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5F1FA7" w:rsidRPr="005F1FA7" w:rsidTr="005F1FA7">
        <w:tc>
          <w:tcPr>
            <w:tcW w:w="6522" w:type="dxa"/>
          </w:tcPr>
          <w:p w:rsidR="002E03C9" w:rsidRPr="005F1FA7" w:rsidRDefault="002E03C9" w:rsidP="005F1FA7">
            <w:r w:rsidRPr="005F1FA7">
              <w:rPr>
                <w:noProof/>
                <w:lang w:val="en-US"/>
              </w:rPr>
              <w:drawing>
                <wp:inline distT="0" distB="0" distL="0" distR="0" wp14:anchorId="0142BE04" wp14:editId="78805553">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2E03C9" w:rsidRPr="005F1FA7" w:rsidRDefault="002E03C9" w:rsidP="005F1FA7">
            <w:pPr>
              <w:pStyle w:val="Lettrine"/>
            </w:pPr>
            <w:r w:rsidRPr="005F1FA7">
              <w:t>F</w:t>
            </w:r>
          </w:p>
        </w:tc>
      </w:tr>
      <w:tr w:rsidR="002E03C9" w:rsidRPr="005F1FA7" w:rsidTr="005F1FA7">
        <w:trPr>
          <w:trHeight w:val="219"/>
        </w:trPr>
        <w:tc>
          <w:tcPr>
            <w:tcW w:w="6522" w:type="dxa"/>
          </w:tcPr>
          <w:p w:rsidR="002E03C9" w:rsidRPr="005F1FA7" w:rsidRDefault="002E03C9" w:rsidP="005F1FA7">
            <w:pPr>
              <w:pStyle w:val="upove"/>
            </w:pPr>
            <w:r w:rsidRPr="005F1FA7">
              <w:t>Union internationale pour la protection des obtentions végétales</w:t>
            </w:r>
          </w:p>
        </w:tc>
        <w:tc>
          <w:tcPr>
            <w:tcW w:w="3117" w:type="dxa"/>
          </w:tcPr>
          <w:p w:rsidR="002E03C9" w:rsidRPr="005F1FA7" w:rsidRDefault="002E03C9" w:rsidP="005F1FA7"/>
        </w:tc>
      </w:tr>
    </w:tbl>
    <w:p w:rsidR="002E03C9" w:rsidRPr="005F1FA7" w:rsidRDefault="002E03C9" w:rsidP="002E03C9"/>
    <w:p w:rsidR="002E03C9" w:rsidRPr="005F1FA7" w:rsidRDefault="002E03C9" w:rsidP="002E03C9"/>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F1FA7" w:rsidRPr="005F1FA7" w:rsidTr="005F1FA7">
        <w:tc>
          <w:tcPr>
            <w:tcW w:w="6512" w:type="dxa"/>
          </w:tcPr>
          <w:p w:rsidR="002E03C9" w:rsidRPr="005F1FA7" w:rsidRDefault="002E03C9" w:rsidP="005F1FA7">
            <w:pPr>
              <w:pStyle w:val="Sessiontc"/>
              <w:spacing w:line="240" w:lineRule="auto"/>
            </w:pPr>
            <w:r w:rsidRPr="005F1FA7">
              <w:t>Comité technique</w:t>
            </w:r>
          </w:p>
          <w:p w:rsidR="002E03C9" w:rsidRPr="005F1FA7" w:rsidRDefault="002E03C9" w:rsidP="005F1FA7">
            <w:pPr>
              <w:pStyle w:val="Sessiontcplacedate"/>
              <w:rPr>
                <w:sz w:val="22"/>
              </w:rPr>
            </w:pPr>
            <w:r w:rsidRPr="005F1FA7">
              <w:t>Cinquante-quatrième session</w:t>
            </w:r>
            <w:r w:rsidRPr="005F1FA7">
              <w:br/>
              <w:t>Genève, 29 et 30 octobre 2018</w:t>
            </w:r>
          </w:p>
        </w:tc>
        <w:tc>
          <w:tcPr>
            <w:tcW w:w="3127" w:type="dxa"/>
          </w:tcPr>
          <w:p w:rsidR="002E03C9" w:rsidRPr="005F1FA7" w:rsidRDefault="002E03C9" w:rsidP="005F1FA7">
            <w:pPr>
              <w:pStyle w:val="Doccode"/>
              <w:rPr>
                <w:lang w:val="fr-FR"/>
              </w:rPr>
            </w:pPr>
            <w:r w:rsidRPr="005F1FA7">
              <w:rPr>
                <w:lang w:val="fr-FR"/>
              </w:rPr>
              <w:t>TC/54/31</w:t>
            </w:r>
            <w:r w:rsidR="00B13A26">
              <w:rPr>
                <w:lang w:val="fr-FR"/>
              </w:rPr>
              <w:t xml:space="preserve"> Corr.</w:t>
            </w:r>
          </w:p>
          <w:p w:rsidR="002E03C9" w:rsidRPr="005F1FA7" w:rsidRDefault="002E03C9" w:rsidP="005F1FA7">
            <w:pPr>
              <w:pStyle w:val="Docoriginal"/>
            </w:pPr>
            <w:r w:rsidRPr="005F1FA7">
              <w:t>Original</w:t>
            </w:r>
            <w:r w:rsidR="00593895" w:rsidRPr="005F1FA7">
              <w:t> :</w:t>
            </w:r>
            <w:r w:rsidRPr="005F1FA7">
              <w:rPr>
                <w:b w:val="0"/>
                <w:spacing w:val="0"/>
              </w:rPr>
              <w:t xml:space="preserve"> anglais</w:t>
            </w:r>
          </w:p>
          <w:p w:rsidR="002E03C9" w:rsidRPr="005F1FA7" w:rsidRDefault="002E03C9" w:rsidP="00736574">
            <w:pPr>
              <w:pStyle w:val="Docoriginal"/>
            </w:pPr>
            <w:r w:rsidRPr="005F1FA7">
              <w:t>Date</w:t>
            </w:r>
            <w:r w:rsidR="00593895" w:rsidRPr="005F1FA7">
              <w:t> :</w:t>
            </w:r>
            <w:r w:rsidRPr="005F1FA7">
              <w:rPr>
                <w:b w:val="0"/>
                <w:spacing w:val="0"/>
              </w:rPr>
              <w:t xml:space="preserve"> </w:t>
            </w:r>
            <w:r w:rsidR="00736574">
              <w:rPr>
                <w:b w:val="0"/>
                <w:spacing w:val="0"/>
              </w:rPr>
              <w:t>2</w:t>
            </w:r>
            <w:r w:rsidR="00FD18E0" w:rsidRPr="00736574">
              <w:rPr>
                <w:b w:val="0"/>
                <w:spacing w:val="0"/>
              </w:rPr>
              <w:t>1</w:t>
            </w:r>
            <w:r w:rsidRPr="00736574">
              <w:rPr>
                <w:b w:val="0"/>
                <w:spacing w:val="0"/>
              </w:rPr>
              <w:t> </w:t>
            </w:r>
            <w:r w:rsidR="00FD18E0" w:rsidRPr="00736574">
              <w:rPr>
                <w:b w:val="0"/>
                <w:spacing w:val="0"/>
              </w:rPr>
              <w:t xml:space="preserve">mai </w:t>
            </w:r>
            <w:r w:rsidR="00736574">
              <w:rPr>
                <w:b w:val="0"/>
                <w:spacing w:val="0"/>
              </w:rPr>
              <w:t>2019</w:t>
            </w:r>
            <w:bookmarkStart w:id="0" w:name="_GoBack"/>
            <w:bookmarkEnd w:id="0"/>
          </w:p>
        </w:tc>
      </w:tr>
    </w:tbl>
    <w:p w:rsidR="002E03C9" w:rsidRPr="005F1FA7" w:rsidRDefault="003B68EF" w:rsidP="002E03C9">
      <w:pPr>
        <w:pStyle w:val="Titleofdoc0"/>
      </w:pPr>
      <w:bookmarkStart w:id="1" w:name="TitleOfDoc"/>
      <w:bookmarkStart w:id="2" w:name="Prepared"/>
      <w:bookmarkEnd w:id="1"/>
      <w:bookmarkEnd w:id="2"/>
      <w:r>
        <w:t>compte rendu</w:t>
      </w:r>
    </w:p>
    <w:p w:rsidR="002E03C9" w:rsidRPr="005F1FA7" w:rsidRDefault="002E03C9" w:rsidP="002E03C9">
      <w:pPr>
        <w:pStyle w:val="preparedby1"/>
        <w:jc w:val="left"/>
      </w:pPr>
      <w:r w:rsidRPr="005F1FA7">
        <w:t>Document établi par le Bureau de l’Union</w:t>
      </w:r>
    </w:p>
    <w:p w:rsidR="002E03C9" w:rsidRPr="005F1FA7" w:rsidRDefault="002E03C9" w:rsidP="005F1FA7">
      <w:pPr>
        <w:pStyle w:val="Disclaimer"/>
        <w:rPr>
          <w:lang w:val="fr-FR"/>
        </w:rPr>
      </w:pPr>
      <w:r w:rsidRPr="005F1FA7">
        <w:rPr>
          <w:lang w:val="fr-FR"/>
        </w:rPr>
        <w:t>Avertissement : le présent document ne représente pas les principes ou les orientations de l’UPOV</w:t>
      </w:r>
    </w:p>
    <w:p w:rsidR="007B674C" w:rsidRPr="004C7E27" w:rsidRDefault="005D15A9" w:rsidP="00D26A4E">
      <w:pPr>
        <w:pStyle w:val="Heading2"/>
        <w:rPr>
          <w:snapToGrid w:val="0"/>
          <w:lang w:val="fr-CH"/>
        </w:rPr>
      </w:pPr>
      <w:r w:rsidRPr="004C7E27">
        <w:rPr>
          <w:snapToGrid w:val="0"/>
          <w:lang w:val="fr-CH"/>
        </w:rPr>
        <w:t>Ouverture de la session</w:t>
      </w:r>
    </w:p>
    <w:p w:rsidR="007B674C" w:rsidRPr="005F1FA7" w:rsidRDefault="007B674C" w:rsidP="00637325">
      <w:pPr>
        <w:ind w:left="567" w:hanging="567"/>
        <w:rPr>
          <w:rFonts w:cs="Arial"/>
          <w:snapToGrid w:val="0"/>
        </w:rPr>
      </w:pPr>
    </w:p>
    <w:p w:rsidR="007B674C" w:rsidRPr="005F1FA7" w:rsidRDefault="00637325" w:rsidP="005D15A9">
      <w:r w:rsidRPr="005F1FA7">
        <w:fldChar w:fldCharType="begin"/>
      </w:r>
      <w:r w:rsidRPr="005F1FA7">
        <w:instrText xml:space="preserve"> AUTONUM  \* Arabic </w:instrText>
      </w:r>
      <w:r w:rsidRPr="005F1FA7">
        <w:fldChar w:fldCharType="end"/>
      </w:r>
      <w:r w:rsidRPr="005F1FA7">
        <w:tab/>
      </w:r>
      <w:r w:rsidR="005D15A9" w:rsidRPr="005F1FA7">
        <w:t>Le Comité technique</w:t>
      </w:r>
      <w:r w:rsidR="005F1FA7">
        <w:t> </w:t>
      </w:r>
      <w:r w:rsidR="005D15A9" w:rsidRPr="005F1FA7">
        <w:t>(TC) a tenu sa cinquante</w:t>
      </w:r>
      <w:r w:rsidR="00492487" w:rsidRPr="005F1FA7">
        <w:rPr>
          <w:rFonts w:eastAsia="MS Gothic" w:cs="Arial"/>
        </w:rPr>
        <w:noBreakHyphen/>
      </w:r>
      <w:r w:rsidR="005D15A9" w:rsidRPr="005F1FA7">
        <w:t>quatr</w:t>
      </w:r>
      <w:r w:rsidR="002E03C9" w:rsidRPr="005F1FA7">
        <w:t>ième session</w:t>
      </w:r>
      <w:r w:rsidR="005D15A9" w:rsidRPr="005F1FA7">
        <w:t xml:space="preserve"> </w:t>
      </w:r>
      <w:r w:rsidR="005D15A9" w:rsidRPr="005F1FA7">
        <w:rPr>
          <w:rFonts w:cs="Arial"/>
        </w:rPr>
        <w:t>à</w:t>
      </w:r>
      <w:r w:rsidR="005D15A9" w:rsidRPr="005F1FA7">
        <w:t xml:space="preserve"> Gen</w:t>
      </w:r>
      <w:r w:rsidR="005D15A9" w:rsidRPr="005F1FA7">
        <w:rPr>
          <w:rFonts w:cs="Arial"/>
        </w:rPr>
        <w:t>è</w:t>
      </w:r>
      <w:r w:rsidR="005D15A9" w:rsidRPr="005F1FA7">
        <w:t>ve les 29 et 30</w:t>
      </w:r>
      <w:r w:rsidR="0040611C" w:rsidRPr="005F1FA7">
        <w:t> </w:t>
      </w:r>
      <w:r w:rsidR="005D15A9" w:rsidRPr="005F1FA7">
        <w:t>octobre</w:t>
      </w:r>
      <w:r w:rsidR="0040611C" w:rsidRPr="005F1FA7">
        <w:t> </w:t>
      </w:r>
      <w:r w:rsidR="005D15A9" w:rsidRPr="005F1FA7">
        <w:t>2018.</w:t>
      </w:r>
      <w:r w:rsidRPr="005F1FA7">
        <w:t xml:space="preserve">  </w:t>
      </w:r>
      <w:r w:rsidR="005D15A9" w:rsidRPr="005F1FA7">
        <w:t>La liste des participants fait l</w:t>
      </w:r>
      <w:r w:rsidR="002E03C9" w:rsidRPr="005F1FA7">
        <w:t>’</w:t>
      </w:r>
      <w:r w:rsidR="005D15A9" w:rsidRPr="005F1FA7">
        <w:t>objet de l</w:t>
      </w:r>
      <w:r w:rsidR="002E03C9" w:rsidRPr="005F1FA7">
        <w:t>’annexe I</w:t>
      </w:r>
      <w:r w:rsidR="005D15A9" w:rsidRPr="005F1FA7">
        <w:t xml:space="preserve"> du présent compte rendu.</w:t>
      </w:r>
    </w:p>
    <w:p w:rsidR="007B674C" w:rsidRPr="005F1FA7" w:rsidRDefault="007B674C" w:rsidP="00637325">
      <w:pPr>
        <w:rPr>
          <w:snapToGrid w:val="0"/>
        </w:rPr>
      </w:pPr>
    </w:p>
    <w:p w:rsidR="007B674C" w:rsidRPr="005F1FA7" w:rsidRDefault="00637325" w:rsidP="005D15A9">
      <w:r w:rsidRPr="005F1FA7">
        <w:fldChar w:fldCharType="begin"/>
      </w:r>
      <w:r w:rsidRPr="005F1FA7">
        <w:instrText xml:space="preserve"> AUTONUM  \* Arabic </w:instrText>
      </w:r>
      <w:r w:rsidRPr="005F1FA7">
        <w:fldChar w:fldCharType="end"/>
      </w:r>
      <w:r w:rsidRPr="005F1FA7">
        <w:tab/>
      </w:r>
      <w:r w:rsidR="005D15A9" w:rsidRPr="005F1FA7">
        <w:t>M.</w:t>
      </w:r>
      <w:r w:rsidR="0040611C" w:rsidRPr="005F1FA7">
        <w:t> </w:t>
      </w:r>
      <w:proofErr w:type="spellStart"/>
      <w:r w:rsidR="005D15A9" w:rsidRPr="005F1FA7">
        <w:t>Kees</w:t>
      </w:r>
      <w:proofErr w:type="spellEnd"/>
      <w:r w:rsidR="005F1FA7">
        <w:t> </w:t>
      </w:r>
      <w:r w:rsidR="005D15A9" w:rsidRPr="005F1FA7">
        <w:t>van</w:t>
      </w:r>
      <w:r w:rsidR="005F1FA7">
        <w:t> </w:t>
      </w:r>
      <w:proofErr w:type="spellStart"/>
      <w:r w:rsidR="005D15A9" w:rsidRPr="005F1FA7">
        <w:t>Ettekoven</w:t>
      </w:r>
      <w:proofErr w:type="spellEnd"/>
      <w:r w:rsidR="005F1FA7">
        <w:t> </w:t>
      </w:r>
      <w:r w:rsidR="005D15A9" w:rsidRPr="005F1FA7">
        <w:t>(Pays</w:t>
      </w:r>
      <w:r w:rsidR="00492487" w:rsidRPr="005F1FA7">
        <w:noBreakHyphen/>
      </w:r>
      <w:r w:rsidR="005D15A9" w:rsidRPr="005F1FA7">
        <w:t>Bas), président du</w:t>
      </w:r>
      <w:r w:rsidR="002E03C9" w:rsidRPr="005F1FA7">
        <w:t> TC</w:t>
      </w:r>
      <w:r w:rsidR="005D15A9" w:rsidRPr="005F1FA7">
        <w:t>, ouvre la session en souhaitant la bienvenue aux participants.</w:t>
      </w:r>
    </w:p>
    <w:p w:rsidR="007B674C" w:rsidRPr="005F1FA7" w:rsidRDefault="007B674C" w:rsidP="00637325">
      <w:pPr>
        <w:rPr>
          <w:snapToGrid w:val="0"/>
        </w:rPr>
      </w:pPr>
    </w:p>
    <w:p w:rsidR="007B674C" w:rsidRPr="005F1FA7" w:rsidRDefault="00637325" w:rsidP="0014237D">
      <w:r w:rsidRPr="005F1FA7">
        <w:fldChar w:fldCharType="begin"/>
      </w:r>
      <w:r w:rsidRPr="005F1FA7">
        <w:instrText xml:space="preserve"> AUTONUM  </w:instrText>
      </w:r>
      <w:r w:rsidRPr="005F1FA7">
        <w:fldChar w:fldCharType="end"/>
      </w:r>
      <w:r w:rsidRPr="005F1FA7">
        <w:tab/>
      </w:r>
      <w:r w:rsidR="005D15A9" w:rsidRPr="005F1FA7">
        <w:t>Au nom du</w:t>
      </w:r>
      <w:r w:rsidR="002E03C9" w:rsidRPr="005F1FA7">
        <w:t> TC</w:t>
      </w:r>
      <w:r w:rsidR="005D15A9" w:rsidRPr="005F1FA7">
        <w:t>, le président du</w:t>
      </w:r>
      <w:r w:rsidR="002E03C9" w:rsidRPr="005F1FA7">
        <w:t> TC</w:t>
      </w:r>
      <w:r w:rsidR="005D15A9" w:rsidRPr="005F1FA7">
        <w:t xml:space="preserve"> présente ses plus sincères condoléances pour la perte de M.</w:t>
      </w:r>
      <w:r w:rsidR="0040611C" w:rsidRPr="005F1FA7">
        <w:t> </w:t>
      </w:r>
      <w:r w:rsidR="005D15A9" w:rsidRPr="005F1FA7">
        <w:t>Joël</w:t>
      </w:r>
      <w:r w:rsidR="0040611C" w:rsidRPr="005F1FA7">
        <w:t> </w:t>
      </w:r>
      <w:proofErr w:type="spellStart"/>
      <w:r w:rsidR="005D15A9" w:rsidRPr="005F1FA7">
        <w:t>Guiard</w:t>
      </w:r>
      <w:proofErr w:type="spellEnd"/>
      <w:r w:rsidR="005D15A9" w:rsidRPr="005F1FA7">
        <w:t>, décédé subitement en juin</w:t>
      </w:r>
      <w:r w:rsidR="0040611C" w:rsidRPr="005F1FA7">
        <w:t> </w:t>
      </w:r>
      <w:r w:rsidR="005D15A9" w:rsidRPr="005F1FA7">
        <w:t xml:space="preserve">2018. </w:t>
      </w:r>
      <w:r w:rsidR="00916BB5" w:rsidRPr="005F1FA7">
        <w:t xml:space="preserve"> </w:t>
      </w:r>
      <w:r w:rsidR="005D15A9" w:rsidRPr="005F1FA7">
        <w:t>Il rappelle que Joël était très apprécié à l</w:t>
      </w:r>
      <w:r w:rsidR="002E03C9" w:rsidRPr="005F1FA7">
        <w:t>’</w:t>
      </w:r>
      <w:r w:rsidR="005D15A9" w:rsidRPr="005F1FA7">
        <w:t xml:space="preserve">UPOV et que </w:t>
      </w:r>
      <w:r w:rsidR="0014237D" w:rsidRPr="005F1FA7">
        <w:t>ses fonctions de</w:t>
      </w:r>
      <w:r w:rsidR="005D15A9" w:rsidRPr="005F1FA7">
        <w:t xml:space="preserve"> président du</w:t>
      </w:r>
      <w:r w:rsidR="002E03C9" w:rsidRPr="005F1FA7">
        <w:t> TC</w:t>
      </w:r>
      <w:r w:rsidR="005D15A9" w:rsidRPr="005F1FA7">
        <w:t xml:space="preserve"> témoign</w:t>
      </w:r>
      <w:r w:rsidR="0014237D" w:rsidRPr="005F1FA7">
        <w:t>en</w:t>
      </w:r>
      <w:r w:rsidR="005D15A9" w:rsidRPr="005F1FA7">
        <w:t>t de l</w:t>
      </w:r>
      <w:r w:rsidR="002E03C9" w:rsidRPr="005F1FA7">
        <w:t>’</w:t>
      </w:r>
      <w:r w:rsidR="005D15A9" w:rsidRPr="005F1FA7">
        <w:t>estime que lui portaient ses collègues exper</w:t>
      </w:r>
      <w:r w:rsidR="00534523" w:rsidRPr="005F1FA7">
        <w:t>ts.  Ou</w:t>
      </w:r>
      <w:r w:rsidR="0014237D" w:rsidRPr="005F1FA7">
        <w:t>tre ses fonctions de président du</w:t>
      </w:r>
      <w:r w:rsidR="002E03C9" w:rsidRPr="005F1FA7">
        <w:t> TC</w:t>
      </w:r>
      <w:r w:rsidR="0014237D" w:rsidRPr="005F1FA7">
        <w:t>, Joël avait également contribué personnellement ou par l</w:t>
      </w:r>
      <w:r w:rsidR="002E03C9" w:rsidRPr="005F1FA7">
        <w:t>’</w:t>
      </w:r>
      <w:r w:rsidR="0014237D" w:rsidRPr="005F1FA7">
        <w:t>intermédiaire</w:t>
      </w:r>
      <w:r w:rsidR="002E03C9" w:rsidRPr="005F1FA7">
        <w:t xml:space="preserve"> du GEV</w:t>
      </w:r>
      <w:r w:rsidR="0014237D" w:rsidRPr="005F1FA7">
        <w:t>ES à de nombreuses activités de l</w:t>
      </w:r>
      <w:r w:rsidR="002E03C9" w:rsidRPr="005F1FA7">
        <w:t>’</w:t>
      </w:r>
      <w:r w:rsidR="0014237D" w:rsidRPr="005F1FA7">
        <w:t>UPOV lorsqu</w:t>
      </w:r>
      <w:r w:rsidR="002E03C9" w:rsidRPr="005F1FA7">
        <w:t>’</w:t>
      </w:r>
      <w:r w:rsidR="0014237D" w:rsidRPr="005F1FA7">
        <w:t>il travaillait au sein</w:t>
      </w:r>
      <w:r w:rsidR="002E03C9" w:rsidRPr="005F1FA7">
        <w:t xml:space="preserve"> du GE</w:t>
      </w:r>
      <w:r w:rsidR="00534523" w:rsidRPr="005F1FA7">
        <w:t>VES.  Se</w:t>
      </w:r>
      <w:r w:rsidR="0014237D" w:rsidRPr="005F1FA7">
        <w:t xml:space="preserve">s connaissances, ses capacités et sa personnalité </w:t>
      </w:r>
      <w:r w:rsidR="00CD3622" w:rsidRPr="005F1FA7">
        <w:t>faisaient</w:t>
      </w:r>
      <w:r w:rsidR="0014237D" w:rsidRPr="005F1FA7">
        <w:t xml:space="preserve"> de lui une personne de référence pour les nouveaux experts comme pour les anciens et il s</w:t>
      </w:r>
      <w:r w:rsidR="002E03C9" w:rsidRPr="005F1FA7">
        <w:t>’</w:t>
      </w:r>
      <w:r w:rsidR="0014237D" w:rsidRPr="005F1FA7">
        <w:t>était vu remettre la médaille d</w:t>
      </w:r>
      <w:r w:rsidR="002E03C9" w:rsidRPr="005F1FA7">
        <w:t>’</w:t>
      </w:r>
      <w:r w:rsidR="0014237D" w:rsidRPr="005F1FA7">
        <w:t>or de l</w:t>
      </w:r>
      <w:r w:rsidR="002E03C9" w:rsidRPr="005F1FA7">
        <w:t>’</w:t>
      </w:r>
      <w:r w:rsidR="0014237D" w:rsidRPr="005F1FA7">
        <w:t>UPOV en reconnaissance de son exceptionnelle contribution aux travaux de l</w:t>
      </w:r>
      <w:r w:rsidR="002E03C9" w:rsidRPr="005F1FA7">
        <w:t>’</w:t>
      </w:r>
      <w:r w:rsidR="0014237D" w:rsidRPr="005F1FA7">
        <w:t>UPOV.</w:t>
      </w:r>
    </w:p>
    <w:p w:rsidR="007B674C" w:rsidRPr="005F1FA7" w:rsidRDefault="007B674C" w:rsidP="004B1215"/>
    <w:p w:rsidR="007B674C" w:rsidRPr="005F1FA7" w:rsidRDefault="00E30729" w:rsidP="00A9431E">
      <w:r w:rsidRPr="005F1FA7">
        <w:fldChar w:fldCharType="begin"/>
      </w:r>
      <w:r w:rsidRPr="005F1FA7">
        <w:instrText xml:space="preserve"> AUTONUM  </w:instrText>
      </w:r>
      <w:r w:rsidRPr="005F1FA7">
        <w:fldChar w:fldCharType="end"/>
      </w:r>
      <w:r w:rsidRPr="005F1FA7">
        <w:tab/>
      </w:r>
      <w:r w:rsidR="0014237D" w:rsidRPr="005F1FA7">
        <w:t xml:space="preserve">Le </w:t>
      </w:r>
      <w:r w:rsidR="000F757A" w:rsidRPr="005F1FA7">
        <w:t>S</w:t>
      </w:r>
      <w:r w:rsidR="0014237D" w:rsidRPr="005F1FA7">
        <w:t>ecrétaire général adjoint présente M.</w:t>
      </w:r>
      <w:r w:rsidR="0040611C" w:rsidRPr="005F1FA7">
        <w:t> </w:t>
      </w:r>
      <w:r w:rsidR="0014237D" w:rsidRPr="005F1FA7">
        <w:t>Ruixi</w:t>
      </w:r>
      <w:r w:rsidR="0021450E">
        <w:t> </w:t>
      </w:r>
      <w:r w:rsidR="0014237D" w:rsidRPr="005F1FA7">
        <w:t>Han, titulaire d</w:t>
      </w:r>
      <w:r w:rsidR="002E03C9" w:rsidRPr="005F1FA7">
        <w:t>’</w:t>
      </w:r>
      <w:r w:rsidR="0014237D" w:rsidRPr="005F1FA7">
        <w:t>une bourse, qui est entré au service de l</w:t>
      </w:r>
      <w:r w:rsidR="002E03C9" w:rsidRPr="005F1FA7">
        <w:t>’</w:t>
      </w:r>
      <w:r w:rsidR="0014237D" w:rsidRPr="005F1FA7">
        <w:t>UPOV pour une année à compter du mois de mai</w:t>
      </w:r>
      <w:r w:rsidR="0040611C" w:rsidRPr="005F1FA7">
        <w:t> </w:t>
      </w:r>
      <w:r w:rsidR="0014237D" w:rsidRPr="005F1FA7">
        <w:t>2018.</w:t>
      </w:r>
      <w:r w:rsidR="001373A3" w:rsidRPr="005F1FA7">
        <w:t xml:space="preserve">  </w:t>
      </w:r>
      <w:r w:rsidR="0014237D" w:rsidRPr="005F1FA7">
        <w:t>Il indique que, auparavant, M.</w:t>
      </w:r>
      <w:r w:rsidR="0040611C" w:rsidRPr="005F1FA7">
        <w:t> </w:t>
      </w:r>
      <w:r w:rsidR="0014237D" w:rsidRPr="005F1FA7">
        <w:t>Han était examinateur principal à la Division pour l</w:t>
      </w:r>
      <w:r w:rsidR="002E03C9" w:rsidRPr="005F1FA7">
        <w:t>’</w:t>
      </w:r>
      <w:r w:rsidR="0014237D" w:rsidRPr="005F1FA7">
        <w:t>examen</w:t>
      </w:r>
      <w:r w:rsidR="00593895" w:rsidRPr="005F1FA7">
        <w:t> </w:t>
      </w:r>
      <w:r w:rsidR="0014237D" w:rsidRPr="005F1FA7">
        <w:t>DHS, Centre de développement des sciences et technologies, Ministère de l</w:t>
      </w:r>
      <w:r w:rsidR="002E03C9" w:rsidRPr="005F1FA7">
        <w:t>’</w:t>
      </w:r>
      <w:r w:rsidR="0014237D" w:rsidRPr="005F1FA7">
        <w:t>agriculture et des affaires rurales (Chi</w:t>
      </w:r>
      <w:r w:rsidR="00534523" w:rsidRPr="005F1FA7">
        <w:t>ne).  Il</w:t>
      </w:r>
      <w:r w:rsidR="00A9431E" w:rsidRPr="005F1FA7">
        <w:t xml:space="preserve"> présente aussi Mme</w:t>
      </w:r>
      <w:r w:rsidR="0040611C" w:rsidRPr="005F1FA7">
        <w:t> </w:t>
      </w:r>
      <w:r w:rsidR="00A9431E" w:rsidRPr="005F1FA7">
        <w:t>Kasumi</w:t>
      </w:r>
      <w:r w:rsidR="0021450E">
        <w:t> </w:t>
      </w:r>
      <w:r w:rsidR="00A9431E" w:rsidRPr="005F1FA7">
        <w:t>Falquet, qui travaill</w:t>
      </w:r>
      <w:r w:rsidR="005F7145" w:rsidRPr="005F1FA7">
        <w:t>e</w:t>
      </w:r>
      <w:r w:rsidR="00A9431E" w:rsidRPr="005F1FA7">
        <w:t xml:space="preserve"> </w:t>
      </w:r>
      <w:r w:rsidR="00F77326" w:rsidRPr="005F1FA7">
        <w:t xml:space="preserve">comme </w:t>
      </w:r>
      <w:r w:rsidR="00A9431E" w:rsidRPr="005F1FA7">
        <w:t>intérimaire</w:t>
      </w:r>
      <w:r w:rsidR="00B021C2" w:rsidRPr="005F1FA7">
        <w:t xml:space="preserve"> à l</w:t>
      </w:r>
      <w:r w:rsidR="002E03C9" w:rsidRPr="005F1FA7">
        <w:t>’</w:t>
      </w:r>
      <w:r w:rsidR="00B021C2" w:rsidRPr="005F1FA7">
        <w:t>U</w:t>
      </w:r>
      <w:r w:rsidR="00534523" w:rsidRPr="005F1FA7">
        <w:t>POV.  Le</w:t>
      </w:r>
      <w:r w:rsidR="000F757A" w:rsidRPr="005F1FA7">
        <w:t xml:space="preserve"> S</w:t>
      </w:r>
      <w:r w:rsidR="00A9431E" w:rsidRPr="005F1FA7">
        <w:t>ecrétaire général adjoint indique par ailleurs que, à la suite de plusieurs mises au concours, M.</w:t>
      </w:r>
      <w:r w:rsidR="0040611C" w:rsidRPr="005F1FA7">
        <w:t> </w:t>
      </w:r>
      <w:r w:rsidR="00A9431E" w:rsidRPr="005F1FA7">
        <w:t>Tomochika</w:t>
      </w:r>
      <w:r w:rsidR="0021450E">
        <w:t> </w:t>
      </w:r>
      <w:proofErr w:type="spellStart"/>
      <w:r w:rsidR="00A9431E" w:rsidRPr="005F1FA7">
        <w:t>Motomura</w:t>
      </w:r>
      <w:proofErr w:type="spellEnd"/>
      <w:r w:rsidR="00A9431E" w:rsidRPr="005F1FA7">
        <w:t>, ressortissant du Japon, a été nommé en qualité d</w:t>
      </w:r>
      <w:r w:rsidR="002E03C9" w:rsidRPr="005F1FA7">
        <w:t>’</w:t>
      </w:r>
      <w:r w:rsidR="00A9431E" w:rsidRPr="005F1FA7">
        <w:t>administrateur technique/régional (Asie) en février</w:t>
      </w:r>
      <w:r w:rsidR="0040611C" w:rsidRPr="005F1FA7">
        <w:t> </w:t>
      </w:r>
      <w:r w:rsidR="00A9431E" w:rsidRPr="005F1FA7">
        <w:t>2018 et que Mme</w:t>
      </w:r>
      <w:r w:rsidR="0040611C" w:rsidRPr="005F1FA7">
        <w:t> </w:t>
      </w:r>
      <w:r w:rsidR="00A9431E" w:rsidRPr="005F1FA7">
        <w:t>Hend Madhour, ressortissante de la Tunisie, a été nommée au poste d</w:t>
      </w:r>
      <w:r w:rsidR="002E03C9" w:rsidRPr="005F1FA7">
        <w:t>’</w:t>
      </w:r>
      <w:r w:rsidR="00A9431E" w:rsidRPr="005F1FA7">
        <w:t>administratrice informatique en juillet</w:t>
      </w:r>
      <w:r w:rsidR="0040611C" w:rsidRPr="005F1FA7">
        <w:t> </w:t>
      </w:r>
      <w:r w:rsidR="00A9431E" w:rsidRPr="005F1FA7">
        <w:t>2018.</w:t>
      </w:r>
    </w:p>
    <w:p w:rsidR="007B674C" w:rsidRPr="005F1FA7" w:rsidRDefault="007B674C" w:rsidP="004B1215"/>
    <w:p w:rsidR="007B674C" w:rsidRPr="005F1FA7" w:rsidRDefault="007B674C" w:rsidP="004B1215"/>
    <w:p w:rsidR="007B674C" w:rsidRPr="004C7E27" w:rsidRDefault="00A9431E" w:rsidP="00D26A4E">
      <w:pPr>
        <w:pStyle w:val="Heading2"/>
        <w:rPr>
          <w:snapToGrid w:val="0"/>
          <w:lang w:val="fr-CH"/>
        </w:rPr>
      </w:pPr>
      <w:r w:rsidRPr="004C7E27">
        <w:rPr>
          <w:snapToGrid w:val="0"/>
          <w:lang w:val="fr-CH"/>
        </w:rPr>
        <w:t>Adoption de l</w:t>
      </w:r>
      <w:r w:rsidR="002E03C9" w:rsidRPr="004C7E27">
        <w:rPr>
          <w:snapToGrid w:val="0"/>
          <w:lang w:val="fr-CH"/>
        </w:rPr>
        <w:t>’</w:t>
      </w:r>
      <w:r w:rsidRPr="004C7E27">
        <w:rPr>
          <w:snapToGrid w:val="0"/>
          <w:lang w:val="fr-CH"/>
        </w:rPr>
        <w:t>ordre du jour</w:t>
      </w:r>
    </w:p>
    <w:p w:rsidR="007B674C" w:rsidRPr="005F1FA7" w:rsidRDefault="007B674C" w:rsidP="00637325">
      <w:pPr>
        <w:ind w:left="567" w:hanging="567"/>
        <w:rPr>
          <w:rFonts w:cs="Arial"/>
          <w:snapToGrid w:val="0"/>
        </w:rPr>
      </w:pPr>
    </w:p>
    <w:p w:rsidR="002E03C9" w:rsidRPr="005F1FA7" w:rsidRDefault="00637325" w:rsidP="00A9431E">
      <w:pPr>
        <w:keepNext/>
      </w:pPr>
      <w:r w:rsidRPr="005F1FA7">
        <w:fldChar w:fldCharType="begin"/>
      </w:r>
      <w:r w:rsidRPr="005F1FA7">
        <w:instrText xml:space="preserve"> AUTONUM  \* Arabic </w:instrText>
      </w:r>
      <w:r w:rsidRPr="005F1FA7">
        <w:fldChar w:fldCharType="end"/>
      </w:r>
      <w:r w:rsidRPr="005F1FA7">
        <w:tab/>
      </w:r>
      <w:r w:rsidR="00A9431E" w:rsidRPr="005F1FA7">
        <w:t>Le</w:t>
      </w:r>
      <w:r w:rsidR="002E03C9" w:rsidRPr="005F1FA7">
        <w:t> TC</w:t>
      </w:r>
      <w:r w:rsidR="00A9431E" w:rsidRPr="005F1FA7">
        <w:t xml:space="preserve"> examine l</w:t>
      </w:r>
      <w:r w:rsidR="002E03C9" w:rsidRPr="005F1FA7">
        <w:t>’</w:t>
      </w:r>
      <w:r w:rsidR="00A9431E" w:rsidRPr="005F1FA7">
        <w:t>ordre du jour de la cinquante</w:t>
      </w:r>
      <w:r w:rsidR="00492487" w:rsidRPr="005F1FA7">
        <w:noBreakHyphen/>
      </w:r>
      <w:r w:rsidR="00A9431E" w:rsidRPr="005F1FA7">
        <w:t>quatr</w:t>
      </w:r>
      <w:r w:rsidR="002E03C9" w:rsidRPr="005F1FA7">
        <w:t>ième session</w:t>
      </w:r>
      <w:r w:rsidR="00A9431E" w:rsidRPr="005F1FA7">
        <w:t xml:space="preserve"> tel qu</w:t>
      </w:r>
      <w:r w:rsidR="002E03C9" w:rsidRPr="005F1FA7">
        <w:t>’</w:t>
      </w:r>
      <w:r w:rsidR="00A9431E" w:rsidRPr="005F1FA7">
        <w:t xml:space="preserve">il figure dans le </w:t>
      </w:r>
      <w:r w:rsidR="002E03C9" w:rsidRPr="005F1FA7">
        <w:t>document</w:t>
      </w:r>
      <w:r w:rsidR="006C4AB6" w:rsidRPr="005F1FA7">
        <w:t> </w:t>
      </w:r>
      <w:r w:rsidR="002E03C9" w:rsidRPr="005F1FA7">
        <w:t>TC</w:t>
      </w:r>
      <w:r w:rsidR="00A9431E" w:rsidRPr="005F1FA7">
        <w:t>/54/1</w:t>
      </w:r>
      <w:r w:rsidR="00593895" w:rsidRPr="005F1FA7">
        <w:t> </w:t>
      </w:r>
      <w:proofErr w:type="spellStart"/>
      <w:r w:rsidR="00A9431E" w:rsidRPr="005F1FA7">
        <w:t>R</w:t>
      </w:r>
      <w:r w:rsidR="00534523" w:rsidRPr="005F1FA7">
        <w:t>ev</w:t>
      </w:r>
      <w:proofErr w:type="spellEnd"/>
      <w:r w:rsidR="00534523" w:rsidRPr="005F1FA7">
        <w:t>.  Il</w:t>
      </w:r>
      <w:r w:rsidR="00A9431E" w:rsidRPr="005F1FA7">
        <w:t xml:space="preserve"> convient de reporter à sa prochaine session, qui se tiendra </w:t>
      </w:r>
      <w:r w:rsidR="002E03C9" w:rsidRPr="005F1FA7">
        <w:t>en 2019</w:t>
      </w:r>
      <w:r w:rsidR="00A9431E" w:rsidRPr="005F1FA7">
        <w:t>, le débat prévu au titre du point</w:t>
      </w:r>
      <w:r w:rsidR="0040611C" w:rsidRPr="005F1FA7">
        <w:t> </w:t>
      </w:r>
      <w:r w:rsidR="00A9431E" w:rsidRPr="005F1FA7">
        <w:t>15 de l</w:t>
      </w:r>
      <w:r w:rsidR="002E03C9" w:rsidRPr="005F1FA7">
        <w:t>’</w:t>
      </w:r>
      <w:r w:rsidR="00A9431E" w:rsidRPr="005F1FA7">
        <w:t>ordre du jo</w:t>
      </w:r>
      <w:r w:rsidR="00534523" w:rsidRPr="005F1FA7">
        <w:t>ur.  Le</w:t>
      </w:r>
      <w:r w:rsidR="002E03C9" w:rsidRPr="005F1FA7">
        <w:t> TC</w:t>
      </w:r>
      <w:r w:rsidR="00A9431E" w:rsidRPr="005F1FA7">
        <w:t xml:space="preserve"> adopte l</w:t>
      </w:r>
      <w:r w:rsidR="002E03C9" w:rsidRPr="005F1FA7">
        <w:t>’</w:t>
      </w:r>
      <w:r w:rsidR="00A9431E" w:rsidRPr="005F1FA7">
        <w:t xml:space="preserve">ordre du jour qui figure dans le </w:t>
      </w:r>
      <w:r w:rsidR="002E03C9" w:rsidRPr="005F1FA7">
        <w:t>document</w:t>
      </w:r>
      <w:r w:rsidR="006C4AB6" w:rsidRPr="005F1FA7">
        <w:t> </w:t>
      </w:r>
      <w:r w:rsidR="002E03C9" w:rsidRPr="005F1FA7">
        <w:t>TC</w:t>
      </w:r>
      <w:r w:rsidR="00A9431E" w:rsidRPr="005F1FA7">
        <w:t>/54/1</w:t>
      </w:r>
      <w:r w:rsidR="00593895" w:rsidRPr="005F1FA7">
        <w:t> </w:t>
      </w:r>
      <w:proofErr w:type="spellStart"/>
      <w:r w:rsidR="00A9431E" w:rsidRPr="005F1FA7">
        <w:t>Rev</w:t>
      </w:r>
      <w:proofErr w:type="spellEnd"/>
      <w:r w:rsidR="00A9431E" w:rsidRPr="005F1FA7">
        <w:t xml:space="preserve">. </w:t>
      </w:r>
      <w:proofErr w:type="gramStart"/>
      <w:r w:rsidR="00A9431E" w:rsidRPr="005F1FA7">
        <w:t>avec</w:t>
      </w:r>
      <w:proofErr w:type="gramEnd"/>
      <w:r w:rsidR="00A9431E" w:rsidRPr="005F1FA7">
        <w:t xml:space="preserve"> cette modification.</w:t>
      </w:r>
    </w:p>
    <w:p w:rsidR="007B674C" w:rsidRDefault="007B674C" w:rsidP="004B1215"/>
    <w:p w:rsidR="00B77A62" w:rsidRDefault="00B77A62" w:rsidP="004B1215"/>
    <w:p w:rsidR="00B77A62" w:rsidRPr="00B77A62" w:rsidRDefault="00B77A62" w:rsidP="00B77A62">
      <w:pPr>
        <w:pStyle w:val="Heading2"/>
        <w:rPr>
          <w:snapToGrid w:val="0"/>
          <w:lang w:val="fr-CH"/>
        </w:rPr>
      </w:pPr>
      <w:r w:rsidRPr="00B77A62">
        <w:rPr>
          <w:snapToGrid w:val="0"/>
          <w:lang w:val="fr-CH"/>
        </w:rPr>
        <w:t>Rapport sur les faits nouveaux intervenus au sein de l’UPOV, y compris certaines questions examinées lors des dernières sessions du Comité administratif et juridique, du Comité consultatif et du Conseil</w:t>
      </w:r>
      <w:r>
        <w:rPr>
          <w:snapToGrid w:val="0"/>
          <w:lang w:val="fr-CH"/>
        </w:rPr>
        <w:t xml:space="preserve"> (rapport </w:t>
      </w:r>
      <w:r w:rsidR="0088391C">
        <w:rPr>
          <w:snapToGrid w:val="0"/>
          <w:lang w:val="fr-CH"/>
        </w:rPr>
        <w:t>verb</w:t>
      </w:r>
      <w:r>
        <w:rPr>
          <w:snapToGrid w:val="0"/>
          <w:lang w:val="fr-CH"/>
        </w:rPr>
        <w:t xml:space="preserve">al </w:t>
      </w:r>
      <w:r w:rsidR="00AF7609">
        <w:rPr>
          <w:snapToGrid w:val="0"/>
          <w:lang w:val="fr-CH"/>
        </w:rPr>
        <w:t>du</w:t>
      </w:r>
      <w:r>
        <w:rPr>
          <w:snapToGrid w:val="0"/>
          <w:lang w:val="fr-CH"/>
        </w:rPr>
        <w:t xml:space="preserve"> Secrétaire général adjoint)</w:t>
      </w:r>
    </w:p>
    <w:p w:rsidR="007B674C" w:rsidRPr="005F1FA7" w:rsidRDefault="007B674C" w:rsidP="004B1215"/>
    <w:p w:rsidR="002E03C9" w:rsidRPr="005F1FA7" w:rsidRDefault="00637325" w:rsidP="007E224F">
      <w:pPr>
        <w:keepNext/>
      </w:pPr>
      <w:r w:rsidRPr="005F1FA7">
        <w:fldChar w:fldCharType="begin"/>
      </w:r>
      <w:r w:rsidRPr="005F1FA7">
        <w:instrText xml:space="preserve"> AUTONUM  </w:instrText>
      </w:r>
      <w:r w:rsidRPr="005F1FA7">
        <w:fldChar w:fldCharType="end"/>
      </w:r>
      <w:r w:rsidRPr="005F1FA7">
        <w:tab/>
      </w:r>
      <w:r w:rsidR="007E224F" w:rsidRPr="005F1FA7">
        <w:t>Le</w:t>
      </w:r>
      <w:r w:rsidR="002E03C9" w:rsidRPr="005F1FA7">
        <w:t> TC</w:t>
      </w:r>
      <w:r w:rsidR="007E224F" w:rsidRPr="005F1FA7">
        <w:t xml:space="preserve"> </w:t>
      </w:r>
      <w:r w:rsidR="002375ED" w:rsidRPr="005F1FA7">
        <w:t>suit</w:t>
      </w:r>
      <w:r w:rsidR="007E224F" w:rsidRPr="005F1FA7">
        <w:t xml:space="preserve"> un exposé présenté par le Bureau de l</w:t>
      </w:r>
      <w:r w:rsidR="002E03C9" w:rsidRPr="005F1FA7">
        <w:t>’</w:t>
      </w:r>
      <w:r w:rsidR="007E224F" w:rsidRPr="005F1FA7">
        <w:t xml:space="preserve">UPOV, dont une copie sera fournie dans le </w:t>
      </w:r>
      <w:r w:rsidR="002E03C9" w:rsidRPr="005F1FA7">
        <w:t>document</w:t>
      </w:r>
      <w:r w:rsidR="006C4AB6" w:rsidRPr="005F1FA7">
        <w:t> </w:t>
      </w:r>
      <w:r w:rsidR="002E03C9" w:rsidRPr="005F1FA7">
        <w:t>TC</w:t>
      </w:r>
      <w:r w:rsidR="007E224F" w:rsidRPr="005F1FA7">
        <w:t>/54/10.  Le</w:t>
      </w:r>
      <w:r w:rsidR="002E03C9" w:rsidRPr="005F1FA7">
        <w:t> TC</w:t>
      </w:r>
      <w:r w:rsidR="007E224F" w:rsidRPr="005F1FA7">
        <w:t xml:space="preserve"> prend note des faits nouveaux concernant les nouveaux membres de l</w:t>
      </w:r>
      <w:r w:rsidR="002E03C9" w:rsidRPr="005F1FA7">
        <w:t>’</w:t>
      </w:r>
      <w:r w:rsidR="007E224F" w:rsidRPr="005F1FA7">
        <w:t>UPOV et les statistiques, les questions à examiner au sein du Comité administratif et juridique</w:t>
      </w:r>
      <w:r w:rsidR="0021450E">
        <w:t> </w:t>
      </w:r>
      <w:r w:rsidR="007E224F" w:rsidRPr="005F1FA7">
        <w:t xml:space="preserve">(CAJ), </w:t>
      </w:r>
      <w:r w:rsidR="000F757A" w:rsidRPr="005F1FA7">
        <w:t>la communication des</w:t>
      </w:r>
      <w:r w:rsidR="007E224F" w:rsidRPr="005F1FA7">
        <w:t xml:space="preserve"> avantages du système de l</w:t>
      </w:r>
      <w:r w:rsidR="002E03C9" w:rsidRPr="005F1FA7">
        <w:t>’</w:t>
      </w:r>
      <w:r w:rsidR="007E224F" w:rsidRPr="005F1FA7">
        <w:t>UPOV et les nouvelles vidéos disponibles sur le site</w:t>
      </w:r>
      <w:r w:rsidR="00593895" w:rsidRPr="005F1FA7">
        <w:t> </w:t>
      </w:r>
      <w:r w:rsidR="007E224F" w:rsidRPr="005F1FA7">
        <w:t>Web de l</w:t>
      </w:r>
      <w:r w:rsidR="002E03C9" w:rsidRPr="005F1FA7">
        <w:t>’</w:t>
      </w:r>
      <w:r w:rsidR="007E224F" w:rsidRPr="005F1FA7">
        <w:t>UPOV.</w:t>
      </w:r>
    </w:p>
    <w:p w:rsidR="007B674C" w:rsidRPr="005F1FA7" w:rsidRDefault="007B674C" w:rsidP="004B1215"/>
    <w:p w:rsidR="007B674C" w:rsidRPr="005F1FA7" w:rsidRDefault="007B674C" w:rsidP="00B07999"/>
    <w:p w:rsidR="007B674C" w:rsidRPr="004C7E27" w:rsidRDefault="007E224F" w:rsidP="00D26A4E">
      <w:pPr>
        <w:pStyle w:val="Heading2"/>
        <w:rPr>
          <w:lang w:val="fr-CH"/>
        </w:rPr>
      </w:pPr>
      <w:r w:rsidRPr="004C7E27">
        <w:rPr>
          <w:lang w:val="fr-CH"/>
        </w:rPr>
        <w:lastRenderedPageBreak/>
        <w:t>Rapport sur l</w:t>
      </w:r>
      <w:r w:rsidR="002E03C9" w:rsidRPr="004C7E27">
        <w:rPr>
          <w:lang w:val="fr-CH"/>
        </w:rPr>
        <w:t>’</w:t>
      </w:r>
      <w:r w:rsidRPr="004C7E27">
        <w:rPr>
          <w:lang w:val="fr-CH"/>
        </w:rPr>
        <w:t>état d</w:t>
      </w:r>
      <w:r w:rsidR="002E03C9" w:rsidRPr="004C7E27">
        <w:rPr>
          <w:lang w:val="fr-CH"/>
        </w:rPr>
        <w:t>’</w:t>
      </w:r>
      <w:r w:rsidRPr="004C7E27">
        <w:rPr>
          <w:lang w:val="fr-CH"/>
        </w:rPr>
        <w:t>avancement des travaux des groupes de travail techniques et du Groupe de travail sur les techniques biochimiques et moléculaires, notamment les profils d</w:t>
      </w:r>
      <w:r w:rsidR="002E03C9" w:rsidRPr="004C7E27">
        <w:rPr>
          <w:lang w:val="fr-CH"/>
        </w:rPr>
        <w:t>’</w:t>
      </w:r>
      <w:r w:rsidRPr="004C7E27">
        <w:rPr>
          <w:lang w:val="fr-CH"/>
        </w:rPr>
        <w:t>ADN (BMT)</w:t>
      </w:r>
    </w:p>
    <w:p w:rsidR="007B674C" w:rsidRPr="005F1FA7" w:rsidRDefault="007B674C" w:rsidP="00916BB5">
      <w:pPr>
        <w:keepNext/>
        <w:jc w:val="left"/>
      </w:pPr>
    </w:p>
    <w:p w:rsidR="007B674C" w:rsidRPr="005F1FA7" w:rsidRDefault="00B07999" w:rsidP="007E224F">
      <w:r w:rsidRPr="005F1FA7">
        <w:fldChar w:fldCharType="begin"/>
      </w:r>
      <w:r w:rsidRPr="005F1FA7">
        <w:instrText xml:space="preserve"> AUTONUM  </w:instrText>
      </w:r>
      <w:r w:rsidRPr="005F1FA7">
        <w:fldChar w:fldCharType="end"/>
      </w:r>
      <w:r w:rsidRPr="005F1FA7">
        <w:tab/>
      </w:r>
      <w:r w:rsidR="007E224F" w:rsidRPr="005F1FA7">
        <w:t>Le</w:t>
      </w:r>
      <w:r w:rsidR="002E03C9" w:rsidRPr="005F1FA7">
        <w:t> TC</w:t>
      </w:r>
      <w:r w:rsidR="007E224F" w:rsidRPr="005F1FA7">
        <w:t xml:space="preserve"> note que, depuis sa cinquante</w:t>
      </w:r>
      <w:r w:rsidR="00492487" w:rsidRPr="005F1FA7">
        <w:noBreakHyphen/>
      </w:r>
      <w:r w:rsidR="007E224F" w:rsidRPr="005F1FA7">
        <w:t>trois</w:t>
      </w:r>
      <w:r w:rsidR="002E03C9" w:rsidRPr="005F1FA7">
        <w:t>ième session</w:t>
      </w:r>
      <w:r w:rsidR="007E224F" w:rsidRPr="005F1FA7">
        <w:t>, le Groupe de travail technique sur les plantes agricoles (TWA), le Groupe de travail technique sur les systèmes d</w:t>
      </w:r>
      <w:r w:rsidR="002E03C9" w:rsidRPr="005F1FA7">
        <w:t>’</w:t>
      </w:r>
      <w:r w:rsidR="007E224F" w:rsidRPr="005F1FA7">
        <w:t>automatisation et les programmes d</w:t>
      </w:r>
      <w:r w:rsidR="002E03C9" w:rsidRPr="005F1FA7">
        <w:t>’</w:t>
      </w:r>
      <w:r w:rsidR="007E224F" w:rsidRPr="005F1FA7">
        <w:t>ordinateur (TWC), le Groupe de travail technique sur les plantes potagères (TWV) et le Groupe de travail sur les techniques biochimiques et moléculaires, notamment les profils d</w:t>
      </w:r>
      <w:r w:rsidR="002E03C9" w:rsidRPr="005F1FA7">
        <w:t>’</w:t>
      </w:r>
      <w:r w:rsidR="007E224F" w:rsidRPr="005F1FA7">
        <w:t>ADN (BMT) ont chacun tenu deux</w:t>
      </w:r>
      <w:r w:rsidR="00593895" w:rsidRPr="005F1FA7">
        <w:t> </w:t>
      </w:r>
      <w:r w:rsidR="007E224F" w:rsidRPr="005F1FA7">
        <w:t>sessio</w:t>
      </w:r>
      <w:r w:rsidR="00534523" w:rsidRPr="005F1FA7">
        <w:t>ns.  Le</w:t>
      </w:r>
      <w:r w:rsidR="002E03C9" w:rsidRPr="005F1FA7">
        <w:t> TC</w:t>
      </w:r>
      <w:r w:rsidR="007E224F" w:rsidRPr="005F1FA7">
        <w:t xml:space="preserve"> note que, durant la même période, le Groupe de travail technique sur les plantes fruitières (TWF) et le Groupe de travail technique sur les plantes ornementales et les arbres forestiers (TWO) ont chacun tenu une session.</w:t>
      </w:r>
    </w:p>
    <w:p w:rsidR="007B674C" w:rsidRPr="005F1FA7" w:rsidRDefault="007B674C" w:rsidP="00B07999"/>
    <w:p w:rsidR="002E03C9" w:rsidRPr="005F1FA7" w:rsidRDefault="00B07999" w:rsidP="007E224F">
      <w:r w:rsidRPr="005F1FA7">
        <w:fldChar w:fldCharType="begin"/>
      </w:r>
      <w:r w:rsidRPr="005F1FA7">
        <w:instrText xml:space="preserve"> AUTONUM  </w:instrText>
      </w:r>
      <w:r w:rsidRPr="005F1FA7">
        <w:fldChar w:fldCharType="end"/>
      </w:r>
      <w:r w:rsidRPr="005F1FA7">
        <w:tab/>
      </w:r>
      <w:r w:rsidR="007E224F" w:rsidRPr="005F1FA7">
        <w:t>Le</w:t>
      </w:r>
      <w:r w:rsidR="002E03C9" w:rsidRPr="005F1FA7">
        <w:t> TC</w:t>
      </w:r>
      <w:r w:rsidR="007E224F" w:rsidRPr="005F1FA7">
        <w:t xml:space="preserve"> prend connaissance des rapports verbaux des présidents des groupes concernés sur les travaux</w:t>
      </w:r>
      <w:r w:rsidR="002E03C9" w:rsidRPr="005F1FA7">
        <w:t xml:space="preserve"> du TWA</w:t>
      </w:r>
      <w:r w:rsidR="007E224F" w:rsidRPr="005F1FA7">
        <w:t>,</w:t>
      </w:r>
      <w:r w:rsidR="002E03C9" w:rsidRPr="005F1FA7">
        <w:t xml:space="preserve"> du TWC</w:t>
      </w:r>
      <w:r w:rsidR="007E224F" w:rsidRPr="005F1FA7">
        <w:t>,</w:t>
      </w:r>
      <w:r w:rsidR="002E03C9" w:rsidRPr="005F1FA7">
        <w:t xml:space="preserve"> du TWF</w:t>
      </w:r>
      <w:r w:rsidR="007E224F" w:rsidRPr="005F1FA7">
        <w:t>,</w:t>
      </w:r>
      <w:r w:rsidR="002E03C9" w:rsidRPr="005F1FA7">
        <w:t xml:space="preserve"> du TWO</w:t>
      </w:r>
      <w:r w:rsidR="007E224F" w:rsidRPr="005F1FA7">
        <w:t>,</w:t>
      </w:r>
      <w:r w:rsidR="002E03C9" w:rsidRPr="005F1FA7">
        <w:t xml:space="preserve"> du TWV</w:t>
      </w:r>
      <w:r w:rsidR="007E224F" w:rsidRPr="005F1FA7">
        <w:t xml:space="preserve"> et</w:t>
      </w:r>
      <w:r w:rsidR="002E03C9" w:rsidRPr="005F1FA7">
        <w:t xml:space="preserve"> du </w:t>
      </w:r>
      <w:r w:rsidR="00534523" w:rsidRPr="005F1FA7">
        <w:t>BMT.  On</w:t>
      </w:r>
      <w:r w:rsidR="007E224F" w:rsidRPr="005F1FA7">
        <w:t xml:space="preserve"> trouvera ci</w:t>
      </w:r>
      <w:r w:rsidR="00492487" w:rsidRPr="005F1FA7">
        <w:noBreakHyphen/>
      </w:r>
      <w:r w:rsidR="007E224F" w:rsidRPr="005F1FA7">
        <w:t>après un résumé des travaux des groupes de travail techniques.</w:t>
      </w:r>
    </w:p>
    <w:p w:rsidR="007B674C" w:rsidRPr="005F1FA7" w:rsidRDefault="007B674C" w:rsidP="00B07999">
      <w:pPr>
        <w:jc w:val="left"/>
      </w:pPr>
    </w:p>
    <w:p w:rsidR="002E03C9" w:rsidRPr="005F1FA7" w:rsidRDefault="007E224F" w:rsidP="007E224F">
      <w:pPr>
        <w:pStyle w:val="Heading3"/>
        <w:rPr>
          <w:lang w:val="fr-FR"/>
        </w:rPr>
      </w:pPr>
      <w:r w:rsidRPr="005F1FA7">
        <w:rPr>
          <w:lang w:val="fr-FR"/>
        </w:rPr>
        <w:t>Groupe de travail technique sur les plantes agricoles</w:t>
      </w:r>
    </w:p>
    <w:p w:rsidR="007B674C" w:rsidRPr="005F1FA7" w:rsidRDefault="007B674C" w:rsidP="00B07999">
      <w:pPr>
        <w:rPr>
          <w:rFonts w:cs="Arial"/>
        </w:rPr>
      </w:pPr>
    </w:p>
    <w:p w:rsidR="007B674C" w:rsidRPr="005F1FA7" w:rsidRDefault="000605B4" w:rsidP="000605B4">
      <w:pPr>
        <w:rPr>
          <w:rFonts w:cs="Arial"/>
        </w:rPr>
      </w:pPr>
      <w:r w:rsidRPr="005F1FA7">
        <w:rPr>
          <w:rFonts w:cs="Arial"/>
        </w:rPr>
        <w:t>Rapport présenté par Mme</w:t>
      </w:r>
      <w:r w:rsidR="00D34BE1" w:rsidRPr="005F1FA7">
        <w:rPr>
          <w:rFonts w:cs="Arial"/>
        </w:rPr>
        <w:t> </w:t>
      </w:r>
      <w:r w:rsidRPr="005F1FA7">
        <w:rPr>
          <w:rFonts w:cs="Arial"/>
        </w:rPr>
        <w:t>Cheryl</w:t>
      </w:r>
      <w:r w:rsidR="0021450E">
        <w:t> </w:t>
      </w:r>
      <w:r w:rsidRPr="005F1FA7">
        <w:rPr>
          <w:rFonts w:cs="Arial"/>
        </w:rPr>
        <w:t>Turnbull (Royaume</w:t>
      </w:r>
      <w:r w:rsidR="00492487" w:rsidRPr="005F1FA7">
        <w:rPr>
          <w:rFonts w:cs="Arial"/>
        </w:rPr>
        <w:noBreakHyphen/>
      </w:r>
      <w:r w:rsidRPr="005F1FA7">
        <w:rPr>
          <w:rFonts w:cs="Arial"/>
        </w:rPr>
        <w:t>Uni), présidente</w:t>
      </w:r>
      <w:r w:rsidR="002E03C9" w:rsidRPr="005F1FA7">
        <w:rPr>
          <w:rFonts w:cs="Arial"/>
        </w:rPr>
        <w:t xml:space="preserve"> du TWA</w:t>
      </w:r>
      <w:r w:rsidRPr="005F1FA7">
        <w:rPr>
          <w:rFonts w:cs="Arial"/>
        </w:rPr>
        <w:t>.</w:t>
      </w:r>
    </w:p>
    <w:p w:rsidR="007B674C" w:rsidRPr="005F1FA7" w:rsidRDefault="007B674C" w:rsidP="00B07999">
      <w:pPr>
        <w:rPr>
          <w:rFonts w:cs="Arial"/>
        </w:rPr>
      </w:pPr>
    </w:p>
    <w:p w:rsidR="007B674C" w:rsidRPr="005F1FA7" w:rsidRDefault="000605B4" w:rsidP="000605B4">
      <w:pPr>
        <w:pStyle w:val="Heading4"/>
      </w:pPr>
      <w:r w:rsidRPr="005F1FA7">
        <w:t>Quarante</w:t>
      </w:r>
      <w:r w:rsidR="00492487" w:rsidRPr="005F1FA7">
        <w:noBreakHyphen/>
      </w:r>
      <w:r w:rsidRPr="005F1FA7">
        <w:t>six</w:t>
      </w:r>
      <w:r w:rsidR="002E03C9" w:rsidRPr="005F1FA7">
        <w:t>ième session du TWA</w:t>
      </w:r>
    </w:p>
    <w:p w:rsidR="007B674C" w:rsidRPr="005F1FA7" w:rsidRDefault="007B674C" w:rsidP="00B07999">
      <w:pPr>
        <w:autoSpaceDE w:val="0"/>
        <w:autoSpaceDN w:val="0"/>
        <w:adjustRightInd w:val="0"/>
        <w:outlineLvl w:val="1"/>
        <w:rPr>
          <w:rFonts w:cs="Arial"/>
        </w:rPr>
      </w:pPr>
    </w:p>
    <w:p w:rsidR="007B674C" w:rsidRPr="005F1FA7" w:rsidRDefault="00B07999" w:rsidP="000605B4">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0605B4" w:rsidRPr="005F1FA7">
        <w:rPr>
          <w:rFonts w:cs="Arial"/>
        </w:rPr>
        <w:t>Le TWA a tenu sa quarante</w:t>
      </w:r>
      <w:r w:rsidR="00492487" w:rsidRPr="005F1FA7">
        <w:rPr>
          <w:rFonts w:cs="Arial"/>
        </w:rPr>
        <w:noBreakHyphen/>
      </w:r>
      <w:r w:rsidR="000605B4" w:rsidRPr="005F1FA7">
        <w:rPr>
          <w:rFonts w:cs="Arial"/>
        </w:rPr>
        <w:t>six</w:t>
      </w:r>
      <w:r w:rsidR="002E03C9" w:rsidRPr="005F1FA7">
        <w:rPr>
          <w:rFonts w:cs="Arial"/>
        </w:rPr>
        <w:t>ième session</w:t>
      </w:r>
      <w:r w:rsidR="000605B4" w:rsidRPr="005F1FA7">
        <w:rPr>
          <w:rFonts w:cs="Arial"/>
        </w:rPr>
        <w:t xml:space="preserve"> à Hanovre (Allemagne) du 19 au 23</w:t>
      </w:r>
      <w:r w:rsidR="0040611C" w:rsidRPr="005F1FA7">
        <w:rPr>
          <w:rFonts w:cs="Arial"/>
        </w:rPr>
        <w:t> </w:t>
      </w:r>
      <w:r w:rsidR="000605B4" w:rsidRPr="005F1FA7">
        <w:rPr>
          <w:rFonts w:cs="Arial"/>
        </w:rPr>
        <w:t>juin</w:t>
      </w:r>
      <w:r w:rsidR="0040611C" w:rsidRPr="005F1FA7">
        <w:rPr>
          <w:rFonts w:cs="Arial"/>
        </w:rPr>
        <w:t> </w:t>
      </w:r>
      <w:r w:rsidR="000605B4" w:rsidRPr="005F1FA7">
        <w:rPr>
          <w:rFonts w:cs="Arial"/>
        </w:rPr>
        <w:t>2017, sous la présidence de M.</w:t>
      </w:r>
      <w:r w:rsidR="0040611C" w:rsidRPr="005F1FA7">
        <w:rPr>
          <w:rFonts w:cs="Arial"/>
        </w:rPr>
        <w:t> </w:t>
      </w:r>
      <w:proofErr w:type="spellStart"/>
      <w:r w:rsidR="000605B4" w:rsidRPr="005F1FA7">
        <w:rPr>
          <w:rFonts w:cs="Arial"/>
        </w:rPr>
        <w:t>Tanvir</w:t>
      </w:r>
      <w:proofErr w:type="spellEnd"/>
      <w:r w:rsidR="0021450E">
        <w:t> </w:t>
      </w:r>
      <w:proofErr w:type="spellStart"/>
      <w:r w:rsidR="000605B4" w:rsidRPr="005F1FA7">
        <w:rPr>
          <w:rFonts w:cs="Arial"/>
        </w:rPr>
        <w:t>Hossain</w:t>
      </w:r>
      <w:proofErr w:type="spellEnd"/>
      <w:r w:rsidR="000605B4" w:rsidRPr="005F1FA7">
        <w:rPr>
          <w:rFonts w:cs="Arial"/>
        </w:rPr>
        <w:t xml:space="preserve"> (Austral</w:t>
      </w:r>
      <w:r w:rsidR="00534523" w:rsidRPr="005F1FA7">
        <w:rPr>
          <w:rFonts w:cs="Arial"/>
        </w:rPr>
        <w:t>ie).  Le</w:t>
      </w:r>
      <w:r w:rsidR="000605B4" w:rsidRPr="005F1FA7">
        <w:rPr>
          <w:rFonts w:cs="Arial"/>
        </w:rPr>
        <w:t xml:space="preserve"> compte rendu détaillé de la session fait l</w:t>
      </w:r>
      <w:r w:rsidR="002E03C9" w:rsidRPr="005F1FA7">
        <w:rPr>
          <w:rFonts w:cs="Arial"/>
        </w:rPr>
        <w:t>’</w:t>
      </w:r>
      <w:r w:rsidR="000605B4" w:rsidRPr="005F1FA7">
        <w:rPr>
          <w:rFonts w:cs="Arial"/>
        </w:rPr>
        <w:t>objet du document</w:t>
      </w:r>
      <w:r w:rsidR="006C4AB6" w:rsidRPr="005F1FA7">
        <w:rPr>
          <w:rFonts w:cs="Arial"/>
        </w:rPr>
        <w:t> </w:t>
      </w:r>
      <w:r w:rsidR="000605B4" w:rsidRPr="005F1FA7">
        <w:rPr>
          <w:rFonts w:cs="Arial"/>
        </w:rPr>
        <w:t>TWA/46/10 “Report”.</w:t>
      </w:r>
    </w:p>
    <w:p w:rsidR="007B674C" w:rsidRPr="005F1FA7" w:rsidRDefault="007B674C" w:rsidP="00B07999">
      <w:pPr>
        <w:contextualSpacing/>
        <w:rPr>
          <w:rFonts w:cs="Arial"/>
        </w:rPr>
      </w:pPr>
    </w:p>
    <w:p w:rsidR="002E03C9" w:rsidRPr="005F1FA7" w:rsidRDefault="00B07999" w:rsidP="000605B4">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0605B4" w:rsidRPr="005F1FA7">
        <w:rPr>
          <w:rFonts w:cs="Arial"/>
        </w:rPr>
        <w:t>La session a réuni 50</w:t>
      </w:r>
      <w:r w:rsidR="0040611C" w:rsidRPr="005F1FA7">
        <w:rPr>
          <w:rFonts w:cs="Arial"/>
        </w:rPr>
        <w:t> </w:t>
      </w:r>
      <w:r w:rsidR="000605B4" w:rsidRPr="005F1FA7">
        <w:rPr>
          <w:rFonts w:cs="Arial"/>
        </w:rPr>
        <w:t>participants représentant 28</w:t>
      </w:r>
      <w:r w:rsidR="0040611C" w:rsidRPr="005F1FA7">
        <w:rPr>
          <w:rFonts w:cs="Arial"/>
        </w:rPr>
        <w:t> </w:t>
      </w:r>
      <w:r w:rsidR="000605B4" w:rsidRPr="005F1FA7">
        <w:rPr>
          <w:rFonts w:cs="Arial"/>
        </w:rPr>
        <w:t>membres de l</w:t>
      </w:r>
      <w:r w:rsidR="002E03C9" w:rsidRPr="005F1FA7">
        <w:rPr>
          <w:rFonts w:cs="Arial"/>
        </w:rPr>
        <w:t>’</w:t>
      </w:r>
      <w:r w:rsidR="000605B4" w:rsidRPr="005F1FA7">
        <w:rPr>
          <w:rFonts w:cs="Arial"/>
        </w:rPr>
        <w:t>Union et trois</w:t>
      </w:r>
      <w:r w:rsidR="00593895" w:rsidRPr="005F1FA7">
        <w:rPr>
          <w:rFonts w:cs="Arial"/>
        </w:rPr>
        <w:t> </w:t>
      </w:r>
      <w:r w:rsidR="000605B4" w:rsidRPr="005F1FA7">
        <w:rPr>
          <w:rFonts w:cs="Arial"/>
        </w:rPr>
        <w:t>organisations ayant le statut d</w:t>
      </w:r>
      <w:r w:rsidR="002E03C9" w:rsidRPr="005F1FA7">
        <w:rPr>
          <w:rFonts w:cs="Arial"/>
        </w:rPr>
        <w:t>’</w:t>
      </w:r>
      <w:r w:rsidR="000605B4" w:rsidRPr="005F1FA7">
        <w:rPr>
          <w:rFonts w:cs="Arial"/>
        </w:rPr>
        <w:t>observate</w:t>
      </w:r>
      <w:r w:rsidR="00534523" w:rsidRPr="005F1FA7">
        <w:rPr>
          <w:rFonts w:cs="Arial"/>
        </w:rPr>
        <w:t>ur.  L’a</w:t>
      </w:r>
      <w:r w:rsidR="000605B4" w:rsidRPr="005F1FA7">
        <w:rPr>
          <w:rFonts w:cs="Arial"/>
        </w:rPr>
        <w:t>telier préparatoire, tenu l</w:t>
      </w:r>
      <w:r w:rsidR="002E03C9" w:rsidRPr="005F1FA7">
        <w:rPr>
          <w:rFonts w:cs="Arial"/>
        </w:rPr>
        <w:t>’</w:t>
      </w:r>
      <w:r w:rsidR="000605B4" w:rsidRPr="005F1FA7">
        <w:rPr>
          <w:rFonts w:cs="Arial"/>
        </w:rPr>
        <w:t>après</w:t>
      </w:r>
      <w:r w:rsidR="00492487" w:rsidRPr="005F1FA7">
        <w:rPr>
          <w:rFonts w:cs="Arial"/>
        </w:rPr>
        <w:noBreakHyphen/>
      </w:r>
      <w:r w:rsidR="000605B4" w:rsidRPr="005F1FA7">
        <w:rPr>
          <w:rFonts w:cs="Arial"/>
        </w:rPr>
        <w:t>midi du 18</w:t>
      </w:r>
      <w:r w:rsidR="0040611C" w:rsidRPr="005F1FA7">
        <w:rPr>
          <w:rFonts w:cs="Arial"/>
        </w:rPr>
        <w:t> </w:t>
      </w:r>
      <w:r w:rsidR="000605B4" w:rsidRPr="005F1FA7">
        <w:rPr>
          <w:rFonts w:cs="Arial"/>
        </w:rPr>
        <w:t>juin</w:t>
      </w:r>
      <w:r w:rsidR="0040611C" w:rsidRPr="005F1FA7">
        <w:rPr>
          <w:rFonts w:cs="Arial"/>
        </w:rPr>
        <w:t> </w:t>
      </w:r>
      <w:r w:rsidR="000605B4" w:rsidRPr="005F1FA7">
        <w:rPr>
          <w:rFonts w:cs="Arial"/>
        </w:rPr>
        <w:t>2017, a réuni 20</w:t>
      </w:r>
      <w:r w:rsidR="0040611C" w:rsidRPr="005F1FA7">
        <w:rPr>
          <w:rFonts w:cs="Arial"/>
        </w:rPr>
        <w:t> </w:t>
      </w:r>
      <w:r w:rsidR="000605B4" w:rsidRPr="005F1FA7">
        <w:rPr>
          <w:rFonts w:cs="Arial"/>
        </w:rPr>
        <w:t>participants représentant 12</w:t>
      </w:r>
      <w:r w:rsidR="0040611C" w:rsidRPr="005F1FA7">
        <w:rPr>
          <w:rFonts w:cs="Arial"/>
        </w:rPr>
        <w:t> </w:t>
      </w:r>
      <w:r w:rsidR="000605B4" w:rsidRPr="005F1FA7">
        <w:rPr>
          <w:rFonts w:cs="Arial"/>
        </w:rPr>
        <w:t>membres de l</w:t>
      </w:r>
      <w:r w:rsidR="002E03C9" w:rsidRPr="005F1FA7">
        <w:rPr>
          <w:rFonts w:cs="Arial"/>
        </w:rPr>
        <w:t>’</w:t>
      </w:r>
      <w:r w:rsidR="000605B4" w:rsidRPr="005F1FA7">
        <w:rPr>
          <w:rFonts w:cs="Arial"/>
        </w:rPr>
        <w:t xml:space="preserve">Union et </w:t>
      </w:r>
      <w:r w:rsidR="000605B4" w:rsidRPr="005F1FA7">
        <w:t>deux</w:t>
      </w:r>
      <w:r w:rsidR="00593895" w:rsidRPr="005F1FA7">
        <w:rPr>
          <w:rFonts w:cs="Arial"/>
        </w:rPr>
        <w:t> </w:t>
      </w:r>
      <w:r w:rsidR="000605B4" w:rsidRPr="005F1FA7">
        <w:rPr>
          <w:rFonts w:cs="Arial"/>
        </w:rPr>
        <w:t>organisations ayant le statut d</w:t>
      </w:r>
      <w:r w:rsidR="002E03C9" w:rsidRPr="005F1FA7">
        <w:rPr>
          <w:rFonts w:cs="Arial"/>
        </w:rPr>
        <w:t>’</w:t>
      </w:r>
      <w:r w:rsidR="000605B4" w:rsidRPr="005F1FA7">
        <w:rPr>
          <w:rFonts w:cs="Arial"/>
        </w:rPr>
        <w:t>observateur.</w:t>
      </w:r>
    </w:p>
    <w:p w:rsidR="007B674C" w:rsidRPr="005F1FA7" w:rsidRDefault="007B674C" w:rsidP="00B07999">
      <w:pPr>
        <w:contextualSpacing/>
        <w:rPr>
          <w:rFonts w:cs="Arial"/>
        </w:rPr>
      </w:pPr>
    </w:p>
    <w:p w:rsidR="002E03C9" w:rsidRPr="005F1FA7" w:rsidRDefault="00B07999" w:rsidP="00864B7F">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864B7F" w:rsidRPr="005F1FA7">
        <w:rPr>
          <w:rFonts w:cs="Arial"/>
        </w:rPr>
        <w:t>M.</w:t>
      </w:r>
      <w:r w:rsidR="0040611C" w:rsidRPr="005F1FA7">
        <w:rPr>
          <w:rFonts w:cs="Arial"/>
        </w:rPr>
        <w:t> </w:t>
      </w:r>
      <w:r w:rsidR="00864B7F" w:rsidRPr="005F1FA7">
        <w:rPr>
          <w:rFonts w:cs="Arial"/>
        </w:rPr>
        <w:t>Udo</w:t>
      </w:r>
      <w:r w:rsidR="0021450E">
        <w:t> </w:t>
      </w:r>
      <w:proofErr w:type="spellStart"/>
      <w:r w:rsidR="00864B7F" w:rsidRPr="005F1FA7">
        <w:rPr>
          <w:rFonts w:cs="Arial"/>
        </w:rPr>
        <w:t>von</w:t>
      </w:r>
      <w:proofErr w:type="spellEnd"/>
      <w:r w:rsidR="0021450E">
        <w:t> </w:t>
      </w:r>
      <w:proofErr w:type="spellStart"/>
      <w:r w:rsidR="00864B7F" w:rsidRPr="005F1FA7">
        <w:rPr>
          <w:rFonts w:cs="Arial"/>
        </w:rPr>
        <w:t>Kröcher</w:t>
      </w:r>
      <w:proofErr w:type="spellEnd"/>
      <w:r w:rsidR="00864B7F" w:rsidRPr="005F1FA7">
        <w:rPr>
          <w:rFonts w:cs="Arial"/>
        </w:rPr>
        <w:t>, président de l</w:t>
      </w:r>
      <w:r w:rsidR="002E03C9" w:rsidRPr="005F1FA7">
        <w:rPr>
          <w:rFonts w:cs="Arial"/>
        </w:rPr>
        <w:t>’</w:t>
      </w:r>
      <w:r w:rsidR="00864B7F" w:rsidRPr="005F1FA7">
        <w:rPr>
          <w:rFonts w:cs="Arial"/>
        </w:rPr>
        <w:t>Office fédéral des variétés végétales (</w:t>
      </w:r>
      <w:proofErr w:type="spellStart"/>
      <w:r w:rsidR="00864B7F" w:rsidRPr="005F1FA7">
        <w:rPr>
          <w:rFonts w:cs="Arial"/>
        </w:rPr>
        <w:t>Bundessortenamt</w:t>
      </w:r>
      <w:proofErr w:type="spellEnd"/>
      <w:r w:rsidR="00864B7F" w:rsidRPr="005F1FA7">
        <w:rPr>
          <w:rFonts w:cs="Arial"/>
        </w:rPr>
        <w:t>) (Allemagne), a souhaité la bienvenue</w:t>
      </w:r>
      <w:r w:rsidR="002E03C9" w:rsidRPr="005F1FA7">
        <w:rPr>
          <w:rFonts w:cs="Arial"/>
        </w:rPr>
        <w:t xml:space="preserve"> au </w:t>
      </w:r>
      <w:r w:rsidR="00534523" w:rsidRPr="005F1FA7">
        <w:rPr>
          <w:rFonts w:cs="Arial"/>
        </w:rPr>
        <w:t>TWA.  Le</w:t>
      </w:r>
      <w:r w:rsidR="002E03C9" w:rsidRPr="005F1FA7">
        <w:rPr>
          <w:rFonts w:cs="Arial"/>
        </w:rPr>
        <w:t> TWA</w:t>
      </w:r>
      <w:r w:rsidR="00864B7F" w:rsidRPr="005F1FA7">
        <w:rPr>
          <w:rFonts w:cs="Arial"/>
        </w:rPr>
        <w:t xml:space="preserve"> a suivi un exposé sur la protection des obtentions végétales en Allemagne, présenté par Mme</w:t>
      </w:r>
      <w:r w:rsidR="0040611C" w:rsidRPr="005F1FA7">
        <w:rPr>
          <w:rFonts w:cs="Arial"/>
        </w:rPr>
        <w:t> </w:t>
      </w:r>
      <w:r w:rsidR="00864B7F" w:rsidRPr="005F1FA7">
        <w:rPr>
          <w:rFonts w:cs="Arial"/>
        </w:rPr>
        <w:t>Beate</w:t>
      </w:r>
      <w:r w:rsidR="0021450E">
        <w:t> </w:t>
      </w:r>
      <w:proofErr w:type="spellStart"/>
      <w:r w:rsidR="00864B7F" w:rsidRPr="005F1FA7">
        <w:rPr>
          <w:rFonts w:cs="Arial"/>
        </w:rPr>
        <w:t>Rücker</w:t>
      </w:r>
      <w:proofErr w:type="spellEnd"/>
      <w:r w:rsidR="00864B7F" w:rsidRPr="005F1FA7">
        <w:rPr>
          <w:rFonts w:cs="Arial"/>
        </w:rPr>
        <w:t xml:space="preserve">, cheffe de département </w:t>
      </w:r>
      <w:r w:rsidR="00D34BE1" w:rsidRPr="005F1FA7">
        <w:rPr>
          <w:rFonts w:cs="Arial"/>
        </w:rPr>
        <w:t xml:space="preserve">au </w:t>
      </w:r>
      <w:proofErr w:type="spellStart"/>
      <w:r w:rsidR="00864B7F" w:rsidRPr="005F1FA7">
        <w:rPr>
          <w:rFonts w:cs="Arial"/>
        </w:rPr>
        <w:t>Bundessortenamt</w:t>
      </w:r>
      <w:proofErr w:type="spellEnd"/>
      <w:r w:rsidR="00864B7F" w:rsidRPr="005F1FA7">
        <w:rPr>
          <w:rFonts w:cs="Arial"/>
        </w:rPr>
        <w:t xml:space="preserve"> (Allemag</w:t>
      </w:r>
      <w:r w:rsidR="00534523" w:rsidRPr="005F1FA7">
        <w:rPr>
          <w:rFonts w:cs="Arial"/>
        </w:rPr>
        <w:t>ne).  Le</w:t>
      </w:r>
      <w:r w:rsidR="002E03C9" w:rsidRPr="005F1FA7">
        <w:rPr>
          <w:rFonts w:cs="Arial"/>
        </w:rPr>
        <w:t> TWA</w:t>
      </w:r>
      <w:r w:rsidR="00864B7F" w:rsidRPr="005F1FA7">
        <w:rPr>
          <w:rFonts w:cs="Arial"/>
        </w:rPr>
        <w:t xml:space="preserve"> a adopté l</w:t>
      </w:r>
      <w:r w:rsidR="002E03C9" w:rsidRPr="005F1FA7">
        <w:rPr>
          <w:rFonts w:cs="Arial"/>
        </w:rPr>
        <w:t>’</w:t>
      </w:r>
      <w:r w:rsidR="00864B7F" w:rsidRPr="005F1FA7">
        <w:rPr>
          <w:rFonts w:cs="Arial"/>
        </w:rPr>
        <w:t>ordre du jour qui figure dans le document</w:t>
      </w:r>
      <w:r w:rsidR="006C4AB6" w:rsidRPr="005F1FA7">
        <w:rPr>
          <w:rFonts w:cs="Arial"/>
        </w:rPr>
        <w:t> </w:t>
      </w:r>
      <w:r w:rsidR="00864B7F" w:rsidRPr="005F1FA7">
        <w:rPr>
          <w:rFonts w:cs="Arial"/>
        </w:rPr>
        <w:t>TWA/46/1</w:t>
      </w:r>
      <w:r w:rsidR="00593895" w:rsidRPr="005F1FA7">
        <w:rPr>
          <w:rFonts w:cs="Arial"/>
        </w:rPr>
        <w:t> </w:t>
      </w:r>
      <w:proofErr w:type="spellStart"/>
      <w:r w:rsidR="00864B7F" w:rsidRPr="005F1FA7">
        <w:rPr>
          <w:rFonts w:cs="Arial"/>
        </w:rPr>
        <w:t>Rev</w:t>
      </w:r>
      <w:proofErr w:type="spellEnd"/>
      <w:r w:rsidR="00864B7F" w:rsidRPr="005F1FA7">
        <w:rPr>
          <w:rFonts w:cs="Arial"/>
        </w:rPr>
        <w:t>.</w:t>
      </w:r>
    </w:p>
    <w:p w:rsidR="007B674C" w:rsidRPr="005F1FA7" w:rsidRDefault="007B674C" w:rsidP="00B07999">
      <w:pPr>
        <w:rPr>
          <w:rFonts w:cs="Arial"/>
          <w:sz w:val="18"/>
        </w:rPr>
      </w:pPr>
    </w:p>
    <w:p w:rsidR="007B674C" w:rsidRPr="005F1FA7" w:rsidRDefault="00B07999" w:rsidP="00864B7F">
      <w:pPr>
        <w:rPr>
          <w:rFonts w:cs="Arial"/>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864B7F" w:rsidRPr="005F1FA7">
        <w:rPr>
          <w:rFonts w:cs="Arial"/>
          <w:snapToGrid w:val="0"/>
        </w:rPr>
        <w:t>Le TWA a examiné la proposition de révision du document</w:t>
      </w:r>
      <w:r w:rsidR="006C4AB6" w:rsidRPr="005F1FA7">
        <w:rPr>
          <w:rFonts w:cs="Arial"/>
          <w:snapToGrid w:val="0"/>
        </w:rPr>
        <w:t> </w:t>
      </w:r>
      <w:r w:rsidR="00864B7F" w:rsidRPr="005F1FA7">
        <w:rPr>
          <w:rFonts w:cs="Arial"/>
          <w:snapToGrid w:val="0"/>
        </w:rPr>
        <w:t>TGP/7 visant à préciser la durée de l</w:t>
      </w:r>
      <w:r w:rsidR="002E03C9" w:rsidRPr="005F1FA7">
        <w:rPr>
          <w:rFonts w:cs="Arial"/>
          <w:snapToGrid w:val="0"/>
        </w:rPr>
        <w:t>’</w:t>
      </w:r>
      <w:r w:rsidR="00864B7F" w:rsidRPr="005F1FA7">
        <w:rPr>
          <w:rFonts w:cs="Arial"/>
          <w:snapToGrid w:val="0"/>
        </w:rPr>
        <w:t>examen</w:t>
      </w:r>
      <w:r w:rsidR="00593895" w:rsidRPr="005F1FA7">
        <w:rPr>
          <w:rFonts w:cs="Arial"/>
          <w:snapToGrid w:val="0"/>
        </w:rPr>
        <w:t> </w:t>
      </w:r>
      <w:r w:rsidR="00864B7F" w:rsidRPr="005F1FA7">
        <w:rPr>
          <w:rFonts w:cs="Arial"/>
          <w:snapToGrid w:val="0"/>
        </w:rPr>
        <w:t>DHS, comme indiqué au paragraphe</w:t>
      </w:r>
      <w:r w:rsidR="0040611C" w:rsidRPr="005F1FA7">
        <w:rPr>
          <w:rFonts w:cs="Arial"/>
          <w:snapToGrid w:val="0"/>
        </w:rPr>
        <w:t> </w:t>
      </w:r>
      <w:r w:rsidR="00864B7F" w:rsidRPr="005F1FA7">
        <w:rPr>
          <w:rFonts w:cs="Arial"/>
          <w:snapToGrid w:val="0"/>
        </w:rPr>
        <w:t>11 du document</w:t>
      </w:r>
      <w:r w:rsidR="006C4AB6" w:rsidRPr="005F1FA7">
        <w:rPr>
          <w:rFonts w:cs="Arial"/>
          <w:snapToGrid w:val="0"/>
        </w:rPr>
        <w:t> </w:t>
      </w:r>
      <w:r w:rsidR="00864B7F" w:rsidRPr="005F1FA7">
        <w:rPr>
          <w:rFonts w:cs="Arial"/>
          <w:snapToGrid w:val="0"/>
        </w:rPr>
        <w:t xml:space="preserve">TWP/1/11. </w:t>
      </w:r>
      <w:r w:rsidR="002E03C9" w:rsidRPr="005F1FA7">
        <w:rPr>
          <w:rFonts w:cs="Arial"/>
          <w:snapToGrid w:val="0"/>
        </w:rPr>
        <w:t xml:space="preserve"> Le TWA</w:t>
      </w:r>
      <w:r w:rsidR="00864B7F" w:rsidRPr="005F1FA7">
        <w:rPr>
          <w:rFonts w:cs="Arial"/>
          <w:snapToGrid w:val="0"/>
        </w:rPr>
        <w:t xml:space="preserve"> </w:t>
      </w:r>
      <w:r w:rsidR="00D34BE1" w:rsidRPr="005F1FA7">
        <w:rPr>
          <w:rFonts w:cs="Arial"/>
          <w:snapToGrid w:val="0"/>
        </w:rPr>
        <w:t>a indiqué</w:t>
      </w:r>
      <w:r w:rsidR="00864B7F" w:rsidRPr="005F1FA7">
        <w:rPr>
          <w:rFonts w:cs="Arial"/>
          <w:snapToGrid w:val="0"/>
        </w:rPr>
        <w:t xml:space="preserve"> que l</w:t>
      </w:r>
      <w:r w:rsidR="002E03C9" w:rsidRPr="005F1FA7">
        <w:rPr>
          <w:rFonts w:cs="Arial"/>
          <w:snapToGrid w:val="0"/>
        </w:rPr>
        <w:t>’</w:t>
      </w:r>
      <w:r w:rsidR="00864B7F" w:rsidRPr="005F1FA7">
        <w:rPr>
          <w:rFonts w:cs="Arial"/>
          <w:snapToGrid w:val="0"/>
        </w:rPr>
        <w:t>examen d</w:t>
      </w:r>
      <w:r w:rsidR="002E03C9" w:rsidRPr="005F1FA7">
        <w:rPr>
          <w:rFonts w:cs="Arial"/>
          <w:snapToGrid w:val="0"/>
        </w:rPr>
        <w:t>’</w:t>
      </w:r>
      <w:r w:rsidR="00864B7F" w:rsidRPr="005F1FA7">
        <w:rPr>
          <w:rFonts w:cs="Arial"/>
          <w:snapToGrid w:val="0"/>
        </w:rPr>
        <w:t>une variété candidate pouvait être abandonné plus tôt (p.</w:t>
      </w:r>
      <w:r w:rsidR="00593895" w:rsidRPr="005F1FA7">
        <w:rPr>
          <w:rFonts w:cs="Arial"/>
          <w:snapToGrid w:val="0"/>
        </w:rPr>
        <w:t> </w:t>
      </w:r>
      <w:r w:rsidR="00864B7F" w:rsidRPr="005F1FA7">
        <w:rPr>
          <w:rFonts w:cs="Arial"/>
          <w:snapToGrid w:val="0"/>
        </w:rPr>
        <w:t>ex.</w:t>
      </w:r>
      <w:r w:rsidR="00593895" w:rsidRPr="005F1FA7">
        <w:rPr>
          <w:rFonts w:cs="Arial"/>
          <w:snapToGrid w:val="0"/>
        </w:rPr>
        <w:t> </w:t>
      </w:r>
      <w:r w:rsidR="00864B7F" w:rsidRPr="005F1FA7">
        <w:rPr>
          <w:rFonts w:cs="Arial"/>
          <w:snapToGrid w:val="0"/>
        </w:rPr>
        <w:t>durant la mise en place de l</w:t>
      </w:r>
      <w:r w:rsidR="002E03C9" w:rsidRPr="005F1FA7">
        <w:rPr>
          <w:rFonts w:cs="Arial"/>
          <w:snapToGrid w:val="0"/>
        </w:rPr>
        <w:t>’</w:t>
      </w:r>
      <w:r w:rsidR="00864B7F" w:rsidRPr="005F1FA7">
        <w:rPr>
          <w:rFonts w:cs="Arial"/>
          <w:snapToGrid w:val="0"/>
        </w:rPr>
        <w:t>examen) et est convenu de proposer de prendre en considération les cas particuliers dans les notes indicatives du document</w:t>
      </w:r>
      <w:r w:rsidR="006C4AB6" w:rsidRPr="005F1FA7">
        <w:rPr>
          <w:rFonts w:cs="Arial"/>
          <w:snapToGrid w:val="0"/>
        </w:rPr>
        <w:t> </w:t>
      </w:r>
      <w:r w:rsidR="00864B7F" w:rsidRPr="005F1FA7">
        <w:rPr>
          <w:rFonts w:cs="Arial"/>
          <w:snapToGrid w:val="0"/>
        </w:rPr>
        <w:t xml:space="preserve">TGP/7 </w:t>
      </w:r>
      <w:r w:rsidR="0069194E" w:rsidRPr="005F1FA7">
        <w:rPr>
          <w:rFonts w:cs="Arial"/>
          <w:snapToGrid w:val="0"/>
        </w:rPr>
        <w:t>plutôt que</w:t>
      </w:r>
      <w:r w:rsidR="00864B7F" w:rsidRPr="005F1FA7">
        <w:rPr>
          <w:rFonts w:cs="Arial"/>
          <w:snapToGrid w:val="0"/>
        </w:rPr>
        <w:t xml:space="preserve"> de modifier le texte standard.</w:t>
      </w:r>
    </w:p>
    <w:p w:rsidR="007B674C" w:rsidRPr="005F1FA7" w:rsidRDefault="007B674C" w:rsidP="00B07999">
      <w:pPr>
        <w:autoSpaceDE w:val="0"/>
        <w:autoSpaceDN w:val="0"/>
        <w:adjustRightInd w:val="0"/>
        <w:rPr>
          <w:rFonts w:cs="Arial"/>
        </w:rPr>
      </w:pPr>
    </w:p>
    <w:p w:rsidR="007B674C" w:rsidRPr="005F1FA7" w:rsidRDefault="00B07999" w:rsidP="00B07999">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864B7F" w:rsidRPr="005F1FA7">
        <w:rPr>
          <w:rFonts w:cs="Arial"/>
        </w:rPr>
        <w:t>Le</w:t>
      </w:r>
      <w:r w:rsidRPr="005F1FA7">
        <w:rPr>
          <w:rFonts w:cs="Arial"/>
        </w:rPr>
        <w:t xml:space="preserve"> TWA</w:t>
      </w:r>
      <w:r w:rsidR="00864B7F" w:rsidRPr="005F1FA7">
        <w:rPr>
          <w:rFonts w:cs="Arial"/>
        </w:rPr>
        <w:t xml:space="preserve"> a examiné le </w:t>
      </w:r>
      <w:r w:rsidRPr="005F1FA7">
        <w:rPr>
          <w:rFonts w:cs="Arial"/>
        </w:rPr>
        <w:t>document</w:t>
      </w:r>
      <w:r w:rsidR="006C4AB6" w:rsidRPr="005F1FA7">
        <w:rPr>
          <w:rFonts w:cs="Arial"/>
        </w:rPr>
        <w:t> </w:t>
      </w:r>
      <w:r w:rsidRPr="005F1FA7">
        <w:rPr>
          <w:rFonts w:cs="Arial"/>
        </w:rPr>
        <w:t>TWP/1/17</w:t>
      </w:r>
      <w:r w:rsidR="00593895" w:rsidRPr="005F1FA7">
        <w:rPr>
          <w:rFonts w:cs="Arial"/>
        </w:rPr>
        <w:t> </w:t>
      </w:r>
      <w:proofErr w:type="spellStart"/>
      <w:r w:rsidRPr="005F1FA7">
        <w:rPr>
          <w:rFonts w:cs="Arial"/>
        </w:rPr>
        <w:t>Rev</w:t>
      </w:r>
      <w:proofErr w:type="spellEnd"/>
      <w:r w:rsidRPr="005F1FA7">
        <w:rPr>
          <w:rFonts w:cs="Arial"/>
        </w:rPr>
        <w:t xml:space="preserve">. </w:t>
      </w:r>
      <w:proofErr w:type="gramStart"/>
      <w:r w:rsidR="00864B7F" w:rsidRPr="005F1FA7">
        <w:rPr>
          <w:rFonts w:cs="Arial"/>
        </w:rPr>
        <w:t>et</w:t>
      </w:r>
      <w:proofErr w:type="gramEnd"/>
      <w:r w:rsidR="00864B7F" w:rsidRPr="005F1FA7">
        <w:rPr>
          <w:rFonts w:cs="Arial"/>
        </w:rPr>
        <w:t xml:space="preserve"> le projet d</w:t>
      </w:r>
      <w:r w:rsidR="002E03C9" w:rsidRPr="005F1FA7">
        <w:rPr>
          <w:rFonts w:cs="Arial"/>
        </w:rPr>
        <w:t>’</w:t>
      </w:r>
      <w:r w:rsidR="00864B7F" w:rsidRPr="005F1FA7">
        <w:rPr>
          <w:rFonts w:cs="Arial"/>
        </w:rPr>
        <w:t>orientations aux fins de son inclusion dans une future révision du document</w:t>
      </w:r>
      <w:r w:rsidR="006C4AB6" w:rsidRPr="005F1FA7">
        <w:rPr>
          <w:rFonts w:cs="Arial"/>
        </w:rPr>
        <w:t> </w:t>
      </w:r>
      <w:r w:rsidRPr="005F1FA7">
        <w:rPr>
          <w:rFonts w:cs="Arial"/>
        </w:rPr>
        <w:t>TGP/10</w:t>
      </w:r>
      <w:r w:rsidR="0040611C" w:rsidRPr="005F1FA7">
        <w:rPr>
          <w:rFonts w:cs="Arial"/>
        </w:rPr>
        <w:t> </w:t>
      </w:r>
      <w:r w:rsidRPr="005F1FA7">
        <w:rPr>
          <w:rFonts w:cs="Arial"/>
        </w:rPr>
        <w:t>“</w:t>
      </w:r>
      <w:r w:rsidR="00864B7F" w:rsidRPr="005F1FA7">
        <w:rPr>
          <w:rFonts w:cs="Arial"/>
        </w:rPr>
        <w:t>Évaluation de l</w:t>
      </w:r>
      <w:r w:rsidR="002E03C9" w:rsidRPr="005F1FA7">
        <w:rPr>
          <w:rFonts w:cs="Arial"/>
        </w:rPr>
        <w:t>’</w:t>
      </w:r>
      <w:r w:rsidR="00864B7F" w:rsidRPr="005F1FA7">
        <w:rPr>
          <w:rFonts w:cs="Arial"/>
        </w:rPr>
        <w:t xml:space="preserve">homogénéité </w:t>
      </w:r>
      <w:r w:rsidR="00C85908" w:rsidRPr="005F1FA7">
        <w:rPr>
          <w:rFonts w:cs="Arial"/>
        </w:rPr>
        <w:t>au moyen de</w:t>
      </w:r>
      <w:r w:rsidR="00864B7F" w:rsidRPr="005F1FA7">
        <w:rPr>
          <w:rFonts w:cs="Arial"/>
        </w:rPr>
        <w:t>s plantes hors</w:t>
      </w:r>
      <w:r w:rsidR="00492487" w:rsidRPr="005F1FA7">
        <w:rPr>
          <w:rFonts w:cs="Arial"/>
        </w:rPr>
        <w:noBreakHyphen/>
      </w:r>
      <w:r w:rsidR="00864B7F" w:rsidRPr="005F1FA7">
        <w:rPr>
          <w:rFonts w:cs="Arial"/>
        </w:rPr>
        <w:t xml:space="preserve">type sur la base de plusieurs cycles de végétation </w:t>
      </w:r>
      <w:r w:rsidR="00C85908" w:rsidRPr="005F1FA7">
        <w:rPr>
          <w:rFonts w:cs="Arial"/>
        </w:rPr>
        <w:t>ou</w:t>
      </w:r>
      <w:r w:rsidR="00864B7F" w:rsidRPr="005F1FA7">
        <w:rPr>
          <w:rFonts w:cs="Arial"/>
        </w:rPr>
        <w:t xml:space="preserve"> sous</w:t>
      </w:r>
      <w:r w:rsidR="00492487" w:rsidRPr="005F1FA7">
        <w:rPr>
          <w:rFonts w:cs="Arial"/>
        </w:rPr>
        <w:noBreakHyphen/>
      </w:r>
      <w:r w:rsidR="00864B7F" w:rsidRPr="005F1FA7">
        <w:rPr>
          <w:rFonts w:cs="Arial"/>
        </w:rPr>
        <w:t>échantillons</w:t>
      </w:r>
      <w:r w:rsidRPr="005F1FA7">
        <w:rPr>
          <w:rFonts w:cs="Arial"/>
        </w:rPr>
        <w:t>”</w:t>
      </w:r>
      <w:r w:rsidR="00864B7F" w:rsidRPr="005F1FA7">
        <w:rPr>
          <w:rFonts w:cs="Arial"/>
        </w:rPr>
        <w:t>.</w:t>
      </w:r>
      <w:r w:rsidRPr="005F1FA7">
        <w:rPr>
          <w:rFonts w:cs="Arial"/>
        </w:rPr>
        <w:t xml:space="preserve"> </w:t>
      </w:r>
      <w:r w:rsidR="002E03C9" w:rsidRPr="005F1FA7">
        <w:rPr>
          <w:rFonts w:cs="Arial"/>
        </w:rPr>
        <w:t xml:space="preserve"> Le </w:t>
      </w:r>
      <w:r w:rsidR="002E03C9" w:rsidRPr="005F1FA7">
        <w:rPr>
          <w:rFonts w:cs="Arial"/>
          <w:snapToGrid w:val="0"/>
        </w:rPr>
        <w:t>TWA</w:t>
      </w:r>
      <w:r w:rsidRPr="005F1FA7">
        <w:rPr>
          <w:rFonts w:cs="Arial"/>
          <w:snapToGrid w:val="0"/>
        </w:rPr>
        <w:t xml:space="preserve"> </w:t>
      </w:r>
      <w:r w:rsidR="00C85908" w:rsidRPr="005F1FA7">
        <w:rPr>
          <w:rFonts w:cs="Arial"/>
          <w:snapToGrid w:val="0"/>
        </w:rPr>
        <w:t>est convenu de proposer plus de critères généraux pour qu</w:t>
      </w:r>
      <w:r w:rsidR="002E03C9" w:rsidRPr="005F1FA7">
        <w:rPr>
          <w:rFonts w:cs="Arial"/>
          <w:snapToGrid w:val="0"/>
        </w:rPr>
        <w:t>’</w:t>
      </w:r>
      <w:r w:rsidR="00C85908" w:rsidRPr="005F1FA7">
        <w:rPr>
          <w:rFonts w:cs="Arial"/>
          <w:snapToGrid w:val="0"/>
        </w:rPr>
        <w:t xml:space="preserve">une variété puisse être rejetée après un seul cycle de végétation, à inclure dans les différentes </w:t>
      </w:r>
      <w:r w:rsidR="002375ED" w:rsidRPr="005F1FA7">
        <w:rPr>
          <w:rFonts w:cs="Arial"/>
          <w:snapToGrid w:val="0"/>
        </w:rPr>
        <w:t>méthodes</w:t>
      </w:r>
      <w:r w:rsidR="00C85908" w:rsidRPr="005F1FA7">
        <w:rPr>
          <w:rFonts w:cs="Arial"/>
          <w:snapToGrid w:val="0"/>
        </w:rPr>
        <w:t xml:space="preserve"> du projet d</w:t>
      </w:r>
      <w:r w:rsidR="002E03C9" w:rsidRPr="005F1FA7">
        <w:rPr>
          <w:rFonts w:cs="Arial"/>
          <w:snapToGrid w:val="0"/>
        </w:rPr>
        <w:t>’</w:t>
      </w:r>
      <w:r w:rsidR="00C85908" w:rsidRPr="005F1FA7">
        <w:rPr>
          <w:rFonts w:cs="Arial"/>
          <w:snapToGrid w:val="0"/>
        </w:rPr>
        <w:t>orientations comme suit</w:t>
      </w:r>
      <w:r w:rsidR="002E03C9" w:rsidRPr="005F1FA7">
        <w:rPr>
          <w:rFonts w:cs="Arial"/>
          <w:snapToGrid w:val="0"/>
        </w:rPr>
        <w:t> :</w:t>
      </w:r>
    </w:p>
    <w:p w:rsidR="007B674C" w:rsidRPr="005F1FA7" w:rsidRDefault="007B674C" w:rsidP="00B07999">
      <w:pPr>
        <w:rPr>
          <w:rFonts w:cs="Arial"/>
        </w:rPr>
      </w:pPr>
    </w:p>
    <w:p w:rsidR="007B674C" w:rsidRPr="005F1FA7" w:rsidRDefault="00B07999" w:rsidP="00B07999">
      <w:pPr>
        <w:ind w:left="567" w:right="567"/>
        <w:rPr>
          <w:rFonts w:cs="Arial"/>
          <w:sz w:val="18"/>
          <w:szCs w:val="16"/>
          <w:u w:val="single"/>
        </w:rPr>
      </w:pPr>
      <w:r w:rsidRPr="005F1FA7">
        <w:rPr>
          <w:rFonts w:eastAsia="SimSun" w:cs="Arial"/>
          <w:szCs w:val="24"/>
          <w:highlight w:val="lightGray"/>
          <w:u w:val="single"/>
          <w:lang w:eastAsia="zh-CN"/>
        </w:rPr>
        <w:t>“</w:t>
      </w:r>
      <w:r w:rsidR="00C85908" w:rsidRPr="005F1FA7">
        <w:rPr>
          <w:rFonts w:eastAsia="SimSun" w:cs="Arial"/>
          <w:sz w:val="18"/>
          <w:szCs w:val="16"/>
          <w:highlight w:val="lightGray"/>
          <w:u w:val="single"/>
          <w:lang w:eastAsia="zh-CN"/>
        </w:rPr>
        <w:t>Si, pendant le premier cycle de végétation, une variété compte un nombre de plantes hors</w:t>
      </w:r>
      <w:r w:rsidR="00492487" w:rsidRPr="005F1FA7">
        <w:rPr>
          <w:rFonts w:eastAsia="SimSun" w:cs="Arial"/>
          <w:sz w:val="18"/>
          <w:szCs w:val="16"/>
          <w:highlight w:val="lightGray"/>
          <w:u w:val="single"/>
          <w:lang w:eastAsia="zh-CN"/>
        </w:rPr>
        <w:noBreakHyphen/>
      </w:r>
      <w:r w:rsidR="00C85908" w:rsidRPr="005F1FA7">
        <w:rPr>
          <w:rFonts w:eastAsia="SimSun" w:cs="Arial"/>
          <w:sz w:val="18"/>
          <w:szCs w:val="16"/>
          <w:highlight w:val="lightGray"/>
          <w:u w:val="single"/>
          <w:lang w:eastAsia="zh-CN"/>
        </w:rPr>
        <w:t>type qui dépasse u</w:t>
      </w:r>
      <w:r w:rsidR="002375ED" w:rsidRPr="005F1FA7">
        <w:rPr>
          <w:rFonts w:eastAsia="SimSun" w:cs="Arial"/>
          <w:sz w:val="18"/>
          <w:szCs w:val="16"/>
          <w:highlight w:val="lightGray"/>
          <w:u w:val="single"/>
          <w:lang w:eastAsia="zh-CN"/>
        </w:rPr>
        <w:t>ne limite supérieure prédéfinie, celle</w:t>
      </w:r>
      <w:r w:rsidR="00492487" w:rsidRPr="005F1FA7">
        <w:rPr>
          <w:rFonts w:eastAsia="SimSun" w:cs="Arial"/>
          <w:sz w:val="18"/>
          <w:szCs w:val="16"/>
          <w:highlight w:val="lightGray"/>
          <w:u w:val="single"/>
          <w:lang w:eastAsia="zh-CN"/>
        </w:rPr>
        <w:noBreakHyphen/>
      </w:r>
      <w:r w:rsidR="002375ED" w:rsidRPr="005F1FA7">
        <w:rPr>
          <w:rFonts w:eastAsia="SimSun" w:cs="Arial"/>
          <w:sz w:val="18"/>
          <w:szCs w:val="16"/>
          <w:highlight w:val="lightGray"/>
          <w:u w:val="single"/>
          <w:lang w:eastAsia="zh-CN"/>
        </w:rPr>
        <w:t>ci peut être rejetée après un seul cycle de végétation</w:t>
      </w:r>
      <w:r w:rsidRPr="005F1FA7">
        <w:rPr>
          <w:rFonts w:cs="Arial"/>
          <w:sz w:val="18"/>
          <w:szCs w:val="16"/>
          <w:highlight w:val="lightGray"/>
          <w:u w:val="single"/>
        </w:rPr>
        <w:t>.”</w:t>
      </w:r>
    </w:p>
    <w:p w:rsidR="007B674C" w:rsidRPr="005F1FA7" w:rsidRDefault="007B674C" w:rsidP="00B07999">
      <w:pPr>
        <w:ind w:left="567" w:right="567"/>
        <w:rPr>
          <w:rFonts w:cs="Arial"/>
          <w:sz w:val="18"/>
          <w:u w:val="single"/>
        </w:rPr>
      </w:pPr>
    </w:p>
    <w:p w:rsidR="007B674C" w:rsidRPr="005F1FA7" w:rsidRDefault="00B07999" w:rsidP="00B07999">
      <w:pPr>
        <w:rPr>
          <w:rFonts w:eastAsia="SimSun" w:cs="Arial"/>
          <w:lang w:eastAsia="zh-CN"/>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2375ED" w:rsidRPr="005F1FA7">
        <w:rPr>
          <w:rFonts w:cs="Arial"/>
        </w:rPr>
        <w:t>Le TWA est convenu que la limite supérieure concernant le nombre de plantes hors</w:t>
      </w:r>
      <w:r w:rsidR="00492487" w:rsidRPr="005F1FA7">
        <w:rPr>
          <w:rFonts w:cs="Arial"/>
        </w:rPr>
        <w:noBreakHyphen/>
      </w:r>
      <w:r w:rsidR="002375ED" w:rsidRPr="005F1FA7">
        <w:rPr>
          <w:rFonts w:cs="Arial"/>
        </w:rPr>
        <w:t xml:space="preserve">type pouvait être défini par chaque service selon la méthode </w:t>
      </w:r>
      <w:r w:rsidR="00C80214" w:rsidRPr="005F1FA7">
        <w:rPr>
          <w:rFonts w:cs="Arial"/>
        </w:rPr>
        <w:t>utilisée</w:t>
      </w:r>
      <w:r w:rsidR="002375ED" w:rsidRPr="005F1FA7">
        <w:rPr>
          <w:rFonts w:cs="Arial"/>
        </w:rPr>
        <w:t xml:space="preserve"> pour l</w:t>
      </w:r>
      <w:r w:rsidR="002E03C9" w:rsidRPr="005F1FA7">
        <w:rPr>
          <w:rFonts w:cs="Arial"/>
        </w:rPr>
        <w:t>’</w:t>
      </w:r>
      <w:r w:rsidR="002375ED" w:rsidRPr="005F1FA7">
        <w:rPr>
          <w:rFonts w:cs="Arial"/>
        </w:rPr>
        <w:t>évaluation de l</w:t>
      </w:r>
      <w:r w:rsidR="002E03C9" w:rsidRPr="005F1FA7">
        <w:rPr>
          <w:rFonts w:cs="Arial"/>
        </w:rPr>
        <w:t>’</w:t>
      </w:r>
      <w:r w:rsidR="002375ED" w:rsidRPr="005F1FA7">
        <w:rPr>
          <w:rFonts w:cs="Arial"/>
        </w:rPr>
        <w:t>homogénéité au moyen des plantes hors</w:t>
      </w:r>
      <w:r w:rsidR="00492487" w:rsidRPr="005F1FA7">
        <w:rPr>
          <w:rFonts w:cs="Arial"/>
        </w:rPr>
        <w:noBreakHyphen/>
      </w:r>
      <w:r w:rsidR="002375ED" w:rsidRPr="005F1FA7">
        <w:rPr>
          <w:rFonts w:cs="Arial"/>
        </w:rPr>
        <w:t>type</w:t>
      </w:r>
      <w:r w:rsidRPr="005F1FA7">
        <w:rPr>
          <w:rFonts w:eastAsia="SimSun" w:cs="Arial"/>
          <w:lang w:eastAsia="zh-CN"/>
        </w:rPr>
        <w:t>.</w:t>
      </w:r>
    </w:p>
    <w:p w:rsidR="007B674C" w:rsidRPr="005F1FA7" w:rsidRDefault="007B674C" w:rsidP="00B07999">
      <w:pPr>
        <w:rPr>
          <w:rFonts w:cs="Arial"/>
        </w:rPr>
      </w:pPr>
    </w:p>
    <w:p w:rsidR="007B674C" w:rsidRPr="005F1FA7" w:rsidRDefault="00B07999" w:rsidP="00813F42">
      <w:pPr>
        <w:keepNext/>
        <w:rPr>
          <w:rFonts w:cs="Arial"/>
        </w:rPr>
      </w:pPr>
      <w:r w:rsidRPr="005F1FA7">
        <w:rPr>
          <w:rFonts w:cs="Arial"/>
          <w:snapToGrid w:val="0"/>
        </w:rPr>
        <w:lastRenderedPageBreak/>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2375ED" w:rsidRPr="005F1FA7">
        <w:rPr>
          <w:rFonts w:cs="Arial"/>
          <w:snapToGrid w:val="0"/>
        </w:rPr>
        <w:t xml:space="preserve">Le </w:t>
      </w:r>
      <w:r w:rsidRPr="005F1FA7">
        <w:rPr>
          <w:rFonts w:cs="Arial"/>
          <w:snapToGrid w:val="0"/>
        </w:rPr>
        <w:t xml:space="preserve">TWA </w:t>
      </w:r>
      <w:r w:rsidR="002375ED" w:rsidRPr="005F1FA7">
        <w:rPr>
          <w:rFonts w:cs="Arial"/>
          <w:snapToGrid w:val="0"/>
        </w:rPr>
        <w:t>a suivi les quatre</w:t>
      </w:r>
      <w:r w:rsidR="00593895" w:rsidRPr="005F1FA7">
        <w:rPr>
          <w:rFonts w:cs="Arial"/>
          <w:snapToGrid w:val="0"/>
        </w:rPr>
        <w:t> </w:t>
      </w:r>
      <w:r w:rsidR="002375ED" w:rsidRPr="005F1FA7">
        <w:rPr>
          <w:rFonts w:cs="Arial"/>
          <w:snapToGrid w:val="0"/>
        </w:rPr>
        <w:t>exposés ci</w:t>
      </w:r>
      <w:r w:rsidR="00492487" w:rsidRPr="005F1FA7">
        <w:rPr>
          <w:rFonts w:cs="Arial"/>
          <w:snapToGrid w:val="0"/>
        </w:rPr>
        <w:noBreakHyphen/>
      </w:r>
      <w:r w:rsidR="002375ED" w:rsidRPr="005F1FA7">
        <w:rPr>
          <w:rFonts w:cs="Arial"/>
          <w:snapToGrid w:val="0"/>
        </w:rPr>
        <w:t xml:space="preserve">après, </w:t>
      </w:r>
      <w:r w:rsidR="002375ED" w:rsidRPr="005F1FA7">
        <w:rPr>
          <w:rFonts w:cs="Arial"/>
        </w:rPr>
        <w:t xml:space="preserve">reproduits dans les annexes des </w:t>
      </w:r>
      <w:r w:rsidR="002E03C9" w:rsidRPr="005F1FA7">
        <w:rPr>
          <w:rFonts w:cs="Arial"/>
        </w:rPr>
        <w:t>documents</w:t>
      </w:r>
      <w:r w:rsidR="006C4AB6" w:rsidRPr="005F1FA7">
        <w:rPr>
          <w:rFonts w:cs="Arial"/>
        </w:rPr>
        <w:t> </w:t>
      </w:r>
      <w:r w:rsidR="002E03C9" w:rsidRPr="005F1FA7">
        <w:rPr>
          <w:rFonts w:cs="Arial"/>
        </w:rPr>
        <w:t>TW</w:t>
      </w:r>
      <w:r w:rsidR="002375ED" w:rsidRPr="005F1FA7">
        <w:rPr>
          <w:rFonts w:cs="Arial"/>
        </w:rPr>
        <w:t>A/46/4 et TWA/46/4 </w:t>
      </w:r>
      <w:proofErr w:type="spellStart"/>
      <w:r w:rsidR="002375ED" w:rsidRPr="005F1FA7">
        <w:rPr>
          <w:rFonts w:cs="Arial"/>
        </w:rPr>
        <w:t>Add</w:t>
      </w:r>
      <w:proofErr w:type="spellEnd"/>
      <w:r w:rsidR="002375ED" w:rsidRPr="005F1FA7">
        <w:rPr>
          <w:rFonts w:cs="Arial"/>
        </w:rPr>
        <w:t xml:space="preserve">. </w:t>
      </w:r>
      <w:proofErr w:type="gramStart"/>
      <w:r w:rsidR="002375ED" w:rsidRPr="005F1FA7">
        <w:rPr>
          <w:rFonts w:cs="Arial"/>
          <w:snapToGrid w:val="0"/>
        </w:rPr>
        <w:t>dans</w:t>
      </w:r>
      <w:proofErr w:type="gramEnd"/>
      <w:r w:rsidR="002375ED" w:rsidRPr="005F1FA7">
        <w:rPr>
          <w:rFonts w:cs="Arial"/>
          <w:snapToGrid w:val="0"/>
        </w:rPr>
        <w:t xml:space="preserve"> lesquels étaient comparés les effets possibles sur les décisions relatives à l</w:t>
      </w:r>
      <w:r w:rsidR="002E03C9" w:rsidRPr="005F1FA7">
        <w:rPr>
          <w:rFonts w:cs="Arial"/>
          <w:snapToGrid w:val="0"/>
        </w:rPr>
        <w:t>’</w:t>
      </w:r>
      <w:r w:rsidR="002375ED" w:rsidRPr="005F1FA7">
        <w:rPr>
          <w:rFonts w:cs="Arial"/>
          <w:snapToGrid w:val="0"/>
        </w:rPr>
        <w:t>homogénéité des méthodes</w:t>
      </w:r>
      <w:r w:rsidR="0040611C" w:rsidRPr="005F1FA7">
        <w:rPr>
          <w:rFonts w:cs="Arial"/>
          <w:snapToGrid w:val="0"/>
        </w:rPr>
        <w:t> </w:t>
      </w:r>
      <w:r w:rsidR="002375ED" w:rsidRPr="005F1FA7">
        <w:rPr>
          <w:rFonts w:cs="Arial"/>
          <w:snapToGrid w:val="0"/>
        </w:rPr>
        <w:t>1 et 3 figurant dans le document</w:t>
      </w:r>
      <w:r w:rsidR="006C4AB6" w:rsidRPr="005F1FA7">
        <w:rPr>
          <w:rFonts w:cs="Arial"/>
          <w:snapToGrid w:val="0"/>
        </w:rPr>
        <w:t> </w:t>
      </w:r>
      <w:r w:rsidR="002375ED" w:rsidRPr="005F1FA7">
        <w:rPr>
          <w:rFonts w:cs="Arial"/>
        </w:rPr>
        <w:t>TWP/1/17</w:t>
      </w:r>
      <w:r w:rsidR="00593895" w:rsidRPr="005F1FA7">
        <w:rPr>
          <w:rFonts w:cs="Arial"/>
        </w:rPr>
        <w:t> </w:t>
      </w:r>
      <w:proofErr w:type="spellStart"/>
      <w:r w:rsidR="002375ED" w:rsidRPr="005F1FA7">
        <w:rPr>
          <w:rFonts w:cs="Arial"/>
        </w:rPr>
        <w:t>Rev</w:t>
      </w:r>
      <w:proofErr w:type="spellEnd"/>
      <w:r w:rsidR="002375ED" w:rsidRPr="005F1FA7">
        <w:rPr>
          <w:rFonts w:cs="Arial"/>
        </w:rPr>
        <w:t>.</w:t>
      </w:r>
      <w:r w:rsidR="002E03C9" w:rsidRPr="005F1FA7">
        <w:rPr>
          <w:rFonts w:cs="Arial"/>
        </w:rPr>
        <w:t> :</w:t>
      </w:r>
    </w:p>
    <w:p w:rsidR="00B07999" w:rsidRPr="005F1FA7" w:rsidRDefault="00B07999" w:rsidP="00813F42">
      <w:pPr>
        <w:keepNext/>
        <w:rPr>
          <w:rFonts w:cs="Arial"/>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5F1FA7" w:rsidRPr="00736574" w:rsidTr="009D617B">
        <w:tc>
          <w:tcPr>
            <w:tcW w:w="9923" w:type="dxa"/>
            <w:vAlign w:val="center"/>
          </w:tcPr>
          <w:p w:rsidR="00B07999" w:rsidRPr="00831CF0" w:rsidRDefault="00B07999" w:rsidP="00813F42">
            <w:pPr>
              <w:keepNext/>
              <w:spacing w:before="60" w:after="60"/>
              <w:rPr>
                <w:rFonts w:cs="Arial"/>
                <w:sz w:val="18"/>
                <w:lang w:val="en-US"/>
              </w:rPr>
            </w:pPr>
            <w:r w:rsidRPr="00831CF0">
              <w:rPr>
                <w:rFonts w:cs="Arial"/>
                <w:sz w:val="18"/>
                <w:lang w:val="en-US"/>
              </w:rPr>
              <w:t>a)</w:t>
            </w:r>
            <w:r w:rsidRPr="00831CF0">
              <w:rPr>
                <w:rFonts w:cs="Arial"/>
                <w:sz w:val="18"/>
                <w:lang w:val="en-US"/>
              </w:rPr>
              <w:tab/>
              <w:t>“Effect of different approaches for the assessment of uniformity by off</w:t>
            </w:r>
            <w:r w:rsidR="00492487" w:rsidRPr="00831CF0">
              <w:rPr>
                <w:rFonts w:cs="Arial"/>
                <w:sz w:val="18"/>
                <w:lang w:val="en-US"/>
              </w:rPr>
              <w:noBreakHyphen/>
            </w:r>
            <w:r w:rsidRPr="00831CF0">
              <w:rPr>
                <w:rFonts w:cs="Arial"/>
                <w:sz w:val="18"/>
                <w:lang w:val="en-US"/>
              </w:rPr>
              <w:t xml:space="preserve">types </w:t>
            </w:r>
            <w:r w:rsidR="006C4AB6" w:rsidRPr="00831CF0">
              <w:rPr>
                <w:rFonts w:cs="Arial"/>
                <w:sz w:val="18"/>
                <w:lang w:val="en-US"/>
              </w:rPr>
              <w:t>—</w:t>
            </w:r>
            <w:r w:rsidRPr="00831CF0">
              <w:rPr>
                <w:rFonts w:cs="Arial"/>
                <w:sz w:val="18"/>
                <w:lang w:val="en-US"/>
              </w:rPr>
              <w:t xml:space="preserve"> examples for Barley”, </w:t>
            </w:r>
            <w:r w:rsidR="00C5629B" w:rsidRPr="00831CF0">
              <w:rPr>
                <w:rFonts w:cs="Arial"/>
                <w:sz w:val="18"/>
                <w:lang w:val="en-US"/>
              </w:rPr>
              <w:t xml:space="preserve">exposé </w:t>
            </w:r>
            <w:proofErr w:type="spellStart"/>
            <w:r w:rsidR="00C5629B" w:rsidRPr="00831CF0">
              <w:rPr>
                <w:rFonts w:cs="Arial"/>
                <w:sz w:val="18"/>
                <w:lang w:val="en-US"/>
              </w:rPr>
              <w:t>présenté</w:t>
            </w:r>
            <w:proofErr w:type="spellEnd"/>
            <w:r w:rsidR="00C5629B" w:rsidRPr="00831CF0">
              <w:rPr>
                <w:rFonts w:cs="Arial"/>
                <w:sz w:val="18"/>
                <w:lang w:val="en-US"/>
              </w:rPr>
              <w:t xml:space="preserve"> par un expert de </w:t>
            </w:r>
            <w:proofErr w:type="spellStart"/>
            <w:r w:rsidR="00C5629B" w:rsidRPr="00831CF0">
              <w:rPr>
                <w:rFonts w:cs="Arial"/>
                <w:sz w:val="18"/>
                <w:lang w:val="en-US"/>
              </w:rPr>
              <w:t>l</w:t>
            </w:r>
            <w:r w:rsidR="002E03C9" w:rsidRPr="00831CF0">
              <w:rPr>
                <w:rFonts w:cs="Arial"/>
                <w:sz w:val="18"/>
                <w:lang w:val="en-US"/>
              </w:rPr>
              <w:t>’</w:t>
            </w:r>
            <w:r w:rsidR="00C5629B" w:rsidRPr="00831CF0">
              <w:rPr>
                <w:rFonts w:cs="Arial"/>
                <w:sz w:val="18"/>
                <w:lang w:val="en-US"/>
              </w:rPr>
              <w:t>Allemagne</w:t>
            </w:r>
            <w:proofErr w:type="spellEnd"/>
          </w:p>
        </w:tc>
      </w:tr>
      <w:tr w:rsidR="005F1FA7" w:rsidRPr="00736574" w:rsidTr="009D617B">
        <w:tc>
          <w:tcPr>
            <w:tcW w:w="9923" w:type="dxa"/>
            <w:vAlign w:val="center"/>
          </w:tcPr>
          <w:p w:rsidR="00B07999" w:rsidRPr="00831CF0" w:rsidRDefault="00B07999" w:rsidP="00813F42">
            <w:pPr>
              <w:keepNext/>
              <w:spacing w:before="60" w:after="60"/>
              <w:rPr>
                <w:rFonts w:cs="Arial"/>
                <w:sz w:val="18"/>
                <w:lang w:val="en-US"/>
              </w:rPr>
            </w:pPr>
            <w:r w:rsidRPr="00831CF0">
              <w:rPr>
                <w:rFonts w:cs="Arial"/>
                <w:snapToGrid w:val="0"/>
                <w:sz w:val="18"/>
                <w:lang w:val="en-US"/>
              </w:rPr>
              <w:t>b)</w:t>
            </w:r>
            <w:r w:rsidRPr="00831CF0">
              <w:rPr>
                <w:rFonts w:cs="Arial"/>
                <w:snapToGrid w:val="0"/>
                <w:sz w:val="18"/>
                <w:lang w:val="en-US"/>
              </w:rPr>
              <w:tab/>
              <w:t>“Assessing Uniformity by Off</w:t>
            </w:r>
            <w:r w:rsidR="00492487" w:rsidRPr="00831CF0">
              <w:rPr>
                <w:rFonts w:cs="Arial"/>
                <w:snapToGrid w:val="0"/>
                <w:sz w:val="18"/>
                <w:lang w:val="en-US"/>
              </w:rPr>
              <w:noBreakHyphen/>
            </w:r>
            <w:r w:rsidRPr="00831CF0">
              <w:rPr>
                <w:rFonts w:cs="Arial"/>
                <w:snapToGrid w:val="0"/>
                <w:sz w:val="18"/>
                <w:lang w:val="en-US"/>
              </w:rPr>
              <w:t>types on the basis of more than one Growing Cycle</w:t>
            </w:r>
            <w:r w:rsidR="00593895" w:rsidRPr="00831CF0">
              <w:rPr>
                <w:rFonts w:cs="Arial"/>
                <w:snapToGrid w:val="0"/>
                <w:sz w:val="18"/>
                <w:lang w:val="en-US"/>
              </w:rPr>
              <w:t> </w:t>
            </w:r>
            <w:r w:rsidRPr="00831CF0">
              <w:rPr>
                <w:rFonts w:cs="Arial"/>
                <w:snapToGrid w:val="0"/>
                <w:sz w:val="18"/>
                <w:lang w:val="en-US"/>
              </w:rPr>
              <w:t xml:space="preserve">: examples from the Netherlands”, </w:t>
            </w:r>
            <w:r w:rsidR="00C5629B" w:rsidRPr="00831CF0">
              <w:rPr>
                <w:rFonts w:cs="Arial"/>
                <w:snapToGrid w:val="0"/>
                <w:sz w:val="18"/>
                <w:lang w:val="en-US"/>
              </w:rPr>
              <w:t xml:space="preserve">exposé </w:t>
            </w:r>
            <w:proofErr w:type="spellStart"/>
            <w:r w:rsidR="00B60678" w:rsidRPr="00831CF0">
              <w:rPr>
                <w:rFonts w:cs="Arial"/>
                <w:snapToGrid w:val="0"/>
                <w:sz w:val="18"/>
                <w:lang w:val="en-US"/>
              </w:rPr>
              <w:t>présenté</w:t>
            </w:r>
            <w:proofErr w:type="spellEnd"/>
            <w:r w:rsidR="00C5629B" w:rsidRPr="00831CF0">
              <w:rPr>
                <w:rFonts w:cs="Arial"/>
                <w:snapToGrid w:val="0"/>
                <w:sz w:val="18"/>
                <w:lang w:val="en-US"/>
              </w:rPr>
              <w:t xml:space="preserve"> par un expert des Pays</w:t>
            </w:r>
            <w:r w:rsidR="00492487" w:rsidRPr="00831CF0">
              <w:rPr>
                <w:rFonts w:cs="Arial"/>
                <w:snapToGrid w:val="0"/>
                <w:sz w:val="18"/>
                <w:lang w:val="en-US"/>
              </w:rPr>
              <w:noBreakHyphen/>
            </w:r>
            <w:r w:rsidR="00C5629B" w:rsidRPr="00831CF0">
              <w:rPr>
                <w:rFonts w:cs="Arial"/>
                <w:snapToGrid w:val="0"/>
                <w:sz w:val="18"/>
                <w:lang w:val="en-US"/>
              </w:rPr>
              <w:t>Bas</w:t>
            </w:r>
          </w:p>
        </w:tc>
      </w:tr>
      <w:tr w:rsidR="005F1FA7" w:rsidRPr="00736574" w:rsidTr="009D617B">
        <w:tc>
          <w:tcPr>
            <w:tcW w:w="9923" w:type="dxa"/>
            <w:vAlign w:val="center"/>
          </w:tcPr>
          <w:p w:rsidR="00B07999" w:rsidRPr="00831CF0" w:rsidRDefault="00B07999" w:rsidP="00813F42">
            <w:pPr>
              <w:keepNext/>
              <w:spacing w:before="60" w:after="60"/>
              <w:rPr>
                <w:rFonts w:cs="Arial"/>
                <w:sz w:val="18"/>
                <w:lang w:val="en-US"/>
              </w:rPr>
            </w:pPr>
            <w:r w:rsidRPr="00831CF0">
              <w:rPr>
                <w:rFonts w:cs="Arial"/>
                <w:snapToGrid w:val="0"/>
                <w:sz w:val="18"/>
                <w:lang w:val="en-US"/>
              </w:rPr>
              <w:t>c)</w:t>
            </w:r>
            <w:r w:rsidRPr="00831CF0">
              <w:rPr>
                <w:rFonts w:cs="Arial"/>
                <w:snapToGrid w:val="0"/>
                <w:sz w:val="18"/>
                <w:lang w:val="en-US"/>
              </w:rPr>
              <w:tab/>
              <w:t>“Assessing uniformity by off</w:t>
            </w:r>
            <w:r w:rsidR="00492487" w:rsidRPr="00831CF0">
              <w:rPr>
                <w:rFonts w:cs="Arial"/>
                <w:snapToGrid w:val="0"/>
                <w:sz w:val="18"/>
                <w:lang w:val="en-US"/>
              </w:rPr>
              <w:noBreakHyphen/>
            </w:r>
            <w:r w:rsidRPr="00831CF0">
              <w:rPr>
                <w:rFonts w:cs="Arial"/>
                <w:snapToGrid w:val="0"/>
                <w:sz w:val="18"/>
                <w:lang w:val="en-US"/>
              </w:rPr>
              <w:t>types on the basis of more than one growing cycle in wheat”</w:t>
            </w:r>
            <w:r w:rsidR="00C5629B" w:rsidRPr="00831CF0">
              <w:rPr>
                <w:rFonts w:cs="Arial"/>
                <w:snapToGrid w:val="0"/>
                <w:sz w:val="18"/>
                <w:lang w:val="en-US"/>
              </w:rPr>
              <w:t xml:space="preserve">, exposé </w:t>
            </w:r>
            <w:proofErr w:type="spellStart"/>
            <w:r w:rsidR="00C5629B" w:rsidRPr="00831CF0">
              <w:rPr>
                <w:rFonts w:cs="Arial"/>
                <w:snapToGrid w:val="0"/>
                <w:sz w:val="18"/>
                <w:lang w:val="en-US"/>
              </w:rPr>
              <w:t>présenté</w:t>
            </w:r>
            <w:proofErr w:type="spellEnd"/>
            <w:r w:rsidR="00C5629B" w:rsidRPr="00831CF0">
              <w:rPr>
                <w:rFonts w:cs="Arial"/>
                <w:snapToGrid w:val="0"/>
                <w:sz w:val="18"/>
                <w:lang w:val="en-US"/>
              </w:rPr>
              <w:t xml:space="preserve"> par un expert de la </w:t>
            </w:r>
            <w:proofErr w:type="spellStart"/>
            <w:r w:rsidR="00C5629B" w:rsidRPr="00831CF0">
              <w:rPr>
                <w:rFonts w:cs="Arial"/>
                <w:snapToGrid w:val="0"/>
                <w:sz w:val="18"/>
                <w:lang w:val="en-US"/>
              </w:rPr>
              <w:t>Pologne</w:t>
            </w:r>
            <w:proofErr w:type="spellEnd"/>
          </w:p>
        </w:tc>
      </w:tr>
      <w:tr w:rsidR="005F1FA7" w:rsidRPr="005F1FA7" w:rsidTr="009D617B">
        <w:tc>
          <w:tcPr>
            <w:tcW w:w="9923" w:type="dxa"/>
            <w:vAlign w:val="center"/>
          </w:tcPr>
          <w:p w:rsidR="00B07999" w:rsidRPr="005F1FA7" w:rsidRDefault="00B07999" w:rsidP="00813F42">
            <w:pPr>
              <w:keepNext/>
              <w:spacing w:before="60" w:after="60"/>
              <w:rPr>
                <w:rFonts w:cs="Arial"/>
                <w:sz w:val="18"/>
              </w:rPr>
            </w:pPr>
            <w:r w:rsidRPr="005F1FA7">
              <w:rPr>
                <w:rFonts w:cs="Arial"/>
                <w:snapToGrid w:val="0"/>
                <w:sz w:val="18"/>
              </w:rPr>
              <w:t>d)</w:t>
            </w:r>
            <w:r w:rsidRPr="005F1FA7">
              <w:rPr>
                <w:rFonts w:cs="Arial"/>
                <w:snapToGrid w:val="0"/>
                <w:sz w:val="18"/>
              </w:rPr>
              <w:tab/>
              <w:t xml:space="preserve">“The United </w:t>
            </w:r>
            <w:proofErr w:type="spellStart"/>
            <w:r w:rsidRPr="005F1FA7">
              <w:rPr>
                <w:rFonts w:cs="Arial"/>
                <w:snapToGrid w:val="0"/>
                <w:sz w:val="18"/>
              </w:rPr>
              <w:t>Kingdom</w:t>
            </w:r>
            <w:r w:rsidR="002E03C9" w:rsidRPr="005F1FA7">
              <w:rPr>
                <w:rFonts w:cs="Arial"/>
                <w:snapToGrid w:val="0"/>
                <w:sz w:val="18"/>
              </w:rPr>
              <w:t>’</w:t>
            </w:r>
            <w:r w:rsidRPr="005F1FA7">
              <w:rPr>
                <w:rFonts w:cs="Arial"/>
                <w:snapToGrid w:val="0"/>
                <w:sz w:val="18"/>
              </w:rPr>
              <w:t>s</w:t>
            </w:r>
            <w:proofErr w:type="spellEnd"/>
            <w:r w:rsidRPr="005F1FA7">
              <w:rPr>
                <w:rFonts w:cs="Arial"/>
                <w:snapToGrid w:val="0"/>
                <w:sz w:val="18"/>
              </w:rPr>
              <w:t xml:space="preserve"> </w:t>
            </w:r>
            <w:proofErr w:type="spellStart"/>
            <w:r w:rsidRPr="005F1FA7">
              <w:rPr>
                <w:rFonts w:cs="Arial"/>
                <w:snapToGrid w:val="0"/>
                <w:sz w:val="18"/>
              </w:rPr>
              <w:t>Experience</w:t>
            </w:r>
            <w:proofErr w:type="spellEnd"/>
            <w:r w:rsidRPr="005F1FA7">
              <w:rPr>
                <w:rFonts w:cs="Arial"/>
                <w:snapToGrid w:val="0"/>
                <w:sz w:val="18"/>
              </w:rPr>
              <w:t xml:space="preserve"> </w:t>
            </w:r>
            <w:proofErr w:type="spellStart"/>
            <w:r w:rsidRPr="005F1FA7">
              <w:rPr>
                <w:rFonts w:cs="Arial"/>
                <w:snapToGrid w:val="0"/>
                <w:sz w:val="18"/>
              </w:rPr>
              <w:t>with</w:t>
            </w:r>
            <w:proofErr w:type="spellEnd"/>
            <w:r w:rsidRPr="005F1FA7">
              <w:rPr>
                <w:rFonts w:cs="Arial"/>
                <w:snapToGrid w:val="0"/>
                <w:sz w:val="18"/>
              </w:rPr>
              <w:t xml:space="preserve"> Winter </w:t>
            </w:r>
            <w:proofErr w:type="spellStart"/>
            <w:r w:rsidRPr="005F1FA7">
              <w:rPr>
                <w:rFonts w:cs="Arial"/>
                <w:snapToGrid w:val="0"/>
                <w:sz w:val="18"/>
              </w:rPr>
              <w:t>Oilseed</w:t>
            </w:r>
            <w:proofErr w:type="spellEnd"/>
            <w:r w:rsidRPr="005F1FA7">
              <w:rPr>
                <w:rFonts w:cs="Arial"/>
                <w:snapToGrid w:val="0"/>
                <w:sz w:val="18"/>
              </w:rPr>
              <w:t xml:space="preserve"> </w:t>
            </w:r>
            <w:proofErr w:type="spellStart"/>
            <w:r w:rsidRPr="005F1FA7">
              <w:rPr>
                <w:rFonts w:cs="Arial"/>
                <w:snapToGrid w:val="0"/>
                <w:sz w:val="18"/>
              </w:rPr>
              <w:t>Rape</w:t>
            </w:r>
            <w:proofErr w:type="spellEnd"/>
            <w:r w:rsidRPr="005F1FA7">
              <w:rPr>
                <w:rFonts w:cs="Arial"/>
                <w:snapToGrid w:val="0"/>
                <w:sz w:val="18"/>
              </w:rPr>
              <w:t xml:space="preserve"> (WOSR)”</w:t>
            </w:r>
            <w:r w:rsidR="00C5629B" w:rsidRPr="005F1FA7">
              <w:rPr>
                <w:rFonts w:cs="Arial"/>
                <w:snapToGrid w:val="0"/>
                <w:sz w:val="18"/>
              </w:rPr>
              <w:t>, exposé présenté par un expert du Royaume</w:t>
            </w:r>
            <w:r w:rsidR="00492487" w:rsidRPr="005F1FA7">
              <w:rPr>
                <w:rFonts w:cs="Arial"/>
                <w:snapToGrid w:val="0"/>
                <w:sz w:val="18"/>
              </w:rPr>
              <w:noBreakHyphen/>
            </w:r>
            <w:r w:rsidR="00C5629B" w:rsidRPr="005F1FA7">
              <w:rPr>
                <w:rFonts w:cs="Arial"/>
                <w:snapToGrid w:val="0"/>
                <w:sz w:val="18"/>
              </w:rPr>
              <w:t>Uni</w:t>
            </w:r>
          </w:p>
        </w:tc>
      </w:tr>
    </w:tbl>
    <w:p w:rsidR="007B674C" w:rsidRPr="005F1FA7" w:rsidRDefault="007B674C" w:rsidP="00B07999">
      <w:pPr>
        <w:rPr>
          <w:rFonts w:cs="Arial"/>
          <w:snapToGrid w:val="0"/>
        </w:rPr>
      </w:pPr>
    </w:p>
    <w:p w:rsidR="007B674C" w:rsidRPr="005F1FA7" w:rsidRDefault="00B07999" w:rsidP="00B07999">
      <w:pPr>
        <w:rPr>
          <w:rFonts w:cs="Arial"/>
          <w:snapToGrid w:val="0"/>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C80214" w:rsidRPr="005F1FA7">
        <w:rPr>
          <w:rFonts w:cs="Arial"/>
          <w:snapToGrid w:val="0"/>
        </w:rPr>
        <w:t>Le TWA a pris note des méthodes utilisées pour l</w:t>
      </w:r>
      <w:r w:rsidR="002E03C9" w:rsidRPr="005F1FA7">
        <w:rPr>
          <w:rFonts w:cs="Arial"/>
          <w:snapToGrid w:val="0"/>
        </w:rPr>
        <w:t>’</w:t>
      </w:r>
      <w:r w:rsidR="00C80214" w:rsidRPr="005F1FA7">
        <w:rPr>
          <w:rFonts w:cs="Arial"/>
          <w:snapToGrid w:val="0"/>
        </w:rPr>
        <w:t>évaluation de l</w:t>
      </w:r>
      <w:r w:rsidR="002E03C9" w:rsidRPr="005F1FA7">
        <w:rPr>
          <w:rFonts w:cs="Arial"/>
          <w:snapToGrid w:val="0"/>
        </w:rPr>
        <w:t>’</w:t>
      </w:r>
      <w:r w:rsidR="00C80214" w:rsidRPr="005F1FA7">
        <w:rPr>
          <w:rFonts w:cs="Arial"/>
          <w:snapToGrid w:val="0"/>
        </w:rPr>
        <w:t>homogénéité au moyen des plantes hors</w:t>
      </w:r>
      <w:r w:rsidR="00492487" w:rsidRPr="005F1FA7">
        <w:rPr>
          <w:rFonts w:cs="Arial"/>
          <w:snapToGrid w:val="0"/>
        </w:rPr>
        <w:noBreakHyphen/>
      </w:r>
      <w:r w:rsidR="00C80214" w:rsidRPr="005F1FA7">
        <w:rPr>
          <w:rFonts w:cs="Arial"/>
          <w:snapToGrid w:val="0"/>
        </w:rPr>
        <w:t>type en Allemagne et en Pologne pour les céréales, aux Pays</w:t>
      </w:r>
      <w:r w:rsidR="00492487" w:rsidRPr="005F1FA7">
        <w:rPr>
          <w:rFonts w:cs="Arial"/>
          <w:snapToGrid w:val="0"/>
        </w:rPr>
        <w:noBreakHyphen/>
      </w:r>
      <w:r w:rsidR="00C80214" w:rsidRPr="005F1FA7">
        <w:rPr>
          <w:rFonts w:cs="Arial"/>
          <w:snapToGrid w:val="0"/>
        </w:rPr>
        <w:t>Bas pour la tomate et au Royaume</w:t>
      </w:r>
      <w:r w:rsidR="00492487" w:rsidRPr="005F1FA7">
        <w:rPr>
          <w:rFonts w:cs="Arial"/>
          <w:snapToGrid w:val="0"/>
        </w:rPr>
        <w:noBreakHyphen/>
      </w:r>
      <w:r w:rsidR="00C80214" w:rsidRPr="005F1FA7">
        <w:rPr>
          <w:rFonts w:cs="Arial"/>
          <w:snapToGrid w:val="0"/>
        </w:rPr>
        <w:t>Uni pour le colza oléagineux</w:t>
      </w:r>
      <w:r w:rsidRPr="005F1FA7">
        <w:rPr>
          <w:rFonts w:cs="Arial"/>
          <w:snapToGrid w:val="0"/>
        </w:rPr>
        <w:t>.</w:t>
      </w:r>
    </w:p>
    <w:p w:rsidR="007B674C" w:rsidRPr="005F1FA7" w:rsidRDefault="007B674C" w:rsidP="00B07999">
      <w:pPr>
        <w:keepNext/>
        <w:rPr>
          <w:rFonts w:cs="Arial"/>
          <w:snapToGrid w:val="0"/>
        </w:rPr>
      </w:pPr>
    </w:p>
    <w:p w:rsidR="007B674C" w:rsidRPr="005F1FA7" w:rsidRDefault="00B07999" w:rsidP="00B07999">
      <w:pPr>
        <w:keepNext/>
        <w:rPr>
          <w:rFonts w:cs="Arial"/>
        </w:rPr>
      </w:pPr>
      <w:r w:rsidRPr="005F1FA7">
        <w:rPr>
          <w:rFonts w:cs="Arial"/>
          <w:snapToGrid w:val="0"/>
        </w:rPr>
        <w:fldChar w:fldCharType="begin"/>
      </w:r>
      <w:r w:rsidRPr="00831CF0">
        <w:rPr>
          <w:rFonts w:cs="Arial"/>
          <w:snapToGrid w:val="0"/>
          <w:lang w:val="en-US"/>
        </w:rPr>
        <w:instrText xml:space="preserve"> AUTONUM  </w:instrText>
      </w:r>
      <w:r w:rsidRPr="005F1FA7">
        <w:rPr>
          <w:rFonts w:cs="Arial"/>
          <w:snapToGrid w:val="0"/>
        </w:rPr>
        <w:fldChar w:fldCharType="end"/>
      </w:r>
      <w:r w:rsidRPr="00831CF0">
        <w:rPr>
          <w:rFonts w:cs="Arial"/>
          <w:snapToGrid w:val="0"/>
          <w:lang w:val="en-US"/>
        </w:rPr>
        <w:tab/>
      </w:r>
      <w:r w:rsidR="00C80214" w:rsidRPr="00831CF0">
        <w:rPr>
          <w:rFonts w:cs="Arial"/>
          <w:snapToGrid w:val="0"/>
          <w:lang w:val="en-US"/>
        </w:rPr>
        <w:t xml:space="preserve">Le TWA a </w:t>
      </w:r>
      <w:proofErr w:type="spellStart"/>
      <w:r w:rsidR="00C80214" w:rsidRPr="00831CF0">
        <w:rPr>
          <w:rFonts w:cs="Arial"/>
          <w:snapToGrid w:val="0"/>
          <w:lang w:val="en-US"/>
        </w:rPr>
        <w:t>examiné</w:t>
      </w:r>
      <w:proofErr w:type="spellEnd"/>
      <w:r w:rsidR="00C80214" w:rsidRPr="00831CF0">
        <w:rPr>
          <w:rFonts w:cs="Arial"/>
          <w:snapToGrid w:val="0"/>
          <w:lang w:val="en-US"/>
        </w:rPr>
        <w:t xml:space="preserve"> les </w:t>
      </w:r>
      <w:r w:rsidRPr="00831CF0">
        <w:rPr>
          <w:rFonts w:cs="Arial"/>
          <w:snapToGrid w:val="0"/>
          <w:lang w:val="en-US"/>
        </w:rPr>
        <w:t>documents</w:t>
      </w:r>
      <w:r w:rsidR="006C4AB6" w:rsidRPr="00831CF0">
        <w:rPr>
          <w:rFonts w:cs="Arial"/>
          <w:snapToGrid w:val="0"/>
          <w:lang w:val="en-US"/>
        </w:rPr>
        <w:t> </w:t>
      </w:r>
      <w:r w:rsidRPr="00831CF0">
        <w:rPr>
          <w:rFonts w:cs="Arial"/>
          <w:snapToGrid w:val="0"/>
          <w:lang w:val="en-US"/>
        </w:rPr>
        <w:t xml:space="preserve">TWP/1/21 “Number of growing cycles in DUS examination”, TWA/46/8 </w:t>
      </w:r>
      <w:r w:rsidR="00C80214" w:rsidRPr="00831CF0">
        <w:rPr>
          <w:rFonts w:cs="Arial"/>
          <w:snapToGrid w:val="0"/>
          <w:lang w:val="en-US"/>
        </w:rPr>
        <w:t>et</w:t>
      </w:r>
      <w:r w:rsidRPr="00831CF0">
        <w:rPr>
          <w:rFonts w:cs="Arial"/>
          <w:snapToGrid w:val="0"/>
          <w:lang w:val="en-US"/>
        </w:rPr>
        <w:t xml:space="preserve"> TWA/46/8</w:t>
      </w:r>
      <w:r w:rsidR="00593895" w:rsidRPr="00831CF0">
        <w:rPr>
          <w:rFonts w:cs="Arial"/>
          <w:snapToGrid w:val="0"/>
          <w:lang w:val="en-US"/>
        </w:rPr>
        <w:t> </w:t>
      </w:r>
      <w:r w:rsidRPr="00831CF0">
        <w:rPr>
          <w:rFonts w:cs="Arial"/>
          <w:snapToGrid w:val="0"/>
          <w:lang w:val="en-US"/>
        </w:rPr>
        <w:t xml:space="preserve">Add. “Impact of using different numbers of growing cycles on DUS decisions using actual data”. </w:t>
      </w:r>
      <w:r w:rsidR="002E03C9" w:rsidRPr="00831CF0">
        <w:rPr>
          <w:rFonts w:cs="Arial"/>
          <w:snapToGrid w:val="0"/>
          <w:lang w:val="en-US"/>
        </w:rPr>
        <w:t xml:space="preserve"> </w:t>
      </w:r>
      <w:r w:rsidR="002E03C9" w:rsidRPr="005F1FA7">
        <w:rPr>
          <w:rFonts w:cs="Arial"/>
          <w:snapToGrid w:val="0"/>
        </w:rPr>
        <w:t>Le TWA</w:t>
      </w:r>
      <w:r w:rsidRPr="005F1FA7">
        <w:rPr>
          <w:rFonts w:cs="Arial"/>
          <w:snapToGrid w:val="0"/>
        </w:rPr>
        <w:t xml:space="preserve"> </w:t>
      </w:r>
      <w:r w:rsidR="00C80214" w:rsidRPr="005F1FA7">
        <w:rPr>
          <w:rFonts w:cs="Arial"/>
          <w:snapToGrid w:val="0"/>
        </w:rPr>
        <w:t xml:space="preserve">a suivi les </w:t>
      </w:r>
      <w:r w:rsidR="00C80718" w:rsidRPr="005F1FA7">
        <w:rPr>
          <w:rFonts w:cs="Arial"/>
          <w:snapToGrid w:val="0"/>
        </w:rPr>
        <w:t>quatre</w:t>
      </w:r>
      <w:r w:rsidR="00593895" w:rsidRPr="005F1FA7">
        <w:rPr>
          <w:rFonts w:cs="Arial"/>
          <w:snapToGrid w:val="0"/>
        </w:rPr>
        <w:t> </w:t>
      </w:r>
      <w:r w:rsidR="00C80214" w:rsidRPr="005F1FA7">
        <w:rPr>
          <w:rFonts w:cs="Arial"/>
          <w:snapToGrid w:val="0"/>
        </w:rPr>
        <w:t>exposés ci</w:t>
      </w:r>
      <w:r w:rsidR="00492487" w:rsidRPr="005F1FA7">
        <w:rPr>
          <w:rFonts w:cs="Arial"/>
          <w:snapToGrid w:val="0"/>
        </w:rPr>
        <w:noBreakHyphen/>
      </w:r>
      <w:r w:rsidR="00C80214" w:rsidRPr="005F1FA7">
        <w:rPr>
          <w:rFonts w:cs="Arial"/>
          <w:snapToGrid w:val="0"/>
        </w:rPr>
        <w:t>après</w:t>
      </w:r>
      <w:r w:rsidR="00BA2B3C" w:rsidRPr="005F1FA7">
        <w:rPr>
          <w:rFonts w:cs="Arial"/>
          <w:snapToGrid w:val="0"/>
        </w:rPr>
        <w:t>,</w:t>
      </w:r>
      <w:r w:rsidR="00C80214" w:rsidRPr="005F1FA7">
        <w:rPr>
          <w:rFonts w:cs="Arial"/>
          <w:snapToGrid w:val="0"/>
        </w:rPr>
        <w:t xml:space="preserve"> reproduits dans les</w:t>
      </w:r>
      <w:r w:rsidRPr="005F1FA7">
        <w:rPr>
          <w:rFonts w:cs="Arial"/>
        </w:rPr>
        <w:t xml:space="preserve"> documents</w:t>
      </w:r>
      <w:r w:rsidR="006C4AB6" w:rsidRPr="005F1FA7">
        <w:rPr>
          <w:rFonts w:cs="Arial"/>
        </w:rPr>
        <w:t> </w:t>
      </w:r>
      <w:r w:rsidRPr="005F1FA7">
        <w:rPr>
          <w:rFonts w:cs="Arial"/>
        </w:rPr>
        <w:t xml:space="preserve">TWA/46/8 </w:t>
      </w:r>
      <w:r w:rsidR="00C80214" w:rsidRPr="005F1FA7">
        <w:rPr>
          <w:rFonts w:cs="Arial"/>
        </w:rPr>
        <w:t>et</w:t>
      </w:r>
      <w:r w:rsidRPr="005F1FA7">
        <w:rPr>
          <w:rFonts w:cs="Arial"/>
        </w:rPr>
        <w:t xml:space="preserve"> TWA/46/8 </w:t>
      </w:r>
      <w:proofErr w:type="spellStart"/>
      <w:r w:rsidRPr="005F1FA7">
        <w:rPr>
          <w:rFonts w:cs="Arial"/>
        </w:rPr>
        <w:t>Add</w:t>
      </w:r>
      <w:proofErr w:type="spellEnd"/>
      <w:r w:rsidRPr="005F1FA7">
        <w:rPr>
          <w:rFonts w:cs="Arial"/>
        </w:rPr>
        <w:t>.</w:t>
      </w:r>
      <w:r w:rsidR="002E03C9" w:rsidRPr="005F1FA7">
        <w:rPr>
          <w:rFonts w:cs="Arial"/>
        </w:rPr>
        <w:t> :</w:t>
      </w:r>
    </w:p>
    <w:p w:rsidR="00B07999" w:rsidRPr="005F1FA7" w:rsidRDefault="00B07999" w:rsidP="00B07999">
      <w:pPr>
        <w:keepNext/>
        <w:rPr>
          <w:rFonts w:cs="Arial"/>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5F1FA7" w:rsidRPr="00736574" w:rsidTr="009D617B">
        <w:tc>
          <w:tcPr>
            <w:tcW w:w="9923" w:type="dxa"/>
            <w:vAlign w:val="center"/>
          </w:tcPr>
          <w:p w:rsidR="00B07999" w:rsidRPr="00831CF0" w:rsidRDefault="00B07999" w:rsidP="009D617B">
            <w:pPr>
              <w:keepNext/>
              <w:spacing w:before="60" w:after="60"/>
              <w:rPr>
                <w:rFonts w:cs="Arial"/>
                <w:sz w:val="18"/>
                <w:lang w:val="en-US"/>
              </w:rPr>
            </w:pPr>
            <w:r w:rsidRPr="00831CF0">
              <w:rPr>
                <w:rFonts w:cs="Arial"/>
                <w:sz w:val="18"/>
                <w:lang w:val="en-US"/>
              </w:rPr>
              <w:t>a)</w:t>
            </w:r>
            <w:r w:rsidRPr="00831CF0">
              <w:rPr>
                <w:rFonts w:cs="Arial"/>
                <w:sz w:val="18"/>
                <w:lang w:val="en-US"/>
              </w:rPr>
              <w:tab/>
              <w:t xml:space="preserve">“Impact of number of growing cycles on variety descriptions and discrimination power in wheat and barley”, </w:t>
            </w:r>
            <w:r w:rsidR="00C80214" w:rsidRPr="00831CF0">
              <w:rPr>
                <w:rFonts w:cs="Arial"/>
                <w:sz w:val="18"/>
                <w:lang w:val="en-US"/>
              </w:rPr>
              <w:t xml:space="preserve">exposé </w:t>
            </w:r>
            <w:proofErr w:type="spellStart"/>
            <w:r w:rsidR="00C80214" w:rsidRPr="00831CF0">
              <w:rPr>
                <w:rFonts w:cs="Arial"/>
                <w:sz w:val="18"/>
                <w:lang w:val="en-US"/>
              </w:rPr>
              <w:t>présenté</w:t>
            </w:r>
            <w:proofErr w:type="spellEnd"/>
            <w:r w:rsidR="00C80214" w:rsidRPr="00831CF0">
              <w:rPr>
                <w:rFonts w:cs="Arial"/>
                <w:sz w:val="18"/>
                <w:lang w:val="en-US"/>
              </w:rPr>
              <w:t xml:space="preserve"> par un expert de </w:t>
            </w:r>
            <w:proofErr w:type="spellStart"/>
            <w:r w:rsidR="00C80214" w:rsidRPr="00831CF0">
              <w:rPr>
                <w:rFonts w:cs="Arial"/>
                <w:sz w:val="18"/>
                <w:lang w:val="en-US"/>
              </w:rPr>
              <w:t>l</w:t>
            </w:r>
            <w:r w:rsidR="002E03C9" w:rsidRPr="00831CF0">
              <w:rPr>
                <w:rFonts w:cs="Arial"/>
                <w:sz w:val="18"/>
                <w:lang w:val="en-US"/>
              </w:rPr>
              <w:t>’</w:t>
            </w:r>
            <w:r w:rsidR="00C80214" w:rsidRPr="00831CF0">
              <w:rPr>
                <w:rFonts w:cs="Arial"/>
                <w:sz w:val="18"/>
                <w:lang w:val="en-US"/>
              </w:rPr>
              <w:t>Allemagne</w:t>
            </w:r>
            <w:proofErr w:type="spellEnd"/>
          </w:p>
        </w:tc>
      </w:tr>
      <w:tr w:rsidR="005F1FA7" w:rsidRPr="005F1FA7" w:rsidTr="009D617B">
        <w:tc>
          <w:tcPr>
            <w:tcW w:w="9923" w:type="dxa"/>
            <w:vAlign w:val="center"/>
          </w:tcPr>
          <w:p w:rsidR="00B07999" w:rsidRPr="005F1FA7" w:rsidRDefault="00B07999" w:rsidP="009D617B">
            <w:pPr>
              <w:spacing w:before="60" w:after="60"/>
              <w:rPr>
                <w:rFonts w:cs="Arial"/>
                <w:sz w:val="18"/>
              </w:rPr>
            </w:pPr>
            <w:r w:rsidRPr="005F1FA7">
              <w:rPr>
                <w:rFonts w:cs="Arial"/>
                <w:snapToGrid w:val="0"/>
                <w:sz w:val="18"/>
              </w:rPr>
              <w:t>b)</w:t>
            </w:r>
            <w:r w:rsidRPr="005F1FA7">
              <w:rPr>
                <w:rFonts w:cs="Arial"/>
                <w:snapToGrid w:val="0"/>
                <w:sz w:val="18"/>
              </w:rPr>
              <w:tab/>
              <w:t>“</w:t>
            </w:r>
            <w:proofErr w:type="spellStart"/>
            <w:r w:rsidRPr="005F1FA7">
              <w:rPr>
                <w:rFonts w:cs="Arial"/>
                <w:snapToGrid w:val="0"/>
                <w:sz w:val="18"/>
              </w:rPr>
              <w:t>Number</w:t>
            </w:r>
            <w:proofErr w:type="spellEnd"/>
            <w:r w:rsidRPr="005F1FA7">
              <w:rPr>
                <w:rFonts w:cs="Arial"/>
                <w:snapToGrid w:val="0"/>
                <w:sz w:val="18"/>
              </w:rPr>
              <w:t xml:space="preserve"> of </w:t>
            </w:r>
            <w:proofErr w:type="spellStart"/>
            <w:r w:rsidRPr="005F1FA7">
              <w:rPr>
                <w:rFonts w:cs="Arial"/>
                <w:snapToGrid w:val="0"/>
                <w:sz w:val="18"/>
              </w:rPr>
              <w:t>Growing</w:t>
            </w:r>
            <w:proofErr w:type="spellEnd"/>
            <w:r w:rsidRPr="005F1FA7">
              <w:rPr>
                <w:rFonts w:cs="Arial"/>
                <w:snapToGrid w:val="0"/>
                <w:sz w:val="18"/>
              </w:rPr>
              <w:t xml:space="preserve"> Cycles in Potato”, </w:t>
            </w:r>
            <w:r w:rsidR="00C80214" w:rsidRPr="005F1FA7">
              <w:rPr>
                <w:rFonts w:cs="Arial"/>
                <w:sz w:val="18"/>
              </w:rPr>
              <w:t>exposé présenté par un expert des Pays</w:t>
            </w:r>
            <w:r w:rsidR="00492487" w:rsidRPr="005F1FA7">
              <w:rPr>
                <w:rFonts w:cs="Arial"/>
                <w:sz w:val="18"/>
              </w:rPr>
              <w:noBreakHyphen/>
            </w:r>
            <w:r w:rsidR="00C80214" w:rsidRPr="005F1FA7">
              <w:rPr>
                <w:rFonts w:cs="Arial"/>
                <w:sz w:val="18"/>
              </w:rPr>
              <w:t>Bas</w:t>
            </w:r>
          </w:p>
        </w:tc>
      </w:tr>
      <w:tr w:rsidR="005F1FA7" w:rsidRPr="005F1FA7" w:rsidTr="009D617B">
        <w:tc>
          <w:tcPr>
            <w:tcW w:w="9923" w:type="dxa"/>
            <w:vAlign w:val="center"/>
          </w:tcPr>
          <w:p w:rsidR="00B07999" w:rsidRPr="005F1FA7" w:rsidRDefault="00B07999" w:rsidP="009D617B">
            <w:pPr>
              <w:spacing w:before="60" w:after="60"/>
              <w:rPr>
                <w:rFonts w:cs="Arial"/>
                <w:sz w:val="18"/>
              </w:rPr>
            </w:pPr>
            <w:r w:rsidRPr="005F1FA7">
              <w:rPr>
                <w:rFonts w:cs="Arial"/>
                <w:sz w:val="18"/>
              </w:rPr>
              <w:t>c)</w:t>
            </w:r>
            <w:r w:rsidRPr="005F1FA7">
              <w:rPr>
                <w:rFonts w:cs="Arial"/>
                <w:sz w:val="18"/>
              </w:rPr>
              <w:tab/>
              <w:t>“</w:t>
            </w:r>
            <w:proofErr w:type="spellStart"/>
            <w:r w:rsidRPr="005F1FA7">
              <w:rPr>
                <w:rFonts w:cs="Arial"/>
                <w:sz w:val="18"/>
              </w:rPr>
              <w:t>Number</w:t>
            </w:r>
            <w:proofErr w:type="spellEnd"/>
            <w:r w:rsidRPr="005F1FA7">
              <w:rPr>
                <w:rFonts w:cs="Arial"/>
                <w:sz w:val="18"/>
              </w:rPr>
              <w:t xml:space="preserve"> of </w:t>
            </w:r>
            <w:proofErr w:type="spellStart"/>
            <w:r w:rsidRPr="005F1FA7">
              <w:rPr>
                <w:rFonts w:cs="Arial"/>
                <w:sz w:val="18"/>
              </w:rPr>
              <w:t>growing</w:t>
            </w:r>
            <w:proofErr w:type="spellEnd"/>
            <w:r w:rsidRPr="005F1FA7">
              <w:rPr>
                <w:rFonts w:cs="Arial"/>
                <w:sz w:val="18"/>
              </w:rPr>
              <w:t xml:space="preserve"> cycles in </w:t>
            </w:r>
            <w:proofErr w:type="spellStart"/>
            <w:r w:rsidRPr="005F1FA7">
              <w:rPr>
                <w:rFonts w:cs="Arial"/>
                <w:sz w:val="18"/>
              </w:rPr>
              <w:t>potato</w:t>
            </w:r>
            <w:proofErr w:type="spellEnd"/>
            <w:r w:rsidRPr="005F1FA7">
              <w:rPr>
                <w:rFonts w:cs="Arial"/>
                <w:sz w:val="18"/>
              </w:rPr>
              <w:t xml:space="preserve"> </w:t>
            </w:r>
            <w:proofErr w:type="spellStart"/>
            <w:r w:rsidRPr="005F1FA7">
              <w:rPr>
                <w:rFonts w:cs="Arial"/>
                <w:sz w:val="18"/>
              </w:rPr>
              <w:t>varieties</w:t>
            </w:r>
            <w:proofErr w:type="spellEnd"/>
            <w:r w:rsidR="002E03C9" w:rsidRPr="005F1FA7">
              <w:rPr>
                <w:rFonts w:cs="Arial"/>
                <w:sz w:val="18"/>
              </w:rPr>
              <w:t xml:space="preserve"> </w:t>
            </w:r>
            <w:r w:rsidR="006C4AB6" w:rsidRPr="005F1FA7">
              <w:rPr>
                <w:rFonts w:cs="Arial"/>
                <w:sz w:val="18"/>
              </w:rPr>
              <w:t>—</w:t>
            </w:r>
            <w:r w:rsidR="002E03C9" w:rsidRPr="005F1FA7">
              <w:rPr>
                <w:rFonts w:cs="Arial"/>
                <w:sz w:val="18"/>
              </w:rPr>
              <w:t xml:space="preserve"> </w:t>
            </w:r>
            <w:r w:rsidRPr="005F1FA7">
              <w:rPr>
                <w:rFonts w:cs="Arial"/>
                <w:sz w:val="18"/>
              </w:rPr>
              <w:t xml:space="preserve">DUS </w:t>
            </w:r>
            <w:proofErr w:type="spellStart"/>
            <w:r w:rsidRPr="005F1FA7">
              <w:rPr>
                <w:rFonts w:cs="Arial"/>
                <w:sz w:val="18"/>
              </w:rPr>
              <w:t>examination</w:t>
            </w:r>
            <w:proofErr w:type="spellEnd"/>
            <w:r w:rsidRPr="005F1FA7">
              <w:rPr>
                <w:rFonts w:cs="Arial"/>
                <w:sz w:val="18"/>
              </w:rPr>
              <w:t xml:space="preserve"> of </w:t>
            </w:r>
            <w:proofErr w:type="spellStart"/>
            <w:r w:rsidRPr="005F1FA7">
              <w:rPr>
                <w:rFonts w:cs="Arial"/>
                <w:sz w:val="18"/>
              </w:rPr>
              <w:t>lightsprouts</w:t>
            </w:r>
            <w:proofErr w:type="spellEnd"/>
            <w:r w:rsidRPr="005F1FA7">
              <w:rPr>
                <w:rFonts w:cs="Arial"/>
                <w:sz w:val="18"/>
              </w:rPr>
              <w:t xml:space="preserve">”, </w:t>
            </w:r>
            <w:r w:rsidR="00C80214" w:rsidRPr="005F1FA7">
              <w:rPr>
                <w:rFonts w:cs="Arial"/>
                <w:sz w:val="18"/>
              </w:rPr>
              <w:t>exposé présenté par un expert de la Pologne</w:t>
            </w:r>
          </w:p>
        </w:tc>
      </w:tr>
      <w:tr w:rsidR="005F1FA7" w:rsidRPr="005F1FA7" w:rsidTr="009D617B">
        <w:tc>
          <w:tcPr>
            <w:tcW w:w="9923" w:type="dxa"/>
            <w:vAlign w:val="center"/>
          </w:tcPr>
          <w:p w:rsidR="00B07999" w:rsidRPr="005F1FA7" w:rsidRDefault="008273DC" w:rsidP="009D617B">
            <w:pPr>
              <w:spacing w:before="60" w:after="60"/>
              <w:rPr>
                <w:rFonts w:cs="Arial"/>
                <w:sz w:val="18"/>
              </w:rPr>
            </w:pPr>
            <w:r w:rsidRPr="005F1FA7">
              <w:rPr>
                <w:rFonts w:cs="Arial"/>
                <w:snapToGrid w:val="0"/>
                <w:sz w:val="18"/>
              </w:rPr>
              <w:t>d)</w:t>
            </w:r>
            <w:r w:rsidRPr="005F1FA7">
              <w:rPr>
                <w:rFonts w:cs="Arial"/>
                <w:snapToGrid w:val="0"/>
                <w:sz w:val="18"/>
              </w:rPr>
              <w:tab/>
              <w:t>“</w:t>
            </w:r>
            <w:proofErr w:type="spellStart"/>
            <w:r w:rsidRPr="005F1FA7">
              <w:rPr>
                <w:rFonts w:cs="Arial"/>
                <w:snapToGrid w:val="0"/>
                <w:sz w:val="18"/>
              </w:rPr>
              <w:t>Number</w:t>
            </w:r>
            <w:proofErr w:type="spellEnd"/>
            <w:r w:rsidRPr="005F1FA7">
              <w:rPr>
                <w:rFonts w:cs="Arial"/>
                <w:snapToGrid w:val="0"/>
                <w:sz w:val="18"/>
              </w:rPr>
              <w:t xml:space="preserve"> of </w:t>
            </w:r>
            <w:proofErr w:type="spellStart"/>
            <w:r w:rsidRPr="005F1FA7">
              <w:rPr>
                <w:rFonts w:cs="Arial"/>
                <w:snapToGrid w:val="0"/>
                <w:sz w:val="18"/>
              </w:rPr>
              <w:t>growing</w:t>
            </w:r>
            <w:proofErr w:type="spellEnd"/>
            <w:r w:rsidRPr="005F1FA7">
              <w:rPr>
                <w:rFonts w:cs="Arial"/>
                <w:snapToGrid w:val="0"/>
                <w:sz w:val="18"/>
              </w:rPr>
              <w:t xml:space="preserve"> cycles</w:t>
            </w:r>
            <w:r w:rsidR="00593895" w:rsidRPr="005F1FA7">
              <w:rPr>
                <w:rFonts w:cs="Arial"/>
                <w:snapToGrid w:val="0"/>
                <w:sz w:val="18"/>
              </w:rPr>
              <w:t> </w:t>
            </w:r>
            <w:r w:rsidRPr="005F1FA7">
              <w:rPr>
                <w:rFonts w:cs="Arial"/>
                <w:snapToGrid w:val="0"/>
                <w:sz w:val="18"/>
              </w:rPr>
              <w:t xml:space="preserve">: </w:t>
            </w:r>
            <w:r w:rsidR="00B07999" w:rsidRPr="005F1FA7">
              <w:rPr>
                <w:rFonts w:cs="Arial"/>
                <w:snapToGrid w:val="0"/>
                <w:sz w:val="18"/>
              </w:rPr>
              <w:t xml:space="preserve">the impact on </w:t>
            </w:r>
            <w:proofErr w:type="spellStart"/>
            <w:r w:rsidR="00B07999" w:rsidRPr="005F1FA7">
              <w:rPr>
                <w:rFonts w:cs="Arial"/>
                <w:snapToGrid w:val="0"/>
                <w:sz w:val="18"/>
              </w:rPr>
              <w:t>cereal</w:t>
            </w:r>
            <w:proofErr w:type="spellEnd"/>
            <w:r w:rsidR="00B07999" w:rsidRPr="005F1FA7">
              <w:rPr>
                <w:rFonts w:cs="Arial"/>
                <w:snapToGrid w:val="0"/>
                <w:sz w:val="18"/>
              </w:rPr>
              <w:t xml:space="preserve"> </w:t>
            </w:r>
            <w:proofErr w:type="spellStart"/>
            <w:r w:rsidR="00B07999" w:rsidRPr="005F1FA7">
              <w:rPr>
                <w:rFonts w:cs="Arial"/>
                <w:snapToGrid w:val="0"/>
                <w:sz w:val="18"/>
              </w:rPr>
              <w:t>variety</w:t>
            </w:r>
            <w:proofErr w:type="spellEnd"/>
            <w:r w:rsidR="00B07999" w:rsidRPr="005F1FA7">
              <w:rPr>
                <w:rFonts w:cs="Arial"/>
                <w:snapToGrid w:val="0"/>
                <w:sz w:val="18"/>
              </w:rPr>
              <w:t xml:space="preserve"> descriptions”, </w:t>
            </w:r>
            <w:r w:rsidR="00C80214" w:rsidRPr="005F1FA7">
              <w:rPr>
                <w:rFonts w:cs="Arial"/>
                <w:sz w:val="18"/>
              </w:rPr>
              <w:t>exposé présenté par un expert du Royaume</w:t>
            </w:r>
            <w:r w:rsidR="00492487" w:rsidRPr="005F1FA7">
              <w:rPr>
                <w:rFonts w:cs="Arial"/>
                <w:sz w:val="18"/>
              </w:rPr>
              <w:noBreakHyphen/>
            </w:r>
            <w:r w:rsidR="00C80214" w:rsidRPr="005F1FA7">
              <w:rPr>
                <w:rFonts w:cs="Arial"/>
                <w:sz w:val="18"/>
              </w:rPr>
              <w:t>Uni</w:t>
            </w:r>
          </w:p>
        </w:tc>
      </w:tr>
    </w:tbl>
    <w:p w:rsidR="007B674C" w:rsidRPr="005F1FA7" w:rsidRDefault="007B674C" w:rsidP="00B07999">
      <w:pPr>
        <w:rPr>
          <w:rFonts w:cs="Arial"/>
          <w:snapToGrid w:val="0"/>
        </w:rPr>
      </w:pPr>
    </w:p>
    <w:p w:rsidR="002E03C9" w:rsidRPr="005F1FA7" w:rsidRDefault="00B07999" w:rsidP="00B07999">
      <w:pPr>
        <w:rPr>
          <w:rFonts w:cs="Arial"/>
          <w:snapToGrid w:val="0"/>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8273DC" w:rsidRPr="005F1FA7">
        <w:rPr>
          <w:rFonts w:cs="Arial"/>
          <w:snapToGrid w:val="0"/>
        </w:rPr>
        <w:t>Le TWA est convenu que les discussions sur le nombre de cycles de végétation dans le cadre de l</w:t>
      </w:r>
      <w:r w:rsidR="002E03C9" w:rsidRPr="005F1FA7">
        <w:rPr>
          <w:rFonts w:cs="Arial"/>
          <w:snapToGrid w:val="0"/>
        </w:rPr>
        <w:t>’</w:t>
      </w:r>
      <w:r w:rsidR="008273DC" w:rsidRPr="005F1FA7">
        <w:rPr>
          <w:rFonts w:cs="Arial"/>
          <w:snapToGrid w:val="0"/>
        </w:rPr>
        <w:t>examen</w:t>
      </w:r>
      <w:r w:rsidR="00593895" w:rsidRPr="005F1FA7">
        <w:rPr>
          <w:rFonts w:cs="Arial"/>
          <w:snapToGrid w:val="0"/>
        </w:rPr>
        <w:t> </w:t>
      </w:r>
      <w:r w:rsidR="008273DC" w:rsidRPr="005F1FA7">
        <w:rPr>
          <w:rFonts w:cs="Arial"/>
          <w:snapToGrid w:val="0"/>
        </w:rPr>
        <w:t xml:space="preserve">DHS pour les plantes agricoles devraient se poursuivre et </w:t>
      </w:r>
      <w:r w:rsidR="002F539F" w:rsidRPr="005F1FA7">
        <w:rPr>
          <w:rFonts w:cs="Arial"/>
          <w:snapToGrid w:val="0"/>
        </w:rPr>
        <w:t xml:space="preserve">a salué les propositions faites par </w:t>
      </w:r>
      <w:r w:rsidR="008273DC" w:rsidRPr="005F1FA7">
        <w:rPr>
          <w:rFonts w:cs="Arial"/>
          <w:snapToGrid w:val="0"/>
        </w:rPr>
        <w:t>l</w:t>
      </w:r>
      <w:r w:rsidR="002E03C9" w:rsidRPr="005F1FA7">
        <w:rPr>
          <w:rFonts w:cs="Arial"/>
          <w:snapToGrid w:val="0"/>
        </w:rPr>
        <w:t>’</w:t>
      </w:r>
      <w:r w:rsidR="008273DC" w:rsidRPr="005F1FA7">
        <w:rPr>
          <w:rFonts w:cs="Arial"/>
          <w:snapToGrid w:val="0"/>
        </w:rPr>
        <w:t>Allemagne, l</w:t>
      </w:r>
      <w:r w:rsidR="002E03C9" w:rsidRPr="005F1FA7">
        <w:rPr>
          <w:rFonts w:cs="Arial"/>
          <w:snapToGrid w:val="0"/>
        </w:rPr>
        <w:t>’</w:t>
      </w:r>
      <w:r w:rsidR="008273DC" w:rsidRPr="005F1FA7">
        <w:rPr>
          <w:rFonts w:cs="Arial"/>
          <w:snapToGrid w:val="0"/>
        </w:rPr>
        <w:t xml:space="preserve">Australie, </w:t>
      </w:r>
      <w:r w:rsidR="002F539F" w:rsidRPr="005F1FA7">
        <w:rPr>
          <w:rFonts w:cs="Arial"/>
          <w:snapToGrid w:val="0"/>
        </w:rPr>
        <w:t>le</w:t>
      </w:r>
      <w:r w:rsidR="008273DC" w:rsidRPr="005F1FA7">
        <w:rPr>
          <w:rFonts w:cs="Arial"/>
          <w:snapToGrid w:val="0"/>
        </w:rPr>
        <w:t xml:space="preserve"> Danemark, la France, </w:t>
      </w:r>
      <w:r w:rsidR="002F539F" w:rsidRPr="005F1FA7">
        <w:rPr>
          <w:rFonts w:cs="Arial"/>
          <w:snapToGrid w:val="0"/>
        </w:rPr>
        <w:t>le</w:t>
      </w:r>
      <w:r w:rsidR="008273DC" w:rsidRPr="005F1FA7">
        <w:rPr>
          <w:rFonts w:cs="Arial"/>
          <w:snapToGrid w:val="0"/>
        </w:rPr>
        <w:t xml:space="preserve"> Royaume</w:t>
      </w:r>
      <w:r w:rsidR="00492487" w:rsidRPr="005F1FA7">
        <w:rPr>
          <w:rFonts w:cs="Arial"/>
          <w:snapToGrid w:val="0"/>
        </w:rPr>
        <w:noBreakHyphen/>
      </w:r>
      <w:r w:rsidR="008273DC" w:rsidRPr="005F1FA7">
        <w:rPr>
          <w:rFonts w:cs="Arial"/>
          <w:snapToGrid w:val="0"/>
        </w:rPr>
        <w:t>Uni et l</w:t>
      </w:r>
      <w:r w:rsidR="002E03C9" w:rsidRPr="005F1FA7">
        <w:rPr>
          <w:rFonts w:cs="Arial"/>
          <w:snapToGrid w:val="0"/>
        </w:rPr>
        <w:t>’</w:t>
      </w:r>
      <w:r w:rsidR="008273DC" w:rsidRPr="005F1FA7">
        <w:rPr>
          <w:rFonts w:cs="Arial"/>
          <w:snapToGrid w:val="0"/>
        </w:rPr>
        <w:t>ISF concernant la présentation d</w:t>
      </w:r>
      <w:r w:rsidR="002E03C9" w:rsidRPr="005F1FA7">
        <w:rPr>
          <w:rFonts w:cs="Arial"/>
          <w:snapToGrid w:val="0"/>
        </w:rPr>
        <w:t>’</w:t>
      </w:r>
      <w:r w:rsidR="008273DC" w:rsidRPr="005F1FA7">
        <w:rPr>
          <w:rFonts w:cs="Arial"/>
          <w:snapToGrid w:val="0"/>
        </w:rPr>
        <w:t>exposés à sa quarante</w:t>
      </w:r>
      <w:r w:rsidR="00492487" w:rsidRPr="005F1FA7">
        <w:rPr>
          <w:rFonts w:cs="Arial"/>
          <w:snapToGrid w:val="0"/>
        </w:rPr>
        <w:noBreakHyphen/>
      </w:r>
      <w:r w:rsidR="008273DC" w:rsidRPr="005F1FA7">
        <w:rPr>
          <w:rFonts w:cs="Arial"/>
          <w:snapToGrid w:val="0"/>
        </w:rPr>
        <w:t>sept</w:t>
      </w:r>
      <w:r w:rsidR="002E03C9" w:rsidRPr="005F1FA7">
        <w:rPr>
          <w:rFonts w:cs="Arial"/>
          <w:snapToGrid w:val="0"/>
        </w:rPr>
        <w:t>ième session</w:t>
      </w:r>
      <w:r w:rsidRPr="005F1FA7">
        <w:rPr>
          <w:rFonts w:cs="Arial"/>
          <w:snapToGrid w:val="0"/>
        </w:rPr>
        <w:t>.</w:t>
      </w:r>
    </w:p>
    <w:p w:rsidR="007B674C" w:rsidRPr="005F1FA7" w:rsidRDefault="007B674C" w:rsidP="00B07999">
      <w:pPr>
        <w:rPr>
          <w:rFonts w:cs="Arial"/>
          <w:snapToGrid w:val="0"/>
        </w:rPr>
      </w:pPr>
    </w:p>
    <w:p w:rsidR="007B674C" w:rsidRPr="005F1FA7" w:rsidRDefault="00B07999" w:rsidP="00B07999">
      <w:pPr>
        <w:rPr>
          <w:rStyle w:val="Hyperlink"/>
          <w:rFonts w:cs="Arial"/>
          <w:color w:val="auto"/>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C80718" w:rsidRPr="005F1FA7">
        <w:rPr>
          <w:rFonts w:cs="Arial"/>
          <w:snapToGrid w:val="0"/>
        </w:rPr>
        <w:t>Le TWA a suivi les quatre</w:t>
      </w:r>
      <w:r w:rsidR="00593895" w:rsidRPr="005F1FA7">
        <w:rPr>
          <w:rFonts w:cs="Arial"/>
          <w:snapToGrid w:val="0"/>
        </w:rPr>
        <w:t> </w:t>
      </w:r>
      <w:r w:rsidR="00C80718" w:rsidRPr="005F1FA7">
        <w:rPr>
          <w:rFonts w:cs="Arial"/>
          <w:snapToGrid w:val="0"/>
        </w:rPr>
        <w:t>exposés ci</w:t>
      </w:r>
      <w:r w:rsidR="00492487" w:rsidRPr="005F1FA7">
        <w:rPr>
          <w:rFonts w:cs="Arial"/>
          <w:snapToGrid w:val="0"/>
        </w:rPr>
        <w:noBreakHyphen/>
      </w:r>
      <w:r w:rsidR="00C80718" w:rsidRPr="005F1FA7">
        <w:rPr>
          <w:rFonts w:cs="Arial"/>
          <w:snapToGrid w:val="0"/>
        </w:rPr>
        <w:t>après</w:t>
      </w:r>
      <w:r w:rsidR="00BA2B3C" w:rsidRPr="005F1FA7">
        <w:rPr>
          <w:rFonts w:cs="Arial"/>
          <w:snapToGrid w:val="0"/>
        </w:rPr>
        <w:t xml:space="preserve"> </w:t>
      </w:r>
      <w:r w:rsidR="00C80718" w:rsidRPr="005F1FA7">
        <w:rPr>
          <w:rStyle w:val="Hyperlink"/>
          <w:rFonts w:cs="Arial"/>
          <w:color w:val="auto"/>
          <w:u w:val="none"/>
        </w:rPr>
        <w:t>sur l</w:t>
      </w:r>
      <w:r w:rsidR="002E03C9" w:rsidRPr="005F1FA7">
        <w:rPr>
          <w:rStyle w:val="Hyperlink"/>
          <w:rFonts w:cs="Arial"/>
          <w:color w:val="auto"/>
          <w:u w:val="none"/>
        </w:rPr>
        <w:t>’</w:t>
      </w:r>
      <w:r w:rsidR="00C80718" w:rsidRPr="005F1FA7">
        <w:rPr>
          <w:rStyle w:val="Hyperlink"/>
          <w:rFonts w:cs="Arial"/>
          <w:color w:val="auto"/>
          <w:u w:val="none"/>
        </w:rPr>
        <w:t>utilisation de caractères de résistance aux maladies dans l</w:t>
      </w:r>
      <w:r w:rsidR="002E03C9" w:rsidRPr="005F1FA7">
        <w:rPr>
          <w:rStyle w:val="Hyperlink"/>
          <w:rFonts w:cs="Arial"/>
          <w:color w:val="auto"/>
          <w:u w:val="none"/>
        </w:rPr>
        <w:t>’</w:t>
      </w:r>
      <w:r w:rsidR="00C80718" w:rsidRPr="005F1FA7">
        <w:rPr>
          <w:rStyle w:val="Hyperlink"/>
          <w:rFonts w:cs="Arial"/>
          <w:color w:val="auto"/>
          <w:u w:val="none"/>
        </w:rPr>
        <w:t>examen</w:t>
      </w:r>
      <w:r w:rsidR="00593895" w:rsidRPr="005F1FA7">
        <w:rPr>
          <w:rStyle w:val="Hyperlink"/>
          <w:rFonts w:cs="Arial"/>
          <w:color w:val="auto"/>
          <w:u w:val="none"/>
        </w:rPr>
        <w:t> </w:t>
      </w:r>
      <w:r w:rsidR="00C80718" w:rsidRPr="005F1FA7">
        <w:rPr>
          <w:rStyle w:val="Hyperlink"/>
          <w:rFonts w:cs="Arial"/>
          <w:color w:val="auto"/>
          <w:u w:val="none"/>
        </w:rPr>
        <w:t>DHS</w:t>
      </w:r>
      <w:r w:rsidR="00BA2B3C" w:rsidRPr="005F1FA7">
        <w:rPr>
          <w:rStyle w:val="Hyperlink"/>
          <w:rFonts w:cs="Arial"/>
          <w:color w:val="auto"/>
          <w:u w:val="none"/>
        </w:rPr>
        <w:t xml:space="preserve">, </w:t>
      </w:r>
      <w:r w:rsidR="00BA2B3C" w:rsidRPr="005F1FA7">
        <w:rPr>
          <w:rFonts w:cs="Arial"/>
          <w:snapToGrid w:val="0"/>
        </w:rPr>
        <w:t>reproduits dans le document</w:t>
      </w:r>
      <w:r w:rsidR="006C4AB6" w:rsidRPr="005F1FA7">
        <w:rPr>
          <w:rFonts w:cs="Arial"/>
        </w:rPr>
        <w:t> </w:t>
      </w:r>
      <w:hyperlink r:id="rId9" w:history="1">
        <w:r w:rsidR="00BA2B3C" w:rsidRPr="005F1FA7">
          <w:rPr>
            <w:rStyle w:val="Hyperlink"/>
            <w:rFonts w:cs="Arial"/>
            <w:color w:val="auto"/>
            <w:u w:val="none"/>
          </w:rPr>
          <w:t>TWA/46/7</w:t>
        </w:r>
      </w:hyperlink>
      <w:r w:rsidR="006C4AB6" w:rsidRPr="005F1FA7">
        <w:rPr>
          <w:rStyle w:val="Hyperlink"/>
          <w:rFonts w:cs="Arial"/>
          <w:color w:val="auto"/>
          <w:u w:val="none"/>
        </w:rPr>
        <w:t> :</w:t>
      </w:r>
    </w:p>
    <w:p w:rsidR="00B07999" w:rsidRPr="005F1FA7" w:rsidRDefault="00B07999" w:rsidP="00B07999">
      <w:pPr>
        <w:ind w:right="-199"/>
        <w:rPr>
          <w:rStyle w:val="Hyperlink"/>
          <w:rFonts w:cs="Arial"/>
          <w:color w:val="auto"/>
        </w:rPr>
      </w:pPr>
    </w:p>
    <w:tbl>
      <w:tblPr>
        <w:tblStyle w:val="TableGrid"/>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5F1FA7" w:rsidRPr="005F1FA7" w:rsidTr="009D617B">
        <w:tc>
          <w:tcPr>
            <w:tcW w:w="9923" w:type="dxa"/>
          </w:tcPr>
          <w:p w:rsidR="00B07999" w:rsidRPr="005F1FA7" w:rsidRDefault="00B07999" w:rsidP="009D617B">
            <w:pPr>
              <w:keepNext/>
              <w:spacing w:before="60" w:after="60"/>
              <w:rPr>
                <w:rFonts w:cs="Arial"/>
                <w:sz w:val="18"/>
              </w:rPr>
            </w:pPr>
            <w:r w:rsidRPr="005F1FA7">
              <w:rPr>
                <w:rFonts w:cs="Arial"/>
                <w:sz w:val="18"/>
              </w:rPr>
              <w:t xml:space="preserve">“Rust </w:t>
            </w:r>
            <w:proofErr w:type="spellStart"/>
            <w:r w:rsidRPr="005F1FA7">
              <w:rPr>
                <w:rFonts w:cs="Arial"/>
                <w:sz w:val="18"/>
              </w:rPr>
              <w:t>Resistance</w:t>
            </w:r>
            <w:proofErr w:type="spellEnd"/>
            <w:r w:rsidRPr="005F1FA7">
              <w:rPr>
                <w:rFonts w:cs="Arial"/>
                <w:sz w:val="18"/>
              </w:rPr>
              <w:t xml:space="preserve"> as DUS </w:t>
            </w:r>
            <w:proofErr w:type="spellStart"/>
            <w:r w:rsidRPr="005F1FA7">
              <w:rPr>
                <w:rFonts w:cs="Arial"/>
                <w:sz w:val="18"/>
              </w:rPr>
              <w:t>Characteristics</w:t>
            </w:r>
            <w:proofErr w:type="spellEnd"/>
            <w:r w:rsidRPr="005F1FA7">
              <w:rPr>
                <w:rFonts w:cs="Arial"/>
                <w:sz w:val="18"/>
              </w:rPr>
              <w:t xml:space="preserve"> in </w:t>
            </w:r>
            <w:proofErr w:type="spellStart"/>
            <w:r w:rsidRPr="005F1FA7">
              <w:rPr>
                <w:rFonts w:cs="Arial"/>
                <w:sz w:val="18"/>
              </w:rPr>
              <w:t>Wheat</w:t>
            </w:r>
            <w:proofErr w:type="spellEnd"/>
            <w:r w:rsidRPr="005F1FA7">
              <w:rPr>
                <w:rFonts w:cs="Arial"/>
                <w:sz w:val="18"/>
              </w:rPr>
              <w:t xml:space="preserve">”, </w:t>
            </w:r>
            <w:r w:rsidR="00866BCA" w:rsidRPr="005F1FA7">
              <w:rPr>
                <w:rFonts w:cs="Arial"/>
                <w:sz w:val="18"/>
              </w:rPr>
              <w:t>exposé présenté par un expert de l</w:t>
            </w:r>
            <w:r w:rsidR="002E03C9" w:rsidRPr="005F1FA7">
              <w:rPr>
                <w:rFonts w:cs="Arial"/>
                <w:sz w:val="18"/>
              </w:rPr>
              <w:t>’</w:t>
            </w:r>
            <w:r w:rsidR="00866BCA" w:rsidRPr="005F1FA7">
              <w:rPr>
                <w:rFonts w:cs="Arial"/>
                <w:sz w:val="18"/>
              </w:rPr>
              <w:t>Australie</w:t>
            </w:r>
          </w:p>
        </w:tc>
      </w:tr>
      <w:tr w:rsidR="005F1FA7" w:rsidRPr="005F1FA7" w:rsidTr="009D617B">
        <w:tc>
          <w:tcPr>
            <w:tcW w:w="9923" w:type="dxa"/>
          </w:tcPr>
          <w:p w:rsidR="00B07999" w:rsidRPr="005F1FA7" w:rsidRDefault="00B07999" w:rsidP="00866BCA">
            <w:pPr>
              <w:keepNext/>
              <w:spacing w:before="60" w:after="60"/>
              <w:rPr>
                <w:rFonts w:cs="Arial"/>
                <w:sz w:val="18"/>
              </w:rPr>
            </w:pPr>
            <w:r w:rsidRPr="005F1FA7">
              <w:rPr>
                <w:rFonts w:cs="Arial"/>
                <w:sz w:val="18"/>
              </w:rPr>
              <w:t xml:space="preserve">“Use of </w:t>
            </w:r>
            <w:proofErr w:type="spellStart"/>
            <w:r w:rsidRPr="005F1FA7">
              <w:rPr>
                <w:rFonts w:cs="Arial"/>
                <w:sz w:val="18"/>
              </w:rPr>
              <w:t>disease</w:t>
            </w:r>
            <w:proofErr w:type="spellEnd"/>
            <w:r w:rsidRPr="005F1FA7">
              <w:rPr>
                <w:rFonts w:cs="Arial"/>
                <w:sz w:val="18"/>
              </w:rPr>
              <w:t xml:space="preserve"> and </w:t>
            </w:r>
            <w:proofErr w:type="spellStart"/>
            <w:r w:rsidRPr="005F1FA7">
              <w:rPr>
                <w:rFonts w:cs="Arial"/>
                <w:sz w:val="18"/>
              </w:rPr>
              <w:t>insect</w:t>
            </w:r>
            <w:proofErr w:type="spellEnd"/>
            <w:r w:rsidRPr="005F1FA7">
              <w:rPr>
                <w:rFonts w:cs="Arial"/>
                <w:sz w:val="18"/>
              </w:rPr>
              <w:t xml:space="preserve"> </w:t>
            </w:r>
            <w:proofErr w:type="spellStart"/>
            <w:r w:rsidRPr="005F1FA7">
              <w:rPr>
                <w:rFonts w:cs="Arial"/>
                <w:sz w:val="18"/>
              </w:rPr>
              <w:t>resistance</w:t>
            </w:r>
            <w:proofErr w:type="spellEnd"/>
            <w:r w:rsidRPr="005F1FA7">
              <w:rPr>
                <w:rFonts w:cs="Arial"/>
                <w:sz w:val="18"/>
              </w:rPr>
              <w:t xml:space="preserve"> </w:t>
            </w:r>
            <w:proofErr w:type="spellStart"/>
            <w:r w:rsidRPr="005F1FA7">
              <w:rPr>
                <w:rFonts w:cs="Arial"/>
                <w:sz w:val="18"/>
              </w:rPr>
              <w:t>characteristics</w:t>
            </w:r>
            <w:proofErr w:type="spellEnd"/>
            <w:r w:rsidRPr="005F1FA7">
              <w:rPr>
                <w:rFonts w:cs="Arial"/>
                <w:sz w:val="18"/>
              </w:rPr>
              <w:t xml:space="preserve"> in DUS </w:t>
            </w:r>
            <w:proofErr w:type="spellStart"/>
            <w:r w:rsidRPr="005F1FA7">
              <w:rPr>
                <w:rFonts w:cs="Arial"/>
                <w:sz w:val="18"/>
              </w:rPr>
              <w:t>examination</w:t>
            </w:r>
            <w:proofErr w:type="spellEnd"/>
            <w:r w:rsidR="00593895" w:rsidRPr="005F1FA7">
              <w:rPr>
                <w:rFonts w:cs="Arial"/>
                <w:sz w:val="18"/>
              </w:rPr>
              <w:t> :</w:t>
            </w:r>
            <w:r w:rsidRPr="005F1FA7">
              <w:rPr>
                <w:rFonts w:cs="Arial"/>
                <w:sz w:val="18"/>
              </w:rPr>
              <w:t xml:space="preserve"> </w:t>
            </w:r>
            <w:proofErr w:type="spellStart"/>
            <w:r w:rsidRPr="005F1FA7">
              <w:rPr>
                <w:rFonts w:cs="Arial"/>
                <w:sz w:val="18"/>
              </w:rPr>
              <w:t>experience</w:t>
            </w:r>
            <w:proofErr w:type="spellEnd"/>
            <w:r w:rsidRPr="005F1FA7">
              <w:rPr>
                <w:rFonts w:cs="Arial"/>
                <w:sz w:val="18"/>
              </w:rPr>
              <w:t xml:space="preserve"> of </w:t>
            </w:r>
            <w:proofErr w:type="spellStart"/>
            <w:r w:rsidRPr="005F1FA7">
              <w:rPr>
                <w:rFonts w:cs="Arial"/>
                <w:sz w:val="18"/>
              </w:rPr>
              <w:t>Brazil</w:t>
            </w:r>
            <w:proofErr w:type="spellEnd"/>
            <w:r w:rsidRPr="005F1FA7">
              <w:rPr>
                <w:rFonts w:cs="Arial"/>
                <w:sz w:val="18"/>
              </w:rPr>
              <w:t xml:space="preserve"> </w:t>
            </w:r>
            <w:proofErr w:type="spellStart"/>
            <w:r w:rsidRPr="005F1FA7">
              <w:rPr>
                <w:rFonts w:cs="Arial"/>
                <w:sz w:val="18"/>
              </w:rPr>
              <w:t>with</w:t>
            </w:r>
            <w:proofErr w:type="spellEnd"/>
            <w:r w:rsidRPr="005F1FA7">
              <w:rPr>
                <w:rFonts w:cs="Arial"/>
                <w:sz w:val="18"/>
              </w:rPr>
              <w:t xml:space="preserve"> </w:t>
            </w:r>
            <w:proofErr w:type="spellStart"/>
            <w:r w:rsidRPr="005F1FA7">
              <w:rPr>
                <w:rFonts w:cs="Arial"/>
                <w:sz w:val="18"/>
              </w:rPr>
              <w:t>soybean</w:t>
            </w:r>
            <w:proofErr w:type="spellEnd"/>
            <w:r w:rsidRPr="005F1FA7">
              <w:rPr>
                <w:rFonts w:cs="Arial"/>
                <w:sz w:val="18"/>
              </w:rPr>
              <w:t xml:space="preserve">”, </w:t>
            </w:r>
            <w:r w:rsidR="00866BCA" w:rsidRPr="005F1FA7">
              <w:rPr>
                <w:rFonts w:cs="Arial"/>
                <w:sz w:val="18"/>
              </w:rPr>
              <w:t>exposé présenté par un expert du Brésil</w:t>
            </w:r>
          </w:p>
        </w:tc>
      </w:tr>
      <w:tr w:rsidR="005F1FA7" w:rsidRPr="005F1FA7" w:rsidTr="009D617B">
        <w:tc>
          <w:tcPr>
            <w:tcW w:w="9923" w:type="dxa"/>
          </w:tcPr>
          <w:p w:rsidR="00B07999" w:rsidRPr="005F1FA7" w:rsidRDefault="00B07999" w:rsidP="009D617B">
            <w:pPr>
              <w:keepNext/>
              <w:spacing w:before="60" w:after="60"/>
              <w:rPr>
                <w:rFonts w:cs="Arial"/>
                <w:sz w:val="18"/>
              </w:rPr>
            </w:pPr>
            <w:r w:rsidRPr="005F1FA7">
              <w:rPr>
                <w:rFonts w:cs="Arial"/>
                <w:sz w:val="18"/>
              </w:rPr>
              <w:t>“</w:t>
            </w:r>
            <w:proofErr w:type="spellStart"/>
            <w:r w:rsidRPr="005F1FA7">
              <w:rPr>
                <w:rFonts w:cs="Arial"/>
                <w:sz w:val="18"/>
              </w:rPr>
              <w:t>Harmonization</w:t>
            </w:r>
            <w:proofErr w:type="spellEnd"/>
            <w:r w:rsidRPr="005F1FA7">
              <w:rPr>
                <w:rFonts w:cs="Arial"/>
                <w:sz w:val="18"/>
              </w:rPr>
              <w:t xml:space="preserve"> of </w:t>
            </w:r>
            <w:proofErr w:type="spellStart"/>
            <w:r w:rsidRPr="005F1FA7">
              <w:rPr>
                <w:rFonts w:cs="Arial"/>
                <w:sz w:val="18"/>
              </w:rPr>
              <w:t>resistance</w:t>
            </w:r>
            <w:proofErr w:type="spellEnd"/>
            <w:r w:rsidRPr="005F1FA7">
              <w:rPr>
                <w:rFonts w:cs="Arial"/>
                <w:sz w:val="18"/>
              </w:rPr>
              <w:t xml:space="preserve"> tests for DUS </w:t>
            </w:r>
            <w:proofErr w:type="spellStart"/>
            <w:r w:rsidRPr="005F1FA7">
              <w:rPr>
                <w:rFonts w:cs="Arial"/>
                <w:sz w:val="18"/>
              </w:rPr>
              <w:t>testing</w:t>
            </w:r>
            <w:proofErr w:type="spellEnd"/>
            <w:r w:rsidR="00593895" w:rsidRPr="005F1FA7">
              <w:rPr>
                <w:rFonts w:cs="Arial"/>
                <w:sz w:val="18"/>
              </w:rPr>
              <w:t> :</w:t>
            </w:r>
            <w:r w:rsidRPr="005F1FA7">
              <w:rPr>
                <w:rFonts w:cs="Arial"/>
                <w:sz w:val="18"/>
              </w:rPr>
              <w:t xml:space="preserve"> </w:t>
            </w:r>
            <w:r w:rsidR="002E03C9" w:rsidRPr="005F1FA7">
              <w:rPr>
                <w:rFonts w:cs="Arial"/>
                <w:sz w:val="18"/>
              </w:rPr>
              <w:t>‘</w:t>
            </w:r>
            <w:proofErr w:type="spellStart"/>
            <w:r w:rsidRPr="005F1FA7">
              <w:rPr>
                <w:rFonts w:cs="Arial"/>
                <w:sz w:val="18"/>
              </w:rPr>
              <w:t>Harmores</w:t>
            </w:r>
            <w:proofErr w:type="spellEnd"/>
            <w:r w:rsidRPr="005F1FA7">
              <w:rPr>
                <w:rFonts w:cs="Arial"/>
                <w:sz w:val="18"/>
              </w:rPr>
              <w:t xml:space="preserve"> 2</w:t>
            </w:r>
            <w:r w:rsidR="002E03C9" w:rsidRPr="005F1FA7">
              <w:rPr>
                <w:rFonts w:cs="Arial"/>
                <w:sz w:val="18"/>
              </w:rPr>
              <w:t>’</w:t>
            </w:r>
            <w:r w:rsidRPr="005F1FA7">
              <w:rPr>
                <w:rFonts w:cs="Arial"/>
                <w:sz w:val="18"/>
              </w:rPr>
              <w:t xml:space="preserve">”, </w:t>
            </w:r>
            <w:r w:rsidR="00866BCA" w:rsidRPr="005F1FA7">
              <w:rPr>
                <w:rFonts w:cs="Arial"/>
                <w:sz w:val="18"/>
              </w:rPr>
              <w:t>exposé présenté par un expert de l</w:t>
            </w:r>
            <w:r w:rsidR="002E03C9" w:rsidRPr="005F1FA7">
              <w:rPr>
                <w:rFonts w:cs="Arial"/>
                <w:sz w:val="18"/>
              </w:rPr>
              <w:t>’</w:t>
            </w:r>
            <w:r w:rsidR="00866BCA" w:rsidRPr="005F1FA7">
              <w:rPr>
                <w:rFonts w:cs="Arial"/>
                <w:sz w:val="18"/>
              </w:rPr>
              <w:t>Union européenne</w:t>
            </w:r>
          </w:p>
        </w:tc>
      </w:tr>
      <w:tr w:rsidR="005F1FA7" w:rsidRPr="005F1FA7" w:rsidTr="009D617B">
        <w:tc>
          <w:tcPr>
            <w:tcW w:w="9923" w:type="dxa"/>
          </w:tcPr>
          <w:p w:rsidR="00B07999" w:rsidRPr="005F1FA7" w:rsidRDefault="00B07999" w:rsidP="009D617B">
            <w:pPr>
              <w:keepNext/>
              <w:spacing w:before="60" w:after="60"/>
              <w:rPr>
                <w:rFonts w:cs="Arial"/>
                <w:sz w:val="18"/>
              </w:rPr>
            </w:pPr>
            <w:r w:rsidRPr="005F1FA7">
              <w:rPr>
                <w:rFonts w:cs="Arial"/>
                <w:sz w:val="18"/>
              </w:rPr>
              <w:t>“</w:t>
            </w:r>
            <w:proofErr w:type="spellStart"/>
            <w:r w:rsidRPr="005F1FA7">
              <w:rPr>
                <w:rFonts w:cs="Arial"/>
                <w:sz w:val="18"/>
              </w:rPr>
              <w:t>Phasing</w:t>
            </w:r>
            <w:proofErr w:type="spellEnd"/>
            <w:r w:rsidR="00492487" w:rsidRPr="005F1FA7">
              <w:rPr>
                <w:rFonts w:cs="Arial"/>
                <w:sz w:val="18"/>
              </w:rPr>
              <w:noBreakHyphen/>
            </w:r>
            <w:r w:rsidRPr="005F1FA7">
              <w:rPr>
                <w:rFonts w:cs="Arial"/>
                <w:sz w:val="18"/>
              </w:rPr>
              <w:t xml:space="preserve">in </w:t>
            </w:r>
            <w:proofErr w:type="spellStart"/>
            <w:r w:rsidRPr="005F1FA7">
              <w:rPr>
                <w:rFonts w:cs="Arial"/>
                <w:sz w:val="18"/>
              </w:rPr>
              <w:t>period</w:t>
            </w:r>
            <w:proofErr w:type="spellEnd"/>
            <w:r w:rsidRPr="005F1FA7">
              <w:rPr>
                <w:rFonts w:cs="Arial"/>
                <w:sz w:val="18"/>
              </w:rPr>
              <w:t xml:space="preserve"> for </w:t>
            </w:r>
            <w:proofErr w:type="spellStart"/>
            <w:r w:rsidRPr="005F1FA7">
              <w:rPr>
                <w:rFonts w:cs="Arial"/>
                <w:sz w:val="18"/>
              </w:rPr>
              <w:t>asterisked</w:t>
            </w:r>
            <w:proofErr w:type="spellEnd"/>
            <w:r w:rsidRPr="005F1FA7">
              <w:rPr>
                <w:rFonts w:cs="Arial"/>
                <w:sz w:val="18"/>
              </w:rPr>
              <w:t xml:space="preserve"> </w:t>
            </w:r>
            <w:proofErr w:type="spellStart"/>
            <w:r w:rsidRPr="005F1FA7">
              <w:rPr>
                <w:rFonts w:cs="Arial"/>
                <w:sz w:val="18"/>
              </w:rPr>
              <w:t>disease</w:t>
            </w:r>
            <w:proofErr w:type="spellEnd"/>
            <w:r w:rsidRPr="005F1FA7">
              <w:rPr>
                <w:rFonts w:cs="Arial"/>
                <w:sz w:val="18"/>
              </w:rPr>
              <w:t xml:space="preserve"> </w:t>
            </w:r>
            <w:proofErr w:type="spellStart"/>
            <w:r w:rsidRPr="005F1FA7">
              <w:rPr>
                <w:rFonts w:cs="Arial"/>
                <w:sz w:val="18"/>
              </w:rPr>
              <w:t>resistance</w:t>
            </w:r>
            <w:proofErr w:type="spellEnd"/>
            <w:r w:rsidRPr="005F1FA7">
              <w:rPr>
                <w:rFonts w:cs="Arial"/>
                <w:sz w:val="18"/>
              </w:rPr>
              <w:t xml:space="preserve"> </w:t>
            </w:r>
            <w:proofErr w:type="spellStart"/>
            <w:r w:rsidRPr="005F1FA7">
              <w:rPr>
                <w:rFonts w:cs="Arial"/>
                <w:sz w:val="18"/>
              </w:rPr>
              <w:t>characteristics</w:t>
            </w:r>
            <w:proofErr w:type="spellEnd"/>
            <w:r w:rsidRPr="005F1FA7">
              <w:rPr>
                <w:rFonts w:cs="Arial"/>
                <w:sz w:val="18"/>
              </w:rPr>
              <w:t xml:space="preserve"> in CPVO </w:t>
            </w:r>
            <w:proofErr w:type="spellStart"/>
            <w:r w:rsidRPr="005F1FA7">
              <w:rPr>
                <w:rFonts w:cs="Arial"/>
                <w:sz w:val="18"/>
              </w:rPr>
              <w:t>vegetable</w:t>
            </w:r>
            <w:proofErr w:type="spellEnd"/>
            <w:r w:rsidRPr="005F1FA7">
              <w:rPr>
                <w:rFonts w:cs="Arial"/>
                <w:sz w:val="18"/>
              </w:rPr>
              <w:t xml:space="preserve"> </w:t>
            </w:r>
            <w:proofErr w:type="spellStart"/>
            <w:r w:rsidRPr="005F1FA7">
              <w:rPr>
                <w:rFonts w:cs="Arial"/>
                <w:sz w:val="18"/>
              </w:rPr>
              <w:t>technical</w:t>
            </w:r>
            <w:proofErr w:type="spellEnd"/>
            <w:r w:rsidRPr="005F1FA7">
              <w:rPr>
                <w:rFonts w:cs="Arial"/>
                <w:sz w:val="18"/>
              </w:rPr>
              <w:t xml:space="preserve"> </w:t>
            </w:r>
            <w:proofErr w:type="spellStart"/>
            <w:r w:rsidRPr="005F1FA7">
              <w:rPr>
                <w:rFonts w:cs="Arial"/>
                <w:sz w:val="18"/>
              </w:rPr>
              <w:t>protocols</w:t>
            </w:r>
            <w:proofErr w:type="spellEnd"/>
            <w:r w:rsidRPr="005F1FA7">
              <w:rPr>
                <w:rFonts w:cs="Arial"/>
                <w:sz w:val="18"/>
              </w:rPr>
              <w:t xml:space="preserve">”, </w:t>
            </w:r>
            <w:r w:rsidR="00866BCA" w:rsidRPr="005F1FA7">
              <w:rPr>
                <w:rFonts w:cs="Arial"/>
                <w:sz w:val="18"/>
              </w:rPr>
              <w:t>exposé présenté par un expert de l</w:t>
            </w:r>
            <w:r w:rsidR="002E03C9" w:rsidRPr="005F1FA7">
              <w:rPr>
                <w:rFonts w:cs="Arial"/>
                <w:sz w:val="18"/>
              </w:rPr>
              <w:t>’</w:t>
            </w:r>
            <w:r w:rsidR="00866BCA" w:rsidRPr="005F1FA7">
              <w:rPr>
                <w:rFonts w:cs="Arial"/>
                <w:sz w:val="18"/>
              </w:rPr>
              <w:t>Union européenne</w:t>
            </w:r>
          </w:p>
        </w:tc>
      </w:tr>
    </w:tbl>
    <w:p w:rsidR="007B674C" w:rsidRPr="005F1FA7" w:rsidRDefault="007B674C" w:rsidP="00B07999">
      <w:pPr>
        <w:rPr>
          <w:rFonts w:cs="Arial"/>
          <w:snapToGrid w:val="0"/>
        </w:rPr>
      </w:pPr>
    </w:p>
    <w:p w:rsidR="007B674C" w:rsidRPr="005F1FA7" w:rsidRDefault="00B07999" w:rsidP="00693B34">
      <w:pPr>
        <w:rPr>
          <w:rFonts w:cs="Arial"/>
          <w:snapToGrid w:val="0"/>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693B34" w:rsidRPr="005F1FA7">
        <w:rPr>
          <w:rFonts w:cs="Arial"/>
          <w:snapToGrid w:val="0"/>
        </w:rPr>
        <w:t>Le TWA a noté que les caractères de résistance aux maladies et aux insectes utilisés par les membres de l</w:t>
      </w:r>
      <w:r w:rsidR="002E03C9" w:rsidRPr="005F1FA7">
        <w:rPr>
          <w:rFonts w:cs="Arial"/>
          <w:snapToGrid w:val="0"/>
        </w:rPr>
        <w:t>’</w:t>
      </w:r>
      <w:r w:rsidR="00693B34" w:rsidRPr="005F1FA7">
        <w:rPr>
          <w:rFonts w:cs="Arial"/>
          <w:snapToGrid w:val="0"/>
        </w:rPr>
        <w:t>Union dans les principes directeurs d</w:t>
      </w:r>
      <w:r w:rsidR="002E03C9" w:rsidRPr="005F1FA7">
        <w:rPr>
          <w:rFonts w:cs="Arial"/>
          <w:snapToGrid w:val="0"/>
        </w:rPr>
        <w:t>’</w:t>
      </w:r>
      <w:r w:rsidR="00693B34" w:rsidRPr="005F1FA7">
        <w:rPr>
          <w:rFonts w:cs="Arial"/>
          <w:snapToGrid w:val="0"/>
        </w:rPr>
        <w:t>examen des différentes autorités pourraient être notifiés au Bureau de l</w:t>
      </w:r>
      <w:r w:rsidR="002E03C9" w:rsidRPr="005F1FA7">
        <w:rPr>
          <w:rFonts w:cs="Arial"/>
          <w:snapToGrid w:val="0"/>
        </w:rPr>
        <w:t>’</w:t>
      </w:r>
      <w:r w:rsidR="00693B34" w:rsidRPr="005F1FA7">
        <w:rPr>
          <w:rFonts w:cs="Arial"/>
          <w:snapToGrid w:val="0"/>
        </w:rPr>
        <w:t>Union selon la procédure établie dans la section</w:t>
      </w:r>
      <w:r w:rsidR="0040611C" w:rsidRPr="005F1FA7">
        <w:rPr>
          <w:rFonts w:cs="Arial"/>
          <w:snapToGrid w:val="0"/>
        </w:rPr>
        <w:t> </w:t>
      </w:r>
      <w:r w:rsidR="00693B34" w:rsidRPr="005F1FA7">
        <w:rPr>
          <w:rFonts w:cs="Arial"/>
          <w:snapToGrid w:val="0"/>
        </w:rPr>
        <w:t>10 du document</w:t>
      </w:r>
      <w:r w:rsidR="006C4AB6" w:rsidRPr="005F1FA7">
        <w:rPr>
          <w:rFonts w:cs="Arial"/>
          <w:snapToGrid w:val="0"/>
        </w:rPr>
        <w:t> </w:t>
      </w:r>
      <w:r w:rsidR="00693B34" w:rsidRPr="005F1FA7">
        <w:rPr>
          <w:rFonts w:cs="Arial"/>
          <w:snapToGrid w:val="0"/>
        </w:rPr>
        <w:t>TGP/5</w:t>
      </w:r>
      <w:r w:rsidR="0040611C" w:rsidRPr="005F1FA7">
        <w:rPr>
          <w:rFonts w:cs="Arial"/>
          <w:snapToGrid w:val="0"/>
        </w:rPr>
        <w:t> </w:t>
      </w:r>
      <w:r w:rsidR="00693B34" w:rsidRPr="005F1FA7">
        <w:rPr>
          <w:rFonts w:cs="Arial"/>
          <w:snapToGrid w:val="0"/>
        </w:rPr>
        <w:t>intitulée “Notification des caractères et des niveaux d</w:t>
      </w:r>
      <w:r w:rsidR="002E03C9" w:rsidRPr="005F1FA7">
        <w:rPr>
          <w:rFonts w:cs="Arial"/>
          <w:snapToGrid w:val="0"/>
        </w:rPr>
        <w:t>’</w:t>
      </w:r>
      <w:r w:rsidR="00693B34" w:rsidRPr="005F1FA7">
        <w:rPr>
          <w:rFonts w:cs="Arial"/>
          <w:snapToGrid w:val="0"/>
        </w:rPr>
        <w:t>expression supplémentaires”.</w:t>
      </w:r>
      <w:r w:rsidRPr="005F1FA7">
        <w:t xml:space="preserve"> </w:t>
      </w:r>
      <w:r w:rsidR="002E03C9" w:rsidRPr="005F1FA7">
        <w:t xml:space="preserve"> </w:t>
      </w:r>
      <w:r w:rsidR="002E03C9" w:rsidRPr="005F1FA7">
        <w:rPr>
          <w:rFonts w:cs="Arial"/>
          <w:snapToGrid w:val="0"/>
        </w:rPr>
        <w:t>Le TWA</w:t>
      </w:r>
      <w:r w:rsidR="00693B34" w:rsidRPr="005F1FA7">
        <w:rPr>
          <w:rFonts w:cs="Arial"/>
          <w:snapToGrid w:val="0"/>
        </w:rPr>
        <w:t xml:space="preserve"> est convenu qu</w:t>
      </w:r>
      <w:r w:rsidR="002E03C9" w:rsidRPr="005F1FA7">
        <w:rPr>
          <w:rFonts w:cs="Arial"/>
          <w:snapToGrid w:val="0"/>
        </w:rPr>
        <w:t>’</w:t>
      </w:r>
      <w:r w:rsidR="00693B34" w:rsidRPr="005F1FA7">
        <w:rPr>
          <w:rFonts w:cs="Arial"/>
          <w:snapToGrid w:val="0"/>
        </w:rPr>
        <w:t>il y avait de nombreuses exigences à prendre en considération avant d</w:t>
      </w:r>
      <w:r w:rsidR="002E03C9" w:rsidRPr="005F1FA7">
        <w:rPr>
          <w:rFonts w:cs="Arial"/>
          <w:snapToGrid w:val="0"/>
        </w:rPr>
        <w:t>’</w:t>
      </w:r>
      <w:r w:rsidR="00693B34" w:rsidRPr="005F1FA7">
        <w:rPr>
          <w:rFonts w:cs="Arial"/>
          <w:snapToGrid w:val="0"/>
        </w:rPr>
        <w:t>envisager l</w:t>
      </w:r>
      <w:r w:rsidR="002E03C9" w:rsidRPr="005F1FA7">
        <w:rPr>
          <w:rFonts w:cs="Arial"/>
          <w:snapToGrid w:val="0"/>
        </w:rPr>
        <w:t>’</w:t>
      </w:r>
      <w:r w:rsidR="00693B34" w:rsidRPr="005F1FA7">
        <w:rPr>
          <w:rFonts w:cs="Arial"/>
          <w:snapToGrid w:val="0"/>
        </w:rPr>
        <w:t>inclusion de caractères de résistance aux maladies dans les principes directeurs d</w:t>
      </w:r>
      <w:r w:rsidR="002E03C9" w:rsidRPr="005F1FA7">
        <w:rPr>
          <w:rFonts w:cs="Arial"/>
          <w:snapToGrid w:val="0"/>
        </w:rPr>
        <w:t>’</w:t>
      </w:r>
      <w:r w:rsidR="00693B34" w:rsidRPr="005F1FA7">
        <w:rPr>
          <w:rFonts w:cs="Arial"/>
          <w:snapToGrid w:val="0"/>
        </w:rPr>
        <w:t>examen de l</w:t>
      </w:r>
      <w:r w:rsidR="002E03C9" w:rsidRPr="005F1FA7">
        <w:rPr>
          <w:rFonts w:cs="Arial"/>
          <w:snapToGrid w:val="0"/>
        </w:rPr>
        <w:t>’</w:t>
      </w:r>
      <w:r w:rsidR="00693B34" w:rsidRPr="005F1FA7">
        <w:rPr>
          <w:rFonts w:cs="Arial"/>
          <w:snapToGrid w:val="0"/>
        </w:rPr>
        <w:t>UPOV pour les plantes agricoles.</w:t>
      </w:r>
    </w:p>
    <w:p w:rsidR="007B674C" w:rsidRPr="005F1FA7" w:rsidRDefault="007B674C" w:rsidP="00B07999">
      <w:pPr>
        <w:rPr>
          <w:rFonts w:cs="Arial"/>
        </w:rPr>
      </w:pPr>
    </w:p>
    <w:p w:rsidR="007B674C" w:rsidRPr="005F1FA7" w:rsidRDefault="00B07999" w:rsidP="00693B34">
      <w:pPr>
        <w:rPr>
          <w:rFonts w:cs="Arial"/>
        </w:rPr>
      </w:pPr>
      <w:r w:rsidRPr="005F1FA7">
        <w:rPr>
          <w:rFonts w:cs="Arial"/>
          <w:snapToGrid w:val="0"/>
        </w:rPr>
        <w:fldChar w:fldCharType="begin"/>
      </w:r>
      <w:r w:rsidRPr="005F1FA7">
        <w:rPr>
          <w:rFonts w:cs="Arial"/>
          <w:snapToGrid w:val="0"/>
        </w:rPr>
        <w:instrText xml:space="preserve"> AUTONUM  </w:instrText>
      </w:r>
      <w:r w:rsidRPr="005F1FA7">
        <w:rPr>
          <w:rFonts w:cs="Arial"/>
          <w:snapToGrid w:val="0"/>
        </w:rPr>
        <w:fldChar w:fldCharType="end"/>
      </w:r>
      <w:r w:rsidRPr="005F1FA7">
        <w:rPr>
          <w:rFonts w:cs="Arial"/>
          <w:snapToGrid w:val="0"/>
        </w:rPr>
        <w:tab/>
      </w:r>
      <w:r w:rsidR="00693B34" w:rsidRPr="005F1FA7">
        <w:rPr>
          <w:rFonts w:cs="Arial"/>
          <w:snapToGrid w:val="0"/>
        </w:rPr>
        <w:t>Le TWA a examiné le document</w:t>
      </w:r>
      <w:r w:rsidR="006C4AB6" w:rsidRPr="005F1FA7">
        <w:rPr>
          <w:rFonts w:cs="Arial"/>
          <w:snapToGrid w:val="0"/>
        </w:rPr>
        <w:t> </w:t>
      </w:r>
      <w:r w:rsidR="00693B34" w:rsidRPr="005F1FA7">
        <w:rPr>
          <w:rFonts w:cs="Arial"/>
          <w:snapToGrid w:val="0"/>
        </w:rPr>
        <w:t xml:space="preserve">TWP/1/12 </w:t>
      </w:r>
      <w:r w:rsidR="0040611C" w:rsidRPr="005F1FA7">
        <w:rPr>
          <w:rFonts w:cs="Arial"/>
          <w:snapToGrid w:val="0"/>
        </w:rPr>
        <w:t>“</w:t>
      </w:r>
      <w:proofErr w:type="spellStart"/>
      <w:r w:rsidR="00693B34" w:rsidRPr="005F1FA7">
        <w:rPr>
          <w:rFonts w:cs="Arial"/>
          <w:snapToGrid w:val="0"/>
        </w:rPr>
        <w:t>Characteristics</w:t>
      </w:r>
      <w:proofErr w:type="spellEnd"/>
      <w:r w:rsidR="00693B34" w:rsidRPr="005F1FA7">
        <w:rPr>
          <w:rFonts w:cs="Arial"/>
          <w:snapToGrid w:val="0"/>
        </w:rPr>
        <w:t xml:space="preserve"> </w:t>
      </w:r>
      <w:proofErr w:type="spellStart"/>
      <w:r w:rsidR="00693B34" w:rsidRPr="005F1FA7">
        <w:rPr>
          <w:rFonts w:cs="Arial"/>
          <w:snapToGrid w:val="0"/>
        </w:rPr>
        <w:t>which</w:t>
      </w:r>
      <w:proofErr w:type="spellEnd"/>
      <w:r w:rsidR="00693B34" w:rsidRPr="005F1FA7">
        <w:rPr>
          <w:rFonts w:cs="Arial"/>
          <w:snapToGrid w:val="0"/>
        </w:rPr>
        <w:t xml:space="preserve"> </w:t>
      </w:r>
      <w:proofErr w:type="spellStart"/>
      <w:r w:rsidR="00693B34" w:rsidRPr="005F1FA7">
        <w:rPr>
          <w:rFonts w:cs="Arial"/>
          <w:snapToGrid w:val="0"/>
        </w:rPr>
        <w:t>only</w:t>
      </w:r>
      <w:proofErr w:type="spellEnd"/>
      <w:r w:rsidR="00693B34" w:rsidRPr="005F1FA7">
        <w:rPr>
          <w:rFonts w:cs="Arial"/>
          <w:snapToGrid w:val="0"/>
        </w:rPr>
        <w:t xml:space="preserve"> </w:t>
      </w:r>
      <w:proofErr w:type="spellStart"/>
      <w:r w:rsidR="00693B34" w:rsidRPr="005F1FA7">
        <w:rPr>
          <w:rFonts w:cs="Arial"/>
          <w:snapToGrid w:val="0"/>
        </w:rPr>
        <w:t>apply</w:t>
      </w:r>
      <w:proofErr w:type="spellEnd"/>
      <w:r w:rsidR="00693B34" w:rsidRPr="005F1FA7">
        <w:rPr>
          <w:rFonts w:cs="Arial"/>
          <w:snapToGrid w:val="0"/>
        </w:rPr>
        <w:t xml:space="preserve"> to certain </w:t>
      </w:r>
      <w:proofErr w:type="spellStart"/>
      <w:r w:rsidR="00693B34" w:rsidRPr="005F1FA7">
        <w:rPr>
          <w:rFonts w:cs="Arial"/>
          <w:snapToGrid w:val="0"/>
        </w:rPr>
        <w:t>varieties</w:t>
      </w:r>
      <w:proofErr w:type="spellEnd"/>
      <w:r w:rsidR="0040611C" w:rsidRPr="005F1FA7">
        <w:rPr>
          <w:rFonts w:cs="Arial"/>
          <w:snapToGrid w:val="0"/>
        </w:rPr>
        <w:t>”</w:t>
      </w:r>
      <w:r w:rsidR="00693B34" w:rsidRPr="005F1FA7">
        <w:rPr>
          <w:rFonts w:cs="Arial"/>
          <w:snapToGrid w:val="0"/>
        </w:rPr>
        <w:t xml:space="preserve"> et a accepté la possibilité d</w:t>
      </w:r>
      <w:r w:rsidR="002E03C9" w:rsidRPr="005F1FA7">
        <w:rPr>
          <w:rFonts w:cs="Arial"/>
          <w:snapToGrid w:val="0"/>
        </w:rPr>
        <w:t>’</w:t>
      </w:r>
      <w:r w:rsidR="00693B34" w:rsidRPr="005F1FA7">
        <w:rPr>
          <w:rFonts w:cs="Arial"/>
          <w:snapToGrid w:val="0"/>
        </w:rPr>
        <w:t>exclure des variétés de l</w:t>
      </w:r>
      <w:r w:rsidR="002E03C9" w:rsidRPr="005F1FA7">
        <w:rPr>
          <w:rFonts w:cs="Arial"/>
          <w:snapToGrid w:val="0"/>
        </w:rPr>
        <w:t>’</w:t>
      </w:r>
      <w:r w:rsidR="00693B34" w:rsidRPr="005F1FA7">
        <w:rPr>
          <w:rFonts w:cs="Arial"/>
          <w:snapToGrid w:val="0"/>
        </w:rPr>
        <w:t>observation sur la base d</w:t>
      </w:r>
      <w:r w:rsidR="002E03C9" w:rsidRPr="005F1FA7">
        <w:rPr>
          <w:rFonts w:cs="Arial"/>
          <w:snapToGrid w:val="0"/>
        </w:rPr>
        <w:t>’</w:t>
      </w:r>
      <w:r w:rsidR="00693B34" w:rsidRPr="005F1FA7">
        <w:rPr>
          <w:rFonts w:cs="Arial"/>
          <w:snapToGrid w:val="0"/>
        </w:rPr>
        <w:t>un caractère pseudo</w:t>
      </w:r>
      <w:r w:rsidR="00492487" w:rsidRPr="005F1FA7">
        <w:rPr>
          <w:rFonts w:cs="Arial"/>
          <w:snapToGrid w:val="0"/>
        </w:rPr>
        <w:noBreakHyphen/>
      </w:r>
      <w:r w:rsidR="00693B34" w:rsidRPr="005F1FA7">
        <w:rPr>
          <w:rFonts w:cs="Arial"/>
          <w:snapToGrid w:val="0"/>
        </w:rPr>
        <w:t>qualitatif ou quantitatif précédent dans certaines circonstances, comme lorsqu</w:t>
      </w:r>
      <w:r w:rsidR="002E03C9" w:rsidRPr="005F1FA7">
        <w:rPr>
          <w:rFonts w:cs="Arial"/>
          <w:snapToGrid w:val="0"/>
        </w:rPr>
        <w:t>’</w:t>
      </w:r>
      <w:r w:rsidR="00693B34" w:rsidRPr="005F1FA7">
        <w:rPr>
          <w:rFonts w:cs="Arial"/>
          <w:snapToGrid w:val="0"/>
        </w:rPr>
        <w:t>il était impossible de décrire un organe qui n</w:t>
      </w:r>
      <w:r w:rsidR="002E03C9" w:rsidRPr="005F1FA7">
        <w:rPr>
          <w:rFonts w:cs="Arial"/>
          <w:snapToGrid w:val="0"/>
        </w:rPr>
        <w:t>’</w:t>
      </w:r>
      <w:r w:rsidR="00693B34" w:rsidRPr="005F1FA7">
        <w:rPr>
          <w:rFonts w:cs="Arial"/>
          <w:snapToGrid w:val="0"/>
        </w:rPr>
        <w:t>était pas présent dans une variété ou que la variation n</w:t>
      </w:r>
      <w:r w:rsidR="002E03C9" w:rsidRPr="005F1FA7">
        <w:rPr>
          <w:rFonts w:cs="Arial"/>
          <w:snapToGrid w:val="0"/>
        </w:rPr>
        <w:t>’</w:t>
      </w:r>
      <w:r w:rsidR="00693B34" w:rsidRPr="005F1FA7">
        <w:rPr>
          <w:rFonts w:cs="Arial"/>
          <w:snapToGrid w:val="0"/>
        </w:rPr>
        <w:t>existait qu</w:t>
      </w:r>
      <w:r w:rsidR="002E03C9" w:rsidRPr="005F1FA7">
        <w:rPr>
          <w:rFonts w:cs="Arial"/>
          <w:snapToGrid w:val="0"/>
        </w:rPr>
        <w:t>’</w:t>
      </w:r>
      <w:r w:rsidR="00693B34" w:rsidRPr="005F1FA7">
        <w:rPr>
          <w:rFonts w:cs="Arial"/>
          <w:snapToGrid w:val="0"/>
        </w:rPr>
        <w:t>au sein d</w:t>
      </w:r>
      <w:r w:rsidR="002E03C9" w:rsidRPr="005F1FA7">
        <w:rPr>
          <w:rFonts w:cs="Arial"/>
          <w:snapToGrid w:val="0"/>
        </w:rPr>
        <w:t>’</w:t>
      </w:r>
      <w:r w:rsidR="00693B34" w:rsidRPr="005F1FA7">
        <w:rPr>
          <w:rFonts w:cs="Arial"/>
          <w:snapToGrid w:val="0"/>
        </w:rPr>
        <w:t>un groupe particulier de plantes.</w:t>
      </w:r>
    </w:p>
    <w:p w:rsidR="007B674C" w:rsidRPr="005F1FA7" w:rsidRDefault="007B674C" w:rsidP="00B07999">
      <w:pPr>
        <w:rPr>
          <w:rFonts w:cs="Arial"/>
        </w:rPr>
      </w:pPr>
    </w:p>
    <w:p w:rsidR="002E03C9" w:rsidRPr="005F1FA7" w:rsidRDefault="00B07999" w:rsidP="00693B34">
      <w:pPr>
        <w:rPr>
          <w:rFonts w:cs="Arial"/>
        </w:rPr>
      </w:pPr>
      <w:r w:rsidRPr="005F1FA7">
        <w:rPr>
          <w:rFonts w:cs="Arial"/>
        </w:rPr>
        <w:lastRenderedPageBreak/>
        <w:fldChar w:fldCharType="begin"/>
      </w:r>
      <w:r w:rsidRPr="005F1FA7">
        <w:rPr>
          <w:rFonts w:cs="Arial"/>
        </w:rPr>
        <w:instrText xml:space="preserve"> AUTONUM  </w:instrText>
      </w:r>
      <w:r w:rsidRPr="005F1FA7">
        <w:rPr>
          <w:rFonts w:cs="Arial"/>
        </w:rPr>
        <w:fldChar w:fldCharType="end"/>
      </w:r>
      <w:r w:rsidRPr="005F1FA7">
        <w:rPr>
          <w:rFonts w:cs="Arial"/>
        </w:rPr>
        <w:tab/>
      </w:r>
      <w:r w:rsidR="00693B34" w:rsidRPr="005F1FA7">
        <w:rPr>
          <w:rFonts w:cs="Arial"/>
        </w:rPr>
        <w:t>Le TWA est convenu que le code UPOV ZEAAA_MAY_SAC devrait être combiné avec le code UPOV ZEAAA_MAY_MAY dans un code UPOV ZEAAA_MAY à la suite du reclassement du maïs sucré (</w:t>
      </w:r>
      <w:proofErr w:type="spellStart"/>
      <w:r w:rsidR="00693B34" w:rsidRPr="005F1FA7">
        <w:rPr>
          <w:rFonts w:cs="Arial"/>
        </w:rPr>
        <w:t>Zea</w:t>
      </w:r>
      <w:proofErr w:type="spellEnd"/>
      <w:r w:rsidR="00693B34" w:rsidRPr="005F1FA7">
        <w:rPr>
          <w:rFonts w:cs="Arial"/>
        </w:rPr>
        <w:t xml:space="preserve"> </w:t>
      </w:r>
      <w:proofErr w:type="spellStart"/>
      <w:r w:rsidR="00693B34" w:rsidRPr="005F1FA7">
        <w:rPr>
          <w:rFonts w:cs="Arial"/>
        </w:rPr>
        <w:t>mays</w:t>
      </w:r>
      <w:proofErr w:type="spellEnd"/>
      <w:r w:rsidR="00693B34" w:rsidRPr="005F1FA7">
        <w:rPr>
          <w:rFonts w:cs="Arial"/>
        </w:rPr>
        <w:t xml:space="preserve"> var. </w:t>
      </w:r>
      <w:proofErr w:type="spellStart"/>
      <w:r w:rsidR="00693B34" w:rsidRPr="005F1FA7">
        <w:rPr>
          <w:rFonts w:cs="Arial"/>
        </w:rPr>
        <w:t>saccharata</w:t>
      </w:r>
      <w:proofErr w:type="spellEnd"/>
      <w:r w:rsidR="00693B34" w:rsidRPr="005F1FA7">
        <w:rPr>
          <w:rFonts w:cs="Arial"/>
        </w:rPr>
        <w:t>) en tant que sous</w:t>
      </w:r>
      <w:r w:rsidR="00492487" w:rsidRPr="005F1FA7">
        <w:rPr>
          <w:rFonts w:cs="Arial"/>
        </w:rPr>
        <w:noBreakHyphen/>
      </w:r>
      <w:r w:rsidR="00693B34" w:rsidRPr="005F1FA7">
        <w:rPr>
          <w:rFonts w:cs="Arial"/>
        </w:rPr>
        <w:t xml:space="preserve">espèce de </w:t>
      </w:r>
      <w:proofErr w:type="spellStart"/>
      <w:r w:rsidR="00693B34" w:rsidRPr="005F1FA7">
        <w:rPr>
          <w:rFonts w:cs="Arial"/>
        </w:rPr>
        <w:t>Zea</w:t>
      </w:r>
      <w:proofErr w:type="spellEnd"/>
      <w:r w:rsidR="0040611C" w:rsidRPr="005F1FA7">
        <w:rPr>
          <w:rFonts w:cs="Arial"/>
        </w:rPr>
        <w:t> </w:t>
      </w:r>
      <w:proofErr w:type="spellStart"/>
      <w:r w:rsidR="00693B34" w:rsidRPr="005F1FA7">
        <w:rPr>
          <w:rFonts w:cs="Arial"/>
        </w:rPr>
        <w:t>mays</w:t>
      </w:r>
      <w:proofErr w:type="spellEnd"/>
      <w:r w:rsidR="00693B34" w:rsidRPr="005F1FA7">
        <w:rPr>
          <w:rFonts w:cs="Arial"/>
        </w:rPr>
        <w:t xml:space="preserve"> sous</w:t>
      </w:r>
      <w:r w:rsidR="00492487" w:rsidRPr="005F1FA7">
        <w:rPr>
          <w:rFonts w:cs="Arial"/>
        </w:rPr>
        <w:noBreakHyphen/>
      </w:r>
      <w:r w:rsidR="00693B34" w:rsidRPr="005F1FA7">
        <w:rPr>
          <w:rFonts w:cs="Arial"/>
        </w:rPr>
        <w:t xml:space="preserve">esp. </w:t>
      </w:r>
      <w:proofErr w:type="spellStart"/>
      <w:r w:rsidR="00693B34" w:rsidRPr="005F1FA7">
        <w:rPr>
          <w:rFonts w:cs="Arial"/>
        </w:rPr>
        <w:t>mays</w:t>
      </w:r>
      <w:proofErr w:type="spellEnd"/>
      <w:r w:rsidR="00693B34" w:rsidRPr="005F1FA7">
        <w:rPr>
          <w:rFonts w:cs="Arial"/>
        </w:rPr>
        <w:t>.</w:t>
      </w:r>
    </w:p>
    <w:p w:rsidR="007B674C" w:rsidRPr="005F1FA7" w:rsidRDefault="007B674C" w:rsidP="00B07999">
      <w:pPr>
        <w:rPr>
          <w:rFonts w:cs="Arial"/>
          <w:snapToGrid w:val="0"/>
        </w:rPr>
      </w:pPr>
    </w:p>
    <w:p w:rsidR="002E03C9" w:rsidRPr="005F1FA7" w:rsidRDefault="00B07999" w:rsidP="00C63EF9">
      <w:pPr>
        <w:contextualSpacing/>
        <w:rPr>
          <w:rFonts w:cs="Arial"/>
          <w:snapToGrid w:val="0"/>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693B34" w:rsidRPr="005F1FA7">
        <w:rPr>
          <w:rFonts w:cs="Arial"/>
        </w:rPr>
        <w:t>Le TWA a examiné les projets de principes directeurs d</w:t>
      </w:r>
      <w:r w:rsidR="002E03C9" w:rsidRPr="005F1FA7">
        <w:rPr>
          <w:rFonts w:cs="Arial"/>
        </w:rPr>
        <w:t>’</w:t>
      </w:r>
      <w:r w:rsidR="00693B34" w:rsidRPr="005F1FA7">
        <w:rPr>
          <w:rFonts w:cs="Arial"/>
        </w:rPr>
        <w:t>examen ci</w:t>
      </w:r>
      <w:r w:rsidR="00492487" w:rsidRPr="005F1FA7">
        <w:rPr>
          <w:rFonts w:cs="Arial"/>
        </w:rPr>
        <w:noBreakHyphen/>
      </w:r>
      <w:r w:rsidR="00693B34" w:rsidRPr="005F1FA7">
        <w:rPr>
          <w:rFonts w:cs="Arial"/>
        </w:rPr>
        <w:t>après</w:t>
      </w:r>
      <w:r w:rsidR="002E03C9" w:rsidRPr="005F1FA7">
        <w:rPr>
          <w:rFonts w:cs="Arial"/>
        </w:rPr>
        <w:t> :</w:t>
      </w:r>
      <w:r w:rsidR="00693B34" w:rsidRPr="005F1FA7">
        <w:rPr>
          <w:rFonts w:cs="Arial"/>
        </w:rPr>
        <w:t xml:space="preserve"> </w:t>
      </w:r>
      <w:r w:rsidR="00C63EF9" w:rsidRPr="005F1FA7">
        <w:rPr>
          <w:rFonts w:cs="Arial"/>
        </w:rPr>
        <w:t xml:space="preserve">avoine (révision), </w:t>
      </w:r>
      <w:r w:rsidR="00693B34" w:rsidRPr="005F1FA7">
        <w:rPr>
          <w:rFonts w:cs="Arial"/>
        </w:rPr>
        <w:t xml:space="preserve">chiendent, </w:t>
      </w:r>
      <w:r w:rsidR="00C63EF9" w:rsidRPr="005F1FA7">
        <w:rPr>
          <w:rFonts w:cs="Arial"/>
        </w:rPr>
        <w:t xml:space="preserve">coton (révision), ginseng (révision), </w:t>
      </w:r>
      <w:r w:rsidR="00693B34" w:rsidRPr="005F1FA7">
        <w:rPr>
          <w:rFonts w:cs="Arial"/>
        </w:rPr>
        <w:t xml:space="preserve">haricot (révision), </w:t>
      </w:r>
      <w:r w:rsidR="00C63EF9" w:rsidRPr="005F1FA7">
        <w:rPr>
          <w:rFonts w:cs="Arial"/>
        </w:rPr>
        <w:t xml:space="preserve">orge (révision), </w:t>
      </w:r>
      <w:r w:rsidR="00693B34" w:rsidRPr="005F1FA7">
        <w:rPr>
          <w:rFonts w:cs="Arial"/>
        </w:rPr>
        <w:t xml:space="preserve">quinoa, </w:t>
      </w:r>
      <w:r w:rsidR="00C63EF9" w:rsidRPr="005F1FA7">
        <w:rPr>
          <w:rFonts w:cs="Arial"/>
        </w:rPr>
        <w:t xml:space="preserve">ricin, riz (révision), soja (révision) et </w:t>
      </w:r>
      <w:r w:rsidR="00693B34" w:rsidRPr="005F1FA7">
        <w:rPr>
          <w:rFonts w:cs="Arial"/>
        </w:rPr>
        <w:t>trèfle viol</w:t>
      </w:r>
      <w:r w:rsidR="00534523" w:rsidRPr="005F1FA7">
        <w:rPr>
          <w:rFonts w:cs="Arial"/>
        </w:rPr>
        <w:t>et.  Le</w:t>
      </w:r>
      <w:r w:rsidR="002E03C9" w:rsidRPr="005F1FA7">
        <w:rPr>
          <w:rFonts w:cs="Arial"/>
        </w:rPr>
        <w:t> TWA</w:t>
      </w:r>
      <w:r w:rsidR="00C63EF9" w:rsidRPr="005F1FA7">
        <w:rPr>
          <w:rFonts w:cs="Arial"/>
        </w:rPr>
        <w:t xml:space="preserve"> est convenu que les projets de principes directeurs d</w:t>
      </w:r>
      <w:r w:rsidR="002E03C9" w:rsidRPr="005F1FA7">
        <w:rPr>
          <w:rFonts w:cs="Arial"/>
        </w:rPr>
        <w:t>’</w:t>
      </w:r>
      <w:r w:rsidR="00C63EF9" w:rsidRPr="005F1FA7">
        <w:rPr>
          <w:rFonts w:cs="Arial"/>
        </w:rPr>
        <w:t>examen pour le coton (révision), le chiendent, le haricot (révision) et l</w:t>
      </w:r>
      <w:r w:rsidR="002E03C9" w:rsidRPr="005F1FA7">
        <w:rPr>
          <w:rFonts w:cs="Arial"/>
        </w:rPr>
        <w:t>’</w:t>
      </w:r>
      <w:r w:rsidR="00C63EF9" w:rsidRPr="005F1FA7">
        <w:rPr>
          <w:rFonts w:cs="Arial"/>
        </w:rPr>
        <w:t>orge (révision) devraient être soumis au</w:t>
      </w:r>
      <w:r w:rsidR="002E03C9" w:rsidRPr="005F1FA7">
        <w:rPr>
          <w:rFonts w:cs="Arial"/>
        </w:rPr>
        <w:t> TC</w:t>
      </w:r>
      <w:r w:rsidR="00C63EF9" w:rsidRPr="005F1FA7">
        <w:rPr>
          <w:rFonts w:cs="Arial"/>
        </w:rPr>
        <w:t xml:space="preserve"> pour adoption à sa cinquante</w:t>
      </w:r>
      <w:r w:rsidR="00492487" w:rsidRPr="005F1FA7">
        <w:rPr>
          <w:rFonts w:cs="Arial"/>
        </w:rPr>
        <w:noBreakHyphen/>
      </w:r>
      <w:r w:rsidR="00C63EF9" w:rsidRPr="005F1FA7">
        <w:rPr>
          <w:rFonts w:cs="Arial"/>
        </w:rPr>
        <w:t>quatr</w:t>
      </w:r>
      <w:r w:rsidR="002E03C9" w:rsidRPr="005F1FA7">
        <w:rPr>
          <w:rFonts w:cs="Arial"/>
        </w:rPr>
        <w:t>ième session</w:t>
      </w:r>
      <w:r w:rsidR="00C63EF9" w:rsidRPr="005F1FA7">
        <w:rPr>
          <w:rFonts w:cs="Arial"/>
        </w:rPr>
        <w:t xml:space="preserve"> qui se tiendra</w:t>
      </w:r>
      <w:r w:rsidR="006C5255" w:rsidRPr="005F1FA7">
        <w:rPr>
          <w:rFonts w:cs="Arial"/>
        </w:rPr>
        <w:t>it</w:t>
      </w:r>
      <w:r w:rsidR="00C63EF9" w:rsidRPr="005F1FA7">
        <w:rPr>
          <w:rFonts w:cs="Arial"/>
        </w:rPr>
        <w:t xml:space="preserve"> à Genève les 29 et 30</w:t>
      </w:r>
      <w:r w:rsidR="0040611C" w:rsidRPr="005F1FA7">
        <w:rPr>
          <w:rFonts w:cs="Arial"/>
        </w:rPr>
        <w:t> </w:t>
      </w:r>
      <w:r w:rsidR="00C63EF9" w:rsidRPr="005F1FA7">
        <w:rPr>
          <w:rFonts w:cs="Arial"/>
        </w:rPr>
        <w:t>octobre</w:t>
      </w:r>
      <w:r w:rsidR="0040611C" w:rsidRPr="005F1FA7">
        <w:rPr>
          <w:rFonts w:cs="Arial"/>
        </w:rPr>
        <w:t> </w:t>
      </w:r>
      <w:r w:rsidR="00C63EF9" w:rsidRPr="005F1FA7">
        <w:rPr>
          <w:rFonts w:cs="Arial"/>
        </w:rPr>
        <w:t>2018.</w:t>
      </w:r>
    </w:p>
    <w:p w:rsidR="007B674C" w:rsidRPr="005F1FA7" w:rsidRDefault="007B674C" w:rsidP="00B07999">
      <w:pPr>
        <w:contextualSpacing/>
        <w:rPr>
          <w:rFonts w:cs="Arial"/>
        </w:rPr>
      </w:pPr>
    </w:p>
    <w:p w:rsidR="002E03C9" w:rsidRPr="005F1FA7" w:rsidRDefault="00B07999" w:rsidP="00C63EF9">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C63EF9" w:rsidRPr="005F1FA7">
        <w:rPr>
          <w:rFonts w:cs="Arial"/>
        </w:rPr>
        <w:t>Le TWA est convenu d</w:t>
      </w:r>
      <w:r w:rsidR="002E03C9" w:rsidRPr="005F1FA7">
        <w:rPr>
          <w:rFonts w:cs="Arial"/>
        </w:rPr>
        <w:t>’</w:t>
      </w:r>
      <w:r w:rsidR="00C63EF9" w:rsidRPr="005F1FA7">
        <w:rPr>
          <w:rFonts w:cs="Arial"/>
        </w:rPr>
        <w:t>examiner plus en détail les principes directeurs d</w:t>
      </w:r>
      <w:r w:rsidR="002E03C9" w:rsidRPr="005F1FA7">
        <w:rPr>
          <w:rFonts w:cs="Arial"/>
        </w:rPr>
        <w:t>’</w:t>
      </w:r>
      <w:r w:rsidR="00C63EF9" w:rsidRPr="005F1FA7">
        <w:rPr>
          <w:rFonts w:cs="Arial"/>
        </w:rPr>
        <w:t>examen ci</w:t>
      </w:r>
      <w:r w:rsidR="00492487" w:rsidRPr="005F1FA7">
        <w:rPr>
          <w:rFonts w:cs="Arial"/>
        </w:rPr>
        <w:noBreakHyphen/>
      </w:r>
      <w:r w:rsidR="00C63EF9" w:rsidRPr="005F1FA7">
        <w:rPr>
          <w:rFonts w:cs="Arial"/>
        </w:rPr>
        <w:t>après à sa quarante</w:t>
      </w:r>
      <w:r w:rsidR="00492487" w:rsidRPr="005F1FA7">
        <w:rPr>
          <w:rFonts w:cs="Arial"/>
        </w:rPr>
        <w:noBreakHyphen/>
      </w:r>
      <w:r w:rsidR="00C63EF9" w:rsidRPr="005F1FA7">
        <w:rPr>
          <w:rFonts w:cs="Arial"/>
        </w:rPr>
        <w:t>sept</w:t>
      </w:r>
      <w:r w:rsidR="002E03C9" w:rsidRPr="005F1FA7">
        <w:rPr>
          <w:rFonts w:cs="Arial"/>
        </w:rPr>
        <w:t>ième session :</w:t>
      </w:r>
      <w:r w:rsidR="00C63EF9" w:rsidRPr="005F1FA7">
        <w:rPr>
          <w:rFonts w:cs="Arial"/>
        </w:rPr>
        <w:t xml:space="preserve"> avoine (révision), ginseng (révision), quinoa, ricin (révision), riz (révision), soja (révision), théier (révision), tournesol (révision), trèfle violet (révision) et triticale (révision).</w:t>
      </w:r>
    </w:p>
    <w:p w:rsidR="007B674C" w:rsidRPr="005F1FA7" w:rsidRDefault="007B674C" w:rsidP="00B07999">
      <w:pPr>
        <w:rPr>
          <w:rFonts w:cs="Arial"/>
        </w:rPr>
      </w:pPr>
    </w:p>
    <w:p w:rsidR="007B674C" w:rsidRPr="005F1FA7" w:rsidRDefault="00B07999" w:rsidP="00C63EF9">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C63EF9" w:rsidRPr="005F1FA7">
        <w:rPr>
          <w:rFonts w:cs="Arial"/>
        </w:rPr>
        <w:t>À l</w:t>
      </w:r>
      <w:r w:rsidR="002E03C9" w:rsidRPr="005F1FA7">
        <w:rPr>
          <w:rFonts w:cs="Arial"/>
        </w:rPr>
        <w:t>’</w:t>
      </w:r>
      <w:r w:rsidR="00C63EF9" w:rsidRPr="005F1FA7">
        <w:rPr>
          <w:rFonts w:cs="Arial"/>
        </w:rPr>
        <w:t>invitation du Kenya,</w:t>
      </w:r>
      <w:r w:rsidR="002E03C9" w:rsidRPr="005F1FA7">
        <w:rPr>
          <w:rFonts w:cs="Arial"/>
        </w:rPr>
        <w:t xml:space="preserve"> le TWA</w:t>
      </w:r>
      <w:r w:rsidR="00C63EF9" w:rsidRPr="005F1FA7">
        <w:rPr>
          <w:rFonts w:cs="Arial"/>
        </w:rPr>
        <w:t xml:space="preserve"> est convenu de tenir sa quarante</w:t>
      </w:r>
      <w:r w:rsidR="00492487" w:rsidRPr="005F1FA7">
        <w:rPr>
          <w:rFonts w:cs="Arial"/>
        </w:rPr>
        <w:noBreakHyphen/>
      </w:r>
      <w:r w:rsidR="00C63EF9" w:rsidRPr="005F1FA7">
        <w:rPr>
          <w:rFonts w:cs="Arial"/>
        </w:rPr>
        <w:t>sept</w:t>
      </w:r>
      <w:r w:rsidR="002E03C9" w:rsidRPr="005F1FA7">
        <w:rPr>
          <w:rFonts w:cs="Arial"/>
        </w:rPr>
        <w:t>ième session</w:t>
      </w:r>
      <w:r w:rsidR="00C63EF9" w:rsidRPr="005F1FA7">
        <w:rPr>
          <w:rFonts w:cs="Arial"/>
        </w:rPr>
        <w:t xml:space="preserve"> à </w:t>
      </w:r>
      <w:proofErr w:type="spellStart"/>
      <w:r w:rsidR="00C63EF9" w:rsidRPr="005F1FA7">
        <w:rPr>
          <w:rFonts w:cs="Arial"/>
        </w:rPr>
        <w:t>Naivasha</w:t>
      </w:r>
      <w:proofErr w:type="spellEnd"/>
      <w:r w:rsidR="00813F42">
        <w:rPr>
          <w:rFonts w:cs="Arial"/>
        </w:rPr>
        <w:t> </w:t>
      </w:r>
      <w:r w:rsidR="00C63EF9" w:rsidRPr="005F1FA7">
        <w:rPr>
          <w:rFonts w:cs="Arial"/>
        </w:rPr>
        <w:t>(Kenya), du 21 au 25</w:t>
      </w:r>
      <w:r w:rsidR="0040611C" w:rsidRPr="005F1FA7">
        <w:rPr>
          <w:rFonts w:cs="Arial"/>
        </w:rPr>
        <w:t> </w:t>
      </w:r>
      <w:r w:rsidR="00C63EF9" w:rsidRPr="005F1FA7">
        <w:rPr>
          <w:rFonts w:cs="Arial"/>
        </w:rPr>
        <w:t>mai</w:t>
      </w:r>
      <w:r w:rsidR="0040611C" w:rsidRPr="005F1FA7">
        <w:rPr>
          <w:rFonts w:cs="Arial"/>
        </w:rPr>
        <w:t> </w:t>
      </w:r>
      <w:r w:rsidR="00C63EF9" w:rsidRPr="005F1FA7">
        <w:rPr>
          <w:rFonts w:cs="Arial"/>
        </w:rPr>
        <w:t>2018, un atelier préparatoire étant prévu dans la matinée du 21</w:t>
      </w:r>
      <w:r w:rsidR="0040611C" w:rsidRPr="005F1FA7">
        <w:rPr>
          <w:rFonts w:cs="Arial"/>
        </w:rPr>
        <w:t> </w:t>
      </w:r>
      <w:r w:rsidR="00C63EF9" w:rsidRPr="005F1FA7">
        <w:rPr>
          <w:rFonts w:cs="Arial"/>
        </w:rPr>
        <w:t>mai</w:t>
      </w:r>
      <w:r w:rsidR="0040611C" w:rsidRPr="005F1FA7">
        <w:rPr>
          <w:rFonts w:cs="Arial"/>
        </w:rPr>
        <w:t> </w:t>
      </w:r>
      <w:r w:rsidR="00C63EF9" w:rsidRPr="005F1FA7">
        <w:rPr>
          <w:rFonts w:cs="Arial"/>
        </w:rPr>
        <w:t>2018.</w:t>
      </w:r>
    </w:p>
    <w:p w:rsidR="007B674C" w:rsidRPr="005F1FA7" w:rsidRDefault="007B674C" w:rsidP="00B07999">
      <w:pPr>
        <w:rPr>
          <w:rFonts w:cs="Arial"/>
        </w:rPr>
      </w:pPr>
    </w:p>
    <w:p w:rsidR="002E03C9" w:rsidRPr="005F1FA7" w:rsidRDefault="00B07999" w:rsidP="00C63EF9">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C63EF9" w:rsidRPr="005F1FA7">
        <w:rPr>
          <w:rFonts w:cs="Arial"/>
        </w:rPr>
        <w:t>Le TWA est convenu d</w:t>
      </w:r>
      <w:r w:rsidR="002E03C9" w:rsidRPr="005F1FA7">
        <w:rPr>
          <w:rFonts w:cs="Arial"/>
        </w:rPr>
        <w:t>’</w:t>
      </w:r>
      <w:r w:rsidR="00C63EF9" w:rsidRPr="005F1FA7">
        <w:rPr>
          <w:rFonts w:cs="Arial"/>
        </w:rPr>
        <w:t>examiner les points suivants à sa prochaine session</w:t>
      </w:r>
      <w:r w:rsidR="002E03C9" w:rsidRPr="005F1FA7">
        <w:rPr>
          <w:rFonts w:cs="Arial"/>
        </w:rPr>
        <w:t> :</w:t>
      </w:r>
    </w:p>
    <w:p w:rsidR="007B674C" w:rsidRPr="005F1FA7" w:rsidRDefault="007B674C" w:rsidP="00B07999">
      <w:pPr>
        <w:rPr>
          <w:rFonts w:cs="Arial"/>
        </w:rPr>
      </w:pPr>
    </w:p>
    <w:p w:rsidR="007B674C" w:rsidRPr="005F1FA7" w:rsidRDefault="00B07999" w:rsidP="00F50F49">
      <w:pPr>
        <w:spacing w:after="60"/>
        <w:ind w:left="567"/>
        <w:rPr>
          <w:rFonts w:cs="Arial"/>
        </w:rPr>
      </w:pPr>
      <w:r w:rsidRPr="005F1FA7">
        <w:rPr>
          <w:rFonts w:cs="Arial"/>
        </w:rPr>
        <w:t>1.</w:t>
      </w:r>
      <w:r w:rsidRPr="005F1FA7">
        <w:rPr>
          <w:rFonts w:cs="Arial"/>
        </w:rPr>
        <w:tab/>
      </w:r>
      <w:r w:rsidR="00F50F49" w:rsidRPr="005F1FA7">
        <w:rPr>
          <w:rFonts w:cs="Arial"/>
        </w:rPr>
        <w:t>Ouverture de la session</w:t>
      </w:r>
    </w:p>
    <w:p w:rsidR="007B674C" w:rsidRPr="005F1FA7" w:rsidRDefault="00F50F49" w:rsidP="00F50F49">
      <w:pPr>
        <w:spacing w:after="60"/>
        <w:ind w:left="567"/>
        <w:rPr>
          <w:rFonts w:cs="Arial"/>
        </w:rPr>
      </w:pPr>
      <w:r w:rsidRPr="005F1FA7">
        <w:rPr>
          <w:rFonts w:cs="Arial"/>
        </w:rPr>
        <w:t>2.</w:t>
      </w:r>
      <w:r w:rsidRPr="005F1FA7">
        <w:rPr>
          <w:rFonts w:cs="Arial"/>
        </w:rPr>
        <w:tab/>
        <w:t>Adoption de l</w:t>
      </w:r>
      <w:r w:rsidR="002E03C9" w:rsidRPr="005F1FA7">
        <w:rPr>
          <w:rFonts w:cs="Arial"/>
        </w:rPr>
        <w:t>’</w:t>
      </w:r>
      <w:r w:rsidRPr="005F1FA7">
        <w:rPr>
          <w:rFonts w:cs="Arial"/>
        </w:rPr>
        <w:t>ordre du jour</w:t>
      </w:r>
    </w:p>
    <w:p w:rsidR="007B674C" w:rsidRPr="005F1FA7" w:rsidRDefault="00B07999" w:rsidP="00C976DC">
      <w:pPr>
        <w:spacing w:after="60"/>
        <w:ind w:left="1134" w:hanging="567"/>
        <w:rPr>
          <w:rFonts w:cs="Arial"/>
        </w:rPr>
      </w:pPr>
      <w:r w:rsidRPr="005F1FA7">
        <w:rPr>
          <w:rFonts w:cs="Arial"/>
        </w:rPr>
        <w:t>3.</w:t>
      </w:r>
      <w:r w:rsidRPr="005F1FA7">
        <w:rPr>
          <w:rFonts w:cs="Arial"/>
        </w:rPr>
        <w:tab/>
      </w:r>
      <w:r w:rsidR="00C976DC" w:rsidRPr="005F1FA7">
        <w:rPr>
          <w:rFonts w:cs="Arial"/>
        </w:rPr>
        <w:t>Rapports succincts sur l</w:t>
      </w:r>
      <w:r w:rsidR="002E03C9" w:rsidRPr="005F1FA7">
        <w:rPr>
          <w:rFonts w:cs="Arial"/>
        </w:rPr>
        <w:t>’</w:t>
      </w:r>
      <w:r w:rsidR="00C976DC" w:rsidRPr="005F1FA7">
        <w:rPr>
          <w:rFonts w:cs="Arial"/>
        </w:rPr>
        <w:t>évolution de la situation en matière de protection des obtentions végétales</w:t>
      </w:r>
      <w:r w:rsidR="002E03C9" w:rsidRPr="005F1FA7">
        <w:rPr>
          <w:rFonts w:cs="Arial"/>
        </w:rPr>
        <w:t> :</w:t>
      </w:r>
    </w:p>
    <w:p w:rsidR="007B674C" w:rsidRPr="005F1FA7" w:rsidRDefault="00B07999" w:rsidP="00B07999">
      <w:pPr>
        <w:spacing w:after="60"/>
        <w:ind w:left="1701" w:hanging="567"/>
        <w:rPr>
          <w:rFonts w:cs="Arial"/>
        </w:rPr>
      </w:pPr>
      <w:r w:rsidRPr="005F1FA7">
        <w:rPr>
          <w:rFonts w:cs="Arial"/>
        </w:rPr>
        <w:t>a)</w:t>
      </w:r>
      <w:r w:rsidRPr="005F1FA7">
        <w:rPr>
          <w:rFonts w:cs="Arial"/>
        </w:rPr>
        <w:tab/>
      </w:r>
      <w:r w:rsidR="00130B2E" w:rsidRPr="005F1FA7">
        <w:rPr>
          <w:rFonts w:cs="Arial"/>
        </w:rPr>
        <w:t>Rapports succincts sur l</w:t>
      </w:r>
      <w:r w:rsidR="002E03C9" w:rsidRPr="005F1FA7">
        <w:rPr>
          <w:rFonts w:cs="Arial"/>
        </w:rPr>
        <w:t>’</w:t>
      </w:r>
      <w:r w:rsidR="00130B2E" w:rsidRPr="005F1FA7">
        <w:rPr>
          <w:rFonts w:cs="Arial"/>
        </w:rPr>
        <w:t>évolution de la situation en matière de protection des obtentions végétales</w:t>
      </w:r>
      <w:r w:rsidR="002E03C9" w:rsidRPr="005F1FA7">
        <w:rPr>
          <w:rFonts w:cs="Arial"/>
        </w:rPr>
        <w:t> :</w:t>
      </w:r>
    </w:p>
    <w:p w:rsidR="007B674C" w:rsidRPr="005F1FA7" w:rsidRDefault="00B07999" w:rsidP="00B07999">
      <w:pPr>
        <w:tabs>
          <w:tab w:val="left" w:pos="1134"/>
          <w:tab w:val="left" w:pos="1701"/>
        </w:tabs>
        <w:spacing w:after="60"/>
        <w:ind w:left="2127" w:hanging="851"/>
        <w:rPr>
          <w:rFonts w:cs="Arial"/>
        </w:rPr>
      </w:pPr>
      <w:r w:rsidRPr="005F1FA7">
        <w:rPr>
          <w:rFonts w:cs="Arial"/>
        </w:rPr>
        <w:tab/>
      </w:r>
      <w:r w:rsidR="006C4AB6" w:rsidRPr="005F1FA7">
        <w:rPr>
          <w:rFonts w:cs="Arial"/>
        </w:rPr>
        <w:t>–</w:t>
      </w:r>
      <w:r w:rsidRPr="005F1FA7">
        <w:rPr>
          <w:rFonts w:cs="Arial"/>
        </w:rPr>
        <w:tab/>
      </w:r>
      <w:r w:rsidR="00130B2E" w:rsidRPr="005F1FA7">
        <w:rPr>
          <w:rFonts w:cs="Arial"/>
        </w:rPr>
        <w:t>Renforcement de la participation des nouveaux membres de l</w:t>
      </w:r>
      <w:r w:rsidR="002E03C9" w:rsidRPr="005F1FA7">
        <w:rPr>
          <w:rFonts w:cs="Arial"/>
        </w:rPr>
        <w:t>’</w:t>
      </w:r>
      <w:r w:rsidR="00130B2E" w:rsidRPr="005F1FA7">
        <w:rPr>
          <w:rFonts w:cs="Arial"/>
        </w:rPr>
        <w:t>Union aux travaux du</w:t>
      </w:r>
      <w:r w:rsidR="002E03C9" w:rsidRPr="005F1FA7">
        <w:rPr>
          <w:rFonts w:cs="Arial"/>
        </w:rPr>
        <w:t> TC</w:t>
      </w:r>
      <w:r w:rsidR="00130B2E" w:rsidRPr="005F1FA7">
        <w:rPr>
          <w:rFonts w:cs="Arial"/>
        </w:rPr>
        <w:t xml:space="preserve"> et des groupes de travail techniques</w:t>
      </w:r>
    </w:p>
    <w:p w:rsidR="007B674C" w:rsidRPr="005F1FA7" w:rsidRDefault="00B07999" w:rsidP="00130B2E">
      <w:pPr>
        <w:spacing w:after="60"/>
        <w:ind w:left="1701" w:hanging="567"/>
        <w:rPr>
          <w:rFonts w:cs="Arial"/>
        </w:rPr>
      </w:pPr>
      <w:r w:rsidRPr="005F1FA7">
        <w:rPr>
          <w:rFonts w:cs="Arial"/>
        </w:rPr>
        <w:t>b)</w:t>
      </w:r>
      <w:r w:rsidRPr="005F1FA7">
        <w:rPr>
          <w:rFonts w:cs="Arial"/>
        </w:rPr>
        <w:tab/>
      </w:r>
      <w:r w:rsidR="00130B2E" w:rsidRPr="005F1FA7">
        <w:rPr>
          <w:rFonts w:cs="Arial"/>
        </w:rPr>
        <w:t>Rapports sur les faits nouveaux intervenus à l</w:t>
      </w:r>
      <w:r w:rsidR="002E03C9" w:rsidRPr="005F1FA7">
        <w:rPr>
          <w:rFonts w:cs="Arial"/>
        </w:rPr>
        <w:t>’</w:t>
      </w:r>
      <w:r w:rsidR="00130B2E" w:rsidRPr="005F1FA7">
        <w:rPr>
          <w:rFonts w:cs="Arial"/>
        </w:rPr>
        <w:t>UPOV (rapport verbal du Bureau de l</w:t>
      </w:r>
      <w:r w:rsidR="002E03C9" w:rsidRPr="005F1FA7">
        <w:rPr>
          <w:rFonts w:cs="Arial"/>
        </w:rPr>
        <w:t>’</w:t>
      </w:r>
      <w:r w:rsidR="00130B2E" w:rsidRPr="005F1FA7">
        <w:rPr>
          <w:rFonts w:cs="Arial"/>
        </w:rPr>
        <w:t>Union)</w:t>
      </w:r>
    </w:p>
    <w:p w:rsidR="007B674C" w:rsidRPr="005F1FA7" w:rsidRDefault="00B07999" w:rsidP="00B07999">
      <w:pPr>
        <w:spacing w:after="60"/>
        <w:ind w:left="567"/>
        <w:rPr>
          <w:rFonts w:cs="Arial"/>
        </w:rPr>
      </w:pPr>
      <w:r w:rsidRPr="005F1FA7">
        <w:rPr>
          <w:rFonts w:cs="Arial"/>
        </w:rPr>
        <w:t>4.</w:t>
      </w:r>
      <w:r w:rsidRPr="005F1FA7">
        <w:rPr>
          <w:rFonts w:cs="Arial"/>
        </w:rPr>
        <w:tab/>
      </w:r>
      <w:r w:rsidR="00130B2E" w:rsidRPr="005F1FA7">
        <w:rPr>
          <w:rFonts w:cs="Arial"/>
        </w:rPr>
        <w:t>Informations et bases de données</w:t>
      </w:r>
    </w:p>
    <w:p w:rsidR="007B674C" w:rsidRPr="005F1FA7" w:rsidRDefault="00B07999" w:rsidP="00130B2E">
      <w:pPr>
        <w:spacing w:line="276" w:lineRule="auto"/>
        <w:ind w:left="1701" w:hanging="567"/>
        <w:rPr>
          <w:rFonts w:cs="Arial"/>
        </w:rPr>
      </w:pPr>
      <w:r w:rsidRPr="005F1FA7">
        <w:rPr>
          <w:rFonts w:cs="Arial"/>
        </w:rPr>
        <w:t>a)</w:t>
      </w:r>
      <w:r w:rsidRPr="005F1FA7">
        <w:rPr>
          <w:rFonts w:cs="Arial"/>
        </w:rPr>
        <w:tab/>
      </w:r>
      <w:r w:rsidR="00130B2E" w:rsidRPr="005F1FA7">
        <w:rPr>
          <w:rFonts w:cs="Arial"/>
        </w:rPr>
        <w:t>Bases de données d</w:t>
      </w:r>
      <w:r w:rsidR="002E03C9" w:rsidRPr="005F1FA7">
        <w:rPr>
          <w:rFonts w:cs="Arial"/>
        </w:rPr>
        <w:t>’</w:t>
      </w:r>
      <w:r w:rsidR="00130B2E" w:rsidRPr="005F1FA7">
        <w:rPr>
          <w:rFonts w:cs="Arial"/>
        </w:rPr>
        <w:t>information de l</w:t>
      </w:r>
      <w:r w:rsidR="002E03C9" w:rsidRPr="005F1FA7">
        <w:rPr>
          <w:rFonts w:cs="Arial"/>
        </w:rPr>
        <w:t>’</w:t>
      </w:r>
      <w:r w:rsidR="00130B2E" w:rsidRPr="005F1FA7">
        <w:rPr>
          <w:rFonts w:cs="Arial"/>
        </w:rPr>
        <w:t>UPOV (document à établir par le Bureau de l</w:t>
      </w:r>
      <w:r w:rsidR="002E03C9" w:rsidRPr="005F1FA7">
        <w:rPr>
          <w:rFonts w:cs="Arial"/>
        </w:rPr>
        <w:t>’</w:t>
      </w:r>
      <w:r w:rsidR="00130B2E" w:rsidRPr="005F1FA7">
        <w:rPr>
          <w:rFonts w:cs="Arial"/>
        </w:rPr>
        <w:t>Union)</w:t>
      </w:r>
    </w:p>
    <w:p w:rsidR="007B674C" w:rsidRPr="005F1FA7" w:rsidRDefault="00B07999" w:rsidP="00130B2E">
      <w:pPr>
        <w:spacing w:line="276" w:lineRule="auto"/>
        <w:ind w:left="1701" w:hanging="567"/>
        <w:rPr>
          <w:rFonts w:cs="Arial"/>
        </w:rPr>
      </w:pPr>
      <w:r w:rsidRPr="005F1FA7">
        <w:rPr>
          <w:rFonts w:cs="Arial"/>
        </w:rPr>
        <w:t>b)</w:t>
      </w:r>
      <w:r w:rsidRPr="005F1FA7">
        <w:rPr>
          <w:rFonts w:cs="Arial"/>
        </w:rPr>
        <w:tab/>
      </w:r>
      <w:r w:rsidR="00130B2E" w:rsidRPr="005F1FA7">
        <w:rPr>
          <w:rFonts w:cs="Arial"/>
        </w:rPr>
        <w:t>Bases de données sur les descriptions variétales (document à établir par le Bureau de l</w:t>
      </w:r>
      <w:r w:rsidR="002E03C9" w:rsidRPr="005F1FA7">
        <w:rPr>
          <w:rFonts w:cs="Arial"/>
        </w:rPr>
        <w:t>’</w:t>
      </w:r>
      <w:r w:rsidR="00130B2E" w:rsidRPr="005F1FA7">
        <w:rPr>
          <w:rFonts w:cs="Arial"/>
        </w:rPr>
        <w:t>Union et documents sollicités)</w:t>
      </w:r>
    </w:p>
    <w:p w:rsidR="007B674C" w:rsidRPr="005F1FA7" w:rsidRDefault="00B07999" w:rsidP="00130B2E">
      <w:pPr>
        <w:spacing w:line="276" w:lineRule="auto"/>
        <w:ind w:left="1701" w:hanging="567"/>
        <w:rPr>
          <w:rFonts w:cs="Arial"/>
        </w:rPr>
      </w:pPr>
      <w:r w:rsidRPr="005F1FA7">
        <w:rPr>
          <w:rFonts w:cs="Arial"/>
        </w:rPr>
        <w:t>c)</w:t>
      </w:r>
      <w:r w:rsidRPr="005F1FA7">
        <w:rPr>
          <w:rFonts w:cs="Arial"/>
        </w:rPr>
        <w:tab/>
      </w:r>
      <w:r w:rsidR="00130B2E" w:rsidRPr="005F1FA7">
        <w:rPr>
          <w:rFonts w:cs="Arial"/>
        </w:rPr>
        <w:t>Logiciels échangeables (document à établir par le Bureau de l</w:t>
      </w:r>
      <w:r w:rsidR="002E03C9" w:rsidRPr="005F1FA7">
        <w:rPr>
          <w:rFonts w:cs="Arial"/>
        </w:rPr>
        <w:t>’</w:t>
      </w:r>
      <w:r w:rsidR="00130B2E" w:rsidRPr="005F1FA7">
        <w:rPr>
          <w:rFonts w:cs="Arial"/>
        </w:rPr>
        <w:t>Union)</w:t>
      </w:r>
    </w:p>
    <w:p w:rsidR="007B674C" w:rsidRPr="005F1FA7" w:rsidRDefault="00B07999" w:rsidP="00B07999">
      <w:pPr>
        <w:spacing w:after="60"/>
        <w:ind w:left="1701" w:hanging="567"/>
        <w:rPr>
          <w:rFonts w:cs="Arial"/>
        </w:rPr>
      </w:pPr>
      <w:r w:rsidRPr="005F1FA7">
        <w:rPr>
          <w:rFonts w:cs="Arial"/>
        </w:rPr>
        <w:t>d)</w:t>
      </w:r>
      <w:r w:rsidRPr="005F1FA7">
        <w:rPr>
          <w:rFonts w:cs="Arial"/>
        </w:rPr>
        <w:tab/>
      </w:r>
      <w:r w:rsidR="00130B2E" w:rsidRPr="005F1FA7">
        <w:rPr>
          <w:rFonts w:cs="Arial"/>
        </w:rPr>
        <w:t>Systèmes de dépôt électronique des demandes (document à établir par le Bureau de l</w:t>
      </w:r>
      <w:r w:rsidR="002E03C9" w:rsidRPr="005F1FA7">
        <w:rPr>
          <w:rFonts w:cs="Arial"/>
        </w:rPr>
        <w:t>’</w:t>
      </w:r>
      <w:r w:rsidR="00130B2E" w:rsidRPr="005F1FA7">
        <w:rPr>
          <w:rFonts w:cs="Arial"/>
        </w:rPr>
        <w:t>Union et documents sollicités)</w:t>
      </w:r>
    </w:p>
    <w:p w:rsidR="007B674C" w:rsidRPr="005F1FA7" w:rsidRDefault="00B07999" w:rsidP="00B07999">
      <w:pPr>
        <w:spacing w:after="60"/>
        <w:ind w:left="567"/>
        <w:rPr>
          <w:rFonts w:cs="Arial"/>
        </w:rPr>
      </w:pPr>
      <w:r w:rsidRPr="005F1FA7">
        <w:rPr>
          <w:rFonts w:cs="Arial"/>
        </w:rPr>
        <w:t>5.</w:t>
      </w:r>
      <w:r w:rsidRPr="005F1FA7">
        <w:rPr>
          <w:rFonts w:cs="Arial"/>
        </w:rPr>
        <w:tab/>
      </w:r>
      <w:r w:rsidR="00130B2E" w:rsidRPr="005F1FA7">
        <w:rPr>
          <w:rFonts w:cs="Arial"/>
        </w:rPr>
        <w:t>Dénominations variétales (document à établir par le Bureau de l</w:t>
      </w:r>
      <w:r w:rsidR="002E03C9" w:rsidRPr="005F1FA7">
        <w:rPr>
          <w:rFonts w:cs="Arial"/>
        </w:rPr>
        <w:t>’</w:t>
      </w:r>
      <w:r w:rsidR="00130B2E" w:rsidRPr="005F1FA7">
        <w:rPr>
          <w:rFonts w:cs="Arial"/>
        </w:rPr>
        <w:t>Union)</w:t>
      </w:r>
    </w:p>
    <w:p w:rsidR="007B674C" w:rsidRPr="005F1FA7" w:rsidRDefault="00B07999" w:rsidP="00B07999">
      <w:pPr>
        <w:spacing w:after="60"/>
        <w:ind w:left="567"/>
        <w:rPr>
          <w:rFonts w:cs="Arial"/>
        </w:rPr>
      </w:pPr>
      <w:r w:rsidRPr="005F1FA7">
        <w:rPr>
          <w:rFonts w:cs="Arial"/>
        </w:rPr>
        <w:t>6.</w:t>
      </w:r>
      <w:r w:rsidRPr="005F1FA7">
        <w:rPr>
          <w:rFonts w:cs="Arial"/>
        </w:rPr>
        <w:tab/>
      </w:r>
      <w:r w:rsidR="00130B2E" w:rsidRPr="005F1FA7">
        <w:rPr>
          <w:rFonts w:cs="Arial"/>
        </w:rPr>
        <w:t>Techniques moléculaires (document à établir par le Bureau de l</w:t>
      </w:r>
      <w:r w:rsidR="002E03C9" w:rsidRPr="005F1FA7">
        <w:rPr>
          <w:rFonts w:cs="Arial"/>
        </w:rPr>
        <w:t>’</w:t>
      </w:r>
      <w:r w:rsidR="00130B2E" w:rsidRPr="005F1FA7">
        <w:rPr>
          <w:rFonts w:cs="Arial"/>
        </w:rPr>
        <w:t>Union)</w:t>
      </w:r>
    </w:p>
    <w:p w:rsidR="007B674C" w:rsidRPr="005F1FA7" w:rsidRDefault="00B07999" w:rsidP="00B07999">
      <w:pPr>
        <w:spacing w:after="60"/>
        <w:ind w:left="567"/>
        <w:rPr>
          <w:rFonts w:cs="Arial"/>
        </w:rPr>
      </w:pPr>
      <w:r w:rsidRPr="005F1FA7">
        <w:rPr>
          <w:rFonts w:cs="Arial"/>
        </w:rPr>
        <w:t>7.</w:t>
      </w:r>
      <w:r w:rsidRPr="005F1FA7">
        <w:rPr>
          <w:rFonts w:cs="Arial"/>
        </w:rPr>
        <w:tab/>
      </w:r>
      <w:r w:rsidR="00130B2E" w:rsidRPr="005F1FA7">
        <w:rPr>
          <w:rFonts w:cs="Arial"/>
        </w:rPr>
        <w:t>Documents TGP (document à établir par le Bureau de l</w:t>
      </w:r>
      <w:r w:rsidR="002E03C9" w:rsidRPr="005F1FA7">
        <w:rPr>
          <w:rFonts w:cs="Arial"/>
        </w:rPr>
        <w:t>’</w:t>
      </w:r>
      <w:r w:rsidR="00130B2E" w:rsidRPr="005F1FA7">
        <w:rPr>
          <w:rFonts w:cs="Arial"/>
        </w:rPr>
        <w:t>Union)</w:t>
      </w:r>
    </w:p>
    <w:p w:rsidR="007B674C" w:rsidRPr="005F1FA7" w:rsidRDefault="00B07999" w:rsidP="00130B2E">
      <w:pPr>
        <w:spacing w:line="276" w:lineRule="auto"/>
        <w:ind w:left="1134" w:hanging="567"/>
        <w:rPr>
          <w:rFonts w:cs="Arial"/>
        </w:rPr>
      </w:pPr>
      <w:r w:rsidRPr="005F1FA7">
        <w:rPr>
          <w:rFonts w:cs="Arial"/>
        </w:rPr>
        <w:t>8.</w:t>
      </w:r>
      <w:r w:rsidRPr="005F1FA7">
        <w:rPr>
          <w:rFonts w:cs="Arial"/>
        </w:rPr>
        <w:tab/>
      </w:r>
      <w:r w:rsidR="00130B2E" w:rsidRPr="005F1FA7">
        <w:rPr>
          <w:rFonts w:cs="Arial"/>
        </w:rPr>
        <w:t>Expériences de nouveaux types et espèces (exposés sollicités)</w:t>
      </w:r>
    </w:p>
    <w:p w:rsidR="007B674C" w:rsidRPr="005F1FA7" w:rsidRDefault="00B07999" w:rsidP="00130B2E">
      <w:pPr>
        <w:spacing w:line="276" w:lineRule="auto"/>
        <w:ind w:left="1134" w:hanging="567"/>
        <w:rPr>
          <w:rFonts w:cs="Arial"/>
        </w:rPr>
      </w:pPr>
      <w:r w:rsidRPr="005F1FA7">
        <w:rPr>
          <w:rFonts w:cs="Arial"/>
        </w:rPr>
        <w:t>9.</w:t>
      </w:r>
      <w:r w:rsidRPr="005F1FA7">
        <w:rPr>
          <w:rFonts w:cs="Arial"/>
        </w:rPr>
        <w:tab/>
      </w:r>
      <w:r w:rsidR="00130B2E" w:rsidRPr="005F1FA7">
        <w:rPr>
          <w:rFonts w:cs="Arial"/>
        </w:rPr>
        <w:t>Nombre de cycles de végétations pour l</w:t>
      </w:r>
      <w:r w:rsidR="002E03C9" w:rsidRPr="005F1FA7">
        <w:rPr>
          <w:rFonts w:cs="Arial"/>
        </w:rPr>
        <w:t>’</w:t>
      </w:r>
      <w:r w:rsidR="00130B2E" w:rsidRPr="005F1FA7">
        <w:rPr>
          <w:rFonts w:cs="Arial"/>
        </w:rPr>
        <w:t>examen DHS (documents à établir par l</w:t>
      </w:r>
      <w:r w:rsidR="002E03C9" w:rsidRPr="005F1FA7">
        <w:rPr>
          <w:rFonts w:cs="Arial"/>
        </w:rPr>
        <w:t>’</w:t>
      </w:r>
      <w:r w:rsidR="00130B2E" w:rsidRPr="005F1FA7">
        <w:rPr>
          <w:rFonts w:cs="Arial"/>
        </w:rPr>
        <w:t xml:space="preserve">Allemagne, </w:t>
      </w:r>
      <w:r w:rsidR="00C976DC" w:rsidRPr="005F1FA7">
        <w:rPr>
          <w:rFonts w:cs="Arial"/>
        </w:rPr>
        <w:t>l</w:t>
      </w:r>
      <w:r w:rsidR="002E03C9" w:rsidRPr="005F1FA7">
        <w:rPr>
          <w:rFonts w:cs="Arial"/>
        </w:rPr>
        <w:t>’</w:t>
      </w:r>
      <w:r w:rsidR="00C976DC" w:rsidRPr="005F1FA7">
        <w:rPr>
          <w:rFonts w:cs="Arial"/>
        </w:rPr>
        <w:t xml:space="preserve">Australie, le Danemark, </w:t>
      </w:r>
      <w:r w:rsidR="00130B2E" w:rsidRPr="005F1FA7">
        <w:rPr>
          <w:rFonts w:cs="Arial"/>
        </w:rPr>
        <w:t xml:space="preserve">la France, </w:t>
      </w:r>
      <w:r w:rsidR="00C976DC" w:rsidRPr="005F1FA7">
        <w:rPr>
          <w:rFonts w:cs="Arial"/>
        </w:rPr>
        <w:t>le Royaume</w:t>
      </w:r>
      <w:r w:rsidR="00492487" w:rsidRPr="005F1FA7">
        <w:rPr>
          <w:rFonts w:cs="Arial"/>
        </w:rPr>
        <w:noBreakHyphen/>
      </w:r>
      <w:r w:rsidR="00C976DC" w:rsidRPr="005F1FA7">
        <w:rPr>
          <w:rFonts w:cs="Arial"/>
        </w:rPr>
        <w:t>Uni et documents sollicités</w:t>
      </w:r>
      <w:r w:rsidR="00D54BC0" w:rsidRPr="005F1FA7">
        <w:rPr>
          <w:rFonts w:cs="Arial"/>
        </w:rPr>
        <w:t>)</w:t>
      </w:r>
    </w:p>
    <w:p w:rsidR="007B674C" w:rsidRPr="005F1FA7" w:rsidRDefault="00B07999" w:rsidP="00B07999">
      <w:pPr>
        <w:spacing w:after="60"/>
        <w:ind w:left="1134" w:hanging="567"/>
        <w:rPr>
          <w:rFonts w:cs="Arial"/>
        </w:rPr>
      </w:pPr>
      <w:r w:rsidRPr="005F1FA7">
        <w:rPr>
          <w:rFonts w:cs="Arial"/>
        </w:rPr>
        <w:t>10.</w:t>
      </w:r>
      <w:r w:rsidRPr="005F1FA7">
        <w:rPr>
          <w:rFonts w:cs="Arial"/>
        </w:rPr>
        <w:tab/>
      </w:r>
      <w:r w:rsidR="00C976DC" w:rsidRPr="005F1FA7">
        <w:rPr>
          <w:rFonts w:cs="Arial"/>
        </w:rPr>
        <w:t>Écart minim</w:t>
      </w:r>
      <w:r w:rsidR="00D54BC0" w:rsidRPr="005F1FA7">
        <w:rPr>
          <w:rFonts w:cs="Arial"/>
        </w:rPr>
        <w:t>al entre les variétés (document</w:t>
      </w:r>
      <w:r w:rsidR="00C976DC" w:rsidRPr="005F1FA7">
        <w:rPr>
          <w:rFonts w:cs="Arial"/>
        </w:rPr>
        <w:t xml:space="preserve"> à établir par l</w:t>
      </w:r>
      <w:r w:rsidR="002E03C9" w:rsidRPr="005F1FA7">
        <w:rPr>
          <w:rFonts w:cs="Arial"/>
        </w:rPr>
        <w:t>’</w:t>
      </w:r>
      <w:r w:rsidR="00C976DC" w:rsidRPr="005F1FA7">
        <w:rPr>
          <w:rFonts w:cs="Arial"/>
        </w:rPr>
        <w:t>Union européenne)</w:t>
      </w:r>
    </w:p>
    <w:p w:rsidR="007B674C" w:rsidRPr="005F1FA7" w:rsidRDefault="00B07999" w:rsidP="00B07999">
      <w:pPr>
        <w:spacing w:after="60"/>
        <w:ind w:left="1134" w:hanging="567"/>
        <w:rPr>
          <w:rFonts w:cs="Arial"/>
        </w:rPr>
      </w:pPr>
      <w:r w:rsidRPr="005F1FA7">
        <w:rPr>
          <w:rFonts w:cs="Arial"/>
        </w:rPr>
        <w:t>11.</w:t>
      </w:r>
      <w:r w:rsidRPr="005F1FA7">
        <w:rPr>
          <w:rFonts w:cs="Arial"/>
        </w:rPr>
        <w:tab/>
      </w:r>
      <w:r w:rsidR="00423ED7" w:rsidRPr="005F1FA7">
        <w:rPr>
          <w:rFonts w:cs="Arial"/>
        </w:rPr>
        <w:t>Élaboration de seuils calculés aux fins d</w:t>
      </w:r>
      <w:r w:rsidR="002E03C9" w:rsidRPr="005F1FA7">
        <w:rPr>
          <w:rFonts w:cs="Arial"/>
        </w:rPr>
        <w:t>’</w:t>
      </w:r>
      <w:r w:rsidR="00423ED7" w:rsidRPr="005F1FA7">
        <w:rPr>
          <w:rFonts w:cs="Arial"/>
        </w:rPr>
        <w:t>exclusion des variétés notoirement connues du second cycle de végétation lorsque l</w:t>
      </w:r>
      <w:r w:rsidR="002E03C9" w:rsidRPr="005F1FA7">
        <w:rPr>
          <w:rFonts w:cs="Arial"/>
        </w:rPr>
        <w:t>’</w:t>
      </w:r>
      <w:r w:rsidR="00423ED7" w:rsidRPr="005F1FA7">
        <w:rPr>
          <w:rFonts w:cs="Arial"/>
        </w:rPr>
        <w:t>on applique la méthode COYD</w:t>
      </w:r>
      <w:r w:rsidRPr="005F1FA7">
        <w:rPr>
          <w:rFonts w:cs="Arial"/>
        </w:rPr>
        <w:t xml:space="preserve"> (document</w:t>
      </w:r>
      <w:r w:rsidR="00423ED7" w:rsidRPr="005F1FA7">
        <w:rPr>
          <w:rFonts w:cs="Arial"/>
        </w:rPr>
        <w:t xml:space="preserve"> à établir par le Bureau de l</w:t>
      </w:r>
      <w:r w:rsidR="002E03C9" w:rsidRPr="005F1FA7">
        <w:rPr>
          <w:rFonts w:cs="Arial"/>
        </w:rPr>
        <w:t>’</w:t>
      </w:r>
      <w:r w:rsidR="00423ED7" w:rsidRPr="005F1FA7">
        <w:rPr>
          <w:rFonts w:cs="Arial"/>
        </w:rPr>
        <w:t>Union</w:t>
      </w:r>
      <w:r w:rsidRPr="005F1FA7">
        <w:rPr>
          <w:rFonts w:cs="Arial"/>
        </w:rPr>
        <w:t>)</w:t>
      </w:r>
    </w:p>
    <w:p w:rsidR="007B674C" w:rsidRPr="005F1FA7" w:rsidRDefault="00B07999" w:rsidP="00B07999">
      <w:pPr>
        <w:spacing w:after="60"/>
        <w:ind w:left="1134" w:hanging="567"/>
        <w:rPr>
          <w:rFonts w:cs="Arial"/>
        </w:rPr>
      </w:pPr>
      <w:r w:rsidRPr="005F1FA7">
        <w:rPr>
          <w:rFonts w:cs="Arial"/>
        </w:rPr>
        <w:t>12.</w:t>
      </w:r>
      <w:r w:rsidRPr="005F1FA7">
        <w:rPr>
          <w:rFonts w:cs="Arial"/>
        </w:rPr>
        <w:tab/>
      </w:r>
      <w:r w:rsidR="00423ED7" w:rsidRPr="005F1FA7">
        <w:rPr>
          <w:rFonts w:cs="Arial"/>
        </w:rPr>
        <w:t xml:space="preserve">Méthodes statistiques applicables aux caractères observés visuellement </w:t>
      </w:r>
      <w:r w:rsidRPr="005F1FA7">
        <w:rPr>
          <w:rFonts w:cs="Arial"/>
        </w:rPr>
        <w:t>(</w:t>
      </w:r>
      <w:r w:rsidR="00423ED7" w:rsidRPr="005F1FA7">
        <w:rPr>
          <w:rFonts w:cs="Arial"/>
        </w:rPr>
        <w:t>document à établir par le Bureau de l</w:t>
      </w:r>
      <w:r w:rsidR="002E03C9" w:rsidRPr="005F1FA7">
        <w:rPr>
          <w:rFonts w:cs="Arial"/>
        </w:rPr>
        <w:t>’</w:t>
      </w:r>
      <w:r w:rsidR="00423ED7" w:rsidRPr="005F1FA7">
        <w:rPr>
          <w:rFonts w:cs="Arial"/>
        </w:rPr>
        <w:t>Union)</w:t>
      </w:r>
    </w:p>
    <w:p w:rsidR="007B674C" w:rsidRPr="005F1FA7" w:rsidRDefault="00B07999" w:rsidP="00B07999">
      <w:pPr>
        <w:spacing w:after="60"/>
        <w:ind w:left="1134" w:hanging="567"/>
        <w:rPr>
          <w:rFonts w:cs="Arial"/>
        </w:rPr>
      </w:pPr>
      <w:r w:rsidRPr="005F1FA7">
        <w:rPr>
          <w:rFonts w:cs="Arial"/>
        </w:rPr>
        <w:t>13.</w:t>
      </w:r>
      <w:r w:rsidRPr="005F1FA7">
        <w:rPr>
          <w:rFonts w:cs="Arial"/>
        </w:rPr>
        <w:tab/>
      </w:r>
      <w:r w:rsidR="00423ED7" w:rsidRPr="005F1FA7">
        <w:rPr>
          <w:rFonts w:cs="Arial"/>
        </w:rPr>
        <w:t>Procédure de révision partielle des principes directeurs d</w:t>
      </w:r>
      <w:r w:rsidR="002E03C9" w:rsidRPr="005F1FA7">
        <w:rPr>
          <w:rFonts w:cs="Arial"/>
        </w:rPr>
        <w:t>’</w:t>
      </w:r>
      <w:r w:rsidR="00423ED7" w:rsidRPr="005F1FA7">
        <w:rPr>
          <w:rFonts w:cs="Arial"/>
        </w:rPr>
        <w:t>examen de l</w:t>
      </w:r>
      <w:r w:rsidR="002E03C9" w:rsidRPr="005F1FA7">
        <w:rPr>
          <w:rFonts w:cs="Arial"/>
        </w:rPr>
        <w:t>’</w:t>
      </w:r>
      <w:r w:rsidR="00423ED7" w:rsidRPr="005F1FA7">
        <w:rPr>
          <w:rFonts w:cs="Arial"/>
        </w:rPr>
        <w:t xml:space="preserve">UPOV </w:t>
      </w:r>
      <w:r w:rsidRPr="005F1FA7">
        <w:rPr>
          <w:rFonts w:cs="Arial"/>
        </w:rPr>
        <w:t>(</w:t>
      </w:r>
      <w:r w:rsidR="00423ED7" w:rsidRPr="005F1FA7">
        <w:rPr>
          <w:rFonts w:cs="Arial"/>
        </w:rPr>
        <w:t>document à établir par le Bureau de l</w:t>
      </w:r>
      <w:r w:rsidR="002E03C9" w:rsidRPr="005F1FA7">
        <w:rPr>
          <w:rFonts w:cs="Arial"/>
        </w:rPr>
        <w:t>’</w:t>
      </w:r>
      <w:r w:rsidR="00423ED7" w:rsidRPr="005F1FA7">
        <w:rPr>
          <w:rFonts w:cs="Arial"/>
        </w:rPr>
        <w:t>Union</w:t>
      </w:r>
      <w:r w:rsidRPr="005F1FA7">
        <w:rPr>
          <w:rFonts w:cs="Arial"/>
        </w:rPr>
        <w:t>)</w:t>
      </w:r>
    </w:p>
    <w:p w:rsidR="007B674C" w:rsidRPr="005F1FA7" w:rsidRDefault="00B07999" w:rsidP="00B07999">
      <w:pPr>
        <w:spacing w:after="60"/>
        <w:ind w:left="567"/>
        <w:rPr>
          <w:rFonts w:cs="Arial"/>
        </w:rPr>
      </w:pPr>
      <w:r w:rsidRPr="005F1FA7">
        <w:rPr>
          <w:rFonts w:cs="Arial"/>
        </w:rPr>
        <w:t>14.</w:t>
      </w:r>
      <w:r w:rsidRPr="005F1FA7">
        <w:rPr>
          <w:rFonts w:cs="Arial"/>
        </w:rPr>
        <w:tab/>
      </w:r>
      <w:r w:rsidR="00423ED7" w:rsidRPr="005F1FA7">
        <w:rPr>
          <w:rFonts w:cs="Arial"/>
        </w:rPr>
        <w:t>Analyse d</w:t>
      </w:r>
      <w:r w:rsidR="002E03C9" w:rsidRPr="005F1FA7">
        <w:rPr>
          <w:rFonts w:cs="Arial"/>
        </w:rPr>
        <w:t>’</w:t>
      </w:r>
      <w:r w:rsidR="00423ED7" w:rsidRPr="005F1FA7">
        <w:rPr>
          <w:rFonts w:cs="Arial"/>
        </w:rPr>
        <w:t xml:space="preserve">images </w:t>
      </w:r>
      <w:r w:rsidRPr="005F1FA7">
        <w:rPr>
          <w:rFonts w:cs="Arial"/>
        </w:rPr>
        <w:t xml:space="preserve">(documents </w:t>
      </w:r>
      <w:r w:rsidR="00423ED7" w:rsidRPr="005F1FA7">
        <w:rPr>
          <w:rFonts w:cs="Arial"/>
        </w:rPr>
        <w:t>sollicités</w:t>
      </w:r>
      <w:r w:rsidRPr="005F1FA7">
        <w:rPr>
          <w:rFonts w:cs="Arial"/>
        </w:rPr>
        <w:t>)</w:t>
      </w:r>
    </w:p>
    <w:p w:rsidR="007B674C" w:rsidRPr="005F1FA7" w:rsidRDefault="00B07999" w:rsidP="00B07999">
      <w:pPr>
        <w:spacing w:after="60"/>
        <w:ind w:left="567"/>
        <w:rPr>
          <w:rFonts w:cs="Arial"/>
        </w:rPr>
      </w:pPr>
      <w:r w:rsidRPr="005F1FA7">
        <w:rPr>
          <w:rFonts w:cs="Arial"/>
        </w:rPr>
        <w:t>15.</w:t>
      </w:r>
      <w:r w:rsidRPr="005F1FA7">
        <w:rPr>
          <w:rFonts w:cs="Arial"/>
        </w:rPr>
        <w:tab/>
      </w:r>
      <w:r w:rsidR="00423ED7" w:rsidRPr="005F1FA7">
        <w:rPr>
          <w:rFonts w:cs="Arial"/>
        </w:rPr>
        <w:t>Gestion des collections de variétés</w:t>
      </w:r>
      <w:r w:rsidRPr="005F1FA7">
        <w:rPr>
          <w:rFonts w:cs="Arial"/>
        </w:rPr>
        <w:t xml:space="preserve"> (documents </w:t>
      </w:r>
      <w:r w:rsidR="00423ED7" w:rsidRPr="005F1FA7">
        <w:rPr>
          <w:rFonts w:cs="Arial"/>
        </w:rPr>
        <w:t>sollicités</w:t>
      </w:r>
      <w:r w:rsidRPr="005F1FA7">
        <w:rPr>
          <w:rFonts w:cs="Arial"/>
        </w:rPr>
        <w:t>)</w:t>
      </w:r>
    </w:p>
    <w:p w:rsidR="007B674C" w:rsidRPr="005F1FA7" w:rsidRDefault="00B07999" w:rsidP="00B07999">
      <w:pPr>
        <w:spacing w:after="60"/>
        <w:ind w:left="567"/>
        <w:rPr>
          <w:rFonts w:cs="Arial"/>
        </w:rPr>
      </w:pPr>
      <w:r w:rsidRPr="005F1FA7">
        <w:rPr>
          <w:rFonts w:cs="Arial"/>
        </w:rPr>
        <w:t>16.</w:t>
      </w:r>
      <w:r w:rsidRPr="005F1FA7">
        <w:rPr>
          <w:rFonts w:cs="Arial"/>
        </w:rPr>
        <w:tab/>
      </w:r>
      <w:r w:rsidR="001E51CF" w:rsidRPr="005F1FA7">
        <w:rPr>
          <w:rFonts w:cs="Arial"/>
        </w:rPr>
        <w:t>Logiciel d</w:t>
      </w:r>
      <w:r w:rsidR="002E03C9" w:rsidRPr="005F1FA7">
        <w:rPr>
          <w:rFonts w:cs="Arial"/>
        </w:rPr>
        <w:t>’</w:t>
      </w:r>
      <w:r w:rsidR="001E51CF" w:rsidRPr="005F1FA7">
        <w:rPr>
          <w:rFonts w:cs="Arial"/>
        </w:rPr>
        <w:t>analyse statistique (documents sollicités</w:t>
      </w:r>
      <w:r w:rsidRPr="005F1FA7">
        <w:rPr>
          <w:rFonts w:cs="Arial"/>
        </w:rPr>
        <w:t>)</w:t>
      </w:r>
    </w:p>
    <w:p w:rsidR="007B674C" w:rsidRPr="005F1FA7" w:rsidRDefault="00B07999" w:rsidP="00B07999">
      <w:pPr>
        <w:spacing w:after="60"/>
        <w:ind w:left="1134" w:hanging="567"/>
        <w:rPr>
          <w:rFonts w:cs="Arial"/>
        </w:rPr>
      </w:pPr>
      <w:r w:rsidRPr="005F1FA7">
        <w:rPr>
          <w:rFonts w:cs="Arial"/>
        </w:rPr>
        <w:t>17.</w:t>
      </w:r>
      <w:r w:rsidRPr="005F1FA7">
        <w:rPr>
          <w:rFonts w:cs="Arial"/>
        </w:rPr>
        <w:tab/>
      </w:r>
      <w:r w:rsidR="001E51CF" w:rsidRPr="005F1FA7">
        <w:rPr>
          <w:rFonts w:cs="Arial"/>
        </w:rPr>
        <w:t>Questions en suspens concernant les principes directeurs d</w:t>
      </w:r>
      <w:r w:rsidR="002E03C9" w:rsidRPr="005F1FA7">
        <w:rPr>
          <w:rFonts w:cs="Arial"/>
        </w:rPr>
        <w:t>’</w:t>
      </w:r>
      <w:r w:rsidR="001E51CF" w:rsidRPr="005F1FA7">
        <w:rPr>
          <w:rFonts w:cs="Arial"/>
        </w:rPr>
        <w:t>examen adoptés par le Comité technique (le cas échéant)</w:t>
      </w:r>
    </w:p>
    <w:p w:rsidR="002E03C9" w:rsidRPr="005F1FA7" w:rsidRDefault="00B07999" w:rsidP="00B07999">
      <w:pPr>
        <w:spacing w:after="60"/>
        <w:ind w:left="1134" w:hanging="567"/>
        <w:rPr>
          <w:rFonts w:cs="Arial"/>
        </w:rPr>
      </w:pPr>
      <w:r w:rsidRPr="005F1FA7">
        <w:rPr>
          <w:rFonts w:cs="Arial"/>
        </w:rPr>
        <w:t>18.</w:t>
      </w:r>
      <w:r w:rsidRPr="005F1FA7">
        <w:rPr>
          <w:rFonts w:cs="Arial"/>
        </w:rPr>
        <w:tab/>
      </w:r>
      <w:r w:rsidR="001E51CF" w:rsidRPr="005F1FA7">
        <w:rPr>
          <w:rFonts w:cs="Arial"/>
        </w:rPr>
        <w:t>Examen des projets de principes directeurs d</w:t>
      </w:r>
      <w:r w:rsidR="002E03C9" w:rsidRPr="005F1FA7">
        <w:rPr>
          <w:rFonts w:cs="Arial"/>
        </w:rPr>
        <w:t>’</w:t>
      </w:r>
      <w:r w:rsidR="001E51CF" w:rsidRPr="005F1FA7">
        <w:rPr>
          <w:rFonts w:cs="Arial"/>
        </w:rPr>
        <w:t>examen (sous</w:t>
      </w:r>
      <w:r w:rsidR="00492487" w:rsidRPr="005F1FA7">
        <w:rPr>
          <w:rFonts w:cs="Arial"/>
        </w:rPr>
        <w:noBreakHyphen/>
      </w:r>
      <w:r w:rsidR="001E51CF" w:rsidRPr="005F1FA7">
        <w:rPr>
          <w:rFonts w:cs="Arial"/>
        </w:rPr>
        <w:t>groupes)</w:t>
      </w:r>
    </w:p>
    <w:p w:rsidR="007B674C" w:rsidRPr="005F1FA7" w:rsidRDefault="00B07999" w:rsidP="00B07999">
      <w:pPr>
        <w:spacing w:after="60"/>
        <w:ind w:left="1134" w:hanging="567"/>
        <w:rPr>
          <w:rFonts w:cs="Arial"/>
        </w:rPr>
      </w:pPr>
      <w:r w:rsidRPr="005F1FA7">
        <w:rPr>
          <w:rFonts w:cs="Arial"/>
        </w:rPr>
        <w:t>19.</w:t>
      </w:r>
      <w:r w:rsidRPr="005F1FA7">
        <w:rPr>
          <w:rFonts w:cs="Arial"/>
        </w:rPr>
        <w:tab/>
      </w:r>
      <w:r w:rsidR="001E51CF" w:rsidRPr="005F1FA7">
        <w:rPr>
          <w:rFonts w:cs="Arial"/>
        </w:rPr>
        <w:t>Recommandations concernant les projets de principes directeurs d</w:t>
      </w:r>
      <w:r w:rsidR="002E03C9" w:rsidRPr="005F1FA7">
        <w:rPr>
          <w:rFonts w:cs="Arial"/>
        </w:rPr>
        <w:t>’</w:t>
      </w:r>
      <w:r w:rsidR="001E51CF" w:rsidRPr="005F1FA7">
        <w:rPr>
          <w:rFonts w:cs="Arial"/>
        </w:rPr>
        <w:t>examen</w:t>
      </w:r>
    </w:p>
    <w:p w:rsidR="007B674C" w:rsidRPr="005F1FA7" w:rsidRDefault="00B07999" w:rsidP="00B07999">
      <w:pPr>
        <w:spacing w:after="60"/>
        <w:ind w:left="1134" w:hanging="567"/>
        <w:rPr>
          <w:rFonts w:cs="Arial"/>
        </w:rPr>
      </w:pPr>
      <w:r w:rsidRPr="005F1FA7">
        <w:rPr>
          <w:rFonts w:cs="Arial"/>
        </w:rPr>
        <w:lastRenderedPageBreak/>
        <w:t>20.</w:t>
      </w:r>
      <w:r w:rsidRPr="005F1FA7">
        <w:rPr>
          <w:rFonts w:cs="Arial"/>
        </w:rPr>
        <w:tab/>
      </w:r>
      <w:r w:rsidR="001E51CF" w:rsidRPr="005F1FA7">
        <w:rPr>
          <w:rFonts w:cs="Arial"/>
        </w:rPr>
        <w:t>Orientations pour les rédacteurs de principes directeurs d</w:t>
      </w:r>
      <w:r w:rsidR="002E03C9" w:rsidRPr="005F1FA7">
        <w:rPr>
          <w:rFonts w:cs="Arial"/>
        </w:rPr>
        <w:t>’</w:t>
      </w:r>
      <w:r w:rsidR="001E51CF" w:rsidRPr="005F1FA7">
        <w:rPr>
          <w:rFonts w:cs="Arial"/>
        </w:rPr>
        <w:t>examen</w:t>
      </w:r>
    </w:p>
    <w:p w:rsidR="007B674C" w:rsidRPr="005F1FA7" w:rsidRDefault="00B07999" w:rsidP="00B07999">
      <w:pPr>
        <w:spacing w:after="60"/>
        <w:ind w:left="1134" w:hanging="567"/>
        <w:rPr>
          <w:rFonts w:cs="Arial"/>
        </w:rPr>
      </w:pPr>
      <w:r w:rsidRPr="005F1FA7">
        <w:rPr>
          <w:rFonts w:cs="Arial"/>
        </w:rPr>
        <w:t>21.</w:t>
      </w:r>
      <w:r w:rsidRPr="005F1FA7">
        <w:rPr>
          <w:rFonts w:cs="Arial"/>
        </w:rPr>
        <w:tab/>
      </w:r>
      <w:r w:rsidR="001E51CF" w:rsidRPr="005F1FA7">
        <w:rPr>
          <w:rFonts w:cs="Arial"/>
        </w:rPr>
        <w:t>Date et lieu de la prochaine session</w:t>
      </w:r>
    </w:p>
    <w:p w:rsidR="007B674C" w:rsidRPr="005F1FA7" w:rsidRDefault="00B07999" w:rsidP="00B07999">
      <w:pPr>
        <w:spacing w:after="60"/>
        <w:ind w:left="567"/>
        <w:rPr>
          <w:rFonts w:cs="Arial"/>
        </w:rPr>
      </w:pPr>
      <w:r w:rsidRPr="005F1FA7">
        <w:rPr>
          <w:rFonts w:cs="Arial"/>
        </w:rPr>
        <w:t>22.</w:t>
      </w:r>
      <w:r w:rsidRPr="005F1FA7">
        <w:rPr>
          <w:rFonts w:cs="Arial"/>
        </w:rPr>
        <w:tab/>
      </w:r>
      <w:r w:rsidR="001E51CF" w:rsidRPr="005F1FA7">
        <w:rPr>
          <w:rFonts w:cs="Arial"/>
        </w:rPr>
        <w:t>Programme futur</w:t>
      </w:r>
    </w:p>
    <w:p w:rsidR="007B674C" w:rsidRPr="005F1FA7" w:rsidRDefault="00B07999" w:rsidP="00B07999">
      <w:pPr>
        <w:spacing w:after="60"/>
        <w:ind w:left="567"/>
        <w:rPr>
          <w:rFonts w:cs="Arial"/>
        </w:rPr>
      </w:pPr>
      <w:r w:rsidRPr="005F1FA7">
        <w:rPr>
          <w:rFonts w:cs="Arial"/>
        </w:rPr>
        <w:t>23.</w:t>
      </w:r>
      <w:r w:rsidRPr="005F1FA7">
        <w:rPr>
          <w:rFonts w:cs="Arial"/>
        </w:rPr>
        <w:tab/>
      </w:r>
      <w:r w:rsidR="001E51CF" w:rsidRPr="005F1FA7">
        <w:rPr>
          <w:rFonts w:cs="Arial"/>
        </w:rPr>
        <w:t>Adoption du compte rendu de la session (selon le temps disponible)</w:t>
      </w:r>
    </w:p>
    <w:p w:rsidR="007B674C" w:rsidRPr="005F1FA7" w:rsidRDefault="00B07999" w:rsidP="00B07999">
      <w:pPr>
        <w:spacing w:after="60"/>
        <w:ind w:left="567"/>
        <w:rPr>
          <w:rFonts w:cs="Arial"/>
        </w:rPr>
      </w:pPr>
      <w:r w:rsidRPr="005F1FA7">
        <w:rPr>
          <w:rFonts w:cs="Arial"/>
        </w:rPr>
        <w:t>24.</w:t>
      </w:r>
      <w:r w:rsidRPr="005F1FA7">
        <w:rPr>
          <w:rFonts w:cs="Arial"/>
        </w:rPr>
        <w:tab/>
      </w:r>
      <w:r w:rsidR="001E51CF" w:rsidRPr="005F1FA7">
        <w:rPr>
          <w:rFonts w:cs="Arial"/>
        </w:rPr>
        <w:t>Clôture de la session</w:t>
      </w:r>
    </w:p>
    <w:p w:rsidR="007B674C" w:rsidRPr="005F1FA7" w:rsidRDefault="007B674C" w:rsidP="00B07999">
      <w:pPr>
        <w:rPr>
          <w:rFonts w:cs="Arial"/>
          <w:shd w:val="clear" w:color="auto" w:fill="FFFFFF"/>
        </w:rPr>
      </w:pPr>
    </w:p>
    <w:p w:rsidR="007B674C" w:rsidRPr="005F1FA7" w:rsidRDefault="00B07999" w:rsidP="00046579">
      <w:pPr>
        <w:rPr>
          <w:rFonts w:cs="Arial"/>
        </w:rPr>
      </w:pPr>
      <w:r w:rsidRPr="005F1FA7">
        <w:rPr>
          <w:rFonts w:cs="Arial"/>
          <w:shd w:val="clear" w:color="auto" w:fill="FFFFFF"/>
        </w:rPr>
        <w:fldChar w:fldCharType="begin"/>
      </w:r>
      <w:r w:rsidRPr="005F1FA7">
        <w:rPr>
          <w:rFonts w:cs="Arial"/>
          <w:shd w:val="clear" w:color="auto" w:fill="FFFFFF"/>
        </w:rPr>
        <w:instrText xml:space="preserve"> AUTONUM  </w:instrText>
      </w:r>
      <w:r w:rsidRPr="005F1FA7">
        <w:rPr>
          <w:rFonts w:cs="Arial"/>
          <w:shd w:val="clear" w:color="auto" w:fill="FFFFFF"/>
        </w:rPr>
        <w:fldChar w:fldCharType="end"/>
      </w:r>
      <w:r w:rsidRPr="005F1FA7">
        <w:rPr>
          <w:rFonts w:cs="Arial"/>
          <w:shd w:val="clear" w:color="auto" w:fill="FFFFFF"/>
        </w:rPr>
        <w:tab/>
      </w:r>
      <w:r w:rsidR="0051788E" w:rsidRPr="005F1FA7">
        <w:rPr>
          <w:rFonts w:cs="Arial"/>
          <w:shd w:val="clear" w:color="auto" w:fill="FFFFFF"/>
        </w:rPr>
        <w:t>Dans l</w:t>
      </w:r>
      <w:r w:rsidR="002E03C9" w:rsidRPr="005F1FA7">
        <w:rPr>
          <w:rFonts w:cs="Arial"/>
          <w:shd w:val="clear" w:color="auto" w:fill="FFFFFF"/>
        </w:rPr>
        <w:t>’</w:t>
      </w:r>
      <w:r w:rsidR="0051788E" w:rsidRPr="005F1FA7">
        <w:rPr>
          <w:rFonts w:cs="Arial"/>
          <w:shd w:val="clear" w:color="auto" w:fill="FFFFFF"/>
        </w:rPr>
        <w:t>après</w:t>
      </w:r>
      <w:r w:rsidR="00492487" w:rsidRPr="005F1FA7">
        <w:rPr>
          <w:rFonts w:cs="Arial"/>
          <w:shd w:val="clear" w:color="auto" w:fill="FFFFFF"/>
        </w:rPr>
        <w:noBreakHyphen/>
      </w:r>
      <w:r w:rsidR="0051788E" w:rsidRPr="005F1FA7">
        <w:rPr>
          <w:rFonts w:cs="Arial"/>
          <w:shd w:val="clear" w:color="auto" w:fill="FFFFFF"/>
        </w:rPr>
        <w:t>midi du 21</w:t>
      </w:r>
      <w:r w:rsidR="0040611C" w:rsidRPr="005F1FA7">
        <w:rPr>
          <w:rFonts w:cs="Arial"/>
          <w:shd w:val="clear" w:color="auto" w:fill="FFFFFF"/>
        </w:rPr>
        <w:t> </w:t>
      </w:r>
      <w:r w:rsidR="0051788E" w:rsidRPr="005F1FA7">
        <w:rPr>
          <w:rFonts w:cs="Arial"/>
          <w:shd w:val="clear" w:color="auto" w:fill="FFFFFF"/>
        </w:rPr>
        <w:t>juin</w:t>
      </w:r>
      <w:r w:rsidR="0040611C" w:rsidRPr="005F1FA7">
        <w:rPr>
          <w:rFonts w:cs="Arial"/>
          <w:shd w:val="clear" w:color="auto" w:fill="FFFFFF"/>
        </w:rPr>
        <w:t> </w:t>
      </w:r>
      <w:r w:rsidR="0051788E" w:rsidRPr="005F1FA7">
        <w:rPr>
          <w:rFonts w:cs="Arial"/>
          <w:shd w:val="clear" w:color="auto" w:fill="FFFFFF"/>
        </w:rPr>
        <w:t>2017,</w:t>
      </w:r>
      <w:r w:rsidR="002E03C9" w:rsidRPr="005F1FA7">
        <w:rPr>
          <w:rFonts w:cs="Arial"/>
          <w:shd w:val="clear" w:color="auto" w:fill="FFFFFF"/>
        </w:rPr>
        <w:t xml:space="preserve"> le TWA</w:t>
      </w:r>
      <w:r w:rsidR="0051788E" w:rsidRPr="005F1FA7">
        <w:rPr>
          <w:rFonts w:cs="Arial"/>
          <w:shd w:val="clear" w:color="auto" w:fill="FFFFFF"/>
        </w:rPr>
        <w:t xml:space="preserve"> a visité la station d</w:t>
      </w:r>
      <w:r w:rsidR="002E03C9" w:rsidRPr="005F1FA7">
        <w:rPr>
          <w:rFonts w:cs="Arial"/>
          <w:shd w:val="clear" w:color="auto" w:fill="FFFFFF"/>
        </w:rPr>
        <w:t>’</w:t>
      </w:r>
      <w:r w:rsidR="0051788E" w:rsidRPr="005F1FA7">
        <w:rPr>
          <w:rFonts w:cs="Arial"/>
          <w:shd w:val="clear" w:color="auto" w:fill="FFFFFF"/>
        </w:rPr>
        <w:t xml:space="preserve">examen du </w:t>
      </w:r>
      <w:proofErr w:type="spellStart"/>
      <w:r w:rsidR="0051788E" w:rsidRPr="005F1FA7">
        <w:rPr>
          <w:rFonts w:cs="Arial"/>
          <w:shd w:val="clear" w:color="auto" w:fill="FFFFFF"/>
        </w:rPr>
        <w:t>Bundessortenamt</w:t>
      </w:r>
      <w:proofErr w:type="spellEnd"/>
      <w:r w:rsidR="0051788E" w:rsidRPr="005F1FA7">
        <w:rPr>
          <w:rFonts w:cs="Arial"/>
          <w:shd w:val="clear" w:color="auto" w:fill="FFFFFF"/>
        </w:rPr>
        <w:t xml:space="preserve"> à Scharnhor</w:t>
      </w:r>
      <w:r w:rsidR="00534523" w:rsidRPr="005F1FA7">
        <w:rPr>
          <w:rFonts w:cs="Arial"/>
          <w:shd w:val="clear" w:color="auto" w:fill="FFFFFF"/>
        </w:rPr>
        <w:t>st.  Le</w:t>
      </w:r>
      <w:r w:rsidR="002E03C9" w:rsidRPr="005F1FA7">
        <w:rPr>
          <w:rFonts w:cs="Arial"/>
          <w:shd w:val="clear" w:color="auto" w:fill="FFFFFF"/>
        </w:rPr>
        <w:t> TWV</w:t>
      </w:r>
      <w:r w:rsidR="00046579" w:rsidRPr="005F1FA7">
        <w:rPr>
          <w:rFonts w:cs="Arial"/>
          <w:shd w:val="clear" w:color="auto" w:fill="FFFFFF"/>
        </w:rPr>
        <w:t xml:space="preserve"> a suivi un exposé présenté par Mme</w:t>
      </w:r>
      <w:r w:rsidR="0040611C" w:rsidRPr="005F1FA7">
        <w:rPr>
          <w:rFonts w:cs="Arial"/>
          <w:shd w:val="clear" w:color="auto" w:fill="FFFFFF"/>
        </w:rPr>
        <w:t> </w:t>
      </w:r>
      <w:r w:rsidR="00046579" w:rsidRPr="005F1FA7">
        <w:rPr>
          <w:rFonts w:cs="Arial"/>
          <w:shd w:val="clear" w:color="auto" w:fill="FFFFFF"/>
        </w:rPr>
        <w:t>Elisabeth</w:t>
      </w:r>
      <w:r w:rsidR="0021450E">
        <w:t> </w:t>
      </w:r>
      <w:proofErr w:type="spellStart"/>
      <w:r w:rsidR="00046579" w:rsidRPr="005F1FA7">
        <w:rPr>
          <w:rFonts w:cs="Arial"/>
          <w:shd w:val="clear" w:color="auto" w:fill="FFFFFF"/>
        </w:rPr>
        <w:t>Thiemt</w:t>
      </w:r>
      <w:proofErr w:type="spellEnd"/>
      <w:r w:rsidR="00046579" w:rsidRPr="005F1FA7">
        <w:rPr>
          <w:rFonts w:cs="Arial"/>
          <w:shd w:val="clear" w:color="auto" w:fill="FFFFFF"/>
        </w:rPr>
        <w:t xml:space="preserve"> sur l</w:t>
      </w:r>
      <w:r w:rsidR="002E03C9" w:rsidRPr="005F1FA7">
        <w:rPr>
          <w:rFonts w:cs="Arial"/>
          <w:shd w:val="clear" w:color="auto" w:fill="FFFFFF"/>
        </w:rPr>
        <w:t>’</w:t>
      </w:r>
      <w:r w:rsidR="00046579" w:rsidRPr="005F1FA7">
        <w:rPr>
          <w:rFonts w:cs="Arial"/>
          <w:shd w:val="clear" w:color="auto" w:fill="FFFFFF"/>
        </w:rPr>
        <w:t>histoire et l</w:t>
      </w:r>
      <w:r w:rsidR="002E03C9" w:rsidRPr="005F1FA7">
        <w:rPr>
          <w:rFonts w:cs="Arial"/>
          <w:shd w:val="clear" w:color="auto" w:fill="FFFFFF"/>
        </w:rPr>
        <w:t>’</w:t>
      </w:r>
      <w:r w:rsidR="00046579" w:rsidRPr="005F1FA7">
        <w:rPr>
          <w:rFonts w:cs="Arial"/>
          <w:shd w:val="clear" w:color="auto" w:fill="FFFFFF"/>
        </w:rPr>
        <w:t>organisation de cette station, ainsi que sur l</w:t>
      </w:r>
      <w:r w:rsidR="002E03C9" w:rsidRPr="005F1FA7">
        <w:rPr>
          <w:rFonts w:cs="Arial"/>
          <w:shd w:val="clear" w:color="auto" w:fill="FFFFFF"/>
        </w:rPr>
        <w:t>’</w:t>
      </w:r>
      <w:r w:rsidR="00046579" w:rsidRPr="005F1FA7">
        <w:rPr>
          <w:rFonts w:cs="Arial"/>
          <w:shd w:val="clear" w:color="auto" w:fill="FFFFFF"/>
        </w:rPr>
        <w:t>examen</w:t>
      </w:r>
      <w:r w:rsidR="00593895" w:rsidRPr="005F1FA7">
        <w:rPr>
          <w:rFonts w:cs="Arial"/>
          <w:shd w:val="clear" w:color="auto" w:fill="FFFFFF"/>
        </w:rPr>
        <w:t> </w:t>
      </w:r>
      <w:r w:rsidR="00046579" w:rsidRPr="005F1FA7">
        <w:rPr>
          <w:rFonts w:cs="Arial"/>
          <w:shd w:val="clear" w:color="auto" w:fill="FFFFFF"/>
        </w:rPr>
        <w:t>DHS qui y est effectué, 4400</w:t>
      </w:r>
      <w:r w:rsidR="0040611C" w:rsidRPr="005F1FA7">
        <w:rPr>
          <w:rFonts w:cs="Arial"/>
          <w:shd w:val="clear" w:color="auto" w:fill="FFFFFF"/>
        </w:rPr>
        <w:t> </w:t>
      </w:r>
      <w:r w:rsidR="00046579" w:rsidRPr="005F1FA7">
        <w:rPr>
          <w:rFonts w:cs="Arial"/>
          <w:shd w:val="clear" w:color="auto" w:fill="FFFFFF"/>
        </w:rPr>
        <w:t>variétés y étant actuellement examiné</w:t>
      </w:r>
      <w:r w:rsidR="00534523" w:rsidRPr="005F1FA7">
        <w:rPr>
          <w:rFonts w:cs="Arial"/>
          <w:shd w:val="clear" w:color="auto" w:fill="FFFFFF"/>
        </w:rPr>
        <w:t>es.  Le</w:t>
      </w:r>
      <w:r w:rsidR="002E03C9" w:rsidRPr="005F1FA7">
        <w:rPr>
          <w:rFonts w:cs="Arial"/>
          <w:shd w:val="clear" w:color="auto" w:fill="FFFFFF"/>
        </w:rPr>
        <w:t> TWA</w:t>
      </w:r>
      <w:r w:rsidR="00046579" w:rsidRPr="005F1FA7">
        <w:rPr>
          <w:rFonts w:cs="Arial"/>
          <w:shd w:val="clear" w:color="auto" w:fill="FFFFFF"/>
        </w:rPr>
        <w:t xml:space="preserve"> a pu visiter les essais DHS pour la moutarde blanche, le radis oléifère, la féverole, la </w:t>
      </w:r>
      <w:proofErr w:type="spellStart"/>
      <w:r w:rsidR="00046579" w:rsidRPr="005F1FA7">
        <w:rPr>
          <w:rFonts w:cs="Arial"/>
          <w:shd w:val="clear" w:color="auto" w:fill="FFFFFF"/>
        </w:rPr>
        <w:t>phacélie</w:t>
      </w:r>
      <w:proofErr w:type="spellEnd"/>
      <w:r w:rsidR="00046579" w:rsidRPr="005F1FA7">
        <w:rPr>
          <w:rFonts w:cs="Arial"/>
          <w:shd w:val="clear" w:color="auto" w:fill="FFFFFF"/>
        </w:rPr>
        <w:t>, le lin, le pois, le trèfle violet et les graminé</w:t>
      </w:r>
      <w:r w:rsidR="00534523" w:rsidRPr="005F1FA7">
        <w:rPr>
          <w:rFonts w:cs="Arial"/>
          <w:shd w:val="clear" w:color="auto" w:fill="FFFFFF"/>
        </w:rPr>
        <w:t>es.  La</w:t>
      </w:r>
      <w:r w:rsidR="00046579" w:rsidRPr="005F1FA7">
        <w:rPr>
          <w:rFonts w:cs="Arial"/>
          <w:shd w:val="clear" w:color="auto" w:fill="FFFFFF"/>
        </w:rPr>
        <w:t xml:space="preserve"> visite des essais a été guidée par Mme</w:t>
      </w:r>
      <w:r w:rsidRPr="005F1FA7">
        <w:rPr>
          <w:rFonts w:cs="Arial"/>
          <w:shd w:val="clear" w:color="auto" w:fill="FFFFFF"/>
        </w:rPr>
        <w:t> </w:t>
      </w:r>
      <w:r w:rsidRPr="005F1FA7">
        <w:rPr>
          <w:rFonts w:cs="Arial"/>
        </w:rPr>
        <w:t>Elisabeth</w:t>
      </w:r>
      <w:r w:rsidR="0021450E">
        <w:t> </w:t>
      </w:r>
      <w:proofErr w:type="spellStart"/>
      <w:r w:rsidRPr="005F1FA7">
        <w:rPr>
          <w:rFonts w:cs="Arial"/>
        </w:rPr>
        <w:t>Thiemt</w:t>
      </w:r>
      <w:proofErr w:type="spellEnd"/>
      <w:r w:rsidRPr="005F1FA7">
        <w:rPr>
          <w:rFonts w:cs="Arial"/>
        </w:rPr>
        <w:t xml:space="preserve"> </w:t>
      </w:r>
      <w:r w:rsidR="00046579" w:rsidRPr="005F1FA7">
        <w:rPr>
          <w:rFonts w:cs="Arial"/>
        </w:rPr>
        <w:t>et</w:t>
      </w:r>
      <w:r w:rsidRPr="005F1FA7">
        <w:rPr>
          <w:rFonts w:cs="Arial"/>
        </w:rPr>
        <w:t xml:space="preserve"> M</w:t>
      </w:r>
      <w:r w:rsidR="00046579" w:rsidRPr="005F1FA7">
        <w:rPr>
          <w:rFonts w:cs="Arial"/>
        </w:rPr>
        <w:t>me</w:t>
      </w:r>
      <w:r w:rsidR="0040611C" w:rsidRPr="005F1FA7">
        <w:rPr>
          <w:rFonts w:cs="Arial"/>
        </w:rPr>
        <w:t> </w:t>
      </w:r>
      <w:r w:rsidRPr="005F1FA7">
        <w:rPr>
          <w:rFonts w:cs="Arial"/>
        </w:rPr>
        <w:t>Susanne</w:t>
      </w:r>
      <w:r w:rsidR="0040611C" w:rsidRPr="005F1FA7">
        <w:rPr>
          <w:rFonts w:cs="Arial"/>
        </w:rPr>
        <w:t> </w:t>
      </w:r>
      <w:proofErr w:type="spellStart"/>
      <w:r w:rsidRPr="005F1FA7">
        <w:rPr>
          <w:rFonts w:cs="Arial"/>
        </w:rPr>
        <w:t>Wöster</w:t>
      </w:r>
      <w:proofErr w:type="spellEnd"/>
      <w:r w:rsidRPr="005F1FA7">
        <w:rPr>
          <w:rFonts w:cs="Arial"/>
        </w:rPr>
        <w:t xml:space="preserve">, </w:t>
      </w:r>
      <w:r w:rsidR="00046579" w:rsidRPr="005F1FA7">
        <w:rPr>
          <w:rFonts w:cs="Arial"/>
        </w:rPr>
        <w:t>cheffe de section au</w:t>
      </w:r>
      <w:r w:rsidRPr="005F1FA7">
        <w:rPr>
          <w:rFonts w:cs="Arial"/>
        </w:rPr>
        <w:t xml:space="preserve"> </w:t>
      </w:r>
      <w:proofErr w:type="spellStart"/>
      <w:r w:rsidRPr="005F1FA7">
        <w:rPr>
          <w:rFonts w:cs="Arial"/>
        </w:rPr>
        <w:t>Bundessortenamt</w:t>
      </w:r>
      <w:proofErr w:type="spellEnd"/>
      <w:r w:rsidRPr="005F1FA7">
        <w:rPr>
          <w:rFonts w:cs="Arial"/>
        </w:rPr>
        <w:t>.</w:t>
      </w:r>
    </w:p>
    <w:p w:rsidR="007B674C" w:rsidRPr="005F1FA7" w:rsidRDefault="007B674C" w:rsidP="00B07999">
      <w:pPr>
        <w:rPr>
          <w:rFonts w:cs="Arial"/>
        </w:rPr>
      </w:pPr>
    </w:p>
    <w:p w:rsidR="007B674C" w:rsidRPr="005F1FA7" w:rsidRDefault="00B07999" w:rsidP="005D4888">
      <w:pPr>
        <w:rPr>
          <w:rFonts w:cs="Arial"/>
          <w:shd w:val="clear" w:color="auto" w:fill="FFFFFF"/>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5D4888" w:rsidRPr="005F1FA7">
        <w:rPr>
          <w:rFonts w:cs="Arial"/>
        </w:rPr>
        <w:t>Le TWA a remercié M. </w:t>
      </w:r>
      <w:proofErr w:type="spellStart"/>
      <w:r w:rsidR="005D4888" w:rsidRPr="005F1FA7">
        <w:rPr>
          <w:rFonts w:cs="Arial"/>
        </w:rPr>
        <w:t>Tanvir</w:t>
      </w:r>
      <w:proofErr w:type="spellEnd"/>
      <w:r w:rsidR="0021450E">
        <w:t> </w:t>
      </w:r>
      <w:proofErr w:type="spellStart"/>
      <w:r w:rsidR="005D4888" w:rsidRPr="005F1FA7">
        <w:rPr>
          <w:rFonts w:cs="Arial"/>
        </w:rPr>
        <w:t>Hossain</w:t>
      </w:r>
      <w:proofErr w:type="spellEnd"/>
      <w:r w:rsidR="005D4888" w:rsidRPr="005F1FA7">
        <w:rPr>
          <w:rFonts w:cs="Arial"/>
        </w:rPr>
        <w:t xml:space="preserve"> pour sa direction éclairée et a pris note qu</w:t>
      </w:r>
      <w:r w:rsidR="002E03C9" w:rsidRPr="005F1FA7">
        <w:rPr>
          <w:rFonts w:cs="Arial"/>
        </w:rPr>
        <w:t>’</w:t>
      </w:r>
      <w:r w:rsidR="005D4888" w:rsidRPr="005F1FA7">
        <w:rPr>
          <w:rFonts w:cs="Arial"/>
        </w:rPr>
        <w:t>une médaille de bronze de l</w:t>
      </w:r>
      <w:r w:rsidR="002E03C9" w:rsidRPr="005F1FA7">
        <w:rPr>
          <w:rFonts w:cs="Arial"/>
        </w:rPr>
        <w:t>’</w:t>
      </w:r>
      <w:r w:rsidR="005D4888" w:rsidRPr="005F1FA7">
        <w:rPr>
          <w:rFonts w:cs="Arial"/>
        </w:rPr>
        <w:t>UPOV lui avait été décernée pour le remercier d</w:t>
      </w:r>
      <w:r w:rsidR="002E03C9" w:rsidRPr="005F1FA7">
        <w:rPr>
          <w:rFonts w:cs="Arial"/>
        </w:rPr>
        <w:t>’</w:t>
      </w:r>
      <w:r w:rsidR="005D4888" w:rsidRPr="005F1FA7">
        <w:rPr>
          <w:rFonts w:cs="Arial"/>
        </w:rPr>
        <w:t>avoir présidé le TWA de 2015 à 2017.</w:t>
      </w:r>
    </w:p>
    <w:p w:rsidR="007B674C" w:rsidRPr="005F1FA7" w:rsidRDefault="007B674C" w:rsidP="00B07999">
      <w:pPr>
        <w:jc w:val="left"/>
      </w:pPr>
    </w:p>
    <w:p w:rsidR="007B674C" w:rsidRPr="005F1FA7" w:rsidRDefault="00F40C27" w:rsidP="00B07999">
      <w:pPr>
        <w:pStyle w:val="Heading4"/>
      </w:pPr>
      <w:r w:rsidRPr="005F1FA7">
        <w:t>Quarante</w:t>
      </w:r>
      <w:r w:rsidR="00492487" w:rsidRPr="005F1FA7">
        <w:noBreakHyphen/>
      </w:r>
      <w:r w:rsidRPr="005F1FA7">
        <w:t>sept</w:t>
      </w:r>
      <w:r w:rsidR="002E03C9" w:rsidRPr="005F1FA7">
        <w:t>ième session du TWA</w:t>
      </w:r>
    </w:p>
    <w:p w:rsidR="007B674C" w:rsidRPr="005F1FA7" w:rsidRDefault="007B674C" w:rsidP="00B07999">
      <w:pPr>
        <w:keepNext/>
      </w:pPr>
    </w:p>
    <w:p w:rsidR="007B674C" w:rsidRPr="005F1FA7" w:rsidRDefault="00B07999" w:rsidP="0017497C">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17497C" w:rsidRPr="005F1FA7">
        <w:rPr>
          <w:rFonts w:cs="Arial"/>
        </w:rPr>
        <w:t>Le TWA a tenu sa quarante</w:t>
      </w:r>
      <w:r w:rsidR="00492487" w:rsidRPr="005F1FA7">
        <w:rPr>
          <w:rFonts w:cs="Arial"/>
        </w:rPr>
        <w:noBreakHyphen/>
      </w:r>
      <w:r w:rsidR="0017497C" w:rsidRPr="005F1FA7">
        <w:rPr>
          <w:rFonts w:cs="Arial"/>
        </w:rPr>
        <w:t>sept</w:t>
      </w:r>
      <w:r w:rsidR="002E03C9" w:rsidRPr="005F1FA7">
        <w:rPr>
          <w:rFonts w:cs="Arial"/>
        </w:rPr>
        <w:t>ième session</w:t>
      </w:r>
      <w:r w:rsidR="0017497C" w:rsidRPr="005F1FA7">
        <w:rPr>
          <w:rFonts w:cs="Arial"/>
        </w:rPr>
        <w:t xml:space="preserve"> à </w:t>
      </w:r>
      <w:proofErr w:type="spellStart"/>
      <w:r w:rsidR="0017497C" w:rsidRPr="005F1FA7">
        <w:rPr>
          <w:rFonts w:cs="Arial"/>
        </w:rPr>
        <w:t>Naivasha</w:t>
      </w:r>
      <w:proofErr w:type="spellEnd"/>
      <w:r w:rsidR="0017497C" w:rsidRPr="005F1FA7">
        <w:rPr>
          <w:rFonts w:cs="Arial"/>
        </w:rPr>
        <w:t xml:space="preserve"> (Kenya) du 21 au 25</w:t>
      </w:r>
      <w:r w:rsidR="0040611C" w:rsidRPr="005F1FA7">
        <w:rPr>
          <w:rFonts w:cs="Arial"/>
        </w:rPr>
        <w:t> </w:t>
      </w:r>
      <w:r w:rsidR="0017497C" w:rsidRPr="005F1FA7">
        <w:rPr>
          <w:rFonts w:cs="Arial"/>
        </w:rPr>
        <w:t>mai</w:t>
      </w:r>
      <w:r w:rsidR="0040611C" w:rsidRPr="005F1FA7">
        <w:rPr>
          <w:rFonts w:cs="Arial"/>
        </w:rPr>
        <w:t> </w:t>
      </w:r>
      <w:r w:rsidR="0017497C" w:rsidRPr="005F1FA7">
        <w:rPr>
          <w:rFonts w:cs="Arial"/>
        </w:rPr>
        <w:t>2018, sous la présidence de Mme</w:t>
      </w:r>
      <w:r w:rsidR="0040611C" w:rsidRPr="005F1FA7">
        <w:rPr>
          <w:rFonts w:cs="Arial"/>
        </w:rPr>
        <w:t> </w:t>
      </w:r>
      <w:r w:rsidR="0017497C" w:rsidRPr="005F1FA7">
        <w:rPr>
          <w:rFonts w:cs="Arial"/>
        </w:rPr>
        <w:t>Cheryl</w:t>
      </w:r>
      <w:r w:rsidR="0021450E">
        <w:t> </w:t>
      </w:r>
      <w:r w:rsidR="0017497C" w:rsidRPr="005F1FA7">
        <w:rPr>
          <w:rFonts w:cs="Arial"/>
        </w:rPr>
        <w:t>Turnbull (Royaume</w:t>
      </w:r>
      <w:r w:rsidR="00492487" w:rsidRPr="005F1FA7">
        <w:rPr>
          <w:rFonts w:cs="Arial"/>
        </w:rPr>
        <w:noBreakHyphen/>
      </w:r>
      <w:r w:rsidR="0017497C" w:rsidRPr="005F1FA7">
        <w:rPr>
          <w:rFonts w:cs="Arial"/>
        </w:rPr>
        <w:t>U</w:t>
      </w:r>
      <w:r w:rsidR="00534523" w:rsidRPr="005F1FA7">
        <w:rPr>
          <w:rFonts w:cs="Arial"/>
        </w:rPr>
        <w:t>ni).  Le</w:t>
      </w:r>
      <w:r w:rsidR="0017497C" w:rsidRPr="005F1FA7">
        <w:rPr>
          <w:rFonts w:cs="Arial"/>
        </w:rPr>
        <w:t xml:space="preserve"> compte rendu de la session fait l</w:t>
      </w:r>
      <w:r w:rsidR="002E03C9" w:rsidRPr="005F1FA7">
        <w:rPr>
          <w:rFonts w:cs="Arial"/>
        </w:rPr>
        <w:t>’</w:t>
      </w:r>
      <w:r w:rsidR="0017497C" w:rsidRPr="005F1FA7">
        <w:rPr>
          <w:rFonts w:cs="Arial"/>
        </w:rPr>
        <w:t>objet du document</w:t>
      </w:r>
      <w:r w:rsidR="006C4AB6" w:rsidRPr="005F1FA7">
        <w:rPr>
          <w:rFonts w:cs="Arial"/>
        </w:rPr>
        <w:t> </w:t>
      </w:r>
      <w:r w:rsidR="0017497C" w:rsidRPr="005F1FA7">
        <w:rPr>
          <w:rFonts w:cs="Arial"/>
        </w:rPr>
        <w:t>TWA/47/7 “Report”.</w:t>
      </w:r>
    </w:p>
    <w:p w:rsidR="007B674C" w:rsidRPr="005F1FA7" w:rsidRDefault="007B674C" w:rsidP="00B07999">
      <w:pPr>
        <w:rPr>
          <w:rFonts w:cs="Arial"/>
        </w:rPr>
      </w:pPr>
    </w:p>
    <w:p w:rsidR="002E03C9" w:rsidRPr="005F1FA7" w:rsidRDefault="00B07999" w:rsidP="00EA5D10">
      <w:pPr>
        <w:spacing w:after="24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17497C" w:rsidRPr="005F1FA7">
        <w:rPr>
          <w:rFonts w:cs="Arial"/>
        </w:rPr>
        <w:t>La session</w:t>
      </w:r>
      <w:r w:rsidR="002E03C9" w:rsidRPr="005F1FA7">
        <w:rPr>
          <w:rFonts w:cs="Arial"/>
        </w:rPr>
        <w:t xml:space="preserve"> du TWV</w:t>
      </w:r>
      <w:r w:rsidR="0017497C" w:rsidRPr="005F1FA7">
        <w:rPr>
          <w:rFonts w:cs="Arial"/>
        </w:rPr>
        <w:t xml:space="preserve"> a réuni 59</w:t>
      </w:r>
      <w:r w:rsidR="0040611C" w:rsidRPr="005F1FA7">
        <w:rPr>
          <w:rFonts w:cs="Arial"/>
        </w:rPr>
        <w:t> </w:t>
      </w:r>
      <w:r w:rsidR="0017497C" w:rsidRPr="005F1FA7">
        <w:rPr>
          <w:rFonts w:cs="Arial"/>
        </w:rPr>
        <w:t>participants représe</w:t>
      </w:r>
      <w:r w:rsidR="00EA5D10" w:rsidRPr="005F1FA7">
        <w:rPr>
          <w:rFonts w:cs="Arial"/>
        </w:rPr>
        <w:t>ntant 23</w:t>
      </w:r>
      <w:r w:rsidR="0040611C" w:rsidRPr="005F1FA7">
        <w:rPr>
          <w:rFonts w:cs="Arial"/>
        </w:rPr>
        <w:t> </w:t>
      </w:r>
      <w:r w:rsidR="00EA5D10" w:rsidRPr="005F1FA7">
        <w:rPr>
          <w:rFonts w:cs="Arial"/>
        </w:rPr>
        <w:t>membres de l</w:t>
      </w:r>
      <w:r w:rsidR="002E03C9" w:rsidRPr="005F1FA7">
        <w:rPr>
          <w:rFonts w:cs="Arial"/>
        </w:rPr>
        <w:t>’</w:t>
      </w:r>
      <w:r w:rsidR="00EA5D10" w:rsidRPr="005F1FA7">
        <w:rPr>
          <w:rFonts w:cs="Arial"/>
        </w:rPr>
        <w:t>Union et quatre</w:t>
      </w:r>
      <w:r w:rsidR="00593895" w:rsidRPr="005F1FA7">
        <w:rPr>
          <w:rFonts w:cs="Arial"/>
        </w:rPr>
        <w:t> </w:t>
      </w:r>
      <w:r w:rsidR="0017497C" w:rsidRPr="005F1FA7">
        <w:rPr>
          <w:rFonts w:cs="Arial"/>
        </w:rPr>
        <w:t>organisations ayant le statut d</w:t>
      </w:r>
      <w:r w:rsidR="002E03C9" w:rsidRPr="005F1FA7">
        <w:rPr>
          <w:rFonts w:cs="Arial"/>
        </w:rPr>
        <w:t>’</w:t>
      </w:r>
      <w:r w:rsidR="0017497C" w:rsidRPr="005F1FA7">
        <w:rPr>
          <w:rFonts w:cs="Arial"/>
        </w:rPr>
        <w:t>observate</w:t>
      </w:r>
      <w:r w:rsidR="00534523" w:rsidRPr="005F1FA7">
        <w:rPr>
          <w:rFonts w:cs="Arial"/>
        </w:rPr>
        <w:t>ur.  L’a</w:t>
      </w:r>
      <w:r w:rsidR="00EA5D10" w:rsidRPr="005F1FA7">
        <w:rPr>
          <w:rFonts w:cs="Arial"/>
        </w:rPr>
        <w:t>telier préparatoire de cette année s</w:t>
      </w:r>
      <w:r w:rsidR="002E03C9" w:rsidRPr="005F1FA7">
        <w:rPr>
          <w:rFonts w:cs="Arial"/>
        </w:rPr>
        <w:t>’</w:t>
      </w:r>
      <w:r w:rsidR="00EA5D10" w:rsidRPr="005F1FA7">
        <w:rPr>
          <w:rFonts w:cs="Arial"/>
        </w:rPr>
        <w:t>est tenu dans la matinée du 21</w:t>
      </w:r>
      <w:r w:rsidR="0040611C" w:rsidRPr="005F1FA7">
        <w:rPr>
          <w:rFonts w:cs="Arial"/>
        </w:rPr>
        <w:t> </w:t>
      </w:r>
      <w:r w:rsidR="00EA5D10" w:rsidRPr="005F1FA7">
        <w:rPr>
          <w:rFonts w:cs="Arial"/>
        </w:rPr>
        <w:t>mai, avant l</w:t>
      </w:r>
      <w:r w:rsidR="002E03C9" w:rsidRPr="005F1FA7">
        <w:rPr>
          <w:rFonts w:cs="Arial"/>
        </w:rPr>
        <w:t>’</w:t>
      </w:r>
      <w:r w:rsidR="00EA5D10" w:rsidRPr="005F1FA7">
        <w:rPr>
          <w:rFonts w:cs="Arial"/>
        </w:rPr>
        <w:t>ouverture officielle de la session dans l</w:t>
      </w:r>
      <w:r w:rsidR="002E03C9" w:rsidRPr="005F1FA7">
        <w:rPr>
          <w:rFonts w:cs="Arial"/>
        </w:rPr>
        <w:t>’</w:t>
      </w:r>
      <w:r w:rsidR="00EA5D10" w:rsidRPr="005F1FA7">
        <w:rPr>
          <w:rFonts w:cs="Arial"/>
        </w:rPr>
        <w:t>après</w:t>
      </w:r>
      <w:r w:rsidR="00492487" w:rsidRPr="005F1FA7">
        <w:rPr>
          <w:rFonts w:cs="Arial"/>
        </w:rPr>
        <w:noBreakHyphen/>
      </w:r>
      <w:r w:rsidR="00EA5D10" w:rsidRPr="005F1FA7">
        <w:rPr>
          <w:rFonts w:cs="Arial"/>
        </w:rPr>
        <w:t>midi du 21</w:t>
      </w:r>
      <w:r w:rsidR="0040611C" w:rsidRPr="005F1FA7">
        <w:rPr>
          <w:rFonts w:cs="Arial"/>
        </w:rPr>
        <w:t> </w:t>
      </w:r>
      <w:r w:rsidR="00EA5D10" w:rsidRPr="005F1FA7">
        <w:rPr>
          <w:rFonts w:cs="Arial"/>
        </w:rPr>
        <w:t>m</w:t>
      </w:r>
      <w:r w:rsidR="00534523" w:rsidRPr="005F1FA7">
        <w:rPr>
          <w:rFonts w:cs="Arial"/>
        </w:rPr>
        <w:t>ai.  Il</w:t>
      </w:r>
      <w:r w:rsidR="00EA5D10" w:rsidRPr="005F1FA7">
        <w:rPr>
          <w:rFonts w:cs="Arial"/>
        </w:rPr>
        <w:t xml:space="preserve"> a réuni 53</w:t>
      </w:r>
      <w:r w:rsidR="0040611C" w:rsidRPr="005F1FA7">
        <w:rPr>
          <w:rFonts w:cs="Arial"/>
        </w:rPr>
        <w:t> </w:t>
      </w:r>
      <w:r w:rsidR="00EA5D10" w:rsidRPr="005F1FA7">
        <w:rPr>
          <w:rFonts w:cs="Arial"/>
        </w:rPr>
        <w:t>participants représentant 19</w:t>
      </w:r>
      <w:r w:rsidR="0040611C" w:rsidRPr="005F1FA7">
        <w:rPr>
          <w:rFonts w:cs="Arial"/>
        </w:rPr>
        <w:t> </w:t>
      </w:r>
      <w:r w:rsidR="00EA5D10" w:rsidRPr="005F1FA7">
        <w:rPr>
          <w:rFonts w:cs="Arial"/>
        </w:rPr>
        <w:t>membres de l</w:t>
      </w:r>
      <w:r w:rsidR="002E03C9" w:rsidRPr="005F1FA7">
        <w:rPr>
          <w:rFonts w:cs="Arial"/>
        </w:rPr>
        <w:t>’</w:t>
      </w:r>
      <w:r w:rsidR="00EA5D10" w:rsidRPr="005F1FA7">
        <w:rPr>
          <w:rFonts w:cs="Arial"/>
        </w:rPr>
        <w:t>Union et cinq</w:t>
      </w:r>
      <w:r w:rsidR="00593895" w:rsidRPr="005F1FA7">
        <w:rPr>
          <w:rFonts w:cs="Arial"/>
        </w:rPr>
        <w:t> </w:t>
      </w:r>
      <w:r w:rsidR="00EA5D10" w:rsidRPr="005F1FA7">
        <w:rPr>
          <w:rFonts w:cs="Arial"/>
        </w:rPr>
        <w:t>organisations ayant le statut d</w:t>
      </w:r>
      <w:r w:rsidR="002E03C9" w:rsidRPr="005F1FA7">
        <w:rPr>
          <w:rFonts w:cs="Arial"/>
        </w:rPr>
        <w:t>’</w:t>
      </w:r>
      <w:r w:rsidR="00EA5D10" w:rsidRPr="005F1FA7">
        <w:rPr>
          <w:rFonts w:cs="Arial"/>
        </w:rPr>
        <w:t>observateur.</w:t>
      </w:r>
    </w:p>
    <w:p w:rsidR="007B674C" w:rsidRPr="005F1FA7" w:rsidRDefault="00B07999" w:rsidP="00A71002">
      <w:pPr>
        <w:spacing w:after="24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A71002" w:rsidRPr="005F1FA7">
        <w:rPr>
          <w:rFonts w:cs="Arial"/>
        </w:rPr>
        <w:t>Les participants ont été invités à faire des suggestions sur le format de l</w:t>
      </w:r>
      <w:r w:rsidR="002E03C9" w:rsidRPr="005F1FA7">
        <w:rPr>
          <w:rFonts w:cs="Arial"/>
        </w:rPr>
        <w:t>’</w:t>
      </w:r>
      <w:r w:rsidR="00A71002" w:rsidRPr="005F1FA7">
        <w:rPr>
          <w:rFonts w:cs="Arial"/>
        </w:rPr>
        <w:t>atelier préparatoi</w:t>
      </w:r>
      <w:r w:rsidR="00534523" w:rsidRPr="005F1FA7">
        <w:rPr>
          <w:rFonts w:cs="Arial"/>
        </w:rPr>
        <w:t>re.  Le</w:t>
      </w:r>
      <w:r w:rsidR="00A71002" w:rsidRPr="005F1FA7">
        <w:rPr>
          <w:rFonts w:cs="Arial"/>
        </w:rPr>
        <w:t xml:space="preserve"> fait d</w:t>
      </w:r>
      <w:r w:rsidR="002E03C9" w:rsidRPr="005F1FA7">
        <w:rPr>
          <w:rFonts w:cs="Arial"/>
        </w:rPr>
        <w:t>’</w:t>
      </w:r>
      <w:r w:rsidR="00A71002" w:rsidRPr="005F1FA7">
        <w:rPr>
          <w:rFonts w:cs="Arial"/>
        </w:rPr>
        <w:t>organiser l</w:t>
      </w:r>
      <w:r w:rsidR="002E03C9" w:rsidRPr="005F1FA7">
        <w:rPr>
          <w:rFonts w:cs="Arial"/>
        </w:rPr>
        <w:t>’</w:t>
      </w:r>
      <w:r w:rsidR="00A71002" w:rsidRPr="005F1FA7">
        <w:rPr>
          <w:rFonts w:cs="Arial"/>
        </w:rPr>
        <w:t xml:space="preserve">atelier le lundi matin avait permis de faire passer le nombre de participants de 20 </w:t>
      </w:r>
      <w:r w:rsidR="002E03C9" w:rsidRPr="005F1FA7">
        <w:rPr>
          <w:rFonts w:cs="Arial"/>
        </w:rPr>
        <w:t>en 2017</w:t>
      </w:r>
      <w:r w:rsidR="00A71002" w:rsidRPr="005F1FA7">
        <w:rPr>
          <w:rFonts w:cs="Arial"/>
        </w:rPr>
        <w:t xml:space="preserve"> à 59 </w:t>
      </w:r>
      <w:r w:rsidR="002E03C9" w:rsidRPr="005F1FA7">
        <w:rPr>
          <w:rFonts w:cs="Arial"/>
        </w:rPr>
        <w:t>en 2018</w:t>
      </w:r>
      <w:r w:rsidR="00A71002" w:rsidRPr="005F1FA7">
        <w:rPr>
          <w:rFonts w:cs="Arial"/>
        </w:rPr>
        <w:t>.</w:t>
      </w:r>
      <w:r w:rsidRPr="005F1FA7">
        <w:t xml:space="preserve">  </w:t>
      </w:r>
      <w:r w:rsidR="00A71002" w:rsidRPr="005F1FA7">
        <w:rPr>
          <w:rFonts w:cs="Arial"/>
        </w:rPr>
        <w:t>Le nouveau contenu concernant l</w:t>
      </w:r>
      <w:r w:rsidR="002E03C9" w:rsidRPr="005F1FA7">
        <w:rPr>
          <w:rFonts w:cs="Arial"/>
        </w:rPr>
        <w:t>’</w:t>
      </w:r>
      <w:r w:rsidR="00A71002" w:rsidRPr="005F1FA7">
        <w:rPr>
          <w:rFonts w:cs="Arial"/>
        </w:rPr>
        <w:t>utilisation des techniques moléculaires a</w:t>
      </w:r>
      <w:r w:rsidR="00FD6F88" w:rsidRPr="005F1FA7">
        <w:rPr>
          <w:rFonts w:cs="Arial"/>
        </w:rPr>
        <w:t xml:space="preserve"> </w:t>
      </w:r>
      <w:r w:rsidR="00A71002" w:rsidRPr="005F1FA7">
        <w:rPr>
          <w:rFonts w:cs="Arial"/>
        </w:rPr>
        <w:t>été bien accueil</w:t>
      </w:r>
      <w:r w:rsidR="00534523" w:rsidRPr="005F1FA7">
        <w:rPr>
          <w:rFonts w:cs="Arial"/>
        </w:rPr>
        <w:t>li.  Il</w:t>
      </w:r>
      <w:r w:rsidR="00A71002" w:rsidRPr="005F1FA7">
        <w:rPr>
          <w:rFonts w:cs="Arial"/>
        </w:rPr>
        <w:t xml:space="preserve"> a aussi été suggéré d</w:t>
      </w:r>
      <w:r w:rsidR="002E03C9" w:rsidRPr="005F1FA7">
        <w:rPr>
          <w:rFonts w:cs="Arial"/>
        </w:rPr>
        <w:t>’</w:t>
      </w:r>
      <w:r w:rsidR="00A71002" w:rsidRPr="005F1FA7">
        <w:rPr>
          <w:rFonts w:cs="Arial"/>
        </w:rPr>
        <w:t>inclure certains éléments de l</w:t>
      </w:r>
      <w:r w:rsidR="002E03C9" w:rsidRPr="005F1FA7">
        <w:rPr>
          <w:rFonts w:cs="Arial"/>
        </w:rPr>
        <w:t>’</w:t>
      </w:r>
      <w:r w:rsidR="00A71002" w:rsidRPr="005F1FA7">
        <w:rPr>
          <w:rFonts w:cs="Arial"/>
        </w:rPr>
        <w:t xml:space="preserve">atelier dans la session plutôt </w:t>
      </w:r>
      <w:r w:rsidR="00FD6F88" w:rsidRPr="005F1FA7">
        <w:rPr>
          <w:rFonts w:cs="Arial"/>
        </w:rPr>
        <w:t xml:space="preserve">que </w:t>
      </w:r>
      <w:r w:rsidR="00A71002" w:rsidRPr="005F1FA7">
        <w:rPr>
          <w:rFonts w:cs="Arial"/>
        </w:rPr>
        <w:t>d</w:t>
      </w:r>
      <w:r w:rsidR="002E03C9" w:rsidRPr="005F1FA7">
        <w:rPr>
          <w:rFonts w:cs="Arial"/>
        </w:rPr>
        <w:t>’</w:t>
      </w:r>
      <w:r w:rsidR="00A71002" w:rsidRPr="005F1FA7">
        <w:rPr>
          <w:rFonts w:cs="Arial"/>
        </w:rPr>
        <w:t>organiser un atelier préparatoire spécifique et aussi d</w:t>
      </w:r>
      <w:r w:rsidR="002E03C9" w:rsidRPr="005F1FA7">
        <w:rPr>
          <w:rFonts w:cs="Arial"/>
        </w:rPr>
        <w:t>’</w:t>
      </w:r>
      <w:r w:rsidR="00A71002" w:rsidRPr="005F1FA7">
        <w:rPr>
          <w:rFonts w:cs="Arial"/>
        </w:rPr>
        <w:t>envisager une section sur le rôle et les prérogatives d</w:t>
      </w:r>
      <w:r w:rsidR="002E03C9" w:rsidRPr="005F1FA7">
        <w:rPr>
          <w:rFonts w:cs="Arial"/>
        </w:rPr>
        <w:t>’</w:t>
      </w:r>
      <w:r w:rsidR="00A71002" w:rsidRPr="005F1FA7">
        <w:rPr>
          <w:rFonts w:cs="Arial"/>
        </w:rPr>
        <w:t>un expert principal et sur la façon procéder pour conduire un examen des principes directeurs d</w:t>
      </w:r>
      <w:r w:rsidR="002E03C9" w:rsidRPr="005F1FA7">
        <w:rPr>
          <w:rFonts w:cs="Arial"/>
        </w:rPr>
        <w:t>’</w:t>
      </w:r>
      <w:r w:rsidR="00A71002" w:rsidRPr="005F1FA7">
        <w:rPr>
          <w:rFonts w:cs="Arial"/>
        </w:rPr>
        <w:t>examen ou pour participer en tant qu</w:t>
      </w:r>
      <w:r w:rsidR="002E03C9" w:rsidRPr="005F1FA7">
        <w:rPr>
          <w:rFonts w:cs="Arial"/>
        </w:rPr>
        <w:t>’</w:t>
      </w:r>
      <w:r w:rsidR="00A71002" w:rsidRPr="005F1FA7">
        <w:rPr>
          <w:rFonts w:cs="Arial"/>
        </w:rPr>
        <w:t>expert intéressé.</w:t>
      </w:r>
    </w:p>
    <w:p w:rsidR="002E03C9" w:rsidRPr="005F1FA7" w:rsidRDefault="00B07999" w:rsidP="00C95675">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C95675" w:rsidRPr="005F1FA7">
        <w:rPr>
          <w:rFonts w:cs="Arial"/>
        </w:rPr>
        <w:t>M.</w:t>
      </w:r>
      <w:r w:rsidR="0040611C" w:rsidRPr="005F1FA7">
        <w:rPr>
          <w:rFonts w:cs="Arial"/>
        </w:rPr>
        <w:t> </w:t>
      </w:r>
      <w:proofErr w:type="spellStart"/>
      <w:r w:rsidR="00C95675" w:rsidRPr="005F1FA7">
        <w:rPr>
          <w:rFonts w:cs="Arial"/>
        </w:rPr>
        <w:t>Simeon</w:t>
      </w:r>
      <w:proofErr w:type="spellEnd"/>
      <w:r w:rsidR="0021450E">
        <w:t> </w:t>
      </w:r>
      <w:proofErr w:type="spellStart"/>
      <w:r w:rsidR="00C95675" w:rsidRPr="005F1FA7">
        <w:rPr>
          <w:rFonts w:cs="Arial"/>
        </w:rPr>
        <w:t>Kibet</w:t>
      </w:r>
      <w:proofErr w:type="spellEnd"/>
      <w:r w:rsidR="00C95675" w:rsidRPr="005F1FA7">
        <w:rPr>
          <w:rFonts w:cs="Arial"/>
        </w:rPr>
        <w:t xml:space="preserve">, directeur général chargé du contrôle de </w:t>
      </w:r>
      <w:r w:rsidR="00FD6F88" w:rsidRPr="005F1FA7">
        <w:rPr>
          <w:rFonts w:cs="Arial"/>
        </w:rPr>
        <w:t xml:space="preserve">la </w:t>
      </w:r>
      <w:r w:rsidR="00C95675" w:rsidRPr="005F1FA7">
        <w:rPr>
          <w:rFonts w:cs="Arial"/>
        </w:rPr>
        <w:t>qualité au Service d</w:t>
      </w:r>
      <w:r w:rsidR="002E03C9" w:rsidRPr="005F1FA7">
        <w:rPr>
          <w:rFonts w:cs="Arial"/>
        </w:rPr>
        <w:t>’</w:t>
      </w:r>
      <w:r w:rsidR="00C95675" w:rsidRPr="005F1FA7">
        <w:rPr>
          <w:rFonts w:cs="Arial"/>
        </w:rPr>
        <w:t>inspection phytosanitaire du Kenya (KEPHIS), M.</w:t>
      </w:r>
      <w:r w:rsidR="0040611C" w:rsidRPr="005F1FA7">
        <w:rPr>
          <w:rFonts w:cs="Arial"/>
        </w:rPr>
        <w:t> </w:t>
      </w:r>
      <w:r w:rsidR="00C95675" w:rsidRPr="005F1FA7">
        <w:rPr>
          <w:rFonts w:cs="Arial"/>
        </w:rPr>
        <w:t>Isaac</w:t>
      </w:r>
      <w:r w:rsidR="0040611C" w:rsidRPr="005F1FA7">
        <w:rPr>
          <w:rFonts w:cs="Arial"/>
        </w:rPr>
        <w:t> </w:t>
      </w:r>
      <w:proofErr w:type="spellStart"/>
      <w:r w:rsidR="00C95675" w:rsidRPr="005F1FA7">
        <w:rPr>
          <w:rFonts w:cs="Arial"/>
        </w:rPr>
        <w:t>Macharia</w:t>
      </w:r>
      <w:proofErr w:type="spellEnd"/>
      <w:r w:rsidR="00C95675" w:rsidRPr="005F1FA7">
        <w:rPr>
          <w:rFonts w:cs="Arial"/>
        </w:rPr>
        <w:t>, dire</w:t>
      </w:r>
      <w:r w:rsidR="0040611C" w:rsidRPr="005F1FA7">
        <w:rPr>
          <w:rFonts w:cs="Arial"/>
        </w:rPr>
        <w:t>c</w:t>
      </w:r>
      <w:r w:rsidR="00C95675" w:rsidRPr="005F1FA7">
        <w:rPr>
          <w:rFonts w:cs="Arial"/>
        </w:rPr>
        <w:t>teur général chargé des services d</w:t>
      </w:r>
      <w:r w:rsidR="002E03C9" w:rsidRPr="005F1FA7">
        <w:rPr>
          <w:rFonts w:cs="Arial"/>
        </w:rPr>
        <w:t>’</w:t>
      </w:r>
      <w:r w:rsidR="00C95675" w:rsidRPr="005F1FA7">
        <w:rPr>
          <w:rFonts w:cs="Arial"/>
        </w:rPr>
        <w:t>inspection phytosanitaire</w:t>
      </w:r>
      <w:r w:rsidR="002E03C9" w:rsidRPr="005F1FA7">
        <w:rPr>
          <w:rFonts w:cs="Arial"/>
        </w:rPr>
        <w:t xml:space="preserve"> au KEP</w:t>
      </w:r>
      <w:r w:rsidR="00C95675" w:rsidRPr="005F1FA7">
        <w:rPr>
          <w:rFonts w:cs="Arial"/>
        </w:rPr>
        <w:t>IS et Mme</w:t>
      </w:r>
      <w:r w:rsidR="0040611C" w:rsidRPr="005F1FA7">
        <w:rPr>
          <w:rFonts w:cs="Arial"/>
        </w:rPr>
        <w:t> </w:t>
      </w:r>
      <w:r w:rsidR="00C95675" w:rsidRPr="005F1FA7">
        <w:rPr>
          <w:rFonts w:cs="Arial"/>
        </w:rPr>
        <w:t>Anne</w:t>
      </w:r>
      <w:r w:rsidR="0040611C" w:rsidRPr="005F1FA7">
        <w:rPr>
          <w:rFonts w:cs="Arial"/>
        </w:rPr>
        <w:t> </w:t>
      </w:r>
      <w:proofErr w:type="spellStart"/>
      <w:r w:rsidR="00C95675" w:rsidRPr="005F1FA7">
        <w:rPr>
          <w:rFonts w:cs="Arial"/>
        </w:rPr>
        <w:t>Onyango</w:t>
      </w:r>
      <w:proofErr w:type="spellEnd"/>
      <w:r w:rsidR="00C95675" w:rsidRPr="005F1FA7">
        <w:rPr>
          <w:rFonts w:cs="Arial"/>
        </w:rPr>
        <w:t>, au nom du Ministère de l</w:t>
      </w:r>
      <w:r w:rsidR="002E03C9" w:rsidRPr="005F1FA7">
        <w:rPr>
          <w:rFonts w:cs="Arial"/>
        </w:rPr>
        <w:t>’</w:t>
      </w:r>
      <w:r w:rsidR="00C95675" w:rsidRPr="005F1FA7">
        <w:rPr>
          <w:rFonts w:cs="Arial"/>
        </w:rPr>
        <w:t>agriculture et de l</w:t>
      </w:r>
      <w:r w:rsidR="002E03C9" w:rsidRPr="005F1FA7">
        <w:rPr>
          <w:rFonts w:cs="Arial"/>
        </w:rPr>
        <w:t>’</w:t>
      </w:r>
      <w:r w:rsidR="00C95675" w:rsidRPr="005F1FA7">
        <w:rPr>
          <w:rFonts w:cs="Arial"/>
        </w:rPr>
        <w:t>irrigation, ont souhaité la bienvenue</w:t>
      </w:r>
      <w:r w:rsidR="002E03C9" w:rsidRPr="005F1FA7">
        <w:rPr>
          <w:rFonts w:cs="Arial"/>
        </w:rPr>
        <w:t xml:space="preserve"> au TWA</w:t>
      </w:r>
      <w:r w:rsidR="00C95675" w:rsidRPr="005F1FA7">
        <w:rPr>
          <w:rFonts w:cs="Arial"/>
        </w:rPr>
        <w:t>.</w:t>
      </w:r>
    </w:p>
    <w:p w:rsidR="007B674C" w:rsidRPr="005F1FA7" w:rsidRDefault="007B674C" w:rsidP="00B07999">
      <w:pPr>
        <w:contextualSpacing/>
        <w:rPr>
          <w:rFonts w:cs="Arial"/>
        </w:rPr>
      </w:pPr>
    </w:p>
    <w:p w:rsidR="007B674C" w:rsidRPr="005F1FA7" w:rsidRDefault="00B07999" w:rsidP="00C95675">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C95675" w:rsidRPr="005F1FA7">
        <w:rPr>
          <w:rFonts w:cs="Arial"/>
        </w:rPr>
        <w:t>Le TWA a adopté l</w:t>
      </w:r>
      <w:r w:rsidR="002E03C9" w:rsidRPr="005F1FA7">
        <w:rPr>
          <w:rFonts w:cs="Arial"/>
        </w:rPr>
        <w:t>’</w:t>
      </w:r>
      <w:r w:rsidR="00C95675" w:rsidRPr="005F1FA7">
        <w:rPr>
          <w:rFonts w:cs="Arial"/>
        </w:rPr>
        <w:t xml:space="preserve">ordre du jour </w:t>
      </w:r>
      <w:r w:rsidR="00FD6F88" w:rsidRPr="005F1FA7">
        <w:rPr>
          <w:rFonts w:cs="Arial"/>
        </w:rPr>
        <w:t xml:space="preserve">qui </w:t>
      </w:r>
      <w:r w:rsidR="00C95675" w:rsidRPr="005F1FA7">
        <w:rPr>
          <w:rFonts w:cs="Arial"/>
        </w:rPr>
        <w:t>figur</w:t>
      </w:r>
      <w:r w:rsidR="00FD6F88" w:rsidRPr="005F1FA7">
        <w:rPr>
          <w:rFonts w:cs="Arial"/>
        </w:rPr>
        <w:t>e</w:t>
      </w:r>
      <w:r w:rsidR="00C95675" w:rsidRPr="005F1FA7">
        <w:rPr>
          <w:rFonts w:cs="Arial"/>
        </w:rPr>
        <w:t xml:space="preserve"> dans le document</w:t>
      </w:r>
      <w:r w:rsidR="006C4AB6" w:rsidRPr="005F1FA7">
        <w:rPr>
          <w:rFonts w:cs="Arial"/>
        </w:rPr>
        <w:t> </w:t>
      </w:r>
      <w:r w:rsidR="00C95675" w:rsidRPr="005F1FA7">
        <w:rPr>
          <w:rFonts w:cs="Arial"/>
        </w:rPr>
        <w:t>TWA/47/1</w:t>
      </w:r>
      <w:r w:rsidR="00593895" w:rsidRPr="005F1FA7">
        <w:rPr>
          <w:rFonts w:cs="Arial"/>
        </w:rPr>
        <w:t> </w:t>
      </w:r>
      <w:proofErr w:type="spellStart"/>
      <w:r w:rsidR="00C95675" w:rsidRPr="005F1FA7">
        <w:rPr>
          <w:rFonts w:cs="Arial"/>
        </w:rPr>
        <w:t>Rev</w:t>
      </w:r>
      <w:proofErr w:type="spellEnd"/>
      <w:r w:rsidR="00C95675" w:rsidRPr="005F1FA7">
        <w:rPr>
          <w:rFonts w:cs="Arial"/>
        </w:rPr>
        <w:t xml:space="preserve">. </w:t>
      </w:r>
      <w:proofErr w:type="gramStart"/>
      <w:r w:rsidR="00C95675" w:rsidRPr="005F1FA7">
        <w:rPr>
          <w:rFonts w:cs="Arial"/>
        </w:rPr>
        <w:t>et</w:t>
      </w:r>
      <w:proofErr w:type="gramEnd"/>
      <w:r w:rsidR="00C95675" w:rsidRPr="005F1FA7">
        <w:rPr>
          <w:rFonts w:cs="Arial"/>
        </w:rPr>
        <w:t xml:space="preserve"> le compte rendu de la </w:t>
      </w:r>
      <w:r w:rsidR="00FD6F88" w:rsidRPr="005F1FA7">
        <w:rPr>
          <w:rFonts w:cs="Arial"/>
        </w:rPr>
        <w:t>session qui fait l</w:t>
      </w:r>
      <w:r w:rsidR="002E03C9" w:rsidRPr="005F1FA7">
        <w:rPr>
          <w:rFonts w:cs="Arial"/>
        </w:rPr>
        <w:t>’</w:t>
      </w:r>
      <w:r w:rsidR="00FD6F88" w:rsidRPr="005F1FA7">
        <w:rPr>
          <w:rFonts w:cs="Arial"/>
        </w:rPr>
        <w:t>objet du</w:t>
      </w:r>
      <w:r w:rsidR="00C95675" w:rsidRPr="005F1FA7">
        <w:rPr>
          <w:rFonts w:cs="Arial"/>
        </w:rPr>
        <w:t xml:space="preserve"> document</w:t>
      </w:r>
      <w:r w:rsidR="006C4AB6" w:rsidRPr="005F1FA7">
        <w:rPr>
          <w:rFonts w:cs="Arial"/>
        </w:rPr>
        <w:t> </w:t>
      </w:r>
      <w:r w:rsidR="00C95675" w:rsidRPr="005F1FA7">
        <w:rPr>
          <w:rFonts w:cs="Arial"/>
        </w:rPr>
        <w:t xml:space="preserve">TWA/47/7.  Il convient cependant de </w:t>
      </w:r>
      <w:r w:rsidR="00B8531B" w:rsidRPr="005F1FA7">
        <w:rPr>
          <w:rFonts w:cs="Arial"/>
        </w:rPr>
        <w:t>prendre note des points suivants.</w:t>
      </w:r>
    </w:p>
    <w:p w:rsidR="007B674C" w:rsidRPr="005F1FA7" w:rsidRDefault="007B674C" w:rsidP="00B07999">
      <w:pPr>
        <w:contextualSpacing/>
        <w:rPr>
          <w:rFonts w:cs="Arial"/>
        </w:rPr>
      </w:pPr>
    </w:p>
    <w:p w:rsidR="007B674C" w:rsidRPr="005F1FA7" w:rsidRDefault="00B8531B" w:rsidP="00C95675">
      <w:pPr>
        <w:pStyle w:val="ListParagraph"/>
        <w:numPr>
          <w:ilvl w:val="0"/>
          <w:numId w:val="9"/>
        </w:numPr>
        <w:rPr>
          <w:rFonts w:cs="Arial"/>
        </w:rPr>
      </w:pPr>
      <w:r w:rsidRPr="005F1FA7">
        <w:rPr>
          <w:rFonts w:cs="Arial"/>
        </w:rPr>
        <w:t>L</w:t>
      </w:r>
      <w:r w:rsidR="00C95675" w:rsidRPr="005F1FA7">
        <w:rPr>
          <w:rFonts w:cs="Arial"/>
        </w:rPr>
        <w:t>e TWA a examiné le document</w:t>
      </w:r>
      <w:r w:rsidR="006C4AB6" w:rsidRPr="005F1FA7">
        <w:rPr>
          <w:rFonts w:cs="Arial"/>
        </w:rPr>
        <w:t> </w:t>
      </w:r>
      <w:r w:rsidR="00C95675" w:rsidRPr="005F1FA7">
        <w:rPr>
          <w:rFonts w:cs="Arial"/>
        </w:rPr>
        <w:t xml:space="preserve">TWP/2/7 </w:t>
      </w:r>
      <w:r w:rsidR="0040611C" w:rsidRPr="005F1FA7">
        <w:rPr>
          <w:rFonts w:cs="Arial"/>
        </w:rPr>
        <w:t>“</w:t>
      </w:r>
      <w:proofErr w:type="spellStart"/>
      <w:r w:rsidR="00C95675" w:rsidRPr="005F1FA7">
        <w:rPr>
          <w:rFonts w:cs="Arial"/>
        </w:rPr>
        <w:t>Molecular</w:t>
      </w:r>
      <w:proofErr w:type="spellEnd"/>
      <w:r w:rsidR="00C95675" w:rsidRPr="005F1FA7">
        <w:rPr>
          <w:rFonts w:cs="Arial"/>
        </w:rPr>
        <w:t xml:space="preserve"> techniques</w:t>
      </w:r>
      <w:r w:rsidR="0040611C" w:rsidRPr="005F1FA7">
        <w:rPr>
          <w:rFonts w:cs="Arial"/>
        </w:rPr>
        <w:t>”</w:t>
      </w:r>
      <w:r w:rsidR="00C95675" w:rsidRPr="005F1FA7">
        <w:rPr>
          <w:rFonts w:cs="Arial"/>
        </w:rPr>
        <w:t xml:space="preserve"> et a suivi un exposé intitulé </w:t>
      </w:r>
      <w:r w:rsidR="0040611C" w:rsidRPr="005F1FA7">
        <w:rPr>
          <w:rFonts w:cs="Arial"/>
        </w:rPr>
        <w:t>“</w:t>
      </w:r>
      <w:r w:rsidR="00C95675" w:rsidRPr="005F1FA7">
        <w:rPr>
          <w:rFonts w:cs="Arial"/>
        </w:rPr>
        <w:t>Combinaison de distances phénotypiques et moléculaires pour gérer des collections de variétés</w:t>
      </w:r>
      <w:r w:rsidR="0040611C" w:rsidRPr="005F1FA7">
        <w:rPr>
          <w:rFonts w:cs="Arial"/>
        </w:rPr>
        <w:t>”</w:t>
      </w:r>
      <w:r w:rsidR="00C95675" w:rsidRPr="005F1FA7">
        <w:rPr>
          <w:rFonts w:cs="Arial"/>
        </w:rPr>
        <w:t xml:space="preserve"> pour le maïs, présenté par un expert de la Fran</w:t>
      </w:r>
      <w:r w:rsidR="00534523" w:rsidRPr="005F1FA7">
        <w:rPr>
          <w:rFonts w:cs="Arial"/>
        </w:rPr>
        <w:t>ce.  Le</w:t>
      </w:r>
      <w:r w:rsidR="002E03C9" w:rsidRPr="005F1FA7">
        <w:rPr>
          <w:rFonts w:cs="Arial"/>
        </w:rPr>
        <w:t> TWA</w:t>
      </w:r>
      <w:r w:rsidR="00C95675" w:rsidRPr="005F1FA7">
        <w:rPr>
          <w:rFonts w:cs="Arial"/>
        </w:rPr>
        <w:t xml:space="preserve"> a été informé que ces travaux se poursuivaient et qu</w:t>
      </w:r>
      <w:r w:rsidR="002E03C9" w:rsidRPr="005F1FA7">
        <w:rPr>
          <w:rFonts w:cs="Arial"/>
        </w:rPr>
        <w:t>’</w:t>
      </w:r>
      <w:r w:rsidR="00C95675" w:rsidRPr="005F1FA7">
        <w:rPr>
          <w:rFonts w:cs="Arial"/>
        </w:rPr>
        <w:t>il fallait encore parvenir à une conclusion en ce qui concerne le seuil le plus appropr</w:t>
      </w:r>
      <w:r w:rsidR="00534523" w:rsidRPr="005F1FA7">
        <w:rPr>
          <w:rFonts w:cs="Arial"/>
        </w:rPr>
        <w:t>ié.  Il</w:t>
      </w:r>
      <w:r w:rsidR="00FD6F88" w:rsidRPr="005F1FA7">
        <w:rPr>
          <w:rFonts w:cs="Arial"/>
        </w:rPr>
        <w:t xml:space="preserve"> a été convenu d</w:t>
      </w:r>
      <w:r w:rsidR="002E03C9" w:rsidRPr="005F1FA7">
        <w:rPr>
          <w:rFonts w:cs="Arial"/>
        </w:rPr>
        <w:t>’</w:t>
      </w:r>
      <w:r w:rsidR="00FD6F88" w:rsidRPr="005F1FA7">
        <w:rPr>
          <w:rFonts w:cs="Arial"/>
        </w:rPr>
        <w:t>apporter u</w:t>
      </w:r>
      <w:r w:rsidR="00C95675" w:rsidRPr="005F1FA7">
        <w:rPr>
          <w:rFonts w:cs="Arial"/>
        </w:rPr>
        <w:t>ne modification au document</w:t>
      </w:r>
      <w:r w:rsidR="006C4AB6" w:rsidRPr="005F1FA7">
        <w:rPr>
          <w:rFonts w:cs="Arial"/>
        </w:rPr>
        <w:t> </w:t>
      </w:r>
      <w:r w:rsidR="00C95675" w:rsidRPr="005F1FA7">
        <w:rPr>
          <w:rFonts w:cs="Arial"/>
        </w:rPr>
        <w:t xml:space="preserve">TGP/15/2 </w:t>
      </w:r>
      <w:proofErr w:type="spellStart"/>
      <w:r w:rsidR="00C95675" w:rsidRPr="005F1FA7">
        <w:rPr>
          <w:rFonts w:cs="Arial"/>
        </w:rPr>
        <w:t>Draft</w:t>
      </w:r>
      <w:proofErr w:type="spellEnd"/>
      <w:r w:rsidR="0040611C" w:rsidRPr="005F1FA7">
        <w:rPr>
          <w:rFonts w:cs="Arial"/>
        </w:rPr>
        <w:t> </w:t>
      </w:r>
      <w:r w:rsidR="00C95675" w:rsidRPr="005F1FA7">
        <w:rPr>
          <w:rFonts w:cs="Arial"/>
        </w:rPr>
        <w:t>1 pour préciser ce poi</w:t>
      </w:r>
      <w:r w:rsidR="00534523" w:rsidRPr="005F1FA7">
        <w:rPr>
          <w:rFonts w:cs="Arial"/>
        </w:rPr>
        <w:t>nt.  Le</w:t>
      </w:r>
      <w:r w:rsidR="002E03C9" w:rsidRPr="005F1FA7">
        <w:rPr>
          <w:rFonts w:cs="Arial"/>
        </w:rPr>
        <w:t> TWA</w:t>
      </w:r>
      <w:r w:rsidR="00C95675" w:rsidRPr="005F1FA7">
        <w:rPr>
          <w:rFonts w:cs="Arial"/>
        </w:rPr>
        <w:t xml:space="preserve"> a fait savoir qu</w:t>
      </w:r>
      <w:r w:rsidR="002E03C9" w:rsidRPr="005F1FA7">
        <w:rPr>
          <w:rFonts w:cs="Arial"/>
        </w:rPr>
        <w:t>’</w:t>
      </w:r>
      <w:r w:rsidR="00C95675" w:rsidRPr="005F1FA7">
        <w:rPr>
          <w:rFonts w:cs="Arial"/>
        </w:rPr>
        <w:t xml:space="preserve">il souhaiterait examiner </w:t>
      </w:r>
      <w:r w:rsidR="002E03C9" w:rsidRPr="005F1FA7">
        <w:rPr>
          <w:rFonts w:cs="Arial"/>
        </w:rPr>
        <w:t>en 2019</w:t>
      </w:r>
      <w:r w:rsidR="00C95675" w:rsidRPr="005F1FA7">
        <w:rPr>
          <w:rFonts w:cs="Arial"/>
        </w:rPr>
        <w:t xml:space="preserve"> le modèle de haricot présenté </w:t>
      </w:r>
      <w:r w:rsidR="00FD6F88" w:rsidRPr="005F1FA7">
        <w:rPr>
          <w:rFonts w:cs="Arial"/>
        </w:rPr>
        <w:t>à l</w:t>
      </w:r>
      <w:r w:rsidR="002E03C9" w:rsidRPr="005F1FA7">
        <w:rPr>
          <w:rFonts w:cs="Arial"/>
        </w:rPr>
        <w:t>’</w:t>
      </w:r>
      <w:r w:rsidR="00FD6F88" w:rsidRPr="005F1FA7">
        <w:rPr>
          <w:rFonts w:cs="Arial"/>
        </w:rPr>
        <w:t>annexe III du</w:t>
      </w:r>
      <w:r w:rsidR="00C95675" w:rsidRPr="005F1FA7">
        <w:rPr>
          <w:rFonts w:cs="Arial"/>
        </w:rPr>
        <w:t xml:space="preserve"> d</w:t>
      </w:r>
      <w:r w:rsidRPr="005F1FA7">
        <w:rPr>
          <w:rFonts w:cs="Arial"/>
        </w:rPr>
        <w:t>ocument</w:t>
      </w:r>
      <w:r w:rsidR="006C4AB6" w:rsidRPr="005F1FA7">
        <w:rPr>
          <w:rFonts w:cs="Arial"/>
        </w:rPr>
        <w:t> </w:t>
      </w:r>
      <w:r w:rsidRPr="005F1FA7">
        <w:rPr>
          <w:rFonts w:cs="Arial"/>
        </w:rPr>
        <w:t>TWP/2/7.</w:t>
      </w:r>
    </w:p>
    <w:p w:rsidR="007B674C" w:rsidRPr="005F1FA7" w:rsidRDefault="007B674C" w:rsidP="00B07999">
      <w:pPr>
        <w:pStyle w:val="ListParagraph"/>
        <w:rPr>
          <w:rFonts w:cs="Arial"/>
        </w:rPr>
      </w:pPr>
    </w:p>
    <w:p w:rsidR="007B674C" w:rsidRPr="005F1FA7" w:rsidRDefault="00B8531B" w:rsidP="00846A61">
      <w:pPr>
        <w:pStyle w:val="ListParagraph"/>
        <w:numPr>
          <w:ilvl w:val="0"/>
          <w:numId w:val="9"/>
        </w:numPr>
        <w:rPr>
          <w:rFonts w:cs="Arial"/>
        </w:rPr>
      </w:pPr>
      <w:r w:rsidRPr="005F1FA7">
        <w:rPr>
          <w:rFonts w:cs="Arial"/>
        </w:rPr>
        <w:t>L</w:t>
      </w:r>
      <w:r w:rsidR="00846A61" w:rsidRPr="005F1FA7">
        <w:rPr>
          <w:rFonts w:cs="Arial"/>
        </w:rPr>
        <w:t>e TWA a examiné le document</w:t>
      </w:r>
      <w:r w:rsidR="006C4AB6" w:rsidRPr="005F1FA7">
        <w:rPr>
          <w:rFonts w:cs="Arial"/>
        </w:rPr>
        <w:t> </w:t>
      </w:r>
      <w:r w:rsidR="00846A61" w:rsidRPr="005F1FA7">
        <w:rPr>
          <w:rFonts w:cs="Arial"/>
        </w:rPr>
        <w:t>TWP/2/9 “Duration of DUS tests” et est convenu d</w:t>
      </w:r>
      <w:r w:rsidR="002E03C9" w:rsidRPr="005F1FA7">
        <w:rPr>
          <w:rFonts w:cs="Arial"/>
        </w:rPr>
        <w:t>’</w:t>
      </w:r>
      <w:r w:rsidR="00846A61" w:rsidRPr="005F1FA7">
        <w:rPr>
          <w:rFonts w:cs="Arial"/>
        </w:rPr>
        <w:t>apporter la modification supplémentaire suivante au texte proposé</w:t>
      </w:r>
      <w:r w:rsidR="002E03C9" w:rsidRPr="005F1FA7">
        <w:rPr>
          <w:rFonts w:cs="Arial"/>
        </w:rPr>
        <w:t> :</w:t>
      </w:r>
    </w:p>
    <w:p w:rsidR="007B674C" w:rsidRPr="005F1FA7" w:rsidRDefault="007B674C" w:rsidP="00B07999">
      <w:pPr>
        <w:ind w:left="993" w:right="284"/>
        <w:rPr>
          <w:rFonts w:cs="Arial"/>
          <w:sz w:val="18"/>
          <w:szCs w:val="18"/>
        </w:rPr>
      </w:pPr>
    </w:p>
    <w:p w:rsidR="007B674C" w:rsidRPr="005F1FA7" w:rsidRDefault="00B07999" w:rsidP="00B07999">
      <w:pPr>
        <w:ind w:left="993" w:right="284"/>
        <w:rPr>
          <w:rFonts w:cs="Arial"/>
          <w:sz w:val="18"/>
          <w:szCs w:val="18"/>
        </w:rPr>
      </w:pPr>
      <w:r w:rsidRPr="005F1FA7">
        <w:rPr>
          <w:rFonts w:cs="Arial"/>
          <w:sz w:val="18"/>
          <w:szCs w:val="18"/>
        </w:rPr>
        <w:t>“</w:t>
      </w:r>
      <w:r w:rsidR="00846A61" w:rsidRPr="005F1FA7">
        <w:rPr>
          <w:rFonts w:cs="Arial"/>
          <w:sz w:val="18"/>
          <w:szCs w:val="18"/>
        </w:rPr>
        <w:t>L</w:t>
      </w:r>
      <w:r w:rsidR="002E03C9" w:rsidRPr="005F1FA7">
        <w:rPr>
          <w:rFonts w:cs="Arial"/>
          <w:sz w:val="18"/>
          <w:szCs w:val="18"/>
        </w:rPr>
        <w:t>’</w:t>
      </w:r>
      <w:r w:rsidR="00846A61" w:rsidRPr="005F1FA7">
        <w:rPr>
          <w:rFonts w:cs="Arial"/>
          <w:sz w:val="18"/>
          <w:szCs w:val="18"/>
        </w:rPr>
        <w:t>examen d</w:t>
      </w:r>
      <w:r w:rsidR="002E03C9" w:rsidRPr="005F1FA7">
        <w:rPr>
          <w:rFonts w:cs="Arial"/>
          <w:sz w:val="18"/>
          <w:szCs w:val="18"/>
        </w:rPr>
        <w:t>’</w:t>
      </w:r>
      <w:r w:rsidR="00846A61" w:rsidRPr="005F1FA7">
        <w:rPr>
          <w:rFonts w:cs="Arial"/>
          <w:sz w:val="18"/>
          <w:szCs w:val="18"/>
        </w:rPr>
        <w:t xml:space="preserve">une variété peut être achevé </w:t>
      </w:r>
      <w:r w:rsidR="00846A61" w:rsidRPr="005F1FA7">
        <w:rPr>
          <w:rFonts w:cs="Arial"/>
          <w:strike/>
          <w:sz w:val="18"/>
          <w:szCs w:val="18"/>
          <w:highlight w:val="lightGray"/>
        </w:rPr>
        <w:t>plus tôt ou plus tard dès lors</w:t>
      </w:r>
      <w:r w:rsidRPr="005F1FA7">
        <w:rPr>
          <w:rFonts w:cs="Arial"/>
          <w:sz w:val="18"/>
          <w:szCs w:val="18"/>
        </w:rPr>
        <w:t xml:space="preserve"> </w:t>
      </w:r>
      <w:r w:rsidR="00846A61" w:rsidRPr="005F1FA7">
        <w:rPr>
          <w:rFonts w:cs="Arial"/>
          <w:sz w:val="18"/>
          <w:szCs w:val="18"/>
        </w:rPr>
        <w:t>lorsque le service compétent peut déterminer avec certitude le résultat de l</w:t>
      </w:r>
      <w:r w:rsidR="002E03C9" w:rsidRPr="005F1FA7">
        <w:rPr>
          <w:rFonts w:cs="Arial"/>
          <w:sz w:val="18"/>
          <w:szCs w:val="18"/>
        </w:rPr>
        <w:t>’</w:t>
      </w:r>
      <w:r w:rsidR="00846A61" w:rsidRPr="005F1FA7">
        <w:rPr>
          <w:rFonts w:cs="Arial"/>
          <w:sz w:val="18"/>
          <w:szCs w:val="18"/>
        </w:rPr>
        <w:t>examen</w:t>
      </w:r>
      <w:r w:rsidR="00846A61" w:rsidRPr="005F1FA7">
        <w:rPr>
          <w:rFonts w:ascii="Arial Unicode MS" w:eastAsia="Arial Unicode MS" w:hAnsi="Times New Roman" w:cs="Arial Unicode MS"/>
          <w:sz w:val="18"/>
          <w:szCs w:val="18"/>
        </w:rPr>
        <w:t>.</w:t>
      </w:r>
      <w:r w:rsidR="00846A61" w:rsidRPr="005F1FA7">
        <w:rPr>
          <w:rFonts w:ascii="Arial Unicode MS" w:eastAsia="Arial Unicode MS" w:hAnsi="Times New Roman" w:cs="Arial Unicode MS"/>
          <w:sz w:val="18"/>
          <w:szCs w:val="18"/>
        </w:rPr>
        <w:t>”</w:t>
      </w:r>
    </w:p>
    <w:p w:rsidR="007B674C" w:rsidRPr="005F1FA7" w:rsidRDefault="007B674C" w:rsidP="00B07999">
      <w:pPr>
        <w:rPr>
          <w:rFonts w:cs="Arial"/>
        </w:rPr>
      </w:pPr>
    </w:p>
    <w:p w:rsidR="007B674C" w:rsidRPr="005F1FA7" w:rsidRDefault="00B8531B" w:rsidP="00813F42">
      <w:pPr>
        <w:pStyle w:val="ListParagraph"/>
        <w:keepLines/>
        <w:numPr>
          <w:ilvl w:val="0"/>
          <w:numId w:val="9"/>
        </w:numPr>
        <w:rPr>
          <w:rFonts w:cs="Arial"/>
        </w:rPr>
      </w:pPr>
      <w:r w:rsidRPr="005F1FA7">
        <w:rPr>
          <w:rFonts w:cs="Arial"/>
        </w:rPr>
        <w:lastRenderedPageBreak/>
        <w:t>En ce qui concerne le document</w:t>
      </w:r>
      <w:r w:rsidR="006C4AB6" w:rsidRPr="005F1FA7">
        <w:rPr>
          <w:rFonts w:cs="Arial"/>
        </w:rPr>
        <w:t> </w:t>
      </w:r>
      <w:r w:rsidRPr="005F1FA7">
        <w:rPr>
          <w:rFonts w:cs="Arial"/>
        </w:rPr>
        <w:t xml:space="preserve">TWP/2/10 “Method for more </w:t>
      </w:r>
      <w:proofErr w:type="spellStart"/>
      <w:r w:rsidRPr="005F1FA7">
        <w:rPr>
          <w:rFonts w:cs="Arial"/>
        </w:rPr>
        <w:t>than</w:t>
      </w:r>
      <w:proofErr w:type="spellEnd"/>
      <w:r w:rsidRPr="005F1FA7">
        <w:rPr>
          <w:rFonts w:cs="Arial"/>
        </w:rPr>
        <w:t xml:space="preserve"> one single test (</w:t>
      </w:r>
      <w:proofErr w:type="spellStart"/>
      <w:r w:rsidRPr="005F1FA7">
        <w:rPr>
          <w:rFonts w:cs="Arial"/>
        </w:rPr>
        <w:t>year</w:t>
      </w:r>
      <w:proofErr w:type="spellEnd"/>
      <w:r w:rsidRPr="005F1FA7">
        <w:rPr>
          <w:rFonts w:cs="Arial"/>
        </w:rPr>
        <w:t>)”,</w:t>
      </w:r>
      <w:r w:rsidR="002E03C9" w:rsidRPr="005F1FA7">
        <w:rPr>
          <w:rFonts w:cs="Arial"/>
        </w:rPr>
        <w:t xml:space="preserve"> le TWA</w:t>
      </w:r>
      <w:r w:rsidRPr="005F1FA7">
        <w:rPr>
          <w:rFonts w:cs="Arial"/>
        </w:rPr>
        <w:t xml:space="preserve"> </w:t>
      </w:r>
      <w:r w:rsidR="00FD6F88" w:rsidRPr="005F1FA7">
        <w:rPr>
          <w:rFonts w:cs="Arial"/>
        </w:rPr>
        <w:t xml:space="preserve">a indiqué </w:t>
      </w:r>
      <w:r w:rsidRPr="005F1FA7">
        <w:rPr>
          <w:rFonts w:cs="Arial"/>
        </w:rPr>
        <w:t>qu</w:t>
      </w:r>
      <w:r w:rsidR="002E03C9" w:rsidRPr="005F1FA7">
        <w:rPr>
          <w:rFonts w:cs="Arial"/>
        </w:rPr>
        <w:t>’</w:t>
      </w:r>
      <w:r w:rsidRPr="005F1FA7">
        <w:rPr>
          <w:rFonts w:cs="Arial"/>
        </w:rPr>
        <w:t>il conviendrait de préciser que les résultats des différents cycles de végétation ne devraient pas être combinés dans les situations dans lesquelles plus</w:t>
      </w:r>
      <w:r w:rsidR="00FD6F88" w:rsidRPr="005F1FA7">
        <w:rPr>
          <w:rFonts w:cs="Arial"/>
        </w:rPr>
        <w:t>ieurs</w:t>
      </w:r>
      <w:r w:rsidRPr="005F1FA7">
        <w:rPr>
          <w:rFonts w:cs="Arial"/>
        </w:rPr>
        <w:t xml:space="preserve"> échantillon</w:t>
      </w:r>
      <w:r w:rsidR="00FD6F88" w:rsidRPr="005F1FA7">
        <w:rPr>
          <w:rFonts w:cs="Arial"/>
        </w:rPr>
        <w:t>s</w:t>
      </w:r>
      <w:r w:rsidRPr="005F1FA7">
        <w:rPr>
          <w:rFonts w:cs="Arial"/>
        </w:rPr>
        <w:t xml:space="preserve"> </w:t>
      </w:r>
      <w:r w:rsidR="00FD6F88" w:rsidRPr="005F1FA7">
        <w:rPr>
          <w:rFonts w:cs="Arial"/>
        </w:rPr>
        <w:t>ont</w:t>
      </w:r>
      <w:r w:rsidRPr="005F1FA7">
        <w:rPr>
          <w:rFonts w:cs="Arial"/>
        </w:rPr>
        <w:t xml:space="preserve"> été soumis (c</w:t>
      </w:r>
      <w:r w:rsidR="002E03C9" w:rsidRPr="005F1FA7">
        <w:rPr>
          <w:rFonts w:cs="Arial"/>
        </w:rPr>
        <w:t>’</w:t>
      </w:r>
      <w:r w:rsidRPr="005F1FA7">
        <w:rPr>
          <w:rFonts w:cs="Arial"/>
        </w:rPr>
        <w:t>est</w:t>
      </w:r>
      <w:r w:rsidR="00492487" w:rsidRPr="005F1FA7">
        <w:rPr>
          <w:rFonts w:cs="Arial"/>
        </w:rPr>
        <w:noBreakHyphen/>
      </w:r>
      <w:r w:rsidRPr="005F1FA7">
        <w:rPr>
          <w:rFonts w:cs="Arial"/>
        </w:rPr>
        <w:t>à</w:t>
      </w:r>
      <w:r w:rsidR="00492487" w:rsidRPr="005F1FA7">
        <w:rPr>
          <w:rFonts w:cs="Arial"/>
        </w:rPr>
        <w:noBreakHyphen/>
      </w:r>
      <w:r w:rsidRPr="005F1FA7">
        <w:rPr>
          <w:rFonts w:cs="Arial"/>
        </w:rPr>
        <w:t>dire l</w:t>
      </w:r>
      <w:r w:rsidR="002E03C9" w:rsidRPr="005F1FA7">
        <w:rPr>
          <w:rFonts w:cs="Arial"/>
        </w:rPr>
        <w:t>’</w:t>
      </w:r>
      <w:r w:rsidRPr="005F1FA7">
        <w:rPr>
          <w:rFonts w:cs="Arial"/>
        </w:rPr>
        <w:t>année</w:t>
      </w:r>
      <w:r w:rsidR="0040611C" w:rsidRPr="005F1FA7">
        <w:rPr>
          <w:rFonts w:cs="Arial"/>
        </w:rPr>
        <w:t> </w:t>
      </w:r>
      <w:r w:rsidRPr="005F1FA7">
        <w:rPr>
          <w:rFonts w:cs="Arial"/>
        </w:rPr>
        <w:t>1 et l</w:t>
      </w:r>
      <w:r w:rsidR="002E03C9" w:rsidRPr="005F1FA7">
        <w:rPr>
          <w:rFonts w:cs="Arial"/>
        </w:rPr>
        <w:t>’</w:t>
      </w:r>
      <w:r w:rsidRPr="005F1FA7">
        <w:rPr>
          <w:rFonts w:cs="Arial"/>
        </w:rPr>
        <w:t>année</w:t>
      </w:r>
      <w:r w:rsidR="0040611C" w:rsidRPr="005F1FA7">
        <w:rPr>
          <w:rFonts w:cs="Arial"/>
        </w:rPr>
        <w:t> </w:t>
      </w:r>
      <w:r w:rsidRPr="005F1FA7">
        <w:rPr>
          <w:rFonts w:cs="Arial"/>
        </w:rPr>
        <w:t>2).</w:t>
      </w:r>
      <w:r w:rsidR="00B07999" w:rsidRPr="005F1FA7">
        <w:t xml:space="preserve"> </w:t>
      </w:r>
      <w:r w:rsidRPr="005F1FA7">
        <w:rPr>
          <w:rFonts w:cs="Arial"/>
        </w:rPr>
        <w:t xml:space="preserve"> En outre, dans les situations dans lesquelles l</w:t>
      </w:r>
      <w:r w:rsidR="002E03C9" w:rsidRPr="005F1FA7">
        <w:rPr>
          <w:rFonts w:cs="Arial"/>
        </w:rPr>
        <w:t>’</w:t>
      </w:r>
      <w:r w:rsidRPr="005F1FA7">
        <w:rPr>
          <w:rFonts w:cs="Arial"/>
        </w:rPr>
        <w:t>essai en deux</w:t>
      </w:r>
      <w:r w:rsidR="00593895" w:rsidRPr="005F1FA7">
        <w:rPr>
          <w:rFonts w:cs="Arial"/>
        </w:rPr>
        <w:t> </w:t>
      </w:r>
      <w:r w:rsidRPr="005F1FA7">
        <w:rPr>
          <w:rFonts w:cs="Arial"/>
        </w:rPr>
        <w:t>phases est utilisé les résultats devraient également être examinés séparément pour chaque année et un essai sur une troisième année devrait être réalisé si les résultats divergent.</w:t>
      </w:r>
    </w:p>
    <w:p w:rsidR="007B674C" w:rsidRPr="005F1FA7" w:rsidRDefault="007B674C" w:rsidP="00B07999">
      <w:pPr>
        <w:pStyle w:val="ListParagraph"/>
        <w:rPr>
          <w:rFonts w:cs="Arial"/>
        </w:rPr>
      </w:pPr>
    </w:p>
    <w:p w:rsidR="007B674C" w:rsidRPr="005F1FA7" w:rsidRDefault="00EF3CB9" w:rsidP="00EF3CB9">
      <w:pPr>
        <w:pStyle w:val="ListParagraph"/>
        <w:numPr>
          <w:ilvl w:val="0"/>
          <w:numId w:val="9"/>
        </w:numPr>
        <w:rPr>
          <w:rFonts w:cs="Arial"/>
        </w:rPr>
      </w:pPr>
      <w:r w:rsidRPr="005F1FA7">
        <w:rPr>
          <w:rFonts w:cs="Arial"/>
        </w:rPr>
        <w:t>Le TWA a examiné le document</w:t>
      </w:r>
      <w:r w:rsidR="006C4AB6" w:rsidRPr="005F1FA7">
        <w:rPr>
          <w:rFonts w:cs="Arial"/>
        </w:rPr>
        <w:t> </w:t>
      </w:r>
      <w:r w:rsidRPr="005F1FA7">
        <w:rPr>
          <w:rFonts w:cs="Arial"/>
        </w:rPr>
        <w:t xml:space="preserve">TWP/2/11 “Illustrations for </w:t>
      </w:r>
      <w:proofErr w:type="spellStart"/>
      <w:r w:rsidRPr="005F1FA7">
        <w:rPr>
          <w:rFonts w:cs="Arial"/>
        </w:rPr>
        <w:t>shape</w:t>
      </w:r>
      <w:proofErr w:type="spellEnd"/>
      <w:r w:rsidRPr="005F1FA7">
        <w:rPr>
          <w:rFonts w:cs="Arial"/>
        </w:rPr>
        <w:t xml:space="preserve"> and ratio </w:t>
      </w:r>
      <w:proofErr w:type="spellStart"/>
      <w:r w:rsidRPr="005F1FA7">
        <w:rPr>
          <w:rFonts w:cs="Arial"/>
        </w:rPr>
        <w:t>characteristics</w:t>
      </w:r>
      <w:proofErr w:type="spellEnd"/>
      <w:r w:rsidRPr="005F1FA7">
        <w:rPr>
          <w:rFonts w:cs="Arial"/>
        </w:rPr>
        <w:t>” et est convenu qu</w:t>
      </w:r>
      <w:r w:rsidR="002E03C9" w:rsidRPr="005F1FA7">
        <w:rPr>
          <w:rFonts w:cs="Arial"/>
        </w:rPr>
        <w:t>’</w:t>
      </w:r>
      <w:r w:rsidRPr="005F1FA7">
        <w:rPr>
          <w:rFonts w:cs="Arial"/>
        </w:rPr>
        <w:t>il préférerait une certaine flex</w:t>
      </w:r>
      <w:r w:rsidR="0040611C" w:rsidRPr="005F1FA7">
        <w:rPr>
          <w:rFonts w:cs="Arial"/>
        </w:rPr>
        <w:t>i</w:t>
      </w:r>
      <w:r w:rsidRPr="005F1FA7">
        <w:rPr>
          <w:rFonts w:cs="Arial"/>
        </w:rPr>
        <w:t>bilité dans la façon dont les formes sont représentées dans les principes directeurs d</w:t>
      </w:r>
      <w:r w:rsidR="002E03C9" w:rsidRPr="005F1FA7">
        <w:rPr>
          <w:rFonts w:cs="Arial"/>
        </w:rPr>
        <w:t>’</w:t>
      </w:r>
      <w:r w:rsidRPr="005F1FA7">
        <w:rPr>
          <w:rFonts w:cs="Arial"/>
        </w:rPr>
        <w:t>examen et que les tableaux, bien qu</w:t>
      </w:r>
      <w:r w:rsidR="002E03C9" w:rsidRPr="005F1FA7">
        <w:rPr>
          <w:rFonts w:cs="Arial"/>
        </w:rPr>
        <w:t>’</w:t>
      </w:r>
      <w:r w:rsidRPr="005F1FA7">
        <w:rPr>
          <w:rFonts w:cs="Arial"/>
        </w:rPr>
        <w:t>utiles pour de nombreuses espèces, pouvaient parfois prêter à confusion.</w:t>
      </w:r>
    </w:p>
    <w:p w:rsidR="007B674C" w:rsidRPr="005F1FA7" w:rsidRDefault="007B674C" w:rsidP="00B07999">
      <w:pPr>
        <w:pStyle w:val="ListParagraph"/>
        <w:rPr>
          <w:rFonts w:cs="Arial"/>
        </w:rPr>
      </w:pPr>
    </w:p>
    <w:p w:rsidR="007B674C" w:rsidRPr="005F1FA7" w:rsidRDefault="00E84BD4" w:rsidP="00E84BD4">
      <w:pPr>
        <w:pStyle w:val="ListParagraph"/>
        <w:numPr>
          <w:ilvl w:val="0"/>
          <w:numId w:val="9"/>
        </w:numPr>
        <w:rPr>
          <w:rFonts w:cs="Arial"/>
        </w:rPr>
      </w:pPr>
      <w:r w:rsidRPr="005F1FA7">
        <w:rPr>
          <w:rFonts w:cs="Arial"/>
        </w:rPr>
        <w:t>Le TWA a examiné le document</w:t>
      </w:r>
      <w:r w:rsidR="006C4AB6" w:rsidRPr="005F1FA7">
        <w:rPr>
          <w:rFonts w:cs="Arial"/>
        </w:rPr>
        <w:t> </w:t>
      </w:r>
      <w:r w:rsidRPr="005F1FA7">
        <w:rPr>
          <w:rFonts w:cs="Arial"/>
        </w:rPr>
        <w:t xml:space="preserve">TWP/2/4 “UPOV information </w:t>
      </w:r>
      <w:proofErr w:type="spellStart"/>
      <w:r w:rsidRPr="005F1FA7">
        <w:rPr>
          <w:rFonts w:cs="Arial"/>
        </w:rPr>
        <w:t>databases</w:t>
      </w:r>
      <w:proofErr w:type="spellEnd"/>
      <w:r w:rsidRPr="005F1FA7">
        <w:rPr>
          <w:rFonts w:cs="Arial"/>
        </w:rPr>
        <w:t>” et a discuté de la proposition tendant à modifier les codes Z</w:t>
      </w:r>
      <w:r w:rsidR="00534523" w:rsidRPr="005F1FA7">
        <w:rPr>
          <w:rFonts w:cs="Arial"/>
        </w:rPr>
        <w:t>EAA.  Le</w:t>
      </w:r>
      <w:r w:rsidR="002E03C9" w:rsidRPr="005F1FA7">
        <w:rPr>
          <w:rFonts w:cs="Arial"/>
        </w:rPr>
        <w:t> TWA</w:t>
      </w:r>
      <w:r w:rsidRPr="005F1FA7">
        <w:rPr>
          <w:rFonts w:cs="Arial"/>
        </w:rPr>
        <w:t xml:space="preserve"> était préoccupé par la perte éventuelle d</w:t>
      </w:r>
      <w:r w:rsidR="002E03C9" w:rsidRPr="005F1FA7">
        <w:rPr>
          <w:rFonts w:cs="Arial"/>
        </w:rPr>
        <w:t>’</w:t>
      </w:r>
      <w:r w:rsidRPr="005F1FA7">
        <w:rPr>
          <w:rFonts w:cs="Arial"/>
        </w:rPr>
        <w:t>informations servant au regroupement et à l</w:t>
      </w:r>
      <w:r w:rsidR="002E03C9" w:rsidRPr="005F1FA7">
        <w:rPr>
          <w:rFonts w:cs="Arial"/>
        </w:rPr>
        <w:t>’</w:t>
      </w:r>
      <w:r w:rsidRPr="005F1FA7">
        <w:rPr>
          <w:rFonts w:cs="Arial"/>
        </w:rPr>
        <w:t>organisation des essais et à l</w:t>
      </w:r>
      <w:r w:rsidR="002E03C9" w:rsidRPr="005F1FA7">
        <w:rPr>
          <w:rFonts w:cs="Arial"/>
        </w:rPr>
        <w:t>’</w:t>
      </w:r>
      <w:r w:rsidRPr="005F1FA7">
        <w:rPr>
          <w:rFonts w:cs="Arial"/>
        </w:rPr>
        <w:t>entretien des collections de référence (pop</w:t>
      </w:r>
      <w:r w:rsidR="00492487" w:rsidRPr="005F1FA7">
        <w:rPr>
          <w:rFonts w:cs="Arial"/>
        </w:rPr>
        <w:noBreakHyphen/>
      </w:r>
      <w:r w:rsidRPr="005F1FA7">
        <w:rPr>
          <w:rFonts w:cs="Arial"/>
        </w:rPr>
        <w:t xml:space="preserve">corn, maïs sucré, etc.) et </w:t>
      </w:r>
      <w:r w:rsidR="00A36AB1">
        <w:rPr>
          <w:rFonts w:cs="Arial"/>
        </w:rPr>
        <w:t>a dit préférer</w:t>
      </w:r>
      <w:r w:rsidRPr="005F1FA7">
        <w:rPr>
          <w:rFonts w:cs="Arial"/>
        </w:rPr>
        <w:t xml:space="preserve"> que les contributeurs continuent de fournir ce type d</w:t>
      </w:r>
      <w:r w:rsidR="002E03C9" w:rsidRPr="005F1FA7">
        <w:rPr>
          <w:rFonts w:cs="Arial"/>
        </w:rPr>
        <w:t>’</w:t>
      </w:r>
      <w:r w:rsidRPr="005F1FA7">
        <w:rPr>
          <w:rFonts w:cs="Arial"/>
        </w:rPr>
        <w:t>information.</w:t>
      </w:r>
    </w:p>
    <w:p w:rsidR="007B674C" w:rsidRPr="005F1FA7" w:rsidRDefault="007B674C" w:rsidP="00B07999">
      <w:pPr>
        <w:pStyle w:val="ListParagraph"/>
        <w:rPr>
          <w:rFonts w:cs="Arial"/>
        </w:rPr>
      </w:pPr>
    </w:p>
    <w:p w:rsidR="007B674C" w:rsidRPr="005F1FA7" w:rsidRDefault="00E84BD4" w:rsidP="00E84BD4">
      <w:pPr>
        <w:pStyle w:val="ListParagraph"/>
        <w:numPr>
          <w:ilvl w:val="0"/>
          <w:numId w:val="9"/>
        </w:numPr>
        <w:rPr>
          <w:rFonts w:cs="Arial"/>
        </w:rPr>
      </w:pPr>
      <w:r w:rsidRPr="005F1FA7">
        <w:rPr>
          <w:rFonts w:cs="Arial"/>
        </w:rPr>
        <w:t>Le TWA a examiné le document</w:t>
      </w:r>
      <w:r w:rsidR="006C4AB6" w:rsidRPr="005F1FA7">
        <w:rPr>
          <w:rFonts w:cs="Arial"/>
        </w:rPr>
        <w:t> </w:t>
      </w:r>
      <w:r w:rsidRPr="005F1FA7">
        <w:rPr>
          <w:rFonts w:cs="Arial"/>
        </w:rPr>
        <w:t xml:space="preserve">TWA/47/5 “Impact of the </w:t>
      </w:r>
      <w:proofErr w:type="spellStart"/>
      <w:r w:rsidRPr="005F1FA7">
        <w:rPr>
          <w:rFonts w:cs="Arial"/>
        </w:rPr>
        <w:t>number</w:t>
      </w:r>
      <w:proofErr w:type="spellEnd"/>
      <w:r w:rsidRPr="005F1FA7">
        <w:rPr>
          <w:rFonts w:cs="Arial"/>
        </w:rPr>
        <w:t xml:space="preserve"> of </w:t>
      </w:r>
      <w:proofErr w:type="spellStart"/>
      <w:r w:rsidRPr="005F1FA7">
        <w:rPr>
          <w:rFonts w:cs="Arial"/>
        </w:rPr>
        <w:t>growing</w:t>
      </w:r>
      <w:proofErr w:type="spellEnd"/>
      <w:r w:rsidRPr="005F1FA7">
        <w:rPr>
          <w:rFonts w:cs="Arial"/>
        </w:rPr>
        <w:t xml:space="preserve"> cycles in on </w:t>
      </w:r>
      <w:proofErr w:type="spellStart"/>
      <w:r w:rsidRPr="005F1FA7">
        <w:rPr>
          <w:rFonts w:cs="Arial"/>
        </w:rPr>
        <w:t>variety</w:t>
      </w:r>
      <w:proofErr w:type="spellEnd"/>
      <w:r w:rsidRPr="005F1FA7">
        <w:rPr>
          <w:rFonts w:cs="Arial"/>
        </w:rPr>
        <w:t xml:space="preserve"> descriptions and </w:t>
      </w:r>
      <w:proofErr w:type="spellStart"/>
      <w:r w:rsidRPr="005F1FA7">
        <w:rPr>
          <w:rFonts w:cs="Arial"/>
        </w:rPr>
        <w:t>discriminating</w:t>
      </w:r>
      <w:proofErr w:type="spellEnd"/>
      <w:r w:rsidRPr="005F1FA7">
        <w:rPr>
          <w:rFonts w:cs="Arial"/>
        </w:rPr>
        <w:t xml:space="preserve"> power in </w:t>
      </w:r>
      <w:proofErr w:type="spellStart"/>
      <w:r w:rsidRPr="005F1FA7">
        <w:rPr>
          <w:rFonts w:cs="Arial"/>
        </w:rPr>
        <w:t>potato</w:t>
      </w:r>
      <w:proofErr w:type="spellEnd"/>
      <w:r w:rsidRPr="005F1FA7">
        <w:rPr>
          <w:rFonts w:cs="Arial"/>
        </w:rPr>
        <w:t>” et a suivi un exposé présenté par l</w:t>
      </w:r>
      <w:r w:rsidR="002E03C9" w:rsidRPr="005F1FA7">
        <w:rPr>
          <w:rFonts w:cs="Arial"/>
        </w:rPr>
        <w:t>’</w:t>
      </w:r>
      <w:r w:rsidRPr="005F1FA7">
        <w:rPr>
          <w:rFonts w:cs="Arial"/>
        </w:rPr>
        <w:t>expert de l</w:t>
      </w:r>
      <w:r w:rsidR="002E03C9" w:rsidRPr="005F1FA7">
        <w:rPr>
          <w:rFonts w:cs="Arial"/>
        </w:rPr>
        <w:t>’</w:t>
      </w:r>
      <w:r w:rsidRPr="005F1FA7">
        <w:rPr>
          <w:rFonts w:cs="Arial"/>
        </w:rPr>
        <w:t>Allemag</w:t>
      </w:r>
      <w:r w:rsidR="00534523" w:rsidRPr="005F1FA7">
        <w:rPr>
          <w:rFonts w:cs="Arial"/>
        </w:rPr>
        <w:t>ne.  Le</w:t>
      </w:r>
      <w:r w:rsidR="002E03C9" w:rsidRPr="005F1FA7">
        <w:rPr>
          <w:rFonts w:cs="Arial"/>
        </w:rPr>
        <w:t> TWA</w:t>
      </w:r>
      <w:r w:rsidRPr="005F1FA7">
        <w:rPr>
          <w:rFonts w:cs="Arial"/>
        </w:rPr>
        <w:t xml:space="preserve"> a examiné la qualité des descriptions produites sur une année ou sur deux</w:t>
      </w:r>
      <w:r w:rsidR="00593895" w:rsidRPr="005F1FA7">
        <w:rPr>
          <w:rFonts w:cs="Arial"/>
        </w:rPr>
        <w:t> </w:t>
      </w:r>
      <w:r w:rsidRPr="005F1FA7">
        <w:rPr>
          <w:rFonts w:cs="Arial"/>
        </w:rPr>
        <w:t>années et est convenu que les descriptions sur deux</w:t>
      </w:r>
      <w:r w:rsidR="00593895" w:rsidRPr="005F1FA7">
        <w:rPr>
          <w:rFonts w:cs="Arial"/>
        </w:rPr>
        <w:t> </w:t>
      </w:r>
      <w:r w:rsidRPr="005F1FA7">
        <w:rPr>
          <w:rFonts w:cs="Arial"/>
        </w:rPr>
        <w:t xml:space="preserve">années permettaient une évaluation </w:t>
      </w:r>
      <w:r w:rsidR="00C850FC" w:rsidRPr="005F1FA7">
        <w:rPr>
          <w:rFonts w:cs="Arial"/>
        </w:rPr>
        <w:t xml:space="preserve">plus solide </w:t>
      </w:r>
      <w:r w:rsidRPr="005F1FA7">
        <w:rPr>
          <w:rFonts w:cs="Arial"/>
        </w:rPr>
        <w:t>des caractèr</w:t>
      </w:r>
      <w:r w:rsidR="00534523" w:rsidRPr="005F1FA7">
        <w:rPr>
          <w:rFonts w:cs="Arial"/>
        </w:rPr>
        <w:t>es.  Le</w:t>
      </w:r>
      <w:r w:rsidR="002E03C9" w:rsidRPr="005F1FA7">
        <w:rPr>
          <w:rFonts w:cs="Arial"/>
        </w:rPr>
        <w:t> TWA</w:t>
      </w:r>
      <w:r w:rsidRPr="005F1FA7">
        <w:rPr>
          <w:rFonts w:cs="Arial"/>
        </w:rPr>
        <w:t xml:space="preserve"> a également examiné l</w:t>
      </w:r>
      <w:r w:rsidR="002E03C9" w:rsidRPr="005F1FA7">
        <w:rPr>
          <w:rFonts w:cs="Arial"/>
        </w:rPr>
        <w:t>’</w:t>
      </w:r>
      <w:r w:rsidRPr="005F1FA7">
        <w:rPr>
          <w:rFonts w:cs="Arial"/>
        </w:rPr>
        <w:t>incidence du nombre de cycles de végétation sur la décision concernant la distinction et est convenu que celui</w:t>
      </w:r>
      <w:r w:rsidR="00492487" w:rsidRPr="005F1FA7">
        <w:rPr>
          <w:rFonts w:cs="Arial"/>
        </w:rPr>
        <w:noBreakHyphen/>
      </w:r>
      <w:r w:rsidRPr="005F1FA7">
        <w:rPr>
          <w:rFonts w:cs="Arial"/>
        </w:rPr>
        <w:t>ci pouvait être atteint après une année compte tenu du nombre suffisant de différenc</w:t>
      </w:r>
      <w:r w:rsidR="00534523" w:rsidRPr="005F1FA7">
        <w:rPr>
          <w:rFonts w:cs="Arial"/>
        </w:rPr>
        <w:t>es.  Le</w:t>
      </w:r>
      <w:r w:rsidR="002E03C9" w:rsidRPr="005F1FA7">
        <w:rPr>
          <w:rFonts w:cs="Arial"/>
        </w:rPr>
        <w:t> TWA</w:t>
      </w:r>
      <w:r w:rsidRPr="005F1FA7">
        <w:rPr>
          <w:rFonts w:cs="Arial"/>
        </w:rPr>
        <w:t xml:space="preserve"> a également examiné d</w:t>
      </w:r>
      <w:r w:rsidR="002E03C9" w:rsidRPr="005F1FA7">
        <w:rPr>
          <w:rFonts w:cs="Arial"/>
        </w:rPr>
        <w:t>’</w:t>
      </w:r>
      <w:r w:rsidRPr="005F1FA7">
        <w:rPr>
          <w:rFonts w:cs="Arial"/>
        </w:rPr>
        <w:t>autres options en complément d</w:t>
      </w:r>
      <w:r w:rsidR="002E03C9" w:rsidRPr="005F1FA7">
        <w:rPr>
          <w:rFonts w:cs="Arial"/>
        </w:rPr>
        <w:t>’</w:t>
      </w:r>
      <w:r w:rsidRPr="005F1FA7">
        <w:rPr>
          <w:rFonts w:cs="Arial"/>
        </w:rPr>
        <w:t>un essai sur une année, telles que les techniques faisant intervenir des marqueurs moléculaires ou les parcelles situées côte à côte.</w:t>
      </w:r>
    </w:p>
    <w:p w:rsidR="007B674C" w:rsidRPr="005F1FA7" w:rsidRDefault="007B674C" w:rsidP="00B07999">
      <w:pPr>
        <w:pStyle w:val="ListParagraph"/>
        <w:rPr>
          <w:rFonts w:cs="Arial"/>
        </w:rPr>
      </w:pPr>
    </w:p>
    <w:p w:rsidR="007B674C" w:rsidRPr="005F1FA7" w:rsidRDefault="00E84BD4" w:rsidP="00FF043E">
      <w:pPr>
        <w:pStyle w:val="ListParagraph"/>
        <w:numPr>
          <w:ilvl w:val="0"/>
          <w:numId w:val="9"/>
        </w:numPr>
        <w:rPr>
          <w:rFonts w:cs="Arial"/>
        </w:rPr>
      </w:pPr>
      <w:r w:rsidRPr="005F1FA7">
        <w:rPr>
          <w:rFonts w:cs="Arial"/>
        </w:rPr>
        <w:t>Le TWA a examiné les observations formulées par le</w:t>
      </w:r>
      <w:r w:rsidR="002E03C9" w:rsidRPr="005F1FA7">
        <w:rPr>
          <w:rFonts w:cs="Arial"/>
        </w:rPr>
        <w:t> TC</w:t>
      </w:r>
      <w:r w:rsidR="00492487" w:rsidRPr="005F1FA7">
        <w:rPr>
          <w:rFonts w:cs="Arial"/>
        </w:rPr>
        <w:noBreakHyphen/>
      </w:r>
      <w:r w:rsidR="002E03C9" w:rsidRPr="005F1FA7">
        <w:rPr>
          <w:rFonts w:cs="Arial"/>
        </w:rPr>
        <w:t>EDC</w:t>
      </w:r>
      <w:r w:rsidRPr="005F1FA7">
        <w:rPr>
          <w:rFonts w:cs="Arial"/>
        </w:rPr>
        <w:t xml:space="preserve"> en mars</w:t>
      </w:r>
      <w:r w:rsidR="0040611C" w:rsidRPr="005F1FA7">
        <w:rPr>
          <w:rFonts w:cs="Arial"/>
        </w:rPr>
        <w:t> </w:t>
      </w:r>
      <w:r w:rsidRPr="005F1FA7">
        <w:rPr>
          <w:rFonts w:cs="Arial"/>
        </w:rPr>
        <w:t>2018 concernant le document</w:t>
      </w:r>
      <w:r w:rsidR="006C4AB6" w:rsidRPr="005F1FA7">
        <w:rPr>
          <w:rFonts w:cs="Arial"/>
        </w:rPr>
        <w:t> </w:t>
      </w:r>
      <w:r w:rsidRPr="005F1FA7">
        <w:rPr>
          <w:rFonts w:cs="Arial"/>
        </w:rPr>
        <w:t>TWA/47/6 “Cotton (</w:t>
      </w:r>
      <w:proofErr w:type="spellStart"/>
      <w:r w:rsidRPr="005F1FA7">
        <w:rPr>
          <w:rFonts w:cs="Arial"/>
        </w:rPr>
        <w:t>Gossypium</w:t>
      </w:r>
      <w:proofErr w:type="spellEnd"/>
      <w:r w:rsidRPr="005F1FA7">
        <w:rPr>
          <w:rFonts w:cs="Arial"/>
        </w:rPr>
        <w:t xml:space="preserve"> L.)</w:t>
      </w:r>
      <w:r w:rsidR="00B07999" w:rsidRPr="005F1FA7">
        <w:rPr>
          <w:rFonts w:cs="Arial"/>
        </w:rPr>
        <w:t xml:space="preserve"> </w:t>
      </w:r>
      <w:r w:rsidRPr="005F1FA7">
        <w:rPr>
          <w:rFonts w:cs="Arial"/>
        </w:rPr>
        <w:t>(Révision)”.</w:t>
      </w:r>
      <w:r w:rsidR="00B07999" w:rsidRPr="005F1FA7">
        <w:t xml:space="preserve"> </w:t>
      </w:r>
      <w:r w:rsidR="00FF043E" w:rsidRPr="005F1FA7">
        <w:rPr>
          <w:rFonts w:cs="Arial"/>
        </w:rPr>
        <w:t xml:space="preserve"> En concertation avec l</w:t>
      </w:r>
      <w:r w:rsidR="002E03C9" w:rsidRPr="005F1FA7">
        <w:rPr>
          <w:rFonts w:cs="Arial"/>
        </w:rPr>
        <w:t>’</w:t>
      </w:r>
      <w:r w:rsidR="00FF043E" w:rsidRPr="005F1FA7">
        <w:rPr>
          <w:rFonts w:cs="Arial"/>
        </w:rPr>
        <w:t>expert principal, les révisions ont été approuvées pour répondre aux requ</w:t>
      </w:r>
      <w:r w:rsidR="0040611C" w:rsidRPr="005F1FA7">
        <w:rPr>
          <w:rFonts w:cs="Arial"/>
        </w:rPr>
        <w:t>ê</w:t>
      </w:r>
      <w:r w:rsidR="00FF043E" w:rsidRPr="005F1FA7">
        <w:rPr>
          <w:rFonts w:cs="Arial"/>
        </w:rPr>
        <w:t>tes du</w:t>
      </w:r>
      <w:r w:rsidR="002E03C9" w:rsidRPr="005F1FA7">
        <w:rPr>
          <w:rFonts w:cs="Arial"/>
        </w:rPr>
        <w:t> TC</w:t>
      </w:r>
      <w:r w:rsidR="00492487" w:rsidRPr="005F1FA7">
        <w:rPr>
          <w:rFonts w:cs="Arial"/>
        </w:rPr>
        <w:noBreakHyphen/>
      </w:r>
      <w:r w:rsidR="002E03C9" w:rsidRPr="005F1FA7">
        <w:rPr>
          <w:rFonts w:cs="Arial"/>
        </w:rPr>
        <w:t>EDC</w:t>
      </w:r>
      <w:r w:rsidR="00FF043E" w:rsidRPr="005F1FA7">
        <w:rPr>
          <w:rFonts w:cs="Arial"/>
        </w:rPr>
        <w:t>.</w:t>
      </w:r>
    </w:p>
    <w:p w:rsidR="007B674C" w:rsidRPr="005F1FA7" w:rsidRDefault="007B674C" w:rsidP="00B07999"/>
    <w:p w:rsidR="002E03C9" w:rsidRPr="005F1FA7" w:rsidRDefault="00B07999" w:rsidP="00FF043E">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FF043E" w:rsidRPr="005F1FA7">
        <w:rPr>
          <w:rFonts w:cs="Arial"/>
        </w:rPr>
        <w:t>Le TWA a examiné les projets de principes directeurs d</w:t>
      </w:r>
      <w:r w:rsidR="002E03C9" w:rsidRPr="005F1FA7">
        <w:rPr>
          <w:rFonts w:cs="Arial"/>
        </w:rPr>
        <w:t>’</w:t>
      </w:r>
      <w:r w:rsidR="00FF043E" w:rsidRPr="005F1FA7">
        <w:rPr>
          <w:rFonts w:cs="Arial"/>
        </w:rPr>
        <w:t>examen suivants</w:t>
      </w:r>
      <w:r w:rsidR="002E03C9" w:rsidRPr="005F1FA7">
        <w:rPr>
          <w:rFonts w:cs="Arial"/>
        </w:rPr>
        <w:t> :</w:t>
      </w:r>
      <w:r w:rsidR="00FF043E" w:rsidRPr="005F1FA7">
        <w:rPr>
          <w:rFonts w:cs="Arial"/>
        </w:rPr>
        <w:t xml:space="preserve"> ricin, avoine, quinoa, ginseng, trèfle violet, quinoa, riz, tournesol, théier, triticale et soja.</w:t>
      </w:r>
    </w:p>
    <w:p w:rsidR="007B674C" w:rsidRPr="005F1FA7" w:rsidRDefault="007B674C" w:rsidP="00B07999">
      <w:pPr>
        <w:contextualSpacing/>
        <w:rPr>
          <w:rFonts w:cs="Arial"/>
        </w:rPr>
      </w:pPr>
    </w:p>
    <w:p w:rsidR="007B674C" w:rsidRPr="005F1FA7" w:rsidRDefault="00B07999" w:rsidP="00FF043E">
      <w:pPr>
        <w:contextualSpacing/>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FF043E" w:rsidRPr="005F1FA7">
        <w:rPr>
          <w:rFonts w:cs="Arial"/>
        </w:rPr>
        <w:t>Le TWA est convenu de demander aux experts principaux des projets de principes directeurs d</w:t>
      </w:r>
      <w:r w:rsidR="002E03C9" w:rsidRPr="005F1FA7">
        <w:rPr>
          <w:rFonts w:cs="Arial"/>
        </w:rPr>
        <w:t>’</w:t>
      </w:r>
      <w:r w:rsidR="00FF043E" w:rsidRPr="005F1FA7">
        <w:rPr>
          <w:rFonts w:cs="Arial"/>
        </w:rPr>
        <w:t>examen de suivre les recommandations des sous</w:t>
      </w:r>
      <w:r w:rsidR="00492487" w:rsidRPr="005F1FA7">
        <w:rPr>
          <w:rFonts w:cs="Arial"/>
        </w:rPr>
        <w:noBreakHyphen/>
      </w:r>
      <w:r w:rsidR="00FF043E" w:rsidRPr="005F1FA7">
        <w:rPr>
          <w:rFonts w:cs="Arial"/>
        </w:rPr>
        <w:t xml:space="preserve">groupes de </w:t>
      </w:r>
      <w:proofErr w:type="spellStart"/>
      <w:r w:rsidR="00FF043E" w:rsidRPr="005F1FA7">
        <w:rPr>
          <w:rFonts w:cs="Arial"/>
        </w:rPr>
        <w:t>phytotechniciens</w:t>
      </w:r>
      <w:proofErr w:type="spellEnd"/>
      <w:r w:rsidR="00FF043E" w:rsidRPr="005F1FA7">
        <w:rPr>
          <w:rFonts w:cs="Arial"/>
        </w:rPr>
        <w:t xml:space="preserve"> sur la base des recommandations adoptées à cette session et aux sessions précédentes.</w:t>
      </w:r>
    </w:p>
    <w:p w:rsidR="007B674C" w:rsidRPr="005F1FA7" w:rsidRDefault="007B674C" w:rsidP="00B07999">
      <w:pPr>
        <w:rPr>
          <w:rFonts w:cs="Arial"/>
        </w:rPr>
      </w:pPr>
    </w:p>
    <w:p w:rsidR="007B674C" w:rsidRPr="005F1FA7" w:rsidRDefault="00B07999" w:rsidP="00FF043E">
      <w:pPr>
        <w:rPr>
          <w:rFonts w:cs="Arial"/>
          <w:lang w:eastAsia="en-GB"/>
        </w:rPr>
      </w:pPr>
      <w:r w:rsidRPr="005F1FA7">
        <w:rPr>
          <w:rFonts w:cs="Arial"/>
          <w:lang w:eastAsia="en-GB"/>
        </w:rPr>
        <w:fldChar w:fldCharType="begin"/>
      </w:r>
      <w:r w:rsidRPr="005F1FA7">
        <w:rPr>
          <w:rFonts w:cs="Arial"/>
          <w:lang w:eastAsia="en-GB"/>
        </w:rPr>
        <w:instrText xml:space="preserve"> AUTONUM  </w:instrText>
      </w:r>
      <w:r w:rsidRPr="005F1FA7">
        <w:rPr>
          <w:rFonts w:cs="Arial"/>
          <w:lang w:eastAsia="en-GB"/>
        </w:rPr>
        <w:fldChar w:fldCharType="end"/>
      </w:r>
      <w:r w:rsidRPr="005F1FA7">
        <w:rPr>
          <w:rFonts w:cs="Arial"/>
          <w:lang w:eastAsia="en-GB"/>
        </w:rPr>
        <w:tab/>
      </w:r>
      <w:r w:rsidR="00FF043E" w:rsidRPr="005F1FA7">
        <w:rPr>
          <w:rFonts w:cs="Arial"/>
          <w:lang w:eastAsia="en-GB"/>
        </w:rPr>
        <w:t>Le TWA est convenu de soumettre les projets de principes directeurs d</w:t>
      </w:r>
      <w:r w:rsidR="002E03C9" w:rsidRPr="005F1FA7">
        <w:rPr>
          <w:rFonts w:cs="Arial"/>
          <w:lang w:eastAsia="en-GB"/>
        </w:rPr>
        <w:t>’</w:t>
      </w:r>
      <w:r w:rsidR="00FF043E" w:rsidRPr="005F1FA7">
        <w:rPr>
          <w:rFonts w:cs="Arial"/>
          <w:lang w:eastAsia="en-GB"/>
        </w:rPr>
        <w:t>examen pour le ricin, l</w:t>
      </w:r>
      <w:r w:rsidR="002E03C9" w:rsidRPr="005F1FA7">
        <w:rPr>
          <w:rFonts w:cs="Arial"/>
          <w:lang w:eastAsia="en-GB"/>
        </w:rPr>
        <w:t>’</w:t>
      </w:r>
      <w:r w:rsidR="00FF043E" w:rsidRPr="005F1FA7">
        <w:rPr>
          <w:rFonts w:cs="Arial"/>
          <w:lang w:eastAsia="en-GB"/>
        </w:rPr>
        <w:t>avoine et le quinoa au Comité technique pour adoption.</w:t>
      </w:r>
    </w:p>
    <w:p w:rsidR="007B674C" w:rsidRPr="005F1FA7" w:rsidRDefault="007B674C" w:rsidP="00B07999">
      <w:pPr>
        <w:rPr>
          <w:lang w:eastAsia="en-GB"/>
        </w:rPr>
      </w:pPr>
    </w:p>
    <w:p w:rsidR="007B674C" w:rsidRPr="005F1FA7" w:rsidRDefault="00B07999" w:rsidP="00805E03">
      <w:pPr>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FF043E" w:rsidRPr="005F1FA7">
        <w:rPr>
          <w:rFonts w:cs="Arial"/>
        </w:rPr>
        <w:t>Le TWA est convenu d</w:t>
      </w:r>
      <w:r w:rsidR="002E03C9" w:rsidRPr="005F1FA7">
        <w:rPr>
          <w:rFonts w:cs="Arial"/>
        </w:rPr>
        <w:t>’</w:t>
      </w:r>
      <w:r w:rsidR="00FF043E" w:rsidRPr="005F1FA7">
        <w:rPr>
          <w:rFonts w:cs="Arial"/>
        </w:rPr>
        <w:t>examiner neuf</w:t>
      </w:r>
      <w:r w:rsidR="00593895" w:rsidRPr="005F1FA7">
        <w:rPr>
          <w:rFonts w:cs="Arial"/>
        </w:rPr>
        <w:t> </w:t>
      </w:r>
      <w:r w:rsidR="00FF043E" w:rsidRPr="005F1FA7">
        <w:rPr>
          <w:rFonts w:cs="Arial"/>
        </w:rPr>
        <w:t>principes directeurs d</w:t>
      </w:r>
      <w:r w:rsidR="002E03C9" w:rsidRPr="005F1FA7">
        <w:rPr>
          <w:rFonts w:cs="Arial"/>
        </w:rPr>
        <w:t>’</w:t>
      </w:r>
      <w:r w:rsidR="00FF043E" w:rsidRPr="005F1FA7">
        <w:rPr>
          <w:rFonts w:cs="Arial"/>
        </w:rPr>
        <w:t>examen à sa quarante</w:t>
      </w:r>
      <w:r w:rsidR="00492487" w:rsidRPr="005F1FA7">
        <w:rPr>
          <w:rFonts w:cs="Arial"/>
        </w:rPr>
        <w:noBreakHyphen/>
      </w:r>
      <w:r w:rsidR="00FF043E" w:rsidRPr="005F1FA7">
        <w:rPr>
          <w:rFonts w:cs="Arial"/>
        </w:rPr>
        <w:t>huit</w:t>
      </w:r>
      <w:r w:rsidR="002E03C9" w:rsidRPr="005F1FA7">
        <w:rPr>
          <w:rFonts w:cs="Arial"/>
        </w:rPr>
        <w:t>ième session</w:t>
      </w:r>
      <w:r w:rsidR="00FF043E" w:rsidRPr="005F1FA7">
        <w:rPr>
          <w:rFonts w:cs="Arial"/>
        </w:rPr>
        <w:t xml:space="preserve">, </w:t>
      </w:r>
      <w:r w:rsidR="002E03C9" w:rsidRPr="005F1FA7">
        <w:rPr>
          <w:rFonts w:cs="Arial"/>
        </w:rPr>
        <w:t>en 2019</w:t>
      </w:r>
      <w:r w:rsidR="00FF043E" w:rsidRPr="005F1FA7">
        <w:rPr>
          <w:rFonts w:cs="Arial"/>
        </w:rPr>
        <w:t>.</w:t>
      </w:r>
      <w:r w:rsidRPr="005F1FA7">
        <w:t xml:space="preserve"> </w:t>
      </w:r>
      <w:r w:rsidR="00805E03" w:rsidRPr="005F1FA7">
        <w:rPr>
          <w:rFonts w:cs="Arial"/>
        </w:rPr>
        <w:t xml:space="preserve"> Il convient de noter que les principes directeurs d</w:t>
      </w:r>
      <w:r w:rsidR="002E03C9" w:rsidRPr="005F1FA7">
        <w:rPr>
          <w:rFonts w:cs="Arial"/>
        </w:rPr>
        <w:t>’</w:t>
      </w:r>
      <w:r w:rsidR="00805E03" w:rsidRPr="005F1FA7">
        <w:rPr>
          <w:rFonts w:cs="Arial"/>
        </w:rPr>
        <w:t>examen pour le riz (</w:t>
      </w:r>
      <w:proofErr w:type="spellStart"/>
      <w:r w:rsidR="00805E03" w:rsidRPr="005F1FA7">
        <w:rPr>
          <w:rFonts w:cs="Arial"/>
        </w:rPr>
        <w:t>Oryza</w:t>
      </w:r>
      <w:proofErr w:type="spellEnd"/>
      <w:r w:rsidR="00805E03" w:rsidRPr="005F1FA7">
        <w:rPr>
          <w:rFonts w:cs="Arial"/>
        </w:rPr>
        <w:t xml:space="preserve"> </w:t>
      </w:r>
      <w:proofErr w:type="spellStart"/>
      <w:r w:rsidR="00805E03" w:rsidRPr="005F1FA7">
        <w:rPr>
          <w:rFonts w:cs="Arial"/>
        </w:rPr>
        <w:t>sativa</w:t>
      </w:r>
      <w:proofErr w:type="spellEnd"/>
      <w:r w:rsidR="00805E03" w:rsidRPr="005F1FA7">
        <w:rPr>
          <w:rFonts w:cs="Arial"/>
        </w:rPr>
        <w:t xml:space="preserve"> L.) continueront par rapport à la version </w:t>
      </w:r>
      <w:proofErr w:type="spellStart"/>
      <w:r w:rsidR="00805E03" w:rsidRPr="005F1FA7">
        <w:rPr>
          <w:rFonts w:cs="Arial"/>
        </w:rPr>
        <w:t>proj</w:t>
      </w:r>
      <w:proofErr w:type="spellEnd"/>
      <w:r w:rsidR="00805E03" w:rsidRPr="005F1FA7">
        <w:rPr>
          <w:rFonts w:cs="Arial"/>
        </w:rPr>
        <w:t xml:space="preserve">. 3, </w:t>
      </w:r>
      <w:r w:rsidR="00C850FC" w:rsidRPr="005F1FA7">
        <w:rPr>
          <w:rFonts w:cs="Arial"/>
        </w:rPr>
        <w:t xml:space="preserve">que </w:t>
      </w:r>
      <w:r w:rsidR="00805E03" w:rsidRPr="005F1FA7">
        <w:rPr>
          <w:rFonts w:cs="Arial"/>
        </w:rPr>
        <w:t>les principes directeurs d</w:t>
      </w:r>
      <w:r w:rsidR="002E03C9" w:rsidRPr="005F1FA7">
        <w:rPr>
          <w:rFonts w:cs="Arial"/>
        </w:rPr>
        <w:t>’</w:t>
      </w:r>
      <w:r w:rsidR="00805E03" w:rsidRPr="005F1FA7">
        <w:rPr>
          <w:rFonts w:cs="Arial"/>
        </w:rPr>
        <w:t>examen pour le seigle (</w:t>
      </w:r>
      <w:proofErr w:type="spellStart"/>
      <w:r w:rsidR="00805E03" w:rsidRPr="005F1FA7">
        <w:rPr>
          <w:rFonts w:cs="Arial"/>
        </w:rPr>
        <w:t>Secale</w:t>
      </w:r>
      <w:proofErr w:type="spellEnd"/>
      <w:r w:rsidR="00805E03" w:rsidRPr="005F1FA7">
        <w:rPr>
          <w:rFonts w:cs="Arial"/>
        </w:rPr>
        <w:t xml:space="preserve"> </w:t>
      </w:r>
      <w:proofErr w:type="spellStart"/>
      <w:r w:rsidR="00805E03" w:rsidRPr="005F1FA7">
        <w:rPr>
          <w:rFonts w:cs="Arial"/>
        </w:rPr>
        <w:t>cereale</w:t>
      </w:r>
      <w:proofErr w:type="spellEnd"/>
      <w:r w:rsidR="00805E03" w:rsidRPr="005F1FA7">
        <w:rPr>
          <w:rFonts w:cs="Arial"/>
        </w:rPr>
        <w:t xml:space="preserve"> L.) et la fléole (</w:t>
      </w:r>
      <w:proofErr w:type="spellStart"/>
      <w:r w:rsidR="00805E03" w:rsidRPr="005F1FA7">
        <w:rPr>
          <w:rFonts w:cs="Arial"/>
        </w:rPr>
        <w:t>Phleum</w:t>
      </w:r>
      <w:proofErr w:type="spellEnd"/>
      <w:r w:rsidR="00805E03" w:rsidRPr="005F1FA7">
        <w:rPr>
          <w:rFonts w:cs="Arial"/>
        </w:rPr>
        <w:t xml:space="preserve"> </w:t>
      </w:r>
      <w:proofErr w:type="spellStart"/>
      <w:r w:rsidR="00805E03" w:rsidRPr="005F1FA7">
        <w:rPr>
          <w:rFonts w:cs="Arial"/>
        </w:rPr>
        <w:t>pratense</w:t>
      </w:r>
      <w:proofErr w:type="spellEnd"/>
      <w:r w:rsidR="00805E03" w:rsidRPr="005F1FA7">
        <w:rPr>
          <w:rFonts w:cs="Arial"/>
        </w:rPr>
        <w:t xml:space="preserve"> L.) commenceront avec le </w:t>
      </w:r>
      <w:proofErr w:type="spellStart"/>
      <w:r w:rsidR="00805E03" w:rsidRPr="005F1FA7">
        <w:rPr>
          <w:rFonts w:cs="Arial"/>
        </w:rPr>
        <w:t>proj</w:t>
      </w:r>
      <w:proofErr w:type="spellEnd"/>
      <w:r w:rsidR="00805E03" w:rsidRPr="005F1FA7">
        <w:rPr>
          <w:rFonts w:cs="Arial"/>
        </w:rPr>
        <w:t>. 1 et enfin que les principes directeurs d</w:t>
      </w:r>
      <w:r w:rsidR="002E03C9" w:rsidRPr="005F1FA7">
        <w:rPr>
          <w:rFonts w:cs="Arial"/>
        </w:rPr>
        <w:t>’</w:t>
      </w:r>
      <w:r w:rsidR="00805E03" w:rsidRPr="005F1FA7">
        <w:rPr>
          <w:rFonts w:cs="Arial"/>
        </w:rPr>
        <w:t xml:space="preserve">examen pour le trèfle violet (Trifolium </w:t>
      </w:r>
      <w:proofErr w:type="spellStart"/>
      <w:r w:rsidR="00805E03" w:rsidRPr="005F1FA7">
        <w:rPr>
          <w:rFonts w:cs="Arial"/>
        </w:rPr>
        <w:t>pratense</w:t>
      </w:r>
      <w:proofErr w:type="spellEnd"/>
      <w:r w:rsidR="00805E03" w:rsidRPr="005F1FA7">
        <w:rPr>
          <w:rFonts w:cs="Arial"/>
        </w:rPr>
        <w:t xml:space="preserve"> L.) </w:t>
      </w:r>
      <w:r w:rsidR="00C850FC" w:rsidRPr="005F1FA7">
        <w:rPr>
          <w:rFonts w:cs="Arial"/>
        </w:rPr>
        <w:t>devraient être</w:t>
      </w:r>
      <w:r w:rsidR="00805E03" w:rsidRPr="005F1FA7">
        <w:rPr>
          <w:rFonts w:cs="Arial"/>
        </w:rPr>
        <w:t xml:space="preserve"> finalisés.</w:t>
      </w:r>
    </w:p>
    <w:p w:rsidR="007B674C" w:rsidRPr="005F1FA7" w:rsidRDefault="007B674C" w:rsidP="00B07999">
      <w:pPr>
        <w:rPr>
          <w:rFonts w:cs="Arial"/>
        </w:rPr>
      </w:pPr>
    </w:p>
    <w:p w:rsidR="007B674C" w:rsidRPr="005F1FA7" w:rsidRDefault="00B07999" w:rsidP="00805E03">
      <w:pPr>
        <w:rPr>
          <w:rFonts w:cs="Arial"/>
          <w:snapToGrid w:val="0"/>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805E03" w:rsidRPr="005F1FA7">
        <w:rPr>
          <w:rFonts w:cs="Arial"/>
        </w:rPr>
        <w:t>Sur invitation de l</w:t>
      </w:r>
      <w:r w:rsidR="002E03C9" w:rsidRPr="005F1FA7">
        <w:rPr>
          <w:rFonts w:cs="Arial"/>
        </w:rPr>
        <w:t>’</w:t>
      </w:r>
      <w:r w:rsidR="00805E03" w:rsidRPr="005F1FA7">
        <w:rPr>
          <w:rFonts w:cs="Arial"/>
        </w:rPr>
        <w:t>Uruguay,</w:t>
      </w:r>
      <w:r w:rsidR="002E03C9" w:rsidRPr="005F1FA7">
        <w:rPr>
          <w:rFonts w:cs="Arial"/>
        </w:rPr>
        <w:t xml:space="preserve"> le TWA</w:t>
      </w:r>
      <w:r w:rsidR="00805E03" w:rsidRPr="005F1FA7">
        <w:rPr>
          <w:rFonts w:cs="Arial"/>
        </w:rPr>
        <w:t xml:space="preserve"> est convenu de tenir sa quarante</w:t>
      </w:r>
      <w:r w:rsidR="00492487" w:rsidRPr="005F1FA7">
        <w:rPr>
          <w:rFonts w:cs="Arial"/>
        </w:rPr>
        <w:noBreakHyphen/>
      </w:r>
      <w:r w:rsidR="00805E03" w:rsidRPr="005F1FA7">
        <w:rPr>
          <w:rFonts w:cs="Arial"/>
        </w:rPr>
        <w:t>huit</w:t>
      </w:r>
      <w:r w:rsidR="002E03C9" w:rsidRPr="005F1FA7">
        <w:rPr>
          <w:rFonts w:cs="Arial"/>
        </w:rPr>
        <w:t>ième session</w:t>
      </w:r>
      <w:r w:rsidR="00805E03" w:rsidRPr="005F1FA7">
        <w:rPr>
          <w:rFonts w:cs="Arial"/>
        </w:rPr>
        <w:t xml:space="preserve"> à Montevideo (Uruguay) du 16 au 20</w:t>
      </w:r>
      <w:r w:rsidR="0040611C" w:rsidRPr="005F1FA7">
        <w:rPr>
          <w:rFonts w:cs="Arial"/>
        </w:rPr>
        <w:t> </w:t>
      </w:r>
      <w:r w:rsidR="00805E03" w:rsidRPr="005F1FA7">
        <w:rPr>
          <w:rFonts w:cs="Arial"/>
        </w:rPr>
        <w:t>septembre</w:t>
      </w:r>
      <w:r w:rsidR="0040611C" w:rsidRPr="005F1FA7">
        <w:rPr>
          <w:rFonts w:cs="Arial"/>
        </w:rPr>
        <w:t> </w:t>
      </w:r>
      <w:r w:rsidR="00805E03" w:rsidRPr="005F1FA7">
        <w:rPr>
          <w:rFonts w:cs="Arial"/>
        </w:rPr>
        <w:t>2019, l</w:t>
      </w:r>
      <w:r w:rsidR="002E03C9" w:rsidRPr="005F1FA7">
        <w:rPr>
          <w:rFonts w:cs="Arial"/>
        </w:rPr>
        <w:t>’</w:t>
      </w:r>
      <w:r w:rsidR="00805E03" w:rsidRPr="005F1FA7">
        <w:rPr>
          <w:rFonts w:cs="Arial"/>
        </w:rPr>
        <w:t>ateli</w:t>
      </w:r>
      <w:r w:rsidR="0040611C" w:rsidRPr="005F1FA7">
        <w:rPr>
          <w:rFonts w:cs="Arial"/>
        </w:rPr>
        <w:t>e</w:t>
      </w:r>
      <w:r w:rsidR="00805E03" w:rsidRPr="005F1FA7">
        <w:rPr>
          <w:rFonts w:cs="Arial"/>
        </w:rPr>
        <w:t>r préparatoire étant prévu dans l</w:t>
      </w:r>
      <w:r w:rsidR="002E03C9" w:rsidRPr="005F1FA7">
        <w:rPr>
          <w:rFonts w:cs="Arial"/>
        </w:rPr>
        <w:t>’</w:t>
      </w:r>
      <w:r w:rsidR="00805E03" w:rsidRPr="005F1FA7">
        <w:rPr>
          <w:rFonts w:cs="Arial"/>
        </w:rPr>
        <w:t>après</w:t>
      </w:r>
      <w:r w:rsidR="00492487" w:rsidRPr="005F1FA7">
        <w:rPr>
          <w:rFonts w:cs="Arial"/>
        </w:rPr>
        <w:noBreakHyphen/>
      </w:r>
      <w:r w:rsidR="00805E03" w:rsidRPr="005F1FA7">
        <w:rPr>
          <w:rFonts w:cs="Arial"/>
        </w:rPr>
        <w:t>midi du 15</w:t>
      </w:r>
      <w:r w:rsidR="0040611C" w:rsidRPr="005F1FA7">
        <w:rPr>
          <w:rFonts w:cs="Arial"/>
        </w:rPr>
        <w:t> </w:t>
      </w:r>
      <w:r w:rsidR="00805E03" w:rsidRPr="005F1FA7">
        <w:rPr>
          <w:rFonts w:cs="Arial"/>
        </w:rPr>
        <w:t>septembre</w:t>
      </w:r>
      <w:r w:rsidR="0040611C" w:rsidRPr="005F1FA7">
        <w:rPr>
          <w:rFonts w:cs="Arial"/>
        </w:rPr>
        <w:t> </w:t>
      </w:r>
      <w:r w:rsidR="00805E03" w:rsidRPr="005F1FA7">
        <w:rPr>
          <w:rFonts w:cs="Arial"/>
        </w:rPr>
        <w:t>2019.</w:t>
      </w:r>
    </w:p>
    <w:p w:rsidR="007B674C" w:rsidRPr="005F1FA7" w:rsidRDefault="007B674C" w:rsidP="00B07999">
      <w:pPr>
        <w:rPr>
          <w:rFonts w:cs="Arial"/>
        </w:rPr>
      </w:pPr>
    </w:p>
    <w:p w:rsidR="007B674C" w:rsidRPr="005F1FA7" w:rsidRDefault="00B07999" w:rsidP="00805E03">
      <w:pPr>
        <w:spacing w:line="276" w:lineRule="auto"/>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805E03" w:rsidRPr="005F1FA7">
        <w:rPr>
          <w:rFonts w:cs="Arial"/>
        </w:rPr>
        <w:t>Le TWA est convenu d</w:t>
      </w:r>
      <w:r w:rsidR="002E03C9" w:rsidRPr="005F1FA7">
        <w:rPr>
          <w:rFonts w:cs="Arial"/>
        </w:rPr>
        <w:t>’</w:t>
      </w:r>
      <w:r w:rsidR="00805E03" w:rsidRPr="005F1FA7">
        <w:rPr>
          <w:rFonts w:cs="Arial"/>
        </w:rPr>
        <w:t>examiner les points suivants à sa prochaine sessi</w:t>
      </w:r>
      <w:r w:rsidR="00534523" w:rsidRPr="005F1FA7">
        <w:rPr>
          <w:rFonts w:cs="Arial"/>
        </w:rPr>
        <w:t>on.  Le</w:t>
      </w:r>
      <w:r w:rsidR="00EC68F4" w:rsidRPr="005F1FA7">
        <w:rPr>
          <w:rFonts w:cs="Arial"/>
        </w:rPr>
        <w:t>s</w:t>
      </w:r>
      <w:r w:rsidR="00805E03" w:rsidRPr="005F1FA7">
        <w:rPr>
          <w:rFonts w:cs="Arial"/>
        </w:rPr>
        <w:t xml:space="preserve"> points</w:t>
      </w:r>
      <w:r w:rsidR="0040611C" w:rsidRPr="005F1FA7">
        <w:rPr>
          <w:rFonts w:cs="Arial"/>
        </w:rPr>
        <w:t> </w:t>
      </w:r>
      <w:r w:rsidR="00805E03" w:rsidRPr="005F1FA7">
        <w:rPr>
          <w:rFonts w:cs="Arial"/>
        </w:rPr>
        <w:t>6 et 8 ont été ajoutés à la demande expresse</w:t>
      </w:r>
      <w:r w:rsidR="002E03C9" w:rsidRPr="005F1FA7">
        <w:rPr>
          <w:rFonts w:cs="Arial"/>
        </w:rPr>
        <w:t xml:space="preserve"> du TWA :</w:t>
      </w:r>
    </w:p>
    <w:p w:rsidR="007B674C" w:rsidRPr="005F1FA7" w:rsidRDefault="007B674C" w:rsidP="00B07999">
      <w:pPr>
        <w:spacing w:line="276" w:lineRule="auto"/>
        <w:rPr>
          <w:rFonts w:cs="Arial"/>
        </w:rPr>
      </w:pPr>
    </w:p>
    <w:p w:rsidR="007B674C" w:rsidRPr="005F1FA7" w:rsidRDefault="00805E03" w:rsidP="00805E03">
      <w:pPr>
        <w:tabs>
          <w:tab w:val="left" w:pos="1134"/>
        </w:tabs>
        <w:spacing w:line="276" w:lineRule="auto"/>
        <w:ind w:left="1134" w:hanging="567"/>
        <w:rPr>
          <w:rFonts w:cs="Arial"/>
        </w:rPr>
      </w:pPr>
      <w:r w:rsidRPr="005F1FA7">
        <w:rPr>
          <w:rFonts w:cs="Arial"/>
        </w:rPr>
        <w:t>1.</w:t>
      </w:r>
      <w:r w:rsidRPr="005F1FA7">
        <w:rPr>
          <w:rFonts w:cs="Arial"/>
        </w:rPr>
        <w:tab/>
        <w:t>Ouverture de la session</w:t>
      </w:r>
    </w:p>
    <w:p w:rsidR="007B674C" w:rsidRPr="005F1FA7" w:rsidRDefault="00805E03" w:rsidP="00805E03">
      <w:pPr>
        <w:tabs>
          <w:tab w:val="left" w:pos="1134"/>
        </w:tabs>
        <w:spacing w:line="276" w:lineRule="auto"/>
        <w:ind w:left="1134" w:hanging="567"/>
        <w:rPr>
          <w:rFonts w:cs="Arial"/>
        </w:rPr>
      </w:pPr>
      <w:r w:rsidRPr="005F1FA7">
        <w:rPr>
          <w:rFonts w:cs="Arial"/>
        </w:rPr>
        <w:t>2.</w:t>
      </w:r>
      <w:r w:rsidRPr="005F1FA7">
        <w:rPr>
          <w:rFonts w:cs="Arial"/>
        </w:rPr>
        <w:tab/>
        <w:t>Adoption de l</w:t>
      </w:r>
      <w:r w:rsidR="002E03C9" w:rsidRPr="005F1FA7">
        <w:rPr>
          <w:rFonts w:cs="Arial"/>
        </w:rPr>
        <w:t>’</w:t>
      </w:r>
      <w:r w:rsidRPr="005F1FA7">
        <w:rPr>
          <w:rFonts w:cs="Arial"/>
        </w:rPr>
        <w:t>ordre du jour</w:t>
      </w:r>
    </w:p>
    <w:p w:rsidR="007B674C" w:rsidRPr="005F1FA7" w:rsidRDefault="00805E03" w:rsidP="00805E03">
      <w:pPr>
        <w:tabs>
          <w:tab w:val="left" w:pos="1134"/>
        </w:tabs>
        <w:spacing w:line="276" w:lineRule="auto"/>
        <w:ind w:left="1134" w:hanging="567"/>
        <w:rPr>
          <w:rFonts w:cs="Arial"/>
        </w:rPr>
      </w:pPr>
      <w:r w:rsidRPr="005F1FA7">
        <w:rPr>
          <w:rFonts w:cs="Arial"/>
        </w:rPr>
        <w:t>3.</w:t>
      </w:r>
      <w:r w:rsidRPr="005F1FA7">
        <w:rPr>
          <w:rFonts w:cs="Arial"/>
        </w:rPr>
        <w:tab/>
        <w:t>Rapports succincts sur l</w:t>
      </w:r>
      <w:r w:rsidR="002E03C9" w:rsidRPr="005F1FA7">
        <w:rPr>
          <w:rFonts w:cs="Arial"/>
        </w:rPr>
        <w:t>’</w:t>
      </w:r>
      <w:r w:rsidRPr="005F1FA7">
        <w:rPr>
          <w:rFonts w:cs="Arial"/>
        </w:rPr>
        <w:t>évolution de la situation en matière de protection des obtentions végétales</w:t>
      </w:r>
      <w:r w:rsidR="002E03C9" w:rsidRPr="005F1FA7">
        <w:rPr>
          <w:rFonts w:cs="Arial"/>
        </w:rPr>
        <w:t> :</w:t>
      </w:r>
    </w:p>
    <w:p w:rsidR="007B674C" w:rsidRPr="005F1FA7" w:rsidRDefault="00805E03" w:rsidP="00805E03">
      <w:pPr>
        <w:spacing w:line="276" w:lineRule="auto"/>
        <w:ind w:left="1701" w:hanging="567"/>
        <w:rPr>
          <w:rFonts w:cs="Arial"/>
        </w:rPr>
      </w:pPr>
      <w:r w:rsidRPr="005F1FA7">
        <w:rPr>
          <w:rFonts w:cs="Arial"/>
        </w:rPr>
        <w:t>a)</w:t>
      </w:r>
      <w:r w:rsidRPr="005F1FA7">
        <w:rPr>
          <w:rFonts w:cs="Arial"/>
        </w:rPr>
        <w:tab/>
        <w:t>Rapports des membres et des observateurs (rapports écrits à établir par les membres et observateurs)</w:t>
      </w:r>
    </w:p>
    <w:p w:rsidR="007B674C" w:rsidRPr="005F1FA7" w:rsidRDefault="00805E03" w:rsidP="00805E03">
      <w:pPr>
        <w:spacing w:line="276" w:lineRule="auto"/>
        <w:ind w:left="1701" w:hanging="567"/>
        <w:rPr>
          <w:rFonts w:cs="Arial"/>
        </w:rPr>
      </w:pPr>
      <w:r w:rsidRPr="005F1FA7">
        <w:rPr>
          <w:rFonts w:cs="Arial"/>
        </w:rPr>
        <w:lastRenderedPageBreak/>
        <w:t>b)</w:t>
      </w:r>
      <w:r w:rsidRPr="005F1FA7">
        <w:rPr>
          <w:rFonts w:cs="Arial"/>
        </w:rPr>
        <w:tab/>
        <w:t>Rapports sur les faits nouveaux intervenus à l</w:t>
      </w:r>
      <w:r w:rsidR="002E03C9" w:rsidRPr="005F1FA7">
        <w:rPr>
          <w:rFonts w:cs="Arial"/>
        </w:rPr>
        <w:t>’</w:t>
      </w:r>
      <w:r w:rsidRPr="005F1FA7">
        <w:rPr>
          <w:rFonts w:cs="Arial"/>
        </w:rPr>
        <w:t>UPOV (rapport verbal du Bureau de l</w:t>
      </w:r>
      <w:r w:rsidR="002E03C9" w:rsidRPr="005F1FA7">
        <w:rPr>
          <w:rFonts w:cs="Arial"/>
        </w:rPr>
        <w:t>’</w:t>
      </w:r>
      <w:r w:rsidRPr="005F1FA7">
        <w:rPr>
          <w:rFonts w:cs="Arial"/>
        </w:rPr>
        <w:t>Union)</w:t>
      </w:r>
    </w:p>
    <w:p w:rsidR="007B674C" w:rsidRPr="005F1FA7" w:rsidRDefault="00805E03" w:rsidP="00805E03">
      <w:pPr>
        <w:tabs>
          <w:tab w:val="left" w:pos="1134"/>
        </w:tabs>
        <w:spacing w:line="276" w:lineRule="auto"/>
        <w:ind w:left="1134" w:hanging="567"/>
        <w:rPr>
          <w:rFonts w:cs="Arial"/>
        </w:rPr>
      </w:pPr>
      <w:r w:rsidRPr="005F1FA7">
        <w:rPr>
          <w:rFonts w:cs="Arial"/>
        </w:rPr>
        <w:t>4.</w:t>
      </w:r>
      <w:r w:rsidRPr="005F1FA7">
        <w:rPr>
          <w:rFonts w:cs="Arial"/>
        </w:rPr>
        <w:tab/>
        <w:t>Informations et bases de données</w:t>
      </w:r>
    </w:p>
    <w:p w:rsidR="007B674C" w:rsidRPr="005F1FA7" w:rsidRDefault="00805E03" w:rsidP="00805E03">
      <w:pPr>
        <w:spacing w:line="276" w:lineRule="auto"/>
        <w:ind w:left="1701" w:hanging="567"/>
        <w:rPr>
          <w:rFonts w:cs="Arial"/>
        </w:rPr>
      </w:pPr>
      <w:r w:rsidRPr="005F1FA7">
        <w:rPr>
          <w:rFonts w:cs="Arial"/>
        </w:rPr>
        <w:t>a)</w:t>
      </w:r>
      <w:r w:rsidRPr="005F1FA7">
        <w:rPr>
          <w:rFonts w:cs="Arial"/>
        </w:rPr>
        <w:tab/>
        <w:t>Bases de données d</w:t>
      </w:r>
      <w:r w:rsidR="002E03C9" w:rsidRPr="005F1FA7">
        <w:rPr>
          <w:rFonts w:cs="Arial"/>
        </w:rPr>
        <w:t>’</w:t>
      </w:r>
      <w:r w:rsidRPr="005F1FA7">
        <w:rPr>
          <w:rFonts w:cs="Arial"/>
        </w:rPr>
        <w:t>information de l</w:t>
      </w:r>
      <w:r w:rsidR="002E03C9" w:rsidRPr="005F1FA7">
        <w:rPr>
          <w:rFonts w:cs="Arial"/>
        </w:rPr>
        <w:t>’</w:t>
      </w:r>
      <w:r w:rsidRPr="005F1FA7">
        <w:rPr>
          <w:rFonts w:cs="Arial"/>
        </w:rPr>
        <w:t>UPOV (document à établir par le Bureau de l</w:t>
      </w:r>
      <w:r w:rsidR="002E03C9" w:rsidRPr="005F1FA7">
        <w:rPr>
          <w:rFonts w:cs="Arial"/>
        </w:rPr>
        <w:t>’</w:t>
      </w:r>
      <w:r w:rsidRPr="005F1FA7">
        <w:rPr>
          <w:rFonts w:cs="Arial"/>
        </w:rPr>
        <w:t>Union)</w:t>
      </w:r>
    </w:p>
    <w:p w:rsidR="002E03C9" w:rsidRPr="005F1FA7" w:rsidRDefault="00805E03" w:rsidP="00805E03">
      <w:pPr>
        <w:spacing w:line="276" w:lineRule="auto"/>
        <w:ind w:left="1701" w:hanging="567"/>
        <w:rPr>
          <w:rFonts w:cs="Arial"/>
        </w:rPr>
      </w:pPr>
      <w:r w:rsidRPr="005F1FA7">
        <w:rPr>
          <w:rFonts w:cs="Arial"/>
        </w:rPr>
        <w:t>b)</w:t>
      </w:r>
      <w:r w:rsidRPr="005F1FA7">
        <w:rPr>
          <w:rFonts w:cs="Arial"/>
        </w:rPr>
        <w:tab/>
        <w:t>Bases de données sur les descriptions variétales (document à établir par le Bureau de l</w:t>
      </w:r>
      <w:r w:rsidR="002E03C9" w:rsidRPr="005F1FA7">
        <w:rPr>
          <w:rFonts w:cs="Arial"/>
        </w:rPr>
        <w:t>’</w:t>
      </w:r>
      <w:r w:rsidRPr="005F1FA7">
        <w:rPr>
          <w:rFonts w:cs="Arial"/>
        </w:rPr>
        <w:t>Union et documents sollicités)</w:t>
      </w:r>
    </w:p>
    <w:p w:rsidR="007B674C" w:rsidRPr="005F1FA7" w:rsidRDefault="00805E03" w:rsidP="00805E03">
      <w:pPr>
        <w:spacing w:line="276" w:lineRule="auto"/>
        <w:ind w:left="1701" w:hanging="567"/>
        <w:rPr>
          <w:rFonts w:cs="Arial"/>
        </w:rPr>
      </w:pPr>
      <w:r w:rsidRPr="005F1FA7">
        <w:rPr>
          <w:rFonts w:cs="Arial"/>
        </w:rPr>
        <w:t>c)</w:t>
      </w:r>
      <w:r w:rsidRPr="005F1FA7">
        <w:rPr>
          <w:rFonts w:cs="Arial"/>
        </w:rPr>
        <w:tab/>
        <w:t>Logiciels échangeables (document à établir par le Bureau de l</w:t>
      </w:r>
      <w:r w:rsidR="002E03C9" w:rsidRPr="005F1FA7">
        <w:rPr>
          <w:rFonts w:cs="Arial"/>
        </w:rPr>
        <w:t>’</w:t>
      </w:r>
      <w:r w:rsidRPr="005F1FA7">
        <w:rPr>
          <w:rFonts w:cs="Arial"/>
        </w:rPr>
        <w:t>Union)</w:t>
      </w:r>
    </w:p>
    <w:p w:rsidR="007B674C" w:rsidRPr="005F1FA7" w:rsidRDefault="00805E03" w:rsidP="00805E03">
      <w:pPr>
        <w:spacing w:line="276" w:lineRule="auto"/>
        <w:ind w:left="1701" w:hanging="567"/>
        <w:rPr>
          <w:rFonts w:cs="Arial"/>
        </w:rPr>
      </w:pPr>
      <w:r w:rsidRPr="005F1FA7">
        <w:rPr>
          <w:rFonts w:cs="Arial"/>
        </w:rPr>
        <w:t>d)</w:t>
      </w:r>
      <w:r w:rsidRPr="005F1FA7">
        <w:rPr>
          <w:rFonts w:cs="Arial"/>
        </w:rPr>
        <w:tab/>
        <w:t>Systèmes de dépôt électronique des demandes (document à établir par le Bureau de l</w:t>
      </w:r>
      <w:r w:rsidR="002E03C9" w:rsidRPr="005F1FA7">
        <w:rPr>
          <w:rFonts w:cs="Arial"/>
        </w:rPr>
        <w:t>’</w:t>
      </w:r>
      <w:r w:rsidRPr="005F1FA7">
        <w:rPr>
          <w:rFonts w:cs="Arial"/>
        </w:rPr>
        <w:t>Union)</w:t>
      </w:r>
    </w:p>
    <w:p w:rsidR="007B674C" w:rsidRPr="005F1FA7" w:rsidRDefault="00805E03" w:rsidP="00805E03">
      <w:pPr>
        <w:tabs>
          <w:tab w:val="left" w:pos="1134"/>
        </w:tabs>
        <w:spacing w:line="276" w:lineRule="auto"/>
        <w:ind w:left="1134" w:hanging="567"/>
        <w:rPr>
          <w:rFonts w:cs="Arial"/>
        </w:rPr>
      </w:pPr>
      <w:r w:rsidRPr="005F1FA7">
        <w:rPr>
          <w:rFonts w:cs="Arial"/>
        </w:rPr>
        <w:t>5.</w:t>
      </w:r>
      <w:r w:rsidRPr="005F1FA7">
        <w:rPr>
          <w:rFonts w:cs="Arial"/>
        </w:rPr>
        <w:tab/>
        <w:t>Dénominations variétales (document à établir par le Bureau de l</w:t>
      </w:r>
      <w:r w:rsidR="002E03C9" w:rsidRPr="005F1FA7">
        <w:rPr>
          <w:rFonts w:cs="Arial"/>
        </w:rPr>
        <w:t>’</w:t>
      </w:r>
      <w:r w:rsidRPr="005F1FA7">
        <w:rPr>
          <w:rFonts w:cs="Arial"/>
        </w:rPr>
        <w:t>Union)</w:t>
      </w:r>
    </w:p>
    <w:p w:rsidR="007B674C" w:rsidRPr="005F1FA7" w:rsidRDefault="00805E03" w:rsidP="00805E03">
      <w:pPr>
        <w:tabs>
          <w:tab w:val="left" w:pos="1134"/>
        </w:tabs>
        <w:spacing w:line="276" w:lineRule="auto"/>
        <w:ind w:left="1134" w:hanging="567"/>
        <w:rPr>
          <w:rFonts w:cs="Arial"/>
        </w:rPr>
      </w:pPr>
      <w:r w:rsidRPr="005F1FA7">
        <w:rPr>
          <w:rFonts w:cs="Arial"/>
        </w:rPr>
        <w:t>6.</w:t>
      </w:r>
      <w:r w:rsidRPr="005F1FA7">
        <w:rPr>
          <w:rFonts w:cs="Arial"/>
        </w:rPr>
        <w:tab/>
        <w:t>Techniques moléculaires (document à établir par le Bureau de l</w:t>
      </w:r>
      <w:r w:rsidR="002E03C9" w:rsidRPr="005F1FA7">
        <w:rPr>
          <w:rFonts w:cs="Arial"/>
        </w:rPr>
        <w:t>’</w:t>
      </w:r>
      <w:r w:rsidRPr="005F1FA7">
        <w:rPr>
          <w:rFonts w:cs="Arial"/>
        </w:rPr>
        <w:t>Union, les États</w:t>
      </w:r>
      <w:r w:rsidR="00492487" w:rsidRPr="005F1FA7">
        <w:rPr>
          <w:rFonts w:cs="Arial"/>
        </w:rPr>
        <w:noBreakHyphen/>
      </w:r>
      <w:r w:rsidRPr="005F1FA7">
        <w:rPr>
          <w:rFonts w:cs="Arial"/>
        </w:rPr>
        <w:t>Unis d</w:t>
      </w:r>
      <w:r w:rsidR="002E03C9" w:rsidRPr="005F1FA7">
        <w:rPr>
          <w:rFonts w:cs="Arial"/>
        </w:rPr>
        <w:t>’</w:t>
      </w:r>
      <w:r w:rsidRPr="005F1FA7">
        <w:rPr>
          <w:rFonts w:cs="Arial"/>
        </w:rPr>
        <w:t>Amérique, la France, l</w:t>
      </w:r>
      <w:r w:rsidR="002E03C9" w:rsidRPr="005F1FA7">
        <w:rPr>
          <w:rFonts w:cs="Arial"/>
        </w:rPr>
        <w:t>’</w:t>
      </w:r>
      <w:r w:rsidRPr="005F1FA7">
        <w:rPr>
          <w:rFonts w:cs="Arial"/>
        </w:rPr>
        <w:t>Union européenne et documents sollicités)</w:t>
      </w:r>
    </w:p>
    <w:p w:rsidR="007B674C" w:rsidRPr="005F1FA7" w:rsidRDefault="00CF1178" w:rsidP="00CF1178">
      <w:pPr>
        <w:tabs>
          <w:tab w:val="left" w:pos="1134"/>
        </w:tabs>
        <w:spacing w:line="276" w:lineRule="auto"/>
        <w:ind w:left="1134" w:hanging="567"/>
        <w:rPr>
          <w:rFonts w:cs="Arial"/>
        </w:rPr>
      </w:pPr>
      <w:r w:rsidRPr="005F1FA7">
        <w:rPr>
          <w:rFonts w:cs="Arial"/>
        </w:rPr>
        <w:t>7.</w:t>
      </w:r>
      <w:r w:rsidRPr="005F1FA7">
        <w:rPr>
          <w:rFonts w:cs="Arial"/>
        </w:rPr>
        <w:tab/>
        <w:t>Documents TGP (documents à établir par le Bureau de l</w:t>
      </w:r>
      <w:r w:rsidR="002E03C9" w:rsidRPr="005F1FA7">
        <w:rPr>
          <w:rFonts w:cs="Arial"/>
        </w:rPr>
        <w:t>’</w:t>
      </w:r>
      <w:r w:rsidRPr="005F1FA7">
        <w:rPr>
          <w:rFonts w:cs="Arial"/>
        </w:rPr>
        <w:t>Union)</w:t>
      </w:r>
    </w:p>
    <w:p w:rsidR="007B674C" w:rsidRPr="005F1FA7" w:rsidRDefault="00CF1178" w:rsidP="00CF1178">
      <w:pPr>
        <w:tabs>
          <w:tab w:val="left" w:pos="1134"/>
        </w:tabs>
        <w:spacing w:line="276" w:lineRule="auto"/>
        <w:ind w:left="1134" w:hanging="567"/>
        <w:rPr>
          <w:rFonts w:cs="Arial"/>
        </w:rPr>
      </w:pPr>
      <w:r w:rsidRPr="005F1FA7">
        <w:rPr>
          <w:rFonts w:cs="Arial"/>
        </w:rPr>
        <w:t>8.</w:t>
      </w:r>
      <w:r w:rsidRPr="005F1FA7">
        <w:rPr>
          <w:rFonts w:cs="Arial"/>
        </w:rPr>
        <w:tab/>
        <w:t>Expérience des nouveaux types et espèces (exposés sollicités)</w:t>
      </w:r>
    </w:p>
    <w:p w:rsidR="007B674C" w:rsidRPr="005F1FA7" w:rsidRDefault="00B07999" w:rsidP="00CF1178">
      <w:pPr>
        <w:spacing w:line="276" w:lineRule="auto"/>
        <w:ind w:left="1134" w:hanging="567"/>
        <w:rPr>
          <w:rFonts w:cs="Arial"/>
        </w:rPr>
      </w:pPr>
      <w:r w:rsidRPr="005F1FA7">
        <w:rPr>
          <w:rFonts w:cs="Arial"/>
        </w:rPr>
        <w:tab/>
      </w:r>
      <w:r w:rsidR="00CF1178" w:rsidRPr="005F1FA7">
        <w:rPr>
          <w:rFonts w:cs="Arial"/>
        </w:rPr>
        <w:t>Principes généraux applicables aux nouvelles espèces (document à établir par la République tchèque et documents sollicités)</w:t>
      </w:r>
    </w:p>
    <w:p w:rsidR="007B674C" w:rsidRPr="005F1FA7" w:rsidRDefault="00CF1178" w:rsidP="00CF1178">
      <w:pPr>
        <w:tabs>
          <w:tab w:val="left" w:pos="1134"/>
        </w:tabs>
        <w:spacing w:line="276" w:lineRule="auto"/>
        <w:ind w:left="1134" w:hanging="567"/>
        <w:rPr>
          <w:rFonts w:cs="Arial"/>
        </w:rPr>
      </w:pPr>
      <w:r w:rsidRPr="005F1FA7">
        <w:rPr>
          <w:rFonts w:cs="Arial"/>
        </w:rPr>
        <w:t>9.</w:t>
      </w:r>
      <w:r w:rsidRPr="005F1FA7">
        <w:rPr>
          <w:rFonts w:cs="Arial"/>
        </w:rPr>
        <w:tab/>
        <w:t>Questions en suspens concernant les principes directeurs d</w:t>
      </w:r>
      <w:r w:rsidR="002E03C9" w:rsidRPr="005F1FA7">
        <w:rPr>
          <w:rFonts w:cs="Arial"/>
        </w:rPr>
        <w:t>’</w:t>
      </w:r>
      <w:r w:rsidRPr="005F1FA7">
        <w:rPr>
          <w:rFonts w:cs="Arial"/>
        </w:rPr>
        <w:t>examen adoptés par le Comité technique (le cas échéant)</w:t>
      </w:r>
    </w:p>
    <w:p w:rsidR="007B674C" w:rsidRPr="005F1FA7" w:rsidRDefault="00CF1178" w:rsidP="00CF1178">
      <w:pPr>
        <w:tabs>
          <w:tab w:val="left" w:pos="1134"/>
        </w:tabs>
        <w:spacing w:line="276" w:lineRule="auto"/>
        <w:ind w:left="1134" w:hanging="567"/>
        <w:rPr>
          <w:rFonts w:cs="Arial"/>
        </w:rPr>
      </w:pPr>
      <w:r w:rsidRPr="005F1FA7">
        <w:rPr>
          <w:rFonts w:cs="Arial"/>
        </w:rPr>
        <w:t>10.</w:t>
      </w:r>
      <w:r w:rsidRPr="005F1FA7">
        <w:rPr>
          <w:rFonts w:cs="Arial"/>
        </w:rPr>
        <w:tab/>
        <w:t>Examen des projets de principes directeurs d</w:t>
      </w:r>
      <w:r w:rsidR="002E03C9" w:rsidRPr="005F1FA7">
        <w:rPr>
          <w:rFonts w:cs="Arial"/>
        </w:rPr>
        <w:t>’</w:t>
      </w:r>
      <w:r w:rsidRPr="005F1FA7">
        <w:rPr>
          <w:rFonts w:cs="Arial"/>
        </w:rPr>
        <w:t>examen (sous</w:t>
      </w:r>
      <w:r w:rsidR="00492487" w:rsidRPr="005F1FA7">
        <w:rPr>
          <w:rFonts w:cs="Arial"/>
        </w:rPr>
        <w:noBreakHyphen/>
      </w:r>
      <w:r w:rsidRPr="005F1FA7">
        <w:rPr>
          <w:rFonts w:cs="Arial"/>
        </w:rPr>
        <w:t>groupes)</w:t>
      </w:r>
    </w:p>
    <w:p w:rsidR="007B674C" w:rsidRPr="005F1FA7" w:rsidRDefault="00CF1178" w:rsidP="00CF1178">
      <w:pPr>
        <w:tabs>
          <w:tab w:val="left" w:pos="1134"/>
        </w:tabs>
        <w:spacing w:line="276" w:lineRule="auto"/>
        <w:ind w:left="1134" w:hanging="567"/>
        <w:rPr>
          <w:rFonts w:cs="Arial"/>
        </w:rPr>
      </w:pPr>
      <w:r w:rsidRPr="005F1FA7">
        <w:rPr>
          <w:rFonts w:cs="Arial"/>
        </w:rPr>
        <w:t xml:space="preserve">11. </w:t>
      </w:r>
      <w:r w:rsidRPr="005F1FA7">
        <w:rPr>
          <w:rFonts w:cs="Arial"/>
        </w:rPr>
        <w:tab/>
        <w:t>Recommandations sur les projets de principes directeurs d</w:t>
      </w:r>
      <w:r w:rsidR="002E03C9" w:rsidRPr="005F1FA7">
        <w:rPr>
          <w:rFonts w:cs="Arial"/>
        </w:rPr>
        <w:t>’</w:t>
      </w:r>
      <w:r w:rsidRPr="005F1FA7">
        <w:rPr>
          <w:rFonts w:cs="Arial"/>
        </w:rPr>
        <w:t>examen</w:t>
      </w:r>
    </w:p>
    <w:p w:rsidR="007B674C" w:rsidRPr="005F1FA7" w:rsidRDefault="00CF1178" w:rsidP="00CF1178">
      <w:pPr>
        <w:tabs>
          <w:tab w:val="left" w:pos="1134"/>
        </w:tabs>
        <w:spacing w:line="276" w:lineRule="auto"/>
        <w:ind w:left="1134" w:hanging="567"/>
        <w:rPr>
          <w:rFonts w:cs="Arial"/>
        </w:rPr>
      </w:pPr>
      <w:r w:rsidRPr="005F1FA7">
        <w:rPr>
          <w:rFonts w:cs="Arial"/>
        </w:rPr>
        <w:t>12.</w:t>
      </w:r>
      <w:r w:rsidRPr="005F1FA7">
        <w:rPr>
          <w:rFonts w:cs="Arial"/>
        </w:rPr>
        <w:tab/>
        <w:t>Orientations pour les rédacteurs de principes directeurs d</w:t>
      </w:r>
      <w:r w:rsidR="002E03C9" w:rsidRPr="005F1FA7">
        <w:rPr>
          <w:rFonts w:cs="Arial"/>
        </w:rPr>
        <w:t>’</w:t>
      </w:r>
      <w:r w:rsidRPr="005F1FA7">
        <w:rPr>
          <w:rFonts w:cs="Arial"/>
        </w:rPr>
        <w:t>examen</w:t>
      </w:r>
    </w:p>
    <w:p w:rsidR="007B674C" w:rsidRPr="005F1FA7" w:rsidRDefault="00CF1178" w:rsidP="00CF1178">
      <w:pPr>
        <w:tabs>
          <w:tab w:val="left" w:pos="1134"/>
        </w:tabs>
        <w:spacing w:line="276" w:lineRule="auto"/>
        <w:ind w:left="1134" w:hanging="567"/>
        <w:rPr>
          <w:rFonts w:cs="Arial"/>
        </w:rPr>
      </w:pPr>
      <w:r w:rsidRPr="005F1FA7">
        <w:rPr>
          <w:rFonts w:cs="Arial"/>
        </w:rPr>
        <w:t>13.</w:t>
      </w:r>
      <w:r w:rsidRPr="005F1FA7">
        <w:rPr>
          <w:rFonts w:cs="Arial"/>
        </w:rPr>
        <w:tab/>
        <w:t>Date et lieu de la prochaine session</w:t>
      </w:r>
    </w:p>
    <w:p w:rsidR="007B674C" w:rsidRPr="005F1FA7" w:rsidRDefault="00CF1178" w:rsidP="00CF1178">
      <w:pPr>
        <w:tabs>
          <w:tab w:val="left" w:pos="1134"/>
        </w:tabs>
        <w:spacing w:line="276" w:lineRule="auto"/>
        <w:ind w:left="1134" w:hanging="567"/>
        <w:rPr>
          <w:rFonts w:cs="Arial"/>
        </w:rPr>
      </w:pPr>
      <w:r w:rsidRPr="005F1FA7">
        <w:rPr>
          <w:rFonts w:cs="Arial"/>
        </w:rPr>
        <w:t>14.</w:t>
      </w:r>
      <w:r w:rsidRPr="005F1FA7">
        <w:rPr>
          <w:rFonts w:cs="Arial"/>
        </w:rPr>
        <w:tab/>
        <w:t>Programme futur</w:t>
      </w:r>
    </w:p>
    <w:p w:rsidR="007B674C" w:rsidRPr="005F1FA7" w:rsidRDefault="00CF1178" w:rsidP="00CF1178">
      <w:pPr>
        <w:tabs>
          <w:tab w:val="left" w:pos="1134"/>
        </w:tabs>
        <w:spacing w:line="276" w:lineRule="auto"/>
        <w:ind w:left="1134" w:hanging="567"/>
        <w:rPr>
          <w:rFonts w:cs="Arial"/>
        </w:rPr>
      </w:pPr>
      <w:r w:rsidRPr="005F1FA7">
        <w:rPr>
          <w:rFonts w:cs="Arial"/>
        </w:rPr>
        <w:t>15.</w:t>
      </w:r>
      <w:r w:rsidRPr="005F1FA7">
        <w:rPr>
          <w:rFonts w:cs="Arial"/>
        </w:rPr>
        <w:tab/>
        <w:t>Adoption du compte rendu de la session (selon le temps disponible)</w:t>
      </w:r>
    </w:p>
    <w:p w:rsidR="007B674C" w:rsidRPr="005F1FA7" w:rsidRDefault="00CF1178" w:rsidP="00CF1178">
      <w:pPr>
        <w:tabs>
          <w:tab w:val="left" w:pos="1134"/>
        </w:tabs>
        <w:spacing w:line="276" w:lineRule="auto"/>
        <w:ind w:left="1134" w:hanging="567"/>
        <w:rPr>
          <w:rFonts w:cs="Arial"/>
        </w:rPr>
      </w:pPr>
      <w:r w:rsidRPr="005F1FA7">
        <w:rPr>
          <w:rFonts w:cs="Arial"/>
        </w:rPr>
        <w:t>16.</w:t>
      </w:r>
      <w:r w:rsidRPr="005F1FA7">
        <w:rPr>
          <w:rFonts w:cs="Arial"/>
        </w:rPr>
        <w:tab/>
        <w:t>Clôture de la session</w:t>
      </w:r>
    </w:p>
    <w:p w:rsidR="007B674C" w:rsidRPr="005F1FA7" w:rsidRDefault="007B674C" w:rsidP="00B07999">
      <w:pPr>
        <w:contextualSpacing/>
        <w:rPr>
          <w:rFonts w:cs="Arial"/>
          <w:shd w:val="clear" w:color="auto" w:fill="FFFFFF"/>
        </w:rPr>
      </w:pPr>
    </w:p>
    <w:p w:rsidR="007B674C" w:rsidRPr="005F1FA7" w:rsidRDefault="007B674C" w:rsidP="00B07999">
      <w:pPr>
        <w:contextualSpacing/>
        <w:rPr>
          <w:rFonts w:cs="Arial"/>
        </w:rPr>
      </w:pPr>
    </w:p>
    <w:p w:rsidR="002E03C9" w:rsidRPr="005F1FA7" w:rsidRDefault="00CF1178" w:rsidP="00CF1178">
      <w:pPr>
        <w:pStyle w:val="Heading3"/>
        <w:rPr>
          <w:lang w:val="fr-FR"/>
        </w:rPr>
      </w:pPr>
      <w:r w:rsidRPr="005F1FA7">
        <w:rPr>
          <w:lang w:val="fr-FR"/>
        </w:rPr>
        <w:t>Groupe de travail technique sur les systèmes d</w:t>
      </w:r>
      <w:r w:rsidR="002E03C9" w:rsidRPr="005F1FA7">
        <w:rPr>
          <w:lang w:val="fr-FR"/>
        </w:rPr>
        <w:t>’</w:t>
      </w:r>
      <w:r w:rsidRPr="005F1FA7">
        <w:rPr>
          <w:lang w:val="fr-FR"/>
        </w:rPr>
        <w:t>automatisation et les programmes d</w:t>
      </w:r>
      <w:r w:rsidR="002E03C9" w:rsidRPr="005F1FA7">
        <w:rPr>
          <w:lang w:val="fr-FR"/>
        </w:rPr>
        <w:t>’</w:t>
      </w:r>
      <w:r w:rsidRPr="005F1FA7">
        <w:rPr>
          <w:lang w:val="fr-FR"/>
        </w:rPr>
        <w:t>ordinateur</w:t>
      </w:r>
    </w:p>
    <w:p w:rsidR="007B674C" w:rsidRPr="005F1FA7" w:rsidRDefault="007B674C" w:rsidP="00916BB5">
      <w:pPr>
        <w:keepNext/>
      </w:pPr>
    </w:p>
    <w:p w:rsidR="007B674C" w:rsidRPr="005F1FA7" w:rsidRDefault="00CF1178" w:rsidP="00CF1178">
      <w:pPr>
        <w:keepNext/>
      </w:pPr>
      <w:r w:rsidRPr="005F1FA7">
        <w:t>Rapport présenté par M.</w:t>
      </w:r>
      <w:r w:rsidR="0040611C" w:rsidRPr="005F1FA7">
        <w:t> </w:t>
      </w:r>
      <w:r w:rsidRPr="005F1FA7">
        <w:t>Christophe</w:t>
      </w:r>
      <w:r w:rsidR="0040611C" w:rsidRPr="005F1FA7">
        <w:t> </w:t>
      </w:r>
      <w:r w:rsidRPr="005F1FA7">
        <w:t>Chevalier (France), président</w:t>
      </w:r>
      <w:r w:rsidR="002E03C9" w:rsidRPr="005F1FA7">
        <w:t xml:space="preserve"> du TWC</w:t>
      </w:r>
    </w:p>
    <w:p w:rsidR="007B674C" w:rsidRPr="005F1FA7" w:rsidRDefault="007B674C" w:rsidP="00916BB5">
      <w:pPr>
        <w:keepNext/>
      </w:pPr>
    </w:p>
    <w:p w:rsidR="007B674C" w:rsidRPr="005F1FA7" w:rsidRDefault="00CF1178" w:rsidP="00CF1178">
      <w:pPr>
        <w:pStyle w:val="Heading4"/>
      </w:pPr>
      <w:r w:rsidRPr="005F1FA7">
        <w:t>Trente</w:t>
      </w:r>
      <w:r w:rsidR="00492487" w:rsidRPr="005F1FA7">
        <w:noBreakHyphen/>
      </w:r>
      <w:r w:rsidRPr="005F1FA7">
        <w:t>cinqu</w:t>
      </w:r>
      <w:r w:rsidR="002E03C9" w:rsidRPr="005F1FA7">
        <w:t>ième session du TWC</w:t>
      </w:r>
    </w:p>
    <w:p w:rsidR="007B674C" w:rsidRPr="005F1FA7" w:rsidRDefault="007B674C" w:rsidP="00916BB5">
      <w:pPr>
        <w:keepNext/>
      </w:pPr>
    </w:p>
    <w:p w:rsidR="007B674C" w:rsidRPr="005F1FA7" w:rsidRDefault="00B07999" w:rsidP="000D6B78">
      <w:pPr>
        <w:tabs>
          <w:tab w:val="left" w:pos="567"/>
        </w:tabs>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0D6B78" w:rsidRPr="005F1FA7">
        <w:rPr>
          <w:rFonts w:cs="Arial"/>
        </w:rPr>
        <w:t>Le TWC a tenu sa trente</w:t>
      </w:r>
      <w:r w:rsidR="00492487" w:rsidRPr="005F1FA7">
        <w:rPr>
          <w:rFonts w:cs="Arial"/>
        </w:rPr>
        <w:noBreakHyphen/>
      </w:r>
      <w:r w:rsidR="000D6B78" w:rsidRPr="005F1FA7">
        <w:rPr>
          <w:rFonts w:cs="Arial"/>
        </w:rPr>
        <w:t>cinqu</w:t>
      </w:r>
      <w:r w:rsidR="002E03C9" w:rsidRPr="005F1FA7">
        <w:rPr>
          <w:rFonts w:cs="Arial"/>
        </w:rPr>
        <w:t>ième session</w:t>
      </w:r>
      <w:r w:rsidR="000D6B78" w:rsidRPr="005F1FA7">
        <w:rPr>
          <w:rFonts w:cs="Arial"/>
        </w:rPr>
        <w:t xml:space="preserve"> à Buenos Aires (Argentine) du 14 au 17</w:t>
      </w:r>
      <w:r w:rsidR="0040611C" w:rsidRPr="005F1FA7">
        <w:rPr>
          <w:rFonts w:cs="Arial"/>
        </w:rPr>
        <w:t> </w:t>
      </w:r>
      <w:r w:rsidR="000D6B78" w:rsidRPr="005F1FA7">
        <w:rPr>
          <w:rFonts w:cs="Arial"/>
        </w:rPr>
        <w:t>novembre</w:t>
      </w:r>
      <w:r w:rsidR="0040611C" w:rsidRPr="005F1FA7">
        <w:rPr>
          <w:rFonts w:cs="Arial"/>
        </w:rPr>
        <w:t> </w:t>
      </w:r>
      <w:r w:rsidR="000D6B78" w:rsidRPr="005F1FA7">
        <w:rPr>
          <w:rFonts w:cs="Arial"/>
        </w:rPr>
        <w:t>2017, sous la présidence de M.</w:t>
      </w:r>
      <w:r w:rsidR="0040611C" w:rsidRPr="005F1FA7">
        <w:rPr>
          <w:rFonts w:cs="Arial"/>
        </w:rPr>
        <w:t> </w:t>
      </w:r>
      <w:r w:rsidR="000D6B78" w:rsidRPr="005F1FA7">
        <w:rPr>
          <w:rFonts w:cs="Arial"/>
        </w:rPr>
        <w:t>Adrian</w:t>
      </w:r>
      <w:r w:rsidR="0040611C" w:rsidRPr="005F1FA7">
        <w:rPr>
          <w:rFonts w:cs="Arial"/>
        </w:rPr>
        <w:t> </w:t>
      </w:r>
      <w:r w:rsidR="000D6B78" w:rsidRPr="005F1FA7">
        <w:rPr>
          <w:rFonts w:cs="Arial"/>
        </w:rPr>
        <w:t>Roberts (Royaume</w:t>
      </w:r>
      <w:r w:rsidR="00492487" w:rsidRPr="005F1FA7">
        <w:rPr>
          <w:rFonts w:cs="Arial"/>
        </w:rPr>
        <w:noBreakHyphen/>
      </w:r>
      <w:r w:rsidR="000D6B78" w:rsidRPr="005F1FA7">
        <w:rPr>
          <w:rFonts w:cs="Arial"/>
        </w:rPr>
        <w:t>U</w:t>
      </w:r>
      <w:r w:rsidR="00534523" w:rsidRPr="005F1FA7">
        <w:rPr>
          <w:rFonts w:cs="Arial"/>
        </w:rPr>
        <w:t>ni).  Le</w:t>
      </w:r>
      <w:r w:rsidR="000D6B78" w:rsidRPr="005F1FA7">
        <w:rPr>
          <w:rFonts w:cs="Arial"/>
        </w:rPr>
        <w:t xml:space="preserve"> compte rendu de la session fait l</w:t>
      </w:r>
      <w:r w:rsidR="002E03C9" w:rsidRPr="005F1FA7">
        <w:rPr>
          <w:rFonts w:cs="Arial"/>
        </w:rPr>
        <w:t>’</w:t>
      </w:r>
      <w:r w:rsidR="000D6B78" w:rsidRPr="005F1FA7">
        <w:rPr>
          <w:rFonts w:cs="Arial"/>
        </w:rPr>
        <w:t>objet du document</w:t>
      </w:r>
      <w:r w:rsidR="006C4AB6" w:rsidRPr="005F1FA7">
        <w:rPr>
          <w:rFonts w:cs="Arial"/>
        </w:rPr>
        <w:t> </w:t>
      </w:r>
      <w:r w:rsidR="000D6B78" w:rsidRPr="005F1FA7">
        <w:rPr>
          <w:rFonts w:cs="Arial"/>
        </w:rPr>
        <w:t>TWC/35/21 “Report”.</w:t>
      </w:r>
    </w:p>
    <w:p w:rsidR="007B674C" w:rsidRPr="005F1FA7" w:rsidRDefault="007B674C" w:rsidP="00B07999">
      <w:pPr>
        <w:tabs>
          <w:tab w:val="left" w:pos="567"/>
        </w:tabs>
        <w:rPr>
          <w:rFonts w:cs="Arial"/>
        </w:rPr>
      </w:pPr>
    </w:p>
    <w:p w:rsidR="002E03C9" w:rsidRPr="005F1FA7" w:rsidRDefault="00B07999" w:rsidP="000D6B78">
      <w:pPr>
        <w:tabs>
          <w:tab w:val="left" w:pos="567"/>
        </w:tabs>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0D6B78" w:rsidRPr="005F1FA7">
        <w:rPr>
          <w:rFonts w:cs="Arial"/>
        </w:rPr>
        <w:t>La session a réuni 31</w:t>
      </w:r>
      <w:r w:rsidR="0040611C" w:rsidRPr="005F1FA7">
        <w:rPr>
          <w:rFonts w:cs="Arial"/>
        </w:rPr>
        <w:t> </w:t>
      </w:r>
      <w:r w:rsidR="002F2E43" w:rsidRPr="005F1FA7">
        <w:rPr>
          <w:rFonts w:cs="Arial"/>
        </w:rPr>
        <w:t>participants représentant neuf</w:t>
      </w:r>
      <w:r w:rsidR="0040611C" w:rsidRPr="005F1FA7">
        <w:rPr>
          <w:rFonts w:cs="Arial"/>
        </w:rPr>
        <w:t> </w:t>
      </w:r>
      <w:r w:rsidR="000D6B78" w:rsidRPr="005F1FA7">
        <w:rPr>
          <w:rFonts w:cs="Arial"/>
        </w:rPr>
        <w:t>membres de l</w:t>
      </w:r>
      <w:r w:rsidR="002E03C9" w:rsidRPr="005F1FA7">
        <w:rPr>
          <w:rFonts w:cs="Arial"/>
        </w:rPr>
        <w:t>’</w:t>
      </w:r>
      <w:r w:rsidR="000D6B78" w:rsidRPr="005F1FA7">
        <w:rPr>
          <w:rFonts w:cs="Arial"/>
        </w:rPr>
        <w:t>Uni</w:t>
      </w:r>
      <w:r w:rsidR="00534523" w:rsidRPr="005F1FA7">
        <w:rPr>
          <w:rFonts w:cs="Arial"/>
        </w:rPr>
        <w:t>on.  L’a</w:t>
      </w:r>
      <w:r w:rsidR="000D6B78" w:rsidRPr="005F1FA7">
        <w:rPr>
          <w:rFonts w:cs="Arial"/>
        </w:rPr>
        <w:t>telier préparatoire, tenu le 13</w:t>
      </w:r>
      <w:r w:rsidR="0040611C" w:rsidRPr="005F1FA7">
        <w:rPr>
          <w:rFonts w:cs="Arial"/>
        </w:rPr>
        <w:t> </w:t>
      </w:r>
      <w:r w:rsidR="000D6B78" w:rsidRPr="005F1FA7">
        <w:rPr>
          <w:rFonts w:cs="Arial"/>
        </w:rPr>
        <w:t>novembre</w:t>
      </w:r>
      <w:r w:rsidR="0040611C" w:rsidRPr="005F1FA7">
        <w:rPr>
          <w:rFonts w:cs="Arial"/>
        </w:rPr>
        <w:t> </w:t>
      </w:r>
      <w:r w:rsidR="000D6B78" w:rsidRPr="005F1FA7">
        <w:rPr>
          <w:rFonts w:cs="Arial"/>
        </w:rPr>
        <w:t>2017, a réuni 23</w:t>
      </w:r>
      <w:r w:rsidR="0040611C" w:rsidRPr="005F1FA7">
        <w:rPr>
          <w:rFonts w:cs="Arial"/>
        </w:rPr>
        <w:t> </w:t>
      </w:r>
      <w:r w:rsidR="000D6B78" w:rsidRPr="005F1FA7">
        <w:rPr>
          <w:rFonts w:cs="Arial"/>
        </w:rPr>
        <w:t xml:space="preserve">participants représentant </w:t>
      </w:r>
      <w:r w:rsidR="002F2E43" w:rsidRPr="005F1FA7">
        <w:rPr>
          <w:rFonts w:cs="Arial"/>
        </w:rPr>
        <w:t>cinq</w:t>
      </w:r>
      <w:r w:rsidR="0040611C" w:rsidRPr="005F1FA7">
        <w:rPr>
          <w:rFonts w:cs="Arial"/>
        </w:rPr>
        <w:t> </w:t>
      </w:r>
      <w:r w:rsidR="000D6B78" w:rsidRPr="005F1FA7">
        <w:rPr>
          <w:rFonts w:cs="Arial"/>
        </w:rPr>
        <w:t>membres de l</w:t>
      </w:r>
      <w:r w:rsidR="002E03C9" w:rsidRPr="005F1FA7">
        <w:rPr>
          <w:rFonts w:cs="Arial"/>
        </w:rPr>
        <w:t>’</w:t>
      </w:r>
      <w:r w:rsidR="000D6B78" w:rsidRPr="005F1FA7">
        <w:rPr>
          <w:rFonts w:cs="Arial"/>
        </w:rPr>
        <w:t>Union.</w:t>
      </w:r>
    </w:p>
    <w:p w:rsidR="007B674C" w:rsidRPr="005F1FA7" w:rsidRDefault="007B674C" w:rsidP="00B07999">
      <w:pPr>
        <w:tabs>
          <w:tab w:val="left" w:pos="567"/>
        </w:tabs>
        <w:rPr>
          <w:rFonts w:cs="Arial"/>
        </w:rPr>
      </w:pPr>
    </w:p>
    <w:p w:rsidR="007B674C" w:rsidRPr="005F1FA7" w:rsidRDefault="00B07999" w:rsidP="000D6B78">
      <w:pPr>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0D6B78" w:rsidRPr="005F1FA7">
        <w:rPr>
          <w:rFonts w:cs="Arial"/>
        </w:rPr>
        <w:t>M.</w:t>
      </w:r>
      <w:r w:rsidR="0040611C" w:rsidRPr="005F1FA7">
        <w:rPr>
          <w:rFonts w:cs="Arial"/>
        </w:rPr>
        <w:t> </w:t>
      </w:r>
      <w:proofErr w:type="spellStart"/>
      <w:r w:rsidR="000D6B78" w:rsidRPr="005F1FA7">
        <w:rPr>
          <w:rFonts w:cs="Arial"/>
        </w:rPr>
        <w:t>Raimundo</w:t>
      </w:r>
      <w:proofErr w:type="spellEnd"/>
      <w:r w:rsidR="0021450E">
        <w:t> </w:t>
      </w:r>
      <w:proofErr w:type="spellStart"/>
      <w:r w:rsidR="000D6B78" w:rsidRPr="005F1FA7">
        <w:rPr>
          <w:rFonts w:cs="Arial"/>
        </w:rPr>
        <w:t>Lavignolle</w:t>
      </w:r>
      <w:proofErr w:type="spellEnd"/>
      <w:r w:rsidR="000D6B78" w:rsidRPr="005F1FA7">
        <w:rPr>
          <w:rFonts w:cs="Arial"/>
        </w:rPr>
        <w:t>, président</w:t>
      </w:r>
      <w:r w:rsidR="001957E8" w:rsidRPr="005F1FA7">
        <w:rPr>
          <w:rFonts w:cs="Arial"/>
        </w:rPr>
        <w:t xml:space="preserve"> de l</w:t>
      </w:r>
      <w:r w:rsidR="002E03C9" w:rsidRPr="005F1FA7">
        <w:rPr>
          <w:rFonts w:cs="Arial"/>
        </w:rPr>
        <w:t>’</w:t>
      </w:r>
      <w:r w:rsidR="000D6B78" w:rsidRPr="005F1FA7">
        <w:rPr>
          <w:rFonts w:cs="Arial"/>
        </w:rPr>
        <w:t>Institut national des semences (INASE) (Argentine), a souhaité la bienvenue</w:t>
      </w:r>
      <w:r w:rsidR="002E03C9" w:rsidRPr="005F1FA7">
        <w:rPr>
          <w:rFonts w:cs="Arial"/>
        </w:rPr>
        <w:t xml:space="preserve"> au TWC</w:t>
      </w:r>
      <w:r w:rsidR="000D6B78" w:rsidRPr="005F1FA7">
        <w:rPr>
          <w:rFonts w:cs="Arial"/>
        </w:rPr>
        <w:t xml:space="preserve"> et a présenté un exposé sur la protection des obtentions végétales dans son pa</w:t>
      </w:r>
      <w:r w:rsidR="00534523" w:rsidRPr="005F1FA7">
        <w:rPr>
          <w:rFonts w:cs="Arial"/>
        </w:rPr>
        <w:t xml:space="preserve">ys.  </w:t>
      </w:r>
      <w:r w:rsidR="00534523" w:rsidRPr="005F1FA7">
        <w:rPr>
          <w:lang w:eastAsia="ja-JP"/>
        </w:rPr>
        <w:t>La</w:t>
      </w:r>
      <w:r w:rsidR="002E03C9" w:rsidRPr="005F1FA7">
        <w:rPr>
          <w:lang w:eastAsia="ja-JP"/>
        </w:rPr>
        <w:t> TWC</w:t>
      </w:r>
      <w:r w:rsidR="000D6B78" w:rsidRPr="005F1FA7">
        <w:rPr>
          <w:lang w:eastAsia="ja-JP"/>
        </w:rPr>
        <w:t xml:space="preserve"> a également suivi un exposé présenté par M.</w:t>
      </w:r>
      <w:r w:rsidR="0040611C" w:rsidRPr="005F1FA7">
        <w:rPr>
          <w:lang w:eastAsia="ja-JP"/>
        </w:rPr>
        <w:t> </w:t>
      </w:r>
      <w:r w:rsidR="000D6B78" w:rsidRPr="005F1FA7">
        <w:rPr>
          <w:lang w:eastAsia="ja-JP"/>
        </w:rPr>
        <w:t>Alberto</w:t>
      </w:r>
      <w:r w:rsidR="0040611C" w:rsidRPr="005F1FA7">
        <w:rPr>
          <w:lang w:eastAsia="ja-JP"/>
        </w:rPr>
        <w:t> </w:t>
      </w:r>
      <w:proofErr w:type="spellStart"/>
      <w:r w:rsidR="000D6B78" w:rsidRPr="005F1FA7">
        <w:rPr>
          <w:lang w:eastAsia="ja-JP"/>
        </w:rPr>
        <w:t>Ballesteros</w:t>
      </w:r>
      <w:proofErr w:type="spellEnd"/>
      <w:r w:rsidR="000D6B78" w:rsidRPr="005F1FA7">
        <w:rPr>
          <w:lang w:eastAsia="ja-JP"/>
        </w:rPr>
        <w:t>, examinateur pour les céréales, le coton, le riz et les cultures fourragères à l</w:t>
      </w:r>
      <w:r w:rsidR="002E03C9" w:rsidRPr="005F1FA7">
        <w:rPr>
          <w:lang w:eastAsia="ja-JP"/>
        </w:rPr>
        <w:t>’</w:t>
      </w:r>
      <w:r w:rsidR="000D6B78" w:rsidRPr="005F1FA7">
        <w:rPr>
          <w:lang w:eastAsia="ja-JP"/>
        </w:rPr>
        <w:t>INASE (Argentine).</w:t>
      </w:r>
    </w:p>
    <w:p w:rsidR="007B674C" w:rsidRPr="005F1FA7" w:rsidRDefault="007B674C" w:rsidP="00B07999">
      <w:pPr>
        <w:autoSpaceDE w:val="0"/>
        <w:autoSpaceDN w:val="0"/>
        <w:adjustRightInd w:val="0"/>
        <w:rPr>
          <w:rFonts w:cs="Arial"/>
        </w:rPr>
      </w:pPr>
    </w:p>
    <w:p w:rsidR="007B674C" w:rsidRPr="005F1FA7" w:rsidRDefault="00B07999" w:rsidP="007B674C">
      <w:pPr>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7B674C" w:rsidRPr="005F1FA7">
        <w:rPr>
          <w:rFonts w:cs="Arial"/>
        </w:rPr>
        <w:t>Le TWC a examiné le document</w:t>
      </w:r>
      <w:r w:rsidR="006C4AB6" w:rsidRPr="005F1FA7">
        <w:rPr>
          <w:rFonts w:cs="Arial"/>
        </w:rPr>
        <w:t> </w:t>
      </w:r>
      <w:r w:rsidR="007B674C" w:rsidRPr="005F1FA7">
        <w:rPr>
          <w:rFonts w:cs="Arial"/>
        </w:rPr>
        <w:t>TWP/1/24 “</w:t>
      </w:r>
      <w:proofErr w:type="spellStart"/>
      <w:r w:rsidR="007B674C" w:rsidRPr="005F1FA7">
        <w:rPr>
          <w:rFonts w:cs="Arial"/>
        </w:rPr>
        <w:t>Organization</w:t>
      </w:r>
      <w:proofErr w:type="spellEnd"/>
      <w:r w:rsidR="007B674C" w:rsidRPr="005F1FA7">
        <w:rPr>
          <w:rFonts w:cs="Arial"/>
        </w:rPr>
        <w:t xml:space="preserve"> of the UPOV sessions” et a pris note que le</w:t>
      </w:r>
      <w:r w:rsidR="002E03C9" w:rsidRPr="005F1FA7">
        <w:rPr>
          <w:rFonts w:cs="Arial"/>
        </w:rPr>
        <w:t> TC</w:t>
      </w:r>
      <w:r w:rsidR="007B674C" w:rsidRPr="005F1FA7">
        <w:rPr>
          <w:rFonts w:cs="Arial"/>
        </w:rPr>
        <w:t xml:space="preserve"> était convenu de proposer d</w:t>
      </w:r>
      <w:r w:rsidR="002E03C9" w:rsidRPr="005F1FA7">
        <w:rPr>
          <w:rFonts w:cs="Arial"/>
        </w:rPr>
        <w:t>’</w:t>
      </w:r>
      <w:r w:rsidR="007B674C" w:rsidRPr="005F1FA7">
        <w:rPr>
          <w:rFonts w:cs="Arial"/>
        </w:rPr>
        <w:t>envisager l</w:t>
      </w:r>
      <w:r w:rsidR="002E03C9" w:rsidRPr="005F1FA7">
        <w:rPr>
          <w:rFonts w:cs="Arial"/>
        </w:rPr>
        <w:t>’</w:t>
      </w:r>
      <w:r w:rsidR="007B674C" w:rsidRPr="005F1FA7">
        <w:rPr>
          <w:rFonts w:cs="Arial"/>
        </w:rPr>
        <w:t>organisation consécutive des sessions</w:t>
      </w:r>
      <w:r w:rsidR="002E03C9" w:rsidRPr="005F1FA7">
        <w:rPr>
          <w:rFonts w:cs="Arial"/>
        </w:rPr>
        <w:t xml:space="preserve"> du TWC</w:t>
      </w:r>
      <w:r w:rsidR="007B674C" w:rsidRPr="005F1FA7">
        <w:rPr>
          <w:rFonts w:cs="Arial"/>
        </w:rPr>
        <w:t xml:space="preserve"> et</w:t>
      </w:r>
      <w:r w:rsidR="002E03C9" w:rsidRPr="005F1FA7">
        <w:rPr>
          <w:rFonts w:cs="Arial"/>
        </w:rPr>
        <w:t xml:space="preserve"> du BMT</w:t>
      </w:r>
      <w:r w:rsidR="007B674C" w:rsidRPr="005F1FA7">
        <w:rPr>
          <w:rFonts w:cs="Arial"/>
        </w:rPr>
        <w:t xml:space="preserve"> dans la même localité afin de faciliter les échanges d</w:t>
      </w:r>
      <w:r w:rsidR="002E03C9" w:rsidRPr="005F1FA7">
        <w:rPr>
          <w:rFonts w:cs="Arial"/>
        </w:rPr>
        <w:t>’</w:t>
      </w:r>
      <w:r w:rsidR="007B674C" w:rsidRPr="005F1FA7">
        <w:rPr>
          <w:rFonts w:cs="Arial"/>
        </w:rPr>
        <w:t>informatio</w:t>
      </w:r>
      <w:r w:rsidR="00534523" w:rsidRPr="005F1FA7">
        <w:rPr>
          <w:rFonts w:cs="Arial"/>
        </w:rPr>
        <w:t xml:space="preserve">ns.  </w:t>
      </w:r>
      <w:r w:rsidR="00534523" w:rsidRPr="005F1FA7">
        <w:rPr>
          <w:snapToGrid w:val="0"/>
        </w:rPr>
        <w:t>Le</w:t>
      </w:r>
      <w:r w:rsidR="002E03C9" w:rsidRPr="005F1FA7">
        <w:rPr>
          <w:snapToGrid w:val="0"/>
        </w:rPr>
        <w:t> TWC</w:t>
      </w:r>
      <w:r w:rsidR="007B674C" w:rsidRPr="005F1FA7">
        <w:rPr>
          <w:snapToGrid w:val="0"/>
        </w:rPr>
        <w:t xml:space="preserve"> a fait observer que le nombre de participants aux réunions</w:t>
      </w:r>
      <w:r w:rsidR="002E03C9" w:rsidRPr="005F1FA7">
        <w:rPr>
          <w:snapToGrid w:val="0"/>
        </w:rPr>
        <w:t xml:space="preserve"> du BMT</w:t>
      </w:r>
      <w:r w:rsidR="007B674C" w:rsidRPr="005F1FA7">
        <w:rPr>
          <w:snapToGrid w:val="0"/>
        </w:rPr>
        <w:t xml:space="preserve"> et aux sessions</w:t>
      </w:r>
      <w:r w:rsidR="002E03C9" w:rsidRPr="005F1FA7">
        <w:rPr>
          <w:snapToGrid w:val="0"/>
        </w:rPr>
        <w:t xml:space="preserve"> du TWC</w:t>
      </w:r>
      <w:r w:rsidR="007B674C" w:rsidRPr="005F1FA7">
        <w:rPr>
          <w:snapToGrid w:val="0"/>
        </w:rPr>
        <w:t xml:space="preserve"> n</w:t>
      </w:r>
      <w:r w:rsidR="002E03C9" w:rsidRPr="005F1FA7">
        <w:rPr>
          <w:snapToGrid w:val="0"/>
        </w:rPr>
        <w:t>’</w:t>
      </w:r>
      <w:r w:rsidR="007B674C" w:rsidRPr="005F1FA7">
        <w:rPr>
          <w:snapToGrid w:val="0"/>
        </w:rPr>
        <w:t>était pas le même et est convenu que cet élément devrait être pris en considération lors de l</w:t>
      </w:r>
      <w:r w:rsidR="002E03C9" w:rsidRPr="005F1FA7">
        <w:rPr>
          <w:snapToGrid w:val="0"/>
        </w:rPr>
        <w:t>’</w:t>
      </w:r>
      <w:r w:rsidR="007B674C" w:rsidRPr="005F1FA7">
        <w:rPr>
          <w:snapToGrid w:val="0"/>
        </w:rPr>
        <w:t>organisation consécutive de sessions.</w:t>
      </w:r>
    </w:p>
    <w:p w:rsidR="007B674C" w:rsidRPr="005F1FA7" w:rsidRDefault="007B674C" w:rsidP="00B07999">
      <w:pPr>
        <w:autoSpaceDE w:val="0"/>
        <w:autoSpaceDN w:val="0"/>
        <w:adjustRightInd w:val="0"/>
        <w:rPr>
          <w:rFonts w:cs="Arial"/>
        </w:rPr>
      </w:pPr>
    </w:p>
    <w:p w:rsidR="007B674C" w:rsidRPr="005F1FA7" w:rsidRDefault="00B07999" w:rsidP="007B674C">
      <w:pPr>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7B674C" w:rsidRPr="005F1FA7">
        <w:rPr>
          <w:rFonts w:cs="Arial"/>
        </w:rPr>
        <w:t>Le TWC a examiné les différent</w:t>
      </w:r>
      <w:r w:rsidR="0040611C" w:rsidRPr="005F1FA7">
        <w:rPr>
          <w:rFonts w:cs="Arial"/>
        </w:rPr>
        <w:t>e</w:t>
      </w:r>
      <w:r w:rsidR="007B674C" w:rsidRPr="005F1FA7">
        <w:rPr>
          <w:rFonts w:cs="Arial"/>
        </w:rPr>
        <w:t>s possibilités de coopération entre</w:t>
      </w:r>
      <w:r w:rsidR="002E03C9" w:rsidRPr="005F1FA7">
        <w:rPr>
          <w:rFonts w:cs="Arial"/>
        </w:rPr>
        <w:t xml:space="preserve"> le BMT</w:t>
      </w:r>
      <w:r w:rsidR="007B674C" w:rsidRPr="005F1FA7">
        <w:rPr>
          <w:rFonts w:cs="Arial"/>
        </w:rPr>
        <w:t xml:space="preserve"> et</w:t>
      </w:r>
      <w:r w:rsidR="002E03C9" w:rsidRPr="005F1FA7">
        <w:rPr>
          <w:rFonts w:cs="Arial"/>
        </w:rPr>
        <w:t xml:space="preserve"> le TWC</w:t>
      </w:r>
      <w:r w:rsidR="007B674C" w:rsidRPr="005F1FA7">
        <w:rPr>
          <w:rFonts w:cs="Arial"/>
        </w:rPr>
        <w:t>, notamment en ce qui concerne les travaux relatifs aux bases de données et la bio</w:t>
      </w:r>
      <w:r w:rsidR="00492487" w:rsidRPr="005F1FA7">
        <w:rPr>
          <w:rFonts w:cs="Arial"/>
        </w:rPr>
        <w:noBreakHyphen/>
      </w:r>
      <w:r w:rsidR="007B674C" w:rsidRPr="005F1FA7">
        <w:rPr>
          <w:rFonts w:cs="Arial"/>
        </w:rPr>
        <w:t>informatiq</w:t>
      </w:r>
      <w:r w:rsidR="00534523" w:rsidRPr="005F1FA7">
        <w:rPr>
          <w:rFonts w:cs="Arial"/>
        </w:rPr>
        <w:t>ue.  Le</w:t>
      </w:r>
      <w:r w:rsidR="002E03C9" w:rsidRPr="005F1FA7">
        <w:rPr>
          <w:rFonts w:cs="Arial"/>
        </w:rPr>
        <w:t> TWC</w:t>
      </w:r>
      <w:r w:rsidR="007B674C" w:rsidRPr="005F1FA7">
        <w:rPr>
          <w:rFonts w:cs="Arial"/>
        </w:rPr>
        <w:t xml:space="preserve"> est convenu que la question du renforcement de la coopération entre</w:t>
      </w:r>
      <w:r w:rsidR="002E03C9" w:rsidRPr="005F1FA7">
        <w:rPr>
          <w:rFonts w:cs="Arial"/>
        </w:rPr>
        <w:t xml:space="preserve"> le BMT</w:t>
      </w:r>
      <w:r w:rsidR="007B674C" w:rsidRPr="005F1FA7">
        <w:rPr>
          <w:rFonts w:cs="Arial"/>
        </w:rPr>
        <w:t xml:space="preserve"> et</w:t>
      </w:r>
      <w:r w:rsidR="002E03C9" w:rsidRPr="005F1FA7">
        <w:rPr>
          <w:rFonts w:cs="Arial"/>
        </w:rPr>
        <w:t xml:space="preserve"> le TWC</w:t>
      </w:r>
      <w:r w:rsidR="007B674C" w:rsidRPr="005F1FA7">
        <w:rPr>
          <w:rFonts w:cs="Arial"/>
        </w:rPr>
        <w:t xml:space="preserve"> méritait d</w:t>
      </w:r>
      <w:r w:rsidR="002E03C9" w:rsidRPr="005F1FA7">
        <w:rPr>
          <w:rFonts w:cs="Arial"/>
        </w:rPr>
        <w:t>’</w:t>
      </w:r>
      <w:r w:rsidR="007B674C" w:rsidRPr="005F1FA7">
        <w:rPr>
          <w:rFonts w:cs="Arial"/>
        </w:rPr>
        <w:t>être examinée plus avant par l</w:t>
      </w:r>
      <w:r w:rsidR="002E03C9" w:rsidRPr="005F1FA7">
        <w:rPr>
          <w:rFonts w:cs="Arial"/>
        </w:rPr>
        <w:t>’</w:t>
      </w:r>
      <w:r w:rsidR="007B674C" w:rsidRPr="005F1FA7">
        <w:rPr>
          <w:rFonts w:cs="Arial"/>
        </w:rPr>
        <w:t>UPOV.</w:t>
      </w:r>
    </w:p>
    <w:p w:rsidR="007B674C" w:rsidRPr="005F1FA7" w:rsidRDefault="007B674C" w:rsidP="00B07999">
      <w:pPr>
        <w:tabs>
          <w:tab w:val="left" w:pos="567"/>
        </w:tabs>
        <w:autoSpaceDE w:val="0"/>
        <w:autoSpaceDN w:val="0"/>
        <w:adjustRightInd w:val="0"/>
        <w:rPr>
          <w:rFonts w:cs="Arial"/>
        </w:rPr>
      </w:pPr>
    </w:p>
    <w:p w:rsidR="007B674C" w:rsidRPr="005F1FA7" w:rsidRDefault="007B674C" w:rsidP="007B674C">
      <w:pPr>
        <w:pStyle w:val="Heading5"/>
        <w:rPr>
          <w:lang w:val="fr-FR"/>
        </w:rPr>
      </w:pPr>
      <w:r w:rsidRPr="005F1FA7">
        <w:rPr>
          <w:lang w:val="fr-FR"/>
        </w:rPr>
        <w:lastRenderedPageBreak/>
        <w:t>Évaluation de l</w:t>
      </w:r>
      <w:r w:rsidR="002E03C9" w:rsidRPr="005F1FA7">
        <w:rPr>
          <w:lang w:val="fr-FR"/>
        </w:rPr>
        <w:t>’</w:t>
      </w:r>
      <w:r w:rsidRPr="005F1FA7">
        <w:rPr>
          <w:lang w:val="fr-FR"/>
        </w:rPr>
        <w:t>homogénéité au moyen des plantes hors</w:t>
      </w:r>
      <w:r w:rsidR="00492487" w:rsidRPr="005F1FA7">
        <w:rPr>
          <w:lang w:val="fr-FR"/>
        </w:rPr>
        <w:noBreakHyphen/>
      </w:r>
      <w:r w:rsidRPr="005F1FA7">
        <w:rPr>
          <w:lang w:val="fr-FR"/>
        </w:rPr>
        <w:t>type sur la base de plusieurs cycles de végétation ou sous</w:t>
      </w:r>
      <w:r w:rsidR="00492487" w:rsidRPr="005F1FA7">
        <w:rPr>
          <w:lang w:val="fr-FR"/>
        </w:rPr>
        <w:noBreakHyphen/>
      </w:r>
      <w:r w:rsidRPr="005F1FA7">
        <w:rPr>
          <w:lang w:val="fr-FR"/>
        </w:rPr>
        <w:t>échantillons</w:t>
      </w:r>
    </w:p>
    <w:p w:rsidR="007B674C" w:rsidRPr="005F1FA7" w:rsidRDefault="007B674C" w:rsidP="00B07999">
      <w:pPr>
        <w:keepNext/>
        <w:autoSpaceDE w:val="0"/>
        <w:autoSpaceDN w:val="0"/>
        <w:adjustRightInd w:val="0"/>
        <w:rPr>
          <w:rFonts w:cs="Arial"/>
        </w:rPr>
      </w:pPr>
    </w:p>
    <w:p w:rsidR="007B674C" w:rsidRPr="005F1FA7" w:rsidRDefault="00B07999" w:rsidP="00E72B79">
      <w:pPr>
        <w:keepNext/>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E72B79" w:rsidRPr="005F1FA7">
        <w:rPr>
          <w:rFonts w:cs="Arial"/>
        </w:rPr>
        <w:t>Le TWC a examiné le document</w:t>
      </w:r>
      <w:r w:rsidR="006C4AB6" w:rsidRPr="005F1FA7">
        <w:rPr>
          <w:rFonts w:cs="Arial"/>
        </w:rPr>
        <w:t> </w:t>
      </w:r>
      <w:r w:rsidR="00E72B79" w:rsidRPr="005F1FA7">
        <w:rPr>
          <w:rFonts w:cs="Arial"/>
        </w:rPr>
        <w:t>TWP/1/17</w:t>
      </w:r>
      <w:r w:rsidR="00593895" w:rsidRPr="005F1FA7">
        <w:rPr>
          <w:rFonts w:cs="Arial"/>
        </w:rPr>
        <w:t> </w:t>
      </w:r>
      <w:proofErr w:type="spellStart"/>
      <w:r w:rsidR="00E72B79" w:rsidRPr="005F1FA7">
        <w:rPr>
          <w:rFonts w:cs="Arial"/>
        </w:rPr>
        <w:t>Rev</w:t>
      </w:r>
      <w:proofErr w:type="spellEnd"/>
      <w:r w:rsidR="00E72B79" w:rsidRPr="005F1FA7">
        <w:rPr>
          <w:rFonts w:cs="Arial"/>
        </w:rPr>
        <w:t>. “</w:t>
      </w:r>
      <w:proofErr w:type="spellStart"/>
      <w:r w:rsidR="00E72B79" w:rsidRPr="005F1FA7">
        <w:rPr>
          <w:rFonts w:cs="Arial"/>
        </w:rPr>
        <w:t>Assessing</w:t>
      </w:r>
      <w:proofErr w:type="spellEnd"/>
      <w:r w:rsidR="00E72B79" w:rsidRPr="005F1FA7">
        <w:rPr>
          <w:rFonts w:cs="Arial"/>
        </w:rPr>
        <w:t xml:space="preserve"> </w:t>
      </w:r>
      <w:proofErr w:type="spellStart"/>
      <w:r w:rsidR="00E72B79" w:rsidRPr="005F1FA7">
        <w:rPr>
          <w:rFonts w:cs="Arial"/>
        </w:rPr>
        <w:t>Uniformity</w:t>
      </w:r>
      <w:proofErr w:type="spellEnd"/>
      <w:r w:rsidR="00E72B79" w:rsidRPr="005F1FA7">
        <w:rPr>
          <w:rFonts w:cs="Arial"/>
        </w:rPr>
        <w:t xml:space="preserve"> by Off</w:t>
      </w:r>
      <w:r w:rsidR="00492487" w:rsidRPr="005F1FA7">
        <w:rPr>
          <w:rFonts w:cs="Arial"/>
        </w:rPr>
        <w:noBreakHyphen/>
      </w:r>
      <w:r w:rsidR="00E72B79" w:rsidRPr="005F1FA7">
        <w:rPr>
          <w:rFonts w:cs="Arial"/>
        </w:rPr>
        <w:t xml:space="preserve">Types on the Basis of More </w:t>
      </w:r>
      <w:proofErr w:type="spellStart"/>
      <w:r w:rsidR="00E72B79" w:rsidRPr="005F1FA7">
        <w:rPr>
          <w:rFonts w:cs="Arial"/>
        </w:rPr>
        <w:t>than</w:t>
      </w:r>
      <w:proofErr w:type="spellEnd"/>
      <w:r w:rsidR="00E72B79" w:rsidRPr="005F1FA7">
        <w:rPr>
          <w:rFonts w:cs="Arial"/>
        </w:rPr>
        <w:t xml:space="preserve"> One </w:t>
      </w:r>
      <w:proofErr w:type="spellStart"/>
      <w:r w:rsidR="00E72B79" w:rsidRPr="005F1FA7">
        <w:rPr>
          <w:rFonts w:cs="Arial"/>
        </w:rPr>
        <w:t>Growing</w:t>
      </w:r>
      <w:proofErr w:type="spellEnd"/>
      <w:r w:rsidR="00E72B79" w:rsidRPr="005F1FA7">
        <w:rPr>
          <w:rFonts w:cs="Arial"/>
        </w:rPr>
        <w:t xml:space="preserve"> Cycle or on the Basis of </w:t>
      </w:r>
      <w:proofErr w:type="spellStart"/>
      <w:r w:rsidR="00E72B79" w:rsidRPr="005F1FA7">
        <w:rPr>
          <w:rFonts w:cs="Arial"/>
        </w:rPr>
        <w:t>SubSamples</w:t>
      </w:r>
      <w:proofErr w:type="spellEnd"/>
      <w:r w:rsidR="00E72B79" w:rsidRPr="005F1FA7">
        <w:rPr>
          <w:rFonts w:cs="Arial"/>
        </w:rPr>
        <w:t>” et a fait observer que les différent</w:t>
      </w:r>
      <w:r w:rsidR="0040611C" w:rsidRPr="005F1FA7">
        <w:rPr>
          <w:rFonts w:cs="Arial"/>
        </w:rPr>
        <w:t>e</w:t>
      </w:r>
      <w:r w:rsidR="00E72B79" w:rsidRPr="005F1FA7">
        <w:rPr>
          <w:rFonts w:cs="Arial"/>
        </w:rPr>
        <w:t>s méthodes utilisées pour l</w:t>
      </w:r>
      <w:r w:rsidR="002E03C9" w:rsidRPr="005F1FA7">
        <w:rPr>
          <w:rFonts w:cs="Arial"/>
        </w:rPr>
        <w:t>’</w:t>
      </w:r>
      <w:r w:rsidR="00E72B79" w:rsidRPr="005F1FA7">
        <w:rPr>
          <w:rFonts w:cs="Arial"/>
        </w:rPr>
        <w:t>évaluation des plantes hors</w:t>
      </w:r>
      <w:r w:rsidR="00492487" w:rsidRPr="005F1FA7">
        <w:rPr>
          <w:rFonts w:cs="Arial"/>
        </w:rPr>
        <w:noBreakHyphen/>
      </w:r>
      <w:r w:rsidR="00E72B79" w:rsidRPr="005F1FA7">
        <w:rPr>
          <w:rFonts w:cs="Arial"/>
        </w:rPr>
        <w:t>type sur la base de plusieurs cycles de végétation produisaient différents résultats dans certains c</w:t>
      </w:r>
      <w:r w:rsidR="00534523" w:rsidRPr="005F1FA7">
        <w:rPr>
          <w:rFonts w:cs="Arial"/>
        </w:rPr>
        <w:t>as.  Le</w:t>
      </w:r>
      <w:r w:rsidR="002E03C9" w:rsidRPr="005F1FA7">
        <w:rPr>
          <w:rFonts w:cs="Arial"/>
        </w:rPr>
        <w:t> TWC</w:t>
      </w:r>
      <w:r w:rsidR="00E72B79" w:rsidRPr="005F1FA7">
        <w:rPr>
          <w:rFonts w:cs="Arial"/>
        </w:rPr>
        <w:t xml:space="preserve"> </w:t>
      </w:r>
      <w:r w:rsidR="001957E8" w:rsidRPr="005F1FA7">
        <w:rPr>
          <w:rFonts w:cs="Arial"/>
        </w:rPr>
        <w:t xml:space="preserve">a indiqué que le fait de réduire la taille </w:t>
      </w:r>
      <w:r w:rsidR="00E72B79" w:rsidRPr="005F1FA7">
        <w:rPr>
          <w:rFonts w:cs="Arial"/>
        </w:rPr>
        <w:t>des échantillons et le nombre de plantes hors</w:t>
      </w:r>
      <w:r w:rsidR="00492487" w:rsidRPr="005F1FA7">
        <w:rPr>
          <w:rFonts w:cs="Arial"/>
        </w:rPr>
        <w:noBreakHyphen/>
      </w:r>
      <w:r w:rsidR="00E72B79" w:rsidRPr="005F1FA7">
        <w:rPr>
          <w:rFonts w:cs="Arial"/>
        </w:rPr>
        <w:t xml:space="preserve">type admises (par exemple pour les plantes potagères) permettrait de mettre en évidence les cas limites </w:t>
      </w:r>
      <w:r w:rsidR="001957E8" w:rsidRPr="005F1FA7">
        <w:rPr>
          <w:rFonts w:cs="Arial"/>
        </w:rPr>
        <w:t>dans</w:t>
      </w:r>
      <w:r w:rsidR="00E72B79" w:rsidRPr="005F1FA7">
        <w:rPr>
          <w:rFonts w:cs="Arial"/>
        </w:rPr>
        <w:t xml:space="preserve"> lesquels différents résultats pouvaient être produits lorsque différentes méthodes étaient utilisées.</w:t>
      </w:r>
    </w:p>
    <w:p w:rsidR="007B674C" w:rsidRPr="005F1FA7" w:rsidRDefault="007B674C" w:rsidP="00B07999">
      <w:pPr>
        <w:autoSpaceDE w:val="0"/>
        <w:autoSpaceDN w:val="0"/>
        <w:adjustRightInd w:val="0"/>
        <w:rPr>
          <w:rFonts w:cs="Arial"/>
        </w:rPr>
      </w:pPr>
    </w:p>
    <w:p w:rsidR="007B674C" w:rsidRPr="005F1FA7" w:rsidRDefault="00B07999" w:rsidP="00E72B79">
      <w:pPr>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E72B79" w:rsidRPr="005F1FA7">
        <w:rPr>
          <w:rFonts w:cs="Arial"/>
        </w:rPr>
        <w:t xml:space="preserve">Le TWC est convenu que les différents résultats obtenus </w:t>
      </w:r>
      <w:r w:rsidR="001957E8" w:rsidRPr="005F1FA7">
        <w:rPr>
          <w:rFonts w:cs="Arial"/>
        </w:rPr>
        <w:t>au moyen des</w:t>
      </w:r>
      <w:r w:rsidR="00E72B79" w:rsidRPr="005F1FA7">
        <w:rPr>
          <w:rFonts w:cs="Arial"/>
        </w:rPr>
        <w:t xml:space="preserve"> différentes méthodes pour l</w:t>
      </w:r>
      <w:r w:rsidR="002E03C9" w:rsidRPr="005F1FA7">
        <w:rPr>
          <w:rFonts w:cs="Arial"/>
        </w:rPr>
        <w:t>’</w:t>
      </w:r>
      <w:r w:rsidR="00E72B79" w:rsidRPr="005F1FA7">
        <w:rPr>
          <w:rFonts w:cs="Arial"/>
        </w:rPr>
        <w:t>évaluation des plantes hors</w:t>
      </w:r>
      <w:r w:rsidR="00492487" w:rsidRPr="005F1FA7">
        <w:rPr>
          <w:rFonts w:cs="Arial"/>
        </w:rPr>
        <w:noBreakHyphen/>
      </w:r>
      <w:r w:rsidR="00E72B79" w:rsidRPr="005F1FA7">
        <w:rPr>
          <w:rFonts w:cs="Arial"/>
        </w:rPr>
        <w:t>type sur la base de plusieurs cycles de végétation étaient dus en partie aux différents risques liés aux erreurs de type I et de type</w:t>
      </w:r>
      <w:r w:rsidR="0040611C" w:rsidRPr="005F1FA7">
        <w:rPr>
          <w:rFonts w:cs="Arial"/>
        </w:rPr>
        <w:t> </w:t>
      </w:r>
      <w:r w:rsidR="00E72B79" w:rsidRPr="005F1FA7">
        <w:rPr>
          <w:rFonts w:cs="Arial"/>
        </w:rPr>
        <w:t>II associés à chacune de ces méthod</w:t>
      </w:r>
      <w:r w:rsidR="00534523" w:rsidRPr="005F1FA7">
        <w:rPr>
          <w:rFonts w:cs="Arial"/>
        </w:rPr>
        <w:t>es.  Le</w:t>
      </w:r>
      <w:r w:rsidR="002E03C9" w:rsidRPr="005F1FA7">
        <w:rPr>
          <w:rFonts w:cs="Arial"/>
        </w:rPr>
        <w:t> TWC</w:t>
      </w:r>
      <w:r w:rsidR="00E72B79" w:rsidRPr="005F1FA7">
        <w:rPr>
          <w:rFonts w:cs="Arial"/>
        </w:rPr>
        <w:t xml:space="preserve"> est convenu d</w:t>
      </w:r>
      <w:r w:rsidR="002E03C9" w:rsidRPr="005F1FA7">
        <w:rPr>
          <w:rFonts w:cs="Arial"/>
        </w:rPr>
        <w:t>’</w:t>
      </w:r>
      <w:r w:rsidR="00E72B79" w:rsidRPr="005F1FA7">
        <w:rPr>
          <w:rFonts w:cs="Arial"/>
        </w:rPr>
        <w:t>inviter les experts de l</w:t>
      </w:r>
      <w:r w:rsidR="002E03C9" w:rsidRPr="005F1FA7">
        <w:rPr>
          <w:rFonts w:cs="Arial"/>
        </w:rPr>
        <w:t>’</w:t>
      </w:r>
      <w:r w:rsidR="00E72B79" w:rsidRPr="005F1FA7">
        <w:rPr>
          <w:rFonts w:cs="Arial"/>
        </w:rPr>
        <w:t>Allemagne, du Royaume</w:t>
      </w:r>
      <w:r w:rsidR="00492487" w:rsidRPr="005F1FA7">
        <w:rPr>
          <w:rFonts w:cs="Arial"/>
        </w:rPr>
        <w:noBreakHyphen/>
      </w:r>
      <w:r w:rsidR="00E72B79" w:rsidRPr="005F1FA7">
        <w:rPr>
          <w:rFonts w:cs="Arial"/>
        </w:rPr>
        <w:t>Uni et des autres membres de l</w:t>
      </w:r>
      <w:r w:rsidR="002E03C9" w:rsidRPr="005F1FA7">
        <w:rPr>
          <w:rFonts w:cs="Arial"/>
        </w:rPr>
        <w:t>’</w:t>
      </w:r>
      <w:r w:rsidR="00E72B79" w:rsidRPr="005F1FA7">
        <w:rPr>
          <w:rFonts w:cs="Arial"/>
        </w:rPr>
        <w:t xml:space="preserve">Union à soumettre des documents </w:t>
      </w:r>
      <w:r w:rsidR="001957E8" w:rsidRPr="005F1FA7">
        <w:rPr>
          <w:rFonts w:cs="Arial"/>
        </w:rPr>
        <w:t>contenant une</w:t>
      </w:r>
      <w:r w:rsidR="00E72B79" w:rsidRPr="005F1FA7">
        <w:rPr>
          <w:rFonts w:cs="Arial"/>
        </w:rPr>
        <w:t xml:space="preserve"> </w:t>
      </w:r>
      <w:r w:rsidR="001957E8" w:rsidRPr="005F1FA7">
        <w:rPr>
          <w:rFonts w:cs="Arial"/>
        </w:rPr>
        <w:t>évaluation</w:t>
      </w:r>
      <w:r w:rsidR="00E72B79" w:rsidRPr="005F1FA7">
        <w:rPr>
          <w:rFonts w:cs="Arial"/>
        </w:rPr>
        <w:t xml:space="preserve"> des risques associés à chacune de ces méthodes, pour examen à sa trente</w:t>
      </w:r>
      <w:r w:rsidR="00492487" w:rsidRPr="005F1FA7">
        <w:rPr>
          <w:rFonts w:cs="Arial"/>
        </w:rPr>
        <w:noBreakHyphen/>
      </w:r>
      <w:r w:rsidR="00E72B79" w:rsidRPr="005F1FA7">
        <w:rPr>
          <w:rFonts w:cs="Arial"/>
        </w:rPr>
        <w:t>six</w:t>
      </w:r>
      <w:r w:rsidR="002E03C9" w:rsidRPr="005F1FA7">
        <w:rPr>
          <w:rFonts w:cs="Arial"/>
        </w:rPr>
        <w:t>ième session</w:t>
      </w:r>
      <w:r w:rsidR="00E72B79" w:rsidRPr="005F1FA7">
        <w:rPr>
          <w:rFonts w:cs="Arial"/>
        </w:rPr>
        <w:t>.</w:t>
      </w:r>
    </w:p>
    <w:p w:rsidR="007B674C" w:rsidRPr="005F1FA7" w:rsidRDefault="007B674C" w:rsidP="00B07999">
      <w:pPr>
        <w:tabs>
          <w:tab w:val="left" w:pos="567"/>
        </w:tabs>
        <w:autoSpaceDE w:val="0"/>
        <w:autoSpaceDN w:val="0"/>
        <w:adjustRightInd w:val="0"/>
        <w:rPr>
          <w:rFonts w:cs="Arial"/>
        </w:rPr>
      </w:pPr>
    </w:p>
    <w:p w:rsidR="007B674C" w:rsidRPr="005F1FA7" w:rsidRDefault="00E72B79" w:rsidP="00E72B79">
      <w:pPr>
        <w:pStyle w:val="Heading5"/>
        <w:rPr>
          <w:lang w:val="fr-FR"/>
        </w:rPr>
      </w:pPr>
      <w:r w:rsidRPr="005F1FA7">
        <w:rPr>
          <w:lang w:val="fr-FR"/>
        </w:rPr>
        <w:t>Traitement des données aux fins de l</w:t>
      </w:r>
      <w:r w:rsidR="002E03C9" w:rsidRPr="005F1FA7">
        <w:rPr>
          <w:lang w:val="fr-FR"/>
        </w:rPr>
        <w:t>’</w:t>
      </w:r>
      <w:r w:rsidRPr="005F1FA7">
        <w:rPr>
          <w:lang w:val="fr-FR"/>
        </w:rPr>
        <w:t>évaluation de la distinction et de l</w:t>
      </w:r>
      <w:r w:rsidR="002E03C9" w:rsidRPr="005F1FA7">
        <w:rPr>
          <w:lang w:val="fr-FR"/>
        </w:rPr>
        <w:t>’</w:t>
      </w:r>
      <w:r w:rsidRPr="005F1FA7">
        <w:rPr>
          <w:lang w:val="fr-FR"/>
        </w:rPr>
        <w:t>élaboration de descriptions variétales</w:t>
      </w:r>
    </w:p>
    <w:p w:rsidR="007B674C" w:rsidRPr="005F1FA7" w:rsidRDefault="007B674C" w:rsidP="00B07999">
      <w:pPr>
        <w:autoSpaceDE w:val="0"/>
        <w:autoSpaceDN w:val="0"/>
        <w:adjustRightInd w:val="0"/>
        <w:rPr>
          <w:rFonts w:cs="Arial"/>
        </w:rPr>
      </w:pPr>
    </w:p>
    <w:p w:rsidR="007B674C" w:rsidRPr="005F1FA7" w:rsidRDefault="00B07999" w:rsidP="00E72B79">
      <w:pPr>
        <w:tabs>
          <w:tab w:val="left" w:pos="567"/>
        </w:tabs>
        <w:autoSpaceDE w:val="0"/>
        <w:autoSpaceDN w:val="0"/>
        <w:adjustRightInd w:val="0"/>
        <w:rPr>
          <w:rFonts w:cs="Arial"/>
        </w:rPr>
      </w:pPr>
      <w:r w:rsidRPr="005F1FA7">
        <w:rPr>
          <w:rFonts w:cs="Arial"/>
        </w:rPr>
        <w:fldChar w:fldCharType="begin"/>
      </w:r>
      <w:r w:rsidRPr="005F1FA7">
        <w:rPr>
          <w:rFonts w:cs="Arial"/>
        </w:rPr>
        <w:instrText xml:space="preserve"> AUTONUM  </w:instrText>
      </w:r>
      <w:r w:rsidRPr="005F1FA7">
        <w:rPr>
          <w:rFonts w:cs="Arial"/>
        </w:rPr>
        <w:fldChar w:fldCharType="end"/>
      </w:r>
      <w:r w:rsidRPr="005F1FA7">
        <w:rPr>
          <w:rFonts w:cs="Arial"/>
        </w:rPr>
        <w:tab/>
      </w:r>
      <w:r w:rsidR="00E72B79" w:rsidRPr="005F1FA7">
        <w:rPr>
          <w:rFonts w:cs="Arial"/>
        </w:rPr>
        <w:t>Le TWC a examiné le document</w:t>
      </w:r>
      <w:r w:rsidR="006C4AB6" w:rsidRPr="005F1FA7">
        <w:rPr>
          <w:rFonts w:cs="Arial"/>
        </w:rPr>
        <w:t> </w:t>
      </w:r>
      <w:r w:rsidR="00E72B79" w:rsidRPr="005F1FA7">
        <w:rPr>
          <w:rFonts w:cs="Arial"/>
        </w:rPr>
        <w:t>TWC/35/9 “</w:t>
      </w:r>
      <w:proofErr w:type="spellStart"/>
      <w:r w:rsidR="00E72B79" w:rsidRPr="005F1FA7">
        <w:rPr>
          <w:rFonts w:cs="Arial"/>
        </w:rPr>
        <w:t>Comparison</w:t>
      </w:r>
      <w:proofErr w:type="spellEnd"/>
      <w:r w:rsidR="00E72B79" w:rsidRPr="005F1FA7">
        <w:rPr>
          <w:rFonts w:cs="Arial"/>
        </w:rPr>
        <w:t xml:space="preserve"> of </w:t>
      </w:r>
      <w:proofErr w:type="spellStart"/>
      <w:r w:rsidR="00E72B79" w:rsidRPr="005F1FA7">
        <w:rPr>
          <w:rFonts w:cs="Arial"/>
        </w:rPr>
        <w:t>methods</w:t>
      </w:r>
      <w:proofErr w:type="spellEnd"/>
      <w:r w:rsidR="00E72B79" w:rsidRPr="005F1FA7">
        <w:rPr>
          <w:rFonts w:cs="Arial"/>
        </w:rPr>
        <w:t xml:space="preserve"> </w:t>
      </w:r>
      <w:proofErr w:type="spellStart"/>
      <w:r w:rsidR="00E72B79" w:rsidRPr="005F1FA7">
        <w:rPr>
          <w:rFonts w:cs="Arial"/>
        </w:rPr>
        <w:t>used</w:t>
      </w:r>
      <w:proofErr w:type="spellEnd"/>
      <w:r w:rsidR="00E72B79" w:rsidRPr="005F1FA7">
        <w:rPr>
          <w:rFonts w:cs="Arial"/>
        </w:rPr>
        <w:t xml:space="preserve"> for </w:t>
      </w:r>
      <w:proofErr w:type="spellStart"/>
      <w:r w:rsidR="00E72B79" w:rsidRPr="005F1FA7">
        <w:rPr>
          <w:rFonts w:cs="Arial"/>
        </w:rPr>
        <w:t>producing</w:t>
      </w:r>
      <w:proofErr w:type="spellEnd"/>
      <w:r w:rsidR="00E72B79" w:rsidRPr="005F1FA7">
        <w:rPr>
          <w:rFonts w:cs="Arial"/>
        </w:rPr>
        <w:t xml:space="preserve"> </w:t>
      </w:r>
      <w:proofErr w:type="spellStart"/>
      <w:r w:rsidR="00E72B79" w:rsidRPr="005F1FA7">
        <w:rPr>
          <w:rFonts w:cs="Arial"/>
        </w:rPr>
        <w:t>variety</w:t>
      </w:r>
      <w:proofErr w:type="spellEnd"/>
      <w:r w:rsidR="00E72B79" w:rsidRPr="005F1FA7">
        <w:rPr>
          <w:rFonts w:cs="Arial"/>
        </w:rPr>
        <w:t xml:space="preserve"> descriptions</w:t>
      </w:r>
      <w:r w:rsidR="00593895" w:rsidRPr="005F1FA7">
        <w:rPr>
          <w:rFonts w:cs="Arial"/>
        </w:rPr>
        <w:t> </w:t>
      </w:r>
      <w:r w:rsidR="00E72B79" w:rsidRPr="005F1FA7">
        <w:rPr>
          <w:rFonts w:cs="Arial"/>
        </w:rPr>
        <w:t xml:space="preserve">: </w:t>
      </w:r>
      <w:proofErr w:type="spellStart"/>
      <w:r w:rsidR="00E72B79" w:rsidRPr="005F1FA7">
        <w:rPr>
          <w:rFonts w:cs="Arial"/>
        </w:rPr>
        <w:t>results</w:t>
      </w:r>
      <w:proofErr w:type="spellEnd"/>
      <w:r w:rsidR="00E72B79" w:rsidRPr="005F1FA7">
        <w:rPr>
          <w:rFonts w:cs="Arial"/>
        </w:rPr>
        <w:t xml:space="preserve"> of the </w:t>
      </w:r>
      <w:proofErr w:type="spellStart"/>
      <w:r w:rsidR="00E72B79" w:rsidRPr="005F1FA7">
        <w:rPr>
          <w:rFonts w:cs="Arial"/>
        </w:rPr>
        <w:t>practical</w:t>
      </w:r>
      <w:proofErr w:type="spellEnd"/>
      <w:r w:rsidR="00E72B79" w:rsidRPr="005F1FA7">
        <w:rPr>
          <w:rFonts w:cs="Arial"/>
        </w:rPr>
        <w:t xml:space="preserve"> </w:t>
      </w:r>
      <w:proofErr w:type="spellStart"/>
      <w:r w:rsidR="00E72B79" w:rsidRPr="005F1FA7">
        <w:rPr>
          <w:rFonts w:cs="Arial"/>
        </w:rPr>
        <w:t>exercise</w:t>
      </w:r>
      <w:proofErr w:type="spellEnd"/>
      <w:r w:rsidR="00E72B79" w:rsidRPr="005F1FA7">
        <w:rPr>
          <w:rFonts w:cs="Arial"/>
        </w:rPr>
        <w:t>” et la version révisée des informations fournies par un expert de la France sur la comparaison des méthodes utilisées pour établir des descriptions variétal</w:t>
      </w:r>
      <w:r w:rsidR="00534523" w:rsidRPr="005F1FA7">
        <w:rPr>
          <w:rFonts w:cs="Arial"/>
        </w:rPr>
        <w:t>es.  Le</w:t>
      </w:r>
      <w:r w:rsidR="002E03C9" w:rsidRPr="005F1FA7">
        <w:rPr>
          <w:rFonts w:cs="Arial"/>
        </w:rPr>
        <w:t> TWC</w:t>
      </w:r>
      <w:r w:rsidR="00E72B79" w:rsidRPr="005F1FA7">
        <w:rPr>
          <w:rFonts w:cs="Arial"/>
        </w:rPr>
        <w:t xml:space="preserve"> a estimé que le document fournissait une comparaison utile des méthodes pour des orientations futures sur la conversion des observations en not</w:t>
      </w:r>
      <w:r w:rsidR="00534523" w:rsidRPr="005F1FA7">
        <w:rPr>
          <w:rFonts w:cs="Arial"/>
        </w:rPr>
        <w:t>es.  Il</w:t>
      </w:r>
      <w:r w:rsidR="00E72B79" w:rsidRPr="005F1FA7">
        <w:rPr>
          <w:rFonts w:cs="Arial"/>
        </w:rPr>
        <w:t xml:space="preserve"> est convenu que le tableau des notes attribuées aux variétés candidates selon </w:t>
      </w:r>
      <w:r w:rsidR="00286C7C" w:rsidRPr="005F1FA7">
        <w:rPr>
          <w:rFonts w:cs="Arial"/>
        </w:rPr>
        <w:t xml:space="preserve">les </w:t>
      </w:r>
      <w:r w:rsidR="00E72B79" w:rsidRPr="005F1FA7">
        <w:rPr>
          <w:rFonts w:cs="Arial"/>
        </w:rPr>
        <w:t xml:space="preserve">différentes méthodes </w:t>
      </w:r>
      <w:r w:rsidR="00ED2EE5" w:rsidRPr="005F1FA7">
        <w:rPr>
          <w:rFonts w:cs="Arial"/>
        </w:rPr>
        <w:t>indiquées</w:t>
      </w:r>
      <w:r w:rsidR="00E72B79" w:rsidRPr="005F1FA7">
        <w:rPr>
          <w:rFonts w:cs="Arial"/>
        </w:rPr>
        <w:t xml:space="preserve"> dans le document</w:t>
      </w:r>
      <w:r w:rsidR="006C4AB6" w:rsidRPr="005F1FA7">
        <w:rPr>
          <w:rFonts w:cs="Arial"/>
        </w:rPr>
        <w:t> </w:t>
      </w:r>
      <w:r w:rsidR="00E72B79" w:rsidRPr="005F1FA7">
        <w:rPr>
          <w:rFonts w:cs="Arial"/>
        </w:rPr>
        <w:t>TWC/35/9 devrait remplacer le tableau de l</w:t>
      </w:r>
      <w:r w:rsidR="002E03C9" w:rsidRPr="005F1FA7">
        <w:rPr>
          <w:rFonts w:cs="Arial"/>
        </w:rPr>
        <w:t>’</w:t>
      </w:r>
      <w:r w:rsidR="00E72B79" w:rsidRPr="005F1FA7">
        <w:rPr>
          <w:rFonts w:cs="Arial"/>
        </w:rPr>
        <w:t>annexe</w:t>
      </w:r>
      <w:r w:rsidR="0040611C" w:rsidRPr="005F1FA7">
        <w:rPr>
          <w:rFonts w:cs="Arial"/>
        </w:rPr>
        <w:t> </w:t>
      </w:r>
      <w:r w:rsidR="00E72B79" w:rsidRPr="005F1FA7">
        <w:rPr>
          <w:rFonts w:cs="Arial"/>
        </w:rPr>
        <w:t>II du document</w:t>
      </w:r>
      <w:r w:rsidR="006C4AB6" w:rsidRPr="005F1FA7">
        <w:rPr>
          <w:rFonts w:cs="Arial"/>
        </w:rPr>
        <w:t> </w:t>
      </w:r>
      <w:r w:rsidR="00E72B79" w:rsidRPr="005F1FA7">
        <w:rPr>
          <w:rFonts w:cs="Arial"/>
        </w:rPr>
        <w:t>TWP/1/15.</w:t>
      </w:r>
    </w:p>
    <w:p w:rsidR="007B674C" w:rsidRPr="005F1FA7" w:rsidRDefault="007B674C" w:rsidP="00B07999">
      <w:pPr>
        <w:autoSpaceDE w:val="0"/>
        <w:autoSpaceDN w:val="0"/>
        <w:adjustRightInd w:val="0"/>
        <w:rPr>
          <w:rFonts w:cs="Arial"/>
        </w:rPr>
      </w:pPr>
    </w:p>
    <w:p w:rsidR="007B674C" w:rsidRPr="005F1FA7" w:rsidRDefault="00B07999" w:rsidP="00644AB0">
      <w:pPr>
        <w:tabs>
          <w:tab w:val="left" w:pos="567"/>
        </w:tabs>
        <w:autoSpaceDE w:val="0"/>
        <w:autoSpaceDN w:val="0"/>
        <w:adjustRightInd w:val="0"/>
        <w:rPr>
          <w:rFonts w:cs="Arial"/>
        </w:rPr>
      </w:pPr>
      <w:r w:rsidRPr="005F1FA7">
        <w:rPr>
          <w:rFonts w:cs="Arial"/>
        </w:rPr>
        <w:fldChar w:fldCharType="begin"/>
      </w:r>
      <w:r w:rsidRPr="00831CF0">
        <w:rPr>
          <w:rFonts w:cs="Arial"/>
          <w:lang w:val="en-US"/>
        </w:rPr>
        <w:instrText xml:space="preserve"> AUTONUM  </w:instrText>
      </w:r>
      <w:r w:rsidRPr="005F1FA7">
        <w:rPr>
          <w:rFonts w:cs="Arial"/>
        </w:rPr>
        <w:fldChar w:fldCharType="end"/>
      </w:r>
      <w:r w:rsidRPr="00831CF0">
        <w:rPr>
          <w:rFonts w:cs="Arial"/>
          <w:lang w:val="en-US"/>
        </w:rPr>
        <w:tab/>
      </w:r>
      <w:r w:rsidR="00644AB0" w:rsidRPr="00831CF0">
        <w:rPr>
          <w:rFonts w:cs="Arial"/>
          <w:lang w:val="en-US"/>
        </w:rPr>
        <w:t xml:space="preserve">Le TWC a </w:t>
      </w:r>
      <w:proofErr w:type="spellStart"/>
      <w:r w:rsidR="00644AB0" w:rsidRPr="00831CF0">
        <w:rPr>
          <w:rFonts w:cs="Arial"/>
          <w:lang w:val="en-US"/>
        </w:rPr>
        <w:t>examiné</w:t>
      </w:r>
      <w:proofErr w:type="spellEnd"/>
      <w:r w:rsidR="00644AB0" w:rsidRPr="00831CF0">
        <w:rPr>
          <w:rFonts w:cs="Arial"/>
          <w:lang w:val="en-US"/>
        </w:rPr>
        <w:t xml:space="preserve"> les documents</w:t>
      </w:r>
      <w:r w:rsidR="006C4AB6" w:rsidRPr="00831CF0">
        <w:rPr>
          <w:rFonts w:cs="Arial"/>
          <w:lang w:val="en-US"/>
        </w:rPr>
        <w:t> </w:t>
      </w:r>
      <w:r w:rsidR="00644AB0" w:rsidRPr="00831CF0">
        <w:rPr>
          <w:rFonts w:cs="Arial"/>
          <w:lang w:val="en-US"/>
        </w:rPr>
        <w:t>TWC/35/10 “Guidance for development of variety descriptions</w:t>
      </w:r>
      <w:r w:rsidR="00593895" w:rsidRPr="00831CF0">
        <w:rPr>
          <w:rFonts w:cs="Arial"/>
          <w:lang w:val="en-US"/>
        </w:rPr>
        <w:t> </w:t>
      </w:r>
      <w:r w:rsidR="00644AB0" w:rsidRPr="00831CF0">
        <w:rPr>
          <w:rFonts w:cs="Arial"/>
          <w:lang w:val="en-US"/>
        </w:rPr>
        <w:t>: the Italian experience”, TWC/35/12 “Short explanation on the Japanese methods for assessment table for producing variety descriptions”, TWC/35/14 “Reasons and situations when the approaches described in the United Kingdom practical exercise (TWC/30/32) would/would not be appropriate for transforming observations into notes on measured, quantitative characteristics” et TWC/35/15 “Short explanation on some United Kingdom methods for data processing for the assessment of distinctness and for producing variety descriptions for quantitative characteristics”.</w:t>
      </w:r>
      <w:r w:rsidR="002E03C9" w:rsidRPr="00831CF0">
        <w:rPr>
          <w:lang w:val="en-US"/>
        </w:rPr>
        <w:t xml:space="preserve"> </w:t>
      </w:r>
      <w:r w:rsidR="00593895" w:rsidRPr="00831CF0">
        <w:rPr>
          <w:rFonts w:cs="Arial"/>
          <w:lang w:val="en-US"/>
        </w:rPr>
        <w:t xml:space="preserve"> </w:t>
      </w:r>
      <w:r w:rsidR="002E03C9" w:rsidRPr="005F1FA7">
        <w:rPr>
          <w:rFonts w:cs="Arial"/>
          <w:bCs/>
        </w:rPr>
        <w:t>Le TWC</w:t>
      </w:r>
      <w:r w:rsidR="00644AB0" w:rsidRPr="005F1FA7">
        <w:rPr>
          <w:rFonts w:cs="Arial"/>
          <w:bCs/>
        </w:rPr>
        <w:t xml:space="preserve"> a passé en revue les explications données par les participants lors de l</w:t>
      </w:r>
      <w:r w:rsidR="002E03C9" w:rsidRPr="005F1FA7">
        <w:rPr>
          <w:rFonts w:cs="Arial"/>
          <w:bCs/>
        </w:rPr>
        <w:t>’</w:t>
      </w:r>
      <w:r w:rsidR="00644AB0" w:rsidRPr="005F1FA7">
        <w:rPr>
          <w:rFonts w:cs="Arial"/>
          <w:bCs/>
        </w:rPr>
        <w:t>exercice pratique afin de les utiliser éventuellement comme base pour l</w:t>
      </w:r>
      <w:r w:rsidR="002E03C9" w:rsidRPr="005F1FA7">
        <w:rPr>
          <w:rFonts w:cs="Arial"/>
          <w:bCs/>
        </w:rPr>
        <w:t>’</w:t>
      </w:r>
      <w:r w:rsidR="00644AB0" w:rsidRPr="005F1FA7">
        <w:rPr>
          <w:rFonts w:cs="Arial"/>
          <w:bCs/>
        </w:rPr>
        <w:t>élaboration d</w:t>
      </w:r>
      <w:r w:rsidR="002E03C9" w:rsidRPr="005F1FA7">
        <w:rPr>
          <w:rFonts w:cs="Arial"/>
          <w:bCs/>
        </w:rPr>
        <w:t>’</w:t>
      </w:r>
      <w:r w:rsidR="00644AB0" w:rsidRPr="005F1FA7">
        <w:rPr>
          <w:rFonts w:cs="Arial"/>
          <w:bCs/>
        </w:rPr>
        <w:t>orientations en vue de la révision du document</w:t>
      </w:r>
      <w:r w:rsidR="006C4AB6" w:rsidRPr="005F1FA7">
        <w:rPr>
          <w:rFonts w:cs="Arial"/>
          <w:bCs/>
        </w:rPr>
        <w:t> </w:t>
      </w:r>
      <w:r w:rsidR="00644AB0" w:rsidRPr="005F1FA7">
        <w:rPr>
          <w:rFonts w:cs="Arial"/>
          <w:bCs/>
        </w:rPr>
        <w:t>TGP/8.</w:t>
      </w:r>
    </w:p>
    <w:p w:rsidR="007B674C" w:rsidRPr="005F1FA7" w:rsidRDefault="007B674C" w:rsidP="00B07999">
      <w:pPr>
        <w:tabs>
          <w:tab w:val="left" w:pos="567"/>
        </w:tabs>
        <w:autoSpaceDE w:val="0"/>
        <w:autoSpaceDN w:val="0"/>
        <w:adjustRightInd w:val="0"/>
        <w:rPr>
          <w:rFonts w:cs="Arial"/>
        </w:rPr>
      </w:pPr>
    </w:p>
    <w:p w:rsidR="002E03C9" w:rsidRPr="005F1FA7" w:rsidRDefault="00B07999" w:rsidP="00644AB0">
      <w:r w:rsidRPr="005F1FA7">
        <w:rPr>
          <w:snapToGrid w:val="0"/>
        </w:rPr>
        <w:fldChar w:fldCharType="begin"/>
      </w:r>
      <w:r w:rsidRPr="005F1FA7">
        <w:rPr>
          <w:snapToGrid w:val="0"/>
        </w:rPr>
        <w:instrText xml:space="preserve"> AUTONUM  </w:instrText>
      </w:r>
      <w:r w:rsidRPr="005F1FA7">
        <w:rPr>
          <w:snapToGrid w:val="0"/>
        </w:rPr>
        <w:fldChar w:fldCharType="end"/>
      </w:r>
      <w:r w:rsidRPr="005F1FA7">
        <w:rPr>
          <w:snapToGrid w:val="0"/>
        </w:rPr>
        <w:tab/>
      </w:r>
      <w:r w:rsidR="00644AB0" w:rsidRPr="005F1FA7">
        <w:rPr>
          <w:snapToGrid w:val="0"/>
        </w:rPr>
        <w:t>Le TWC a noté que les explications fournies par les participants lors de l</w:t>
      </w:r>
      <w:r w:rsidR="002E03C9" w:rsidRPr="005F1FA7">
        <w:rPr>
          <w:snapToGrid w:val="0"/>
        </w:rPr>
        <w:t>’</w:t>
      </w:r>
      <w:r w:rsidR="00644AB0" w:rsidRPr="005F1FA7">
        <w:rPr>
          <w:snapToGrid w:val="0"/>
        </w:rPr>
        <w:t>exercice pratique présentaient les informations de diverses manièr</w:t>
      </w:r>
      <w:r w:rsidR="00534523" w:rsidRPr="005F1FA7">
        <w:rPr>
          <w:snapToGrid w:val="0"/>
        </w:rPr>
        <w:t xml:space="preserve">es.  </w:t>
      </w:r>
      <w:r w:rsidR="00534523" w:rsidRPr="005F1FA7">
        <w:t>Il</w:t>
      </w:r>
      <w:r w:rsidR="00644AB0" w:rsidRPr="005F1FA7">
        <w:t xml:space="preserve"> est convenu de demander à l</w:t>
      </w:r>
      <w:r w:rsidR="002E03C9" w:rsidRPr="005F1FA7">
        <w:t>’</w:t>
      </w:r>
      <w:r w:rsidR="00644AB0" w:rsidRPr="005F1FA7">
        <w:t>expert du Royaume</w:t>
      </w:r>
      <w:r w:rsidR="00492487" w:rsidRPr="005F1FA7">
        <w:noBreakHyphen/>
      </w:r>
      <w:r w:rsidR="00644AB0" w:rsidRPr="005F1FA7">
        <w:t>Uni d</w:t>
      </w:r>
      <w:r w:rsidR="002E03C9" w:rsidRPr="005F1FA7">
        <w:t>’</w:t>
      </w:r>
      <w:r w:rsidR="00644AB0" w:rsidRPr="005F1FA7">
        <w:t>établir pour sa trente</w:t>
      </w:r>
      <w:r w:rsidR="00492487" w:rsidRPr="005F1FA7">
        <w:noBreakHyphen/>
      </w:r>
      <w:r w:rsidR="00644AB0" w:rsidRPr="005F1FA7">
        <w:t>six</w:t>
      </w:r>
      <w:r w:rsidR="002E03C9" w:rsidRPr="005F1FA7">
        <w:t>ième session</w:t>
      </w:r>
      <w:r w:rsidR="00644AB0" w:rsidRPr="005F1FA7">
        <w:t xml:space="preserve"> un document synthétisant toutes les explications reçues dans un format unique et expliquant les différences.</w:t>
      </w:r>
    </w:p>
    <w:p w:rsidR="007B674C" w:rsidRPr="005F1FA7" w:rsidRDefault="007B674C" w:rsidP="00B07999">
      <w:pPr>
        <w:autoSpaceDE w:val="0"/>
        <w:autoSpaceDN w:val="0"/>
        <w:adjustRightInd w:val="0"/>
        <w:rPr>
          <w:rFonts w:cs="Arial"/>
        </w:rPr>
      </w:pPr>
    </w:p>
    <w:p w:rsidR="00831CF0" w:rsidRPr="00F455F7" w:rsidRDefault="00831CF0" w:rsidP="00831CF0">
      <w:pPr>
        <w:autoSpaceDE w:val="0"/>
        <w:autoSpaceDN w:val="0"/>
        <w:adjustRightInd w:val="0"/>
        <w:rPr>
          <w:rFonts w:cs="Arial"/>
          <w:lang w:val="fr-CH"/>
        </w:rPr>
      </w:pPr>
    </w:p>
    <w:p w:rsidR="00831CF0" w:rsidRPr="00F455F7" w:rsidRDefault="00831CF0" w:rsidP="00831CF0">
      <w:pPr>
        <w:pStyle w:val="Heading5"/>
        <w:rPr>
          <w:lang w:val="fr-CH"/>
        </w:rPr>
      </w:pPr>
      <w:r w:rsidRPr="00F455F7">
        <w:rPr>
          <w:lang w:val="fr-CH"/>
        </w:rPr>
        <w:t>Méthodes statistiques</w:t>
      </w:r>
    </w:p>
    <w:p w:rsidR="00831CF0" w:rsidRPr="00F455F7" w:rsidRDefault="00831CF0" w:rsidP="00831CF0">
      <w:pPr>
        <w:autoSpaceDE w:val="0"/>
        <w:autoSpaceDN w:val="0"/>
        <w:adjustRightInd w:val="0"/>
        <w:rPr>
          <w:rFonts w:cs="Arial"/>
          <w:lang w:val="fr-CH"/>
        </w:rPr>
      </w:pPr>
    </w:p>
    <w:p w:rsidR="00831CF0" w:rsidRPr="00F455F7" w:rsidRDefault="00831CF0" w:rsidP="00831CF0">
      <w:pPr>
        <w:pStyle w:val="Heading6"/>
        <w:rPr>
          <w:lang w:val="fr-CH"/>
        </w:rPr>
      </w:pPr>
      <w:r w:rsidRPr="00F455F7">
        <w:rPr>
          <w:lang w:val="fr-CH"/>
        </w:rPr>
        <w:t>Analyse globale de l</w:t>
      </w:r>
      <w:r>
        <w:rPr>
          <w:lang w:val="fr-CH"/>
        </w:rPr>
        <w:t>’</w:t>
      </w:r>
      <w:r w:rsidRPr="00F455F7">
        <w:rPr>
          <w:lang w:val="fr-CH"/>
        </w:rPr>
        <w:t>homogénéité sur plusieurs années (méthode d</w:t>
      </w:r>
      <w:r>
        <w:rPr>
          <w:lang w:val="fr-CH"/>
        </w:rPr>
        <w:t>’</w:t>
      </w:r>
      <w:r w:rsidRPr="00F455F7">
        <w:rPr>
          <w:lang w:val="fr-CH"/>
        </w:rPr>
        <w:t>analyse COYU)</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TWC a examiné les documents</w:t>
      </w:r>
      <w:r>
        <w:rPr>
          <w:lang w:val="fr-CH"/>
        </w:rPr>
        <w:t> </w:t>
      </w:r>
      <w:r w:rsidRPr="00F455F7">
        <w:rPr>
          <w:rFonts w:cs="Arial"/>
          <w:lang w:val="fr-CH"/>
        </w:rPr>
        <w:t xml:space="preserve">TWP/1/13 et TWC/35/6 </w:t>
      </w:r>
      <w:r>
        <w:rPr>
          <w:rFonts w:cs="Arial"/>
          <w:lang w:val="fr-CH"/>
        </w:rPr>
        <w:t>“</w:t>
      </w:r>
      <w:r w:rsidRPr="00F455F7">
        <w:rPr>
          <w:rFonts w:cs="Arial"/>
          <w:lang w:val="fr-CH"/>
        </w:rPr>
        <w:t xml:space="preserve">Method of </w:t>
      </w:r>
      <w:proofErr w:type="spellStart"/>
      <w:r w:rsidRPr="00F455F7">
        <w:rPr>
          <w:rFonts w:cs="Arial"/>
          <w:lang w:val="fr-CH"/>
        </w:rPr>
        <w:t>calculation</w:t>
      </w:r>
      <w:proofErr w:type="spellEnd"/>
      <w:r w:rsidRPr="00F455F7">
        <w:rPr>
          <w:rFonts w:cs="Arial"/>
          <w:lang w:val="fr-CH"/>
        </w:rPr>
        <w:t xml:space="preserve"> of COYU</w:t>
      </w:r>
      <w:r>
        <w:rPr>
          <w:rFonts w:cs="Arial"/>
          <w:lang w:val="fr-CH"/>
        </w:rPr>
        <w:t> </w:t>
      </w:r>
      <w:r w:rsidRPr="00F455F7">
        <w:rPr>
          <w:rFonts w:cs="Arial"/>
          <w:lang w:val="fr-CH"/>
        </w:rPr>
        <w:t xml:space="preserve">: </w:t>
      </w:r>
      <w:proofErr w:type="spellStart"/>
      <w:r w:rsidRPr="00F455F7">
        <w:rPr>
          <w:rFonts w:cs="Arial"/>
          <w:lang w:val="fr-CH"/>
        </w:rPr>
        <w:t>practical</w:t>
      </w:r>
      <w:proofErr w:type="spellEnd"/>
      <w:r w:rsidRPr="00F455F7">
        <w:rPr>
          <w:rFonts w:cs="Arial"/>
          <w:lang w:val="fr-CH"/>
        </w:rPr>
        <w:t xml:space="preserve"> </w:t>
      </w:r>
      <w:proofErr w:type="spellStart"/>
      <w:r w:rsidRPr="00F455F7">
        <w:rPr>
          <w:rFonts w:cs="Arial"/>
          <w:lang w:val="fr-CH"/>
        </w:rPr>
        <w:t>exercise</w:t>
      </w:r>
      <w:proofErr w:type="spellEnd"/>
      <w:r w:rsidRPr="00F455F7">
        <w:rPr>
          <w:rFonts w:cs="Arial"/>
          <w:lang w:val="fr-CH"/>
        </w:rPr>
        <w:t xml:space="preserve">, </w:t>
      </w:r>
      <w:proofErr w:type="spellStart"/>
      <w:r w:rsidRPr="00F455F7">
        <w:rPr>
          <w:rFonts w:cs="Arial"/>
          <w:lang w:val="fr-CH"/>
        </w:rPr>
        <w:t>probability</w:t>
      </w:r>
      <w:proofErr w:type="spellEnd"/>
      <w:r w:rsidRPr="00F455F7">
        <w:rPr>
          <w:rFonts w:cs="Arial"/>
          <w:lang w:val="fr-CH"/>
        </w:rPr>
        <w:t xml:space="preserve"> </w:t>
      </w:r>
      <w:proofErr w:type="spellStart"/>
      <w:r w:rsidRPr="00F455F7">
        <w:rPr>
          <w:rFonts w:cs="Arial"/>
          <w:lang w:val="fr-CH"/>
        </w:rPr>
        <w:t>levels</w:t>
      </w:r>
      <w:proofErr w:type="spellEnd"/>
      <w:r w:rsidRPr="00F455F7">
        <w:rPr>
          <w:rFonts w:cs="Arial"/>
          <w:lang w:val="fr-CH"/>
        </w:rPr>
        <w:t>, extrapolation and software</w:t>
      </w:r>
      <w:r>
        <w:rPr>
          <w:rFonts w:cs="Arial"/>
          <w:lang w:val="fr-CH"/>
        </w:rPr>
        <w:t>”</w:t>
      </w:r>
      <w:r w:rsidRPr="00F455F7">
        <w:rPr>
          <w:rFonts w:cs="Arial"/>
          <w:lang w:val="fr-CH"/>
        </w:rPr>
        <w:t xml:space="preserve"> et a assisté à un exposé présenté par le Royaume</w:t>
      </w:r>
      <w:r>
        <w:rPr>
          <w:rFonts w:cs="Arial"/>
          <w:lang w:val="fr-CH"/>
        </w:rPr>
        <w:noBreakHyphen/>
      </w:r>
      <w:r w:rsidRPr="00F455F7">
        <w:rPr>
          <w:rFonts w:cs="Arial"/>
          <w:lang w:val="fr-CH"/>
        </w:rPr>
        <w:t xml:space="preserve">Uni, </w:t>
      </w:r>
      <w:r>
        <w:rPr>
          <w:rFonts w:cs="Arial"/>
          <w:lang w:val="fr-CH"/>
        </w:rPr>
        <w:t>reproduit</w:t>
      </w:r>
      <w:r w:rsidRPr="00F455F7">
        <w:rPr>
          <w:rFonts w:cs="Arial"/>
          <w:lang w:val="fr-CH"/>
        </w:rPr>
        <w:t xml:space="preserve"> dans le document</w:t>
      </w:r>
      <w:r>
        <w:rPr>
          <w:lang w:val="fr-CH"/>
        </w:rPr>
        <w:t> </w:t>
      </w:r>
      <w:r w:rsidRPr="00F455F7">
        <w:rPr>
          <w:rFonts w:cs="Arial"/>
          <w:lang w:val="fr-CH"/>
        </w:rPr>
        <w:t>TWC/35/6</w:t>
      </w:r>
      <w:r>
        <w:rPr>
          <w:rFonts w:cs="Arial"/>
          <w:lang w:val="fr-CH"/>
        </w:rPr>
        <w:t> </w:t>
      </w:r>
      <w:proofErr w:type="spellStart"/>
      <w:r w:rsidRPr="00F455F7">
        <w:rPr>
          <w:rFonts w:cs="Arial"/>
          <w:lang w:val="fr-CH"/>
        </w:rPr>
        <w:t>Add</w:t>
      </w:r>
      <w:proofErr w:type="spellEnd"/>
      <w:r w:rsidRPr="00F455F7">
        <w:rPr>
          <w:rFonts w:cs="Arial"/>
          <w:lang w:val="fr-CH"/>
        </w:rPr>
        <w:t>.</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TWC a examiné le rapport sur les faits nouveaux concernant la nouvelle méthode de calcul de la</w:t>
      </w:r>
      <w:r>
        <w:rPr>
          <w:rFonts w:cs="Arial"/>
          <w:lang w:val="fr-CH"/>
        </w:rPr>
        <w:t> </w:t>
      </w:r>
      <w:r w:rsidRPr="00F455F7">
        <w:rPr>
          <w:rFonts w:cs="Arial"/>
          <w:lang w:val="fr-CH"/>
        </w:rPr>
        <w:t>COYU présenté par un expert du Royaume</w:t>
      </w:r>
      <w:r>
        <w:rPr>
          <w:rFonts w:cs="Arial"/>
          <w:lang w:val="fr-CH"/>
        </w:rPr>
        <w:noBreakHyphen/>
      </w:r>
      <w:r w:rsidRPr="00F455F7">
        <w:rPr>
          <w:rFonts w:cs="Arial"/>
          <w:lang w:val="fr-CH"/>
        </w:rPr>
        <w:t>Uni et a noté que la mise au point statistique de la méthode avait été menée à bien.</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5"/>
        <w:rPr>
          <w:lang w:val="fr-CH"/>
        </w:rPr>
      </w:pPr>
      <w:r w:rsidRPr="00F455F7">
        <w:rPr>
          <w:lang w:val="fr-CH"/>
        </w:rPr>
        <w:t>Logiciels, informations et bases de données</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6"/>
        <w:rPr>
          <w:lang w:val="fr-CH"/>
        </w:rPr>
      </w:pPr>
      <w:r w:rsidRPr="00F455F7">
        <w:rPr>
          <w:lang w:val="fr-CH"/>
        </w:rPr>
        <w:t>Outil unique pour le processus de calcul DHS</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TWC est convenu d</w:t>
      </w:r>
      <w:r>
        <w:rPr>
          <w:rFonts w:cs="Arial"/>
          <w:lang w:val="fr-CH"/>
        </w:rPr>
        <w:t>’</w:t>
      </w:r>
      <w:r w:rsidRPr="00F455F7">
        <w:rPr>
          <w:rFonts w:cs="Arial"/>
          <w:lang w:val="fr-CH"/>
        </w:rPr>
        <w:t>inviter la France à lui faire rapport à sa trente</w:t>
      </w:r>
      <w:r>
        <w:rPr>
          <w:rFonts w:cs="Arial"/>
          <w:lang w:val="fr-CH"/>
        </w:rPr>
        <w:noBreakHyphen/>
      </w:r>
      <w:r w:rsidRPr="00F455F7">
        <w:rPr>
          <w:rFonts w:cs="Arial"/>
          <w:lang w:val="fr-CH"/>
        </w:rPr>
        <w:t>six</w:t>
      </w:r>
      <w:r>
        <w:rPr>
          <w:rFonts w:cs="Arial"/>
          <w:lang w:val="fr-CH"/>
        </w:rPr>
        <w:t>ième session</w:t>
      </w:r>
      <w:r w:rsidRPr="00F455F7">
        <w:rPr>
          <w:rFonts w:cs="Arial"/>
          <w:lang w:val="fr-CH"/>
        </w:rPr>
        <w:t xml:space="preserve"> sur les progrès accomplis dans la mise au point d</w:t>
      </w:r>
      <w:r>
        <w:rPr>
          <w:rFonts w:cs="Arial"/>
          <w:lang w:val="fr-CH"/>
        </w:rPr>
        <w:t>’</w:t>
      </w:r>
      <w:r w:rsidRPr="00F455F7">
        <w:rPr>
          <w:rFonts w:cs="Arial"/>
          <w:lang w:val="fr-CH"/>
        </w:rPr>
        <w:t>un outil unique pour le processus de calcul DHS.</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6"/>
        <w:rPr>
          <w:lang w:val="fr-CH"/>
        </w:rPr>
      </w:pPr>
      <w:r w:rsidRPr="00F455F7">
        <w:rPr>
          <w:lang w:val="fr-CH"/>
        </w:rPr>
        <w:t>Gestion des bases de données</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TWC a suggéré que le Bureau de l</w:t>
      </w:r>
      <w:r>
        <w:rPr>
          <w:rFonts w:cs="Arial"/>
          <w:lang w:val="fr-CH"/>
        </w:rPr>
        <w:t>’</w:t>
      </w:r>
      <w:r w:rsidRPr="00F455F7">
        <w:rPr>
          <w:rFonts w:cs="Arial"/>
          <w:lang w:val="fr-CH"/>
        </w:rPr>
        <w:t>Union fournisse de la documentation sur le site</w:t>
      </w:r>
      <w:r>
        <w:rPr>
          <w:rFonts w:cs="Arial"/>
          <w:lang w:val="fr-CH"/>
        </w:rPr>
        <w:t> </w:t>
      </w:r>
      <w:r w:rsidRPr="00F455F7">
        <w:rPr>
          <w:rFonts w:cs="Arial"/>
          <w:lang w:val="fr-CH"/>
        </w:rPr>
        <w:t>Web de l</w:t>
      </w:r>
      <w:r>
        <w:rPr>
          <w:rFonts w:cs="Arial"/>
          <w:lang w:val="fr-CH"/>
        </w:rPr>
        <w:t>’</w:t>
      </w:r>
      <w:r w:rsidRPr="00F455F7">
        <w:rPr>
          <w:rFonts w:cs="Arial"/>
          <w:lang w:val="fr-CH"/>
        </w:rPr>
        <w:t>UPOV concernant les services Web offerts.</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5"/>
        <w:rPr>
          <w:lang w:val="fr-CH"/>
        </w:rPr>
      </w:pPr>
      <w:r w:rsidRPr="00F455F7">
        <w:rPr>
          <w:lang w:val="fr-CH"/>
        </w:rPr>
        <w:t>Base de données relatives aux descriptions variétales</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TWC a assisté à un exposé présenté par le Bureau de l</w:t>
      </w:r>
      <w:r>
        <w:rPr>
          <w:rFonts w:cs="Arial"/>
          <w:lang w:val="fr-CH"/>
        </w:rPr>
        <w:t>’</w:t>
      </w:r>
      <w:r w:rsidRPr="00F455F7">
        <w:rPr>
          <w:rFonts w:cs="Arial"/>
          <w:lang w:val="fr-CH"/>
        </w:rPr>
        <w:t>Union sur les “Normes applicables aux bases de données moléculaires”, reproduit dans l</w:t>
      </w:r>
      <w:r>
        <w:rPr>
          <w:rFonts w:cs="Arial"/>
          <w:lang w:val="fr-CH"/>
        </w:rPr>
        <w:t>’</w:t>
      </w:r>
      <w:r w:rsidRPr="00F455F7">
        <w:rPr>
          <w:rFonts w:cs="Arial"/>
          <w:lang w:val="fr-CH"/>
        </w:rPr>
        <w:t>annexe du document</w:t>
      </w:r>
      <w:r>
        <w:rPr>
          <w:lang w:val="fr-CH"/>
        </w:rPr>
        <w:t> </w:t>
      </w:r>
      <w:r w:rsidRPr="00F455F7">
        <w:rPr>
          <w:rFonts w:cs="Arial"/>
          <w:lang w:val="fr-CH"/>
        </w:rPr>
        <w:t xml:space="preserve">TWC/35/20. </w:t>
      </w:r>
      <w:r>
        <w:rPr>
          <w:rFonts w:cs="Arial"/>
          <w:lang w:val="fr-CH"/>
        </w:rPr>
        <w:t xml:space="preserve"> </w:t>
      </w:r>
      <w:r w:rsidRPr="00F455F7">
        <w:rPr>
          <w:rFonts w:cs="Arial"/>
          <w:lang w:val="fr-CH"/>
        </w:rPr>
        <w:t>Le</w:t>
      </w:r>
      <w:r>
        <w:rPr>
          <w:rFonts w:cs="Arial"/>
          <w:lang w:val="fr-CH"/>
        </w:rPr>
        <w:t> </w:t>
      </w:r>
      <w:r w:rsidRPr="00F455F7">
        <w:rPr>
          <w:rFonts w:cs="Arial"/>
          <w:lang w:val="fr-CH"/>
        </w:rPr>
        <w:t>TWC a noté qu</w:t>
      </w:r>
      <w:r>
        <w:rPr>
          <w:rFonts w:cs="Arial"/>
          <w:lang w:val="fr-CH"/>
        </w:rPr>
        <w:t>’</w:t>
      </w:r>
      <w:r w:rsidRPr="00F455F7">
        <w:rPr>
          <w:rFonts w:cs="Arial"/>
          <w:lang w:val="fr-CH"/>
        </w:rPr>
        <w:t>il avait été proposé aux membres intéressés de participer aux séries d</w:t>
      </w:r>
      <w:r>
        <w:rPr>
          <w:rFonts w:cs="Arial"/>
          <w:lang w:val="fr-CH"/>
        </w:rPr>
        <w:t>’</w:t>
      </w:r>
      <w:r w:rsidRPr="00F455F7">
        <w:rPr>
          <w:rFonts w:cs="Arial"/>
          <w:lang w:val="fr-CH"/>
        </w:rPr>
        <w:t>essais concernant l</w:t>
      </w:r>
      <w:r>
        <w:rPr>
          <w:rFonts w:cs="Arial"/>
          <w:lang w:val="fr-CH"/>
        </w:rPr>
        <w:t>’</w:t>
      </w:r>
      <w:r w:rsidRPr="00F455F7">
        <w:rPr>
          <w:rFonts w:cs="Arial"/>
          <w:lang w:val="fr-CH"/>
        </w:rPr>
        <w:t>élaboration de la norme</w:t>
      </w:r>
      <w:r>
        <w:rPr>
          <w:rFonts w:cs="Arial"/>
          <w:lang w:val="fr-CH"/>
        </w:rPr>
        <w:t> </w:t>
      </w:r>
      <w:r w:rsidRPr="00F455F7">
        <w:rPr>
          <w:rFonts w:cs="Arial"/>
          <w:lang w:val="fr-CH"/>
        </w:rPr>
        <w:t>ST.26 relative à la présentation des listages des séquences de nucléotides et d</w:t>
      </w:r>
      <w:r>
        <w:rPr>
          <w:rFonts w:cs="Arial"/>
          <w:lang w:val="fr-CH"/>
        </w:rPr>
        <w:t>’</w:t>
      </w:r>
      <w:r w:rsidRPr="00F455F7">
        <w:rPr>
          <w:rFonts w:cs="Arial"/>
          <w:lang w:val="fr-CH"/>
        </w:rPr>
        <w:t>acides aminés en langage</w:t>
      </w:r>
      <w:r>
        <w:rPr>
          <w:lang w:val="fr-CH"/>
        </w:rPr>
        <w:t> </w:t>
      </w:r>
      <w:r w:rsidRPr="00F455F7">
        <w:rPr>
          <w:rFonts w:cs="Arial"/>
          <w:lang w:val="fr-CH"/>
        </w:rPr>
        <w:t>XML.</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5"/>
        <w:rPr>
          <w:lang w:val="fr-CH"/>
        </w:rPr>
      </w:pPr>
      <w:r w:rsidRPr="00F455F7">
        <w:rPr>
          <w:lang w:val="fr-CH"/>
        </w:rPr>
        <w:t>Date et lieu de la prochaine session</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À l</w:t>
      </w:r>
      <w:r>
        <w:rPr>
          <w:rFonts w:cs="Arial"/>
          <w:lang w:val="fr-CH"/>
        </w:rPr>
        <w:t>’</w:t>
      </w:r>
      <w:r w:rsidRPr="00F455F7">
        <w:rPr>
          <w:rFonts w:cs="Arial"/>
          <w:lang w:val="fr-CH"/>
        </w:rPr>
        <w:t>invitation de l</w:t>
      </w:r>
      <w:r>
        <w:rPr>
          <w:rFonts w:cs="Arial"/>
          <w:lang w:val="fr-CH"/>
        </w:rPr>
        <w:t>’</w:t>
      </w:r>
      <w:r w:rsidRPr="00F455F7">
        <w:rPr>
          <w:rFonts w:cs="Arial"/>
          <w:lang w:val="fr-CH"/>
        </w:rPr>
        <w:t>Allemagne, le</w:t>
      </w:r>
      <w:r>
        <w:rPr>
          <w:rFonts w:cs="Arial"/>
          <w:lang w:val="fr-CH"/>
        </w:rPr>
        <w:t> </w:t>
      </w:r>
      <w:r w:rsidRPr="00F455F7">
        <w:rPr>
          <w:rFonts w:cs="Arial"/>
          <w:lang w:val="fr-CH"/>
        </w:rPr>
        <w:t>TWC est convenu de tenir sa trente</w:t>
      </w:r>
      <w:r>
        <w:rPr>
          <w:rFonts w:cs="Arial"/>
          <w:lang w:val="fr-CH"/>
        </w:rPr>
        <w:noBreakHyphen/>
      </w:r>
      <w:r w:rsidRPr="00F455F7">
        <w:rPr>
          <w:rFonts w:cs="Arial"/>
          <w:lang w:val="fr-CH"/>
        </w:rPr>
        <w:t>six</w:t>
      </w:r>
      <w:r>
        <w:rPr>
          <w:rFonts w:cs="Arial"/>
          <w:lang w:val="fr-CH"/>
        </w:rPr>
        <w:t>ième session</w:t>
      </w:r>
      <w:r w:rsidRPr="00F455F7">
        <w:rPr>
          <w:rFonts w:cs="Arial"/>
          <w:lang w:val="fr-CH"/>
        </w:rPr>
        <w:t xml:space="preserve"> à Hanovre (Allemagne), du 2 au 6</w:t>
      </w:r>
      <w:r>
        <w:rPr>
          <w:rFonts w:cs="Arial"/>
          <w:lang w:val="fr-CH"/>
        </w:rPr>
        <w:t> </w:t>
      </w:r>
      <w:r w:rsidRPr="00F455F7">
        <w:rPr>
          <w:rFonts w:cs="Arial"/>
          <w:lang w:val="fr-CH"/>
        </w:rPr>
        <w:t>juillet</w:t>
      </w:r>
      <w:r>
        <w:rPr>
          <w:rFonts w:cs="Arial"/>
          <w:lang w:val="fr-CH"/>
        </w:rPr>
        <w:t> </w:t>
      </w:r>
      <w:r w:rsidRPr="00F455F7">
        <w:rPr>
          <w:rFonts w:cs="Arial"/>
          <w:lang w:val="fr-CH"/>
        </w:rPr>
        <w:t>2018, précédée d</w:t>
      </w:r>
      <w:r>
        <w:rPr>
          <w:rFonts w:cs="Arial"/>
          <w:lang w:val="fr-CH"/>
        </w:rPr>
        <w:t>’</w:t>
      </w:r>
      <w:r w:rsidRPr="00F455F7">
        <w:rPr>
          <w:rFonts w:cs="Arial"/>
          <w:lang w:val="fr-CH"/>
        </w:rPr>
        <w:t>un atelier préparatoire le 2</w:t>
      </w:r>
      <w:r>
        <w:rPr>
          <w:rFonts w:cs="Arial"/>
          <w:lang w:val="fr-CH"/>
        </w:rPr>
        <w:t> </w:t>
      </w:r>
      <w:r w:rsidRPr="00F455F7">
        <w:rPr>
          <w:rFonts w:cs="Arial"/>
          <w:lang w:val="fr-CH"/>
        </w:rPr>
        <w:t>juillet</w:t>
      </w:r>
      <w:r>
        <w:rPr>
          <w:rFonts w:cs="Arial"/>
          <w:lang w:val="fr-CH"/>
        </w:rPr>
        <w:t> </w:t>
      </w:r>
      <w:r w:rsidRPr="00F455F7">
        <w:rPr>
          <w:rFonts w:cs="Arial"/>
          <w:lang w:val="fr-CH"/>
        </w:rPr>
        <w:t>2018 au matin.</w:t>
      </w:r>
    </w:p>
    <w:p w:rsidR="00831CF0" w:rsidRPr="00F455F7" w:rsidRDefault="00831CF0" w:rsidP="00831CF0">
      <w:pPr>
        <w:tabs>
          <w:tab w:val="left" w:pos="567"/>
        </w:tabs>
        <w:autoSpaceDE w:val="0"/>
        <w:autoSpaceDN w:val="0"/>
        <w:adjustRightInd w:val="0"/>
        <w:rPr>
          <w:rFonts w:cs="Arial"/>
          <w:lang w:val="fr-CH"/>
        </w:rPr>
      </w:pPr>
    </w:p>
    <w:p w:rsidR="00831CF0" w:rsidRPr="00F455F7" w:rsidRDefault="00831CF0" w:rsidP="00831CF0">
      <w:pPr>
        <w:pStyle w:val="Heading5"/>
        <w:rPr>
          <w:lang w:val="fr-CH"/>
        </w:rPr>
      </w:pPr>
      <w:r w:rsidRPr="00F455F7">
        <w:rPr>
          <w:lang w:val="fr-CH"/>
        </w:rPr>
        <w:t>Programme futur</w:t>
      </w:r>
    </w:p>
    <w:p w:rsidR="00831CF0" w:rsidRPr="00F455F7" w:rsidRDefault="00831CF0" w:rsidP="00831CF0">
      <w:pPr>
        <w:autoSpaceDE w:val="0"/>
        <w:autoSpaceDN w:val="0"/>
        <w:adjustRightInd w:val="0"/>
        <w:rPr>
          <w:rFonts w:cs="Arial"/>
          <w:lang w:val="fr-CH"/>
        </w:rPr>
      </w:pPr>
    </w:p>
    <w:p w:rsidR="00831CF0" w:rsidRPr="00F455F7" w:rsidRDefault="00831CF0" w:rsidP="00831CF0">
      <w:pPr>
        <w:tabs>
          <w:tab w:val="left" w:pos="567"/>
        </w:tabs>
        <w:autoSpaceDE w:val="0"/>
        <w:autoSpaceDN w:val="0"/>
        <w:adjustRightInd w:val="0"/>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proposé d</w:t>
      </w:r>
      <w:r>
        <w:rPr>
          <w:rFonts w:cs="Arial"/>
          <w:lang w:val="fr-CH"/>
        </w:rPr>
        <w:t>’</w:t>
      </w:r>
      <w:r w:rsidRPr="00F455F7">
        <w:rPr>
          <w:rFonts w:cs="Arial"/>
          <w:lang w:val="fr-CH"/>
        </w:rPr>
        <w:t>examiner les points suivants à sa session suivante</w:t>
      </w:r>
      <w:r>
        <w:rPr>
          <w:rFonts w:cs="Arial"/>
          <w:lang w:val="fr-CH"/>
        </w:rPr>
        <w:t> </w:t>
      </w:r>
      <w:r w:rsidRPr="00F455F7">
        <w:rPr>
          <w:rFonts w:cs="Arial"/>
          <w:lang w:val="fr-CH"/>
        </w:rPr>
        <w:t>:</w:t>
      </w:r>
    </w:p>
    <w:p w:rsidR="00831CF0" w:rsidRPr="00F455F7" w:rsidRDefault="00831CF0" w:rsidP="00831CF0">
      <w:pPr>
        <w:autoSpaceDE w:val="0"/>
        <w:autoSpaceDN w:val="0"/>
        <w:adjustRightInd w:val="0"/>
        <w:rPr>
          <w:rFonts w:cs="Arial"/>
          <w:lang w:val="fr-CH"/>
        </w:rPr>
      </w:pPr>
    </w:p>
    <w:p w:rsidR="00831CF0" w:rsidRPr="00F455F7" w:rsidRDefault="00831CF0" w:rsidP="00831CF0">
      <w:pPr>
        <w:pStyle w:val="ListParagraph"/>
        <w:numPr>
          <w:ilvl w:val="0"/>
          <w:numId w:val="8"/>
        </w:numPr>
        <w:tabs>
          <w:tab w:val="left" w:pos="1134"/>
        </w:tabs>
        <w:autoSpaceDE w:val="0"/>
        <w:autoSpaceDN w:val="0"/>
        <w:adjustRightInd w:val="0"/>
        <w:spacing w:line="276" w:lineRule="auto"/>
        <w:ind w:left="567" w:firstLine="0"/>
        <w:jc w:val="left"/>
        <w:rPr>
          <w:rFonts w:cs="Arial"/>
          <w:lang w:val="fr-CH"/>
        </w:rPr>
      </w:pPr>
      <w:r w:rsidRPr="00F455F7">
        <w:rPr>
          <w:rFonts w:cs="Arial"/>
          <w:lang w:val="fr-CH"/>
        </w:rPr>
        <w:t>Ouverture de la session</w:t>
      </w:r>
    </w:p>
    <w:p w:rsidR="00831CF0" w:rsidRPr="00F455F7" w:rsidRDefault="00831CF0" w:rsidP="00831CF0">
      <w:pPr>
        <w:pStyle w:val="ListParagraph"/>
        <w:numPr>
          <w:ilvl w:val="0"/>
          <w:numId w:val="8"/>
        </w:numPr>
        <w:tabs>
          <w:tab w:val="left" w:pos="1134"/>
        </w:tabs>
        <w:autoSpaceDE w:val="0"/>
        <w:autoSpaceDN w:val="0"/>
        <w:adjustRightInd w:val="0"/>
        <w:spacing w:line="276" w:lineRule="auto"/>
        <w:ind w:left="567" w:firstLine="0"/>
        <w:jc w:val="left"/>
        <w:rPr>
          <w:rFonts w:cs="Arial"/>
          <w:lang w:val="fr-CH"/>
        </w:rPr>
      </w:pPr>
      <w:r w:rsidRPr="00F455F7">
        <w:rPr>
          <w:rFonts w:cs="Arial"/>
          <w:lang w:val="fr-CH"/>
        </w:rPr>
        <w:t>Adoption de l</w:t>
      </w:r>
      <w:r>
        <w:rPr>
          <w:rFonts w:cs="Arial"/>
          <w:lang w:val="fr-CH"/>
        </w:rPr>
        <w:t>’</w:t>
      </w:r>
      <w:r w:rsidRPr="00F455F7">
        <w:rPr>
          <w:rFonts w:cs="Arial"/>
          <w:lang w:val="fr-CH"/>
        </w:rPr>
        <w:t>ordre du jour</w:t>
      </w:r>
    </w:p>
    <w:p w:rsidR="00831CF0" w:rsidRDefault="00831CF0" w:rsidP="00831CF0">
      <w:pPr>
        <w:tabs>
          <w:tab w:val="left" w:pos="567"/>
        </w:tabs>
        <w:ind w:left="1134" w:hanging="567"/>
        <w:rPr>
          <w:lang w:val="fr-CH"/>
        </w:rPr>
      </w:pPr>
      <w:r w:rsidRPr="00F455F7">
        <w:rPr>
          <w:lang w:val="fr-CH"/>
        </w:rPr>
        <w:t>3.</w:t>
      </w:r>
      <w:r w:rsidRPr="00F455F7">
        <w:rPr>
          <w:lang w:val="fr-CH"/>
        </w:rPr>
        <w:tab/>
        <w:t>Rapports succincts sur l</w:t>
      </w:r>
      <w:r>
        <w:rPr>
          <w:lang w:val="fr-CH"/>
        </w:rPr>
        <w:t>’</w:t>
      </w:r>
      <w:r w:rsidRPr="00F455F7">
        <w:rPr>
          <w:lang w:val="fr-CH"/>
        </w:rPr>
        <w:t>évolution de la situation en matière de protection des obtentions végétales</w:t>
      </w:r>
    </w:p>
    <w:p w:rsidR="00831CF0" w:rsidRPr="00F455F7" w:rsidRDefault="00831CF0" w:rsidP="00831CF0">
      <w:pPr>
        <w:ind w:left="1701" w:hanging="567"/>
        <w:rPr>
          <w:lang w:val="fr-CH"/>
        </w:rPr>
      </w:pPr>
      <w:r w:rsidRPr="00F455F7">
        <w:rPr>
          <w:lang w:val="fr-CH"/>
        </w:rPr>
        <w:t>a)</w:t>
      </w:r>
      <w:r w:rsidRPr="00F455F7">
        <w:rPr>
          <w:lang w:val="fr-CH"/>
        </w:rPr>
        <w:tab/>
        <w:t>Rapports des membres et des observateurs (rapports écrits à établir par les membres et observateurs)</w:t>
      </w:r>
    </w:p>
    <w:p w:rsidR="00831CF0" w:rsidRPr="00F455F7" w:rsidRDefault="00831CF0" w:rsidP="00831CF0">
      <w:pPr>
        <w:ind w:left="1689" w:hanging="555"/>
        <w:rPr>
          <w:lang w:val="fr-CH"/>
        </w:rPr>
      </w:pPr>
      <w:r w:rsidRPr="00F455F7">
        <w:rPr>
          <w:lang w:val="fr-CH"/>
        </w:rPr>
        <w:t>b)</w:t>
      </w:r>
      <w:r w:rsidRPr="00F455F7">
        <w:rPr>
          <w:lang w:val="fr-CH"/>
        </w:rPr>
        <w:tab/>
        <w:t>Rapport sur les faits nouveaux intervenus à l</w:t>
      </w:r>
      <w:r>
        <w:rPr>
          <w:lang w:val="fr-CH"/>
        </w:rPr>
        <w:t>’</w:t>
      </w:r>
      <w:r w:rsidRPr="00F455F7">
        <w:rPr>
          <w:lang w:val="fr-CH"/>
        </w:rPr>
        <w:t>UPOV (document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4.</w:t>
      </w:r>
      <w:r w:rsidRPr="00F455F7">
        <w:rPr>
          <w:lang w:val="fr-CH"/>
        </w:rPr>
        <w:tab/>
        <w:t>Dénominations variétales (document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5.</w:t>
      </w:r>
      <w:r w:rsidRPr="00F455F7">
        <w:rPr>
          <w:lang w:val="fr-CH"/>
        </w:rPr>
        <w:tab/>
        <w:t>Documents TGP (document à établir par le Bureau de l</w:t>
      </w:r>
      <w:r>
        <w:rPr>
          <w:lang w:val="fr-CH"/>
        </w:rPr>
        <w:t>’</w:t>
      </w:r>
      <w:r w:rsidRPr="00F455F7">
        <w:rPr>
          <w:lang w:val="fr-CH"/>
        </w:rPr>
        <w:t>Union)</w:t>
      </w:r>
    </w:p>
    <w:p w:rsidR="00831CF0" w:rsidRPr="00F455F7" w:rsidRDefault="00831CF0" w:rsidP="00831CF0">
      <w:pPr>
        <w:ind w:left="567"/>
        <w:rPr>
          <w:rFonts w:eastAsia="MS Mincho" w:cs="Arial"/>
          <w:lang w:val="fr-CH" w:eastAsia="ja-JP"/>
        </w:rPr>
      </w:pPr>
      <w:r w:rsidRPr="00F455F7">
        <w:rPr>
          <w:lang w:val="fr-CH"/>
        </w:rPr>
        <w:t>6.</w:t>
      </w:r>
      <w:r w:rsidRPr="00F455F7">
        <w:rPr>
          <w:lang w:val="fr-CH"/>
        </w:rPr>
        <w:tab/>
        <w:t>Examen d</w:t>
      </w:r>
      <w:r>
        <w:rPr>
          <w:lang w:val="fr-CH"/>
        </w:rPr>
        <w:t>’</w:t>
      </w:r>
      <w:r w:rsidRPr="00F455F7">
        <w:rPr>
          <w:lang w:val="fr-CH"/>
        </w:rPr>
        <w:t xml:space="preserve">une éventuelle </w:t>
      </w:r>
      <w:r>
        <w:rPr>
          <w:lang w:val="fr-CH"/>
        </w:rPr>
        <w:t>restructuration</w:t>
      </w:r>
      <w:r w:rsidRPr="00F455F7">
        <w:rPr>
          <w:b/>
          <w:lang w:val="fr-CH"/>
        </w:rPr>
        <w:t xml:space="preserve"> </w:t>
      </w:r>
      <w:r w:rsidRPr="00F455F7">
        <w:rPr>
          <w:lang w:val="fr-CH"/>
        </w:rPr>
        <w:t>du document</w:t>
      </w:r>
      <w:r>
        <w:rPr>
          <w:lang w:val="fr-CH"/>
        </w:rPr>
        <w:t> </w:t>
      </w:r>
      <w:r w:rsidRPr="00F455F7">
        <w:rPr>
          <w:lang w:val="fr-CH"/>
        </w:rPr>
        <w:t>TGP/8 (document à établir par la Chine)</w:t>
      </w:r>
    </w:p>
    <w:p w:rsidR="00831CF0" w:rsidRPr="00F455F7" w:rsidRDefault="00831CF0" w:rsidP="00831CF0">
      <w:pPr>
        <w:ind w:left="1134" w:hanging="567"/>
        <w:rPr>
          <w:rFonts w:cs="Arial"/>
          <w:lang w:val="fr-CH"/>
        </w:rPr>
      </w:pPr>
      <w:r w:rsidRPr="00F455F7">
        <w:rPr>
          <w:lang w:val="fr-CH"/>
        </w:rPr>
        <w:t>7.</w:t>
      </w:r>
      <w:r w:rsidRPr="00F455F7">
        <w:rPr>
          <w:lang w:val="fr-CH"/>
        </w:rPr>
        <w:tab/>
      </w:r>
      <w:r w:rsidRPr="00F455F7">
        <w:rPr>
          <w:rFonts w:cs="Arial"/>
          <w:lang w:val="fr-CH"/>
        </w:rPr>
        <w:t>Évaluation de l</w:t>
      </w:r>
      <w:r>
        <w:rPr>
          <w:rFonts w:cs="Arial"/>
          <w:lang w:val="fr-CH"/>
        </w:rPr>
        <w:t>’</w:t>
      </w:r>
      <w:r w:rsidRPr="00F455F7">
        <w:rPr>
          <w:rFonts w:cs="Arial"/>
          <w:lang w:val="fr-CH"/>
        </w:rPr>
        <w:t>homogénéité au moyen des plantes hors</w:t>
      </w:r>
      <w:r>
        <w:rPr>
          <w:rFonts w:cs="Arial"/>
          <w:lang w:val="fr-CH"/>
        </w:rPr>
        <w:noBreakHyphen/>
      </w:r>
      <w:r w:rsidRPr="00F455F7">
        <w:rPr>
          <w:rFonts w:cs="Arial"/>
          <w:lang w:val="fr-CH"/>
        </w:rPr>
        <w:t>type sur la base de plusieurs cycles de végétation ou sur la base de sous</w:t>
      </w:r>
      <w:r>
        <w:rPr>
          <w:rFonts w:cs="Arial"/>
          <w:lang w:val="fr-CH"/>
        </w:rPr>
        <w:noBreakHyphen/>
      </w:r>
      <w:r w:rsidRPr="00F455F7">
        <w:rPr>
          <w:rFonts w:cs="Arial"/>
          <w:lang w:val="fr-CH"/>
        </w:rPr>
        <w:t>échantillons (document à établir par le Bureau de l</w:t>
      </w:r>
      <w:r>
        <w:rPr>
          <w:rFonts w:cs="Arial"/>
          <w:lang w:val="fr-CH"/>
        </w:rPr>
        <w:t>’</w:t>
      </w:r>
      <w:r w:rsidRPr="00F455F7">
        <w:rPr>
          <w:rFonts w:cs="Arial"/>
          <w:lang w:val="fr-CH"/>
        </w:rPr>
        <w:t>Union)</w:t>
      </w:r>
    </w:p>
    <w:p w:rsidR="00831CF0" w:rsidRDefault="00831CF0" w:rsidP="00831CF0">
      <w:pPr>
        <w:ind w:left="1689" w:hanging="555"/>
        <w:rPr>
          <w:rFonts w:cs="Arial"/>
          <w:lang w:val="fr-CH"/>
        </w:rPr>
      </w:pPr>
      <w:r>
        <w:rPr>
          <w:rFonts w:cs="Arial"/>
          <w:lang w:val="fr-CH"/>
        </w:rPr>
        <w:t>–</w:t>
      </w:r>
      <w:r w:rsidRPr="00F455F7">
        <w:rPr>
          <w:rFonts w:cs="Arial"/>
          <w:lang w:val="fr-CH"/>
        </w:rPr>
        <w:tab/>
        <w:t>Risques associés à l</w:t>
      </w:r>
      <w:r>
        <w:rPr>
          <w:rFonts w:cs="Arial"/>
          <w:lang w:val="fr-CH"/>
        </w:rPr>
        <w:t>’</w:t>
      </w:r>
      <w:r w:rsidRPr="00F455F7">
        <w:rPr>
          <w:rFonts w:cs="Arial"/>
          <w:lang w:val="fr-CH"/>
        </w:rPr>
        <w:t>évaluation de l</w:t>
      </w:r>
      <w:r>
        <w:rPr>
          <w:rFonts w:cs="Arial"/>
          <w:lang w:val="fr-CH"/>
        </w:rPr>
        <w:t>’</w:t>
      </w:r>
      <w:r w:rsidRPr="00F455F7">
        <w:rPr>
          <w:rFonts w:cs="Arial"/>
          <w:lang w:val="fr-CH"/>
        </w:rPr>
        <w:t>homogénéité au moyen des plantes hors</w:t>
      </w:r>
      <w:r>
        <w:rPr>
          <w:rFonts w:cs="Arial"/>
          <w:lang w:val="fr-CH"/>
        </w:rPr>
        <w:noBreakHyphen/>
      </w:r>
      <w:r w:rsidRPr="00F455F7">
        <w:rPr>
          <w:rFonts w:cs="Arial"/>
          <w:lang w:val="fr-CH"/>
        </w:rPr>
        <w:t>type sur la base de plusieurs cycles de végétation (document à établir par l</w:t>
      </w:r>
      <w:r>
        <w:rPr>
          <w:rFonts w:cs="Arial"/>
          <w:lang w:val="fr-CH"/>
        </w:rPr>
        <w:t>’</w:t>
      </w:r>
      <w:r w:rsidRPr="00F455F7">
        <w:rPr>
          <w:rFonts w:cs="Arial"/>
          <w:lang w:val="fr-CH"/>
        </w:rPr>
        <w:t>Allemagne et le Royaume</w:t>
      </w:r>
      <w:r>
        <w:rPr>
          <w:rFonts w:cs="Arial"/>
          <w:lang w:val="fr-CH"/>
        </w:rPr>
        <w:noBreakHyphen/>
      </w:r>
      <w:r w:rsidRPr="00F455F7">
        <w:rPr>
          <w:rFonts w:cs="Arial"/>
          <w:lang w:val="fr-CH"/>
        </w:rPr>
        <w:t>Uni)</w:t>
      </w:r>
    </w:p>
    <w:p w:rsidR="00831CF0" w:rsidRDefault="00831CF0" w:rsidP="00831CF0">
      <w:pPr>
        <w:ind w:left="1134" w:hanging="567"/>
        <w:rPr>
          <w:rFonts w:cs="Arial"/>
          <w:lang w:val="fr-CH"/>
        </w:rPr>
      </w:pPr>
      <w:r w:rsidRPr="00F455F7">
        <w:rPr>
          <w:rFonts w:cs="Arial"/>
          <w:lang w:val="fr-CH"/>
        </w:rPr>
        <w:t>8.</w:t>
      </w:r>
      <w:r w:rsidRPr="00F455F7">
        <w:rPr>
          <w:rFonts w:cs="Arial"/>
          <w:lang w:val="fr-CH"/>
        </w:rPr>
        <w:tab/>
        <w:t>Techniques moléculaires (document à établir par le Bureau de l</w:t>
      </w:r>
      <w:r>
        <w:rPr>
          <w:rFonts w:cs="Arial"/>
          <w:lang w:val="fr-CH"/>
        </w:rPr>
        <w:t>’</w:t>
      </w:r>
      <w:r w:rsidRPr="00F455F7">
        <w:rPr>
          <w:rFonts w:cs="Arial"/>
          <w:lang w:val="fr-CH"/>
        </w:rPr>
        <w:t>Union et les Pays</w:t>
      </w:r>
      <w:r>
        <w:rPr>
          <w:rFonts w:cs="Arial"/>
          <w:lang w:val="fr-CH"/>
        </w:rPr>
        <w:noBreakHyphen/>
      </w:r>
      <w:r w:rsidRPr="00F455F7">
        <w:rPr>
          <w:rFonts w:cs="Arial"/>
          <w:lang w:val="fr-CH"/>
        </w:rPr>
        <w:t>Bas et documents sollicités)</w:t>
      </w:r>
    </w:p>
    <w:p w:rsidR="00831CF0" w:rsidRPr="00F455F7" w:rsidRDefault="00831CF0" w:rsidP="00831CF0">
      <w:pPr>
        <w:ind w:left="1134"/>
        <w:rPr>
          <w:rFonts w:cs="Arial"/>
          <w:lang w:val="fr-CH"/>
        </w:rPr>
      </w:pPr>
      <w:r w:rsidRPr="00F455F7">
        <w:rPr>
          <w:rFonts w:cs="Arial"/>
          <w:lang w:val="fr-CH"/>
        </w:rPr>
        <w:t>a)</w:t>
      </w:r>
      <w:r w:rsidRPr="00F455F7">
        <w:rPr>
          <w:rFonts w:cs="Arial"/>
          <w:lang w:val="fr-CH"/>
        </w:rPr>
        <w:tab/>
        <w:t>Sélection de variétés voisines pour le maïs, le riz et le blé au moyen d</w:t>
      </w:r>
      <w:r>
        <w:rPr>
          <w:rFonts w:cs="Arial"/>
          <w:lang w:val="fr-CH"/>
        </w:rPr>
        <w:t>’</w:t>
      </w:r>
      <w:r w:rsidRPr="00F455F7">
        <w:rPr>
          <w:rFonts w:cs="Arial"/>
          <w:lang w:val="fr-CH"/>
        </w:rPr>
        <w:t>une base de données ADN (document à établir par la Chine)</w:t>
      </w:r>
    </w:p>
    <w:p w:rsidR="00831CF0" w:rsidRPr="00F455F7" w:rsidRDefault="00831CF0" w:rsidP="00831CF0">
      <w:pPr>
        <w:ind w:left="1134"/>
        <w:rPr>
          <w:rFonts w:cs="Arial"/>
          <w:lang w:val="fr-CH"/>
        </w:rPr>
      </w:pPr>
      <w:r w:rsidRPr="00F455F7">
        <w:rPr>
          <w:rFonts w:cs="Arial"/>
          <w:lang w:val="fr-CH"/>
        </w:rPr>
        <w:t>b)</w:t>
      </w:r>
      <w:r w:rsidRPr="00F455F7">
        <w:rPr>
          <w:rFonts w:cs="Arial"/>
          <w:lang w:val="fr-CH"/>
        </w:rPr>
        <w:tab/>
        <w:t xml:space="preserve">Méthodes statistiques et outils logiciels </w:t>
      </w:r>
      <w:r>
        <w:rPr>
          <w:rFonts w:cs="Arial"/>
          <w:lang w:val="fr-CH"/>
        </w:rPr>
        <w:t>concernant les</w:t>
      </w:r>
      <w:r w:rsidRPr="00F455F7">
        <w:rPr>
          <w:rFonts w:cs="Arial"/>
          <w:lang w:val="fr-CH"/>
        </w:rPr>
        <w:t xml:space="preserve"> techniques moléculaires aux fins de l</w:t>
      </w:r>
      <w:r>
        <w:rPr>
          <w:rFonts w:cs="Arial"/>
          <w:lang w:val="fr-CH"/>
        </w:rPr>
        <w:t>’</w:t>
      </w:r>
      <w:r w:rsidRPr="00F455F7">
        <w:rPr>
          <w:rFonts w:cs="Arial"/>
          <w:lang w:val="fr-CH"/>
        </w:rPr>
        <w:t>examen</w:t>
      </w:r>
      <w:r>
        <w:rPr>
          <w:rFonts w:cs="Arial"/>
          <w:lang w:val="fr-CH"/>
        </w:rPr>
        <w:t> </w:t>
      </w:r>
      <w:r w:rsidRPr="00F455F7">
        <w:rPr>
          <w:rFonts w:cs="Arial"/>
          <w:lang w:val="fr-CH"/>
        </w:rPr>
        <w:t>DHS (documents à établir par la France, l</w:t>
      </w:r>
      <w:r>
        <w:rPr>
          <w:rFonts w:cs="Arial"/>
          <w:lang w:val="fr-CH"/>
        </w:rPr>
        <w:t>’</w:t>
      </w:r>
      <w:r w:rsidRPr="00F455F7">
        <w:rPr>
          <w:rFonts w:cs="Arial"/>
          <w:lang w:val="fr-CH"/>
        </w:rPr>
        <w:t>Allemagne et le Royaume</w:t>
      </w:r>
      <w:r>
        <w:rPr>
          <w:rFonts w:cs="Arial"/>
          <w:lang w:val="fr-CH"/>
        </w:rPr>
        <w:noBreakHyphen/>
      </w:r>
      <w:r w:rsidRPr="00F455F7">
        <w:rPr>
          <w:rFonts w:cs="Arial"/>
          <w:lang w:val="fr-CH"/>
        </w:rPr>
        <w:t>Uni et documents sollicités)</w:t>
      </w:r>
    </w:p>
    <w:p w:rsidR="00831CF0" w:rsidRPr="00F455F7" w:rsidRDefault="00831CF0" w:rsidP="00831CF0">
      <w:pPr>
        <w:ind w:left="1134" w:hanging="567"/>
        <w:rPr>
          <w:rFonts w:cs="Arial"/>
          <w:lang w:val="fr-CH"/>
        </w:rPr>
      </w:pPr>
      <w:r w:rsidRPr="00F455F7">
        <w:rPr>
          <w:rFonts w:cs="Arial"/>
          <w:lang w:val="fr-CH"/>
        </w:rPr>
        <w:t>9.</w:t>
      </w:r>
      <w:r w:rsidRPr="00F455F7">
        <w:rPr>
          <w:rFonts w:cs="Arial"/>
          <w:lang w:val="fr-CH"/>
        </w:rPr>
        <w:tab/>
        <w:t>Nombre de cycles de végétation dans le cadre de l</w:t>
      </w:r>
      <w:r>
        <w:rPr>
          <w:rFonts w:cs="Arial"/>
          <w:lang w:val="fr-CH"/>
        </w:rPr>
        <w:t>’</w:t>
      </w:r>
      <w:r w:rsidRPr="00F455F7">
        <w:rPr>
          <w:rFonts w:cs="Arial"/>
          <w:lang w:val="fr-CH"/>
        </w:rPr>
        <w:t>examen</w:t>
      </w:r>
      <w:r>
        <w:rPr>
          <w:rFonts w:cs="Arial"/>
          <w:lang w:val="fr-CH"/>
        </w:rPr>
        <w:t> </w:t>
      </w:r>
      <w:r w:rsidRPr="00F455F7">
        <w:rPr>
          <w:rFonts w:cs="Arial"/>
          <w:lang w:val="fr-CH"/>
        </w:rPr>
        <w:t>DHS (document à établir par le Bureau de l</w:t>
      </w:r>
      <w:r>
        <w:rPr>
          <w:rFonts w:cs="Arial"/>
          <w:lang w:val="fr-CH"/>
        </w:rPr>
        <w:t>’</w:t>
      </w:r>
      <w:r w:rsidRPr="00F455F7">
        <w:rPr>
          <w:rFonts w:cs="Arial"/>
          <w:lang w:val="fr-CH"/>
        </w:rPr>
        <w:t>Union)</w:t>
      </w:r>
    </w:p>
    <w:p w:rsidR="00831CF0" w:rsidRDefault="00831CF0" w:rsidP="00831CF0">
      <w:pPr>
        <w:ind w:left="1134" w:hanging="567"/>
        <w:rPr>
          <w:rFonts w:cs="Arial"/>
          <w:lang w:val="fr-CH"/>
        </w:rPr>
      </w:pPr>
      <w:r w:rsidRPr="00F455F7">
        <w:rPr>
          <w:rFonts w:cs="Arial"/>
          <w:lang w:val="fr-CH"/>
        </w:rPr>
        <w:t>10.</w:t>
      </w:r>
      <w:r w:rsidRPr="00F455F7">
        <w:rPr>
          <w:rFonts w:cs="Arial"/>
          <w:lang w:val="fr-CH"/>
        </w:rPr>
        <w:tab/>
        <w:t>Traitement des données aux fins de l</w:t>
      </w:r>
      <w:r>
        <w:rPr>
          <w:rFonts w:cs="Arial"/>
          <w:lang w:val="fr-CH"/>
        </w:rPr>
        <w:t>’</w:t>
      </w:r>
      <w:r w:rsidRPr="00F455F7">
        <w:rPr>
          <w:rFonts w:cs="Arial"/>
          <w:lang w:val="fr-CH"/>
        </w:rPr>
        <w:t xml:space="preserve">évaluation de la distinction et de </w:t>
      </w:r>
      <w:r>
        <w:rPr>
          <w:rFonts w:cs="Arial"/>
          <w:lang w:val="fr-CH"/>
        </w:rPr>
        <w:t>la production</w:t>
      </w:r>
      <w:r w:rsidRPr="00F455F7">
        <w:rPr>
          <w:rFonts w:cs="Arial"/>
          <w:lang w:val="fr-CH"/>
        </w:rPr>
        <w:t xml:space="preserve"> de descriptions variétales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689" w:hanging="555"/>
        <w:rPr>
          <w:rFonts w:cs="Arial"/>
          <w:lang w:val="fr-CH"/>
        </w:rPr>
      </w:pPr>
      <w:r>
        <w:rPr>
          <w:rFonts w:cs="Arial"/>
          <w:lang w:val="fr-CH"/>
        </w:rPr>
        <w:t>–</w:t>
      </w:r>
      <w:r w:rsidRPr="00F455F7">
        <w:rPr>
          <w:rFonts w:cs="Arial"/>
          <w:lang w:val="fr-CH"/>
        </w:rPr>
        <w:tab/>
        <w:t>Projet de principes directeurs sur le traitement des données aux fins de l</w:t>
      </w:r>
      <w:r>
        <w:rPr>
          <w:rFonts w:cs="Arial"/>
          <w:lang w:val="fr-CH"/>
        </w:rPr>
        <w:t>’</w:t>
      </w:r>
      <w:r w:rsidRPr="00F455F7">
        <w:rPr>
          <w:rFonts w:cs="Arial"/>
          <w:lang w:val="fr-CH"/>
        </w:rPr>
        <w:t xml:space="preserve">évaluation de la distinction et de </w:t>
      </w:r>
      <w:r>
        <w:rPr>
          <w:rFonts w:cs="Arial"/>
          <w:lang w:val="fr-CH"/>
        </w:rPr>
        <w:t>la production</w:t>
      </w:r>
      <w:r w:rsidRPr="00F455F7">
        <w:rPr>
          <w:rFonts w:cs="Arial"/>
          <w:lang w:val="fr-CH"/>
        </w:rPr>
        <w:t xml:space="preserve"> de descriptions variétales selon différentes méthodes (document à établir par le Royaume</w:t>
      </w:r>
      <w:r>
        <w:rPr>
          <w:rFonts w:cs="Arial"/>
          <w:lang w:val="fr-CH"/>
        </w:rPr>
        <w:noBreakHyphen/>
      </w:r>
      <w:r w:rsidRPr="00F455F7">
        <w:rPr>
          <w:rFonts w:cs="Arial"/>
          <w:lang w:val="fr-CH"/>
        </w:rPr>
        <w:t>Uni)</w:t>
      </w:r>
    </w:p>
    <w:p w:rsidR="00831CF0" w:rsidRPr="00F455F7" w:rsidRDefault="00831CF0" w:rsidP="00831CF0">
      <w:pPr>
        <w:ind w:left="1134" w:hanging="567"/>
        <w:rPr>
          <w:rFonts w:cs="Arial"/>
          <w:lang w:val="fr-CH"/>
        </w:rPr>
      </w:pPr>
      <w:r w:rsidRPr="00F455F7">
        <w:rPr>
          <w:rFonts w:cs="Arial"/>
          <w:lang w:val="fr-CH"/>
        </w:rPr>
        <w:t>11.</w:t>
      </w:r>
      <w:r w:rsidRPr="00F455F7">
        <w:rPr>
          <w:rFonts w:cs="Arial"/>
          <w:lang w:val="fr-CH"/>
        </w:rPr>
        <w:tab/>
        <w:t>Logiciels, informations et bases de données</w:t>
      </w:r>
    </w:p>
    <w:p w:rsidR="00831CF0" w:rsidRPr="00F455F7" w:rsidRDefault="00831CF0" w:rsidP="00831CF0">
      <w:pPr>
        <w:ind w:left="1134"/>
        <w:rPr>
          <w:rFonts w:cs="Arial"/>
          <w:lang w:val="fr-CH"/>
        </w:rPr>
      </w:pPr>
      <w:r w:rsidRPr="00F455F7">
        <w:rPr>
          <w:rFonts w:cs="Arial"/>
          <w:lang w:val="fr-CH"/>
        </w:rPr>
        <w:t>a)</w:t>
      </w:r>
      <w:r w:rsidRPr="00F455F7">
        <w:rPr>
          <w:rFonts w:cs="Arial"/>
          <w:lang w:val="fr-CH"/>
        </w:rPr>
        <w:tab/>
        <w:t>Bases de données d</w:t>
      </w:r>
      <w:r>
        <w:rPr>
          <w:rFonts w:cs="Arial"/>
          <w:lang w:val="fr-CH"/>
        </w:rPr>
        <w:t>’</w:t>
      </w:r>
      <w:r w:rsidRPr="00F455F7">
        <w:rPr>
          <w:rFonts w:cs="Arial"/>
          <w:lang w:val="fr-CH"/>
        </w:rPr>
        <w:t>information de l</w:t>
      </w:r>
      <w:r>
        <w:rPr>
          <w:rFonts w:cs="Arial"/>
          <w:lang w:val="fr-CH"/>
        </w:rPr>
        <w:t>’</w:t>
      </w:r>
      <w:r w:rsidRPr="00F455F7">
        <w:rPr>
          <w:rFonts w:cs="Arial"/>
          <w:lang w:val="fr-CH"/>
        </w:rPr>
        <w:t>UPOV (document à établir par le Bureau de l</w:t>
      </w:r>
      <w:r>
        <w:rPr>
          <w:rFonts w:cs="Arial"/>
          <w:lang w:val="fr-CH"/>
        </w:rPr>
        <w:t>’</w:t>
      </w:r>
      <w:r w:rsidRPr="00F455F7">
        <w:rPr>
          <w:rFonts w:cs="Arial"/>
          <w:lang w:val="fr-CH"/>
        </w:rPr>
        <w:t>Union)</w:t>
      </w:r>
    </w:p>
    <w:p w:rsidR="00831CF0" w:rsidRDefault="00831CF0" w:rsidP="00831CF0">
      <w:pPr>
        <w:ind w:left="1689" w:hanging="555"/>
        <w:rPr>
          <w:rFonts w:cs="Arial"/>
          <w:lang w:val="fr-CH"/>
        </w:rPr>
      </w:pPr>
      <w:r w:rsidRPr="00F455F7">
        <w:rPr>
          <w:rFonts w:cs="Arial"/>
          <w:lang w:val="fr-CH"/>
        </w:rPr>
        <w:t>b)</w:t>
      </w:r>
      <w:r w:rsidRPr="00F455F7">
        <w:rPr>
          <w:rFonts w:cs="Arial"/>
          <w:lang w:val="fr-CH"/>
        </w:rPr>
        <w:tab/>
        <w:t>Bases de données sur les descriptions variétales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689" w:hanging="555"/>
        <w:rPr>
          <w:rFonts w:cs="Arial"/>
          <w:lang w:val="fr-CH"/>
        </w:rPr>
      </w:pPr>
      <w:r w:rsidRPr="00F455F7">
        <w:rPr>
          <w:rFonts w:cs="Arial"/>
          <w:lang w:val="fr-CH"/>
        </w:rPr>
        <w:t>c)</w:t>
      </w:r>
      <w:r w:rsidRPr="00F455F7">
        <w:rPr>
          <w:rFonts w:cs="Arial"/>
          <w:lang w:val="fr-CH"/>
        </w:rPr>
        <w:tab/>
        <w:t>Échange et utilisation de logiciels et d</w:t>
      </w:r>
      <w:r>
        <w:rPr>
          <w:rFonts w:cs="Arial"/>
          <w:lang w:val="fr-CH"/>
        </w:rPr>
        <w:t>’</w:t>
      </w:r>
      <w:r w:rsidRPr="00F455F7">
        <w:rPr>
          <w:rFonts w:cs="Arial"/>
          <w:lang w:val="fr-CH"/>
        </w:rPr>
        <w:t>équipements (document à établir par le Bureau de l</w:t>
      </w:r>
      <w:r>
        <w:rPr>
          <w:rFonts w:cs="Arial"/>
          <w:lang w:val="fr-CH"/>
        </w:rPr>
        <w:t>’</w:t>
      </w:r>
      <w:r w:rsidRPr="00F455F7">
        <w:rPr>
          <w:rFonts w:cs="Arial"/>
          <w:lang w:val="fr-CH"/>
        </w:rPr>
        <w:t>Union et documents sollicités)</w:t>
      </w:r>
    </w:p>
    <w:p w:rsidR="00831CF0" w:rsidRDefault="00831CF0" w:rsidP="00831CF0">
      <w:pPr>
        <w:ind w:left="1689" w:hanging="555"/>
        <w:rPr>
          <w:rFonts w:cs="Arial"/>
          <w:lang w:val="fr-CH"/>
        </w:rPr>
      </w:pPr>
      <w:r w:rsidRPr="00F455F7">
        <w:rPr>
          <w:rFonts w:cs="Arial"/>
          <w:lang w:val="fr-CH"/>
        </w:rPr>
        <w:t>d)</w:t>
      </w:r>
      <w:r w:rsidRPr="00F455F7">
        <w:rPr>
          <w:rFonts w:cs="Arial"/>
          <w:lang w:val="fr-CH"/>
        </w:rPr>
        <w:tab/>
        <w:t>Systèmes de dépôt électronique des demandes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134"/>
        <w:rPr>
          <w:rFonts w:cs="Arial"/>
          <w:lang w:val="fr-CH"/>
        </w:rPr>
      </w:pPr>
      <w:r w:rsidRPr="00F455F7">
        <w:rPr>
          <w:rFonts w:cs="Arial"/>
          <w:lang w:val="fr-CH"/>
        </w:rPr>
        <w:t>e)</w:t>
      </w:r>
      <w:r w:rsidRPr="00F455F7">
        <w:rPr>
          <w:rFonts w:cs="Arial"/>
          <w:lang w:val="fr-CH"/>
        </w:rPr>
        <w:tab/>
        <w:t>Outil unique pour le processus de calcul DHS (document à établir par la France)</w:t>
      </w:r>
    </w:p>
    <w:p w:rsidR="00831CF0" w:rsidRPr="00F455F7" w:rsidRDefault="00831CF0" w:rsidP="00831CF0">
      <w:pPr>
        <w:ind w:left="1134"/>
        <w:rPr>
          <w:rFonts w:cs="Arial"/>
          <w:lang w:val="fr-CH"/>
        </w:rPr>
      </w:pPr>
      <w:r w:rsidRPr="00F455F7">
        <w:rPr>
          <w:rFonts w:cs="Arial"/>
          <w:lang w:val="fr-CH"/>
        </w:rPr>
        <w:t>f)</w:t>
      </w:r>
      <w:r w:rsidRPr="00F455F7">
        <w:rPr>
          <w:rFonts w:cs="Arial"/>
          <w:lang w:val="fr-CH"/>
        </w:rPr>
        <w:tab/>
        <w:t>Gestion des bases de données (documents sollicités)</w:t>
      </w:r>
    </w:p>
    <w:p w:rsidR="00831CF0" w:rsidRPr="00F455F7" w:rsidRDefault="00831CF0" w:rsidP="00831CF0">
      <w:pPr>
        <w:ind w:left="1689" w:hanging="555"/>
        <w:rPr>
          <w:rFonts w:cs="Arial"/>
          <w:lang w:val="fr-CH"/>
        </w:rPr>
      </w:pPr>
      <w:r w:rsidRPr="00F455F7">
        <w:rPr>
          <w:rFonts w:cs="Arial"/>
          <w:lang w:val="fr-CH"/>
        </w:rPr>
        <w:lastRenderedPageBreak/>
        <w:t>g)</w:t>
      </w:r>
      <w:r w:rsidRPr="00F455F7">
        <w:rPr>
          <w:rFonts w:cs="Arial"/>
          <w:lang w:val="fr-CH"/>
        </w:rPr>
        <w:tab/>
        <w:t>Créer une base de données sur les marqueurs moléculaires pour la gestion des collections de variétés (document à établir par l</w:t>
      </w:r>
      <w:r>
        <w:rPr>
          <w:rFonts w:cs="Arial"/>
          <w:lang w:val="fr-CH"/>
        </w:rPr>
        <w:t>’</w:t>
      </w:r>
      <w:r w:rsidRPr="00F455F7">
        <w:rPr>
          <w:rFonts w:cs="Arial"/>
          <w:lang w:val="fr-CH"/>
        </w:rPr>
        <w:t>Argentine)</w:t>
      </w:r>
    </w:p>
    <w:p w:rsidR="00831CF0" w:rsidRPr="00F455F7" w:rsidRDefault="00831CF0" w:rsidP="00831CF0">
      <w:pPr>
        <w:ind w:left="1689" w:hanging="555"/>
        <w:rPr>
          <w:rFonts w:cs="Arial"/>
          <w:lang w:val="fr-CH"/>
        </w:rPr>
      </w:pPr>
      <w:r w:rsidRPr="00F455F7">
        <w:rPr>
          <w:rFonts w:cs="Arial"/>
          <w:lang w:val="fr-CH"/>
        </w:rPr>
        <w:t xml:space="preserve">h) </w:t>
      </w:r>
      <w:r w:rsidRPr="00F455F7">
        <w:rPr>
          <w:rFonts w:cs="Arial"/>
          <w:lang w:val="fr-CH"/>
        </w:rPr>
        <w:tab/>
        <w:t>Système de gestion des documents relatifs aux variétés (document à établir par l</w:t>
      </w:r>
      <w:r>
        <w:rPr>
          <w:rFonts w:cs="Arial"/>
          <w:lang w:val="fr-CH"/>
        </w:rPr>
        <w:t>’</w:t>
      </w:r>
      <w:r w:rsidRPr="00F455F7">
        <w:rPr>
          <w:rFonts w:cs="Arial"/>
          <w:lang w:val="fr-CH"/>
        </w:rPr>
        <w:t>Allemagne)</w:t>
      </w:r>
    </w:p>
    <w:p w:rsidR="00831CF0" w:rsidRDefault="00831CF0" w:rsidP="00831CF0">
      <w:pPr>
        <w:ind w:left="1689" w:hanging="555"/>
        <w:rPr>
          <w:rFonts w:cs="Arial"/>
          <w:lang w:val="fr-CH"/>
        </w:rPr>
      </w:pPr>
      <w:r w:rsidRPr="00F455F7">
        <w:rPr>
          <w:rFonts w:cs="Arial"/>
          <w:lang w:val="fr-CH"/>
        </w:rPr>
        <w:t>i)</w:t>
      </w:r>
      <w:r w:rsidRPr="00F455F7">
        <w:rPr>
          <w:rFonts w:cs="Arial"/>
          <w:lang w:val="fr-CH"/>
        </w:rPr>
        <w:tab/>
        <w:t>Services Web fournis par l</w:t>
      </w:r>
      <w:r>
        <w:rPr>
          <w:rFonts w:cs="Arial"/>
          <w:lang w:val="fr-CH"/>
        </w:rPr>
        <w:t>’</w:t>
      </w:r>
      <w:r w:rsidRPr="00F455F7">
        <w:rPr>
          <w:rFonts w:cs="Arial"/>
          <w:lang w:val="fr-CH"/>
        </w:rPr>
        <w:t>UPOV et les membres de l</w:t>
      </w:r>
      <w:r>
        <w:rPr>
          <w:rFonts w:cs="Arial"/>
          <w:lang w:val="fr-CH"/>
        </w:rPr>
        <w:t>’</w:t>
      </w:r>
      <w:r w:rsidRPr="00F455F7">
        <w:rPr>
          <w:rFonts w:cs="Arial"/>
          <w:lang w:val="fr-CH"/>
        </w:rPr>
        <w:t>Union (document à établir par le Bureau de l</w:t>
      </w:r>
      <w:r>
        <w:rPr>
          <w:rFonts w:cs="Arial"/>
          <w:lang w:val="fr-CH"/>
        </w:rPr>
        <w:t>’</w:t>
      </w:r>
      <w:r w:rsidRPr="00F455F7">
        <w:rPr>
          <w:rFonts w:cs="Arial"/>
          <w:lang w:val="fr-CH"/>
        </w:rPr>
        <w:t>Union et la France et documents sollicités)</w:t>
      </w:r>
    </w:p>
    <w:p w:rsidR="00831CF0" w:rsidRPr="00F455F7" w:rsidRDefault="00831CF0" w:rsidP="00831CF0">
      <w:pPr>
        <w:ind w:left="1134" w:hanging="567"/>
        <w:rPr>
          <w:rFonts w:cs="Arial"/>
          <w:lang w:val="fr-CH"/>
        </w:rPr>
      </w:pPr>
      <w:r w:rsidRPr="00F455F7">
        <w:rPr>
          <w:rFonts w:cs="Arial"/>
          <w:lang w:val="fr-CH"/>
        </w:rPr>
        <w:t>12.</w:t>
      </w:r>
      <w:r w:rsidRPr="00F455F7">
        <w:rPr>
          <w:rFonts w:cs="Arial"/>
          <w:lang w:val="fr-CH"/>
        </w:rPr>
        <w:tab/>
        <w:t>Méthodes statistiques</w:t>
      </w:r>
    </w:p>
    <w:p w:rsidR="00831CF0" w:rsidRPr="00F455F7" w:rsidRDefault="00831CF0" w:rsidP="00831CF0">
      <w:pPr>
        <w:ind w:left="1689" w:hanging="555"/>
        <w:rPr>
          <w:rFonts w:cs="Arial"/>
          <w:lang w:val="fr-CH"/>
        </w:rPr>
      </w:pPr>
      <w:r w:rsidRPr="00F455F7">
        <w:rPr>
          <w:rFonts w:cs="Arial"/>
          <w:lang w:val="fr-CH"/>
        </w:rPr>
        <w:t>a)</w:t>
      </w:r>
      <w:r w:rsidRPr="00F455F7">
        <w:rPr>
          <w:rFonts w:cs="Arial"/>
          <w:lang w:val="fr-CH"/>
        </w:rPr>
        <w:tab/>
        <w:t>Méthodes statistiques et logiciel applicables aux caractères observés visuellement (document à établir par la France et le Royaume</w:t>
      </w:r>
      <w:r>
        <w:rPr>
          <w:rFonts w:cs="Arial"/>
          <w:lang w:val="fr-CH"/>
        </w:rPr>
        <w:noBreakHyphen/>
      </w:r>
      <w:r w:rsidRPr="00F455F7">
        <w:rPr>
          <w:rFonts w:cs="Arial"/>
          <w:lang w:val="fr-CH"/>
        </w:rPr>
        <w:t>Uni et documents sollicités)</w:t>
      </w:r>
    </w:p>
    <w:p w:rsidR="00831CF0" w:rsidRPr="00F455F7" w:rsidRDefault="00831CF0" w:rsidP="00831CF0">
      <w:pPr>
        <w:ind w:left="1689" w:hanging="555"/>
        <w:rPr>
          <w:rFonts w:cs="Arial"/>
          <w:lang w:val="fr-CH"/>
        </w:rPr>
      </w:pPr>
      <w:r w:rsidRPr="00F455F7">
        <w:rPr>
          <w:rFonts w:cs="Arial"/>
          <w:lang w:val="fr-CH"/>
        </w:rPr>
        <w:t>b)</w:t>
      </w:r>
      <w:r w:rsidRPr="00F455F7">
        <w:rPr>
          <w:rFonts w:cs="Arial"/>
          <w:lang w:val="fr-CH"/>
        </w:rPr>
        <w:tab/>
        <w:t>Analyse globale de l</w:t>
      </w:r>
      <w:r>
        <w:rPr>
          <w:rFonts w:cs="Arial"/>
          <w:lang w:val="fr-CH"/>
        </w:rPr>
        <w:t>’</w:t>
      </w:r>
      <w:r w:rsidRPr="00F455F7">
        <w:rPr>
          <w:rFonts w:cs="Arial"/>
          <w:lang w:val="fr-CH"/>
        </w:rPr>
        <w:t>homogénéité sur plusieurs années (méthode d</w:t>
      </w:r>
      <w:r>
        <w:rPr>
          <w:rFonts w:cs="Arial"/>
          <w:lang w:val="fr-CH"/>
        </w:rPr>
        <w:t>’</w:t>
      </w:r>
      <w:r w:rsidRPr="00F455F7">
        <w:rPr>
          <w:rFonts w:cs="Arial"/>
          <w:lang w:val="fr-CH"/>
        </w:rPr>
        <w:t>analyse COYU) (document à établir par le Royaume</w:t>
      </w:r>
      <w:r>
        <w:rPr>
          <w:rFonts w:cs="Arial"/>
          <w:lang w:val="fr-CH"/>
        </w:rPr>
        <w:noBreakHyphen/>
      </w:r>
      <w:r w:rsidRPr="00F455F7">
        <w:rPr>
          <w:rFonts w:cs="Arial"/>
          <w:lang w:val="fr-CH"/>
        </w:rPr>
        <w:t>Uni)</w:t>
      </w:r>
    </w:p>
    <w:p w:rsidR="00831CF0" w:rsidRPr="00F455F7" w:rsidRDefault="00831CF0" w:rsidP="00831CF0">
      <w:pPr>
        <w:ind w:left="1134" w:hanging="567"/>
        <w:rPr>
          <w:rFonts w:cs="Arial"/>
          <w:lang w:val="fr-CH"/>
        </w:rPr>
      </w:pPr>
      <w:r w:rsidRPr="00F455F7">
        <w:rPr>
          <w:rFonts w:cs="Arial"/>
          <w:lang w:val="fr-CH"/>
        </w:rPr>
        <w:t>13.</w:t>
      </w:r>
      <w:r w:rsidRPr="00F455F7">
        <w:rPr>
          <w:rFonts w:cs="Arial"/>
          <w:lang w:val="fr-CH"/>
        </w:rPr>
        <w:tab/>
        <w:t>Analyse des images (documents sollicités)</w:t>
      </w:r>
    </w:p>
    <w:p w:rsidR="00831CF0" w:rsidRPr="00F455F7" w:rsidRDefault="00831CF0" w:rsidP="00831CF0">
      <w:pPr>
        <w:ind w:left="1134" w:hanging="567"/>
        <w:rPr>
          <w:rFonts w:cs="Arial"/>
          <w:lang w:val="fr-CH"/>
        </w:rPr>
      </w:pPr>
      <w:r w:rsidRPr="00F455F7">
        <w:rPr>
          <w:rFonts w:cs="Arial"/>
          <w:lang w:val="fr-CH"/>
        </w:rPr>
        <w:t>14.</w:t>
      </w:r>
      <w:r w:rsidRPr="00F455F7">
        <w:rPr>
          <w:rFonts w:cs="Arial"/>
          <w:lang w:val="fr-CH"/>
        </w:rPr>
        <w:tab/>
        <w:t>Expérience en matière d</w:t>
      </w:r>
      <w:r>
        <w:rPr>
          <w:rFonts w:cs="Arial"/>
          <w:lang w:val="fr-CH"/>
        </w:rPr>
        <w:t>’</w:t>
      </w:r>
      <w:r w:rsidRPr="00F455F7">
        <w:rPr>
          <w:rFonts w:cs="Arial"/>
          <w:lang w:val="fr-CH"/>
        </w:rPr>
        <w:t>utilisation de deux</w:t>
      </w:r>
      <w:r>
        <w:rPr>
          <w:rFonts w:cs="Arial"/>
          <w:lang w:val="fr-CH"/>
        </w:rPr>
        <w:t> </w:t>
      </w:r>
      <w:r w:rsidRPr="00F455F7">
        <w:rPr>
          <w:rFonts w:cs="Arial"/>
          <w:lang w:val="fr-CH"/>
        </w:rPr>
        <w:t>sites sur un an pour les décisions en matière d</w:t>
      </w:r>
      <w:r>
        <w:rPr>
          <w:rFonts w:cs="Arial"/>
          <w:lang w:val="fr-CH"/>
        </w:rPr>
        <w:t>’</w:t>
      </w:r>
      <w:r w:rsidRPr="00F455F7">
        <w:rPr>
          <w:rFonts w:cs="Arial"/>
          <w:lang w:val="fr-CH"/>
        </w:rPr>
        <w:t>examen</w:t>
      </w:r>
      <w:r>
        <w:rPr>
          <w:rFonts w:cs="Arial"/>
          <w:lang w:val="fr-CH"/>
        </w:rPr>
        <w:t> </w:t>
      </w:r>
      <w:r w:rsidRPr="00F455F7">
        <w:rPr>
          <w:rFonts w:cs="Arial"/>
          <w:lang w:val="fr-CH"/>
        </w:rPr>
        <w:t>DHS (document à établir par la France et les Pays</w:t>
      </w:r>
      <w:r>
        <w:rPr>
          <w:rFonts w:cs="Arial"/>
          <w:lang w:val="fr-CH"/>
        </w:rPr>
        <w:noBreakHyphen/>
      </w:r>
      <w:r w:rsidRPr="00F455F7">
        <w:rPr>
          <w:rFonts w:cs="Arial"/>
          <w:lang w:val="fr-CH"/>
        </w:rPr>
        <w:t>Bas)</w:t>
      </w:r>
    </w:p>
    <w:p w:rsidR="00831CF0" w:rsidRPr="00F455F7" w:rsidRDefault="00831CF0" w:rsidP="00831CF0">
      <w:pPr>
        <w:ind w:left="1134" w:hanging="567"/>
        <w:rPr>
          <w:rFonts w:cs="Arial"/>
          <w:lang w:val="fr-CH"/>
        </w:rPr>
      </w:pPr>
      <w:r w:rsidRPr="00F455F7">
        <w:rPr>
          <w:rFonts w:cs="Arial"/>
          <w:lang w:val="fr-CH"/>
        </w:rPr>
        <w:t>15.</w:t>
      </w:r>
      <w:r w:rsidRPr="00F455F7">
        <w:rPr>
          <w:rFonts w:cs="Arial"/>
          <w:lang w:val="fr-CH"/>
        </w:rPr>
        <w:tab/>
        <w:t>Orientations pour les rédacteurs de principes directeurs d</w:t>
      </w:r>
      <w:r>
        <w:rPr>
          <w:rFonts w:cs="Arial"/>
          <w:lang w:val="fr-CH"/>
        </w:rPr>
        <w:t>’</w:t>
      </w:r>
      <w:r w:rsidRPr="00F455F7">
        <w:rPr>
          <w:rFonts w:cs="Arial"/>
          <w:lang w:val="fr-CH"/>
        </w:rPr>
        <w:t>examen (document à établir par le Bureau de l</w:t>
      </w:r>
      <w:r>
        <w:rPr>
          <w:rFonts w:cs="Arial"/>
          <w:lang w:val="fr-CH"/>
        </w:rPr>
        <w:t>’</w:t>
      </w:r>
      <w:r w:rsidRPr="00F455F7">
        <w:rPr>
          <w:rFonts w:cs="Arial"/>
          <w:lang w:val="fr-CH"/>
        </w:rPr>
        <w:t>Union)</w:t>
      </w:r>
    </w:p>
    <w:p w:rsidR="00831CF0" w:rsidRPr="00F455F7" w:rsidRDefault="00831CF0" w:rsidP="00831CF0">
      <w:pPr>
        <w:ind w:left="1134" w:hanging="567"/>
        <w:rPr>
          <w:rFonts w:cs="Arial"/>
          <w:lang w:val="fr-CH"/>
        </w:rPr>
      </w:pPr>
      <w:r w:rsidRPr="00F455F7">
        <w:rPr>
          <w:rFonts w:cs="Arial"/>
          <w:lang w:val="fr-CH"/>
        </w:rPr>
        <w:t>16.</w:t>
      </w:r>
      <w:r w:rsidRPr="00F455F7">
        <w:rPr>
          <w:rFonts w:cs="Arial"/>
          <w:lang w:val="fr-CH"/>
        </w:rPr>
        <w:tab/>
        <w:t>Date et lieu de la prochaine session</w:t>
      </w:r>
    </w:p>
    <w:p w:rsidR="00831CF0" w:rsidRPr="00F455F7" w:rsidRDefault="00831CF0" w:rsidP="00831CF0">
      <w:pPr>
        <w:ind w:left="1134" w:hanging="567"/>
        <w:rPr>
          <w:rFonts w:cs="Arial"/>
          <w:lang w:val="fr-CH"/>
        </w:rPr>
      </w:pPr>
      <w:r w:rsidRPr="00F455F7">
        <w:rPr>
          <w:rFonts w:cs="Arial"/>
          <w:lang w:val="fr-CH"/>
        </w:rPr>
        <w:t>17.</w:t>
      </w:r>
      <w:r w:rsidRPr="00F455F7">
        <w:rPr>
          <w:rFonts w:cs="Arial"/>
          <w:lang w:val="fr-CH"/>
        </w:rPr>
        <w:tab/>
        <w:t>Programme futur</w:t>
      </w:r>
    </w:p>
    <w:p w:rsidR="00831CF0" w:rsidRPr="00F455F7" w:rsidRDefault="00831CF0" w:rsidP="00831CF0">
      <w:pPr>
        <w:ind w:left="1134" w:hanging="567"/>
        <w:rPr>
          <w:rFonts w:cs="Arial"/>
          <w:lang w:val="fr-CH"/>
        </w:rPr>
      </w:pPr>
      <w:r w:rsidRPr="00F455F7">
        <w:rPr>
          <w:rFonts w:cs="Arial"/>
          <w:lang w:val="fr-CH"/>
        </w:rPr>
        <w:t>18.</w:t>
      </w:r>
      <w:r w:rsidRPr="00F455F7">
        <w:rPr>
          <w:rFonts w:cs="Arial"/>
          <w:lang w:val="fr-CH"/>
        </w:rPr>
        <w:tab/>
        <w:t>Adoption du compte rendu de la session (selon le temps disponible)</w:t>
      </w:r>
    </w:p>
    <w:p w:rsidR="00831CF0" w:rsidRPr="00F455F7" w:rsidRDefault="00831CF0" w:rsidP="00831CF0">
      <w:pPr>
        <w:ind w:left="1134" w:hanging="567"/>
        <w:rPr>
          <w:lang w:val="fr-CH"/>
        </w:rPr>
      </w:pPr>
      <w:r w:rsidRPr="00F455F7">
        <w:rPr>
          <w:rFonts w:cs="Arial"/>
          <w:lang w:val="fr-CH"/>
        </w:rPr>
        <w:t>19.</w:t>
      </w:r>
      <w:r w:rsidRPr="00F455F7">
        <w:rPr>
          <w:rFonts w:cs="Arial"/>
          <w:lang w:val="fr-CH"/>
        </w:rPr>
        <w:tab/>
        <w:t>Clôture de la session</w:t>
      </w:r>
    </w:p>
    <w:p w:rsidR="00831CF0" w:rsidRPr="00F455F7" w:rsidRDefault="00831CF0" w:rsidP="00831CF0">
      <w:pPr>
        <w:contextualSpacing/>
        <w:rPr>
          <w:rFonts w:cs="Arial"/>
          <w:lang w:val="fr-CH"/>
        </w:rPr>
      </w:pPr>
    </w:p>
    <w:p w:rsidR="00831CF0" w:rsidRPr="00F455F7" w:rsidRDefault="00831CF0" w:rsidP="00831CF0">
      <w:pPr>
        <w:contextualSpacing/>
        <w:rPr>
          <w:rFonts w:cs="Arial"/>
          <w:lang w:val="fr-CH"/>
        </w:rPr>
      </w:pPr>
    </w:p>
    <w:p w:rsidR="00831CF0" w:rsidRPr="00F455F7" w:rsidRDefault="00831CF0" w:rsidP="00831CF0">
      <w:pPr>
        <w:pStyle w:val="Heading4"/>
        <w:rPr>
          <w:lang w:val="fr-CH"/>
        </w:rPr>
      </w:pPr>
      <w:r w:rsidRPr="00F455F7">
        <w:rPr>
          <w:lang w:val="fr-CH"/>
        </w:rPr>
        <w:t>Trente</w:t>
      </w:r>
      <w:r>
        <w:rPr>
          <w:lang w:val="fr-CH"/>
        </w:rPr>
        <w:noBreakHyphen/>
      </w:r>
      <w:r w:rsidRPr="00F455F7">
        <w:rPr>
          <w:lang w:val="fr-CH"/>
        </w:rPr>
        <w:t>six</w:t>
      </w:r>
      <w:r>
        <w:rPr>
          <w:lang w:val="fr-CH"/>
        </w:rPr>
        <w:t>ième session</w:t>
      </w:r>
      <w:r w:rsidRPr="00F455F7">
        <w:rPr>
          <w:lang w:val="fr-CH"/>
        </w:rPr>
        <w:t xml:space="preserve"> du</w:t>
      </w:r>
      <w:r>
        <w:rPr>
          <w:lang w:val="fr-CH"/>
        </w:rPr>
        <w:t> </w:t>
      </w:r>
      <w:r w:rsidRPr="00F455F7">
        <w:rPr>
          <w:lang w:val="fr-CH"/>
        </w:rPr>
        <w:t>TWC</w:t>
      </w:r>
    </w:p>
    <w:p w:rsidR="00831CF0" w:rsidRPr="00F455F7" w:rsidRDefault="00831CF0" w:rsidP="00831CF0">
      <w:pPr>
        <w:contextualSpacing/>
        <w:rPr>
          <w:rFonts w:cs="Arial"/>
          <w:lang w:val="fr-CH"/>
        </w:rPr>
      </w:pPr>
    </w:p>
    <w:p w:rsidR="00831CF0" w:rsidRPr="00F455F7" w:rsidRDefault="00831CF0" w:rsidP="00831CF0">
      <w:pPr>
        <w:rPr>
          <w:lang w:val="fr-CH"/>
        </w:rPr>
      </w:pPr>
      <w:r w:rsidRPr="00F455F7">
        <w:rPr>
          <w:snapToGrid w:val="0"/>
          <w:lang w:val="fr-CH"/>
        </w:rPr>
        <w:fldChar w:fldCharType="begin"/>
      </w:r>
      <w:r w:rsidRPr="00F455F7">
        <w:rPr>
          <w:snapToGrid w:val="0"/>
          <w:lang w:val="fr-CH"/>
        </w:rPr>
        <w:instrText xml:space="preserve"> AUTONUM  </w:instrText>
      </w:r>
      <w:r w:rsidRPr="00F455F7">
        <w:rPr>
          <w:snapToGrid w:val="0"/>
          <w:lang w:val="fr-CH"/>
        </w:rPr>
        <w:fldChar w:fldCharType="end"/>
      </w:r>
      <w:r w:rsidRPr="00F455F7">
        <w:rPr>
          <w:snapToGrid w:val="0"/>
          <w:lang w:val="fr-CH"/>
        </w:rPr>
        <w:tab/>
        <w:t>Le TWC a tenu sa trente</w:t>
      </w:r>
      <w:r>
        <w:rPr>
          <w:snapToGrid w:val="0"/>
          <w:lang w:val="fr-CH"/>
        </w:rPr>
        <w:noBreakHyphen/>
      </w:r>
      <w:r w:rsidRPr="00F455F7">
        <w:rPr>
          <w:snapToGrid w:val="0"/>
          <w:lang w:val="fr-CH"/>
        </w:rPr>
        <w:t>six</w:t>
      </w:r>
      <w:r>
        <w:rPr>
          <w:snapToGrid w:val="0"/>
          <w:lang w:val="fr-CH"/>
        </w:rPr>
        <w:t>ième session</w:t>
      </w:r>
      <w:r w:rsidRPr="00F455F7">
        <w:rPr>
          <w:snapToGrid w:val="0"/>
          <w:lang w:val="fr-CH"/>
        </w:rPr>
        <w:t xml:space="preserve"> à Hanovre (Allemagne) du 2 au </w:t>
      </w:r>
      <w:r w:rsidR="001A7713">
        <w:rPr>
          <w:snapToGrid w:val="0"/>
          <w:lang w:val="fr-CH"/>
        </w:rPr>
        <w:t>5</w:t>
      </w:r>
      <w:r>
        <w:rPr>
          <w:snapToGrid w:val="0"/>
          <w:lang w:val="fr-CH"/>
        </w:rPr>
        <w:t> </w:t>
      </w:r>
      <w:r w:rsidRPr="00F455F7">
        <w:rPr>
          <w:snapToGrid w:val="0"/>
          <w:lang w:val="fr-CH"/>
        </w:rPr>
        <w:t>juillet</w:t>
      </w:r>
      <w:r>
        <w:rPr>
          <w:snapToGrid w:val="0"/>
          <w:lang w:val="fr-CH"/>
        </w:rPr>
        <w:t> </w:t>
      </w:r>
      <w:r w:rsidRPr="00F455F7">
        <w:rPr>
          <w:snapToGrid w:val="0"/>
          <w:lang w:val="fr-CH"/>
        </w:rPr>
        <w:t>2018, sous la présidence de M.</w:t>
      </w:r>
      <w:r>
        <w:rPr>
          <w:snapToGrid w:val="0"/>
          <w:lang w:val="fr-CH"/>
        </w:rPr>
        <w:t> </w:t>
      </w:r>
      <w:r w:rsidRPr="00F455F7">
        <w:rPr>
          <w:snapToGrid w:val="0"/>
          <w:lang w:val="fr-CH"/>
        </w:rPr>
        <w:t>Christophe</w:t>
      </w:r>
      <w:r>
        <w:rPr>
          <w:lang w:val="fr-CH"/>
        </w:rPr>
        <w:t> </w:t>
      </w:r>
      <w:r w:rsidRPr="00F455F7">
        <w:rPr>
          <w:snapToGrid w:val="0"/>
          <w:lang w:val="fr-CH"/>
        </w:rPr>
        <w:t>Chevalier (France)</w:t>
      </w:r>
      <w:r>
        <w:rPr>
          <w:snapToGrid w:val="0"/>
          <w:lang w:val="fr-CH"/>
        </w:rPr>
        <w:t xml:space="preserve">.  </w:t>
      </w:r>
      <w:r w:rsidRPr="00F455F7">
        <w:rPr>
          <w:lang w:val="fr-CH"/>
        </w:rPr>
        <w:t>Mme</w:t>
      </w:r>
      <w:r>
        <w:rPr>
          <w:lang w:val="fr-CH"/>
        </w:rPr>
        <w:t> </w:t>
      </w:r>
      <w:r w:rsidRPr="00F455F7">
        <w:rPr>
          <w:lang w:val="fr-CH"/>
        </w:rPr>
        <w:t>Beate</w:t>
      </w:r>
      <w:r>
        <w:rPr>
          <w:lang w:val="fr-CH"/>
        </w:rPr>
        <w:t> </w:t>
      </w:r>
      <w:proofErr w:type="spellStart"/>
      <w:r w:rsidRPr="00F455F7">
        <w:rPr>
          <w:lang w:val="fr-CH"/>
        </w:rPr>
        <w:t>Rücker</w:t>
      </w:r>
      <w:proofErr w:type="spellEnd"/>
      <w:r w:rsidRPr="00F455F7">
        <w:rPr>
          <w:lang w:val="fr-CH"/>
        </w:rPr>
        <w:t xml:space="preserve">, directrice de département au </w:t>
      </w:r>
      <w:proofErr w:type="spellStart"/>
      <w:r w:rsidRPr="00F455F7">
        <w:rPr>
          <w:lang w:val="fr-CH"/>
        </w:rPr>
        <w:t>Bundessortenamt</w:t>
      </w:r>
      <w:proofErr w:type="spellEnd"/>
      <w:r w:rsidRPr="00F455F7">
        <w:rPr>
          <w:lang w:val="fr-CH"/>
        </w:rPr>
        <w:t xml:space="preserve"> (Allemagne), a souhaité la bienvenue au</w:t>
      </w:r>
      <w:r>
        <w:rPr>
          <w:lang w:val="fr-CH"/>
        </w:rPr>
        <w:t> </w:t>
      </w:r>
      <w:r w:rsidRPr="00F455F7">
        <w:rPr>
          <w:lang w:val="fr-CH"/>
        </w:rPr>
        <w:t xml:space="preserve">TWC </w:t>
      </w:r>
      <w:r>
        <w:rPr>
          <w:lang w:val="fr-CH"/>
        </w:rPr>
        <w:t>qui</w:t>
      </w:r>
      <w:r w:rsidRPr="00F455F7">
        <w:rPr>
          <w:lang w:val="fr-CH"/>
        </w:rPr>
        <w:t xml:space="preserve"> a assisté à un exposé sur la protection des obtentions végétales en Allemagne</w:t>
      </w:r>
      <w:r>
        <w:rPr>
          <w:lang w:val="fr-CH"/>
        </w:rPr>
        <w:t xml:space="preserve">.  </w:t>
      </w:r>
      <w:r w:rsidRPr="00F455F7">
        <w:rPr>
          <w:lang w:val="fr-CH"/>
        </w:rPr>
        <w:t>Le compte rendu détaillé de la session fait l</w:t>
      </w:r>
      <w:r>
        <w:rPr>
          <w:lang w:val="fr-CH"/>
        </w:rPr>
        <w:t>’</w:t>
      </w:r>
      <w:r w:rsidRPr="00F455F7">
        <w:rPr>
          <w:lang w:val="fr-CH"/>
        </w:rPr>
        <w:t>objet du document</w:t>
      </w:r>
      <w:r>
        <w:rPr>
          <w:lang w:val="fr-CH"/>
        </w:rPr>
        <w:t> </w:t>
      </w:r>
      <w:r w:rsidRPr="00F455F7">
        <w:rPr>
          <w:lang w:val="fr-CH"/>
        </w:rPr>
        <w:t>TWC/36/15 “Compte rendu”.</w:t>
      </w:r>
    </w:p>
    <w:p w:rsidR="00831CF0" w:rsidRPr="00F455F7" w:rsidRDefault="00831CF0" w:rsidP="00831CF0">
      <w:pPr>
        <w:rPr>
          <w:lang w:val="fr-CH"/>
        </w:rPr>
      </w:pPr>
    </w:p>
    <w:p w:rsidR="00831CF0" w:rsidRPr="00F455F7"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La session du</w:t>
      </w:r>
      <w:r>
        <w:rPr>
          <w:lang w:val="fr-CH"/>
        </w:rPr>
        <w:t> </w:t>
      </w:r>
      <w:r w:rsidRPr="00F455F7">
        <w:rPr>
          <w:lang w:val="fr-CH"/>
        </w:rPr>
        <w:t>TWC a réuni 28</w:t>
      </w:r>
      <w:r>
        <w:rPr>
          <w:lang w:val="fr-CH"/>
        </w:rPr>
        <w:t> </w:t>
      </w:r>
      <w:r w:rsidRPr="00F455F7">
        <w:rPr>
          <w:lang w:val="fr-CH"/>
        </w:rPr>
        <w:t>participants représentant 15</w:t>
      </w:r>
      <w:r>
        <w:rPr>
          <w:lang w:val="fr-CH"/>
        </w:rPr>
        <w:t> </w:t>
      </w:r>
      <w:r w:rsidRPr="00F455F7">
        <w:rPr>
          <w:lang w:val="fr-CH"/>
        </w:rPr>
        <w:t>membres de l</w:t>
      </w:r>
      <w:r>
        <w:rPr>
          <w:lang w:val="fr-CH"/>
        </w:rPr>
        <w:t>’</w:t>
      </w:r>
      <w:r w:rsidRPr="00F455F7">
        <w:rPr>
          <w:lang w:val="fr-CH"/>
        </w:rPr>
        <w:t>Union</w:t>
      </w:r>
      <w:r>
        <w:rPr>
          <w:lang w:val="fr-CH"/>
        </w:rPr>
        <w:t xml:space="preserve">.  </w:t>
      </w:r>
      <w:r w:rsidRPr="00F455F7">
        <w:rPr>
          <w:lang w:val="fr-CH"/>
        </w:rPr>
        <w:t>L</w:t>
      </w:r>
      <w:r>
        <w:rPr>
          <w:lang w:val="fr-CH"/>
        </w:rPr>
        <w:t>’</w:t>
      </w:r>
      <w:r w:rsidRPr="00F455F7">
        <w:rPr>
          <w:lang w:val="fr-CH"/>
        </w:rPr>
        <w:t>atelier préparatoire a eu lieu durant la matinée du 2</w:t>
      </w:r>
      <w:r>
        <w:rPr>
          <w:lang w:val="fr-CH"/>
        </w:rPr>
        <w:t> </w:t>
      </w:r>
      <w:r w:rsidRPr="00F455F7">
        <w:rPr>
          <w:lang w:val="fr-CH"/>
        </w:rPr>
        <w:t>juillet</w:t>
      </w:r>
      <w:r>
        <w:rPr>
          <w:lang w:val="fr-CH"/>
        </w:rPr>
        <w:t> </w:t>
      </w:r>
      <w:r w:rsidRPr="00F455F7">
        <w:rPr>
          <w:lang w:val="fr-CH"/>
        </w:rPr>
        <w:t>2018 et a réuni 14 participants représentant 10 membres de l</w:t>
      </w:r>
      <w:r>
        <w:rPr>
          <w:lang w:val="fr-CH"/>
        </w:rPr>
        <w:t>’</w:t>
      </w:r>
      <w:r w:rsidRPr="00F455F7">
        <w:rPr>
          <w:lang w:val="fr-CH"/>
        </w:rPr>
        <w:t>Union.</w:t>
      </w:r>
    </w:p>
    <w:p w:rsidR="00831CF0" w:rsidRPr="00F455F7" w:rsidRDefault="00831CF0" w:rsidP="00831CF0">
      <w:pPr>
        <w:rPr>
          <w:rFonts w:eastAsia="MS Mincho"/>
          <w:lang w:val="fr-CH"/>
        </w:rPr>
      </w:pPr>
    </w:p>
    <w:p w:rsidR="00831CF0" w:rsidRPr="00F455F7" w:rsidRDefault="00831CF0" w:rsidP="00831CF0">
      <w:pPr>
        <w:pStyle w:val="Heading5"/>
        <w:rPr>
          <w:lang w:val="fr-CH"/>
        </w:rPr>
      </w:pPr>
      <w:r w:rsidRPr="00F455F7">
        <w:rPr>
          <w:lang w:val="fr-CH"/>
        </w:rPr>
        <w:t>Techniques moléculaires</w:t>
      </w:r>
    </w:p>
    <w:p w:rsidR="00831CF0" w:rsidRPr="00F455F7" w:rsidRDefault="00831CF0" w:rsidP="00831CF0">
      <w:pPr>
        <w:rPr>
          <w:lang w:val="fr-CH"/>
        </w:rPr>
      </w:pPr>
    </w:p>
    <w:p w:rsidR="00831CF0" w:rsidRPr="00F455F7" w:rsidRDefault="00831CF0" w:rsidP="00831CF0">
      <w:pPr>
        <w:keepNext/>
        <w:rPr>
          <w:rFonts w:eastAsia="MS Mincho"/>
          <w:highlight w:val="cyan"/>
          <w:lang w:val="fr-CH"/>
        </w:rPr>
      </w:pPr>
      <w:r w:rsidRPr="00F455F7">
        <w:rPr>
          <w:rFonts w:eastAsia="MS Mincho"/>
          <w:lang w:val="fr-CH"/>
        </w:rPr>
        <w:fldChar w:fldCharType="begin"/>
      </w:r>
      <w:r w:rsidRPr="00F455F7">
        <w:rPr>
          <w:rFonts w:eastAsia="MS Mincho"/>
          <w:lang w:val="fr-CH"/>
        </w:rPr>
        <w:instrText xml:space="preserve"> AUTONUM  </w:instrText>
      </w:r>
      <w:r w:rsidRPr="00F455F7">
        <w:rPr>
          <w:rFonts w:eastAsia="MS Mincho"/>
          <w:lang w:val="fr-CH"/>
        </w:rPr>
        <w:fldChar w:fldCharType="end"/>
      </w:r>
      <w:r w:rsidRPr="00F455F7">
        <w:rPr>
          <w:rFonts w:eastAsia="MS Mincho"/>
          <w:lang w:val="fr-CH"/>
        </w:rPr>
        <w:tab/>
        <w:t>Le TWC a examiné le document</w:t>
      </w:r>
      <w:r>
        <w:rPr>
          <w:lang w:val="fr-CH"/>
        </w:rPr>
        <w:t> </w:t>
      </w:r>
      <w:r w:rsidRPr="00F455F7">
        <w:rPr>
          <w:rFonts w:eastAsia="MS Mincho"/>
          <w:lang w:val="fr-CH"/>
        </w:rPr>
        <w:t>TWP/2/7</w:t>
      </w:r>
      <w:r>
        <w:rPr>
          <w:rFonts w:eastAsia="MS Mincho"/>
          <w:lang w:val="fr-CH"/>
        </w:rPr>
        <w:t> </w:t>
      </w:r>
      <w:proofErr w:type="spellStart"/>
      <w:r w:rsidRPr="00F455F7">
        <w:rPr>
          <w:rFonts w:eastAsia="MS Mincho"/>
          <w:lang w:val="fr-CH"/>
        </w:rPr>
        <w:t>Rev</w:t>
      </w:r>
      <w:proofErr w:type="spellEnd"/>
      <w:r w:rsidRPr="00F455F7">
        <w:rPr>
          <w:rFonts w:eastAsia="MS Mincho"/>
          <w:lang w:val="fr-CH"/>
        </w:rPr>
        <w:t xml:space="preserve">. </w:t>
      </w:r>
      <w:proofErr w:type="gramStart"/>
      <w:r w:rsidRPr="00F455F7">
        <w:rPr>
          <w:rFonts w:eastAsia="MS Mincho"/>
          <w:lang w:val="fr-CH"/>
        </w:rPr>
        <w:t>et</w:t>
      </w:r>
      <w:proofErr w:type="gramEnd"/>
      <w:r w:rsidRPr="00F455F7">
        <w:rPr>
          <w:rFonts w:eastAsia="MS Mincho"/>
          <w:lang w:val="fr-CH"/>
        </w:rPr>
        <w:t xml:space="preserve"> est convenu de recommander que les bases de données stockent les </w:t>
      </w:r>
      <w:r>
        <w:rPr>
          <w:rFonts w:eastAsia="MS Mincho"/>
          <w:lang w:val="fr-CH"/>
        </w:rPr>
        <w:t>“</w:t>
      </w:r>
      <w:r w:rsidRPr="00F455F7">
        <w:rPr>
          <w:rFonts w:eastAsia="MS Mincho"/>
          <w:lang w:val="fr-CH"/>
        </w:rPr>
        <w:t>métadonnées</w:t>
      </w:r>
      <w:r>
        <w:rPr>
          <w:rFonts w:eastAsia="MS Mincho"/>
          <w:lang w:val="fr-CH"/>
        </w:rPr>
        <w:t>”</w:t>
      </w:r>
      <w:r w:rsidRPr="00F455F7">
        <w:rPr>
          <w:rFonts w:eastAsia="MS Mincho"/>
          <w:lang w:val="fr-CH"/>
        </w:rPr>
        <w:t xml:space="preserve"> ou </w:t>
      </w:r>
      <w:r>
        <w:rPr>
          <w:rFonts w:eastAsia="MS Mincho"/>
          <w:lang w:val="fr-CH"/>
        </w:rPr>
        <w:t>“</w:t>
      </w:r>
      <w:r w:rsidRPr="00F455F7">
        <w:rPr>
          <w:rFonts w:eastAsia="MS Mincho"/>
          <w:lang w:val="fr-CH"/>
        </w:rPr>
        <w:t>données de référence</w:t>
      </w:r>
      <w:r>
        <w:rPr>
          <w:rFonts w:eastAsia="MS Mincho"/>
          <w:lang w:val="fr-CH"/>
        </w:rPr>
        <w:t>”</w:t>
      </w:r>
      <w:r w:rsidRPr="00F455F7">
        <w:rPr>
          <w:rFonts w:eastAsia="MS Mincho"/>
          <w:lang w:val="fr-CH"/>
        </w:rPr>
        <w:t xml:space="preserve"> des données originales sur les caractères observés pour faciliter l</w:t>
      </w:r>
      <w:r>
        <w:rPr>
          <w:rFonts w:eastAsia="MS Mincho"/>
          <w:lang w:val="fr-CH"/>
        </w:rPr>
        <w:t>’</w:t>
      </w:r>
      <w:r w:rsidRPr="00F455F7">
        <w:rPr>
          <w:rFonts w:eastAsia="MS Mincho"/>
          <w:lang w:val="fr-CH"/>
        </w:rPr>
        <w:t>échange et la comparaison des données à l</w:t>
      </w:r>
      <w:r>
        <w:rPr>
          <w:rFonts w:eastAsia="MS Mincho"/>
          <w:lang w:val="fr-CH"/>
        </w:rPr>
        <w:t>’</w:t>
      </w:r>
      <w:r w:rsidRPr="00F455F7">
        <w:rPr>
          <w:rFonts w:eastAsia="MS Mincho"/>
          <w:lang w:val="fr-CH"/>
        </w:rPr>
        <w:t>avenir.</w:t>
      </w:r>
    </w:p>
    <w:p w:rsidR="00831CF0" w:rsidRPr="00F455F7" w:rsidRDefault="00831CF0" w:rsidP="00831CF0">
      <w:pPr>
        <w:keepNext/>
        <w:rPr>
          <w:rFonts w:eastAsia="MS Mincho"/>
          <w:lang w:val="fr-CH"/>
        </w:rPr>
      </w:pPr>
    </w:p>
    <w:p w:rsidR="00831CF0" w:rsidRPr="00F455F7" w:rsidRDefault="00831CF0" w:rsidP="00831CF0">
      <w:pPr>
        <w:pStyle w:val="Heading5"/>
        <w:rPr>
          <w:lang w:val="fr-CH"/>
        </w:rPr>
      </w:pPr>
      <w:r w:rsidRPr="00F455F7">
        <w:rPr>
          <w:lang w:val="fr-CH"/>
        </w:rPr>
        <w:t>Méthode de calcul de l</w:t>
      </w:r>
      <w:r>
        <w:rPr>
          <w:lang w:val="fr-CH"/>
        </w:rPr>
        <w:t>’</w:t>
      </w:r>
      <w:r w:rsidRPr="00F455F7">
        <w:rPr>
          <w:lang w:val="fr-CH"/>
        </w:rPr>
        <w:t>analyse globale de l</w:t>
      </w:r>
      <w:r>
        <w:rPr>
          <w:lang w:val="fr-CH"/>
        </w:rPr>
        <w:t>’</w:t>
      </w:r>
      <w:r w:rsidRPr="00F455F7">
        <w:rPr>
          <w:lang w:val="fr-CH"/>
        </w:rPr>
        <w:t>homogénéité sur plusieurs années (méthode d</w:t>
      </w:r>
      <w:r>
        <w:rPr>
          <w:lang w:val="fr-CH"/>
        </w:rPr>
        <w:t>’</w:t>
      </w:r>
      <w:r w:rsidRPr="00F455F7">
        <w:rPr>
          <w:lang w:val="fr-CH"/>
        </w:rPr>
        <w:t>analyse COYU)</w:t>
      </w:r>
    </w:p>
    <w:p w:rsidR="00831CF0" w:rsidRPr="00F455F7" w:rsidRDefault="00831CF0" w:rsidP="00831CF0">
      <w:pPr>
        <w:rPr>
          <w:lang w:val="fr-CH"/>
        </w:rPr>
      </w:pPr>
    </w:p>
    <w:p w:rsidR="00831CF0" w:rsidRPr="00F455F7"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a examiné le document</w:t>
      </w:r>
      <w:r>
        <w:rPr>
          <w:lang w:val="fr-CH"/>
        </w:rPr>
        <w:t> </w:t>
      </w:r>
      <w:r w:rsidRPr="00F455F7">
        <w:rPr>
          <w:lang w:val="fr-CH"/>
        </w:rPr>
        <w:t xml:space="preserve">TWC/36/4 </w:t>
      </w:r>
      <w:r>
        <w:rPr>
          <w:lang w:val="fr-CH"/>
        </w:rPr>
        <w:t>“</w:t>
      </w:r>
      <w:r w:rsidRPr="00F455F7">
        <w:rPr>
          <w:lang w:val="fr-CH"/>
        </w:rPr>
        <w:t xml:space="preserve">Method of </w:t>
      </w:r>
      <w:proofErr w:type="spellStart"/>
      <w:r w:rsidRPr="00F455F7">
        <w:rPr>
          <w:lang w:val="fr-CH"/>
        </w:rPr>
        <w:t>calculation</w:t>
      </w:r>
      <w:proofErr w:type="spellEnd"/>
      <w:r w:rsidRPr="00F455F7">
        <w:rPr>
          <w:lang w:val="fr-CH"/>
        </w:rPr>
        <w:t xml:space="preserve"> of the </w:t>
      </w:r>
      <w:proofErr w:type="spellStart"/>
      <w:r w:rsidRPr="00F455F7">
        <w:rPr>
          <w:lang w:val="fr-CH"/>
        </w:rPr>
        <w:t>combined</w:t>
      </w:r>
      <w:proofErr w:type="spellEnd"/>
      <w:r>
        <w:rPr>
          <w:lang w:val="fr-CH"/>
        </w:rPr>
        <w:noBreakHyphen/>
      </w:r>
      <w:r w:rsidRPr="00F455F7">
        <w:rPr>
          <w:lang w:val="fr-CH"/>
        </w:rPr>
        <w:t>over</w:t>
      </w:r>
      <w:r>
        <w:rPr>
          <w:lang w:val="fr-CH"/>
        </w:rPr>
        <w:noBreakHyphen/>
      </w:r>
      <w:proofErr w:type="spellStart"/>
      <w:r w:rsidRPr="00F455F7">
        <w:rPr>
          <w:lang w:val="fr-CH"/>
        </w:rPr>
        <w:t>years</w:t>
      </w:r>
      <w:proofErr w:type="spellEnd"/>
      <w:r w:rsidRPr="00F455F7">
        <w:rPr>
          <w:lang w:val="fr-CH"/>
        </w:rPr>
        <w:t xml:space="preserve"> </w:t>
      </w:r>
      <w:proofErr w:type="spellStart"/>
      <w:r w:rsidRPr="00F455F7">
        <w:rPr>
          <w:lang w:val="fr-CH"/>
        </w:rPr>
        <w:t>uniformity</w:t>
      </w:r>
      <w:proofErr w:type="spellEnd"/>
      <w:r w:rsidRPr="00F455F7">
        <w:rPr>
          <w:lang w:val="fr-CH"/>
        </w:rPr>
        <w:t xml:space="preserve"> </w:t>
      </w:r>
      <w:proofErr w:type="spellStart"/>
      <w:r w:rsidRPr="00F455F7">
        <w:rPr>
          <w:lang w:val="fr-CH"/>
        </w:rPr>
        <w:t>criterion</w:t>
      </w:r>
      <w:proofErr w:type="spellEnd"/>
      <w:r w:rsidRPr="00F455F7">
        <w:rPr>
          <w:lang w:val="fr-CH"/>
        </w:rPr>
        <w:t xml:space="preserve"> (COYU)</w:t>
      </w:r>
      <w:r>
        <w:rPr>
          <w:lang w:val="fr-CH"/>
        </w:rPr>
        <w:t> :</w:t>
      </w:r>
      <w:r w:rsidRPr="00F455F7">
        <w:rPr>
          <w:lang w:val="fr-CH"/>
        </w:rPr>
        <w:t xml:space="preserve"> an update on </w:t>
      </w:r>
      <w:proofErr w:type="spellStart"/>
      <w:r w:rsidRPr="00F455F7">
        <w:rPr>
          <w:lang w:val="fr-CH"/>
        </w:rPr>
        <w:t>progress</w:t>
      </w:r>
      <w:proofErr w:type="spellEnd"/>
      <w:r>
        <w:rPr>
          <w:lang w:val="fr-CH"/>
        </w:rPr>
        <w:t>”</w:t>
      </w:r>
      <w:r w:rsidRPr="00F455F7">
        <w:rPr>
          <w:lang w:val="fr-CH"/>
        </w:rPr>
        <w:t xml:space="preserve"> et a assisté à un exposé présenté par un expert du Royaume</w:t>
      </w:r>
      <w:r>
        <w:rPr>
          <w:lang w:val="fr-CH"/>
        </w:rPr>
        <w:noBreakHyphen/>
      </w:r>
      <w:r w:rsidRPr="00F455F7">
        <w:rPr>
          <w:lang w:val="fr-CH"/>
        </w:rPr>
        <w:t>Uni.</w:t>
      </w:r>
    </w:p>
    <w:p w:rsidR="00831CF0" w:rsidRPr="00F455F7" w:rsidRDefault="00831CF0" w:rsidP="00831CF0">
      <w:pPr>
        <w:rPr>
          <w:lang w:val="fr-CH"/>
        </w:rPr>
      </w:pPr>
    </w:p>
    <w:p w:rsidR="00831CF0" w:rsidRPr="00F455F7" w:rsidRDefault="00831CF0" w:rsidP="00831CF0">
      <w:pPr>
        <w:keepNext/>
        <w:rPr>
          <w:rFonts w:eastAsia="MS Mincho"/>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est convenu d</w:t>
      </w:r>
      <w:r>
        <w:rPr>
          <w:lang w:val="fr-CH"/>
        </w:rPr>
        <w:t>’</w:t>
      </w:r>
      <w:r w:rsidRPr="00F455F7">
        <w:rPr>
          <w:lang w:val="fr-CH"/>
        </w:rPr>
        <w:t>inviter l</w:t>
      </w:r>
      <w:r>
        <w:rPr>
          <w:lang w:val="fr-CH"/>
        </w:rPr>
        <w:t>’</w:t>
      </w:r>
      <w:r w:rsidRPr="00F455F7">
        <w:rPr>
          <w:lang w:val="fr-CH"/>
        </w:rPr>
        <w:t>expert du Royaume</w:t>
      </w:r>
      <w:r>
        <w:rPr>
          <w:lang w:val="fr-CH"/>
        </w:rPr>
        <w:noBreakHyphen/>
      </w:r>
      <w:r w:rsidRPr="00F455F7">
        <w:rPr>
          <w:lang w:val="fr-CH"/>
        </w:rPr>
        <w:t>Uni à élaborer une section visant à remplacer le texte du document</w:t>
      </w:r>
      <w:r>
        <w:rPr>
          <w:lang w:val="fr-CH"/>
        </w:rPr>
        <w:t> </w:t>
      </w:r>
      <w:r w:rsidRPr="00F455F7">
        <w:rPr>
          <w:lang w:val="fr-CH"/>
        </w:rPr>
        <w:t>TGP/8 concernant la méthode de calcul de la</w:t>
      </w:r>
      <w:r>
        <w:rPr>
          <w:lang w:val="fr-CH"/>
        </w:rPr>
        <w:t> </w:t>
      </w:r>
      <w:r w:rsidRPr="00F455F7">
        <w:rPr>
          <w:lang w:val="fr-CH"/>
        </w:rPr>
        <w:t>COYU.</w:t>
      </w:r>
    </w:p>
    <w:p w:rsidR="00831CF0" w:rsidRPr="00F455F7" w:rsidRDefault="00831CF0" w:rsidP="00831CF0">
      <w:pPr>
        <w:keepNext/>
        <w:rPr>
          <w:rFonts w:eastAsia="MS Mincho"/>
          <w:lang w:val="fr-CH"/>
        </w:rPr>
      </w:pPr>
    </w:p>
    <w:p w:rsidR="00831CF0" w:rsidRPr="00F455F7" w:rsidRDefault="00831CF0" w:rsidP="00831CF0">
      <w:pPr>
        <w:pStyle w:val="Heading5"/>
        <w:rPr>
          <w:lang w:val="fr-CH"/>
        </w:rPr>
      </w:pPr>
      <w:r w:rsidRPr="00F455F7">
        <w:rPr>
          <w:lang w:val="fr-CH"/>
        </w:rPr>
        <w:t>Synthèse des explications sur les méthodes utilisées pour produire des descriptions variétales pour les caractères mesurés et explication des différences</w:t>
      </w:r>
    </w:p>
    <w:p w:rsidR="00831CF0" w:rsidRPr="00F455F7" w:rsidRDefault="00831CF0" w:rsidP="00831CF0">
      <w:pPr>
        <w:pStyle w:val="Heading5"/>
        <w:rPr>
          <w:lang w:val="fr-CH"/>
        </w:rPr>
      </w:pPr>
    </w:p>
    <w:p w:rsidR="00831CF0" w:rsidRPr="00F455F7"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a examiné le document</w:t>
      </w:r>
      <w:r>
        <w:rPr>
          <w:lang w:val="fr-CH"/>
        </w:rPr>
        <w:t> </w:t>
      </w:r>
      <w:r w:rsidRPr="00F455F7">
        <w:rPr>
          <w:lang w:val="fr-CH"/>
        </w:rPr>
        <w:t xml:space="preserve">TWC/36/2 </w:t>
      </w:r>
      <w:r>
        <w:rPr>
          <w:lang w:val="fr-CH"/>
        </w:rPr>
        <w:t>“</w:t>
      </w:r>
      <w:r w:rsidRPr="00F455F7">
        <w:rPr>
          <w:lang w:val="fr-CH"/>
        </w:rPr>
        <w:t xml:space="preserve">Compilation of </w:t>
      </w:r>
      <w:proofErr w:type="spellStart"/>
      <w:r w:rsidRPr="00F455F7">
        <w:rPr>
          <w:lang w:val="fr-CH"/>
        </w:rPr>
        <w:t>explanations</w:t>
      </w:r>
      <w:proofErr w:type="spellEnd"/>
      <w:r w:rsidRPr="00F455F7">
        <w:rPr>
          <w:lang w:val="fr-CH"/>
        </w:rPr>
        <w:t xml:space="preserve"> on </w:t>
      </w:r>
      <w:proofErr w:type="spellStart"/>
      <w:r w:rsidRPr="00F455F7">
        <w:rPr>
          <w:lang w:val="fr-CH"/>
        </w:rPr>
        <w:t>methods</w:t>
      </w:r>
      <w:proofErr w:type="spellEnd"/>
      <w:r w:rsidRPr="00F455F7">
        <w:rPr>
          <w:lang w:val="fr-CH"/>
        </w:rPr>
        <w:t xml:space="preserve"> for </w:t>
      </w:r>
      <w:proofErr w:type="spellStart"/>
      <w:r w:rsidRPr="00F455F7">
        <w:rPr>
          <w:lang w:val="fr-CH"/>
        </w:rPr>
        <w:t>producing</w:t>
      </w:r>
      <w:proofErr w:type="spellEnd"/>
      <w:r w:rsidRPr="00F455F7">
        <w:rPr>
          <w:lang w:val="fr-CH"/>
        </w:rPr>
        <w:t xml:space="preserve"> </w:t>
      </w:r>
      <w:proofErr w:type="spellStart"/>
      <w:r w:rsidRPr="00F455F7">
        <w:rPr>
          <w:lang w:val="fr-CH"/>
        </w:rPr>
        <w:t>varieties</w:t>
      </w:r>
      <w:proofErr w:type="spellEnd"/>
      <w:r w:rsidRPr="00F455F7">
        <w:rPr>
          <w:lang w:val="fr-CH"/>
        </w:rPr>
        <w:t xml:space="preserve"> descriptions for </w:t>
      </w:r>
      <w:proofErr w:type="spellStart"/>
      <w:r w:rsidRPr="00F455F7">
        <w:rPr>
          <w:lang w:val="fr-CH"/>
        </w:rPr>
        <w:t>measured</w:t>
      </w:r>
      <w:proofErr w:type="spellEnd"/>
      <w:r w:rsidRPr="00F455F7">
        <w:rPr>
          <w:lang w:val="fr-CH"/>
        </w:rPr>
        <w:t xml:space="preserve"> </w:t>
      </w:r>
      <w:proofErr w:type="spellStart"/>
      <w:r w:rsidRPr="00F455F7">
        <w:rPr>
          <w:lang w:val="fr-CH"/>
        </w:rPr>
        <w:t>characteristics</w:t>
      </w:r>
      <w:proofErr w:type="spellEnd"/>
      <w:r w:rsidRPr="00F455F7">
        <w:rPr>
          <w:lang w:val="fr-CH"/>
        </w:rPr>
        <w:t xml:space="preserve">, and clarification of </w:t>
      </w:r>
      <w:proofErr w:type="spellStart"/>
      <w:r w:rsidRPr="00F455F7">
        <w:rPr>
          <w:lang w:val="fr-CH"/>
        </w:rPr>
        <w:t>differences</w:t>
      </w:r>
      <w:proofErr w:type="spellEnd"/>
      <w:r>
        <w:rPr>
          <w:lang w:val="fr-CH"/>
        </w:rPr>
        <w:t>”</w:t>
      </w:r>
      <w:r w:rsidRPr="00F455F7">
        <w:rPr>
          <w:lang w:val="fr-CH"/>
        </w:rPr>
        <w:t xml:space="preserve"> et a suivi un exposé présenté par un expert du Royaume</w:t>
      </w:r>
      <w:r>
        <w:rPr>
          <w:lang w:val="fr-CH"/>
        </w:rPr>
        <w:noBreakHyphen/>
      </w:r>
      <w:r w:rsidRPr="00F455F7">
        <w:rPr>
          <w:lang w:val="fr-CH"/>
        </w:rPr>
        <w:t>Uni, reproduit dans le document</w:t>
      </w:r>
      <w:r>
        <w:rPr>
          <w:lang w:val="fr-CH"/>
        </w:rPr>
        <w:t> </w:t>
      </w:r>
      <w:r w:rsidRPr="00F455F7">
        <w:rPr>
          <w:lang w:val="fr-CH"/>
        </w:rPr>
        <w:t>TWC/36/2</w:t>
      </w:r>
      <w:r>
        <w:rPr>
          <w:lang w:val="fr-CH"/>
        </w:rPr>
        <w:t> </w:t>
      </w:r>
      <w:proofErr w:type="spellStart"/>
      <w:r w:rsidRPr="00F455F7">
        <w:rPr>
          <w:lang w:val="fr-CH"/>
        </w:rPr>
        <w:t>Add</w:t>
      </w:r>
      <w:proofErr w:type="spellEnd"/>
      <w:r w:rsidRPr="00F455F7">
        <w:rPr>
          <w:lang w:val="fr-CH"/>
        </w:rPr>
        <w:t>.</w:t>
      </w:r>
    </w:p>
    <w:p w:rsidR="00831CF0" w:rsidRPr="00F455F7" w:rsidRDefault="00831CF0" w:rsidP="00831CF0">
      <w:pPr>
        <w:rPr>
          <w:lang w:val="fr-CH"/>
        </w:rPr>
      </w:pPr>
    </w:p>
    <w:p w:rsidR="00831CF0"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est convenu que le document</w:t>
      </w:r>
      <w:r>
        <w:rPr>
          <w:lang w:val="fr-CH"/>
        </w:rPr>
        <w:t> </w:t>
      </w:r>
      <w:r w:rsidRPr="00F455F7">
        <w:rPr>
          <w:lang w:val="fr-CH"/>
        </w:rPr>
        <w:t>TWC/36/2 constituait un bon résumé des différentes méthodes utilisées par les membres de l</w:t>
      </w:r>
      <w:r>
        <w:rPr>
          <w:lang w:val="fr-CH"/>
        </w:rPr>
        <w:t>’</w:t>
      </w:r>
      <w:r w:rsidRPr="00F455F7">
        <w:rPr>
          <w:lang w:val="fr-CH"/>
        </w:rPr>
        <w:t>Union et expliquait les différences entre elles.</w:t>
      </w:r>
    </w:p>
    <w:p w:rsidR="00831CF0" w:rsidRPr="00F455F7" w:rsidRDefault="00831CF0" w:rsidP="00831CF0">
      <w:pPr>
        <w:rPr>
          <w:lang w:val="fr-CH"/>
        </w:rPr>
      </w:pPr>
    </w:p>
    <w:p w:rsidR="00831CF0" w:rsidRPr="00F455F7"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est convenu de proposer que le</w:t>
      </w:r>
      <w:r>
        <w:rPr>
          <w:lang w:val="fr-CH"/>
        </w:rPr>
        <w:t> TC</w:t>
      </w:r>
      <w:r w:rsidRPr="00F455F7">
        <w:rPr>
          <w:lang w:val="fr-CH"/>
        </w:rPr>
        <w:t xml:space="preserve"> examine le document</w:t>
      </w:r>
      <w:r>
        <w:rPr>
          <w:lang w:val="fr-CH"/>
        </w:rPr>
        <w:t> </w:t>
      </w:r>
      <w:r w:rsidRPr="00F455F7">
        <w:rPr>
          <w:lang w:val="fr-CH"/>
        </w:rPr>
        <w:t>TWC/36/2 et détermine s</w:t>
      </w:r>
      <w:r>
        <w:rPr>
          <w:lang w:val="fr-CH"/>
        </w:rPr>
        <w:t>’</w:t>
      </w:r>
      <w:r w:rsidRPr="00F455F7">
        <w:rPr>
          <w:lang w:val="fr-CH"/>
        </w:rPr>
        <w:t>il pourrait servir de base pour l</w:t>
      </w:r>
      <w:r>
        <w:rPr>
          <w:lang w:val="fr-CH"/>
        </w:rPr>
        <w:t>’</w:t>
      </w:r>
      <w:r w:rsidRPr="00F455F7">
        <w:rPr>
          <w:lang w:val="fr-CH"/>
        </w:rPr>
        <w:t>élaboration éventuelle d</w:t>
      </w:r>
      <w:r>
        <w:rPr>
          <w:lang w:val="fr-CH"/>
        </w:rPr>
        <w:t>’</w:t>
      </w:r>
      <w:r w:rsidRPr="00F455F7">
        <w:rPr>
          <w:lang w:val="fr-CH"/>
        </w:rPr>
        <w:t>orientations générales sur les différentes méthodes utilisées pour la conversion des données observées en notes.</w:t>
      </w:r>
    </w:p>
    <w:p w:rsidR="00831CF0" w:rsidRPr="00F455F7" w:rsidRDefault="00831CF0" w:rsidP="00831CF0">
      <w:pPr>
        <w:rPr>
          <w:lang w:val="fr-CH"/>
        </w:rPr>
      </w:pPr>
    </w:p>
    <w:p w:rsidR="00831CF0" w:rsidRDefault="00831CF0" w:rsidP="00831CF0">
      <w:pPr>
        <w:spacing w:line="259" w:lineRule="auto"/>
        <w:rPr>
          <w:lang w:val="fr-CH"/>
        </w:rPr>
      </w:pPr>
      <w:r w:rsidRPr="00F455F7">
        <w:rPr>
          <w:lang w:val="fr-CH"/>
        </w:rPr>
        <w:lastRenderedPageBreak/>
        <w:fldChar w:fldCharType="begin"/>
      </w:r>
      <w:r w:rsidRPr="00F455F7">
        <w:rPr>
          <w:lang w:val="fr-CH"/>
        </w:rPr>
        <w:instrText xml:space="preserve"> AUTONUM  </w:instrText>
      </w:r>
      <w:r w:rsidRPr="00F455F7">
        <w:rPr>
          <w:lang w:val="fr-CH"/>
        </w:rPr>
        <w:fldChar w:fldCharType="end"/>
      </w:r>
      <w:r w:rsidRPr="00F455F7">
        <w:rPr>
          <w:lang w:val="fr-CH"/>
        </w:rPr>
        <w:tab/>
      </w:r>
      <w:r>
        <w:rPr>
          <w:lang w:val="fr-CH"/>
        </w:rPr>
        <w:t>Le comité</w:t>
      </w:r>
      <w:r w:rsidRPr="00F455F7">
        <w:rPr>
          <w:lang w:val="fr-CH"/>
        </w:rPr>
        <w:t xml:space="preserve"> a estimé que les discussions sur l</w:t>
      </w:r>
      <w:r>
        <w:rPr>
          <w:lang w:val="fr-CH"/>
        </w:rPr>
        <w:t>’</w:t>
      </w:r>
      <w:r w:rsidRPr="00F455F7">
        <w:rPr>
          <w:lang w:val="fr-CH"/>
        </w:rPr>
        <w:t>interaction entre génotype et environnement devaient se poursuivre et est convenu d</w:t>
      </w:r>
      <w:r>
        <w:rPr>
          <w:lang w:val="fr-CH"/>
        </w:rPr>
        <w:t>’</w:t>
      </w:r>
      <w:r w:rsidRPr="00F455F7">
        <w:rPr>
          <w:lang w:val="fr-CH"/>
        </w:rPr>
        <w:t>inviter l</w:t>
      </w:r>
      <w:r>
        <w:rPr>
          <w:lang w:val="fr-CH"/>
        </w:rPr>
        <w:t>’</w:t>
      </w:r>
      <w:r w:rsidRPr="00F455F7">
        <w:rPr>
          <w:lang w:val="fr-CH"/>
        </w:rPr>
        <w:t>Italie et la Finlande à établir un document concernant également d</w:t>
      </w:r>
      <w:r>
        <w:rPr>
          <w:lang w:val="fr-CH"/>
        </w:rPr>
        <w:t>’</w:t>
      </w:r>
      <w:r w:rsidRPr="00F455F7">
        <w:rPr>
          <w:lang w:val="fr-CH"/>
        </w:rPr>
        <w:t>autres types de caractères que les caractères quantitatifs mesurés.</w:t>
      </w:r>
    </w:p>
    <w:p w:rsidR="00831CF0" w:rsidRPr="00F455F7" w:rsidRDefault="00831CF0" w:rsidP="00831CF0">
      <w:pPr>
        <w:keepNext/>
        <w:rPr>
          <w:lang w:val="fr-CH"/>
        </w:rPr>
      </w:pPr>
    </w:p>
    <w:p w:rsidR="00831CF0" w:rsidRPr="00F455F7" w:rsidRDefault="00831CF0" w:rsidP="00831CF0">
      <w:pPr>
        <w:pStyle w:val="Heading5"/>
        <w:rPr>
          <w:lang w:val="fr-CH"/>
        </w:rPr>
      </w:pPr>
      <w:r w:rsidRPr="00F455F7">
        <w:rPr>
          <w:lang w:val="fr-CH"/>
        </w:rPr>
        <w:t>Incidences du nombre de cycles de végétation sur les descriptions variétales et pouvoir discriminant</w:t>
      </w:r>
    </w:p>
    <w:p w:rsidR="00831CF0" w:rsidRPr="00F455F7" w:rsidRDefault="00831CF0" w:rsidP="00831CF0">
      <w:pPr>
        <w:rPr>
          <w:lang w:val="fr-CH"/>
        </w:rPr>
      </w:pPr>
    </w:p>
    <w:p w:rsidR="00831CF0" w:rsidRPr="00F455F7"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a examiné les documents</w:t>
      </w:r>
      <w:r>
        <w:rPr>
          <w:lang w:val="fr-CH"/>
        </w:rPr>
        <w:t> </w:t>
      </w:r>
      <w:r w:rsidRPr="00F455F7">
        <w:rPr>
          <w:lang w:val="fr-CH"/>
        </w:rPr>
        <w:t>TWC/36/6 et TWC/36/6</w:t>
      </w:r>
      <w:r>
        <w:rPr>
          <w:lang w:val="fr-CH"/>
        </w:rPr>
        <w:t> </w:t>
      </w:r>
      <w:proofErr w:type="spellStart"/>
      <w:r w:rsidRPr="00F455F7">
        <w:rPr>
          <w:lang w:val="fr-CH"/>
        </w:rPr>
        <w:t>Add</w:t>
      </w:r>
      <w:proofErr w:type="spellEnd"/>
      <w:r w:rsidRPr="00F455F7">
        <w:rPr>
          <w:lang w:val="fr-CH"/>
        </w:rPr>
        <w:t xml:space="preserve">. </w:t>
      </w:r>
      <w:r>
        <w:rPr>
          <w:lang w:val="fr-CH"/>
        </w:rPr>
        <w:t>“</w:t>
      </w:r>
      <w:r w:rsidRPr="00F455F7">
        <w:rPr>
          <w:lang w:val="fr-CH"/>
        </w:rPr>
        <w:t xml:space="preserve">Impact of the </w:t>
      </w:r>
      <w:proofErr w:type="spellStart"/>
      <w:r w:rsidRPr="00F455F7">
        <w:rPr>
          <w:lang w:val="fr-CH"/>
        </w:rPr>
        <w:t>number</w:t>
      </w:r>
      <w:proofErr w:type="spellEnd"/>
      <w:r w:rsidRPr="00F455F7">
        <w:rPr>
          <w:lang w:val="fr-CH"/>
        </w:rPr>
        <w:t xml:space="preserve"> of </w:t>
      </w:r>
      <w:proofErr w:type="spellStart"/>
      <w:r w:rsidRPr="00F455F7">
        <w:rPr>
          <w:lang w:val="fr-CH"/>
        </w:rPr>
        <w:t>growing</w:t>
      </w:r>
      <w:proofErr w:type="spellEnd"/>
      <w:r w:rsidRPr="00F455F7">
        <w:rPr>
          <w:lang w:val="fr-CH"/>
        </w:rPr>
        <w:t xml:space="preserve"> cycles on </w:t>
      </w:r>
      <w:proofErr w:type="spellStart"/>
      <w:r w:rsidRPr="00F455F7">
        <w:rPr>
          <w:lang w:val="fr-CH"/>
        </w:rPr>
        <w:t>variety</w:t>
      </w:r>
      <w:proofErr w:type="spellEnd"/>
      <w:r w:rsidRPr="00F455F7">
        <w:rPr>
          <w:lang w:val="fr-CH"/>
        </w:rPr>
        <w:t xml:space="preserve"> descriptions and discrimination power” et a suivi un exposé présenté par un expert de l</w:t>
      </w:r>
      <w:r>
        <w:rPr>
          <w:lang w:val="fr-CH"/>
        </w:rPr>
        <w:t>’</w:t>
      </w:r>
      <w:r w:rsidRPr="00F455F7">
        <w:rPr>
          <w:lang w:val="fr-CH"/>
        </w:rPr>
        <w:t>Allemagne.</w:t>
      </w:r>
    </w:p>
    <w:p w:rsidR="00831CF0" w:rsidRPr="00F455F7" w:rsidRDefault="00831CF0" w:rsidP="00831CF0">
      <w:pPr>
        <w:rPr>
          <w:lang w:val="fr-CH"/>
        </w:rPr>
      </w:pPr>
    </w:p>
    <w:p w:rsidR="00831CF0"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a accueilli avec satisfaction l</w:t>
      </w:r>
      <w:r>
        <w:rPr>
          <w:lang w:val="fr-CH"/>
        </w:rPr>
        <w:t>’</w:t>
      </w:r>
      <w:r w:rsidRPr="00F455F7">
        <w:rPr>
          <w:lang w:val="fr-CH"/>
        </w:rPr>
        <w:t>analyse statistique quantifiant l</w:t>
      </w:r>
      <w:r>
        <w:rPr>
          <w:lang w:val="fr-CH"/>
        </w:rPr>
        <w:t>’</w:t>
      </w:r>
      <w:r w:rsidRPr="00F455F7">
        <w:rPr>
          <w:lang w:val="fr-CH"/>
        </w:rPr>
        <w:t>interaction entre le génotype et l</w:t>
      </w:r>
      <w:r>
        <w:rPr>
          <w:lang w:val="fr-CH"/>
        </w:rPr>
        <w:t>’</w:t>
      </w:r>
      <w:r w:rsidRPr="00F455F7">
        <w:rPr>
          <w:lang w:val="fr-CH"/>
        </w:rPr>
        <w:t>environnement pour les descriptions établies sur plusieurs années.</w:t>
      </w:r>
    </w:p>
    <w:p w:rsidR="00831CF0" w:rsidRPr="00F455F7" w:rsidRDefault="00831CF0" w:rsidP="00831CF0">
      <w:pPr>
        <w:rPr>
          <w:lang w:val="fr-CH"/>
        </w:rPr>
      </w:pPr>
    </w:p>
    <w:p w:rsidR="00831CF0" w:rsidRDefault="00831CF0" w:rsidP="00831CF0">
      <w:pPr>
        <w:rPr>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est convenu que les descriptions variétales établies sur la base de deux</w:t>
      </w:r>
      <w:r>
        <w:rPr>
          <w:lang w:val="fr-CH"/>
        </w:rPr>
        <w:t> </w:t>
      </w:r>
      <w:r w:rsidRPr="00F455F7">
        <w:rPr>
          <w:lang w:val="fr-CH"/>
        </w:rPr>
        <w:t>cycles de végétation étaient plus rigoureuses que celles établies sur la base d</w:t>
      </w:r>
      <w:r>
        <w:rPr>
          <w:lang w:val="fr-CH"/>
        </w:rPr>
        <w:t>’</w:t>
      </w:r>
      <w:r w:rsidRPr="00F455F7">
        <w:rPr>
          <w:lang w:val="fr-CH"/>
        </w:rPr>
        <w:t>un seul.</w:t>
      </w:r>
    </w:p>
    <w:p w:rsidR="00831CF0" w:rsidRPr="00F455F7" w:rsidRDefault="00831CF0" w:rsidP="00831CF0">
      <w:pPr>
        <w:keepNext/>
        <w:rPr>
          <w:rFonts w:eastAsia="MS Mincho"/>
          <w:lang w:val="fr-CH"/>
        </w:rPr>
      </w:pPr>
    </w:p>
    <w:p w:rsidR="00831CF0" w:rsidRDefault="00831CF0" w:rsidP="00831CF0">
      <w:pPr>
        <w:pStyle w:val="Heading5"/>
        <w:rPr>
          <w:lang w:val="fr-CH"/>
        </w:rPr>
      </w:pPr>
      <w:bookmarkStart w:id="3" w:name="_Toc512250131"/>
      <w:r w:rsidRPr="00F455F7">
        <w:rPr>
          <w:lang w:val="fr-CH"/>
        </w:rPr>
        <w:t>Durée de l</w:t>
      </w:r>
      <w:r>
        <w:rPr>
          <w:lang w:val="fr-CH"/>
        </w:rPr>
        <w:t>’</w:t>
      </w:r>
      <w:r w:rsidRPr="00F455F7">
        <w:rPr>
          <w:lang w:val="fr-CH"/>
        </w:rPr>
        <w:t>examen</w:t>
      </w:r>
      <w:r>
        <w:rPr>
          <w:lang w:val="fr-CH"/>
        </w:rPr>
        <w:t> </w:t>
      </w:r>
      <w:r w:rsidRPr="00F455F7">
        <w:rPr>
          <w:lang w:val="fr-CH"/>
        </w:rPr>
        <w:t>DHS</w:t>
      </w:r>
    </w:p>
    <w:p w:rsidR="00831CF0" w:rsidRPr="00F455F7" w:rsidRDefault="00831CF0" w:rsidP="00831CF0">
      <w:pPr>
        <w:spacing w:line="259" w:lineRule="auto"/>
        <w:rPr>
          <w:rFonts w:eastAsia="Calibri" w:cs="Arial"/>
          <w:lang w:val="fr-CH"/>
        </w:rPr>
      </w:pPr>
    </w:p>
    <w:p w:rsidR="00831CF0" w:rsidRPr="00F455F7" w:rsidRDefault="00831CF0" w:rsidP="00831CF0">
      <w:pPr>
        <w:spacing w:line="259" w:lineRule="auto"/>
        <w:rPr>
          <w:rFonts w:eastAsia="Calibri" w:cs="Arial"/>
          <w:lang w:val="fr-CH"/>
        </w:rPr>
      </w:pPr>
      <w:r w:rsidRPr="00F455F7">
        <w:rPr>
          <w:rFonts w:eastAsia="Calibri" w:cs="Arial"/>
          <w:lang w:val="fr-CH"/>
        </w:rPr>
        <w:fldChar w:fldCharType="begin"/>
      </w:r>
      <w:r w:rsidRPr="00F455F7">
        <w:rPr>
          <w:rFonts w:eastAsia="Calibri" w:cs="Arial"/>
          <w:lang w:val="fr-CH"/>
        </w:rPr>
        <w:instrText xml:space="preserve"> AUTONUM  </w:instrText>
      </w:r>
      <w:r w:rsidRPr="00F455F7">
        <w:rPr>
          <w:rFonts w:eastAsia="Calibri" w:cs="Arial"/>
          <w:lang w:val="fr-CH"/>
        </w:rPr>
        <w:fldChar w:fldCharType="end"/>
      </w:r>
      <w:r w:rsidRPr="00F455F7">
        <w:rPr>
          <w:rFonts w:eastAsia="Calibri" w:cs="Arial"/>
          <w:lang w:val="fr-CH"/>
        </w:rPr>
        <w:tab/>
        <w:t>Le TWC est convenu avec le</w:t>
      </w:r>
      <w:r>
        <w:rPr>
          <w:rFonts w:eastAsia="Calibri" w:cs="Arial"/>
          <w:lang w:val="fr-CH"/>
        </w:rPr>
        <w:t> </w:t>
      </w:r>
      <w:r w:rsidRPr="00F455F7">
        <w:rPr>
          <w:rFonts w:eastAsia="Calibri" w:cs="Arial"/>
          <w:lang w:val="fr-CH"/>
        </w:rPr>
        <w:t>TWA que le texte proposé pour une note indicative (GN8) devait être libellé comme suit</w:t>
      </w:r>
      <w:r>
        <w:rPr>
          <w:rFonts w:eastAsia="Calibri" w:cs="Arial"/>
          <w:lang w:val="fr-CH"/>
        </w:rPr>
        <w:t> :</w:t>
      </w:r>
    </w:p>
    <w:p w:rsidR="00831CF0" w:rsidRPr="00F455F7" w:rsidRDefault="00831CF0" w:rsidP="00831CF0">
      <w:pPr>
        <w:spacing w:line="259" w:lineRule="auto"/>
        <w:rPr>
          <w:rFonts w:eastAsia="Calibri" w:cs="Arial"/>
          <w:lang w:val="fr-CH"/>
        </w:rPr>
      </w:pPr>
    </w:p>
    <w:p w:rsidR="00831CF0" w:rsidRPr="00F455F7" w:rsidRDefault="00831CF0" w:rsidP="00831CF0">
      <w:pPr>
        <w:spacing w:line="259" w:lineRule="auto"/>
        <w:ind w:left="567" w:right="567"/>
        <w:rPr>
          <w:rFonts w:eastAsia="Calibri" w:cs="Arial"/>
          <w:sz w:val="18"/>
          <w:lang w:val="fr-CH"/>
        </w:rPr>
      </w:pPr>
      <w:r w:rsidRPr="00F455F7">
        <w:rPr>
          <w:rFonts w:eastAsia="Calibri" w:cs="Arial"/>
          <w:sz w:val="18"/>
          <w:lang w:val="fr-CH"/>
        </w:rPr>
        <w:t>“L</w:t>
      </w:r>
      <w:r>
        <w:rPr>
          <w:rFonts w:eastAsia="Calibri" w:cs="Arial"/>
          <w:sz w:val="18"/>
          <w:lang w:val="fr-CH"/>
        </w:rPr>
        <w:t>’</w:t>
      </w:r>
      <w:r w:rsidRPr="00F455F7">
        <w:rPr>
          <w:rFonts w:eastAsia="Calibri" w:cs="Arial"/>
          <w:sz w:val="18"/>
          <w:lang w:val="fr-CH"/>
        </w:rPr>
        <w:t>examen d</w:t>
      </w:r>
      <w:r>
        <w:rPr>
          <w:rFonts w:eastAsia="Calibri" w:cs="Arial"/>
          <w:sz w:val="18"/>
          <w:lang w:val="fr-CH"/>
        </w:rPr>
        <w:t>’</w:t>
      </w:r>
      <w:r w:rsidRPr="00F455F7">
        <w:rPr>
          <w:rFonts w:eastAsia="Calibri" w:cs="Arial"/>
          <w:sz w:val="18"/>
          <w:lang w:val="fr-CH"/>
        </w:rPr>
        <w:t xml:space="preserve">une variété peut être achevé </w:t>
      </w:r>
      <w:r w:rsidRPr="00F455F7">
        <w:rPr>
          <w:rFonts w:cs="Arial"/>
          <w:strike/>
          <w:sz w:val="18"/>
          <w:highlight w:val="lightGray"/>
          <w:lang w:val="fr-CH"/>
        </w:rPr>
        <w:t>plus tôt ou plus tard</w:t>
      </w:r>
      <w:r w:rsidRPr="00F455F7">
        <w:rPr>
          <w:rFonts w:eastAsia="Calibri" w:cs="Arial"/>
          <w:sz w:val="18"/>
          <w:lang w:val="fr-CH"/>
        </w:rPr>
        <w:t xml:space="preserve"> dès lors qu</w:t>
      </w:r>
      <w:r>
        <w:rPr>
          <w:rFonts w:eastAsia="Calibri" w:cs="Arial"/>
          <w:sz w:val="18"/>
          <w:lang w:val="fr-CH"/>
        </w:rPr>
        <w:t>’</w:t>
      </w:r>
      <w:r w:rsidRPr="00F455F7">
        <w:rPr>
          <w:rFonts w:eastAsia="Calibri" w:cs="Arial"/>
          <w:sz w:val="18"/>
          <w:lang w:val="fr-CH"/>
        </w:rPr>
        <w:t>un service compétent peut déterminer avec certitude le résultat de l</w:t>
      </w:r>
      <w:r>
        <w:rPr>
          <w:rFonts w:eastAsia="Calibri" w:cs="Arial"/>
          <w:sz w:val="18"/>
          <w:lang w:val="fr-CH"/>
        </w:rPr>
        <w:t>’</w:t>
      </w:r>
      <w:r w:rsidRPr="00F455F7">
        <w:rPr>
          <w:rFonts w:eastAsia="Calibri" w:cs="Arial"/>
          <w:sz w:val="18"/>
          <w:lang w:val="fr-CH"/>
        </w:rPr>
        <w:t>examen.”</w:t>
      </w:r>
    </w:p>
    <w:p w:rsidR="00831CF0" w:rsidRPr="00F455F7" w:rsidRDefault="00831CF0" w:rsidP="00831CF0">
      <w:pPr>
        <w:keepNext/>
        <w:outlineLvl w:val="1"/>
        <w:rPr>
          <w:u w:val="single"/>
          <w:lang w:val="fr-CH"/>
        </w:rPr>
      </w:pPr>
    </w:p>
    <w:p w:rsidR="00831CF0" w:rsidRPr="00F455F7" w:rsidRDefault="00831CF0" w:rsidP="00831CF0">
      <w:pPr>
        <w:pStyle w:val="Heading5"/>
        <w:rPr>
          <w:lang w:val="fr-CH"/>
        </w:rPr>
      </w:pPr>
      <w:r w:rsidRPr="00F455F7">
        <w:rPr>
          <w:lang w:val="fr-CH"/>
        </w:rPr>
        <w:t>Évaluation de l</w:t>
      </w:r>
      <w:r>
        <w:rPr>
          <w:lang w:val="fr-CH"/>
        </w:rPr>
        <w:t>’</w:t>
      </w:r>
      <w:r w:rsidRPr="00F455F7">
        <w:rPr>
          <w:lang w:val="fr-CH"/>
        </w:rPr>
        <w:t>homogénéité au moyen des plantes hors</w:t>
      </w:r>
      <w:r>
        <w:rPr>
          <w:lang w:val="fr-CH"/>
        </w:rPr>
        <w:noBreakHyphen/>
      </w:r>
      <w:r w:rsidRPr="00F455F7">
        <w:rPr>
          <w:lang w:val="fr-CH"/>
        </w:rPr>
        <w:t>type sur la base de plusieurs cycles de végétation ou sous</w:t>
      </w:r>
      <w:r>
        <w:rPr>
          <w:lang w:val="fr-CH"/>
        </w:rPr>
        <w:noBreakHyphen/>
      </w:r>
      <w:r w:rsidRPr="00F455F7">
        <w:rPr>
          <w:lang w:val="fr-CH"/>
        </w:rPr>
        <w:t>échantillons</w:t>
      </w:r>
    </w:p>
    <w:p w:rsidR="00831CF0" w:rsidRPr="00F455F7" w:rsidRDefault="00831CF0" w:rsidP="00831CF0">
      <w:pPr>
        <w:keepNext/>
        <w:rPr>
          <w:lang w:val="fr-CH"/>
        </w:rPr>
      </w:pPr>
    </w:p>
    <w:p w:rsidR="00831CF0" w:rsidRDefault="00831CF0" w:rsidP="00831CF0">
      <w:pPr>
        <w:rPr>
          <w:rFonts w:eastAsia="MS Mincho"/>
          <w:lang w:val="fr-CH"/>
        </w:rPr>
      </w:pPr>
      <w:r w:rsidRPr="00F455F7">
        <w:rPr>
          <w:lang w:val="fr-CH"/>
        </w:rPr>
        <w:fldChar w:fldCharType="begin"/>
      </w:r>
      <w:r w:rsidRPr="00F455F7">
        <w:rPr>
          <w:lang w:val="fr-CH"/>
        </w:rPr>
        <w:instrText xml:space="preserve"> AUTONUM  </w:instrText>
      </w:r>
      <w:r w:rsidRPr="00F455F7">
        <w:rPr>
          <w:lang w:val="fr-CH"/>
        </w:rPr>
        <w:fldChar w:fldCharType="end"/>
      </w:r>
      <w:r w:rsidRPr="00F455F7">
        <w:rPr>
          <w:lang w:val="fr-CH"/>
        </w:rPr>
        <w:tab/>
        <w:t>Le TWC a examiné le document</w:t>
      </w:r>
      <w:r>
        <w:rPr>
          <w:lang w:val="fr-CH"/>
        </w:rPr>
        <w:t> </w:t>
      </w:r>
      <w:r w:rsidRPr="00F455F7">
        <w:rPr>
          <w:lang w:val="fr-CH"/>
        </w:rPr>
        <w:t xml:space="preserve">TWP/2/10 </w:t>
      </w:r>
      <w:r>
        <w:rPr>
          <w:lang w:val="fr-CH"/>
        </w:rPr>
        <w:t>“</w:t>
      </w:r>
      <w:proofErr w:type="spellStart"/>
      <w:r w:rsidRPr="00F455F7">
        <w:rPr>
          <w:lang w:val="fr-CH"/>
        </w:rPr>
        <w:t>Uniformity</w:t>
      </w:r>
      <w:proofErr w:type="spellEnd"/>
      <w:r w:rsidRPr="00F455F7">
        <w:rPr>
          <w:lang w:val="fr-CH"/>
        </w:rPr>
        <w:t xml:space="preserve"> </w:t>
      </w:r>
      <w:proofErr w:type="spellStart"/>
      <w:r w:rsidRPr="00F455F7">
        <w:rPr>
          <w:lang w:val="fr-CH"/>
        </w:rPr>
        <w:t>assessment</w:t>
      </w:r>
      <w:proofErr w:type="spellEnd"/>
      <w:r w:rsidRPr="00F455F7">
        <w:rPr>
          <w:lang w:val="fr-CH"/>
        </w:rPr>
        <w:t xml:space="preserve"> on the basis of off</w:t>
      </w:r>
      <w:r>
        <w:rPr>
          <w:lang w:val="fr-CH"/>
        </w:rPr>
        <w:noBreakHyphen/>
      </w:r>
      <w:r w:rsidRPr="00F455F7">
        <w:rPr>
          <w:lang w:val="fr-CH"/>
        </w:rPr>
        <w:t>types</w:t>
      </w:r>
      <w:r>
        <w:rPr>
          <w:lang w:val="fr-CH"/>
        </w:rPr>
        <w:t> </w:t>
      </w:r>
      <w:r w:rsidRPr="00F455F7">
        <w:rPr>
          <w:lang w:val="fr-CH"/>
        </w:rPr>
        <w:t xml:space="preserve">: Method for more </w:t>
      </w:r>
      <w:proofErr w:type="spellStart"/>
      <w:r w:rsidRPr="00F455F7">
        <w:rPr>
          <w:lang w:val="fr-CH"/>
        </w:rPr>
        <w:t>than</w:t>
      </w:r>
      <w:proofErr w:type="spellEnd"/>
      <w:r w:rsidRPr="00F455F7">
        <w:rPr>
          <w:lang w:val="fr-CH"/>
        </w:rPr>
        <w:t xml:space="preserve"> one single test (</w:t>
      </w:r>
      <w:proofErr w:type="spellStart"/>
      <w:r w:rsidRPr="00F455F7">
        <w:rPr>
          <w:lang w:val="fr-CH"/>
        </w:rPr>
        <w:t>year</w:t>
      </w:r>
      <w:proofErr w:type="spellEnd"/>
      <w:r w:rsidRPr="00F455F7">
        <w:rPr>
          <w:lang w:val="fr-CH"/>
        </w:rPr>
        <w:t>)</w:t>
      </w:r>
      <w:r>
        <w:rPr>
          <w:lang w:val="fr-CH"/>
        </w:rPr>
        <w:t>”</w:t>
      </w:r>
      <w:r w:rsidRPr="00F455F7">
        <w:rPr>
          <w:lang w:val="fr-CH"/>
        </w:rPr>
        <w:t xml:space="preserve"> et a approuvé le projet de proposition </w:t>
      </w:r>
      <w:r>
        <w:rPr>
          <w:lang w:val="fr-CH"/>
        </w:rPr>
        <w:t>de</w:t>
      </w:r>
      <w:r w:rsidRPr="00F455F7">
        <w:rPr>
          <w:lang w:val="fr-CH"/>
        </w:rPr>
        <w:t xml:space="preserve"> révision des orientations figurant dans le document</w:t>
      </w:r>
      <w:r>
        <w:rPr>
          <w:lang w:val="fr-CH"/>
        </w:rPr>
        <w:t> </w:t>
      </w:r>
      <w:r w:rsidRPr="00F455F7">
        <w:rPr>
          <w:lang w:val="fr-CH"/>
        </w:rPr>
        <w:t>TGP/8/2, deuxième partie, section</w:t>
      </w:r>
      <w:r>
        <w:rPr>
          <w:lang w:val="fr-CH"/>
        </w:rPr>
        <w:t> </w:t>
      </w:r>
      <w:r w:rsidRPr="00F455F7">
        <w:rPr>
          <w:lang w:val="fr-CH"/>
        </w:rPr>
        <w:t>8, sous</w:t>
      </w:r>
      <w:r>
        <w:rPr>
          <w:lang w:val="fr-CH"/>
        </w:rPr>
        <w:noBreakHyphen/>
      </w:r>
      <w:r w:rsidRPr="00F455F7">
        <w:rPr>
          <w:lang w:val="fr-CH"/>
        </w:rPr>
        <w:t>section</w:t>
      </w:r>
      <w:r>
        <w:rPr>
          <w:lang w:val="fr-CH"/>
        </w:rPr>
        <w:t> </w:t>
      </w:r>
      <w:r w:rsidRPr="00F455F7">
        <w:rPr>
          <w:lang w:val="fr-CH"/>
        </w:rPr>
        <w:t>8.1.7 “Méthode au</w:t>
      </w:r>
      <w:r>
        <w:rPr>
          <w:lang w:val="fr-CH"/>
        </w:rPr>
        <w:noBreakHyphen/>
      </w:r>
      <w:r w:rsidRPr="00F455F7">
        <w:rPr>
          <w:lang w:val="fr-CH"/>
        </w:rPr>
        <w:t>delà d</w:t>
      </w:r>
      <w:r>
        <w:rPr>
          <w:lang w:val="fr-CH"/>
        </w:rPr>
        <w:t>’</w:t>
      </w:r>
      <w:r w:rsidRPr="00F455F7">
        <w:rPr>
          <w:lang w:val="fr-CH"/>
        </w:rPr>
        <w:t>un essai unique (année)”, établi par l</w:t>
      </w:r>
      <w:r>
        <w:rPr>
          <w:lang w:val="fr-CH"/>
        </w:rPr>
        <w:t>’</w:t>
      </w:r>
      <w:r w:rsidRPr="00F455F7">
        <w:rPr>
          <w:lang w:val="fr-CH"/>
        </w:rPr>
        <w:t>expert du Royaume</w:t>
      </w:r>
      <w:r>
        <w:rPr>
          <w:lang w:val="fr-CH"/>
        </w:rPr>
        <w:noBreakHyphen/>
      </w:r>
      <w:r w:rsidRPr="00F455F7">
        <w:rPr>
          <w:lang w:val="fr-CH"/>
        </w:rPr>
        <w:t>Uni.</w:t>
      </w:r>
    </w:p>
    <w:p w:rsidR="00831CF0" w:rsidRPr="00F455F7" w:rsidRDefault="00831CF0" w:rsidP="00831CF0">
      <w:pPr>
        <w:rPr>
          <w:rFonts w:eastAsia="MS Mincho"/>
          <w:lang w:val="fr-CH"/>
        </w:rPr>
      </w:pPr>
    </w:p>
    <w:p w:rsidR="00831CF0" w:rsidRPr="00F455F7" w:rsidRDefault="00831CF0" w:rsidP="00831CF0">
      <w:pPr>
        <w:rPr>
          <w:rFonts w:eastAsia="MS Mincho"/>
          <w:lang w:val="fr-CH"/>
        </w:rPr>
      </w:pPr>
      <w:r w:rsidRPr="00F455F7">
        <w:rPr>
          <w:rFonts w:eastAsia="MS Mincho"/>
          <w:lang w:val="fr-CH"/>
        </w:rPr>
        <w:fldChar w:fldCharType="begin"/>
      </w:r>
      <w:r w:rsidRPr="00F455F7">
        <w:rPr>
          <w:rFonts w:eastAsia="MS Mincho"/>
          <w:lang w:val="fr-CH"/>
        </w:rPr>
        <w:instrText xml:space="preserve"> AUTONUM  </w:instrText>
      </w:r>
      <w:r w:rsidRPr="00F455F7">
        <w:rPr>
          <w:rFonts w:eastAsia="MS Mincho"/>
          <w:lang w:val="fr-CH"/>
        </w:rPr>
        <w:fldChar w:fldCharType="end"/>
      </w:r>
      <w:r w:rsidRPr="00F455F7">
        <w:rPr>
          <w:rFonts w:eastAsia="MS Mincho"/>
          <w:lang w:val="fr-CH"/>
        </w:rPr>
        <w:tab/>
        <w:t>Le TWC est convenu avec le</w:t>
      </w:r>
      <w:r>
        <w:rPr>
          <w:rFonts w:eastAsia="MS Mincho"/>
          <w:lang w:val="fr-CH"/>
        </w:rPr>
        <w:t> </w:t>
      </w:r>
      <w:r w:rsidRPr="00F455F7">
        <w:rPr>
          <w:rFonts w:eastAsia="MS Mincho"/>
          <w:lang w:val="fr-CH"/>
        </w:rPr>
        <w:t>TWA que les résultats des différents cycles de végétation ne devraient être combinés que si les essais étaient réalisés avec les mêmes échantillons de matériel végétal.</w:t>
      </w:r>
    </w:p>
    <w:p w:rsidR="00831CF0" w:rsidRPr="00F455F7" w:rsidRDefault="00831CF0" w:rsidP="00831CF0">
      <w:pPr>
        <w:rPr>
          <w:rFonts w:eastAsia="MS Mincho"/>
          <w:lang w:val="fr-CH"/>
        </w:rPr>
      </w:pPr>
    </w:p>
    <w:p w:rsidR="00831CF0" w:rsidRPr="00F455F7" w:rsidRDefault="00831CF0" w:rsidP="00831CF0">
      <w:pPr>
        <w:rPr>
          <w:rFonts w:eastAsia="Calibri" w:cs="Arial"/>
          <w:lang w:val="fr-CH"/>
        </w:rPr>
      </w:pPr>
      <w:r w:rsidRPr="00F455F7">
        <w:rPr>
          <w:rFonts w:eastAsia="MS Mincho"/>
          <w:lang w:val="fr-CH"/>
        </w:rPr>
        <w:fldChar w:fldCharType="begin"/>
      </w:r>
      <w:r w:rsidRPr="00F455F7">
        <w:rPr>
          <w:rFonts w:eastAsia="MS Mincho"/>
          <w:lang w:val="fr-CH"/>
        </w:rPr>
        <w:instrText xml:space="preserve"> AUTONUM  </w:instrText>
      </w:r>
      <w:r w:rsidRPr="00F455F7">
        <w:rPr>
          <w:rFonts w:eastAsia="MS Mincho"/>
          <w:lang w:val="fr-CH"/>
        </w:rPr>
        <w:fldChar w:fldCharType="end"/>
      </w:r>
      <w:r w:rsidRPr="00F455F7">
        <w:rPr>
          <w:rFonts w:eastAsia="MS Mincho"/>
          <w:lang w:val="fr-CH"/>
        </w:rPr>
        <w:tab/>
        <w:t>Le TWC est convenu de proposer que l</w:t>
      </w:r>
      <w:r>
        <w:rPr>
          <w:rFonts w:eastAsia="MS Mincho"/>
          <w:lang w:val="fr-CH"/>
        </w:rPr>
        <w:t>’</w:t>
      </w:r>
      <w:r w:rsidRPr="00F455F7">
        <w:rPr>
          <w:rFonts w:eastAsia="MS Mincho"/>
          <w:lang w:val="fr-CH"/>
        </w:rPr>
        <w:t>essai en deux</w:t>
      </w:r>
      <w:r>
        <w:rPr>
          <w:rFonts w:eastAsia="MS Mincho"/>
          <w:lang w:val="fr-CH"/>
        </w:rPr>
        <w:t> </w:t>
      </w:r>
      <w:r w:rsidRPr="00F455F7">
        <w:rPr>
          <w:rFonts w:eastAsia="MS Mincho"/>
          <w:lang w:val="fr-CH"/>
        </w:rPr>
        <w:t>étapes décrit au paragraphe</w:t>
      </w:r>
      <w:r>
        <w:rPr>
          <w:rFonts w:eastAsia="MS Mincho"/>
          <w:lang w:val="fr-CH"/>
        </w:rPr>
        <w:t> </w:t>
      </w:r>
      <w:r w:rsidRPr="00F455F7">
        <w:rPr>
          <w:rFonts w:eastAsia="MS Mincho"/>
          <w:lang w:val="fr-CH"/>
        </w:rPr>
        <w:t>8.1.8 soit précisé et indique qu</w:t>
      </w:r>
      <w:r>
        <w:rPr>
          <w:rFonts w:eastAsia="MS Mincho"/>
          <w:lang w:val="fr-CH"/>
        </w:rPr>
        <w:t>’</w:t>
      </w:r>
      <w:r w:rsidRPr="00F455F7">
        <w:rPr>
          <w:rFonts w:eastAsia="MS Mincho"/>
          <w:lang w:val="fr-CH"/>
        </w:rPr>
        <w:t>il est destiné à un essai sur un seul cycle de végétation.</w:t>
      </w:r>
    </w:p>
    <w:p w:rsidR="00831CF0" w:rsidRPr="00F455F7" w:rsidRDefault="00831CF0" w:rsidP="00831CF0">
      <w:pPr>
        <w:rPr>
          <w:rFonts w:eastAsia="MS Mincho"/>
          <w:lang w:val="fr-CH"/>
        </w:rPr>
      </w:pPr>
    </w:p>
    <w:p w:rsidR="00831CF0" w:rsidRPr="00F455F7" w:rsidRDefault="00831CF0" w:rsidP="00831CF0">
      <w:pPr>
        <w:rPr>
          <w:rFonts w:eastAsia="MS Mincho"/>
          <w:lang w:val="fr-CH"/>
        </w:rPr>
      </w:pPr>
      <w:r w:rsidRPr="00F455F7">
        <w:rPr>
          <w:rFonts w:eastAsia="MS Mincho"/>
          <w:lang w:val="fr-CH"/>
        </w:rPr>
        <w:fldChar w:fldCharType="begin"/>
      </w:r>
      <w:r w:rsidRPr="00F455F7">
        <w:rPr>
          <w:rFonts w:eastAsia="MS Mincho"/>
          <w:lang w:val="fr-CH"/>
        </w:rPr>
        <w:instrText xml:space="preserve"> AUTONUM  </w:instrText>
      </w:r>
      <w:r w:rsidRPr="00F455F7">
        <w:rPr>
          <w:rFonts w:eastAsia="MS Mincho"/>
          <w:lang w:val="fr-CH"/>
        </w:rPr>
        <w:fldChar w:fldCharType="end"/>
      </w:r>
      <w:r w:rsidRPr="00F455F7">
        <w:rPr>
          <w:rFonts w:eastAsia="MS Mincho"/>
          <w:lang w:val="fr-CH"/>
        </w:rPr>
        <w:tab/>
        <w:t>Le TWC est convenu d</w:t>
      </w:r>
      <w:r>
        <w:rPr>
          <w:rFonts w:eastAsia="MS Mincho"/>
          <w:lang w:val="fr-CH"/>
        </w:rPr>
        <w:t>’</w:t>
      </w:r>
      <w:r w:rsidRPr="00F455F7">
        <w:rPr>
          <w:rFonts w:eastAsia="MS Mincho"/>
          <w:lang w:val="fr-CH"/>
        </w:rPr>
        <w:t>inviter les experts de l</w:t>
      </w:r>
      <w:r>
        <w:rPr>
          <w:rFonts w:eastAsia="MS Mincho"/>
          <w:lang w:val="fr-CH"/>
        </w:rPr>
        <w:t>’</w:t>
      </w:r>
      <w:r w:rsidRPr="00F455F7">
        <w:rPr>
          <w:rFonts w:eastAsia="MS Mincho"/>
          <w:lang w:val="fr-CH"/>
        </w:rPr>
        <w:t>Allemagne et du Royaume</w:t>
      </w:r>
      <w:r>
        <w:rPr>
          <w:rFonts w:eastAsia="MS Mincho"/>
          <w:lang w:val="fr-CH"/>
        </w:rPr>
        <w:noBreakHyphen/>
      </w:r>
      <w:r w:rsidRPr="00F455F7">
        <w:rPr>
          <w:rFonts w:eastAsia="MS Mincho"/>
          <w:lang w:val="fr-CH"/>
        </w:rPr>
        <w:t>Uni à élaborer des exemples présentant les risques et les conséquences pour les décisions sur l</w:t>
      </w:r>
      <w:r>
        <w:rPr>
          <w:rFonts w:eastAsia="MS Mincho"/>
          <w:lang w:val="fr-CH"/>
        </w:rPr>
        <w:t>’</w:t>
      </w:r>
      <w:r w:rsidRPr="00F455F7">
        <w:rPr>
          <w:rFonts w:eastAsia="MS Mincho"/>
          <w:lang w:val="fr-CH"/>
        </w:rPr>
        <w:t>homogénéité et à les présenter à la prochaine session.</w:t>
      </w:r>
    </w:p>
    <w:p w:rsidR="00831CF0" w:rsidRPr="00F455F7" w:rsidRDefault="00831CF0" w:rsidP="00831CF0">
      <w:pPr>
        <w:rPr>
          <w:lang w:val="fr-CH"/>
        </w:rPr>
      </w:pPr>
    </w:p>
    <w:p w:rsidR="00831CF0" w:rsidRPr="00F455F7" w:rsidRDefault="00831CF0" w:rsidP="00831CF0">
      <w:pPr>
        <w:pStyle w:val="Heading5"/>
        <w:rPr>
          <w:lang w:val="fr-CH"/>
        </w:rPr>
      </w:pPr>
      <w:r w:rsidRPr="00F455F7">
        <w:rPr>
          <w:lang w:val="fr-CH"/>
        </w:rPr>
        <w:t>Date et lieu de la prochaine session</w:t>
      </w:r>
    </w:p>
    <w:p w:rsidR="00831CF0" w:rsidRPr="00F455F7" w:rsidRDefault="00831CF0" w:rsidP="00831CF0">
      <w:pPr>
        <w:keepNext/>
        <w:rPr>
          <w:rFonts w:cs="Arial"/>
          <w:lang w:val="fr-CH"/>
        </w:rPr>
      </w:pPr>
    </w:p>
    <w:p w:rsidR="00831CF0" w:rsidRPr="00F455F7" w:rsidRDefault="00831CF0" w:rsidP="00831CF0">
      <w:pPr>
        <w:rPr>
          <w:lang w:val="fr-CH"/>
        </w:rPr>
      </w:pPr>
      <w:r w:rsidRPr="00F455F7">
        <w:rPr>
          <w:color w:val="000000"/>
          <w:lang w:val="fr-CH"/>
        </w:rPr>
        <w:fldChar w:fldCharType="begin"/>
      </w:r>
      <w:r w:rsidRPr="00F455F7">
        <w:rPr>
          <w:color w:val="000000"/>
          <w:lang w:val="fr-CH"/>
        </w:rPr>
        <w:instrText xml:space="preserve"> AUTONUM  </w:instrText>
      </w:r>
      <w:r w:rsidRPr="00F455F7">
        <w:rPr>
          <w:color w:val="000000"/>
          <w:lang w:val="fr-CH"/>
        </w:rPr>
        <w:fldChar w:fldCharType="end"/>
      </w:r>
      <w:r w:rsidRPr="00F455F7">
        <w:rPr>
          <w:color w:val="000000"/>
          <w:lang w:val="fr-CH"/>
        </w:rPr>
        <w:tab/>
        <w:t>À l</w:t>
      </w:r>
      <w:r>
        <w:rPr>
          <w:color w:val="000000"/>
          <w:lang w:val="fr-CH"/>
        </w:rPr>
        <w:t>’</w:t>
      </w:r>
      <w:r w:rsidRPr="00F455F7">
        <w:rPr>
          <w:color w:val="000000"/>
          <w:lang w:val="fr-CH"/>
        </w:rPr>
        <w:t>invitation de la Chine, le</w:t>
      </w:r>
      <w:r>
        <w:rPr>
          <w:color w:val="000000"/>
          <w:lang w:val="fr-CH"/>
        </w:rPr>
        <w:t> </w:t>
      </w:r>
      <w:r w:rsidRPr="00F455F7">
        <w:rPr>
          <w:color w:val="000000"/>
          <w:lang w:val="fr-CH"/>
        </w:rPr>
        <w:t>TWC est convenu de tenir sa trente</w:t>
      </w:r>
      <w:r>
        <w:rPr>
          <w:color w:val="000000"/>
          <w:lang w:val="fr-CH"/>
        </w:rPr>
        <w:noBreakHyphen/>
      </w:r>
      <w:r w:rsidRPr="00F455F7">
        <w:rPr>
          <w:color w:val="000000"/>
          <w:lang w:val="fr-CH"/>
        </w:rPr>
        <w:t>sept</w:t>
      </w:r>
      <w:r>
        <w:rPr>
          <w:color w:val="000000"/>
          <w:lang w:val="fr-CH"/>
        </w:rPr>
        <w:t>ième session</w:t>
      </w:r>
      <w:r w:rsidRPr="00F455F7">
        <w:rPr>
          <w:color w:val="000000"/>
          <w:lang w:val="fr-CH"/>
        </w:rPr>
        <w:t xml:space="preserve"> à Hangzhou (Chine), du 14 au 16</w:t>
      </w:r>
      <w:r>
        <w:rPr>
          <w:color w:val="000000"/>
          <w:lang w:val="fr-CH"/>
        </w:rPr>
        <w:t> </w:t>
      </w:r>
      <w:r w:rsidRPr="00F455F7">
        <w:rPr>
          <w:color w:val="000000"/>
          <w:lang w:val="fr-CH"/>
        </w:rPr>
        <w:t>octobre</w:t>
      </w:r>
      <w:r>
        <w:rPr>
          <w:color w:val="000000"/>
          <w:lang w:val="fr-CH"/>
        </w:rPr>
        <w:t> </w:t>
      </w:r>
      <w:r w:rsidRPr="00F455F7">
        <w:rPr>
          <w:color w:val="000000"/>
          <w:lang w:val="fr-CH"/>
        </w:rPr>
        <w:t>2019.</w:t>
      </w:r>
    </w:p>
    <w:p w:rsidR="00831CF0" w:rsidRPr="00F455F7" w:rsidRDefault="00831CF0" w:rsidP="00831CF0">
      <w:pPr>
        <w:rPr>
          <w:color w:val="000000"/>
          <w:lang w:val="fr-CH"/>
        </w:rPr>
      </w:pPr>
    </w:p>
    <w:p w:rsidR="00831CF0" w:rsidRPr="00F455F7" w:rsidRDefault="00831CF0" w:rsidP="00831CF0">
      <w:pPr>
        <w:pStyle w:val="Heading5"/>
        <w:rPr>
          <w:lang w:val="fr-CH"/>
        </w:rPr>
      </w:pPr>
      <w:r w:rsidRPr="00F455F7">
        <w:rPr>
          <w:lang w:val="fr-CH"/>
        </w:rPr>
        <w:t>Programme futur</w:t>
      </w:r>
    </w:p>
    <w:p w:rsidR="00831CF0" w:rsidRPr="00F455F7" w:rsidRDefault="00831CF0" w:rsidP="00831CF0">
      <w:pPr>
        <w:keepNext/>
        <w:rPr>
          <w:rFonts w:cs="Arial"/>
          <w:lang w:val="fr-CH"/>
        </w:rPr>
      </w:pPr>
    </w:p>
    <w:p w:rsidR="00831CF0" w:rsidRPr="00F455F7" w:rsidRDefault="00831CF0" w:rsidP="00831CF0">
      <w:pPr>
        <w:rPr>
          <w:lang w:val="fr-CH"/>
        </w:rPr>
      </w:pPr>
      <w:r w:rsidRPr="00F455F7">
        <w:rPr>
          <w:color w:val="000000"/>
          <w:lang w:val="fr-CH"/>
        </w:rPr>
        <w:fldChar w:fldCharType="begin"/>
      </w:r>
      <w:r w:rsidRPr="00F455F7">
        <w:rPr>
          <w:color w:val="000000"/>
          <w:lang w:val="fr-CH"/>
        </w:rPr>
        <w:instrText xml:space="preserve"> AUTONUM  </w:instrText>
      </w:r>
      <w:r w:rsidRPr="00F455F7">
        <w:rPr>
          <w:color w:val="000000"/>
          <w:lang w:val="fr-CH"/>
        </w:rPr>
        <w:fldChar w:fldCharType="end"/>
      </w:r>
      <w:r w:rsidRPr="00F455F7">
        <w:rPr>
          <w:color w:val="000000"/>
          <w:lang w:val="fr-CH"/>
        </w:rPr>
        <w:tab/>
        <w:t>Le TWC est convenu d</w:t>
      </w:r>
      <w:r>
        <w:rPr>
          <w:color w:val="000000"/>
          <w:lang w:val="fr-CH"/>
        </w:rPr>
        <w:t>’</w:t>
      </w:r>
      <w:r w:rsidRPr="00F455F7">
        <w:rPr>
          <w:color w:val="000000"/>
          <w:lang w:val="fr-CH"/>
        </w:rPr>
        <w:t>examiner les points suivants à sa session suivante</w:t>
      </w:r>
      <w:r>
        <w:rPr>
          <w:color w:val="000000"/>
          <w:lang w:val="fr-CH"/>
        </w:rPr>
        <w:t> </w:t>
      </w:r>
      <w:r w:rsidRPr="00F455F7">
        <w:rPr>
          <w:color w:val="000000"/>
          <w:lang w:val="fr-CH"/>
        </w:rPr>
        <w:t>:</w:t>
      </w:r>
    </w:p>
    <w:p w:rsidR="00831CF0" w:rsidRPr="00F455F7" w:rsidRDefault="00831CF0" w:rsidP="00831CF0">
      <w:pPr>
        <w:ind w:left="567"/>
        <w:rPr>
          <w:lang w:val="fr-CH"/>
        </w:rPr>
      </w:pPr>
    </w:p>
    <w:p w:rsidR="00831CF0" w:rsidRPr="00F455F7" w:rsidRDefault="00831CF0" w:rsidP="00831CF0">
      <w:pPr>
        <w:tabs>
          <w:tab w:val="left" w:pos="567"/>
        </w:tabs>
        <w:ind w:left="567"/>
        <w:rPr>
          <w:lang w:val="fr-CH"/>
        </w:rPr>
      </w:pPr>
      <w:r w:rsidRPr="00F455F7">
        <w:rPr>
          <w:lang w:val="fr-CH"/>
        </w:rPr>
        <w:t>1.</w:t>
      </w:r>
      <w:r w:rsidRPr="00F455F7">
        <w:rPr>
          <w:lang w:val="fr-CH"/>
        </w:rPr>
        <w:tab/>
        <w:t>Ouverture de la session</w:t>
      </w:r>
    </w:p>
    <w:p w:rsidR="00831CF0" w:rsidRPr="00F455F7" w:rsidRDefault="00F13D78" w:rsidP="00831CF0">
      <w:pPr>
        <w:tabs>
          <w:tab w:val="left" w:pos="567"/>
        </w:tabs>
        <w:ind w:left="567"/>
        <w:rPr>
          <w:lang w:val="fr-CH"/>
        </w:rPr>
      </w:pPr>
      <w:r>
        <w:rPr>
          <w:lang w:val="fr-CH"/>
        </w:rPr>
        <w:t>2.</w:t>
      </w:r>
      <w:r w:rsidR="00831CF0" w:rsidRPr="00F455F7">
        <w:rPr>
          <w:lang w:val="fr-CH"/>
        </w:rPr>
        <w:tab/>
        <w:t>Adoption de l</w:t>
      </w:r>
      <w:r w:rsidR="00831CF0">
        <w:rPr>
          <w:lang w:val="fr-CH"/>
        </w:rPr>
        <w:t>’</w:t>
      </w:r>
      <w:r w:rsidR="00831CF0" w:rsidRPr="00F455F7">
        <w:rPr>
          <w:lang w:val="fr-CH"/>
        </w:rPr>
        <w:t>ordre du jour</w:t>
      </w:r>
    </w:p>
    <w:p w:rsidR="00831CF0" w:rsidRDefault="00F13D78" w:rsidP="00831CF0">
      <w:pPr>
        <w:tabs>
          <w:tab w:val="left" w:pos="567"/>
        </w:tabs>
        <w:ind w:left="567"/>
        <w:rPr>
          <w:lang w:val="fr-CH"/>
        </w:rPr>
      </w:pPr>
      <w:r>
        <w:rPr>
          <w:lang w:val="fr-CH"/>
        </w:rPr>
        <w:t>3.</w:t>
      </w:r>
      <w:r w:rsidR="00831CF0" w:rsidRPr="00F455F7">
        <w:rPr>
          <w:lang w:val="fr-CH"/>
        </w:rPr>
        <w:tab/>
        <w:t>Rapports succincts sur l</w:t>
      </w:r>
      <w:r w:rsidR="00831CF0">
        <w:rPr>
          <w:lang w:val="fr-CH"/>
        </w:rPr>
        <w:t>’</w:t>
      </w:r>
      <w:r w:rsidR="00831CF0" w:rsidRPr="00F455F7">
        <w:rPr>
          <w:lang w:val="fr-CH"/>
        </w:rPr>
        <w:t>évolution de la situation en matière de protection des obtentions végétales</w:t>
      </w:r>
    </w:p>
    <w:p w:rsidR="00831CF0" w:rsidRPr="00F455F7" w:rsidRDefault="00831CF0" w:rsidP="00831CF0">
      <w:pPr>
        <w:ind w:left="1701" w:hanging="567"/>
        <w:rPr>
          <w:lang w:val="fr-CH"/>
        </w:rPr>
      </w:pPr>
      <w:r w:rsidRPr="00F455F7">
        <w:rPr>
          <w:lang w:val="fr-CH"/>
        </w:rPr>
        <w:t>a)</w:t>
      </w:r>
      <w:r w:rsidRPr="00F455F7">
        <w:rPr>
          <w:lang w:val="fr-CH"/>
        </w:rPr>
        <w:tab/>
        <w:t>Rapports des membres et des observateurs (rapports écrits à établir par les membres et observateurs)</w:t>
      </w:r>
    </w:p>
    <w:p w:rsidR="00831CF0" w:rsidRPr="00F455F7" w:rsidRDefault="00831CF0" w:rsidP="00831CF0">
      <w:pPr>
        <w:ind w:left="1701" w:hanging="567"/>
        <w:rPr>
          <w:lang w:val="fr-CH"/>
        </w:rPr>
      </w:pPr>
      <w:r>
        <w:rPr>
          <w:lang w:val="fr-CH"/>
        </w:rPr>
        <w:t>b)</w:t>
      </w:r>
      <w:r>
        <w:rPr>
          <w:lang w:val="fr-CH"/>
        </w:rPr>
        <w:tab/>
      </w:r>
      <w:r w:rsidRPr="00F455F7">
        <w:rPr>
          <w:lang w:val="fr-CH"/>
        </w:rPr>
        <w:t>Rapport sur les faits nouveaux intervenus à l</w:t>
      </w:r>
      <w:r>
        <w:rPr>
          <w:lang w:val="fr-CH"/>
        </w:rPr>
        <w:t>’</w:t>
      </w:r>
      <w:r w:rsidRPr="00F455F7">
        <w:rPr>
          <w:lang w:val="fr-CH"/>
        </w:rPr>
        <w:t>UPOV (document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4.</w:t>
      </w:r>
      <w:r w:rsidRPr="00F455F7">
        <w:rPr>
          <w:lang w:val="fr-CH"/>
        </w:rPr>
        <w:tab/>
        <w:t>Dénominations variétales (document à établir par le Bureau de l</w:t>
      </w:r>
      <w:r>
        <w:rPr>
          <w:lang w:val="fr-CH"/>
        </w:rPr>
        <w:t>’</w:t>
      </w:r>
      <w:r w:rsidRPr="00F455F7">
        <w:rPr>
          <w:lang w:val="fr-CH"/>
        </w:rPr>
        <w:t>Union)</w:t>
      </w:r>
    </w:p>
    <w:p w:rsidR="00831CF0" w:rsidRPr="00F455F7" w:rsidRDefault="00831CF0" w:rsidP="00831CF0">
      <w:pPr>
        <w:ind w:left="567"/>
        <w:rPr>
          <w:lang w:val="fr-CH"/>
        </w:rPr>
      </w:pPr>
      <w:r>
        <w:rPr>
          <w:lang w:val="fr-CH"/>
        </w:rPr>
        <w:t>5.</w:t>
      </w:r>
      <w:r w:rsidRPr="00F455F7">
        <w:rPr>
          <w:lang w:val="fr-CH"/>
        </w:rPr>
        <w:tab/>
        <w:t>Documents TGP (document à établir par le Bureau de l</w:t>
      </w:r>
      <w:r>
        <w:rPr>
          <w:lang w:val="fr-CH"/>
        </w:rPr>
        <w:t>’</w:t>
      </w:r>
      <w:r w:rsidRPr="00F455F7">
        <w:rPr>
          <w:lang w:val="fr-CH"/>
        </w:rPr>
        <w:t>Union)</w:t>
      </w:r>
    </w:p>
    <w:p w:rsidR="00831CF0" w:rsidRDefault="00831CF0" w:rsidP="00831CF0">
      <w:pPr>
        <w:ind w:left="1134" w:hanging="567"/>
        <w:rPr>
          <w:rFonts w:cs="Arial"/>
          <w:lang w:val="fr-CH"/>
        </w:rPr>
      </w:pPr>
      <w:r>
        <w:rPr>
          <w:rFonts w:cs="Arial"/>
          <w:lang w:val="fr-CH"/>
        </w:rPr>
        <w:t>6.</w:t>
      </w:r>
      <w:r w:rsidRPr="00F455F7">
        <w:rPr>
          <w:rFonts w:cs="Arial"/>
          <w:lang w:val="fr-CH"/>
        </w:rPr>
        <w:tab/>
        <w:t>Évaluation de l</w:t>
      </w:r>
      <w:r>
        <w:rPr>
          <w:rFonts w:cs="Arial"/>
          <w:lang w:val="fr-CH"/>
        </w:rPr>
        <w:t>’</w:t>
      </w:r>
      <w:r w:rsidRPr="00F455F7">
        <w:rPr>
          <w:rFonts w:cs="Arial"/>
          <w:lang w:val="fr-CH"/>
        </w:rPr>
        <w:t>homogénéité au moyen des plantes hors</w:t>
      </w:r>
      <w:r>
        <w:rPr>
          <w:rFonts w:cs="Arial"/>
          <w:lang w:val="fr-CH"/>
        </w:rPr>
        <w:noBreakHyphen/>
      </w:r>
      <w:r w:rsidRPr="00F455F7">
        <w:rPr>
          <w:rFonts w:cs="Arial"/>
          <w:lang w:val="fr-CH"/>
        </w:rPr>
        <w:t>type</w:t>
      </w:r>
      <w:r>
        <w:rPr>
          <w:rFonts w:cs="Arial"/>
          <w:lang w:val="fr-CH"/>
        </w:rPr>
        <w:t> </w:t>
      </w:r>
      <w:r w:rsidRPr="00F455F7">
        <w:rPr>
          <w:rFonts w:cs="Arial"/>
          <w:lang w:val="fr-CH"/>
        </w:rPr>
        <w:t>:</w:t>
      </w:r>
    </w:p>
    <w:p w:rsidR="00831CF0" w:rsidRDefault="00831CF0" w:rsidP="00831CF0">
      <w:pPr>
        <w:tabs>
          <w:tab w:val="left" w:pos="1134"/>
        </w:tabs>
        <w:ind w:left="1701" w:hanging="567"/>
        <w:rPr>
          <w:rFonts w:cs="Arial"/>
          <w:lang w:val="fr-CH"/>
        </w:rPr>
      </w:pPr>
      <w:r>
        <w:rPr>
          <w:rFonts w:cs="Arial"/>
          <w:lang w:val="fr-CH"/>
        </w:rPr>
        <w:lastRenderedPageBreak/>
        <w:t>–</w:t>
      </w:r>
      <w:r w:rsidRPr="00F455F7">
        <w:rPr>
          <w:rFonts w:cs="Arial"/>
          <w:lang w:val="fr-CH"/>
        </w:rPr>
        <w:t xml:space="preserve"> </w:t>
      </w:r>
      <w:r w:rsidRPr="00F455F7">
        <w:rPr>
          <w:rFonts w:cs="Arial"/>
          <w:lang w:val="fr-CH"/>
        </w:rPr>
        <w:tab/>
        <w:t>Risques associés à l</w:t>
      </w:r>
      <w:r>
        <w:rPr>
          <w:rFonts w:cs="Arial"/>
          <w:lang w:val="fr-CH"/>
        </w:rPr>
        <w:t>’</w:t>
      </w:r>
      <w:r w:rsidRPr="00F455F7">
        <w:rPr>
          <w:rFonts w:cs="Arial"/>
          <w:lang w:val="fr-CH"/>
        </w:rPr>
        <w:t>évaluation de l</w:t>
      </w:r>
      <w:r>
        <w:rPr>
          <w:rFonts w:cs="Arial"/>
          <w:lang w:val="fr-CH"/>
        </w:rPr>
        <w:t>’</w:t>
      </w:r>
      <w:r w:rsidRPr="00F455F7">
        <w:rPr>
          <w:rFonts w:cs="Arial"/>
          <w:lang w:val="fr-CH"/>
        </w:rPr>
        <w:t>homogénéité au moyen des plantes hors</w:t>
      </w:r>
      <w:r>
        <w:rPr>
          <w:rFonts w:cs="Arial"/>
          <w:lang w:val="fr-CH"/>
        </w:rPr>
        <w:noBreakHyphen/>
      </w:r>
      <w:r w:rsidRPr="00F455F7">
        <w:rPr>
          <w:rFonts w:cs="Arial"/>
          <w:lang w:val="fr-CH"/>
        </w:rPr>
        <w:t>type sur la base de plusieurs cycles de végétation (document à établir par l</w:t>
      </w:r>
      <w:r>
        <w:rPr>
          <w:rFonts w:cs="Arial"/>
          <w:lang w:val="fr-CH"/>
        </w:rPr>
        <w:t>’</w:t>
      </w:r>
      <w:r w:rsidRPr="00F455F7">
        <w:rPr>
          <w:rFonts w:cs="Arial"/>
          <w:lang w:val="fr-CH"/>
        </w:rPr>
        <w:t>Allemagne et le Royaume</w:t>
      </w:r>
      <w:r>
        <w:rPr>
          <w:rFonts w:cs="Arial"/>
          <w:lang w:val="fr-CH"/>
        </w:rPr>
        <w:noBreakHyphen/>
      </w:r>
      <w:r w:rsidRPr="00F455F7">
        <w:rPr>
          <w:rFonts w:cs="Arial"/>
          <w:lang w:val="fr-CH"/>
        </w:rPr>
        <w:t>Uni)</w:t>
      </w:r>
    </w:p>
    <w:p w:rsidR="00831CF0" w:rsidRPr="00F455F7" w:rsidRDefault="00831CF0" w:rsidP="00831CF0">
      <w:pPr>
        <w:keepNext/>
        <w:ind w:left="1134" w:hanging="567"/>
        <w:rPr>
          <w:lang w:val="fr-CH"/>
        </w:rPr>
      </w:pPr>
      <w:r>
        <w:rPr>
          <w:lang w:val="fr-CH"/>
        </w:rPr>
        <w:t>7.</w:t>
      </w:r>
      <w:r>
        <w:rPr>
          <w:lang w:val="fr-CH"/>
        </w:rPr>
        <w:tab/>
      </w:r>
      <w:r w:rsidRPr="00F455F7">
        <w:rPr>
          <w:lang w:val="fr-CH"/>
        </w:rPr>
        <w:t>Incidences de l</w:t>
      </w:r>
      <w:r>
        <w:rPr>
          <w:lang w:val="fr-CH"/>
        </w:rPr>
        <w:t>’</w:t>
      </w:r>
      <w:r w:rsidRPr="00F455F7">
        <w:rPr>
          <w:lang w:val="fr-CH"/>
        </w:rPr>
        <w:t>interaction entre génotype et environnement sur la production des descriptions variétales (document à établir par l</w:t>
      </w:r>
      <w:r>
        <w:rPr>
          <w:lang w:val="fr-CH"/>
        </w:rPr>
        <w:t>’</w:t>
      </w:r>
      <w:r w:rsidRPr="00F455F7">
        <w:rPr>
          <w:lang w:val="fr-CH"/>
        </w:rPr>
        <w:t>Italie et la Finlande et documents sollicités)</w:t>
      </w:r>
    </w:p>
    <w:p w:rsidR="00831CF0" w:rsidRPr="00F455F7" w:rsidRDefault="00831CF0" w:rsidP="00831CF0">
      <w:pPr>
        <w:keepNext/>
        <w:ind w:left="567"/>
        <w:rPr>
          <w:lang w:val="fr-CH"/>
        </w:rPr>
      </w:pPr>
      <w:r w:rsidRPr="00F455F7">
        <w:rPr>
          <w:lang w:val="fr-CH"/>
        </w:rPr>
        <w:t>8.</w:t>
      </w:r>
      <w:r w:rsidRPr="00F455F7">
        <w:rPr>
          <w:lang w:val="fr-CH"/>
        </w:rPr>
        <w:tab/>
      </w:r>
      <w:r w:rsidRPr="00F455F7">
        <w:rPr>
          <w:rFonts w:cs="Arial"/>
          <w:lang w:val="fr-CH"/>
        </w:rPr>
        <w:t>Logiciels, informations et bases de données</w:t>
      </w:r>
    </w:p>
    <w:p w:rsidR="00831CF0" w:rsidRPr="00F455F7" w:rsidRDefault="00831CF0" w:rsidP="00831CF0">
      <w:pPr>
        <w:ind w:left="1134"/>
        <w:rPr>
          <w:rFonts w:cs="Arial"/>
          <w:lang w:val="fr-CH"/>
        </w:rPr>
      </w:pPr>
      <w:r w:rsidRPr="00F455F7">
        <w:rPr>
          <w:rFonts w:cs="Arial"/>
          <w:lang w:val="fr-CH"/>
        </w:rPr>
        <w:t>a)</w:t>
      </w:r>
      <w:r w:rsidRPr="00F455F7">
        <w:rPr>
          <w:rFonts w:cs="Arial"/>
          <w:lang w:val="fr-CH"/>
        </w:rPr>
        <w:tab/>
        <w:t>Bases de données d</w:t>
      </w:r>
      <w:r>
        <w:rPr>
          <w:rFonts w:cs="Arial"/>
          <w:lang w:val="fr-CH"/>
        </w:rPr>
        <w:t>’</w:t>
      </w:r>
      <w:r w:rsidRPr="00F455F7">
        <w:rPr>
          <w:rFonts w:cs="Arial"/>
          <w:lang w:val="fr-CH"/>
        </w:rPr>
        <w:t>information de l</w:t>
      </w:r>
      <w:r>
        <w:rPr>
          <w:rFonts w:cs="Arial"/>
          <w:lang w:val="fr-CH"/>
        </w:rPr>
        <w:t>’</w:t>
      </w:r>
      <w:r w:rsidRPr="00F455F7">
        <w:rPr>
          <w:rFonts w:cs="Arial"/>
          <w:lang w:val="fr-CH"/>
        </w:rPr>
        <w:t>UPOV (document à établir par le Bureau de l</w:t>
      </w:r>
      <w:r>
        <w:rPr>
          <w:rFonts w:cs="Arial"/>
          <w:lang w:val="fr-CH"/>
        </w:rPr>
        <w:t>’</w:t>
      </w:r>
      <w:r w:rsidRPr="00F455F7">
        <w:rPr>
          <w:rFonts w:cs="Arial"/>
          <w:lang w:val="fr-CH"/>
        </w:rPr>
        <w:t>Union)</w:t>
      </w:r>
    </w:p>
    <w:p w:rsidR="00831CF0" w:rsidRDefault="00831CF0" w:rsidP="00831CF0">
      <w:pPr>
        <w:ind w:left="1689" w:hanging="555"/>
        <w:rPr>
          <w:rFonts w:cs="Arial"/>
          <w:lang w:val="fr-CH"/>
        </w:rPr>
      </w:pPr>
      <w:r w:rsidRPr="00F455F7">
        <w:rPr>
          <w:rFonts w:cs="Arial"/>
          <w:lang w:val="fr-CH"/>
        </w:rPr>
        <w:t>b)</w:t>
      </w:r>
      <w:r w:rsidRPr="00F455F7">
        <w:rPr>
          <w:rFonts w:cs="Arial"/>
          <w:lang w:val="fr-CH"/>
        </w:rPr>
        <w:tab/>
        <w:t>Bases de données sur les descriptions variétales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689" w:hanging="555"/>
        <w:rPr>
          <w:rFonts w:cs="Arial"/>
          <w:lang w:val="fr-CH"/>
        </w:rPr>
      </w:pPr>
      <w:r w:rsidRPr="00F455F7">
        <w:rPr>
          <w:rFonts w:cs="Arial"/>
          <w:lang w:val="fr-CH"/>
        </w:rPr>
        <w:t>c)</w:t>
      </w:r>
      <w:r w:rsidRPr="00F455F7">
        <w:rPr>
          <w:rFonts w:cs="Arial"/>
          <w:lang w:val="fr-CH"/>
        </w:rPr>
        <w:tab/>
        <w:t>Échange et utilisation de logiciels et d</w:t>
      </w:r>
      <w:r>
        <w:rPr>
          <w:rFonts w:cs="Arial"/>
          <w:lang w:val="fr-CH"/>
        </w:rPr>
        <w:t>’</w:t>
      </w:r>
      <w:r w:rsidRPr="00F455F7">
        <w:rPr>
          <w:rFonts w:cs="Arial"/>
          <w:lang w:val="fr-CH"/>
        </w:rPr>
        <w:t>équipements (document à établir par le Bureau de l</w:t>
      </w:r>
      <w:r>
        <w:rPr>
          <w:rFonts w:cs="Arial"/>
          <w:lang w:val="fr-CH"/>
        </w:rPr>
        <w:t>’</w:t>
      </w:r>
      <w:r w:rsidRPr="00F455F7">
        <w:rPr>
          <w:rFonts w:cs="Arial"/>
          <w:lang w:val="fr-CH"/>
        </w:rPr>
        <w:t>Union et documents sollicités)</w:t>
      </w:r>
    </w:p>
    <w:p w:rsidR="00831CF0" w:rsidRDefault="00831CF0" w:rsidP="00831CF0">
      <w:pPr>
        <w:ind w:left="1689" w:hanging="555"/>
        <w:rPr>
          <w:rFonts w:cs="Arial"/>
          <w:lang w:val="fr-CH"/>
        </w:rPr>
      </w:pPr>
      <w:r w:rsidRPr="00F455F7">
        <w:rPr>
          <w:rFonts w:cs="Arial"/>
          <w:lang w:val="fr-CH"/>
        </w:rPr>
        <w:t>d)</w:t>
      </w:r>
      <w:r w:rsidRPr="00F455F7">
        <w:rPr>
          <w:rFonts w:cs="Arial"/>
          <w:lang w:val="fr-CH"/>
        </w:rPr>
        <w:tab/>
        <w:t>Systèmes de dépôt électronique des demandes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134"/>
        <w:rPr>
          <w:rFonts w:cs="Arial"/>
          <w:lang w:val="fr-CH"/>
        </w:rPr>
      </w:pPr>
      <w:r w:rsidRPr="00F455F7">
        <w:rPr>
          <w:rFonts w:cs="Arial"/>
          <w:lang w:val="fr-CH"/>
        </w:rPr>
        <w:t>e)</w:t>
      </w:r>
      <w:r w:rsidRPr="00F455F7">
        <w:rPr>
          <w:rFonts w:cs="Arial"/>
          <w:lang w:val="fr-CH"/>
        </w:rPr>
        <w:tab/>
        <w:t>Outil unique pour le processus de calcul DHS (document à établir par la France)</w:t>
      </w:r>
    </w:p>
    <w:p w:rsidR="00831CF0" w:rsidRPr="00F455F7" w:rsidRDefault="00831CF0" w:rsidP="00831CF0">
      <w:pPr>
        <w:ind w:left="1134"/>
        <w:rPr>
          <w:rFonts w:cs="Arial"/>
          <w:lang w:val="fr-CH"/>
        </w:rPr>
      </w:pPr>
      <w:r w:rsidRPr="00F455F7">
        <w:rPr>
          <w:rFonts w:cs="Arial"/>
          <w:lang w:val="fr-CH"/>
        </w:rPr>
        <w:t>f)</w:t>
      </w:r>
      <w:r w:rsidRPr="00F455F7">
        <w:rPr>
          <w:rFonts w:cs="Arial"/>
          <w:lang w:val="fr-CH"/>
        </w:rPr>
        <w:tab/>
        <w:t>Gestion des bases de données (documents sollicités)</w:t>
      </w:r>
    </w:p>
    <w:p w:rsidR="00831CF0" w:rsidRPr="00F455F7" w:rsidRDefault="00831CF0" w:rsidP="00831CF0">
      <w:pPr>
        <w:ind w:left="1689" w:hanging="555"/>
        <w:rPr>
          <w:rFonts w:cs="Arial"/>
          <w:lang w:val="fr-CH"/>
        </w:rPr>
      </w:pPr>
      <w:r w:rsidRPr="00F455F7">
        <w:rPr>
          <w:rFonts w:cs="Arial"/>
          <w:lang w:val="fr-CH"/>
        </w:rPr>
        <w:t>g)</w:t>
      </w:r>
      <w:r w:rsidRPr="00F455F7">
        <w:rPr>
          <w:rFonts w:cs="Arial"/>
          <w:lang w:val="fr-CH"/>
        </w:rPr>
        <w:tab/>
      </w:r>
      <w:r>
        <w:rPr>
          <w:rFonts w:cs="Arial"/>
          <w:lang w:val="fr-CH"/>
        </w:rPr>
        <w:t>Création d’</w:t>
      </w:r>
      <w:r w:rsidRPr="00F455F7">
        <w:rPr>
          <w:rFonts w:cs="Arial"/>
          <w:lang w:val="fr-CH"/>
        </w:rPr>
        <w:t>une base de données sur les marqueurs moléculaires pour la gestion des collections de variétés (documents sollicités)</w:t>
      </w:r>
    </w:p>
    <w:p w:rsidR="00831CF0" w:rsidRDefault="00831CF0" w:rsidP="00831CF0">
      <w:pPr>
        <w:ind w:left="1689" w:hanging="555"/>
        <w:rPr>
          <w:rFonts w:cs="Arial"/>
          <w:lang w:val="fr-CH"/>
        </w:rPr>
      </w:pPr>
      <w:r w:rsidRPr="00F455F7">
        <w:rPr>
          <w:rFonts w:cs="Arial"/>
          <w:lang w:val="fr-CH"/>
        </w:rPr>
        <w:t>h)</w:t>
      </w:r>
      <w:r w:rsidRPr="00F455F7">
        <w:rPr>
          <w:rFonts w:cs="Arial"/>
          <w:lang w:val="fr-CH"/>
        </w:rPr>
        <w:tab/>
        <w:t>Services Web fournis par l</w:t>
      </w:r>
      <w:r>
        <w:rPr>
          <w:rFonts w:cs="Arial"/>
          <w:lang w:val="fr-CH"/>
        </w:rPr>
        <w:t>’</w:t>
      </w:r>
      <w:r w:rsidRPr="00F455F7">
        <w:rPr>
          <w:rFonts w:cs="Arial"/>
          <w:lang w:val="fr-CH"/>
        </w:rPr>
        <w:t>UPOV et les membres de l</w:t>
      </w:r>
      <w:r>
        <w:rPr>
          <w:rFonts w:cs="Arial"/>
          <w:lang w:val="fr-CH"/>
        </w:rPr>
        <w:t>’</w:t>
      </w:r>
      <w:r w:rsidRPr="00F455F7">
        <w:rPr>
          <w:rFonts w:cs="Arial"/>
          <w:lang w:val="fr-CH"/>
        </w:rPr>
        <w:t>Union (document à établir par le Bureau de l</w:t>
      </w:r>
      <w:r>
        <w:rPr>
          <w:rFonts w:cs="Arial"/>
          <w:lang w:val="fr-CH"/>
        </w:rPr>
        <w:t>’</w:t>
      </w:r>
      <w:r w:rsidRPr="00F455F7">
        <w:rPr>
          <w:rFonts w:cs="Arial"/>
          <w:lang w:val="fr-CH"/>
        </w:rPr>
        <w:t>Union)</w:t>
      </w:r>
    </w:p>
    <w:p w:rsidR="00831CF0" w:rsidRPr="00F455F7" w:rsidRDefault="00831CF0" w:rsidP="00831CF0">
      <w:pPr>
        <w:ind w:left="1134" w:hanging="567"/>
        <w:rPr>
          <w:rFonts w:cs="Arial"/>
          <w:lang w:val="fr-CH"/>
        </w:rPr>
      </w:pPr>
      <w:r w:rsidRPr="00F455F7">
        <w:rPr>
          <w:rFonts w:cs="Arial"/>
          <w:lang w:val="fr-CH"/>
        </w:rPr>
        <w:t>9.</w:t>
      </w:r>
      <w:r w:rsidRPr="00F455F7">
        <w:rPr>
          <w:rFonts w:cs="Arial"/>
          <w:lang w:val="fr-CH"/>
        </w:rPr>
        <w:tab/>
        <w:t>Méthodes statistiques</w:t>
      </w:r>
    </w:p>
    <w:p w:rsidR="00831CF0" w:rsidRPr="00F455F7" w:rsidRDefault="00831CF0" w:rsidP="00831CF0">
      <w:pPr>
        <w:ind w:left="1701" w:hanging="567"/>
        <w:rPr>
          <w:rFonts w:cs="Arial"/>
          <w:lang w:val="fr-CH"/>
        </w:rPr>
      </w:pPr>
      <w:r w:rsidRPr="00F455F7">
        <w:rPr>
          <w:rFonts w:cs="Arial"/>
          <w:lang w:val="fr-CH"/>
        </w:rPr>
        <w:t>a)</w:t>
      </w:r>
      <w:r w:rsidRPr="00F455F7">
        <w:rPr>
          <w:rFonts w:cs="Arial"/>
          <w:lang w:val="fr-CH"/>
        </w:rPr>
        <w:tab/>
        <w:t>Méthodes statistiques et logiciel applicables aux caractères observés visuellement (document à établir par la France et le Royaume</w:t>
      </w:r>
      <w:r>
        <w:rPr>
          <w:rFonts w:cs="Arial"/>
          <w:lang w:val="fr-CH"/>
        </w:rPr>
        <w:noBreakHyphen/>
      </w:r>
      <w:r w:rsidRPr="00F455F7">
        <w:rPr>
          <w:rFonts w:cs="Arial"/>
          <w:lang w:val="fr-CH"/>
        </w:rPr>
        <w:t>Uni et documents sollicités)</w:t>
      </w:r>
    </w:p>
    <w:p w:rsidR="00831CF0" w:rsidRPr="00F455F7" w:rsidRDefault="00831CF0" w:rsidP="00831CF0">
      <w:pPr>
        <w:ind w:left="1701" w:hanging="567"/>
        <w:rPr>
          <w:rFonts w:cs="Arial"/>
          <w:lang w:val="fr-CH"/>
        </w:rPr>
      </w:pPr>
      <w:r w:rsidRPr="00F455F7">
        <w:rPr>
          <w:rFonts w:cs="Arial"/>
          <w:lang w:val="fr-CH"/>
        </w:rPr>
        <w:t>b)</w:t>
      </w:r>
      <w:r w:rsidRPr="00F455F7">
        <w:rPr>
          <w:rFonts w:cs="Arial"/>
          <w:lang w:val="fr-CH"/>
        </w:rPr>
        <w:tab/>
        <w:t>Analyse globale de l</w:t>
      </w:r>
      <w:r>
        <w:rPr>
          <w:rFonts w:cs="Arial"/>
          <w:lang w:val="fr-CH"/>
        </w:rPr>
        <w:t>’</w:t>
      </w:r>
      <w:r w:rsidRPr="00F455F7">
        <w:rPr>
          <w:rFonts w:cs="Arial"/>
          <w:lang w:val="fr-CH"/>
        </w:rPr>
        <w:t>homogénéité sur plusieurs années (méthode d</w:t>
      </w:r>
      <w:r>
        <w:rPr>
          <w:rFonts w:cs="Arial"/>
          <w:lang w:val="fr-CH"/>
        </w:rPr>
        <w:t>’</w:t>
      </w:r>
      <w:r w:rsidRPr="00F455F7">
        <w:rPr>
          <w:rFonts w:cs="Arial"/>
          <w:lang w:val="fr-CH"/>
        </w:rPr>
        <w:t>analyse COYU) (document à établir par le Royaume</w:t>
      </w:r>
      <w:r>
        <w:rPr>
          <w:rFonts w:cs="Arial"/>
          <w:lang w:val="fr-CH"/>
        </w:rPr>
        <w:noBreakHyphen/>
      </w:r>
      <w:r w:rsidRPr="00F455F7">
        <w:rPr>
          <w:rFonts w:cs="Arial"/>
          <w:lang w:val="fr-CH"/>
        </w:rPr>
        <w:t>Uni)</w:t>
      </w:r>
    </w:p>
    <w:p w:rsidR="00831CF0" w:rsidRPr="00F455F7" w:rsidRDefault="00831CF0" w:rsidP="00831CF0">
      <w:pPr>
        <w:ind w:left="1701" w:hanging="567"/>
        <w:rPr>
          <w:lang w:val="fr-CH"/>
        </w:rPr>
      </w:pPr>
      <w:r w:rsidRPr="00F455F7">
        <w:rPr>
          <w:lang w:val="fr-CH"/>
        </w:rPr>
        <w:t xml:space="preserve">c) </w:t>
      </w:r>
      <w:r>
        <w:rPr>
          <w:lang w:val="fr-CH"/>
        </w:rPr>
        <w:tab/>
      </w:r>
      <w:r w:rsidRPr="00F455F7">
        <w:rPr>
          <w:lang w:val="fr-CH"/>
        </w:rPr>
        <w:t>Seuils calculés aux fins d</w:t>
      </w:r>
      <w:r>
        <w:rPr>
          <w:lang w:val="fr-CH"/>
        </w:rPr>
        <w:t>’</w:t>
      </w:r>
      <w:r w:rsidRPr="00F455F7">
        <w:rPr>
          <w:lang w:val="fr-CH"/>
        </w:rPr>
        <w:t>exclusion des variétés notoirement connues du second cycle de végétation lorsque l</w:t>
      </w:r>
      <w:r>
        <w:rPr>
          <w:lang w:val="fr-CH"/>
        </w:rPr>
        <w:t>’</w:t>
      </w:r>
      <w:r w:rsidRPr="00F455F7">
        <w:rPr>
          <w:lang w:val="fr-CH"/>
        </w:rPr>
        <w:t>on applique la méthode COYD (document à établir par le Royaume</w:t>
      </w:r>
      <w:r>
        <w:rPr>
          <w:lang w:val="fr-CH"/>
        </w:rPr>
        <w:noBreakHyphen/>
      </w:r>
      <w:r w:rsidRPr="00F455F7">
        <w:rPr>
          <w:lang w:val="fr-CH"/>
        </w:rPr>
        <w:t>Uni)</w:t>
      </w:r>
    </w:p>
    <w:p w:rsidR="00831CF0" w:rsidRPr="00F455F7" w:rsidRDefault="00831CF0" w:rsidP="00831CF0">
      <w:pPr>
        <w:ind w:left="567"/>
        <w:rPr>
          <w:lang w:val="fr-CH"/>
        </w:rPr>
      </w:pPr>
      <w:r w:rsidRPr="00F455F7">
        <w:rPr>
          <w:lang w:val="fr-CH"/>
        </w:rPr>
        <w:t xml:space="preserve">10. </w:t>
      </w:r>
      <w:r w:rsidRPr="00F455F7">
        <w:rPr>
          <w:lang w:val="fr-CH"/>
        </w:rPr>
        <w:tab/>
        <w:t>Analyse d</w:t>
      </w:r>
      <w:r>
        <w:rPr>
          <w:lang w:val="fr-CH"/>
        </w:rPr>
        <w:t>’</w:t>
      </w:r>
      <w:r w:rsidRPr="00F455F7">
        <w:rPr>
          <w:lang w:val="fr-CH"/>
        </w:rPr>
        <w:t>images (documents sollicités)</w:t>
      </w:r>
    </w:p>
    <w:p w:rsidR="00831CF0" w:rsidRPr="00F455F7" w:rsidRDefault="00831CF0" w:rsidP="00831CF0">
      <w:pPr>
        <w:ind w:left="1134" w:hanging="567"/>
        <w:rPr>
          <w:lang w:val="fr-CH"/>
        </w:rPr>
      </w:pPr>
      <w:r w:rsidRPr="00F455F7">
        <w:rPr>
          <w:lang w:val="fr-CH"/>
        </w:rPr>
        <w:t>11.</w:t>
      </w:r>
      <w:r w:rsidRPr="00F455F7">
        <w:rPr>
          <w:lang w:val="fr-CH"/>
        </w:rPr>
        <w:tab/>
        <w:t>Expérience en matière d</w:t>
      </w:r>
      <w:r>
        <w:rPr>
          <w:lang w:val="fr-CH"/>
        </w:rPr>
        <w:t>’</w:t>
      </w:r>
      <w:r w:rsidRPr="00F455F7">
        <w:rPr>
          <w:lang w:val="fr-CH"/>
        </w:rPr>
        <w:t>utilisation de deux</w:t>
      </w:r>
      <w:r>
        <w:rPr>
          <w:lang w:val="fr-CH"/>
        </w:rPr>
        <w:t> </w:t>
      </w:r>
      <w:r w:rsidRPr="00F455F7">
        <w:rPr>
          <w:lang w:val="fr-CH"/>
        </w:rPr>
        <w:t>sites sur un an pour les décisions en matière d</w:t>
      </w:r>
      <w:r>
        <w:rPr>
          <w:lang w:val="fr-CH"/>
        </w:rPr>
        <w:t>’</w:t>
      </w:r>
      <w:r w:rsidRPr="00F455F7">
        <w:rPr>
          <w:lang w:val="fr-CH"/>
        </w:rPr>
        <w:t>examen</w:t>
      </w:r>
      <w:r>
        <w:rPr>
          <w:lang w:val="fr-CH"/>
        </w:rPr>
        <w:t> </w:t>
      </w:r>
      <w:r w:rsidRPr="00F455F7">
        <w:rPr>
          <w:lang w:val="fr-CH"/>
        </w:rPr>
        <w:t>DHS (documents à établir par la France et le Kenya)</w:t>
      </w:r>
    </w:p>
    <w:p w:rsidR="00831CF0" w:rsidRPr="00F455F7" w:rsidRDefault="00831CF0" w:rsidP="00831CF0">
      <w:pPr>
        <w:ind w:left="1134" w:hanging="567"/>
        <w:rPr>
          <w:lang w:val="fr-CH"/>
        </w:rPr>
      </w:pPr>
      <w:r w:rsidRPr="00F455F7">
        <w:rPr>
          <w:lang w:val="fr-CH"/>
        </w:rPr>
        <w:t>12.</w:t>
      </w:r>
      <w:r w:rsidRPr="00F455F7">
        <w:rPr>
          <w:lang w:val="fr-CH"/>
        </w:rPr>
        <w:tab/>
        <w:t>Nombre de cycles de végétation dans le cadre de l</w:t>
      </w:r>
      <w:r>
        <w:rPr>
          <w:lang w:val="fr-CH"/>
        </w:rPr>
        <w:t>’</w:t>
      </w:r>
      <w:r w:rsidRPr="00F455F7">
        <w:rPr>
          <w:lang w:val="fr-CH"/>
        </w:rPr>
        <w:t>examen</w:t>
      </w:r>
      <w:r>
        <w:rPr>
          <w:lang w:val="fr-CH"/>
        </w:rPr>
        <w:t> </w:t>
      </w:r>
      <w:r w:rsidRPr="00F455F7">
        <w:rPr>
          <w:lang w:val="fr-CH"/>
        </w:rPr>
        <w:t>DHS</w:t>
      </w:r>
    </w:p>
    <w:p w:rsidR="00831CF0" w:rsidRDefault="00831CF0" w:rsidP="00831CF0">
      <w:pPr>
        <w:tabs>
          <w:tab w:val="left" w:pos="1134"/>
        </w:tabs>
        <w:ind w:left="1701" w:hanging="567"/>
        <w:rPr>
          <w:rFonts w:cs="Arial"/>
          <w:lang w:val="fr-CH"/>
        </w:rPr>
      </w:pPr>
      <w:r>
        <w:rPr>
          <w:rFonts w:cs="Arial"/>
          <w:lang w:val="fr-CH"/>
        </w:rPr>
        <w:t>–</w:t>
      </w:r>
      <w:r w:rsidRPr="00F455F7">
        <w:rPr>
          <w:rFonts w:cs="Arial"/>
          <w:lang w:val="fr-CH"/>
        </w:rPr>
        <w:tab/>
        <w:t>Les marqueurs d</w:t>
      </w:r>
      <w:r>
        <w:rPr>
          <w:rFonts w:cs="Arial"/>
          <w:lang w:val="fr-CH"/>
        </w:rPr>
        <w:t>’</w:t>
      </w:r>
      <w:r w:rsidRPr="00F455F7">
        <w:rPr>
          <w:rFonts w:cs="Arial"/>
          <w:lang w:val="fr-CH"/>
        </w:rPr>
        <w:t>ADN comme informations complémentaires aux fins des décisions en matière d</w:t>
      </w:r>
      <w:r>
        <w:rPr>
          <w:rFonts w:cs="Arial"/>
          <w:lang w:val="fr-CH"/>
        </w:rPr>
        <w:t>’</w:t>
      </w:r>
      <w:r w:rsidRPr="00F455F7">
        <w:rPr>
          <w:rFonts w:cs="Arial"/>
          <w:lang w:val="fr-CH"/>
        </w:rPr>
        <w:t>examen</w:t>
      </w:r>
      <w:r>
        <w:rPr>
          <w:rFonts w:cs="Arial"/>
          <w:lang w:val="fr-CH"/>
        </w:rPr>
        <w:t> </w:t>
      </w:r>
      <w:r w:rsidRPr="00F455F7">
        <w:rPr>
          <w:rFonts w:cs="Arial"/>
          <w:lang w:val="fr-CH"/>
        </w:rPr>
        <w:t>DHS concernant les pommes de terre (document à établir par les Pays</w:t>
      </w:r>
      <w:r>
        <w:rPr>
          <w:rFonts w:cs="Arial"/>
          <w:lang w:val="fr-CH"/>
        </w:rPr>
        <w:noBreakHyphen/>
      </w:r>
      <w:r w:rsidRPr="00F455F7">
        <w:rPr>
          <w:rFonts w:cs="Arial"/>
          <w:lang w:val="fr-CH"/>
        </w:rPr>
        <w:t>Bas)</w:t>
      </w:r>
    </w:p>
    <w:p w:rsidR="00831CF0" w:rsidRPr="00F455F7" w:rsidRDefault="00831CF0" w:rsidP="00831CF0">
      <w:pPr>
        <w:tabs>
          <w:tab w:val="left" w:pos="1134"/>
        </w:tabs>
        <w:ind w:leftChars="300" w:left="1134" w:hangingChars="267" w:hanging="534"/>
        <w:rPr>
          <w:rFonts w:cs="Arial"/>
          <w:lang w:val="fr-CH"/>
        </w:rPr>
      </w:pPr>
      <w:r w:rsidRPr="00F455F7">
        <w:rPr>
          <w:rFonts w:cs="Arial"/>
          <w:lang w:val="fr-CH"/>
        </w:rPr>
        <w:t>13.</w:t>
      </w:r>
      <w:r w:rsidRPr="00F455F7">
        <w:rPr>
          <w:rFonts w:cs="Arial"/>
          <w:lang w:val="fr-CH"/>
        </w:rPr>
        <w:tab/>
        <w:t>Techniques moléculaires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tabs>
          <w:tab w:val="left" w:pos="1134"/>
        </w:tabs>
        <w:ind w:firstLineChars="300" w:firstLine="600"/>
        <w:rPr>
          <w:lang w:val="fr-CH"/>
        </w:rPr>
      </w:pPr>
      <w:r w:rsidRPr="00F455F7">
        <w:rPr>
          <w:lang w:val="fr-CH"/>
        </w:rPr>
        <w:t>14.</w:t>
      </w:r>
      <w:r w:rsidRPr="00F455F7">
        <w:rPr>
          <w:lang w:val="fr-CH"/>
        </w:rPr>
        <w:tab/>
        <w:t>Date et lieu de la prochaine session</w:t>
      </w:r>
    </w:p>
    <w:p w:rsidR="00831CF0" w:rsidRPr="00F455F7" w:rsidRDefault="00831CF0" w:rsidP="00831CF0">
      <w:pPr>
        <w:ind w:left="567"/>
        <w:rPr>
          <w:lang w:val="fr-CH"/>
        </w:rPr>
      </w:pPr>
      <w:r w:rsidRPr="00F455F7">
        <w:rPr>
          <w:lang w:val="fr-CH"/>
        </w:rPr>
        <w:t xml:space="preserve">15. </w:t>
      </w:r>
      <w:r w:rsidRPr="00F455F7">
        <w:rPr>
          <w:lang w:val="fr-CH"/>
        </w:rPr>
        <w:tab/>
        <w:t>Programme futur</w:t>
      </w:r>
    </w:p>
    <w:p w:rsidR="00831CF0" w:rsidRPr="00F455F7" w:rsidRDefault="00831CF0" w:rsidP="00831CF0">
      <w:pPr>
        <w:ind w:left="567"/>
        <w:rPr>
          <w:lang w:val="fr-CH"/>
        </w:rPr>
      </w:pPr>
      <w:r w:rsidRPr="00F455F7">
        <w:rPr>
          <w:lang w:val="fr-CH"/>
        </w:rPr>
        <w:t>16.</w:t>
      </w:r>
      <w:r w:rsidRPr="00F455F7">
        <w:rPr>
          <w:lang w:val="fr-CH"/>
        </w:rPr>
        <w:tab/>
        <w:t>Adoption du compte rendu de la session (selon le temps disponible)</w:t>
      </w:r>
    </w:p>
    <w:p w:rsidR="00831CF0" w:rsidRPr="00F455F7" w:rsidRDefault="00831CF0" w:rsidP="00831CF0">
      <w:pPr>
        <w:ind w:left="567"/>
        <w:rPr>
          <w:lang w:val="fr-CH"/>
        </w:rPr>
      </w:pPr>
      <w:r w:rsidRPr="00F455F7">
        <w:rPr>
          <w:lang w:val="fr-CH"/>
        </w:rPr>
        <w:t>17.</w:t>
      </w:r>
      <w:r w:rsidRPr="00F455F7">
        <w:rPr>
          <w:lang w:val="fr-CH"/>
        </w:rPr>
        <w:tab/>
        <w:t>Clôture de la session</w:t>
      </w:r>
    </w:p>
    <w:p w:rsidR="00831CF0" w:rsidRPr="00F455F7" w:rsidRDefault="00831CF0" w:rsidP="00831CF0">
      <w:pPr>
        <w:keepNext/>
        <w:rPr>
          <w:u w:val="single"/>
          <w:lang w:val="fr-CH"/>
        </w:rPr>
      </w:pPr>
    </w:p>
    <w:p w:rsidR="00831CF0" w:rsidRPr="00F455F7" w:rsidRDefault="00831CF0" w:rsidP="00831CF0">
      <w:pPr>
        <w:pStyle w:val="Heading5"/>
        <w:rPr>
          <w:lang w:val="fr-CH"/>
        </w:rPr>
      </w:pPr>
      <w:r w:rsidRPr="00F455F7">
        <w:rPr>
          <w:lang w:val="fr-CH"/>
        </w:rPr>
        <w:t>Visite</w:t>
      </w:r>
    </w:p>
    <w:p w:rsidR="00831CF0" w:rsidRPr="00F455F7" w:rsidRDefault="00831CF0" w:rsidP="00831CF0">
      <w:pPr>
        <w:keepNext/>
        <w:rPr>
          <w:lang w:val="fr-CH"/>
        </w:rPr>
      </w:pPr>
    </w:p>
    <w:p w:rsidR="00831CF0" w:rsidRPr="00F455F7" w:rsidRDefault="00831CF0" w:rsidP="00831CF0">
      <w:pPr>
        <w:keepNext/>
        <w:rPr>
          <w:rFonts w:eastAsia="MS Mincho"/>
          <w:lang w:val="fr-CH"/>
        </w:rPr>
      </w:pPr>
      <w:r w:rsidRPr="00F455F7">
        <w:rPr>
          <w:color w:val="000000"/>
          <w:lang w:val="fr-CH"/>
        </w:rPr>
        <w:fldChar w:fldCharType="begin"/>
      </w:r>
      <w:r w:rsidRPr="00F455F7">
        <w:rPr>
          <w:color w:val="000000"/>
          <w:lang w:val="fr-CH"/>
        </w:rPr>
        <w:instrText xml:space="preserve"> AUTONUM  </w:instrText>
      </w:r>
      <w:r w:rsidRPr="00F455F7">
        <w:rPr>
          <w:color w:val="000000"/>
          <w:lang w:val="fr-CH"/>
        </w:rPr>
        <w:fldChar w:fldCharType="end"/>
      </w:r>
      <w:r w:rsidRPr="00F455F7">
        <w:rPr>
          <w:color w:val="000000"/>
          <w:lang w:val="fr-CH"/>
        </w:rPr>
        <w:tab/>
        <w:t>Dans l</w:t>
      </w:r>
      <w:r>
        <w:rPr>
          <w:color w:val="000000"/>
          <w:lang w:val="fr-CH"/>
        </w:rPr>
        <w:t>’</w:t>
      </w:r>
      <w:r w:rsidRPr="00F455F7">
        <w:rPr>
          <w:color w:val="000000"/>
          <w:lang w:val="fr-CH"/>
        </w:rPr>
        <w:t>après</w:t>
      </w:r>
      <w:r>
        <w:rPr>
          <w:color w:val="000000"/>
          <w:lang w:val="fr-CH"/>
        </w:rPr>
        <w:noBreakHyphen/>
      </w:r>
      <w:r w:rsidRPr="00F455F7">
        <w:rPr>
          <w:color w:val="000000"/>
          <w:lang w:val="fr-CH"/>
        </w:rPr>
        <w:t>midi du 5</w:t>
      </w:r>
      <w:r>
        <w:rPr>
          <w:color w:val="000000"/>
          <w:lang w:val="fr-CH"/>
        </w:rPr>
        <w:t> </w:t>
      </w:r>
      <w:r w:rsidRPr="00F455F7">
        <w:rPr>
          <w:color w:val="000000"/>
          <w:lang w:val="fr-CH"/>
        </w:rPr>
        <w:t>juillet</w:t>
      </w:r>
      <w:r>
        <w:rPr>
          <w:color w:val="000000"/>
          <w:lang w:val="fr-CH"/>
        </w:rPr>
        <w:t> </w:t>
      </w:r>
      <w:r w:rsidRPr="00F455F7">
        <w:rPr>
          <w:color w:val="000000"/>
          <w:lang w:val="fr-CH"/>
        </w:rPr>
        <w:t>2018, le</w:t>
      </w:r>
      <w:r>
        <w:rPr>
          <w:color w:val="000000"/>
          <w:lang w:val="fr-CH"/>
        </w:rPr>
        <w:t> </w:t>
      </w:r>
      <w:r w:rsidRPr="00F455F7">
        <w:rPr>
          <w:color w:val="000000"/>
          <w:lang w:val="fr-CH"/>
        </w:rPr>
        <w:t>TWC s</w:t>
      </w:r>
      <w:r>
        <w:rPr>
          <w:color w:val="000000"/>
          <w:lang w:val="fr-CH"/>
        </w:rPr>
        <w:t>’</w:t>
      </w:r>
      <w:r w:rsidRPr="00F455F7">
        <w:rPr>
          <w:color w:val="000000"/>
          <w:lang w:val="fr-CH"/>
        </w:rPr>
        <w:t xml:space="preserve">est rendu au siège du </w:t>
      </w:r>
      <w:proofErr w:type="spellStart"/>
      <w:r w:rsidRPr="00F455F7">
        <w:rPr>
          <w:color w:val="000000"/>
          <w:lang w:val="fr-CH"/>
        </w:rPr>
        <w:t>Bundessortenamt</w:t>
      </w:r>
      <w:proofErr w:type="spellEnd"/>
      <w:r w:rsidRPr="00F455F7">
        <w:rPr>
          <w:color w:val="000000"/>
          <w:lang w:val="fr-CH"/>
        </w:rPr>
        <w:t xml:space="preserve"> à Hanovre.</w:t>
      </w:r>
      <w:r w:rsidRPr="00F004CA">
        <w:rPr>
          <w:rFonts w:eastAsia="MS Mincho"/>
          <w:shd w:val="clear" w:color="auto" w:fill="FFFFFF"/>
          <w:lang w:val="fr-CH"/>
        </w:rPr>
        <w:t xml:space="preserve">  M.</w:t>
      </w:r>
      <w:r>
        <w:rPr>
          <w:color w:val="000000"/>
          <w:lang w:val="fr-CH"/>
        </w:rPr>
        <w:t> </w:t>
      </w:r>
      <w:r w:rsidRPr="00F455F7">
        <w:rPr>
          <w:rFonts w:eastAsia="MS Mincho"/>
          <w:shd w:val="clear" w:color="auto" w:fill="FFFFFF"/>
          <w:lang w:val="fr-CH"/>
        </w:rPr>
        <w:t>Uwe Meyer, chef de la section des technologies de l</w:t>
      </w:r>
      <w:r>
        <w:rPr>
          <w:rFonts w:eastAsia="MS Mincho"/>
          <w:shd w:val="clear" w:color="auto" w:fill="FFFFFF"/>
          <w:lang w:val="fr-CH"/>
        </w:rPr>
        <w:t>’</w:t>
      </w:r>
      <w:r w:rsidRPr="00F455F7">
        <w:rPr>
          <w:rFonts w:eastAsia="MS Mincho"/>
          <w:shd w:val="clear" w:color="auto" w:fill="FFFFFF"/>
          <w:lang w:val="fr-CH"/>
        </w:rPr>
        <w:t xml:space="preserve">information du </w:t>
      </w:r>
      <w:proofErr w:type="spellStart"/>
      <w:r w:rsidRPr="00F455F7">
        <w:rPr>
          <w:rFonts w:eastAsia="MS Mincho"/>
          <w:shd w:val="clear" w:color="auto" w:fill="FFFFFF"/>
          <w:lang w:val="fr-CH"/>
        </w:rPr>
        <w:t>Bundessortenamt</w:t>
      </w:r>
      <w:proofErr w:type="spellEnd"/>
      <w:r w:rsidRPr="00F455F7">
        <w:rPr>
          <w:rFonts w:eastAsia="MS Mincho"/>
          <w:shd w:val="clear" w:color="auto" w:fill="FFFFFF"/>
          <w:lang w:val="fr-CH"/>
        </w:rPr>
        <w:t>, a souhaité la bienvenue au</w:t>
      </w:r>
      <w:r>
        <w:rPr>
          <w:rFonts w:eastAsia="MS Mincho"/>
          <w:shd w:val="clear" w:color="auto" w:fill="FFFFFF"/>
          <w:lang w:val="fr-CH"/>
        </w:rPr>
        <w:t> </w:t>
      </w:r>
      <w:r w:rsidRPr="00F455F7">
        <w:rPr>
          <w:rFonts w:eastAsia="MS Mincho"/>
          <w:shd w:val="clear" w:color="auto" w:fill="FFFFFF"/>
          <w:lang w:val="fr-CH"/>
        </w:rPr>
        <w:t>TWC</w:t>
      </w:r>
      <w:r>
        <w:rPr>
          <w:rFonts w:eastAsia="MS Mincho"/>
          <w:shd w:val="clear" w:color="auto" w:fill="FFFFFF"/>
          <w:lang w:val="fr-CH"/>
        </w:rPr>
        <w:t xml:space="preserve">.  </w:t>
      </w:r>
      <w:r w:rsidRPr="00F455F7">
        <w:rPr>
          <w:rFonts w:eastAsia="MS Mincho"/>
          <w:shd w:val="clear" w:color="auto" w:fill="FFFFFF"/>
          <w:lang w:val="fr-CH"/>
        </w:rPr>
        <w:t>Le groupe de travail a assisté à un exposé présenté par Mme</w:t>
      </w:r>
      <w:r>
        <w:rPr>
          <w:rFonts w:eastAsia="MS Mincho"/>
          <w:shd w:val="clear" w:color="auto" w:fill="FFFFFF"/>
          <w:lang w:val="fr-CH"/>
        </w:rPr>
        <w:t> </w:t>
      </w:r>
      <w:r w:rsidRPr="00F455F7">
        <w:rPr>
          <w:rFonts w:eastAsia="MS Mincho"/>
          <w:shd w:val="clear" w:color="auto" w:fill="FFFFFF"/>
          <w:lang w:val="fr-CH"/>
        </w:rPr>
        <w:t xml:space="preserve">Andrea </w:t>
      </w:r>
      <w:proofErr w:type="spellStart"/>
      <w:r w:rsidRPr="00F455F7">
        <w:rPr>
          <w:rFonts w:eastAsia="MS Mincho"/>
          <w:shd w:val="clear" w:color="auto" w:fill="FFFFFF"/>
          <w:lang w:val="fr-CH"/>
        </w:rPr>
        <w:t>Menne</w:t>
      </w:r>
      <w:proofErr w:type="spellEnd"/>
      <w:r w:rsidRPr="00F455F7">
        <w:rPr>
          <w:rFonts w:eastAsia="MS Mincho"/>
          <w:shd w:val="clear" w:color="auto" w:fill="FFFFFF"/>
          <w:lang w:val="fr-CH"/>
        </w:rPr>
        <w:t>, cheffe de la section de l</w:t>
      </w:r>
      <w:r>
        <w:rPr>
          <w:rFonts w:eastAsia="MS Mincho"/>
          <w:shd w:val="clear" w:color="auto" w:fill="FFFFFF"/>
          <w:lang w:val="fr-CH"/>
        </w:rPr>
        <w:t>’</w:t>
      </w:r>
      <w:r w:rsidRPr="00F455F7">
        <w:rPr>
          <w:rFonts w:eastAsia="MS Mincho"/>
          <w:shd w:val="clear" w:color="auto" w:fill="FFFFFF"/>
          <w:lang w:val="fr-CH"/>
        </w:rPr>
        <w:t>examen</w:t>
      </w:r>
      <w:r>
        <w:rPr>
          <w:rFonts w:eastAsia="MS Mincho"/>
          <w:shd w:val="clear" w:color="auto" w:fill="FFFFFF"/>
          <w:lang w:val="fr-CH"/>
        </w:rPr>
        <w:t> </w:t>
      </w:r>
      <w:r w:rsidRPr="00F455F7">
        <w:rPr>
          <w:rFonts w:eastAsia="MS Mincho"/>
          <w:shd w:val="clear" w:color="auto" w:fill="FFFFFF"/>
          <w:lang w:val="fr-CH"/>
        </w:rPr>
        <w:t>DHS des plantes ornementales, sur la station d</w:t>
      </w:r>
      <w:r>
        <w:rPr>
          <w:rFonts w:eastAsia="MS Mincho"/>
          <w:shd w:val="clear" w:color="auto" w:fill="FFFFFF"/>
          <w:lang w:val="fr-CH"/>
        </w:rPr>
        <w:t>’</w:t>
      </w:r>
      <w:r w:rsidRPr="00F455F7">
        <w:rPr>
          <w:rFonts w:eastAsia="MS Mincho"/>
          <w:shd w:val="clear" w:color="auto" w:fill="FFFFFF"/>
          <w:lang w:val="fr-CH"/>
        </w:rPr>
        <w:t>examen d</w:t>
      </w:r>
      <w:r>
        <w:rPr>
          <w:rFonts w:eastAsia="MS Mincho"/>
          <w:shd w:val="clear" w:color="auto" w:fill="FFFFFF"/>
          <w:lang w:val="fr-CH"/>
        </w:rPr>
        <w:t>’</w:t>
      </w:r>
      <w:r w:rsidRPr="00F455F7">
        <w:rPr>
          <w:rFonts w:eastAsia="MS Mincho"/>
          <w:shd w:val="clear" w:color="auto" w:fill="FFFFFF"/>
          <w:lang w:val="fr-CH"/>
        </w:rPr>
        <w:t>Hanovre, reproduit à l</w:t>
      </w:r>
      <w:r>
        <w:rPr>
          <w:rFonts w:eastAsia="MS Mincho"/>
          <w:shd w:val="clear" w:color="auto" w:fill="FFFFFF"/>
          <w:lang w:val="fr-CH"/>
        </w:rPr>
        <w:t>’</w:t>
      </w:r>
      <w:r w:rsidRPr="00F455F7">
        <w:rPr>
          <w:rFonts w:eastAsia="MS Mincho"/>
          <w:shd w:val="clear" w:color="auto" w:fill="FFFFFF"/>
          <w:lang w:val="fr-CH"/>
        </w:rPr>
        <w:t>annexe</w:t>
      </w:r>
      <w:r>
        <w:rPr>
          <w:rFonts w:eastAsia="MS Mincho"/>
          <w:shd w:val="clear" w:color="auto" w:fill="FFFFFF"/>
          <w:lang w:val="fr-CH"/>
        </w:rPr>
        <w:t> </w:t>
      </w:r>
      <w:r w:rsidRPr="00F455F7">
        <w:rPr>
          <w:rFonts w:eastAsia="MS Mincho"/>
          <w:shd w:val="clear" w:color="auto" w:fill="FFFFFF"/>
          <w:lang w:val="fr-CH"/>
        </w:rPr>
        <w:t>III du compte rendu de la session du</w:t>
      </w:r>
      <w:r>
        <w:rPr>
          <w:rFonts w:eastAsia="MS Mincho"/>
          <w:shd w:val="clear" w:color="auto" w:fill="FFFFFF"/>
          <w:lang w:val="fr-CH"/>
        </w:rPr>
        <w:t> </w:t>
      </w:r>
      <w:r w:rsidRPr="00F455F7">
        <w:rPr>
          <w:rFonts w:eastAsia="MS Mincho"/>
          <w:shd w:val="clear" w:color="auto" w:fill="FFFFFF"/>
          <w:lang w:val="fr-CH"/>
        </w:rPr>
        <w:t>TWC, et a assisté à des essais DHS sur des plantes ornementales.  M.</w:t>
      </w:r>
      <w:r>
        <w:rPr>
          <w:rFonts w:eastAsia="MS Mincho"/>
          <w:shd w:val="clear" w:color="auto" w:fill="FFFFFF"/>
          <w:lang w:val="fr-CH"/>
        </w:rPr>
        <w:t> </w:t>
      </w:r>
      <w:proofErr w:type="spellStart"/>
      <w:r w:rsidRPr="00F455F7">
        <w:rPr>
          <w:rFonts w:eastAsia="MS Mincho"/>
          <w:shd w:val="clear" w:color="auto" w:fill="FFFFFF"/>
          <w:lang w:val="fr-CH"/>
        </w:rPr>
        <w:t>Burkhard</w:t>
      </w:r>
      <w:proofErr w:type="spellEnd"/>
      <w:r w:rsidRPr="00F455F7">
        <w:rPr>
          <w:rFonts w:eastAsia="MS Mincho"/>
          <w:shd w:val="clear" w:color="auto" w:fill="FFFFFF"/>
          <w:lang w:val="fr-CH"/>
        </w:rPr>
        <w:t xml:space="preserve"> </w:t>
      </w:r>
      <w:proofErr w:type="spellStart"/>
      <w:r w:rsidRPr="00F455F7">
        <w:rPr>
          <w:rFonts w:eastAsia="MS Mincho"/>
          <w:shd w:val="clear" w:color="auto" w:fill="FFFFFF"/>
          <w:lang w:val="fr-CH"/>
        </w:rPr>
        <w:t>Spellerberg</w:t>
      </w:r>
      <w:proofErr w:type="spellEnd"/>
      <w:r w:rsidRPr="00F455F7">
        <w:rPr>
          <w:rFonts w:eastAsia="MS Mincho"/>
          <w:shd w:val="clear" w:color="auto" w:fill="FFFFFF"/>
          <w:lang w:val="fr-CH"/>
        </w:rPr>
        <w:t>, chef de la section de l</w:t>
      </w:r>
      <w:r>
        <w:rPr>
          <w:rFonts w:eastAsia="MS Mincho"/>
          <w:shd w:val="clear" w:color="auto" w:fill="FFFFFF"/>
          <w:lang w:val="fr-CH"/>
        </w:rPr>
        <w:t>’</w:t>
      </w:r>
      <w:r w:rsidRPr="00F455F7">
        <w:rPr>
          <w:rFonts w:eastAsia="MS Mincho"/>
          <w:shd w:val="clear" w:color="auto" w:fill="FFFFFF"/>
          <w:lang w:val="fr-CH"/>
        </w:rPr>
        <w:t>examen</w:t>
      </w:r>
      <w:r>
        <w:rPr>
          <w:rFonts w:eastAsia="MS Mincho"/>
          <w:shd w:val="clear" w:color="auto" w:fill="FFFFFF"/>
          <w:lang w:val="fr-CH"/>
        </w:rPr>
        <w:t> </w:t>
      </w:r>
      <w:r w:rsidRPr="00F455F7">
        <w:rPr>
          <w:rFonts w:eastAsia="MS Mincho"/>
          <w:shd w:val="clear" w:color="auto" w:fill="FFFFFF"/>
          <w:lang w:val="fr-CH"/>
        </w:rPr>
        <w:t>DHS des plantes ornementales ligneuses et des banques de gènes, a fait visiter la station d</w:t>
      </w:r>
      <w:r>
        <w:rPr>
          <w:rFonts w:eastAsia="MS Mincho"/>
          <w:shd w:val="clear" w:color="auto" w:fill="FFFFFF"/>
          <w:lang w:val="fr-CH"/>
        </w:rPr>
        <w:t>’</w:t>
      </w:r>
      <w:r w:rsidRPr="00F455F7">
        <w:rPr>
          <w:rFonts w:eastAsia="MS Mincho"/>
          <w:shd w:val="clear" w:color="auto" w:fill="FFFFFF"/>
          <w:lang w:val="fr-CH"/>
        </w:rPr>
        <w:t xml:space="preserve">essai DHS des plantes ornementales ligneuses et a présenté la banque de gènes du </w:t>
      </w:r>
      <w:proofErr w:type="spellStart"/>
      <w:r w:rsidRPr="00F455F7">
        <w:rPr>
          <w:rFonts w:eastAsia="MS Mincho"/>
          <w:shd w:val="clear" w:color="auto" w:fill="FFFFFF"/>
          <w:lang w:val="fr-CH"/>
        </w:rPr>
        <w:t>Bundessortenamt</w:t>
      </w:r>
      <w:proofErr w:type="spellEnd"/>
      <w:r w:rsidRPr="00F455F7">
        <w:rPr>
          <w:rFonts w:eastAsia="MS Mincho"/>
          <w:shd w:val="clear" w:color="auto" w:fill="FFFFFF"/>
          <w:lang w:val="fr-CH"/>
        </w:rPr>
        <w:t xml:space="preserve"> au</w:t>
      </w:r>
      <w:r>
        <w:rPr>
          <w:rFonts w:eastAsia="MS Mincho"/>
          <w:shd w:val="clear" w:color="auto" w:fill="FFFFFF"/>
          <w:lang w:val="fr-CH"/>
        </w:rPr>
        <w:t> </w:t>
      </w:r>
      <w:r w:rsidRPr="00F455F7">
        <w:rPr>
          <w:rFonts w:eastAsia="MS Mincho"/>
          <w:shd w:val="clear" w:color="auto" w:fill="FFFFFF"/>
          <w:lang w:val="fr-CH"/>
        </w:rPr>
        <w:t>TWC</w:t>
      </w:r>
      <w:r>
        <w:rPr>
          <w:rFonts w:eastAsia="MS Mincho"/>
          <w:shd w:val="clear" w:color="auto" w:fill="FFFFFF"/>
          <w:lang w:val="fr-CH"/>
        </w:rPr>
        <w:t xml:space="preserve">.  </w:t>
      </w:r>
      <w:r w:rsidRPr="00F455F7">
        <w:rPr>
          <w:rFonts w:eastAsia="MS Mincho"/>
          <w:shd w:val="clear" w:color="auto" w:fill="FFFFFF"/>
          <w:lang w:val="fr-CH"/>
        </w:rPr>
        <w:t>Mme</w:t>
      </w:r>
      <w:r>
        <w:rPr>
          <w:rFonts w:eastAsia="MS Mincho"/>
          <w:shd w:val="clear" w:color="auto" w:fill="FFFFFF"/>
          <w:lang w:val="fr-CH"/>
        </w:rPr>
        <w:t> </w:t>
      </w:r>
      <w:r w:rsidRPr="00F455F7">
        <w:rPr>
          <w:rFonts w:eastAsia="MS Mincho"/>
          <w:shd w:val="clear" w:color="auto" w:fill="FFFFFF"/>
          <w:lang w:val="fr-CH"/>
        </w:rPr>
        <w:t xml:space="preserve">Beate </w:t>
      </w:r>
      <w:proofErr w:type="spellStart"/>
      <w:r w:rsidRPr="00F455F7">
        <w:rPr>
          <w:rFonts w:eastAsia="MS Mincho"/>
          <w:shd w:val="clear" w:color="auto" w:fill="FFFFFF"/>
          <w:lang w:val="fr-CH"/>
        </w:rPr>
        <w:t>Ruecker</w:t>
      </w:r>
      <w:proofErr w:type="spellEnd"/>
      <w:r w:rsidRPr="00F455F7">
        <w:rPr>
          <w:rFonts w:eastAsia="MS Mincho"/>
          <w:shd w:val="clear" w:color="auto" w:fill="FFFFFF"/>
          <w:lang w:val="fr-CH"/>
        </w:rPr>
        <w:t>, cheffe du département répertoire national, droit d</w:t>
      </w:r>
      <w:r>
        <w:rPr>
          <w:rFonts w:eastAsia="MS Mincho"/>
          <w:shd w:val="clear" w:color="auto" w:fill="FFFFFF"/>
          <w:lang w:val="fr-CH"/>
        </w:rPr>
        <w:t>’</w:t>
      </w:r>
      <w:r w:rsidRPr="00F455F7">
        <w:rPr>
          <w:rFonts w:eastAsia="MS Mincho"/>
          <w:shd w:val="clear" w:color="auto" w:fill="FFFFFF"/>
          <w:lang w:val="fr-CH"/>
        </w:rPr>
        <w:t xml:space="preserve">obtenteur et ressources génétiques du </w:t>
      </w:r>
      <w:proofErr w:type="spellStart"/>
      <w:r w:rsidRPr="00F455F7">
        <w:rPr>
          <w:rFonts w:eastAsia="MS Mincho"/>
          <w:shd w:val="clear" w:color="auto" w:fill="FFFFFF"/>
          <w:lang w:val="fr-CH"/>
        </w:rPr>
        <w:t>Bundessortenamt</w:t>
      </w:r>
      <w:proofErr w:type="spellEnd"/>
      <w:r w:rsidRPr="00F455F7">
        <w:rPr>
          <w:rFonts w:eastAsia="MS Mincho"/>
          <w:shd w:val="clear" w:color="auto" w:fill="FFFFFF"/>
          <w:lang w:val="fr-CH"/>
        </w:rPr>
        <w:t>, a fait visiter au</w:t>
      </w:r>
      <w:r>
        <w:rPr>
          <w:rFonts w:eastAsia="MS Mincho"/>
          <w:shd w:val="clear" w:color="auto" w:fill="FFFFFF"/>
          <w:lang w:val="fr-CH"/>
        </w:rPr>
        <w:t> </w:t>
      </w:r>
      <w:r w:rsidRPr="00F455F7">
        <w:rPr>
          <w:rFonts w:eastAsia="MS Mincho"/>
          <w:shd w:val="clear" w:color="auto" w:fill="FFFFFF"/>
          <w:lang w:val="fr-CH"/>
        </w:rPr>
        <w:t>TWC les installations où les lots de semences sont manipul</w:t>
      </w:r>
      <w:bookmarkEnd w:id="3"/>
      <w:r w:rsidRPr="00F455F7">
        <w:rPr>
          <w:rFonts w:eastAsia="MS Mincho"/>
          <w:shd w:val="clear" w:color="auto" w:fill="FFFFFF"/>
          <w:lang w:val="fr-CH"/>
        </w:rPr>
        <w:t>és</w:t>
      </w:r>
      <w:r>
        <w:rPr>
          <w:rFonts w:eastAsia="MS Mincho"/>
          <w:shd w:val="clear" w:color="auto" w:fill="FFFFFF"/>
          <w:lang w:val="fr-CH"/>
        </w:rPr>
        <w:t xml:space="preserve">.  </w:t>
      </w:r>
      <w:r w:rsidRPr="00F455F7">
        <w:rPr>
          <w:rFonts w:eastAsia="MS Mincho"/>
          <w:lang w:val="fr-CH"/>
        </w:rPr>
        <w:t>Le</w:t>
      </w:r>
      <w:r>
        <w:rPr>
          <w:rFonts w:eastAsia="MS Mincho"/>
          <w:lang w:val="fr-CH"/>
        </w:rPr>
        <w:t> </w:t>
      </w:r>
      <w:r w:rsidRPr="00F455F7">
        <w:rPr>
          <w:rFonts w:eastAsia="MS Mincho"/>
          <w:lang w:val="fr-CH"/>
        </w:rPr>
        <w:t>TWC a également visité le centre informatique et a assisté à un exposé présenté par M.</w:t>
      </w:r>
      <w:r>
        <w:rPr>
          <w:rFonts w:eastAsia="MS Mincho"/>
          <w:lang w:val="fr-CH"/>
        </w:rPr>
        <w:t> </w:t>
      </w:r>
      <w:r w:rsidRPr="00F455F7">
        <w:rPr>
          <w:rFonts w:eastAsia="MS Mincho"/>
          <w:lang w:val="fr-CH"/>
        </w:rPr>
        <w:t>Uwe Meyer, reproduit à l</w:t>
      </w:r>
      <w:r>
        <w:rPr>
          <w:rFonts w:eastAsia="MS Mincho"/>
          <w:lang w:val="fr-CH"/>
        </w:rPr>
        <w:t>’</w:t>
      </w:r>
      <w:r w:rsidRPr="00F455F7">
        <w:rPr>
          <w:rFonts w:eastAsia="MS Mincho"/>
          <w:lang w:val="fr-CH"/>
        </w:rPr>
        <w:t>annexe</w:t>
      </w:r>
      <w:r>
        <w:rPr>
          <w:rFonts w:eastAsia="MS Mincho"/>
          <w:lang w:val="fr-CH"/>
        </w:rPr>
        <w:t> </w:t>
      </w:r>
      <w:r w:rsidRPr="00F455F7">
        <w:rPr>
          <w:rFonts w:eastAsia="MS Mincho"/>
          <w:lang w:val="fr-CH"/>
        </w:rPr>
        <w:t>IV du compte rendu de la session du</w:t>
      </w:r>
      <w:r>
        <w:rPr>
          <w:rFonts w:eastAsia="MS Mincho"/>
          <w:lang w:val="fr-CH"/>
        </w:rPr>
        <w:t> </w:t>
      </w:r>
      <w:r w:rsidRPr="00F455F7">
        <w:rPr>
          <w:rFonts w:eastAsia="MS Mincho"/>
          <w:lang w:val="fr-CH"/>
        </w:rPr>
        <w:t>TWC.</w:t>
      </w:r>
    </w:p>
    <w:p w:rsidR="00831CF0" w:rsidRPr="00F455F7" w:rsidRDefault="00831CF0" w:rsidP="00831CF0">
      <w:pPr>
        <w:contextualSpacing/>
        <w:rPr>
          <w:rFonts w:cs="Arial"/>
          <w:lang w:val="fr-CH"/>
        </w:rPr>
      </w:pPr>
    </w:p>
    <w:p w:rsidR="00831CF0" w:rsidRDefault="00831CF0" w:rsidP="00831CF0">
      <w:pPr>
        <w:pStyle w:val="Heading3"/>
        <w:rPr>
          <w:lang w:val="fr-CH"/>
        </w:rPr>
      </w:pPr>
      <w:r w:rsidRPr="00F455F7">
        <w:rPr>
          <w:lang w:val="fr-CH"/>
        </w:rPr>
        <w:t>Groupe de travail technique sur les plantes fruitières</w:t>
      </w:r>
    </w:p>
    <w:p w:rsidR="00831CF0" w:rsidRPr="00F455F7" w:rsidRDefault="00831CF0" w:rsidP="00831CF0">
      <w:pPr>
        <w:keepNext/>
        <w:rPr>
          <w:lang w:val="fr-CH"/>
        </w:rPr>
      </w:pPr>
    </w:p>
    <w:p w:rsidR="00831CF0" w:rsidRPr="00F455F7" w:rsidRDefault="00831CF0" w:rsidP="00831CF0">
      <w:pPr>
        <w:keepNext/>
        <w:rPr>
          <w:lang w:val="fr-CH"/>
        </w:rPr>
      </w:pPr>
      <w:r w:rsidRPr="00F455F7">
        <w:rPr>
          <w:lang w:val="fr-CH"/>
        </w:rPr>
        <w:t>Rapport établi par M.</w:t>
      </w:r>
      <w:r>
        <w:rPr>
          <w:lang w:val="fr-CH"/>
        </w:rPr>
        <w:t> </w:t>
      </w:r>
      <w:r w:rsidRPr="00F455F7">
        <w:rPr>
          <w:lang w:val="fr-CH"/>
        </w:rPr>
        <w:t>Jean</w:t>
      </w:r>
      <w:r>
        <w:rPr>
          <w:lang w:val="fr-CH"/>
        </w:rPr>
        <w:t> </w:t>
      </w:r>
      <w:r w:rsidRPr="00F455F7">
        <w:rPr>
          <w:lang w:val="fr-CH"/>
        </w:rPr>
        <w:t>Maison (Union européenne), président du</w:t>
      </w:r>
      <w:r>
        <w:rPr>
          <w:lang w:val="fr-CH"/>
        </w:rPr>
        <w:t> </w:t>
      </w:r>
      <w:r w:rsidRPr="00F455F7">
        <w:rPr>
          <w:lang w:val="fr-CH"/>
        </w:rPr>
        <w:t>TWF</w:t>
      </w:r>
    </w:p>
    <w:p w:rsidR="00831CF0" w:rsidRPr="00F455F7" w:rsidRDefault="00831CF0" w:rsidP="00831CF0">
      <w:pPr>
        <w:keepNext/>
        <w:rPr>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tenu sa quarante</w:t>
      </w:r>
      <w:r>
        <w:rPr>
          <w:rFonts w:cs="Arial"/>
          <w:lang w:val="fr-CH"/>
        </w:rPr>
        <w:noBreakHyphen/>
      </w:r>
      <w:r w:rsidRPr="00F455F7">
        <w:rPr>
          <w:rFonts w:cs="Arial"/>
          <w:lang w:val="fr-CH"/>
        </w:rPr>
        <w:t>huit</w:t>
      </w:r>
      <w:r>
        <w:rPr>
          <w:rFonts w:cs="Arial"/>
          <w:lang w:val="fr-CH"/>
        </w:rPr>
        <w:t>ième session</w:t>
      </w:r>
      <w:r w:rsidRPr="00F455F7">
        <w:rPr>
          <w:rFonts w:cs="Arial"/>
          <w:lang w:val="fr-CH"/>
        </w:rPr>
        <w:t xml:space="preserve"> à Kelowna (Canada) du 18 au 22</w:t>
      </w:r>
      <w:r>
        <w:rPr>
          <w:rFonts w:cs="Arial"/>
          <w:lang w:val="fr-CH"/>
        </w:rPr>
        <w:t> </w:t>
      </w:r>
      <w:r w:rsidRPr="00F455F7">
        <w:rPr>
          <w:rFonts w:cs="Arial"/>
          <w:lang w:val="fr-CH"/>
        </w:rPr>
        <w:t>septembre</w:t>
      </w:r>
      <w:r>
        <w:rPr>
          <w:rFonts w:cs="Arial"/>
          <w:lang w:val="fr-CH"/>
        </w:rPr>
        <w:t> </w:t>
      </w:r>
      <w:r w:rsidRPr="00F455F7">
        <w:rPr>
          <w:rFonts w:cs="Arial"/>
          <w:lang w:val="fr-CH"/>
        </w:rPr>
        <w:t>2017, sous la présidence de M.</w:t>
      </w:r>
      <w:r>
        <w:rPr>
          <w:rFonts w:cs="Arial"/>
          <w:lang w:val="fr-CH"/>
        </w:rPr>
        <w:t> </w:t>
      </w:r>
      <w:proofErr w:type="spellStart"/>
      <w:r w:rsidRPr="00F455F7">
        <w:rPr>
          <w:rFonts w:cs="Arial"/>
          <w:lang w:val="fr-CH"/>
        </w:rPr>
        <w:t>Katsumi</w:t>
      </w:r>
      <w:proofErr w:type="spellEnd"/>
      <w:r>
        <w:rPr>
          <w:rFonts w:cs="Arial"/>
          <w:lang w:val="fr-CH"/>
        </w:rPr>
        <w:t> </w:t>
      </w:r>
      <w:r w:rsidRPr="00F455F7">
        <w:rPr>
          <w:rFonts w:cs="Arial"/>
          <w:lang w:val="fr-CH"/>
        </w:rPr>
        <w:t>Yamaguchi (Japon)</w:t>
      </w:r>
      <w:r>
        <w:rPr>
          <w:rFonts w:cs="Arial"/>
          <w:lang w:val="fr-CH"/>
        </w:rPr>
        <w:t xml:space="preserve">.  </w:t>
      </w:r>
      <w:r w:rsidRPr="00F455F7">
        <w:rPr>
          <w:rFonts w:cs="Arial"/>
          <w:lang w:val="fr-CH"/>
        </w:rPr>
        <w:t>Le compte rendu de la session fait l</w:t>
      </w:r>
      <w:r>
        <w:rPr>
          <w:rFonts w:cs="Arial"/>
          <w:lang w:val="fr-CH"/>
        </w:rPr>
        <w:t>’</w:t>
      </w:r>
      <w:r w:rsidRPr="00F455F7">
        <w:rPr>
          <w:rFonts w:cs="Arial"/>
          <w:lang w:val="fr-CH"/>
        </w:rPr>
        <w:t>objet du document</w:t>
      </w:r>
      <w:r>
        <w:rPr>
          <w:rFonts w:cs="Arial"/>
          <w:lang w:val="fr-CH"/>
        </w:rPr>
        <w:t> </w:t>
      </w:r>
      <w:r w:rsidRPr="00F455F7">
        <w:rPr>
          <w:rFonts w:cs="Arial"/>
          <w:lang w:val="fr-CH"/>
        </w:rPr>
        <w:t>TWF/47/13 “Report”.</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lastRenderedPageBreak/>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La session du</w:t>
      </w:r>
      <w:r>
        <w:rPr>
          <w:rFonts w:cs="Arial"/>
          <w:lang w:val="fr-CH"/>
        </w:rPr>
        <w:t> </w:t>
      </w:r>
      <w:r w:rsidRPr="00F455F7">
        <w:rPr>
          <w:rFonts w:cs="Arial"/>
          <w:lang w:val="fr-CH"/>
        </w:rPr>
        <w:t>TWF a réuni 32</w:t>
      </w:r>
      <w:r>
        <w:rPr>
          <w:rFonts w:cs="Arial"/>
          <w:lang w:val="fr-CH"/>
        </w:rPr>
        <w:t> </w:t>
      </w:r>
      <w:r w:rsidRPr="00F455F7">
        <w:rPr>
          <w:rFonts w:cs="Arial"/>
          <w:lang w:val="fr-CH"/>
        </w:rPr>
        <w:t>participants représentant 19</w:t>
      </w:r>
      <w:r>
        <w:rPr>
          <w:rFonts w:cs="Arial"/>
          <w:lang w:val="fr-CH"/>
        </w:rPr>
        <w:t> </w:t>
      </w:r>
      <w:r w:rsidRPr="00F455F7">
        <w:rPr>
          <w:rFonts w:cs="Arial"/>
          <w:lang w:val="fr-CH"/>
        </w:rPr>
        <w:t>membres de l</w:t>
      </w:r>
      <w:r>
        <w:rPr>
          <w:rFonts w:cs="Arial"/>
          <w:lang w:val="fr-CH"/>
        </w:rPr>
        <w:t>’</w:t>
      </w:r>
      <w:r w:rsidRPr="00F455F7">
        <w:rPr>
          <w:rFonts w:cs="Arial"/>
          <w:lang w:val="fr-CH"/>
        </w:rPr>
        <w:t xml:space="preserve">Union et </w:t>
      </w:r>
      <w:r>
        <w:rPr>
          <w:rFonts w:cs="Arial"/>
          <w:lang w:val="fr-CH"/>
        </w:rPr>
        <w:t>une</w:t>
      </w:r>
      <w:r w:rsidRPr="00F455F7">
        <w:rPr>
          <w:rFonts w:cs="Arial"/>
          <w:lang w:val="fr-CH"/>
        </w:rPr>
        <w:t xml:space="preserve"> organisation ayant le statut d</w:t>
      </w:r>
      <w:r>
        <w:rPr>
          <w:rFonts w:cs="Arial"/>
          <w:lang w:val="fr-CH"/>
        </w:rPr>
        <w:t>’</w:t>
      </w:r>
      <w:r w:rsidRPr="00F455F7">
        <w:rPr>
          <w:rFonts w:cs="Arial"/>
          <w:lang w:val="fr-CH"/>
        </w:rPr>
        <w:t>observateur</w:t>
      </w:r>
      <w:r>
        <w:rPr>
          <w:rFonts w:cs="Arial"/>
          <w:lang w:val="fr-CH"/>
        </w:rPr>
        <w:t xml:space="preserve">.  </w:t>
      </w:r>
      <w:r w:rsidRPr="00F455F7">
        <w:rPr>
          <w:rFonts w:cs="Arial"/>
          <w:bCs/>
          <w:lang w:val="fr-CH"/>
        </w:rPr>
        <w:t>L</w:t>
      </w:r>
      <w:r>
        <w:rPr>
          <w:rFonts w:cs="Arial"/>
          <w:bCs/>
          <w:lang w:val="fr-CH"/>
        </w:rPr>
        <w:t>’</w:t>
      </w:r>
      <w:r w:rsidRPr="00F455F7">
        <w:rPr>
          <w:rFonts w:cs="Arial"/>
          <w:bCs/>
          <w:lang w:val="fr-CH"/>
        </w:rPr>
        <w:t>atelier préparatoire a réuni 22</w:t>
      </w:r>
      <w:r>
        <w:rPr>
          <w:rFonts w:cs="Arial"/>
          <w:bCs/>
          <w:lang w:val="fr-CH"/>
        </w:rPr>
        <w:t> </w:t>
      </w:r>
      <w:r w:rsidRPr="00F455F7">
        <w:rPr>
          <w:rFonts w:cs="Arial"/>
          <w:bCs/>
          <w:lang w:val="fr-CH"/>
        </w:rPr>
        <w:t>participants représentant 13</w:t>
      </w:r>
      <w:r>
        <w:rPr>
          <w:rFonts w:cs="Arial"/>
          <w:bCs/>
          <w:lang w:val="fr-CH"/>
        </w:rPr>
        <w:t> </w:t>
      </w:r>
      <w:r w:rsidRPr="00F455F7">
        <w:rPr>
          <w:rFonts w:cs="Arial"/>
          <w:bCs/>
          <w:lang w:val="fr-CH"/>
        </w:rPr>
        <w:t>membres de l</w:t>
      </w:r>
      <w:r>
        <w:rPr>
          <w:rFonts w:cs="Arial"/>
          <w:bCs/>
          <w:lang w:val="fr-CH"/>
        </w:rPr>
        <w:t>’</w:t>
      </w:r>
      <w:r w:rsidRPr="00F455F7">
        <w:rPr>
          <w:rFonts w:cs="Arial"/>
          <w:bCs/>
          <w:lang w:val="fr-CH"/>
        </w:rPr>
        <w:t>Union.</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M.</w:t>
      </w:r>
      <w:r>
        <w:rPr>
          <w:rFonts w:cs="Arial"/>
          <w:lang w:val="fr-CH"/>
        </w:rPr>
        <w:t> </w:t>
      </w:r>
      <w:r w:rsidRPr="00F455F7">
        <w:rPr>
          <w:rFonts w:cs="Arial"/>
          <w:lang w:val="fr-CH"/>
        </w:rPr>
        <w:t>Anthony</w:t>
      </w:r>
      <w:r>
        <w:rPr>
          <w:rFonts w:cs="Arial"/>
          <w:lang w:val="fr-CH"/>
        </w:rPr>
        <w:t> </w:t>
      </w:r>
      <w:r w:rsidRPr="00F455F7">
        <w:rPr>
          <w:rFonts w:cs="Arial"/>
          <w:lang w:val="fr-CH"/>
        </w:rPr>
        <w:t>Parker, directeur du Bureau de la protection des obtentions végétales de l</w:t>
      </w:r>
      <w:r>
        <w:rPr>
          <w:rFonts w:cs="Arial"/>
          <w:lang w:val="fr-CH"/>
        </w:rPr>
        <w:t>’</w:t>
      </w:r>
      <w:r w:rsidRPr="00F455F7">
        <w:rPr>
          <w:rFonts w:cs="Arial"/>
          <w:lang w:val="fr-CH"/>
        </w:rPr>
        <w:t>Agence canadienne d</w:t>
      </w:r>
      <w:r>
        <w:rPr>
          <w:rFonts w:cs="Arial"/>
          <w:lang w:val="fr-CH"/>
        </w:rPr>
        <w:t>’</w:t>
      </w:r>
      <w:r w:rsidRPr="00F455F7">
        <w:rPr>
          <w:rFonts w:cs="Arial"/>
          <w:lang w:val="fr-CH"/>
        </w:rPr>
        <w:t>inspection des aliments (CFIA), a souhaité la bienvenue au</w:t>
      </w:r>
      <w:r>
        <w:rPr>
          <w:rFonts w:cs="Arial"/>
          <w:lang w:val="fr-CH"/>
        </w:rPr>
        <w:t> </w:t>
      </w:r>
      <w:r w:rsidRPr="00F455F7">
        <w:rPr>
          <w:rFonts w:cs="Arial"/>
          <w:lang w:val="fr-CH"/>
        </w:rPr>
        <w:t xml:space="preserve">TWF </w:t>
      </w:r>
      <w:r>
        <w:rPr>
          <w:rFonts w:cs="Arial"/>
          <w:lang w:val="fr-CH"/>
        </w:rPr>
        <w:t xml:space="preserve">et a présenté au comité un exposé, conjointement avec </w:t>
      </w:r>
      <w:r w:rsidRPr="00F455F7">
        <w:rPr>
          <w:rFonts w:cs="Arial"/>
          <w:lang w:val="fr-CH"/>
        </w:rPr>
        <w:t>M.</w:t>
      </w:r>
      <w:r>
        <w:rPr>
          <w:rFonts w:cs="Arial"/>
          <w:lang w:val="fr-CH"/>
        </w:rPr>
        <w:t> </w:t>
      </w:r>
      <w:r w:rsidRPr="00F455F7">
        <w:rPr>
          <w:rFonts w:cs="Arial"/>
          <w:lang w:val="fr-CH"/>
        </w:rPr>
        <w:t>Marc</w:t>
      </w:r>
      <w:r>
        <w:rPr>
          <w:rFonts w:cs="Arial"/>
          <w:lang w:val="fr-CH"/>
        </w:rPr>
        <w:t> </w:t>
      </w:r>
      <w:r w:rsidRPr="00F455F7">
        <w:rPr>
          <w:rFonts w:cs="Arial"/>
          <w:lang w:val="fr-CH"/>
        </w:rPr>
        <w:t>de</w:t>
      </w:r>
      <w:r>
        <w:rPr>
          <w:rFonts w:cs="Arial"/>
          <w:lang w:val="fr-CH"/>
        </w:rPr>
        <w:t> </w:t>
      </w:r>
      <w:r w:rsidRPr="00F455F7">
        <w:rPr>
          <w:rFonts w:cs="Arial"/>
          <w:lang w:val="fr-CH"/>
        </w:rPr>
        <w:t>Wit, examinateur au Bureau de la protection des obtentions végétales de la</w:t>
      </w:r>
      <w:r>
        <w:rPr>
          <w:rFonts w:cs="Arial"/>
          <w:lang w:val="fr-CH"/>
        </w:rPr>
        <w:t> </w:t>
      </w:r>
      <w:r w:rsidRPr="00F455F7">
        <w:rPr>
          <w:rFonts w:cs="Arial"/>
          <w:lang w:val="fr-CH"/>
        </w:rPr>
        <w:t>CFIA, sur le secteur fruitier au Canada et le système canadien de protection du droit d</w:t>
      </w:r>
      <w:r>
        <w:rPr>
          <w:rFonts w:cs="Arial"/>
          <w:lang w:val="fr-CH"/>
        </w:rPr>
        <w:t>’</w:t>
      </w:r>
      <w:r w:rsidRPr="00F455F7">
        <w:rPr>
          <w:rFonts w:cs="Arial"/>
          <w:lang w:val="fr-CH"/>
        </w:rPr>
        <w:t>obtenteur.</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est convenu qu</w:t>
      </w:r>
      <w:r>
        <w:rPr>
          <w:rFonts w:cs="Arial"/>
          <w:lang w:val="fr-CH"/>
        </w:rPr>
        <w:t>’</w:t>
      </w:r>
      <w:r w:rsidRPr="00F455F7">
        <w:rPr>
          <w:rFonts w:cs="Arial"/>
          <w:lang w:val="fr-CH"/>
        </w:rPr>
        <w:t>il importait d</w:t>
      </w:r>
      <w:r>
        <w:rPr>
          <w:rFonts w:cs="Arial"/>
          <w:lang w:val="fr-CH"/>
        </w:rPr>
        <w:t>’</w:t>
      </w:r>
      <w:r w:rsidRPr="00F455F7">
        <w:rPr>
          <w:rFonts w:cs="Arial"/>
          <w:lang w:val="fr-CH"/>
        </w:rPr>
        <w:t>accroître la participation aux groupes de travail techniques afin de partager les connaissances entre les membres de l</w:t>
      </w:r>
      <w:r>
        <w:rPr>
          <w:rFonts w:cs="Arial"/>
          <w:lang w:val="fr-CH"/>
        </w:rPr>
        <w:t>’</w:t>
      </w:r>
      <w:r w:rsidRPr="00F455F7">
        <w:rPr>
          <w:rFonts w:cs="Arial"/>
          <w:lang w:val="fr-CH"/>
        </w:rPr>
        <w:t>UPOV et les examinateurs DHS et de doter le</w:t>
      </w:r>
      <w:r>
        <w:rPr>
          <w:rFonts w:cs="Arial"/>
          <w:lang w:val="fr-CH"/>
        </w:rPr>
        <w:t> </w:t>
      </w:r>
      <w:r w:rsidRPr="00F455F7">
        <w:rPr>
          <w:rFonts w:cs="Arial"/>
          <w:lang w:val="fr-CH"/>
        </w:rPr>
        <w:t>TWF de qualifications supplémentaires</w:t>
      </w:r>
      <w:r>
        <w:rPr>
          <w:rFonts w:cs="Arial"/>
          <w:lang w:val="fr-CH"/>
        </w:rPr>
        <w:t xml:space="preserve">.  </w:t>
      </w:r>
      <w:r w:rsidRPr="00F455F7">
        <w:rPr>
          <w:rFonts w:cs="Arial"/>
          <w:lang w:val="fr-CH"/>
        </w:rPr>
        <w:t>Le</w:t>
      </w:r>
      <w:r>
        <w:rPr>
          <w:rFonts w:cs="Arial"/>
          <w:lang w:val="fr-CH"/>
        </w:rPr>
        <w:t> </w:t>
      </w:r>
      <w:r w:rsidRPr="00F455F7">
        <w:rPr>
          <w:rFonts w:cs="Arial"/>
          <w:lang w:val="fr-CH"/>
        </w:rPr>
        <w:t>TWF a recommandé au</w:t>
      </w:r>
      <w:r>
        <w:rPr>
          <w:rFonts w:cs="Arial"/>
          <w:lang w:val="fr-CH"/>
        </w:rPr>
        <w:t> TC</w:t>
      </w:r>
      <w:r w:rsidRPr="00F455F7">
        <w:rPr>
          <w:rFonts w:cs="Arial"/>
          <w:lang w:val="fr-CH"/>
        </w:rPr>
        <w:t xml:space="preserve"> d</w:t>
      </w:r>
      <w:r>
        <w:rPr>
          <w:rFonts w:cs="Arial"/>
          <w:lang w:val="fr-CH"/>
        </w:rPr>
        <w:t>’</w:t>
      </w:r>
      <w:r w:rsidRPr="00F455F7">
        <w:rPr>
          <w:rFonts w:cs="Arial"/>
          <w:lang w:val="fr-CH"/>
        </w:rPr>
        <w:t>examiner les pistes de réflexion suivantes</w:t>
      </w:r>
      <w:r>
        <w:rPr>
          <w:rFonts w:cs="Arial"/>
          <w:lang w:val="fr-CH"/>
        </w:rPr>
        <w:t> :</w:t>
      </w:r>
    </w:p>
    <w:p w:rsidR="00831CF0" w:rsidRPr="00F455F7" w:rsidRDefault="00831CF0" w:rsidP="00831CF0">
      <w:pPr>
        <w:rPr>
          <w:rFonts w:cs="Arial"/>
          <w:lang w:val="fr-CH"/>
        </w:rPr>
      </w:pPr>
    </w:p>
    <w:p w:rsidR="00831CF0" w:rsidRPr="00F455F7" w:rsidRDefault="00831CF0" w:rsidP="00831CF0">
      <w:pPr>
        <w:tabs>
          <w:tab w:val="left" w:pos="1134"/>
        </w:tabs>
        <w:ind w:left="1134" w:hanging="567"/>
        <w:rPr>
          <w:rFonts w:cs="Arial"/>
          <w:lang w:val="fr-CH"/>
        </w:rPr>
      </w:pPr>
      <w:r w:rsidRPr="00F455F7">
        <w:rPr>
          <w:rFonts w:cs="Arial"/>
          <w:lang w:val="fr-CH"/>
        </w:rPr>
        <w:t>•</w:t>
      </w:r>
      <w:r w:rsidRPr="00F455F7">
        <w:rPr>
          <w:rFonts w:cs="Arial"/>
          <w:lang w:val="fr-CH"/>
        </w:rPr>
        <w:tab/>
        <w:t>sensibiliser les membres de l</w:t>
      </w:r>
      <w:r>
        <w:rPr>
          <w:rFonts w:cs="Arial"/>
          <w:lang w:val="fr-CH"/>
        </w:rPr>
        <w:t>’</w:t>
      </w:r>
      <w:r w:rsidRPr="00F455F7">
        <w:rPr>
          <w:rFonts w:cs="Arial"/>
          <w:lang w:val="fr-CH"/>
        </w:rPr>
        <w:t>UPOV, à un niveau élevé, aux travaux effectués au niveau technique par les groupes de travail techniques;</w:t>
      </w:r>
    </w:p>
    <w:p w:rsidR="00831CF0" w:rsidRPr="00F455F7" w:rsidRDefault="00831CF0" w:rsidP="00831CF0">
      <w:pPr>
        <w:tabs>
          <w:tab w:val="left" w:pos="1134"/>
        </w:tabs>
        <w:ind w:left="1134" w:hanging="567"/>
        <w:rPr>
          <w:rFonts w:cs="Arial"/>
          <w:lang w:val="fr-CH"/>
        </w:rPr>
      </w:pPr>
      <w:r w:rsidRPr="00F455F7">
        <w:rPr>
          <w:rFonts w:cs="Arial"/>
          <w:lang w:val="fr-CH"/>
        </w:rPr>
        <w:t>•</w:t>
      </w:r>
      <w:r w:rsidRPr="00F455F7">
        <w:rPr>
          <w:rFonts w:cs="Arial"/>
          <w:lang w:val="fr-CH"/>
        </w:rPr>
        <w:tab/>
        <w:t>organiser à Genève un séminaire sur l</w:t>
      </w:r>
      <w:r>
        <w:rPr>
          <w:rFonts w:cs="Arial"/>
          <w:lang w:val="fr-CH"/>
        </w:rPr>
        <w:t>’</w:t>
      </w:r>
      <w:r w:rsidRPr="00F455F7">
        <w:rPr>
          <w:rFonts w:cs="Arial"/>
          <w:lang w:val="fr-CH"/>
        </w:rPr>
        <w:t>examen</w:t>
      </w:r>
      <w:r>
        <w:rPr>
          <w:rFonts w:cs="Arial"/>
          <w:lang w:val="fr-CH"/>
        </w:rPr>
        <w:t> </w:t>
      </w:r>
      <w:r w:rsidRPr="00F455F7">
        <w:rPr>
          <w:rFonts w:cs="Arial"/>
          <w:lang w:val="fr-CH"/>
        </w:rPr>
        <w:t>DHS afin d</w:t>
      </w:r>
      <w:r>
        <w:rPr>
          <w:rFonts w:cs="Arial"/>
          <w:lang w:val="fr-CH"/>
        </w:rPr>
        <w:t>’</w:t>
      </w:r>
      <w:r w:rsidRPr="00F455F7">
        <w:rPr>
          <w:rFonts w:cs="Arial"/>
          <w:lang w:val="fr-CH"/>
        </w:rPr>
        <w:t>expliquer et de souligner l</w:t>
      </w:r>
      <w:r>
        <w:rPr>
          <w:rFonts w:cs="Arial"/>
          <w:lang w:val="fr-CH"/>
        </w:rPr>
        <w:t>’</w:t>
      </w:r>
      <w:r w:rsidRPr="00F455F7">
        <w:rPr>
          <w:rFonts w:cs="Arial"/>
          <w:lang w:val="fr-CH"/>
        </w:rPr>
        <w:t>importance de la coordination et de la collaboration entre les experts de l</w:t>
      </w:r>
      <w:r>
        <w:rPr>
          <w:rFonts w:cs="Arial"/>
          <w:lang w:val="fr-CH"/>
        </w:rPr>
        <w:t>’</w:t>
      </w:r>
      <w:r w:rsidRPr="00F455F7">
        <w:rPr>
          <w:rFonts w:cs="Arial"/>
          <w:lang w:val="fr-CH"/>
        </w:rPr>
        <w:t>examen</w:t>
      </w:r>
      <w:r>
        <w:rPr>
          <w:rFonts w:cs="Arial"/>
          <w:lang w:val="fr-CH"/>
        </w:rPr>
        <w:t> </w:t>
      </w:r>
      <w:r w:rsidRPr="00F455F7">
        <w:rPr>
          <w:rFonts w:cs="Arial"/>
          <w:lang w:val="fr-CH"/>
        </w:rPr>
        <w:t>DHS;</w:t>
      </w:r>
    </w:p>
    <w:p w:rsidR="00831CF0" w:rsidRPr="00F455F7" w:rsidRDefault="00831CF0" w:rsidP="00831CF0">
      <w:pPr>
        <w:tabs>
          <w:tab w:val="left" w:pos="1134"/>
        </w:tabs>
        <w:ind w:left="1134" w:hanging="567"/>
        <w:rPr>
          <w:rFonts w:cs="Arial"/>
          <w:lang w:val="fr-CH"/>
        </w:rPr>
      </w:pPr>
      <w:r w:rsidRPr="00F455F7">
        <w:rPr>
          <w:rFonts w:cs="Arial"/>
          <w:lang w:val="fr-CH"/>
        </w:rPr>
        <w:t>•</w:t>
      </w:r>
      <w:r w:rsidRPr="00F455F7">
        <w:rPr>
          <w:rFonts w:cs="Arial"/>
          <w:lang w:val="fr-CH"/>
        </w:rPr>
        <w:tab/>
        <w:t>passer en revue le contenu des ateliers préparatoires avant les sessions des groupes de travail techniques afin de permettre aux nouveaux venus d</w:t>
      </w:r>
      <w:r>
        <w:rPr>
          <w:rFonts w:cs="Arial"/>
          <w:lang w:val="fr-CH"/>
        </w:rPr>
        <w:t>’</w:t>
      </w:r>
      <w:r w:rsidRPr="00F455F7">
        <w:rPr>
          <w:rFonts w:cs="Arial"/>
          <w:lang w:val="fr-CH"/>
        </w:rPr>
        <w:t>appréhender plus rapidement tous les documents d</w:t>
      </w:r>
      <w:r>
        <w:rPr>
          <w:rFonts w:cs="Arial"/>
          <w:lang w:val="fr-CH"/>
        </w:rPr>
        <w:t>’</w:t>
      </w:r>
      <w:r w:rsidRPr="00F455F7">
        <w:rPr>
          <w:rFonts w:cs="Arial"/>
          <w:lang w:val="fr-CH"/>
        </w:rPr>
        <w:t>orientation et autres de l</w:t>
      </w:r>
      <w:r>
        <w:rPr>
          <w:rFonts w:cs="Arial"/>
          <w:lang w:val="fr-CH"/>
        </w:rPr>
        <w:t>’</w:t>
      </w:r>
      <w:r w:rsidRPr="00F455F7">
        <w:rPr>
          <w:rFonts w:cs="Arial"/>
          <w:lang w:val="fr-CH"/>
        </w:rPr>
        <w:t>UPOV;</w:t>
      </w:r>
    </w:p>
    <w:p w:rsidR="00831CF0" w:rsidRPr="00F455F7" w:rsidRDefault="00831CF0" w:rsidP="00831CF0">
      <w:pPr>
        <w:tabs>
          <w:tab w:val="left" w:pos="1134"/>
        </w:tabs>
        <w:ind w:left="1134" w:hanging="567"/>
        <w:rPr>
          <w:rFonts w:cs="Arial"/>
          <w:lang w:val="fr-CH"/>
        </w:rPr>
      </w:pPr>
      <w:r w:rsidRPr="00F455F7">
        <w:rPr>
          <w:rFonts w:cs="Arial"/>
          <w:lang w:val="fr-CH"/>
        </w:rPr>
        <w:t>•</w:t>
      </w:r>
      <w:r w:rsidRPr="00F455F7">
        <w:rPr>
          <w:rFonts w:cs="Arial"/>
          <w:lang w:val="fr-CH"/>
        </w:rPr>
        <w:tab/>
        <w:t>établir l</w:t>
      </w:r>
      <w:r>
        <w:rPr>
          <w:rFonts w:cs="Arial"/>
          <w:lang w:val="fr-CH"/>
        </w:rPr>
        <w:t>’</w:t>
      </w:r>
      <w:r w:rsidRPr="00F455F7">
        <w:rPr>
          <w:rFonts w:cs="Arial"/>
          <w:lang w:val="fr-CH"/>
        </w:rPr>
        <w:t>ordre du jour des groupes de travail techniques en indiquant les points techniques pertinents à examiner et à traiter, et ajouter un point général intitulé “Questions à prendre en considération dans l</w:t>
      </w:r>
      <w:r>
        <w:rPr>
          <w:rFonts w:cs="Arial"/>
          <w:lang w:val="fr-CH"/>
        </w:rPr>
        <w:t>’</w:t>
      </w:r>
      <w:r w:rsidRPr="00F455F7">
        <w:rPr>
          <w:rFonts w:cs="Arial"/>
          <w:lang w:val="fr-CH"/>
        </w:rPr>
        <w:t>examen</w:t>
      </w:r>
      <w:r>
        <w:rPr>
          <w:rFonts w:cs="Arial"/>
          <w:lang w:val="fr-CH"/>
        </w:rPr>
        <w:t> </w:t>
      </w:r>
      <w:r w:rsidRPr="00F455F7">
        <w:rPr>
          <w:rFonts w:cs="Arial"/>
          <w:lang w:val="fr-CH"/>
        </w:rPr>
        <w:t>DHS pour le secteur des fruits” pour favoriser un débat et un échange de vues ouverts.</w:t>
      </w:r>
    </w:p>
    <w:p w:rsidR="00831CF0" w:rsidRPr="00F455F7" w:rsidRDefault="00831CF0" w:rsidP="00831CF0">
      <w:pPr>
        <w:rPr>
          <w:rFonts w:cs="Arial"/>
          <w:lang w:val="fr-CH"/>
        </w:rPr>
      </w:pPr>
    </w:p>
    <w:p w:rsidR="00831CF0" w:rsidRPr="00F455F7" w:rsidRDefault="00831CF0" w:rsidP="00831CF0">
      <w:pPr>
        <w:rPr>
          <w:rFonts w:cs="Arial"/>
          <w:snapToGrid w:val="0"/>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s</w:t>
      </w:r>
      <w:r>
        <w:rPr>
          <w:rFonts w:cs="Arial"/>
          <w:lang w:val="fr-CH"/>
        </w:rPr>
        <w:t>’</w:t>
      </w:r>
      <w:r w:rsidRPr="00F455F7">
        <w:rPr>
          <w:rFonts w:cs="Arial"/>
          <w:lang w:val="fr-CH"/>
        </w:rPr>
        <w:t>est félicité de la participation des nouveaux membres et des membres existants à sa quarante</w:t>
      </w:r>
      <w:r>
        <w:rPr>
          <w:rFonts w:cs="Arial"/>
          <w:lang w:val="fr-CH"/>
        </w:rPr>
        <w:noBreakHyphen/>
      </w:r>
      <w:r w:rsidRPr="00F455F7">
        <w:rPr>
          <w:rFonts w:cs="Arial"/>
          <w:lang w:val="fr-CH"/>
        </w:rPr>
        <w:t>huit</w:t>
      </w:r>
      <w:r>
        <w:rPr>
          <w:rFonts w:cs="Arial"/>
          <w:lang w:val="fr-CH"/>
        </w:rPr>
        <w:t>ième session</w:t>
      </w:r>
      <w:r w:rsidRPr="00F455F7">
        <w:rPr>
          <w:rFonts w:cs="Arial"/>
          <w:lang w:val="fr-CH"/>
        </w:rPr>
        <w:t xml:space="preserve"> et du débat technique interactif tenu pendant la session.</w:t>
      </w:r>
    </w:p>
    <w:p w:rsidR="00831CF0" w:rsidRPr="00F455F7" w:rsidRDefault="00831CF0" w:rsidP="00831CF0">
      <w:pPr>
        <w:rPr>
          <w:rFonts w:cs="Arial"/>
          <w:snapToGrid w:val="0"/>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examiné la proposition de révision du document</w:t>
      </w:r>
      <w:r>
        <w:rPr>
          <w:rFonts w:cs="Arial"/>
          <w:lang w:val="fr-CH"/>
        </w:rPr>
        <w:t> </w:t>
      </w:r>
      <w:r w:rsidRPr="00F455F7">
        <w:rPr>
          <w:rFonts w:cs="Arial"/>
          <w:lang w:val="fr-CH"/>
        </w:rPr>
        <w:t>TGP/7 afin de préciser la durée de l</w:t>
      </w:r>
      <w:r>
        <w:rPr>
          <w:rFonts w:cs="Arial"/>
          <w:lang w:val="fr-CH"/>
        </w:rPr>
        <w:t>’</w:t>
      </w:r>
      <w:r w:rsidRPr="00F455F7">
        <w:rPr>
          <w:rFonts w:cs="Arial"/>
          <w:lang w:val="fr-CH"/>
        </w:rPr>
        <w:t>examen</w:t>
      </w:r>
      <w:r>
        <w:rPr>
          <w:rFonts w:cs="Arial"/>
          <w:lang w:val="fr-CH"/>
        </w:rPr>
        <w:t> </w:t>
      </w:r>
      <w:r w:rsidRPr="00F455F7">
        <w:rPr>
          <w:rFonts w:cs="Arial"/>
          <w:lang w:val="fr-CH"/>
        </w:rPr>
        <w:t>DHS, comme indiqué au paragraphe</w:t>
      </w:r>
      <w:r>
        <w:rPr>
          <w:rFonts w:cs="Arial"/>
          <w:lang w:val="fr-CH"/>
        </w:rPr>
        <w:t> </w:t>
      </w:r>
      <w:r w:rsidRPr="00F455F7">
        <w:rPr>
          <w:rFonts w:cs="Arial"/>
          <w:lang w:val="fr-CH"/>
        </w:rPr>
        <w:t>11 du document</w:t>
      </w:r>
      <w:r>
        <w:rPr>
          <w:rFonts w:cs="Arial"/>
          <w:lang w:val="fr-CH"/>
        </w:rPr>
        <w:t> </w:t>
      </w:r>
      <w:r w:rsidRPr="00F455F7">
        <w:rPr>
          <w:rFonts w:cs="Arial"/>
          <w:lang w:val="fr-CH"/>
        </w:rPr>
        <w:t>TWP/1/11</w:t>
      </w:r>
      <w:r>
        <w:rPr>
          <w:rFonts w:cs="Arial"/>
          <w:lang w:val="fr-CH"/>
        </w:rPr>
        <w:t> </w:t>
      </w:r>
      <w:r w:rsidRPr="00F455F7">
        <w:rPr>
          <w:rFonts w:cs="Arial"/>
          <w:lang w:val="fr-CH"/>
        </w:rPr>
        <w:t>:</w:t>
      </w:r>
    </w:p>
    <w:p w:rsidR="00831CF0" w:rsidRPr="00F455F7" w:rsidRDefault="00831CF0" w:rsidP="00831CF0">
      <w:pPr>
        <w:rPr>
          <w:rFonts w:cs="Arial"/>
          <w:lang w:val="fr-CH"/>
        </w:rPr>
      </w:pPr>
    </w:p>
    <w:p w:rsidR="00831CF0" w:rsidRPr="00F455F7" w:rsidRDefault="00831CF0" w:rsidP="00831CF0">
      <w:pPr>
        <w:ind w:left="567" w:right="142"/>
        <w:rPr>
          <w:rFonts w:cs="Arial"/>
          <w:sz w:val="18"/>
          <w:lang w:val="fr-CH"/>
        </w:rPr>
      </w:pPr>
      <w:r>
        <w:rPr>
          <w:rFonts w:cs="Arial"/>
          <w:sz w:val="18"/>
          <w:lang w:val="fr-CH"/>
        </w:rPr>
        <w:t>“</w:t>
      </w:r>
      <w:r w:rsidRPr="00F455F7">
        <w:rPr>
          <w:rFonts w:cs="Arial"/>
          <w:sz w:val="18"/>
          <w:lang w:val="fr-CH"/>
        </w:rPr>
        <w:t>11.</w:t>
      </w:r>
      <w:r>
        <w:rPr>
          <w:rFonts w:cs="Arial"/>
          <w:sz w:val="18"/>
          <w:lang w:val="fr-CH"/>
        </w:rPr>
        <w:t> </w:t>
      </w:r>
      <w:r w:rsidRPr="00F455F7">
        <w:rPr>
          <w:rFonts w:cs="Arial"/>
          <w:sz w:val="18"/>
          <w:lang w:val="fr-CH"/>
        </w:rPr>
        <w:t>La proposition ci</w:t>
      </w:r>
      <w:r>
        <w:rPr>
          <w:rFonts w:cs="Arial"/>
          <w:sz w:val="18"/>
          <w:lang w:val="fr-CH"/>
        </w:rPr>
        <w:noBreakHyphen/>
      </w:r>
      <w:r w:rsidRPr="00F455F7">
        <w:rPr>
          <w:rFonts w:cs="Arial"/>
          <w:sz w:val="18"/>
          <w:lang w:val="fr-CH"/>
        </w:rPr>
        <w:t>après a été établie sur la base des observations formulées par le</w:t>
      </w:r>
      <w:r>
        <w:rPr>
          <w:rFonts w:cs="Arial"/>
          <w:sz w:val="18"/>
          <w:lang w:val="fr-CH"/>
        </w:rPr>
        <w:t> TC </w:t>
      </w:r>
      <w:r w:rsidRPr="00F455F7">
        <w:rPr>
          <w:rFonts w:cs="Arial"/>
          <w:sz w:val="18"/>
          <w:lang w:val="fr-CH"/>
        </w:rPr>
        <w:t>:</w:t>
      </w:r>
    </w:p>
    <w:p w:rsidR="00831CF0" w:rsidRPr="00F455F7" w:rsidRDefault="00831CF0" w:rsidP="00831CF0">
      <w:pPr>
        <w:ind w:left="567" w:right="142"/>
        <w:rPr>
          <w:rFonts w:cs="Arial"/>
          <w:sz w:val="18"/>
          <w:lang w:val="fr-CH"/>
        </w:rPr>
      </w:pPr>
      <w:r w:rsidRPr="00F455F7">
        <w:rPr>
          <w:rFonts w:cs="Arial"/>
          <w:sz w:val="18"/>
          <w:lang w:val="fr-CH"/>
        </w:rPr>
        <w:t>ASW</w:t>
      </w:r>
      <w:r>
        <w:rPr>
          <w:rFonts w:cs="Arial"/>
          <w:sz w:val="18"/>
          <w:lang w:val="fr-CH"/>
        </w:rPr>
        <w:t> </w:t>
      </w:r>
      <w:r w:rsidRPr="00F455F7">
        <w:rPr>
          <w:rFonts w:cs="Arial"/>
          <w:sz w:val="18"/>
          <w:lang w:val="fr-CH"/>
        </w:rPr>
        <w:t>2.a)</w:t>
      </w:r>
      <w:r>
        <w:rPr>
          <w:rFonts w:cs="Arial"/>
          <w:sz w:val="18"/>
          <w:lang w:val="fr-CH"/>
        </w:rPr>
        <w:t> :</w:t>
      </w:r>
    </w:p>
    <w:p w:rsidR="00831CF0" w:rsidRPr="00F455F7" w:rsidRDefault="00831CF0" w:rsidP="00831CF0">
      <w:pPr>
        <w:ind w:left="567" w:right="142"/>
        <w:rPr>
          <w:rFonts w:cs="Arial"/>
          <w:sz w:val="18"/>
          <w:lang w:val="fr-CH"/>
        </w:rPr>
      </w:pPr>
      <w:r w:rsidRPr="00F455F7">
        <w:rPr>
          <w:rFonts w:cs="Arial"/>
          <w:sz w:val="18"/>
          <w:lang w:val="fr-CH"/>
        </w:rPr>
        <w:t>3.</w:t>
      </w:r>
      <w:r>
        <w:rPr>
          <w:rFonts w:cs="Arial"/>
          <w:sz w:val="18"/>
          <w:lang w:val="fr-CH"/>
        </w:rPr>
        <w:t> </w:t>
      </w:r>
      <w:r w:rsidRPr="00F455F7">
        <w:rPr>
          <w:rFonts w:cs="Arial"/>
          <w:sz w:val="18"/>
          <w:lang w:val="fr-CH"/>
        </w:rPr>
        <w:t>Méthode d</w:t>
      </w:r>
      <w:r>
        <w:rPr>
          <w:rFonts w:cs="Arial"/>
          <w:sz w:val="18"/>
          <w:lang w:val="fr-CH"/>
        </w:rPr>
        <w:t>’</w:t>
      </w:r>
      <w:r w:rsidRPr="00F455F7">
        <w:rPr>
          <w:rFonts w:cs="Arial"/>
          <w:sz w:val="18"/>
          <w:lang w:val="fr-CH"/>
        </w:rPr>
        <w:t>examen</w:t>
      </w:r>
    </w:p>
    <w:p w:rsidR="00831CF0" w:rsidRPr="00F455F7" w:rsidRDefault="00831CF0" w:rsidP="00831CF0">
      <w:pPr>
        <w:ind w:left="567" w:right="142"/>
        <w:rPr>
          <w:rFonts w:cs="Arial"/>
          <w:sz w:val="18"/>
          <w:lang w:val="fr-CH"/>
        </w:rPr>
      </w:pPr>
      <w:r w:rsidRPr="00F455F7">
        <w:rPr>
          <w:rFonts w:cs="Arial"/>
          <w:sz w:val="18"/>
          <w:lang w:val="fr-CH"/>
        </w:rPr>
        <w:t>3.1</w:t>
      </w:r>
      <w:r>
        <w:rPr>
          <w:rFonts w:cs="Arial"/>
          <w:sz w:val="18"/>
          <w:lang w:val="fr-CH"/>
        </w:rPr>
        <w:t> </w:t>
      </w:r>
      <w:r w:rsidRPr="00F455F7">
        <w:rPr>
          <w:rFonts w:cs="Arial"/>
          <w:sz w:val="18"/>
          <w:lang w:val="fr-CH"/>
        </w:rPr>
        <w:t>Nombre de cycles de végétation</w:t>
      </w:r>
    </w:p>
    <w:p w:rsidR="00831CF0" w:rsidRPr="00F455F7" w:rsidRDefault="00831CF0" w:rsidP="00831CF0">
      <w:pPr>
        <w:ind w:left="567" w:right="142"/>
        <w:rPr>
          <w:rFonts w:cs="Arial"/>
          <w:sz w:val="18"/>
          <w:lang w:val="fr-CH"/>
        </w:rPr>
      </w:pPr>
      <w:r w:rsidRPr="00F455F7">
        <w:rPr>
          <w:rFonts w:cs="Arial"/>
          <w:sz w:val="18"/>
          <w:lang w:val="fr-CH"/>
        </w:rPr>
        <w:t xml:space="preserve">“En règle générale, la durée </w:t>
      </w:r>
      <w:r w:rsidRPr="00F455F7">
        <w:rPr>
          <w:rFonts w:cs="Arial"/>
          <w:strike/>
          <w:sz w:val="18"/>
          <w:highlight w:val="lightGray"/>
          <w:lang w:val="fr-CH"/>
        </w:rPr>
        <w:t>minimale</w:t>
      </w:r>
      <w:r w:rsidRPr="00F455F7">
        <w:rPr>
          <w:rFonts w:cs="Arial"/>
          <w:sz w:val="18"/>
          <w:lang w:val="fr-CH"/>
        </w:rPr>
        <w:t xml:space="preserve"> des essais doit être d</w:t>
      </w:r>
      <w:r>
        <w:rPr>
          <w:rFonts w:cs="Arial"/>
          <w:sz w:val="18"/>
          <w:lang w:val="fr-CH"/>
        </w:rPr>
        <w:t>’</w:t>
      </w:r>
      <w:r w:rsidRPr="00F455F7">
        <w:rPr>
          <w:rFonts w:cs="Arial"/>
          <w:sz w:val="18"/>
          <w:lang w:val="fr-CH"/>
        </w:rPr>
        <w:t>un seul cycle de végétation.”</w:t>
      </w:r>
    </w:p>
    <w:p w:rsidR="00831CF0" w:rsidRPr="00F455F7" w:rsidRDefault="00831CF0" w:rsidP="00831CF0">
      <w:pPr>
        <w:ind w:left="567" w:right="142"/>
        <w:rPr>
          <w:rFonts w:cs="Arial"/>
          <w:sz w:val="18"/>
          <w:highlight w:val="lightGray"/>
          <w:lang w:val="fr-CH"/>
        </w:rPr>
      </w:pPr>
      <w:r w:rsidRPr="00F455F7">
        <w:rPr>
          <w:rFonts w:cs="Arial"/>
          <w:sz w:val="18"/>
          <w:highlight w:val="lightGray"/>
          <w:lang w:val="fr-CH"/>
        </w:rPr>
        <w:t>“Cependant, l</w:t>
      </w:r>
      <w:r>
        <w:rPr>
          <w:rFonts w:cs="Arial"/>
          <w:sz w:val="18"/>
          <w:highlight w:val="lightGray"/>
          <w:lang w:val="fr-CH"/>
        </w:rPr>
        <w:t>’</w:t>
      </w:r>
      <w:r w:rsidRPr="00F455F7">
        <w:rPr>
          <w:rFonts w:cs="Arial"/>
          <w:sz w:val="18"/>
          <w:highlight w:val="lightGray"/>
          <w:lang w:val="fr-CH"/>
        </w:rPr>
        <w:t>examen d</w:t>
      </w:r>
      <w:r>
        <w:rPr>
          <w:rFonts w:cs="Arial"/>
          <w:sz w:val="18"/>
          <w:highlight w:val="lightGray"/>
          <w:lang w:val="fr-CH"/>
        </w:rPr>
        <w:t>’</w:t>
      </w:r>
      <w:r w:rsidRPr="00F455F7">
        <w:rPr>
          <w:rFonts w:cs="Arial"/>
          <w:sz w:val="18"/>
          <w:highlight w:val="lightGray"/>
          <w:lang w:val="fr-CH"/>
        </w:rPr>
        <w:t>une variété peut être abandonné plus tôt si un résultat négatif concernant la distinction, l</w:t>
      </w:r>
      <w:r>
        <w:rPr>
          <w:rFonts w:cs="Arial"/>
          <w:sz w:val="18"/>
          <w:highlight w:val="lightGray"/>
          <w:lang w:val="fr-CH"/>
        </w:rPr>
        <w:t>’</w:t>
      </w:r>
      <w:r w:rsidRPr="00F455F7">
        <w:rPr>
          <w:rFonts w:cs="Arial"/>
          <w:sz w:val="18"/>
          <w:highlight w:val="lightGray"/>
          <w:lang w:val="fr-CH"/>
        </w:rPr>
        <w:t>homogénéité et la stabilité a été obtenu.”</w:t>
      </w:r>
    </w:p>
    <w:p w:rsidR="00831CF0" w:rsidRPr="00F209B5" w:rsidRDefault="00831CF0" w:rsidP="00831CF0">
      <w:pPr>
        <w:ind w:left="567" w:right="142"/>
        <w:rPr>
          <w:rFonts w:cs="Arial"/>
          <w:sz w:val="18"/>
          <w:highlight w:val="lightGray"/>
          <w:lang w:val="fr-CH"/>
        </w:rPr>
      </w:pPr>
      <w:r w:rsidRPr="00F209B5">
        <w:rPr>
          <w:rFonts w:cs="Arial"/>
          <w:sz w:val="18"/>
          <w:highlight w:val="lightGray"/>
          <w:lang w:val="fr-CH"/>
        </w:rPr>
        <w:t>“À l</w:t>
      </w:r>
      <w:r>
        <w:rPr>
          <w:rFonts w:cs="Arial"/>
          <w:sz w:val="18"/>
          <w:highlight w:val="lightGray"/>
          <w:lang w:val="fr-CH"/>
        </w:rPr>
        <w:t>’</w:t>
      </w:r>
      <w:r w:rsidRPr="00F209B5">
        <w:rPr>
          <w:rFonts w:cs="Arial"/>
          <w:sz w:val="18"/>
          <w:highlight w:val="lightGray"/>
          <w:lang w:val="fr-CH"/>
        </w:rPr>
        <w:t>inverse, l</w:t>
      </w:r>
      <w:r>
        <w:rPr>
          <w:rFonts w:cs="Arial"/>
          <w:sz w:val="18"/>
          <w:highlight w:val="lightGray"/>
          <w:lang w:val="fr-CH"/>
        </w:rPr>
        <w:t>’</w:t>
      </w:r>
      <w:r w:rsidRPr="00F209B5">
        <w:rPr>
          <w:rFonts w:cs="Arial"/>
          <w:sz w:val="18"/>
          <w:highlight w:val="lightGray"/>
          <w:lang w:val="fr-CH"/>
        </w:rPr>
        <w:t>examen d</w:t>
      </w:r>
      <w:r>
        <w:rPr>
          <w:rFonts w:cs="Arial"/>
          <w:sz w:val="18"/>
          <w:highlight w:val="lightGray"/>
          <w:lang w:val="fr-CH"/>
        </w:rPr>
        <w:t>’</w:t>
      </w:r>
      <w:r w:rsidRPr="00F209B5">
        <w:rPr>
          <w:rFonts w:cs="Arial"/>
          <w:sz w:val="18"/>
          <w:highlight w:val="lightGray"/>
          <w:lang w:val="fr-CH"/>
        </w:rPr>
        <w:t>une variété peut être poursuivi si un résultat concernant la distinction, l</w:t>
      </w:r>
      <w:r>
        <w:rPr>
          <w:rFonts w:cs="Arial"/>
          <w:sz w:val="18"/>
          <w:highlight w:val="lightGray"/>
          <w:lang w:val="fr-CH"/>
        </w:rPr>
        <w:t>’</w:t>
      </w:r>
      <w:r w:rsidRPr="00F209B5">
        <w:rPr>
          <w:rFonts w:cs="Arial"/>
          <w:sz w:val="18"/>
          <w:highlight w:val="lightGray"/>
          <w:lang w:val="fr-CH"/>
        </w:rPr>
        <w:t>homogénéité ou la stabilité n</w:t>
      </w:r>
      <w:r>
        <w:rPr>
          <w:rFonts w:cs="Arial"/>
          <w:sz w:val="18"/>
          <w:highlight w:val="lightGray"/>
          <w:lang w:val="fr-CH"/>
        </w:rPr>
        <w:t>’</w:t>
      </w:r>
      <w:r w:rsidRPr="00F209B5">
        <w:rPr>
          <w:rFonts w:cs="Arial"/>
          <w:sz w:val="18"/>
          <w:highlight w:val="lightGray"/>
          <w:lang w:val="fr-CH"/>
        </w:rPr>
        <w:t>a pas été obtenu après le durée normale des examens.</w:t>
      </w:r>
      <w:r>
        <w:rPr>
          <w:rFonts w:cs="Arial"/>
          <w:sz w:val="18"/>
          <w:highlight w:val="lightGray"/>
          <w:lang w:val="fr-CH"/>
        </w:rPr>
        <w:t>”</w:t>
      </w:r>
    </w:p>
    <w:p w:rsidR="00831CF0" w:rsidRPr="00F455F7" w:rsidRDefault="00831CF0" w:rsidP="00831CF0">
      <w:pPr>
        <w:rPr>
          <w:rFonts w:cs="Arial"/>
          <w:lang w:val="fr-CH"/>
        </w:rPr>
      </w:pPr>
    </w:p>
    <w:p w:rsidR="00831CF0" w:rsidRPr="00F455F7" w:rsidRDefault="00831CF0" w:rsidP="00831CF0">
      <w:pPr>
        <w:rPr>
          <w:rFonts w:cs="Arial"/>
          <w:lang w:val="fr-CH"/>
        </w:rPr>
      </w:pPr>
      <w:proofErr w:type="gramStart"/>
      <w:r w:rsidRPr="00F455F7">
        <w:rPr>
          <w:rFonts w:cs="Arial"/>
          <w:lang w:val="fr-CH"/>
        </w:rPr>
        <w:t>et</w:t>
      </w:r>
      <w:proofErr w:type="gramEnd"/>
      <w:r w:rsidRPr="00F455F7">
        <w:rPr>
          <w:rFonts w:cs="Arial"/>
          <w:lang w:val="fr-CH"/>
        </w:rPr>
        <w:t xml:space="preserve"> est convenu avec le</w:t>
      </w:r>
      <w:r>
        <w:rPr>
          <w:rFonts w:cs="Arial"/>
          <w:lang w:val="fr-CH"/>
        </w:rPr>
        <w:t> </w:t>
      </w:r>
      <w:r w:rsidRPr="00F455F7">
        <w:rPr>
          <w:rFonts w:cs="Arial"/>
          <w:lang w:val="fr-CH"/>
        </w:rPr>
        <w:t>TWA, le</w:t>
      </w:r>
      <w:r>
        <w:rPr>
          <w:rFonts w:cs="Arial"/>
          <w:lang w:val="fr-CH"/>
        </w:rPr>
        <w:t> </w:t>
      </w:r>
      <w:r w:rsidRPr="00F455F7">
        <w:rPr>
          <w:rFonts w:cs="Arial"/>
          <w:lang w:val="fr-CH"/>
        </w:rPr>
        <w:t>TWV et le</w:t>
      </w:r>
      <w:r>
        <w:rPr>
          <w:rFonts w:cs="Arial"/>
          <w:lang w:val="fr-CH"/>
        </w:rPr>
        <w:t> </w:t>
      </w:r>
      <w:r w:rsidRPr="00F455F7">
        <w:rPr>
          <w:rFonts w:cs="Arial"/>
          <w:lang w:val="fr-CH"/>
        </w:rPr>
        <w:t>TWO que le terme “</w:t>
      </w:r>
      <w:proofErr w:type="spellStart"/>
      <w:r w:rsidRPr="00F455F7">
        <w:rPr>
          <w:rFonts w:cs="Arial"/>
          <w:lang w:val="fr-CH"/>
        </w:rPr>
        <w:t>normally</w:t>
      </w:r>
      <w:proofErr w:type="spellEnd"/>
      <w:r w:rsidRPr="00F455F7">
        <w:rPr>
          <w:rFonts w:cs="Arial"/>
          <w:lang w:val="fr-CH"/>
        </w:rPr>
        <w:t>” était préféré dans la version anglaise et qu</w:t>
      </w:r>
      <w:r>
        <w:rPr>
          <w:rFonts w:cs="Arial"/>
          <w:lang w:val="fr-CH"/>
        </w:rPr>
        <w:t>’</w:t>
      </w:r>
      <w:r w:rsidRPr="00F455F7">
        <w:rPr>
          <w:rFonts w:cs="Arial"/>
          <w:lang w:val="fr-CH"/>
        </w:rPr>
        <w:t>il conv</w:t>
      </w:r>
      <w:r>
        <w:rPr>
          <w:rFonts w:cs="Arial"/>
          <w:lang w:val="fr-CH"/>
        </w:rPr>
        <w:t>enait</w:t>
      </w:r>
      <w:r w:rsidRPr="00F455F7">
        <w:rPr>
          <w:rFonts w:cs="Arial"/>
          <w:lang w:val="fr-CH"/>
        </w:rPr>
        <w:t xml:space="preserve"> de l</w:t>
      </w:r>
      <w:r>
        <w:rPr>
          <w:rFonts w:cs="Arial"/>
          <w:lang w:val="fr-CH"/>
        </w:rPr>
        <w:t>’</w:t>
      </w:r>
      <w:r w:rsidRPr="00F455F7">
        <w:rPr>
          <w:rFonts w:cs="Arial"/>
          <w:lang w:val="fr-CH"/>
        </w:rPr>
        <w:t>utiliser dans l</w:t>
      </w:r>
      <w:r>
        <w:rPr>
          <w:rFonts w:cs="Arial"/>
          <w:lang w:val="fr-CH"/>
        </w:rPr>
        <w:t>’</w:t>
      </w:r>
      <w:r w:rsidRPr="00F455F7">
        <w:rPr>
          <w:rFonts w:cs="Arial"/>
          <w:lang w:val="fr-CH"/>
        </w:rPr>
        <w:t>ensemble des conseils donnés dans le texte standard supplémentaire</w:t>
      </w:r>
      <w:r>
        <w:rPr>
          <w:rFonts w:cs="Arial"/>
          <w:lang w:val="fr-CH"/>
        </w:rPr>
        <w:t> </w:t>
      </w:r>
      <w:r w:rsidRPr="00F455F7">
        <w:rPr>
          <w:rFonts w:cs="Arial"/>
          <w:lang w:val="fr-CH"/>
        </w:rPr>
        <w:t>2.</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est convenu avec le</w:t>
      </w:r>
      <w:r>
        <w:rPr>
          <w:rFonts w:cs="Arial"/>
          <w:lang w:val="fr-CH"/>
        </w:rPr>
        <w:t> </w:t>
      </w:r>
      <w:r w:rsidRPr="00F455F7">
        <w:rPr>
          <w:rFonts w:cs="Arial"/>
          <w:lang w:val="fr-CH"/>
        </w:rPr>
        <w:t>TWV que la référence à un résultat négatif devait être supprimée, car un tel cas restait exceptionnel et, dans la plupart des cas, l</w:t>
      </w:r>
      <w:r>
        <w:rPr>
          <w:rFonts w:cs="Arial"/>
          <w:lang w:val="fr-CH"/>
        </w:rPr>
        <w:t>’</w:t>
      </w:r>
      <w:r w:rsidRPr="00F455F7">
        <w:rPr>
          <w:rFonts w:cs="Arial"/>
          <w:lang w:val="fr-CH"/>
        </w:rPr>
        <w:t>examen d</w:t>
      </w:r>
      <w:r>
        <w:rPr>
          <w:rFonts w:cs="Arial"/>
          <w:lang w:val="fr-CH"/>
        </w:rPr>
        <w:t>’</w:t>
      </w:r>
      <w:r w:rsidRPr="00F455F7">
        <w:rPr>
          <w:rFonts w:cs="Arial"/>
          <w:lang w:val="fr-CH"/>
        </w:rPr>
        <w:t>une variété pouvait être abandonné avec un résultat positif pour l</w:t>
      </w:r>
      <w:r>
        <w:rPr>
          <w:rFonts w:cs="Arial"/>
          <w:lang w:val="fr-CH"/>
        </w:rPr>
        <w:t>’</w:t>
      </w:r>
      <w:r w:rsidRPr="00F455F7">
        <w:rPr>
          <w:rFonts w:cs="Arial"/>
          <w:lang w:val="fr-CH"/>
        </w:rPr>
        <w:t>examen</w:t>
      </w:r>
      <w:r>
        <w:rPr>
          <w:rFonts w:cs="Arial"/>
          <w:lang w:val="fr-CH"/>
        </w:rPr>
        <w:t> </w:t>
      </w:r>
      <w:r w:rsidRPr="00F455F7">
        <w:rPr>
          <w:rFonts w:cs="Arial"/>
          <w:lang w:val="fr-CH"/>
        </w:rPr>
        <w:t>DHS.</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pris note des différents points de vue exprimés par le</w:t>
      </w:r>
      <w:r>
        <w:rPr>
          <w:rFonts w:cs="Arial"/>
          <w:lang w:val="fr-CH"/>
        </w:rPr>
        <w:t> </w:t>
      </w:r>
      <w:r w:rsidRPr="00F455F7">
        <w:rPr>
          <w:rFonts w:cs="Arial"/>
          <w:lang w:val="fr-CH"/>
        </w:rPr>
        <w:t>TWA, le</w:t>
      </w:r>
      <w:r>
        <w:rPr>
          <w:rFonts w:cs="Arial"/>
          <w:lang w:val="fr-CH"/>
        </w:rPr>
        <w:t> </w:t>
      </w:r>
      <w:r w:rsidRPr="00F455F7">
        <w:rPr>
          <w:rFonts w:cs="Arial"/>
          <w:lang w:val="fr-CH"/>
        </w:rPr>
        <w:t>TWV et le</w:t>
      </w:r>
      <w:r>
        <w:rPr>
          <w:rFonts w:cs="Arial"/>
          <w:lang w:val="fr-CH"/>
        </w:rPr>
        <w:t> </w:t>
      </w:r>
      <w:r w:rsidRPr="00F455F7">
        <w:rPr>
          <w:rFonts w:cs="Arial"/>
          <w:lang w:val="fr-CH"/>
        </w:rPr>
        <w:t xml:space="preserve">TWO </w:t>
      </w:r>
      <w:r>
        <w:rPr>
          <w:rFonts w:cs="Arial"/>
          <w:lang w:val="fr-CH"/>
        </w:rPr>
        <w:t xml:space="preserve">et </w:t>
      </w:r>
      <w:r w:rsidRPr="00F455F7">
        <w:rPr>
          <w:rFonts w:cs="Arial"/>
          <w:lang w:val="fr-CH"/>
        </w:rPr>
        <w:t>est convenu de proposer au</w:t>
      </w:r>
      <w:r>
        <w:rPr>
          <w:rFonts w:cs="Arial"/>
          <w:lang w:val="fr-CH"/>
        </w:rPr>
        <w:t> TC</w:t>
      </w:r>
      <w:r w:rsidRPr="00F455F7">
        <w:rPr>
          <w:rFonts w:cs="Arial"/>
          <w:lang w:val="fr-CH"/>
        </w:rPr>
        <w:t xml:space="preserve"> de conserver le texte standard supplémentaire</w:t>
      </w:r>
      <w:r>
        <w:rPr>
          <w:rFonts w:cs="Arial"/>
          <w:lang w:val="fr-CH"/>
        </w:rPr>
        <w:t> </w:t>
      </w:r>
      <w:r w:rsidRPr="00F455F7">
        <w:rPr>
          <w:rFonts w:cs="Arial"/>
          <w:lang w:val="fr-CH"/>
        </w:rPr>
        <w:t>2 tel quel, mais de proposer de modifier la note indicative</w:t>
      </w:r>
      <w:r>
        <w:rPr>
          <w:rFonts w:cs="Arial"/>
          <w:lang w:val="fr-CH"/>
        </w:rPr>
        <w:t> </w:t>
      </w:r>
      <w:r w:rsidRPr="00F455F7">
        <w:rPr>
          <w:rFonts w:cs="Arial"/>
          <w:lang w:val="fr-CH"/>
        </w:rPr>
        <w:t>8 comme suit (le texte en surbrillance et souligné indique une proposition d</w:t>
      </w:r>
      <w:r>
        <w:rPr>
          <w:rFonts w:cs="Arial"/>
          <w:lang w:val="fr-CH"/>
        </w:rPr>
        <w:t>’</w:t>
      </w:r>
      <w:r w:rsidRPr="00F455F7">
        <w:rPr>
          <w:rFonts w:cs="Arial"/>
          <w:lang w:val="fr-CH"/>
        </w:rPr>
        <w:t>insertion)</w:t>
      </w:r>
      <w:r>
        <w:rPr>
          <w:rFonts w:cs="Arial"/>
          <w:lang w:val="fr-CH"/>
        </w:rPr>
        <w:t> :</w:t>
      </w:r>
    </w:p>
    <w:p w:rsidR="00831CF0" w:rsidRPr="00F455F7" w:rsidRDefault="00831CF0" w:rsidP="00831CF0">
      <w:pPr>
        <w:rPr>
          <w:rFonts w:cs="Arial"/>
          <w:lang w:val="fr-CH"/>
        </w:rPr>
      </w:pPr>
    </w:p>
    <w:p w:rsidR="00831CF0" w:rsidRPr="00F455F7" w:rsidRDefault="00831CF0" w:rsidP="00831CF0">
      <w:pPr>
        <w:autoSpaceDE w:val="0"/>
        <w:autoSpaceDN w:val="0"/>
        <w:adjustRightInd w:val="0"/>
        <w:ind w:left="567" w:right="567"/>
        <w:rPr>
          <w:rFonts w:cs="Arial"/>
          <w:bCs/>
          <w:sz w:val="18"/>
          <w:lang w:val="fr-CH"/>
        </w:rPr>
      </w:pPr>
      <w:r w:rsidRPr="00F455F7">
        <w:rPr>
          <w:rFonts w:cs="Arial"/>
          <w:bCs/>
          <w:sz w:val="18"/>
          <w:lang w:val="fr-CH"/>
        </w:rPr>
        <w:t>GN</w:t>
      </w:r>
      <w:r>
        <w:rPr>
          <w:rFonts w:cs="Arial"/>
          <w:lang w:val="fr-CH"/>
        </w:rPr>
        <w:t> </w:t>
      </w:r>
      <w:r w:rsidRPr="00F455F7">
        <w:rPr>
          <w:rFonts w:cs="Arial"/>
          <w:bCs/>
          <w:sz w:val="18"/>
          <w:lang w:val="fr-CH"/>
        </w:rPr>
        <w:t>8 (Chapitre 3.1.2 du modèle) – Précisions concernant le cycle de végétation</w:t>
      </w:r>
    </w:p>
    <w:p w:rsidR="00831CF0" w:rsidRPr="00F455F7" w:rsidRDefault="00831CF0" w:rsidP="00831CF0">
      <w:pPr>
        <w:autoSpaceDE w:val="0"/>
        <w:autoSpaceDN w:val="0"/>
        <w:adjustRightInd w:val="0"/>
        <w:ind w:left="567" w:right="567"/>
        <w:rPr>
          <w:rFonts w:cs="Arial"/>
          <w:bCs/>
          <w:sz w:val="18"/>
          <w:lang w:val="fr-CH"/>
        </w:rPr>
      </w:pPr>
      <w:r w:rsidRPr="00F455F7">
        <w:rPr>
          <w:rFonts w:cs="Arial"/>
          <w:sz w:val="18"/>
          <w:lang w:val="fr-CH"/>
        </w:rPr>
        <w:t>La section</w:t>
      </w:r>
      <w:r>
        <w:rPr>
          <w:rFonts w:cs="Arial"/>
          <w:sz w:val="18"/>
          <w:lang w:val="fr-CH"/>
        </w:rPr>
        <w:t> </w:t>
      </w:r>
      <w:r w:rsidRPr="00F455F7">
        <w:rPr>
          <w:rFonts w:cs="Arial"/>
          <w:sz w:val="18"/>
          <w:lang w:val="fr-CH"/>
        </w:rPr>
        <w:t>3.1 traite du nombre de cycles de végétation requis</w:t>
      </w:r>
      <w:r>
        <w:rPr>
          <w:rFonts w:cs="Arial"/>
          <w:sz w:val="18"/>
          <w:lang w:val="fr-CH"/>
        </w:rPr>
        <w:t xml:space="preserve">.  </w:t>
      </w:r>
      <w:r w:rsidRPr="00F455F7">
        <w:rPr>
          <w:rFonts w:cs="Arial"/>
          <w:sz w:val="18"/>
          <w:lang w:val="fr-CH"/>
        </w:rPr>
        <w:t>Dans certains cas, il peut être nécessaire de préciser ce qu</w:t>
      </w:r>
      <w:r>
        <w:rPr>
          <w:rFonts w:cs="Arial"/>
          <w:sz w:val="18"/>
          <w:lang w:val="fr-CH"/>
        </w:rPr>
        <w:t>’</w:t>
      </w:r>
      <w:r w:rsidRPr="00F455F7">
        <w:rPr>
          <w:rFonts w:cs="Arial"/>
          <w:sz w:val="18"/>
          <w:lang w:val="fr-CH"/>
        </w:rPr>
        <w:t>on entend par cycle de végétation</w:t>
      </w:r>
      <w:r>
        <w:rPr>
          <w:rFonts w:cs="Arial"/>
          <w:sz w:val="18"/>
          <w:lang w:val="fr-CH"/>
        </w:rPr>
        <w:t xml:space="preserve">.  </w:t>
      </w:r>
      <w:r w:rsidRPr="00F455F7">
        <w:rPr>
          <w:rFonts w:cs="Arial"/>
          <w:sz w:val="18"/>
          <w:lang w:val="fr-CH"/>
        </w:rPr>
        <w:t>Un texte standard supplémentaire a été établi pour tenir compte de certaines situations (voir ASW</w:t>
      </w:r>
      <w:r>
        <w:rPr>
          <w:rFonts w:cs="Arial"/>
          <w:lang w:val="fr-CH"/>
        </w:rPr>
        <w:t> </w:t>
      </w:r>
      <w:r w:rsidRPr="00F455F7">
        <w:rPr>
          <w:rFonts w:cs="Arial"/>
          <w:sz w:val="18"/>
          <w:lang w:val="fr-CH"/>
        </w:rPr>
        <w:t>3).</w:t>
      </w:r>
    </w:p>
    <w:p w:rsidR="00831CF0" w:rsidRPr="00F455F7" w:rsidRDefault="00831CF0" w:rsidP="00831CF0">
      <w:pPr>
        <w:autoSpaceDE w:val="0"/>
        <w:autoSpaceDN w:val="0"/>
        <w:adjustRightInd w:val="0"/>
        <w:ind w:left="567" w:right="567"/>
        <w:rPr>
          <w:rFonts w:cs="Arial"/>
          <w:sz w:val="18"/>
          <w:highlight w:val="lightGray"/>
          <w:lang w:val="fr-CH"/>
        </w:rPr>
      </w:pPr>
      <w:r w:rsidRPr="00F455F7">
        <w:rPr>
          <w:rFonts w:cs="Arial"/>
          <w:sz w:val="18"/>
          <w:highlight w:val="lightGray"/>
          <w:lang w:val="fr-CH"/>
        </w:rPr>
        <w:t>“</w:t>
      </w:r>
      <w:r w:rsidRPr="00D3266B">
        <w:rPr>
          <w:rFonts w:cs="Arial"/>
          <w:sz w:val="18"/>
          <w:highlight w:val="lightGray"/>
          <w:u w:val="single"/>
          <w:lang w:val="fr-CH"/>
        </w:rPr>
        <w:t>L</w:t>
      </w:r>
      <w:r>
        <w:rPr>
          <w:rFonts w:cs="Arial"/>
          <w:sz w:val="18"/>
          <w:highlight w:val="lightGray"/>
          <w:u w:val="single"/>
          <w:lang w:val="fr-CH"/>
        </w:rPr>
        <w:t>’</w:t>
      </w:r>
      <w:r w:rsidRPr="00D3266B">
        <w:rPr>
          <w:rFonts w:cs="Arial"/>
          <w:sz w:val="18"/>
          <w:highlight w:val="lightGray"/>
          <w:u w:val="single"/>
          <w:lang w:val="fr-CH"/>
        </w:rPr>
        <w:t>examen d</w:t>
      </w:r>
      <w:r>
        <w:rPr>
          <w:rFonts w:cs="Arial"/>
          <w:sz w:val="18"/>
          <w:highlight w:val="lightGray"/>
          <w:u w:val="single"/>
          <w:lang w:val="fr-CH"/>
        </w:rPr>
        <w:t>’</w:t>
      </w:r>
      <w:r w:rsidRPr="00D3266B">
        <w:rPr>
          <w:rFonts w:cs="Arial"/>
          <w:sz w:val="18"/>
          <w:highlight w:val="lightGray"/>
          <w:u w:val="single"/>
          <w:lang w:val="fr-CH"/>
        </w:rPr>
        <w:t>une variété peut être achevé plus tôt ou plus tard dès lors qu</w:t>
      </w:r>
      <w:r>
        <w:rPr>
          <w:rFonts w:cs="Arial"/>
          <w:sz w:val="18"/>
          <w:highlight w:val="lightGray"/>
          <w:u w:val="single"/>
          <w:lang w:val="fr-CH"/>
        </w:rPr>
        <w:t>’</w:t>
      </w:r>
      <w:r w:rsidRPr="00D3266B">
        <w:rPr>
          <w:rFonts w:cs="Arial"/>
          <w:sz w:val="18"/>
          <w:highlight w:val="lightGray"/>
          <w:u w:val="single"/>
          <w:lang w:val="fr-CH"/>
        </w:rPr>
        <w:t>un service compétent peut déterminer avec certitude le résultat de l</w:t>
      </w:r>
      <w:r>
        <w:rPr>
          <w:rFonts w:cs="Arial"/>
          <w:sz w:val="18"/>
          <w:highlight w:val="lightGray"/>
          <w:u w:val="single"/>
          <w:lang w:val="fr-CH"/>
        </w:rPr>
        <w:t>’</w:t>
      </w:r>
      <w:r w:rsidRPr="00D3266B">
        <w:rPr>
          <w:rFonts w:cs="Arial"/>
          <w:sz w:val="18"/>
          <w:highlight w:val="lightGray"/>
          <w:u w:val="single"/>
          <w:lang w:val="fr-CH"/>
        </w:rPr>
        <w:t>examen</w:t>
      </w:r>
      <w:r w:rsidRPr="000567EE">
        <w:rPr>
          <w:rFonts w:cs="Arial"/>
          <w:sz w:val="18"/>
          <w:highlight w:val="lightGray"/>
          <w:u w:val="single"/>
          <w:lang w:val="fr-CH"/>
        </w:rPr>
        <w:t>.</w:t>
      </w:r>
      <w:r w:rsidRPr="00F455F7">
        <w:rPr>
          <w:rFonts w:cs="Arial"/>
          <w:sz w:val="18"/>
          <w:highlight w:val="lightGray"/>
          <w:lang w:val="fr-CH"/>
        </w:rPr>
        <w:t>”</w:t>
      </w:r>
    </w:p>
    <w:p w:rsidR="00831CF0" w:rsidRDefault="00831CF0" w:rsidP="00831CF0">
      <w:pPr>
        <w:rPr>
          <w:rFonts w:cs="Arial"/>
          <w:lang w:val="fr-CH"/>
        </w:rPr>
      </w:pPr>
    </w:p>
    <w:p w:rsidR="00813F42" w:rsidRPr="00F455F7" w:rsidRDefault="00813F42"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examiné le glossaire de termes utilisés dans les documents de l</w:t>
      </w:r>
      <w:r>
        <w:rPr>
          <w:rFonts w:cs="Arial"/>
          <w:lang w:val="fr-CH"/>
        </w:rPr>
        <w:t>’</w:t>
      </w:r>
      <w:r w:rsidRPr="00F455F7">
        <w:rPr>
          <w:rFonts w:cs="Arial"/>
          <w:lang w:val="fr-CH"/>
        </w:rPr>
        <w:t>UPOV et est convenu avec le</w:t>
      </w:r>
      <w:r>
        <w:rPr>
          <w:rFonts w:cs="Arial"/>
          <w:lang w:val="fr-CH"/>
        </w:rPr>
        <w:t> </w:t>
      </w:r>
      <w:r w:rsidRPr="00F455F7">
        <w:rPr>
          <w:rFonts w:cs="Arial"/>
          <w:lang w:val="fr-CH"/>
        </w:rPr>
        <w:t>TWO qu</w:t>
      </w:r>
      <w:r>
        <w:rPr>
          <w:rFonts w:cs="Arial"/>
          <w:lang w:val="fr-CH"/>
        </w:rPr>
        <w:t>’</w:t>
      </w:r>
      <w:r w:rsidRPr="00F455F7">
        <w:rPr>
          <w:rFonts w:cs="Arial"/>
          <w:lang w:val="fr-CH"/>
        </w:rPr>
        <w:t>il convenait de modifier les orientations relatives aux illustrations des caractères liés à la forme et au ratio dans le document</w:t>
      </w:r>
      <w:r>
        <w:rPr>
          <w:rFonts w:cs="Arial"/>
          <w:lang w:val="fr-CH"/>
        </w:rPr>
        <w:t> </w:t>
      </w:r>
      <w:r w:rsidRPr="00F455F7">
        <w:rPr>
          <w:rFonts w:cs="Arial"/>
          <w:lang w:val="fr-CH"/>
        </w:rPr>
        <w:t>TGP/14 pour préciser que la base d</w:t>
      </w:r>
      <w:r>
        <w:rPr>
          <w:rFonts w:cs="Arial"/>
          <w:lang w:val="fr-CH"/>
        </w:rPr>
        <w:t>’</w:t>
      </w:r>
      <w:r w:rsidRPr="00F455F7">
        <w:rPr>
          <w:rFonts w:cs="Arial"/>
          <w:lang w:val="fr-CH"/>
        </w:rPr>
        <w:t>une structure se situe au point d</w:t>
      </w:r>
      <w:r>
        <w:rPr>
          <w:rFonts w:cs="Arial"/>
          <w:lang w:val="fr-CH"/>
        </w:rPr>
        <w:t>’</w:t>
      </w:r>
      <w:r w:rsidRPr="00F455F7">
        <w:rPr>
          <w:rFonts w:cs="Arial"/>
          <w:lang w:val="fr-CH"/>
        </w:rPr>
        <w:t>attache</w:t>
      </w:r>
      <w:r>
        <w:rPr>
          <w:rFonts w:cs="Arial"/>
          <w:lang w:val="fr-CH"/>
        </w:rPr>
        <w:t xml:space="preserve">.  </w:t>
      </w:r>
      <w:r w:rsidRPr="00F455F7">
        <w:rPr>
          <w:rFonts w:cs="Arial"/>
          <w:bCs/>
          <w:lang w:val="fr-CH"/>
        </w:rPr>
        <w:t>Il est également convenu qu</w:t>
      </w:r>
      <w:r>
        <w:rPr>
          <w:rFonts w:cs="Arial"/>
          <w:bCs/>
          <w:lang w:val="fr-CH"/>
        </w:rPr>
        <w:t>’</w:t>
      </w:r>
      <w:r w:rsidRPr="00F455F7">
        <w:rPr>
          <w:rFonts w:cs="Arial"/>
          <w:bCs/>
          <w:lang w:val="fr-CH"/>
        </w:rPr>
        <w:t xml:space="preserve">il serait </w:t>
      </w:r>
      <w:proofErr w:type="gramStart"/>
      <w:r w:rsidRPr="00F455F7">
        <w:rPr>
          <w:rFonts w:cs="Arial"/>
          <w:bCs/>
          <w:lang w:val="fr-CH"/>
        </w:rPr>
        <w:t>peut</w:t>
      </w:r>
      <w:proofErr w:type="gramEnd"/>
      <w:r>
        <w:rPr>
          <w:rFonts w:cs="Arial"/>
          <w:bCs/>
          <w:lang w:val="fr-CH"/>
        </w:rPr>
        <w:noBreakHyphen/>
      </w:r>
      <w:r w:rsidRPr="00F455F7">
        <w:rPr>
          <w:rFonts w:cs="Arial"/>
          <w:bCs/>
          <w:lang w:val="fr-CH"/>
        </w:rPr>
        <w:t>être nécessaire de préciser les raisons de l</w:t>
      </w:r>
      <w:r>
        <w:rPr>
          <w:rFonts w:cs="Arial"/>
          <w:bCs/>
          <w:lang w:val="fr-CH"/>
        </w:rPr>
        <w:t>’</w:t>
      </w:r>
      <w:r w:rsidRPr="00F455F7">
        <w:rPr>
          <w:rFonts w:cs="Arial"/>
          <w:bCs/>
          <w:lang w:val="fr-CH"/>
        </w:rPr>
        <w:t>élaboration d</w:t>
      </w:r>
      <w:r>
        <w:rPr>
          <w:rFonts w:cs="Arial"/>
          <w:bCs/>
          <w:lang w:val="fr-CH"/>
        </w:rPr>
        <w:t>’</w:t>
      </w:r>
      <w:r w:rsidRPr="00F455F7">
        <w:rPr>
          <w:rFonts w:cs="Arial"/>
          <w:bCs/>
          <w:lang w:val="fr-CH"/>
        </w:rPr>
        <w:t xml:space="preserve">un tableau pour </w:t>
      </w:r>
      <w:r w:rsidRPr="00F455F7">
        <w:rPr>
          <w:rFonts w:cs="Arial"/>
          <w:bCs/>
          <w:lang w:val="fr-CH"/>
        </w:rPr>
        <w:lastRenderedPageBreak/>
        <w:t>illustrer la forme</w:t>
      </w:r>
      <w:r>
        <w:rPr>
          <w:rFonts w:cs="Arial"/>
          <w:bCs/>
          <w:lang w:val="fr-CH"/>
        </w:rPr>
        <w:t xml:space="preserve">.  </w:t>
      </w:r>
      <w:r w:rsidRPr="00F455F7">
        <w:rPr>
          <w:rFonts w:cs="Arial"/>
          <w:bCs/>
          <w:lang w:val="fr-CH"/>
        </w:rPr>
        <w:t>Le</w:t>
      </w:r>
      <w:r>
        <w:rPr>
          <w:rFonts w:cs="Arial"/>
          <w:bCs/>
          <w:lang w:val="fr-CH"/>
        </w:rPr>
        <w:t> </w:t>
      </w:r>
      <w:r w:rsidRPr="00F455F7">
        <w:rPr>
          <w:rFonts w:cs="Arial"/>
          <w:bCs/>
          <w:lang w:val="fr-CH"/>
        </w:rPr>
        <w:t>TWF a invité les experts de la Nouvelle</w:t>
      </w:r>
      <w:r>
        <w:rPr>
          <w:rFonts w:cs="Arial"/>
          <w:bCs/>
          <w:lang w:val="fr-CH"/>
        </w:rPr>
        <w:noBreakHyphen/>
      </w:r>
      <w:r w:rsidRPr="00F455F7">
        <w:rPr>
          <w:rFonts w:cs="Arial"/>
          <w:bCs/>
          <w:lang w:val="fr-CH"/>
        </w:rPr>
        <w:t>Zélande et de l</w:t>
      </w:r>
      <w:r>
        <w:rPr>
          <w:rFonts w:cs="Arial"/>
          <w:bCs/>
          <w:lang w:val="fr-CH"/>
        </w:rPr>
        <w:t>’</w:t>
      </w:r>
      <w:r w:rsidRPr="00F455F7">
        <w:rPr>
          <w:rFonts w:cs="Arial"/>
          <w:bCs/>
          <w:lang w:val="fr-CH"/>
        </w:rPr>
        <w:t>Allemagne à déterminer s</w:t>
      </w:r>
      <w:r>
        <w:rPr>
          <w:rFonts w:cs="Arial"/>
          <w:bCs/>
          <w:lang w:val="fr-CH"/>
        </w:rPr>
        <w:t>’</w:t>
      </w:r>
      <w:r w:rsidRPr="00F455F7">
        <w:rPr>
          <w:rFonts w:cs="Arial"/>
          <w:bCs/>
          <w:lang w:val="fr-CH"/>
        </w:rPr>
        <w:t>il convenait d</w:t>
      </w:r>
      <w:r>
        <w:rPr>
          <w:rFonts w:cs="Arial"/>
          <w:bCs/>
          <w:lang w:val="fr-CH"/>
        </w:rPr>
        <w:t>’</w:t>
      </w:r>
      <w:r w:rsidRPr="00F455F7">
        <w:rPr>
          <w:rFonts w:cs="Arial"/>
          <w:bCs/>
          <w:lang w:val="fr-CH"/>
        </w:rPr>
        <w:t>élaborer un texte pour expliquer quand utiliser un tableau dans les principes directeurs d</w:t>
      </w:r>
      <w:r>
        <w:rPr>
          <w:rFonts w:cs="Arial"/>
          <w:bCs/>
          <w:lang w:val="fr-CH"/>
        </w:rPr>
        <w:t>’</w:t>
      </w:r>
      <w:r w:rsidRPr="00F455F7">
        <w:rPr>
          <w:rFonts w:cs="Arial"/>
          <w:bCs/>
          <w:lang w:val="fr-CH"/>
        </w:rPr>
        <w:t>examen</w:t>
      </w:r>
    </w:p>
    <w:p w:rsidR="00831CF0" w:rsidRPr="00F455F7" w:rsidRDefault="00831CF0" w:rsidP="00831CF0">
      <w:pPr>
        <w:rPr>
          <w:rFonts w:cs="Arial"/>
          <w:lang w:val="fr-CH"/>
        </w:rPr>
      </w:pPr>
    </w:p>
    <w:p w:rsidR="00831CF0" w:rsidRPr="00F455F7" w:rsidRDefault="00831CF0" w:rsidP="00831CF0">
      <w:pPr>
        <w:rPr>
          <w:rFonts w:cs="Arial"/>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examiné la procédure de révision partielle des principes directeurs d</w:t>
      </w:r>
      <w:r>
        <w:rPr>
          <w:rFonts w:cs="Arial"/>
          <w:lang w:val="fr-CH"/>
        </w:rPr>
        <w:t>’</w:t>
      </w:r>
      <w:r w:rsidRPr="00F455F7">
        <w:rPr>
          <w:rFonts w:cs="Arial"/>
          <w:lang w:val="fr-CH"/>
        </w:rPr>
        <w:t>examen de l</w:t>
      </w:r>
      <w:r>
        <w:rPr>
          <w:rFonts w:cs="Arial"/>
          <w:lang w:val="fr-CH"/>
        </w:rPr>
        <w:t>’</w:t>
      </w:r>
      <w:r w:rsidRPr="00F455F7">
        <w:rPr>
          <w:rFonts w:cs="Arial"/>
          <w:lang w:val="fr-CH"/>
        </w:rPr>
        <w:t>UPOV et est convenu que la procédure actuelle pourrait être abrégée</w:t>
      </w:r>
      <w:r>
        <w:rPr>
          <w:rFonts w:cs="Arial"/>
          <w:lang w:val="fr-CH"/>
        </w:rPr>
        <w:t xml:space="preserve">.  </w:t>
      </w:r>
      <w:r w:rsidRPr="00F455F7">
        <w:rPr>
          <w:rFonts w:cs="Arial"/>
          <w:bCs/>
          <w:lang w:val="fr-CH"/>
        </w:rPr>
        <w:t>Le</w:t>
      </w:r>
      <w:r>
        <w:rPr>
          <w:rFonts w:cs="Arial"/>
          <w:bCs/>
          <w:lang w:val="fr-CH"/>
        </w:rPr>
        <w:t> </w:t>
      </w:r>
      <w:r w:rsidRPr="00F455F7">
        <w:rPr>
          <w:rFonts w:cs="Arial"/>
          <w:bCs/>
          <w:lang w:val="fr-CH"/>
        </w:rPr>
        <w:t>TWF est convenu de suggérer au</w:t>
      </w:r>
      <w:r>
        <w:rPr>
          <w:rFonts w:cs="Arial"/>
          <w:bCs/>
          <w:lang w:val="fr-CH"/>
        </w:rPr>
        <w:t> TC</w:t>
      </w:r>
      <w:r w:rsidRPr="00F455F7">
        <w:rPr>
          <w:rFonts w:cs="Arial"/>
          <w:bCs/>
          <w:lang w:val="fr-CH"/>
        </w:rPr>
        <w:t xml:space="preserve"> les propositions suivantes afin de simplifier et d</w:t>
      </w:r>
      <w:r>
        <w:rPr>
          <w:rFonts w:cs="Arial"/>
          <w:bCs/>
          <w:lang w:val="fr-CH"/>
        </w:rPr>
        <w:t>’</w:t>
      </w:r>
      <w:r w:rsidRPr="00F455F7">
        <w:rPr>
          <w:rFonts w:cs="Arial"/>
          <w:bCs/>
          <w:lang w:val="fr-CH"/>
        </w:rPr>
        <w:t>abréger la procédure de révision partielle des principes directeurs d</w:t>
      </w:r>
      <w:r>
        <w:rPr>
          <w:rFonts w:cs="Arial"/>
          <w:bCs/>
          <w:lang w:val="fr-CH"/>
        </w:rPr>
        <w:t>’</w:t>
      </w:r>
      <w:r w:rsidRPr="00F455F7">
        <w:rPr>
          <w:rFonts w:cs="Arial"/>
          <w:bCs/>
          <w:lang w:val="fr-CH"/>
        </w:rPr>
        <w:t>examen</w:t>
      </w:r>
      <w:r>
        <w:rPr>
          <w:rFonts w:cs="Arial"/>
          <w:bCs/>
          <w:lang w:val="fr-CH"/>
        </w:rPr>
        <w:t> :</w:t>
      </w:r>
    </w:p>
    <w:p w:rsidR="00831CF0" w:rsidRPr="00F455F7" w:rsidRDefault="00831CF0" w:rsidP="00831CF0">
      <w:pPr>
        <w:rPr>
          <w:rFonts w:cs="Arial"/>
          <w:bCs/>
          <w:lang w:val="fr-CH"/>
        </w:rPr>
      </w:pPr>
    </w:p>
    <w:p w:rsidR="00831CF0" w:rsidRPr="00F455F7" w:rsidRDefault="00831CF0" w:rsidP="00831CF0">
      <w:pPr>
        <w:ind w:left="567"/>
        <w:rPr>
          <w:rFonts w:cs="Arial"/>
          <w:lang w:val="fr-CH"/>
        </w:rPr>
      </w:pPr>
      <w:r>
        <w:rPr>
          <w:rFonts w:cs="Arial"/>
          <w:lang w:val="fr-CH"/>
        </w:rPr>
        <w:t>•</w:t>
      </w:r>
      <w:r w:rsidRPr="00F455F7">
        <w:rPr>
          <w:rFonts w:cs="Arial"/>
          <w:lang w:val="fr-CH"/>
        </w:rPr>
        <w:tab/>
        <w:t>accepter toute nouvelle proposition de révision partielle des principes directeurs d</w:t>
      </w:r>
      <w:r>
        <w:rPr>
          <w:rFonts w:cs="Arial"/>
          <w:lang w:val="fr-CH"/>
        </w:rPr>
        <w:t>’</w:t>
      </w:r>
      <w:r w:rsidRPr="00F455F7">
        <w:rPr>
          <w:rFonts w:cs="Arial"/>
          <w:lang w:val="fr-CH"/>
        </w:rPr>
        <w:t>examen par correspondance dans le courant de l</w:t>
      </w:r>
      <w:r>
        <w:rPr>
          <w:rFonts w:cs="Arial"/>
          <w:lang w:val="fr-CH"/>
        </w:rPr>
        <w:t>’</w:t>
      </w:r>
      <w:r w:rsidRPr="00F455F7">
        <w:rPr>
          <w:rFonts w:cs="Arial"/>
          <w:lang w:val="fr-CH"/>
        </w:rPr>
        <w:t>année entre deux</w:t>
      </w:r>
      <w:r>
        <w:rPr>
          <w:rFonts w:cs="Arial"/>
          <w:lang w:val="fr-CH"/>
        </w:rPr>
        <w:t> </w:t>
      </w:r>
      <w:r w:rsidRPr="00F455F7">
        <w:rPr>
          <w:rFonts w:cs="Arial"/>
          <w:lang w:val="fr-CH"/>
        </w:rPr>
        <w:t>sessions des groupes de travail techniques, dans un délai de deux</w:t>
      </w:r>
      <w:r>
        <w:rPr>
          <w:rFonts w:cs="Arial"/>
          <w:lang w:val="fr-CH"/>
        </w:rPr>
        <w:t> </w:t>
      </w:r>
      <w:r w:rsidRPr="00F455F7">
        <w:rPr>
          <w:rFonts w:cs="Arial"/>
          <w:lang w:val="fr-CH"/>
        </w:rPr>
        <w:t>mois avant la session, afin d</w:t>
      </w:r>
      <w:r>
        <w:rPr>
          <w:rFonts w:cs="Arial"/>
          <w:lang w:val="fr-CH"/>
        </w:rPr>
        <w:t>’</w:t>
      </w:r>
      <w:r w:rsidRPr="00F455F7">
        <w:rPr>
          <w:rFonts w:cs="Arial"/>
          <w:lang w:val="fr-CH"/>
        </w:rPr>
        <w:t>établir le document et de le distribuer aux experts;</w:t>
      </w:r>
    </w:p>
    <w:p w:rsidR="00831CF0" w:rsidRPr="00F455F7" w:rsidRDefault="00831CF0" w:rsidP="00831CF0">
      <w:pPr>
        <w:ind w:left="567"/>
        <w:rPr>
          <w:rFonts w:cs="Arial"/>
          <w:lang w:val="fr-CH"/>
        </w:rPr>
      </w:pPr>
      <w:r>
        <w:rPr>
          <w:rFonts w:cs="Arial"/>
          <w:lang w:val="fr-CH"/>
        </w:rPr>
        <w:t>•</w:t>
      </w:r>
      <w:r w:rsidRPr="00F455F7">
        <w:rPr>
          <w:rFonts w:cs="Arial"/>
          <w:lang w:val="fr-CH"/>
        </w:rPr>
        <w:tab/>
        <w:t>approuver toute révision partielle des principes directeurs d</w:t>
      </w:r>
      <w:r>
        <w:rPr>
          <w:rFonts w:cs="Arial"/>
          <w:lang w:val="fr-CH"/>
        </w:rPr>
        <w:t>’</w:t>
      </w:r>
      <w:r w:rsidRPr="00F455F7">
        <w:rPr>
          <w:rFonts w:cs="Arial"/>
          <w:lang w:val="fr-CH"/>
        </w:rPr>
        <w:t>examen par correspondance, en accordant un délai de quatre</w:t>
      </w:r>
      <w:r>
        <w:rPr>
          <w:rFonts w:cs="Arial"/>
          <w:lang w:val="fr-CH"/>
        </w:rPr>
        <w:t> </w:t>
      </w:r>
      <w:r w:rsidRPr="00F455F7">
        <w:rPr>
          <w:rFonts w:cs="Arial"/>
          <w:lang w:val="fr-CH"/>
        </w:rPr>
        <w:t>semaines pour toute objection;</w:t>
      </w:r>
    </w:p>
    <w:p w:rsidR="00831CF0" w:rsidRPr="00F455F7" w:rsidRDefault="00831CF0" w:rsidP="00831CF0">
      <w:pPr>
        <w:ind w:left="567"/>
        <w:rPr>
          <w:rFonts w:cs="Arial"/>
          <w:lang w:val="fr-CH"/>
        </w:rPr>
      </w:pPr>
      <w:r>
        <w:rPr>
          <w:rFonts w:cs="Arial"/>
          <w:lang w:val="fr-CH"/>
        </w:rPr>
        <w:t>•</w:t>
      </w:r>
      <w:r w:rsidRPr="00F455F7">
        <w:rPr>
          <w:rFonts w:cs="Arial"/>
          <w:lang w:val="fr-CH"/>
        </w:rPr>
        <w:tab/>
        <w:t>étant donné que la liste des experts intéressés n</w:t>
      </w:r>
      <w:r>
        <w:rPr>
          <w:rFonts w:cs="Arial"/>
          <w:lang w:val="fr-CH"/>
        </w:rPr>
        <w:t>’</w:t>
      </w:r>
      <w:r w:rsidRPr="00F455F7">
        <w:rPr>
          <w:rFonts w:cs="Arial"/>
          <w:lang w:val="fr-CH"/>
        </w:rPr>
        <w:t>aura pas été établie lors de l</w:t>
      </w:r>
      <w:r>
        <w:rPr>
          <w:rFonts w:cs="Arial"/>
          <w:lang w:val="fr-CH"/>
        </w:rPr>
        <w:t>’</w:t>
      </w:r>
      <w:r w:rsidRPr="00F455F7">
        <w:rPr>
          <w:rFonts w:cs="Arial"/>
          <w:lang w:val="fr-CH"/>
        </w:rPr>
        <w:t>adoption du compte rendu au titre du point intitulé “Propositions de révision partielle des principes directeurs d</w:t>
      </w:r>
      <w:r>
        <w:rPr>
          <w:rFonts w:cs="Arial"/>
          <w:lang w:val="fr-CH"/>
        </w:rPr>
        <w:t>’</w:t>
      </w:r>
      <w:r w:rsidRPr="00F455F7">
        <w:rPr>
          <w:rFonts w:cs="Arial"/>
          <w:lang w:val="fr-CH"/>
        </w:rPr>
        <w:t>examen”, il est proposé d</w:t>
      </w:r>
      <w:r>
        <w:rPr>
          <w:rFonts w:cs="Arial"/>
          <w:lang w:val="fr-CH"/>
        </w:rPr>
        <w:t>’</w:t>
      </w:r>
      <w:r w:rsidRPr="00F455F7">
        <w:rPr>
          <w:rFonts w:cs="Arial"/>
          <w:lang w:val="fr-CH"/>
        </w:rPr>
        <w:t>envoyer le document pour observations à tous les experts des groupes de travail techniques concernés;</w:t>
      </w:r>
    </w:p>
    <w:p w:rsidR="00831CF0" w:rsidRPr="00F455F7" w:rsidRDefault="00831CF0" w:rsidP="00831CF0">
      <w:pPr>
        <w:ind w:left="567"/>
        <w:rPr>
          <w:rFonts w:cs="Arial"/>
          <w:lang w:val="fr-CH"/>
        </w:rPr>
      </w:pPr>
      <w:r>
        <w:rPr>
          <w:rFonts w:cs="Arial"/>
          <w:lang w:val="fr-CH"/>
        </w:rPr>
        <w:t>•</w:t>
      </w:r>
      <w:r w:rsidRPr="00F455F7">
        <w:rPr>
          <w:rFonts w:cs="Arial"/>
          <w:lang w:val="fr-CH"/>
        </w:rPr>
        <w:tab/>
        <w:t>limiter cette règle aux seules révisions partielles.</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S</w:t>
      </w:r>
      <w:r>
        <w:rPr>
          <w:rFonts w:cs="Arial"/>
          <w:lang w:val="fr-CH"/>
        </w:rPr>
        <w:t>’</w:t>
      </w:r>
      <w:r w:rsidRPr="00F455F7">
        <w:rPr>
          <w:rFonts w:cs="Arial"/>
          <w:lang w:val="fr-CH"/>
        </w:rPr>
        <w:t>agissant du nombre de cycles de végétation dans le cadre de l</w:t>
      </w:r>
      <w:r>
        <w:rPr>
          <w:rFonts w:cs="Arial"/>
          <w:lang w:val="fr-CH"/>
        </w:rPr>
        <w:t>’</w:t>
      </w:r>
      <w:r w:rsidRPr="00F455F7">
        <w:rPr>
          <w:rFonts w:cs="Arial"/>
          <w:lang w:val="fr-CH"/>
        </w:rPr>
        <w:t>examen</w:t>
      </w:r>
      <w:r>
        <w:rPr>
          <w:rFonts w:cs="Arial"/>
          <w:lang w:val="fr-CH"/>
        </w:rPr>
        <w:t> </w:t>
      </w:r>
      <w:r w:rsidRPr="00F455F7">
        <w:rPr>
          <w:rFonts w:cs="Arial"/>
          <w:lang w:val="fr-CH"/>
        </w:rPr>
        <w:t>DHS, le</w:t>
      </w:r>
      <w:r>
        <w:rPr>
          <w:rFonts w:cs="Arial"/>
          <w:lang w:val="fr-CH"/>
        </w:rPr>
        <w:t> </w:t>
      </w:r>
      <w:r w:rsidRPr="00F455F7">
        <w:rPr>
          <w:rFonts w:cs="Arial"/>
          <w:lang w:val="fr-CH"/>
        </w:rPr>
        <w:t>TWF a noté que le</w:t>
      </w:r>
      <w:r>
        <w:rPr>
          <w:rFonts w:cs="Arial"/>
          <w:lang w:val="fr-CH"/>
        </w:rPr>
        <w:t> TC</w:t>
      </w:r>
      <w:r w:rsidRPr="00F455F7">
        <w:rPr>
          <w:rFonts w:cs="Arial"/>
          <w:lang w:val="fr-CH"/>
        </w:rPr>
        <w:t xml:space="preserve"> était convenu que le nombre de cycles de végétation devait être déterminé au cas par cas pour chaque plante</w:t>
      </w:r>
      <w:r>
        <w:rPr>
          <w:rFonts w:cs="Arial"/>
          <w:lang w:val="fr-CH"/>
        </w:rPr>
        <w:t xml:space="preserve">.  </w:t>
      </w:r>
      <w:r w:rsidRPr="00F455F7">
        <w:rPr>
          <w:rFonts w:cs="Arial"/>
          <w:bCs/>
          <w:lang w:val="fr-CH"/>
        </w:rPr>
        <w:t>Cependant, le</w:t>
      </w:r>
      <w:r>
        <w:rPr>
          <w:rFonts w:cs="Arial"/>
          <w:bCs/>
          <w:lang w:val="fr-CH"/>
        </w:rPr>
        <w:t> </w:t>
      </w:r>
      <w:r w:rsidRPr="00F455F7">
        <w:rPr>
          <w:rFonts w:cs="Arial"/>
          <w:bCs/>
          <w:lang w:val="fr-CH"/>
        </w:rPr>
        <w:t>TWF est convenu de préciser au</w:t>
      </w:r>
      <w:r>
        <w:rPr>
          <w:rFonts w:cs="Arial"/>
          <w:bCs/>
          <w:lang w:val="fr-CH"/>
        </w:rPr>
        <w:t> TC</w:t>
      </w:r>
      <w:r w:rsidRPr="00F455F7">
        <w:rPr>
          <w:rFonts w:cs="Arial"/>
          <w:bCs/>
          <w:lang w:val="fr-CH"/>
        </w:rPr>
        <w:t xml:space="preserve"> que, dans le secteur des fruits, le nombre normal de cycles de végétation devait dans certains cas être déterminé au cas par cas pour chaque type de variété (par exemple, des variétés de porte</w:t>
      </w:r>
      <w:r>
        <w:rPr>
          <w:rFonts w:cs="Arial"/>
          <w:bCs/>
          <w:lang w:val="fr-CH"/>
        </w:rPr>
        <w:noBreakHyphen/>
      </w:r>
      <w:r w:rsidRPr="00F455F7">
        <w:rPr>
          <w:rFonts w:cs="Arial"/>
          <w:bCs/>
          <w:lang w:val="fr-CH"/>
        </w:rPr>
        <w:t>greffes, des variétés hermaphrodites).</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est convenu que l</w:t>
      </w:r>
      <w:r>
        <w:rPr>
          <w:rFonts w:cs="Arial"/>
          <w:lang w:val="fr-CH"/>
        </w:rPr>
        <w:t>’</w:t>
      </w:r>
      <w:r w:rsidRPr="00F455F7">
        <w:rPr>
          <w:rFonts w:cs="Arial"/>
          <w:lang w:val="fr-CH"/>
        </w:rPr>
        <w:t>idée initiale d</w:t>
      </w:r>
      <w:r>
        <w:rPr>
          <w:rFonts w:cs="Arial"/>
          <w:lang w:val="fr-CH"/>
        </w:rPr>
        <w:t>’</w:t>
      </w:r>
      <w:r w:rsidRPr="00F455F7">
        <w:rPr>
          <w:rFonts w:cs="Arial"/>
          <w:lang w:val="fr-CH"/>
        </w:rPr>
        <w:t>un cahier d</w:t>
      </w:r>
      <w:r>
        <w:rPr>
          <w:rFonts w:cs="Arial"/>
          <w:lang w:val="fr-CH"/>
        </w:rPr>
        <w:t>’</w:t>
      </w:r>
      <w:r w:rsidRPr="00F455F7">
        <w:rPr>
          <w:rFonts w:cs="Arial"/>
          <w:lang w:val="fr-CH"/>
        </w:rPr>
        <w:t>étalonnage pour le pommier ne devrait pas être poursuivie, mais que les principes directeurs d</w:t>
      </w:r>
      <w:r>
        <w:rPr>
          <w:rFonts w:cs="Arial"/>
          <w:lang w:val="fr-CH"/>
        </w:rPr>
        <w:t>’</w:t>
      </w:r>
      <w:r w:rsidRPr="00F455F7">
        <w:rPr>
          <w:rFonts w:cs="Arial"/>
          <w:lang w:val="fr-CH"/>
        </w:rPr>
        <w:t>examen du pommier (document</w:t>
      </w:r>
      <w:r>
        <w:rPr>
          <w:rFonts w:cs="Arial"/>
          <w:lang w:val="fr-CH"/>
        </w:rPr>
        <w:t> </w:t>
      </w:r>
      <w:r w:rsidRPr="00F455F7">
        <w:rPr>
          <w:rFonts w:cs="Arial"/>
          <w:lang w:val="fr-CH"/>
        </w:rPr>
        <w:t>TG/14/9) devraient être révisés et que chaque caractère devrait être examiné au regard des critères suivants</w:t>
      </w:r>
      <w:r>
        <w:rPr>
          <w:rFonts w:cs="Arial"/>
          <w:lang w:val="fr-CH"/>
        </w:rPr>
        <w:t> :</w:t>
      </w:r>
    </w:p>
    <w:p w:rsidR="00831CF0" w:rsidRPr="00F455F7" w:rsidRDefault="00831CF0" w:rsidP="00831CF0">
      <w:pPr>
        <w:rPr>
          <w:rFonts w:cs="Arial"/>
          <w:lang w:val="fr-CH"/>
        </w:rPr>
      </w:pPr>
    </w:p>
    <w:p w:rsidR="00831CF0" w:rsidRPr="00F455F7" w:rsidRDefault="00831CF0" w:rsidP="00831CF0">
      <w:pPr>
        <w:ind w:left="567"/>
        <w:rPr>
          <w:rFonts w:cs="Arial"/>
          <w:lang w:val="fr-CH"/>
        </w:rPr>
      </w:pPr>
      <w:r>
        <w:rPr>
          <w:rFonts w:cs="Arial"/>
          <w:lang w:val="fr-CH"/>
        </w:rPr>
        <w:t>•</w:t>
      </w:r>
      <w:r w:rsidRPr="00F455F7">
        <w:rPr>
          <w:rFonts w:cs="Arial"/>
          <w:lang w:val="fr-CH"/>
        </w:rPr>
        <w:tab/>
        <w:t>reproductibilité/répétabilité du caractère;</w:t>
      </w:r>
    </w:p>
    <w:p w:rsidR="00831CF0" w:rsidRPr="00F455F7" w:rsidRDefault="00831CF0" w:rsidP="00831CF0">
      <w:pPr>
        <w:ind w:left="567"/>
        <w:rPr>
          <w:rFonts w:cs="Arial"/>
          <w:lang w:val="fr-CH"/>
        </w:rPr>
      </w:pPr>
      <w:r w:rsidRPr="00F455F7">
        <w:rPr>
          <w:rFonts w:cs="Arial"/>
          <w:lang w:val="fr-CH"/>
        </w:rPr>
        <w:t>•</w:t>
      </w:r>
      <w:r w:rsidRPr="00F455F7">
        <w:rPr>
          <w:rFonts w:cs="Arial"/>
          <w:lang w:val="fr-CH"/>
        </w:rPr>
        <w:tab/>
        <w:t>pouvoir discriminant du caractère;</w:t>
      </w:r>
    </w:p>
    <w:p w:rsidR="00831CF0" w:rsidRPr="00F455F7" w:rsidRDefault="00831CF0" w:rsidP="00831CF0">
      <w:pPr>
        <w:ind w:left="567"/>
        <w:rPr>
          <w:rFonts w:cs="Arial"/>
          <w:lang w:val="fr-CH"/>
        </w:rPr>
      </w:pPr>
      <w:r>
        <w:rPr>
          <w:rFonts w:cs="Arial"/>
          <w:lang w:val="fr-CH"/>
        </w:rPr>
        <w:t>•</w:t>
      </w:r>
      <w:r w:rsidRPr="00F455F7">
        <w:rPr>
          <w:rFonts w:cs="Arial"/>
          <w:lang w:val="fr-CH"/>
        </w:rPr>
        <w:tab/>
        <w:t>point de vue des obtenteurs sur l</w:t>
      </w:r>
      <w:r>
        <w:rPr>
          <w:rFonts w:cs="Arial"/>
          <w:lang w:val="fr-CH"/>
        </w:rPr>
        <w:t>’</w:t>
      </w:r>
      <w:r w:rsidRPr="00F455F7">
        <w:rPr>
          <w:rFonts w:cs="Arial"/>
          <w:lang w:val="fr-CH"/>
        </w:rPr>
        <w:t>importance du caractère.</w:t>
      </w:r>
    </w:p>
    <w:p w:rsidR="00831CF0" w:rsidRPr="00F455F7" w:rsidRDefault="00831CF0" w:rsidP="00831CF0">
      <w:pPr>
        <w:ind w:left="567"/>
        <w:rPr>
          <w:rFonts w:cs="Arial"/>
          <w:lang w:val="fr-CH"/>
        </w:rPr>
      </w:pPr>
    </w:p>
    <w:p w:rsidR="00831CF0" w:rsidRPr="00F455F7" w:rsidRDefault="00831CF0" w:rsidP="00831CF0">
      <w:pPr>
        <w:rPr>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assisté à un exposé présenté par un expert de l</w:t>
      </w:r>
      <w:r>
        <w:rPr>
          <w:rFonts w:cs="Arial"/>
          <w:lang w:val="fr-CH"/>
        </w:rPr>
        <w:t>’</w:t>
      </w:r>
      <w:r w:rsidRPr="00F455F7">
        <w:rPr>
          <w:rFonts w:cs="Arial"/>
          <w:lang w:val="fr-CH"/>
        </w:rPr>
        <w:t xml:space="preserve">Union européenne concernant une étude </w:t>
      </w:r>
      <w:r>
        <w:rPr>
          <w:rFonts w:cs="Arial"/>
          <w:lang w:val="fr-CH"/>
        </w:rPr>
        <w:t xml:space="preserve">de </w:t>
      </w:r>
      <w:r w:rsidRPr="00F455F7">
        <w:rPr>
          <w:rFonts w:cs="Arial"/>
          <w:lang w:val="fr-CH"/>
        </w:rPr>
        <w:t>cas sur l</w:t>
      </w:r>
      <w:r>
        <w:rPr>
          <w:rFonts w:cs="Arial"/>
          <w:lang w:val="fr-CH"/>
        </w:rPr>
        <w:t>’</w:t>
      </w:r>
      <w:r w:rsidRPr="00F455F7">
        <w:rPr>
          <w:rFonts w:cs="Arial"/>
          <w:lang w:val="fr-CH"/>
        </w:rPr>
        <w:t>écart minimal entre variétés ornementales et variétés fruitières à multiplication végétative, ainsi qu</w:t>
      </w:r>
      <w:r>
        <w:rPr>
          <w:rFonts w:cs="Arial"/>
          <w:lang w:val="fr-CH"/>
        </w:rPr>
        <w:t>’</w:t>
      </w:r>
      <w:r w:rsidRPr="00F455F7">
        <w:rPr>
          <w:rFonts w:cs="Arial"/>
          <w:lang w:val="fr-CH"/>
        </w:rPr>
        <w:t>à un exposé présenté par le représentant de la Communauté internationale des obtenteurs de plantes ornementales et fruitières de reproduction asexuée (CIOPORA).</w:t>
      </w:r>
      <w:r w:rsidRPr="00F455F7">
        <w:rPr>
          <w:bCs/>
          <w:lang w:val="fr-CH"/>
        </w:rPr>
        <w:t xml:space="preserve"> </w:t>
      </w:r>
      <w:r>
        <w:rPr>
          <w:rFonts w:cs="Arial"/>
          <w:lang w:val="fr-CH"/>
        </w:rPr>
        <w:t xml:space="preserve"> </w:t>
      </w:r>
      <w:r w:rsidRPr="00F455F7">
        <w:rPr>
          <w:bCs/>
          <w:lang w:val="fr-CH"/>
        </w:rPr>
        <w:t>Le</w:t>
      </w:r>
      <w:r>
        <w:rPr>
          <w:bCs/>
          <w:lang w:val="fr-CH"/>
        </w:rPr>
        <w:t> </w:t>
      </w:r>
      <w:r w:rsidRPr="00F455F7">
        <w:rPr>
          <w:bCs/>
          <w:lang w:val="fr-CH"/>
        </w:rPr>
        <w:t>TWF a noté que les obtenteurs du secteur fruitier définissaient l</w:t>
      </w:r>
      <w:r>
        <w:rPr>
          <w:bCs/>
          <w:lang w:val="fr-CH"/>
        </w:rPr>
        <w:t>’</w:t>
      </w:r>
      <w:r w:rsidRPr="00F455F7">
        <w:rPr>
          <w:bCs/>
          <w:lang w:val="fr-CH"/>
        </w:rPr>
        <w:t>importance d</w:t>
      </w:r>
      <w:r>
        <w:rPr>
          <w:bCs/>
          <w:lang w:val="fr-CH"/>
        </w:rPr>
        <w:t>’</w:t>
      </w:r>
      <w:r w:rsidRPr="00F455F7">
        <w:rPr>
          <w:bCs/>
          <w:lang w:val="fr-CH"/>
        </w:rPr>
        <w:t>un caractère par la valeur commerciale qu</w:t>
      </w:r>
      <w:r>
        <w:rPr>
          <w:bCs/>
          <w:lang w:val="fr-CH"/>
        </w:rPr>
        <w:t>’</w:t>
      </w:r>
      <w:r w:rsidRPr="00F455F7">
        <w:rPr>
          <w:bCs/>
          <w:lang w:val="fr-CH"/>
        </w:rPr>
        <w:t>il pouvait exprimer</w:t>
      </w:r>
      <w:r>
        <w:rPr>
          <w:bCs/>
          <w:lang w:val="fr-CH"/>
        </w:rPr>
        <w:t xml:space="preserve">.  </w:t>
      </w:r>
      <w:r w:rsidRPr="00F455F7">
        <w:rPr>
          <w:bCs/>
          <w:lang w:val="fr-CH"/>
        </w:rPr>
        <w:t>Il a en outre noté que certains sélectionneurs (par exemple, pour les espèces florales et fruitières) recherchaient des différences plus importantes entre les variétés (par exemple, un écart important) alors que pour d</w:t>
      </w:r>
      <w:r>
        <w:rPr>
          <w:bCs/>
          <w:lang w:val="fr-CH"/>
        </w:rPr>
        <w:t>’</w:t>
      </w:r>
      <w:r w:rsidRPr="00F455F7">
        <w:rPr>
          <w:bCs/>
          <w:lang w:val="fr-CH"/>
        </w:rPr>
        <w:t>autres plantes (agricoles ou potagères, par exemple), ils recherchaient des différences plus faibles (par exemple, un petit écart)</w:t>
      </w:r>
      <w:r>
        <w:rPr>
          <w:bCs/>
          <w:lang w:val="fr-CH"/>
        </w:rPr>
        <w:t xml:space="preserve">.  </w:t>
      </w:r>
      <w:r w:rsidRPr="00F455F7">
        <w:rPr>
          <w:bCs/>
          <w:lang w:val="fr-CH"/>
        </w:rPr>
        <w:t>Le</w:t>
      </w:r>
      <w:r>
        <w:rPr>
          <w:bCs/>
          <w:lang w:val="fr-CH"/>
        </w:rPr>
        <w:t> </w:t>
      </w:r>
      <w:r w:rsidRPr="00F455F7">
        <w:rPr>
          <w:bCs/>
          <w:lang w:val="fr-CH"/>
        </w:rPr>
        <w:t>TWF a rappelé que l</w:t>
      </w:r>
      <w:r>
        <w:rPr>
          <w:bCs/>
          <w:lang w:val="fr-CH"/>
        </w:rPr>
        <w:t>’</w:t>
      </w:r>
      <w:r w:rsidRPr="00F455F7">
        <w:rPr>
          <w:bCs/>
          <w:lang w:val="fr-CH"/>
        </w:rPr>
        <w:t>introduction générale indiquait que les caractères utilisés pour l</w:t>
      </w:r>
      <w:r>
        <w:rPr>
          <w:bCs/>
          <w:lang w:val="fr-CH"/>
        </w:rPr>
        <w:t>’</w:t>
      </w:r>
      <w:r w:rsidRPr="00F455F7">
        <w:rPr>
          <w:bCs/>
          <w:lang w:val="fr-CH"/>
        </w:rPr>
        <w:t>examen</w:t>
      </w:r>
      <w:r>
        <w:rPr>
          <w:bCs/>
          <w:lang w:val="fr-CH"/>
        </w:rPr>
        <w:t> </w:t>
      </w:r>
      <w:r w:rsidRPr="00F455F7">
        <w:rPr>
          <w:bCs/>
          <w:lang w:val="fr-CH"/>
        </w:rPr>
        <w:t>DHS devaient présenter des variations suffisantes entre les variétés pour permettre d</w:t>
      </w:r>
      <w:r>
        <w:rPr>
          <w:bCs/>
          <w:lang w:val="fr-CH"/>
        </w:rPr>
        <w:t>’</w:t>
      </w:r>
      <w:r w:rsidRPr="00F455F7">
        <w:rPr>
          <w:bCs/>
          <w:lang w:val="fr-CH"/>
        </w:rPr>
        <w:t>établir la distinction</w:t>
      </w:r>
      <w:r>
        <w:rPr>
          <w:bCs/>
          <w:lang w:val="fr-CH"/>
        </w:rPr>
        <w:t xml:space="preserve">.  </w:t>
      </w:r>
      <w:r w:rsidRPr="00F455F7">
        <w:rPr>
          <w:bCs/>
          <w:lang w:val="fr-CH"/>
        </w:rPr>
        <w:t>Le</w:t>
      </w:r>
      <w:r>
        <w:rPr>
          <w:bCs/>
          <w:lang w:val="fr-CH"/>
        </w:rPr>
        <w:t> </w:t>
      </w:r>
      <w:r w:rsidRPr="00F455F7">
        <w:rPr>
          <w:bCs/>
          <w:lang w:val="fr-CH"/>
        </w:rPr>
        <w:t>TWF est convenu qu</w:t>
      </w:r>
      <w:r>
        <w:rPr>
          <w:bCs/>
          <w:lang w:val="fr-CH"/>
        </w:rPr>
        <w:t>’</w:t>
      </w:r>
      <w:r w:rsidRPr="00F455F7">
        <w:rPr>
          <w:bCs/>
          <w:lang w:val="fr-CH"/>
        </w:rPr>
        <w:t>une telle approche pourrait avoir une incidence sur l</w:t>
      </w:r>
      <w:r>
        <w:rPr>
          <w:bCs/>
          <w:lang w:val="fr-CH"/>
        </w:rPr>
        <w:t>’</w:t>
      </w:r>
      <w:r w:rsidRPr="00F455F7">
        <w:rPr>
          <w:bCs/>
          <w:lang w:val="fr-CH"/>
        </w:rPr>
        <w:t>utilisation de l</w:t>
      </w:r>
      <w:r>
        <w:rPr>
          <w:bCs/>
          <w:lang w:val="fr-CH"/>
        </w:rPr>
        <w:t>’</w:t>
      </w:r>
      <w:r w:rsidRPr="00F455F7">
        <w:rPr>
          <w:bCs/>
          <w:lang w:val="fr-CH"/>
        </w:rPr>
        <w:t>introduction générale</w:t>
      </w:r>
      <w:r>
        <w:rPr>
          <w:bCs/>
          <w:lang w:val="fr-CH"/>
        </w:rPr>
        <w:t xml:space="preserve">.  </w:t>
      </w:r>
      <w:r w:rsidRPr="00F455F7">
        <w:rPr>
          <w:bCs/>
          <w:lang w:val="fr-CH"/>
        </w:rPr>
        <w:t>Le</w:t>
      </w:r>
      <w:r>
        <w:rPr>
          <w:bCs/>
          <w:lang w:val="fr-CH"/>
        </w:rPr>
        <w:t> </w:t>
      </w:r>
      <w:r w:rsidRPr="00F455F7">
        <w:rPr>
          <w:bCs/>
          <w:lang w:val="fr-CH"/>
        </w:rPr>
        <w:t>TWF est convenu avec le</w:t>
      </w:r>
      <w:r>
        <w:rPr>
          <w:bCs/>
          <w:lang w:val="fr-CH"/>
        </w:rPr>
        <w:t> </w:t>
      </w:r>
      <w:r w:rsidRPr="00F455F7">
        <w:rPr>
          <w:bCs/>
          <w:lang w:val="fr-CH"/>
        </w:rPr>
        <w:t>TWO que les organisations d</w:t>
      </w:r>
      <w:r>
        <w:rPr>
          <w:bCs/>
          <w:lang w:val="fr-CH"/>
        </w:rPr>
        <w:t>’</w:t>
      </w:r>
      <w:r w:rsidRPr="00F455F7">
        <w:rPr>
          <w:bCs/>
          <w:lang w:val="fr-CH"/>
        </w:rPr>
        <w:t>obtenteurs devraient veiller à ce que les obtenteurs participent davantage aux débats sur la rédaction et la révision des principes directeurs d</w:t>
      </w:r>
      <w:r>
        <w:rPr>
          <w:bCs/>
          <w:lang w:val="fr-CH"/>
        </w:rPr>
        <w:t>’</w:t>
      </w:r>
      <w:r w:rsidRPr="00F455F7">
        <w:rPr>
          <w:bCs/>
          <w:lang w:val="fr-CH"/>
        </w:rPr>
        <w:t>examen</w:t>
      </w:r>
      <w:r>
        <w:rPr>
          <w:bCs/>
          <w:lang w:val="fr-CH"/>
        </w:rPr>
        <w:t xml:space="preserve">.  </w:t>
      </w:r>
      <w:r w:rsidRPr="00F455F7">
        <w:rPr>
          <w:bCs/>
          <w:lang w:val="fr-CH"/>
        </w:rPr>
        <w:t>Le</w:t>
      </w:r>
      <w:r>
        <w:rPr>
          <w:bCs/>
          <w:lang w:val="fr-CH"/>
        </w:rPr>
        <w:t> </w:t>
      </w:r>
      <w:r w:rsidRPr="00F455F7">
        <w:rPr>
          <w:bCs/>
          <w:lang w:val="fr-CH"/>
        </w:rPr>
        <w:t>TWF est convenu que les principes directeurs d</w:t>
      </w:r>
      <w:r>
        <w:rPr>
          <w:bCs/>
          <w:lang w:val="fr-CH"/>
        </w:rPr>
        <w:t>’</w:t>
      </w:r>
      <w:r w:rsidRPr="00F455F7">
        <w:rPr>
          <w:bCs/>
          <w:lang w:val="fr-CH"/>
        </w:rPr>
        <w:t>examen des variétés de pommiers (document</w:t>
      </w:r>
      <w:r>
        <w:rPr>
          <w:bCs/>
          <w:lang w:val="fr-CH"/>
        </w:rPr>
        <w:t> </w:t>
      </w:r>
      <w:r w:rsidRPr="00F455F7">
        <w:rPr>
          <w:bCs/>
          <w:lang w:val="fr-CH"/>
        </w:rPr>
        <w:t>TG/14/9) seraient proposés pour une révision ultérieure et qu</w:t>
      </w:r>
      <w:r>
        <w:rPr>
          <w:bCs/>
          <w:lang w:val="fr-CH"/>
        </w:rPr>
        <w:t>’</w:t>
      </w:r>
      <w:r w:rsidRPr="00F455F7">
        <w:rPr>
          <w:bCs/>
          <w:lang w:val="fr-CH"/>
        </w:rPr>
        <w:t>une attention particulière serait accordée au choix des caractères pertinents pour l</w:t>
      </w:r>
      <w:r>
        <w:rPr>
          <w:bCs/>
          <w:lang w:val="fr-CH"/>
        </w:rPr>
        <w:t>’</w:t>
      </w:r>
      <w:r w:rsidRPr="00F455F7">
        <w:rPr>
          <w:bCs/>
          <w:lang w:val="fr-CH"/>
        </w:rPr>
        <w:t>examen</w:t>
      </w:r>
      <w:r>
        <w:rPr>
          <w:bCs/>
          <w:lang w:val="fr-CH"/>
        </w:rPr>
        <w:t> </w:t>
      </w:r>
      <w:r w:rsidRPr="00F455F7">
        <w:rPr>
          <w:bCs/>
          <w:lang w:val="fr-CH"/>
        </w:rPr>
        <w:t>DHS, compte tenu du point de vue des obtenteurs quant à l</w:t>
      </w:r>
      <w:r>
        <w:rPr>
          <w:bCs/>
          <w:lang w:val="fr-CH"/>
        </w:rPr>
        <w:t>’</w:t>
      </w:r>
      <w:r w:rsidRPr="00F455F7">
        <w:rPr>
          <w:bCs/>
          <w:lang w:val="fr-CH"/>
        </w:rPr>
        <w:t>importance du caractère considéré.</w:t>
      </w:r>
    </w:p>
    <w:p w:rsidR="00831CF0" w:rsidRPr="00F455F7" w:rsidRDefault="00831CF0" w:rsidP="00831CF0">
      <w:pPr>
        <w:rPr>
          <w:bCs/>
          <w:lang w:val="fr-CH"/>
        </w:rPr>
      </w:pPr>
    </w:p>
    <w:p w:rsidR="00831CF0" w:rsidRPr="00F455F7" w:rsidRDefault="00831CF0" w:rsidP="00831CF0">
      <w:pPr>
        <w:rPr>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a suivi un exposé sur l</w:t>
      </w:r>
      <w:r>
        <w:rPr>
          <w:rFonts w:cs="Arial"/>
          <w:lang w:val="fr-CH"/>
        </w:rPr>
        <w:t>’</w:t>
      </w:r>
      <w:r w:rsidRPr="00F455F7">
        <w:rPr>
          <w:rFonts w:cs="Arial"/>
          <w:lang w:val="fr-CH"/>
        </w:rPr>
        <w:t>examen</w:t>
      </w:r>
      <w:r>
        <w:rPr>
          <w:rFonts w:cs="Arial"/>
          <w:lang w:val="fr-CH"/>
        </w:rPr>
        <w:t> </w:t>
      </w:r>
      <w:r w:rsidRPr="00F455F7">
        <w:rPr>
          <w:rFonts w:cs="Arial"/>
          <w:lang w:val="fr-CH"/>
        </w:rPr>
        <w:t>DHS des variétés mutantes du pommier, présenté par un expert de l</w:t>
      </w:r>
      <w:r>
        <w:rPr>
          <w:rFonts w:cs="Arial"/>
          <w:lang w:val="fr-CH"/>
        </w:rPr>
        <w:t>’</w:t>
      </w:r>
      <w:r w:rsidRPr="00F455F7">
        <w:rPr>
          <w:rFonts w:cs="Arial"/>
          <w:lang w:val="fr-CH"/>
        </w:rPr>
        <w:t>Union européenne, et est convenu que, dans le cas de l</w:t>
      </w:r>
      <w:r>
        <w:rPr>
          <w:rFonts w:cs="Arial"/>
          <w:lang w:val="fr-CH"/>
        </w:rPr>
        <w:t>’</w:t>
      </w:r>
      <w:r w:rsidRPr="00F455F7">
        <w:rPr>
          <w:rFonts w:cs="Arial"/>
          <w:lang w:val="fr-CH"/>
        </w:rPr>
        <w:t>examen</w:t>
      </w:r>
      <w:r>
        <w:rPr>
          <w:rFonts w:cs="Arial"/>
          <w:lang w:val="fr-CH"/>
        </w:rPr>
        <w:t> </w:t>
      </w:r>
      <w:r w:rsidRPr="00F455F7">
        <w:rPr>
          <w:rFonts w:cs="Arial"/>
          <w:lang w:val="fr-CH"/>
        </w:rPr>
        <w:t>DHS de variétés mutantes du pommier, l</w:t>
      </w:r>
      <w:r>
        <w:rPr>
          <w:rFonts w:cs="Arial"/>
          <w:lang w:val="fr-CH"/>
        </w:rPr>
        <w:t>’</w:t>
      </w:r>
      <w:r w:rsidRPr="00F455F7">
        <w:rPr>
          <w:rFonts w:cs="Arial"/>
          <w:lang w:val="fr-CH"/>
        </w:rPr>
        <w:t>échange d</w:t>
      </w:r>
      <w:r>
        <w:rPr>
          <w:rFonts w:cs="Arial"/>
          <w:lang w:val="fr-CH"/>
        </w:rPr>
        <w:t>’</w:t>
      </w:r>
      <w:r w:rsidRPr="00F455F7">
        <w:rPr>
          <w:rFonts w:cs="Arial"/>
          <w:lang w:val="fr-CH"/>
        </w:rPr>
        <w:t>informations entre les services DHS était important pour faire en sorte que les autorités soient informées de toutes les variétés similaires potentiellement existantes</w:t>
      </w:r>
      <w:r>
        <w:rPr>
          <w:rFonts w:cs="Arial"/>
          <w:lang w:val="fr-CH"/>
        </w:rPr>
        <w:t xml:space="preserve">.  </w:t>
      </w:r>
      <w:r w:rsidRPr="00F455F7">
        <w:rPr>
          <w:bCs/>
          <w:lang w:val="fr-CH"/>
        </w:rPr>
        <w:t>Il est également convenu que les renseignements prévus dans la section</w:t>
      </w:r>
      <w:r>
        <w:rPr>
          <w:bCs/>
          <w:lang w:val="fr-CH"/>
        </w:rPr>
        <w:t> </w:t>
      </w:r>
      <w:r w:rsidRPr="00F455F7">
        <w:rPr>
          <w:bCs/>
          <w:lang w:val="fr-CH"/>
        </w:rPr>
        <w:t>6 du questionnaire technique n</w:t>
      </w:r>
      <w:r>
        <w:rPr>
          <w:bCs/>
          <w:lang w:val="fr-CH"/>
        </w:rPr>
        <w:t>’</w:t>
      </w:r>
      <w:r w:rsidRPr="00F455F7">
        <w:rPr>
          <w:bCs/>
          <w:lang w:val="fr-CH"/>
        </w:rPr>
        <w:t>étaient pas toujours suffisamment informatifs, de sorte qu</w:t>
      </w:r>
      <w:r>
        <w:rPr>
          <w:bCs/>
          <w:lang w:val="fr-CH"/>
        </w:rPr>
        <w:t>’</w:t>
      </w:r>
      <w:r w:rsidRPr="00F455F7">
        <w:rPr>
          <w:bCs/>
          <w:lang w:val="fr-CH"/>
        </w:rPr>
        <w:t>une bonne coordination entre les services était nécessaire</w:t>
      </w:r>
      <w:r>
        <w:rPr>
          <w:bCs/>
          <w:lang w:val="fr-CH"/>
        </w:rPr>
        <w:t xml:space="preserve">.  </w:t>
      </w:r>
      <w:r w:rsidRPr="00F455F7">
        <w:rPr>
          <w:bCs/>
          <w:lang w:val="fr-CH"/>
        </w:rPr>
        <w:t>Le</w:t>
      </w:r>
      <w:r>
        <w:rPr>
          <w:bCs/>
          <w:lang w:val="fr-CH"/>
        </w:rPr>
        <w:t> </w:t>
      </w:r>
      <w:r w:rsidRPr="00F455F7">
        <w:rPr>
          <w:bCs/>
          <w:lang w:val="fr-CH"/>
        </w:rPr>
        <w:t>TWF est convenu que l</w:t>
      </w:r>
      <w:r>
        <w:rPr>
          <w:bCs/>
          <w:lang w:val="fr-CH"/>
        </w:rPr>
        <w:t>’</w:t>
      </w:r>
      <w:r w:rsidRPr="00F455F7">
        <w:rPr>
          <w:bCs/>
          <w:lang w:val="fr-CH"/>
        </w:rPr>
        <w:t>expert de l</w:t>
      </w:r>
      <w:r>
        <w:rPr>
          <w:bCs/>
          <w:lang w:val="fr-CH"/>
        </w:rPr>
        <w:t>’</w:t>
      </w:r>
      <w:r w:rsidRPr="00F455F7">
        <w:rPr>
          <w:bCs/>
          <w:lang w:val="fr-CH"/>
        </w:rPr>
        <w:t>Union européenne devrait coordonner un projet d</w:t>
      </w:r>
      <w:r>
        <w:rPr>
          <w:bCs/>
          <w:lang w:val="fr-CH"/>
        </w:rPr>
        <w:t>’</w:t>
      </w:r>
      <w:r w:rsidRPr="00F455F7">
        <w:rPr>
          <w:bCs/>
          <w:lang w:val="fr-CH"/>
        </w:rPr>
        <w:t>échange d</w:t>
      </w:r>
      <w:r>
        <w:rPr>
          <w:bCs/>
          <w:lang w:val="fr-CH"/>
        </w:rPr>
        <w:t>’</w:t>
      </w:r>
      <w:r w:rsidRPr="00F455F7">
        <w:rPr>
          <w:bCs/>
          <w:lang w:val="fr-CH"/>
        </w:rPr>
        <w:t>informations entre les autorités participant à l</w:t>
      </w:r>
      <w:r>
        <w:rPr>
          <w:bCs/>
          <w:lang w:val="fr-CH"/>
        </w:rPr>
        <w:t>’</w:t>
      </w:r>
      <w:r w:rsidRPr="00F455F7">
        <w:rPr>
          <w:bCs/>
          <w:lang w:val="fr-CH"/>
        </w:rPr>
        <w:t>examen</w:t>
      </w:r>
      <w:r>
        <w:rPr>
          <w:bCs/>
          <w:lang w:val="fr-CH"/>
        </w:rPr>
        <w:t> </w:t>
      </w:r>
      <w:r w:rsidRPr="00F455F7">
        <w:rPr>
          <w:bCs/>
          <w:lang w:val="fr-CH"/>
        </w:rPr>
        <w:t>DHS du pommier afin de partager des informations sur la base des principes suivants</w:t>
      </w:r>
      <w:r>
        <w:rPr>
          <w:bCs/>
          <w:lang w:val="fr-CH"/>
        </w:rPr>
        <w:t> :</w:t>
      </w:r>
    </w:p>
    <w:p w:rsidR="00831CF0" w:rsidRPr="00F455F7" w:rsidRDefault="00831CF0" w:rsidP="00831CF0">
      <w:pPr>
        <w:rPr>
          <w:bCs/>
          <w:lang w:val="fr-CH"/>
        </w:rPr>
      </w:pPr>
    </w:p>
    <w:p w:rsidR="00831CF0" w:rsidRPr="00F455F7" w:rsidRDefault="00831CF0" w:rsidP="00831CF0">
      <w:pPr>
        <w:ind w:left="567"/>
        <w:rPr>
          <w:bCs/>
          <w:lang w:val="fr-CH"/>
        </w:rPr>
      </w:pPr>
      <w:r>
        <w:rPr>
          <w:bCs/>
          <w:lang w:val="fr-CH"/>
        </w:rPr>
        <w:t>•</w:t>
      </w:r>
      <w:r w:rsidRPr="00F455F7">
        <w:rPr>
          <w:bCs/>
          <w:lang w:val="fr-CH"/>
        </w:rPr>
        <w:tab/>
        <w:t>par voie électronique;</w:t>
      </w:r>
    </w:p>
    <w:p w:rsidR="00831CF0" w:rsidRPr="00F455F7" w:rsidRDefault="00831CF0" w:rsidP="00831CF0">
      <w:pPr>
        <w:ind w:left="1134" w:hanging="567"/>
        <w:rPr>
          <w:bCs/>
          <w:lang w:val="fr-CH"/>
        </w:rPr>
      </w:pPr>
      <w:r>
        <w:rPr>
          <w:bCs/>
          <w:lang w:val="fr-CH"/>
        </w:rPr>
        <w:t>•</w:t>
      </w:r>
      <w:r w:rsidRPr="00F455F7">
        <w:rPr>
          <w:bCs/>
          <w:lang w:val="fr-CH"/>
        </w:rPr>
        <w:tab/>
        <w:t>deux fois par an, probablement en janvier et en juillet lorsque des essais sont prévus dans les hémisphères nord et sud respectivement;</w:t>
      </w:r>
    </w:p>
    <w:p w:rsidR="00831CF0" w:rsidRPr="00F455F7" w:rsidRDefault="00831CF0" w:rsidP="00831CF0">
      <w:pPr>
        <w:ind w:left="1134" w:hanging="567"/>
        <w:rPr>
          <w:bCs/>
          <w:lang w:val="fr-CH"/>
        </w:rPr>
      </w:pPr>
      <w:r>
        <w:rPr>
          <w:bCs/>
          <w:lang w:val="fr-CH"/>
        </w:rPr>
        <w:lastRenderedPageBreak/>
        <w:t>•</w:t>
      </w:r>
      <w:r w:rsidRPr="00F455F7">
        <w:rPr>
          <w:bCs/>
          <w:lang w:val="fr-CH"/>
        </w:rPr>
        <w:tab/>
        <w:t>en incluant des renseignements sur les variétés Gala et Fuji ou d</w:t>
      </w:r>
      <w:r>
        <w:rPr>
          <w:bCs/>
          <w:lang w:val="fr-CH"/>
        </w:rPr>
        <w:t>’</w:t>
      </w:r>
      <w:r w:rsidRPr="00F455F7">
        <w:rPr>
          <w:bCs/>
          <w:lang w:val="fr-CH"/>
        </w:rPr>
        <w:t>autres variétés mutantes à un stade ultérieur;</w:t>
      </w:r>
    </w:p>
    <w:p w:rsidR="00831CF0" w:rsidRPr="00F455F7" w:rsidRDefault="00831CF0" w:rsidP="00831CF0">
      <w:pPr>
        <w:ind w:left="1134" w:hanging="567"/>
        <w:rPr>
          <w:bCs/>
          <w:lang w:val="fr-CH"/>
        </w:rPr>
      </w:pPr>
      <w:r w:rsidRPr="00F455F7">
        <w:rPr>
          <w:bCs/>
          <w:lang w:val="fr-CH"/>
        </w:rPr>
        <w:t>•</w:t>
      </w:r>
      <w:r w:rsidRPr="00F455F7">
        <w:rPr>
          <w:bCs/>
          <w:lang w:val="fr-CH"/>
        </w:rPr>
        <w:tab/>
        <w:t>en incluant des renseignements sur les variétés les plus proches cultivées par les services dans les essais DHS.</w:t>
      </w:r>
    </w:p>
    <w:p w:rsidR="00831CF0" w:rsidRPr="00F455F7" w:rsidRDefault="00831CF0" w:rsidP="00831CF0">
      <w:pPr>
        <w:rPr>
          <w:bCs/>
          <w:lang w:val="fr-CH"/>
        </w:rPr>
      </w:pPr>
    </w:p>
    <w:p w:rsidR="00831CF0" w:rsidRPr="00F455F7" w:rsidRDefault="00831CF0" w:rsidP="00831CF0">
      <w:pPr>
        <w:rPr>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est en outre convenu qu</w:t>
      </w:r>
      <w:r>
        <w:rPr>
          <w:rFonts w:cs="Arial"/>
          <w:lang w:val="fr-CH"/>
        </w:rPr>
        <w:t>’</w:t>
      </w:r>
      <w:r w:rsidRPr="00F455F7">
        <w:rPr>
          <w:rFonts w:cs="Arial"/>
          <w:lang w:val="fr-CH"/>
        </w:rPr>
        <w:t>il serait utile de se mettre en rapport avec les obtenteurs pour vérifier la disponibilité du matériel végétal de toutes les variétés recensées comme mutantes dans chaque territoire.</w:t>
      </w:r>
    </w:p>
    <w:p w:rsidR="00831CF0" w:rsidRPr="00F455F7" w:rsidRDefault="00831CF0" w:rsidP="00831CF0">
      <w:pPr>
        <w:rPr>
          <w:bCs/>
          <w:lang w:val="fr-CH"/>
        </w:rPr>
      </w:pPr>
    </w:p>
    <w:p w:rsidR="00831CF0" w:rsidRPr="00F455F7" w:rsidRDefault="00831CF0" w:rsidP="00831CF0">
      <w:pPr>
        <w:rPr>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TWF est convenu que le projet de principes directeurs d</w:t>
      </w:r>
      <w:r>
        <w:rPr>
          <w:rFonts w:cs="Arial"/>
          <w:lang w:val="fr-CH"/>
        </w:rPr>
        <w:t>’</w:t>
      </w:r>
      <w:r w:rsidRPr="00F455F7">
        <w:rPr>
          <w:rFonts w:cs="Arial"/>
          <w:lang w:val="fr-CH"/>
        </w:rPr>
        <w:t>examen pour le noyer noir et le prunier japonais devait être soumis au</w:t>
      </w:r>
      <w:r>
        <w:rPr>
          <w:rFonts w:cs="Arial"/>
          <w:lang w:val="fr-CH"/>
        </w:rPr>
        <w:t> TC</w:t>
      </w:r>
      <w:r w:rsidRPr="00F455F7">
        <w:rPr>
          <w:rFonts w:cs="Arial"/>
          <w:lang w:val="fr-CH"/>
        </w:rPr>
        <w:t xml:space="preserve"> pour adoption </w:t>
      </w:r>
      <w:r>
        <w:rPr>
          <w:rFonts w:cs="Arial"/>
          <w:lang w:val="fr-CH"/>
        </w:rPr>
        <w:t xml:space="preserve">conformément à </w:t>
      </w:r>
      <w:r w:rsidRPr="00F455F7">
        <w:rPr>
          <w:rFonts w:cs="Arial"/>
          <w:lang w:val="fr-CH"/>
        </w:rPr>
        <w:t>la procédure adoptée par le Conseil à sa trente</w:t>
      </w:r>
      <w:r>
        <w:rPr>
          <w:rFonts w:cs="Arial"/>
          <w:lang w:val="fr-CH"/>
        </w:rPr>
        <w:noBreakHyphen/>
      </w:r>
      <w:r w:rsidRPr="00F455F7">
        <w:rPr>
          <w:rFonts w:cs="Arial"/>
          <w:lang w:val="fr-CH"/>
        </w:rPr>
        <w:t>quatr</w:t>
      </w:r>
      <w:r>
        <w:rPr>
          <w:rFonts w:cs="Arial"/>
          <w:lang w:val="fr-CH"/>
        </w:rPr>
        <w:t>ième session</w:t>
      </w:r>
      <w:r w:rsidRPr="00F455F7">
        <w:rPr>
          <w:rFonts w:cs="Arial"/>
          <w:lang w:val="fr-CH"/>
        </w:rPr>
        <w:t xml:space="preserve"> extraordinaire</w:t>
      </w:r>
      <w:r>
        <w:rPr>
          <w:rFonts w:cs="Arial"/>
          <w:lang w:val="fr-CH"/>
        </w:rPr>
        <w:t xml:space="preserve">.  </w:t>
      </w:r>
      <w:r w:rsidRPr="00F455F7">
        <w:rPr>
          <w:bCs/>
          <w:lang w:val="fr-CH"/>
        </w:rPr>
        <w:t>Treize projets de principes directeurs d</w:t>
      </w:r>
      <w:r>
        <w:rPr>
          <w:bCs/>
          <w:lang w:val="fr-CH"/>
        </w:rPr>
        <w:t>’</w:t>
      </w:r>
      <w:r w:rsidRPr="00F455F7">
        <w:rPr>
          <w:bCs/>
          <w:lang w:val="fr-CH"/>
        </w:rPr>
        <w:t>examen devraient être examinés à la quarante</w:t>
      </w:r>
      <w:r>
        <w:rPr>
          <w:bCs/>
          <w:lang w:val="fr-CH"/>
        </w:rPr>
        <w:noBreakHyphen/>
      </w:r>
      <w:r w:rsidRPr="00F455F7">
        <w:rPr>
          <w:bCs/>
          <w:lang w:val="fr-CH"/>
        </w:rPr>
        <w:t>neuv</w:t>
      </w:r>
      <w:r>
        <w:rPr>
          <w:bCs/>
          <w:lang w:val="fr-CH"/>
        </w:rPr>
        <w:t>ième session</w:t>
      </w:r>
      <w:r w:rsidRPr="00F455F7">
        <w:rPr>
          <w:bCs/>
          <w:lang w:val="fr-CH"/>
        </w:rPr>
        <w:t>, en particulier pour l</w:t>
      </w:r>
      <w:r>
        <w:rPr>
          <w:bCs/>
          <w:lang w:val="fr-CH"/>
        </w:rPr>
        <w:t>’</w:t>
      </w:r>
      <w:r w:rsidRPr="00F455F7">
        <w:rPr>
          <w:bCs/>
          <w:lang w:val="fr-CH"/>
        </w:rPr>
        <w:t>abricot, la pomme, la myrtille, la vigne et le kiwi.</w:t>
      </w:r>
    </w:p>
    <w:p w:rsidR="00831CF0" w:rsidRPr="00F455F7" w:rsidRDefault="00831CF0" w:rsidP="00831CF0">
      <w:pPr>
        <w:rPr>
          <w:bCs/>
          <w:lang w:val="fr-CH"/>
        </w:rPr>
      </w:pPr>
    </w:p>
    <w:p w:rsidR="00831CF0" w:rsidRPr="00F455F7" w:rsidRDefault="00831CF0" w:rsidP="00831CF0">
      <w:pPr>
        <w:rPr>
          <w:bCs/>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À l</w:t>
      </w:r>
      <w:r>
        <w:rPr>
          <w:rFonts w:cs="Arial"/>
          <w:lang w:val="fr-CH"/>
        </w:rPr>
        <w:t>’</w:t>
      </w:r>
      <w:r w:rsidRPr="00F455F7">
        <w:rPr>
          <w:rFonts w:cs="Arial"/>
          <w:lang w:val="fr-CH"/>
        </w:rPr>
        <w:t>invitation du Chili, le</w:t>
      </w:r>
      <w:r>
        <w:rPr>
          <w:rFonts w:cs="Arial"/>
          <w:lang w:val="fr-CH"/>
        </w:rPr>
        <w:t> </w:t>
      </w:r>
      <w:r w:rsidRPr="00F455F7">
        <w:rPr>
          <w:rFonts w:cs="Arial"/>
          <w:lang w:val="fr-CH"/>
        </w:rPr>
        <w:t>TWF est convenu de tenir sa quarante</w:t>
      </w:r>
      <w:r>
        <w:rPr>
          <w:rFonts w:cs="Arial"/>
          <w:lang w:val="fr-CH"/>
        </w:rPr>
        <w:noBreakHyphen/>
      </w:r>
      <w:r w:rsidRPr="00F455F7">
        <w:rPr>
          <w:rFonts w:cs="Arial"/>
          <w:lang w:val="fr-CH"/>
        </w:rPr>
        <w:t>neuv</w:t>
      </w:r>
      <w:r>
        <w:rPr>
          <w:rFonts w:cs="Arial"/>
          <w:lang w:val="fr-CH"/>
        </w:rPr>
        <w:t>ième session</w:t>
      </w:r>
      <w:r w:rsidRPr="00F455F7">
        <w:rPr>
          <w:rFonts w:cs="Arial"/>
          <w:lang w:val="fr-CH"/>
        </w:rPr>
        <w:t xml:space="preserve"> à Santiago du Chili (Chili), du 19 au 23</w:t>
      </w:r>
      <w:r>
        <w:rPr>
          <w:rFonts w:cs="Arial"/>
          <w:lang w:val="fr-CH"/>
        </w:rPr>
        <w:t> </w:t>
      </w:r>
      <w:r w:rsidRPr="00F455F7">
        <w:rPr>
          <w:rFonts w:cs="Arial"/>
          <w:lang w:val="fr-CH"/>
        </w:rPr>
        <w:t>novembre</w:t>
      </w:r>
      <w:r>
        <w:rPr>
          <w:rFonts w:cs="Arial"/>
          <w:lang w:val="fr-CH"/>
        </w:rPr>
        <w:t> </w:t>
      </w:r>
      <w:r w:rsidRPr="00F455F7">
        <w:rPr>
          <w:rFonts w:cs="Arial"/>
          <w:lang w:val="fr-CH"/>
        </w:rPr>
        <w:t>2018, précédée d</w:t>
      </w:r>
      <w:r>
        <w:rPr>
          <w:rFonts w:cs="Arial"/>
          <w:lang w:val="fr-CH"/>
        </w:rPr>
        <w:t>’</w:t>
      </w:r>
      <w:r w:rsidRPr="00F455F7">
        <w:rPr>
          <w:rFonts w:cs="Arial"/>
          <w:lang w:val="fr-CH"/>
        </w:rPr>
        <w:t>un atelier préparatoire le 19</w:t>
      </w:r>
      <w:r>
        <w:rPr>
          <w:rFonts w:cs="Arial"/>
          <w:lang w:val="fr-CH"/>
        </w:rPr>
        <w:t> </w:t>
      </w:r>
      <w:r w:rsidRPr="00F455F7">
        <w:rPr>
          <w:rFonts w:cs="Arial"/>
          <w:lang w:val="fr-CH"/>
        </w:rPr>
        <w:t>novembre</w:t>
      </w:r>
      <w:r>
        <w:rPr>
          <w:rFonts w:cs="Arial"/>
          <w:lang w:val="fr-CH"/>
        </w:rPr>
        <w:t> </w:t>
      </w:r>
      <w:r w:rsidRPr="00F455F7">
        <w:rPr>
          <w:rFonts w:cs="Arial"/>
          <w:lang w:val="fr-CH"/>
        </w:rPr>
        <w:t>2018 au matin</w:t>
      </w:r>
      <w:r>
        <w:rPr>
          <w:rFonts w:cs="Arial"/>
          <w:lang w:val="fr-CH"/>
        </w:rPr>
        <w:t xml:space="preserve">.  </w:t>
      </w:r>
      <w:r w:rsidRPr="00F455F7">
        <w:rPr>
          <w:bCs/>
          <w:lang w:val="fr-CH"/>
        </w:rPr>
        <w:t>Le</w:t>
      </w:r>
      <w:r>
        <w:rPr>
          <w:bCs/>
          <w:lang w:val="fr-CH"/>
        </w:rPr>
        <w:t> </w:t>
      </w:r>
      <w:r w:rsidRPr="00F455F7">
        <w:rPr>
          <w:bCs/>
          <w:lang w:val="fr-CH"/>
        </w:rPr>
        <w:t>TWF a remercié M.</w:t>
      </w:r>
      <w:r>
        <w:rPr>
          <w:bCs/>
          <w:lang w:val="fr-CH"/>
        </w:rPr>
        <w:t> </w:t>
      </w:r>
      <w:proofErr w:type="spellStart"/>
      <w:r w:rsidRPr="00F455F7">
        <w:rPr>
          <w:bCs/>
          <w:lang w:val="fr-CH"/>
        </w:rPr>
        <w:t>Katsumi</w:t>
      </w:r>
      <w:proofErr w:type="spellEnd"/>
      <w:r w:rsidRPr="00F455F7">
        <w:rPr>
          <w:bCs/>
          <w:lang w:val="fr-CH"/>
        </w:rPr>
        <w:t xml:space="preserve"> Yamaguchi d</w:t>
      </w:r>
      <w:r>
        <w:rPr>
          <w:bCs/>
          <w:lang w:val="fr-CH"/>
        </w:rPr>
        <w:t>’</w:t>
      </w:r>
      <w:r w:rsidRPr="00F455F7">
        <w:rPr>
          <w:bCs/>
          <w:lang w:val="fr-CH"/>
        </w:rPr>
        <w:t>avoir présidé le comité et a noté qu</w:t>
      </w:r>
      <w:r>
        <w:rPr>
          <w:bCs/>
          <w:lang w:val="fr-CH"/>
        </w:rPr>
        <w:t>’</w:t>
      </w:r>
      <w:r w:rsidRPr="00F455F7">
        <w:rPr>
          <w:bCs/>
          <w:lang w:val="fr-CH"/>
        </w:rPr>
        <w:t>une médaille de bronze de l</w:t>
      </w:r>
      <w:r>
        <w:rPr>
          <w:bCs/>
          <w:lang w:val="fr-CH"/>
        </w:rPr>
        <w:t>’</w:t>
      </w:r>
      <w:r w:rsidRPr="00F455F7">
        <w:rPr>
          <w:bCs/>
          <w:lang w:val="fr-CH"/>
        </w:rPr>
        <w:t>UPOV lui avait été décernée pour le remercier d</w:t>
      </w:r>
      <w:r>
        <w:rPr>
          <w:bCs/>
          <w:lang w:val="fr-CH"/>
        </w:rPr>
        <w:t>’</w:t>
      </w:r>
      <w:r w:rsidRPr="00F455F7">
        <w:rPr>
          <w:bCs/>
          <w:lang w:val="fr-CH"/>
        </w:rPr>
        <w:t>avoir présidé le TWF de</w:t>
      </w:r>
      <w:r>
        <w:rPr>
          <w:bCs/>
          <w:lang w:val="fr-CH"/>
        </w:rPr>
        <w:t> </w:t>
      </w:r>
      <w:r w:rsidRPr="00F455F7">
        <w:rPr>
          <w:bCs/>
          <w:lang w:val="fr-CH"/>
        </w:rPr>
        <w:t>2015 à 2017.</w:t>
      </w:r>
    </w:p>
    <w:p w:rsidR="00831CF0" w:rsidRPr="00F455F7" w:rsidRDefault="00831CF0" w:rsidP="00831CF0">
      <w:pPr>
        <w:rPr>
          <w:rFonts w:cs="Arial"/>
          <w:lang w:val="fr-CH"/>
        </w:rPr>
      </w:pPr>
    </w:p>
    <w:p w:rsidR="00831CF0" w:rsidRPr="00F455F7" w:rsidRDefault="00831CF0" w:rsidP="00831CF0">
      <w:pPr>
        <w:keepNext/>
        <w:rPr>
          <w:rFonts w:cs="Arial"/>
          <w:lang w:val="fr-CH"/>
        </w:rPr>
      </w:pPr>
      <w:r w:rsidRPr="00F455F7">
        <w:rPr>
          <w:color w:val="000000"/>
          <w:lang w:val="fr-CH"/>
        </w:rPr>
        <w:fldChar w:fldCharType="begin"/>
      </w:r>
      <w:r w:rsidRPr="00F455F7">
        <w:rPr>
          <w:color w:val="000000"/>
          <w:lang w:val="fr-CH"/>
        </w:rPr>
        <w:instrText xml:space="preserve"> AUTONUM  </w:instrText>
      </w:r>
      <w:r w:rsidRPr="00F455F7">
        <w:rPr>
          <w:color w:val="000000"/>
          <w:lang w:val="fr-CH"/>
        </w:rPr>
        <w:fldChar w:fldCharType="end"/>
      </w:r>
      <w:r w:rsidRPr="00F455F7">
        <w:rPr>
          <w:color w:val="000000"/>
          <w:lang w:val="fr-CH"/>
        </w:rPr>
        <w:tab/>
        <w:t>Le TWF a proposé d</w:t>
      </w:r>
      <w:r>
        <w:rPr>
          <w:color w:val="000000"/>
          <w:lang w:val="fr-CH"/>
        </w:rPr>
        <w:t>’</w:t>
      </w:r>
      <w:r w:rsidRPr="00F455F7">
        <w:rPr>
          <w:color w:val="000000"/>
          <w:lang w:val="fr-CH"/>
        </w:rPr>
        <w:t>examiner les points suivants à sa session suivante</w:t>
      </w:r>
      <w:r>
        <w:rPr>
          <w:color w:val="000000"/>
          <w:lang w:val="fr-CH"/>
        </w:rPr>
        <w:t> :</w:t>
      </w:r>
    </w:p>
    <w:p w:rsidR="00831CF0" w:rsidRPr="00F455F7" w:rsidRDefault="00831CF0" w:rsidP="00831CF0">
      <w:pPr>
        <w:keepNext/>
        <w:rPr>
          <w:rFonts w:cs="Arial"/>
          <w:lang w:val="fr-CH"/>
        </w:rPr>
      </w:pPr>
    </w:p>
    <w:p w:rsidR="00831CF0" w:rsidRPr="00F455F7" w:rsidRDefault="00831CF0" w:rsidP="00831CF0">
      <w:pPr>
        <w:ind w:left="567"/>
        <w:rPr>
          <w:rFonts w:cs="Arial"/>
          <w:lang w:val="fr-CH"/>
        </w:rPr>
      </w:pPr>
      <w:r w:rsidRPr="00F455F7">
        <w:rPr>
          <w:rFonts w:cs="Arial"/>
          <w:lang w:val="fr-CH"/>
        </w:rPr>
        <w:t>1.</w:t>
      </w:r>
      <w:r w:rsidRPr="00F455F7">
        <w:rPr>
          <w:rFonts w:cs="Arial"/>
          <w:lang w:val="fr-CH"/>
        </w:rPr>
        <w:tab/>
        <w:t>Ouverture de la session</w:t>
      </w:r>
    </w:p>
    <w:p w:rsidR="00831CF0" w:rsidRPr="00F455F7" w:rsidRDefault="00831CF0" w:rsidP="00831CF0">
      <w:pPr>
        <w:ind w:left="567"/>
        <w:rPr>
          <w:rFonts w:cs="Arial"/>
          <w:lang w:val="fr-CH"/>
        </w:rPr>
      </w:pPr>
      <w:r>
        <w:rPr>
          <w:rFonts w:cs="Arial"/>
          <w:lang w:val="fr-CH"/>
        </w:rPr>
        <w:t>2.</w:t>
      </w:r>
      <w:r w:rsidRPr="00F455F7">
        <w:rPr>
          <w:rFonts w:cs="Arial"/>
          <w:lang w:val="fr-CH"/>
        </w:rPr>
        <w:tab/>
        <w:t>Adoption de l</w:t>
      </w:r>
      <w:r>
        <w:rPr>
          <w:rFonts w:cs="Arial"/>
          <w:lang w:val="fr-CH"/>
        </w:rPr>
        <w:t>’</w:t>
      </w:r>
      <w:r w:rsidRPr="00F455F7">
        <w:rPr>
          <w:rFonts w:cs="Arial"/>
          <w:lang w:val="fr-CH"/>
        </w:rPr>
        <w:t>ordre du jour</w:t>
      </w:r>
    </w:p>
    <w:p w:rsidR="00831CF0" w:rsidRPr="00F455F7" w:rsidRDefault="00831CF0" w:rsidP="00831CF0">
      <w:pPr>
        <w:ind w:left="1134" w:hanging="567"/>
        <w:rPr>
          <w:rFonts w:cs="Arial"/>
          <w:lang w:val="fr-CH"/>
        </w:rPr>
      </w:pPr>
      <w:r w:rsidRPr="00F455F7">
        <w:rPr>
          <w:rFonts w:cs="Arial"/>
          <w:lang w:val="fr-CH"/>
        </w:rPr>
        <w:t>3.</w:t>
      </w:r>
      <w:r w:rsidRPr="00F455F7">
        <w:rPr>
          <w:rFonts w:cs="Arial"/>
          <w:lang w:val="fr-CH"/>
        </w:rPr>
        <w:tab/>
        <w:t>Rapports succincts sur l</w:t>
      </w:r>
      <w:r>
        <w:rPr>
          <w:rFonts w:cs="Arial"/>
          <w:lang w:val="fr-CH"/>
        </w:rPr>
        <w:t>’</w:t>
      </w:r>
      <w:r w:rsidRPr="00F455F7">
        <w:rPr>
          <w:rFonts w:cs="Arial"/>
          <w:lang w:val="fr-CH"/>
        </w:rPr>
        <w:t>évolution de la situation en matière de protection des obtentions végétales</w:t>
      </w:r>
      <w:r>
        <w:rPr>
          <w:rFonts w:cs="Arial"/>
          <w:lang w:val="fr-CH"/>
        </w:rPr>
        <w:t> :</w:t>
      </w:r>
    </w:p>
    <w:p w:rsidR="00831CF0" w:rsidRPr="00F455F7" w:rsidRDefault="00831CF0" w:rsidP="00831CF0">
      <w:pPr>
        <w:ind w:left="1701" w:hanging="567"/>
        <w:rPr>
          <w:rFonts w:cs="Arial"/>
          <w:lang w:val="fr-CH"/>
        </w:rPr>
      </w:pPr>
      <w:r w:rsidRPr="00F455F7">
        <w:rPr>
          <w:rFonts w:cs="Arial"/>
          <w:lang w:val="fr-CH"/>
        </w:rPr>
        <w:t>a)</w:t>
      </w:r>
      <w:r w:rsidRPr="00F455F7">
        <w:rPr>
          <w:rFonts w:cs="Arial"/>
          <w:lang w:val="fr-CH"/>
        </w:rPr>
        <w:tab/>
        <w:t>Rapports des membres et des observateurs (rapports écrits à établir par les membres et observateurs)</w:t>
      </w:r>
    </w:p>
    <w:p w:rsidR="00831CF0" w:rsidRPr="00F455F7" w:rsidRDefault="00831CF0" w:rsidP="00831CF0">
      <w:pPr>
        <w:ind w:left="1689" w:hanging="555"/>
        <w:rPr>
          <w:rFonts w:cs="Arial"/>
          <w:lang w:val="fr-CH"/>
        </w:rPr>
      </w:pPr>
      <w:r w:rsidRPr="00F455F7">
        <w:rPr>
          <w:rFonts w:cs="Arial"/>
          <w:lang w:val="fr-CH"/>
        </w:rPr>
        <w:t>b)</w:t>
      </w:r>
      <w:r w:rsidRPr="00F455F7">
        <w:rPr>
          <w:rFonts w:cs="Arial"/>
          <w:lang w:val="fr-CH"/>
        </w:rPr>
        <w:tab/>
        <w:t>Rapports sur les faits nouveaux intervenus à l</w:t>
      </w:r>
      <w:r>
        <w:rPr>
          <w:rFonts w:cs="Arial"/>
          <w:lang w:val="fr-CH"/>
        </w:rPr>
        <w:t>’</w:t>
      </w:r>
      <w:r w:rsidRPr="00F455F7">
        <w:rPr>
          <w:rFonts w:cs="Arial"/>
          <w:lang w:val="fr-CH"/>
        </w:rPr>
        <w:t>UPOV (rapport verbal du Bureau de l</w:t>
      </w:r>
      <w:r>
        <w:rPr>
          <w:rFonts w:cs="Arial"/>
          <w:lang w:val="fr-CH"/>
        </w:rPr>
        <w:t>’</w:t>
      </w:r>
      <w:r w:rsidRPr="00F455F7">
        <w:rPr>
          <w:rFonts w:cs="Arial"/>
          <w:lang w:val="fr-CH"/>
        </w:rPr>
        <w:t>Union)</w:t>
      </w:r>
    </w:p>
    <w:p w:rsidR="00831CF0" w:rsidRPr="00F455F7" w:rsidRDefault="00831CF0" w:rsidP="00831CF0">
      <w:pPr>
        <w:ind w:left="567"/>
        <w:rPr>
          <w:rFonts w:cs="Arial"/>
          <w:lang w:val="fr-CH"/>
        </w:rPr>
      </w:pPr>
      <w:r w:rsidRPr="00F455F7">
        <w:rPr>
          <w:rFonts w:cs="Arial"/>
          <w:lang w:val="fr-CH"/>
        </w:rPr>
        <w:t>4.</w:t>
      </w:r>
      <w:r w:rsidRPr="00F455F7">
        <w:rPr>
          <w:rFonts w:cs="Arial"/>
          <w:lang w:val="fr-CH"/>
        </w:rPr>
        <w:tab/>
        <w:t>Techniques moléculaires (document à établir par le Bureau de l</w:t>
      </w:r>
      <w:r>
        <w:rPr>
          <w:rFonts w:cs="Arial"/>
          <w:lang w:val="fr-CH"/>
        </w:rPr>
        <w:t>’</w:t>
      </w:r>
      <w:r w:rsidRPr="00F455F7">
        <w:rPr>
          <w:rFonts w:cs="Arial"/>
          <w:lang w:val="fr-CH"/>
        </w:rPr>
        <w:t>Union)</w:t>
      </w:r>
    </w:p>
    <w:p w:rsidR="00831CF0" w:rsidRPr="00F455F7" w:rsidRDefault="00831CF0" w:rsidP="00831CF0">
      <w:pPr>
        <w:ind w:left="567"/>
        <w:rPr>
          <w:rFonts w:cs="Arial"/>
          <w:lang w:val="fr-CH"/>
        </w:rPr>
      </w:pPr>
      <w:r w:rsidRPr="00F455F7">
        <w:rPr>
          <w:rFonts w:cs="Arial"/>
          <w:lang w:val="fr-CH"/>
        </w:rPr>
        <w:t>5.</w:t>
      </w:r>
      <w:r w:rsidRPr="00F455F7">
        <w:rPr>
          <w:rFonts w:cs="Arial"/>
          <w:lang w:val="fr-CH"/>
        </w:rPr>
        <w:tab/>
        <w:t>Documents TGP (documents à établir par le Bureau de l</w:t>
      </w:r>
      <w:r>
        <w:rPr>
          <w:rFonts w:cs="Arial"/>
          <w:lang w:val="fr-CH"/>
        </w:rPr>
        <w:t>’</w:t>
      </w:r>
      <w:r w:rsidRPr="00F455F7">
        <w:rPr>
          <w:rFonts w:cs="Arial"/>
          <w:lang w:val="fr-CH"/>
        </w:rPr>
        <w:t>Union)</w:t>
      </w:r>
    </w:p>
    <w:p w:rsidR="00831CF0" w:rsidRPr="00F455F7" w:rsidRDefault="00831CF0" w:rsidP="00831CF0">
      <w:pPr>
        <w:ind w:left="567"/>
        <w:rPr>
          <w:rFonts w:cs="Arial"/>
          <w:lang w:val="fr-CH"/>
        </w:rPr>
      </w:pPr>
      <w:r w:rsidRPr="00F455F7">
        <w:rPr>
          <w:rFonts w:cs="Arial"/>
          <w:lang w:val="fr-CH"/>
        </w:rPr>
        <w:t>6.</w:t>
      </w:r>
      <w:r w:rsidRPr="00F455F7">
        <w:rPr>
          <w:rFonts w:cs="Arial"/>
          <w:lang w:val="fr-CH"/>
        </w:rPr>
        <w:tab/>
        <w:t>Dénominations variétales (document à établir par le Bureau de l</w:t>
      </w:r>
      <w:r>
        <w:rPr>
          <w:rFonts w:cs="Arial"/>
          <w:lang w:val="fr-CH"/>
        </w:rPr>
        <w:t>’</w:t>
      </w:r>
      <w:r w:rsidRPr="00F455F7">
        <w:rPr>
          <w:rFonts w:cs="Arial"/>
          <w:lang w:val="fr-CH"/>
        </w:rPr>
        <w:t>Union)</w:t>
      </w:r>
    </w:p>
    <w:p w:rsidR="00831CF0" w:rsidRPr="00F455F7" w:rsidRDefault="00831CF0" w:rsidP="00831CF0">
      <w:pPr>
        <w:ind w:left="567"/>
        <w:rPr>
          <w:rFonts w:cs="Arial"/>
          <w:lang w:val="fr-CH"/>
        </w:rPr>
      </w:pPr>
      <w:r w:rsidRPr="00F455F7">
        <w:rPr>
          <w:rFonts w:cs="Arial"/>
          <w:lang w:val="fr-CH"/>
        </w:rPr>
        <w:t>7.</w:t>
      </w:r>
      <w:r w:rsidRPr="00F455F7">
        <w:rPr>
          <w:rFonts w:cs="Arial"/>
          <w:lang w:val="fr-CH"/>
        </w:rPr>
        <w:tab/>
        <w:t>Informations et bases de données</w:t>
      </w:r>
    </w:p>
    <w:p w:rsidR="00831CF0" w:rsidRPr="00F455F7" w:rsidRDefault="00831CF0" w:rsidP="00831CF0">
      <w:pPr>
        <w:ind w:left="1701" w:hanging="567"/>
        <w:rPr>
          <w:rFonts w:cs="Arial"/>
          <w:lang w:val="fr-CH"/>
        </w:rPr>
      </w:pPr>
      <w:r w:rsidRPr="00F455F7">
        <w:rPr>
          <w:rFonts w:cs="Arial"/>
          <w:lang w:val="fr-CH"/>
        </w:rPr>
        <w:t>a)</w:t>
      </w:r>
      <w:r w:rsidRPr="00F455F7">
        <w:rPr>
          <w:rFonts w:cs="Arial"/>
          <w:lang w:val="fr-CH"/>
        </w:rPr>
        <w:tab/>
        <w:t>Bases de données d</w:t>
      </w:r>
      <w:r>
        <w:rPr>
          <w:rFonts w:cs="Arial"/>
          <w:lang w:val="fr-CH"/>
        </w:rPr>
        <w:t>’</w:t>
      </w:r>
      <w:r w:rsidRPr="00F455F7">
        <w:rPr>
          <w:rFonts w:cs="Arial"/>
          <w:lang w:val="fr-CH"/>
        </w:rPr>
        <w:t>information de l</w:t>
      </w:r>
      <w:r>
        <w:rPr>
          <w:rFonts w:cs="Arial"/>
          <w:lang w:val="fr-CH"/>
        </w:rPr>
        <w:t>’</w:t>
      </w:r>
      <w:r w:rsidRPr="00F455F7">
        <w:rPr>
          <w:rFonts w:cs="Arial"/>
          <w:lang w:val="fr-CH"/>
        </w:rPr>
        <w:t>UPOV (documents à établir par le Bureau de l</w:t>
      </w:r>
      <w:r>
        <w:rPr>
          <w:rFonts w:cs="Arial"/>
          <w:lang w:val="fr-CH"/>
        </w:rPr>
        <w:t>’</w:t>
      </w:r>
      <w:r w:rsidRPr="00F455F7">
        <w:rPr>
          <w:rFonts w:cs="Arial"/>
          <w:lang w:val="fr-CH"/>
        </w:rPr>
        <w:t>Union)</w:t>
      </w:r>
    </w:p>
    <w:p w:rsidR="00831CF0" w:rsidRDefault="00831CF0" w:rsidP="00831CF0">
      <w:pPr>
        <w:ind w:left="1701" w:hanging="567"/>
        <w:jc w:val="left"/>
        <w:rPr>
          <w:rFonts w:cs="Arial"/>
          <w:lang w:val="fr-CH"/>
        </w:rPr>
      </w:pPr>
      <w:r w:rsidRPr="00F455F7">
        <w:rPr>
          <w:rFonts w:cs="Arial"/>
          <w:lang w:val="fr-CH"/>
        </w:rPr>
        <w:t>b)</w:t>
      </w:r>
      <w:r w:rsidRPr="00F455F7">
        <w:rPr>
          <w:rFonts w:cs="Arial"/>
          <w:lang w:val="fr-CH"/>
        </w:rPr>
        <w:tab/>
        <w:t>Bases de données sur les descriptions variétales (documents à établir par le Bureau de l</w:t>
      </w:r>
      <w:r>
        <w:rPr>
          <w:rFonts w:cs="Arial"/>
          <w:lang w:val="fr-CH"/>
        </w:rPr>
        <w:t>’</w:t>
      </w:r>
      <w:r w:rsidRPr="00F455F7">
        <w:rPr>
          <w:rFonts w:cs="Arial"/>
          <w:lang w:val="fr-CH"/>
        </w:rPr>
        <w:t>Union)</w:t>
      </w:r>
    </w:p>
    <w:p w:rsidR="00831CF0" w:rsidRPr="00F455F7" w:rsidRDefault="00831CF0" w:rsidP="00831CF0">
      <w:pPr>
        <w:ind w:left="1701" w:hanging="567"/>
        <w:rPr>
          <w:rFonts w:cs="Arial"/>
          <w:lang w:val="fr-CH"/>
        </w:rPr>
      </w:pPr>
      <w:r w:rsidRPr="00F455F7">
        <w:rPr>
          <w:rFonts w:cs="Arial"/>
          <w:lang w:val="fr-CH"/>
        </w:rPr>
        <w:t>c)</w:t>
      </w:r>
      <w:r w:rsidRPr="00F455F7">
        <w:rPr>
          <w:rFonts w:cs="Arial"/>
          <w:lang w:val="fr-CH"/>
        </w:rPr>
        <w:tab/>
        <w:t>Logiciels échangeables (document à établir par le Bureau de l</w:t>
      </w:r>
      <w:r>
        <w:rPr>
          <w:rFonts w:cs="Arial"/>
          <w:lang w:val="fr-CH"/>
        </w:rPr>
        <w:t>’</w:t>
      </w:r>
      <w:r w:rsidRPr="00F455F7">
        <w:rPr>
          <w:rFonts w:cs="Arial"/>
          <w:lang w:val="fr-CH"/>
        </w:rPr>
        <w:t>Union)</w:t>
      </w:r>
    </w:p>
    <w:p w:rsidR="00831CF0" w:rsidRPr="00F455F7" w:rsidRDefault="00831CF0" w:rsidP="00831CF0">
      <w:pPr>
        <w:ind w:left="1689" w:hanging="555"/>
        <w:rPr>
          <w:rFonts w:cs="Arial"/>
          <w:lang w:val="fr-CH"/>
        </w:rPr>
      </w:pPr>
      <w:r w:rsidRPr="00F455F7">
        <w:rPr>
          <w:rFonts w:cs="Arial"/>
          <w:lang w:val="fr-CH"/>
        </w:rPr>
        <w:t>d)</w:t>
      </w:r>
      <w:r w:rsidRPr="00F455F7">
        <w:rPr>
          <w:rFonts w:cs="Arial"/>
          <w:lang w:val="fr-CH"/>
        </w:rPr>
        <w:tab/>
        <w:t>Systèmes de dépôt électronique des demandes (document à établir par le Bureau de l</w:t>
      </w:r>
      <w:r>
        <w:rPr>
          <w:rFonts w:cs="Arial"/>
          <w:lang w:val="fr-CH"/>
        </w:rPr>
        <w:t>’</w:t>
      </w:r>
      <w:r w:rsidRPr="00F455F7">
        <w:rPr>
          <w:rFonts w:cs="Arial"/>
          <w:lang w:val="fr-CH"/>
        </w:rPr>
        <w:t>Union)</w:t>
      </w:r>
    </w:p>
    <w:p w:rsidR="00831CF0" w:rsidRPr="00F455F7" w:rsidRDefault="00831CF0" w:rsidP="00831CF0">
      <w:pPr>
        <w:ind w:left="567"/>
        <w:rPr>
          <w:lang w:val="fr-CH"/>
        </w:rPr>
      </w:pPr>
      <w:r w:rsidRPr="00F455F7">
        <w:rPr>
          <w:lang w:val="fr-CH"/>
        </w:rPr>
        <w:t>8.</w:t>
      </w:r>
      <w:r w:rsidRPr="00F455F7">
        <w:rPr>
          <w:lang w:val="fr-CH"/>
        </w:rPr>
        <w:tab/>
        <w:t>Expériences avec de nouveaux types et espèces (rapports verbaux sollicités)</w:t>
      </w:r>
    </w:p>
    <w:p w:rsidR="00831CF0" w:rsidRPr="00F455F7" w:rsidRDefault="00831CF0" w:rsidP="00831CF0">
      <w:pPr>
        <w:ind w:left="1134" w:hanging="567"/>
        <w:rPr>
          <w:rFonts w:cs="Arial"/>
          <w:color w:val="000000"/>
          <w:lang w:val="fr-CH"/>
        </w:rPr>
      </w:pPr>
      <w:r>
        <w:rPr>
          <w:rFonts w:cs="Arial"/>
          <w:color w:val="000000"/>
          <w:lang w:val="fr-CH"/>
        </w:rPr>
        <w:t>9.</w:t>
      </w:r>
      <w:r w:rsidRPr="00F455F7">
        <w:rPr>
          <w:rFonts w:cs="Arial"/>
          <w:color w:val="000000"/>
          <w:lang w:val="fr-CH"/>
        </w:rPr>
        <w:tab/>
        <w:t>Gestion des collections de variétés (exposés à présenter par les Pays</w:t>
      </w:r>
      <w:r>
        <w:rPr>
          <w:rFonts w:cs="Arial"/>
          <w:color w:val="000000"/>
          <w:lang w:val="fr-CH"/>
        </w:rPr>
        <w:noBreakHyphen/>
      </w:r>
      <w:r w:rsidRPr="00F455F7">
        <w:rPr>
          <w:rFonts w:cs="Arial"/>
          <w:color w:val="000000"/>
          <w:lang w:val="fr-CH"/>
        </w:rPr>
        <w:t>Bas, la France et la Chine et rapports verbaux sollicités)</w:t>
      </w:r>
    </w:p>
    <w:p w:rsidR="00831CF0" w:rsidRPr="00F455F7" w:rsidRDefault="00831CF0" w:rsidP="00831CF0">
      <w:pPr>
        <w:ind w:left="1134" w:hanging="567"/>
        <w:rPr>
          <w:rFonts w:cs="Arial"/>
          <w:color w:val="000000"/>
          <w:lang w:val="fr-CH"/>
        </w:rPr>
      </w:pPr>
      <w:r w:rsidRPr="00F455F7">
        <w:rPr>
          <w:rFonts w:cs="Arial"/>
          <w:color w:val="000000"/>
          <w:lang w:val="fr-CH"/>
        </w:rPr>
        <w:t>10.</w:t>
      </w:r>
      <w:r w:rsidRPr="00F455F7">
        <w:rPr>
          <w:rFonts w:cs="Arial"/>
          <w:color w:val="000000"/>
          <w:lang w:val="fr-CH"/>
        </w:rPr>
        <w:tab/>
        <w:t>Examen DHS des variétés mutantes du pommier (document à établir par l</w:t>
      </w:r>
      <w:r>
        <w:rPr>
          <w:rFonts w:cs="Arial"/>
          <w:color w:val="000000"/>
          <w:lang w:val="fr-CH"/>
        </w:rPr>
        <w:t>’</w:t>
      </w:r>
      <w:r w:rsidRPr="00F455F7">
        <w:rPr>
          <w:rFonts w:cs="Arial"/>
          <w:color w:val="000000"/>
          <w:lang w:val="fr-CH"/>
        </w:rPr>
        <w:t>Union européenne)</w:t>
      </w:r>
    </w:p>
    <w:p w:rsidR="00831CF0" w:rsidRPr="00F455F7" w:rsidRDefault="00831CF0" w:rsidP="00831CF0">
      <w:pPr>
        <w:ind w:left="1134" w:hanging="567"/>
        <w:rPr>
          <w:rFonts w:cs="Arial"/>
          <w:color w:val="000000"/>
          <w:lang w:val="fr-CH"/>
        </w:rPr>
      </w:pPr>
      <w:r w:rsidRPr="00F455F7">
        <w:rPr>
          <w:rFonts w:cs="Arial"/>
          <w:color w:val="000000"/>
          <w:lang w:val="fr-CH"/>
        </w:rPr>
        <w:t>11.</w:t>
      </w:r>
      <w:r w:rsidRPr="00F455F7">
        <w:rPr>
          <w:rFonts w:cs="Arial"/>
          <w:color w:val="000000"/>
          <w:lang w:val="fr-CH"/>
        </w:rPr>
        <w:tab/>
        <w:t>Incidences des révisions des niveaux d</w:t>
      </w:r>
      <w:r>
        <w:rPr>
          <w:rFonts w:cs="Arial"/>
          <w:color w:val="000000"/>
          <w:lang w:val="fr-CH"/>
        </w:rPr>
        <w:t>’</w:t>
      </w:r>
      <w:r w:rsidRPr="00F455F7">
        <w:rPr>
          <w:rFonts w:cs="Arial"/>
          <w:color w:val="000000"/>
          <w:lang w:val="fr-CH"/>
        </w:rPr>
        <w:t>expression des caractères existants sur la révision des principes directeurs d</w:t>
      </w:r>
      <w:r>
        <w:rPr>
          <w:rFonts w:cs="Arial"/>
          <w:color w:val="000000"/>
          <w:lang w:val="fr-CH"/>
        </w:rPr>
        <w:t>’</w:t>
      </w:r>
      <w:r w:rsidRPr="00F455F7">
        <w:rPr>
          <w:rFonts w:cs="Arial"/>
          <w:color w:val="000000"/>
          <w:lang w:val="fr-CH"/>
        </w:rPr>
        <w:t>examen (document à préparer par la France et exposés sollicités)</w:t>
      </w:r>
    </w:p>
    <w:p w:rsidR="00831CF0" w:rsidRPr="00F455F7" w:rsidRDefault="00831CF0" w:rsidP="00831CF0">
      <w:pPr>
        <w:ind w:left="1134" w:hanging="567"/>
        <w:rPr>
          <w:rFonts w:cs="Arial"/>
          <w:lang w:val="fr-CH"/>
        </w:rPr>
      </w:pPr>
      <w:r>
        <w:rPr>
          <w:rFonts w:cs="Arial"/>
          <w:lang w:val="fr-CH"/>
        </w:rPr>
        <w:t>12.</w:t>
      </w:r>
      <w:r w:rsidRPr="00F455F7">
        <w:rPr>
          <w:rFonts w:cs="Arial"/>
          <w:lang w:val="fr-CH"/>
        </w:rPr>
        <w:tab/>
        <w:t>Examen de la proposition d</w:t>
      </w:r>
      <w:r>
        <w:rPr>
          <w:rFonts w:cs="Arial"/>
          <w:lang w:val="fr-CH"/>
        </w:rPr>
        <w:t>’</w:t>
      </w:r>
      <w:r w:rsidRPr="00F455F7">
        <w:rPr>
          <w:rFonts w:cs="Arial"/>
          <w:lang w:val="fr-CH"/>
        </w:rPr>
        <w:t>orientations pour la mise au point de grilles pour les illustrations relatives à la forme dans les principes directeurs d</w:t>
      </w:r>
      <w:r>
        <w:rPr>
          <w:rFonts w:cs="Arial"/>
          <w:lang w:val="fr-CH"/>
        </w:rPr>
        <w:t>’</w:t>
      </w:r>
      <w:r w:rsidRPr="00F455F7">
        <w:rPr>
          <w:rFonts w:cs="Arial"/>
          <w:lang w:val="fr-CH"/>
        </w:rPr>
        <w:t>examen (document à établir par l</w:t>
      </w:r>
      <w:r>
        <w:rPr>
          <w:rFonts w:cs="Arial"/>
          <w:lang w:val="fr-CH"/>
        </w:rPr>
        <w:t>’</w:t>
      </w:r>
      <w:r w:rsidRPr="00F455F7">
        <w:rPr>
          <w:rFonts w:cs="Arial"/>
          <w:lang w:val="fr-CH"/>
        </w:rPr>
        <w:t>Allemagne et la Nouvelle</w:t>
      </w:r>
      <w:r>
        <w:rPr>
          <w:rFonts w:cs="Arial"/>
          <w:lang w:val="fr-CH"/>
        </w:rPr>
        <w:noBreakHyphen/>
      </w:r>
      <w:r w:rsidRPr="00F455F7">
        <w:rPr>
          <w:rFonts w:cs="Arial"/>
          <w:lang w:val="fr-CH"/>
        </w:rPr>
        <w:t>Zélande)</w:t>
      </w:r>
    </w:p>
    <w:p w:rsidR="00831CF0" w:rsidRPr="00F455F7" w:rsidRDefault="00831CF0" w:rsidP="00831CF0">
      <w:pPr>
        <w:ind w:left="1134" w:hanging="567"/>
        <w:rPr>
          <w:rFonts w:cs="Arial"/>
          <w:lang w:val="fr-CH"/>
        </w:rPr>
      </w:pPr>
      <w:r>
        <w:rPr>
          <w:rFonts w:cs="Arial"/>
          <w:lang w:val="fr-CH"/>
        </w:rPr>
        <w:t>13.</w:t>
      </w:r>
      <w:r w:rsidRPr="00F455F7">
        <w:rPr>
          <w:rFonts w:cs="Arial"/>
          <w:lang w:val="fr-CH"/>
        </w:rPr>
        <w:tab/>
        <w:t>Questions à prendre en considération dans l</w:t>
      </w:r>
      <w:r>
        <w:rPr>
          <w:rFonts w:cs="Arial"/>
          <w:lang w:val="fr-CH"/>
        </w:rPr>
        <w:t>’</w:t>
      </w:r>
      <w:r w:rsidRPr="00F455F7">
        <w:rPr>
          <w:rFonts w:cs="Arial"/>
          <w:lang w:val="fr-CH"/>
        </w:rPr>
        <w:t>examen</w:t>
      </w:r>
      <w:r>
        <w:rPr>
          <w:rFonts w:cs="Arial"/>
          <w:lang w:val="fr-CH"/>
        </w:rPr>
        <w:t> </w:t>
      </w:r>
      <w:r w:rsidRPr="00F455F7">
        <w:rPr>
          <w:rFonts w:cs="Arial"/>
          <w:lang w:val="fr-CH"/>
        </w:rPr>
        <w:t>DHS pour le secteur des fruits (exposés sollicités de membres de l</w:t>
      </w:r>
      <w:r>
        <w:rPr>
          <w:rFonts w:cs="Arial"/>
          <w:lang w:val="fr-CH"/>
        </w:rPr>
        <w:t>’</w:t>
      </w:r>
      <w:r w:rsidRPr="00F455F7">
        <w:rPr>
          <w:rFonts w:cs="Arial"/>
          <w:lang w:val="fr-CH"/>
        </w:rPr>
        <w:t>Union)</w:t>
      </w:r>
    </w:p>
    <w:p w:rsidR="00831CF0" w:rsidRPr="00F455F7" w:rsidRDefault="00831CF0" w:rsidP="00831CF0">
      <w:pPr>
        <w:ind w:left="567"/>
        <w:rPr>
          <w:rFonts w:cs="Arial"/>
          <w:lang w:val="fr-CH"/>
        </w:rPr>
      </w:pPr>
      <w:r w:rsidRPr="00F455F7">
        <w:rPr>
          <w:rFonts w:cs="Arial"/>
          <w:lang w:val="fr-CH"/>
        </w:rPr>
        <w:t>14.</w:t>
      </w:r>
      <w:r w:rsidRPr="00F455F7">
        <w:rPr>
          <w:rFonts w:cs="Arial"/>
          <w:lang w:val="fr-CH"/>
        </w:rPr>
        <w:tab/>
        <w:t>Orientations pour les rédacteurs de principes directeurs d</w:t>
      </w:r>
      <w:r>
        <w:rPr>
          <w:rFonts w:cs="Arial"/>
          <w:lang w:val="fr-CH"/>
        </w:rPr>
        <w:t>’</w:t>
      </w:r>
      <w:r w:rsidRPr="00F455F7">
        <w:rPr>
          <w:rFonts w:cs="Arial"/>
          <w:lang w:val="fr-CH"/>
        </w:rPr>
        <w:t>examen</w:t>
      </w:r>
    </w:p>
    <w:p w:rsidR="00831CF0" w:rsidRDefault="00831CF0" w:rsidP="00831CF0">
      <w:pPr>
        <w:ind w:left="1134" w:hanging="567"/>
        <w:rPr>
          <w:rFonts w:cs="Arial"/>
          <w:lang w:val="fr-CH"/>
        </w:rPr>
      </w:pPr>
      <w:r w:rsidRPr="00F455F7">
        <w:rPr>
          <w:rFonts w:cs="Arial"/>
          <w:lang w:val="fr-CH"/>
        </w:rPr>
        <w:t>15.</w:t>
      </w:r>
      <w:r w:rsidRPr="00F455F7">
        <w:rPr>
          <w:rFonts w:cs="Arial"/>
          <w:lang w:val="fr-CH"/>
        </w:rPr>
        <w:tab/>
        <w:t>Questions en suspens concernant les principes directeurs d</w:t>
      </w:r>
      <w:r>
        <w:rPr>
          <w:rFonts w:cs="Arial"/>
          <w:lang w:val="fr-CH"/>
        </w:rPr>
        <w:t>’</w:t>
      </w:r>
      <w:r w:rsidRPr="00F455F7">
        <w:rPr>
          <w:rFonts w:cs="Arial"/>
          <w:lang w:val="fr-CH"/>
        </w:rPr>
        <w:t>examen adoptés par le Comité technique</w:t>
      </w:r>
    </w:p>
    <w:p w:rsidR="00831CF0" w:rsidRDefault="00831CF0" w:rsidP="00831CF0">
      <w:pPr>
        <w:pStyle w:val="Default"/>
        <w:autoSpaceDE/>
        <w:autoSpaceDN/>
        <w:adjustRightInd/>
        <w:ind w:left="1134" w:hanging="567"/>
        <w:jc w:val="both"/>
        <w:rPr>
          <w:sz w:val="20"/>
          <w:szCs w:val="20"/>
          <w:lang w:val="fr-CH"/>
        </w:rPr>
      </w:pPr>
      <w:r w:rsidRPr="00F455F7">
        <w:rPr>
          <w:sz w:val="20"/>
          <w:szCs w:val="20"/>
          <w:lang w:val="fr-CH"/>
        </w:rPr>
        <w:t>16.</w:t>
      </w:r>
      <w:r w:rsidRPr="00F455F7">
        <w:rPr>
          <w:sz w:val="20"/>
          <w:szCs w:val="20"/>
          <w:lang w:val="fr-CH"/>
        </w:rPr>
        <w:tab/>
        <w:t>Propositions relatives à des révisions partielles ou des corrections des principes directeurs d</w:t>
      </w:r>
      <w:r>
        <w:rPr>
          <w:sz w:val="20"/>
          <w:szCs w:val="20"/>
          <w:lang w:val="fr-CH"/>
        </w:rPr>
        <w:t>’</w:t>
      </w:r>
      <w:r w:rsidRPr="00F455F7">
        <w:rPr>
          <w:sz w:val="20"/>
          <w:szCs w:val="20"/>
          <w:lang w:val="fr-CH"/>
        </w:rPr>
        <w:t>examen</w:t>
      </w:r>
    </w:p>
    <w:p w:rsidR="00831CF0" w:rsidRPr="00F455F7" w:rsidRDefault="00831CF0" w:rsidP="00831CF0">
      <w:pPr>
        <w:ind w:left="567"/>
        <w:rPr>
          <w:rFonts w:cs="Arial"/>
          <w:lang w:val="fr-CH"/>
        </w:rPr>
      </w:pPr>
      <w:r>
        <w:rPr>
          <w:rFonts w:cs="Arial"/>
          <w:lang w:val="fr-CH"/>
        </w:rPr>
        <w:t>17.</w:t>
      </w:r>
      <w:r w:rsidRPr="00F455F7">
        <w:rPr>
          <w:rFonts w:cs="Arial"/>
          <w:lang w:val="fr-CH"/>
        </w:rPr>
        <w:tab/>
        <w:t>Examen des projets de principes directeurs d</w:t>
      </w:r>
      <w:r>
        <w:rPr>
          <w:rFonts w:cs="Arial"/>
          <w:lang w:val="fr-CH"/>
        </w:rPr>
        <w:t>’</w:t>
      </w:r>
      <w:r w:rsidRPr="00F455F7">
        <w:rPr>
          <w:rFonts w:cs="Arial"/>
          <w:lang w:val="fr-CH"/>
        </w:rPr>
        <w:t>examen (sous</w:t>
      </w:r>
      <w:r>
        <w:rPr>
          <w:rFonts w:cs="Arial"/>
          <w:lang w:val="fr-CH"/>
        </w:rPr>
        <w:noBreakHyphen/>
      </w:r>
      <w:r w:rsidRPr="00F455F7">
        <w:rPr>
          <w:rFonts w:cs="Arial"/>
          <w:lang w:val="fr-CH"/>
        </w:rPr>
        <w:t>groupes)</w:t>
      </w:r>
    </w:p>
    <w:p w:rsidR="00831CF0" w:rsidRPr="00F455F7" w:rsidRDefault="00831CF0" w:rsidP="00831CF0">
      <w:pPr>
        <w:ind w:left="567"/>
        <w:rPr>
          <w:rFonts w:cs="Arial"/>
          <w:lang w:val="fr-CH"/>
        </w:rPr>
      </w:pPr>
      <w:r>
        <w:rPr>
          <w:rFonts w:cs="Arial"/>
          <w:lang w:val="fr-CH"/>
        </w:rPr>
        <w:t>18.</w:t>
      </w:r>
      <w:r w:rsidRPr="00F455F7">
        <w:rPr>
          <w:rFonts w:cs="Arial"/>
          <w:lang w:val="fr-CH"/>
        </w:rPr>
        <w:tab/>
        <w:t>Recommandations concernant les projets de principes directeurs d</w:t>
      </w:r>
      <w:r>
        <w:rPr>
          <w:rFonts w:cs="Arial"/>
          <w:lang w:val="fr-CH"/>
        </w:rPr>
        <w:t>’</w:t>
      </w:r>
      <w:r w:rsidRPr="00F455F7">
        <w:rPr>
          <w:rFonts w:cs="Arial"/>
          <w:lang w:val="fr-CH"/>
        </w:rPr>
        <w:t>examen</w:t>
      </w:r>
    </w:p>
    <w:p w:rsidR="00831CF0" w:rsidRPr="00F455F7" w:rsidRDefault="00831CF0" w:rsidP="00831CF0">
      <w:pPr>
        <w:ind w:left="567"/>
        <w:rPr>
          <w:rFonts w:cs="Arial"/>
          <w:lang w:val="fr-CH"/>
        </w:rPr>
      </w:pPr>
      <w:r>
        <w:rPr>
          <w:rFonts w:cs="Arial"/>
          <w:lang w:val="fr-CH"/>
        </w:rPr>
        <w:t>19.</w:t>
      </w:r>
      <w:r w:rsidRPr="00F455F7">
        <w:rPr>
          <w:rFonts w:cs="Arial"/>
          <w:lang w:val="fr-CH"/>
        </w:rPr>
        <w:tab/>
        <w:t>Date et lieu de la prochaine session</w:t>
      </w:r>
    </w:p>
    <w:p w:rsidR="00831CF0" w:rsidRPr="00F455F7" w:rsidRDefault="00831CF0" w:rsidP="00831CF0">
      <w:pPr>
        <w:ind w:left="567"/>
        <w:rPr>
          <w:rFonts w:cs="Arial"/>
          <w:lang w:val="fr-CH"/>
        </w:rPr>
      </w:pPr>
      <w:r w:rsidRPr="00F455F7">
        <w:rPr>
          <w:rFonts w:cs="Arial"/>
          <w:lang w:val="fr-CH"/>
        </w:rPr>
        <w:t>20.</w:t>
      </w:r>
      <w:r w:rsidRPr="00F455F7">
        <w:rPr>
          <w:rFonts w:cs="Arial"/>
          <w:lang w:val="fr-CH"/>
        </w:rPr>
        <w:tab/>
        <w:t>Programme futur</w:t>
      </w:r>
    </w:p>
    <w:p w:rsidR="00831CF0" w:rsidRPr="00F455F7" w:rsidRDefault="00831CF0" w:rsidP="00831CF0">
      <w:pPr>
        <w:ind w:left="567"/>
        <w:rPr>
          <w:rFonts w:cs="Arial"/>
          <w:lang w:val="fr-CH"/>
        </w:rPr>
      </w:pPr>
      <w:r w:rsidRPr="00F455F7">
        <w:rPr>
          <w:rFonts w:cs="Arial"/>
          <w:lang w:val="fr-CH"/>
        </w:rPr>
        <w:t>21.</w:t>
      </w:r>
      <w:r w:rsidRPr="00F455F7">
        <w:rPr>
          <w:rFonts w:cs="Arial"/>
          <w:lang w:val="fr-CH"/>
        </w:rPr>
        <w:tab/>
        <w:t>Adoption du compte rendu de la session (selon le temps disponible)</w:t>
      </w:r>
    </w:p>
    <w:p w:rsidR="00831CF0" w:rsidRPr="00F455F7" w:rsidRDefault="00831CF0" w:rsidP="00831CF0">
      <w:pPr>
        <w:ind w:left="567"/>
        <w:rPr>
          <w:rFonts w:cs="Arial"/>
          <w:lang w:val="fr-CH"/>
        </w:rPr>
      </w:pPr>
      <w:r w:rsidRPr="00F455F7">
        <w:rPr>
          <w:rFonts w:cs="Arial"/>
          <w:lang w:val="fr-CH"/>
        </w:rPr>
        <w:t>22.</w:t>
      </w:r>
      <w:r w:rsidRPr="00F455F7">
        <w:rPr>
          <w:rFonts w:cs="Arial"/>
          <w:lang w:val="fr-CH"/>
        </w:rPr>
        <w:tab/>
        <w:t>Clôture de la session</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Au cours de l</w:t>
      </w:r>
      <w:r>
        <w:rPr>
          <w:rFonts w:cs="Arial"/>
          <w:lang w:val="fr-CH"/>
        </w:rPr>
        <w:t>’</w:t>
      </w:r>
      <w:r w:rsidRPr="00F455F7">
        <w:rPr>
          <w:rFonts w:cs="Arial"/>
          <w:lang w:val="fr-CH"/>
        </w:rPr>
        <w:t>après</w:t>
      </w:r>
      <w:r>
        <w:rPr>
          <w:rFonts w:cs="Arial"/>
          <w:lang w:val="fr-CH"/>
        </w:rPr>
        <w:noBreakHyphen/>
      </w:r>
      <w:r w:rsidRPr="00F455F7">
        <w:rPr>
          <w:rFonts w:cs="Arial"/>
          <w:lang w:val="fr-CH"/>
        </w:rPr>
        <w:t>midi du 21</w:t>
      </w:r>
      <w:r>
        <w:rPr>
          <w:rFonts w:cs="Arial"/>
          <w:lang w:val="fr-CH"/>
        </w:rPr>
        <w:t> </w:t>
      </w:r>
      <w:r w:rsidRPr="00F455F7">
        <w:rPr>
          <w:rFonts w:cs="Arial"/>
          <w:lang w:val="fr-CH"/>
        </w:rPr>
        <w:t>septembre</w:t>
      </w:r>
      <w:r>
        <w:rPr>
          <w:rFonts w:cs="Arial"/>
          <w:lang w:val="fr-CH"/>
        </w:rPr>
        <w:t> </w:t>
      </w:r>
      <w:r w:rsidRPr="00F455F7">
        <w:rPr>
          <w:rFonts w:cs="Arial"/>
          <w:lang w:val="fr-CH"/>
        </w:rPr>
        <w:t>2017, le</w:t>
      </w:r>
      <w:r>
        <w:rPr>
          <w:rFonts w:cs="Arial"/>
          <w:lang w:val="fr-CH"/>
        </w:rPr>
        <w:t> </w:t>
      </w:r>
      <w:r w:rsidRPr="00F455F7">
        <w:rPr>
          <w:rFonts w:cs="Arial"/>
          <w:lang w:val="fr-CH"/>
        </w:rPr>
        <w:t xml:space="preserve">TWF a visité le Centre de recherche et de développement de </w:t>
      </w:r>
      <w:proofErr w:type="spellStart"/>
      <w:r w:rsidRPr="00F455F7">
        <w:rPr>
          <w:rFonts w:cs="Arial"/>
          <w:lang w:val="fr-CH"/>
        </w:rPr>
        <w:t>Summerland</w:t>
      </w:r>
      <w:proofErr w:type="spellEnd"/>
      <w:r w:rsidRPr="00F455F7">
        <w:rPr>
          <w:rFonts w:cs="Arial"/>
          <w:lang w:val="fr-CH"/>
        </w:rPr>
        <w:t>, qui relève du Ministère de l</w:t>
      </w:r>
      <w:r>
        <w:rPr>
          <w:rFonts w:cs="Arial"/>
          <w:lang w:val="fr-CH"/>
        </w:rPr>
        <w:t>’</w:t>
      </w:r>
      <w:r w:rsidRPr="00F455F7">
        <w:rPr>
          <w:rFonts w:cs="Arial"/>
          <w:lang w:val="fr-CH"/>
        </w:rPr>
        <w:t>agriculture et de l</w:t>
      </w:r>
      <w:r>
        <w:rPr>
          <w:rFonts w:cs="Arial"/>
          <w:lang w:val="fr-CH"/>
        </w:rPr>
        <w:t>’</w:t>
      </w:r>
      <w:r w:rsidRPr="00F455F7">
        <w:rPr>
          <w:rFonts w:cs="Arial"/>
          <w:lang w:val="fr-CH"/>
        </w:rPr>
        <w:t xml:space="preserve">agroalimentaire du Canada </w:t>
      </w:r>
      <w:r w:rsidRPr="00F455F7">
        <w:rPr>
          <w:rFonts w:cs="Arial"/>
          <w:lang w:val="fr-CH"/>
        </w:rPr>
        <w:lastRenderedPageBreak/>
        <w:t xml:space="preserve">(Agriculture et Agroalimentaire Canada), à </w:t>
      </w:r>
      <w:proofErr w:type="spellStart"/>
      <w:r w:rsidRPr="00F455F7">
        <w:rPr>
          <w:rFonts w:cs="Arial"/>
          <w:lang w:val="fr-CH"/>
        </w:rPr>
        <w:t>Summerland</w:t>
      </w:r>
      <w:proofErr w:type="spellEnd"/>
      <w:r w:rsidRPr="00F455F7">
        <w:rPr>
          <w:rFonts w:cs="Arial"/>
          <w:lang w:val="fr-CH"/>
        </w:rPr>
        <w:t>, en Colombie</w:t>
      </w:r>
      <w:r>
        <w:rPr>
          <w:rFonts w:cs="Arial"/>
          <w:lang w:val="fr-CH"/>
        </w:rPr>
        <w:noBreakHyphen/>
      </w:r>
      <w:r w:rsidRPr="00F455F7">
        <w:rPr>
          <w:rFonts w:cs="Arial"/>
          <w:lang w:val="fr-CH"/>
        </w:rPr>
        <w:t>Britannique</w:t>
      </w:r>
      <w:r>
        <w:rPr>
          <w:rFonts w:cs="Arial"/>
          <w:lang w:val="fr-CH"/>
        </w:rPr>
        <w:t xml:space="preserve">.  </w:t>
      </w:r>
      <w:r w:rsidRPr="00F455F7">
        <w:rPr>
          <w:rFonts w:cs="Arial"/>
          <w:bCs/>
          <w:lang w:val="fr-CH"/>
        </w:rPr>
        <w:t>Mme</w:t>
      </w:r>
      <w:r>
        <w:rPr>
          <w:rFonts w:cs="Arial"/>
          <w:bCs/>
          <w:lang w:val="fr-CH"/>
        </w:rPr>
        <w:t> </w:t>
      </w:r>
      <w:r w:rsidRPr="00F455F7">
        <w:rPr>
          <w:rFonts w:cs="Arial"/>
          <w:bCs/>
          <w:lang w:val="fr-CH"/>
        </w:rPr>
        <w:t xml:space="preserve">Erin </w:t>
      </w:r>
      <w:proofErr w:type="spellStart"/>
      <w:r w:rsidRPr="00F455F7">
        <w:rPr>
          <w:rFonts w:cs="Arial"/>
          <w:bCs/>
          <w:lang w:val="fr-CH"/>
        </w:rPr>
        <w:t>Wallich</w:t>
      </w:r>
      <w:proofErr w:type="spellEnd"/>
      <w:r w:rsidRPr="00F455F7">
        <w:rPr>
          <w:rFonts w:cs="Arial"/>
          <w:bCs/>
          <w:lang w:val="fr-CH"/>
        </w:rPr>
        <w:t xml:space="preserve">, administratrice de projets de recherche, </w:t>
      </w:r>
      <w:proofErr w:type="spellStart"/>
      <w:r w:rsidRPr="00F455F7">
        <w:rPr>
          <w:rFonts w:cs="Arial"/>
          <w:bCs/>
          <w:lang w:val="fr-CH"/>
        </w:rPr>
        <w:t>Summerland</w:t>
      </w:r>
      <w:proofErr w:type="spellEnd"/>
      <w:r w:rsidRPr="00F455F7">
        <w:rPr>
          <w:rFonts w:cs="Arial"/>
          <w:bCs/>
          <w:lang w:val="fr-CH"/>
        </w:rPr>
        <w:t xml:space="preserve"> </w:t>
      </w:r>
      <w:proofErr w:type="spellStart"/>
      <w:r w:rsidRPr="00F455F7">
        <w:rPr>
          <w:rFonts w:cs="Arial"/>
          <w:bCs/>
          <w:lang w:val="fr-CH"/>
        </w:rPr>
        <w:t>Varieties</w:t>
      </w:r>
      <w:proofErr w:type="spellEnd"/>
      <w:r w:rsidRPr="00F455F7">
        <w:rPr>
          <w:rFonts w:cs="Arial"/>
          <w:bCs/>
          <w:lang w:val="fr-CH"/>
        </w:rPr>
        <w:t xml:space="preserve"> </w:t>
      </w:r>
      <w:proofErr w:type="spellStart"/>
      <w:r w:rsidRPr="00F455F7">
        <w:rPr>
          <w:rFonts w:cs="Arial"/>
          <w:bCs/>
          <w:lang w:val="fr-CH"/>
        </w:rPr>
        <w:t>Corp</w:t>
      </w:r>
      <w:proofErr w:type="spellEnd"/>
      <w:r w:rsidRPr="00F455F7">
        <w:rPr>
          <w:rFonts w:cs="Arial"/>
          <w:bCs/>
          <w:lang w:val="fr-CH"/>
        </w:rPr>
        <w:t xml:space="preserve"> (SVC), a </w:t>
      </w:r>
      <w:r>
        <w:rPr>
          <w:rFonts w:cs="Arial"/>
          <w:bCs/>
          <w:lang w:val="fr-CH"/>
        </w:rPr>
        <w:t>souhaité la bienvenue au</w:t>
      </w:r>
      <w:r w:rsidRPr="00F455F7">
        <w:rPr>
          <w:rFonts w:cs="Arial"/>
          <w:bCs/>
          <w:lang w:val="fr-CH"/>
        </w:rPr>
        <w:t xml:space="preserve"> comité</w:t>
      </w:r>
      <w:r>
        <w:rPr>
          <w:rFonts w:cs="Arial"/>
          <w:bCs/>
          <w:lang w:val="fr-CH"/>
        </w:rPr>
        <w:t xml:space="preserve">.  </w:t>
      </w:r>
      <w:r w:rsidRPr="00F455F7">
        <w:rPr>
          <w:rFonts w:cs="Arial"/>
          <w:bCs/>
          <w:lang w:val="fr-CH"/>
        </w:rPr>
        <w:t>Le</w:t>
      </w:r>
      <w:r>
        <w:rPr>
          <w:rFonts w:cs="Arial"/>
          <w:bCs/>
          <w:lang w:val="fr-CH"/>
        </w:rPr>
        <w:t> </w:t>
      </w:r>
      <w:r w:rsidRPr="00F455F7">
        <w:rPr>
          <w:rFonts w:cs="Arial"/>
          <w:bCs/>
          <w:lang w:val="fr-CH"/>
        </w:rPr>
        <w:t>TWF a assisté à un exposé présenté par Mme</w:t>
      </w:r>
      <w:r>
        <w:rPr>
          <w:rFonts w:cs="Arial"/>
          <w:bCs/>
          <w:lang w:val="fr-CH"/>
        </w:rPr>
        <w:t> </w:t>
      </w:r>
      <w:proofErr w:type="spellStart"/>
      <w:r w:rsidRPr="00F455F7">
        <w:rPr>
          <w:rFonts w:cs="Arial"/>
          <w:bCs/>
          <w:lang w:val="fr-CH"/>
        </w:rPr>
        <w:t>Wallich</w:t>
      </w:r>
      <w:proofErr w:type="spellEnd"/>
      <w:r w:rsidRPr="00F455F7">
        <w:rPr>
          <w:rFonts w:cs="Arial"/>
          <w:bCs/>
          <w:lang w:val="fr-CH"/>
        </w:rPr>
        <w:t xml:space="preserve"> sur les activités menées par SVC ainsi qu</w:t>
      </w:r>
      <w:r>
        <w:rPr>
          <w:rFonts w:cs="Arial"/>
          <w:bCs/>
          <w:lang w:val="fr-CH"/>
        </w:rPr>
        <w:t>’</w:t>
      </w:r>
      <w:r w:rsidRPr="00F455F7">
        <w:rPr>
          <w:rFonts w:cs="Arial"/>
          <w:bCs/>
          <w:lang w:val="fr-CH"/>
        </w:rPr>
        <w:t>à un exposé présenté par M.</w:t>
      </w:r>
      <w:r>
        <w:rPr>
          <w:rFonts w:cs="Arial"/>
          <w:bCs/>
          <w:lang w:val="fr-CH"/>
        </w:rPr>
        <w:t> </w:t>
      </w:r>
      <w:r w:rsidRPr="00F455F7">
        <w:rPr>
          <w:rFonts w:cs="Arial"/>
          <w:bCs/>
          <w:lang w:val="fr-CH"/>
        </w:rPr>
        <w:t xml:space="preserve">Chris </w:t>
      </w:r>
      <w:proofErr w:type="spellStart"/>
      <w:r w:rsidRPr="00F455F7">
        <w:rPr>
          <w:rFonts w:cs="Arial"/>
          <w:bCs/>
          <w:lang w:val="fr-CH"/>
        </w:rPr>
        <w:t>Pagliocchini</w:t>
      </w:r>
      <w:proofErr w:type="spellEnd"/>
      <w:r w:rsidRPr="00F455F7">
        <w:rPr>
          <w:rFonts w:cs="Arial"/>
          <w:bCs/>
          <w:lang w:val="fr-CH"/>
        </w:rPr>
        <w:t xml:space="preserve">, biologiste chargé du développement du matériel génétique des arbres fruitiers au Centre de recherche et de développement de </w:t>
      </w:r>
      <w:proofErr w:type="spellStart"/>
      <w:r w:rsidRPr="00F455F7">
        <w:rPr>
          <w:rFonts w:cs="Arial"/>
          <w:bCs/>
          <w:lang w:val="fr-CH"/>
        </w:rPr>
        <w:t>Summerland</w:t>
      </w:r>
      <w:proofErr w:type="spellEnd"/>
      <w:r w:rsidRPr="00F455F7">
        <w:rPr>
          <w:rFonts w:cs="Arial"/>
          <w:bCs/>
          <w:lang w:val="fr-CH"/>
        </w:rPr>
        <w:t>, sur le programme de sélection des pommes et des cerises douces conduit par Agriculture et Agroalimentaire Canada</w:t>
      </w:r>
      <w:r>
        <w:rPr>
          <w:rFonts w:cs="Arial"/>
          <w:bCs/>
          <w:lang w:val="fr-CH"/>
        </w:rPr>
        <w:t xml:space="preserve">.  </w:t>
      </w:r>
      <w:r w:rsidRPr="00F455F7">
        <w:rPr>
          <w:rFonts w:cs="Arial"/>
          <w:bCs/>
          <w:lang w:val="fr-CH"/>
        </w:rPr>
        <w:t>Le</w:t>
      </w:r>
      <w:r>
        <w:rPr>
          <w:rFonts w:cs="Arial"/>
          <w:bCs/>
          <w:lang w:val="fr-CH"/>
        </w:rPr>
        <w:t> </w:t>
      </w:r>
      <w:r w:rsidRPr="00F455F7">
        <w:rPr>
          <w:rFonts w:cs="Arial"/>
          <w:bCs/>
          <w:lang w:val="fr-CH"/>
        </w:rPr>
        <w:t>TWF a visité les vergers de pommiers et de cerisiers pour les différentes étapes de sélection des programmes de sélection des pommes et des cerises, ainsi que le dépôt de matériel génétique pour les pommes. M.</w:t>
      </w:r>
      <w:r>
        <w:rPr>
          <w:rFonts w:cs="Arial"/>
          <w:bCs/>
          <w:lang w:val="fr-CH"/>
        </w:rPr>
        <w:t> </w:t>
      </w:r>
      <w:r w:rsidRPr="00F455F7">
        <w:rPr>
          <w:rFonts w:cs="Arial"/>
          <w:bCs/>
          <w:lang w:val="fr-CH"/>
        </w:rPr>
        <w:t xml:space="preserve">Chris </w:t>
      </w:r>
      <w:proofErr w:type="spellStart"/>
      <w:r w:rsidRPr="00F455F7">
        <w:rPr>
          <w:rFonts w:cs="Arial"/>
          <w:bCs/>
          <w:lang w:val="fr-CH"/>
        </w:rPr>
        <w:t>Pagliocchini</w:t>
      </w:r>
      <w:proofErr w:type="spellEnd"/>
      <w:r w:rsidRPr="00F455F7">
        <w:rPr>
          <w:rFonts w:cs="Arial"/>
          <w:bCs/>
          <w:lang w:val="fr-CH"/>
        </w:rPr>
        <w:t xml:space="preserve"> et M.</w:t>
      </w:r>
      <w:r>
        <w:rPr>
          <w:rFonts w:cs="Arial"/>
          <w:bCs/>
          <w:lang w:val="fr-CH"/>
        </w:rPr>
        <w:t> </w:t>
      </w:r>
      <w:r w:rsidRPr="00F455F7">
        <w:rPr>
          <w:rFonts w:cs="Arial"/>
          <w:bCs/>
          <w:lang w:val="fr-CH"/>
        </w:rPr>
        <w:t xml:space="preserve">Nick </w:t>
      </w:r>
      <w:proofErr w:type="spellStart"/>
      <w:r w:rsidRPr="00F455F7">
        <w:rPr>
          <w:rFonts w:cs="Arial"/>
          <w:bCs/>
          <w:lang w:val="fr-CH"/>
        </w:rPr>
        <w:t>Ibuki</w:t>
      </w:r>
      <w:proofErr w:type="spellEnd"/>
      <w:r w:rsidRPr="00F455F7">
        <w:rPr>
          <w:rFonts w:cs="Arial"/>
          <w:bCs/>
          <w:lang w:val="fr-CH"/>
        </w:rPr>
        <w:t>, responsable des opérations de SVC, ont fait visiter les vergers au</w:t>
      </w:r>
      <w:r>
        <w:rPr>
          <w:rFonts w:cs="Arial"/>
          <w:bCs/>
          <w:lang w:val="fr-CH"/>
        </w:rPr>
        <w:t> </w:t>
      </w:r>
      <w:r w:rsidRPr="00F455F7">
        <w:rPr>
          <w:rFonts w:cs="Arial"/>
          <w:bCs/>
          <w:lang w:val="fr-CH"/>
        </w:rPr>
        <w:t>TWF.</w:t>
      </w:r>
    </w:p>
    <w:p w:rsidR="00831CF0" w:rsidRPr="00F455F7" w:rsidRDefault="00831CF0" w:rsidP="00831CF0">
      <w:pPr>
        <w:rPr>
          <w:rFonts w:cs="Arial"/>
          <w:lang w:val="fr-CH"/>
        </w:rPr>
      </w:pPr>
    </w:p>
    <w:p w:rsidR="00831CF0" w:rsidRPr="00F455F7" w:rsidRDefault="00831CF0" w:rsidP="00831CF0">
      <w:pPr>
        <w:rPr>
          <w:rFonts w:cs="Arial"/>
          <w:lang w:val="fr-CH"/>
        </w:rPr>
      </w:pPr>
    </w:p>
    <w:p w:rsidR="00831CF0" w:rsidRPr="00F455F7" w:rsidRDefault="00831CF0" w:rsidP="00831CF0">
      <w:pPr>
        <w:pStyle w:val="Heading3"/>
        <w:rPr>
          <w:lang w:val="fr-CH"/>
        </w:rPr>
      </w:pPr>
      <w:r w:rsidRPr="00F455F7">
        <w:rPr>
          <w:lang w:val="fr-CH"/>
        </w:rPr>
        <w:t>Groupe de travail technique sur les plantes ornementales et les arbres forestiers</w:t>
      </w:r>
    </w:p>
    <w:p w:rsidR="00831CF0" w:rsidRPr="00F455F7" w:rsidRDefault="00831CF0" w:rsidP="00831CF0">
      <w:pPr>
        <w:keepNext/>
        <w:contextualSpacing/>
        <w:rPr>
          <w:rFonts w:cs="Arial"/>
          <w:lang w:val="fr-CH"/>
        </w:rPr>
      </w:pPr>
    </w:p>
    <w:p w:rsidR="00831CF0" w:rsidRPr="00F455F7" w:rsidRDefault="00831CF0" w:rsidP="00831CF0">
      <w:pPr>
        <w:keepNext/>
        <w:contextualSpacing/>
        <w:rPr>
          <w:rFonts w:cs="Arial"/>
          <w:lang w:val="fr-CH"/>
        </w:rPr>
      </w:pPr>
      <w:r w:rsidRPr="00F455F7">
        <w:rPr>
          <w:rFonts w:cs="Arial"/>
          <w:lang w:val="fr-CH"/>
        </w:rPr>
        <w:t>Rapport établi par M.</w:t>
      </w:r>
      <w:r>
        <w:rPr>
          <w:rFonts w:cs="Arial"/>
          <w:lang w:val="fr-CH"/>
        </w:rPr>
        <w:t> </w:t>
      </w:r>
      <w:r w:rsidRPr="00F455F7">
        <w:rPr>
          <w:rFonts w:cs="Arial"/>
          <w:lang w:val="fr-CH"/>
        </w:rPr>
        <w:t>Henk de Greef (Pays</w:t>
      </w:r>
      <w:r>
        <w:rPr>
          <w:rFonts w:cs="Arial"/>
          <w:lang w:val="fr-CH"/>
        </w:rPr>
        <w:noBreakHyphen/>
      </w:r>
      <w:r w:rsidRPr="00F455F7">
        <w:rPr>
          <w:rFonts w:cs="Arial"/>
          <w:lang w:val="fr-CH"/>
        </w:rPr>
        <w:t>Bas), président du</w:t>
      </w:r>
      <w:r>
        <w:rPr>
          <w:rFonts w:cs="Arial"/>
          <w:lang w:val="fr-CH"/>
        </w:rPr>
        <w:t> </w:t>
      </w:r>
      <w:r w:rsidRPr="00F455F7">
        <w:rPr>
          <w:rFonts w:cs="Arial"/>
          <w:lang w:val="fr-CH"/>
        </w:rPr>
        <w:t>TWO</w:t>
      </w:r>
    </w:p>
    <w:p w:rsidR="00831CF0" w:rsidRPr="00F455F7" w:rsidRDefault="00831CF0" w:rsidP="00831CF0">
      <w:pPr>
        <w:keepNext/>
        <w:contextualSpacing/>
        <w:rPr>
          <w:rFonts w:cs="Arial"/>
          <w:lang w:val="fr-CH"/>
        </w:rPr>
      </w:pPr>
    </w:p>
    <w:p w:rsidR="00831CF0" w:rsidRDefault="00831CF0" w:rsidP="00831CF0">
      <w:pPr>
        <w:rPr>
          <w:rFonts w:cs="Arial"/>
          <w:color w:val="000000" w:themeColor="text1"/>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Le TWO a tenu sa cinquant</w:t>
      </w:r>
      <w:r>
        <w:rPr>
          <w:rFonts w:cs="Arial"/>
          <w:color w:val="000000" w:themeColor="text1"/>
          <w:lang w:val="fr-CH"/>
        </w:rPr>
        <w:t>ième session</w:t>
      </w:r>
      <w:r w:rsidRPr="00F455F7">
        <w:rPr>
          <w:rFonts w:cs="Arial"/>
          <w:color w:val="000000" w:themeColor="text1"/>
          <w:lang w:val="fr-CH"/>
        </w:rPr>
        <w:t xml:space="preserve"> à Victoria, Colombie britannique (Canada), du 11 au 15</w:t>
      </w:r>
      <w:r>
        <w:rPr>
          <w:rFonts w:cs="Arial"/>
          <w:color w:val="000000" w:themeColor="text1"/>
          <w:lang w:val="fr-CH"/>
        </w:rPr>
        <w:t> </w:t>
      </w:r>
      <w:r w:rsidRPr="00F455F7">
        <w:rPr>
          <w:rFonts w:cs="Arial"/>
          <w:color w:val="000000" w:themeColor="text1"/>
          <w:lang w:val="fr-CH"/>
        </w:rPr>
        <w:t>septembre</w:t>
      </w:r>
      <w:r>
        <w:rPr>
          <w:rFonts w:cs="Arial"/>
          <w:color w:val="000000" w:themeColor="text1"/>
          <w:lang w:val="fr-CH"/>
        </w:rPr>
        <w:t> </w:t>
      </w:r>
      <w:r w:rsidRPr="00F455F7">
        <w:rPr>
          <w:rFonts w:cs="Arial"/>
          <w:color w:val="000000" w:themeColor="text1"/>
          <w:lang w:val="fr-CH"/>
        </w:rPr>
        <w:t>2017, sous la présidence de M.</w:t>
      </w:r>
      <w:r>
        <w:rPr>
          <w:rFonts w:cs="Arial"/>
          <w:color w:val="000000" w:themeColor="text1"/>
          <w:lang w:val="fr-CH"/>
        </w:rPr>
        <w:t> </w:t>
      </w:r>
      <w:r w:rsidRPr="00F455F7">
        <w:rPr>
          <w:rFonts w:cs="Arial"/>
          <w:color w:val="000000" w:themeColor="text1"/>
          <w:lang w:val="fr-CH"/>
        </w:rPr>
        <w:t xml:space="preserve">Kenji </w:t>
      </w:r>
      <w:proofErr w:type="spellStart"/>
      <w:r w:rsidRPr="00F455F7">
        <w:rPr>
          <w:rFonts w:cs="Arial"/>
          <w:color w:val="000000" w:themeColor="text1"/>
          <w:lang w:val="fr-CH"/>
        </w:rPr>
        <w:t>Numaguchi</w:t>
      </w:r>
      <w:proofErr w:type="spellEnd"/>
      <w:r w:rsidRPr="00F455F7">
        <w:rPr>
          <w:rFonts w:cs="Arial"/>
          <w:color w:val="000000" w:themeColor="text1"/>
          <w:lang w:val="fr-CH"/>
        </w:rPr>
        <w:t xml:space="preserve"> (Japon)</w:t>
      </w:r>
      <w:r>
        <w:rPr>
          <w:rFonts w:cs="Arial"/>
          <w:color w:val="000000" w:themeColor="text1"/>
          <w:lang w:val="fr-CH"/>
        </w:rPr>
        <w:t xml:space="preserve">.  </w:t>
      </w:r>
      <w:r w:rsidRPr="00F455F7">
        <w:rPr>
          <w:rFonts w:cs="Arial"/>
          <w:color w:val="000000" w:themeColor="text1"/>
          <w:lang w:val="fr-CH"/>
        </w:rPr>
        <w:t>Le compte rendu de cette session figure dans le document</w:t>
      </w:r>
      <w:r>
        <w:rPr>
          <w:rFonts w:cs="Arial"/>
          <w:color w:val="000000" w:themeColor="text1"/>
          <w:lang w:val="fr-CH"/>
        </w:rPr>
        <w:t> </w:t>
      </w:r>
      <w:r w:rsidRPr="00F455F7">
        <w:rPr>
          <w:rFonts w:cs="Arial"/>
          <w:color w:val="000000" w:themeColor="text1"/>
          <w:lang w:val="fr-CH"/>
        </w:rPr>
        <w:t>TWO/50/14 “Compte rendu”.</w:t>
      </w:r>
    </w:p>
    <w:p w:rsidR="00831CF0" w:rsidRPr="00F455F7" w:rsidRDefault="00831CF0" w:rsidP="00831CF0">
      <w:pPr>
        <w:rPr>
          <w:rFonts w:cs="Arial"/>
          <w:color w:val="000000" w:themeColor="text1"/>
          <w:lang w:val="fr-CH"/>
        </w:rPr>
      </w:pPr>
    </w:p>
    <w:p w:rsidR="00831CF0" w:rsidRDefault="00831CF0" w:rsidP="00831CF0">
      <w:pPr>
        <w:rPr>
          <w:rFonts w:cs="Arial"/>
          <w:color w:val="000000" w:themeColor="text1"/>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La session a réuni 30</w:t>
      </w:r>
      <w:r>
        <w:rPr>
          <w:rFonts w:cs="Arial"/>
          <w:color w:val="000000" w:themeColor="text1"/>
          <w:lang w:val="fr-CH"/>
        </w:rPr>
        <w:t> </w:t>
      </w:r>
      <w:r w:rsidRPr="00F455F7">
        <w:rPr>
          <w:rFonts w:cs="Arial"/>
          <w:color w:val="000000" w:themeColor="text1"/>
          <w:lang w:val="fr-CH"/>
        </w:rPr>
        <w:t>participants représentant 14</w:t>
      </w:r>
      <w:r>
        <w:rPr>
          <w:rFonts w:cs="Arial"/>
          <w:color w:val="000000" w:themeColor="text1"/>
          <w:lang w:val="fr-CH"/>
        </w:rPr>
        <w:t> </w:t>
      </w:r>
      <w:r w:rsidRPr="00F455F7">
        <w:rPr>
          <w:rFonts w:cs="Arial"/>
          <w:color w:val="000000" w:themeColor="text1"/>
          <w:lang w:val="fr-CH"/>
        </w:rPr>
        <w:t>membres de l</w:t>
      </w:r>
      <w:r>
        <w:rPr>
          <w:rFonts w:cs="Arial"/>
          <w:color w:val="000000" w:themeColor="text1"/>
          <w:lang w:val="fr-CH"/>
        </w:rPr>
        <w:t>’</w:t>
      </w:r>
      <w:r w:rsidRPr="00F455F7">
        <w:rPr>
          <w:rFonts w:cs="Arial"/>
          <w:color w:val="000000" w:themeColor="text1"/>
          <w:lang w:val="fr-CH"/>
        </w:rPr>
        <w:t>Union, un État ayant le statut d</w:t>
      </w:r>
      <w:r>
        <w:rPr>
          <w:rFonts w:cs="Arial"/>
          <w:color w:val="000000" w:themeColor="text1"/>
          <w:lang w:val="fr-CH"/>
        </w:rPr>
        <w:t>’</w:t>
      </w:r>
      <w:r w:rsidRPr="00F455F7">
        <w:rPr>
          <w:rFonts w:cs="Arial"/>
          <w:color w:val="000000" w:themeColor="text1"/>
          <w:lang w:val="fr-CH"/>
        </w:rPr>
        <w:t xml:space="preserve">observateur et </w:t>
      </w:r>
      <w:r>
        <w:rPr>
          <w:rFonts w:cs="Arial"/>
          <w:color w:val="000000" w:themeColor="text1"/>
          <w:lang w:val="fr-CH"/>
        </w:rPr>
        <w:t>une</w:t>
      </w:r>
      <w:r w:rsidRPr="00F455F7">
        <w:rPr>
          <w:rFonts w:cs="Arial"/>
          <w:color w:val="000000" w:themeColor="text1"/>
          <w:lang w:val="fr-CH"/>
        </w:rPr>
        <w:t xml:space="preserve"> organisation ayant le statut d</w:t>
      </w:r>
      <w:r>
        <w:rPr>
          <w:rFonts w:cs="Arial"/>
          <w:color w:val="000000" w:themeColor="text1"/>
          <w:lang w:val="fr-CH"/>
        </w:rPr>
        <w:t>’</w:t>
      </w:r>
      <w:r w:rsidRPr="00F455F7">
        <w:rPr>
          <w:rFonts w:cs="Arial"/>
          <w:color w:val="000000" w:themeColor="text1"/>
          <w:lang w:val="fr-CH"/>
        </w:rPr>
        <w:t>observateur</w:t>
      </w:r>
      <w:r>
        <w:rPr>
          <w:rFonts w:cs="Arial"/>
          <w:color w:val="000000" w:themeColor="text1"/>
          <w:lang w:val="fr-CH"/>
        </w:rPr>
        <w:t xml:space="preserve">.  </w:t>
      </w:r>
      <w:r w:rsidRPr="00F455F7">
        <w:rPr>
          <w:rFonts w:cs="Arial"/>
          <w:color w:val="000000" w:themeColor="text1"/>
          <w:lang w:val="fr-CH"/>
        </w:rPr>
        <w:t>L</w:t>
      </w:r>
      <w:r>
        <w:rPr>
          <w:rFonts w:cs="Arial"/>
          <w:color w:val="000000" w:themeColor="text1"/>
          <w:lang w:val="fr-CH"/>
        </w:rPr>
        <w:t>’</w:t>
      </w:r>
      <w:r w:rsidRPr="00F455F7">
        <w:rPr>
          <w:rFonts w:cs="Arial"/>
          <w:color w:val="000000" w:themeColor="text1"/>
          <w:lang w:val="fr-CH"/>
        </w:rPr>
        <w:t>atelier préparatoire s</w:t>
      </w:r>
      <w:r>
        <w:rPr>
          <w:rFonts w:cs="Arial"/>
          <w:color w:val="000000" w:themeColor="text1"/>
          <w:lang w:val="fr-CH"/>
        </w:rPr>
        <w:t>’</w:t>
      </w:r>
      <w:r w:rsidRPr="00F455F7">
        <w:rPr>
          <w:rFonts w:cs="Arial"/>
          <w:color w:val="000000" w:themeColor="text1"/>
          <w:lang w:val="fr-CH"/>
        </w:rPr>
        <w:t>est tenu durant l</w:t>
      </w:r>
      <w:r>
        <w:rPr>
          <w:rFonts w:cs="Arial"/>
          <w:color w:val="000000" w:themeColor="text1"/>
          <w:lang w:val="fr-CH"/>
        </w:rPr>
        <w:t>’</w:t>
      </w:r>
      <w:r w:rsidRPr="00F455F7">
        <w:rPr>
          <w:rFonts w:cs="Arial"/>
          <w:color w:val="000000" w:themeColor="text1"/>
          <w:lang w:val="fr-CH"/>
        </w:rPr>
        <w:t>après</w:t>
      </w:r>
      <w:r>
        <w:rPr>
          <w:rFonts w:cs="Arial"/>
          <w:color w:val="000000" w:themeColor="text1"/>
          <w:lang w:val="fr-CH"/>
        </w:rPr>
        <w:noBreakHyphen/>
      </w:r>
      <w:r w:rsidRPr="00F455F7">
        <w:rPr>
          <w:rFonts w:cs="Arial"/>
          <w:color w:val="000000" w:themeColor="text1"/>
          <w:lang w:val="fr-CH"/>
        </w:rPr>
        <w:t>midi du 10</w:t>
      </w:r>
      <w:r>
        <w:rPr>
          <w:rFonts w:cs="Arial"/>
          <w:color w:val="000000" w:themeColor="text1"/>
          <w:lang w:val="fr-CH"/>
        </w:rPr>
        <w:t> </w:t>
      </w:r>
      <w:r w:rsidRPr="00F455F7">
        <w:rPr>
          <w:rFonts w:cs="Arial"/>
          <w:color w:val="000000" w:themeColor="text1"/>
          <w:lang w:val="fr-CH"/>
        </w:rPr>
        <w:t>septembre</w:t>
      </w:r>
      <w:r>
        <w:rPr>
          <w:rFonts w:cs="Arial"/>
          <w:color w:val="000000" w:themeColor="text1"/>
          <w:lang w:val="fr-CH"/>
        </w:rPr>
        <w:t> </w:t>
      </w:r>
      <w:r w:rsidRPr="00F455F7">
        <w:rPr>
          <w:rFonts w:cs="Arial"/>
          <w:color w:val="000000" w:themeColor="text1"/>
          <w:lang w:val="fr-CH"/>
        </w:rPr>
        <w:t>2017 et a réuni 27</w:t>
      </w:r>
      <w:r>
        <w:rPr>
          <w:rFonts w:cs="Arial"/>
          <w:color w:val="000000" w:themeColor="text1"/>
          <w:lang w:val="fr-CH"/>
        </w:rPr>
        <w:t> </w:t>
      </w:r>
      <w:r w:rsidRPr="00F455F7">
        <w:rPr>
          <w:rFonts w:cs="Arial"/>
          <w:color w:val="000000" w:themeColor="text1"/>
          <w:lang w:val="fr-CH"/>
        </w:rPr>
        <w:t>participants représentant 13</w:t>
      </w:r>
      <w:r>
        <w:rPr>
          <w:rFonts w:cs="Arial"/>
          <w:color w:val="000000" w:themeColor="text1"/>
          <w:lang w:val="fr-CH"/>
        </w:rPr>
        <w:t> </w:t>
      </w:r>
      <w:r w:rsidRPr="00F455F7">
        <w:rPr>
          <w:rFonts w:cs="Arial"/>
          <w:color w:val="000000" w:themeColor="text1"/>
          <w:lang w:val="fr-CH"/>
        </w:rPr>
        <w:t>membres de l</w:t>
      </w:r>
      <w:r>
        <w:rPr>
          <w:rFonts w:cs="Arial"/>
          <w:color w:val="000000" w:themeColor="text1"/>
          <w:lang w:val="fr-CH"/>
        </w:rPr>
        <w:t>’</w:t>
      </w:r>
      <w:r w:rsidRPr="00F455F7">
        <w:rPr>
          <w:rFonts w:cs="Arial"/>
          <w:color w:val="000000" w:themeColor="text1"/>
          <w:lang w:val="fr-CH"/>
        </w:rPr>
        <w:t>Union, un État ayant le statut d</w:t>
      </w:r>
      <w:r>
        <w:rPr>
          <w:rFonts w:cs="Arial"/>
          <w:color w:val="000000" w:themeColor="text1"/>
          <w:lang w:val="fr-CH"/>
        </w:rPr>
        <w:t>’</w:t>
      </w:r>
      <w:r w:rsidRPr="00F455F7">
        <w:rPr>
          <w:rFonts w:cs="Arial"/>
          <w:color w:val="000000" w:themeColor="text1"/>
          <w:lang w:val="fr-CH"/>
        </w:rPr>
        <w:t>observateur et une organisation ayant le statut d</w:t>
      </w:r>
      <w:r>
        <w:rPr>
          <w:rFonts w:cs="Arial"/>
          <w:color w:val="000000" w:themeColor="text1"/>
          <w:lang w:val="fr-CH"/>
        </w:rPr>
        <w:t>’</w:t>
      </w:r>
      <w:r w:rsidRPr="00F455F7">
        <w:rPr>
          <w:rFonts w:cs="Arial"/>
          <w:color w:val="000000" w:themeColor="text1"/>
          <w:lang w:val="fr-CH"/>
        </w:rPr>
        <w:t>observateur.</w:t>
      </w:r>
    </w:p>
    <w:p w:rsidR="00831CF0" w:rsidRPr="00F455F7" w:rsidRDefault="00831CF0" w:rsidP="00831CF0">
      <w:pPr>
        <w:rPr>
          <w:rFonts w:cstheme="minorBidi"/>
          <w:szCs w:val="22"/>
          <w:lang w:val="fr-CH"/>
        </w:rPr>
      </w:pPr>
    </w:p>
    <w:p w:rsidR="00831CF0" w:rsidRPr="00F455F7" w:rsidRDefault="00831CF0" w:rsidP="00831CF0">
      <w:pPr>
        <w:tabs>
          <w:tab w:val="left" w:pos="630"/>
        </w:tabs>
        <w:rPr>
          <w:rFonts w:cs="Arial"/>
          <w:color w:val="000000" w:themeColor="text1"/>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M.</w:t>
      </w:r>
      <w:r>
        <w:rPr>
          <w:rFonts w:cs="Arial"/>
          <w:color w:val="000000" w:themeColor="text1"/>
          <w:lang w:val="fr-CH"/>
        </w:rPr>
        <w:t> </w:t>
      </w:r>
      <w:r w:rsidRPr="00F455F7">
        <w:rPr>
          <w:rFonts w:cs="Arial"/>
          <w:color w:val="000000" w:themeColor="text1"/>
          <w:lang w:val="fr-CH"/>
        </w:rPr>
        <w:t>Anthony</w:t>
      </w:r>
      <w:r>
        <w:rPr>
          <w:rFonts w:cs="Arial"/>
          <w:color w:val="000000" w:themeColor="text1"/>
          <w:lang w:val="fr-CH"/>
        </w:rPr>
        <w:t> </w:t>
      </w:r>
      <w:r w:rsidRPr="00F455F7">
        <w:rPr>
          <w:rFonts w:cs="Arial"/>
          <w:color w:val="000000" w:themeColor="text1"/>
          <w:lang w:val="fr-CH"/>
        </w:rPr>
        <w:t>Parker, directeur du Bureau de la protection des obtentions végétales de l</w:t>
      </w:r>
      <w:r>
        <w:rPr>
          <w:rFonts w:cs="Arial"/>
          <w:color w:val="000000" w:themeColor="text1"/>
          <w:lang w:val="fr-CH"/>
        </w:rPr>
        <w:t>’</w:t>
      </w:r>
      <w:r w:rsidRPr="00F455F7">
        <w:rPr>
          <w:rFonts w:cs="Arial"/>
          <w:color w:val="000000" w:themeColor="text1"/>
          <w:lang w:val="fr-CH"/>
        </w:rPr>
        <w:t>Agence canadienne d</w:t>
      </w:r>
      <w:r>
        <w:rPr>
          <w:rFonts w:cs="Arial"/>
          <w:color w:val="000000" w:themeColor="text1"/>
          <w:lang w:val="fr-CH"/>
        </w:rPr>
        <w:t>’</w:t>
      </w:r>
      <w:r w:rsidRPr="00F455F7">
        <w:rPr>
          <w:rFonts w:cs="Arial"/>
          <w:color w:val="000000" w:themeColor="text1"/>
          <w:lang w:val="fr-CH"/>
        </w:rPr>
        <w:t>inspection des aliments (CFIA), a souhaité la bienvenue au</w:t>
      </w:r>
      <w:r>
        <w:rPr>
          <w:rFonts w:cs="Arial"/>
          <w:color w:val="000000" w:themeColor="text1"/>
          <w:lang w:val="fr-CH"/>
        </w:rPr>
        <w:t> </w:t>
      </w:r>
      <w:r w:rsidRPr="00F455F7">
        <w:rPr>
          <w:rFonts w:cs="Arial"/>
          <w:color w:val="000000" w:themeColor="text1"/>
          <w:lang w:val="fr-CH"/>
        </w:rPr>
        <w:t>TWO et a présenté au comité un exposé sur le secteur des plantes ornementales canadien et le Bureau de la protection des obtentions végétales.</w:t>
      </w:r>
    </w:p>
    <w:p w:rsidR="00831CF0" w:rsidRPr="00F455F7" w:rsidRDefault="00831CF0" w:rsidP="00831CF0">
      <w:pPr>
        <w:rPr>
          <w:lang w:val="fr-CH"/>
        </w:rPr>
      </w:pPr>
    </w:p>
    <w:p w:rsidR="00831CF0" w:rsidRPr="00F455F7" w:rsidRDefault="00831CF0" w:rsidP="00831CF0">
      <w:pPr>
        <w:rPr>
          <w:lang w:val="fr-CH"/>
        </w:rPr>
      </w:pPr>
      <w:r w:rsidRPr="00F455F7">
        <w:rPr>
          <w:rFonts w:cs="Arial"/>
          <w:snapToGrid w:val="0"/>
          <w:lang w:val="fr-CH"/>
        </w:rPr>
        <w:fldChar w:fldCharType="begin"/>
      </w:r>
      <w:r w:rsidRPr="00F455F7">
        <w:rPr>
          <w:rFonts w:cs="Arial"/>
          <w:snapToGrid w:val="0"/>
          <w:lang w:val="fr-CH"/>
        </w:rPr>
        <w:instrText xml:space="preserve"> AUTONUM  </w:instrText>
      </w:r>
      <w:r w:rsidRPr="00F455F7">
        <w:rPr>
          <w:rFonts w:cs="Arial"/>
          <w:snapToGrid w:val="0"/>
          <w:lang w:val="fr-CH"/>
        </w:rPr>
        <w:fldChar w:fldCharType="end"/>
      </w:r>
      <w:r w:rsidRPr="00F455F7">
        <w:rPr>
          <w:rFonts w:cs="Arial"/>
          <w:snapToGrid w:val="0"/>
          <w:lang w:val="fr-CH"/>
        </w:rPr>
        <w:tab/>
        <w:t>Le TWO a examiné le document</w:t>
      </w:r>
      <w:r>
        <w:rPr>
          <w:rFonts w:cs="Arial"/>
          <w:snapToGrid w:val="0"/>
          <w:lang w:val="fr-CH"/>
        </w:rPr>
        <w:t> </w:t>
      </w:r>
      <w:r w:rsidRPr="00F455F7">
        <w:rPr>
          <w:rFonts w:cs="Arial"/>
          <w:snapToGrid w:val="0"/>
          <w:lang w:val="fr-CH"/>
        </w:rPr>
        <w:t xml:space="preserve">TWP/1/18 </w:t>
      </w:r>
      <w:r>
        <w:rPr>
          <w:rFonts w:cs="Arial"/>
          <w:snapToGrid w:val="0"/>
          <w:lang w:val="fr-CH"/>
        </w:rPr>
        <w:t>“</w:t>
      </w:r>
      <w:r w:rsidRPr="00F455F7">
        <w:rPr>
          <w:rFonts w:cs="Arial"/>
          <w:snapToGrid w:val="0"/>
          <w:lang w:val="fr-CH"/>
        </w:rPr>
        <w:t xml:space="preserve">Illustrations for </w:t>
      </w:r>
      <w:proofErr w:type="spellStart"/>
      <w:r w:rsidRPr="00F455F7">
        <w:rPr>
          <w:rFonts w:cs="Arial"/>
          <w:snapToGrid w:val="0"/>
          <w:lang w:val="fr-CH"/>
        </w:rPr>
        <w:t>shape</w:t>
      </w:r>
      <w:proofErr w:type="spellEnd"/>
      <w:r w:rsidRPr="00F455F7">
        <w:rPr>
          <w:rFonts w:cs="Arial"/>
          <w:snapToGrid w:val="0"/>
          <w:lang w:val="fr-CH"/>
        </w:rPr>
        <w:t xml:space="preserve"> and ratio </w:t>
      </w:r>
      <w:proofErr w:type="spellStart"/>
      <w:r w:rsidRPr="00F455F7">
        <w:rPr>
          <w:rFonts w:cs="Arial"/>
          <w:snapToGrid w:val="0"/>
          <w:lang w:val="fr-CH"/>
        </w:rPr>
        <w:t>characteristics</w:t>
      </w:r>
      <w:proofErr w:type="spellEnd"/>
      <w:r>
        <w:rPr>
          <w:rFonts w:cs="Arial"/>
          <w:snapToGrid w:val="0"/>
          <w:lang w:val="fr-CH"/>
        </w:rPr>
        <w:t>”</w:t>
      </w:r>
      <w:r w:rsidRPr="00F455F7">
        <w:rPr>
          <w:rFonts w:cs="Arial"/>
          <w:snapToGrid w:val="0"/>
          <w:lang w:val="fr-CH"/>
        </w:rPr>
        <w:t xml:space="preserve"> et est convenu qu</w:t>
      </w:r>
      <w:r>
        <w:rPr>
          <w:rFonts w:cs="Arial"/>
          <w:snapToGrid w:val="0"/>
          <w:lang w:val="fr-CH"/>
        </w:rPr>
        <w:t>’</w:t>
      </w:r>
      <w:r w:rsidRPr="00F455F7">
        <w:rPr>
          <w:rFonts w:cs="Arial"/>
          <w:snapToGrid w:val="0"/>
          <w:lang w:val="fr-CH"/>
        </w:rPr>
        <w:t>il convenait de modifier les orientations relatives aux illustrations des caractères liés à la forme et au ratio dans le document</w:t>
      </w:r>
      <w:r>
        <w:rPr>
          <w:rFonts w:cs="Arial"/>
          <w:snapToGrid w:val="0"/>
          <w:lang w:val="fr-CH"/>
        </w:rPr>
        <w:t> </w:t>
      </w:r>
      <w:r w:rsidRPr="00F455F7">
        <w:rPr>
          <w:rFonts w:cs="Arial"/>
          <w:snapToGrid w:val="0"/>
          <w:lang w:val="fr-CH"/>
        </w:rPr>
        <w:t>TGP/14 pour préciser que la base d</w:t>
      </w:r>
      <w:r>
        <w:rPr>
          <w:rFonts w:cs="Arial"/>
          <w:snapToGrid w:val="0"/>
          <w:lang w:val="fr-CH"/>
        </w:rPr>
        <w:t>’</w:t>
      </w:r>
      <w:r w:rsidRPr="00F455F7">
        <w:rPr>
          <w:rFonts w:cs="Arial"/>
          <w:snapToGrid w:val="0"/>
          <w:lang w:val="fr-CH"/>
        </w:rPr>
        <w:t>une structure se situe au point d</w:t>
      </w:r>
      <w:r>
        <w:rPr>
          <w:rFonts w:cs="Arial"/>
          <w:snapToGrid w:val="0"/>
          <w:lang w:val="fr-CH"/>
        </w:rPr>
        <w:t>’</w:t>
      </w:r>
      <w:r w:rsidRPr="00F455F7">
        <w:rPr>
          <w:rFonts w:cs="Arial"/>
          <w:snapToGrid w:val="0"/>
          <w:lang w:val="fr-CH"/>
        </w:rPr>
        <w:t>attache.</w:t>
      </w:r>
    </w:p>
    <w:p w:rsidR="00831CF0" w:rsidRPr="00F455F7" w:rsidRDefault="00831CF0" w:rsidP="00831CF0">
      <w:pPr>
        <w:rPr>
          <w:lang w:val="fr-CH"/>
        </w:rPr>
      </w:pPr>
    </w:p>
    <w:p w:rsidR="00831CF0" w:rsidRPr="00F455F7" w:rsidRDefault="00831CF0" w:rsidP="00831CF0">
      <w:pPr>
        <w:keepLines/>
        <w:rPr>
          <w:rFonts w:cs="Arial"/>
          <w:snapToGrid w:val="0"/>
          <w:lang w:val="fr-CH"/>
        </w:rPr>
      </w:pPr>
      <w:r w:rsidRPr="00F455F7">
        <w:rPr>
          <w:rFonts w:cs="Arial"/>
          <w:snapToGrid w:val="0"/>
          <w:lang w:val="fr-CH"/>
        </w:rPr>
        <w:fldChar w:fldCharType="begin"/>
      </w:r>
      <w:r w:rsidRPr="00F455F7">
        <w:rPr>
          <w:rFonts w:cs="Arial"/>
          <w:snapToGrid w:val="0"/>
          <w:lang w:val="fr-CH"/>
        </w:rPr>
        <w:instrText xml:space="preserve"> AUTONUM  </w:instrText>
      </w:r>
      <w:r w:rsidRPr="00F455F7">
        <w:rPr>
          <w:rFonts w:cs="Arial"/>
          <w:snapToGrid w:val="0"/>
          <w:lang w:val="fr-CH"/>
        </w:rPr>
        <w:fldChar w:fldCharType="end"/>
      </w:r>
      <w:r w:rsidRPr="00F455F7">
        <w:rPr>
          <w:rFonts w:cs="Arial"/>
          <w:snapToGrid w:val="0"/>
          <w:lang w:val="fr-CH"/>
        </w:rPr>
        <w:tab/>
        <w:t>Le TWO a pris note des illustrations données à titre d</w:t>
      </w:r>
      <w:r>
        <w:rPr>
          <w:rFonts w:cs="Arial"/>
          <w:snapToGrid w:val="0"/>
          <w:lang w:val="fr-CH"/>
        </w:rPr>
        <w:t>’</w:t>
      </w:r>
      <w:r w:rsidRPr="00F455F7">
        <w:rPr>
          <w:rFonts w:cs="Arial"/>
          <w:snapToGrid w:val="0"/>
          <w:lang w:val="fr-CH"/>
        </w:rPr>
        <w:t>exemple pour les caractères liés à la forme et au ratio dans le document</w:t>
      </w:r>
      <w:r>
        <w:rPr>
          <w:rFonts w:cs="Arial"/>
          <w:snapToGrid w:val="0"/>
          <w:lang w:val="fr-CH"/>
        </w:rPr>
        <w:t> </w:t>
      </w:r>
      <w:r w:rsidRPr="00F455F7">
        <w:rPr>
          <w:rFonts w:cs="Arial"/>
          <w:snapToGrid w:val="0"/>
          <w:lang w:val="fr-CH"/>
        </w:rPr>
        <w:t>TGP/14 et il est convenu qu</w:t>
      </w:r>
      <w:r>
        <w:rPr>
          <w:rFonts w:cs="Arial"/>
          <w:snapToGrid w:val="0"/>
          <w:lang w:val="fr-CH"/>
        </w:rPr>
        <w:t>’</w:t>
      </w:r>
      <w:r w:rsidRPr="00F455F7">
        <w:rPr>
          <w:rFonts w:cs="Arial"/>
          <w:snapToGrid w:val="0"/>
          <w:lang w:val="fr-CH"/>
        </w:rPr>
        <w:t>aucun exemple supplémentaire n</w:t>
      </w:r>
      <w:r>
        <w:rPr>
          <w:rFonts w:cs="Arial"/>
          <w:snapToGrid w:val="0"/>
          <w:lang w:val="fr-CH"/>
        </w:rPr>
        <w:t>’</w:t>
      </w:r>
      <w:r w:rsidRPr="00F455F7">
        <w:rPr>
          <w:rFonts w:cs="Arial"/>
          <w:snapToGrid w:val="0"/>
          <w:lang w:val="fr-CH"/>
        </w:rPr>
        <w:t>était nécessaire pour améliorer les orientations</w:t>
      </w:r>
      <w:r>
        <w:rPr>
          <w:rFonts w:cs="Arial"/>
          <w:snapToGrid w:val="0"/>
          <w:lang w:val="fr-CH"/>
        </w:rPr>
        <w:t xml:space="preserve">.  </w:t>
      </w:r>
      <w:r w:rsidRPr="00F455F7">
        <w:rPr>
          <w:rFonts w:cs="Arial"/>
          <w:snapToGrid w:val="0"/>
          <w:lang w:val="fr-CH"/>
        </w:rPr>
        <w:t>Le</w:t>
      </w:r>
      <w:r>
        <w:rPr>
          <w:rFonts w:cs="Arial"/>
          <w:snapToGrid w:val="0"/>
          <w:lang w:val="fr-CH"/>
        </w:rPr>
        <w:t> </w:t>
      </w:r>
      <w:r w:rsidRPr="00F455F7">
        <w:rPr>
          <w:rFonts w:cs="Arial"/>
          <w:snapToGrid w:val="0"/>
          <w:lang w:val="fr-CH"/>
        </w:rPr>
        <w:t>TWO a noté que les caractères pour lesquels il existait très peu de niveaux d</w:t>
      </w:r>
      <w:r>
        <w:rPr>
          <w:rFonts w:cs="Arial"/>
          <w:snapToGrid w:val="0"/>
          <w:lang w:val="fr-CH"/>
        </w:rPr>
        <w:t>’</w:t>
      </w:r>
      <w:r w:rsidRPr="00F455F7">
        <w:rPr>
          <w:rFonts w:cs="Arial"/>
          <w:snapToGrid w:val="0"/>
          <w:lang w:val="fr-CH"/>
        </w:rPr>
        <w:t>expression pouvaient être présentés sur une seule ligne, comme dans les deux</w:t>
      </w:r>
      <w:r>
        <w:rPr>
          <w:rFonts w:cs="Arial"/>
          <w:snapToGrid w:val="0"/>
          <w:lang w:val="fr-CH"/>
        </w:rPr>
        <w:t> </w:t>
      </w:r>
      <w:r w:rsidRPr="00F455F7">
        <w:rPr>
          <w:rFonts w:cs="Arial"/>
          <w:snapToGrid w:val="0"/>
          <w:lang w:val="fr-CH"/>
        </w:rPr>
        <w:t>premiers exemples figurant dans le document</w:t>
      </w:r>
      <w:r>
        <w:rPr>
          <w:rFonts w:cs="Arial"/>
          <w:snapToGrid w:val="0"/>
          <w:lang w:val="fr-CH"/>
        </w:rPr>
        <w:t> </w:t>
      </w:r>
      <w:r w:rsidRPr="00F455F7">
        <w:rPr>
          <w:rFonts w:cs="Arial"/>
          <w:snapToGrid w:val="0"/>
          <w:lang w:val="fr-CH"/>
        </w:rPr>
        <w:t>TWP/1/18, pour autant que la base des différents niveaux d</w:t>
      </w:r>
      <w:r>
        <w:rPr>
          <w:rFonts w:cs="Arial"/>
          <w:snapToGrid w:val="0"/>
          <w:lang w:val="fr-CH"/>
        </w:rPr>
        <w:t>’</w:t>
      </w:r>
      <w:r w:rsidRPr="00F455F7">
        <w:rPr>
          <w:rFonts w:cs="Arial"/>
          <w:snapToGrid w:val="0"/>
          <w:lang w:val="fr-CH"/>
        </w:rPr>
        <w:t>expression soit claire pour les lecteurs.</w:t>
      </w:r>
    </w:p>
    <w:p w:rsidR="00831CF0" w:rsidRPr="00F455F7" w:rsidRDefault="00831CF0" w:rsidP="00831CF0">
      <w:pPr>
        <w:keepLines/>
        <w:rPr>
          <w:rFonts w:eastAsia="SimSun" w:cs="Arial"/>
          <w:lang w:val="fr-CH" w:eastAsia="zh-CN"/>
        </w:rPr>
      </w:pPr>
    </w:p>
    <w:p w:rsidR="00831CF0" w:rsidRPr="00F455F7" w:rsidRDefault="00831CF0" w:rsidP="00831CF0">
      <w:pPr>
        <w:rPr>
          <w:rFonts w:cs="Arial"/>
          <w:lang w:val="fr-CH"/>
        </w:rPr>
      </w:pPr>
      <w:r w:rsidRPr="00F455F7">
        <w:rPr>
          <w:rFonts w:eastAsia="SimSun" w:cs="Arial"/>
          <w:lang w:val="fr-CH" w:eastAsia="zh-CN"/>
        </w:rPr>
        <w:fldChar w:fldCharType="begin"/>
      </w:r>
      <w:r w:rsidRPr="009E4F4A">
        <w:rPr>
          <w:rFonts w:eastAsia="SimSun" w:cs="Arial"/>
          <w:lang w:val="en-US" w:eastAsia="zh-CN"/>
        </w:rPr>
        <w:instrText xml:space="preserve"> AUTONUM  </w:instrText>
      </w:r>
      <w:r w:rsidRPr="00F455F7">
        <w:rPr>
          <w:rFonts w:eastAsia="SimSun" w:cs="Arial"/>
          <w:lang w:val="fr-CH" w:eastAsia="zh-CN"/>
        </w:rPr>
        <w:fldChar w:fldCharType="end"/>
      </w:r>
      <w:r w:rsidRPr="009E4F4A">
        <w:rPr>
          <w:rFonts w:eastAsia="SimSun" w:cs="Arial"/>
          <w:lang w:val="en-US" w:eastAsia="zh-CN"/>
        </w:rPr>
        <w:tab/>
        <w:t xml:space="preserve">Le TWO a </w:t>
      </w:r>
      <w:proofErr w:type="spellStart"/>
      <w:r w:rsidRPr="009E4F4A">
        <w:rPr>
          <w:rFonts w:eastAsia="SimSun" w:cs="Arial"/>
          <w:lang w:val="en-US" w:eastAsia="zh-CN"/>
        </w:rPr>
        <w:t>examiné</w:t>
      </w:r>
      <w:proofErr w:type="spellEnd"/>
      <w:r w:rsidRPr="009E4F4A">
        <w:rPr>
          <w:rFonts w:eastAsia="SimSun" w:cs="Arial"/>
          <w:lang w:val="en-US" w:eastAsia="zh-CN"/>
        </w:rPr>
        <w:t xml:space="preserve"> les documents TWO/50/4 “UPOV color groups”, TWO/50/4 Add. et TWO/50/5 “Defining color groups for grouping of varieties and organizing the growing trial”.  </w:t>
      </w:r>
      <w:r w:rsidRPr="00F455F7">
        <w:rPr>
          <w:rFonts w:eastAsia="SimSun" w:cs="Arial"/>
          <w:lang w:val="fr-CH" w:eastAsia="zh-CN"/>
        </w:rPr>
        <w:t>Le</w:t>
      </w:r>
      <w:r>
        <w:rPr>
          <w:rFonts w:eastAsia="SimSun" w:cs="Arial"/>
          <w:lang w:val="fr-CH" w:eastAsia="zh-CN"/>
        </w:rPr>
        <w:t> </w:t>
      </w:r>
      <w:r w:rsidRPr="00F455F7">
        <w:rPr>
          <w:rFonts w:eastAsia="SimSun" w:cs="Arial"/>
          <w:lang w:val="fr-CH" w:eastAsia="zh-CN"/>
        </w:rPr>
        <w:t>TWO est convenu de proposer la révision de la liste des groupes de couleurs de l</w:t>
      </w:r>
      <w:r>
        <w:rPr>
          <w:rFonts w:eastAsia="SimSun" w:cs="Arial"/>
          <w:lang w:val="fr-CH" w:eastAsia="zh-CN"/>
        </w:rPr>
        <w:t>’</w:t>
      </w:r>
      <w:r w:rsidRPr="00F455F7">
        <w:rPr>
          <w:rFonts w:eastAsia="SimSun" w:cs="Arial"/>
          <w:lang w:val="fr-CH" w:eastAsia="zh-CN"/>
        </w:rPr>
        <w:t>UPOV contenue dans le document</w:t>
      </w:r>
      <w:r>
        <w:rPr>
          <w:rFonts w:eastAsia="SimSun" w:cs="Arial"/>
          <w:lang w:val="fr-CH" w:eastAsia="zh-CN"/>
        </w:rPr>
        <w:t> </w:t>
      </w:r>
      <w:r w:rsidRPr="00F455F7">
        <w:rPr>
          <w:rFonts w:eastAsia="SimSun" w:cs="Arial"/>
          <w:lang w:val="fr-CH" w:eastAsia="zh-CN"/>
        </w:rPr>
        <w:t>TGP/14 “Glossaire de termes utilisés dans les documents de l</w:t>
      </w:r>
      <w:r>
        <w:rPr>
          <w:rFonts w:eastAsia="SimSun" w:cs="Arial"/>
          <w:lang w:val="fr-CH" w:eastAsia="zh-CN"/>
        </w:rPr>
        <w:t>’</w:t>
      </w:r>
      <w:r w:rsidRPr="00F455F7">
        <w:rPr>
          <w:rFonts w:eastAsia="SimSun" w:cs="Arial"/>
          <w:lang w:val="fr-CH" w:eastAsia="zh-CN"/>
        </w:rPr>
        <w:t>UPOV” sur la base des groupes de couleurs figurant au paragraphe</w:t>
      </w:r>
      <w:r>
        <w:rPr>
          <w:rFonts w:eastAsia="SimSun" w:cs="Arial"/>
          <w:lang w:val="fr-CH" w:eastAsia="zh-CN"/>
        </w:rPr>
        <w:t> </w:t>
      </w:r>
      <w:r w:rsidRPr="00F455F7">
        <w:rPr>
          <w:rFonts w:eastAsia="SimSun" w:cs="Arial"/>
          <w:lang w:val="fr-CH" w:eastAsia="zh-CN"/>
        </w:rPr>
        <w:t>8 du document</w:t>
      </w:r>
      <w:r>
        <w:rPr>
          <w:rFonts w:eastAsia="SimSun" w:cs="Arial"/>
          <w:lang w:val="fr-CH" w:eastAsia="zh-CN"/>
        </w:rPr>
        <w:t> </w:t>
      </w:r>
      <w:r w:rsidRPr="00F455F7">
        <w:rPr>
          <w:rFonts w:eastAsia="SimSun" w:cs="Arial"/>
          <w:lang w:val="fr-CH" w:eastAsia="zh-CN"/>
        </w:rPr>
        <w:t>TWO/50/4, sous réserve de la confirmation des groupes de couleurs</w:t>
      </w:r>
      <w:r>
        <w:rPr>
          <w:rFonts w:eastAsia="SimSun" w:cs="Arial"/>
          <w:lang w:val="fr-CH" w:eastAsia="zh-CN"/>
        </w:rPr>
        <w:t> </w:t>
      </w:r>
      <w:r w:rsidRPr="00F455F7">
        <w:rPr>
          <w:rFonts w:eastAsia="SimSun" w:cs="Arial"/>
          <w:lang w:val="fr-CH" w:eastAsia="zh-CN"/>
        </w:rPr>
        <w:t>69 à 71 (gris clair, moyen et foncé) par l</w:t>
      </w:r>
      <w:r>
        <w:rPr>
          <w:rFonts w:eastAsia="SimSun" w:cs="Arial"/>
          <w:lang w:val="fr-CH" w:eastAsia="zh-CN"/>
        </w:rPr>
        <w:t>’</w:t>
      </w:r>
      <w:r w:rsidRPr="00F455F7">
        <w:rPr>
          <w:rFonts w:eastAsia="SimSun" w:cs="Arial"/>
          <w:lang w:val="fr-CH" w:eastAsia="zh-CN"/>
        </w:rPr>
        <w:t>expert de l</w:t>
      </w:r>
      <w:r>
        <w:rPr>
          <w:rFonts w:eastAsia="SimSun" w:cs="Arial"/>
          <w:lang w:val="fr-CH" w:eastAsia="zh-CN"/>
        </w:rPr>
        <w:t>’</w:t>
      </w:r>
      <w:r w:rsidRPr="00F455F7">
        <w:rPr>
          <w:rFonts w:eastAsia="SimSun" w:cs="Arial"/>
          <w:lang w:val="fr-CH" w:eastAsia="zh-CN"/>
        </w:rPr>
        <w:t>Allemagne.</w:t>
      </w:r>
    </w:p>
    <w:p w:rsidR="00831CF0" w:rsidRPr="00F455F7" w:rsidRDefault="00831CF0" w:rsidP="00831CF0">
      <w:pPr>
        <w:rPr>
          <w:rFonts w:cs="Arial"/>
          <w:color w:val="000000" w:themeColor="text1"/>
          <w:lang w:val="fr-CH"/>
        </w:rPr>
      </w:pPr>
    </w:p>
    <w:p w:rsidR="00831CF0" w:rsidRPr="00F455F7" w:rsidRDefault="00831CF0" w:rsidP="00831CF0">
      <w:pPr>
        <w:rPr>
          <w:rFonts w:cs="Arial"/>
          <w:snapToGrid w:val="0"/>
          <w:lang w:val="fr-CH"/>
        </w:rPr>
      </w:pPr>
      <w:r w:rsidRPr="00F455F7">
        <w:rPr>
          <w:rFonts w:cs="Arial"/>
          <w:snapToGrid w:val="0"/>
          <w:lang w:val="fr-CH"/>
        </w:rPr>
        <w:fldChar w:fldCharType="begin"/>
      </w:r>
      <w:r w:rsidRPr="00F455F7">
        <w:rPr>
          <w:rFonts w:cs="Arial"/>
          <w:snapToGrid w:val="0"/>
          <w:lang w:val="fr-CH"/>
        </w:rPr>
        <w:instrText xml:space="preserve"> AUTONUM  </w:instrText>
      </w:r>
      <w:r w:rsidRPr="00F455F7">
        <w:rPr>
          <w:rFonts w:cs="Arial"/>
          <w:snapToGrid w:val="0"/>
          <w:lang w:val="fr-CH"/>
        </w:rPr>
        <w:fldChar w:fldCharType="end"/>
      </w:r>
      <w:r w:rsidRPr="00F455F7">
        <w:rPr>
          <w:rFonts w:cs="Arial"/>
          <w:snapToGrid w:val="0"/>
          <w:lang w:val="fr-CH"/>
        </w:rPr>
        <w:tab/>
        <w:t>Le TWO a noté qu</w:t>
      </w:r>
      <w:r>
        <w:rPr>
          <w:rFonts w:cs="Arial"/>
          <w:snapToGrid w:val="0"/>
          <w:lang w:val="fr-CH"/>
        </w:rPr>
        <w:t>’</w:t>
      </w:r>
      <w:r w:rsidRPr="00F455F7">
        <w:rPr>
          <w:rFonts w:cs="Arial"/>
          <w:snapToGrid w:val="0"/>
          <w:lang w:val="fr-CH"/>
        </w:rPr>
        <w:t>il serait nécessaire d</w:t>
      </w:r>
      <w:r>
        <w:rPr>
          <w:rFonts w:cs="Arial"/>
          <w:snapToGrid w:val="0"/>
          <w:lang w:val="fr-CH"/>
        </w:rPr>
        <w:t>’</w:t>
      </w:r>
      <w:r w:rsidRPr="00F455F7">
        <w:rPr>
          <w:rFonts w:cs="Arial"/>
          <w:snapToGrid w:val="0"/>
          <w:lang w:val="fr-CH"/>
        </w:rPr>
        <w:t>apporter des modifications d</w:t>
      </w:r>
      <w:r>
        <w:rPr>
          <w:rFonts w:cs="Arial"/>
          <w:snapToGrid w:val="0"/>
          <w:lang w:val="fr-CH"/>
        </w:rPr>
        <w:t>’</w:t>
      </w:r>
      <w:r w:rsidRPr="00F455F7">
        <w:rPr>
          <w:rFonts w:cs="Arial"/>
          <w:snapToGrid w:val="0"/>
          <w:lang w:val="fr-CH"/>
        </w:rPr>
        <w:t>ordre rédactionnel au document</w:t>
      </w:r>
      <w:r>
        <w:rPr>
          <w:rFonts w:cs="Arial"/>
          <w:snapToGrid w:val="0"/>
          <w:lang w:val="fr-CH"/>
        </w:rPr>
        <w:t> </w:t>
      </w:r>
      <w:r w:rsidRPr="00F455F7">
        <w:rPr>
          <w:rFonts w:cs="Arial"/>
          <w:snapToGrid w:val="0"/>
          <w:lang w:val="fr-CH"/>
        </w:rPr>
        <w:t>TGP/14 pour prendre en considération l</w:t>
      </w:r>
      <w:r>
        <w:rPr>
          <w:rFonts w:cs="Arial"/>
          <w:snapToGrid w:val="0"/>
          <w:lang w:val="fr-CH"/>
        </w:rPr>
        <w:t>’</w:t>
      </w:r>
      <w:r w:rsidRPr="00F455F7">
        <w:rPr>
          <w:rFonts w:cs="Arial"/>
          <w:snapToGrid w:val="0"/>
          <w:lang w:val="fr-CH"/>
        </w:rPr>
        <w:t>introduction de la liste révisée des groupes de couleurs de l</w:t>
      </w:r>
      <w:r>
        <w:rPr>
          <w:rFonts w:cs="Arial"/>
          <w:snapToGrid w:val="0"/>
          <w:lang w:val="fr-CH"/>
        </w:rPr>
        <w:t>’</w:t>
      </w:r>
      <w:r w:rsidRPr="00F455F7">
        <w:rPr>
          <w:rFonts w:cs="Arial"/>
          <w:snapToGrid w:val="0"/>
          <w:lang w:val="fr-CH"/>
        </w:rPr>
        <w:t>UPOV.</w:t>
      </w:r>
    </w:p>
    <w:p w:rsidR="00831CF0" w:rsidRPr="00F455F7" w:rsidRDefault="00831CF0" w:rsidP="00831CF0">
      <w:pPr>
        <w:rPr>
          <w:lang w:val="fr-CH"/>
        </w:rPr>
      </w:pPr>
    </w:p>
    <w:p w:rsidR="00831CF0" w:rsidRPr="00F455F7" w:rsidRDefault="00831CF0" w:rsidP="00831CF0">
      <w:pPr>
        <w:rPr>
          <w:rFonts w:eastAsiaTheme="minorEastAsia"/>
          <w:snapToGrid w:val="0"/>
          <w:lang w:val="fr-CH" w:eastAsia="ja-JP"/>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TWO est convenu que le document</w:t>
      </w:r>
      <w:r>
        <w:rPr>
          <w:rFonts w:cs="Arial"/>
          <w:lang w:val="fr-CH"/>
        </w:rPr>
        <w:t> </w:t>
      </w:r>
      <w:r w:rsidRPr="00F455F7">
        <w:rPr>
          <w:rFonts w:cs="Arial"/>
          <w:lang w:val="fr-CH"/>
        </w:rPr>
        <w:t>TGP/14 devait être révisé pour inclure des orientations sur les facteurs à prendre en considération pour la création de groupes de couleurs aux fins du groupement des variétés et de l</w:t>
      </w:r>
      <w:r>
        <w:rPr>
          <w:rFonts w:cs="Arial"/>
          <w:lang w:val="fr-CH"/>
        </w:rPr>
        <w:t>’</w:t>
      </w:r>
      <w:r w:rsidRPr="00F455F7">
        <w:rPr>
          <w:rFonts w:cs="Arial"/>
          <w:lang w:val="fr-CH"/>
        </w:rPr>
        <w:t xml:space="preserve">organisation des essais en culture, </w:t>
      </w:r>
      <w:r>
        <w:rPr>
          <w:rFonts w:cs="Arial"/>
          <w:lang w:val="fr-CH"/>
        </w:rPr>
        <w:t>comme indiqué</w:t>
      </w:r>
      <w:r w:rsidRPr="00F455F7">
        <w:rPr>
          <w:rFonts w:cs="Arial"/>
          <w:lang w:val="fr-CH"/>
        </w:rPr>
        <w:t xml:space="preserve"> au paragraphe</w:t>
      </w:r>
      <w:r>
        <w:rPr>
          <w:rFonts w:cs="Arial"/>
          <w:lang w:val="fr-CH"/>
        </w:rPr>
        <w:t> </w:t>
      </w:r>
      <w:r w:rsidRPr="00F455F7">
        <w:rPr>
          <w:rFonts w:cs="Arial"/>
          <w:lang w:val="fr-CH"/>
        </w:rPr>
        <w:t>15 du document</w:t>
      </w:r>
      <w:r>
        <w:rPr>
          <w:rFonts w:cs="Arial"/>
          <w:lang w:val="fr-CH"/>
        </w:rPr>
        <w:t> TC</w:t>
      </w:r>
      <w:r w:rsidRPr="00F455F7">
        <w:rPr>
          <w:rFonts w:cs="Arial"/>
          <w:lang w:val="fr-CH"/>
        </w:rPr>
        <w:t>/54/22.</w:t>
      </w:r>
    </w:p>
    <w:p w:rsidR="00831CF0" w:rsidRPr="00F455F7" w:rsidRDefault="00831CF0" w:rsidP="00831CF0">
      <w:pPr>
        <w:rPr>
          <w:rFonts w:cs="Arial"/>
          <w:lang w:val="fr-CH"/>
        </w:rPr>
      </w:pPr>
    </w:p>
    <w:p w:rsidR="00831CF0" w:rsidRPr="00F455F7" w:rsidRDefault="00831CF0" w:rsidP="00831CF0">
      <w:pPr>
        <w:rPr>
          <w:snapToGrid w:val="0"/>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TWO a examiné le document</w:t>
      </w:r>
      <w:r>
        <w:rPr>
          <w:rFonts w:cs="Arial"/>
          <w:lang w:val="fr-CH"/>
        </w:rPr>
        <w:t> </w:t>
      </w:r>
      <w:r w:rsidRPr="00F455F7">
        <w:rPr>
          <w:rFonts w:cs="Arial"/>
          <w:lang w:val="fr-CH"/>
        </w:rPr>
        <w:t xml:space="preserve">TWO/50/8 intitulé “Case </w:t>
      </w:r>
      <w:proofErr w:type="spellStart"/>
      <w:r w:rsidRPr="00F455F7">
        <w:rPr>
          <w:rFonts w:cs="Arial"/>
          <w:lang w:val="fr-CH"/>
        </w:rPr>
        <w:t>study</w:t>
      </w:r>
      <w:proofErr w:type="spellEnd"/>
      <w:r w:rsidRPr="00F455F7">
        <w:rPr>
          <w:rFonts w:cs="Arial"/>
          <w:lang w:val="fr-CH"/>
        </w:rPr>
        <w:t xml:space="preserve"> on minimum distances </w:t>
      </w:r>
      <w:proofErr w:type="spellStart"/>
      <w:r w:rsidRPr="00F455F7">
        <w:rPr>
          <w:rFonts w:cs="Arial"/>
          <w:lang w:val="fr-CH"/>
        </w:rPr>
        <w:t>between</w:t>
      </w:r>
      <w:proofErr w:type="spellEnd"/>
      <w:r w:rsidRPr="00F455F7">
        <w:rPr>
          <w:rFonts w:cs="Arial"/>
          <w:lang w:val="fr-CH"/>
        </w:rPr>
        <w:t xml:space="preserve"> </w:t>
      </w:r>
      <w:proofErr w:type="spellStart"/>
      <w:r w:rsidRPr="00F455F7">
        <w:rPr>
          <w:rFonts w:cs="Arial"/>
          <w:lang w:val="fr-CH"/>
        </w:rPr>
        <w:t>vegetatively</w:t>
      </w:r>
      <w:proofErr w:type="spellEnd"/>
      <w:r w:rsidRPr="00F455F7">
        <w:rPr>
          <w:rFonts w:cs="Arial"/>
          <w:lang w:val="fr-CH"/>
        </w:rPr>
        <w:t xml:space="preserve"> </w:t>
      </w:r>
      <w:proofErr w:type="spellStart"/>
      <w:r w:rsidRPr="00F455F7">
        <w:rPr>
          <w:rFonts w:cs="Arial"/>
          <w:lang w:val="fr-CH"/>
        </w:rPr>
        <w:t>reproduced</w:t>
      </w:r>
      <w:proofErr w:type="spellEnd"/>
      <w:r w:rsidRPr="00F455F7">
        <w:rPr>
          <w:rFonts w:cs="Arial"/>
          <w:lang w:val="fr-CH"/>
        </w:rPr>
        <w:t xml:space="preserve"> </w:t>
      </w:r>
      <w:proofErr w:type="spellStart"/>
      <w:r w:rsidRPr="00F455F7">
        <w:rPr>
          <w:rFonts w:cs="Arial"/>
          <w:lang w:val="fr-CH"/>
        </w:rPr>
        <w:t>ornamental</w:t>
      </w:r>
      <w:proofErr w:type="spellEnd"/>
      <w:r w:rsidRPr="00F455F7">
        <w:rPr>
          <w:rFonts w:cs="Arial"/>
          <w:lang w:val="fr-CH"/>
        </w:rPr>
        <w:t xml:space="preserve"> and fruit </w:t>
      </w:r>
      <w:proofErr w:type="spellStart"/>
      <w:r w:rsidRPr="00F455F7">
        <w:rPr>
          <w:rFonts w:cs="Arial"/>
          <w:lang w:val="fr-CH"/>
        </w:rPr>
        <w:t>varieties</w:t>
      </w:r>
      <w:proofErr w:type="spellEnd"/>
      <w:r w:rsidRPr="00F455F7">
        <w:rPr>
          <w:rFonts w:cs="Arial"/>
          <w:lang w:val="fr-CH"/>
        </w:rPr>
        <w:t>” et a assisté à un exposé présenté par un expert des Pays</w:t>
      </w:r>
      <w:r>
        <w:rPr>
          <w:rFonts w:cs="Arial"/>
          <w:lang w:val="fr-CH"/>
        </w:rPr>
        <w:noBreakHyphen/>
      </w:r>
      <w:r w:rsidRPr="00F455F7">
        <w:rPr>
          <w:rFonts w:cs="Arial"/>
          <w:lang w:val="fr-CH"/>
        </w:rPr>
        <w:t>Bas.</w:t>
      </w:r>
    </w:p>
    <w:p w:rsidR="00831CF0" w:rsidRPr="00F455F7" w:rsidRDefault="00831CF0" w:rsidP="00831CF0">
      <w:pPr>
        <w:rPr>
          <w:snapToGrid w:val="0"/>
          <w:lang w:val="fr-CH"/>
        </w:rPr>
      </w:pPr>
    </w:p>
    <w:p w:rsidR="00831CF0" w:rsidRPr="00F455F7" w:rsidRDefault="00831CF0" w:rsidP="00831CF0">
      <w:pPr>
        <w:rPr>
          <w:snapToGrid w:val="0"/>
          <w:lang w:val="fr-CH"/>
        </w:rPr>
      </w:pPr>
      <w:r w:rsidRPr="00F455F7">
        <w:rPr>
          <w:snapToGrid w:val="0"/>
          <w:lang w:val="fr-CH"/>
        </w:rPr>
        <w:fldChar w:fldCharType="begin"/>
      </w:r>
      <w:r w:rsidRPr="00F455F7">
        <w:rPr>
          <w:snapToGrid w:val="0"/>
          <w:lang w:val="fr-CH"/>
        </w:rPr>
        <w:instrText xml:space="preserve"> AUTONUM  </w:instrText>
      </w:r>
      <w:r w:rsidRPr="00F455F7">
        <w:rPr>
          <w:snapToGrid w:val="0"/>
          <w:lang w:val="fr-CH"/>
        </w:rPr>
        <w:fldChar w:fldCharType="end"/>
      </w:r>
      <w:r w:rsidRPr="00F455F7">
        <w:rPr>
          <w:snapToGrid w:val="0"/>
          <w:lang w:val="fr-CH"/>
        </w:rPr>
        <w:tab/>
        <w:t>Le TWO a pris note des résultats de l</w:t>
      </w:r>
      <w:r>
        <w:rPr>
          <w:snapToGrid w:val="0"/>
          <w:lang w:val="fr-CH"/>
        </w:rPr>
        <w:t>’</w:t>
      </w:r>
      <w:r w:rsidRPr="00F455F7">
        <w:rPr>
          <w:snapToGrid w:val="0"/>
          <w:lang w:val="fr-CH"/>
        </w:rPr>
        <w:t>étude de cas présentée dans le document</w:t>
      </w:r>
      <w:r>
        <w:rPr>
          <w:snapToGrid w:val="0"/>
          <w:lang w:val="fr-CH"/>
        </w:rPr>
        <w:t> </w:t>
      </w:r>
      <w:r w:rsidRPr="00F455F7">
        <w:rPr>
          <w:snapToGrid w:val="0"/>
          <w:lang w:val="fr-CH"/>
        </w:rPr>
        <w:t>TWO/50/8 et est convenu qu</w:t>
      </w:r>
      <w:r>
        <w:rPr>
          <w:snapToGrid w:val="0"/>
          <w:lang w:val="fr-CH"/>
        </w:rPr>
        <w:t>’</w:t>
      </w:r>
      <w:r w:rsidRPr="00F455F7">
        <w:rPr>
          <w:snapToGrid w:val="0"/>
          <w:lang w:val="fr-CH"/>
        </w:rPr>
        <w:t>il convenait de poursuivre les discussions sur la base de plantes vivantes et de cas réels d</w:t>
      </w:r>
      <w:r>
        <w:rPr>
          <w:snapToGrid w:val="0"/>
          <w:lang w:val="fr-CH"/>
        </w:rPr>
        <w:t>’</w:t>
      </w:r>
      <w:r w:rsidRPr="00F455F7">
        <w:rPr>
          <w:snapToGrid w:val="0"/>
          <w:lang w:val="fr-CH"/>
        </w:rPr>
        <w:t xml:space="preserve">absence éventuelle de </w:t>
      </w:r>
      <w:r>
        <w:rPr>
          <w:snapToGrid w:val="0"/>
          <w:lang w:val="fr-CH"/>
        </w:rPr>
        <w:t>distinction</w:t>
      </w:r>
      <w:r w:rsidRPr="00F455F7">
        <w:rPr>
          <w:snapToGrid w:val="0"/>
          <w:lang w:val="fr-CH"/>
        </w:rPr>
        <w:t xml:space="preserve"> pour améliorer la compréhension mutuelle.</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lastRenderedPageBreak/>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TWO a noté que l</w:t>
      </w:r>
      <w:r>
        <w:rPr>
          <w:rFonts w:cs="Arial"/>
          <w:lang w:val="fr-CH"/>
        </w:rPr>
        <w:t>’</w:t>
      </w:r>
      <w:r w:rsidRPr="00F455F7">
        <w:rPr>
          <w:rFonts w:cs="Arial"/>
          <w:lang w:val="fr-CH"/>
        </w:rPr>
        <w:t>un des résultats de l</w:t>
      </w:r>
      <w:r>
        <w:rPr>
          <w:rFonts w:cs="Arial"/>
          <w:lang w:val="fr-CH"/>
        </w:rPr>
        <w:t>’</w:t>
      </w:r>
      <w:r w:rsidRPr="00F455F7">
        <w:rPr>
          <w:rFonts w:cs="Arial"/>
          <w:lang w:val="fr-CH"/>
        </w:rPr>
        <w:t>étude de cas était une demande de clarification sur la question de savoir si les caractères utilisés pour l</w:t>
      </w:r>
      <w:r>
        <w:rPr>
          <w:rFonts w:cs="Arial"/>
          <w:lang w:val="fr-CH"/>
        </w:rPr>
        <w:t>’</w:t>
      </w:r>
      <w:r w:rsidRPr="00F455F7">
        <w:rPr>
          <w:rFonts w:cs="Arial"/>
          <w:lang w:val="fr-CH"/>
        </w:rPr>
        <w:t>homogénéité et la stabilité pouvaient différer de ceux utilisés pour la distinction.</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TWO est convenu que les organisations d</w:t>
      </w:r>
      <w:r>
        <w:rPr>
          <w:rFonts w:cs="Arial"/>
          <w:lang w:val="fr-CH"/>
        </w:rPr>
        <w:t>’</w:t>
      </w:r>
      <w:r w:rsidRPr="00F455F7">
        <w:rPr>
          <w:rFonts w:cs="Arial"/>
          <w:lang w:val="fr-CH"/>
        </w:rPr>
        <w:t>obtenteurs devraient veiller à ce que les obtenteurs participent davantage aux débats sur la rédaction et la révision des principes directeurs d</w:t>
      </w:r>
      <w:r>
        <w:rPr>
          <w:rFonts w:cs="Arial"/>
          <w:lang w:val="fr-CH"/>
        </w:rPr>
        <w:t>’</w:t>
      </w:r>
      <w:r w:rsidRPr="00F455F7">
        <w:rPr>
          <w:rFonts w:cs="Arial"/>
          <w:lang w:val="fr-CH"/>
        </w:rPr>
        <w:t>examen et a noté que les résultats de l</w:t>
      </w:r>
      <w:r>
        <w:rPr>
          <w:rFonts w:cs="Arial"/>
          <w:lang w:val="fr-CH"/>
        </w:rPr>
        <w:t>’</w:t>
      </w:r>
      <w:r w:rsidRPr="00F455F7">
        <w:rPr>
          <w:rFonts w:cs="Arial"/>
          <w:lang w:val="fr-CH"/>
        </w:rPr>
        <w:t>étude de cas seraient communiqués au</w:t>
      </w:r>
      <w:r>
        <w:rPr>
          <w:rFonts w:cs="Arial"/>
          <w:lang w:val="fr-CH"/>
        </w:rPr>
        <w:t> TC</w:t>
      </w:r>
      <w:r w:rsidRPr="00F455F7">
        <w:rPr>
          <w:rFonts w:cs="Arial"/>
          <w:lang w:val="fr-CH"/>
        </w:rPr>
        <w:t xml:space="preserve"> à sa cinquante</w:t>
      </w:r>
      <w:r>
        <w:rPr>
          <w:rFonts w:cs="Arial"/>
          <w:lang w:val="fr-CH"/>
        </w:rPr>
        <w:noBreakHyphen/>
      </w:r>
      <w:r w:rsidRPr="00F455F7">
        <w:rPr>
          <w:rFonts w:cs="Arial"/>
          <w:lang w:val="fr-CH"/>
        </w:rPr>
        <w:t>quatr</w:t>
      </w:r>
      <w:r>
        <w:rPr>
          <w:rFonts w:cs="Arial"/>
          <w:lang w:val="fr-CH"/>
        </w:rPr>
        <w:t>ième session</w:t>
      </w:r>
      <w:r w:rsidRPr="00F455F7">
        <w:rPr>
          <w:rFonts w:cs="Arial"/>
          <w:lang w:val="fr-CH"/>
        </w:rPr>
        <w:t>.</w:t>
      </w:r>
    </w:p>
    <w:p w:rsidR="00831CF0" w:rsidRPr="00F455F7" w:rsidRDefault="00831CF0" w:rsidP="00831CF0">
      <w:pPr>
        <w:rPr>
          <w:rFonts w:cs="Arial"/>
          <w:lang w:val="fr-CH"/>
        </w:rPr>
      </w:pPr>
    </w:p>
    <w:p w:rsidR="00831CF0" w:rsidRPr="00F455F7" w:rsidRDefault="00831CF0" w:rsidP="00831CF0">
      <w:pPr>
        <w:rPr>
          <w:rFonts w:cs="Arial"/>
          <w:lang w:val="fr-CH"/>
        </w:rPr>
      </w:pPr>
      <w:r w:rsidRPr="00F455F7">
        <w:rPr>
          <w:rFonts w:cs="Arial"/>
          <w:lang w:val="fr-CH"/>
        </w:rPr>
        <w:fldChar w:fldCharType="begin"/>
      </w:r>
      <w:r w:rsidRPr="00F455F7">
        <w:rPr>
          <w:rFonts w:cs="Arial"/>
          <w:lang w:val="fr-CH"/>
        </w:rPr>
        <w:instrText xml:space="preserve"> AUTONUM  </w:instrText>
      </w:r>
      <w:r w:rsidRPr="00F455F7">
        <w:rPr>
          <w:rFonts w:cs="Arial"/>
          <w:lang w:val="fr-CH"/>
        </w:rPr>
        <w:fldChar w:fldCharType="end"/>
      </w:r>
      <w:r w:rsidRPr="00F455F7">
        <w:rPr>
          <w:rFonts w:cs="Arial"/>
          <w:lang w:val="fr-CH"/>
        </w:rPr>
        <w:tab/>
        <w:t>Le TWO est convenu d</w:t>
      </w:r>
      <w:r>
        <w:rPr>
          <w:rFonts w:cs="Arial"/>
          <w:lang w:val="fr-CH"/>
        </w:rPr>
        <w:t>’</w:t>
      </w:r>
      <w:r w:rsidRPr="00F455F7">
        <w:rPr>
          <w:rFonts w:cs="Arial"/>
          <w:lang w:val="fr-CH"/>
        </w:rPr>
        <w:t xml:space="preserve">inviter les membres à présenter des exposés à sa session </w:t>
      </w:r>
      <w:r>
        <w:rPr>
          <w:rFonts w:cs="Arial"/>
          <w:lang w:val="fr-CH"/>
        </w:rPr>
        <w:t>suivante</w:t>
      </w:r>
      <w:r w:rsidRPr="00F455F7">
        <w:rPr>
          <w:rFonts w:cs="Arial"/>
          <w:lang w:val="fr-CH"/>
        </w:rPr>
        <w:t xml:space="preserve"> pour expliquer </w:t>
      </w:r>
      <w:r>
        <w:rPr>
          <w:rFonts w:cs="Arial"/>
          <w:lang w:val="fr-CH"/>
        </w:rPr>
        <w:t xml:space="preserve">la méthode </w:t>
      </w:r>
      <w:r w:rsidRPr="00F455F7">
        <w:rPr>
          <w:rFonts w:cs="Arial"/>
          <w:lang w:val="fr-CH"/>
        </w:rPr>
        <w:t>utilisée par les obtenteurs de variétés ornementales à multiplication végétative pour définir l</w:t>
      </w:r>
      <w:r>
        <w:rPr>
          <w:rFonts w:cs="Arial"/>
          <w:lang w:val="fr-CH"/>
        </w:rPr>
        <w:t>’</w:t>
      </w:r>
      <w:r w:rsidRPr="00F455F7">
        <w:rPr>
          <w:rFonts w:cs="Arial"/>
          <w:lang w:val="fr-CH"/>
        </w:rPr>
        <w:t>importance d</w:t>
      </w:r>
      <w:r>
        <w:rPr>
          <w:rFonts w:cs="Arial"/>
          <w:lang w:val="fr-CH"/>
        </w:rPr>
        <w:t>’</w:t>
      </w:r>
      <w:r w:rsidRPr="00F455F7">
        <w:rPr>
          <w:rFonts w:cs="Arial"/>
          <w:lang w:val="fr-CH"/>
        </w:rPr>
        <w:t>un caractère à utiliser pour l</w:t>
      </w:r>
      <w:r>
        <w:rPr>
          <w:rFonts w:cs="Arial"/>
          <w:lang w:val="fr-CH"/>
        </w:rPr>
        <w:t>’</w:t>
      </w:r>
      <w:r w:rsidRPr="00F455F7">
        <w:rPr>
          <w:rFonts w:cs="Arial"/>
          <w:lang w:val="fr-CH"/>
        </w:rPr>
        <w:t>examen de la distinction.</w:t>
      </w:r>
    </w:p>
    <w:p w:rsidR="00831CF0" w:rsidRPr="00F455F7" w:rsidRDefault="00831CF0" w:rsidP="00831CF0">
      <w:pPr>
        <w:rPr>
          <w:rFonts w:cs="Arial"/>
          <w:lang w:val="fr-CH"/>
        </w:rPr>
      </w:pPr>
    </w:p>
    <w:p w:rsidR="00831CF0" w:rsidRDefault="00831CF0" w:rsidP="00831CF0">
      <w:pPr>
        <w:rPr>
          <w:rFonts w:cs="Arial"/>
          <w:color w:val="000000" w:themeColor="text1"/>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Le TWO est convenu de soumettre cinq</w:t>
      </w:r>
      <w:r>
        <w:rPr>
          <w:rFonts w:cs="Arial"/>
          <w:color w:val="000000" w:themeColor="text1"/>
          <w:lang w:val="fr-CH"/>
        </w:rPr>
        <w:t> </w:t>
      </w:r>
      <w:r w:rsidRPr="00F455F7">
        <w:rPr>
          <w:rFonts w:cs="Arial"/>
          <w:color w:val="000000" w:themeColor="text1"/>
          <w:lang w:val="fr-CH"/>
        </w:rPr>
        <w:t>projets de principes directeurs d</w:t>
      </w:r>
      <w:r>
        <w:rPr>
          <w:rFonts w:cs="Arial"/>
          <w:color w:val="000000" w:themeColor="text1"/>
          <w:lang w:val="fr-CH"/>
        </w:rPr>
        <w:t>’</w:t>
      </w:r>
      <w:r w:rsidRPr="00F455F7">
        <w:rPr>
          <w:rFonts w:cs="Arial"/>
          <w:color w:val="000000" w:themeColor="text1"/>
          <w:lang w:val="fr-CH"/>
        </w:rPr>
        <w:t>examen au Comité technique pour adoption</w:t>
      </w:r>
      <w:r>
        <w:rPr>
          <w:rFonts w:cs="Arial"/>
          <w:color w:val="000000" w:themeColor="text1"/>
          <w:lang w:val="fr-CH"/>
        </w:rPr>
        <w:t> :</w:t>
      </w:r>
      <w:r w:rsidRPr="00F455F7">
        <w:rPr>
          <w:rFonts w:cs="Arial"/>
          <w:color w:val="000000" w:themeColor="text1"/>
          <w:lang w:val="fr-CH"/>
        </w:rPr>
        <w:t xml:space="preserve"> </w:t>
      </w:r>
      <w:proofErr w:type="gramStart"/>
      <w:r w:rsidRPr="00F455F7">
        <w:rPr>
          <w:rFonts w:cs="Arial"/>
          <w:color w:val="000000" w:themeColor="text1"/>
          <w:lang w:val="fr-CH"/>
        </w:rPr>
        <w:t xml:space="preserve">coléus; </w:t>
      </w:r>
      <w:r>
        <w:rPr>
          <w:rFonts w:cs="Arial"/>
          <w:color w:val="000000" w:themeColor="text1"/>
          <w:lang w:val="fr-CH"/>
        </w:rPr>
        <w:t xml:space="preserve"> </w:t>
      </w:r>
      <w:proofErr w:type="spellStart"/>
      <w:r w:rsidRPr="00F455F7">
        <w:rPr>
          <w:rFonts w:cs="Arial"/>
          <w:color w:val="000000" w:themeColor="text1"/>
          <w:lang w:val="fr-CH"/>
        </w:rPr>
        <w:t>grevillea</w:t>
      </w:r>
      <w:proofErr w:type="spellEnd"/>
      <w:proofErr w:type="gramEnd"/>
      <w:r w:rsidRPr="00F455F7">
        <w:rPr>
          <w:rFonts w:cs="Arial"/>
          <w:color w:val="000000" w:themeColor="text1"/>
          <w:lang w:val="fr-CH"/>
        </w:rPr>
        <w:t xml:space="preserve">; </w:t>
      </w:r>
      <w:r>
        <w:rPr>
          <w:rFonts w:cs="Arial"/>
          <w:color w:val="000000" w:themeColor="text1"/>
          <w:lang w:val="fr-CH"/>
        </w:rPr>
        <w:t xml:space="preserve"> </w:t>
      </w:r>
      <w:proofErr w:type="spellStart"/>
      <w:r w:rsidRPr="00F455F7">
        <w:rPr>
          <w:rFonts w:cs="Arial"/>
          <w:color w:val="000000" w:themeColor="text1"/>
          <w:lang w:val="fr-CH"/>
        </w:rPr>
        <w:t>guzmania</w:t>
      </w:r>
      <w:proofErr w:type="spellEnd"/>
      <w:r w:rsidRPr="00F455F7">
        <w:rPr>
          <w:rFonts w:cs="Arial"/>
          <w:color w:val="000000" w:themeColor="text1"/>
          <w:lang w:val="fr-CH"/>
        </w:rPr>
        <w:t xml:space="preserve"> (révision); </w:t>
      </w:r>
      <w:r>
        <w:rPr>
          <w:rFonts w:cs="Arial"/>
          <w:color w:val="000000" w:themeColor="text1"/>
          <w:lang w:val="fr-CH"/>
        </w:rPr>
        <w:t xml:space="preserve"> </w:t>
      </w:r>
      <w:r w:rsidRPr="00F455F7">
        <w:rPr>
          <w:rFonts w:cs="Arial"/>
          <w:color w:val="000000" w:themeColor="text1"/>
          <w:lang w:val="fr-CH"/>
        </w:rPr>
        <w:t xml:space="preserve">géranium; </w:t>
      </w:r>
      <w:r>
        <w:rPr>
          <w:rFonts w:cs="Arial"/>
          <w:color w:val="000000" w:themeColor="text1"/>
          <w:lang w:val="fr-CH"/>
        </w:rPr>
        <w:t xml:space="preserve"> </w:t>
      </w:r>
      <w:r w:rsidRPr="00F455F7">
        <w:rPr>
          <w:rFonts w:cs="Arial"/>
          <w:color w:val="000000" w:themeColor="text1"/>
          <w:lang w:val="fr-CH"/>
        </w:rPr>
        <w:t xml:space="preserve">et </w:t>
      </w:r>
      <w:proofErr w:type="spellStart"/>
      <w:r w:rsidRPr="00F455F7">
        <w:rPr>
          <w:rFonts w:cs="Arial"/>
          <w:color w:val="000000" w:themeColor="text1"/>
          <w:lang w:val="fr-CH"/>
        </w:rPr>
        <w:t>oncidium</w:t>
      </w:r>
      <w:proofErr w:type="spellEnd"/>
      <w:r w:rsidRPr="00F455F7">
        <w:rPr>
          <w:rFonts w:cs="Arial"/>
          <w:color w:val="000000" w:themeColor="text1"/>
          <w:lang w:val="fr-CH"/>
        </w:rPr>
        <w:t xml:space="preserve"> (révision partielle).  À sa cinquante</w:t>
      </w:r>
      <w:r>
        <w:rPr>
          <w:rFonts w:cs="Arial"/>
          <w:color w:val="000000" w:themeColor="text1"/>
          <w:lang w:val="fr-CH"/>
        </w:rPr>
        <w:t> et unième session</w:t>
      </w:r>
      <w:r w:rsidRPr="00F455F7">
        <w:rPr>
          <w:rFonts w:cs="Arial"/>
          <w:color w:val="000000" w:themeColor="text1"/>
          <w:lang w:val="fr-CH"/>
        </w:rPr>
        <w:t>, qui se tiendra en</w:t>
      </w:r>
      <w:r>
        <w:rPr>
          <w:rFonts w:cs="Arial"/>
          <w:color w:val="000000" w:themeColor="text1"/>
          <w:lang w:val="fr-CH"/>
        </w:rPr>
        <w:t> </w:t>
      </w:r>
      <w:r w:rsidRPr="00F455F7">
        <w:rPr>
          <w:rFonts w:cs="Arial"/>
          <w:color w:val="000000" w:themeColor="text1"/>
          <w:lang w:val="fr-CH"/>
        </w:rPr>
        <w:t>2019, le</w:t>
      </w:r>
      <w:r>
        <w:rPr>
          <w:rFonts w:cs="Arial"/>
          <w:color w:val="000000" w:themeColor="text1"/>
          <w:lang w:val="fr-CH"/>
        </w:rPr>
        <w:t> </w:t>
      </w:r>
      <w:r w:rsidRPr="00F455F7">
        <w:rPr>
          <w:rFonts w:cs="Arial"/>
          <w:color w:val="000000" w:themeColor="text1"/>
          <w:lang w:val="fr-CH"/>
        </w:rPr>
        <w:t>TWO a prévu d</w:t>
      </w:r>
      <w:r>
        <w:rPr>
          <w:rFonts w:cs="Arial"/>
          <w:color w:val="000000" w:themeColor="text1"/>
          <w:lang w:val="fr-CH"/>
        </w:rPr>
        <w:t>’</w:t>
      </w:r>
      <w:r w:rsidRPr="00F455F7">
        <w:rPr>
          <w:rFonts w:cs="Arial"/>
          <w:color w:val="000000" w:themeColor="text1"/>
          <w:lang w:val="fr-CH"/>
        </w:rPr>
        <w:t>examiner 14</w:t>
      </w:r>
      <w:r>
        <w:rPr>
          <w:rFonts w:cs="Arial"/>
          <w:color w:val="000000" w:themeColor="text1"/>
          <w:lang w:val="fr-CH"/>
        </w:rPr>
        <w:t> </w:t>
      </w:r>
      <w:r w:rsidRPr="00F455F7">
        <w:rPr>
          <w:rFonts w:cs="Arial"/>
          <w:color w:val="000000" w:themeColor="text1"/>
          <w:lang w:val="fr-CH"/>
        </w:rPr>
        <w:t>principes directeurs d</w:t>
      </w:r>
      <w:r>
        <w:rPr>
          <w:rFonts w:cs="Arial"/>
          <w:color w:val="000000" w:themeColor="text1"/>
          <w:lang w:val="fr-CH"/>
        </w:rPr>
        <w:t>’</w:t>
      </w:r>
      <w:r w:rsidRPr="00F455F7">
        <w:rPr>
          <w:rFonts w:cs="Arial"/>
          <w:color w:val="000000" w:themeColor="text1"/>
          <w:lang w:val="fr-CH"/>
        </w:rPr>
        <w:t>examen.</w:t>
      </w:r>
    </w:p>
    <w:p w:rsidR="00831CF0" w:rsidRPr="00F455F7" w:rsidRDefault="00831CF0" w:rsidP="00831CF0">
      <w:pPr>
        <w:rPr>
          <w:rFonts w:cs="Arial"/>
          <w:i/>
          <w:color w:val="000000" w:themeColor="text1"/>
          <w:lang w:val="fr-CH"/>
        </w:rPr>
      </w:pPr>
    </w:p>
    <w:p w:rsidR="00831CF0" w:rsidRPr="00F455F7" w:rsidRDefault="00831CF0" w:rsidP="00831CF0">
      <w:pPr>
        <w:rPr>
          <w:rFonts w:cs="Arial"/>
          <w:color w:val="000000" w:themeColor="text1"/>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À l</w:t>
      </w:r>
      <w:r>
        <w:rPr>
          <w:rFonts w:cs="Arial"/>
          <w:color w:val="000000" w:themeColor="text1"/>
          <w:lang w:val="fr-CH"/>
        </w:rPr>
        <w:t>’</w:t>
      </w:r>
      <w:r w:rsidRPr="00F455F7">
        <w:rPr>
          <w:rFonts w:cs="Arial"/>
          <w:color w:val="000000" w:themeColor="text1"/>
          <w:lang w:val="fr-CH"/>
        </w:rPr>
        <w:t>invitation de la Nouvelle</w:t>
      </w:r>
      <w:r>
        <w:rPr>
          <w:rFonts w:cs="Arial"/>
          <w:color w:val="000000" w:themeColor="text1"/>
          <w:lang w:val="fr-CH"/>
        </w:rPr>
        <w:noBreakHyphen/>
      </w:r>
      <w:r w:rsidRPr="00F455F7">
        <w:rPr>
          <w:rFonts w:cs="Arial"/>
          <w:color w:val="000000" w:themeColor="text1"/>
          <w:lang w:val="fr-CH"/>
        </w:rPr>
        <w:t>Zélande, le</w:t>
      </w:r>
      <w:r>
        <w:rPr>
          <w:rFonts w:cs="Arial"/>
          <w:color w:val="000000" w:themeColor="text1"/>
          <w:lang w:val="fr-CH"/>
        </w:rPr>
        <w:t> </w:t>
      </w:r>
      <w:r w:rsidRPr="00F455F7">
        <w:rPr>
          <w:rFonts w:cs="Arial"/>
          <w:color w:val="000000" w:themeColor="text1"/>
          <w:lang w:val="fr-CH"/>
        </w:rPr>
        <w:t>TWO est convenu de tenir sa cinquante</w:t>
      </w:r>
      <w:r>
        <w:rPr>
          <w:rFonts w:cs="Arial"/>
          <w:color w:val="000000" w:themeColor="text1"/>
          <w:lang w:val="fr-CH"/>
        </w:rPr>
        <w:t> et unième session</w:t>
      </w:r>
      <w:r w:rsidRPr="00F455F7">
        <w:rPr>
          <w:rFonts w:cs="Arial"/>
          <w:color w:val="000000" w:themeColor="text1"/>
          <w:lang w:val="fr-CH"/>
        </w:rPr>
        <w:t xml:space="preserve"> à Christchurch, du 18 au 22</w:t>
      </w:r>
      <w:r>
        <w:rPr>
          <w:rFonts w:cs="Arial"/>
          <w:color w:val="000000" w:themeColor="text1"/>
          <w:lang w:val="fr-CH"/>
        </w:rPr>
        <w:t> </w:t>
      </w:r>
      <w:r w:rsidRPr="00F455F7">
        <w:rPr>
          <w:rFonts w:cs="Arial"/>
          <w:color w:val="000000" w:themeColor="text1"/>
          <w:lang w:val="fr-CH"/>
        </w:rPr>
        <w:t>février</w:t>
      </w:r>
      <w:r>
        <w:rPr>
          <w:rFonts w:cs="Arial"/>
          <w:color w:val="000000" w:themeColor="text1"/>
          <w:lang w:val="fr-CH"/>
        </w:rPr>
        <w:t> </w:t>
      </w:r>
      <w:r w:rsidRPr="00F455F7">
        <w:rPr>
          <w:rFonts w:cs="Arial"/>
          <w:color w:val="000000" w:themeColor="text1"/>
          <w:lang w:val="fr-CH"/>
        </w:rPr>
        <w:t>2019, précédée d</w:t>
      </w:r>
      <w:r>
        <w:rPr>
          <w:rFonts w:cs="Arial"/>
          <w:color w:val="000000" w:themeColor="text1"/>
          <w:lang w:val="fr-CH"/>
        </w:rPr>
        <w:t>’</w:t>
      </w:r>
      <w:r w:rsidRPr="00F455F7">
        <w:rPr>
          <w:rFonts w:cs="Arial"/>
          <w:color w:val="000000" w:themeColor="text1"/>
          <w:lang w:val="fr-CH"/>
        </w:rPr>
        <w:t>un atelier préparatoire l</w:t>
      </w:r>
      <w:r>
        <w:rPr>
          <w:rFonts w:cs="Arial"/>
          <w:color w:val="000000" w:themeColor="text1"/>
          <w:lang w:val="fr-CH"/>
        </w:rPr>
        <w:t>’</w:t>
      </w:r>
      <w:r w:rsidRPr="00F455F7">
        <w:rPr>
          <w:rFonts w:cs="Arial"/>
          <w:color w:val="000000" w:themeColor="text1"/>
          <w:lang w:val="fr-CH"/>
        </w:rPr>
        <w:t>après</w:t>
      </w:r>
      <w:r>
        <w:rPr>
          <w:rFonts w:cs="Arial"/>
          <w:color w:val="000000" w:themeColor="text1"/>
          <w:lang w:val="fr-CH"/>
        </w:rPr>
        <w:noBreakHyphen/>
      </w:r>
      <w:r w:rsidRPr="00F455F7">
        <w:rPr>
          <w:rFonts w:cs="Arial"/>
          <w:color w:val="000000" w:themeColor="text1"/>
          <w:lang w:val="fr-CH"/>
        </w:rPr>
        <w:t>midi du 17</w:t>
      </w:r>
      <w:r>
        <w:rPr>
          <w:rFonts w:cs="Arial"/>
          <w:color w:val="000000" w:themeColor="text1"/>
          <w:lang w:val="fr-CH"/>
        </w:rPr>
        <w:t> </w:t>
      </w:r>
      <w:r w:rsidRPr="00F455F7">
        <w:rPr>
          <w:rFonts w:cs="Arial"/>
          <w:color w:val="000000" w:themeColor="text1"/>
          <w:lang w:val="fr-CH"/>
        </w:rPr>
        <w:t>février</w:t>
      </w:r>
      <w:r>
        <w:rPr>
          <w:rFonts w:cs="Arial"/>
          <w:color w:val="000000" w:themeColor="text1"/>
          <w:lang w:val="fr-CH"/>
        </w:rPr>
        <w:t> </w:t>
      </w:r>
      <w:r w:rsidRPr="00F455F7">
        <w:rPr>
          <w:rFonts w:cs="Arial"/>
          <w:color w:val="000000" w:themeColor="text1"/>
          <w:lang w:val="fr-CH"/>
        </w:rPr>
        <w:t>2019.</w:t>
      </w:r>
    </w:p>
    <w:p w:rsidR="00831CF0" w:rsidRPr="00F455F7" w:rsidRDefault="00831CF0" w:rsidP="00831CF0">
      <w:pPr>
        <w:rPr>
          <w:rFonts w:cs="Arial"/>
          <w:lang w:val="fr-CH"/>
        </w:rPr>
      </w:pPr>
    </w:p>
    <w:p w:rsidR="00831CF0" w:rsidRPr="00F455F7" w:rsidRDefault="00831CF0" w:rsidP="00831CF0">
      <w:pPr>
        <w:rPr>
          <w:lang w:val="fr-CH"/>
        </w:rPr>
      </w:pPr>
      <w:r w:rsidRPr="00F455F7">
        <w:rPr>
          <w:rFonts w:cs="Arial"/>
          <w:color w:val="000000" w:themeColor="text1"/>
          <w:lang w:val="fr-CH"/>
        </w:rPr>
        <w:fldChar w:fldCharType="begin"/>
      </w:r>
      <w:r w:rsidRPr="00F455F7">
        <w:rPr>
          <w:rFonts w:cs="Arial"/>
          <w:color w:val="000000" w:themeColor="text1"/>
          <w:lang w:val="fr-CH"/>
        </w:rPr>
        <w:instrText xml:space="preserve"> AUTONUM  </w:instrText>
      </w:r>
      <w:r w:rsidRPr="00F455F7">
        <w:rPr>
          <w:rFonts w:cs="Arial"/>
          <w:color w:val="000000" w:themeColor="text1"/>
          <w:lang w:val="fr-CH"/>
        </w:rPr>
        <w:fldChar w:fldCharType="end"/>
      </w:r>
      <w:r w:rsidRPr="00F455F7">
        <w:rPr>
          <w:rFonts w:cs="Arial"/>
          <w:color w:val="000000" w:themeColor="text1"/>
          <w:lang w:val="fr-CH"/>
        </w:rPr>
        <w:tab/>
        <w:t>Le TWO est convenu d</w:t>
      </w:r>
      <w:r>
        <w:rPr>
          <w:rFonts w:cs="Arial"/>
          <w:color w:val="000000" w:themeColor="text1"/>
          <w:lang w:val="fr-CH"/>
        </w:rPr>
        <w:t>’</w:t>
      </w:r>
      <w:r w:rsidRPr="00F455F7">
        <w:rPr>
          <w:rFonts w:cs="Arial"/>
          <w:color w:val="000000" w:themeColor="text1"/>
          <w:lang w:val="fr-CH"/>
        </w:rPr>
        <w:t>examiner les points suivants à sa session suivante</w:t>
      </w:r>
      <w:r>
        <w:rPr>
          <w:rFonts w:cs="Arial"/>
          <w:color w:val="000000" w:themeColor="text1"/>
          <w:lang w:val="fr-CH"/>
        </w:rPr>
        <w:t> </w:t>
      </w:r>
      <w:r w:rsidRPr="00F455F7">
        <w:rPr>
          <w:rFonts w:cs="Arial"/>
          <w:color w:val="000000" w:themeColor="text1"/>
          <w:lang w:val="fr-CH"/>
        </w:rPr>
        <w:t>:</w:t>
      </w:r>
    </w:p>
    <w:p w:rsidR="00831CF0" w:rsidRPr="00F455F7" w:rsidRDefault="00831CF0" w:rsidP="00831CF0">
      <w:pPr>
        <w:ind w:left="567"/>
        <w:rPr>
          <w:lang w:val="fr-CH"/>
        </w:rPr>
      </w:pPr>
    </w:p>
    <w:p w:rsidR="00831CF0" w:rsidRPr="00F455F7" w:rsidRDefault="00831CF0" w:rsidP="00831CF0">
      <w:pPr>
        <w:ind w:left="567"/>
        <w:rPr>
          <w:lang w:val="fr-CH"/>
        </w:rPr>
      </w:pPr>
      <w:r w:rsidRPr="00F455F7">
        <w:rPr>
          <w:lang w:val="fr-CH"/>
        </w:rPr>
        <w:t>1.</w:t>
      </w:r>
      <w:r w:rsidRPr="00F455F7">
        <w:rPr>
          <w:lang w:val="fr-CH"/>
        </w:rPr>
        <w:tab/>
        <w:t>Ouverture de la session</w:t>
      </w:r>
    </w:p>
    <w:p w:rsidR="00831CF0" w:rsidRPr="00F455F7" w:rsidRDefault="00831CF0" w:rsidP="00831CF0">
      <w:pPr>
        <w:ind w:left="567"/>
        <w:rPr>
          <w:lang w:val="fr-CH"/>
        </w:rPr>
      </w:pPr>
      <w:r w:rsidRPr="00F455F7">
        <w:rPr>
          <w:lang w:val="fr-CH"/>
        </w:rPr>
        <w:t>2.</w:t>
      </w:r>
      <w:r w:rsidRPr="00F455F7">
        <w:rPr>
          <w:lang w:val="fr-CH"/>
        </w:rPr>
        <w:tab/>
        <w:t xml:space="preserve"> Adoption de l</w:t>
      </w:r>
      <w:r>
        <w:rPr>
          <w:lang w:val="fr-CH"/>
        </w:rPr>
        <w:t>’</w:t>
      </w:r>
      <w:r w:rsidRPr="00F455F7">
        <w:rPr>
          <w:lang w:val="fr-CH"/>
        </w:rPr>
        <w:t>ordre du jour</w:t>
      </w:r>
    </w:p>
    <w:p w:rsidR="00831CF0" w:rsidRPr="00F455F7" w:rsidRDefault="00831CF0" w:rsidP="00831CF0">
      <w:pPr>
        <w:ind w:left="1134" w:hanging="567"/>
        <w:rPr>
          <w:lang w:val="fr-CH"/>
        </w:rPr>
      </w:pPr>
      <w:r w:rsidRPr="00F455F7">
        <w:rPr>
          <w:lang w:val="fr-CH"/>
        </w:rPr>
        <w:t>3.</w:t>
      </w:r>
      <w:r w:rsidRPr="00F455F7">
        <w:rPr>
          <w:lang w:val="fr-CH"/>
        </w:rPr>
        <w:tab/>
        <w:t>Rapports succincts sur l</w:t>
      </w:r>
      <w:r>
        <w:rPr>
          <w:lang w:val="fr-CH"/>
        </w:rPr>
        <w:t>’</w:t>
      </w:r>
      <w:r w:rsidRPr="00F455F7">
        <w:rPr>
          <w:lang w:val="fr-CH"/>
        </w:rPr>
        <w:t>évolution de la situation en matière de protection des obtentions végétales</w:t>
      </w:r>
      <w:r>
        <w:rPr>
          <w:lang w:val="fr-CH"/>
        </w:rPr>
        <w:t> :</w:t>
      </w:r>
    </w:p>
    <w:p w:rsidR="00831CF0" w:rsidRPr="00F455F7" w:rsidRDefault="00831CF0" w:rsidP="00831CF0">
      <w:pPr>
        <w:ind w:left="1701" w:hanging="567"/>
        <w:rPr>
          <w:lang w:val="fr-CH"/>
        </w:rPr>
      </w:pPr>
      <w:r w:rsidRPr="00F455F7">
        <w:rPr>
          <w:lang w:val="fr-CH"/>
        </w:rPr>
        <w:t>a)</w:t>
      </w:r>
      <w:r w:rsidRPr="00F455F7">
        <w:rPr>
          <w:lang w:val="fr-CH"/>
        </w:rPr>
        <w:tab/>
        <w:t>Rapports des membres et des observateurs (rapports écrits à établir par les membres et observateurs)</w:t>
      </w:r>
    </w:p>
    <w:p w:rsidR="00831CF0" w:rsidRPr="00F455F7" w:rsidRDefault="00831CF0" w:rsidP="00831CF0">
      <w:pPr>
        <w:ind w:left="1134"/>
        <w:rPr>
          <w:lang w:val="fr-CH"/>
        </w:rPr>
      </w:pPr>
      <w:r w:rsidRPr="00F455F7">
        <w:rPr>
          <w:lang w:val="fr-CH"/>
        </w:rPr>
        <w:t>b)</w:t>
      </w:r>
      <w:r w:rsidRPr="00F455F7">
        <w:rPr>
          <w:lang w:val="fr-CH"/>
        </w:rPr>
        <w:tab/>
        <w:t>Rapports sur les faits nouveaux intervenus à l</w:t>
      </w:r>
      <w:r>
        <w:rPr>
          <w:lang w:val="fr-CH"/>
        </w:rPr>
        <w:t>’</w:t>
      </w:r>
      <w:r w:rsidRPr="00F455F7">
        <w:rPr>
          <w:lang w:val="fr-CH"/>
        </w:rPr>
        <w:t>UPOV (rapport verbal du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4.</w:t>
      </w:r>
      <w:r w:rsidRPr="00F455F7">
        <w:rPr>
          <w:lang w:val="fr-CH"/>
        </w:rPr>
        <w:tab/>
        <w:t>Techniques moléculaires (document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5.</w:t>
      </w:r>
      <w:r w:rsidRPr="00F455F7">
        <w:rPr>
          <w:lang w:val="fr-CH"/>
        </w:rPr>
        <w:tab/>
        <w:t>Documents TGP (documents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6.</w:t>
      </w:r>
      <w:r w:rsidRPr="00F455F7">
        <w:rPr>
          <w:lang w:val="fr-CH"/>
        </w:rPr>
        <w:tab/>
        <w:t>Dénominations variétales (document à établir par le Bureau de l</w:t>
      </w:r>
      <w:r>
        <w:rPr>
          <w:lang w:val="fr-CH"/>
        </w:rPr>
        <w:t>’</w:t>
      </w:r>
      <w:r w:rsidRPr="00F455F7">
        <w:rPr>
          <w:lang w:val="fr-CH"/>
        </w:rPr>
        <w:t>Union)</w:t>
      </w:r>
    </w:p>
    <w:p w:rsidR="00831CF0" w:rsidRPr="00F455F7" w:rsidRDefault="00831CF0" w:rsidP="00831CF0">
      <w:pPr>
        <w:ind w:left="567"/>
        <w:rPr>
          <w:lang w:val="fr-CH"/>
        </w:rPr>
      </w:pPr>
      <w:r w:rsidRPr="00F455F7">
        <w:rPr>
          <w:lang w:val="fr-CH"/>
        </w:rPr>
        <w:t>7.</w:t>
      </w:r>
      <w:r w:rsidRPr="00F455F7">
        <w:rPr>
          <w:lang w:val="fr-CH"/>
        </w:rPr>
        <w:tab/>
        <w:t>Informations et bases de données</w:t>
      </w:r>
    </w:p>
    <w:p w:rsidR="00831CF0" w:rsidRPr="00F455F7" w:rsidRDefault="00831CF0" w:rsidP="00831CF0">
      <w:pPr>
        <w:ind w:left="1701" w:hanging="567"/>
        <w:rPr>
          <w:rFonts w:cs="Arial"/>
          <w:lang w:val="fr-CH"/>
        </w:rPr>
      </w:pPr>
      <w:r w:rsidRPr="00F455F7">
        <w:rPr>
          <w:rFonts w:cs="Arial"/>
          <w:lang w:val="fr-CH"/>
        </w:rPr>
        <w:t>a)</w:t>
      </w:r>
      <w:r w:rsidRPr="00F455F7">
        <w:rPr>
          <w:rFonts w:cs="Arial"/>
          <w:lang w:val="fr-CH"/>
        </w:rPr>
        <w:tab/>
        <w:t>Bases de données d</w:t>
      </w:r>
      <w:r>
        <w:rPr>
          <w:rFonts w:cs="Arial"/>
          <w:lang w:val="fr-CH"/>
        </w:rPr>
        <w:t>’</w:t>
      </w:r>
      <w:r w:rsidRPr="00F455F7">
        <w:rPr>
          <w:rFonts w:cs="Arial"/>
          <w:lang w:val="fr-CH"/>
        </w:rPr>
        <w:t>information de l</w:t>
      </w:r>
      <w:r>
        <w:rPr>
          <w:rFonts w:cs="Arial"/>
          <w:lang w:val="fr-CH"/>
        </w:rPr>
        <w:t>’</w:t>
      </w:r>
      <w:r w:rsidRPr="00F455F7">
        <w:rPr>
          <w:rFonts w:cs="Arial"/>
          <w:lang w:val="fr-CH"/>
        </w:rPr>
        <w:t>UPOV (document à établir par le Bureau de l</w:t>
      </w:r>
      <w:r>
        <w:rPr>
          <w:rFonts w:cs="Arial"/>
          <w:lang w:val="fr-CH"/>
        </w:rPr>
        <w:t>’</w:t>
      </w:r>
      <w:r w:rsidRPr="00F455F7">
        <w:rPr>
          <w:rFonts w:cs="Arial"/>
          <w:lang w:val="fr-CH"/>
        </w:rPr>
        <w:t>Union)</w:t>
      </w:r>
    </w:p>
    <w:p w:rsidR="00831CF0" w:rsidRDefault="00831CF0" w:rsidP="00831CF0">
      <w:pPr>
        <w:ind w:left="1701" w:hanging="567"/>
        <w:rPr>
          <w:rFonts w:cs="Arial"/>
          <w:lang w:val="fr-CH"/>
        </w:rPr>
      </w:pPr>
      <w:r w:rsidRPr="00F455F7">
        <w:rPr>
          <w:rFonts w:cs="Arial"/>
          <w:lang w:val="fr-CH"/>
        </w:rPr>
        <w:t>b)</w:t>
      </w:r>
      <w:r w:rsidRPr="00F455F7">
        <w:rPr>
          <w:rFonts w:cs="Arial"/>
          <w:lang w:val="fr-CH"/>
        </w:rPr>
        <w:tab/>
        <w:t>Bases de données sur les descriptions variétales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701" w:hanging="567"/>
        <w:rPr>
          <w:rFonts w:cs="Arial"/>
          <w:lang w:val="fr-CH"/>
        </w:rPr>
      </w:pPr>
      <w:r w:rsidRPr="00F455F7">
        <w:rPr>
          <w:rFonts w:cs="Arial"/>
          <w:lang w:val="fr-CH"/>
        </w:rPr>
        <w:t>c)</w:t>
      </w:r>
      <w:r w:rsidRPr="00F455F7">
        <w:rPr>
          <w:rFonts w:cs="Arial"/>
          <w:lang w:val="fr-CH"/>
        </w:rPr>
        <w:tab/>
        <w:t>Échange et utilisation de logiciels et d</w:t>
      </w:r>
      <w:r>
        <w:rPr>
          <w:rFonts w:cs="Arial"/>
          <w:lang w:val="fr-CH"/>
        </w:rPr>
        <w:t>’</w:t>
      </w:r>
      <w:r w:rsidRPr="00F455F7">
        <w:rPr>
          <w:rFonts w:cs="Arial"/>
          <w:lang w:val="fr-CH"/>
        </w:rPr>
        <w:t>équipements (document à établir par le Bureau de l</w:t>
      </w:r>
      <w:r>
        <w:rPr>
          <w:rFonts w:cs="Arial"/>
          <w:lang w:val="fr-CH"/>
        </w:rPr>
        <w:t>’</w:t>
      </w:r>
      <w:r w:rsidRPr="00F455F7">
        <w:rPr>
          <w:rFonts w:cs="Arial"/>
          <w:lang w:val="fr-CH"/>
        </w:rPr>
        <w:t>Union)</w:t>
      </w:r>
    </w:p>
    <w:p w:rsidR="00831CF0" w:rsidRPr="00F455F7" w:rsidRDefault="00831CF0" w:rsidP="00831CF0">
      <w:pPr>
        <w:ind w:left="1701" w:hanging="567"/>
        <w:rPr>
          <w:rFonts w:cs="Arial"/>
          <w:lang w:val="fr-CH"/>
        </w:rPr>
      </w:pPr>
      <w:r w:rsidRPr="00F455F7">
        <w:rPr>
          <w:rFonts w:cs="Arial"/>
          <w:lang w:val="fr-CH"/>
        </w:rPr>
        <w:t>d)</w:t>
      </w:r>
      <w:r w:rsidRPr="00F455F7">
        <w:rPr>
          <w:rFonts w:cs="Arial"/>
          <w:lang w:val="fr-CH"/>
        </w:rPr>
        <w:tab/>
        <w:t>Systèmes de dépôt électronique des demandes (document à établir par le Bureau de l</w:t>
      </w:r>
      <w:r>
        <w:rPr>
          <w:rFonts w:cs="Arial"/>
          <w:lang w:val="fr-CH"/>
        </w:rPr>
        <w:t>’</w:t>
      </w:r>
      <w:r w:rsidRPr="00F455F7">
        <w:rPr>
          <w:rFonts w:cs="Arial"/>
          <w:lang w:val="fr-CH"/>
        </w:rPr>
        <w:t>Union et documents sollicités)</w:t>
      </w:r>
    </w:p>
    <w:p w:rsidR="00831CF0" w:rsidRPr="00F455F7" w:rsidRDefault="00831CF0" w:rsidP="00831CF0">
      <w:pPr>
        <w:ind w:left="1134" w:hanging="567"/>
        <w:rPr>
          <w:rFonts w:cs="Arial"/>
          <w:color w:val="000000"/>
          <w:lang w:val="fr-CH"/>
        </w:rPr>
      </w:pPr>
      <w:r>
        <w:rPr>
          <w:rFonts w:cs="Arial"/>
          <w:color w:val="000000"/>
          <w:lang w:val="fr-CH"/>
        </w:rPr>
        <w:t>8.</w:t>
      </w:r>
      <w:r w:rsidRPr="00F455F7">
        <w:rPr>
          <w:rFonts w:cs="Arial"/>
          <w:color w:val="000000"/>
          <w:lang w:val="fr-CH"/>
        </w:rPr>
        <w:tab/>
        <w:t>Écarts minimaux entre variétés ornementales et variétés fruitières de reproduction asexuée (documents sollicités)</w:t>
      </w:r>
    </w:p>
    <w:p w:rsidR="00831CF0" w:rsidRDefault="00831CF0" w:rsidP="00831CF0">
      <w:pPr>
        <w:ind w:left="1134" w:hanging="567"/>
        <w:rPr>
          <w:lang w:val="fr-CH"/>
        </w:rPr>
      </w:pPr>
      <w:r w:rsidRPr="00F455F7">
        <w:rPr>
          <w:lang w:val="fr-CH"/>
        </w:rPr>
        <w:t>9.</w:t>
      </w:r>
      <w:r w:rsidRPr="00F455F7">
        <w:rPr>
          <w:lang w:val="fr-CH"/>
        </w:rPr>
        <w:tab/>
        <w:t>Nombre de cycles de végétation dans le cadre de l</w:t>
      </w:r>
      <w:r>
        <w:rPr>
          <w:lang w:val="fr-CH"/>
        </w:rPr>
        <w:t>’</w:t>
      </w:r>
      <w:r w:rsidRPr="00F455F7">
        <w:rPr>
          <w:lang w:val="fr-CH"/>
        </w:rPr>
        <w:t>examen</w:t>
      </w:r>
      <w:r>
        <w:rPr>
          <w:lang w:val="fr-CH"/>
        </w:rPr>
        <w:t> </w:t>
      </w:r>
      <w:r w:rsidRPr="00F455F7">
        <w:rPr>
          <w:lang w:val="fr-CH"/>
        </w:rPr>
        <w:t>DHS (document à établir par le Bureau de l</w:t>
      </w:r>
      <w:r>
        <w:rPr>
          <w:lang w:val="fr-CH"/>
        </w:rPr>
        <w:t>’</w:t>
      </w:r>
      <w:r w:rsidRPr="00F455F7">
        <w:rPr>
          <w:lang w:val="fr-CH"/>
        </w:rPr>
        <w:t>Union et documents sollicités)</w:t>
      </w:r>
    </w:p>
    <w:p w:rsidR="00831CF0" w:rsidRPr="00F455F7" w:rsidRDefault="007073FB" w:rsidP="006769D7">
      <w:pPr>
        <w:ind w:left="1134" w:hanging="603"/>
        <w:rPr>
          <w:lang w:val="fr-CH"/>
        </w:rPr>
      </w:pPr>
      <w:r>
        <w:rPr>
          <w:lang w:val="fr-CH"/>
        </w:rPr>
        <w:t>10.</w:t>
      </w:r>
      <w:r w:rsidR="00831CF0" w:rsidRPr="00F455F7">
        <w:rPr>
          <w:lang w:val="fr-CH"/>
        </w:rPr>
        <w:tab/>
        <w:t>Rapport sur les procédures judiciaires mettant en jeu des questions techniques (documents sollicités)</w:t>
      </w:r>
    </w:p>
    <w:p w:rsidR="00831CF0" w:rsidRPr="00F455F7" w:rsidRDefault="00831CF0" w:rsidP="00831CF0">
      <w:pPr>
        <w:ind w:left="1170" w:hanging="603"/>
        <w:rPr>
          <w:lang w:val="fr-CH"/>
        </w:rPr>
      </w:pPr>
      <w:r w:rsidRPr="00F455F7">
        <w:rPr>
          <w:lang w:val="fr-CH"/>
        </w:rPr>
        <w:t>11.</w:t>
      </w:r>
      <w:r w:rsidRPr="00F455F7">
        <w:rPr>
          <w:lang w:val="fr-CH"/>
        </w:rPr>
        <w:tab/>
        <w:t>Données d</w:t>
      </w:r>
      <w:r>
        <w:rPr>
          <w:lang w:val="fr-CH"/>
        </w:rPr>
        <w:t>’</w:t>
      </w:r>
      <w:r w:rsidRPr="00F455F7">
        <w:rPr>
          <w:lang w:val="fr-CH"/>
        </w:rPr>
        <w:t>expérience relatives à la définition des arbres, des arbustes et de la vigne (document à établir par l</w:t>
      </w:r>
      <w:r>
        <w:rPr>
          <w:lang w:val="fr-CH"/>
        </w:rPr>
        <w:t>’</w:t>
      </w:r>
      <w:r w:rsidRPr="00F455F7">
        <w:rPr>
          <w:lang w:val="fr-CH"/>
        </w:rPr>
        <w:t>Union européenne et documents sollicités)</w:t>
      </w:r>
    </w:p>
    <w:p w:rsidR="00831CF0" w:rsidRPr="00F455F7" w:rsidRDefault="00831CF0" w:rsidP="00831CF0">
      <w:pPr>
        <w:ind w:left="1134" w:hanging="567"/>
        <w:rPr>
          <w:lang w:val="fr-CH"/>
        </w:rPr>
      </w:pPr>
      <w:r w:rsidRPr="00F455F7">
        <w:rPr>
          <w:lang w:val="fr-CH"/>
        </w:rPr>
        <w:t xml:space="preserve">12. </w:t>
      </w:r>
      <w:r w:rsidRPr="00F455F7">
        <w:rPr>
          <w:lang w:val="fr-CH"/>
        </w:rPr>
        <w:tab/>
        <w:t>Données d</w:t>
      </w:r>
      <w:r>
        <w:rPr>
          <w:lang w:val="fr-CH"/>
        </w:rPr>
        <w:t>’</w:t>
      </w:r>
      <w:r w:rsidRPr="00F455F7">
        <w:rPr>
          <w:lang w:val="fr-CH"/>
        </w:rPr>
        <w:t>expérience relatives au code de couleurs RHS et à l</w:t>
      </w:r>
      <w:r>
        <w:rPr>
          <w:lang w:val="fr-CH"/>
        </w:rPr>
        <w:t>’</w:t>
      </w:r>
      <w:r w:rsidRPr="00F455F7">
        <w:rPr>
          <w:lang w:val="fr-CH"/>
        </w:rPr>
        <w:t>ajout éventuel de couleurs à l</w:t>
      </w:r>
      <w:r>
        <w:rPr>
          <w:lang w:val="fr-CH"/>
        </w:rPr>
        <w:t>’</w:t>
      </w:r>
      <w:r w:rsidRPr="00F455F7">
        <w:rPr>
          <w:lang w:val="fr-CH"/>
        </w:rPr>
        <w:t>avenir (document à établir par le Royaume</w:t>
      </w:r>
      <w:r>
        <w:rPr>
          <w:lang w:val="fr-CH"/>
        </w:rPr>
        <w:noBreakHyphen/>
      </w:r>
      <w:r w:rsidRPr="00F455F7">
        <w:rPr>
          <w:lang w:val="fr-CH"/>
        </w:rPr>
        <w:t>Uni)</w:t>
      </w:r>
    </w:p>
    <w:p w:rsidR="00831CF0" w:rsidRPr="00F455F7" w:rsidRDefault="00831CF0" w:rsidP="00831CF0">
      <w:pPr>
        <w:ind w:left="1134" w:hanging="567"/>
        <w:rPr>
          <w:lang w:val="fr-CH"/>
        </w:rPr>
      </w:pPr>
      <w:r w:rsidRPr="00F455F7">
        <w:rPr>
          <w:lang w:val="fr-CH"/>
        </w:rPr>
        <w:t>13.</w:t>
      </w:r>
      <w:r w:rsidRPr="00F455F7">
        <w:rPr>
          <w:lang w:val="fr-CH"/>
        </w:rPr>
        <w:tab/>
        <w:t>Divergences entre les informations figurant dans le questionnaire technique et le matériel végétal soumis pour examen (document à établir par l</w:t>
      </w:r>
      <w:r>
        <w:rPr>
          <w:lang w:val="fr-CH"/>
        </w:rPr>
        <w:t>’</w:t>
      </w:r>
      <w:r w:rsidRPr="00F455F7">
        <w:rPr>
          <w:lang w:val="fr-CH"/>
        </w:rPr>
        <w:t>Union européenne et documents sollicités)</w:t>
      </w:r>
    </w:p>
    <w:p w:rsidR="00831CF0" w:rsidRPr="00F455F7" w:rsidRDefault="00831CF0" w:rsidP="00831CF0">
      <w:pPr>
        <w:ind w:left="1134" w:hanging="567"/>
        <w:rPr>
          <w:lang w:val="fr-CH"/>
        </w:rPr>
      </w:pPr>
      <w:r w:rsidRPr="00F455F7">
        <w:rPr>
          <w:lang w:val="fr-CH"/>
        </w:rPr>
        <w:t xml:space="preserve">14. </w:t>
      </w:r>
      <w:r w:rsidRPr="00F455F7">
        <w:rPr>
          <w:lang w:val="fr-CH"/>
        </w:rPr>
        <w:tab/>
        <w:t>Données d</w:t>
      </w:r>
      <w:r>
        <w:rPr>
          <w:lang w:val="fr-CH"/>
        </w:rPr>
        <w:t>’</w:t>
      </w:r>
      <w:r w:rsidRPr="00F455F7">
        <w:rPr>
          <w:lang w:val="fr-CH"/>
        </w:rPr>
        <w:t>expérience relatives aux bases de données taxonomiques (document à établir par l</w:t>
      </w:r>
      <w:r>
        <w:rPr>
          <w:lang w:val="fr-CH"/>
        </w:rPr>
        <w:t>’</w:t>
      </w:r>
      <w:r w:rsidRPr="00F455F7">
        <w:rPr>
          <w:lang w:val="fr-CH"/>
        </w:rPr>
        <w:t>Australie, le Royaume</w:t>
      </w:r>
      <w:r>
        <w:rPr>
          <w:lang w:val="fr-CH"/>
        </w:rPr>
        <w:noBreakHyphen/>
      </w:r>
      <w:r w:rsidRPr="00F455F7">
        <w:rPr>
          <w:lang w:val="fr-CH"/>
        </w:rPr>
        <w:t>Uni et documents sollicités)</w:t>
      </w:r>
    </w:p>
    <w:p w:rsidR="00831CF0" w:rsidRPr="00F455F7" w:rsidRDefault="00831CF0" w:rsidP="00831CF0">
      <w:pPr>
        <w:ind w:left="1134" w:hanging="567"/>
        <w:rPr>
          <w:lang w:val="fr-CH"/>
        </w:rPr>
      </w:pPr>
      <w:r w:rsidRPr="00F455F7">
        <w:rPr>
          <w:lang w:val="fr-CH"/>
        </w:rPr>
        <w:t xml:space="preserve">15. </w:t>
      </w:r>
      <w:r w:rsidRPr="00F455F7">
        <w:rPr>
          <w:lang w:val="fr-CH"/>
        </w:rPr>
        <w:tab/>
        <w:t>Données d</w:t>
      </w:r>
      <w:r>
        <w:rPr>
          <w:lang w:val="fr-CH"/>
        </w:rPr>
        <w:t>’</w:t>
      </w:r>
      <w:r w:rsidRPr="00F455F7">
        <w:rPr>
          <w:lang w:val="fr-CH"/>
        </w:rPr>
        <w:t>expérience relatives aux caractères évalués sur la base d</w:t>
      </w:r>
      <w:r>
        <w:rPr>
          <w:lang w:val="fr-CH"/>
        </w:rPr>
        <w:t>’</w:t>
      </w:r>
      <w:r w:rsidRPr="00F455F7">
        <w:rPr>
          <w:lang w:val="fr-CH"/>
        </w:rPr>
        <w:t>échantillons globaux (document à établir par le Royaume</w:t>
      </w:r>
      <w:r>
        <w:rPr>
          <w:lang w:val="fr-CH"/>
        </w:rPr>
        <w:noBreakHyphen/>
      </w:r>
      <w:r w:rsidRPr="00F455F7">
        <w:rPr>
          <w:lang w:val="fr-CH"/>
        </w:rPr>
        <w:t>Uni et documents sollicités)</w:t>
      </w:r>
    </w:p>
    <w:p w:rsidR="00831CF0" w:rsidRPr="00F455F7" w:rsidRDefault="00831CF0" w:rsidP="00831CF0">
      <w:pPr>
        <w:ind w:left="1134" w:hanging="567"/>
        <w:rPr>
          <w:lang w:val="fr-CH"/>
        </w:rPr>
      </w:pPr>
      <w:r w:rsidRPr="00F455F7">
        <w:rPr>
          <w:lang w:val="fr-CH"/>
        </w:rPr>
        <w:t xml:space="preserve">16. </w:t>
      </w:r>
      <w:r w:rsidRPr="00F455F7">
        <w:rPr>
          <w:lang w:val="fr-CH"/>
        </w:rPr>
        <w:tab/>
        <w:t xml:space="preserve">Définition du </w:t>
      </w:r>
      <w:r>
        <w:rPr>
          <w:lang w:val="fr-CH"/>
        </w:rPr>
        <w:t>“</w:t>
      </w:r>
      <w:r w:rsidRPr="00F455F7">
        <w:rPr>
          <w:lang w:val="fr-CH"/>
        </w:rPr>
        <w:t>cycle de végétation</w:t>
      </w:r>
      <w:r>
        <w:rPr>
          <w:lang w:val="fr-CH"/>
        </w:rPr>
        <w:t>”</w:t>
      </w:r>
      <w:r w:rsidRPr="00F455F7">
        <w:rPr>
          <w:lang w:val="fr-CH"/>
        </w:rPr>
        <w:t xml:space="preserve"> pour les variétés ornementales (document à établir par l</w:t>
      </w:r>
      <w:r>
        <w:rPr>
          <w:lang w:val="fr-CH"/>
        </w:rPr>
        <w:t>’</w:t>
      </w:r>
      <w:r w:rsidRPr="00F455F7">
        <w:rPr>
          <w:lang w:val="fr-CH"/>
        </w:rPr>
        <w:t>Union européenne et documents sollicités)</w:t>
      </w:r>
    </w:p>
    <w:p w:rsidR="00831CF0" w:rsidRDefault="00831CF0" w:rsidP="00831CF0">
      <w:pPr>
        <w:ind w:left="567"/>
        <w:rPr>
          <w:lang w:val="fr-CH"/>
        </w:rPr>
      </w:pPr>
      <w:r w:rsidRPr="00F455F7">
        <w:rPr>
          <w:lang w:val="fr-CH"/>
        </w:rPr>
        <w:t>17.</w:t>
      </w:r>
      <w:r w:rsidRPr="00F455F7">
        <w:rPr>
          <w:lang w:val="fr-CH"/>
        </w:rPr>
        <w:tab/>
        <w:t>Données d</w:t>
      </w:r>
      <w:r>
        <w:rPr>
          <w:lang w:val="fr-CH"/>
        </w:rPr>
        <w:t>’</w:t>
      </w:r>
      <w:r w:rsidRPr="00F455F7">
        <w:rPr>
          <w:lang w:val="fr-CH"/>
        </w:rPr>
        <w:t>expérience relatives aux nouveaux types et espèces (rapports verbaux sollicités)</w:t>
      </w:r>
    </w:p>
    <w:p w:rsidR="00831CF0" w:rsidRPr="00F455F7" w:rsidRDefault="00831CF0" w:rsidP="00831CF0">
      <w:pPr>
        <w:ind w:left="1134" w:hanging="567"/>
        <w:rPr>
          <w:lang w:val="fr-CH"/>
        </w:rPr>
      </w:pPr>
      <w:r w:rsidRPr="00F455F7">
        <w:rPr>
          <w:lang w:val="fr-CH"/>
        </w:rPr>
        <w:t>18.</w:t>
      </w:r>
      <w:r w:rsidRPr="00F455F7">
        <w:rPr>
          <w:lang w:val="fr-CH"/>
        </w:rPr>
        <w:tab/>
      </w:r>
      <w:r w:rsidRPr="00F455F7">
        <w:rPr>
          <w:rFonts w:cs="Arial"/>
          <w:lang w:val="fr-CH"/>
        </w:rPr>
        <w:t>Questions en suspens concernant les principes directeurs d</w:t>
      </w:r>
      <w:r>
        <w:rPr>
          <w:rFonts w:cs="Arial"/>
          <w:lang w:val="fr-CH"/>
        </w:rPr>
        <w:t>’</w:t>
      </w:r>
      <w:r w:rsidRPr="00F455F7">
        <w:rPr>
          <w:rFonts w:cs="Arial"/>
          <w:lang w:val="fr-CH"/>
        </w:rPr>
        <w:t>examen adoptés par le Comité technique</w:t>
      </w:r>
    </w:p>
    <w:p w:rsidR="00831CF0" w:rsidRPr="00F455F7" w:rsidRDefault="00831CF0" w:rsidP="00831CF0">
      <w:pPr>
        <w:ind w:left="1134" w:hanging="567"/>
        <w:rPr>
          <w:lang w:val="fr-CH"/>
        </w:rPr>
      </w:pPr>
      <w:r w:rsidRPr="00F455F7">
        <w:rPr>
          <w:lang w:val="fr-CH"/>
        </w:rPr>
        <w:t>19.</w:t>
      </w:r>
      <w:r w:rsidRPr="00F455F7">
        <w:rPr>
          <w:lang w:val="fr-CH"/>
        </w:rPr>
        <w:tab/>
        <w:t>Propositions relatives à des révisions partielles ou des corrections des principes directeurs d</w:t>
      </w:r>
      <w:r>
        <w:rPr>
          <w:lang w:val="fr-CH"/>
        </w:rPr>
        <w:t>’</w:t>
      </w:r>
      <w:r w:rsidRPr="00F455F7">
        <w:rPr>
          <w:lang w:val="fr-CH"/>
        </w:rPr>
        <w:t>examen</w:t>
      </w:r>
    </w:p>
    <w:p w:rsidR="00831CF0" w:rsidRPr="00F455F7" w:rsidRDefault="00831CF0" w:rsidP="00831CF0">
      <w:pPr>
        <w:ind w:left="567"/>
        <w:rPr>
          <w:lang w:val="fr-CH"/>
        </w:rPr>
      </w:pPr>
      <w:r w:rsidRPr="00F455F7">
        <w:rPr>
          <w:lang w:val="fr-CH"/>
        </w:rPr>
        <w:lastRenderedPageBreak/>
        <w:t>20.</w:t>
      </w:r>
      <w:r w:rsidRPr="00F455F7">
        <w:rPr>
          <w:lang w:val="fr-CH"/>
        </w:rPr>
        <w:tab/>
      </w:r>
      <w:r w:rsidRPr="00F455F7">
        <w:rPr>
          <w:rFonts w:cs="Arial"/>
          <w:lang w:val="fr-CH"/>
        </w:rPr>
        <w:t>Examen des projets de principes directeurs d</w:t>
      </w:r>
      <w:r>
        <w:rPr>
          <w:rFonts w:cs="Arial"/>
          <w:lang w:val="fr-CH"/>
        </w:rPr>
        <w:t>’</w:t>
      </w:r>
      <w:r w:rsidRPr="00F455F7">
        <w:rPr>
          <w:rFonts w:cs="Arial"/>
          <w:lang w:val="fr-CH"/>
        </w:rPr>
        <w:t>examen (sous</w:t>
      </w:r>
      <w:r>
        <w:rPr>
          <w:rFonts w:cs="Arial"/>
          <w:lang w:val="fr-CH"/>
        </w:rPr>
        <w:noBreakHyphen/>
      </w:r>
      <w:r w:rsidRPr="00F455F7">
        <w:rPr>
          <w:rFonts w:cs="Arial"/>
          <w:lang w:val="fr-CH"/>
        </w:rPr>
        <w:t>groupes)</w:t>
      </w:r>
    </w:p>
    <w:p w:rsidR="00831CF0" w:rsidRPr="00F455F7" w:rsidRDefault="00831CF0" w:rsidP="00831CF0">
      <w:pPr>
        <w:ind w:left="567"/>
        <w:rPr>
          <w:rFonts w:cs="Arial"/>
          <w:lang w:val="fr-CH"/>
        </w:rPr>
      </w:pPr>
      <w:r w:rsidRPr="00F455F7">
        <w:rPr>
          <w:lang w:val="fr-CH"/>
        </w:rPr>
        <w:t>21.</w:t>
      </w:r>
      <w:r w:rsidRPr="00F455F7">
        <w:rPr>
          <w:lang w:val="fr-CH"/>
        </w:rPr>
        <w:tab/>
      </w:r>
      <w:r w:rsidRPr="00F455F7">
        <w:rPr>
          <w:rFonts w:cs="Arial"/>
          <w:lang w:val="fr-CH"/>
        </w:rPr>
        <w:t>Recommandations concernant les projets de principes directeurs d</w:t>
      </w:r>
      <w:r>
        <w:rPr>
          <w:rFonts w:cs="Arial"/>
          <w:lang w:val="fr-CH"/>
        </w:rPr>
        <w:t>’</w:t>
      </w:r>
      <w:r w:rsidRPr="00F455F7">
        <w:rPr>
          <w:rFonts w:cs="Arial"/>
          <w:lang w:val="fr-CH"/>
        </w:rPr>
        <w:t>examen</w:t>
      </w:r>
    </w:p>
    <w:p w:rsidR="00831CF0" w:rsidRDefault="00831CF0" w:rsidP="00831CF0">
      <w:pPr>
        <w:ind w:left="567"/>
        <w:rPr>
          <w:rFonts w:cs="Arial"/>
          <w:lang w:val="fr-CH"/>
        </w:rPr>
      </w:pPr>
      <w:r w:rsidRPr="00F455F7">
        <w:rPr>
          <w:lang w:val="fr-CH"/>
        </w:rPr>
        <w:t>22.</w:t>
      </w:r>
      <w:r w:rsidRPr="00F455F7">
        <w:rPr>
          <w:lang w:val="fr-CH"/>
        </w:rPr>
        <w:tab/>
      </w:r>
      <w:r w:rsidRPr="00F455F7">
        <w:rPr>
          <w:rFonts w:cs="Arial"/>
          <w:lang w:val="fr-CH"/>
        </w:rPr>
        <w:t>Orientations pour les rédacteurs de principes directeurs d</w:t>
      </w:r>
      <w:r>
        <w:rPr>
          <w:rFonts w:cs="Arial"/>
          <w:lang w:val="fr-CH"/>
        </w:rPr>
        <w:t>’</w:t>
      </w:r>
      <w:r w:rsidRPr="00F455F7">
        <w:rPr>
          <w:rFonts w:cs="Arial"/>
          <w:lang w:val="fr-CH"/>
        </w:rPr>
        <w:t>examen</w:t>
      </w:r>
    </w:p>
    <w:p w:rsidR="00831CF0" w:rsidRPr="00F455F7" w:rsidRDefault="00831CF0" w:rsidP="00831CF0">
      <w:pPr>
        <w:ind w:left="567"/>
        <w:rPr>
          <w:lang w:val="fr-CH"/>
        </w:rPr>
      </w:pPr>
      <w:r w:rsidRPr="00F455F7">
        <w:rPr>
          <w:lang w:val="fr-CH"/>
        </w:rPr>
        <w:t>23.</w:t>
      </w:r>
      <w:r w:rsidRPr="00F455F7">
        <w:rPr>
          <w:lang w:val="fr-CH"/>
        </w:rPr>
        <w:tab/>
      </w:r>
      <w:r w:rsidRPr="00F455F7">
        <w:rPr>
          <w:rFonts w:cs="Arial"/>
          <w:lang w:val="fr-CH"/>
        </w:rPr>
        <w:t>Date et lieu de la prochaine session</w:t>
      </w:r>
    </w:p>
    <w:p w:rsidR="00831CF0" w:rsidRPr="00F455F7" w:rsidRDefault="00831CF0" w:rsidP="00831CF0">
      <w:pPr>
        <w:ind w:left="567"/>
        <w:rPr>
          <w:lang w:val="fr-CH"/>
        </w:rPr>
      </w:pPr>
      <w:r w:rsidRPr="00F455F7">
        <w:rPr>
          <w:lang w:val="fr-CH"/>
        </w:rPr>
        <w:t>24.</w:t>
      </w:r>
      <w:r w:rsidRPr="00F455F7">
        <w:rPr>
          <w:lang w:val="fr-CH"/>
        </w:rPr>
        <w:tab/>
      </w:r>
      <w:r w:rsidRPr="00F455F7">
        <w:rPr>
          <w:rFonts w:cs="Arial"/>
          <w:lang w:val="fr-CH"/>
        </w:rPr>
        <w:t>Programme futur</w:t>
      </w:r>
    </w:p>
    <w:p w:rsidR="00831CF0" w:rsidRPr="00F455F7" w:rsidRDefault="00831CF0" w:rsidP="00831CF0">
      <w:pPr>
        <w:ind w:left="567"/>
        <w:rPr>
          <w:lang w:val="fr-CH"/>
        </w:rPr>
      </w:pPr>
      <w:r w:rsidRPr="00F455F7">
        <w:rPr>
          <w:lang w:val="fr-CH"/>
        </w:rPr>
        <w:t>25.</w:t>
      </w:r>
      <w:r w:rsidRPr="00F455F7">
        <w:rPr>
          <w:lang w:val="fr-CH"/>
        </w:rPr>
        <w:tab/>
      </w:r>
      <w:r w:rsidRPr="00F455F7">
        <w:rPr>
          <w:rFonts w:cs="Arial"/>
          <w:lang w:val="fr-CH"/>
        </w:rPr>
        <w:t>Adoption du compte rendu de la session (selon le temps disponible)</w:t>
      </w:r>
    </w:p>
    <w:p w:rsidR="00831CF0" w:rsidRPr="00F455F7" w:rsidRDefault="00831CF0" w:rsidP="00831CF0">
      <w:pPr>
        <w:ind w:left="567"/>
        <w:rPr>
          <w:lang w:val="fr-CH"/>
        </w:rPr>
      </w:pPr>
      <w:r w:rsidRPr="00F455F7">
        <w:rPr>
          <w:lang w:val="fr-CH"/>
        </w:rPr>
        <w:t>26.</w:t>
      </w:r>
      <w:r w:rsidRPr="00F455F7">
        <w:rPr>
          <w:lang w:val="fr-CH"/>
        </w:rPr>
        <w:tab/>
      </w:r>
      <w:r w:rsidRPr="00F455F7">
        <w:rPr>
          <w:rFonts w:cs="Arial"/>
          <w:lang w:val="fr-CH"/>
        </w:rPr>
        <w:t>Clôture de la session</w:t>
      </w:r>
    </w:p>
    <w:p w:rsidR="00831CF0" w:rsidRPr="00F455F7" w:rsidRDefault="00831CF0" w:rsidP="00831CF0">
      <w:pPr>
        <w:rPr>
          <w:rFonts w:cs="Arial"/>
          <w:color w:val="000000" w:themeColor="text1"/>
          <w:lang w:val="fr-CH"/>
        </w:rPr>
      </w:pPr>
    </w:p>
    <w:p w:rsidR="00831CF0" w:rsidRPr="00F455F7" w:rsidRDefault="00831CF0" w:rsidP="00831CF0">
      <w:pPr>
        <w:rPr>
          <w:shd w:val="clear" w:color="auto" w:fill="FFFFFF"/>
          <w:lang w:val="fr-CH"/>
        </w:rPr>
      </w:pPr>
      <w:r w:rsidRPr="00F455F7">
        <w:rPr>
          <w:shd w:val="clear" w:color="auto" w:fill="FFFFFF"/>
          <w:lang w:val="fr-CH"/>
        </w:rPr>
        <w:fldChar w:fldCharType="begin"/>
      </w:r>
      <w:r w:rsidRPr="00F455F7">
        <w:rPr>
          <w:shd w:val="clear" w:color="auto" w:fill="FFFFFF"/>
          <w:lang w:val="fr-CH"/>
        </w:rPr>
        <w:instrText xml:space="preserve"> AUTONUM  </w:instrText>
      </w:r>
      <w:r w:rsidRPr="00F455F7">
        <w:rPr>
          <w:shd w:val="clear" w:color="auto" w:fill="FFFFFF"/>
          <w:lang w:val="fr-CH"/>
        </w:rPr>
        <w:fldChar w:fldCharType="end"/>
      </w:r>
      <w:r w:rsidRPr="00F455F7">
        <w:rPr>
          <w:shd w:val="clear" w:color="auto" w:fill="FFFFFF"/>
          <w:lang w:val="fr-CH"/>
        </w:rPr>
        <w:tab/>
        <w:t>Le mercredi 13</w:t>
      </w:r>
      <w:r>
        <w:rPr>
          <w:shd w:val="clear" w:color="auto" w:fill="FFFFFF"/>
          <w:lang w:val="fr-CH"/>
        </w:rPr>
        <w:t> </w:t>
      </w:r>
      <w:r w:rsidRPr="00F455F7">
        <w:rPr>
          <w:shd w:val="clear" w:color="auto" w:fill="FFFFFF"/>
          <w:lang w:val="fr-CH"/>
        </w:rPr>
        <w:t>septembre</w:t>
      </w:r>
      <w:r>
        <w:rPr>
          <w:shd w:val="clear" w:color="auto" w:fill="FFFFFF"/>
          <w:lang w:val="fr-CH"/>
        </w:rPr>
        <w:t> </w:t>
      </w:r>
      <w:r w:rsidRPr="00F455F7">
        <w:rPr>
          <w:shd w:val="clear" w:color="auto" w:fill="FFFFFF"/>
          <w:lang w:val="fr-CH"/>
        </w:rPr>
        <w:t>2017, le</w:t>
      </w:r>
      <w:r>
        <w:rPr>
          <w:shd w:val="clear" w:color="auto" w:fill="FFFFFF"/>
          <w:lang w:val="fr-CH"/>
        </w:rPr>
        <w:t> </w:t>
      </w:r>
      <w:r w:rsidRPr="00F455F7">
        <w:rPr>
          <w:shd w:val="clear" w:color="auto" w:fill="FFFFFF"/>
          <w:lang w:val="fr-CH"/>
        </w:rPr>
        <w:t xml:space="preserve">TWO a visité les Jardins </w:t>
      </w:r>
      <w:proofErr w:type="spellStart"/>
      <w:r w:rsidRPr="00F455F7">
        <w:rPr>
          <w:shd w:val="clear" w:color="auto" w:fill="FFFFFF"/>
          <w:lang w:val="fr-CH"/>
        </w:rPr>
        <w:t>Butc</w:t>
      </w:r>
      <w:r>
        <w:rPr>
          <w:shd w:val="clear" w:color="auto" w:fill="FFFFFF"/>
          <w:lang w:val="fr-CH"/>
        </w:rPr>
        <w:t>hart</w:t>
      </w:r>
      <w:proofErr w:type="spellEnd"/>
      <w:r>
        <w:rPr>
          <w:shd w:val="clear" w:color="auto" w:fill="FFFFFF"/>
          <w:lang w:val="fr-CH"/>
        </w:rPr>
        <w:t xml:space="preserve"> à </w:t>
      </w:r>
      <w:proofErr w:type="spellStart"/>
      <w:r>
        <w:rPr>
          <w:shd w:val="clear" w:color="auto" w:fill="FFFFFF"/>
          <w:lang w:val="fr-CH"/>
        </w:rPr>
        <w:t>Brentwood</w:t>
      </w:r>
      <w:proofErr w:type="spellEnd"/>
      <w:r>
        <w:rPr>
          <w:shd w:val="clear" w:color="auto" w:fill="FFFFFF"/>
          <w:lang w:val="fr-CH"/>
        </w:rPr>
        <w:t xml:space="preserve"> </w:t>
      </w:r>
      <w:proofErr w:type="spellStart"/>
      <w:r>
        <w:rPr>
          <w:shd w:val="clear" w:color="auto" w:fill="FFFFFF"/>
          <w:lang w:val="fr-CH"/>
        </w:rPr>
        <w:t>Bay</w:t>
      </w:r>
      <w:proofErr w:type="spellEnd"/>
      <w:r>
        <w:rPr>
          <w:shd w:val="clear" w:color="auto" w:fill="FFFFFF"/>
          <w:lang w:val="fr-CH"/>
        </w:rPr>
        <w:t>, Colombie b</w:t>
      </w:r>
      <w:r w:rsidRPr="00F455F7">
        <w:rPr>
          <w:shd w:val="clear" w:color="auto" w:fill="FFFFFF"/>
          <w:lang w:val="fr-CH"/>
        </w:rPr>
        <w:t>ritannique (Canada)</w:t>
      </w:r>
      <w:r>
        <w:rPr>
          <w:shd w:val="clear" w:color="auto" w:fill="FFFFFF"/>
          <w:lang w:val="fr-CH"/>
        </w:rPr>
        <w:t xml:space="preserve">.  </w:t>
      </w:r>
      <w:r w:rsidRPr="00F455F7">
        <w:rPr>
          <w:shd w:val="clear" w:color="auto" w:fill="FFFFFF"/>
          <w:lang w:val="fr-CH"/>
        </w:rPr>
        <w:t>Le</w:t>
      </w:r>
      <w:r>
        <w:rPr>
          <w:shd w:val="clear" w:color="auto" w:fill="FFFFFF"/>
          <w:lang w:val="fr-CH"/>
        </w:rPr>
        <w:t> </w:t>
      </w:r>
      <w:r w:rsidRPr="00F455F7">
        <w:rPr>
          <w:shd w:val="clear" w:color="auto" w:fill="FFFFFF"/>
          <w:lang w:val="fr-CH"/>
        </w:rPr>
        <w:t xml:space="preserve">TWO a visité les serres où sont cultivées les plantes ornementales pour les jardins et qui comptent toute une série de variétés de plantes différentes pour différentes zones climatiques, </w:t>
      </w:r>
      <w:r>
        <w:rPr>
          <w:shd w:val="clear" w:color="auto" w:fill="FFFFFF"/>
          <w:lang w:val="fr-CH"/>
        </w:rPr>
        <w:t>y compris</w:t>
      </w:r>
      <w:r w:rsidRPr="00F455F7">
        <w:rPr>
          <w:shd w:val="clear" w:color="auto" w:fill="FFFFFF"/>
          <w:lang w:val="fr-CH"/>
        </w:rPr>
        <w:t xml:space="preserve"> des variétés de </w:t>
      </w:r>
      <w:proofErr w:type="spellStart"/>
      <w:r w:rsidRPr="00F455F7">
        <w:rPr>
          <w:shd w:val="clear" w:color="auto" w:fill="FFFFFF"/>
          <w:lang w:val="fr-CH"/>
        </w:rPr>
        <w:t>berberis</w:t>
      </w:r>
      <w:proofErr w:type="spellEnd"/>
      <w:r w:rsidRPr="00F455F7">
        <w:rPr>
          <w:shd w:val="clear" w:color="auto" w:fill="FFFFFF"/>
          <w:lang w:val="fr-CH"/>
        </w:rPr>
        <w:t xml:space="preserve">, coléus, </w:t>
      </w:r>
      <w:proofErr w:type="spellStart"/>
      <w:r w:rsidRPr="00F455F7">
        <w:rPr>
          <w:shd w:val="clear" w:color="auto" w:fill="FFFFFF"/>
          <w:lang w:val="fr-CH"/>
        </w:rPr>
        <w:t>gazania</w:t>
      </w:r>
      <w:proofErr w:type="spellEnd"/>
      <w:r w:rsidRPr="00F455F7">
        <w:rPr>
          <w:shd w:val="clear" w:color="auto" w:fill="FFFFFF"/>
          <w:lang w:val="fr-CH"/>
        </w:rPr>
        <w:t xml:space="preserve">, hortensia, géranium, </w:t>
      </w:r>
      <w:proofErr w:type="spellStart"/>
      <w:r w:rsidRPr="00F455F7">
        <w:rPr>
          <w:shd w:val="clear" w:color="auto" w:fill="FFFFFF"/>
          <w:lang w:val="fr-CH"/>
        </w:rPr>
        <w:t>anigozanthos</w:t>
      </w:r>
      <w:proofErr w:type="spellEnd"/>
      <w:r w:rsidRPr="00F455F7">
        <w:rPr>
          <w:shd w:val="clear" w:color="auto" w:fill="FFFFFF"/>
          <w:lang w:val="fr-CH"/>
        </w:rPr>
        <w:t xml:space="preserve"> et </w:t>
      </w:r>
      <w:proofErr w:type="spellStart"/>
      <w:r w:rsidRPr="00F455F7">
        <w:rPr>
          <w:shd w:val="clear" w:color="auto" w:fill="FFFFFF"/>
          <w:lang w:val="fr-CH"/>
        </w:rPr>
        <w:t>lagerstroemia</w:t>
      </w:r>
      <w:proofErr w:type="spellEnd"/>
      <w:r>
        <w:rPr>
          <w:shd w:val="clear" w:color="auto" w:fill="FFFFFF"/>
          <w:lang w:val="fr-CH"/>
        </w:rPr>
        <w:t xml:space="preserve">.  </w:t>
      </w:r>
      <w:r w:rsidRPr="00F455F7">
        <w:rPr>
          <w:shd w:val="clear" w:color="auto" w:fill="FFFFFF"/>
          <w:lang w:val="fr-CH"/>
        </w:rPr>
        <w:t>Le</w:t>
      </w:r>
      <w:r>
        <w:rPr>
          <w:shd w:val="clear" w:color="auto" w:fill="FFFFFF"/>
          <w:lang w:val="fr-CH"/>
        </w:rPr>
        <w:t> </w:t>
      </w:r>
      <w:r w:rsidRPr="00EA1B68">
        <w:rPr>
          <w:shd w:val="clear" w:color="auto" w:fill="FFFFFF"/>
          <w:lang w:val="fr-CH"/>
        </w:rPr>
        <w:t>TWO a visité différents jardins et expositions florales ainsi qu</w:t>
      </w:r>
      <w:r>
        <w:rPr>
          <w:shd w:val="clear" w:color="auto" w:fill="FFFFFF"/>
          <w:lang w:val="fr-CH"/>
        </w:rPr>
        <w:t>’</w:t>
      </w:r>
      <w:r w:rsidRPr="00EA1B68">
        <w:rPr>
          <w:shd w:val="clear" w:color="auto" w:fill="FFFFFF"/>
          <w:lang w:val="fr-CH"/>
        </w:rPr>
        <w:t>une collection de variétés de rosiers.</w:t>
      </w:r>
    </w:p>
    <w:p w:rsidR="00831CF0" w:rsidRPr="00F455F7" w:rsidRDefault="00831CF0" w:rsidP="00831CF0">
      <w:pPr>
        <w:rPr>
          <w:rFonts w:cs="Arial"/>
          <w:lang w:val="fr-CH"/>
        </w:rPr>
      </w:pPr>
    </w:p>
    <w:p w:rsidR="00831CF0" w:rsidRPr="00F455F7" w:rsidRDefault="00831CF0" w:rsidP="00831CF0">
      <w:pPr>
        <w:rPr>
          <w:rFonts w:cs="Arial"/>
          <w:lang w:val="fr-CH"/>
        </w:rPr>
      </w:pPr>
    </w:p>
    <w:p w:rsidR="00831CF0" w:rsidRPr="00F455F7" w:rsidRDefault="00831CF0" w:rsidP="00831CF0">
      <w:pPr>
        <w:pStyle w:val="Heading3"/>
        <w:rPr>
          <w:lang w:val="fr-CH"/>
        </w:rPr>
      </w:pPr>
      <w:r w:rsidRPr="00F455F7">
        <w:rPr>
          <w:lang w:val="fr-CH"/>
        </w:rPr>
        <w:t>Groupe de travail technique sur les plantes potagères</w:t>
      </w:r>
    </w:p>
    <w:p w:rsidR="00831CF0" w:rsidRPr="00F455F7" w:rsidRDefault="00831CF0" w:rsidP="00831CF0">
      <w:pPr>
        <w:keepNext/>
        <w:rPr>
          <w:rFonts w:cs="Arial"/>
          <w:lang w:val="fr-CH"/>
        </w:rPr>
      </w:pPr>
    </w:p>
    <w:p w:rsidR="00831CF0" w:rsidRPr="00F455F7" w:rsidRDefault="00831CF0" w:rsidP="00831CF0">
      <w:pPr>
        <w:keepNext/>
        <w:rPr>
          <w:rFonts w:cs="Arial"/>
          <w:lang w:val="fr-CH"/>
        </w:rPr>
      </w:pPr>
      <w:r w:rsidRPr="00F455F7">
        <w:rPr>
          <w:rFonts w:cs="Arial"/>
          <w:lang w:val="fr-CH"/>
        </w:rPr>
        <w:t>Rapport établi par Mme</w:t>
      </w:r>
      <w:r>
        <w:rPr>
          <w:rFonts w:cs="Arial"/>
          <w:lang w:val="fr-CH"/>
        </w:rPr>
        <w:t> </w:t>
      </w:r>
      <w:r w:rsidRPr="00F455F7">
        <w:rPr>
          <w:rFonts w:cs="Arial"/>
          <w:lang w:val="fr-CH"/>
        </w:rPr>
        <w:t>Romana</w:t>
      </w:r>
      <w:r>
        <w:rPr>
          <w:rFonts w:cs="Arial"/>
          <w:lang w:val="fr-CH"/>
        </w:rPr>
        <w:t> </w:t>
      </w:r>
      <w:r w:rsidRPr="00F455F7">
        <w:rPr>
          <w:rFonts w:cs="Arial"/>
          <w:lang w:val="fr-CH"/>
        </w:rPr>
        <w:t>Bravi (Italie), présidente du</w:t>
      </w:r>
      <w:r>
        <w:rPr>
          <w:rFonts w:cs="Arial"/>
          <w:lang w:val="fr-CH"/>
        </w:rPr>
        <w:t> </w:t>
      </w:r>
      <w:r w:rsidRPr="00F455F7">
        <w:rPr>
          <w:rFonts w:cs="Arial"/>
          <w:lang w:val="fr-CH"/>
        </w:rPr>
        <w:t>TWV</w:t>
      </w:r>
    </w:p>
    <w:p w:rsidR="007B674C" w:rsidRPr="00831CF0" w:rsidRDefault="007B674C" w:rsidP="00B07999">
      <w:pPr>
        <w:autoSpaceDE w:val="0"/>
        <w:autoSpaceDN w:val="0"/>
        <w:adjustRightInd w:val="0"/>
        <w:rPr>
          <w:rFonts w:cs="Arial"/>
          <w:lang w:val="fr-CH"/>
        </w:rPr>
      </w:pPr>
    </w:p>
    <w:p w:rsidR="00831CF0" w:rsidRPr="005436AC" w:rsidRDefault="00831CF0" w:rsidP="00831CF0">
      <w:pPr>
        <w:keepNext/>
        <w:rPr>
          <w:rFonts w:cs="Arial"/>
          <w:lang w:val="fr-CH"/>
        </w:rPr>
      </w:pPr>
    </w:p>
    <w:p w:rsidR="00831CF0" w:rsidRPr="005436AC" w:rsidRDefault="00831CF0" w:rsidP="00831CF0">
      <w:pPr>
        <w:pStyle w:val="Heading4"/>
        <w:rPr>
          <w:lang w:val="fr-CH"/>
        </w:rPr>
      </w:pPr>
      <w:r w:rsidRPr="005436AC">
        <w:rPr>
          <w:lang w:val="fr-CH"/>
        </w:rPr>
        <w:t>Cinquante</w:t>
      </w:r>
      <w:r>
        <w:rPr>
          <w:lang w:val="fr-CH"/>
        </w:rPr>
        <w:t> et unième session</w:t>
      </w:r>
      <w:r w:rsidRPr="005436AC">
        <w:rPr>
          <w:lang w:val="fr-CH"/>
        </w:rPr>
        <w:t xml:space="preserve"> du</w:t>
      </w:r>
      <w:r>
        <w:rPr>
          <w:lang w:val="fr-CH"/>
        </w:rPr>
        <w:t> </w:t>
      </w:r>
      <w:r w:rsidRPr="005436AC">
        <w:rPr>
          <w:lang w:val="fr-CH"/>
        </w:rPr>
        <w:t>TWV</w:t>
      </w:r>
    </w:p>
    <w:p w:rsidR="00831CF0" w:rsidRPr="005436AC" w:rsidRDefault="00831CF0" w:rsidP="00831CF0">
      <w:pPr>
        <w:keepNext/>
        <w:jc w:val="center"/>
        <w:rPr>
          <w:rFonts w:cs="Arial"/>
          <w:lang w:val="fr-CH"/>
        </w:rPr>
      </w:pP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tenu sa cinquante</w:t>
      </w:r>
      <w:r>
        <w:rPr>
          <w:rFonts w:eastAsia="Calibri" w:cs="Arial"/>
          <w:lang w:val="fr-CH"/>
        </w:rPr>
        <w:t> et unième session</w:t>
      </w:r>
      <w:r w:rsidRPr="005436AC">
        <w:rPr>
          <w:rFonts w:eastAsia="Calibri" w:cs="Arial"/>
          <w:lang w:val="fr-CH"/>
        </w:rPr>
        <w:t xml:space="preserve"> à </w:t>
      </w:r>
      <w:proofErr w:type="spellStart"/>
      <w:r w:rsidRPr="005436AC">
        <w:rPr>
          <w:rFonts w:eastAsia="Calibri" w:cs="Arial"/>
          <w:lang w:val="fr-CH"/>
        </w:rPr>
        <w:t>Roelofarendsveen</w:t>
      </w:r>
      <w:proofErr w:type="spellEnd"/>
      <w:r w:rsidRPr="005436AC">
        <w:rPr>
          <w:rFonts w:eastAsia="Calibri" w:cs="Arial"/>
          <w:lang w:val="fr-CH"/>
        </w:rPr>
        <w:t xml:space="preserve"> (Pays</w:t>
      </w:r>
      <w:r>
        <w:rPr>
          <w:rFonts w:eastAsia="Calibri" w:cs="Arial"/>
          <w:lang w:val="fr-CH"/>
        </w:rPr>
        <w:noBreakHyphen/>
      </w:r>
      <w:r w:rsidRPr="005436AC">
        <w:rPr>
          <w:rFonts w:eastAsia="Calibri" w:cs="Arial"/>
          <w:lang w:val="fr-CH"/>
        </w:rPr>
        <w:t>Bas), du 3 au 7</w:t>
      </w:r>
      <w:r>
        <w:rPr>
          <w:rFonts w:eastAsia="Calibri" w:cs="Arial"/>
          <w:lang w:val="fr-CH"/>
        </w:rPr>
        <w:t> </w:t>
      </w:r>
      <w:r w:rsidRPr="005436AC">
        <w:rPr>
          <w:rFonts w:eastAsia="Calibri" w:cs="Arial"/>
          <w:lang w:val="fr-CH"/>
        </w:rPr>
        <w:t>juillet</w:t>
      </w:r>
      <w:r>
        <w:rPr>
          <w:rFonts w:eastAsia="Calibri" w:cs="Arial"/>
          <w:lang w:val="fr-CH"/>
        </w:rPr>
        <w:t> </w:t>
      </w:r>
      <w:r w:rsidRPr="005436AC">
        <w:rPr>
          <w:rFonts w:eastAsia="Calibri" w:cs="Arial"/>
          <w:lang w:val="fr-CH"/>
        </w:rPr>
        <w:t>2017, sous la présidence de Mme</w:t>
      </w:r>
      <w:r>
        <w:rPr>
          <w:rFonts w:eastAsia="Calibri" w:cs="Arial"/>
          <w:lang w:val="fr-CH"/>
        </w:rPr>
        <w:t> </w:t>
      </w:r>
      <w:r w:rsidRPr="005436AC">
        <w:rPr>
          <w:rFonts w:eastAsia="Calibri" w:cs="Arial"/>
          <w:lang w:val="fr-CH"/>
        </w:rPr>
        <w:t>Swenja</w:t>
      </w:r>
      <w:r>
        <w:rPr>
          <w:rFonts w:eastAsia="Calibri" w:cs="Arial"/>
          <w:lang w:val="fr-CH"/>
        </w:rPr>
        <w:t> </w:t>
      </w:r>
      <w:r w:rsidRPr="005436AC">
        <w:rPr>
          <w:rFonts w:eastAsia="Calibri" w:cs="Arial"/>
          <w:lang w:val="fr-CH"/>
        </w:rPr>
        <w:t>Tams (Allemagne).</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La session du</w:t>
      </w:r>
      <w:r>
        <w:rPr>
          <w:rFonts w:eastAsia="Calibri" w:cs="Arial"/>
          <w:lang w:val="fr-CH"/>
        </w:rPr>
        <w:t> </w:t>
      </w:r>
      <w:r w:rsidRPr="005436AC">
        <w:rPr>
          <w:rFonts w:eastAsia="Calibri" w:cs="Arial"/>
          <w:lang w:val="fr-CH"/>
        </w:rPr>
        <w:t>TWV a réuni 47 participants représentant 18 membres de l</w:t>
      </w:r>
      <w:r>
        <w:rPr>
          <w:rFonts w:eastAsia="Calibri" w:cs="Arial"/>
          <w:lang w:val="fr-CH"/>
        </w:rPr>
        <w:t>’</w:t>
      </w:r>
      <w:r w:rsidRPr="005436AC">
        <w:rPr>
          <w:rFonts w:eastAsia="Calibri" w:cs="Arial"/>
          <w:lang w:val="fr-CH"/>
        </w:rPr>
        <w:t>Union et trois</w:t>
      </w:r>
      <w:r>
        <w:rPr>
          <w:rFonts w:eastAsia="Calibri" w:cs="Arial"/>
          <w:lang w:val="fr-CH"/>
        </w:rPr>
        <w:t> </w:t>
      </w:r>
      <w:r w:rsidRPr="005436AC">
        <w:rPr>
          <w:rFonts w:eastAsia="Calibri" w:cs="Arial"/>
          <w:lang w:val="fr-CH"/>
        </w:rPr>
        <w:t>organisations ayant le statut d</w:t>
      </w:r>
      <w:r>
        <w:rPr>
          <w:rFonts w:eastAsia="Calibri" w:cs="Arial"/>
          <w:lang w:val="fr-CH"/>
        </w:rPr>
        <w:t>’</w:t>
      </w:r>
      <w:r w:rsidRPr="005436AC">
        <w:rPr>
          <w:rFonts w:eastAsia="Calibri" w:cs="Arial"/>
          <w:lang w:val="fr-CH"/>
        </w:rPr>
        <w:t>observateur</w:t>
      </w:r>
      <w:r>
        <w:rPr>
          <w:rFonts w:eastAsia="Calibri" w:cs="Arial"/>
          <w:lang w:val="fr-CH"/>
        </w:rPr>
        <w:t xml:space="preserve">.  </w:t>
      </w:r>
      <w:r w:rsidRPr="005436AC">
        <w:rPr>
          <w:rFonts w:eastAsia="Calibri" w:cs="Arial"/>
          <w:lang w:val="fr-CH"/>
        </w:rPr>
        <w:t>L</w:t>
      </w:r>
      <w:r>
        <w:rPr>
          <w:rFonts w:eastAsia="Calibri" w:cs="Arial"/>
          <w:lang w:val="fr-CH"/>
        </w:rPr>
        <w:t>’</w:t>
      </w:r>
      <w:r w:rsidRPr="005436AC">
        <w:rPr>
          <w:rFonts w:eastAsia="Calibri" w:cs="Arial"/>
          <w:lang w:val="fr-CH"/>
        </w:rPr>
        <w:t>atelier préparatoire a réuni 19 participants représentant 12 membres de l</w:t>
      </w:r>
      <w:r>
        <w:rPr>
          <w:rFonts w:eastAsia="Calibri" w:cs="Arial"/>
          <w:lang w:val="fr-CH"/>
        </w:rPr>
        <w:t>’</w:t>
      </w:r>
      <w:r w:rsidRPr="005436AC">
        <w:rPr>
          <w:rFonts w:eastAsia="Calibri" w:cs="Arial"/>
          <w:lang w:val="fr-CH"/>
        </w:rPr>
        <w:t>Union et une organisation ayant le statut d</w:t>
      </w:r>
      <w:r>
        <w:rPr>
          <w:rFonts w:eastAsia="Calibri" w:cs="Arial"/>
          <w:lang w:val="fr-CH"/>
        </w:rPr>
        <w:t>’</w:t>
      </w:r>
      <w:r w:rsidRPr="005436AC">
        <w:rPr>
          <w:rFonts w:eastAsia="Calibri" w:cs="Arial"/>
          <w:lang w:val="fr-CH"/>
        </w:rPr>
        <w:t>observateur.</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suivi un exposé présenté par M.</w:t>
      </w:r>
      <w:r>
        <w:rPr>
          <w:rFonts w:eastAsia="Calibri" w:cs="Arial"/>
          <w:lang w:val="fr-CH"/>
        </w:rPr>
        <w:t> </w:t>
      </w:r>
      <w:r w:rsidRPr="005436AC">
        <w:rPr>
          <w:rFonts w:eastAsia="Calibri" w:cs="Arial"/>
          <w:lang w:val="fr-CH"/>
        </w:rPr>
        <w:t>John</w:t>
      </w:r>
      <w:r>
        <w:rPr>
          <w:rFonts w:eastAsia="Calibri" w:cs="Arial"/>
          <w:lang w:val="fr-CH"/>
        </w:rPr>
        <w:t> </w:t>
      </w:r>
      <w:r w:rsidRPr="005436AC">
        <w:rPr>
          <w:rFonts w:eastAsia="Calibri" w:cs="Arial"/>
          <w:lang w:val="fr-CH"/>
        </w:rPr>
        <w:t>van</w:t>
      </w:r>
      <w:r>
        <w:rPr>
          <w:rFonts w:eastAsia="Calibri" w:cs="Arial"/>
          <w:lang w:val="fr-CH"/>
        </w:rPr>
        <w:t> </w:t>
      </w:r>
      <w:proofErr w:type="spellStart"/>
      <w:r w:rsidRPr="005436AC">
        <w:rPr>
          <w:rFonts w:eastAsia="Calibri" w:cs="Arial"/>
          <w:lang w:val="fr-CH"/>
        </w:rPr>
        <w:t>Ruiten</w:t>
      </w:r>
      <w:proofErr w:type="spellEnd"/>
      <w:r w:rsidRPr="005436AC">
        <w:rPr>
          <w:rFonts w:eastAsia="Calibri" w:cs="Arial"/>
          <w:lang w:val="fr-CH"/>
        </w:rPr>
        <w:t xml:space="preserve">, directeur du </w:t>
      </w:r>
      <w:proofErr w:type="spellStart"/>
      <w:r w:rsidRPr="005436AC">
        <w:rPr>
          <w:rFonts w:eastAsia="Calibri" w:cs="Arial"/>
          <w:lang w:val="fr-CH"/>
        </w:rPr>
        <w:t>Naktuinbouw</w:t>
      </w:r>
      <w:proofErr w:type="spellEnd"/>
      <w:r w:rsidRPr="005436AC">
        <w:rPr>
          <w:rFonts w:eastAsia="Calibri" w:cs="Arial"/>
          <w:lang w:val="fr-CH"/>
        </w:rPr>
        <w:t>, sur la protection des obtentions végétales aux Pays</w:t>
      </w:r>
      <w:r>
        <w:rPr>
          <w:rFonts w:eastAsia="Calibri" w:cs="Arial"/>
          <w:lang w:val="fr-CH"/>
        </w:rPr>
        <w:noBreakHyphen/>
      </w:r>
      <w:r w:rsidRPr="005436AC">
        <w:rPr>
          <w:rFonts w:eastAsia="Calibri" w:cs="Arial"/>
          <w:lang w:val="fr-CH"/>
        </w:rPr>
        <w:t xml:space="preserve">Bas et sur les travaux du </w:t>
      </w:r>
      <w:proofErr w:type="spellStart"/>
      <w:r w:rsidRPr="005436AC">
        <w:rPr>
          <w:rFonts w:eastAsia="Calibri" w:cs="Arial"/>
          <w:lang w:val="fr-CH"/>
        </w:rPr>
        <w:t>Naktuinbouw</w:t>
      </w:r>
      <w:proofErr w:type="spellEnd"/>
      <w:r w:rsidRPr="005436AC">
        <w:rPr>
          <w:rFonts w:eastAsia="Calibri" w:cs="Arial"/>
          <w:lang w:val="fr-CH"/>
        </w:rPr>
        <w:t>.</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reçu un rapport et a assisté à un exposé présenté par un expert des Pays</w:t>
      </w:r>
      <w:r>
        <w:rPr>
          <w:rFonts w:eastAsia="Calibri" w:cs="Arial"/>
          <w:lang w:val="fr-CH"/>
        </w:rPr>
        <w:noBreakHyphen/>
      </w:r>
      <w:r w:rsidRPr="005436AC">
        <w:rPr>
          <w:rFonts w:eastAsia="Calibri" w:cs="Arial"/>
          <w:lang w:val="fr-CH"/>
        </w:rPr>
        <w:t xml:space="preserve">Bas intitulé </w:t>
      </w:r>
      <w:r>
        <w:rPr>
          <w:rFonts w:eastAsia="Calibri" w:cs="Arial"/>
          <w:lang w:val="fr-CH"/>
        </w:rPr>
        <w:t>“</w:t>
      </w:r>
      <w:proofErr w:type="spellStart"/>
      <w:r w:rsidRPr="005436AC">
        <w:rPr>
          <w:rFonts w:eastAsia="Calibri" w:cs="Arial"/>
          <w:lang w:val="fr-CH"/>
        </w:rPr>
        <w:t>Increasing</w:t>
      </w:r>
      <w:proofErr w:type="spellEnd"/>
      <w:r w:rsidRPr="005436AC">
        <w:rPr>
          <w:rFonts w:eastAsia="Calibri" w:cs="Arial"/>
          <w:lang w:val="fr-CH"/>
        </w:rPr>
        <w:t xml:space="preserve"> participation of new </w:t>
      </w:r>
      <w:proofErr w:type="spellStart"/>
      <w:r w:rsidRPr="005436AC">
        <w:rPr>
          <w:rFonts w:eastAsia="Calibri" w:cs="Arial"/>
          <w:lang w:val="fr-CH"/>
        </w:rPr>
        <w:t>members</w:t>
      </w:r>
      <w:proofErr w:type="spellEnd"/>
      <w:r w:rsidRPr="005436AC">
        <w:rPr>
          <w:rFonts w:eastAsia="Calibri" w:cs="Arial"/>
          <w:lang w:val="fr-CH"/>
        </w:rPr>
        <w:t xml:space="preserve"> of the Union in the </w:t>
      </w:r>
      <w:proofErr w:type="spellStart"/>
      <w:r w:rsidRPr="005436AC">
        <w:rPr>
          <w:rFonts w:eastAsia="Calibri" w:cs="Arial"/>
          <w:lang w:val="fr-CH"/>
        </w:rPr>
        <w:t>work</w:t>
      </w:r>
      <w:proofErr w:type="spellEnd"/>
      <w:r w:rsidRPr="005436AC">
        <w:rPr>
          <w:rFonts w:eastAsia="Calibri" w:cs="Arial"/>
          <w:lang w:val="fr-CH"/>
        </w:rPr>
        <w:t xml:space="preserve"> of the</w:t>
      </w:r>
      <w:r>
        <w:rPr>
          <w:rFonts w:eastAsia="Calibri" w:cs="Arial"/>
          <w:lang w:val="fr-CH"/>
        </w:rPr>
        <w:t> TC</w:t>
      </w:r>
      <w:r w:rsidRPr="005436AC">
        <w:rPr>
          <w:rFonts w:eastAsia="Calibri" w:cs="Arial"/>
          <w:lang w:val="fr-CH"/>
        </w:rPr>
        <w:t xml:space="preserve"> and </w:t>
      </w:r>
      <w:proofErr w:type="spellStart"/>
      <w:r w:rsidRPr="005436AC">
        <w:rPr>
          <w:rFonts w:eastAsia="Calibri" w:cs="Arial"/>
          <w:lang w:val="fr-CH"/>
        </w:rPr>
        <w:t>TWPs</w:t>
      </w:r>
      <w:proofErr w:type="spellEnd"/>
      <w:r>
        <w:rPr>
          <w:rFonts w:eastAsia="Calibri" w:cs="Arial"/>
          <w:lang w:val="fr-CH"/>
        </w:rPr>
        <w:t>”</w:t>
      </w:r>
      <w:r w:rsidRPr="005436AC">
        <w:rPr>
          <w:rFonts w:eastAsia="Calibri" w:cs="Arial"/>
          <w:lang w:val="fr-CH"/>
        </w:rPr>
        <w:t xml:space="preserve"> et est convenu </w:t>
      </w:r>
      <w:r>
        <w:rPr>
          <w:rFonts w:eastAsia="Calibri" w:cs="Arial"/>
          <w:lang w:val="fr-CH"/>
        </w:rPr>
        <w:t>de l’importance que revêtaient</w:t>
      </w:r>
      <w:r w:rsidRPr="005436AC">
        <w:rPr>
          <w:rFonts w:eastAsia="Calibri" w:cs="Arial"/>
          <w:lang w:val="fr-CH"/>
        </w:rPr>
        <w:t xml:space="preserve"> </w:t>
      </w:r>
      <w:r>
        <w:rPr>
          <w:rFonts w:eastAsia="Calibri" w:cs="Arial"/>
          <w:lang w:val="fr-CH"/>
        </w:rPr>
        <w:t xml:space="preserve">l’accroissement de </w:t>
      </w:r>
      <w:r w:rsidRPr="005436AC">
        <w:rPr>
          <w:rFonts w:eastAsia="Calibri" w:cs="Arial"/>
          <w:lang w:val="fr-CH"/>
        </w:rPr>
        <w:t>la participation aux groupes de travail techniques, et en particulier au</w:t>
      </w:r>
      <w:r>
        <w:rPr>
          <w:rFonts w:eastAsia="Calibri" w:cs="Arial"/>
          <w:lang w:val="fr-CH"/>
        </w:rPr>
        <w:t> </w:t>
      </w:r>
      <w:r w:rsidRPr="005436AC">
        <w:rPr>
          <w:rFonts w:eastAsia="Calibri" w:cs="Arial"/>
          <w:lang w:val="fr-CH"/>
        </w:rPr>
        <w:t xml:space="preserve">TWV, </w:t>
      </w:r>
      <w:r>
        <w:rPr>
          <w:rFonts w:eastAsia="Calibri" w:cs="Arial"/>
          <w:lang w:val="fr-CH"/>
        </w:rPr>
        <w:t>la mise en commun des</w:t>
      </w:r>
      <w:r w:rsidRPr="005436AC">
        <w:rPr>
          <w:rFonts w:eastAsia="Calibri" w:cs="Arial"/>
          <w:lang w:val="fr-CH"/>
        </w:rPr>
        <w:t xml:space="preserve"> connaissances entre membres de l</w:t>
      </w:r>
      <w:r>
        <w:rPr>
          <w:rFonts w:eastAsia="Calibri" w:cs="Arial"/>
          <w:lang w:val="fr-CH"/>
        </w:rPr>
        <w:t>’</w:t>
      </w:r>
      <w:r w:rsidRPr="005436AC">
        <w:rPr>
          <w:rFonts w:eastAsia="Calibri" w:cs="Arial"/>
          <w:lang w:val="fr-CH"/>
        </w:rPr>
        <w:t xml:space="preserve">UPOV et examinateurs DHS et </w:t>
      </w:r>
      <w:r>
        <w:rPr>
          <w:rFonts w:eastAsia="Calibri" w:cs="Arial"/>
          <w:lang w:val="fr-CH"/>
        </w:rPr>
        <w:t>le</w:t>
      </w:r>
      <w:r w:rsidRPr="005436AC">
        <w:rPr>
          <w:rFonts w:eastAsia="Calibri" w:cs="Arial"/>
          <w:lang w:val="fr-CH"/>
        </w:rPr>
        <w:t xml:space="preserve"> renforce</w:t>
      </w:r>
      <w:r>
        <w:rPr>
          <w:rFonts w:eastAsia="Calibri" w:cs="Arial"/>
          <w:lang w:val="fr-CH"/>
        </w:rPr>
        <w:t>ment d</w:t>
      </w:r>
      <w:r w:rsidRPr="005436AC">
        <w:rPr>
          <w:rFonts w:eastAsia="Calibri" w:cs="Arial"/>
          <w:lang w:val="fr-CH"/>
        </w:rPr>
        <w:t>es qualifications au sein du</w:t>
      </w:r>
      <w:r>
        <w:rPr>
          <w:rFonts w:eastAsia="Calibri" w:cs="Arial"/>
          <w:lang w:val="fr-CH"/>
        </w:rPr>
        <w:t> </w:t>
      </w:r>
      <w:r w:rsidRPr="005436AC">
        <w:rPr>
          <w:rFonts w:eastAsia="Calibri" w:cs="Arial"/>
          <w:lang w:val="fr-CH"/>
        </w:rPr>
        <w:t>TWV.</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examiné une proposition visant à favoriser la participation aux travaux des groupes de travail techniques par voie électronique et est convenu qu</w:t>
      </w:r>
      <w:r>
        <w:rPr>
          <w:rFonts w:eastAsia="Calibri" w:cs="Arial"/>
          <w:lang w:val="fr-CH"/>
        </w:rPr>
        <w:t>’</w:t>
      </w:r>
      <w:r w:rsidRPr="005436AC">
        <w:rPr>
          <w:rFonts w:eastAsia="Calibri" w:cs="Arial"/>
          <w:lang w:val="fr-CH"/>
        </w:rPr>
        <w:t>il n</w:t>
      </w:r>
      <w:r>
        <w:rPr>
          <w:rFonts w:eastAsia="Calibri" w:cs="Arial"/>
          <w:lang w:val="fr-CH"/>
        </w:rPr>
        <w:t>’</w:t>
      </w:r>
      <w:r w:rsidRPr="005436AC">
        <w:rPr>
          <w:rFonts w:eastAsia="Calibri" w:cs="Arial"/>
          <w:lang w:val="fr-CH"/>
        </w:rPr>
        <w:t>était pas favorable à une participation pleine et entière par des moyens électroniques, car elle ne permettrait pas une interaction suffisante entre experts et compliquerait la tâche de l</w:t>
      </w:r>
      <w:r>
        <w:rPr>
          <w:rFonts w:eastAsia="Calibri" w:cs="Arial"/>
          <w:lang w:val="fr-CH"/>
        </w:rPr>
        <w:t>’</w:t>
      </w:r>
      <w:r w:rsidRPr="005436AC">
        <w:rPr>
          <w:rFonts w:eastAsia="Calibri" w:cs="Arial"/>
          <w:lang w:val="fr-CH"/>
        </w:rPr>
        <w:t>organisateur</w:t>
      </w:r>
      <w:r>
        <w:rPr>
          <w:rFonts w:eastAsia="Calibri" w:cs="Arial"/>
          <w:lang w:val="fr-CH"/>
        </w:rPr>
        <w:t xml:space="preserve">.  </w:t>
      </w:r>
      <w:r w:rsidRPr="005436AC">
        <w:rPr>
          <w:rFonts w:eastAsia="Calibri" w:cs="Arial"/>
          <w:lang w:val="fr-CH"/>
        </w:rPr>
        <w:t>Toutefois, à titre exceptionnel, le</w:t>
      </w:r>
      <w:r>
        <w:rPr>
          <w:rFonts w:eastAsia="Calibri" w:cs="Arial"/>
          <w:lang w:val="fr-CH"/>
        </w:rPr>
        <w:t> </w:t>
      </w:r>
      <w:r w:rsidRPr="005436AC">
        <w:rPr>
          <w:rFonts w:eastAsia="Calibri" w:cs="Arial"/>
          <w:lang w:val="fr-CH"/>
        </w:rPr>
        <w:t>TWV s</w:t>
      </w:r>
      <w:r>
        <w:rPr>
          <w:rFonts w:eastAsia="Calibri" w:cs="Arial"/>
          <w:lang w:val="fr-CH"/>
        </w:rPr>
        <w:t>’</w:t>
      </w:r>
      <w:r w:rsidRPr="005436AC">
        <w:rPr>
          <w:rFonts w:eastAsia="Calibri" w:cs="Arial"/>
          <w:lang w:val="fr-CH"/>
        </w:rPr>
        <w:t>est prononcé en faveur de la solution consistant à autoriser des experts à participer à des discussions techniques sur des questions spécifiques à clarifier ou à traiter lorsque les exigences techniques le permettaient.</w:t>
      </w:r>
    </w:p>
    <w:p w:rsidR="00831CF0" w:rsidRPr="005436AC" w:rsidRDefault="00831CF0" w:rsidP="00813F42">
      <w:pPr>
        <w:keepLines/>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examiné les orientations proposées sur la confidentialité des informations moléculaires aux fins de leur inclusion dans la section</w:t>
      </w:r>
      <w:r>
        <w:rPr>
          <w:rFonts w:eastAsia="Calibri" w:cs="Arial"/>
          <w:lang w:val="fr-CH"/>
        </w:rPr>
        <w:t> </w:t>
      </w:r>
      <w:r w:rsidRPr="005436AC">
        <w:rPr>
          <w:rFonts w:eastAsia="Calibri" w:cs="Arial"/>
          <w:lang w:val="fr-CH"/>
        </w:rPr>
        <w:t>1 du document</w:t>
      </w:r>
      <w:r>
        <w:rPr>
          <w:rFonts w:eastAsia="Calibri" w:cs="Arial"/>
          <w:lang w:val="fr-CH"/>
        </w:rPr>
        <w:t> </w:t>
      </w:r>
      <w:r w:rsidRPr="005436AC">
        <w:rPr>
          <w:rFonts w:eastAsia="Calibri" w:cs="Arial"/>
          <w:lang w:val="fr-CH"/>
        </w:rPr>
        <w:t>TGP/5, est convenu avec le</w:t>
      </w:r>
      <w:r>
        <w:rPr>
          <w:rFonts w:eastAsia="Calibri" w:cs="Arial"/>
          <w:lang w:val="fr-CH"/>
        </w:rPr>
        <w:t> </w:t>
      </w:r>
      <w:r w:rsidRPr="005436AC">
        <w:rPr>
          <w:rFonts w:eastAsia="Calibri" w:cs="Arial"/>
          <w:lang w:val="fr-CH"/>
        </w:rPr>
        <w:t>TWA qu</w:t>
      </w:r>
      <w:r>
        <w:rPr>
          <w:rFonts w:eastAsia="Calibri" w:cs="Arial"/>
          <w:lang w:val="fr-CH"/>
        </w:rPr>
        <w:t>’</w:t>
      </w:r>
      <w:r w:rsidRPr="005436AC">
        <w:rPr>
          <w:rFonts w:eastAsia="Calibri" w:cs="Arial"/>
          <w:lang w:val="fr-CH"/>
        </w:rPr>
        <w:t xml:space="preserve">il était nécessaire de préciser que le terme </w:t>
      </w:r>
      <w:r>
        <w:rPr>
          <w:rFonts w:eastAsia="Calibri" w:cs="Arial"/>
          <w:lang w:val="fr-CH"/>
        </w:rPr>
        <w:t>“</w:t>
      </w:r>
      <w:r w:rsidRPr="005436AC">
        <w:rPr>
          <w:rFonts w:eastAsia="Calibri" w:cs="Arial"/>
          <w:lang w:val="fr-CH"/>
        </w:rPr>
        <w:t>matériel</w:t>
      </w:r>
      <w:r>
        <w:rPr>
          <w:rFonts w:eastAsia="Calibri" w:cs="Arial"/>
          <w:lang w:val="fr-CH"/>
        </w:rPr>
        <w:t>”</w:t>
      </w:r>
      <w:r w:rsidRPr="005436AC">
        <w:rPr>
          <w:rFonts w:eastAsia="Calibri" w:cs="Arial"/>
          <w:lang w:val="fr-CH"/>
        </w:rPr>
        <w:t xml:space="preserve"> comprenait l</w:t>
      </w:r>
      <w:r>
        <w:rPr>
          <w:rFonts w:eastAsia="Calibri" w:cs="Arial"/>
          <w:lang w:val="fr-CH"/>
        </w:rPr>
        <w:t>’“</w:t>
      </w:r>
      <w:r w:rsidRPr="005436AC">
        <w:rPr>
          <w:rFonts w:eastAsia="Calibri" w:cs="Arial"/>
          <w:lang w:val="fr-CH"/>
        </w:rPr>
        <w:t>ADN</w:t>
      </w:r>
      <w:r>
        <w:rPr>
          <w:rFonts w:eastAsia="Calibri" w:cs="Arial"/>
          <w:lang w:val="fr-CH"/>
        </w:rPr>
        <w:t>”</w:t>
      </w:r>
      <w:r w:rsidRPr="005436AC">
        <w:rPr>
          <w:rFonts w:eastAsia="Calibri" w:cs="Arial"/>
          <w:lang w:val="fr-CH"/>
        </w:rPr>
        <w:t xml:space="preserve"> et est convenu de proposer que le paragraphe</w:t>
      </w:r>
      <w:r>
        <w:rPr>
          <w:rFonts w:eastAsia="Calibri" w:cs="Arial"/>
          <w:lang w:val="fr-CH"/>
        </w:rPr>
        <w:t> </w:t>
      </w:r>
      <w:r w:rsidRPr="005436AC">
        <w:rPr>
          <w:rFonts w:eastAsia="Calibri" w:cs="Arial"/>
          <w:lang w:val="fr-CH"/>
        </w:rPr>
        <w:t>2 de l</w:t>
      </w:r>
      <w:r>
        <w:rPr>
          <w:rFonts w:eastAsia="Calibri" w:cs="Arial"/>
          <w:lang w:val="fr-CH"/>
        </w:rPr>
        <w:t>’</w:t>
      </w:r>
      <w:r w:rsidRPr="005436AC">
        <w:rPr>
          <w:rFonts w:eastAsia="Calibri" w:cs="Arial"/>
          <w:lang w:val="fr-CH"/>
        </w:rPr>
        <w:t>article</w:t>
      </w:r>
      <w:r>
        <w:rPr>
          <w:rFonts w:eastAsia="Calibri" w:cs="Arial"/>
          <w:lang w:val="fr-CH"/>
        </w:rPr>
        <w:t> </w:t>
      </w:r>
      <w:r w:rsidRPr="005436AC">
        <w:rPr>
          <w:rFonts w:eastAsia="Calibri" w:cs="Arial"/>
          <w:lang w:val="fr-CH"/>
        </w:rPr>
        <w:t>4 soit libellé comme suit</w:t>
      </w:r>
      <w:r>
        <w:rPr>
          <w:rFonts w:eastAsia="Calibri" w:cs="Arial"/>
          <w:lang w:val="fr-CH"/>
        </w:rPr>
        <w:t> :</w:t>
      </w:r>
    </w:p>
    <w:p w:rsidR="00831CF0" w:rsidRPr="005436AC" w:rsidRDefault="00831CF0" w:rsidP="00831CF0">
      <w:pPr>
        <w:spacing w:after="160" w:line="259" w:lineRule="auto"/>
        <w:ind w:left="567" w:right="567"/>
        <w:rPr>
          <w:rFonts w:eastAsia="Calibri" w:cs="Arial"/>
          <w:sz w:val="18"/>
          <w:lang w:val="fr-CH"/>
        </w:rPr>
      </w:pPr>
      <w:r w:rsidRPr="005436AC">
        <w:rPr>
          <w:rFonts w:eastAsia="Calibri" w:cs="Arial"/>
          <w:sz w:val="18"/>
          <w:lang w:val="fr-CH"/>
        </w:rPr>
        <w:t>“2)</w:t>
      </w:r>
      <w:r w:rsidRPr="005436AC">
        <w:rPr>
          <w:rFonts w:eastAsia="Calibri" w:cs="Arial"/>
          <w:sz w:val="18"/>
          <w:lang w:val="fr-CH"/>
        </w:rPr>
        <w:tab/>
        <w:t>Sauf autorisation expresse du service récepteur et du déposant, le service prestataire doit s</w:t>
      </w:r>
      <w:r>
        <w:rPr>
          <w:rFonts w:eastAsia="Calibri" w:cs="Arial"/>
          <w:sz w:val="18"/>
          <w:lang w:val="fr-CH"/>
        </w:rPr>
        <w:t>’</w:t>
      </w:r>
      <w:r w:rsidRPr="005436AC">
        <w:rPr>
          <w:rFonts w:eastAsia="Calibri" w:cs="Arial"/>
          <w:sz w:val="18"/>
          <w:lang w:val="fr-CH"/>
        </w:rPr>
        <w:t xml:space="preserve">abstenir de fournir à un tiers du matériel, </w:t>
      </w:r>
      <w:r>
        <w:rPr>
          <w:rFonts w:eastAsia="Calibri" w:cs="Arial"/>
          <w:sz w:val="18"/>
          <w:highlight w:val="lightGray"/>
          <w:u w:val="single"/>
          <w:lang w:val="fr-CH"/>
        </w:rPr>
        <w:t>y compris</w:t>
      </w:r>
      <w:r w:rsidRPr="005436AC">
        <w:rPr>
          <w:rFonts w:eastAsia="Calibri" w:cs="Arial"/>
          <w:sz w:val="18"/>
          <w:highlight w:val="lightGray"/>
          <w:u w:val="single"/>
          <w:lang w:val="fr-CH"/>
        </w:rPr>
        <w:t xml:space="preserve"> l</w:t>
      </w:r>
      <w:r>
        <w:rPr>
          <w:rFonts w:eastAsia="Calibri" w:cs="Arial"/>
          <w:sz w:val="18"/>
          <w:highlight w:val="lightGray"/>
          <w:u w:val="single"/>
          <w:lang w:val="fr-CH"/>
        </w:rPr>
        <w:t>’</w:t>
      </w:r>
      <w:r w:rsidRPr="005436AC">
        <w:rPr>
          <w:rFonts w:eastAsia="Calibri" w:cs="Arial"/>
          <w:sz w:val="18"/>
          <w:highlight w:val="lightGray"/>
          <w:u w:val="single"/>
          <w:lang w:val="fr-CH"/>
        </w:rPr>
        <w:t>ADN</w:t>
      </w:r>
      <w:r w:rsidRPr="005436AC">
        <w:rPr>
          <w:rFonts w:eastAsia="Calibri" w:cs="Arial"/>
          <w:sz w:val="18"/>
          <w:lang w:val="fr-CH"/>
        </w:rPr>
        <w:t xml:space="preserve">, </w:t>
      </w:r>
      <w:r w:rsidRPr="005436AC">
        <w:rPr>
          <w:rFonts w:eastAsia="Calibri" w:cs="Arial"/>
          <w:sz w:val="18"/>
          <w:highlight w:val="lightGray"/>
          <w:u w:val="single"/>
          <w:lang w:val="fr-CH"/>
        </w:rPr>
        <w:t>ou les informations moléculaires,</w:t>
      </w:r>
      <w:r w:rsidRPr="005436AC">
        <w:rPr>
          <w:rFonts w:eastAsia="Calibri" w:cs="Arial"/>
          <w:sz w:val="18"/>
          <w:lang w:val="fr-CH"/>
        </w:rPr>
        <w:t xml:space="preserve"> des variétés dont l</w:t>
      </w:r>
      <w:r>
        <w:rPr>
          <w:rFonts w:eastAsia="Calibri" w:cs="Arial"/>
          <w:sz w:val="18"/>
          <w:lang w:val="fr-CH"/>
        </w:rPr>
        <w:t>’</w:t>
      </w:r>
      <w:r w:rsidRPr="005436AC">
        <w:rPr>
          <w:rFonts w:eastAsia="Calibri" w:cs="Arial"/>
          <w:sz w:val="18"/>
          <w:lang w:val="fr-CH"/>
        </w:rPr>
        <w:t>examen a été sollicité.”</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examiné la proposition de révision du document</w:t>
      </w:r>
      <w:r>
        <w:rPr>
          <w:rFonts w:eastAsia="Calibri" w:cs="Arial"/>
          <w:lang w:val="fr-CH"/>
        </w:rPr>
        <w:t> </w:t>
      </w:r>
      <w:r w:rsidRPr="005436AC">
        <w:rPr>
          <w:rFonts w:eastAsia="Calibri" w:cs="Arial"/>
          <w:lang w:val="fr-CH"/>
        </w:rPr>
        <w:t>TGP/7 visant à préciser la durée de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 et est convenu avec le</w:t>
      </w:r>
      <w:r>
        <w:rPr>
          <w:rFonts w:eastAsia="Calibri" w:cs="Arial"/>
          <w:lang w:val="fr-CH"/>
        </w:rPr>
        <w:t> </w:t>
      </w:r>
      <w:r w:rsidRPr="005436AC">
        <w:rPr>
          <w:rFonts w:eastAsia="Calibri" w:cs="Arial"/>
          <w:lang w:val="fr-CH"/>
        </w:rPr>
        <w:t>TWA que le terme “</w:t>
      </w:r>
      <w:proofErr w:type="spellStart"/>
      <w:r w:rsidRPr="005436AC">
        <w:rPr>
          <w:rFonts w:eastAsia="Calibri" w:cs="Arial"/>
          <w:lang w:val="fr-CH"/>
        </w:rPr>
        <w:t>normally</w:t>
      </w:r>
      <w:proofErr w:type="spellEnd"/>
      <w:r w:rsidRPr="005436AC">
        <w:rPr>
          <w:rFonts w:eastAsia="Calibri" w:cs="Arial"/>
          <w:lang w:val="fr-CH"/>
        </w:rPr>
        <w:t>” était préféré dans la version anglaise et qu</w:t>
      </w:r>
      <w:r>
        <w:rPr>
          <w:rFonts w:eastAsia="Calibri" w:cs="Arial"/>
          <w:lang w:val="fr-CH"/>
        </w:rPr>
        <w:t>’</w:t>
      </w:r>
      <w:r w:rsidRPr="005436AC">
        <w:rPr>
          <w:rFonts w:eastAsia="Calibri" w:cs="Arial"/>
          <w:lang w:val="fr-CH"/>
        </w:rPr>
        <w:t>il convenait de l</w:t>
      </w:r>
      <w:r>
        <w:rPr>
          <w:rFonts w:eastAsia="Calibri" w:cs="Arial"/>
          <w:lang w:val="fr-CH"/>
        </w:rPr>
        <w:t>’</w:t>
      </w:r>
      <w:r w:rsidRPr="005436AC">
        <w:rPr>
          <w:rFonts w:eastAsia="Calibri" w:cs="Arial"/>
          <w:lang w:val="fr-CH"/>
        </w:rPr>
        <w:t>utiliser dans l</w:t>
      </w:r>
      <w:r>
        <w:rPr>
          <w:rFonts w:eastAsia="Calibri" w:cs="Arial"/>
          <w:lang w:val="fr-CH"/>
        </w:rPr>
        <w:t>’</w:t>
      </w:r>
      <w:r w:rsidRPr="005436AC">
        <w:rPr>
          <w:rFonts w:eastAsia="Calibri" w:cs="Arial"/>
          <w:lang w:val="fr-CH"/>
        </w:rPr>
        <w:t xml:space="preserve">ensemble des </w:t>
      </w:r>
      <w:r>
        <w:rPr>
          <w:rFonts w:eastAsia="Calibri" w:cs="Arial"/>
          <w:lang w:val="fr-CH"/>
        </w:rPr>
        <w:t>orientations</w:t>
      </w:r>
      <w:r w:rsidRPr="005436AC">
        <w:rPr>
          <w:rFonts w:eastAsia="Calibri" w:cs="Arial"/>
          <w:lang w:val="fr-CH"/>
        </w:rPr>
        <w:t xml:space="preserve"> donné</w:t>
      </w:r>
      <w:r>
        <w:rPr>
          <w:rFonts w:eastAsia="Calibri" w:cs="Arial"/>
          <w:lang w:val="fr-CH"/>
        </w:rPr>
        <w:t>e</w:t>
      </w:r>
      <w:r w:rsidRPr="005436AC">
        <w:rPr>
          <w:rFonts w:eastAsia="Calibri" w:cs="Arial"/>
          <w:lang w:val="fr-CH"/>
        </w:rPr>
        <w:t>s dans le texte standard supplémentaire</w:t>
      </w:r>
      <w:r>
        <w:rPr>
          <w:rFonts w:eastAsia="Calibri" w:cs="Arial"/>
          <w:lang w:val="fr-CH"/>
        </w:rPr>
        <w:t> </w:t>
      </w:r>
      <w:r w:rsidRPr="005436AC">
        <w:rPr>
          <w:rFonts w:eastAsia="Calibri" w:cs="Arial"/>
          <w:lang w:val="fr-CH"/>
        </w:rPr>
        <w:t>2. Le</w:t>
      </w:r>
      <w:r>
        <w:rPr>
          <w:rFonts w:eastAsia="Calibri" w:cs="Arial"/>
          <w:lang w:val="fr-CH"/>
        </w:rPr>
        <w:t> </w:t>
      </w:r>
      <w:r w:rsidRPr="005436AC">
        <w:rPr>
          <w:rFonts w:eastAsia="Calibri" w:cs="Arial"/>
          <w:lang w:val="fr-CH"/>
        </w:rPr>
        <w:t>TWV est convenu que la référence à un résultat négatif devait être supprimée, car un tel cas restait exceptionnel et, dans la plupart des cas, l</w:t>
      </w:r>
      <w:r>
        <w:rPr>
          <w:rFonts w:eastAsia="Calibri" w:cs="Arial"/>
          <w:lang w:val="fr-CH"/>
        </w:rPr>
        <w:t>’</w:t>
      </w:r>
      <w:r w:rsidRPr="005436AC">
        <w:rPr>
          <w:rFonts w:eastAsia="Calibri" w:cs="Arial"/>
          <w:lang w:val="fr-CH"/>
        </w:rPr>
        <w:t>examen d</w:t>
      </w:r>
      <w:r>
        <w:rPr>
          <w:rFonts w:eastAsia="Calibri" w:cs="Arial"/>
          <w:lang w:val="fr-CH"/>
        </w:rPr>
        <w:t>’</w:t>
      </w:r>
      <w:r w:rsidRPr="005436AC">
        <w:rPr>
          <w:rFonts w:eastAsia="Calibri" w:cs="Arial"/>
          <w:lang w:val="fr-CH"/>
        </w:rPr>
        <w:t>une variété pouvait être abandonné avec un résultat positif pour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w:t>
      </w:r>
      <w:r>
        <w:rPr>
          <w:rFonts w:eastAsia="Calibri" w:cs="Arial"/>
          <w:lang w:val="fr-CH"/>
        </w:rPr>
        <w:t xml:space="preserve"> </w:t>
      </w:r>
      <w:r w:rsidRPr="005436AC">
        <w:rPr>
          <w:rFonts w:eastAsia="Calibri" w:cs="Arial"/>
          <w:lang w:val="fr-CH"/>
        </w:rPr>
        <w:t xml:space="preserve"> À cet égard, le</w:t>
      </w:r>
      <w:r>
        <w:rPr>
          <w:rFonts w:eastAsia="Calibri" w:cs="Arial"/>
          <w:lang w:val="fr-CH"/>
        </w:rPr>
        <w:t> </w:t>
      </w:r>
      <w:r w:rsidRPr="005436AC">
        <w:rPr>
          <w:rFonts w:eastAsia="Calibri" w:cs="Arial"/>
          <w:lang w:val="fr-CH"/>
        </w:rPr>
        <w:t>TWV est convenu avec le</w:t>
      </w:r>
      <w:r>
        <w:rPr>
          <w:rFonts w:eastAsia="Calibri" w:cs="Arial"/>
          <w:lang w:val="fr-CH"/>
        </w:rPr>
        <w:t> </w:t>
      </w:r>
      <w:r w:rsidRPr="005436AC">
        <w:rPr>
          <w:rFonts w:eastAsia="Calibri" w:cs="Arial"/>
          <w:lang w:val="fr-CH"/>
        </w:rPr>
        <w:t>TWA que le texte standard actuel des principes directeurs d</w:t>
      </w:r>
      <w:r>
        <w:rPr>
          <w:rFonts w:eastAsia="Calibri" w:cs="Arial"/>
          <w:lang w:val="fr-CH"/>
        </w:rPr>
        <w:t>’</w:t>
      </w:r>
      <w:r w:rsidRPr="005436AC">
        <w:rPr>
          <w:rFonts w:eastAsia="Calibri" w:cs="Arial"/>
          <w:lang w:val="fr-CH"/>
        </w:rPr>
        <w:t>examen permettait d</w:t>
      </w:r>
      <w:r>
        <w:rPr>
          <w:rFonts w:eastAsia="Calibri" w:cs="Arial"/>
          <w:lang w:val="fr-CH"/>
        </w:rPr>
        <w:t>’</w:t>
      </w:r>
      <w:r w:rsidRPr="005436AC">
        <w:rPr>
          <w:rFonts w:eastAsia="Calibri" w:cs="Arial"/>
          <w:lang w:val="fr-CH"/>
        </w:rPr>
        <w:t>abandonner l</w:t>
      </w:r>
      <w:r>
        <w:rPr>
          <w:rFonts w:eastAsia="Calibri" w:cs="Arial"/>
          <w:lang w:val="fr-CH"/>
        </w:rPr>
        <w:t>’</w:t>
      </w:r>
      <w:r w:rsidRPr="005436AC">
        <w:rPr>
          <w:rFonts w:eastAsia="Calibri" w:cs="Arial"/>
          <w:lang w:val="fr-CH"/>
        </w:rPr>
        <w:t>examen d</w:t>
      </w:r>
      <w:r>
        <w:rPr>
          <w:rFonts w:eastAsia="Calibri" w:cs="Arial"/>
          <w:lang w:val="fr-CH"/>
        </w:rPr>
        <w:t>’</w:t>
      </w:r>
      <w:r w:rsidRPr="005436AC">
        <w:rPr>
          <w:rFonts w:eastAsia="Calibri" w:cs="Arial"/>
          <w:lang w:val="fr-CH"/>
        </w:rPr>
        <w:t xml:space="preserve">une variété candidate plus tôt dans le cas où les </w:t>
      </w:r>
      <w:r w:rsidRPr="005436AC">
        <w:rPr>
          <w:rFonts w:eastAsia="Calibri" w:cs="Arial"/>
          <w:lang w:val="fr-CH"/>
        </w:rPr>
        <w:lastRenderedPageBreak/>
        <w:t>différences observées entre les variétés étaient suffisamment nettes pour qu</w:t>
      </w:r>
      <w:r>
        <w:rPr>
          <w:rFonts w:eastAsia="Calibri" w:cs="Arial"/>
          <w:lang w:val="fr-CH"/>
        </w:rPr>
        <w:t>’</w:t>
      </w:r>
      <w:r w:rsidRPr="005436AC">
        <w:rPr>
          <w:rFonts w:eastAsia="Calibri" w:cs="Arial"/>
          <w:lang w:val="fr-CH"/>
        </w:rPr>
        <w:t>un deuxième cycle de végétation ne soit pas nécessaire.</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avec le</w:t>
      </w:r>
      <w:r>
        <w:rPr>
          <w:rFonts w:eastAsia="Calibri" w:cs="Arial"/>
          <w:lang w:val="fr-CH"/>
        </w:rPr>
        <w:t> </w:t>
      </w:r>
      <w:r w:rsidRPr="005436AC">
        <w:rPr>
          <w:rFonts w:eastAsia="Calibri" w:cs="Arial"/>
          <w:lang w:val="fr-CH"/>
        </w:rPr>
        <w:t>TWA que l</w:t>
      </w:r>
      <w:r>
        <w:rPr>
          <w:rFonts w:eastAsia="Calibri" w:cs="Arial"/>
          <w:lang w:val="fr-CH"/>
        </w:rPr>
        <w:t>’</w:t>
      </w:r>
      <w:r w:rsidRPr="005436AC">
        <w:rPr>
          <w:rFonts w:eastAsia="Calibri" w:cs="Arial"/>
          <w:lang w:val="fr-CH"/>
        </w:rPr>
        <w:t>examen d</w:t>
      </w:r>
      <w:r>
        <w:rPr>
          <w:rFonts w:eastAsia="Calibri" w:cs="Arial"/>
          <w:lang w:val="fr-CH"/>
        </w:rPr>
        <w:t>’</w:t>
      </w:r>
      <w:r w:rsidRPr="005436AC">
        <w:rPr>
          <w:rFonts w:eastAsia="Calibri" w:cs="Arial"/>
          <w:lang w:val="fr-CH"/>
        </w:rPr>
        <w:t>une variété candidate pouvait être abandonné plus tôt (par exemple durant la mise en place de l</w:t>
      </w:r>
      <w:r>
        <w:rPr>
          <w:rFonts w:eastAsia="Calibri" w:cs="Arial"/>
          <w:lang w:val="fr-CH"/>
        </w:rPr>
        <w:t>’</w:t>
      </w:r>
      <w:r w:rsidRPr="005436AC">
        <w:rPr>
          <w:rFonts w:eastAsia="Calibri" w:cs="Arial"/>
          <w:lang w:val="fr-CH"/>
        </w:rPr>
        <w:t>examen) et est convenu de proposer de prendre en compte les cas particuliers dans les notes indicatives du document</w:t>
      </w:r>
      <w:r>
        <w:rPr>
          <w:rFonts w:eastAsia="Calibri" w:cs="Arial"/>
          <w:lang w:val="fr-CH"/>
        </w:rPr>
        <w:t> </w:t>
      </w:r>
      <w:r w:rsidRPr="005436AC">
        <w:rPr>
          <w:rFonts w:eastAsia="Calibri" w:cs="Arial"/>
          <w:lang w:val="fr-CH"/>
        </w:rPr>
        <w:t>TGP/7 au lieu de modifier le texte standard, précisant que la décision d</w:t>
      </w:r>
      <w:r>
        <w:rPr>
          <w:rFonts w:eastAsia="Calibri" w:cs="Arial"/>
          <w:lang w:val="fr-CH"/>
        </w:rPr>
        <w:t>’</w:t>
      </w:r>
      <w:r w:rsidRPr="005436AC">
        <w:rPr>
          <w:rFonts w:eastAsia="Calibri" w:cs="Arial"/>
          <w:lang w:val="fr-CH"/>
        </w:rPr>
        <w:t>abandonner l</w:t>
      </w:r>
      <w:r>
        <w:rPr>
          <w:rFonts w:eastAsia="Calibri" w:cs="Arial"/>
          <w:lang w:val="fr-CH"/>
        </w:rPr>
        <w:t>’</w:t>
      </w:r>
      <w:r w:rsidRPr="005436AC">
        <w:rPr>
          <w:rFonts w:eastAsia="Calibri" w:cs="Arial"/>
          <w:lang w:val="fr-CH"/>
        </w:rPr>
        <w:t>examen plus tôt ou non revenait aux services compétents.</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avec le</w:t>
      </w:r>
      <w:r>
        <w:rPr>
          <w:rFonts w:eastAsia="Calibri" w:cs="Arial"/>
          <w:lang w:val="fr-CH"/>
        </w:rPr>
        <w:t> </w:t>
      </w:r>
      <w:r w:rsidRPr="005436AC">
        <w:rPr>
          <w:rFonts w:eastAsia="Calibri" w:cs="Arial"/>
          <w:lang w:val="fr-CH"/>
        </w:rPr>
        <w:t>TWA de la possibilité d</w:t>
      </w:r>
      <w:r>
        <w:rPr>
          <w:rFonts w:eastAsia="Calibri" w:cs="Arial"/>
          <w:lang w:val="fr-CH"/>
        </w:rPr>
        <w:t>’</w:t>
      </w:r>
      <w:r w:rsidRPr="005436AC">
        <w:rPr>
          <w:rFonts w:eastAsia="Calibri" w:cs="Arial"/>
          <w:lang w:val="fr-CH"/>
        </w:rPr>
        <w:t>exclure des variétés de l</w:t>
      </w:r>
      <w:r>
        <w:rPr>
          <w:rFonts w:eastAsia="Calibri" w:cs="Arial"/>
          <w:lang w:val="fr-CH"/>
        </w:rPr>
        <w:t>’</w:t>
      </w:r>
      <w:r w:rsidRPr="005436AC">
        <w:rPr>
          <w:rFonts w:eastAsia="Calibri" w:cs="Arial"/>
          <w:lang w:val="fr-CH"/>
        </w:rPr>
        <w:t>observation sur la base d</w:t>
      </w:r>
      <w:r>
        <w:rPr>
          <w:rFonts w:eastAsia="Calibri" w:cs="Arial"/>
          <w:lang w:val="fr-CH"/>
        </w:rPr>
        <w:t>’</w:t>
      </w:r>
      <w:r w:rsidRPr="005436AC">
        <w:rPr>
          <w:rFonts w:eastAsia="Calibri" w:cs="Arial"/>
          <w:lang w:val="fr-CH"/>
        </w:rPr>
        <w:t>un caractère pseudo</w:t>
      </w:r>
      <w:r>
        <w:rPr>
          <w:rFonts w:eastAsia="Calibri" w:cs="Arial"/>
          <w:lang w:val="fr-CH"/>
        </w:rPr>
        <w:noBreakHyphen/>
      </w:r>
      <w:r w:rsidRPr="005436AC">
        <w:rPr>
          <w:rFonts w:eastAsia="Calibri" w:cs="Arial"/>
          <w:lang w:val="fr-CH"/>
        </w:rPr>
        <w:t>qualitatif ou quantitatif précédent dans certaines circonstances, comme lorsqu</w:t>
      </w:r>
      <w:r>
        <w:rPr>
          <w:rFonts w:eastAsia="Calibri" w:cs="Arial"/>
          <w:lang w:val="fr-CH"/>
        </w:rPr>
        <w:t>’</w:t>
      </w:r>
      <w:r w:rsidRPr="005436AC">
        <w:rPr>
          <w:rFonts w:eastAsia="Calibri" w:cs="Arial"/>
          <w:lang w:val="fr-CH"/>
        </w:rPr>
        <w:t>il est impossible de décrire un organe qui n</w:t>
      </w:r>
      <w:r>
        <w:rPr>
          <w:rFonts w:eastAsia="Calibri" w:cs="Arial"/>
          <w:lang w:val="fr-CH"/>
        </w:rPr>
        <w:t>’</w:t>
      </w:r>
      <w:r w:rsidRPr="005436AC">
        <w:rPr>
          <w:rFonts w:eastAsia="Calibri" w:cs="Arial"/>
          <w:lang w:val="fr-CH"/>
        </w:rPr>
        <w:t>est pas présent dans une variété ou que la variation n</w:t>
      </w:r>
      <w:r>
        <w:rPr>
          <w:rFonts w:eastAsia="Calibri" w:cs="Arial"/>
          <w:lang w:val="fr-CH"/>
        </w:rPr>
        <w:t>’</w:t>
      </w:r>
      <w:r w:rsidRPr="005436AC">
        <w:rPr>
          <w:rFonts w:eastAsia="Calibri" w:cs="Arial"/>
          <w:lang w:val="fr-CH"/>
        </w:rPr>
        <w:t>existe qu</w:t>
      </w:r>
      <w:r>
        <w:rPr>
          <w:rFonts w:eastAsia="Calibri" w:cs="Arial"/>
          <w:lang w:val="fr-CH"/>
        </w:rPr>
        <w:t>’</w:t>
      </w:r>
      <w:r w:rsidRPr="005436AC">
        <w:rPr>
          <w:rFonts w:eastAsia="Calibri" w:cs="Arial"/>
          <w:lang w:val="fr-CH"/>
        </w:rPr>
        <w:t>au sein d</w:t>
      </w:r>
      <w:r>
        <w:rPr>
          <w:rFonts w:eastAsia="Calibri" w:cs="Arial"/>
          <w:lang w:val="fr-CH"/>
        </w:rPr>
        <w:t>’</w:t>
      </w:r>
      <w:r w:rsidRPr="005436AC">
        <w:rPr>
          <w:rFonts w:eastAsia="Calibri" w:cs="Arial"/>
          <w:lang w:val="fr-CH"/>
        </w:rPr>
        <w:t>un groupe particulier de plantes.</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rappelé l</w:t>
      </w:r>
      <w:r>
        <w:rPr>
          <w:rFonts w:eastAsia="Calibri" w:cs="Arial"/>
          <w:lang w:val="fr-CH"/>
        </w:rPr>
        <w:t>’</w:t>
      </w:r>
      <w:r w:rsidRPr="005436AC">
        <w:rPr>
          <w:rFonts w:eastAsia="Calibri" w:cs="Arial"/>
          <w:lang w:val="fr-CH"/>
        </w:rPr>
        <w:t>importance de se reporter à un tableau de caractères de groupement au sein d</w:t>
      </w:r>
      <w:r>
        <w:rPr>
          <w:rFonts w:eastAsia="Calibri" w:cs="Arial"/>
          <w:lang w:val="fr-CH"/>
        </w:rPr>
        <w:t>’</w:t>
      </w:r>
      <w:r w:rsidRPr="005436AC">
        <w:rPr>
          <w:rFonts w:eastAsia="Calibri" w:cs="Arial"/>
          <w:lang w:val="fr-CH"/>
        </w:rPr>
        <w:t>une espèce, comme celui figurant dans les principes directeurs d</w:t>
      </w:r>
      <w:r>
        <w:rPr>
          <w:rFonts w:eastAsia="Calibri" w:cs="Arial"/>
          <w:lang w:val="fr-CH"/>
        </w:rPr>
        <w:t>’</w:t>
      </w:r>
      <w:r w:rsidRPr="005436AC">
        <w:rPr>
          <w:rFonts w:eastAsia="Calibri" w:cs="Arial"/>
          <w:lang w:val="fr-CH"/>
        </w:rPr>
        <w:t>examen de la laitue (voir le chapitre</w:t>
      </w:r>
      <w:r>
        <w:rPr>
          <w:rFonts w:eastAsia="Calibri" w:cs="Arial"/>
          <w:lang w:val="fr-CH"/>
        </w:rPr>
        <w:t> </w:t>
      </w:r>
      <w:r w:rsidRPr="005436AC">
        <w:rPr>
          <w:rFonts w:eastAsia="Calibri" w:cs="Arial"/>
          <w:lang w:val="fr-CH"/>
        </w:rPr>
        <w:t>5.3 du document</w:t>
      </w:r>
      <w:r>
        <w:rPr>
          <w:rFonts w:eastAsia="Calibri" w:cs="Arial"/>
          <w:lang w:val="fr-CH"/>
        </w:rPr>
        <w:t> </w:t>
      </w:r>
      <w:r w:rsidRPr="005436AC">
        <w:rPr>
          <w:rFonts w:eastAsia="Calibri" w:cs="Arial"/>
          <w:lang w:val="fr-CH"/>
        </w:rPr>
        <w:t xml:space="preserve">TG/13/11(proj.5)). </w:t>
      </w:r>
      <w:r>
        <w:rPr>
          <w:rFonts w:eastAsia="Calibri" w:cs="Arial"/>
          <w:lang w:val="fr-CH"/>
        </w:rPr>
        <w:t xml:space="preserve"> </w:t>
      </w:r>
      <w:r w:rsidRPr="005436AC">
        <w:rPr>
          <w:rFonts w:eastAsia="Calibri" w:cs="Arial"/>
          <w:lang w:val="fr-CH"/>
        </w:rPr>
        <w:t>Le</w:t>
      </w:r>
      <w:r>
        <w:rPr>
          <w:rFonts w:eastAsia="Calibri" w:cs="Arial"/>
          <w:lang w:val="fr-CH"/>
        </w:rPr>
        <w:t> </w:t>
      </w:r>
      <w:r w:rsidRPr="005436AC">
        <w:rPr>
          <w:rFonts w:eastAsia="Calibri" w:cs="Arial"/>
          <w:lang w:val="fr-CH"/>
        </w:rPr>
        <w:t>TWV est convenu que la méthode pour exclure des variétés de l</w:t>
      </w:r>
      <w:r>
        <w:rPr>
          <w:rFonts w:eastAsia="Calibri" w:cs="Arial"/>
          <w:lang w:val="fr-CH"/>
        </w:rPr>
        <w:t>’</w:t>
      </w:r>
      <w:r w:rsidRPr="005436AC">
        <w:rPr>
          <w:rFonts w:eastAsia="Calibri" w:cs="Arial"/>
          <w:lang w:val="fr-CH"/>
        </w:rPr>
        <w:t>observation sur la base d</w:t>
      </w:r>
      <w:r>
        <w:rPr>
          <w:rFonts w:eastAsia="Calibri" w:cs="Arial"/>
          <w:lang w:val="fr-CH"/>
        </w:rPr>
        <w:t>’</w:t>
      </w:r>
      <w:r w:rsidRPr="005436AC">
        <w:rPr>
          <w:rFonts w:eastAsia="Calibri" w:cs="Arial"/>
          <w:lang w:val="fr-CH"/>
        </w:rPr>
        <w:t>un caractère PQ ou QN précédent devait être appliquée avec prudence et en tenant compte des données d</w:t>
      </w:r>
      <w:r>
        <w:rPr>
          <w:rFonts w:eastAsia="Calibri" w:cs="Arial"/>
          <w:lang w:val="fr-CH"/>
        </w:rPr>
        <w:t>’</w:t>
      </w:r>
      <w:r w:rsidRPr="005436AC">
        <w:rPr>
          <w:rFonts w:eastAsia="Calibri" w:cs="Arial"/>
          <w:lang w:val="fr-CH"/>
        </w:rPr>
        <w:t>expérience enregistrées et des débats menés lors de la rédaction des principes directeurs d</w:t>
      </w:r>
      <w:r>
        <w:rPr>
          <w:rFonts w:eastAsia="Calibri" w:cs="Arial"/>
          <w:lang w:val="fr-CH"/>
        </w:rPr>
        <w:t>’</w:t>
      </w:r>
      <w:r w:rsidRPr="005436AC">
        <w:rPr>
          <w:rFonts w:eastAsia="Calibri" w:cs="Arial"/>
          <w:lang w:val="fr-CH"/>
        </w:rPr>
        <w:t>examen, afin d</w:t>
      </w:r>
      <w:r>
        <w:rPr>
          <w:rFonts w:eastAsia="Calibri" w:cs="Arial"/>
          <w:lang w:val="fr-CH"/>
        </w:rPr>
        <w:t>’</w:t>
      </w:r>
      <w:r w:rsidRPr="005436AC">
        <w:rPr>
          <w:rFonts w:eastAsia="Calibri" w:cs="Arial"/>
          <w:lang w:val="fr-CH"/>
        </w:rPr>
        <w:t>avoir pleinement conscience des conséquences.</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examiné un projet d</w:t>
      </w:r>
      <w:r>
        <w:rPr>
          <w:rFonts w:eastAsia="Calibri" w:cs="Arial"/>
          <w:lang w:val="fr-CH"/>
        </w:rPr>
        <w:t>’</w:t>
      </w:r>
      <w:r w:rsidRPr="005436AC">
        <w:rPr>
          <w:rFonts w:eastAsia="Calibri" w:cs="Arial"/>
          <w:lang w:val="fr-CH"/>
        </w:rPr>
        <w:t>orientations à inclure dans une future version révisée du document</w:t>
      </w:r>
      <w:r>
        <w:rPr>
          <w:rFonts w:eastAsia="Calibri" w:cs="Arial"/>
          <w:lang w:val="fr-CH"/>
        </w:rPr>
        <w:t> </w:t>
      </w:r>
      <w:r w:rsidRPr="005436AC">
        <w:rPr>
          <w:rFonts w:eastAsia="Calibri" w:cs="Arial"/>
          <w:lang w:val="fr-CH"/>
        </w:rPr>
        <w:t>TGP/10 concernant le choix de la méthode la plus appropriée pour l</w:t>
      </w:r>
      <w:r>
        <w:rPr>
          <w:rFonts w:eastAsia="Calibri" w:cs="Arial"/>
          <w:lang w:val="fr-CH"/>
        </w:rPr>
        <w:t>’</w:t>
      </w:r>
      <w:r w:rsidRPr="005436AC">
        <w:rPr>
          <w:rFonts w:eastAsia="Calibri" w:cs="Arial"/>
          <w:lang w:val="fr-CH"/>
        </w:rPr>
        <w:t>évaluation des plantes hors</w:t>
      </w:r>
      <w:r>
        <w:rPr>
          <w:rFonts w:eastAsia="Calibri" w:cs="Arial"/>
          <w:lang w:val="fr-CH"/>
        </w:rPr>
        <w:noBreakHyphen/>
      </w:r>
      <w:r w:rsidRPr="005436AC">
        <w:rPr>
          <w:rFonts w:eastAsia="Calibri" w:cs="Arial"/>
          <w:lang w:val="fr-CH"/>
        </w:rPr>
        <w:t>type pour différents types de plantes</w:t>
      </w:r>
      <w:r>
        <w:rPr>
          <w:rFonts w:eastAsia="Calibri" w:cs="Arial"/>
          <w:lang w:val="fr-CH"/>
        </w:rPr>
        <w:t xml:space="preserve">.  </w:t>
      </w:r>
      <w:r w:rsidRPr="005436AC">
        <w:rPr>
          <w:rFonts w:eastAsia="Calibri" w:cs="Arial"/>
          <w:lang w:val="fr-CH"/>
        </w:rPr>
        <w:t>Le</w:t>
      </w:r>
      <w:r>
        <w:rPr>
          <w:rFonts w:eastAsia="Calibri" w:cs="Arial"/>
          <w:lang w:val="fr-CH"/>
        </w:rPr>
        <w:t> </w:t>
      </w:r>
      <w:r w:rsidRPr="005436AC">
        <w:rPr>
          <w:rFonts w:eastAsia="Calibri" w:cs="Arial"/>
          <w:lang w:val="fr-CH"/>
        </w:rPr>
        <w:t>TWV est convenu avec le</w:t>
      </w:r>
      <w:r>
        <w:rPr>
          <w:rFonts w:eastAsia="Calibri" w:cs="Arial"/>
          <w:lang w:val="fr-CH"/>
        </w:rPr>
        <w:t> </w:t>
      </w:r>
      <w:r w:rsidRPr="005436AC">
        <w:rPr>
          <w:rFonts w:eastAsia="Calibri" w:cs="Arial"/>
          <w:lang w:val="fr-CH"/>
        </w:rPr>
        <w:t>TWA de proposer que la nouvelle phrase introduite dans le projet d</w:t>
      </w:r>
      <w:r>
        <w:rPr>
          <w:rFonts w:eastAsia="Calibri" w:cs="Arial"/>
          <w:lang w:val="fr-CH"/>
        </w:rPr>
        <w:t>’</w:t>
      </w:r>
      <w:r w:rsidRPr="005436AC">
        <w:rPr>
          <w:rFonts w:eastAsia="Calibri" w:cs="Arial"/>
          <w:lang w:val="fr-CH"/>
        </w:rPr>
        <w:t>orientations soit modifiée comme suit</w:t>
      </w:r>
      <w:r>
        <w:rPr>
          <w:rFonts w:eastAsia="Calibri" w:cs="Arial"/>
          <w:lang w:val="fr-CH"/>
        </w:rPr>
        <w:t> :</w:t>
      </w:r>
    </w:p>
    <w:p w:rsidR="00831CF0" w:rsidRPr="005436AC" w:rsidRDefault="00831CF0" w:rsidP="00831CF0">
      <w:pPr>
        <w:spacing w:after="160" w:line="259" w:lineRule="auto"/>
        <w:ind w:left="567" w:right="567"/>
        <w:rPr>
          <w:rFonts w:eastAsia="Calibri" w:cs="Arial"/>
          <w:sz w:val="18"/>
          <w:lang w:val="fr-CH"/>
        </w:rPr>
      </w:pPr>
      <w:r>
        <w:rPr>
          <w:rFonts w:eastAsia="Calibri" w:cs="Arial"/>
          <w:sz w:val="18"/>
          <w:lang w:val="fr-CH"/>
        </w:rPr>
        <w:t>“</w:t>
      </w:r>
      <w:r w:rsidRPr="005436AC">
        <w:rPr>
          <w:rFonts w:eastAsia="Calibri" w:cs="Arial"/>
          <w:sz w:val="18"/>
          <w:lang w:val="fr-CH"/>
        </w:rPr>
        <w:t>Il est important d</w:t>
      </w:r>
      <w:r>
        <w:rPr>
          <w:rFonts w:eastAsia="Calibri" w:cs="Arial"/>
          <w:sz w:val="18"/>
          <w:lang w:val="fr-CH"/>
        </w:rPr>
        <w:t>’</w:t>
      </w:r>
      <w:r w:rsidRPr="005436AC">
        <w:rPr>
          <w:rFonts w:eastAsia="Calibri" w:cs="Arial"/>
          <w:sz w:val="18"/>
          <w:lang w:val="fr-CH"/>
        </w:rPr>
        <w:t>identifier si la variation du nombre de plantes hors</w:t>
      </w:r>
      <w:r>
        <w:rPr>
          <w:rFonts w:eastAsia="Calibri" w:cs="Arial"/>
          <w:sz w:val="18"/>
          <w:lang w:val="fr-CH"/>
        </w:rPr>
        <w:noBreakHyphen/>
      </w:r>
      <w:r w:rsidRPr="005436AC">
        <w:rPr>
          <w:rFonts w:eastAsia="Calibri" w:cs="Arial"/>
          <w:sz w:val="18"/>
          <w:lang w:val="fr-CH"/>
        </w:rPr>
        <w:t>type entre les cycles s</w:t>
      </w:r>
      <w:r>
        <w:rPr>
          <w:rFonts w:eastAsia="Calibri" w:cs="Arial"/>
          <w:sz w:val="18"/>
          <w:lang w:val="fr-CH"/>
        </w:rPr>
        <w:t>’</w:t>
      </w:r>
      <w:r w:rsidRPr="005436AC">
        <w:rPr>
          <w:rFonts w:eastAsia="Calibri" w:cs="Arial"/>
          <w:sz w:val="18"/>
          <w:lang w:val="fr-CH"/>
        </w:rPr>
        <w:t xml:space="preserve">explique par des conditions </w:t>
      </w:r>
      <w:r w:rsidRPr="005436AC">
        <w:rPr>
          <w:rFonts w:eastAsia="Calibri" w:cs="Arial"/>
          <w:strike/>
          <w:sz w:val="18"/>
          <w:highlight w:val="lightGray"/>
          <w:lang w:val="fr-CH"/>
        </w:rPr>
        <w:t>biologiques</w:t>
      </w:r>
      <w:r w:rsidRPr="005436AC">
        <w:rPr>
          <w:rFonts w:eastAsia="Calibri" w:cs="Arial"/>
          <w:sz w:val="18"/>
          <w:lang w:val="fr-CH"/>
        </w:rPr>
        <w:t xml:space="preserve"> </w:t>
      </w:r>
      <w:r w:rsidRPr="005436AC">
        <w:rPr>
          <w:rFonts w:eastAsia="Calibri" w:cs="Arial"/>
          <w:sz w:val="18"/>
          <w:highlight w:val="lightGray"/>
          <w:u w:val="single"/>
          <w:lang w:val="fr-CH"/>
        </w:rPr>
        <w:t>liées à l</w:t>
      </w:r>
      <w:r>
        <w:rPr>
          <w:rFonts w:eastAsia="Calibri" w:cs="Arial"/>
          <w:sz w:val="18"/>
          <w:highlight w:val="lightGray"/>
          <w:u w:val="single"/>
          <w:lang w:val="fr-CH"/>
        </w:rPr>
        <w:t>’</w:t>
      </w:r>
      <w:r w:rsidRPr="005436AC">
        <w:rPr>
          <w:rFonts w:eastAsia="Calibri" w:cs="Arial"/>
          <w:sz w:val="18"/>
          <w:highlight w:val="lightGray"/>
          <w:u w:val="single"/>
          <w:lang w:val="fr-CH"/>
        </w:rPr>
        <w:t>environnement</w:t>
      </w:r>
      <w:r w:rsidRPr="005436AC">
        <w:rPr>
          <w:rFonts w:eastAsia="Calibri" w:cs="Arial"/>
          <w:sz w:val="18"/>
          <w:lang w:val="fr-CH"/>
        </w:rPr>
        <w:t xml:space="preserve"> ou des fluctuations d</w:t>
      </w:r>
      <w:r>
        <w:rPr>
          <w:rFonts w:eastAsia="Calibri" w:cs="Arial"/>
          <w:sz w:val="18"/>
          <w:lang w:val="fr-CH"/>
        </w:rPr>
        <w:t>’</w:t>
      </w:r>
      <w:r w:rsidRPr="005436AC">
        <w:rPr>
          <w:rFonts w:eastAsia="Calibri" w:cs="Arial"/>
          <w:sz w:val="18"/>
          <w:lang w:val="fr-CH"/>
        </w:rPr>
        <w:t>échantillonnage.</w:t>
      </w:r>
      <w:r>
        <w:rPr>
          <w:rFonts w:eastAsia="Calibri" w:cs="Arial"/>
          <w:sz w:val="18"/>
          <w:lang w:val="fr-CH"/>
        </w:rPr>
        <w:t>”</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de proposer de modifier la phrase relative à la méthode</w:t>
      </w:r>
      <w:r>
        <w:rPr>
          <w:rFonts w:eastAsia="Calibri" w:cs="Arial"/>
          <w:lang w:val="fr-CH"/>
        </w:rPr>
        <w:t> </w:t>
      </w:r>
      <w:r w:rsidRPr="005436AC">
        <w:rPr>
          <w:rFonts w:eastAsia="Calibri" w:cs="Arial"/>
          <w:lang w:val="fr-CH"/>
        </w:rPr>
        <w:t>1, qui est la plus couramment utilisée dans le secteur des plantes potagères, comme suit</w:t>
      </w:r>
      <w:r>
        <w:rPr>
          <w:rFonts w:eastAsia="Calibri" w:cs="Arial"/>
          <w:lang w:val="fr-CH"/>
        </w:rPr>
        <w:t> :</w:t>
      </w:r>
    </w:p>
    <w:p w:rsidR="00831CF0" w:rsidRPr="005436AC" w:rsidRDefault="00831CF0" w:rsidP="00831CF0">
      <w:pPr>
        <w:spacing w:after="160" w:line="259" w:lineRule="auto"/>
        <w:ind w:left="567" w:right="567"/>
        <w:rPr>
          <w:rFonts w:eastAsia="Calibri" w:cs="Arial"/>
          <w:sz w:val="18"/>
          <w:lang w:val="fr-CH"/>
        </w:rPr>
      </w:pPr>
      <w:r>
        <w:rPr>
          <w:rFonts w:eastAsia="Calibri" w:cs="Arial"/>
          <w:sz w:val="18"/>
          <w:lang w:val="fr-CH"/>
        </w:rPr>
        <w:t>“</w:t>
      </w:r>
      <w:r w:rsidRPr="005436AC">
        <w:rPr>
          <w:rFonts w:eastAsia="Calibri" w:cs="Arial"/>
          <w:sz w:val="18"/>
          <w:lang w:val="fr-CH"/>
        </w:rPr>
        <w:t xml:space="preserve">En outre, </w:t>
      </w:r>
      <w:r w:rsidRPr="005436AC">
        <w:rPr>
          <w:rFonts w:eastAsia="Calibri" w:cs="Arial"/>
          <w:strike/>
          <w:sz w:val="18"/>
          <w:highlight w:val="lightGray"/>
          <w:u w:val="single"/>
          <w:lang w:val="fr-CH"/>
        </w:rPr>
        <w:t>en raison d</w:t>
      </w:r>
      <w:r>
        <w:rPr>
          <w:rFonts w:eastAsia="Calibri" w:cs="Arial"/>
          <w:strike/>
          <w:sz w:val="18"/>
          <w:highlight w:val="lightGray"/>
          <w:u w:val="single"/>
          <w:lang w:val="fr-CH"/>
        </w:rPr>
        <w:t>’</w:t>
      </w:r>
      <w:r w:rsidRPr="005436AC">
        <w:rPr>
          <w:rFonts w:eastAsia="Calibri" w:cs="Arial"/>
          <w:strike/>
          <w:sz w:val="18"/>
          <w:highlight w:val="lightGray"/>
          <w:u w:val="single"/>
          <w:lang w:val="fr-CH"/>
        </w:rPr>
        <w:t>un manque évident d</w:t>
      </w:r>
      <w:r>
        <w:rPr>
          <w:rFonts w:eastAsia="Calibri" w:cs="Arial"/>
          <w:strike/>
          <w:sz w:val="18"/>
          <w:highlight w:val="lightGray"/>
          <w:u w:val="single"/>
          <w:lang w:val="fr-CH"/>
        </w:rPr>
        <w:t>’</w:t>
      </w:r>
      <w:r w:rsidRPr="005436AC">
        <w:rPr>
          <w:rFonts w:eastAsia="Calibri" w:cs="Arial"/>
          <w:strike/>
          <w:sz w:val="18"/>
          <w:highlight w:val="lightGray"/>
          <w:u w:val="single"/>
          <w:lang w:val="fr-CH"/>
        </w:rPr>
        <w:t>homogénéité, une</w:t>
      </w:r>
      <w:r w:rsidRPr="005436AC">
        <w:rPr>
          <w:rFonts w:eastAsia="Calibri" w:cs="Arial"/>
          <w:sz w:val="18"/>
          <w:lang w:val="fr-CH"/>
        </w:rPr>
        <w:t xml:space="preserve"> si pour une variété le nombre de plantes hors</w:t>
      </w:r>
      <w:r>
        <w:rPr>
          <w:rFonts w:eastAsia="Calibri" w:cs="Arial"/>
          <w:sz w:val="18"/>
          <w:lang w:val="fr-CH"/>
        </w:rPr>
        <w:noBreakHyphen/>
      </w:r>
      <w:r w:rsidRPr="005436AC">
        <w:rPr>
          <w:rFonts w:eastAsia="Calibri" w:cs="Arial"/>
          <w:sz w:val="18"/>
          <w:lang w:val="fr-CH"/>
        </w:rPr>
        <w:t>type autorisé pour deux</w:t>
      </w:r>
      <w:r>
        <w:rPr>
          <w:rFonts w:eastAsia="Calibri" w:cs="Arial"/>
          <w:sz w:val="18"/>
          <w:lang w:val="fr-CH"/>
        </w:rPr>
        <w:t> </w:t>
      </w:r>
      <w:r w:rsidRPr="005436AC">
        <w:rPr>
          <w:rFonts w:eastAsia="Calibri" w:cs="Arial"/>
          <w:sz w:val="18"/>
          <w:lang w:val="fr-CH"/>
        </w:rPr>
        <w:t xml:space="preserve">cycles de végétation est dépassé </w:t>
      </w:r>
      <w:r w:rsidRPr="005436AC">
        <w:rPr>
          <w:rFonts w:eastAsia="Calibri" w:cs="Arial"/>
          <w:sz w:val="18"/>
          <w:highlight w:val="lightGray"/>
          <w:lang w:val="fr-CH"/>
        </w:rPr>
        <w:t>de manière évidente</w:t>
      </w:r>
      <w:r w:rsidRPr="005436AC">
        <w:rPr>
          <w:rFonts w:eastAsia="Calibri" w:cs="Arial"/>
          <w:sz w:val="18"/>
          <w:lang w:val="fr-CH"/>
        </w:rPr>
        <w:t xml:space="preserve"> durant le premier cycle de végétation, la variété peut être écartée après un seul cycle de végétation.</w:t>
      </w:r>
      <w:r>
        <w:rPr>
          <w:rFonts w:eastAsia="Calibri" w:cs="Arial"/>
          <w:sz w:val="18"/>
          <w:lang w:val="fr-CH"/>
        </w:rPr>
        <w:t>”</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qu</w:t>
      </w:r>
      <w:r>
        <w:rPr>
          <w:rFonts w:eastAsia="Calibri" w:cs="Arial"/>
          <w:lang w:val="fr-CH"/>
        </w:rPr>
        <w:t>’</w:t>
      </w:r>
      <w:r w:rsidRPr="005436AC">
        <w:rPr>
          <w:rFonts w:eastAsia="Calibri" w:cs="Arial"/>
          <w:lang w:val="fr-CH"/>
        </w:rPr>
        <w:t>aucun exemple supplémentaire n</w:t>
      </w:r>
      <w:r>
        <w:rPr>
          <w:rFonts w:eastAsia="Calibri" w:cs="Arial"/>
          <w:lang w:val="fr-CH"/>
        </w:rPr>
        <w:t>’</w:t>
      </w:r>
      <w:r w:rsidRPr="005436AC">
        <w:rPr>
          <w:rFonts w:eastAsia="Calibri" w:cs="Arial"/>
          <w:lang w:val="fr-CH"/>
        </w:rPr>
        <w:t>était disponible pour améliorer les orientations relatives aux illustrations des caractères liés à la forme et au ratio dans le document</w:t>
      </w:r>
      <w:r>
        <w:rPr>
          <w:rFonts w:eastAsia="Calibri" w:cs="Arial"/>
          <w:lang w:val="fr-CH"/>
        </w:rPr>
        <w:t> </w:t>
      </w:r>
      <w:r w:rsidRPr="005436AC">
        <w:rPr>
          <w:rFonts w:eastAsia="Calibri" w:cs="Arial"/>
          <w:lang w:val="fr-CH"/>
        </w:rPr>
        <w:t>TGP/14.</w:t>
      </w:r>
    </w:p>
    <w:p w:rsidR="00831CF0"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assisté à un exposé intitulé </w:t>
      </w:r>
      <w:r>
        <w:rPr>
          <w:rFonts w:eastAsia="Calibri" w:cs="Arial"/>
          <w:lang w:val="fr-CH"/>
        </w:rPr>
        <w:t>“</w:t>
      </w:r>
      <w:r w:rsidRPr="005436AC">
        <w:rPr>
          <w:rFonts w:eastAsia="Calibri" w:cs="Arial"/>
          <w:lang w:val="fr-CH"/>
        </w:rPr>
        <w:t xml:space="preserve">Use of </w:t>
      </w:r>
      <w:proofErr w:type="spellStart"/>
      <w:r w:rsidRPr="005436AC">
        <w:rPr>
          <w:rFonts w:eastAsia="Calibri" w:cs="Arial"/>
          <w:lang w:val="fr-CH"/>
        </w:rPr>
        <w:t>disease</w:t>
      </w:r>
      <w:proofErr w:type="spellEnd"/>
      <w:r w:rsidRPr="005436AC">
        <w:rPr>
          <w:rFonts w:eastAsia="Calibri" w:cs="Arial"/>
          <w:lang w:val="fr-CH"/>
        </w:rPr>
        <w:t xml:space="preserve"> and </w:t>
      </w:r>
      <w:proofErr w:type="spellStart"/>
      <w:r w:rsidRPr="005436AC">
        <w:rPr>
          <w:rFonts w:eastAsia="Calibri" w:cs="Arial"/>
          <w:lang w:val="fr-CH"/>
        </w:rPr>
        <w:t>insect</w:t>
      </w:r>
      <w:proofErr w:type="spellEnd"/>
      <w:r w:rsidRPr="005436AC">
        <w:rPr>
          <w:rFonts w:eastAsia="Calibri" w:cs="Arial"/>
          <w:lang w:val="fr-CH"/>
        </w:rPr>
        <w:t xml:space="preserve"> </w:t>
      </w:r>
      <w:proofErr w:type="spellStart"/>
      <w:r w:rsidRPr="005436AC">
        <w:rPr>
          <w:rFonts w:eastAsia="Calibri" w:cs="Arial"/>
          <w:lang w:val="fr-CH"/>
        </w:rPr>
        <w:t>resistance</w:t>
      </w:r>
      <w:proofErr w:type="spellEnd"/>
      <w:r w:rsidRPr="005436AC">
        <w:rPr>
          <w:rFonts w:eastAsia="Calibri" w:cs="Arial"/>
          <w:lang w:val="fr-CH"/>
        </w:rPr>
        <w:t xml:space="preserve"> </w:t>
      </w:r>
      <w:proofErr w:type="spellStart"/>
      <w:r w:rsidRPr="005436AC">
        <w:rPr>
          <w:rFonts w:eastAsia="Calibri" w:cs="Arial"/>
          <w:lang w:val="fr-CH"/>
        </w:rPr>
        <w:t>characteristics</w:t>
      </w:r>
      <w:proofErr w:type="spellEnd"/>
      <w:r w:rsidRPr="005436AC">
        <w:rPr>
          <w:rFonts w:eastAsia="Calibri" w:cs="Arial"/>
          <w:lang w:val="fr-CH"/>
        </w:rPr>
        <w:t xml:space="preserve"> in DUS </w:t>
      </w:r>
      <w:proofErr w:type="spellStart"/>
      <w:r w:rsidRPr="005436AC">
        <w:rPr>
          <w:rFonts w:eastAsia="Calibri" w:cs="Arial"/>
          <w:lang w:val="fr-CH"/>
        </w:rPr>
        <w:t>examination</w:t>
      </w:r>
      <w:proofErr w:type="spellEnd"/>
      <w:r>
        <w:rPr>
          <w:rFonts w:eastAsia="Calibri" w:cs="Arial"/>
          <w:lang w:val="fr-CH"/>
        </w:rPr>
        <w:t>”</w:t>
      </w:r>
      <w:r w:rsidRPr="005436AC">
        <w:rPr>
          <w:rFonts w:eastAsia="Calibri" w:cs="Arial"/>
          <w:lang w:val="fr-CH"/>
        </w:rPr>
        <w:t xml:space="preserve"> présenté par un expert de la France</w:t>
      </w:r>
      <w:r>
        <w:rPr>
          <w:rFonts w:eastAsia="Calibri" w:cs="Arial"/>
          <w:lang w:val="fr-CH"/>
        </w:rPr>
        <w:t xml:space="preserve">.  </w:t>
      </w:r>
      <w:r w:rsidRPr="005436AC">
        <w:rPr>
          <w:rFonts w:eastAsia="Calibri" w:cs="Arial"/>
          <w:lang w:val="fr-CH"/>
        </w:rPr>
        <w:t>Le</w:t>
      </w:r>
      <w:r>
        <w:rPr>
          <w:rFonts w:eastAsia="Calibri" w:cs="Arial"/>
          <w:lang w:val="fr-CH"/>
        </w:rPr>
        <w:t> </w:t>
      </w:r>
      <w:r w:rsidRPr="005436AC">
        <w:rPr>
          <w:rFonts w:eastAsia="Calibri" w:cs="Arial"/>
          <w:lang w:val="fr-CH"/>
        </w:rPr>
        <w:t>TWV a pris note des possibilités d</w:t>
      </w:r>
      <w:r>
        <w:rPr>
          <w:rFonts w:eastAsia="Calibri" w:cs="Arial"/>
          <w:lang w:val="fr-CH"/>
        </w:rPr>
        <w:t>’</w:t>
      </w:r>
      <w:r w:rsidRPr="005436AC">
        <w:rPr>
          <w:rFonts w:eastAsia="Calibri" w:cs="Arial"/>
          <w:lang w:val="fr-CH"/>
        </w:rPr>
        <w:t>utiliser des méthodes susceptibles d</w:t>
      </w:r>
      <w:r>
        <w:rPr>
          <w:rFonts w:eastAsia="Calibri" w:cs="Arial"/>
          <w:lang w:val="fr-CH"/>
        </w:rPr>
        <w:t>’</w:t>
      </w:r>
      <w:r w:rsidRPr="005436AC">
        <w:rPr>
          <w:rFonts w:eastAsia="Calibri" w:cs="Arial"/>
          <w:lang w:val="fr-CH"/>
        </w:rPr>
        <w:t>améliorer les essais de résistance aux maladies aux fins de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 même lorsqu</w:t>
      </w:r>
      <w:r>
        <w:rPr>
          <w:rFonts w:eastAsia="Calibri" w:cs="Arial"/>
          <w:lang w:val="fr-CH"/>
        </w:rPr>
        <w:t>’</w:t>
      </w:r>
      <w:r w:rsidRPr="005436AC">
        <w:rPr>
          <w:rFonts w:eastAsia="Calibri" w:cs="Arial"/>
          <w:lang w:val="fr-CH"/>
        </w:rPr>
        <w:t>elles sont protégées par des droits de propriété intellectuelle (par exemple, un brevet), à condition que ces méthodes soient disponibles pour tous les membres aux fins de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que, avant de réviser les principes directeurs d</w:t>
      </w:r>
      <w:r>
        <w:rPr>
          <w:rFonts w:eastAsia="Calibri" w:cs="Arial"/>
          <w:lang w:val="fr-CH"/>
        </w:rPr>
        <w:t>’</w:t>
      </w:r>
      <w:r w:rsidRPr="005436AC">
        <w:rPr>
          <w:rFonts w:eastAsia="Calibri" w:cs="Arial"/>
          <w:lang w:val="fr-CH"/>
        </w:rPr>
        <w:t>examen concernant les caractères de résistance aux maladies, il était important que les experts s</w:t>
      </w:r>
      <w:r>
        <w:rPr>
          <w:rFonts w:eastAsia="Calibri" w:cs="Arial"/>
          <w:lang w:val="fr-CH"/>
        </w:rPr>
        <w:t>’</w:t>
      </w:r>
      <w:r w:rsidRPr="005436AC">
        <w:rPr>
          <w:rFonts w:eastAsia="Calibri" w:cs="Arial"/>
          <w:lang w:val="fr-CH"/>
        </w:rPr>
        <w:t>accordent sur le niveau de résistance et de résistance intermédiaire éventuelle</w:t>
      </w:r>
      <w:r>
        <w:rPr>
          <w:rFonts w:eastAsia="Calibri" w:cs="Arial"/>
          <w:lang w:val="fr-CH"/>
        </w:rPr>
        <w:t xml:space="preserve">.  </w:t>
      </w:r>
      <w:r w:rsidRPr="005436AC">
        <w:rPr>
          <w:rFonts w:eastAsia="Calibri" w:cs="Arial"/>
          <w:lang w:val="fr-CH"/>
        </w:rPr>
        <w:t>À cet égard, le</w:t>
      </w:r>
      <w:r>
        <w:rPr>
          <w:rFonts w:eastAsia="Calibri" w:cs="Arial"/>
          <w:lang w:val="fr-CH"/>
        </w:rPr>
        <w:t> </w:t>
      </w:r>
      <w:r w:rsidRPr="005436AC">
        <w:rPr>
          <w:rFonts w:eastAsia="Calibri" w:cs="Arial"/>
          <w:lang w:val="fr-CH"/>
        </w:rPr>
        <w:t>TWV a encouragé les experts à collaborer pour parvenir à une communauté de vues sur des questions importantes, telles que les variétés témoins pour l</w:t>
      </w:r>
      <w:r>
        <w:rPr>
          <w:rFonts w:eastAsia="Calibri" w:cs="Arial"/>
          <w:lang w:val="fr-CH"/>
        </w:rPr>
        <w:t>’</w:t>
      </w:r>
      <w:r w:rsidRPr="005436AC">
        <w:rPr>
          <w:rFonts w:eastAsia="Calibri" w:cs="Arial"/>
          <w:lang w:val="fr-CH"/>
        </w:rPr>
        <w:t xml:space="preserve">établissement des seuils dans les </w:t>
      </w:r>
      <w:r>
        <w:rPr>
          <w:rFonts w:eastAsia="Calibri" w:cs="Arial"/>
          <w:lang w:val="fr-CH"/>
        </w:rPr>
        <w:t>essais</w:t>
      </w:r>
      <w:r w:rsidRPr="005436AC">
        <w:rPr>
          <w:rFonts w:eastAsia="Calibri" w:cs="Arial"/>
          <w:lang w:val="fr-CH"/>
        </w:rPr>
        <w:t xml:space="preserve"> de résistance aux maladies, afin d</w:t>
      </w:r>
      <w:r>
        <w:rPr>
          <w:rFonts w:eastAsia="Calibri" w:cs="Arial"/>
          <w:lang w:val="fr-CH"/>
        </w:rPr>
        <w:t>’</w:t>
      </w:r>
      <w:r w:rsidRPr="005436AC">
        <w:rPr>
          <w:rFonts w:eastAsia="Calibri" w:cs="Arial"/>
          <w:lang w:val="fr-CH"/>
        </w:rPr>
        <w:t>assurer l</w:t>
      </w:r>
      <w:r>
        <w:rPr>
          <w:rFonts w:eastAsia="Calibri" w:cs="Arial"/>
          <w:lang w:val="fr-CH"/>
        </w:rPr>
        <w:t>’</w:t>
      </w:r>
      <w:r w:rsidRPr="005436AC">
        <w:rPr>
          <w:rFonts w:eastAsia="Calibri" w:cs="Arial"/>
          <w:lang w:val="fr-CH"/>
        </w:rPr>
        <w:t>harmonisation au niveau de l</w:t>
      </w:r>
      <w:r>
        <w:rPr>
          <w:rFonts w:eastAsia="Calibri" w:cs="Arial"/>
          <w:lang w:val="fr-CH"/>
        </w:rPr>
        <w:t>’</w:t>
      </w:r>
      <w:r w:rsidRPr="005436AC">
        <w:rPr>
          <w:rFonts w:eastAsia="Calibri" w:cs="Arial"/>
          <w:lang w:val="fr-CH"/>
        </w:rPr>
        <w:t>UPOV.</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de l</w:t>
      </w:r>
      <w:r>
        <w:rPr>
          <w:rFonts w:eastAsia="Calibri" w:cs="Arial"/>
          <w:lang w:val="fr-CH"/>
        </w:rPr>
        <w:t>’</w:t>
      </w:r>
      <w:r w:rsidRPr="005436AC">
        <w:rPr>
          <w:rFonts w:eastAsia="Calibri" w:cs="Arial"/>
          <w:lang w:val="fr-CH"/>
        </w:rPr>
        <w:t>importance que revêtaient l</w:t>
      </w:r>
      <w:r>
        <w:rPr>
          <w:rFonts w:eastAsia="Calibri" w:cs="Arial"/>
          <w:lang w:val="fr-CH"/>
        </w:rPr>
        <w:t>’</w:t>
      </w:r>
      <w:r w:rsidRPr="005436AC">
        <w:rPr>
          <w:rFonts w:eastAsia="Calibri" w:cs="Arial"/>
          <w:lang w:val="fr-CH"/>
        </w:rPr>
        <w:t>utilisation et la disponibilité des variétés témoins utilisées pour fixer les limites entre différents niveaux de tolérance aux maladies</w:t>
      </w:r>
      <w:r>
        <w:rPr>
          <w:rFonts w:eastAsia="Calibri" w:cs="Arial"/>
          <w:lang w:val="fr-CH"/>
        </w:rPr>
        <w:t xml:space="preserve">.  </w:t>
      </w:r>
      <w:r w:rsidRPr="005436AC">
        <w:rPr>
          <w:rFonts w:eastAsia="Calibri" w:cs="Arial"/>
          <w:lang w:val="fr-CH"/>
        </w:rPr>
        <w:t>Il est en outre convenu qu</w:t>
      </w:r>
      <w:r>
        <w:rPr>
          <w:rFonts w:eastAsia="Calibri" w:cs="Arial"/>
          <w:lang w:val="fr-CH"/>
        </w:rPr>
        <w:t>’</w:t>
      </w:r>
      <w:r w:rsidRPr="005436AC">
        <w:rPr>
          <w:rFonts w:eastAsia="Calibri" w:cs="Arial"/>
          <w:lang w:val="fr-CH"/>
        </w:rPr>
        <w:t>en cas de résistance quantitative ces variétés témoins ne devaient pas être confondues avec les variétés indiquées à titre d</w:t>
      </w:r>
      <w:r>
        <w:rPr>
          <w:rFonts w:eastAsia="Calibri" w:cs="Arial"/>
          <w:lang w:val="fr-CH"/>
        </w:rPr>
        <w:t>’</w:t>
      </w:r>
      <w:r w:rsidRPr="005436AC">
        <w:rPr>
          <w:rFonts w:eastAsia="Calibri" w:cs="Arial"/>
          <w:lang w:val="fr-CH"/>
        </w:rPr>
        <w:t>exemples qui représentent un niveau d</w:t>
      </w:r>
      <w:r>
        <w:rPr>
          <w:rFonts w:eastAsia="Calibri" w:cs="Arial"/>
          <w:lang w:val="fr-CH"/>
        </w:rPr>
        <w:t>’</w:t>
      </w:r>
      <w:r w:rsidRPr="005436AC">
        <w:rPr>
          <w:rFonts w:eastAsia="Calibri" w:cs="Arial"/>
          <w:lang w:val="fr-CH"/>
        </w:rPr>
        <w:t>expression.</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qu</w:t>
      </w:r>
      <w:r>
        <w:rPr>
          <w:rFonts w:eastAsia="Calibri" w:cs="Arial"/>
          <w:lang w:val="fr-CH"/>
        </w:rPr>
        <w:t>’</w:t>
      </w:r>
      <w:r w:rsidRPr="005436AC">
        <w:rPr>
          <w:rFonts w:eastAsia="Calibri" w:cs="Arial"/>
          <w:lang w:val="fr-CH"/>
        </w:rPr>
        <w:t>il importait de rendre compte des travaux ou projets en cours sur les essais de résistance aux maladies entre les experts et les services DHS afin de tenir les experts informés au niveau de l</w:t>
      </w:r>
      <w:r>
        <w:rPr>
          <w:rFonts w:eastAsia="Calibri" w:cs="Arial"/>
          <w:lang w:val="fr-CH"/>
        </w:rPr>
        <w:t>’</w:t>
      </w:r>
      <w:r w:rsidRPr="005436AC">
        <w:rPr>
          <w:rFonts w:eastAsia="Calibri" w:cs="Arial"/>
          <w:lang w:val="fr-CH"/>
        </w:rPr>
        <w:t>UPOV et souhaitait donc que des exposés supplémentaires soient présentés à une session ultérieure.</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noté que, à la suite de l</w:t>
      </w:r>
      <w:r>
        <w:rPr>
          <w:rFonts w:eastAsia="Calibri" w:cs="Arial"/>
          <w:lang w:val="fr-CH"/>
        </w:rPr>
        <w:t>’</w:t>
      </w:r>
      <w:r w:rsidRPr="005436AC">
        <w:rPr>
          <w:rFonts w:eastAsia="Calibri" w:cs="Arial"/>
          <w:lang w:val="fr-CH"/>
        </w:rPr>
        <w:t>adoption de la révision partielle des principes directeurs d</w:t>
      </w:r>
      <w:r>
        <w:rPr>
          <w:rFonts w:eastAsia="Calibri" w:cs="Arial"/>
          <w:lang w:val="fr-CH"/>
        </w:rPr>
        <w:t>’</w:t>
      </w:r>
      <w:r w:rsidRPr="005436AC">
        <w:rPr>
          <w:rFonts w:eastAsia="Calibri" w:cs="Arial"/>
          <w:lang w:val="fr-CH"/>
        </w:rPr>
        <w:t>examen de la tomate (</w:t>
      </w:r>
      <w:proofErr w:type="spellStart"/>
      <w:r w:rsidRPr="005436AC">
        <w:rPr>
          <w:rFonts w:eastAsia="Calibri" w:cs="Arial"/>
          <w:i/>
          <w:lang w:val="fr-CH"/>
        </w:rPr>
        <w:t>Solanum</w:t>
      </w:r>
      <w:proofErr w:type="spellEnd"/>
      <w:r w:rsidRPr="005436AC">
        <w:rPr>
          <w:rFonts w:eastAsia="Calibri" w:cs="Arial"/>
          <w:i/>
          <w:lang w:val="fr-CH"/>
        </w:rPr>
        <w:t xml:space="preserve"> </w:t>
      </w:r>
      <w:proofErr w:type="spellStart"/>
      <w:r w:rsidRPr="005436AC">
        <w:rPr>
          <w:rFonts w:eastAsia="Calibri" w:cs="Arial"/>
          <w:i/>
          <w:lang w:val="fr-CH"/>
        </w:rPr>
        <w:t>Lycopersicum</w:t>
      </w:r>
      <w:proofErr w:type="spellEnd"/>
      <w:r w:rsidRPr="005436AC">
        <w:rPr>
          <w:rFonts w:eastAsia="Calibri" w:cs="Arial"/>
          <w:i/>
          <w:lang w:val="fr-CH"/>
        </w:rPr>
        <w:t xml:space="preserve"> L</w:t>
      </w:r>
      <w:r w:rsidRPr="005436AC">
        <w:rPr>
          <w:rFonts w:eastAsia="Calibri" w:cs="Arial"/>
          <w:lang w:val="fr-CH"/>
        </w:rPr>
        <w:t>) (document</w:t>
      </w:r>
      <w:r>
        <w:rPr>
          <w:rFonts w:eastAsia="Calibri" w:cs="Arial"/>
          <w:lang w:val="fr-CH"/>
        </w:rPr>
        <w:t> TC</w:t>
      </w:r>
      <w:r w:rsidRPr="005436AC">
        <w:rPr>
          <w:rFonts w:eastAsia="Calibri" w:cs="Arial"/>
          <w:lang w:val="fr-CH"/>
        </w:rPr>
        <w:t>/53/27), il a été souligné qu</w:t>
      </w:r>
      <w:r>
        <w:rPr>
          <w:rFonts w:eastAsia="Calibri" w:cs="Arial"/>
          <w:lang w:val="fr-CH"/>
        </w:rPr>
        <w:t>’</w:t>
      </w:r>
      <w:r w:rsidRPr="005436AC">
        <w:rPr>
          <w:rFonts w:eastAsia="Calibri" w:cs="Arial"/>
          <w:lang w:val="fr-CH"/>
        </w:rPr>
        <w:t>il convenait d</w:t>
      </w:r>
      <w:r>
        <w:rPr>
          <w:rFonts w:eastAsia="Calibri" w:cs="Arial"/>
          <w:lang w:val="fr-CH"/>
        </w:rPr>
        <w:t>’</w:t>
      </w:r>
      <w:r w:rsidRPr="005436AC">
        <w:rPr>
          <w:rFonts w:eastAsia="Calibri" w:cs="Arial"/>
          <w:lang w:val="fr-CH"/>
        </w:rPr>
        <w:t>apporter des précisions concernant l</w:t>
      </w:r>
      <w:r>
        <w:rPr>
          <w:rFonts w:eastAsia="Calibri" w:cs="Arial"/>
          <w:lang w:val="fr-CH"/>
        </w:rPr>
        <w:t>’</w:t>
      </w:r>
      <w:r w:rsidRPr="005436AC">
        <w:rPr>
          <w:rFonts w:eastAsia="Calibri" w:cs="Arial"/>
          <w:lang w:val="fr-CH"/>
        </w:rPr>
        <w:t>explication Ad. 57</w:t>
      </w:r>
      <w:r>
        <w:rPr>
          <w:rFonts w:eastAsia="Calibri" w:cs="Arial"/>
          <w:lang w:val="fr-CH"/>
        </w:rPr>
        <w:t> </w:t>
      </w:r>
      <w:r w:rsidRPr="005436AC">
        <w:rPr>
          <w:rFonts w:eastAsia="Calibri" w:cs="Arial"/>
          <w:lang w:val="fr-CH"/>
        </w:rPr>
        <w:t>: Résistance au virus des feuilles jaunes en cuillère de la tomate (TYLCV), i)</w:t>
      </w:r>
      <w:r>
        <w:rPr>
          <w:rFonts w:eastAsia="Calibri" w:cs="Arial"/>
          <w:lang w:val="fr-CH"/>
        </w:rPr>
        <w:t> </w:t>
      </w:r>
      <w:r w:rsidRPr="005436AC">
        <w:rPr>
          <w:rFonts w:eastAsia="Calibri" w:cs="Arial"/>
          <w:lang w:val="fr-CH"/>
        </w:rPr>
        <w:t>Méthode d</w:t>
      </w:r>
      <w:r>
        <w:rPr>
          <w:rFonts w:eastAsia="Calibri" w:cs="Arial"/>
          <w:lang w:val="fr-CH"/>
        </w:rPr>
        <w:t>’</w:t>
      </w:r>
      <w:r w:rsidRPr="005436AC">
        <w:rPr>
          <w:rFonts w:eastAsia="Calibri" w:cs="Arial"/>
          <w:lang w:val="fr-CH"/>
        </w:rPr>
        <w:t>agro</w:t>
      </w:r>
      <w:r>
        <w:rPr>
          <w:rFonts w:eastAsia="MS Gothic" w:cs="Arial"/>
          <w:lang w:val="fr-CH"/>
        </w:rPr>
        <w:noBreakHyphen/>
      </w:r>
      <w:r w:rsidRPr="005436AC">
        <w:rPr>
          <w:rFonts w:eastAsia="Calibri" w:cs="Arial"/>
          <w:lang w:val="fr-CH"/>
        </w:rPr>
        <w:t>inoculation</w:t>
      </w:r>
      <w:r>
        <w:rPr>
          <w:rFonts w:eastAsia="Calibri" w:cs="Arial"/>
          <w:lang w:val="fr-CH"/>
        </w:rPr>
        <w:t xml:space="preserve">.  </w:t>
      </w:r>
      <w:r w:rsidRPr="005436AC">
        <w:rPr>
          <w:rFonts w:eastAsia="Calibri" w:cs="Arial"/>
          <w:lang w:val="fr-CH"/>
        </w:rPr>
        <w:t>Le</w:t>
      </w:r>
      <w:r>
        <w:rPr>
          <w:rFonts w:eastAsia="Calibri" w:cs="Arial"/>
          <w:lang w:val="fr-CH"/>
        </w:rPr>
        <w:t> </w:t>
      </w:r>
      <w:r w:rsidRPr="005436AC">
        <w:rPr>
          <w:rFonts w:eastAsia="Calibri" w:cs="Arial"/>
          <w:lang w:val="fr-CH"/>
        </w:rPr>
        <w:t>TWV est convenu d</w:t>
      </w:r>
      <w:r>
        <w:rPr>
          <w:rFonts w:eastAsia="Calibri" w:cs="Arial"/>
          <w:lang w:val="fr-CH"/>
        </w:rPr>
        <w:t>’</w:t>
      </w:r>
      <w:r w:rsidRPr="005436AC">
        <w:rPr>
          <w:rFonts w:eastAsia="Calibri" w:cs="Arial"/>
          <w:lang w:val="fr-CH"/>
        </w:rPr>
        <w:t>examiner cette question lors de l</w:t>
      </w:r>
      <w:r>
        <w:rPr>
          <w:rFonts w:eastAsia="Calibri" w:cs="Arial"/>
          <w:lang w:val="fr-CH"/>
        </w:rPr>
        <w:t>’</w:t>
      </w:r>
      <w:r w:rsidRPr="005436AC">
        <w:rPr>
          <w:rFonts w:eastAsia="Calibri" w:cs="Arial"/>
          <w:lang w:val="fr-CH"/>
        </w:rPr>
        <w:t xml:space="preserve">examen des </w:t>
      </w:r>
      <w:r w:rsidRPr="005436AC">
        <w:rPr>
          <w:rFonts w:eastAsia="Calibri" w:cs="Arial"/>
          <w:lang w:val="fr-CH"/>
        </w:rPr>
        <w:lastRenderedPageBreak/>
        <w:t>nouvelles révisions partielles des principes directeurs d</w:t>
      </w:r>
      <w:r>
        <w:rPr>
          <w:rFonts w:eastAsia="Calibri" w:cs="Arial"/>
          <w:lang w:val="fr-CH"/>
        </w:rPr>
        <w:t>’</w:t>
      </w:r>
      <w:r w:rsidRPr="005436AC">
        <w:rPr>
          <w:rFonts w:eastAsia="Calibri" w:cs="Arial"/>
          <w:lang w:val="fr-CH"/>
        </w:rPr>
        <w:t>examen de la tomate (voir le document</w:t>
      </w:r>
      <w:r>
        <w:rPr>
          <w:rFonts w:eastAsia="Calibri" w:cs="Arial"/>
          <w:lang w:val="fr-CH"/>
        </w:rPr>
        <w:t> </w:t>
      </w:r>
      <w:r w:rsidRPr="005436AC">
        <w:rPr>
          <w:rFonts w:eastAsia="Calibri" w:cs="Arial"/>
          <w:lang w:val="fr-CH"/>
        </w:rPr>
        <w:t>TWV/51/10) et des principes directeurs d</w:t>
      </w:r>
      <w:r>
        <w:rPr>
          <w:rFonts w:eastAsia="Calibri" w:cs="Arial"/>
          <w:lang w:val="fr-CH"/>
        </w:rPr>
        <w:t>’</w:t>
      </w:r>
      <w:r w:rsidRPr="005436AC">
        <w:rPr>
          <w:rFonts w:eastAsia="Calibri" w:cs="Arial"/>
          <w:lang w:val="fr-CH"/>
        </w:rPr>
        <w:t>examen du porte</w:t>
      </w:r>
      <w:r>
        <w:rPr>
          <w:rFonts w:eastAsia="Calibri" w:cs="Arial"/>
          <w:lang w:val="fr-CH"/>
        </w:rPr>
        <w:noBreakHyphen/>
      </w:r>
      <w:r w:rsidRPr="005436AC">
        <w:rPr>
          <w:rFonts w:eastAsia="Calibri" w:cs="Arial"/>
          <w:lang w:val="fr-CH"/>
        </w:rPr>
        <w:t>greffe de tomate (voir le document</w:t>
      </w:r>
      <w:r>
        <w:rPr>
          <w:rFonts w:eastAsia="Calibri" w:cs="Arial"/>
          <w:lang w:val="fr-CH"/>
        </w:rPr>
        <w:t> </w:t>
      </w:r>
      <w:r w:rsidRPr="005436AC">
        <w:rPr>
          <w:rFonts w:eastAsia="Calibri" w:cs="Arial"/>
          <w:lang w:val="fr-CH"/>
        </w:rPr>
        <w:t>TWV/51/11).</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proposé au</w:t>
      </w:r>
      <w:r>
        <w:rPr>
          <w:rFonts w:eastAsia="Calibri" w:cs="Arial"/>
          <w:lang w:val="fr-CH"/>
        </w:rPr>
        <w:t> TC</w:t>
      </w:r>
      <w:r w:rsidRPr="005436AC">
        <w:rPr>
          <w:rFonts w:eastAsia="Calibri" w:cs="Arial"/>
          <w:lang w:val="fr-CH"/>
        </w:rPr>
        <w:t xml:space="preserve"> </w:t>
      </w:r>
      <w:r w:rsidRPr="0052776B">
        <w:rPr>
          <w:rFonts w:eastAsia="Calibri" w:cs="Arial"/>
          <w:lang w:val="fr-CH"/>
        </w:rPr>
        <w:t>d</w:t>
      </w:r>
      <w:r>
        <w:rPr>
          <w:rFonts w:eastAsia="Calibri" w:cs="Arial"/>
          <w:lang w:val="fr-CH"/>
        </w:rPr>
        <w:t>’</w:t>
      </w:r>
      <w:r w:rsidRPr="0052776B">
        <w:rPr>
          <w:rFonts w:eastAsia="Calibri" w:cs="Arial"/>
          <w:lang w:val="fr-CH"/>
        </w:rPr>
        <w:t>examiner l</w:t>
      </w:r>
      <w:r>
        <w:rPr>
          <w:rFonts w:eastAsia="Calibri" w:cs="Arial"/>
          <w:lang w:val="fr-CH"/>
        </w:rPr>
        <w:t>’</w:t>
      </w:r>
      <w:r w:rsidRPr="0052776B">
        <w:rPr>
          <w:rFonts w:eastAsia="Calibri" w:cs="Arial"/>
          <w:lang w:val="fr-CH"/>
        </w:rPr>
        <w:t>insertion de l</w:t>
      </w:r>
      <w:r>
        <w:rPr>
          <w:rFonts w:eastAsia="Calibri" w:cs="Arial"/>
          <w:lang w:val="fr-CH"/>
        </w:rPr>
        <w:t>’</w:t>
      </w:r>
      <w:r w:rsidRPr="0052776B">
        <w:rPr>
          <w:rFonts w:eastAsia="Calibri" w:cs="Arial"/>
          <w:lang w:val="fr-CH"/>
        </w:rPr>
        <w:t>avertissement suivant</w:t>
      </w:r>
      <w:r w:rsidRPr="005436AC">
        <w:rPr>
          <w:rFonts w:eastAsia="Calibri" w:cs="Arial"/>
          <w:lang w:val="fr-CH"/>
        </w:rPr>
        <w:t xml:space="preserve"> dans la révision partielle des principes directeurs d</w:t>
      </w:r>
      <w:r>
        <w:rPr>
          <w:rFonts w:eastAsia="Calibri" w:cs="Arial"/>
          <w:lang w:val="fr-CH"/>
        </w:rPr>
        <w:t>’</w:t>
      </w:r>
      <w:r w:rsidRPr="005436AC">
        <w:rPr>
          <w:rFonts w:eastAsia="Calibri" w:cs="Arial"/>
          <w:lang w:val="fr-CH"/>
        </w:rPr>
        <w:t>examen de la tomate adoptée en</w:t>
      </w:r>
      <w:r>
        <w:rPr>
          <w:rFonts w:eastAsia="Calibri" w:cs="Arial"/>
          <w:lang w:val="fr-CH"/>
        </w:rPr>
        <w:t> </w:t>
      </w:r>
      <w:r w:rsidRPr="005436AC">
        <w:rPr>
          <w:rFonts w:eastAsia="Calibri" w:cs="Arial"/>
          <w:lang w:val="fr-CH"/>
        </w:rPr>
        <w:t>2016</w:t>
      </w:r>
      <w:r>
        <w:rPr>
          <w:rFonts w:eastAsia="Calibri" w:cs="Arial"/>
          <w:lang w:val="fr-CH"/>
        </w:rPr>
        <w:t> :</w:t>
      </w:r>
    </w:p>
    <w:p w:rsidR="00831CF0" w:rsidRPr="0005716F" w:rsidRDefault="00831CF0" w:rsidP="00831CF0">
      <w:pPr>
        <w:spacing w:after="160" w:line="259" w:lineRule="auto"/>
        <w:ind w:left="567" w:right="851"/>
        <w:rPr>
          <w:rFonts w:eastAsia="Calibri" w:cs="Arial"/>
          <w:sz w:val="18"/>
          <w:highlight w:val="lightGray"/>
          <w:u w:val="single"/>
          <w:lang w:val="fr-CH"/>
        </w:rPr>
      </w:pPr>
      <w:r w:rsidRPr="0005716F">
        <w:rPr>
          <w:rFonts w:eastAsia="Calibri" w:cs="Arial"/>
          <w:sz w:val="18"/>
          <w:highlight w:val="lightGray"/>
          <w:u w:val="single"/>
          <w:lang w:val="fr-CH"/>
        </w:rPr>
        <w:t>“L’</w:t>
      </w:r>
      <w:proofErr w:type="spellStart"/>
      <w:r w:rsidRPr="0005716F">
        <w:rPr>
          <w:rFonts w:eastAsia="Calibri" w:cs="Arial"/>
          <w:i/>
          <w:sz w:val="18"/>
          <w:highlight w:val="lightGray"/>
          <w:u w:val="single"/>
          <w:lang w:val="fr-CH"/>
        </w:rPr>
        <w:t>Agrobacterium</w:t>
      </w:r>
      <w:proofErr w:type="spellEnd"/>
      <w:r w:rsidRPr="0005716F">
        <w:rPr>
          <w:rFonts w:eastAsia="Calibri" w:cs="Arial"/>
          <w:i/>
          <w:sz w:val="18"/>
          <w:highlight w:val="lightGray"/>
          <w:u w:val="single"/>
          <w:lang w:val="fr-CH"/>
        </w:rPr>
        <w:t xml:space="preserve"> </w:t>
      </w:r>
      <w:proofErr w:type="spellStart"/>
      <w:r w:rsidRPr="0005716F">
        <w:rPr>
          <w:rFonts w:eastAsia="Calibri" w:cs="Arial"/>
          <w:i/>
          <w:sz w:val="18"/>
          <w:highlight w:val="lightGray"/>
          <w:u w:val="single"/>
          <w:lang w:val="fr-CH"/>
        </w:rPr>
        <w:t>tumefaciens</w:t>
      </w:r>
      <w:proofErr w:type="spellEnd"/>
      <w:r w:rsidRPr="0005716F">
        <w:rPr>
          <w:rFonts w:eastAsia="Calibri" w:cs="Arial"/>
          <w:i/>
          <w:sz w:val="18"/>
          <w:highlight w:val="lightGray"/>
          <w:u w:val="single"/>
          <w:lang w:val="fr-CH"/>
        </w:rPr>
        <w:t xml:space="preserve"> </w:t>
      </w:r>
      <w:r w:rsidRPr="0005716F">
        <w:rPr>
          <w:rFonts w:eastAsia="Calibri" w:cs="Arial"/>
          <w:sz w:val="18"/>
          <w:highlight w:val="lightGray"/>
          <w:u w:val="single"/>
          <w:lang w:val="fr-CH"/>
        </w:rPr>
        <w:t>transformé est un organisme génétiquement modifié qui doit respecter la législation en matière de protection de l’environnement et de la santé de l’homme et de l’animal.”</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 xml:space="preserve">Le TWV a demandé au Bureau </w:t>
      </w:r>
      <w:r>
        <w:rPr>
          <w:rFonts w:eastAsia="Calibri" w:cs="Arial"/>
          <w:lang w:val="fr-CH"/>
        </w:rPr>
        <w:t>d</w:t>
      </w:r>
      <w:r w:rsidRPr="005436AC">
        <w:rPr>
          <w:rFonts w:eastAsia="Calibri" w:cs="Arial"/>
          <w:lang w:val="fr-CH"/>
        </w:rPr>
        <w:t>e l</w:t>
      </w:r>
      <w:r>
        <w:rPr>
          <w:rFonts w:eastAsia="Calibri" w:cs="Arial"/>
          <w:lang w:val="fr-CH"/>
        </w:rPr>
        <w:t>’</w:t>
      </w:r>
      <w:r w:rsidRPr="005436AC">
        <w:rPr>
          <w:rFonts w:eastAsia="Calibri" w:cs="Arial"/>
          <w:lang w:val="fr-CH"/>
        </w:rPr>
        <w:t>Union d</w:t>
      </w:r>
      <w:r>
        <w:rPr>
          <w:rFonts w:eastAsia="Calibri" w:cs="Arial"/>
          <w:lang w:val="fr-CH"/>
        </w:rPr>
        <w:t>’</w:t>
      </w:r>
      <w:r w:rsidRPr="005436AC">
        <w:rPr>
          <w:rFonts w:eastAsia="Calibri" w:cs="Arial"/>
          <w:lang w:val="fr-CH"/>
        </w:rPr>
        <w:t>examiner la décision prise par le</w:t>
      </w:r>
      <w:r>
        <w:rPr>
          <w:rFonts w:eastAsia="Calibri" w:cs="Arial"/>
          <w:lang w:val="fr-CH"/>
        </w:rPr>
        <w:t> TC</w:t>
      </w:r>
      <w:r w:rsidRPr="005436AC">
        <w:rPr>
          <w:rFonts w:eastAsia="Calibri" w:cs="Arial"/>
          <w:lang w:val="fr-CH"/>
        </w:rPr>
        <w:t xml:space="preserve"> concernant la nouvelle nomenclature des noms de virus et de maladies dans les principes directeurs d</w:t>
      </w:r>
      <w:r>
        <w:rPr>
          <w:rFonts w:eastAsia="Calibri" w:cs="Arial"/>
          <w:lang w:val="fr-CH"/>
        </w:rPr>
        <w:t>’</w:t>
      </w:r>
      <w:r w:rsidRPr="005436AC">
        <w:rPr>
          <w:rFonts w:eastAsia="Calibri" w:cs="Arial"/>
          <w:lang w:val="fr-CH"/>
        </w:rPr>
        <w:t>examen et de procéder aux ajustements nécessaires.</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Concernant l</w:t>
      </w:r>
      <w:r>
        <w:rPr>
          <w:rFonts w:eastAsia="Calibri" w:cs="Arial"/>
          <w:lang w:val="fr-CH"/>
        </w:rPr>
        <w:t>’</w:t>
      </w:r>
      <w:r w:rsidRPr="005436AC">
        <w:rPr>
          <w:rFonts w:eastAsia="Calibri" w:cs="Arial"/>
          <w:lang w:val="fr-CH"/>
        </w:rPr>
        <w:t>utilisation des techniques moléculaires aux fins de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 le</w:t>
      </w:r>
      <w:r>
        <w:rPr>
          <w:rFonts w:eastAsia="Calibri" w:cs="Arial"/>
          <w:lang w:val="fr-CH"/>
        </w:rPr>
        <w:t> </w:t>
      </w:r>
      <w:r w:rsidRPr="005436AC">
        <w:rPr>
          <w:rFonts w:eastAsia="Calibri" w:cs="Arial"/>
          <w:lang w:val="fr-CH"/>
        </w:rPr>
        <w:t>TWV a suivi les exposés ci</w:t>
      </w:r>
      <w:r>
        <w:rPr>
          <w:rFonts w:eastAsia="Calibri" w:cs="Arial"/>
          <w:lang w:val="fr-CH"/>
        </w:rPr>
        <w:noBreakHyphen/>
      </w:r>
      <w:r w:rsidRPr="005436AC">
        <w:rPr>
          <w:rFonts w:eastAsia="Calibri" w:cs="Arial"/>
          <w:lang w:val="fr-CH"/>
        </w:rPr>
        <w:t>après</w:t>
      </w:r>
      <w:r>
        <w:rPr>
          <w:rFonts w:eastAsia="Calibri" w:cs="Arial"/>
          <w:lang w:val="fr-CH"/>
        </w:rPr>
        <w:t> :</w:t>
      </w:r>
      <w:r w:rsidRPr="005436AC">
        <w:rPr>
          <w:rFonts w:eastAsia="Calibri" w:cs="Arial"/>
          <w:lang w:val="fr-CH"/>
        </w:rPr>
        <w:t xml:space="preserve"> </w:t>
      </w: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831CF0" w:rsidRPr="005436AC" w:rsidTr="00813F42">
        <w:tc>
          <w:tcPr>
            <w:tcW w:w="9923" w:type="dxa"/>
            <w:vAlign w:val="center"/>
          </w:tcPr>
          <w:p w:rsidR="00831CF0" w:rsidRPr="005436AC" w:rsidRDefault="00831CF0" w:rsidP="00813F42">
            <w:pPr>
              <w:spacing w:before="60" w:after="60"/>
              <w:rPr>
                <w:rFonts w:cs="Arial"/>
                <w:lang w:val="fr-CH"/>
              </w:rPr>
            </w:pPr>
            <w:r w:rsidRPr="005436AC">
              <w:rPr>
                <w:rFonts w:cs="Arial"/>
                <w:lang w:val="fr-CH"/>
              </w:rPr>
              <w:t>a)</w:t>
            </w:r>
            <w:r w:rsidRPr="005436AC">
              <w:rPr>
                <w:rFonts w:cs="Arial"/>
                <w:lang w:val="fr-CH"/>
              </w:rPr>
              <w:tab/>
              <w:t xml:space="preserve">“Management of </w:t>
            </w:r>
            <w:proofErr w:type="spellStart"/>
            <w:r w:rsidRPr="005436AC">
              <w:rPr>
                <w:rFonts w:cs="Arial"/>
                <w:lang w:val="fr-CH"/>
              </w:rPr>
              <w:t>variety</w:t>
            </w:r>
            <w:proofErr w:type="spellEnd"/>
            <w:r w:rsidRPr="005436AC">
              <w:rPr>
                <w:rFonts w:cs="Arial"/>
                <w:lang w:val="fr-CH"/>
              </w:rPr>
              <w:t xml:space="preserve"> collections </w:t>
            </w:r>
            <w:r>
              <w:rPr>
                <w:rFonts w:cs="Arial"/>
                <w:lang w:val="fr-CH"/>
              </w:rPr>
              <w:t>—</w:t>
            </w:r>
            <w:r w:rsidRPr="005436AC">
              <w:rPr>
                <w:rFonts w:cs="Arial"/>
                <w:lang w:val="fr-CH"/>
              </w:rPr>
              <w:t xml:space="preserve"> How </w:t>
            </w:r>
            <w:proofErr w:type="spellStart"/>
            <w:r w:rsidRPr="005436AC">
              <w:rPr>
                <w:rFonts w:cs="Arial"/>
                <w:lang w:val="fr-CH"/>
              </w:rPr>
              <w:t>we</w:t>
            </w:r>
            <w:proofErr w:type="spellEnd"/>
            <w:r w:rsidRPr="005436AC">
              <w:rPr>
                <w:rFonts w:cs="Arial"/>
                <w:lang w:val="fr-CH"/>
              </w:rPr>
              <w:t xml:space="preserve"> use </w:t>
            </w:r>
            <w:proofErr w:type="spellStart"/>
            <w:r w:rsidRPr="005436AC">
              <w:rPr>
                <w:rFonts w:cs="Arial"/>
                <w:lang w:val="fr-CH"/>
              </w:rPr>
              <w:t>molecular</w:t>
            </w:r>
            <w:proofErr w:type="spellEnd"/>
            <w:r w:rsidRPr="005436AC">
              <w:rPr>
                <w:rFonts w:cs="Arial"/>
                <w:lang w:val="fr-CH"/>
              </w:rPr>
              <w:t xml:space="preserve"> techniques in France” présenté par un expert de la France</w:t>
            </w:r>
          </w:p>
        </w:tc>
      </w:tr>
      <w:tr w:rsidR="00831CF0" w:rsidRPr="005436AC" w:rsidTr="00813F42">
        <w:tc>
          <w:tcPr>
            <w:tcW w:w="9923" w:type="dxa"/>
            <w:vAlign w:val="center"/>
          </w:tcPr>
          <w:p w:rsidR="00831CF0" w:rsidRPr="005436AC" w:rsidRDefault="00831CF0" w:rsidP="00813F42">
            <w:pPr>
              <w:spacing w:before="60" w:after="60"/>
              <w:rPr>
                <w:rFonts w:cs="Arial"/>
                <w:lang w:val="fr-CH"/>
              </w:rPr>
            </w:pPr>
            <w:r w:rsidRPr="005436AC">
              <w:rPr>
                <w:rFonts w:cs="Arial"/>
                <w:lang w:val="fr-CH"/>
              </w:rPr>
              <w:t>b)</w:t>
            </w:r>
            <w:r w:rsidRPr="005436AC">
              <w:rPr>
                <w:rFonts w:cs="Arial"/>
                <w:lang w:val="fr-CH"/>
              </w:rPr>
              <w:tab/>
              <w:t>“</w:t>
            </w:r>
            <w:proofErr w:type="spellStart"/>
            <w:r w:rsidRPr="005436AC">
              <w:rPr>
                <w:rFonts w:cs="Arial"/>
                <w:lang w:val="fr-CH"/>
              </w:rPr>
              <w:t>Onion</w:t>
            </w:r>
            <w:proofErr w:type="spellEnd"/>
            <w:r>
              <w:rPr>
                <w:rFonts w:cs="Arial"/>
                <w:lang w:val="fr-CH"/>
              </w:rPr>
              <w:t>—</w:t>
            </w:r>
            <w:proofErr w:type="spellStart"/>
            <w:r w:rsidRPr="005436AC">
              <w:rPr>
                <w:rFonts w:cs="Arial"/>
                <w:lang w:val="fr-CH"/>
              </w:rPr>
              <w:t>Managing</w:t>
            </w:r>
            <w:proofErr w:type="spellEnd"/>
            <w:r w:rsidRPr="005436AC">
              <w:rPr>
                <w:rFonts w:cs="Arial"/>
                <w:lang w:val="fr-CH"/>
              </w:rPr>
              <w:t xml:space="preserve"> the </w:t>
            </w:r>
            <w:proofErr w:type="spellStart"/>
            <w:r w:rsidRPr="005436AC">
              <w:rPr>
                <w:rFonts w:cs="Arial"/>
                <w:lang w:val="fr-CH"/>
              </w:rPr>
              <w:t>variety</w:t>
            </w:r>
            <w:proofErr w:type="spellEnd"/>
            <w:r w:rsidRPr="005436AC">
              <w:rPr>
                <w:rFonts w:cs="Arial"/>
                <w:lang w:val="fr-CH"/>
              </w:rPr>
              <w:t xml:space="preserve"> collection </w:t>
            </w:r>
            <w:proofErr w:type="spellStart"/>
            <w:r w:rsidRPr="005436AC">
              <w:rPr>
                <w:rFonts w:cs="Arial"/>
                <w:lang w:val="fr-CH"/>
              </w:rPr>
              <w:t>with</w:t>
            </w:r>
            <w:proofErr w:type="spellEnd"/>
            <w:r w:rsidRPr="005436AC">
              <w:rPr>
                <w:rFonts w:cs="Arial"/>
                <w:lang w:val="fr-CH"/>
              </w:rPr>
              <w:t xml:space="preserve"> the use of DNA information” présenté par un expert des Pays</w:t>
            </w:r>
            <w:r>
              <w:rPr>
                <w:rFonts w:cs="Arial"/>
                <w:lang w:val="fr-CH"/>
              </w:rPr>
              <w:noBreakHyphen/>
            </w:r>
            <w:r w:rsidRPr="005436AC">
              <w:rPr>
                <w:rFonts w:cs="Arial"/>
                <w:lang w:val="fr-CH"/>
              </w:rPr>
              <w:t>Bas</w:t>
            </w:r>
          </w:p>
        </w:tc>
      </w:tr>
      <w:tr w:rsidR="00831CF0" w:rsidRPr="005436AC" w:rsidTr="00813F42">
        <w:tc>
          <w:tcPr>
            <w:tcW w:w="9923" w:type="dxa"/>
            <w:vAlign w:val="center"/>
          </w:tcPr>
          <w:p w:rsidR="00831CF0" w:rsidRPr="005436AC" w:rsidRDefault="00831CF0" w:rsidP="00813F42">
            <w:pPr>
              <w:spacing w:before="60" w:after="60"/>
              <w:rPr>
                <w:rFonts w:cs="Arial"/>
                <w:lang w:val="fr-CH"/>
              </w:rPr>
            </w:pPr>
            <w:r w:rsidRPr="005436AC">
              <w:rPr>
                <w:rFonts w:cs="Arial"/>
                <w:lang w:val="fr-CH"/>
              </w:rPr>
              <w:t>c)</w:t>
            </w:r>
            <w:r w:rsidRPr="005436AC">
              <w:rPr>
                <w:rFonts w:cs="Arial"/>
                <w:lang w:val="fr-CH"/>
              </w:rPr>
              <w:tab/>
              <w:t>“Efficient DUS test in French Bean (</w:t>
            </w:r>
            <w:proofErr w:type="spellStart"/>
            <w:r w:rsidRPr="008A0EA3">
              <w:rPr>
                <w:rFonts w:cs="Arial"/>
                <w:i/>
                <w:lang w:val="fr-CH"/>
              </w:rPr>
              <w:t>Phaseolus</w:t>
            </w:r>
            <w:proofErr w:type="spellEnd"/>
            <w:r w:rsidRPr="008A0EA3">
              <w:rPr>
                <w:rFonts w:cs="Arial"/>
                <w:i/>
                <w:lang w:val="fr-CH"/>
              </w:rPr>
              <w:t xml:space="preserve"> </w:t>
            </w:r>
            <w:proofErr w:type="spellStart"/>
            <w:r w:rsidRPr="008A0EA3">
              <w:rPr>
                <w:rFonts w:cs="Arial"/>
                <w:i/>
                <w:lang w:val="fr-CH"/>
              </w:rPr>
              <w:t>vulgaris</w:t>
            </w:r>
            <w:proofErr w:type="spellEnd"/>
            <w:r w:rsidRPr="005436AC">
              <w:rPr>
                <w:rFonts w:cs="Arial"/>
                <w:lang w:val="fr-CH"/>
              </w:rPr>
              <w:t xml:space="preserve"> L.) by </w:t>
            </w:r>
            <w:proofErr w:type="spellStart"/>
            <w:r w:rsidRPr="005436AC">
              <w:rPr>
                <w:rFonts w:cs="Arial"/>
                <w:lang w:val="fr-CH"/>
              </w:rPr>
              <w:t>using</w:t>
            </w:r>
            <w:proofErr w:type="spellEnd"/>
            <w:r w:rsidRPr="005436AC">
              <w:rPr>
                <w:rFonts w:cs="Arial"/>
                <w:lang w:val="fr-CH"/>
              </w:rPr>
              <w:t xml:space="preserve"> </w:t>
            </w:r>
            <w:proofErr w:type="spellStart"/>
            <w:r w:rsidRPr="005436AC">
              <w:rPr>
                <w:rFonts w:cs="Arial"/>
                <w:lang w:val="fr-CH"/>
              </w:rPr>
              <w:t>molecular</w:t>
            </w:r>
            <w:proofErr w:type="spellEnd"/>
            <w:r w:rsidRPr="005436AC">
              <w:rPr>
                <w:rFonts w:cs="Arial"/>
                <w:lang w:val="fr-CH"/>
              </w:rPr>
              <w:t xml:space="preserve"> data” présenté par un expert des Pays</w:t>
            </w:r>
            <w:r>
              <w:rPr>
                <w:rFonts w:cs="Arial"/>
                <w:lang w:val="fr-CH"/>
              </w:rPr>
              <w:noBreakHyphen/>
            </w:r>
            <w:r w:rsidRPr="005436AC">
              <w:rPr>
                <w:rFonts w:cs="Arial"/>
                <w:lang w:val="fr-CH"/>
              </w:rPr>
              <w:t>Bas</w:t>
            </w:r>
          </w:p>
        </w:tc>
      </w:tr>
    </w:tbl>
    <w:p w:rsidR="00831CF0" w:rsidRPr="005436AC" w:rsidRDefault="00831CF0" w:rsidP="00831CF0">
      <w:pPr>
        <w:spacing w:line="259" w:lineRule="auto"/>
        <w:rPr>
          <w:rFonts w:eastAsia="Calibri" w:cs="Arial"/>
          <w:lang w:val="fr-CH"/>
        </w:rPr>
      </w:pPr>
    </w:p>
    <w:p w:rsidR="00831CF0" w:rsidRPr="005436AC" w:rsidRDefault="00831CF0" w:rsidP="00831CF0">
      <w:pPr>
        <w:spacing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examiné les projets de principes directeurs d</w:t>
      </w:r>
      <w:r>
        <w:rPr>
          <w:rFonts w:eastAsia="Calibri" w:cs="Arial"/>
          <w:lang w:val="fr-CH"/>
        </w:rPr>
        <w:t>’</w:t>
      </w:r>
      <w:r w:rsidRPr="005436AC">
        <w:rPr>
          <w:rFonts w:eastAsia="Calibri" w:cs="Arial"/>
          <w:lang w:val="fr-CH"/>
        </w:rPr>
        <w:t>examen suivants</w:t>
      </w:r>
      <w:r>
        <w:rPr>
          <w:rFonts w:eastAsia="Calibri" w:cs="Arial"/>
          <w:lang w:val="fr-CH"/>
        </w:rPr>
        <w:t> </w:t>
      </w:r>
      <w:r w:rsidRPr="005436AC">
        <w:rPr>
          <w:rFonts w:eastAsia="Calibri" w:cs="Arial"/>
          <w:lang w:val="fr-CH"/>
        </w:rPr>
        <w:t>: champignon de couche (révision), artichaut, cardon (révision partielle), moutarde brune, pois (révision partielle), concombre, poivre (révision partielle), épinard (révision partielle), courge (révision partielle), bette à cardes (révision), tomate (révision partielle) et porte</w:t>
      </w:r>
      <w:r>
        <w:rPr>
          <w:rFonts w:eastAsia="Calibri" w:cs="Arial"/>
          <w:lang w:val="fr-CH"/>
        </w:rPr>
        <w:noBreakHyphen/>
      </w:r>
      <w:r w:rsidRPr="005436AC">
        <w:rPr>
          <w:rFonts w:eastAsia="Calibri" w:cs="Arial"/>
          <w:lang w:val="fr-CH"/>
        </w:rPr>
        <w:t>greffe de tomate (révision partielle), navet (révision) et cresson.</w:t>
      </w:r>
    </w:p>
    <w:p w:rsidR="00831CF0" w:rsidRPr="005436AC" w:rsidRDefault="00831CF0" w:rsidP="00831CF0">
      <w:pPr>
        <w:spacing w:line="259" w:lineRule="auto"/>
        <w:rPr>
          <w:rFonts w:eastAsia="Calibri" w:cs="Arial"/>
          <w:lang w:val="fr-CH"/>
        </w:rPr>
      </w:pPr>
    </w:p>
    <w:p w:rsidR="00831CF0" w:rsidRPr="00ED1935" w:rsidRDefault="00831CF0" w:rsidP="00831CF0">
      <w:pPr>
        <w:spacing w:line="259" w:lineRule="auto"/>
        <w:rPr>
          <w:rFonts w:eastAsia="Calibri" w:cs="Arial"/>
          <w:lang w:val="en-US"/>
        </w:rPr>
      </w:pPr>
      <w:r w:rsidRPr="005436AC">
        <w:rPr>
          <w:rFonts w:eastAsia="Calibri" w:cs="Arial"/>
          <w:lang w:val="fr-CH"/>
        </w:rPr>
        <w:fldChar w:fldCharType="begin"/>
      </w:r>
      <w:r w:rsidRPr="00ED1935">
        <w:rPr>
          <w:rFonts w:eastAsia="Calibri" w:cs="Arial"/>
          <w:lang w:val="en-US"/>
        </w:rPr>
        <w:instrText xml:space="preserve"> AUTONUM  </w:instrText>
      </w:r>
      <w:r w:rsidRPr="005436AC">
        <w:rPr>
          <w:rFonts w:eastAsia="Calibri" w:cs="Arial"/>
          <w:lang w:val="fr-CH"/>
        </w:rPr>
        <w:fldChar w:fldCharType="end"/>
      </w:r>
      <w:r w:rsidRPr="00ED1935">
        <w:rPr>
          <w:rFonts w:eastAsia="Calibri" w:cs="Arial"/>
          <w:lang w:val="en-US"/>
        </w:rPr>
        <w:tab/>
        <w:t xml:space="preserve">Le TWV a </w:t>
      </w:r>
      <w:proofErr w:type="spellStart"/>
      <w:r w:rsidRPr="00ED1935">
        <w:rPr>
          <w:rFonts w:eastAsia="Calibri" w:cs="Arial"/>
          <w:lang w:val="en-US"/>
        </w:rPr>
        <w:t>suivi</w:t>
      </w:r>
      <w:proofErr w:type="spellEnd"/>
      <w:r w:rsidRPr="00ED1935">
        <w:rPr>
          <w:rFonts w:eastAsia="Calibri" w:cs="Arial"/>
          <w:lang w:val="en-US"/>
        </w:rPr>
        <w:t xml:space="preserve"> un exposé </w:t>
      </w:r>
      <w:proofErr w:type="spellStart"/>
      <w:r w:rsidRPr="00ED1935">
        <w:rPr>
          <w:rFonts w:eastAsia="Calibri" w:cs="Arial"/>
          <w:lang w:val="en-US"/>
        </w:rPr>
        <w:t>présenté</w:t>
      </w:r>
      <w:proofErr w:type="spellEnd"/>
      <w:r w:rsidRPr="00ED1935">
        <w:rPr>
          <w:rFonts w:eastAsia="Calibri" w:cs="Arial"/>
          <w:lang w:val="en-US"/>
        </w:rPr>
        <w:t xml:space="preserve"> par un expert des Pays</w:t>
      </w:r>
      <w:r>
        <w:rPr>
          <w:rFonts w:eastAsia="Calibri" w:cs="Arial"/>
          <w:lang w:val="en-US"/>
        </w:rPr>
        <w:noBreakHyphen/>
      </w:r>
      <w:r w:rsidRPr="00ED1935">
        <w:rPr>
          <w:rFonts w:eastAsia="Calibri" w:cs="Arial"/>
          <w:lang w:val="en-US"/>
        </w:rPr>
        <w:t xml:space="preserve">Bas </w:t>
      </w:r>
      <w:proofErr w:type="spellStart"/>
      <w:r w:rsidRPr="00ED1935">
        <w:rPr>
          <w:rFonts w:eastAsia="Calibri" w:cs="Arial"/>
          <w:lang w:val="en-US"/>
        </w:rPr>
        <w:t>intitulé</w:t>
      </w:r>
      <w:proofErr w:type="spellEnd"/>
      <w:r w:rsidRPr="00ED1935">
        <w:rPr>
          <w:rFonts w:eastAsia="Calibri" w:cs="Arial"/>
          <w:lang w:val="en-US"/>
        </w:rPr>
        <w:t xml:space="preserve"> “The use of DNA markers in the DUS of tomato and tomato rootstocks, proposal to revise the UPOV Test Guidelines.”</w:t>
      </w:r>
    </w:p>
    <w:p w:rsidR="00831CF0" w:rsidRPr="00ED1935" w:rsidRDefault="00831CF0" w:rsidP="00831CF0">
      <w:pPr>
        <w:spacing w:line="259" w:lineRule="auto"/>
        <w:rPr>
          <w:rFonts w:eastAsia="Calibri" w:cs="Arial"/>
          <w:lang w:val="en-US"/>
        </w:rPr>
      </w:pP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est convenu d</w:t>
      </w:r>
      <w:r>
        <w:rPr>
          <w:rFonts w:eastAsia="Calibri" w:cs="Arial"/>
          <w:lang w:val="fr-CH"/>
        </w:rPr>
        <w:t>’</w:t>
      </w:r>
      <w:r w:rsidRPr="005436AC">
        <w:rPr>
          <w:rFonts w:eastAsia="Calibri" w:cs="Arial"/>
          <w:lang w:val="fr-CH"/>
        </w:rPr>
        <w:t>examiner plus avant les projets de principes directeurs d</w:t>
      </w:r>
      <w:r>
        <w:rPr>
          <w:rFonts w:eastAsia="Calibri" w:cs="Arial"/>
          <w:lang w:val="fr-CH"/>
        </w:rPr>
        <w:t>’</w:t>
      </w:r>
      <w:r w:rsidRPr="005436AC">
        <w:rPr>
          <w:rFonts w:eastAsia="Calibri" w:cs="Arial"/>
          <w:lang w:val="fr-CH"/>
        </w:rPr>
        <w:t>examen suivants à sa cinquante</w:t>
      </w:r>
      <w:r>
        <w:rPr>
          <w:rFonts w:eastAsia="Calibri" w:cs="Arial"/>
          <w:lang w:val="fr-CH"/>
        </w:rPr>
        <w:noBreakHyphen/>
      </w:r>
      <w:r w:rsidRPr="005436AC">
        <w:rPr>
          <w:rFonts w:eastAsia="Calibri" w:cs="Arial"/>
          <w:lang w:val="fr-CH"/>
        </w:rPr>
        <w:t>deux</w:t>
      </w:r>
      <w:r>
        <w:rPr>
          <w:rFonts w:eastAsia="Calibri" w:cs="Arial"/>
          <w:lang w:val="fr-CH"/>
        </w:rPr>
        <w:t>ième session :</w:t>
      </w:r>
      <w:r w:rsidRPr="005436AC">
        <w:rPr>
          <w:rFonts w:eastAsia="Calibri" w:cs="Arial"/>
          <w:lang w:val="fr-CH"/>
        </w:rPr>
        <w:t xml:space="preserve"> fenouil, laitue, pois (révision partielle), poivre (révision partielle), épinard (révision partielle), bette à cardes, tomate et porte</w:t>
      </w:r>
      <w:r>
        <w:rPr>
          <w:rFonts w:eastAsia="Calibri" w:cs="Arial"/>
          <w:lang w:val="fr-CH"/>
        </w:rPr>
        <w:noBreakHyphen/>
      </w:r>
      <w:r w:rsidRPr="005436AC">
        <w:rPr>
          <w:rFonts w:eastAsia="Calibri" w:cs="Arial"/>
          <w:lang w:val="fr-CH"/>
        </w:rPr>
        <w:t>greffe de tomate (révision partielle), navet, cresson et pastèque (révision partielle).</w:t>
      </w:r>
    </w:p>
    <w:p w:rsidR="00831CF0" w:rsidRPr="005436AC" w:rsidRDefault="00831CF0" w:rsidP="00831CF0">
      <w:pPr>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À l</w:t>
      </w:r>
      <w:r>
        <w:rPr>
          <w:rFonts w:eastAsia="Calibri" w:cs="Arial"/>
          <w:lang w:val="fr-CH"/>
        </w:rPr>
        <w:t>’</w:t>
      </w:r>
      <w:r w:rsidRPr="005436AC">
        <w:rPr>
          <w:rFonts w:eastAsia="Calibri" w:cs="Arial"/>
          <w:lang w:val="fr-CH"/>
        </w:rPr>
        <w:t>invitation de la Chine, le</w:t>
      </w:r>
      <w:r>
        <w:rPr>
          <w:rFonts w:eastAsia="Calibri" w:cs="Arial"/>
          <w:lang w:val="fr-CH"/>
        </w:rPr>
        <w:t> </w:t>
      </w:r>
      <w:r w:rsidRPr="005436AC">
        <w:rPr>
          <w:rFonts w:eastAsia="Calibri" w:cs="Arial"/>
          <w:lang w:val="fr-CH"/>
        </w:rPr>
        <w:t>TWV est convenu de tenir sa cinquante</w:t>
      </w:r>
      <w:r>
        <w:rPr>
          <w:rFonts w:eastAsia="Calibri" w:cs="Arial"/>
          <w:lang w:val="fr-CH"/>
        </w:rPr>
        <w:noBreakHyphen/>
      </w:r>
      <w:r w:rsidRPr="005436AC">
        <w:rPr>
          <w:rFonts w:eastAsia="Calibri" w:cs="Arial"/>
          <w:lang w:val="fr-CH"/>
        </w:rPr>
        <w:t>deux</w:t>
      </w:r>
      <w:r>
        <w:rPr>
          <w:rFonts w:eastAsia="Calibri" w:cs="Arial"/>
          <w:lang w:val="fr-CH"/>
        </w:rPr>
        <w:t>ième session</w:t>
      </w:r>
      <w:r w:rsidRPr="005436AC">
        <w:rPr>
          <w:rFonts w:eastAsia="Calibri" w:cs="Arial"/>
          <w:lang w:val="fr-CH"/>
        </w:rPr>
        <w:t xml:space="preserve"> à Beijing (Chine) du 17 au 21</w:t>
      </w:r>
      <w:r>
        <w:rPr>
          <w:rFonts w:eastAsia="Calibri" w:cs="Arial"/>
          <w:lang w:val="fr-CH"/>
        </w:rPr>
        <w:t> </w:t>
      </w:r>
      <w:r w:rsidRPr="005436AC">
        <w:rPr>
          <w:rFonts w:eastAsia="Calibri" w:cs="Arial"/>
          <w:lang w:val="fr-CH"/>
        </w:rPr>
        <w:t>septembre</w:t>
      </w:r>
      <w:r>
        <w:rPr>
          <w:rFonts w:eastAsia="Calibri" w:cs="Arial"/>
          <w:lang w:val="fr-CH"/>
        </w:rPr>
        <w:t> </w:t>
      </w:r>
      <w:r w:rsidRPr="005436AC">
        <w:rPr>
          <w:rFonts w:eastAsia="Calibri" w:cs="Arial"/>
          <w:lang w:val="fr-CH"/>
        </w:rPr>
        <w:t>2018, précédée d</w:t>
      </w:r>
      <w:r>
        <w:rPr>
          <w:rFonts w:eastAsia="Calibri" w:cs="Arial"/>
          <w:lang w:val="fr-CH"/>
        </w:rPr>
        <w:t>’</w:t>
      </w:r>
      <w:r w:rsidRPr="005436AC">
        <w:rPr>
          <w:rFonts w:eastAsia="Calibri" w:cs="Arial"/>
          <w:lang w:val="fr-CH"/>
        </w:rPr>
        <w:t>un atelier préparatoire le 17</w:t>
      </w:r>
      <w:r>
        <w:rPr>
          <w:rFonts w:eastAsia="Calibri" w:cs="Arial"/>
          <w:lang w:val="fr-CH"/>
        </w:rPr>
        <w:t> </w:t>
      </w:r>
      <w:r w:rsidRPr="005436AC">
        <w:rPr>
          <w:rFonts w:eastAsia="Calibri" w:cs="Arial"/>
          <w:lang w:val="fr-CH"/>
        </w:rPr>
        <w:t>septembre</w:t>
      </w:r>
      <w:r>
        <w:rPr>
          <w:rFonts w:eastAsia="Calibri" w:cs="Arial"/>
          <w:lang w:val="fr-CH"/>
        </w:rPr>
        <w:t> </w:t>
      </w:r>
      <w:r w:rsidRPr="005436AC">
        <w:rPr>
          <w:rFonts w:eastAsia="Calibri" w:cs="Arial"/>
          <w:lang w:val="fr-CH"/>
        </w:rPr>
        <w:t>2018 au matin.</w:t>
      </w:r>
    </w:p>
    <w:p w:rsidR="00831CF0" w:rsidRPr="005436AC" w:rsidRDefault="00831CF0" w:rsidP="00813F42">
      <w:pPr>
        <w:keepNext/>
        <w:spacing w:after="160" w:line="259" w:lineRule="auto"/>
        <w:rPr>
          <w:rFonts w:eastAsia="Calibri" w:cs="Arial"/>
          <w:lang w:val="fr-CH"/>
        </w:rPr>
      </w:pPr>
      <w:r w:rsidRPr="005436AC">
        <w:rPr>
          <w:rFonts w:eastAsia="Calibri" w:cs="Arial"/>
          <w:lang w:val="fr-CH"/>
        </w:rPr>
        <w:fldChar w:fldCharType="begin"/>
      </w:r>
      <w:r w:rsidRPr="005436AC">
        <w:rPr>
          <w:rFonts w:eastAsia="Calibri" w:cs="Arial"/>
          <w:lang w:val="fr-CH"/>
        </w:rPr>
        <w:instrText xml:space="preserve"> AUTONUM  </w:instrText>
      </w:r>
      <w:r w:rsidRPr="005436AC">
        <w:rPr>
          <w:rFonts w:eastAsia="Calibri" w:cs="Arial"/>
          <w:lang w:val="fr-CH"/>
        </w:rPr>
        <w:fldChar w:fldCharType="end"/>
      </w:r>
      <w:r w:rsidRPr="005436AC">
        <w:rPr>
          <w:rFonts w:eastAsia="Calibri" w:cs="Arial"/>
          <w:lang w:val="fr-CH"/>
        </w:rPr>
        <w:tab/>
        <w:t>Le TWV a proposé d</w:t>
      </w:r>
      <w:r>
        <w:rPr>
          <w:rFonts w:eastAsia="Calibri" w:cs="Arial"/>
          <w:lang w:val="fr-CH"/>
        </w:rPr>
        <w:t>’</w:t>
      </w:r>
      <w:r w:rsidRPr="005436AC">
        <w:rPr>
          <w:rFonts w:eastAsia="Calibri" w:cs="Arial"/>
          <w:lang w:val="fr-CH"/>
        </w:rPr>
        <w:t>examiner les points suivants à sa session suivante</w:t>
      </w:r>
      <w:r>
        <w:rPr>
          <w:rFonts w:eastAsia="Calibri" w:cs="Arial"/>
          <w:lang w:val="fr-CH"/>
        </w:rPr>
        <w:t> </w:t>
      </w:r>
      <w:r w:rsidRPr="005436AC">
        <w:rPr>
          <w:rFonts w:eastAsia="Calibri" w:cs="Arial"/>
          <w:lang w:val="fr-CH"/>
        </w:rPr>
        <w:t>:</w:t>
      </w:r>
    </w:p>
    <w:p w:rsidR="00831CF0" w:rsidRPr="005436AC" w:rsidRDefault="00831CF0" w:rsidP="00813F42">
      <w:pPr>
        <w:keepNext/>
        <w:tabs>
          <w:tab w:val="left" w:pos="1134"/>
        </w:tabs>
        <w:spacing w:line="259" w:lineRule="auto"/>
        <w:ind w:left="567"/>
        <w:rPr>
          <w:rFonts w:eastAsia="Calibri" w:cs="Arial"/>
          <w:lang w:val="fr-CH"/>
        </w:rPr>
      </w:pPr>
      <w:r w:rsidRPr="005436AC">
        <w:rPr>
          <w:rFonts w:eastAsia="Calibri" w:cs="Arial"/>
          <w:lang w:val="fr-CH"/>
        </w:rPr>
        <w:t>1.</w:t>
      </w:r>
      <w:r w:rsidRPr="005436AC">
        <w:rPr>
          <w:rFonts w:eastAsia="Calibri" w:cs="Arial"/>
          <w:lang w:val="fr-CH"/>
        </w:rPr>
        <w:tab/>
        <w:t>Ouverture de la session</w:t>
      </w:r>
    </w:p>
    <w:p w:rsidR="00831CF0" w:rsidRPr="005436AC" w:rsidRDefault="00831CF0" w:rsidP="00813F42">
      <w:pPr>
        <w:keepNext/>
        <w:tabs>
          <w:tab w:val="left" w:pos="1134"/>
        </w:tabs>
        <w:spacing w:line="259" w:lineRule="auto"/>
        <w:ind w:left="567"/>
        <w:rPr>
          <w:rFonts w:eastAsia="Calibri" w:cs="Arial"/>
          <w:lang w:val="fr-CH"/>
        </w:rPr>
      </w:pPr>
      <w:r w:rsidRPr="005436AC">
        <w:rPr>
          <w:rFonts w:eastAsia="Calibri" w:cs="Arial"/>
          <w:lang w:val="fr-CH"/>
        </w:rPr>
        <w:t>2.</w:t>
      </w:r>
      <w:r w:rsidRPr="005436AC">
        <w:rPr>
          <w:rFonts w:eastAsia="Calibri" w:cs="Arial"/>
          <w:lang w:val="fr-CH"/>
        </w:rPr>
        <w:tab/>
        <w:t>Adoption de l</w:t>
      </w:r>
      <w:r>
        <w:rPr>
          <w:rFonts w:eastAsia="Calibri" w:cs="Arial"/>
          <w:lang w:val="fr-CH"/>
        </w:rPr>
        <w:t>’</w:t>
      </w:r>
      <w:r w:rsidRPr="005436AC">
        <w:rPr>
          <w:rFonts w:eastAsia="Calibri" w:cs="Arial"/>
          <w:lang w:val="fr-CH"/>
        </w:rPr>
        <w:t>ordre du jour</w:t>
      </w:r>
    </w:p>
    <w:p w:rsidR="00831CF0" w:rsidRPr="005436AC" w:rsidRDefault="00831CF0" w:rsidP="00831CF0">
      <w:pPr>
        <w:tabs>
          <w:tab w:val="left" w:pos="1134"/>
        </w:tabs>
        <w:spacing w:line="259" w:lineRule="auto"/>
        <w:ind w:left="1134" w:hanging="567"/>
        <w:rPr>
          <w:rFonts w:eastAsia="Calibri" w:cs="Arial"/>
          <w:lang w:val="fr-CH"/>
        </w:rPr>
      </w:pPr>
      <w:r w:rsidRPr="005436AC">
        <w:rPr>
          <w:rFonts w:eastAsia="Calibri" w:cs="Arial"/>
          <w:lang w:val="fr-CH"/>
        </w:rPr>
        <w:t>3.</w:t>
      </w:r>
      <w:r w:rsidRPr="005436AC">
        <w:rPr>
          <w:rFonts w:eastAsia="Calibri" w:cs="Arial"/>
          <w:lang w:val="fr-CH"/>
        </w:rPr>
        <w:tab/>
        <w:t>Rapports succincts sur l</w:t>
      </w:r>
      <w:r>
        <w:rPr>
          <w:rFonts w:eastAsia="Calibri" w:cs="Arial"/>
          <w:lang w:val="fr-CH"/>
        </w:rPr>
        <w:t>’</w:t>
      </w:r>
      <w:r w:rsidRPr="005436AC">
        <w:rPr>
          <w:rFonts w:eastAsia="Calibri" w:cs="Arial"/>
          <w:lang w:val="fr-CH"/>
        </w:rPr>
        <w:t>évolution de la situation en matière de protection des obtentions végétales</w:t>
      </w:r>
      <w:r>
        <w:rPr>
          <w:rFonts w:eastAsia="Calibri" w:cs="Arial"/>
          <w:lang w:val="fr-CH"/>
        </w:rPr>
        <w:t> :</w:t>
      </w:r>
    </w:p>
    <w:p w:rsidR="00831CF0" w:rsidRDefault="00831CF0" w:rsidP="00831CF0">
      <w:pPr>
        <w:tabs>
          <w:tab w:val="left" w:pos="1134"/>
        </w:tabs>
        <w:spacing w:line="259" w:lineRule="auto"/>
        <w:ind w:left="1134"/>
        <w:rPr>
          <w:rFonts w:eastAsia="Calibri" w:cs="Arial"/>
          <w:lang w:val="fr-CH"/>
        </w:rPr>
      </w:pPr>
      <w:r w:rsidRPr="005436AC">
        <w:rPr>
          <w:rFonts w:eastAsia="Calibri" w:cs="Arial"/>
          <w:lang w:val="fr-CH"/>
        </w:rPr>
        <w:t>a)</w:t>
      </w:r>
      <w:r w:rsidRPr="005436AC">
        <w:rPr>
          <w:rFonts w:eastAsia="Calibri" w:cs="Arial"/>
          <w:lang w:val="fr-CH"/>
        </w:rPr>
        <w:tab/>
        <w:t>Rapports des membres et des observateurs</w:t>
      </w:r>
    </w:p>
    <w:p w:rsidR="00831CF0" w:rsidRPr="005436AC" w:rsidRDefault="00831CF0" w:rsidP="00831CF0">
      <w:pPr>
        <w:tabs>
          <w:tab w:val="left" w:pos="1134"/>
        </w:tabs>
        <w:spacing w:line="259" w:lineRule="auto"/>
        <w:ind w:left="1134"/>
        <w:rPr>
          <w:rFonts w:eastAsia="Calibri" w:cs="Arial"/>
          <w:lang w:val="fr-CH"/>
        </w:rPr>
      </w:pPr>
      <w:r w:rsidRPr="005436AC">
        <w:rPr>
          <w:rFonts w:eastAsia="Calibri" w:cs="Arial"/>
          <w:lang w:val="fr-CH"/>
        </w:rPr>
        <w:t>b)</w:t>
      </w:r>
      <w:r w:rsidRPr="005436AC">
        <w:rPr>
          <w:rFonts w:eastAsia="Calibri" w:cs="Arial"/>
          <w:lang w:val="fr-CH"/>
        </w:rPr>
        <w:tab/>
        <w:t>Rapports sur les faits nouveaux intervenus à l</w:t>
      </w:r>
      <w:r>
        <w:rPr>
          <w:rFonts w:eastAsia="Calibri" w:cs="Arial"/>
          <w:lang w:val="fr-CH"/>
        </w:rPr>
        <w:t>’</w:t>
      </w:r>
      <w:r w:rsidRPr="005436AC">
        <w:rPr>
          <w:rFonts w:eastAsia="Calibri" w:cs="Arial"/>
          <w:lang w:val="fr-CH"/>
        </w:rPr>
        <w:t>UPOV (rapport verbal du Bureau de l</w:t>
      </w:r>
      <w:r>
        <w:rPr>
          <w:rFonts w:eastAsia="Calibri" w:cs="Arial"/>
          <w:lang w:val="fr-CH"/>
        </w:rPr>
        <w:t>’</w:t>
      </w:r>
      <w:r w:rsidRPr="005436AC">
        <w:rPr>
          <w:rFonts w:eastAsia="Calibri" w:cs="Arial"/>
          <w:lang w:val="fr-CH"/>
        </w:rPr>
        <w:t>Union)</w:t>
      </w:r>
    </w:p>
    <w:p w:rsidR="00831CF0" w:rsidRDefault="00831CF0" w:rsidP="00831CF0">
      <w:pPr>
        <w:tabs>
          <w:tab w:val="left" w:pos="1134"/>
        </w:tabs>
        <w:spacing w:line="259" w:lineRule="auto"/>
        <w:ind w:left="567"/>
        <w:rPr>
          <w:rFonts w:eastAsia="Calibri" w:cs="Arial"/>
          <w:lang w:val="fr-CH"/>
        </w:rPr>
      </w:pPr>
      <w:r w:rsidRPr="005436AC">
        <w:rPr>
          <w:rFonts w:eastAsia="Calibri" w:cs="Arial"/>
          <w:lang w:val="fr-CH"/>
        </w:rPr>
        <w:t>4.</w:t>
      </w:r>
      <w:r w:rsidRPr="005436AC">
        <w:rPr>
          <w:rFonts w:eastAsia="Calibri" w:cs="Arial"/>
          <w:lang w:val="fr-CH"/>
        </w:rPr>
        <w:tab/>
        <w:t>Techniques moléculaires</w:t>
      </w:r>
    </w:p>
    <w:p w:rsidR="00831CF0" w:rsidRPr="005436AC" w:rsidRDefault="00831CF0" w:rsidP="00831CF0">
      <w:pPr>
        <w:spacing w:line="259" w:lineRule="auto"/>
        <w:ind w:left="1701" w:hanging="567"/>
        <w:rPr>
          <w:rFonts w:eastAsia="Calibri" w:cs="Arial"/>
          <w:lang w:val="fr-CH"/>
        </w:rPr>
      </w:pPr>
      <w:r w:rsidRPr="005436AC">
        <w:rPr>
          <w:rFonts w:eastAsia="Calibri" w:cs="Arial"/>
          <w:lang w:val="fr-CH"/>
        </w:rPr>
        <w:t>a)</w:t>
      </w:r>
      <w:r w:rsidRPr="005436AC">
        <w:rPr>
          <w:rFonts w:eastAsia="Calibri" w:cs="Arial"/>
          <w:lang w:val="fr-CH"/>
        </w:rPr>
        <w:tab/>
        <w:t>Rapports sur les faits nouveaux intervenus à l</w:t>
      </w:r>
      <w:r>
        <w:rPr>
          <w:rFonts w:eastAsia="Calibri" w:cs="Arial"/>
          <w:lang w:val="fr-CH"/>
        </w:rPr>
        <w:t>’</w:t>
      </w:r>
      <w:r w:rsidRPr="005436AC">
        <w:rPr>
          <w:rFonts w:eastAsia="Calibri" w:cs="Arial"/>
          <w:lang w:val="fr-CH"/>
        </w:rPr>
        <w:t>UPOV (document à établir par le Bureau de l</w:t>
      </w:r>
      <w:r>
        <w:rPr>
          <w:rFonts w:eastAsia="Calibri" w:cs="Arial"/>
          <w:lang w:val="fr-CH"/>
        </w:rPr>
        <w:t>’</w:t>
      </w:r>
      <w:r w:rsidRPr="005436AC">
        <w:rPr>
          <w:rFonts w:eastAsia="Calibri" w:cs="Arial"/>
          <w:lang w:val="fr-CH"/>
        </w:rPr>
        <w:t>Union)</w:t>
      </w:r>
    </w:p>
    <w:p w:rsidR="00831CF0" w:rsidRPr="005436AC" w:rsidRDefault="00831CF0" w:rsidP="00831CF0">
      <w:pPr>
        <w:spacing w:line="259" w:lineRule="auto"/>
        <w:ind w:left="1701" w:hanging="567"/>
        <w:rPr>
          <w:rFonts w:eastAsia="Calibri" w:cs="Arial"/>
          <w:lang w:val="fr-CH"/>
        </w:rPr>
      </w:pPr>
      <w:r w:rsidRPr="005436AC">
        <w:rPr>
          <w:rFonts w:eastAsia="Calibri" w:cs="Arial"/>
          <w:lang w:val="fr-CH"/>
        </w:rPr>
        <w:t>b)</w:t>
      </w:r>
      <w:r w:rsidRPr="005436AC">
        <w:rPr>
          <w:rFonts w:eastAsia="Calibri" w:cs="Arial"/>
          <w:lang w:val="fr-CH"/>
        </w:rPr>
        <w:tab/>
        <w:t>Exposé sur l</w:t>
      </w:r>
      <w:r>
        <w:rPr>
          <w:rFonts w:eastAsia="Calibri" w:cs="Arial"/>
          <w:lang w:val="fr-CH"/>
        </w:rPr>
        <w:t>’</w:t>
      </w:r>
      <w:r w:rsidRPr="005436AC">
        <w:rPr>
          <w:rFonts w:eastAsia="Calibri" w:cs="Arial"/>
          <w:lang w:val="fr-CH"/>
        </w:rPr>
        <w:t>utilisation de techniques moléculaires dans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 (exposés sollicités de membres de l</w:t>
      </w:r>
      <w:r>
        <w:rPr>
          <w:rFonts w:eastAsia="Calibri" w:cs="Arial"/>
          <w:lang w:val="fr-CH"/>
        </w:rPr>
        <w:t>’</w:t>
      </w:r>
      <w:r w:rsidRPr="005436AC">
        <w:rPr>
          <w:rFonts w:eastAsia="Calibri" w:cs="Arial"/>
          <w:lang w:val="fr-CH"/>
        </w:rPr>
        <w:t>Union)</w:t>
      </w:r>
    </w:p>
    <w:p w:rsidR="00831CF0" w:rsidRDefault="00831CF0" w:rsidP="00831CF0">
      <w:pPr>
        <w:tabs>
          <w:tab w:val="left" w:pos="1134"/>
        </w:tabs>
        <w:spacing w:line="259" w:lineRule="auto"/>
        <w:ind w:left="567"/>
        <w:rPr>
          <w:rFonts w:eastAsia="Calibri" w:cs="Arial"/>
          <w:lang w:val="fr-CH"/>
        </w:rPr>
      </w:pPr>
      <w:r w:rsidRPr="005436AC">
        <w:rPr>
          <w:rFonts w:eastAsia="Calibri" w:cs="Arial"/>
          <w:lang w:val="fr-CH"/>
        </w:rPr>
        <w:t>5.</w:t>
      </w:r>
      <w:r w:rsidRPr="005436AC">
        <w:rPr>
          <w:rFonts w:eastAsia="Calibri" w:cs="Arial"/>
          <w:lang w:val="fr-CH"/>
        </w:rPr>
        <w:tab/>
        <w:t>Documents TGP</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6.</w:t>
      </w:r>
      <w:r w:rsidRPr="005436AC">
        <w:rPr>
          <w:rFonts w:eastAsia="Calibri" w:cs="Arial"/>
          <w:lang w:val="fr-CH"/>
        </w:rPr>
        <w:tab/>
        <w:t>Dénominations variétales (document à établir par le Bureau de l</w:t>
      </w:r>
      <w:r>
        <w:rPr>
          <w:rFonts w:eastAsia="Calibri" w:cs="Arial"/>
          <w:lang w:val="fr-CH"/>
        </w:rPr>
        <w:t>’</w:t>
      </w:r>
      <w:r w:rsidRPr="005436AC">
        <w:rPr>
          <w:rFonts w:eastAsia="Calibri" w:cs="Arial"/>
          <w:lang w:val="fr-CH"/>
        </w:rPr>
        <w:t>Union)</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7.</w:t>
      </w:r>
      <w:r w:rsidRPr="005436AC">
        <w:rPr>
          <w:rFonts w:eastAsia="Calibri" w:cs="Arial"/>
          <w:lang w:val="fr-CH"/>
        </w:rPr>
        <w:tab/>
        <w:t>Informations et bases de données</w:t>
      </w:r>
    </w:p>
    <w:p w:rsidR="00831CF0" w:rsidRPr="005436AC" w:rsidRDefault="00831CF0" w:rsidP="00831CF0">
      <w:pPr>
        <w:tabs>
          <w:tab w:val="left" w:pos="1701"/>
        </w:tabs>
        <w:spacing w:line="259" w:lineRule="auto"/>
        <w:ind w:left="1701" w:hanging="567"/>
        <w:rPr>
          <w:rFonts w:eastAsia="Calibri" w:cs="Arial"/>
          <w:lang w:val="fr-CH"/>
        </w:rPr>
      </w:pPr>
      <w:r w:rsidRPr="005436AC">
        <w:rPr>
          <w:rFonts w:eastAsia="Calibri" w:cs="Arial"/>
          <w:lang w:val="fr-CH"/>
        </w:rPr>
        <w:t>a)</w:t>
      </w:r>
      <w:r w:rsidRPr="005436AC">
        <w:rPr>
          <w:rFonts w:eastAsia="Calibri" w:cs="Arial"/>
          <w:lang w:val="fr-CH"/>
        </w:rPr>
        <w:tab/>
        <w:t>Bases de données d</w:t>
      </w:r>
      <w:r>
        <w:rPr>
          <w:rFonts w:eastAsia="Calibri" w:cs="Arial"/>
          <w:lang w:val="fr-CH"/>
        </w:rPr>
        <w:t>’</w:t>
      </w:r>
      <w:r w:rsidRPr="005436AC">
        <w:rPr>
          <w:rFonts w:eastAsia="Calibri" w:cs="Arial"/>
          <w:lang w:val="fr-CH"/>
        </w:rPr>
        <w:t>information de l</w:t>
      </w:r>
      <w:r>
        <w:rPr>
          <w:rFonts w:eastAsia="Calibri" w:cs="Arial"/>
          <w:lang w:val="fr-CH"/>
        </w:rPr>
        <w:t>’</w:t>
      </w:r>
      <w:r w:rsidRPr="005436AC">
        <w:rPr>
          <w:rFonts w:eastAsia="Calibri" w:cs="Arial"/>
          <w:lang w:val="fr-CH"/>
        </w:rPr>
        <w:t>UPOV (document à établir par le Bureau de l</w:t>
      </w:r>
      <w:r>
        <w:rPr>
          <w:rFonts w:eastAsia="Calibri" w:cs="Arial"/>
          <w:lang w:val="fr-CH"/>
        </w:rPr>
        <w:t>’</w:t>
      </w:r>
      <w:r w:rsidRPr="005436AC">
        <w:rPr>
          <w:rFonts w:eastAsia="Calibri" w:cs="Arial"/>
          <w:lang w:val="fr-CH"/>
        </w:rPr>
        <w:t>Union)</w:t>
      </w:r>
    </w:p>
    <w:p w:rsidR="00831CF0" w:rsidRPr="005436AC" w:rsidRDefault="00831CF0" w:rsidP="00831CF0">
      <w:pPr>
        <w:tabs>
          <w:tab w:val="left" w:pos="1701"/>
        </w:tabs>
        <w:spacing w:line="259" w:lineRule="auto"/>
        <w:ind w:left="1701" w:hanging="567"/>
        <w:rPr>
          <w:rFonts w:eastAsia="Calibri" w:cs="Arial"/>
          <w:lang w:val="fr-CH"/>
        </w:rPr>
      </w:pPr>
      <w:r w:rsidRPr="005436AC">
        <w:rPr>
          <w:rFonts w:eastAsia="Calibri" w:cs="Arial"/>
          <w:lang w:val="fr-CH"/>
        </w:rPr>
        <w:t>b)</w:t>
      </w:r>
      <w:r w:rsidRPr="005436AC">
        <w:rPr>
          <w:rFonts w:eastAsia="Calibri" w:cs="Arial"/>
          <w:lang w:val="fr-CH"/>
        </w:rPr>
        <w:tab/>
        <w:t>Bases de données sur les descriptions variétales (document à établir par le Bureau de l</w:t>
      </w:r>
      <w:r>
        <w:rPr>
          <w:rFonts w:eastAsia="Calibri" w:cs="Arial"/>
          <w:lang w:val="fr-CH"/>
        </w:rPr>
        <w:t>’</w:t>
      </w:r>
      <w:r w:rsidRPr="005436AC">
        <w:rPr>
          <w:rFonts w:eastAsia="Calibri" w:cs="Arial"/>
          <w:lang w:val="fr-CH"/>
        </w:rPr>
        <w:t>Union et documents sollicités)</w:t>
      </w:r>
    </w:p>
    <w:p w:rsidR="00831CF0" w:rsidRPr="005436AC" w:rsidRDefault="00831CF0" w:rsidP="00831CF0">
      <w:pPr>
        <w:tabs>
          <w:tab w:val="left" w:pos="1701"/>
        </w:tabs>
        <w:spacing w:line="259" w:lineRule="auto"/>
        <w:ind w:left="1701" w:hanging="567"/>
        <w:rPr>
          <w:rFonts w:eastAsia="Calibri" w:cs="Arial"/>
          <w:lang w:val="fr-CH"/>
        </w:rPr>
      </w:pPr>
      <w:r w:rsidRPr="005436AC">
        <w:rPr>
          <w:rFonts w:eastAsia="Calibri" w:cs="Arial"/>
          <w:lang w:val="fr-CH"/>
        </w:rPr>
        <w:t>c)</w:t>
      </w:r>
      <w:r w:rsidRPr="005436AC">
        <w:rPr>
          <w:rFonts w:eastAsia="Calibri" w:cs="Arial"/>
          <w:lang w:val="fr-CH"/>
        </w:rPr>
        <w:tab/>
        <w:t>Échange et utilisation de logiciels et d</w:t>
      </w:r>
      <w:r>
        <w:rPr>
          <w:rFonts w:eastAsia="Calibri" w:cs="Arial"/>
          <w:lang w:val="fr-CH"/>
        </w:rPr>
        <w:t>’</w:t>
      </w:r>
      <w:r w:rsidRPr="005436AC">
        <w:rPr>
          <w:rFonts w:eastAsia="Calibri" w:cs="Arial"/>
          <w:lang w:val="fr-CH"/>
        </w:rPr>
        <w:t>équipements (document à établir par le Bureau de l</w:t>
      </w:r>
      <w:r>
        <w:rPr>
          <w:rFonts w:eastAsia="Calibri" w:cs="Arial"/>
          <w:lang w:val="fr-CH"/>
        </w:rPr>
        <w:t>’</w:t>
      </w:r>
      <w:r w:rsidRPr="005436AC">
        <w:rPr>
          <w:rFonts w:eastAsia="Calibri" w:cs="Arial"/>
          <w:lang w:val="fr-CH"/>
        </w:rPr>
        <w:t>Union)</w:t>
      </w:r>
    </w:p>
    <w:p w:rsidR="00831CF0" w:rsidRPr="005436AC" w:rsidRDefault="00831CF0" w:rsidP="00831CF0">
      <w:pPr>
        <w:tabs>
          <w:tab w:val="left" w:pos="1701"/>
        </w:tabs>
        <w:spacing w:line="259" w:lineRule="auto"/>
        <w:ind w:left="1701" w:hanging="567"/>
        <w:rPr>
          <w:rFonts w:eastAsia="Calibri" w:cs="Arial"/>
          <w:lang w:val="fr-CH"/>
        </w:rPr>
      </w:pPr>
      <w:r w:rsidRPr="005436AC">
        <w:rPr>
          <w:rFonts w:eastAsia="Calibri" w:cs="Arial"/>
          <w:lang w:val="fr-CH"/>
        </w:rPr>
        <w:lastRenderedPageBreak/>
        <w:t>d)</w:t>
      </w:r>
      <w:r w:rsidRPr="005436AC">
        <w:rPr>
          <w:rFonts w:eastAsia="Calibri" w:cs="Arial"/>
          <w:lang w:val="fr-CH"/>
        </w:rPr>
        <w:tab/>
        <w:t>Systèmes de dépôt électronique des demandes (document à établir par le Bureau de l</w:t>
      </w:r>
      <w:r>
        <w:rPr>
          <w:rFonts w:eastAsia="Calibri" w:cs="Arial"/>
          <w:lang w:val="fr-CH"/>
        </w:rPr>
        <w:t>’</w:t>
      </w:r>
      <w:r w:rsidRPr="005436AC">
        <w:rPr>
          <w:rFonts w:eastAsia="Calibri" w:cs="Arial"/>
          <w:lang w:val="fr-CH"/>
        </w:rPr>
        <w:t>Union)</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8.</w:t>
      </w:r>
      <w:r w:rsidRPr="005436AC">
        <w:rPr>
          <w:rFonts w:eastAsia="Calibri" w:cs="Arial"/>
          <w:lang w:val="fr-CH"/>
        </w:rPr>
        <w:tab/>
        <w:t>Expériences avec de nouveaux types et espèces (rapports verbaux sollicités)</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9.</w:t>
      </w:r>
      <w:r w:rsidRPr="005436AC">
        <w:rPr>
          <w:rFonts w:eastAsia="Calibri" w:cs="Arial"/>
          <w:lang w:val="fr-CH"/>
        </w:rPr>
        <w:tab/>
        <w:t>Nouvelles questions se posant pour l</w:t>
      </w:r>
      <w:r>
        <w:rPr>
          <w:rFonts w:eastAsia="Calibri" w:cs="Arial"/>
          <w:lang w:val="fr-CH"/>
        </w:rPr>
        <w:t>’</w:t>
      </w:r>
      <w:r w:rsidRPr="005436AC">
        <w:rPr>
          <w:rFonts w:eastAsia="Calibri" w:cs="Arial"/>
          <w:lang w:val="fr-CH"/>
        </w:rPr>
        <w:t>examen</w:t>
      </w:r>
      <w:r>
        <w:rPr>
          <w:rFonts w:eastAsia="Calibri" w:cs="Arial"/>
          <w:lang w:val="fr-CH"/>
        </w:rPr>
        <w:t> </w:t>
      </w:r>
      <w:r w:rsidRPr="005436AC">
        <w:rPr>
          <w:rFonts w:eastAsia="Calibri" w:cs="Arial"/>
          <w:lang w:val="fr-CH"/>
        </w:rPr>
        <w:t>DHS (exposés sollicités de membres de l</w:t>
      </w:r>
      <w:r>
        <w:rPr>
          <w:rFonts w:eastAsia="Calibri" w:cs="Arial"/>
          <w:lang w:val="fr-CH"/>
        </w:rPr>
        <w:t>’</w:t>
      </w:r>
      <w:r w:rsidRPr="005436AC">
        <w:rPr>
          <w:rFonts w:eastAsia="Calibri" w:cs="Arial"/>
          <w:lang w:val="fr-CH"/>
        </w:rPr>
        <w:t>Union)</w:t>
      </w:r>
    </w:p>
    <w:p w:rsidR="00831CF0" w:rsidRPr="005436AC" w:rsidRDefault="00831CF0" w:rsidP="00831CF0">
      <w:pPr>
        <w:tabs>
          <w:tab w:val="left" w:pos="1134"/>
        </w:tabs>
        <w:spacing w:line="259" w:lineRule="auto"/>
        <w:ind w:left="1134" w:hanging="567"/>
        <w:rPr>
          <w:rFonts w:eastAsia="Calibri" w:cs="Arial"/>
          <w:lang w:val="fr-CH"/>
        </w:rPr>
      </w:pPr>
      <w:r w:rsidRPr="005436AC">
        <w:rPr>
          <w:rFonts w:eastAsia="Calibri" w:cs="Arial"/>
          <w:lang w:val="fr-CH"/>
        </w:rPr>
        <w:t>10.</w:t>
      </w:r>
      <w:r w:rsidRPr="005436AC">
        <w:rPr>
          <w:rFonts w:eastAsia="Calibri" w:cs="Arial"/>
          <w:lang w:val="fr-CH"/>
        </w:rPr>
        <w:tab/>
        <w:t>Questions en suspens concernant les principes directeurs d</w:t>
      </w:r>
      <w:r>
        <w:rPr>
          <w:rFonts w:eastAsia="Calibri" w:cs="Arial"/>
          <w:lang w:val="fr-CH"/>
        </w:rPr>
        <w:t>’</w:t>
      </w:r>
      <w:r w:rsidRPr="005436AC">
        <w:rPr>
          <w:rFonts w:eastAsia="Calibri" w:cs="Arial"/>
          <w:lang w:val="fr-CH"/>
        </w:rPr>
        <w:t>examen adoptés par le Comité technique (le cas échéant)</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11.</w:t>
      </w:r>
      <w:r w:rsidRPr="005436AC">
        <w:rPr>
          <w:rFonts w:eastAsia="Calibri" w:cs="Arial"/>
          <w:lang w:val="fr-CH"/>
        </w:rPr>
        <w:tab/>
        <w:t>Examen des projets de principes directeurs d</w:t>
      </w:r>
      <w:r>
        <w:rPr>
          <w:rFonts w:eastAsia="Calibri" w:cs="Arial"/>
          <w:lang w:val="fr-CH"/>
        </w:rPr>
        <w:t>’</w:t>
      </w:r>
      <w:r w:rsidRPr="005436AC">
        <w:rPr>
          <w:rFonts w:eastAsia="Calibri" w:cs="Arial"/>
          <w:lang w:val="fr-CH"/>
        </w:rPr>
        <w:t>examen (sous</w:t>
      </w:r>
      <w:r>
        <w:rPr>
          <w:rFonts w:eastAsia="Calibri" w:cs="Arial"/>
          <w:lang w:val="fr-CH"/>
        </w:rPr>
        <w:noBreakHyphen/>
      </w:r>
      <w:r w:rsidRPr="005436AC">
        <w:rPr>
          <w:rFonts w:eastAsia="Calibri" w:cs="Arial"/>
          <w:lang w:val="fr-CH"/>
        </w:rPr>
        <w:t>groupes)</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12.</w:t>
      </w:r>
      <w:r w:rsidRPr="005436AC">
        <w:rPr>
          <w:rFonts w:eastAsia="Calibri" w:cs="Arial"/>
          <w:lang w:val="fr-CH"/>
        </w:rPr>
        <w:tab/>
        <w:t>Recommandations concernant les projets de principes directeurs d</w:t>
      </w:r>
      <w:r>
        <w:rPr>
          <w:rFonts w:eastAsia="Calibri" w:cs="Arial"/>
          <w:lang w:val="fr-CH"/>
        </w:rPr>
        <w:t>’</w:t>
      </w:r>
      <w:r w:rsidRPr="005436AC">
        <w:rPr>
          <w:rFonts w:eastAsia="Calibri" w:cs="Arial"/>
          <w:lang w:val="fr-CH"/>
        </w:rPr>
        <w:t>examen</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13.</w:t>
      </w:r>
      <w:r w:rsidRPr="005436AC">
        <w:rPr>
          <w:rFonts w:eastAsia="Calibri" w:cs="Arial"/>
          <w:lang w:val="fr-CH"/>
        </w:rPr>
        <w:tab/>
        <w:t>Orientations pour les rédacteurs de principes directeurs d</w:t>
      </w:r>
      <w:r>
        <w:rPr>
          <w:rFonts w:eastAsia="Calibri" w:cs="Arial"/>
          <w:lang w:val="fr-CH"/>
        </w:rPr>
        <w:t>’</w:t>
      </w:r>
      <w:r w:rsidRPr="005436AC">
        <w:rPr>
          <w:rFonts w:eastAsia="Calibri" w:cs="Arial"/>
          <w:lang w:val="fr-CH"/>
        </w:rPr>
        <w:t>examen</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14.</w:t>
      </w:r>
      <w:r w:rsidRPr="005436AC">
        <w:rPr>
          <w:rFonts w:eastAsia="Calibri" w:cs="Arial"/>
          <w:lang w:val="fr-CH"/>
        </w:rPr>
        <w:tab/>
        <w:t>Date et lieu de la prochaine session</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15.</w:t>
      </w:r>
      <w:r w:rsidRPr="005436AC">
        <w:rPr>
          <w:rFonts w:eastAsia="Calibri" w:cs="Arial"/>
          <w:lang w:val="fr-CH"/>
        </w:rPr>
        <w:tab/>
        <w:t>Programme futur</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16.</w:t>
      </w:r>
      <w:r w:rsidRPr="005436AC">
        <w:rPr>
          <w:rFonts w:eastAsia="Calibri" w:cs="Arial"/>
          <w:lang w:val="fr-CH"/>
        </w:rPr>
        <w:tab/>
        <w:t>Compte rendu de la session (selon le temps disponible)</w:t>
      </w:r>
    </w:p>
    <w:p w:rsidR="00831CF0" w:rsidRPr="005436AC" w:rsidRDefault="00831CF0" w:rsidP="00831CF0">
      <w:pPr>
        <w:tabs>
          <w:tab w:val="left" w:pos="1134"/>
        </w:tabs>
        <w:spacing w:line="259" w:lineRule="auto"/>
        <w:ind w:left="567"/>
        <w:rPr>
          <w:rFonts w:eastAsia="Calibri" w:cs="Arial"/>
          <w:lang w:val="fr-CH"/>
        </w:rPr>
      </w:pPr>
      <w:r w:rsidRPr="005436AC">
        <w:rPr>
          <w:rFonts w:eastAsia="Calibri" w:cs="Arial"/>
          <w:lang w:val="fr-CH"/>
        </w:rPr>
        <w:t>17.</w:t>
      </w:r>
      <w:r w:rsidRPr="005436AC">
        <w:rPr>
          <w:rFonts w:eastAsia="Calibri" w:cs="Arial"/>
          <w:lang w:val="fr-CH"/>
        </w:rPr>
        <w:tab/>
        <w:t>Clôture de la session</w:t>
      </w:r>
    </w:p>
    <w:p w:rsidR="00831CF0" w:rsidRPr="005436AC" w:rsidRDefault="00831CF0" w:rsidP="00831CF0">
      <w:pPr>
        <w:rPr>
          <w:rFonts w:cs="Arial"/>
          <w:lang w:val="fr-CH"/>
        </w:rPr>
      </w:pPr>
    </w:p>
    <w:p w:rsidR="00831CF0" w:rsidRPr="005436AC" w:rsidRDefault="00831CF0" w:rsidP="00831CF0">
      <w:pPr>
        <w:pStyle w:val="Heading4"/>
        <w:rPr>
          <w:lang w:val="fr-CH"/>
        </w:rPr>
      </w:pPr>
      <w:r w:rsidRPr="005436AC">
        <w:rPr>
          <w:lang w:val="fr-CH"/>
        </w:rPr>
        <w:t>Cinquante</w:t>
      </w:r>
      <w:r>
        <w:rPr>
          <w:lang w:val="fr-CH"/>
        </w:rPr>
        <w:noBreakHyphen/>
      </w:r>
      <w:r w:rsidRPr="005436AC">
        <w:rPr>
          <w:lang w:val="fr-CH"/>
        </w:rPr>
        <w:t>deux</w:t>
      </w:r>
      <w:r>
        <w:rPr>
          <w:lang w:val="fr-CH"/>
        </w:rPr>
        <w:t>ième session</w:t>
      </w:r>
      <w:r w:rsidRPr="005436AC">
        <w:rPr>
          <w:lang w:val="fr-CH"/>
        </w:rPr>
        <w:t xml:space="preserve"> du</w:t>
      </w:r>
      <w:r>
        <w:rPr>
          <w:lang w:val="fr-CH"/>
        </w:rPr>
        <w:t> </w:t>
      </w:r>
      <w:r w:rsidRPr="005436AC">
        <w:rPr>
          <w:lang w:val="fr-CH"/>
        </w:rPr>
        <w:t>TWV</w:t>
      </w:r>
    </w:p>
    <w:p w:rsidR="00831CF0" w:rsidRPr="00813F42" w:rsidRDefault="00831CF0" w:rsidP="00831CF0">
      <w:pPr>
        <w:rPr>
          <w:rFonts w:cs="Arial"/>
          <w:sz w:val="14"/>
          <w:lang w:val="fr-CH"/>
        </w:rPr>
      </w:pPr>
    </w:p>
    <w:p w:rsidR="00831CF0"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tenu sa cinquante</w:t>
      </w:r>
      <w:r>
        <w:rPr>
          <w:rFonts w:cs="Arial"/>
          <w:lang w:val="fr-CH"/>
        </w:rPr>
        <w:noBreakHyphen/>
      </w:r>
      <w:r w:rsidRPr="005436AC">
        <w:rPr>
          <w:rFonts w:cs="Arial"/>
          <w:lang w:val="fr-CH"/>
        </w:rPr>
        <w:t>deux</w:t>
      </w:r>
      <w:r>
        <w:rPr>
          <w:rFonts w:cs="Arial"/>
          <w:lang w:val="fr-CH"/>
        </w:rPr>
        <w:t>ième session</w:t>
      </w:r>
      <w:r w:rsidRPr="005436AC">
        <w:rPr>
          <w:rFonts w:cs="Arial"/>
          <w:lang w:val="fr-CH"/>
        </w:rPr>
        <w:t xml:space="preserve"> à Beijing (Chine) du 17 au 21</w:t>
      </w:r>
      <w:r>
        <w:rPr>
          <w:rFonts w:cs="Arial"/>
          <w:lang w:val="fr-CH"/>
        </w:rPr>
        <w:t> </w:t>
      </w:r>
      <w:r w:rsidRPr="005436AC">
        <w:rPr>
          <w:rFonts w:cs="Arial"/>
          <w:lang w:val="fr-CH"/>
        </w:rPr>
        <w:t>septembre</w:t>
      </w:r>
      <w:r>
        <w:rPr>
          <w:rFonts w:cs="Arial"/>
          <w:lang w:val="fr-CH"/>
        </w:rPr>
        <w:t> </w:t>
      </w:r>
      <w:r w:rsidRPr="005436AC">
        <w:rPr>
          <w:rFonts w:cs="Arial"/>
          <w:lang w:val="fr-CH"/>
        </w:rPr>
        <w:t>2018, sous la présidence de Mme</w:t>
      </w:r>
      <w:r>
        <w:rPr>
          <w:rFonts w:cs="Arial"/>
          <w:lang w:val="fr-CH"/>
        </w:rPr>
        <w:t> </w:t>
      </w:r>
      <w:r w:rsidRPr="005436AC">
        <w:rPr>
          <w:rFonts w:cs="Arial"/>
          <w:lang w:val="fr-CH"/>
        </w:rPr>
        <w:t>Romana</w:t>
      </w:r>
      <w:r>
        <w:rPr>
          <w:rFonts w:cs="Arial"/>
          <w:lang w:val="fr-CH"/>
        </w:rPr>
        <w:t> </w:t>
      </w:r>
      <w:r w:rsidRPr="005436AC">
        <w:rPr>
          <w:rFonts w:cs="Arial"/>
          <w:lang w:val="fr-CH"/>
        </w:rPr>
        <w:t>Bravi (Italie).</w:t>
      </w:r>
    </w:p>
    <w:p w:rsidR="00831CF0" w:rsidRPr="00813F42" w:rsidRDefault="00831CF0" w:rsidP="00831CF0">
      <w:pPr>
        <w:rPr>
          <w:rFonts w:cs="Arial"/>
          <w:sz w:val="14"/>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La session du</w:t>
      </w:r>
      <w:r>
        <w:rPr>
          <w:rFonts w:cs="Arial"/>
          <w:lang w:val="fr-CH"/>
        </w:rPr>
        <w:t> </w:t>
      </w:r>
      <w:r w:rsidRPr="005436AC">
        <w:rPr>
          <w:rFonts w:cs="Arial"/>
          <w:lang w:val="fr-CH"/>
        </w:rPr>
        <w:t>TWV a réuni 41 participants représentant 15 membres de l</w:t>
      </w:r>
      <w:r>
        <w:rPr>
          <w:rFonts w:cs="Arial"/>
          <w:lang w:val="fr-CH"/>
        </w:rPr>
        <w:t>’</w:t>
      </w:r>
      <w:r w:rsidRPr="005436AC">
        <w:rPr>
          <w:rFonts w:cs="Arial"/>
          <w:lang w:val="fr-CH"/>
        </w:rPr>
        <w:t>Union, un État ayant le statut d</w:t>
      </w:r>
      <w:r>
        <w:rPr>
          <w:rFonts w:cs="Arial"/>
          <w:lang w:val="fr-CH"/>
        </w:rPr>
        <w:t>’</w:t>
      </w:r>
      <w:r w:rsidRPr="005436AC">
        <w:rPr>
          <w:rFonts w:cs="Arial"/>
          <w:lang w:val="fr-CH"/>
        </w:rPr>
        <w:t>observateur et trois</w:t>
      </w:r>
      <w:r>
        <w:rPr>
          <w:rFonts w:cs="Arial"/>
          <w:lang w:val="fr-CH"/>
        </w:rPr>
        <w:t> </w:t>
      </w:r>
      <w:r w:rsidRPr="005436AC">
        <w:rPr>
          <w:rFonts w:cs="Arial"/>
          <w:lang w:val="fr-CH"/>
        </w:rPr>
        <w:t>organisations ayant le statut d</w:t>
      </w:r>
      <w:r>
        <w:rPr>
          <w:rFonts w:cs="Arial"/>
          <w:lang w:val="fr-CH"/>
        </w:rPr>
        <w:t>’</w:t>
      </w:r>
      <w:r w:rsidRPr="005436AC">
        <w:rPr>
          <w:rFonts w:cs="Arial"/>
          <w:lang w:val="fr-CH"/>
        </w:rPr>
        <w:t>observateur</w:t>
      </w:r>
      <w:r>
        <w:rPr>
          <w:rFonts w:cs="Arial"/>
          <w:lang w:val="fr-CH"/>
        </w:rPr>
        <w:t xml:space="preserve">.  </w:t>
      </w:r>
      <w:r w:rsidRPr="005436AC">
        <w:rPr>
          <w:rFonts w:cs="Arial"/>
          <w:lang w:val="fr-CH"/>
        </w:rPr>
        <w:t>L</w:t>
      </w:r>
      <w:r>
        <w:rPr>
          <w:rFonts w:cs="Arial"/>
          <w:lang w:val="fr-CH"/>
        </w:rPr>
        <w:t>’</w:t>
      </w:r>
      <w:r w:rsidRPr="005436AC">
        <w:rPr>
          <w:rFonts w:cs="Arial"/>
          <w:lang w:val="fr-CH"/>
        </w:rPr>
        <w:t>atelier préparatoire a réuni 30 participants représentant 10 membres de l</w:t>
      </w:r>
      <w:r>
        <w:rPr>
          <w:rFonts w:cs="Arial"/>
          <w:lang w:val="fr-CH"/>
        </w:rPr>
        <w:t>’</w:t>
      </w:r>
      <w:r w:rsidRPr="005436AC">
        <w:rPr>
          <w:rFonts w:cs="Arial"/>
          <w:lang w:val="fr-CH"/>
        </w:rPr>
        <w:t>Union et deux</w:t>
      </w:r>
      <w:r>
        <w:rPr>
          <w:rFonts w:cs="Arial"/>
          <w:lang w:val="fr-CH"/>
        </w:rPr>
        <w:t> </w:t>
      </w:r>
      <w:r w:rsidRPr="005436AC">
        <w:rPr>
          <w:rFonts w:cs="Arial"/>
          <w:lang w:val="fr-CH"/>
        </w:rPr>
        <w:t>organisations ayant le statut d</w:t>
      </w:r>
      <w:r>
        <w:rPr>
          <w:rFonts w:cs="Arial"/>
          <w:lang w:val="fr-CH"/>
        </w:rPr>
        <w:t>’</w:t>
      </w:r>
      <w:r w:rsidRPr="005436AC">
        <w:rPr>
          <w:rFonts w:cs="Arial"/>
          <w:lang w:val="fr-CH"/>
        </w:rPr>
        <w:t>observateur.</w:t>
      </w:r>
    </w:p>
    <w:p w:rsidR="00831CF0" w:rsidRPr="005436AC" w:rsidRDefault="00831CF0" w:rsidP="00831CF0">
      <w:pPr>
        <w:rPr>
          <w:rFonts w:cs="Arial"/>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suivi un exposé présenté par M.</w:t>
      </w:r>
      <w:r>
        <w:rPr>
          <w:rFonts w:cs="Arial"/>
          <w:lang w:val="fr-CH"/>
        </w:rPr>
        <w:t> </w:t>
      </w:r>
      <w:proofErr w:type="spellStart"/>
      <w:r w:rsidRPr="005436AC">
        <w:rPr>
          <w:rFonts w:cs="Arial"/>
          <w:lang w:val="fr-CH"/>
        </w:rPr>
        <w:t>Yehan</w:t>
      </w:r>
      <w:proofErr w:type="spellEnd"/>
      <w:r>
        <w:rPr>
          <w:rFonts w:cs="Arial"/>
          <w:lang w:val="fr-CH"/>
        </w:rPr>
        <w:t> </w:t>
      </w:r>
      <w:r w:rsidRPr="005436AC">
        <w:rPr>
          <w:rFonts w:cs="Arial"/>
          <w:lang w:val="fr-CH"/>
        </w:rPr>
        <w:t>Cui, directeur de la division de la protection des obtentions végétales du Centre de développement des sciences et technologies du Ministère de l</w:t>
      </w:r>
      <w:r>
        <w:rPr>
          <w:rFonts w:cs="Arial"/>
          <w:lang w:val="fr-CH"/>
        </w:rPr>
        <w:t>’</w:t>
      </w:r>
      <w:r w:rsidRPr="005436AC">
        <w:rPr>
          <w:rFonts w:cs="Arial"/>
          <w:lang w:val="fr-CH"/>
        </w:rPr>
        <w:t xml:space="preserve">agriculture et des affaires rurales, intitulé </w:t>
      </w:r>
      <w:r>
        <w:rPr>
          <w:rFonts w:cs="Arial"/>
          <w:lang w:val="fr-CH"/>
        </w:rPr>
        <w:t>“</w:t>
      </w:r>
      <w:r w:rsidRPr="005436AC">
        <w:rPr>
          <w:rFonts w:cs="Arial"/>
          <w:lang w:val="fr-CH"/>
        </w:rPr>
        <w:t xml:space="preserve">PVP and DUS </w:t>
      </w:r>
      <w:proofErr w:type="spellStart"/>
      <w:r w:rsidRPr="005436AC">
        <w:rPr>
          <w:rFonts w:cs="Arial"/>
          <w:lang w:val="fr-CH"/>
        </w:rPr>
        <w:t>testing</w:t>
      </w:r>
      <w:proofErr w:type="spellEnd"/>
      <w:r w:rsidRPr="005436AC">
        <w:rPr>
          <w:rFonts w:cs="Arial"/>
          <w:lang w:val="fr-CH"/>
        </w:rPr>
        <w:t xml:space="preserve"> in China</w:t>
      </w:r>
      <w:r>
        <w:rPr>
          <w:rFonts w:cs="Arial"/>
          <w:lang w:val="fr-CH"/>
        </w:rPr>
        <w:t>”</w:t>
      </w:r>
      <w:r w:rsidRPr="005436AC">
        <w:rPr>
          <w:rFonts w:cs="Arial"/>
          <w:lang w:val="fr-CH"/>
        </w:rPr>
        <w:t xml:space="preserve">. </w:t>
      </w:r>
      <w:r>
        <w:rPr>
          <w:rFonts w:cs="Arial"/>
          <w:lang w:val="fr-CH"/>
        </w:rPr>
        <w:t xml:space="preserve"> </w:t>
      </w:r>
      <w:r w:rsidRPr="005436AC">
        <w:rPr>
          <w:rFonts w:cs="Arial"/>
          <w:lang w:val="fr-CH"/>
        </w:rPr>
        <w:t>Le</w:t>
      </w:r>
      <w:r>
        <w:rPr>
          <w:rFonts w:cs="Arial"/>
          <w:lang w:val="fr-CH"/>
        </w:rPr>
        <w:t> </w:t>
      </w:r>
      <w:r w:rsidRPr="005436AC">
        <w:rPr>
          <w:rFonts w:cs="Arial"/>
          <w:lang w:val="fr-CH"/>
        </w:rPr>
        <w:t>TWV a visité l</w:t>
      </w:r>
      <w:r>
        <w:rPr>
          <w:rFonts w:cs="Arial"/>
          <w:lang w:val="fr-CH"/>
        </w:rPr>
        <w:t>’</w:t>
      </w:r>
      <w:r w:rsidRPr="005436AC">
        <w:rPr>
          <w:rFonts w:cs="Arial"/>
          <w:lang w:val="fr-CH"/>
        </w:rPr>
        <w:t>Institut des plantes potagères et des fleurs de l</w:t>
      </w:r>
      <w:r>
        <w:rPr>
          <w:rFonts w:cs="Arial"/>
          <w:lang w:val="fr-CH"/>
        </w:rPr>
        <w:t>’</w:t>
      </w:r>
      <w:r w:rsidRPr="005436AC">
        <w:rPr>
          <w:rFonts w:cs="Arial"/>
          <w:lang w:val="fr-CH"/>
        </w:rPr>
        <w:t>Académie chinoise d</w:t>
      </w:r>
      <w:r>
        <w:rPr>
          <w:rFonts w:cs="Arial"/>
          <w:lang w:val="fr-CH"/>
        </w:rPr>
        <w:t>’</w:t>
      </w:r>
      <w:r w:rsidRPr="005436AC">
        <w:rPr>
          <w:rFonts w:cs="Arial"/>
          <w:lang w:val="fr-CH"/>
        </w:rPr>
        <w:t>agronomie.</w:t>
      </w:r>
    </w:p>
    <w:p w:rsidR="00831CF0" w:rsidRPr="005436AC" w:rsidRDefault="00831CF0" w:rsidP="00831CF0">
      <w:pPr>
        <w:rPr>
          <w:rFonts w:cs="Arial"/>
          <w:lang w:val="fr-CH"/>
        </w:rPr>
      </w:pPr>
    </w:p>
    <w:p w:rsidR="00831CF0" w:rsidRDefault="00831CF0" w:rsidP="00831CF0">
      <w:pPr>
        <w:keepNext/>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débattu des thèmes suivants</w:t>
      </w:r>
      <w:r>
        <w:rPr>
          <w:rFonts w:cs="Arial"/>
          <w:lang w:val="fr-CH"/>
        </w:rPr>
        <w:t> :</w:t>
      </w:r>
    </w:p>
    <w:p w:rsidR="00831CF0" w:rsidRPr="005436AC" w:rsidRDefault="00831CF0" w:rsidP="00831CF0">
      <w:pPr>
        <w:keepNext/>
        <w:rPr>
          <w:rFonts w:cs="Arial"/>
          <w:lang w:val="fr-CH"/>
        </w:rPr>
      </w:pPr>
    </w:p>
    <w:p w:rsidR="00831CF0" w:rsidRPr="005436AC" w:rsidRDefault="00831CF0" w:rsidP="00831CF0">
      <w:pPr>
        <w:pStyle w:val="Heading5"/>
        <w:rPr>
          <w:lang w:val="fr-CH"/>
        </w:rPr>
      </w:pPr>
      <w:r w:rsidRPr="005436AC">
        <w:rPr>
          <w:lang w:val="fr-CH"/>
        </w:rPr>
        <w:t>Méthode au</w:t>
      </w:r>
      <w:r>
        <w:rPr>
          <w:lang w:val="fr-CH"/>
        </w:rPr>
        <w:noBreakHyphen/>
      </w:r>
      <w:r w:rsidRPr="005436AC">
        <w:rPr>
          <w:lang w:val="fr-CH"/>
        </w:rPr>
        <w:t>delà d</w:t>
      </w:r>
      <w:r>
        <w:rPr>
          <w:lang w:val="fr-CH"/>
        </w:rPr>
        <w:t>’</w:t>
      </w:r>
      <w:r w:rsidRPr="005436AC">
        <w:rPr>
          <w:lang w:val="fr-CH"/>
        </w:rPr>
        <w:t>un essai unique (année) TGP/8</w:t>
      </w:r>
    </w:p>
    <w:p w:rsidR="00831CF0" w:rsidRPr="005436AC" w:rsidRDefault="00831CF0" w:rsidP="00831CF0">
      <w:pPr>
        <w:rPr>
          <w:rFonts w:cs="Arial"/>
          <w:i/>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est convenu que les résultats des différents cycles de végétation ne devraient être combinés que si les essais étaient réalisés avec les mêmes échantillons de matériel végétal et est convenu de proposer que l</w:t>
      </w:r>
      <w:r>
        <w:rPr>
          <w:rFonts w:cs="Arial"/>
          <w:lang w:val="fr-CH"/>
        </w:rPr>
        <w:t>’</w:t>
      </w:r>
      <w:r w:rsidRPr="005436AC">
        <w:rPr>
          <w:rFonts w:cs="Arial"/>
          <w:lang w:val="fr-CH"/>
        </w:rPr>
        <w:t>essai en deux</w:t>
      </w:r>
      <w:r>
        <w:rPr>
          <w:rFonts w:cs="Arial"/>
          <w:lang w:val="fr-CH"/>
        </w:rPr>
        <w:t> </w:t>
      </w:r>
      <w:r w:rsidRPr="005436AC">
        <w:rPr>
          <w:rFonts w:cs="Arial"/>
          <w:lang w:val="fr-CH"/>
        </w:rPr>
        <w:t>étapes décrit au paragraphe</w:t>
      </w:r>
      <w:r>
        <w:rPr>
          <w:rFonts w:cs="Arial"/>
          <w:lang w:val="fr-CH"/>
        </w:rPr>
        <w:t> </w:t>
      </w:r>
      <w:r w:rsidRPr="005436AC">
        <w:rPr>
          <w:rFonts w:cs="Arial"/>
          <w:lang w:val="fr-CH"/>
        </w:rPr>
        <w:t>8.1.8 soit précisé afin d</w:t>
      </w:r>
      <w:r>
        <w:rPr>
          <w:rFonts w:cs="Arial"/>
          <w:lang w:val="fr-CH"/>
        </w:rPr>
        <w:t>’</w:t>
      </w:r>
      <w:r w:rsidRPr="005436AC">
        <w:rPr>
          <w:rFonts w:cs="Arial"/>
          <w:lang w:val="fr-CH"/>
        </w:rPr>
        <w:t>indiquer qu</w:t>
      </w:r>
      <w:r>
        <w:rPr>
          <w:rFonts w:cs="Arial"/>
          <w:lang w:val="fr-CH"/>
        </w:rPr>
        <w:t>’</w:t>
      </w:r>
      <w:r w:rsidRPr="005436AC">
        <w:rPr>
          <w:rFonts w:cs="Arial"/>
          <w:lang w:val="fr-CH"/>
        </w:rPr>
        <w:t>il était destiné à un essai sur un seul cycle de végétation</w:t>
      </w:r>
      <w:r>
        <w:rPr>
          <w:rFonts w:cs="Arial"/>
          <w:lang w:val="fr-CH"/>
        </w:rPr>
        <w:t xml:space="preserve">.  </w:t>
      </w:r>
      <w:r w:rsidRPr="005436AC">
        <w:rPr>
          <w:rFonts w:cs="Arial"/>
          <w:lang w:val="fr-CH"/>
        </w:rPr>
        <w:t>Le</w:t>
      </w:r>
      <w:r>
        <w:rPr>
          <w:rFonts w:cs="Arial"/>
          <w:lang w:val="fr-CH"/>
        </w:rPr>
        <w:t> </w:t>
      </w:r>
      <w:r w:rsidRPr="005436AC">
        <w:rPr>
          <w:rFonts w:cs="Arial"/>
          <w:lang w:val="fr-CH"/>
        </w:rPr>
        <w:t>TWV est convenu avec le</w:t>
      </w:r>
      <w:r>
        <w:rPr>
          <w:rFonts w:cs="Arial"/>
          <w:lang w:val="fr-CH"/>
        </w:rPr>
        <w:t> </w:t>
      </w:r>
      <w:r w:rsidRPr="005436AC">
        <w:rPr>
          <w:rFonts w:cs="Arial"/>
          <w:lang w:val="fr-CH"/>
        </w:rPr>
        <w:t>TWC qu</w:t>
      </w:r>
      <w:r>
        <w:rPr>
          <w:rFonts w:cs="Arial"/>
          <w:lang w:val="fr-CH"/>
        </w:rPr>
        <w:t>’</w:t>
      </w:r>
      <w:r w:rsidRPr="005436AC">
        <w:rPr>
          <w:rFonts w:cs="Arial"/>
          <w:lang w:val="fr-CH"/>
        </w:rPr>
        <w:t>il était important de tenir compte des risques associés à l</w:t>
      </w:r>
      <w:r>
        <w:rPr>
          <w:rFonts w:cs="Arial"/>
          <w:lang w:val="fr-CH"/>
        </w:rPr>
        <w:t>’</w:t>
      </w:r>
      <w:r w:rsidRPr="005436AC">
        <w:rPr>
          <w:rFonts w:cs="Arial"/>
          <w:lang w:val="fr-CH"/>
        </w:rPr>
        <w:t>évaluation de l</w:t>
      </w:r>
      <w:r>
        <w:rPr>
          <w:rFonts w:cs="Arial"/>
          <w:lang w:val="fr-CH"/>
        </w:rPr>
        <w:t>’</w:t>
      </w:r>
      <w:r w:rsidRPr="005436AC">
        <w:rPr>
          <w:rFonts w:cs="Arial"/>
          <w:lang w:val="fr-CH"/>
        </w:rPr>
        <w:t>homogénéité d</w:t>
      </w:r>
      <w:r>
        <w:rPr>
          <w:rFonts w:cs="Arial"/>
          <w:lang w:val="fr-CH"/>
        </w:rPr>
        <w:t>’</w:t>
      </w:r>
      <w:r w:rsidRPr="005436AC">
        <w:rPr>
          <w:rFonts w:cs="Arial"/>
          <w:lang w:val="fr-CH"/>
        </w:rPr>
        <w:t>après les plantes hors</w:t>
      </w:r>
      <w:r>
        <w:rPr>
          <w:rFonts w:cs="Arial"/>
          <w:lang w:val="fr-CH"/>
        </w:rPr>
        <w:noBreakHyphen/>
      </w:r>
      <w:r w:rsidRPr="005436AC">
        <w:rPr>
          <w:rFonts w:cs="Arial"/>
          <w:lang w:val="fr-CH"/>
        </w:rPr>
        <w:t>type sur la base de plusieurs cycles de végétation et il a estimé que le calcul de la limite supérieure prédéfinie en matière d</w:t>
      </w:r>
      <w:r>
        <w:rPr>
          <w:rFonts w:cs="Arial"/>
          <w:lang w:val="fr-CH"/>
        </w:rPr>
        <w:t>’</w:t>
      </w:r>
      <w:r w:rsidRPr="005436AC">
        <w:rPr>
          <w:rFonts w:cs="Arial"/>
          <w:lang w:val="fr-CH"/>
        </w:rPr>
        <w:t>homogénéité devait être précisé.</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Illustrations des caractères liés à la forme et au ratio</w:t>
      </w:r>
      <w:r>
        <w:rPr>
          <w:lang w:val="fr-CH"/>
        </w:rPr>
        <w:t> </w:t>
      </w:r>
      <w:r w:rsidRPr="005436AC">
        <w:rPr>
          <w:lang w:val="fr-CH"/>
        </w:rPr>
        <w:t>TGP/14</w:t>
      </w:r>
    </w:p>
    <w:p w:rsidR="00831CF0" w:rsidRPr="005436AC" w:rsidRDefault="00831CF0" w:rsidP="00831CF0">
      <w:pPr>
        <w:rPr>
          <w:rFonts w:cs="Arial"/>
          <w:i/>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examiné l</w:t>
      </w:r>
      <w:r>
        <w:rPr>
          <w:rFonts w:cs="Arial"/>
          <w:lang w:val="fr-CH"/>
        </w:rPr>
        <w:t>’</w:t>
      </w:r>
      <w:r w:rsidRPr="005436AC">
        <w:rPr>
          <w:rFonts w:cs="Arial"/>
          <w:lang w:val="fr-CH"/>
        </w:rPr>
        <w:t>utilité des tableaux dans certaines situations et il est convenu avec le</w:t>
      </w:r>
      <w:r>
        <w:rPr>
          <w:rFonts w:cs="Arial"/>
          <w:lang w:val="fr-CH"/>
        </w:rPr>
        <w:t> </w:t>
      </w:r>
      <w:r w:rsidRPr="005436AC">
        <w:rPr>
          <w:rFonts w:cs="Arial"/>
          <w:lang w:val="fr-CH"/>
        </w:rPr>
        <w:t>TWA que les tableaux pouvaient fournir des informations utiles pour décrire la gamme d</w:t>
      </w:r>
      <w:r>
        <w:rPr>
          <w:rFonts w:cs="Arial"/>
          <w:lang w:val="fr-CH"/>
        </w:rPr>
        <w:t>’</w:t>
      </w:r>
      <w:r w:rsidRPr="005436AC">
        <w:rPr>
          <w:rFonts w:cs="Arial"/>
          <w:lang w:val="fr-CH"/>
        </w:rPr>
        <w:t>expression d</w:t>
      </w:r>
      <w:r>
        <w:rPr>
          <w:rFonts w:cs="Arial"/>
          <w:lang w:val="fr-CH"/>
        </w:rPr>
        <w:t>’</w:t>
      </w:r>
      <w:r w:rsidRPr="005436AC">
        <w:rPr>
          <w:rFonts w:cs="Arial"/>
          <w:lang w:val="fr-CH"/>
        </w:rPr>
        <w:t>un caractère</w:t>
      </w:r>
      <w:r>
        <w:rPr>
          <w:rFonts w:cs="Arial"/>
          <w:lang w:val="fr-CH"/>
        </w:rPr>
        <w:t xml:space="preserve">.  </w:t>
      </w:r>
      <w:r w:rsidRPr="005436AC">
        <w:rPr>
          <w:rFonts w:cs="Arial"/>
          <w:lang w:val="fr-CH"/>
        </w:rPr>
        <w:t>Le</w:t>
      </w:r>
      <w:r>
        <w:rPr>
          <w:rFonts w:cs="Arial"/>
          <w:lang w:val="fr-CH"/>
        </w:rPr>
        <w:t> </w:t>
      </w:r>
      <w:r w:rsidRPr="005436AC">
        <w:rPr>
          <w:rFonts w:cs="Arial"/>
          <w:lang w:val="fr-CH"/>
        </w:rPr>
        <w:t>TWV a noté que certains experts principaux de principes directeurs d</w:t>
      </w:r>
      <w:r>
        <w:rPr>
          <w:rFonts w:cs="Arial"/>
          <w:lang w:val="fr-CH"/>
        </w:rPr>
        <w:t>’</w:t>
      </w:r>
      <w:r w:rsidRPr="005436AC">
        <w:rPr>
          <w:rFonts w:cs="Arial"/>
          <w:lang w:val="fr-CH"/>
        </w:rPr>
        <w:t>examen avaient des difficultés à fournir des explications relatives aux caractères liés à la forme en utilisant des tableaux</w:t>
      </w:r>
      <w:r>
        <w:rPr>
          <w:rFonts w:cs="Arial"/>
          <w:lang w:val="fr-CH"/>
        </w:rPr>
        <w:t xml:space="preserve">.  </w:t>
      </w:r>
      <w:r w:rsidRPr="005436AC">
        <w:rPr>
          <w:rFonts w:cs="Arial"/>
          <w:lang w:val="fr-CH"/>
        </w:rPr>
        <w:t>Il est convenu avec le</w:t>
      </w:r>
      <w:r>
        <w:rPr>
          <w:rFonts w:cs="Arial"/>
          <w:lang w:val="fr-CH"/>
        </w:rPr>
        <w:t> TC</w:t>
      </w:r>
      <w:r>
        <w:rPr>
          <w:rFonts w:cs="Arial"/>
          <w:lang w:val="fr-CH"/>
        </w:rPr>
        <w:noBreakHyphen/>
        <w:t>EDC</w:t>
      </w:r>
      <w:r w:rsidRPr="005436AC">
        <w:rPr>
          <w:rFonts w:cs="Arial"/>
          <w:lang w:val="fr-CH"/>
        </w:rPr>
        <w:t xml:space="preserve"> qu</w:t>
      </w:r>
      <w:r>
        <w:rPr>
          <w:rFonts w:cs="Arial"/>
          <w:lang w:val="fr-CH"/>
        </w:rPr>
        <w:t>’</w:t>
      </w:r>
      <w:r w:rsidRPr="005436AC">
        <w:rPr>
          <w:rFonts w:cs="Arial"/>
          <w:lang w:val="fr-CH"/>
        </w:rPr>
        <w:t>une certaine flexibilité serait nécessaire pour la présentation d</w:t>
      </w:r>
      <w:r>
        <w:rPr>
          <w:rFonts w:cs="Arial"/>
          <w:lang w:val="fr-CH"/>
        </w:rPr>
        <w:t>’</w:t>
      </w:r>
      <w:r w:rsidRPr="005436AC">
        <w:rPr>
          <w:rFonts w:cs="Arial"/>
          <w:lang w:val="fr-CH"/>
        </w:rPr>
        <w:t>explications relatives aux caractères liés à la forme à l</w:t>
      </w:r>
      <w:r>
        <w:rPr>
          <w:rFonts w:cs="Arial"/>
          <w:lang w:val="fr-CH"/>
        </w:rPr>
        <w:t>’</w:t>
      </w:r>
      <w:r w:rsidRPr="005436AC">
        <w:rPr>
          <w:rFonts w:cs="Arial"/>
          <w:lang w:val="fr-CH"/>
        </w:rPr>
        <w:t>aide de tableaux, à condition que les niveaux d</w:t>
      </w:r>
      <w:r>
        <w:rPr>
          <w:rFonts w:cs="Arial"/>
          <w:lang w:val="fr-CH"/>
        </w:rPr>
        <w:t>’</w:t>
      </w:r>
      <w:r w:rsidRPr="005436AC">
        <w:rPr>
          <w:rFonts w:cs="Arial"/>
          <w:lang w:val="fr-CH"/>
        </w:rPr>
        <w:t>expression soient clairement expliqués</w:t>
      </w:r>
      <w:r>
        <w:rPr>
          <w:rFonts w:cs="Arial"/>
          <w:lang w:val="fr-CH"/>
        </w:rPr>
        <w:t xml:space="preserve">.  </w:t>
      </w:r>
      <w:r w:rsidRPr="005436AC">
        <w:rPr>
          <w:rFonts w:cs="Arial"/>
          <w:lang w:val="fr-CH"/>
        </w:rPr>
        <w:t>Le</w:t>
      </w:r>
      <w:r>
        <w:rPr>
          <w:rFonts w:cs="Arial"/>
          <w:lang w:val="fr-CH"/>
        </w:rPr>
        <w:t> </w:t>
      </w:r>
      <w:r w:rsidRPr="005436AC">
        <w:rPr>
          <w:rFonts w:cs="Arial"/>
          <w:lang w:val="fr-CH"/>
        </w:rPr>
        <w:t>TWV est convenu que les photos sont parfois plus utiles et plus claires que les dessins pour illustrer des formes en trois</w:t>
      </w:r>
      <w:r>
        <w:rPr>
          <w:rFonts w:cs="Arial"/>
          <w:lang w:val="fr-CH"/>
        </w:rPr>
        <w:t> </w:t>
      </w:r>
      <w:r w:rsidRPr="005436AC">
        <w:rPr>
          <w:rFonts w:cs="Arial"/>
          <w:lang w:val="fr-CH"/>
        </w:rPr>
        <w:t>dimensions.</w:t>
      </w:r>
    </w:p>
    <w:p w:rsidR="00831CF0" w:rsidRPr="005436AC" w:rsidRDefault="00831CF0" w:rsidP="00831CF0">
      <w:pPr>
        <w:rPr>
          <w:rFonts w:cs="Arial"/>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approuvé la proposition visant à créer un sous</w:t>
      </w:r>
      <w:r>
        <w:rPr>
          <w:rFonts w:cs="Arial"/>
          <w:lang w:val="fr-CH"/>
        </w:rPr>
        <w:noBreakHyphen/>
      </w:r>
      <w:r w:rsidRPr="005436AC">
        <w:rPr>
          <w:rFonts w:cs="Arial"/>
          <w:lang w:val="fr-CH"/>
        </w:rPr>
        <w:t>groupe chargé d</w:t>
      </w:r>
      <w:r>
        <w:rPr>
          <w:rFonts w:cs="Arial"/>
          <w:lang w:val="fr-CH"/>
        </w:rPr>
        <w:t>’</w:t>
      </w:r>
      <w:r w:rsidRPr="005436AC">
        <w:rPr>
          <w:rFonts w:cs="Arial"/>
          <w:lang w:val="fr-CH"/>
        </w:rPr>
        <w:t>examiner et de proposer des méthodes de présentation des informations à l</w:t>
      </w:r>
      <w:r>
        <w:rPr>
          <w:rFonts w:cs="Arial"/>
          <w:lang w:val="fr-CH"/>
        </w:rPr>
        <w:t>’</w:t>
      </w:r>
      <w:r w:rsidRPr="005436AC">
        <w:rPr>
          <w:rFonts w:cs="Arial"/>
          <w:lang w:val="fr-CH"/>
        </w:rPr>
        <w:t>aide de tableaux</w:t>
      </w:r>
      <w:r>
        <w:rPr>
          <w:rFonts w:cs="Arial"/>
          <w:lang w:val="fr-CH"/>
        </w:rPr>
        <w:t xml:space="preserve">.  </w:t>
      </w:r>
      <w:r w:rsidRPr="005436AC">
        <w:rPr>
          <w:rFonts w:cs="Arial"/>
          <w:lang w:val="fr-CH"/>
        </w:rPr>
        <w:t>Il est également convenu qu</w:t>
      </w:r>
      <w:r>
        <w:rPr>
          <w:rFonts w:cs="Arial"/>
          <w:lang w:val="fr-CH"/>
        </w:rPr>
        <w:t>’</w:t>
      </w:r>
      <w:r w:rsidRPr="005436AC">
        <w:rPr>
          <w:rFonts w:cs="Arial"/>
          <w:lang w:val="fr-CH"/>
        </w:rPr>
        <w:t>il pouvait être difficile de définir une règle générale sur la différence de notes en vue d</w:t>
      </w:r>
      <w:r>
        <w:rPr>
          <w:rFonts w:cs="Arial"/>
          <w:lang w:val="fr-CH"/>
        </w:rPr>
        <w:t>’</w:t>
      </w:r>
      <w:r w:rsidRPr="005436AC">
        <w:rPr>
          <w:rFonts w:cs="Arial"/>
          <w:lang w:val="fr-CH"/>
        </w:rPr>
        <w:t>établir la distinction pour un caractère</w:t>
      </w:r>
      <w:r>
        <w:rPr>
          <w:rFonts w:cs="Arial"/>
          <w:lang w:val="fr-CH"/>
        </w:rPr>
        <w:t xml:space="preserve">.  </w:t>
      </w:r>
      <w:r w:rsidRPr="005436AC">
        <w:rPr>
          <w:rFonts w:cs="Arial"/>
          <w:lang w:val="fr-CH"/>
        </w:rPr>
        <w:t>Le</w:t>
      </w:r>
      <w:r>
        <w:rPr>
          <w:rFonts w:cs="Arial"/>
          <w:lang w:val="fr-CH"/>
        </w:rPr>
        <w:t> </w:t>
      </w:r>
      <w:r w:rsidRPr="005436AC">
        <w:rPr>
          <w:rFonts w:cs="Arial"/>
          <w:lang w:val="fr-CH"/>
        </w:rPr>
        <w:t>TWV a demandé au sous</w:t>
      </w:r>
      <w:r>
        <w:rPr>
          <w:rFonts w:cs="Arial"/>
          <w:lang w:val="fr-CH"/>
        </w:rPr>
        <w:noBreakHyphen/>
      </w:r>
      <w:r w:rsidRPr="005436AC">
        <w:rPr>
          <w:rFonts w:cs="Arial"/>
          <w:lang w:val="fr-CH"/>
        </w:rPr>
        <w:t>groupe d</w:t>
      </w:r>
      <w:r>
        <w:rPr>
          <w:rFonts w:cs="Arial"/>
          <w:lang w:val="fr-CH"/>
        </w:rPr>
        <w:t>’</w:t>
      </w:r>
      <w:r w:rsidRPr="005436AC">
        <w:rPr>
          <w:rFonts w:cs="Arial"/>
          <w:lang w:val="fr-CH"/>
        </w:rPr>
        <w:t>examiner également les racines et les tubercules, et notamment la définition de la base</w:t>
      </w:r>
      <w:r>
        <w:rPr>
          <w:rFonts w:cs="Arial"/>
          <w:lang w:val="fr-CH"/>
        </w:rPr>
        <w:t xml:space="preserve">.  </w:t>
      </w:r>
      <w:r w:rsidRPr="005436AC">
        <w:rPr>
          <w:rFonts w:cs="Arial"/>
          <w:lang w:val="fr-CH"/>
        </w:rPr>
        <w:t>À cet égard, les experts de la France et des Pays</w:t>
      </w:r>
      <w:r>
        <w:rPr>
          <w:rFonts w:cs="Arial"/>
          <w:lang w:val="fr-CH"/>
        </w:rPr>
        <w:noBreakHyphen/>
      </w:r>
      <w:r w:rsidRPr="005436AC">
        <w:rPr>
          <w:rFonts w:cs="Arial"/>
          <w:lang w:val="fr-CH"/>
        </w:rPr>
        <w:t>Bas étaient pleinement disposés à apporter leur aide au sous</w:t>
      </w:r>
      <w:r>
        <w:rPr>
          <w:rFonts w:cs="Arial"/>
          <w:lang w:val="fr-CH"/>
        </w:rPr>
        <w:noBreakHyphen/>
      </w:r>
      <w:r w:rsidRPr="005436AC">
        <w:rPr>
          <w:rFonts w:cs="Arial"/>
          <w:lang w:val="fr-CH"/>
        </w:rPr>
        <w:t>groupe dans le cadre de ses travaux relatifs aux plantes potagères.</w:t>
      </w:r>
    </w:p>
    <w:p w:rsidR="00831CF0" w:rsidRPr="005436AC" w:rsidRDefault="00831CF0" w:rsidP="00831CF0">
      <w:pPr>
        <w:rPr>
          <w:rFonts w:cs="Arial"/>
          <w:i/>
          <w:lang w:val="fr-CH"/>
        </w:rPr>
      </w:pPr>
    </w:p>
    <w:p w:rsidR="00831CF0" w:rsidRPr="005436AC" w:rsidRDefault="00831CF0" w:rsidP="00831CF0">
      <w:pPr>
        <w:pStyle w:val="Heading5"/>
        <w:rPr>
          <w:lang w:val="fr-CH"/>
        </w:rPr>
      </w:pPr>
      <w:r w:rsidRPr="005436AC">
        <w:rPr>
          <w:lang w:val="fr-CH"/>
        </w:rPr>
        <w:t>Base de données GENIE</w:t>
      </w:r>
    </w:p>
    <w:p w:rsidR="00831CF0" w:rsidRPr="005436AC" w:rsidRDefault="00831CF0" w:rsidP="00831CF0">
      <w:pPr>
        <w:rPr>
          <w:rFonts w:cs="Arial"/>
          <w:i/>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 xml:space="preserve">Le TWV a examiné la proposition visant à modifier les codes UPOV pour </w:t>
      </w:r>
      <w:proofErr w:type="spellStart"/>
      <w:r w:rsidRPr="005436AC">
        <w:rPr>
          <w:rFonts w:cs="Arial"/>
          <w:i/>
          <w:lang w:val="fr-CH"/>
        </w:rPr>
        <w:t>Brassica</w:t>
      </w:r>
      <w:proofErr w:type="spellEnd"/>
      <w:r w:rsidRPr="005436AC">
        <w:rPr>
          <w:rFonts w:cs="Arial"/>
          <w:i/>
          <w:lang w:val="fr-CH"/>
        </w:rPr>
        <w:t xml:space="preserve"> </w:t>
      </w:r>
      <w:proofErr w:type="spellStart"/>
      <w:r w:rsidRPr="005436AC">
        <w:rPr>
          <w:rFonts w:cs="Arial"/>
          <w:i/>
          <w:lang w:val="fr-CH"/>
        </w:rPr>
        <w:t>oleracea</w:t>
      </w:r>
      <w:proofErr w:type="spellEnd"/>
      <w:r w:rsidRPr="005436AC">
        <w:rPr>
          <w:rFonts w:cs="Arial"/>
          <w:lang w:val="fr-CH"/>
        </w:rPr>
        <w:t xml:space="preserve"> et les modifications en découlant pour les codes UPOV.</w:t>
      </w:r>
    </w:p>
    <w:p w:rsidR="00831CF0" w:rsidRPr="005436AC" w:rsidRDefault="00831CF0" w:rsidP="00831CF0">
      <w:pPr>
        <w:rPr>
          <w:rFonts w:cs="Arial"/>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pris note de l</w:t>
      </w:r>
      <w:r>
        <w:rPr>
          <w:rFonts w:cs="Arial"/>
          <w:lang w:val="fr-CH"/>
        </w:rPr>
        <w:t>’</w:t>
      </w:r>
      <w:r w:rsidRPr="005436AC">
        <w:rPr>
          <w:rFonts w:cs="Arial"/>
          <w:lang w:val="fr-CH"/>
        </w:rPr>
        <w:t>observation faite par le</w:t>
      </w:r>
      <w:r>
        <w:rPr>
          <w:rFonts w:cs="Arial"/>
          <w:lang w:val="fr-CH"/>
        </w:rPr>
        <w:t> </w:t>
      </w:r>
      <w:r w:rsidRPr="005436AC">
        <w:rPr>
          <w:rFonts w:cs="Arial"/>
          <w:lang w:val="fr-CH"/>
        </w:rPr>
        <w:t>TWA au sujet de la proposition de modifier les codes de ZEAAA, comme indiqué au paragraphe</w:t>
      </w:r>
      <w:r>
        <w:rPr>
          <w:rFonts w:cs="Arial"/>
          <w:lang w:val="fr-CH"/>
        </w:rPr>
        <w:t> </w:t>
      </w:r>
      <w:r w:rsidRPr="005436AC">
        <w:rPr>
          <w:rFonts w:cs="Arial"/>
          <w:lang w:val="fr-CH"/>
        </w:rPr>
        <w:t>23 du document</w:t>
      </w:r>
      <w:r>
        <w:rPr>
          <w:rFonts w:cs="Arial"/>
          <w:lang w:val="fr-CH"/>
        </w:rPr>
        <w:t> </w:t>
      </w:r>
      <w:r w:rsidRPr="005436AC">
        <w:rPr>
          <w:rFonts w:cs="Arial"/>
          <w:lang w:val="fr-CH"/>
        </w:rPr>
        <w:t>TWP/2/4</w:t>
      </w:r>
      <w:r>
        <w:rPr>
          <w:rFonts w:cs="Arial"/>
          <w:lang w:val="fr-CH"/>
        </w:rPr>
        <w:t> </w:t>
      </w:r>
      <w:proofErr w:type="spellStart"/>
      <w:r w:rsidRPr="005436AC">
        <w:rPr>
          <w:rFonts w:cs="Arial"/>
          <w:lang w:val="fr-CH"/>
        </w:rPr>
        <w:t>Rev</w:t>
      </w:r>
      <w:proofErr w:type="spellEnd"/>
      <w:r w:rsidRPr="005436AC">
        <w:rPr>
          <w:rFonts w:cs="Arial"/>
          <w:lang w:val="fr-CH"/>
        </w:rPr>
        <w:t>., et est convenu avec le</w:t>
      </w:r>
      <w:r>
        <w:rPr>
          <w:rFonts w:cs="Arial"/>
          <w:lang w:val="fr-CH"/>
        </w:rPr>
        <w:t> </w:t>
      </w:r>
      <w:r w:rsidRPr="005436AC">
        <w:rPr>
          <w:rFonts w:cs="Arial"/>
          <w:lang w:val="fr-CH"/>
        </w:rPr>
        <w:t>TWA que les informations concernant le type de variétés de maïs (pop</w:t>
      </w:r>
      <w:r>
        <w:rPr>
          <w:rFonts w:cs="Arial"/>
          <w:lang w:val="fr-CH"/>
        </w:rPr>
        <w:noBreakHyphen/>
      </w:r>
      <w:r w:rsidRPr="005436AC">
        <w:rPr>
          <w:rFonts w:cs="Arial"/>
          <w:lang w:val="fr-CH"/>
        </w:rPr>
        <w:t>corn, maïs sucré) étaient utiles pour le groupement des variétés et l</w:t>
      </w:r>
      <w:r>
        <w:rPr>
          <w:rFonts w:cs="Arial"/>
          <w:lang w:val="fr-CH"/>
        </w:rPr>
        <w:t>’</w:t>
      </w:r>
      <w:r w:rsidRPr="005436AC">
        <w:rPr>
          <w:rFonts w:cs="Arial"/>
          <w:lang w:val="fr-CH"/>
        </w:rPr>
        <w:t>organisation des essais en culture</w:t>
      </w:r>
      <w:r>
        <w:rPr>
          <w:rFonts w:cs="Arial"/>
          <w:lang w:val="fr-CH"/>
        </w:rPr>
        <w:t xml:space="preserve">.  </w:t>
      </w:r>
      <w:r w:rsidRPr="005436AC">
        <w:rPr>
          <w:rFonts w:cs="Arial"/>
          <w:lang w:val="fr-CH"/>
        </w:rPr>
        <w:t>Le</w:t>
      </w:r>
      <w:r>
        <w:rPr>
          <w:rFonts w:cs="Arial"/>
          <w:lang w:val="fr-CH"/>
        </w:rPr>
        <w:t> </w:t>
      </w:r>
      <w:r w:rsidRPr="005436AC">
        <w:rPr>
          <w:rFonts w:cs="Arial"/>
          <w:lang w:val="fr-CH"/>
        </w:rPr>
        <w:t>TWV a pris note que le</w:t>
      </w:r>
      <w:r>
        <w:rPr>
          <w:rFonts w:cs="Arial"/>
          <w:lang w:val="fr-CH"/>
        </w:rPr>
        <w:t> </w:t>
      </w:r>
      <w:r w:rsidRPr="005436AC">
        <w:rPr>
          <w:rFonts w:cs="Arial"/>
          <w:lang w:val="fr-CH"/>
        </w:rPr>
        <w:t>TWA était convenu que lesdites informations devaient continuer de figurer dans la base de données et d</w:t>
      </w:r>
      <w:r>
        <w:rPr>
          <w:rFonts w:cs="Arial"/>
          <w:lang w:val="fr-CH"/>
        </w:rPr>
        <w:t>’</w:t>
      </w:r>
      <w:r w:rsidRPr="005436AC">
        <w:rPr>
          <w:rFonts w:cs="Arial"/>
          <w:lang w:val="fr-CH"/>
        </w:rPr>
        <w:t>être présentées par les fournisseurs de données</w:t>
      </w:r>
      <w:r>
        <w:rPr>
          <w:rFonts w:cs="Arial"/>
          <w:lang w:val="fr-CH"/>
        </w:rPr>
        <w:t xml:space="preserve">.  </w:t>
      </w:r>
      <w:r w:rsidRPr="005436AC">
        <w:rPr>
          <w:rFonts w:cs="Arial"/>
          <w:lang w:val="fr-CH"/>
        </w:rPr>
        <w:t>Le</w:t>
      </w:r>
      <w:r>
        <w:rPr>
          <w:rFonts w:cs="Arial"/>
          <w:lang w:val="fr-CH"/>
        </w:rPr>
        <w:t> </w:t>
      </w:r>
      <w:r w:rsidRPr="005436AC">
        <w:rPr>
          <w:rFonts w:cs="Arial"/>
          <w:lang w:val="fr-CH"/>
        </w:rPr>
        <w:t xml:space="preserve">TWV est également convenu que la même approche devrait être </w:t>
      </w:r>
      <w:r>
        <w:rPr>
          <w:rFonts w:cs="Arial"/>
          <w:lang w:val="fr-CH"/>
        </w:rPr>
        <w:t>adoptée</w:t>
      </w:r>
      <w:r w:rsidRPr="005436AC">
        <w:rPr>
          <w:rFonts w:cs="Arial"/>
          <w:lang w:val="fr-CH"/>
        </w:rPr>
        <w:t xml:space="preserve"> pour </w:t>
      </w:r>
      <w:proofErr w:type="spellStart"/>
      <w:r w:rsidRPr="005436AC">
        <w:rPr>
          <w:rFonts w:cs="Arial"/>
          <w:i/>
          <w:lang w:val="fr-CH"/>
        </w:rPr>
        <w:t>Brassica</w:t>
      </w:r>
      <w:proofErr w:type="spellEnd"/>
      <w:r w:rsidR="00851989">
        <w:rPr>
          <w:rFonts w:cs="Arial"/>
          <w:i/>
          <w:lang w:val="fr-CH"/>
        </w:rPr>
        <w:t> </w:t>
      </w:r>
      <w:proofErr w:type="spellStart"/>
      <w:r w:rsidRPr="005436AC">
        <w:rPr>
          <w:rFonts w:cs="Arial"/>
          <w:i/>
          <w:lang w:val="fr-CH"/>
        </w:rPr>
        <w:t>oleracea</w:t>
      </w:r>
      <w:proofErr w:type="spellEnd"/>
      <w:r w:rsidRPr="005436AC">
        <w:rPr>
          <w:rFonts w:cs="Arial"/>
          <w:lang w:val="fr-CH"/>
        </w:rPr>
        <w:t xml:space="preserve"> en ce qui concerne le chou rouge et le chou cabus.</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Techniques moléculaires</w:t>
      </w:r>
    </w:p>
    <w:p w:rsidR="00831CF0" w:rsidRPr="00813F42" w:rsidRDefault="00831CF0" w:rsidP="00831CF0">
      <w:pPr>
        <w:keepNext/>
        <w:rPr>
          <w:rFonts w:cs="Arial"/>
          <w:i/>
          <w:sz w:val="14"/>
          <w:lang w:val="fr-CH"/>
        </w:rPr>
      </w:pPr>
    </w:p>
    <w:p w:rsidR="00831CF0" w:rsidRDefault="00831CF0" w:rsidP="00831CF0">
      <w:pPr>
        <w:keepNext/>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est convenu avec le</w:t>
      </w:r>
      <w:r>
        <w:rPr>
          <w:rFonts w:cs="Arial"/>
          <w:lang w:val="fr-CH"/>
        </w:rPr>
        <w:t> </w:t>
      </w:r>
      <w:r w:rsidRPr="005436AC">
        <w:rPr>
          <w:rFonts w:cs="Arial"/>
          <w:lang w:val="fr-CH"/>
        </w:rPr>
        <w:t>BMT que l</w:t>
      </w:r>
      <w:r>
        <w:rPr>
          <w:rFonts w:cs="Arial"/>
          <w:lang w:val="fr-CH"/>
        </w:rPr>
        <w:t>’</w:t>
      </w:r>
      <w:r w:rsidRPr="005436AC">
        <w:rPr>
          <w:rFonts w:cs="Arial"/>
          <w:lang w:val="fr-CH"/>
        </w:rPr>
        <w:t xml:space="preserve">inclusion du modèle </w:t>
      </w:r>
      <w:r>
        <w:rPr>
          <w:rFonts w:cs="Arial"/>
          <w:lang w:val="fr-CH"/>
        </w:rPr>
        <w:t>“</w:t>
      </w:r>
      <w:r w:rsidRPr="005436AC">
        <w:rPr>
          <w:rFonts w:cs="Arial"/>
          <w:lang w:val="fr-CH"/>
        </w:rPr>
        <w:t xml:space="preserve">Sélection génétique de variétés voisines pour le premier cycle de végétation </w:t>
      </w:r>
      <w:r>
        <w:rPr>
          <w:rFonts w:cs="Arial"/>
          <w:lang w:val="fr-CH"/>
        </w:rPr>
        <w:t>—</w:t>
      </w:r>
      <w:r w:rsidRPr="005436AC">
        <w:rPr>
          <w:rFonts w:cs="Arial"/>
          <w:lang w:val="fr-CH"/>
        </w:rPr>
        <w:t xml:space="preserve"> Exemple</w:t>
      </w:r>
      <w:r>
        <w:rPr>
          <w:rFonts w:cs="Arial"/>
          <w:lang w:val="fr-CH"/>
        </w:rPr>
        <w:t> :</w:t>
      </w:r>
      <w:r w:rsidRPr="005436AC">
        <w:rPr>
          <w:rFonts w:cs="Arial"/>
          <w:lang w:val="fr-CH"/>
        </w:rPr>
        <w:t xml:space="preserve"> haricot” dans le document</w:t>
      </w:r>
      <w:r>
        <w:rPr>
          <w:rFonts w:cs="Arial"/>
          <w:lang w:val="fr-CH"/>
        </w:rPr>
        <w:t> </w:t>
      </w:r>
      <w:r w:rsidRPr="005436AC">
        <w:rPr>
          <w:rFonts w:cs="Arial"/>
          <w:lang w:val="fr-CH"/>
        </w:rPr>
        <w:t>TGP/15 devrait être proposée sous la forme d</w:t>
      </w:r>
      <w:r>
        <w:rPr>
          <w:rFonts w:cs="Arial"/>
          <w:lang w:val="fr-CH"/>
        </w:rPr>
        <w:t>’</w:t>
      </w:r>
      <w:r w:rsidRPr="005436AC">
        <w:rPr>
          <w:rFonts w:cs="Arial"/>
          <w:lang w:val="fr-CH"/>
        </w:rPr>
        <w:t>une version simplifiée du projet de texte présenté dans le document</w:t>
      </w:r>
      <w:r>
        <w:rPr>
          <w:rFonts w:cs="Arial"/>
          <w:lang w:val="fr-CH"/>
        </w:rPr>
        <w:t> </w:t>
      </w:r>
      <w:r w:rsidRPr="005436AC">
        <w:rPr>
          <w:rFonts w:cs="Arial"/>
          <w:lang w:val="fr-CH"/>
        </w:rPr>
        <w:t>TGP/15/2 Projet</w:t>
      </w:r>
      <w:r>
        <w:rPr>
          <w:rFonts w:cs="Arial"/>
          <w:lang w:val="fr-CH"/>
        </w:rPr>
        <w:t> </w:t>
      </w:r>
      <w:r w:rsidRPr="005436AC">
        <w:rPr>
          <w:rFonts w:cs="Arial"/>
          <w:lang w:val="fr-CH"/>
        </w:rPr>
        <w:t xml:space="preserve">1. </w:t>
      </w:r>
      <w:r>
        <w:rPr>
          <w:rFonts w:cs="Arial"/>
          <w:lang w:val="fr-CH"/>
        </w:rPr>
        <w:t xml:space="preserve"> </w:t>
      </w:r>
      <w:r w:rsidRPr="005436AC">
        <w:rPr>
          <w:rFonts w:cs="Arial"/>
          <w:lang w:val="fr-CH"/>
        </w:rPr>
        <w:t>Le</w:t>
      </w:r>
      <w:r>
        <w:rPr>
          <w:rFonts w:cs="Arial"/>
          <w:lang w:val="fr-CH"/>
        </w:rPr>
        <w:t> </w:t>
      </w:r>
      <w:r w:rsidRPr="005436AC">
        <w:rPr>
          <w:rFonts w:cs="Arial"/>
          <w:lang w:val="fr-CH"/>
        </w:rPr>
        <w:t>TWV est convenu d</w:t>
      </w:r>
      <w:r>
        <w:rPr>
          <w:rFonts w:cs="Arial"/>
          <w:lang w:val="fr-CH"/>
        </w:rPr>
        <w:t>’</w:t>
      </w:r>
      <w:r w:rsidRPr="005436AC">
        <w:rPr>
          <w:rFonts w:cs="Arial"/>
          <w:lang w:val="fr-CH"/>
        </w:rPr>
        <w:t>inviter les Pays</w:t>
      </w:r>
      <w:r>
        <w:rPr>
          <w:rFonts w:cs="Arial"/>
          <w:lang w:val="fr-CH"/>
        </w:rPr>
        <w:noBreakHyphen/>
      </w:r>
      <w:r w:rsidRPr="005436AC">
        <w:rPr>
          <w:rFonts w:cs="Arial"/>
          <w:lang w:val="fr-CH"/>
        </w:rPr>
        <w:t>Bas à revoir le schéma expliquant le processus et à le simplifier</w:t>
      </w:r>
      <w:r>
        <w:rPr>
          <w:rFonts w:cs="Arial"/>
          <w:lang w:val="fr-CH"/>
        </w:rPr>
        <w:t xml:space="preserve">.  </w:t>
      </w:r>
      <w:r w:rsidRPr="005436AC">
        <w:rPr>
          <w:rFonts w:cs="Arial"/>
          <w:lang w:val="fr-CH"/>
        </w:rPr>
        <w:t>Le</w:t>
      </w:r>
      <w:r>
        <w:rPr>
          <w:rFonts w:cs="Arial"/>
          <w:lang w:val="fr-CH"/>
        </w:rPr>
        <w:t> </w:t>
      </w:r>
      <w:r w:rsidRPr="005436AC">
        <w:rPr>
          <w:rFonts w:cs="Arial"/>
          <w:lang w:val="fr-CH"/>
        </w:rPr>
        <w:t>TWV a recommandé de préciser dans le</w:t>
      </w:r>
      <w:r>
        <w:rPr>
          <w:rFonts w:cs="Arial"/>
          <w:lang w:val="fr-CH"/>
        </w:rPr>
        <w:t xml:space="preserve"> document d’</w:t>
      </w:r>
      <w:r w:rsidRPr="005436AC">
        <w:rPr>
          <w:rFonts w:cs="Arial"/>
          <w:lang w:val="fr-CH"/>
        </w:rPr>
        <w:t xml:space="preserve">orientation la </w:t>
      </w:r>
      <w:r>
        <w:rPr>
          <w:rFonts w:cs="Arial"/>
          <w:lang w:val="fr-CH"/>
        </w:rPr>
        <w:t>base sur laquelle l</w:t>
      </w:r>
      <w:r w:rsidRPr="005436AC">
        <w:rPr>
          <w:rFonts w:cs="Arial"/>
          <w:lang w:val="fr-CH"/>
        </w:rPr>
        <w:t xml:space="preserve">es variétés </w:t>
      </w:r>
      <w:r>
        <w:rPr>
          <w:rFonts w:cs="Arial"/>
          <w:lang w:val="fr-CH"/>
        </w:rPr>
        <w:t>de comparaison</w:t>
      </w:r>
      <w:r w:rsidRPr="005436AC">
        <w:rPr>
          <w:rFonts w:cs="Arial"/>
          <w:lang w:val="fr-CH"/>
        </w:rPr>
        <w:t xml:space="preserve"> </w:t>
      </w:r>
      <w:r>
        <w:rPr>
          <w:rFonts w:cs="Arial"/>
          <w:lang w:val="fr-CH"/>
        </w:rPr>
        <w:t>étaient choisies en ce qui concerne</w:t>
      </w:r>
      <w:r w:rsidRPr="005436AC">
        <w:rPr>
          <w:rFonts w:cs="Arial"/>
          <w:lang w:val="fr-CH"/>
        </w:rPr>
        <w:t xml:space="preserve"> la sélection génétique</w:t>
      </w:r>
      <w:r>
        <w:rPr>
          <w:rFonts w:cs="Arial"/>
          <w:lang w:val="fr-CH"/>
        </w:rPr>
        <w:t xml:space="preserve">.  </w:t>
      </w:r>
      <w:r w:rsidRPr="005436AC">
        <w:rPr>
          <w:rFonts w:cs="Arial"/>
          <w:lang w:val="fr-CH"/>
        </w:rPr>
        <w:t>Le</w:t>
      </w:r>
      <w:r>
        <w:rPr>
          <w:rFonts w:cs="Arial"/>
          <w:lang w:val="fr-CH"/>
        </w:rPr>
        <w:t> </w:t>
      </w:r>
      <w:r w:rsidRPr="005436AC">
        <w:rPr>
          <w:rFonts w:cs="Arial"/>
          <w:lang w:val="fr-CH"/>
        </w:rPr>
        <w:t>TWV est convenu avec le</w:t>
      </w:r>
      <w:r>
        <w:rPr>
          <w:rFonts w:cs="Arial"/>
          <w:lang w:val="fr-CH"/>
        </w:rPr>
        <w:t> </w:t>
      </w:r>
      <w:r w:rsidRPr="005436AC">
        <w:rPr>
          <w:rFonts w:cs="Arial"/>
          <w:lang w:val="fr-CH"/>
        </w:rPr>
        <w:t>BMT que la proposition qui sera soumise à l</w:t>
      </w:r>
      <w:r>
        <w:rPr>
          <w:rFonts w:cs="Arial"/>
          <w:lang w:val="fr-CH"/>
        </w:rPr>
        <w:t>’</w:t>
      </w:r>
      <w:r w:rsidRPr="005436AC">
        <w:rPr>
          <w:rFonts w:cs="Arial"/>
          <w:lang w:val="fr-CH"/>
        </w:rPr>
        <w:t>approbation du</w:t>
      </w:r>
      <w:r>
        <w:rPr>
          <w:rFonts w:cs="Arial"/>
          <w:lang w:val="fr-CH"/>
        </w:rPr>
        <w:t> TC</w:t>
      </w:r>
      <w:r w:rsidRPr="005436AC">
        <w:rPr>
          <w:rFonts w:cs="Arial"/>
          <w:lang w:val="fr-CH"/>
        </w:rPr>
        <w:t xml:space="preserve"> devrait contenir la description de la méthode sans comparaison avec d</w:t>
      </w:r>
      <w:r>
        <w:rPr>
          <w:rFonts w:cs="Arial"/>
          <w:lang w:val="fr-CH"/>
        </w:rPr>
        <w:t>’</w:t>
      </w:r>
      <w:r w:rsidRPr="005436AC">
        <w:rPr>
          <w:rFonts w:cs="Arial"/>
          <w:lang w:val="fr-CH"/>
        </w:rPr>
        <w:t>autres méthodes.</w:t>
      </w:r>
    </w:p>
    <w:p w:rsidR="00831CF0" w:rsidRPr="00813F42" w:rsidRDefault="00831CF0" w:rsidP="00831CF0">
      <w:pPr>
        <w:rPr>
          <w:rFonts w:cs="Arial"/>
          <w:sz w:val="14"/>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suivi un exposé présenté par un expert de l</w:t>
      </w:r>
      <w:r>
        <w:rPr>
          <w:rFonts w:cs="Arial"/>
          <w:lang w:val="fr-CH"/>
        </w:rPr>
        <w:t>’</w:t>
      </w:r>
      <w:r w:rsidRPr="005436AC">
        <w:rPr>
          <w:rFonts w:cs="Arial"/>
          <w:lang w:val="fr-CH"/>
        </w:rPr>
        <w:t xml:space="preserve">Union européenne intitulé </w:t>
      </w:r>
      <w:r>
        <w:rPr>
          <w:rFonts w:cs="Arial"/>
          <w:lang w:val="fr-CH"/>
        </w:rPr>
        <w:t>“</w:t>
      </w:r>
      <w:r w:rsidRPr="005436AC">
        <w:rPr>
          <w:rFonts w:cs="Arial"/>
          <w:lang w:val="fr-CH"/>
        </w:rPr>
        <w:t xml:space="preserve">CPVO Report on IMODDUS, </w:t>
      </w:r>
      <w:proofErr w:type="spellStart"/>
      <w:r w:rsidRPr="005436AC">
        <w:rPr>
          <w:rFonts w:cs="Arial"/>
          <w:lang w:val="fr-CH"/>
        </w:rPr>
        <w:t>Integration</w:t>
      </w:r>
      <w:proofErr w:type="spellEnd"/>
      <w:r w:rsidRPr="005436AC">
        <w:rPr>
          <w:rFonts w:cs="Arial"/>
          <w:lang w:val="fr-CH"/>
        </w:rPr>
        <w:t xml:space="preserve"> of </w:t>
      </w:r>
      <w:proofErr w:type="spellStart"/>
      <w:r w:rsidRPr="005436AC">
        <w:rPr>
          <w:rFonts w:cs="Arial"/>
          <w:lang w:val="fr-CH"/>
        </w:rPr>
        <w:t>Molecular</w:t>
      </w:r>
      <w:proofErr w:type="spellEnd"/>
      <w:r w:rsidRPr="005436AC">
        <w:rPr>
          <w:rFonts w:cs="Arial"/>
          <w:lang w:val="fr-CH"/>
        </w:rPr>
        <w:t xml:space="preserve"> Data </w:t>
      </w:r>
      <w:proofErr w:type="spellStart"/>
      <w:r w:rsidRPr="005436AC">
        <w:rPr>
          <w:rFonts w:cs="Arial"/>
          <w:lang w:val="fr-CH"/>
        </w:rPr>
        <w:t>into</w:t>
      </w:r>
      <w:proofErr w:type="spellEnd"/>
      <w:r w:rsidRPr="005436AC">
        <w:rPr>
          <w:rFonts w:cs="Arial"/>
          <w:lang w:val="fr-CH"/>
        </w:rPr>
        <w:t xml:space="preserve"> DUS </w:t>
      </w:r>
      <w:proofErr w:type="spellStart"/>
      <w:r w:rsidRPr="005436AC">
        <w:rPr>
          <w:rFonts w:cs="Arial"/>
          <w:lang w:val="fr-CH"/>
        </w:rPr>
        <w:t>Testing</w:t>
      </w:r>
      <w:proofErr w:type="spellEnd"/>
      <w:r>
        <w:rPr>
          <w:rFonts w:cs="Arial"/>
          <w:lang w:val="fr-CH"/>
        </w:rPr>
        <w:t>”</w:t>
      </w:r>
      <w:r w:rsidRPr="005436AC">
        <w:rPr>
          <w:rFonts w:cs="Arial"/>
          <w:lang w:val="fr-CH"/>
        </w:rPr>
        <w:t xml:space="preserve"> concernant la création d</w:t>
      </w:r>
      <w:r>
        <w:rPr>
          <w:rFonts w:cs="Arial"/>
          <w:lang w:val="fr-CH"/>
        </w:rPr>
        <w:t>’</w:t>
      </w:r>
      <w:r w:rsidRPr="005436AC">
        <w:rPr>
          <w:rFonts w:cs="Arial"/>
          <w:lang w:val="fr-CH"/>
        </w:rPr>
        <w:t>une base de données commune de l</w:t>
      </w:r>
      <w:r>
        <w:rPr>
          <w:rFonts w:cs="Arial"/>
          <w:lang w:val="fr-CH"/>
        </w:rPr>
        <w:t>’</w:t>
      </w:r>
      <w:r w:rsidRPr="005436AC">
        <w:rPr>
          <w:rFonts w:cs="Arial"/>
          <w:lang w:val="fr-CH"/>
        </w:rPr>
        <w:t>Union européenne contenant des données relatives à l</w:t>
      </w:r>
      <w:r>
        <w:rPr>
          <w:rFonts w:cs="Arial"/>
          <w:lang w:val="fr-CH"/>
        </w:rPr>
        <w:t>’</w:t>
      </w:r>
      <w:r w:rsidRPr="005436AC">
        <w:rPr>
          <w:rFonts w:cs="Arial"/>
          <w:lang w:val="fr-CH"/>
        </w:rPr>
        <w:t>ADN de variétés de tomates.</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Nouvelles questions se posant pour l</w:t>
      </w:r>
      <w:r>
        <w:rPr>
          <w:lang w:val="fr-CH"/>
        </w:rPr>
        <w:t>’</w:t>
      </w:r>
      <w:r w:rsidRPr="005436AC">
        <w:rPr>
          <w:lang w:val="fr-CH"/>
        </w:rPr>
        <w:t>examen</w:t>
      </w:r>
      <w:r>
        <w:rPr>
          <w:lang w:val="fr-CH"/>
        </w:rPr>
        <w:t> </w:t>
      </w:r>
      <w:r w:rsidRPr="005436AC">
        <w:rPr>
          <w:lang w:val="fr-CH"/>
        </w:rPr>
        <w:t>DHS</w:t>
      </w:r>
    </w:p>
    <w:p w:rsidR="00831CF0" w:rsidRPr="00813F42" w:rsidRDefault="00831CF0" w:rsidP="00831CF0">
      <w:pPr>
        <w:rPr>
          <w:rFonts w:cs="Arial"/>
          <w:b/>
          <w:sz w:val="14"/>
          <w:u w:val="single"/>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est convenu que, compte tenu de l</w:t>
      </w:r>
      <w:r>
        <w:rPr>
          <w:rFonts w:cs="Arial"/>
          <w:lang w:val="fr-CH"/>
        </w:rPr>
        <w:t>’</w:t>
      </w:r>
      <w:r w:rsidRPr="005436AC">
        <w:rPr>
          <w:rFonts w:cs="Arial"/>
          <w:lang w:val="fr-CH"/>
        </w:rPr>
        <w:t>utilisation accrue des caractères de résistance aux maladies dans l</w:t>
      </w:r>
      <w:r>
        <w:rPr>
          <w:rFonts w:cs="Arial"/>
          <w:lang w:val="fr-CH"/>
        </w:rPr>
        <w:t>’</w:t>
      </w:r>
      <w:r w:rsidRPr="005436AC">
        <w:rPr>
          <w:rFonts w:cs="Arial"/>
          <w:lang w:val="fr-CH"/>
        </w:rPr>
        <w:t>examen</w:t>
      </w:r>
      <w:r>
        <w:rPr>
          <w:rFonts w:cs="Arial"/>
          <w:lang w:val="fr-CH"/>
        </w:rPr>
        <w:t> </w:t>
      </w:r>
      <w:r w:rsidRPr="005436AC">
        <w:rPr>
          <w:rFonts w:cs="Arial"/>
          <w:lang w:val="fr-CH"/>
        </w:rPr>
        <w:t xml:space="preserve">DHS des plantes potagères, il serait utile </w:t>
      </w:r>
      <w:r>
        <w:rPr>
          <w:rFonts w:cs="Arial"/>
          <w:lang w:val="fr-CH"/>
        </w:rPr>
        <w:t>d’inscrire</w:t>
      </w:r>
      <w:r w:rsidRPr="005436AC">
        <w:rPr>
          <w:rFonts w:cs="Arial"/>
          <w:lang w:val="fr-CH"/>
        </w:rPr>
        <w:t xml:space="preserve"> un nouveau point à l</w:t>
      </w:r>
      <w:r>
        <w:rPr>
          <w:rFonts w:cs="Arial"/>
          <w:lang w:val="fr-CH"/>
        </w:rPr>
        <w:t>’</w:t>
      </w:r>
      <w:r w:rsidRPr="005436AC">
        <w:rPr>
          <w:rFonts w:cs="Arial"/>
          <w:lang w:val="fr-CH"/>
        </w:rPr>
        <w:t>ordre du jour à cet égard</w:t>
      </w:r>
      <w:r>
        <w:rPr>
          <w:rFonts w:cs="Arial"/>
          <w:lang w:val="fr-CH"/>
        </w:rPr>
        <w:t xml:space="preserve">.  </w:t>
      </w:r>
      <w:r w:rsidRPr="005436AC">
        <w:rPr>
          <w:rFonts w:cs="Arial"/>
          <w:lang w:val="fr-CH"/>
        </w:rPr>
        <w:t>En particulier, il a proposé d</w:t>
      </w:r>
      <w:r>
        <w:rPr>
          <w:rFonts w:cs="Arial"/>
          <w:lang w:val="fr-CH"/>
        </w:rPr>
        <w:t>’</w:t>
      </w:r>
      <w:r w:rsidRPr="005436AC">
        <w:rPr>
          <w:rFonts w:cs="Arial"/>
          <w:lang w:val="fr-CH"/>
        </w:rPr>
        <w:t>inviter la France, les Pays</w:t>
      </w:r>
      <w:r>
        <w:rPr>
          <w:rFonts w:cs="Arial"/>
          <w:lang w:val="fr-CH"/>
        </w:rPr>
        <w:noBreakHyphen/>
      </w:r>
      <w:r w:rsidRPr="005436AC">
        <w:rPr>
          <w:rFonts w:cs="Arial"/>
          <w:lang w:val="fr-CH"/>
        </w:rPr>
        <w:t>Bas, l</w:t>
      </w:r>
      <w:r>
        <w:rPr>
          <w:rFonts w:cs="Arial"/>
          <w:lang w:val="fr-CH"/>
        </w:rPr>
        <w:t>’</w:t>
      </w:r>
      <w:r w:rsidRPr="005436AC">
        <w:rPr>
          <w:rFonts w:cs="Arial"/>
          <w:lang w:val="fr-CH"/>
        </w:rPr>
        <w:t>ISF et tous les autres membres et observateurs à présenter des exposés sur la normalisation de la méthodologie, afin de mieux comprendre les différentes méthodes utilisées par les pathologistes, les sélectionneurs et les examinateurs DHS.</w:t>
      </w:r>
    </w:p>
    <w:p w:rsidR="00831CF0" w:rsidRPr="00813F42" w:rsidRDefault="00831CF0" w:rsidP="00831CF0">
      <w:pPr>
        <w:rPr>
          <w:rFonts w:cs="Arial"/>
          <w:sz w:val="14"/>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 xml:space="preserve">Le TWV a suivi un exposé intitulé </w:t>
      </w:r>
      <w:r>
        <w:rPr>
          <w:rFonts w:cs="Arial"/>
          <w:lang w:val="fr-CH"/>
        </w:rPr>
        <w:t>“</w:t>
      </w:r>
      <w:r w:rsidRPr="005436AC">
        <w:rPr>
          <w:rFonts w:cs="Arial"/>
          <w:lang w:val="fr-CH"/>
        </w:rPr>
        <w:t xml:space="preserve">Aberrant </w:t>
      </w:r>
      <w:proofErr w:type="spellStart"/>
      <w:r w:rsidRPr="005436AC">
        <w:rPr>
          <w:rFonts w:cs="Arial"/>
          <w:lang w:val="fr-CH"/>
        </w:rPr>
        <w:t>phenotypes</w:t>
      </w:r>
      <w:proofErr w:type="spellEnd"/>
      <w:r w:rsidRPr="005436AC">
        <w:rPr>
          <w:rFonts w:cs="Arial"/>
          <w:lang w:val="fr-CH"/>
        </w:rPr>
        <w:t xml:space="preserve"> in </w:t>
      </w:r>
      <w:proofErr w:type="spellStart"/>
      <w:r w:rsidRPr="005436AC">
        <w:rPr>
          <w:rFonts w:cs="Arial"/>
          <w:i/>
          <w:lang w:val="fr-CH"/>
        </w:rPr>
        <w:t>Brassica</w:t>
      </w:r>
      <w:proofErr w:type="spellEnd"/>
      <w:r w:rsidRPr="005436AC">
        <w:rPr>
          <w:rFonts w:cs="Arial"/>
          <w:i/>
          <w:lang w:val="fr-CH"/>
        </w:rPr>
        <w:t xml:space="preserve"> </w:t>
      </w:r>
      <w:proofErr w:type="spellStart"/>
      <w:r w:rsidRPr="005436AC">
        <w:rPr>
          <w:rFonts w:cs="Arial"/>
          <w:i/>
          <w:lang w:val="fr-CH"/>
        </w:rPr>
        <w:t>oleracea</w:t>
      </w:r>
      <w:proofErr w:type="spellEnd"/>
      <w:r w:rsidRPr="005436AC">
        <w:rPr>
          <w:rFonts w:cs="Arial"/>
          <w:lang w:val="fr-CH"/>
        </w:rPr>
        <w:t xml:space="preserve"> var. </w:t>
      </w:r>
      <w:r w:rsidRPr="005436AC">
        <w:rPr>
          <w:rFonts w:cs="Arial"/>
          <w:i/>
          <w:lang w:val="fr-CH"/>
        </w:rPr>
        <w:t>botrytis</w:t>
      </w:r>
      <w:r>
        <w:rPr>
          <w:rFonts w:cs="Arial"/>
          <w:i/>
          <w:lang w:val="fr-CH"/>
        </w:rPr>
        <w:t>”</w:t>
      </w:r>
      <w:r w:rsidRPr="005436AC">
        <w:rPr>
          <w:rFonts w:cs="Arial"/>
          <w:lang w:val="fr-CH"/>
        </w:rPr>
        <w:t xml:space="preserve"> présenté par un expert de la France</w:t>
      </w:r>
      <w:r>
        <w:rPr>
          <w:rFonts w:cs="Arial"/>
          <w:lang w:val="fr-CH"/>
        </w:rPr>
        <w:t xml:space="preserve">.  </w:t>
      </w:r>
      <w:r w:rsidRPr="005436AC">
        <w:rPr>
          <w:rFonts w:cs="Arial"/>
          <w:lang w:val="fr-CH"/>
        </w:rPr>
        <w:t>Le</w:t>
      </w:r>
      <w:r>
        <w:rPr>
          <w:rFonts w:cs="Arial"/>
          <w:lang w:val="fr-CH"/>
        </w:rPr>
        <w:t> </w:t>
      </w:r>
      <w:r w:rsidRPr="005436AC">
        <w:rPr>
          <w:rFonts w:cs="Arial"/>
          <w:lang w:val="fr-CH"/>
        </w:rPr>
        <w:t>TWV a pris note des résultats de l</w:t>
      </w:r>
      <w:r>
        <w:rPr>
          <w:rFonts w:cs="Arial"/>
          <w:lang w:val="fr-CH"/>
        </w:rPr>
        <w:t>’</w:t>
      </w:r>
      <w:r w:rsidRPr="005436AC">
        <w:rPr>
          <w:rFonts w:cs="Arial"/>
          <w:lang w:val="fr-CH"/>
        </w:rPr>
        <w:t>étude réalisée en France, en Espagne, aux Pays</w:t>
      </w:r>
      <w:r>
        <w:rPr>
          <w:rFonts w:cs="Arial"/>
          <w:lang w:val="fr-CH"/>
        </w:rPr>
        <w:noBreakHyphen/>
      </w:r>
      <w:r w:rsidRPr="005436AC">
        <w:rPr>
          <w:rFonts w:cs="Arial"/>
          <w:lang w:val="fr-CH"/>
        </w:rPr>
        <w:t>Bas et en République tchèque, sur les plantes aberrantes dans les essais DHS du chou</w:t>
      </w:r>
      <w:r>
        <w:rPr>
          <w:rFonts w:cs="Arial"/>
          <w:lang w:val="fr-CH"/>
        </w:rPr>
        <w:noBreakHyphen/>
      </w:r>
      <w:r w:rsidRPr="005436AC">
        <w:rPr>
          <w:rFonts w:cs="Arial"/>
          <w:lang w:val="fr-CH"/>
        </w:rPr>
        <w:t>fleur, qui ne sont pas considérées comme une catégorie spécifique de plantes hors</w:t>
      </w:r>
      <w:r>
        <w:rPr>
          <w:rFonts w:cs="Arial"/>
          <w:lang w:val="fr-CH"/>
        </w:rPr>
        <w:noBreakHyphen/>
      </w:r>
      <w:r w:rsidRPr="005436AC">
        <w:rPr>
          <w:rFonts w:cs="Arial"/>
          <w:lang w:val="fr-CH"/>
        </w:rPr>
        <w:t>type, et les mesures possibles pour évaluer l</w:t>
      </w:r>
      <w:r>
        <w:rPr>
          <w:rFonts w:cs="Arial"/>
          <w:lang w:val="fr-CH"/>
        </w:rPr>
        <w:t>’</w:t>
      </w:r>
      <w:r w:rsidRPr="005436AC">
        <w:rPr>
          <w:rFonts w:cs="Arial"/>
          <w:lang w:val="fr-CH"/>
        </w:rPr>
        <w:t>homogénéité</w:t>
      </w:r>
      <w:r>
        <w:rPr>
          <w:rFonts w:cs="Arial"/>
          <w:lang w:val="fr-CH"/>
        </w:rPr>
        <w:t xml:space="preserve">.  </w:t>
      </w:r>
      <w:r w:rsidRPr="005436AC">
        <w:rPr>
          <w:rFonts w:cs="Arial"/>
          <w:lang w:val="fr-CH"/>
        </w:rPr>
        <w:t>Le</w:t>
      </w:r>
      <w:r>
        <w:rPr>
          <w:rFonts w:cs="Arial"/>
          <w:lang w:val="fr-CH"/>
        </w:rPr>
        <w:t> </w:t>
      </w:r>
      <w:r w:rsidRPr="005436AC">
        <w:rPr>
          <w:rFonts w:cs="Arial"/>
          <w:lang w:val="fr-CH"/>
        </w:rPr>
        <w:t>TWV est convenu que le problème ne se posait pas, pour l</w:t>
      </w:r>
      <w:r>
        <w:rPr>
          <w:rFonts w:cs="Arial"/>
          <w:lang w:val="fr-CH"/>
        </w:rPr>
        <w:t>’</w:t>
      </w:r>
      <w:r w:rsidRPr="005436AC">
        <w:rPr>
          <w:rFonts w:cs="Arial"/>
          <w:lang w:val="fr-CH"/>
        </w:rPr>
        <w:t>instant, au niveau international, mais a invité tous les examinateurs DHS à observer un éventuel comportement similaire et à lui faire rapport si nécessaire.</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Questions en suspens concernant les principes directeurs d</w:t>
      </w:r>
      <w:r>
        <w:rPr>
          <w:lang w:val="fr-CH"/>
        </w:rPr>
        <w:t>’</w:t>
      </w:r>
      <w:r w:rsidRPr="005436AC">
        <w:rPr>
          <w:lang w:val="fr-CH"/>
        </w:rPr>
        <w:t>examen adoptés par le Comité technique</w:t>
      </w:r>
    </w:p>
    <w:p w:rsidR="00831CF0" w:rsidRPr="005436AC" w:rsidRDefault="00831CF0" w:rsidP="00831CF0">
      <w:pPr>
        <w:rPr>
          <w:rFonts w:cs="Arial"/>
          <w:b/>
          <w:u w:val="single"/>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examiné les questions en suspens concernant la révision partielle des principes directeurs d</w:t>
      </w:r>
      <w:r>
        <w:rPr>
          <w:rFonts w:cs="Arial"/>
          <w:lang w:val="fr-CH"/>
        </w:rPr>
        <w:t>’</w:t>
      </w:r>
      <w:r w:rsidRPr="005436AC">
        <w:rPr>
          <w:rFonts w:cs="Arial"/>
          <w:lang w:val="fr-CH"/>
        </w:rPr>
        <w:t>examen ci</w:t>
      </w:r>
      <w:r>
        <w:rPr>
          <w:rFonts w:cs="Arial"/>
          <w:lang w:val="fr-CH"/>
        </w:rPr>
        <w:noBreakHyphen/>
      </w:r>
      <w:r w:rsidRPr="005436AC">
        <w:rPr>
          <w:rFonts w:cs="Arial"/>
          <w:lang w:val="fr-CH"/>
        </w:rPr>
        <w:t>après</w:t>
      </w:r>
      <w:r>
        <w:rPr>
          <w:rFonts w:cs="Arial"/>
          <w:lang w:val="fr-CH"/>
        </w:rPr>
        <w:t>,</w:t>
      </w:r>
      <w:r w:rsidRPr="005436AC">
        <w:rPr>
          <w:rFonts w:cs="Arial"/>
          <w:lang w:val="fr-CH"/>
        </w:rPr>
        <w:t xml:space="preserve"> adoptés par le</w:t>
      </w:r>
      <w:r>
        <w:rPr>
          <w:rFonts w:cs="Arial"/>
          <w:lang w:val="fr-CH"/>
        </w:rPr>
        <w:t> TC </w:t>
      </w:r>
      <w:r w:rsidRPr="005436AC">
        <w:rPr>
          <w:rFonts w:cs="Arial"/>
          <w:lang w:val="fr-CH"/>
        </w:rPr>
        <w:t>: moutarde brune (</w:t>
      </w:r>
      <w:proofErr w:type="spellStart"/>
      <w:r w:rsidRPr="005436AC">
        <w:rPr>
          <w:rFonts w:cs="Arial"/>
          <w:i/>
          <w:lang w:val="fr-CH"/>
        </w:rPr>
        <w:t>Brassica</w:t>
      </w:r>
      <w:proofErr w:type="spellEnd"/>
      <w:r w:rsidRPr="005436AC">
        <w:rPr>
          <w:rFonts w:cs="Arial"/>
          <w:i/>
          <w:lang w:val="fr-CH"/>
        </w:rPr>
        <w:t xml:space="preserve"> </w:t>
      </w:r>
      <w:proofErr w:type="spellStart"/>
      <w:r w:rsidRPr="005436AC">
        <w:rPr>
          <w:rFonts w:cs="Arial"/>
          <w:i/>
          <w:lang w:val="fr-CH"/>
        </w:rPr>
        <w:t>Juncea</w:t>
      </w:r>
      <w:proofErr w:type="spellEnd"/>
      <w:proofErr w:type="gramStart"/>
      <w:r w:rsidRPr="005436AC">
        <w:rPr>
          <w:rFonts w:cs="Arial"/>
          <w:lang w:val="fr-CH"/>
        </w:rPr>
        <w:t xml:space="preserve">); </w:t>
      </w:r>
      <w:r>
        <w:rPr>
          <w:rFonts w:cs="Arial"/>
          <w:lang w:val="fr-CH"/>
        </w:rPr>
        <w:t xml:space="preserve"> </w:t>
      </w:r>
      <w:r w:rsidRPr="005436AC">
        <w:rPr>
          <w:rFonts w:cs="Arial"/>
          <w:lang w:val="fr-CH"/>
        </w:rPr>
        <w:t>brocoli</w:t>
      </w:r>
      <w:proofErr w:type="gramEnd"/>
      <w:r w:rsidRPr="005436AC">
        <w:rPr>
          <w:rFonts w:cs="Arial"/>
          <w:lang w:val="fr-CH"/>
        </w:rPr>
        <w:t>, chou</w:t>
      </w:r>
      <w:r>
        <w:rPr>
          <w:rFonts w:cs="Arial"/>
          <w:lang w:val="fr-CH"/>
        </w:rPr>
        <w:noBreakHyphen/>
      </w:r>
      <w:r w:rsidRPr="005436AC">
        <w:rPr>
          <w:rFonts w:cs="Arial"/>
          <w:lang w:val="fr-CH"/>
        </w:rPr>
        <w:t>brocoli (</w:t>
      </w:r>
      <w:proofErr w:type="spellStart"/>
      <w:r w:rsidRPr="005436AC">
        <w:rPr>
          <w:rFonts w:cs="Arial"/>
          <w:i/>
          <w:lang w:val="fr-CH"/>
        </w:rPr>
        <w:t>Brassica</w:t>
      </w:r>
      <w:proofErr w:type="spellEnd"/>
      <w:r w:rsidRPr="005436AC">
        <w:rPr>
          <w:rFonts w:cs="Arial"/>
          <w:i/>
          <w:lang w:val="fr-CH"/>
        </w:rPr>
        <w:t xml:space="preserve"> </w:t>
      </w:r>
      <w:proofErr w:type="spellStart"/>
      <w:r w:rsidRPr="005436AC">
        <w:rPr>
          <w:rFonts w:cs="Arial"/>
          <w:i/>
          <w:lang w:val="fr-CH"/>
        </w:rPr>
        <w:t>oleracea</w:t>
      </w:r>
      <w:proofErr w:type="spellEnd"/>
      <w:r w:rsidRPr="005436AC">
        <w:rPr>
          <w:rFonts w:cs="Arial"/>
          <w:lang w:val="fr-CH"/>
        </w:rPr>
        <w:t xml:space="preserve"> L. </w:t>
      </w:r>
      <w:proofErr w:type="spellStart"/>
      <w:r w:rsidRPr="005436AC">
        <w:rPr>
          <w:rFonts w:cs="Arial"/>
          <w:lang w:val="fr-CH"/>
        </w:rPr>
        <w:t>convar</w:t>
      </w:r>
      <w:proofErr w:type="spellEnd"/>
      <w:r w:rsidRPr="005436AC">
        <w:rPr>
          <w:rFonts w:cs="Arial"/>
          <w:lang w:val="fr-CH"/>
        </w:rPr>
        <w:t xml:space="preserve">. </w:t>
      </w:r>
      <w:proofErr w:type="gramStart"/>
      <w:r w:rsidRPr="005436AC">
        <w:rPr>
          <w:rFonts w:cs="Arial"/>
          <w:i/>
          <w:lang w:val="fr-CH"/>
        </w:rPr>
        <w:t>botrytis</w:t>
      </w:r>
      <w:proofErr w:type="gramEnd"/>
      <w:r w:rsidRPr="005436AC">
        <w:rPr>
          <w:rFonts w:cs="Arial"/>
          <w:i/>
          <w:lang w:val="fr-CH"/>
        </w:rPr>
        <w:t xml:space="preserve"> </w:t>
      </w:r>
      <w:r w:rsidRPr="005436AC">
        <w:rPr>
          <w:rFonts w:cs="Arial"/>
          <w:lang w:val="fr-CH"/>
        </w:rPr>
        <w:t xml:space="preserve">(L.) </w:t>
      </w:r>
      <w:proofErr w:type="spellStart"/>
      <w:r w:rsidRPr="005436AC">
        <w:rPr>
          <w:rFonts w:cs="Arial"/>
          <w:lang w:val="fr-CH"/>
        </w:rPr>
        <w:t>Alef</w:t>
      </w:r>
      <w:proofErr w:type="spellEnd"/>
      <w:r w:rsidRPr="005436AC">
        <w:rPr>
          <w:rFonts w:cs="Arial"/>
          <w:lang w:val="fr-CH"/>
        </w:rPr>
        <w:t xml:space="preserve">. var. </w:t>
      </w:r>
      <w:proofErr w:type="spellStart"/>
      <w:r w:rsidRPr="005436AC">
        <w:rPr>
          <w:rFonts w:cs="Arial"/>
          <w:i/>
          <w:lang w:val="fr-CH"/>
        </w:rPr>
        <w:t>cymosa</w:t>
      </w:r>
      <w:proofErr w:type="spellEnd"/>
      <w:r w:rsidRPr="005436AC">
        <w:rPr>
          <w:rFonts w:cs="Arial"/>
          <w:i/>
          <w:lang w:val="fr-CH"/>
        </w:rPr>
        <w:t xml:space="preserve"> </w:t>
      </w:r>
      <w:proofErr w:type="spellStart"/>
      <w:r w:rsidRPr="005436AC">
        <w:rPr>
          <w:rFonts w:cs="Arial"/>
          <w:lang w:val="fr-CH"/>
        </w:rPr>
        <w:t>Duch</w:t>
      </w:r>
      <w:proofErr w:type="spellEnd"/>
      <w:r w:rsidRPr="005436AC">
        <w:rPr>
          <w:rFonts w:cs="Arial"/>
          <w:lang w:val="fr-CH"/>
        </w:rPr>
        <w:t>) (révision); pois (</w:t>
      </w:r>
      <w:proofErr w:type="spellStart"/>
      <w:r w:rsidRPr="005436AC">
        <w:rPr>
          <w:rFonts w:cs="Arial"/>
          <w:i/>
          <w:lang w:val="fr-CH"/>
        </w:rPr>
        <w:t>Pisum</w:t>
      </w:r>
      <w:proofErr w:type="spellEnd"/>
      <w:r w:rsidRPr="005436AC">
        <w:rPr>
          <w:rFonts w:cs="Arial"/>
          <w:i/>
          <w:lang w:val="fr-CH"/>
        </w:rPr>
        <w:t xml:space="preserve"> </w:t>
      </w:r>
      <w:proofErr w:type="spellStart"/>
      <w:r w:rsidRPr="005436AC">
        <w:rPr>
          <w:rFonts w:cs="Arial"/>
          <w:i/>
          <w:lang w:val="fr-CH"/>
        </w:rPr>
        <w:t>sativum</w:t>
      </w:r>
      <w:proofErr w:type="spellEnd"/>
      <w:r w:rsidRPr="005436AC">
        <w:rPr>
          <w:rFonts w:cs="Arial"/>
          <w:i/>
          <w:lang w:val="fr-CH"/>
        </w:rPr>
        <w:t xml:space="preserve"> </w:t>
      </w:r>
      <w:r w:rsidRPr="005436AC">
        <w:rPr>
          <w:rFonts w:cs="Arial"/>
          <w:lang w:val="fr-CH"/>
        </w:rPr>
        <w:t>L.</w:t>
      </w:r>
      <w:proofErr w:type="gramStart"/>
      <w:r w:rsidRPr="005436AC">
        <w:rPr>
          <w:rFonts w:cs="Arial"/>
          <w:lang w:val="fr-CH"/>
        </w:rPr>
        <w:t>);</w:t>
      </w:r>
      <w:r>
        <w:rPr>
          <w:rFonts w:cs="Arial"/>
          <w:lang w:val="fr-CH"/>
        </w:rPr>
        <w:t xml:space="preserve"> </w:t>
      </w:r>
      <w:r w:rsidRPr="005436AC">
        <w:rPr>
          <w:rFonts w:cs="Arial"/>
          <w:lang w:val="fr-CH"/>
        </w:rPr>
        <w:t xml:space="preserve"> tomate</w:t>
      </w:r>
      <w:proofErr w:type="gramEnd"/>
      <w:r w:rsidRPr="005436AC">
        <w:rPr>
          <w:rFonts w:cs="Arial"/>
          <w:lang w:val="fr-CH"/>
        </w:rPr>
        <w:t xml:space="preserve"> (</w:t>
      </w:r>
      <w:proofErr w:type="spellStart"/>
      <w:r w:rsidRPr="005436AC">
        <w:rPr>
          <w:rFonts w:cs="Arial"/>
          <w:i/>
          <w:lang w:val="fr-CH"/>
        </w:rPr>
        <w:t>Solanum</w:t>
      </w:r>
      <w:proofErr w:type="spellEnd"/>
      <w:r w:rsidRPr="005436AC">
        <w:rPr>
          <w:rFonts w:cs="Arial"/>
          <w:i/>
          <w:lang w:val="fr-CH"/>
        </w:rPr>
        <w:t xml:space="preserve"> </w:t>
      </w:r>
      <w:proofErr w:type="spellStart"/>
      <w:r w:rsidRPr="005436AC">
        <w:rPr>
          <w:rFonts w:cs="Arial"/>
          <w:i/>
          <w:lang w:val="fr-CH"/>
        </w:rPr>
        <w:t>lycopersicum</w:t>
      </w:r>
      <w:proofErr w:type="spellEnd"/>
      <w:r w:rsidRPr="005436AC">
        <w:rPr>
          <w:rFonts w:cs="Arial"/>
          <w:lang w:val="fr-CH"/>
        </w:rPr>
        <w:t xml:space="preserve"> L.) et porte</w:t>
      </w:r>
      <w:r>
        <w:rPr>
          <w:rFonts w:cs="Arial"/>
          <w:lang w:val="fr-CH"/>
        </w:rPr>
        <w:noBreakHyphen/>
      </w:r>
      <w:r w:rsidRPr="005436AC">
        <w:rPr>
          <w:rFonts w:cs="Arial"/>
          <w:lang w:val="fr-CH"/>
        </w:rPr>
        <w:t>greffe de tomate.</w:t>
      </w:r>
    </w:p>
    <w:p w:rsidR="00831CF0" w:rsidRPr="005436AC" w:rsidRDefault="00831CF0" w:rsidP="00831CF0">
      <w:pPr>
        <w:rPr>
          <w:rFonts w:cs="Arial"/>
          <w:lang w:val="fr-CH"/>
        </w:rPr>
      </w:pPr>
    </w:p>
    <w:p w:rsidR="00831CF0"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a débattu de l</w:t>
      </w:r>
      <w:r>
        <w:rPr>
          <w:rFonts w:cs="Arial"/>
          <w:lang w:val="fr-CH"/>
        </w:rPr>
        <w:t>’</w:t>
      </w:r>
      <w:r w:rsidRPr="005436AC">
        <w:rPr>
          <w:rFonts w:cs="Arial"/>
          <w:lang w:val="fr-CH"/>
        </w:rPr>
        <w:t>utilisation d</w:t>
      </w:r>
      <w:r>
        <w:rPr>
          <w:rFonts w:cs="Arial"/>
          <w:lang w:val="fr-CH"/>
        </w:rPr>
        <w:t>’</w:t>
      </w:r>
      <w:r w:rsidRPr="005436AC">
        <w:rPr>
          <w:rFonts w:cs="Arial"/>
          <w:lang w:val="fr-CH"/>
        </w:rPr>
        <w:t>informations relatives à l</w:t>
      </w:r>
      <w:r>
        <w:rPr>
          <w:rFonts w:cs="Arial"/>
          <w:lang w:val="fr-CH"/>
        </w:rPr>
        <w:t>’</w:t>
      </w:r>
      <w:r w:rsidRPr="005436AC">
        <w:rPr>
          <w:rFonts w:cs="Arial"/>
          <w:lang w:val="fr-CH"/>
        </w:rPr>
        <w:t>ADN pour évaluer les caractères de résistance aux maladies de la tomate et du porte</w:t>
      </w:r>
      <w:r>
        <w:rPr>
          <w:rFonts w:cs="Arial"/>
          <w:lang w:val="fr-CH"/>
        </w:rPr>
        <w:noBreakHyphen/>
      </w:r>
      <w:r w:rsidRPr="005436AC">
        <w:rPr>
          <w:rFonts w:cs="Arial"/>
          <w:lang w:val="fr-CH"/>
        </w:rPr>
        <w:t>greffe de tom</w:t>
      </w:r>
      <w:r>
        <w:rPr>
          <w:rFonts w:cs="Arial"/>
          <w:lang w:val="fr-CH"/>
        </w:rPr>
        <w:t xml:space="preserve">ate et est convenu d’ajouter le test </w:t>
      </w:r>
      <w:r w:rsidRPr="005436AC">
        <w:rPr>
          <w:rFonts w:cs="Arial"/>
          <w:lang w:val="fr-CH"/>
        </w:rPr>
        <w:t>avec marqueurs d</w:t>
      </w:r>
      <w:r>
        <w:rPr>
          <w:rFonts w:cs="Arial"/>
          <w:lang w:val="fr-CH"/>
        </w:rPr>
        <w:t>’</w:t>
      </w:r>
      <w:r w:rsidRPr="005436AC">
        <w:rPr>
          <w:rFonts w:cs="Arial"/>
          <w:lang w:val="fr-CH"/>
        </w:rPr>
        <w:t>ADN comme méthode alternative pour évaluer la résistance au virus de la mosaïque de la tomate (</w:t>
      </w:r>
      <w:proofErr w:type="spellStart"/>
      <w:r w:rsidRPr="005436AC">
        <w:rPr>
          <w:rFonts w:cs="Arial"/>
          <w:lang w:val="fr-CH"/>
        </w:rPr>
        <w:t>ToMV</w:t>
      </w:r>
      <w:proofErr w:type="spellEnd"/>
      <w:r w:rsidRPr="005436AC">
        <w:rPr>
          <w:rFonts w:cs="Arial"/>
          <w:lang w:val="fr-CH"/>
        </w:rPr>
        <w:t xml:space="preserve">) et au virus de la tache bronzée de la tomate (TSWV). </w:t>
      </w:r>
      <w:r>
        <w:rPr>
          <w:rFonts w:cs="Arial"/>
          <w:lang w:val="fr-CH"/>
        </w:rPr>
        <w:t xml:space="preserve"> </w:t>
      </w:r>
      <w:r w:rsidRPr="005436AC">
        <w:rPr>
          <w:rFonts w:cs="Arial"/>
          <w:lang w:val="fr-CH"/>
        </w:rPr>
        <w:t>Le</w:t>
      </w:r>
      <w:r>
        <w:rPr>
          <w:rFonts w:cs="Arial"/>
          <w:lang w:val="fr-CH"/>
        </w:rPr>
        <w:t> </w:t>
      </w:r>
      <w:r w:rsidRPr="005436AC">
        <w:rPr>
          <w:rFonts w:cs="Arial"/>
          <w:lang w:val="fr-CH"/>
        </w:rPr>
        <w:t xml:space="preserve">TWV est convenu de reporter la révision du caractère </w:t>
      </w:r>
      <w:r>
        <w:rPr>
          <w:rFonts w:cs="Arial"/>
          <w:lang w:val="fr-CH"/>
        </w:rPr>
        <w:t>“</w:t>
      </w:r>
      <w:r w:rsidRPr="005436AC">
        <w:rPr>
          <w:rFonts w:cs="Arial"/>
          <w:lang w:val="fr-CH"/>
        </w:rPr>
        <w:t xml:space="preserve">Résistance à </w:t>
      </w:r>
      <w:proofErr w:type="spellStart"/>
      <w:r w:rsidRPr="005436AC">
        <w:rPr>
          <w:rFonts w:cs="Arial"/>
          <w:i/>
          <w:lang w:val="fr-CH"/>
        </w:rPr>
        <w:t>Fusarium</w:t>
      </w:r>
      <w:proofErr w:type="spellEnd"/>
      <w:r w:rsidRPr="005436AC">
        <w:rPr>
          <w:rFonts w:cs="Arial"/>
          <w:i/>
          <w:lang w:val="fr-CH"/>
        </w:rPr>
        <w:t xml:space="preserve"> </w:t>
      </w:r>
      <w:proofErr w:type="spellStart"/>
      <w:r w:rsidRPr="005436AC">
        <w:rPr>
          <w:rFonts w:cs="Arial"/>
          <w:i/>
          <w:lang w:val="fr-CH"/>
        </w:rPr>
        <w:t>oxysporum</w:t>
      </w:r>
      <w:proofErr w:type="spellEnd"/>
      <w:r w:rsidRPr="005436AC">
        <w:rPr>
          <w:rFonts w:cs="Arial"/>
          <w:lang w:val="fr-CH"/>
        </w:rPr>
        <w:t xml:space="preserve"> </w:t>
      </w:r>
      <w:proofErr w:type="spellStart"/>
      <w:r w:rsidRPr="005436AC">
        <w:rPr>
          <w:rFonts w:cs="Arial"/>
          <w:lang w:val="fr-CH"/>
        </w:rPr>
        <w:t>f.sp</w:t>
      </w:r>
      <w:proofErr w:type="spellEnd"/>
      <w:r w:rsidRPr="005436AC">
        <w:rPr>
          <w:rFonts w:cs="Arial"/>
          <w:lang w:val="fr-CH"/>
        </w:rPr>
        <w:t xml:space="preserve">. </w:t>
      </w:r>
      <w:proofErr w:type="spellStart"/>
      <w:proofErr w:type="gramStart"/>
      <w:r w:rsidRPr="005436AC">
        <w:rPr>
          <w:rFonts w:cs="Arial"/>
          <w:i/>
          <w:lang w:val="fr-CH"/>
        </w:rPr>
        <w:t>lycopersici</w:t>
      </w:r>
      <w:proofErr w:type="spellEnd"/>
      <w:proofErr w:type="gramEnd"/>
      <w:r w:rsidRPr="005436AC">
        <w:rPr>
          <w:rFonts w:cs="Arial"/>
          <w:i/>
          <w:lang w:val="fr-CH"/>
        </w:rPr>
        <w:t xml:space="preserve"> </w:t>
      </w:r>
      <w:r w:rsidRPr="005436AC">
        <w:rPr>
          <w:rFonts w:cs="Arial"/>
          <w:lang w:val="fr-CH"/>
        </w:rPr>
        <w:t>(Fol)" jusqu</w:t>
      </w:r>
      <w:r>
        <w:rPr>
          <w:rFonts w:cs="Arial"/>
          <w:lang w:val="fr-CH"/>
        </w:rPr>
        <w:t>’</w:t>
      </w:r>
      <w:r w:rsidRPr="005436AC">
        <w:rPr>
          <w:rFonts w:cs="Arial"/>
          <w:lang w:val="fr-CH"/>
        </w:rPr>
        <w:t>à la publication des résultats du projet de recherche de l</w:t>
      </w:r>
      <w:r>
        <w:rPr>
          <w:rFonts w:cs="Arial"/>
          <w:lang w:val="fr-CH"/>
        </w:rPr>
        <w:t>’</w:t>
      </w:r>
      <w:r w:rsidRPr="005436AC">
        <w:rPr>
          <w:rFonts w:cs="Arial"/>
          <w:lang w:val="fr-CH"/>
        </w:rPr>
        <w:t>OCVV sur l</w:t>
      </w:r>
      <w:r>
        <w:rPr>
          <w:rFonts w:cs="Arial"/>
          <w:lang w:val="fr-CH"/>
        </w:rPr>
        <w:t>’</w:t>
      </w:r>
      <w:r w:rsidRPr="005436AC">
        <w:rPr>
          <w:rFonts w:cs="Arial"/>
          <w:lang w:val="fr-CH"/>
        </w:rPr>
        <w:t>harmonisation des essais de résistance aux maladies aux fins de l</w:t>
      </w:r>
      <w:r>
        <w:rPr>
          <w:rFonts w:cs="Arial"/>
          <w:lang w:val="fr-CH"/>
        </w:rPr>
        <w:t>’</w:t>
      </w:r>
      <w:r w:rsidRPr="005436AC">
        <w:rPr>
          <w:rFonts w:cs="Arial"/>
          <w:lang w:val="fr-CH"/>
        </w:rPr>
        <w:t>examen</w:t>
      </w:r>
      <w:r>
        <w:rPr>
          <w:rFonts w:cs="Arial"/>
          <w:lang w:val="fr-CH"/>
        </w:rPr>
        <w:t> </w:t>
      </w:r>
      <w:r w:rsidRPr="005436AC">
        <w:rPr>
          <w:rFonts w:cs="Arial"/>
          <w:lang w:val="fr-CH"/>
        </w:rPr>
        <w:t>DHS.</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Principes directeurs d</w:t>
      </w:r>
      <w:r>
        <w:rPr>
          <w:lang w:val="fr-CH"/>
        </w:rPr>
        <w:t>’</w:t>
      </w:r>
      <w:r w:rsidRPr="005436AC">
        <w:rPr>
          <w:lang w:val="fr-CH"/>
        </w:rPr>
        <w:t>examen devant être soumis au</w:t>
      </w:r>
      <w:r>
        <w:rPr>
          <w:lang w:val="fr-CH"/>
        </w:rPr>
        <w:t> TC</w:t>
      </w:r>
    </w:p>
    <w:p w:rsidR="00831CF0" w:rsidRPr="005436AC" w:rsidRDefault="00831CF0" w:rsidP="00831CF0">
      <w:pPr>
        <w:rPr>
          <w:rFonts w:cs="Arial"/>
          <w:b/>
          <w:u w:val="single"/>
          <w:lang w:val="fr-CH"/>
        </w:rPr>
      </w:pPr>
    </w:p>
    <w:p w:rsidR="00831CF0" w:rsidRPr="005436AC" w:rsidRDefault="00831CF0" w:rsidP="00831CF0">
      <w:pPr>
        <w:tabs>
          <w:tab w:val="left" w:pos="567"/>
          <w:tab w:val="decimal" w:pos="907"/>
          <w:tab w:val="left" w:pos="1134"/>
          <w:tab w:val="left" w:pos="1701"/>
        </w:tabs>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Le TWV est convenu que les projets de principes directeurs d</w:t>
      </w:r>
      <w:r>
        <w:rPr>
          <w:rFonts w:cs="Arial"/>
          <w:lang w:val="fr-CH"/>
        </w:rPr>
        <w:t>’</w:t>
      </w:r>
      <w:r w:rsidRPr="005436AC">
        <w:rPr>
          <w:rFonts w:cs="Arial"/>
          <w:lang w:val="fr-CH"/>
        </w:rPr>
        <w:t>examen ci</w:t>
      </w:r>
      <w:r>
        <w:rPr>
          <w:rFonts w:cs="Arial"/>
          <w:lang w:val="fr-CH"/>
        </w:rPr>
        <w:noBreakHyphen/>
      </w:r>
      <w:r w:rsidRPr="005436AC">
        <w:rPr>
          <w:rFonts w:cs="Arial"/>
          <w:lang w:val="fr-CH"/>
        </w:rPr>
        <w:t>après devraient être soumis au</w:t>
      </w:r>
      <w:r>
        <w:rPr>
          <w:rFonts w:cs="Arial"/>
          <w:lang w:val="fr-CH"/>
        </w:rPr>
        <w:t> TC</w:t>
      </w:r>
      <w:r w:rsidRPr="005436AC">
        <w:rPr>
          <w:rFonts w:cs="Arial"/>
          <w:lang w:val="fr-CH"/>
        </w:rPr>
        <w:t xml:space="preserve"> pour adoption à sa cinquante</w:t>
      </w:r>
      <w:r>
        <w:rPr>
          <w:rFonts w:cs="Arial"/>
          <w:lang w:val="fr-CH"/>
        </w:rPr>
        <w:noBreakHyphen/>
      </w:r>
      <w:r w:rsidRPr="005436AC">
        <w:rPr>
          <w:rFonts w:cs="Arial"/>
          <w:lang w:val="fr-CH"/>
        </w:rPr>
        <w:t>cinqu</w:t>
      </w:r>
      <w:r>
        <w:rPr>
          <w:rFonts w:cs="Arial"/>
          <w:lang w:val="fr-CH"/>
        </w:rPr>
        <w:t>ième session</w:t>
      </w:r>
      <w:r w:rsidRPr="005436AC">
        <w:rPr>
          <w:rFonts w:cs="Arial"/>
          <w:lang w:val="fr-CH"/>
        </w:rPr>
        <w:t>, qui se tiendra à Genève les 28 et 29</w:t>
      </w:r>
      <w:r>
        <w:rPr>
          <w:rFonts w:cs="Arial"/>
          <w:lang w:val="fr-CH"/>
        </w:rPr>
        <w:t> </w:t>
      </w:r>
      <w:r w:rsidRPr="005436AC">
        <w:rPr>
          <w:rFonts w:cs="Arial"/>
          <w:lang w:val="fr-CH"/>
        </w:rPr>
        <w:t>octobre</w:t>
      </w:r>
      <w:r>
        <w:rPr>
          <w:rFonts w:cs="Arial"/>
          <w:lang w:val="fr-CH"/>
        </w:rPr>
        <w:t> </w:t>
      </w:r>
      <w:r w:rsidRPr="005436AC">
        <w:rPr>
          <w:rFonts w:cs="Arial"/>
          <w:lang w:val="fr-CH"/>
        </w:rPr>
        <w:t>2019</w:t>
      </w:r>
      <w:r>
        <w:rPr>
          <w:rFonts w:cs="Arial"/>
          <w:lang w:val="fr-CH"/>
        </w:rPr>
        <w:t> </w:t>
      </w:r>
      <w:r w:rsidRPr="005436AC">
        <w:rPr>
          <w:rFonts w:cs="Arial"/>
          <w:lang w:val="fr-CH"/>
        </w:rPr>
        <w:t>: laitue, pois, fenouil, épinard, bette à cardes, cresson et pastèque.</w:t>
      </w:r>
    </w:p>
    <w:p w:rsidR="00831CF0" w:rsidRPr="005436AC" w:rsidRDefault="00831CF0" w:rsidP="00831CF0">
      <w:pPr>
        <w:tabs>
          <w:tab w:val="left" w:pos="567"/>
          <w:tab w:val="decimal" w:pos="907"/>
          <w:tab w:val="left" w:pos="1134"/>
          <w:tab w:val="left" w:pos="1701"/>
        </w:tabs>
        <w:ind w:right="-425"/>
        <w:rPr>
          <w:rFonts w:cs="Arial"/>
          <w:lang w:val="fr-CH" w:eastAsia="ja-JP"/>
        </w:rPr>
      </w:pPr>
    </w:p>
    <w:p w:rsidR="00831CF0" w:rsidRPr="005436AC" w:rsidRDefault="00831CF0" w:rsidP="00C750FE">
      <w:pPr>
        <w:pStyle w:val="Heading5"/>
        <w:rPr>
          <w:lang w:val="fr-CH"/>
        </w:rPr>
      </w:pPr>
      <w:r w:rsidRPr="005436AC">
        <w:rPr>
          <w:lang w:val="fr-CH"/>
        </w:rPr>
        <w:lastRenderedPageBreak/>
        <w:t>Nouveaux projets de principes directeurs d</w:t>
      </w:r>
      <w:r>
        <w:rPr>
          <w:lang w:val="fr-CH"/>
        </w:rPr>
        <w:t>’</w:t>
      </w:r>
      <w:r w:rsidRPr="005436AC">
        <w:rPr>
          <w:lang w:val="fr-CH"/>
        </w:rPr>
        <w:t>examen</w:t>
      </w:r>
    </w:p>
    <w:p w:rsidR="00831CF0" w:rsidRPr="005436AC" w:rsidRDefault="00831CF0" w:rsidP="00C750FE">
      <w:pPr>
        <w:keepNext/>
        <w:rPr>
          <w:rFonts w:cs="Arial"/>
          <w:b/>
          <w:u w:val="single"/>
          <w:lang w:val="fr-CH"/>
        </w:rPr>
      </w:pPr>
    </w:p>
    <w:p w:rsidR="00831CF0" w:rsidRPr="005436AC" w:rsidRDefault="00831CF0" w:rsidP="00C750FE">
      <w:pPr>
        <w:keepNext/>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À la session suivante, 11 principes directeurs d</w:t>
      </w:r>
      <w:r>
        <w:rPr>
          <w:rFonts w:cs="Arial"/>
          <w:lang w:val="fr-CH"/>
        </w:rPr>
        <w:t>’</w:t>
      </w:r>
      <w:r w:rsidRPr="005436AC">
        <w:rPr>
          <w:rFonts w:cs="Arial"/>
          <w:lang w:val="fr-CH"/>
        </w:rPr>
        <w:t>examen seraient examinés et six</w:t>
      </w:r>
      <w:r>
        <w:rPr>
          <w:rFonts w:cs="Arial"/>
          <w:lang w:val="fr-CH"/>
        </w:rPr>
        <w:t> </w:t>
      </w:r>
      <w:r w:rsidRPr="005436AC">
        <w:rPr>
          <w:rFonts w:cs="Arial"/>
          <w:lang w:val="fr-CH"/>
        </w:rPr>
        <w:t>révisions partielles de caractères de résistance aux maladies seraient effectuées</w:t>
      </w:r>
      <w:r>
        <w:rPr>
          <w:rFonts w:cs="Arial"/>
          <w:lang w:val="fr-CH"/>
        </w:rPr>
        <w:t xml:space="preserve">.  </w:t>
      </w:r>
      <w:r w:rsidRPr="005436AC">
        <w:rPr>
          <w:rFonts w:cs="Arial"/>
          <w:lang w:val="fr-CH"/>
        </w:rPr>
        <w:t>La révision partielle des principes directeurs d</w:t>
      </w:r>
      <w:r>
        <w:rPr>
          <w:rFonts w:cs="Arial"/>
          <w:lang w:val="fr-CH"/>
        </w:rPr>
        <w:t>’</w:t>
      </w:r>
      <w:r w:rsidRPr="005436AC">
        <w:rPr>
          <w:rFonts w:cs="Arial"/>
          <w:lang w:val="fr-CH"/>
        </w:rPr>
        <w:t>examen de la tomate et du porte</w:t>
      </w:r>
      <w:r>
        <w:rPr>
          <w:rFonts w:cs="Arial"/>
          <w:lang w:val="fr-CH"/>
        </w:rPr>
        <w:noBreakHyphen/>
      </w:r>
      <w:r w:rsidRPr="005436AC">
        <w:rPr>
          <w:rFonts w:cs="Arial"/>
          <w:lang w:val="fr-CH"/>
        </w:rPr>
        <w:t>greffe de tomate portera</w:t>
      </w:r>
      <w:r>
        <w:rPr>
          <w:rFonts w:cs="Arial"/>
          <w:lang w:val="fr-CH"/>
        </w:rPr>
        <w:t>it</w:t>
      </w:r>
      <w:r w:rsidRPr="005436AC">
        <w:rPr>
          <w:rFonts w:cs="Arial"/>
          <w:lang w:val="fr-CH"/>
        </w:rPr>
        <w:t xml:space="preserve"> également sur le caractère “Résistance à </w:t>
      </w:r>
      <w:proofErr w:type="spellStart"/>
      <w:r w:rsidRPr="005436AC">
        <w:rPr>
          <w:rFonts w:cs="Arial"/>
          <w:i/>
          <w:lang w:val="fr-CH"/>
        </w:rPr>
        <w:t>Fusarium</w:t>
      </w:r>
      <w:proofErr w:type="spellEnd"/>
      <w:r w:rsidRPr="005436AC">
        <w:rPr>
          <w:rFonts w:cs="Arial"/>
          <w:i/>
          <w:lang w:val="fr-CH"/>
        </w:rPr>
        <w:t xml:space="preserve"> </w:t>
      </w:r>
      <w:proofErr w:type="spellStart"/>
      <w:r w:rsidRPr="005436AC">
        <w:rPr>
          <w:rFonts w:cs="Arial"/>
          <w:i/>
          <w:lang w:val="fr-CH"/>
        </w:rPr>
        <w:t>oxysporum</w:t>
      </w:r>
      <w:proofErr w:type="spellEnd"/>
      <w:r w:rsidRPr="005436AC">
        <w:rPr>
          <w:rFonts w:cs="Arial"/>
          <w:lang w:val="fr-CH"/>
        </w:rPr>
        <w:t xml:space="preserve"> (races</w:t>
      </w:r>
      <w:r>
        <w:rPr>
          <w:rFonts w:cs="Arial"/>
          <w:lang w:val="fr-CH"/>
        </w:rPr>
        <w:t> </w:t>
      </w:r>
      <w:r w:rsidRPr="005436AC">
        <w:rPr>
          <w:rFonts w:cs="Arial"/>
          <w:lang w:val="fr-CH"/>
        </w:rPr>
        <w:t>0, 1, 2)" avec l</w:t>
      </w:r>
      <w:r>
        <w:rPr>
          <w:rFonts w:cs="Arial"/>
          <w:lang w:val="fr-CH"/>
        </w:rPr>
        <w:t>’</w:t>
      </w:r>
      <w:r w:rsidRPr="005436AC">
        <w:rPr>
          <w:rFonts w:cs="Arial"/>
          <w:lang w:val="fr-CH"/>
        </w:rPr>
        <w:t>inclusion éventuelle d</w:t>
      </w:r>
      <w:r>
        <w:rPr>
          <w:rFonts w:cs="Arial"/>
          <w:lang w:val="fr-CH"/>
        </w:rPr>
        <w:t>’</w:t>
      </w:r>
      <w:r w:rsidRPr="005436AC">
        <w:rPr>
          <w:rFonts w:cs="Arial"/>
          <w:lang w:val="fr-CH"/>
        </w:rPr>
        <w:t>un test avec marqueurs moléculaires pour remplacer l</w:t>
      </w:r>
      <w:r>
        <w:rPr>
          <w:rFonts w:cs="Arial"/>
          <w:lang w:val="fr-CH"/>
        </w:rPr>
        <w:t>’</w:t>
      </w:r>
      <w:r w:rsidRPr="005436AC">
        <w:rPr>
          <w:rFonts w:cs="Arial"/>
          <w:lang w:val="fr-CH"/>
        </w:rPr>
        <w:t>essai biologique traditionnel, sous réserve des avancées de la recherche en cours.</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Date et lieu proposés de la session suivante</w:t>
      </w:r>
    </w:p>
    <w:p w:rsidR="00831CF0" w:rsidRPr="005436AC" w:rsidRDefault="00831CF0" w:rsidP="00831CF0">
      <w:pPr>
        <w:rPr>
          <w:rFonts w:cs="Arial"/>
          <w:u w:val="single"/>
          <w:lang w:val="fr-CH"/>
        </w:rPr>
      </w:pPr>
    </w:p>
    <w:p w:rsidR="00831CF0" w:rsidRPr="005436AC" w:rsidRDefault="00831CF0" w:rsidP="00831CF0">
      <w:pPr>
        <w:rPr>
          <w:rFonts w:cs="Arial"/>
          <w:lang w:val="fr-CH"/>
        </w:rPr>
      </w:pPr>
      <w:r w:rsidRPr="005436AC">
        <w:rPr>
          <w:rFonts w:cs="Arial"/>
          <w:lang w:val="fr-CH"/>
        </w:rPr>
        <w:fldChar w:fldCharType="begin"/>
      </w:r>
      <w:r w:rsidRPr="005436AC">
        <w:rPr>
          <w:rFonts w:cs="Arial"/>
          <w:lang w:val="fr-CH"/>
        </w:rPr>
        <w:instrText xml:space="preserve"> AUTONUM  </w:instrText>
      </w:r>
      <w:r w:rsidRPr="005436AC">
        <w:rPr>
          <w:rFonts w:cs="Arial"/>
          <w:lang w:val="fr-CH"/>
        </w:rPr>
        <w:fldChar w:fldCharType="end"/>
      </w:r>
      <w:r w:rsidRPr="005436AC">
        <w:rPr>
          <w:rFonts w:cs="Arial"/>
          <w:lang w:val="fr-CH"/>
        </w:rPr>
        <w:tab/>
        <w:t>À l</w:t>
      </w:r>
      <w:r>
        <w:rPr>
          <w:rFonts w:cs="Arial"/>
          <w:lang w:val="fr-CH"/>
        </w:rPr>
        <w:t>’</w:t>
      </w:r>
      <w:r w:rsidRPr="005436AC">
        <w:rPr>
          <w:rFonts w:cs="Arial"/>
          <w:lang w:val="fr-CH"/>
        </w:rPr>
        <w:t>invitation de la République de Corée, le</w:t>
      </w:r>
      <w:r>
        <w:rPr>
          <w:rFonts w:cs="Arial"/>
          <w:lang w:val="fr-CH"/>
        </w:rPr>
        <w:t> </w:t>
      </w:r>
      <w:r w:rsidRPr="005436AC">
        <w:rPr>
          <w:rFonts w:cs="Arial"/>
          <w:lang w:val="fr-CH"/>
        </w:rPr>
        <w:t>TWV est convenu de tenir sa cinquante</w:t>
      </w:r>
      <w:r>
        <w:rPr>
          <w:rFonts w:cs="Arial"/>
          <w:lang w:val="fr-CH"/>
        </w:rPr>
        <w:noBreakHyphen/>
      </w:r>
      <w:r w:rsidRPr="005436AC">
        <w:rPr>
          <w:rFonts w:cs="Arial"/>
          <w:lang w:val="fr-CH"/>
        </w:rPr>
        <w:t>trois</w:t>
      </w:r>
      <w:r>
        <w:rPr>
          <w:rFonts w:cs="Arial"/>
          <w:lang w:val="fr-CH"/>
        </w:rPr>
        <w:t>ième session</w:t>
      </w:r>
      <w:r w:rsidRPr="005436AC">
        <w:rPr>
          <w:rFonts w:cs="Arial"/>
          <w:lang w:val="fr-CH"/>
        </w:rPr>
        <w:t xml:space="preserve"> en République de Corée (lieu à confirmer), du 19 au 24</w:t>
      </w:r>
      <w:r>
        <w:rPr>
          <w:rFonts w:cs="Arial"/>
          <w:lang w:val="fr-CH"/>
        </w:rPr>
        <w:t> </w:t>
      </w:r>
      <w:r w:rsidRPr="005436AC">
        <w:rPr>
          <w:rFonts w:cs="Arial"/>
          <w:lang w:val="fr-CH"/>
        </w:rPr>
        <w:t>mai</w:t>
      </w:r>
      <w:r>
        <w:rPr>
          <w:rFonts w:cs="Arial"/>
          <w:lang w:val="fr-CH"/>
        </w:rPr>
        <w:t> </w:t>
      </w:r>
      <w:r w:rsidRPr="005436AC">
        <w:rPr>
          <w:rFonts w:cs="Arial"/>
          <w:lang w:val="fr-CH"/>
        </w:rPr>
        <w:t>2019, précédée d</w:t>
      </w:r>
      <w:r>
        <w:rPr>
          <w:rFonts w:cs="Arial"/>
          <w:lang w:val="fr-CH"/>
        </w:rPr>
        <w:t>’</w:t>
      </w:r>
      <w:r w:rsidRPr="005436AC">
        <w:rPr>
          <w:rFonts w:cs="Arial"/>
          <w:lang w:val="fr-CH"/>
        </w:rPr>
        <w:t>un atelier préparatoire l</w:t>
      </w:r>
      <w:r>
        <w:rPr>
          <w:rFonts w:cs="Arial"/>
          <w:lang w:val="fr-CH"/>
        </w:rPr>
        <w:t>’</w:t>
      </w:r>
      <w:r w:rsidRPr="005436AC">
        <w:rPr>
          <w:rFonts w:cs="Arial"/>
          <w:lang w:val="fr-CH"/>
        </w:rPr>
        <w:t>après</w:t>
      </w:r>
      <w:r>
        <w:rPr>
          <w:rFonts w:cs="Arial"/>
          <w:lang w:val="fr-CH"/>
        </w:rPr>
        <w:noBreakHyphen/>
      </w:r>
      <w:r w:rsidRPr="005436AC">
        <w:rPr>
          <w:rFonts w:cs="Arial"/>
          <w:lang w:val="fr-CH"/>
        </w:rPr>
        <w:t>midi du 19</w:t>
      </w:r>
      <w:r>
        <w:rPr>
          <w:rFonts w:cs="Arial"/>
          <w:lang w:val="fr-CH"/>
        </w:rPr>
        <w:t> </w:t>
      </w:r>
      <w:r w:rsidRPr="005436AC">
        <w:rPr>
          <w:rFonts w:cs="Arial"/>
          <w:lang w:val="fr-CH"/>
        </w:rPr>
        <w:t>mai</w:t>
      </w:r>
      <w:r>
        <w:rPr>
          <w:rFonts w:cs="Arial"/>
          <w:lang w:val="fr-CH"/>
        </w:rPr>
        <w:t> </w:t>
      </w:r>
      <w:r w:rsidRPr="005436AC">
        <w:rPr>
          <w:rFonts w:cs="Arial"/>
          <w:lang w:val="fr-CH"/>
        </w:rPr>
        <w:t>2019.</w:t>
      </w:r>
    </w:p>
    <w:p w:rsidR="00831CF0" w:rsidRPr="005436AC" w:rsidRDefault="00831CF0" w:rsidP="00831CF0">
      <w:pPr>
        <w:rPr>
          <w:rFonts w:cs="Arial"/>
          <w:lang w:val="fr-CH"/>
        </w:rPr>
      </w:pPr>
    </w:p>
    <w:p w:rsidR="00831CF0" w:rsidRPr="005436AC" w:rsidRDefault="00831CF0" w:rsidP="00831CF0">
      <w:pPr>
        <w:pStyle w:val="Heading5"/>
        <w:rPr>
          <w:lang w:val="fr-CH"/>
        </w:rPr>
      </w:pPr>
      <w:r w:rsidRPr="005436AC">
        <w:rPr>
          <w:lang w:val="fr-CH"/>
        </w:rPr>
        <w:t>Aperçu des questions inscrites à l</w:t>
      </w:r>
      <w:r>
        <w:rPr>
          <w:lang w:val="fr-CH"/>
        </w:rPr>
        <w:t>’</w:t>
      </w:r>
      <w:r w:rsidRPr="005436AC">
        <w:rPr>
          <w:lang w:val="fr-CH"/>
        </w:rPr>
        <w:t>ordre du jour de la session suivante</w:t>
      </w:r>
    </w:p>
    <w:p w:rsidR="00831CF0" w:rsidRPr="005436AC" w:rsidRDefault="00831CF0" w:rsidP="00831CF0">
      <w:pPr>
        <w:rPr>
          <w:lang w:val="fr-CH"/>
        </w:rPr>
      </w:pPr>
    </w:p>
    <w:p w:rsidR="00831CF0" w:rsidRPr="005436AC" w:rsidRDefault="00831CF0" w:rsidP="00831CF0">
      <w:pPr>
        <w:numPr>
          <w:ilvl w:val="0"/>
          <w:numId w:val="10"/>
        </w:numPr>
        <w:tabs>
          <w:tab w:val="num" w:pos="1134"/>
        </w:tabs>
        <w:ind w:left="924" w:hanging="357"/>
        <w:rPr>
          <w:rFonts w:cs="Arial"/>
          <w:lang w:val="fr-CH"/>
        </w:rPr>
      </w:pPr>
      <w:r w:rsidRPr="005436AC">
        <w:rPr>
          <w:rFonts w:cs="Arial"/>
          <w:lang w:val="fr-CH"/>
        </w:rPr>
        <w:t>Ouverture de la session</w:t>
      </w:r>
    </w:p>
    <w:p w:rsidR="00831CF0" w:rsidRPr="005436AC" w:rsidRDefault="00831CF0" w:rsidP="00831CF0">
      <w:pPr>
        <w:numPr>
          <w:ilvl w:val="0"/>
          <w:numId w:val="10"/>
        </w:numPr>
        <w:tabs>
          <w:tab w:val="num" w:pos="1134"/>
        </w:tabs>
        <w:ind w:left="924" w:hanging="357"/>
        <w:rPr>
          <w:rFonts w:cs="Arial"/>
          <w:lang w:val="fr-CH"/>
        </w:rPr>
      </w:pPr>
      <w:r w:rsidRPr="005436AC">
        <w:rPr>
          <w:rFonts w:cs="Arial"/>
          <w:lang w:val="fr-CH"/>
        </w:rPr>
        <w:t>Adoption de l</w:t>
      </w:r>
      <w:r>
        <w:rPr>
          <w:rFonts w:cs="Arial"/>
          <w:lang w:val="fr-CH"/>
        </w:rPr>
        <w:t>’</w:t>
      </w:r>
      <w:r w:rsidRPr="005436AC">
        <w:rPr>
          <w:rFonts w:cs="Arial"/>
          <w:lang w:val="fr-CH"/>
        </w:rPr>
        <w:t>ordre du jour</w:t>
      </w:r>
    </w:p>
    <w:p w:rsidR="00831CF0" w:rsidRPr="005436AC" w:rsidRDefault="00831CF0" w:rsidP="00831CF0">
      <w:pPr>
        <w:numPr>
          <w:ilvl w:val="0"/>
          <w:numId w:val="10"/>
        </w:numPr>
        <w:tabs>
          <w:tab w:val="num" w:pos="1134"/>
        </w:tabs>
        <w:ind w:left="924" w:hanging="357"/>
        <w:rPr>
          <w:rFonts w:cs="Arial"/>
          <w:lang w:val="fr-CH"/>
        </w:rPr>
      </w:pPr>
      <w:r w:rsidRPr="005436AC">
        <w:rPr>
          <w:rFonts w:cs="Arial"/>
          <w:lang w:val="fr-CH"/>
        </w:rPr>
        <w:t>Rapports succincts sur l</w:t>
      </w:r>
      <w:r>
        <w:rPr>
          <w:rFonts w:cs="Arial"/>
          <w:lang w:val="fr-CH"/>
        </w:rPr>
        <w:t>’</w:t>
      </w:r>
      <w:r w:rsidRPr="005436AC">
        <w:rPr>
          <w:rFonts w:cs="Arial"/>
          <w:lang w:val="fr-CH"/>
        </w:rPr>
        <w:t>évolution de la situation en matière de protection des obtentions végétales</w:t>
      </w:r>
    </w:p>
    <w:p w:rsidR="00831CF0" w:rsidRDefault="00831CF0" w:rsidP="00831CF0">
      <w:pPr>
        <w:numPr>
          <w:ilvl w:val="0"/>
          <w:numId w:val="44"/>
        </w:numPr>
        <w:tabs>
          <w:tab w:val="num" w:pos="1701"/>
        </w:tabs>
        <w:ind w:left="1701" w:hanging="567"/>
        <w:rPr>
          <w:rFonts w:cs="Arial"/>
          <w:lang w:val="fr-CH"/>
        </w:rPr>
      </w:pPr>
      <w:r w:rsidRPr="005436AC">
        <w:rPr>
          <w:rFonts w:cs="Arial"/>
          <w:lang w:val="fr-CH"/>
        </w:rPr>
        <w:t>Rapports des membres et des observateurs</w:t>
      </w:r>
    </w:p>
    <w:p w:rsidR="00831CF0" w:rsidRPr="005436AC" w:rsidRDefault="00831CF0" w:rsidP="00831CF0">
      <w:pPr>
        <w:numPr>
          <w:ilvl w:val="0"/>
          <w:numId w:val="44"/>
        </w:numPr>
        <w:tabs>
          <w:tab w:val="num" w:pos="1134"/>
          <w:tab w:val="num" w:pos="1701"/>
        </w:tabs>
        <w:ind w:left="1701" w:hanging="567"/>
        <w:rPr>
          <w:rFonts w:cs="Arial"/>
          <w:lang w:val="fr-CH"/>
        </w:rPr>
      </w:pPr>
      <w:r w:rsidRPr="005436AC">
        <w:rPr>
          <w:rFonts w:cs="Arial"/>
          <w:lang w:val="fr-CH"/>
        </w:rPr>
        <w:t>Rapports sur les faits nouveaux intervenus à l</w:t>
      </w:r>
      <w:r>
        <w:rPr>
          <w:rFonts w:cs="Arial"/>
          <w:lang w:val="fr-CH"/>
        </w:rPr>
        <w:t>’</w:t>
      </w:r>
      <w:r w:rsidRPr="005436AC">
        <w:rPr>
          <w:rFonts w:cs="Arial"/>
          <w:lang w:val="fr-CH"/>
        </w:rPr>
        <w:t>UPOV (rapport verbal du Bureau de l</w:t>
      </w:r>
      <w:r>
        <w:rPr>
          <w:rFonts w:cs="Arial"/>
          <w:lang w:val="fr-CH"/>
        </w:rPr>
        <w:t>’</w:t>
      </w:r>
      <w:r w:rsidRPr="005436AC">
        <w:rPr>
          <w:rFonts w:cs="Arial"/>
          <w:lang w:val="fr-CH"/>
        </w:rPr>
        <w:t>Union)</w:t>
      </w:r>
    </w:p>
    <w:p w:rsidR="00831CF0" w:rsidRDefault="00831CF0" w:rsidP="00831CF0">
      <w:pPr>
        <w:numPr>
          <w:ilvl w:val="0"/>
          <w:numId w:val="10"/>
        </w:numPr>
        <w:ind w:left="1134" w:hanging="567"/>
        <w:rPr>
          <w:rFonts w:cs="Arial"/>
          <w:lang w:val="fr-CH"/>
        </w:rPr>
      </w:pPr>
      <w:r w:rsidRPr="005436AC">
        <w:rPr>
          <w:rFonts w:cs="Arial"/>
          <w:lang w:val="fr-CH"/>
        </w:rPr>
        <w:t>Techniques moléculaires</w:t>
      </w:r>
    </w:p>
    <w:p w:rsidR="00831CF0" w:rsidRPr="005436AC" w:rsidRDefault="00831CF0" w:rsidP="00831CF0">
      <w:pPr>
        <w:numPr>
          <w:ilvl w:val="0"/>
          <w:numId w:val="42"/>
        </w:numPr>
        <w:tabs>
          <w:tab w:val="left" w:pos="1701"/>
        </w:tabs>
        <w:ind w:left="1701" w:hanging="567"/>
        <w:contextualSpacing/>
        <w:rPr>
          <w:rFonts w:eastAsia="MS Mincho" w:cs="Arial"/>
          <w:lang w:val="fr-CH"/>
        </w:rPr>
      </w:pPr>
      <w:r w:rsidRPr="005436AC">
        <w:rPr>
          <w:rFonts w:eastAsia="MS Mincho" w:cs="Arial"/>
          <w:lang w:val="fr-CH"/>
        </w:rPr>
        <w:t>Rapports sur les faits nouveaux intervenus à l</w:t>
      </w:r>
      <w:r>
        <w:rPr>
          <w:rFonts w:eastAsia="MS Mincho" w:cs="Arial"/>
          <w:lang w:val="fr-CH"/>
        </w:rPr>
        <w:t>’</w:t>
      </w:r>
      <w:r w:rsidRPr="005436AC">
        <w:rPr>
          <w:rFonts w:eastAsia="MS Mincho" w:cs="Arial"/>
          <w:lang w:val="fr-CH"/>
        </w:rPr>
        <w:t>UPOV (document à établir par le Bureau de l</w:t>
      </w:r>
      <w:r>
        <w:rPr>
          <w:rFonts w:eastAsia="MS Mincho" w:cs="Arial"/>
          <w:lang w:val="fr-CH"/>
        </w:rPr>
        <w:t>’</w:t>
      </w:r>
      <w:r w:rsidRPr="005436AC">
        <w:rPr>
          <w:rFonts w:eastAsia="MS Mincho" w:cs="Arial"/>
          <w:lang w:val="fr-CH"/>
        </w:rPr>
        <w:t>Union)</w:t>
      </w:r>
    </w:p>
    <w:p w:rsidR="00831CF0" w:rsidRPr="005436AC" w:rsidRDefault="00831CF0" w:rsidP="00831CF0">
      <w:pPr>
        <w:numPr>
          <w:ilvl w:val="0"/>
          <w:numId w:val="42"/>
        </w:numPr>
        <w:tabs>
          <w:tab w:val="left" w:pos="1701"/>
        </w:tabs>
        <w:ind w:left="1701" w:hanging="564"/>
        <w:contextualSpacing/>
        <w:rPr>
          <w:rFonts w:eastAsia="MS Mincho" w:cs="Arial"/>
          <w:lang w:val="fr-CH"/>
        </w:rPr>
      </w:pPr>
      <w:r w:rsidRPr="005436AC">
        <w:rPr>
          <w:rFonts w:eastAsia="MS Mincho" w:cs="Arial"/>
          <w:lang w:val="fr-CH"/>
        </w:rPr>
        <w:t>Exposé sur l</w:t>
      </w:r>
      <w:r>
        <w:rPr>
          <w:rFonts w:eastAsia="MS Mincho" w:cs="Arial"/>
          <w:lang w:val="fr-CH"/>
        </w:rPr>
        <w:t>’</w:t>
      </w:r>
      <w:r w:rsidRPr="005436AC">
        <w:rPr>
          <w:rFonts w:eastAsia="MS Mincho" w:cs="Arial"/>
          <w:lang w:val="fr-CH"/>
        </w:rPr>
        <w:t>utilisation de techniques moléculaires dans l</w:t>
      </w:r>
      <w:r>
        <w:rPr>
          <w:rFonts w:eastAsia="MS Mincho" w:cs="Arial"/>
          <w:lang w:val="fr-CH"/>
        </w:rPr>
        <w:t>’</w:t>
      </w:r>
      <w:r w:rsidRPr="005436AC">
        <w:rPr>
          <w:rFonts w:eastAsia="MS Mincho" w:cs="Arial"/>
          <w:lang w:val="fr-CH"/>
        </w:rPr>
        <w:t>examen</w:t>
      </w:r>
      <w:r>
        <w:rPr>
          <w:rFonts w:eastAsia="MS Mincho" w:cs="Arial"/>
          <w:lang w:val="fr-CH"/>
        </w:rPr>
        <w:t> </w:t>
      </w:r>
      <w:r w:rsidRPr="005436AC">
        <w:rPr>
          <w:rFonts w:eastAsia="MS Mincho" w:cs="Arial"/>
          <w:lang w:val="fr-CH"/>
        </w:rPr>
        <w:t>DHS (exposés sollicités de membres de l</w:t>
      </w:r>
      <w:r>
        <w:rPr>
          <w:rFonts w:eastAsia="MS Mincho" w:cs="Arial"/>
          <w:lang w:val="fr-CH"/>
        </w:rPr>
        <w:t>’</w:t>
      </w:r>
      <w:r w:rsidRPr="005436AC">
        <w:rPr>
          <w:rFonts w:eastAsia="MS Mincho" w:cs="Arial"/>
          <w:lang w:val="fr-CH"/>
        </w:rPr>
        <w:t>Union)</w:t>
      </w:r>
    </w:p>
    <w:p w:rsidR="00831CF0" w:rsidRDefault="00831CF0" w:rsidP="00831CF0">
      <w:pPr>
        <w:numPr>
          <w:ilvl w:val="0"/>
          <w:numId w:val="10"/>
        </w:numPr>
        <w:ind w:left="1134" w:hanging="567"/>
        <w:rPr>
          <w:rFonts w:cs="Arial"/>
          <w:lang w:val="fr-CH"/>
        </w:rPr>
      </w:pPr>
      <w:r w:rsidRPr="005436AC">
        <w:rPr>
          <w:rFonts w:cs="Arial"/>
          <w:lang w:val="fr-CH"/>
        </w:rPr>
        <w:t>Documents TGP</w:t>
      </w:r>
    </w:p>
    <w:p w:rsidR="00831CF0" w:rsidRPr="005436AC" w:rsidRDefault="00831CF0" w:rsidP="00831CF0">
      <w:pPr>
        <w:numPr>
          <w:ilvl w:val="0"/>
          <w:numId w:val="10"/>
        </w:numPr>
        <w:ind w:left="1134" w:hanging="567"/>
        <w:rPr>
          <w:rFonts w:cs="Arial"/>
          <w:lang w:val="fr-CH"/>
        </w:rPr>
      </w:pPr>
      <w:r w:rsidRPr="005436AC">
        <w:rPr>
          <w:rFonts w:cs="Arial"/>
          <w:lang w:val="fr-CH"/>
        </w:rPr>
        <w:t>Dénominations variétales (document à établir par le Bureau de l</w:t>
      </w:r>
      <w:r>
        <w:rPr>
          <w:rFonts w:cs="Arial"/>
          <w:lang w:val="fr-CH"/>
        </w:rPr>
        <w:t>’</w:t>
      </w:r>
      <w:r w:rsidRPr="005436AC">
        <w:rPr>
          <w:rFonts w:cs="Arial"/>
          <w:lang w:val="fr-CH"/>
        </w:rPr>
        <w:t>Union)</w:t>
      </w:r>
    </w:p>
    <w:p w:rsidR="00831CF0" w:rsidRPr="005436AC" w:rsidRDefault="00831CF0" w:rsidP="00831CF0">
      <w:pPr>
        <w:numPr>
          <w:ilvl w:val="0"/>
          <w:numId w:val="10"/>
        </w:numPr>
        <w:ind w:left="1134" w:hanging="567"/>
        <w:rPr>
          <w:rFonts w:cs="Arial"/>
          <w:lang w:val="fr-CH"/>
        </w:rPr>
      </w:pPr>
      <w:r w:rsidRPr="005436AC">
        <w:rPr>
          <w:rFonts w:cs="Arial"/>
          <w:lang w:val="fr-CH"/>
        </w:rPr>
        <w:t>Informations et bases de données</w:t>
      </w:r>
    </w:p>
    <w:p w:rsidR="00831CF0" w:rsidRPr="005436AC" w:rsidRDefault="00831CF0" w:rsidP="00831CF0">
      <w:pPr>
        <w:ind w:left="1701" w:hanging="567"/>
        <w:rPr>
          <w:rFonts w:cs="Arial"/>
          <w:lang w:val="fr-CH"/>
        </w:rPr>
      </w:pPr>
      <w:r w:rsidRPr="005436AC">
        <w:rPr>
          <w:rFonts w:cs="Arial"/>
          <w:lang w:val="fr-CH"/>
        </w:rPr>
        <w:t>a)</w:t>
      </w:r>
      <w:r w:rsidRPr="005436AC">
        <w:rPr>
          <w:rFonts w:cs="Arial"/>
          <w:lang w:val="fr-CH"/>
        </w:rPr>
        <w:tab/>
        <w:t>Bases de données d</w:t>
      </w:r>
      <w:r>
        <w:rPr>
          <w:rFonts w:cs="Arial"/>
          <w:lang w:val="fr-CH"/>
        </w:rPr>
        <w:t>’</w:t>
      </w:r>
      <w:r w:rsidRPr="005436AC">
        <w:rPr>
          <w:rFonts w:cs="Arial"/>
          <w:lang w:val="fr-CH"/>
        </w:rPr>
        <w:t>information de l</w:t>
      </w:r>
      <w:r>
        <w:rPr>
          <w:rFonts w:cs="Arial"/>
          <w:lang w:val="fr-CH"/>
        </w:rPr>
        <w:t>’</w:t>
      </w:r>
      <w:r w:rsidRPr="005436AC">
        <w:rPr>
          <w:rFonts w:cs="Arial"/>
          <w:lang w:val="fr-CH"/>
        </w:rPr>
        <w:t>UPOV (document à établir par le Bureau de l</w:t>
      </w:r>
      <w:r>
        <w:rPr>
          <w:rFonts w:cs="Arial"/>
          <w:lang w:val="fr-CH"/>
        </w:rPr>
        <w:t>’</w:t>
      </w:r>
      <w:r w:rsidRPr="005436AC">
        <w:rPr>
          <w:rFonts w:cs="Arial"/>
          <w:lang w:val="fr-CH"/>
        </w:rPr>
        <w:t>Union)</w:t>
      </w:r>
    </w:p>
    <w:p w:rsidR="00831CF0" w:rsidRPr="005436AC" w:rsidRDefault="00831CF0" w:rsidP="00831CF0">
      <w:pPr>
        <w:ind w:left="1701" w:hanging="567"/>
        <w:rPr>
          <w:rFonts w:cs="Arial"/>
          <w:lang w:val="fr-CH"/>
        </w:rPr>
      </w:pPr>
      <w:r w:rsidRPr="005436AC">
        <w:rPr>
          <w:rFonts w:cs="Arial"/>
          <w:lang w:val="fr-CH"/>
        </w:rPr>
        <w:t>b)</w:t>
      </w:r>
      <w:r w:rsidRPr="005436AC">
        <w:rPr>
          <w:rFonts w:cs="Arial"/>
          <w:lang w:val="fr-CH"/>
        </w:rPr>
        <w:tab/>
        <w:t>Bases de données sur les descriptions variétales (document à établir par le Bureau de l</w:t>
      </w:r>
      <w:r>
        <w:rPr>
          <w:rFonts w:cs="Arial"/>
          <w:lang w:val="fr-CH"/>
        </w:rPr>
        <w:t>’</w:t>
      </w:r>
      <w:r w:rsidRPr="005436AC">
        <w:rPr>
          <w:rFonts w:cs="Arial"/>
          <w:lang w:val="fr-CH"/>
        </w:rPr>
        <w:t>Union et documents sollicités)</w:t>
      </w:r>
    </w:p>
    <w:p w:rsidR="00831CF0" w:rsidRPr="005436AC" w:rsidRDefault="00831CF0" w:rsidP="00831CF0">
      <w:pPr>
        <w:ind w:left="1701" w:hanging="567"/>
        <w:rPr>
          <w:rFonts w:cs="Arial"/>
          <w:lang w:val="fr-CH"/>
        </w:rPr>
      </w:pPr>
      <w:r w:rsidRPr="005436AC">
        <w:rPr>
          <w:rFonts w:cs="Arial"/>
          <w:lang w:val="fr-CH"/>
        </w:rPr>
        <w:t>c)</w:t>
      </w:r>
      <w:r w:rsidRPr="005436AC">
        <w:rPr>
          <w:rFonts w:cs="Arial"/>
          <w:lang w:val="fr-CH"/>
        </w:rPr>
        <w:tab/>
        <w:t>Échange et utilisation de logiciels et d</w:t>
      </w:r>
      <w:r>
        <w:rPr>
          <w:rFonts w:cs="Arial"/>
          <w:lang w:val="fr-CH"/>
        </w:rPr>
        <w:t>’</w:t>
      </w:r>
      <w:r w:rsidRPr="005436AC">
        <w:rPr>
          <w:rFonts w:cs="Arial"/>
          <w:lang w:val="fr-CH"/>
        </w:rPr>
        <w:t>équipements (document à établir par le Bureau de l</w:t>
      </w:r>
      <w:r>
        <w:rPr>
          <w:rFonts w:cs="Arial"/>
          <w:lang w:val="fr-CH"/>
        </w:rPr>
        <w:t>’</w:t>
      </w:r>
      <w:r w:rsidRPr="005436AC">
        <w:rPr>
          <w:rFonts w:cs="Arial"/>
          <w:lang w:val="fr-CH"/>
        </w:rPr>
        <w:t>Union)</w:t>
      </w:r>
    </w:p>
    <w:p w:rsidR="00831CF0" w:rsidRPr="005436AC" w:rsidRDefault="00831CF0" w:rsidP="00831CF0">
      <w:pPr>
        <w:ind w:left="1701" w:hanging="567"/>
        <w:rPr>
          <w:rFonts w:cs="Arial"/>
          <w:lang w:val="fr-CH"/>
        </w:rPr>
      </w:pPr>
      <w:r w:rsidRPr="005436AC">
        <w:rPr>
          <w:rFonts w:cs="Arial"/>
          <w:lang w:val="fr-CH"/>
        </w:rPr>
        <w:t>d)</w:t>
      </w:r>
      <w:r w:rsidRPr="005436AC">
        <w:rPr>
          <w:rFonts w:cs="Arial"/>
          <w:lang w:val="fr-CH"/>
        </w:rPr>
        <w:tab/>
        <w:t>Systèmes de dépôt électronique des demandes (document à établir par le Bureau de l</w:t>
      </w:r>
      <w:r>
        <w:rPr>
          <w:rFonts w:cs="Arial"/>
          <w:lang w:val="fr-CH"/>
        </w:rPr>
        <w:t>’</w:t>
      </w:r>
      <w:r w:rsidRPr="005436AC">
        <w:rPr>
          <w:rFonts w:cs="Arial"/>
          <w:lang w:val="fr-CH"/>
        </w:rPr>
        <w:t>Union)</w:t>
      </w:r>
    </w:p>
    <w:p w:rsidR="00831CF0" w:rsidRPr="005436AC" w:rsidRDefault="00831CF0" w:rsidP="00831CF0">
      <w:pPr>
        <w:numPr>
          <w:ilvl w:val="0"/>
          <w:numId w:val="10"/>
        </w:numPr>
        <w:tabs>
          <w:tab w:val="num" w:pos="1134"/>
        </w:tabs>
        <w:ind w:left="1134" w:hanging="567"/>
        <w:contextualSpacing/>
        <w:rPr>
          <w:rFonts w:eastAsia="MS Mincho" w:cs="Arial"/>
          <w:lang w:val="fr-CH"/>
        </w:rPr>
      </w:pPr>
      <w:r w:rsidRPr="005436AC">
        <w:rPr>
          <w:rFonts w:eastAsia="MS Mincho" w:cs="Arial"/>
          <w:lang w:val="fr-CH"/>
        </w:rPr>
        <w:t>Expériences avec de nouveaux types et espèces (rapports verbaux sollicités)</w:t>
      </w:r>
    </w:p>
    <w:p w:rsidR="00831CF0" w:rsidRPr="005436AC" w:rsidRDefault="00831CF0" w:rsidP="00831CF0">
      <w:pPr>
        <w:numPr>
          <w:ilvl w:val="0"/>
          <w:numId w:val="10"/>
        </w:numPr>
        <w:ind w:left="1134" w:hanging="567"/>
        <w:rPr>
          <w:rFonts w:cs="Arial"/>
          <w:lang w:val="fr-CH"/>
        </w:rPr>
      </w:pPr>
      <w:r w:rsidRPr="005436AC">
        <w:rPr>
          <w:rFonts w:cs="Arial"/>
          <w:lang w:val="fr-CH"/>
        </w:rPr>
        <w:t>Nouvelles questions se posant pour l</w:t>
      </w:r>
      <w:r>
        <w:rPr>
          <w:rFonts w:cs="Arial"/>
          <w:lang w:val="fr-CH"/>
        </w:rPr>
        <w:t>’</w:t>
      </w:r>
      <w:r w:rsidRPr="005436AC">
        <w:rPr>
          <w:rFonts w:cs="Arial"/>
          <w:lang w:val="fr-CH"/>
        </w:rPr>
        <w:t>examen</w:t>
      </w:r>
      <w:r>
        <w:rPr>
          <w:rFonts w:cs="Arial"/>
          <w:lang w:val="fr-CH"/>
        </w:rPr>
        <w:t> </w:t>
      </w:r>
      <w:r w:rsidRPr="005436AC">
        <w:rPr>
          <w:rFonts w:cs="Arial"/>
          <w:lang w:val="fr-CH"/>
        </w:rPr>
        <w:t>DHS (exposés sollicités de membres de l</w:t>
      </w:r>
      <w:r>
        <w:rPr>
          <w:rFonts w:cs="Arial"/>
          <w:lang w:val="fr-CH"/>
        </w:rPr>
        <w:t>’</w:t>
      </w:r>
      <w:r w:rsidRPr="005436AC">
        <w:rPr>
          <w:rFonts w:cs="Arial"/>
          <w:lang w:val="fr-CH"/>
        </w:rPr>
        <w:t>Union)</w:t>
      </w:r>
    </w:p>
    <w:p w:rsidR="00831CF0" w:rsidRPr="005436AC" w:rsidRDefault="00831CF0" w:rsidP="00831CF0">
      <w:pPr>
        <w:numPr>
          <w:ilvl w:val="0"/>
          <w:numId w:val="10"/>
        </w:numPr>
        <w:ind w:left="1134" w:hanging="567"/>
        <w:rPr>
          <w:rFonts w:cs="Arial"/>
          <w:lang w:val="fr-CH"/>
        </w:rPr>
      </w:pPr>
      <w:r w:rsidRPr="005436AC">
        <w:rPr>
          <w:rFonts w:cs="Arial"/>
          <w:lang w:val="fr-CH"/>
        </w:rPr>
        <w:t>Utilisation de caractères de résistance aux maladies (exposés sollicités de la France, de l</w:t>
      </w:r>
      <w:r>
        <w:rPr>
          <w:rFonts w:cs="Arial"/>
          <w:lang w:val="fr-CH"/>
        </w:rPr>
        <w:t>’</w:t>
      </w:r>
      <w:r w:rsidRPr="005436AC">
        <w:rPr>
          <w:rFonts w:cs="Arial"/>
          <w:lang w:val="fr-CH"/>
        </w:rPr>
        <w:t>Italie, des Pays</w:t>
      </w:r>
      <w:r>
        <w:rPr>
          <w:rFonts w:cs="Arial"/>
          <w:lang w:val="fr-CH"/>
        </w:rPr>
        <w:t>-</w:t>
      </w:r>
      <w:r w:rsidRPr="005436AC">
        <w:rPr>
          <w:rFonts w:cs="Arial"/>
          <w:lang w:val="fr-CH"/>
        </w:rPr>
        <w:t>Bas, de l</w:t>
      </w:r>
      <w:r>
        <w:rPr>
          <w:rFonts w:cs="Arial"/>
          <w:lang w:val="fr-CH"/>
        </w:rPr>
        <w:t>’</w:t>
      </w:r>
      <w:r w:rsidRPr="005436AC">
        <w:rPr>
          <w:rFonts w:cs="Arial"/>
          <w:lang w:val="fr-CH"/>
        </w:rPr>
        <w:t>ESA et de l</w:t>
      </w:r>
      <w:r>
        <w:rPr>
          <w:rFonts w:cs="Arial"/>
          <w:lang w:val="fr-CH"/>
        </w:rPr>
        <w:t>’</w:t>
      </w:r>
      <w:r w:rsidRPr="005436AC">
        <w:rPr>
          <w:rFonts w:cs="Arial"/>
          <w:lang w:val="fr-CH"/>
        </w:rPr>
        <w:t>ISF)</w:t>
      </w:r>
    </w:p>
    <w:p w:rsidR="00831CF0" w:rsidRPr="005436AC" w:rsidRDefault="00831CF0" w:rsidP="00831CF0">
      <w:pPr>
        <w:numPr>
          <w:ilvl w:val="0"/>
          <w:numId w:val="10"/>
        </w:numPr>
        <w:ind w:left="1134" w:hanging="567"/>
        <w:rPr>
          <w:rFonts w:cs="Arial"/>
          <w:lang w:val="fr-CH"/>
        </w:rPr>
      </w:pPr>
      <w:r w:rsidRPr="005436AC">
        <w:rPr>
          <w:rFonts w:cs="Arial"/>
          <w:lang w:val="fr-CH"/>
        </w:rPr>
        <w:t>Questions en suspens concernant les principes directeurs d</w:t>
      </w:r>
      <w:r>
        <w:rPr>
          <w:rFonts w:cs="Arial"/>
          <w:lang w:val="fr-CH"/>
        </w:rPr>
        <w:t>’</w:t>
      </w:r>
      <w:r w:rsidRPr="005436AC">
        <w:rPr>
          <w:rFonts w:cs="Arial"/>
          <w:lang w:val="fr-CH"/>
        </w:rPr>
        <w:t>examen adoptés par le Comité technique (le cas échéant)</w:t>
      </w:r>
    </w:p>
    <w:p w:rsidR="00831CF0" w:rsidRPr="005436AC" w:rsidRDefault="00831CF0" w:rsidP="00831CF0">
      <w:pPr>
        <w:numPr>
          <w:ilvl w:val="0"/>
          <w:numId w:val="10"/>
        </w:numPr>
        <w:ind w:left="1134" w:hanging="567"/>
        <w:rPr>
          <w:rFonts w:cs="Arial"/>
          <w:lang w:val="fr-CH"/>
        </w:rPr>
      </w:pPr>
      <w:r w:rsidRPr="005436AC">
        <w:rPr>
          <w:rFonts w:cs="Arial"/>
          <w:lang w:val="fr-CH"/>
        </w:rPr>
        <w:t>Examen des projets de principes directeurs d</w:t>
      </w:r>
      <w:r>
        <w:rPr>
          <w:rFonts w:cs="Arial"/>
          <w:lang w:val="fr-CH"/>
        </w:rPr>
        <w:t>’</w:t>
      </w:r>
      <w:r w:rsidRPr="005436AC">
        <w:rPr>
          <w:rFonts w:cs="Arial"/>
          <w:lang w:val="fr-CH"/>
        </w:rPr>
        <w:t>examen (sous</w:t>
      </w:r>
      <w:r>
        <w:rPr>
          <w:rFonts w:cs="Arial"/>
          <w:lang w:val="fr-CH"/>
        </w:rPr>
        <w:t>-</w:t>
      </w:r>
      <w:r w:rsidRPr="005436AC">
        <w:rPr>
          <w:rFonts w:cs="Arial"/>
          <w:lang w:val="fr-CH"/>
        </w:rPr>
        <w:t>groupes)</w:t>
      </w:r>
    </w:p>
    <w:p w:rsidR="00831CF0" w:rsidRPr="005436AC" w:rsidRDefault="00831CF0" w:rsidP="00831CF0">
      <w:pPr>
        <w:numPr>
          <w:ilvl w:val="0"/>
          <w:numId w:val="10"/>
        </w:numPr>
        <w:ind w:left="1134" w:hanging="567"/>
        <w:rPr>
          <w:rFonts w:cs="Arial"/>
          <w:lang w:val="fr-CH"/>
        </w:rPr>
      </w:pPr>
      <w:r w:rsidRPr="005436AC">
        <w:rPr>
          <w:rFonts w:cs="Arial"/>
          <w:lang w:val="fr-CH"/>
        </w:rPr>
        <w:t>Recommandations concernant les projets de principes directeurs d</w:t>
      </w:r>
      <w:r>
        <w:rPr>
          <w:rFonts w:cs="Arial"/>
          <w:lang w:val="fr-CH"/>
        </w:rPr>
        <w:t>’</w:t>
      </w:r>
      <w:r w:rsidRPr="005436AC">
        <w:rPr>
          <w:rFonts w:cs="Arial"/>
          <w:lang w:val="fr-CH"/>
        </w:rPr>
        <w:t>examen</w:t>
      </w:r>
    </w:p>
    <w:p w:rsidR="00831CF0" w:rsidRPr="005436AC" w:rsidRDefault="00831CF0" w:rsidP="00831CF0">
      <w:pPr>
        <w:numPr>
          <w:ilvl w:val="0"/>
          <w:numId w:val="10"/>
        </w:numPr>
        <w:ind w:left="1134" w:hanging="567"/>
        <w:rPr>
          <w:rFonts w:cs="Arial"/>
          <w:lang w:val="fr-CH"/>
        </w:rPr>
      </w:pPr>
      <w:r w:rsidRPr="005436AC">
        <w:rPr>
          <w:rFonts w:cs="Arial"/>
          <w:lang w:val="fr-CH"/>
        </w:rPr>
        <w:t>Orientations pour les rédacteurs de principes directeurs d</w:t>
      </w:r>
      <w:r>
        <w:rPr>
          <w:rFonts w:cs="Arial"/>
          <w:lang w:val="fr-CH"/>
        </w:rPr>
        <w:t>’</w:t>
      </w:r>
      <w:r w:rsidRPr="005436AC">
        <w:rPr>
          <w:rFonts w:cs="Arial"/>
          <w:lang w:val="fr-CH"/>
        </w:rPr>
        <w:t>examen</w:t>
      </w:r>
    </w:p>
    <w:p w:rsidR="00831CF0" w:rsidRPr="005436AC" w:rsidRDefault="00831CF0" w:rsidP="00831CF0">
      <w:pPr>
        <w:numPr>
          <w:ilvl w:val="0"/>
          <w:numId w:val="10"/>
        </w:numPr>
        <w:ind w:left="1134" w:hanging="567"/>
        <w:rPr>
          <w:rFonts w:cs="Arial"/>
          <w:lang w:val="fr-CH"/>
        </w:rPr>
      </w:pPr>
      <w:r w:rsidRPr="005436AC">
        <w:rPr>
          <w:rFonts w:cs="Arial"/>
          <w:lang w:val="fr-CH"/>
        </w:rPr>
        <w:t>Date et lieu de la prochaine session</w:t>
      </w:r>
    </w:p>
    <w:p w:rsidR="00831CF0" w:rsidRPr="005436AC" w:rsidRDefault="00831CF0" w:rsidP="00831CF0">
      <w:pPr>
        <w:numPr>
          <w:ilvl w:val="0"/>
          <w:numId w:val="10"/>
        </w:numPr>
        <w:ind w:left="1134" w:hanging="567"/>
        <w:rPr>
          <w:rFonts w:cs="Arial"/>
          <w:lang w:val="fr-CH"/>
        </w:rPr>
      </w:pPr>
      <w:r w:rsidRPr="005436AC">
        <w:rPr>
          <w:rFonts w:cs="Arial"/>
          <w:lang w:val="fr-CH"/>
        </w:rPr>
        <w:t>Programme futur</w:t>
      </w:r>
    </w:p>
    <w:p w:rsidR="00831CF0" w:rsidRPr="005436AC" w:rsidRDefault="00831CF0" w:rsidP="00831CF0">
      <w:pPr>
        <w:numPr>
          <w:ilvl w:val="0"/>
          <w:numId w:val="10"/>
        </w:numPr>
        <w:ind w:left="1134" w:hanging="567"/>
        <w:rPr>
          <w:rFonts w:cs="Arial"/>
          <w:lang w:val="fr-CH"/>
        </w:rPr>
      </w:pPr>
      <w:r w:rsidRPr="005436AC">
        <w:rPr>
          <w:rFonts w:cs="Arial"/>
          <w:lang w:val="fr-CH"/>
        </w:rPr>
        <w:t>Compte rendu de la session (selon le temps disponible)</w:t>
      </w:r>
    </w:p>
    <w:p w:rsidR="00831CF0" w:rsidRPr="005436AC" w:rsidRDefault="00831CF0" w:rsidP="00831CF0">
      <w:pPr>
        <w:numPr>
          <w:ilvl w:val="0"/>
          <w:numId w:val="10"/>
        </w:numPr>
        <w:ind w:left="1134" w:hanging="567"/>
        <w:rPr>
          <w:rFonts w:cs="Arial"/>
          <w:lang w:val="fr-CH"/>
        </w:rPr>
      </w:pPr>
      <w:r w:rsidRPr="005436AC">
        <w:rPr>
          <w:rFonts w:cs="Arial"/>
          <w:lang w:val="fr-CH"/>
        </w:rPr>
        <w:t>Clôture de la session</w:t>
      </w:r>
    </w:p>
    <w:p w:rsidR="00831CF0" w:rsidRPr="005436AC" w:rsidRDefault="00831CF0" w:rsidP="00831CF0">
      <w:pPr>
        <w:rPr>
          <w:rFonts w:cs="Arial"/>
          <w:lang w:val="fr-CH"/>
        </w:rPr>
      </w:pPr>
    </w:p>
    <w:p w:rsidR="00831CF0" w:rsidRPr="005436AC" w:rsidRDefault="00831CF0" w:rsidP="00831CF0">
      <w:pPr>
        <w:rPr>
          <w:rFonts w:cs="Arial"/>
          <w:lang w:val="fr-CH"/>
        </w:rPr>
      </w:pPr>
    </w:p>
    <w:p w:rsidR="00831CF0" w:rsidRPr="005436AC" w:rsidRDefault="00831CF0" w:rsidP="00831CF0">
      <w:pPr>
        <w:pStyle w:val="Heading3"/>
        <w:rPr>
          <w:lang w:val="fr-CH"/>
        </w:rPr>
      </w:pPr>
      <w:r w:rsidRPr="005436AC">
        <w:rPr>
          <w:lang w:val="fr-CH"/>
        </w:rPr>
        <w:t>Groupe de travail sur les techniques biochimiques et moléculaires, notamment les profils d</w:t>
      </w:r>
      <w:r>
        <w:rPr>
          <w:lang w:val="fr-CH"/>
        </w:rPr>
        <w:t>’</w:t>
      </w:r>
      <w:r w:rsidRPr="005436AC">
        <w:rPr>
          <w:lang w:val="fr-CH"/>
        </w:rPr>
        <w:t>ADN</w:t>
      </w:r>
    </w:p>
    <w:p w:rsidR="00831CF0" w:rsidRPr="005436AC" w:rsidRDefault="00831CF0" w:rsidP="00831CF0">
      <w:pPr>
        <w:keepNext/>
        <w:rPr>
          <w:lang w:val="fr-CH"/>
        </w:rPr>
      </w:pPr>
    </w:p>
    <w:p w:rsidR="00831CF0" w:rsidRPr="005436AC" w:rsidRDefault="00831CF0" w:rsidP="00831CF0">
      <w:pPr>
        <w:keepNext/>
        <w:rPr>
          <w:lang w:val="fr-CH"/>
        </w:rPr>
      </w:pPr>
      <w:r w:rsidRPr="005436AC">
        <w:rPr>
          <w:lang w:val="fr-CH"/>
        </w:rPr>
        <w:t>Rapport établi par M.</w:t>
      </w:r>
      <w:r>
        <w:rPr>
          <w:lang w:val="fr-CH"/>
        </w:rPr>
        <w:t> </w:t>
      </w:r>
      <w:proofErr w:type="spellStart"/>
      <w:r w:rsidRPr="005436AC">
        <w:rPr>
          <w:lang w:val="fr-CH"/>
        </w:rPr>
        <w:t>Nik</w:t>
      </w:r>
      <w:proofErr w:type="spellEnd"/>
      <w:r>
        <w:rPr>
          <w:lang w:val="fr-CH"/>
        </w:rPr>
        <w:t> </w:t>
      </w:r>
      <w:proofErr w:type="spellStart"/>
      <w:r w:rsidRPr="005436AC">
        <w:rPr>
          <w:lang w:val="fr-CH"/>
        </w:rPr>
        <w:t>Hulse</w:t>
      </w:r>
      <w:proofErr w:type="spellEnd"/>
      <w:r w:rsidRPr="005436AC">
        <w:rPr>
          <w:lang w:val="fr-CH"/>
        </w:rPr>
        <w:t xml:space="preserve"> (Australie), président du</w:t>
      </w:r>
      <w:r>
        <w:rPr>
          <w:lang w:val="fr-CH"/>
        </w:rPr>
        <w:t> </w:t>
      </w:r>
      <w:r w:rsidRPr="005436AC">
        <w:rPr>
          <w:lang w:val="fr-CH"/>
        </w:rPr>
        <w:t>BMT</w:t>
      </w:r>
    </w:p>
    <w:p w:rsidR="00831CF0" w:rsidRPr="005436AC" w:rsidRDefault="00831CF0" w:rsidP="00831CF0">
      <w:pPr>
        <w:keepNext/>
        <w:rPr>
          <w:lang w:val="fr-CH"/>
        </w:rPr>
      </w:pPr>
    </w:p>
    <w:p w:rsidR="00831CF0" w:rsidRPr="005436AC" w:rsidRDefault="00831CF0" w:rsidP="00831CF0">
      <w:pPr>
        <w:pStyle w:val="Heading4"/>
        <w:rPr>
          <w:lang w:val="fr-CH"/>
        </w:rPr>
      </w:pPr>
      <w:r w:rsidRPr="005436AC">
        <w:rPr>
          <w:lang w:val="fr-CH"/>
        </w:rPr>
        <w:t>Seiz</w:t>
      </w:r>
      <w:r>
        <w:rPr>
          <w:lang w:val="fr-CH"/>
        </w:rPr>
        <w:t>ième session</w:t>
      </w:r>
      <w:r w:rsidRPr="005436AC">
        <w:rPr>
          <w:lang w:val="fr-CH"/>
        </w:rPr>
        <w:t xml:space="preserve"> du</w:t>
      </w:r>
      <w:r>
        <w:rPr>
          <w:lang w:val="fr-CH"/>
        </w:rPr>
        <w:t> </w:t>
      </w:r>
      <w:r w:rsidRPr="005436AC">
        <w:rPr>
          <w:lang w:val="fr-CH"/>
        </w:rPr>
        <w:t>BMT</w:t>
      </w:r>
    </w:p>
    <w:p w:rsidR="00831CF0" w:rsidRPr="005436AC" w:rsidRDefault="00831CF0" w:rsidP="00831CF0">
      <w:pPr>
        <w:rPr>
          <w:lang w:val="fr-CH"/>
        </w:rPr>
      </w:pPr>
    </w:p>
    <w:p w:rsidR="00831CF0" w:rsidRPr="005436AC"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tenu sa seiz</w:t>
      </w:r>
      <w:r>
        <w:rPr>
          <w:rFonts w:eastAsiaTheme="minorHAnsi" w:cs="Arial"/>
          <w:lang w:val="fr-CH"/>
        </w:rPr>
        <w:t>ième session</w:t>
      </w:r>
      <w:r w:rsidRPr="005436AC">
        <w:rPr>
          <w:rFonts w:eastAsiaTheme="minorHAnsi" w:cs="Arial"/>
          <w:lang w:val="fr-CH"/>
        </w:rPr>
        <w:t xml:space="preserve"> à La Rochelle (France), du 7 au 10</w:t>
      </w:r>
      <w:r>
        <w:rPr>
          <w:rFonts w:eastAsiaTheme="minorHAnsi" w:cs="Arial"/>
          <w:lang w:val="fr-CH"/>
        </w:rPr>
        <w:t> </w:t>
      </w:r>
      <w:r w:rsidRPr="005436AC">
        <w:rPr>
          <w:rFonts w:eastAsiaTheme="minorHAnsi" w:cs="Arial"/>
          <w:lang w:val="fr-CH"/>
        </w:rPr>
        <w:t>novembre</w:t>
      </w:r>
      <w:r>
        <w:rPr>
          <w:rFonts w:eastAsiaTheme="minorHAnsi" w:cs="Arial"/>
          <w:lang w:val="fr-CH"/>
        </w:rPr>
        <w:t> </w:t>
      </w:r>
      <w:r w:rsidRPr="005436AC">
        <w:rPr>
          <w:rFonts w:eastAsiaTheme="minorHAnsi" w:cs="Arial"/>
          <w:lang w:val="fr-CH"/>
        </w:rPr>
        <w:t>2017.  La session a été ouverte par M.</w:t>
      </w:r>
      <w:r>
        <w:rPr>
          <w:rFonts w:eastAsiaTheme="minorHAnsi" w:cs="Arial"/>
          <w:lang w:val="fr-CH"/>
        </w:rPr>
        <w:t> </w:t>
      </w:r>
      <w:proofErr w:type="spellStart"/>
      <w:r w:rsidRPr="005436AC">
        <w:rPr>
          <w:rFonts w:eastAsiaTheme="minorHAnsi" w:cs="Arial"/>
          <w:lang w:val="fr-CH"/>
        </w:rPr>
        <w:t>Kees</w:t>
      </w:r>
      <w:proofErr w:type="spellEnd"/>
      <w:r>
        <w:rPr>
          <w:rFonts w:eastAsiaTheme="minorHAnsi" w:cs="Arial"/>
          <w:lang w:val="fr-CH"/>
        </w:rPr>
        <w:t> </w:t>
      </w:r>
      <w:r w:rsidRPr="005436AC">
        <w:rPr>
          <w:rFonts w:eastAsiaTheme="minorHAnsi" w:cs="Arial"/>
          <w:lang w:val="fr-CH"/>
        </w:rPr>
        <w:t>van</w:t>
      </w:r>
      <w:r>
        <w:rPr>
          <w:rFonts w:eastAsiaTheme="minorHAnsi" w:cs="Arial"/>
          <w:lang w:val="fr-CH"/>
        </w:rPr>
        <w:t> </w:t>
      </w:r>
      <w:proofErr w:type="spellStart"/>
      <w:r w:rsidRPr="005436AC">
        <w:rPr>
          <w:rFonts w:eastAsiaTheme="minorHAnsi" w:cs="Arial"/>
          <w:lang w:val="fr-CH"/>
        </w:rPr>
        <w:t>Ettekoven</w:t>
      </w:r>
      <w:proofErr w:type="spellEnd"/>
      <w:r w:rsidRPr="005436AC">
        <w:rPr>
          <w:rFonts w:eastAsiaTheme="minorHAnsi" w:cs="Arial"/>
          <w:lang w:val="fr-CH"/>
        </w:rPr>
        <w:t xml:space="preserve"> (Pays</w:t>
      </w:r>
      <w:r>
        <w:rPr>
          <w:rFonts w:eastAsiaTheme="minorHAnsi" w:cs="Arial"/>
          <w:lang w:val="fr-CH"/>
        </w:rPr>
        <w:noBreakHyphen/>
      </w:r>
      <w:r w:rsidRPr="005436AC">
        <w:rPr>
          <w:rFonts w:eastAsiaTheme="minorHAnsi" w:cs="Arial"/>
          <w:lang w:val="fr-CH"/>
        </w:rPr>
        <w:t>Bas), président du</w:t>
      </w:r>
      <w:r>
        <w:rPr>
          <w:rFonts w:eastAsiaTheme="minorHAnsi" w:cs="Arial"/>
          <w:lang w:val="fr-CH"/>
        </w:rPr>
        <w:t> </w:t>
      </w:r>
      <w:r w:rsidRPr="005436AC">
        <w:rPr>
          <w:rFonts w:eastAsiaTheme="minorHAnsi" w:cs="Arial"/>
          <w:lang w:val="fr-CH"/>
        </w:rPr>
        <w:t xml:space="preserve">BMT. </w:t>
      </w:r>
      <w:r>
        <w:rPr>
          <w:rFonts w:eastAsiaTheme="minorHAnsi" w:cs="Arial"/>
          <w:lang w:val="fr-CH"/>
        </w:rPr>
        <w:t xml:space="preserve"> </w:t>
      </w:r>
      <w:r w:rsidRPr="005436AC">
        <w:rPr>
          <w:rFonts w:eastAsiaTheme="minorHAnsi" w:cs="Arial"/>
          <w:lang w:val="fr-CH"/>
        </w:rPr>
        <w:t>M.</w:t>
      </w:r>
      <w:r>
        <w:rPr>
          <w:rFonts w:eastAsiaTheme="minorHAnsi" w:cs="Arial"/>
          <w:lang w:val="fr-CH"/>
        </w:rPr>
        <w:t> </w:t>
      </w:r>
      <w:r w:rsidRPr="005436AC">
        <w:rPr>
          <w:rFonts w:eastAsiaTheme="minorHAnsi" w:cs="Arial"/>
          <w:lang w:val="fr-CH"/>
        </w:rPr>
        <w:t>Fréd</w:t>
      </w:r>
      <w:r>
        <w:rPr>
          <w:rFonts w:eastAsiaTheme="minorHAnsi" w:cs="Arial"/>
          <w:lang w:val="fr-CH"/>
        </w:rPr>
        <w:t>é</w:t>
      </w:r>
      <w:r w:rsidRPr="005436AC">
        <w:rPr>
          <w:rFonts w:eastAsiaTheme="minorHAnsi" w:cs="Arial"/>
          <w:lang w:val="fr-CH"/>
        </w:rPr>
        <w:t>ric</w:t>
      </w:r>
      <w:r>
        <w:rPr>
          <w:rFonts w:eastAsiaTheme="minorHAnsi" w:cs="Arial"/>
          <w:lang w:val="fr-CH"/>
        </w:rPr>
        <w:t> </w:t>
      </w:r>
      <w:proofErr w:type="spellStart"/>
      <w:r w:rsidRPr="005436AC">
        <w:rPr>
          <w:rFonts w:eastAsiaTheme="minorHAnsi" w:cs="Arial"/>
          <w:lang w:val="fr-CH"/>
        </w:rPr>
        <w:t>Malterre</w:t>
      </w:r>
      <w:proofErr w:type="spellEnd"/>
      <w:r w:rsidRPr="005436AC">
        <w:rPr>
          <w:rFonts w:eastAsiaTheme="minorHAnsi" w:cs="Arial"/>
          <w:lang w:val="fr-CH"/>
        </w:rPr>
        <w:t>, Direction générale de l</w:t>
      </w:r>
      <w:r>
        <w:rPr>
          <w:rFonts w:eastAsiaTheme="minorHAnsi" w:cs="Arial"/>
          <w:lang w:val="fr-CH"/>
        </w:rPr>
        <w:t>’</w:t>
      </w:r>
      <w:r w:rsidRPr="005436AC">
        <w:rPr>
          <w:rFonts w:eastAsiaTheme="minorHAnsi" w:cs="Arial"/>
          <w:lang w:val="fr-CH"/>
        </w:rPr>
        <w:t>alimentation du Ministère de l</w:t>
      </w:r>
      <w:r>
        <w:rPr>
          <w:rFonts w:eastAsiaTheme="minorHAnsi" w:cs="Arial"/>
          <w:lang w:val="fr-CH"/>
        </w:rPr>
        <w:t>’</w:t>
      </w:r>
      <w:r w:rsidRPr="005436AC">
        <w:rPr>
          <w:rFonts w:eastAsiaTheme="minorHAnsi" w:cs="Arial"/>
          <w:lang w:val="fr-CH"/>
        </w:rPr>
        <w:t>agriculture et de l</w:t>
      </w:r>
      <w:r>
        <w:rPr>
          <w:rFonts w:eastAsiaTheme="minorHAnsi" w:cs="Arial"/>
          <w:lang w:val="fr-CH"/>
        </w:rPr>
        <w:t>’</w:t>
      </w:r>
      <w:r w:rsidRPr="005436AC">
        <w:rPr>
          <w:rFonts w:eastAsiaTheme="minorHAnsi" w:cs="Arial"/>
          <w:lang w:val="fr-CH"/>
        </w:rPr>
        <w:t>alimentation, M.</w:t>
      </w:r>
      <w:r>
        <w:rPr>
          <w:rFonts w:eastAsiaTheme="minorHAnsi" w:cs="Arial"/>
          <w:lang w:val="fr-CH"/>
        </w:rPr>
        <w:t> </w:t>
      </w:r>
      <w:r w:rsidRPr="005436AC">
        <w:rPr>
          <w:rFonts w:eastAsiaTheme="minorHAnsi" w:cs="Arial"/>
          <w:lang w:val="fr-CH"/>
        </w:rPr>
        <w:t>Christian</w:t>
      </w:r>
      <w:r>
        <w:rPr>
          <w:rFonts w:eastAsiaTheme="minorHAnsi" w:cs="Arial"/>
          <w:lang w:val="fr-CH"/>
        </w:rPr>
        <w:t> </w:t>
      </w:r>
      <w:r w:rsidRPr="005436AC">
        <w:rPr>
          <w:rFonts w:eastAsiaTheme="minorHAnsi" w:cs="Arial"/>
          <w:lang w:val="fr-CH"/>
        </w:rPr>
        <w:t>Huyghe, directeur scientifique Agriculture de l</w:t>
      </w:r>
      <w:r>
        <w:rPr>
          <w:rFonts w:eastAsiaTheme="minorHAnsi" w:cs="Arial"/>
          <w:lang w:val="fr-CH"/>
        </w:rPr>
        <w:t>’</w:t>
      </w:r>
      <w:r w:rsidRPr="005436AC">
        <w:rPr>
          <w:rFonts w:eastAsiaTheme="minorHAnsi" w:cs="Arial"/>
          <w:lang w:val="fr-CH"/>
        </w:rPr>
        <w:t>Institut national de recherche agronomique (INRA), M.</w:t>
      </w:r>
      <w:r>
        <w:rPr>
          <w:rFonts w:eastAsiaTheme="minorHAnsi" w:cs="Arial"/>
          <w:lang w:val="fr-CH"/>
        </w:rPr>
        <w:t> </w:t>
      </w:r>
      <w:r w:rsidRPr="005436AC">
        <w:rPr>
          <w:rFonts w:eastAsiaTheme="minorHAnsi" w:cs="Arial"/>
          <w:lang w:val="fr-CH"/>
        </w:rPr>
        <w:t>Arnaud</w:t>
      </w:r>
      <w:r>
        <w:rPr>
          <w:rFonts w:eastAsiaTheme="minorHAnsi" w:cs="Arial"/>
          <w:lang w:val="fr-CH"/>
        </w:rPr>
        <w:t> </w:t>
      </w:r>
      <w:proofErr w:type="spellStart"/>
      <w:r w:rsidRPr="005436AC">
        <w:rPr>
          <w:rFonts w:eastAsiaTheme="minorHAnsi" w:cs="Arial"/>
          <w:lang w:val="fr-CH"/>
        </w:rPr>
        <w:t>Deltour</w:t>
      </w:r>
      <w:proofErr w:type="spellEnd"/>
      <w:r w:rsidRPr="005436AC">
        <w:rPr>
          <w:rFonts w:eastAsiaTheme="minorHAnsi" w:cs="Arial"/>
          <w:lang w:val="fr-CH"/>
        </w:rPr>
        <w:t>, directeur général du Groupe d</w:t>
      </w:r>
      <w:r>
        <w:rPr>
          <w:rFonts w:eastAsiaTheme="minorHAnsi" w:cs="Arial"/>
          <w:lang w:val="fr-CH"/>
        </w:rPr>
        <w:t>’</w:t>
      </w:r>
      <w:r w:rsidRPr="005436AC">
        <w:rPr>
          <w:rFonts w:eastAsiaTheme="minorHAnsi" w:cs="Arial"/>
          <w:lang w:val="fr-CH"/>
        </w:rPr>
        <w:t>étude et de contrôle des variétés et des semences (GEVES), et Mme</w:t>
      </w:r>
      <w:r>
        <w:rPr>
          <w:rFonts w:eastAsiaTheme="minorHAnsi" w:cs="Arial"/>
          <w:lang w:val="fr-CH"/>
        </w:rPr>
        <w:t> </w:t>
      </w:r>
      <w:r w:rsidRPr="005436AC">
        <w:rPr>
          <w:rFonts w:eastAsiaTheme="minorHAnsi" w:cs="Arial"/>
          <w:lang w:val="fr-CH"/>
        </w:rPr>
        <w:t>Anne</w:t>
      </w:r>
      <w:r>
        <w:rPr>
          <w:rFonts w:eastAsiaTheme="minorHAnsi" w:cs="Arial"/>
          <w:lang w:val="fr-CH"/>
        </w:rPr>
        <w:noBreakHyphen/>
      </w:r>
      <w:r w:rsidRPr="005436AC">
        <w:rPr>
          <w:rFonts w:eastAsiaTheme="minorHAnsi" w:cs="Arial"/>
          <w:lang w:val="fr-CH"/>
        </w:rPr>
        <w:t>Lise</w:t>
      </w:r>
      <w:r>
        <w:rPr>
          <w:rFonts w:eastAsiaTheme="minorHAnsi" w:cs="Arial"/>
          <w:lang w:val="fr-CH"/>
        </w:rPr>
        <w:t> </w:t>
      </w:r>
      <w:r w:rsidRPr="005436AC">
        <w:rPr>
          <w:rFonts w:eastAsiaTheme="minorHAnsi" w:cs="Arial"/>
          <w:lang w:val="fr-CH"/>
        </w:rPr>
        <w:t>Corbel, responsable DHS au secteur des variétés du</w:t>
      </w:r>
      <w:r>
        <w:rPr>
          <w:rFonts w:eastAsiaTheme="minorHAnsi" w:cs="Arial"/>
          <w:lang w:val="fr-CH"/>
        </w:rPr>
        <w:t> </w:t>
      </w:r>
      <w:r w:rsidRPr="005436AC">
        <w:rPr>
          <w:rFonts w:eastAsiaTheme="minorHAnsi" w:cs="Arial"/>
          <w:lang w:val="fr-CH"/>
        </w:rPr>
        <w:t>GEVES, ont souhaité la bienvenue au</w:t>
      </w:r>
      <w:r>
        <w:rPr>
          <w:rFonts w:eastAsiaTheme="minorHAnsi" w:cs="Arial"/>
          <w:lang w:val="fr-CH"/>
        </w:rPr>
        <w:t> </w:t>
      </w:r>
      <w:r w:rsidRPr="005436AC">
        <w:rPr>
          <w:rFonts w:eastAsiaTheme="minorHAnsi" w:cs="Arial"/>
          <w:lang w:val="fr-CH"/>
        </w:rPr>
        <w:t>BMT.</w:t>
      </w:r>
    </w:p>
    <w:p w:rsidR="00831CF0" w:rsidRPr="005436AC" w:rsidRDefault="00831CF0" w:rsidP="00831CF0">
      <w:pPr>
        <w:rPr>
          <w:rFonts w:eastAsiaTheme="minorHAnsi" w:cs="Arial"/>
          <w:lang w:val="fr-CH"/>
        </w:rPr>
      </w:pPr>
    </w:p>
    <w:p w:rsidR="00831CF0" w:rsidRPr="005436AC"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w:t>
      </w:r>
      <w:r>
        <w:rPr>
          <w:rFonts w:eastAsiaTheme="minorHAnsi" w:cs="Arial"/>
          <w:lang w:val="fr-CH"/>
        </w:rPr>
        <w:t>’</w:t>
      </w:r>
      <w:r w:rsidRPr="005436AC">
        <w:rPr>
          <w:rFonts w:eastAsiaTheme="minorHAnsi" w:cs="Arial"/>
          <w:lang w:val="fr-CH"/>
        </w:rPr>
        <w:t>atelier préparatoire qui a précédé la session du</w:t>
      </w:r>
      <w:r>
        <w:rPr>
          <w:rFonts w:eastAsiaTheme="minorHAnsi" w:cs="Arial"/>
          <w:lang w:val="fr-CH"/>
        </w:rPr>
        <w:t> </w:t>
      </w:r>
      <w:r w:rsidRPr="005436AC">
        <w:rPr>
          <w:rFonts w:eastAsiaTheme="minorHAnsi" w:cs="Arial"/>
          <w:lang w:val="fr-CH"/>
        </w:rPr>
        <w:t>BMT a réuni 35 participants représentant 14 membres de l</w:t>
      </w:r>
      <w:r>
        <w:rPr>
          <w:rFonts w:eastAsiaTheme="minorHAnsi" w:cs="Arial"/>
          <w:lang w:val="fr-CH"/>
        </w:rPr>
        <w:t>’</w:t>
      </w:r>
      <w:r w:rsidRPr="005436AC">
        <w:rPr>
          <w:rFonts w:eastAsiaTheme="minorHAnsi" w:cs="Arial"/>
          <w:lang w:val="fr-CH"/>
        </w:rPr>
        <w:t xml:space="preserve">Union, un </w:t>
      </w:r>
      <w:r>
        <w:rPr>
          <w:rFonts w:eastAsiaTheme="minorHAnsi" w:cs="Arial"/>
          <w:lang w:val="fr-CH"/>
        </w:rPr>
        <w:t>État</w:t>
      </w:r>
      <w:r w:rsidRPr="005436AC">
        <w:rPr>
          <w:rFonts w:eastAsiaTheme="minorHAnsi" w:cs="Arial"/>
          <w:lang w:val="fr-CH"/>
        </w:rPr>
        <w:t xml:space="preserve"> ayant le statut d</w:t>
      </w:r>
      <w:r>
        <w:rPr>
          <w:rFonts w:eastAsiaTheme="minorHAnsi" w:cs="Arial"/>
          <w:lang w:val="fr-CH"/>
        </w:rPr>
        <w:t>’</w:t>
      </w:r>
      <w:r w:rsidRPr="005436AC">
        <w:rPr>
          <w:rFonts w:eastAsiaTheme="minorHAnsi" w:cs="Arial"/>
          <w:lang w:val="fr-CH"/>
        </w:rPr>
        <w:t>observateur et une organisation ayant le statut d</w:t>
      </w:r>
      <w:r>
        <w:rPr>
          <w:rFonts w:eastAsiaTheme="minorHAnsi" w:cs="Arial"/>
          <w:lang w:val="fr-CH"/>
        </w:rPr>
        <w:t>’</w:t>
      </w:r>
      <w:r w:rsidRPr="005436AC">
        <w:rPr>
          <w:rFonts w:eastAsiaTheme="minorHAnsi" w:cs="Arial"/>
          <w:lang w:val="fr-CH"/>
        </w:rPr>
        <w:t>observateur</w:t>
      </w:r>
      <w:r>
        <w:rPr>
          <w:rFonts w:eastAsiaTheme="minorHAnsi" w:cs="Arial"/>
          <w:lang w:val="fr-CH"/>
        </w:rPr>
        <w:t xml:space="preserve">.  </w:t>
      </w:r>
      <w:r w:rsidRPr="005436AC">
        <w:rPr>
          <w:rFonts w:eastAsiaTheme="minorHAnsi" w:cs="Arial"/>
          <w:lang w:val="fr-CH"/>
        </w:rPr>
        <w:t>La session du</w:t>
      </w:r>
      <w:r>
        <w:rPr>
          <w:rFonts w:eastAsiaTheme="minorHAnsi" w:cs="Arial"/>
          <w:lang w:val="fr-CH"/>
        </w:rPr>
        <w:t> </w:t>
      </w:r>
      <w:r w:rsidRPr="005436AC">
        <w:rPr>
          <w:rFonts w:eastAsiaTheme="minorHAnsi" w:cs="Arial"/>
          <w:lang w:val="fr-CH"/>
        </w:rPr>
        <w:t>BMT a réuni 56 participants représentant 19 membres de l</w:t>
      </w:r>
      <w:r>
        <w:rPr>
          <w:rFonts w:eastAsiaTheme="minorHAnsi" w:cs="Arial"/>
          <w:lang w:val="fr-CH"/>
        </w:rPr>
        <w:t>’</w:t>
      </w:r>
      <w:r w:rsidRPr="005436AC">
        <w:rPr>
          <w:rFonts w:eastAsiaTheme="minorHAnsi" w:cs="Arial"/>
          <w:lang w:val="fr-CH"/>
        </w:rPr>
        <w:t>Union, un État ayant le statut d</w:t>
      </w:r>
      <w:r>
        <w:rPr>
          <w:rFonts w:eastAsiaTheme="minorHAnsi" w:cs="Arial"/>
          <w:lang w:val="fr-CH"/>
        </w:rPr>
        <w:t>’</w:t>
      </w:r>
      <w:r w:rsidRPr="005436AC">
        <w:rPr>
          <w:rFonts w:eastAsiaTheme="minorHAnsi" w:cs="Arial"/>
          <w:lang w:val="fr-CH"/>
        </w:rPr>
        <w:t>observateur et six</w:t>
      </w:r>
      <w:r>
        <w:rPr>
          <w:rFonts w:eastAsiaTheme="minorHAnsi" w:cs="Arial"/>
          <w:lang w:val="fr-CH"/>
        </w:rPr>
        <w:t> </w:t>
      </w:r>
      <w:r w:rsidRPr="005436AC">
        <w:rPr>
          <w:rFonts w:eastAsiaTheme="minorHAnsi" w:cs="Arial"/>
          <w:lang w:val="fr-CH"/>
        </w:rPr>
        <w:t>organisations ayant le statut d</w:t>
      </w:r>
      <w:r>
        <w:rPr>
          <w:rFonts w:eastAsiaTheme="minorHAnsi" w:cs="Arial"/>
          <w:lang w:val="fr-CH"/>
        </w:rPr>
        <w:t>’</w:t>
      </w:r>
      <w:r w:rsidRPr="005436AC">
        <w:rPr>
          <w:rFonts w:eastAsiaTheme="minorHAnsi" w:cs="Arial"/>
          <w:lang w:val="fr-CH"/>
        </w:rPr>
        <w:t>observateur.</w:t>
      </w:r>
    </w:p>
    <w:p w:rsidR="00831CF0" w:rsidRDefault="00831CF0" w:rsidP="00831CF0">
      <w:pPr>
        <w:rPr>
          <w:rFonts w:eastAsiaTheme="minorHAnsi" w:cs="Arial"/>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suivi les exposés ci</w:t>
      </w:r>
      <w:r>
        <w:rPr>
          <w:rFonts w:eastAsiaTheme="minorHAnsi" w:cs="Arial"/>
          <w:lang w:val="fr-CH"/>
        </w:rPr>
        <w:noBreakHyphen/>
      </w:r>
      <w:r w:rsidRPr="005436AC">
        <w:rPr>
          <w:rFonts w:eastAsiaTheme="minorHAnsi" w:cs="Arial"/>
          <w:lang w:val="fr-CH"/>
        </w:rPr>
        <w:t>après sur l</w:t>
      </w:r>
      <w:r>
        <w:rPr>
          <w:rFonts w:eastAsiaTheme="minorHAnsi" w:cs="Arial"/>
          <w:lang w:val="fr-CH"/>
        </w:rPr>
        <w:t>’</w:t>
      </w:r>
      <w:r w:rsidRPr="005436AC">
        <w:rPr>
          <w:rFonts w:eastAsiaTheme="minorHAnsi" w:cs="Arial"/>
          <w:lang w:val="fr-CH"/>
        </w:rPr>
        <w:t>utilisation des techniques moléculaires dans le cadre de l</w:t>
      </w:r>
      <w:r>
        <w:rPr>
          <w:rFonts w:eastAsiaTheme="minorHAnsi" w:cs="Arial"/>
          <w:lang w:val="fr-CH"/>
        </w:rPr>
        <w:t>’</w:t>
      </w:r>
      <w:r w:rsidRPr="005436AC">
        <w:rPr>
          <w:rFonts w:eastAsiaTheme="minorHAnsi" w:cs="Arial"/>
          <w:lang w:val="fr-CH"/>
        </w:rPr>
        <w:t>examen</w:t>
      </w:r>
      <w:r>
        <w:rPr>
          <w:rFonts w:eastAsiaTheme="minorHAnsi" w:cs="Arial"/>
          <w:lang w:val="fr-CH"/>
        </w:rPr>
        <w:t> </w:t>
      </w:r>
      <w:r w:rsidRPr="005436AC">
        <w:rPr>
          <w:rFonts w:eastAsiaTheme="minorHAnsi" w:cs="Arial"/>
          <w:lang w:val="fr-CH"/>
        </w:rPr>
        <w:t>DHS</w:t>
      </w:r>
      <w:r>
        <w:rPr>
          <w:rFonts w:eastAsiaTheme="minorHAnsi" w:cs="Arial"/>
          <w:lang w:val="fr-CH"/>
        </w:rPr>
        <w:t> </w:t>
      </w:r>
      <w:r w:rsidRPr="005436AC">
        <w:rPr>
          <w:rFonts w:eastAsiaTheme="minorHAnsi" w:cs="Arial"/>
          <w:lang w:val="fr-CH"/>
        </w:rPr>
        <w:t>:</w:t>
      </w:r>
    </w:p>
    <w:p w:rsidR="00831CF0" w:rsidRPr="005436AC" w:rsidRDefault="00831CF0" w:rsidP="00831CF0">
      <w:pPr>
        <w:tabs>
          <w:tab w:val="left" w:pos="567"/>
        </w:tabs>
        <w:spacing w:line="276" w:lineRule="auto"/>
        <w:ind w:left="567"/>
        <w:rPr>
          <w:rFonts w:eastAsiaTheme="minorHAnsi" w:cs="Arial"/>
          <w:lang w:val="fr-CH"/>
        </w:rPr>
      </w:pP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Sélection de variétés voisines fondée sur la distance génétique pour l</w:t>
      </w:r>
      <w:r w:rsidR="00831CF0">
        <w:rPr>
          <w:rFonts w:eastAsiaTheme="minorHAnsi" w:cs="Arial"/>
          <w:lang w:val="fr-CH"/>
        </w:rPr>
        <w:t>’</w:t>
      </w:r>
      <w:r w:rsidR="00831CF0" w:rsidRPr="005436AC">
        <w:rPr>
          <w:rFonts w:eastAsiaTheme="minorHAnsi" w:cs="Arial"/>
          <w:lang w:val="fr-CH"/>
        </w:rPr>
        <w:t>examen de la distinction du blé</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Utilisation de marqueurs fondés sur l</w:t>
      </w:r>
      <w:r w:rsidR="00831CF0">
        <w:rPr>
          <w:rFonts w:eastAsiaTheme="minorHAnsi" w:cs="Arial"/>
          <w:lang w:val="fr-CH"/>
        </w:rPr>
        <w:t>’</w:t>
      </w:r>
      <w:r w:rsidR="00831CF0" w:rsidRPr="005436AC">
        <w:rPr>
          <w:rFonts w:eastAsiaTheme="minorHAnsi" w:cs="Arial"/>
          <w:lang w:val="fr-CH"/>
        </w:rPr>
        <w:t>ADN dans l</w:t>
      </w:r>
      <w:r w:rsidR="00831CF0">
        <w:rPr>
          <w:rFonts w:eastAsiaTheme="minorHAnsi" w:cs="Arial"/>
          <w:lang w:val="fr-CH"/>
        </w:rPr>
        <w:t>’</w:t>
      </w:r>
      <w:r w:rsidR="00831CF0" w:rsidRPr="005436AC">
        <w:rPr>
          <w:rFonts w:eastAsiaTheme="minorHAnsi" w:cs="Arial"/>
          <w:lang w:val="fr-CH"/>
        </w:rPr>
        <w:t>examen de la distinction, de l</w:t>
      </w:r>
      <w:r w:rsidR="00831CF0">
        <w:rPr>
          <w:rFonts w:eastAsiaTheme="minorHAnsi" w:cs="Arial"/>
          <w:lang w:val="fr-CH"/>
        </w:rPr>
        <w:t>’</w:t>
      </w:r>
      <w:r w:rsidR="00831CF0" w:rsidRPr="005436AC">
        <w:rPr>
          <w:rFonts w:eastAsiaTheme="minorHAnsi" w:cs="Arial"/>
          <w:lang w:val="fr-CH"/>
        </w:rPr>
        <w:t>homogénéité et de la stabilité (DHS) et application des droits d</w:t>
      </w:r>
      <w:r w:rsidR="00831CF0">
        <w:rPr>
          <w:rFonts w:eastAsiaTheme="minorHAnsi" w:cs="Arial"/>
          <w:lang w:val="fr-CH"/>
        </w:rPr>
        <w:t>’</w:t>
      </w:r>
      <w:r w:rsidR="00831CF0" w:rsidRPr="005436AC">
        <w:rPr>
          <w:rFonts w:eastAsiaTheme="minorHAnsi" w:cs="Arial"/>
          <w:lang w:val="fr-CH"/>
        </w:rPr>
        <w:t>obtenteur</w:t>
      </w:r>
    </w:p>
    <w:p w:rsidR="00831CF0" w:rsidRPr="005436AC" w:rsidRDefault="00831CF0" w:rsidP="00831CF0">
      <w:pPr>
        <w:tabs>
          <w:tab w:val="left" w:pos="567"/>
        </w:tabs>
        <w:spacing w:line="276" w:lineRule="auto"/>
        <w:ind w:left="567"/>
        <w:rPr>
          <w:rFonts w:eastAsiaTheme="minorHAnsi" w:cs="Arial"/>
          <w:lang w:val="fr-CH"/>
        </w:rPr>
      </w:pPr>
      <w:r w:rsidRPr="005436AC">
        <w:rPr>
          <w:rFonts w:eastAsiaTheme="minorHAnsi" w:cs="Arial"/>
          <w:lang w:val="fr-CH"/>
        </w:rPr>
        <w:t>•</w:t>
      </w:r>
      <w:r w:rsidR="00F13D78">
        <w:rPr>
          <w:rFonts w:eastAsiaTheme="minorHAnsi" w:cs="Arial"/>
          <w:lang w:val="fr-CH"/>
        </w:rPr>
        <w:tab/>
      </w:r>
      <w:r>
        <w:rPr>
          <w:rFonts w:eastAsiaTheme="minorHAnsi" w:cs="Arial"/>
          <w:lang w:val="fr-CH"/>
        </w:rPr>
        <w:t>Essais concernant</w:t>
      </w:r>
      <w:r w:rsidRPr="005436AC">
        <w:rPr>
          <w:rFonts w:eastAsiaTheme="minorHAnsi" w:cs="Arial"/>
          <w:lang w:val="fr-CH"/>
        </w:rPr>
        <w:t xml:space="preserve"> l</w:t>
      </w:r>
      <w:r>
        <w:rPr>
          <w:rFonts w:eastAsiaTheme="minorHAnsi" w:cs="Arial"/>
          <w:lang w:val="fr-CH"/>
        </w:rPr>
        <w:t>’</w:t>
      </w:r>
      <w:r w:rsidRPr="005436AC">
        <w:rPr>
          <w:rFonts w:eastAsiaTheme="minorHAnsi" w:cs="Arial"/>
          <w:lang w:val="fr-CH"/>
        </w:rPr>
        <w:t xml:space="preserve">utilisation potentielle des marqueurs SNP sur </w:t>
      </w:r>
      <w:r>
        <w:rPr>
          <w:rFonts w:eastAsiaTheme="minorHAnsi" w:cs="Arial"/>
          <w:lang w:val="fr-CH"/>
        </w:rPr>
        <w:t>d</w:t>
      </w:r>
      <w:r w:rsidRPr="005436AC">
        <w:rPr>
          <w:rFonts w:eastAsiaTheme="minorHAnsi" w:cs="Arial"/>
          <w:lang w:val="fr-CH"/>
        </w:rPr>
        <w:t>es variétés de colza</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Pr>
          <w:rFonts w:eastAsiaTheme="minorHAnsi" w:cs="Arial"/>
          <w:lang w:val="fr-CH"/>
        </w:rPr>
        <w:t>“</w:t>
      </w:r>
      <w:r w:rsidR="00831CF0" w:rsidRPr="005436AC">
        <w:rPr>
          <w:rFonts w:eastAsiaTheme="minorHAnsi" w:cs="Arial"/>
          <w:lang w:val="fr-CH"/>
        </w:rPr>
        <w:t xml:space="preserve">Utiliser la distance moléculaire comme </w:t>
      </w:r>
      <w:r w:rsidR="00C75635" w:rsidRPr="005436AC">
        <w:rPr>
          <w:rFonts w:eastAsiaTheme="minorHAnsi" w:cs="Arial"/>
          <w:lang w:val="fr-CH"/>
        </w:rPr>
        <w:t>caractère?</w:t>
      </w:r>
      <w:r w:rsidR="00831CF0" w:rsidRPr="005436AC">
        <w:rPr>
          <w:rFonts w:eastAsiaTheme="minorHAnsi" w:cs="Arial"/>
          <w:lang w:val="fr-CH"/>
        </w:rPr>
        <w:t>", Évaluation du modèle de variété de référence sur la base des données SNP du</w:t>
      </w:r>
      <w:r w:rsidR="00831CF0">
        <w:rPr>
          <w:rFonts w:eastAsiaTheme="minorHAnsi" w:cs="Arial"/>
          <w:lang w:val="fr-CH"/>
        </w:rPr>
        <w:t> </w:t>
      </w:r>
      <w:r w:rsidR="00831CF0" w:rsidRPr="005436AC">
        <w:rPr>
          <w:rFonts w:eastAsiaTheme="minorHAnsi" w:cs="Arial"/>
          <w:lang w:val="fr-CH"/>
        </w:rPr>
        <w:t>GEVES relatives au maïs</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Utilisation de marqueurs moléculaires (SNP) pour l</w:t>
      </w:r>
      <w:r w:rsidR="00831CF0">
        <w:rPr>
          <w:rFonts w:eastAsiaTheme="minorHAnsi" w:cs="Arial"/>
          <w:lang w:val="fr-CH"/>
        </w:rPr>
        <w:t>’</w:t>
      </w:r>
      <w:r w:rsidR="00831CF0" w:rsidRPr="005436AC">
        <w:rPr>
          <w:rFonts w:eastAsiaTheme="minorHAnsi" w:cs="Arial"/>
          <w:lang w:val="fr-CH"/>
        </w:rPr>
        <w:t>examen</w:t>
      </w:r>
      <w:r w:rsidR="00831CF0">
        <w:rPr>
          <w:rFonts w:eastAsiaTheme="minorHAnsi" w:cs="Arial"/>
          <w:lang w:val="fr-CH"/>
        </w:rPr>
        <w:t> </w:t>
      </w:r>
      <w:r w:rsidR="00831CF0" w:rsidRPr="005436AC">
        <w:rPr>
          <w:rFonts w:eastAsiaTheme="minorHAnsi" w:cs="Arial"/>
          <w:lang w:val="fr-CH"/>
        </w:rPr>
        <w:t>DHS du maïs</w:t>
      </w:r>
      <w:r w:rsidR="00831CF0">
        <w:rPr>
          <w:rFonts w:eastAsiaTheme="minorHAnsi" w:cs="Arial"/>
          <w:lang w:val="fr-CH"/>
        </w:rPr>
        <w:t> </w:t>
      </w:r>
      <w:r w:rsidR="00831CF0" w:rsidRPr="005436AC">
        <w:rPr>
          <w:rFonts w:eastAsiaTheme="minorHAnsi" w:cs="Arial"/>
          <w:lang w:val="fr-CH"/>
        </w:rPr>
        <w:t xml:space="preserve">: </w:t>
      </w:r>
      <w:r w:rsidR="00831CF0">
        <w:rPr>
          <w:rFonts w:eastAsiaTheme="minorHAnsi" w:cs="Arial"/>
          <w:lang w:val="fr-CH"/>
        </w:rPr>
        <w:t>faits nouveaux</w:t>
      </w:r>
      <w:r w:rsidR="00831CF0" w:rsidRPr="005436AC">
        <w:rPr>
          <w:rFonts w:eastAsiaTheme="minorHAnsi" w:cs="Arial"/>
          <w:lang w:val="fr-CH"/>
        </w:rPr>
        <w:t xml:space="preserve"> et demandes officielles </w:t>
      </w:r>
      <w:r w:rsidR="00831CF0">
        <w:rPr>
          <w:rFonts w:eastAsiaTheme="minorHAnsi" w:cs="Arial"/>
          <w:lang w:val="fr-CH"/>
        </w:rPr>
        <w:t>d’</w:t>
      </w:r>
      <w:r w:rsidR="00831CF0" w:rsidRPr="005436AC">
        <w:rPr>
          <w:rFonts w:eastAsiaTheme="minorHAnsi" w:cs="Arial"/>
          <w:lang w:val="fr-CH"/>
        </w:rPr>
        <w:t>examen de la distinction de variétés hybrides (France)</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Tentative d</w:t>
      </w:r>
      <w:r w:rsidR="00831CF0">
        <w:rPr>
          <w:rFonts w:eastAsiaTheme="minorHAnsi" w:cs="Arial"/>
          <w:lang w:val="fr-CH"/>
        </w:rPr>
        <w:t>’</w:t>
      </w:r>
      <w:r w:rsidR="00831CF0" w:rsidRPr="005436AC">
        <w:rPr>
          <w:rFonts w:eastAsiaTheme="minorHAnsi" w:cs="Arial"/>
          <w:lang w:val="fr-CH"/>
        </w:rPr>
        <w:t>utilisation de marqueurs moléculaires pour la gestion de la collection de référence pour le blé d</w:t>
      </w:r>
      <w:r w:rsidR="00831CF0">
        <w:rPr>
          <w:rFonts w:eastAsiaTheme="minorHAnsi" w:cs="Arial"/>
          <w:lang w:val="fr-CH"/>
        </w:rPr>
        <w:t>’</w:t>
      </w:r>
      <w:r w:rsidR="00831CF0" w:rsidRPr="005436AC">
        <w:rPr>
          <w:rFonts w:eastAsiaTheme="minorHAnsi" w:cs="Arial"/>
          <w:lang w:val="fr-CH"/>
        </w:rPr>
        <w:t>hiver</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Informations actualisées sur le groupe de travail sur les marqueurs moléculaires de l</w:t>
      </w:r>
      <w:r w:rsidR="00831CF0">
        <w:rPr>
          <w:rFonts w:eastAsiaTheme="minorHAnsi" w:cs="Arial"/>
          <w:lang w:val="fr-CH"/>
        </w:rPr>
        <w:t>’</w:t>
      </w:r>
      <w:r w:rsidR="00831CF0" w:rsidRPr="005436AC">
        <w:rPr>
          <w:rFonts w:eastAsiaTheme="minorHAnsi" w:cs="Arial"/>
          <w:lang w:val="fr-CH"/>
        </w:rPr>
        <w:t xml:space="preserve">American </w:t>
      </w:r>
      <w:proofErr w:type="spellStart"/>
      <w:r w:rsidR="00831CF0" w:rsidRPr="005436AC">
        <w:rPr>
          <w:rFonts w:eastAsiaTheme="minorHAnsi" w:cs="Arial"/>
          <w:lang w:val="fr-CH"/>
        </w:rPr>
        <w:t>Seed</w:t>
      </w:r>
      <w:proofErr w:type="spellEnd"/>
      <w:r w:rsidR="00831CF0" w:rsidRPr="005436AC">
        <w:rPr>
          <w:rFonts w:eastAsiaTheme="minorHAnsi" w:cs="Arial"/>
          <w:lang w:val="fr-CH"/>
        </w:rPr>
        <w:t xml:space="preserve"> Trade Association et du Bureau de la protection des obtentions végétales des États</w:t>
      </w:r>
      <w:r w:rsidR="00831CF0">
        <w:rPr>
          <w:rFonts w:eastAsiaTheme="minorHAnsi" w:cs="Arial"/>
          <w:lang w:val="fr-CH"/>
        </w:rPr>
        <w:noBreakHyphen/>
      </w:r>
      <w:r w:rsidR="00831CF0" w:rsidRPr="005436AC">
        <w:rPr>
          <w:rFonts w:eastAsiaTheme="minorHAnsi" w:cs="Arial"/>
          <w:lang w:val="fr-CH"/>
        </w:rPr>
        <w:t>Unis</w:t>
      </w:r>
      <w:r w:rsidR="00831CF0">
        <w:rPr>
          <w:rFonts w:eastAsiaTheme="minorHAnsi" w:cs="Arial"/>
          <w:lang w:val="fr-CH"/>
        </w:rPr>
        <w:t xml:space="preserve"> d’Amérique</w:t>
      </w:r>
    </w:p>
    <w:p w:rsidR="00831CF0" w:rsidRPr="005436AC" w:rsidRDefault="00F13D78" w:rsidP="00831CF0">
      <w:pPr>
        <w:tabs>
          <w:tab w:val="left" w:pos="567"/>
        </w:tabs>
        <w:spacing w:line="276" w:lineRule="auto"/>
        <w:ind w:left="567"/>
        <w:rPr>
          <w:rFonts w:eastAsiaTheme="minorHAnsi" w:cs="Arial"/>
          <w:shd w:val="clear" w:color="auto" w:fill="FFFFFF"/>
          <w:lang w:val="fr-CH"/>
        </w:rPr>
      </w:pPr>
      <w:r>
        <w:rPr>
          <w:rFonts w:eastAsiaTheme="minorHAnsi" w:cs="Arial"/>
          <w:shd w:val="clear" w:color="auto" w:fill="FFFFFF"/>
          <w:lang w:val="fr-CH"/>
        </w:rPr>
        <w:t>•</w:t>
      </w:r>
      <w:r>
        <w:rPr>
          <w:rFonts w:eastAsiaTheme="minorHAnsi" w:cs="Arial"/>
          <w:shd w:val="clear" w:color="auto" w:fill="FFFFFF"/>
          <w:lang w:val="fr-CH"/>
        </w:rPr>
        <w:tab/>
      </w:r>
      <w:r w:rsidR="00831CF0" w:rsidRPr="005436AC">
        <w:rPr>
          <w:rFonts w:eastAsiaTheme="minorHAnsi" w:cs="Arial"/>
          <w:shd w:val="clear" w:color="auto" w:fill="FFFFFF"/>
          <w:lang w:val="fr-CH"/>
        </w:rPr>
        <w:t>Utilisation des similitudes entre variétés de référence pour l</w:t>
      </w:r>
      <w:r w:rsidR="00831CF0">
        <w:rPr>
          <w:rFonts w:eastAsiaTheme="minorHAnsi" w:cs="Arial"/>
          <w:shd w:val="clear" w:color="auto" w:fill="FFFFFF"/>
          <w:lang w:val="fr-CH"/>
        </w:rPr>
        <w:t>’</w:t>
      </w:r>
      <w:r w:rsidR="00831CF0" w:rsidRPr="005436AC">
        <w:rPr>
          <w:rFonts w:eastAsiaTheme="minorHAnsi" w:cs="Arial"/>
          <w:shd w:val="clear" w:color="auto" w:fill="FFFFFF"/>
          <w:lang w:val="fr-CH"/>
        </w:rPr>
        <w:t>examen de la distinction de variétés</w:t>
      </w:r>
      <w:r w:rsidR="00831CF0">
        <w:rPr>
          <w:rFonts w:eastAsiaTheme="minorHAnsi" w:cs="Arial"/>
          <w:shd w:val="clear" w:color="auto" w:fill="FFFFFF"/>
          <w:lang w:val="fr-CH"/>
        </w:rPr>
        <w:t> </w:t>
      </w:r>
      <w:r w:rsidR="00831CF0" w:rsidRPr="005436AC">
        <w:rPr>
          <w:rFonts w:eastAsiaTheme="minorHAnsi" w:cs="Arial"/>
          <w:shd w:val="clear" w:color="auto" w:fill="FFFFFF"/>
          <w:lang w:val="fr-CH"/>
        </w:rPr>
        <w:t>II</w:t>
      </w:r>
      <w:r w:rsidR="00831CF0">
        <w:rPr>
          <w:rFonts w:eastAsiaTheme="minorHAnsi" w:cs="Arial"/>
          <w:shd w:val="clear" w:color="auto" w:fill="FFFFFF"/>
          <w:lang w:val="fr-CH"/>
        </w:rPr>
        <w:t> :</w:t>
      </w:r>
      <w:r w:rsidR="00831CF0" w:rsidRPr="005436AC">
        <w:rPr>
          <w:rFonts w:eastAsiaTheme="minorHAnsi" w:cs="Arial"/>
          <w:shd w:val="clear" w:color="auto" w:fill="FFFFFF"/>
          <w:lang w:val="fr-CH"/>
        </w:rPr>
        <w:t xml:space="preserve"> Sélection des variétés de référence</w:t>
      </w:r>
    </w:p>
    <w:p w:rsidR="00831CF0" w:rsidRPr="005436AC" w:rsidRDefault="00F13D78" w:rsidP="00831CF0">
      <w:pPr>
        <w:tabs>
          <w:tab w:val="left" w:pos="567"/>
        </w:tabs>
        <w:spacing w:line="276" w:lineRule="auto"/>
        <w:ind w:left="567"/>
        <w:rPr>
          <w:rFonts w:eastAsiaTheme="minorHAnsi" w:cs="Arial"/>
          <w:shd w:val="clear" w:color="auto" w:fill="FFFFFF"/>
          <w:lang w:val="fr-CH"/>
        </w:rPr>
      </w:pPr>
      <w:r>
        <w:rPr>
          <w:rFonts w:eastAsiaTheme="minorHAnsi" w:cs="Arial"/>
          <w:shd w:val="clear" w:color="auto" w:fill="FFFFFF"/>
          <w:lang w:val="fr-CH"/>
        </w:rPr>
        <w:t>•</w:t>
      </w:r>
      <w:r>
        <w:rPr>
          <w:rFonts w:eastAsiaTheme="minorHAnsi" w:cs="Arial"/>
          <w:shd w:val="clear" w:color="auto" w:fill="FFFFFF"/>
          <w:lang w:val="fr-CH"/>
        </w:rPr>
        <w:tab/>
      </w:r>
      <w:r w:rsidR="00831CF0" w:rsidRPr="005436AC">
        <w:rPr>
          <w:rFonts w:eastAsiaTheme="minorHAnsi" w:cs="Arial"/>
          <w:shd w:val="clear" w:color="auto" w:fill="FFFFFF"/>
          <w:lang w:val="fr-CH"/>
        </w:rPr>
        <w:t>Proposition de l</w:t>
      </w:r>
      <w:r w:rsidR="00831CF0">
        <w:rPr>
          <w:rFonts w:eastAsiaTheme="minorHAnsi" w:cs="Arial"/>
          <w:shd w:val="clear" w:color="auto" w:fill="FFFFFF"/>
          <w:lang w:val="fr-CH"/>
        </w:rPr>
        <w:t>’</w:t>
      </w:r>
      <w:r w:rsidR="00831CF0" w:rsidRPr="005436AC">
        <w:rPr>
          <w:rFonts w:eastAsiaTheme="minorHAnsi" w:cs="Arial"/>
          <w:shd w:val="clear" w:color="auto" w:fill="FFFFFF"/>
          <w:lang w:val="fr-CH"/>
        </w:rPr>
        <w:t>IMODDUS</w:t>
      </w:r>
      <w:r w:rsidR="00831CF0">
        <w:rPr>
          <w:rFonts w:eastAsiaTheme="minorHAnsi" w:cs="Arial"/>
          <w:shd w:val="clear" w:color="auto" w:fill="FFFFFF"/>
          <w:lang w:val="fr-CH"/>
        </w:rPr>
        <w:t> </w:t>
      </w:r>
      <w:r w:rsidR="00831CF0" w:rsidRPr="005436AC">
        <w:rPr>
          <w:rFonts w:eastAsiaTheme="minorHAnsi" w:cs="Arial"/>
          <w:shd w:val="clear" w:color="auto" w:fill="FFFFFF"/>
          <w:lang w:val="fr-CH"/>
        </w:rPr>
        <w:t>: Élaboration d</w:t>
      </w:r>
      <w:r w:rsidR="00831CF0">
        <w:rPr>
          <w:rFonts w:eastAsiaTheme="minorHAnsi" w:cs="Arial"/>
          <w:shd w:val="clear" w:color="auto" w:fill="FFFFFF"/>
          <w:lang w:val="fr-CH"/>
        </w:rPr>
        <w:t>’</w:t>
      </w:r>
      <w:r w:rsidR="00831CF0" w:rsidRPr="005436AC">
        <w:rPr>
          <w:rFonts w:eastAsiaTheme="minorHAnsi" w:cs="Arial"/>
          <w:shd w:val="clear" w:color="auto" w:fill="FFFFFF"/>
          <w:lang w:val="fr-CH"/>
        </w:rPr>
        <w:t>une boîte à outils pour distinguer les pommes mutantes aux fins de l</w:t>
      </w:r>
      <w:r w:rsidR="00831CF0">
        <w:rPr>
          <w:rFonts w:eastAsiaTheme="minorHAnsi" w:cs="Arial"/>
          <w:shd w:val="clear" w:color="auto" w:fill="FFFFFF"/>
          <w:lang w:val="fr-CH"/>
        </w:rPr>
        <w:t>’</w:t>
      </w:r>
      <w:r w:rsidR="00831CF0" w:rsidRPr="005436AC">
        <w:rPr>
          <w:rFonts w:eastAsiaTheme="minorHAnsi" w:cs="Arial"/>
          <w:shd w:val="clear" w:color="auto" w:fill="FFFFFF"/>
          <w:lang w:val="fr-CH"/>
        </w:rPr>
        <w:t>examen</w:t>
      </w:r>
      <w:r w:rsidR="00831CF0">
        <w:rPr>
          <w:rFonts w:eastAsiaTheme="minorHAnsi" w:cs="Arial"/>
          <w:shd w:val="clear" w:color="auto" w:fill="FFFFFF"/>
          <w:lang w:val="fr-CH"/>
        </w:rPr>
        <w:t> </w:t>
      </w:r>
      <w:r w:rsidR="00831CF0" w:rsidRPr="005436AC">
        <w:rPr>
          <w:rFonts w:eastAsiaTheme="minorHAnsi" w:cs="Arial"/>
          <w:shd w:val="clear" w:color="auto" w:fill="FFFFFF"/>
          <w:lang w:val="fr-CH"/>
        </w:rPr>
        <w:t>DHS</w:t>
      </w:r>
    </w:p>
    <w:p w:rsidR="00831CF0" w:rsidRPr="005436AC" w:rsidRDefault="00F13D78" w:rsidP="00831CF0">
      <w:pPr>
        <w:tabs>
          <w:tab w:val="left" w:pos="567"/>
        </w:tabs>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Proposition de projet sur la tomate dans le cadre du programme IMODDUS de l</w:t>
      </w:r>
      <w:r w:rsidR="00831CF0">
        <w:rPr>
          <w:rFonts w:eastAsiaTheme="minorHAnsi" w:cs="Arial"/>
          <w:lang w:val="fr-CH"/>
        </w:rPr>
        <w:t>’</w:t>
      </w:r>
      <w:r w:rsidR="00831CF0" w:rsidRPr="005436AC">
        <w:rPr>
          <w:rFonts w:eastAsiaTheme="minorHAnsi" w:cs="Arial"/>
          <w:lang w:val="fr-CH"/>
        </w:rPr>
        <w:t>OCVV</w:t>
      </w:r>
    </w:p>
    <w:p w:rsidR="00831CF0" w:rsidRPr="005436AC" w:rsidRDefault="00831CF0" w:rsidP="00831CF0">
      <w:pPr>
        <w:spacing w:line="276" w:lineRule="auto"/>
        <w:rPr>
          <w:rFonts w:eastAsiaTheme="minorHAnsi" w:cs="Arial"/>
          <w:lang w:val="fr-CH"/>
        </w:rPr>
      </w:pPr>
    </w:p>
    <w:p w:rsidR="00831CF0" w:rsidRPr="005436AC" w:rsidRDefault="00831CF0" w:rsidP="00813F42">
      <w:pPr>
        <w:pStyle w:val="Heading5"/>
        <w:keepLines/>
        <w:rPr>
          <w:rFonts w:eastAsiaTheme="minorHAnsi"/>
          <w:lang w:val="fr-CH"/>
        </w:rPr>
      </w:pPr>
      <w:r w:rsidRPr="005436AC">
        <w:rPr>
          <w:rFonts w:eastAsiaTheme="minorHAnsi"/>
          <w:lang w:val="fr-CH"/>
        </w:rPr>
        <w:t>Proposition de révision du document</w:t>
      </w:r>
      <w:r>
        <w:rPr>
          <w:rFonts w:eastAsiaTheme="minorHAnsi"/>
          <w:lang w:val="fr-CH"/>
        </w:rPr>
        <w:t> </w:t>
      </w:r>
      <w:r w:rsidRPr="005436AC">
        <w:rPr>
          <w:rFonts w:eastAsiaTheme="minorHAnsi"/>
          <w:lang w:val="fr-CH"/>
        </w:rPr>
        <w:t>TGP/15</w:t>
      </w:r>
      <w:r>
        <w:rPr>
          <w:rFonts w:eastAsiaTheme="minorHAnsi"/>
          <w:lang w:val="fr-CH"/>
        </w:rPr>
        <w:t> :</w:t>
      </w:r>
      <w:r w:rsidRPr="005436AC">
        <w:rPr>
          <w:rFonts w:eastAsiaTheme="minorHAnsi"/>
          <w:lang w:val="fr-CH"/>
        </w:rPr>
        <w:t xml:space="preserve"> “Conseils en ce qui concerne l</w:t>
      </w:r>
      <w:r>
        <w:rPr>
          <w:rFonts w:eastAsiaTheme="minorHAnsi"/>
          <w:lang w:val="fr-CH"/>
        </w:rPr>
        <w:t>’</w:t>
      </w:r>
      <w:r w:rsidRPr="005436AC">
        <w:rPr>
          <w:rFonts w:eastAsiaTheme="minorHAnsi"/>
          <w:lang w:val="fr-CH"/>
        </w:rPr>
        <w:t>utilisation des marqueurs biochimiques et moléculaires dans l</w:t>
      </w:r>
      <w:r>
        <w:rPr>
          <w:rFonts w:eastAsiaTheme="minorHAnsi"/>
          <w:lang w:val="fr-CH"/>
        </w:rPr>
        <w:t>’</w:t>
      </w:r>
      <w:r w:rsidRPr="005436AC">
        <w:rPr>
          <w:rFonts w:eastAsiaTheme="minorHAnsi"/>
          <w:lang w:val="fr-CH"/>
        </w:rPr>
        <w:t>examen de la distinction, de l</w:t>
      </w:r>
      <w:r>
        <w:rPr>
          <w:rFonts w:eastAsiaTheme="minorHAnsi"/>
          <w:lang w:val="fr-CH"/>
        </w:rPr>
        <w:t>’</w:t>
      </w:r>
      <w:r w:rsidRPr="005436AC">
        <w:rPr>
          <w:rFonts w:eastAsiaTheme="minorHAnsi"/>
          <w:lang w:val="fr-CH"/>
        </w:rPr>
        <w:t>homogénéité et de la stabilité (DHS)”</w:t>
      </w:r>
    </w:p>
    <w:p w:rsidR="00831CF0" w:rsidRPr="005436AC" w:rsidRDefault="00831CF0" w:rsidP="00813F42">
      <w:pPr>
        <w:keepNext/>
        <w:keepLines/>
        <w:spacing w:line="276" w:lineRule="auto"/>
        <w:rPr>
          <w:rFonts w:eastAsiaTheme="minorHAnsi" w:cs="Arial"/>
          <w:lang w:val="fr-CH"/>
        </w:rPr>
      </w:pPr>
    </w:p>
    <w:p w:rsidR="00831CF0" w:rsidRPr="005436AC" w:rsidRDefault="00831CF0" w:rsidP="00813F42">
      <w:pPr>
        <w:keepNext/>
        <w:keepLines/>
        <w:spacing w:line="276" w:lineRule="auto"/>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est convenu que la France devrait proposer une révision de l</w:t>
      </w:r>
      <w:r>
        <w:rPr>
          <w:rFonts w:eastAsiaTheme="minorHAnsi" w:cs="Arial"/>
          <w:lang w:val="fr-CH"/>
        </w:rPr>
        <w:t>’</w:t>
      </w:r>
      <w:r w:rsidRPr="005436AC">
        <w:rPr>
          <w:rFonts w:eastAsiaTheme="minorHAnsi" w:cs="Arial"/>
          <w:lang w:val="fr-CH"/>
        </w:rPr>
        <w:t>Annexe</w:t>
      </w:r>
      <w:r>
        <w:rPr>
          <w:rFonts w:eastAsiaTheme="minorHAnsi" w:cs="Arial"/>
          <w:lang w:val="fr-CH"/>
        </w:rPr>
        <w:t> </w:t>
      </w:r>
      <w:r w:rsidRPr="005436AC">
        <w:rPr>
          <w:rFonts w:eastAsiaTheme="minorHAnsi" w:cs="Arial"/>
          <w:lang w:val="fr-CH"/>
        </w:rPr>
        <w:t>II “Exemple</w:t>
      </w:r>
      <w:r>
        <w:rPr>
          <w:rFonts w:eastAsiaTheme="minorHAnsi" w:cs="Arial"/>
          <w:lang w:val="fr-CH"/>
        </w:rPr>
        <w:t> :</w:t>
      </w:r>
      <w:r w:rsidRPr="005436AC">
        <w:rPr>
          <w:rFonts w:eastAsiaTheme="minorHAnsi" w:cs="Arial"/>
          <w:lang w:val="fr-CH"/>
        </w:rPr>
        <w:t xml:space="preserve"> lignées parentales du maïs” du document</w:t>
      </w:r>
      <w:r>
        <w:rPr>
          <w:rFonts w:eastAsiaTheme="minorHAnsi" w:cs="Arial"/>
          <w:lang w:val="fr-CH"/>
        </w:rPr>
        <w:t> </w:t>
      </w:r>
      <w:r w:rsidRPr="005436AC">
        <w:rPr>
          <w:rFonts w:eastAsiaTheme="minorHAnsi" w:cs="Arial"/>
          <w:lang w:val="fr-CH"/>
        </w:rPr>
        <w:t>TGP/15 de manière à tenir compte des améliorations apportées par la France à la lumière de l</w:t>
      </w:r>
      <w:r>
        <w:rPr>
          <w:rFonts w:eastAsiaTheme="minorHAnsi" w:cs="Arial"/>
          <w:lang w:val="fr-CH"/>
        </w:rPr>
        <w:t>’</w:t>
      </w:r>
      <w:r w:rsidRPr="005436AC">
        <w:rPr>
          <w:rFonts w:eastAsiaTheme="minorHAnsi" w:cs="Arial"/>
          <w:lang w:val="fr-CH"/>
        </w:rPr>
        <w:t>expérience acquise dans l</w:t>
      </w:r>
      <w:r>
        <w:rPr>
          <w:rFonts w:eastAsiaTheme="minorHAnsi" w:cs="Arial"/>
          <w:lang w:val="fr-CH"/>
        </w:rPr>
        <w:t>’</w:t>
      </w:r>
      <w:r w:rsidRPr="005436AC">
        <w:rPr>
          <w:rFonts w:eastAsiaTheme="minorHAnsi" w:cs="Arial"/>
          <w:lang w:val="fr-CH"/>
        </w:rPr>
        <w:t>application du modèle “Combinaison de distances phénotypiques et moléculaires pour gérer des collections de variétés”.</w:t>
      </w:r>
    </w:p>
    <w:p w:rsidR="00831CF0" w:rsidRPr="005436AC" w:rsidRDefault="00831CF0" w:rsidP="00831CF0">
      <w:pPr>
        <w:spacing w:line="276" w:lineRule="auto"/>
        <w:rPr>
          <w:rFonts w:eastAsiaTheme="minorHAnsi" w:cs="Arial"/>
          <w:lang w:val="fr-CH"/>
        </w:rPr>
      </w:pPr>
    </w:p>
    <w:p w:rsidR="00831CF0" w:rsidRDefault="00831CF0" w:rsidP="00831CF0">
      <w:pPr>
        <w:spacing w:line="276" w:lineRule="auto"/>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suivi les exposés suivants sur l</w:t>
      </w:r>
      <w:r>
        <w:rPr>
          <w:rFonts w:eastAsiaTheme="minorHAnsi" w:cs="Arial"/>
          <w:lang w:val="fr-CH"/>
        </w:rPr>
        <w:t>’</w:t>
      </w:r>
      <w:r w:rsidRPr="005436AC">
        <w:rPr>
          <w:rFonts w:eastAsiaTheme="minorHAnsi" w:cs="Arial"/>
          <w:lang w:val="fr-CH"/>
        </w:rPr>
        <w:t>utilisation de techniques moléculaires pour l</w:t>
      </w:r>
      <w:r>
        <w:rPr>
          <w:rFonts w:eastAsiaTheme="minorHAnsi" w:cs="Arial"/>
          <w:lang w:val="fr-CH"/>
        </w:rPr>
        <w:t>’</w:t>
      </w:r>
      <w:r w:rsidRPr="005436AC">
        <w:rPr>
          <w:rFonts w:eastAsiaTheme="minorHAnsi" w:cs="Arial"/>
          <w:lang w:val="fr-CH"/>
        </w:rPr>
        <w:t>identification des variétés</w:t>
      </w:r>
      <w:r>
        <w:rPr>
          <w:rFonts w:eastAsiaTheme="minorHAnsi" w:cs="Arial"/>
          <w:lang w:val="fr-CH"/>
        </w:rPr>
        <w:t> :</w:t>
      </w:r>
    </w:p>
    <w:p w:rsidR="00831CF0" w:rsidRPr="005436AC" w:rsidRDefault="00831CF0" w:rsidP="00831CF0">
      <w:pPr>
        <w:spacing w:line="276" w:lineRule="auto"/>
        <w:rPr>
          <w:rFonts w:eastAsiaTheme="minorHAnsi" w:cs="Arial"/>
          <w:lang w:val="fr-CH"/>
        </w:rPr>
      </w:pPr>
    </w:p>
    <w:p w:rsidR="00831CF0" w:rsidRPr="005436AC" w:rsidRDefault="00F13D78" w:rsidP="00F13D78">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Évaluation de la reproductibilité du génotypage de marqueurs SNP du soja dans tous les laboratoires</w:t>
      </w:r>
    </w:p>
    <w:p w:rsidR="00831CF0" w:rsidRPr="005436AC" w:rsidRDefault="00F13D78" w:rsidP="00F13D78">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Essais d</w:t>
      </w:r>
      <w:r w:rsidR="00831CF0">
        <w:rPr>
          <w:rFonts w:eastAsiaTheme="minorHAnsi" w:cs="Arial"/>
          <w:lang w:val="fr-CH"/>
        </w:rPr>
        <w:t>’</w:t>
      </w:r>
      <w:r w:rsidR="00831CF0" w:rsidRPr="005436AC">
        <w:rPr>
          <w:rFonts w:eastAsiaTheme="minorHAnsi" w:cs="Arial"/>
          <w:lang w:val="fr-CH"/>
        </w:rPr>
        <w:t>affectation pour la classification des génotypes</w:t>
      </w:r>
    </w:p>
    <w:p w:rsidR="00831CF0" w:rsidRPr="005436AC" w:rsidRDefault="00F13D78" w:rsidP="00F13D78">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Faits nouveaux concernant l</w:t>
      </w:r>
      <w:r w:rsidR="00831CF0">
        <w:rPr>
          <w:rFonts w:eastAsiaTheme="minorHAnsi" w:cs="Arial"/>
          <w:lang w:val="fr-CH"/>
        </w:rPr>
        <w:t>’</w:t>
      </w:r>
      <w:r w:rsidR="00831CF0" w:rsidRPr="005436AC">
        <w:rPr>
          <w:rFonts w:eastAsiaTheme="minorHAnsi" w:cs="Arial"/>
          <w:lang w:val="fr-CH"/>
        </w:rPr>
        <w:t>utilisation de techniques moléculaires pour la protection des obtentions végétales en République de Corée</w:t>
      </w:r>
    </w:p>
    <w:p w:rsidR="00831CF0" w:rsidRPr="005436AC" w:rsidRDefault="0019594B" w:rsidP="00F13D78">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Détermination de la pureté et quantification des composants variétaux par séquençage de nouvelle génération</w:t>
      </w:r>
    </w:p>
    <w:p w:rsidR="00831CF0" w:rsidRDefault="0019594B" w:rsidP="0019594B">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Définition des paramètres à utiliser pour caractériser les variétés de soja à l</w:t>
      </w:r>
      <w:r w:rsidR="00831CF0">
        <w:rPr>
          <w:rFonts w:eastAsiaTheme="minorHAnsi" w:cs="Arial"/>
          <w:lang w:val="fr-CH"/>
        </w:rPr>
        <w:t>’</w:t>
      </w:r>
      <w:r w:rsidR="00831CF0" w:rsidRPr="005436AC">
        <w:rPr>
          <w:rFonts w:eastAsiaTheme="minorHAnsi" w:cs="Arial"/>
          <w:lang w:val="fr-CH"/>
        </w:rPr>
        <w:t>aide de polymorphismes nucléotidiques simples</w:t>
      </w:r>
    </w:p>
    <w:p w:rsidR="00831CF0" w:rsidRPr="005436AC" w:rsidRDefault="0019594B" w:rsidP="0019594B">
      <w:pPr>
        <w:spacing w:line="276" w:lineRule="auto"/>
        <w:ind w:left="567"/>
        <w:rPr>
          <w:rFonts w:eastAsiaTheme="minorHAnsi" w:cs="Arial"/>
          <w:lang w:val="fr-CH"/>
        </w:rPr>
      </w:pPr>
      <w:r>
        <w:rPr>
          <w:rFonts w:eastAsiaTheme="minorHAnsi" w:cs="Arial"/>
          <w:lang w:val="fr-CH"/>
        </w:rPr>
        <w:t>•</w:t>
      </w:r>
      <w:r>
        <w:rPr>
          <w:rFonts w:eastAsiaTheme="minorHAnsi" w:cs="Arial"/>
          <w:lang w:val="fr-CH"/>
        </w:rPr>
        <w:tab/>
      </w:r>
      <w:r w:rsidR="00831CF0" w:rsidRPr="005436AC">
        <w:rPr>
          <w:rFonts w:eastAsiaTheme="minorHAnsi" w:cs="Arial"/>
          <w:lang w:val="fr-CH"/>
        </w:rPr>
        <w:t>Confirmation de la validation de la technique d</w:t>
      </w:r>
      <w:r w:rsidR="00831CF0">
        <w:rPr>
          <w:rFonts w:eastAsiaTheme="minorHAnsi" w:cs="Arial"/>
          <w:lang w:val="fr-CH"/>
        </w:rPr>
        <w:t>’</w:t>
      </w:r>
      <w:r w:rsidR="00831CF0" w:rsidRPr="005436AC">
        <w:rPr>
          <w:rFonts w:eastAsiaTheme="minorHAnsi" w:cs="Arial"/>
          <w:lang w:val="fr-CH"/>
        </w:rPr>
        <w:t>identification variétale par l</w:t>
      </w:r>
      <w:r w:rsidR="00831CF0">
        <w:rPr>
          <w:rFonts w:eastAsiaTheme="minorHAnsi" w:cs="Arial"/>
          <w:lang w:val="fr-CH"/>
        </w:rPr>
        <w:t>’</w:t>
      </w:r>
      <w:r w:rsidR="00831CF0" w:rsidRPr="005436AC">
        <w:rPr>
          <w:rFonts w:eastAsiaTheme="minorHAnsi" w:cs="Arial"/>
          <w:lang w:val="fr-CH"/>
        </w:rPr>
        <w:t>ADN</w:t>
      </w:r>
    </w:p>
    <w:p w:rsidR="00831CF0" w:rsidRPr="005436AC" w:rsidRDefault="00831CF0" w:rsidP="00831CF0">
      <w:pPr>
        <w:tabs>
          <w:tab w:val="left" w:pos="1134"/>
        </w:tabs>
        <w:spacing w:line="276" w:lineRule="auto"/>
        <w:ind w:left="1134" w:hanging="567"/>
        <w:rPr>
          <w:rFonts w:eastAsiaTheme="minorHAnsi" w:cs="Arial"/>
          <w:lang w:val="fr-CH"/>
        </w:rPr>
      </w:pPr>
    </w:p>
    <w:p w:rsidR="00831CF0" w:rsidRPr="005436AC" w:rsidRDefault="00831CF0" w:rsidP="00C75635">
      <w:pPr>
        <w:pStyle w:val="Heading5"/>
        <w:rPr>
          <w:rFonts w:eastAsiaTheme="minorHAnsi"/>
          <w:lang w:val="fr-CH"/>
        </w:rPr>
      </w:pPr>
      <w:r w:rsidRPr="005436AC">
        <w:rPr>
          <w:rFonts w:eastAsiaTheme="minorHAnsi"/>
          <w:lang w:val="fr-CH"/>
        </w:rPr>
        <w:lastRenderedPageBreak/>
        <w:t>Directives internationales sur les méthodes moléculaires, notamment la coopération entre l</w:t>
      </w:r>
      <w:r>
        <w:rPr>
          <w:rFonts w:eastAsiaTheme="minorHAnsi"/>
          <w:lang w:val="fr-CH"/>
        </w:rPr>
        <w:t>’</w:t>
      </w:r>
      <w:r w:rsidRPr="005436AC">
        <w:rPr>
          <w:rFonts w:eastAsiaTheme="minorHAnsi"/>
          <w:lang w:val="fr-CH"/>
        </w:rPr>
        <w:t>OCDE, l</w:t>
      </w:r>
      <w:r>
        <w:rPr>
          <w:rFonts w:eastAsiaTheme="minorHAnsi"/>
          <w:lang w:val="fr-CH"/>
        </w:rPr>
        <w:t>’</w:t>
      </w:r>
      <w:r w:rsidRPr="005436AC">
        <w:rPr>
          <w:rFonts w:eastAsiaTheme="minorHAnsi"/>
          <w:lang w:val="fr-CH"/>
        </w:rPr>
        <w:t>UPOV, l</w:t>
      </w:r>
      <w:r>
        <w:rPr>
          <w:rFonts w:eastAsiaTheme="minorHAnsi"/>
          <w:lang w:val="fr-CH"/>
        </w:rPr>
        <w:t>’</w:t>
      </w:r>
      <w:r w:rsidRPr="005436AC">
        <w:rPr>
          <w:rFonts w:eastAsiaTheme="minorHAnsi"/>
          <w:lang w:val="fr-CH"/>
        </w:rPr>
        <w:t>ISTA et l</w:t>
      </w:r>
      <w:r>
        <w:rPr>
          <w:rFonts w:eastAsiaTheme="minorHAnsi"/>
          <w:lang w:val="fr-CH"/>
        </w:rPr>
        <w:t>’</w:t>
      </w:r>
      <w:r w:rsidRPr="005436AC">
        <w:rPr>
          <w:rFonts w:eastAsiaTheme="minorHAnsi"/>
          <w:lang w:val="fr-CH"/>
        </w:rPr>
        <w:t>ISO</w:t>
      </w:r>
    </w:p>
    <w:p w:rsidR="00831CF0" w:rsidRPr="005436AC" w:rsidRDefault="00831CF0" w:rsidP="00C75635">
      <w:pPr>
        <w:keepNext/>
        <w:rPr>
          <w:rFonts w:eastAsiaTheme="minorHAnsi"/>
          <w:lang w:val="fr-CH"/>
        </w:rPr>
      </w:pPr>
    </w:p>
    <w:p w:rsidR="00831CF0" w:rsidRPr="005436AC" w:rsidRDefault="00831CF0" w:rsidP="00C75635">
      <w:pPr>
        <w:keepNext/>
        <w:spacing w:line="276" w:lineRule="auto"/>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est convenu qu</w:t>
      </w:r>
      <w:r>
        <w:rPr>
          <w:rFonts w:eastAsiaTheme="minorHAnsi" w:cs="Arial"/>
          <w:lang w:val="fr-CH"/>
        </w:rPr>
        <w:t>’</w:t>
      </w:r>
      <w:r w:rsidRPr="005436AC">
        <w:rPr>
          <w:rFonts w:eastAsiaTheme="minorHAnsi" w:cs="Arial"/>
          <w:lang w:val="fr-CH"/>
        </w:rPr>
        <w:t>un atelier pratique international coordonné conjointement par l</w:t>
      </w:r>
      <w:r>
        <w:rPr>
          <w:rFonts w:eastAsiaTheme="minorHAnsi" w:cs="Arial"/>
          <w:lang w:val="fr-CH"/>
        </w:rPr>
        <w:t>’</w:t>
      </w:r>
      <w:r w:rsidRPr="005436AC">
        <w:rPr>
          <w:rFonts w:eastAsiaTheme="minorHAnsi" w:cs="Arial"/>
          <w:lang w:val="fr-CH"/>
        </w:rPr>
        <w:t>OCDE, l</w:t>
      </w:r>
      <w:r>
        <w:rPr>
          <w:rFonts w:eastAsiaTheme="minorHAnsi" w:cs="Arial"/>
          <w:lang w:val="fr-CH"/>
        </w:rPr>
        <w:t>’</w:t>
      </w:r>
      <w:r w:rsidRPr="005436AC">
        <w:rPr>
          <w:rFonts w:eastAsiaTheme="minorHAnsi" w:cs="Arial"/>
          <w:lang w:val="fr-CH"/>
        </w:rPr>
        <w:t>UPOV et l</w:t>
      </w:r>
      <w:r>
        <w:rPr>
          <w:rFonts w:eastAsiaTheme="minorHAnsi" w:cs="Arial"/>
          <w:lang w:val="fr-CH"/>
        </w:rPr>
        <w:t>’</w:t>
      </w:r>
      <w:r w:rsidRPr="005436AC">
        <w:rPr>
          <w:rFonts w:eastAsiaTheme="minorHAnsi" w:cs="Arial"/>
          <w:lang w:val="fr-CH"/>
        </w:rPr>
        <w:t>ISTA pourrait permettre d</w:t>
      </w:r>
      <w:r>
        <w:rPr>
          <w:rFonts w:eastAsiaTheme="minorHAnsi" w:cs="Arial"/>
          <w:lang w:val="fr-CH"/>
        </w:rPr>
        <w:t>’</w:t>
      </w:r>
      <w:r w:rsidRPr="005436AC">
        <w:rPr>
          <w:rFonts w:eastAsiaTheme="minorHAnsi" w:cs="Arial"/>
          <w:lang w:val="fr-CH"/>
        </w:rPr>
        <w:t>aller de l</w:t>
      </w:r>
      <w:r>
        <w:rPr>
          <w:rFonts w:eastAsiaTheme="minorHAnsi" w:cs="Arial"/>
          <w:lang w:val="fr-CH"/>
        </w:rPr>
        <w:t>’</w:t>
      </w:r>
      <w:r w:rsidRPr="005436AC">
        <w:rPr>
          <w:rFonts w:eastAsiaTheme="minorHAnsi" w:cs="Arial"/>
          <w:lang w:val="fr-CH"/>
        </w:rPr>
        <w:t>avant en ce qui concerne les mesures ci</w:t>
      </w:r>
      <w:r>
        <w:rPr>
          <w:rFonts w:eastAsiaTheme="minorHAnsi" w:cs="Arial"/>
          <w:lang w:val="fr-CH"/>
        </w:rPr>
        <w:noBreakHyphen/>
      </w:r>
      <w:r w:rsidRPr="005436AC">
        <w:rPr>
          <w:rFonts w:eastAsiaTheme="minorHAnsi" w:cs="Arial"/>
          <w:lang w:val="fr-CH"/>
        </w:rPr>
        <w:t>après, approuvées par le</w:t>
      </w:r>
      <w:r>
        <w:rPr>
          <w:rFonts w:eastAsiaTheme="minorHAnsi" w:cs="Arial"/>
          <w:lang w:val="fr-CH"/>
        </w:rPr>
        <w:t> TC</w:t>
      </w:r>
      <w:r w:rsidRPr="005436AC">
        <w:rPr>
          <w:rFonts w:eastAsiaTheme="minorHAnsi" w:cs="Arial"/>
          <w:lang w:val="fr-CH"/>
        </w:rPr>
        <w:t xml:space="preserve"> à sa cinquante</w:t>
      </w:r>
      <w:r>
        <w:rPr>
          <w:rFonts w:eastAsiaTheme="minorHAnsi" w:cs="Arial"/>
          <w:lang w:val="fr-CH"/>
        </w:rPr>
        <w:t> et unième session </w:t>
      </w:r>
      <w:r w:rsidRPr="005436AC">
        <w:rPr>
          <w:rFonts w:eastAsiaTheme="minorHAnsi" w:cs="Arial"/>
          <w:lang w:val="fr-CH"/>
        </w:rPr>
        <w:t>:</w:t>
      </w:r>
    </w:p>
    <w:p w:rsidR="00831CF0" w:rsidRPr="005436AC" w:rsidRDefault="00831CF0" w:rsidP="00831CF0">
      <w:pPr>
        <w:spacing w:line="276" w:lineRule="auto"/>
        <w:rPr>
          <w:rFonts w:eastAsiaTheme="minorHAnsi" w:cs="Arial"/>
          <w:lang w:val="fr-CH"/>
        </w:rPr>
      </w:pPr>
    </w:p>
    <w:p w:rsidR="00831CF0" w:rsidRPr="005436AC" w:rsidRDefault="00831CF0" w:rsidP="00831CF0">
      <w:pPr>
        <w:spacing w:line="276" w:lineRule="auto"/>
        <w:ind w:left="1134" w:hanging="567"/>
        <w:rPr>
          <w:rFonts w:eastAsiaTheme="minorHAnsi" w:cs="Arial"/>
          <w:lang w:val="fr-CH"/>
        </w:rPr>
      </w:pPr>
      <w:r w:rsidRPr="005436AC">
        <w:rPr>
          <w:rFonts w:eastAsiaTheme="minorHAnsi" w:cs="Arial"/>
          <w:lang w:val="fr-CH"/>
        </w:rPr>
        <w:t>a)</w:t>
      </w:r>
      <w:r w:rsidRPr="005436AC">
        <w:rPr>
          <w:rFonts w:eastAsiaTheme="minorHAnsi" w:cs="Arial"/>
          <w:lang w:val="fr-CH"/>
        </w:rPr>
        <w:tab/>
        <w:t>élaborer un document commun présentant les particularités principales des systèmes de l</w:t>
      </w:r>
      <w:r>
        <w:rPr>
          <w:rFonts w:eastAsiaTheme="minorHAnsi" w:cs="Arial"/>
          <w:lang w:val="fr-CH"/>
        </w:rPr>
        <w:t>’</w:t>
      </w:r>
      <w:r w:rsidRPr="005436AC">
        <w:rPr>
          <w:rFonts w:eastAsiaTheme="minorHAnsi" w:cs="Arial"/>
          <w:lang w:val="fr-CH"/>
        </w:rPr>
        <w:t>OCDE, de l</w:t>
      </w:r>
      <w:r>
        <w:rPr>
          <w:rFonts w:eastAsiaTheme="minorHAnsi" w:cs="Arial"/>
          <w:lang w:val="fr-CH"/>
        </w:rPr>
        <w:t>’</w:t>
      </w:r>
      <w:r w:rsidRPr="005436AC">
        <w:rPr>
          <w:rFonts w:eastAsiaTheme="minorHAnsi" w:cs="Arial"/>
          <w:lang w:val="fr-CH"/>
        </w:rPr>
        <w:t xml:space="preserve">UPOV et de </w:t>
      </w:r>
      <w:proofErr w:type="gramStart"/>
      <w:r w:rsidRPr="005436AC">
        <w:rPr>
          <w:rFonts w:eastAsiaTheme="minorHAnsi" w:cs="Arial"/>
          <w:lang w:val="fr-CH"/>
        </w:rPr>
        <w:t>l</w:t>
      </w:r>
      <w:r>
        <w:rPr>
          <w:rFonts w:eastAsiaTheme="minorHAnsi" w:cs="Arial"/>
          <w:lang w:val="fr-CH"/>
        </w:rPr>
        <w:t>’</w:t>
      </w:r>
      <w:r w:rsidRPr="005436AC">
        <w:rPr>
          <w:rFonts w:eastAsiaTheme="minorHAnsi" w:cs="Arial"/>
          <w:lang w:val="fr-CH"/>
        </w:rPr>
        <w:t xml:space="preserve">ISTA; </w:t>
      </w:r>
      <w:r>
        <w:rPr>
          <w:rFonts w:eastAsiaTheme="minorHAnsi" w:cs="Arial"/>
          <w:lang w:val="fr-CH"/>
        </w:rPr>
        <w:t xml:space="preserve"> </w:t>
      </w:r>
      <w:r w:rsidRPr="005436AC">
        <w:rPr>
          <w:rFonts w:eastAsiaTheme="minorHAnsi" w:cs="Arial"/>
          <w:lang w:val="fr-CH"/>
        </w:rPr>
        <w:t>et</w:t>
      </w:r>
      <w:proofErr w:type="gramEnd"/>
    </w:p>
    <w:p w:rsidR="00831CF0" w:rsidRPr="005436AC" w:rsidRDefault="00831CF0" w:rsidP="00831CF0">
      <w:pPr>
        <w:spacing w:line="276" w:lineRule="auto"/>
        <w:ind w:left="1134" w:hanging="567"/>
        <w:rPr>
          <w:rFonts w:eastAsiaTheme="minorHAnsi" w:cs="Arial"/>
          <w:lang w:val="fr-CH"/>
        </w:rPr>
      </w:pPr>
      <w:r w:rsidRPr="005436AC">
        <w:rPr>
          <w:rFonts w:eastAsiaTheme="minorHAnsi" w:cs="Arial"/>
          <w:lang w:val="fr-CH"/>
        </w:rPr>
        <w:t>b)</w:t>
      </w:r>
      <w:r w:rsidRPr="005436AC">
        <w:rPr>
          <w:rFonts w:eastAsiaTheme="minorHAnsi" w:cs="Arial"/>
          <w:lang w:val="fr-CH"/>
        </w:rPr>
        <w:tab/>
        <w:t>dresser un inventaire, par plante, de l</w:t>
      </w:r>
      <w:r>
        <w:rPr>
          <w:rFonts w:eastAsiaTheme="minorHAnsi" w:cs="Arial"/>
          <w:lang w:val="fr-CH"/>
        </w:rPr>
        <w:t>’</w:t>
      </w:r>
      <w:r w:rsidRPr="005436AC">
        <w:rPr>
          <w:rFonts w:eastAsiaTheme="minorHAnsi" w:cs="Arial"/>
          <w:lang w:val="fr-CH"/>
        </w:rPr>
        <w:t>utilisation qui était faite par l</w:t>
      </w:r>
      <w:r>
        <w:rPr>
          <w:rFonts w:eastAsiaTheme="minorHAnsi" w:cs="Arial"/>
          <w:lang w:val="fr-CH"/>
        </w:rPr>
        <w:t>’</w:t>
      </w:r>
      <w:r w:rsidRPr="005436AC">
        <w:rPr>
          <w:rFonts w:eastAsiaTheme="minorHAnsi" w:cs="Arial"/>
          <w:lang w:val="fr-CH"/>
        </w:rPr>
        <w:t>UPOV des techniques faisant intervenir des marqueurs moléculaires, en vue de l</w:t>
      </w:r>
      <w:r>
        <w:rPr>
          <w:rFonts w:eastAsiaTheme="minorHAnsi" w:cs="Arial"/>
          <w:lang w:val="fr-CH"/>
        </w:rPr>
        <w:t>’</w:t>
      </w:r>
      <w:r w:rsidRPr="005436AC">
        <w:rPr>
          <w:rFonts w:eastAsiaTheme="minorHAnsi" w:cs="Arial"/>
          <w:lang w:val="fr-CH"/>
        </w:rPr>
        <w:t>élaboration d</w:t>
      </w:r>
      <w:r>
        <w:rPr>
          <w:rFonts w:eastAsiaTheme="minorHAnsi" w:cs="Arial"/>
          <w:lang w:val="fr-CH"/>
        </w:rPr>
        <w:t>’</w:t>
      </w:r>
      <w:r w:rsidRPr="005436AC">
        <w:rPr>
          <w:rFonts w:eastAsiaTheme="minorHAnsi" w:cs="Arial"/>
          <w:lang w:val="fr-CH"/>
        </w:rPr>
        <w:t>un document commun à l</w:t>
      </w:r>
      <w:r>
        <w:rPr>
          <w:rFonts w:eastAsiaTheme="minorHAnsi" w:cs="Arial"/>
          <w:lang w:val="fr-CH"/>
        </w:rPr>
        <w:t>’</w:t>
      </w:r>
      <w:r w:rsidRPr="005436AC">
        <w:rPr>
          <w:rFonts w:eastAsiaTheme="minorHAnsi" w:cs="Arial"/>
          <w:lang w:val="fr-CH"/>
        </w:rPr>
        <w:t>OCDE, à l</w:t>
      </w:r>
      <w:r>
        <w:rPr>
          <w:rFonts w:eastAsiaTheme="minorHAnsi" w:cs="Arial"/>
          <w:lang w:val="fr-CH"/>
        </w:rPr>
        <w:t>’</w:t>
      </w:r>
      <w:r w:rsidRPr="005436AC">
        <w:rPr>
          <w:rFonts w:eastAsiaTheme="minorHAnsi" w:cs="Arial"/>
          <w:lang w:val="fr-CH"/>
        </w:rPr>
        <w:t>UPOV et à l</w:t>
      </w:r>
      <w:r>
        <w:rPr>
          <w:rFonts w:eastAsiaTheme="minorHAnsi" w:cs="Arial"/>
          <w:lang w:val="fr-CH"/>
        </w:rPr>
        <w:t>’</w:t>
      </w:r>
      <w:r w:rsidRPr="005436AC">
        <w:rPr>
          <w:rFonts w:eastAsiaTheme="minorHAnsi" w:cs="Arial"/>
          <w:lang w:val="fr-CH"/>
        </w:rPr>
        <w:t>ISTA contenant ces informations, dans un format semblable à celui du document</w:t>
      </w:r>
      <w:r>
        <w:rPr>
          <w:rFonts w:eastAsiaTheme="minorHAnsi" w:cs="Arial"/>
          <w:lang w:val="fr-CH"/>
        </w:rPr>
        <w:t> </w:t>
      </w:r>
      <w:r w:rsidRPr="005436AC">
        <w:rPr>
          <w:rFonts w:eastAsiaTheme="minorHAnsi" w:cs="Arial"/>
          <w:lang w:val="fr-CH"/>
        </w:rPr>
        <w:t>UPOV/INF/16 “Logiciels échangeables”, sous réserve de l</w:t>
      </w:r>
      <w:r>
        <w:rPr>
          <w:rFonts w:eastAsiaTheme="minorHAnsi" w:cs="Arial"/>
          <w:lang w:val="fr-CH"/>
        </w:rPr>
        <w:t>’</w:t>
      </w:r>
      <w:r w:rsidRPr="005436AC">
        <w:rPr>
          <w:rFonts w:eastAsiaTheme="minorHAnsi" w:cs="Arial"/>
          <w:lang w:val="fr-CH"/>
        </w:rPr>
        <w:t>approbation du Conseil et en coordination avec l</w:t>
      </w:r>
      <w:r>
        <w:rPr>
          <w:rFonts w:eastAsiaTheme="minorHAnsi" w:cs="Arial"/>
          <w:lang w:val="fr-CH"/>
        </w:rPr>
        <w:t>’</w:t>
      </w:r>
      <w:r w:rsidRPr="005436AC">
        <w:rPr>
          <w:rFonts w:eastAsiaTheme="minorHAnsi" w:cs="Arial"/>
          <w:lang w:val="fr-CH"/>
        </w:rPr>
        <w:t>OCDE et l</w:t>
      </w:r>
      <w:r>
        <w:rPr>
          <w:rFonts w:eastAsiaTheme="minorHAnsi" w:cs="Arial"/>
          <w:lang w:val="fr-CH"/>
        </w:rPr>
        <w:t>’</w:t>
      </w:r>
      <w:r w:rsidRPr="005436AC">
        <w:rPr>
          <w:rFonts w:eastAsiaTheme="minorHAnsi" w:cs="Arial"/>
          <w:lang w:val="fr-CH"/>
        </w:rPr>
        <w:t>ISTA.</w:t>
      </w:r>
    </w:p>
    <w:p w:rsidR="00831CF0" w:rsidRPr="005436AC" w:rsidRDefault="00831CF0" w:rsidP="00831CF0">
      <w:pPr>
        <w:spacing w:line="276" w:lineRule="auto"/>
        <w:ind w:left="1134" w:hanging="567"/>
        <w:rPr>
          <w:rFonts w:eastAsiaTheme="minorHAnsi" w:cs="Arial"/>
          <w:lang w:val="fr-CH"/>
        </w:rPr>
      </w:pPr>
    </w:p>
    <w:p w:rsidR="00831CF0" w:rsidRDefault="00831CF0" w:rsidP="00831CF0">
      <w:pPr>
        <w:ind w:left="-11"/>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suivi un exposé sur les systèmes de certification des semences de l</w:t>
      </w:r>
      <w:r>
        <w:rPr>
          <w:rFonts w:eastAsiaTheme="minorHAnsi" w:cs="Arial"/>
          <w:lang w:val="fr-CH"/>
        </w:rPr>
        <w:t>’</w:t>
      </w:r>
      <w:r w:rsidRPr="005436AC">
        <w:rPr>
          <w:rFonts w:eastAsiaTheme="minorHAnsi" w:cs="Arial"/>
          <w:lang w:val="fr-CH"/>
        </w:rPr>
        <w:t>OCDE.</w:t>
      </w:r>
    </w:p>
    <w:p w:rsidR="00831CF0" w:rsidRPr="005436AC" w:rsidRDefault="00831CF0" w:rsidP="00831CF0">
      <w:pPr>
        <w:ind w:left="-11"/>
        <w:rPr>
          <w:rFonts w:eastAsiaTheme="minorHAnsi" w:cs="Arial"/>
          <w:lang w:val="fr-CH"/>
        </w:rPr>
      </w:pPr>
    </w:p>
    <w:p w:rsidR="00831CF0" w:rsidRPr="005436AC" w:rsidRDefault="00831CF0" w:rsidP="00831CF0">
      <w:pPr>
        <w:pStyle w:val="Heading5"/>
        <w:rPr>
          <w:rFonts w:eastAsiaTheme="minorHAnsi"/>
          <w:lang w:val="fr-CH"/>
        </w:rPr>
      </w:pPr>
      <w:r w:rsidRPr="005436AC">
        <w:rPr>
          <w:rFonts w:eastAsiaTheme="minorHAnsi"/>
          <w:lang w:val="fr-CH"/>
        </w:rPr>
        <w:t>Examen du document</w:t>
      </w:r>
      <w:r>
        <w:rPr>
          <w:rFonts w:eastAsiaTheme="minorHAnsi"/>
          <w:lang w:val="fr-CH"/>
        </w:rPr>
        <w:t> </w:t>
      </w:r>
      <w:r w:rsidRPr="005436AC">
        <w:rPr>
          <w:rFonts w:eastAsiaTheme="minorHAnsi"/>
          <w:lang w:val="fr-CH"/>
        </w:rPr>
        <w:t>UPOV/INF/17 “Directives concernant les profils d</w:t>
      </w:r>
      <w:r>
        <w:rPr>
          <w:rFonts w:eastAsiaTheme="minorHAnsi"/>
          <w:lang w:val="fr-CH"/>
        </w:rPr>
        <w:t>’</w:t>
      </w:r>
      <w:r w:rsidRPr="005436AC">
        <w:rPr>
          <w:rFonts w:eastAsiaTheme="minorHAnsi"/>
          <w:lang w:val="fr-CH"/>
        </w:rPr>
        <w:t>ADN</w:t>
      </w:r>
      <w:r>
        <w:rPr>
          <w:rFonts w:eastAsiaTheme="minorHAnsi"/>
          <w:lang w:val="fr-CH"/>
        </w:rPr>
        <w:t> :</w:t>
      </w:r>
      <w:r w:rsidRPr="005436AC">
        <w:rPr>
          <w:rFonts w:eastAsiaTheme="minorHAnsi"/>
          <w:lang w:val="fr-CH"/>
        </w:rPr>
        <w:t xml:space="preserve"> choix des marqueurs moléculaires et construction d</w:t>
      </w:r>
      <w:r>
        <w:rPr>
          <w:rFonts w:eastAsiaTheme="minorHAnsi"/>
          <w:lang w:val="fr-CH"/>
        </w:rPr>
        <w:t>’</w:t>
      </w:r>
      <w:r w:rsidRPr="005436AC">
        <w:rPr>
          <w:rFonts w:eastAsiaTheme="minorHAnsi"/>
          <w:lang w:val="fr-CH"/>
        </w:rPr>
        <w:t>une base de données y relative (</w:t>
      </w:r>
      <w:r>
        <w:rPr>
          <w:rFonts w:eastAsiaTheme="minorHAnsi"/>
          <w:lang w:val="fr-CH"/>
        </w:rPr>
        <w:t>‘</w:t>
      </w:r>
      <w:r w:rsidRPr="005436AC">
        <w:rPr>
          <w:rFonts w:eastAsiaTheme="minorHAnsi"/>
          <w:lang w:val="fr-CH"/>
        </w:rPr>
        <w:t>Directives BMT</w:t>
      </w:r>
      <w:r>
        <w:rPr>
          <w:rFonts w:eastAsiaTheme="minorHAnsi"/>
          <w:lang w:val="fr-CH"/>
        </w:rPr>
        <w:t>’</w:t>
      </w:r>
      <w:r w:rsidRPr="005436AC">
        <w:rPr>
          <w:rFonts w:eastAsiaTheme="minorHAnsi"/>
          <w:lang w:val="fr-CH"/>
        </w:rPr>
        <w:t>)”</w:t>
      </w:r>
    </w:p>
    <w:p w:rsidR="00831CF0" w:rsidRPr="005436AC" w:rsidRDefault="00831CF0" w:rsidP="00831CF0">
      <w:pPr>
        <w:pStyle w:val="Heading5"/>
        <w:rPr>
          <w:rFonts w:eastAsiaTheme="minorHAnsi" w:cs="Arial"/>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est convenu d</w:t>
      </w:r>
      <w:r>
        <w:rPr>
          <w:rFonts w:eastAsiaTheme="minorHAnsi" w:cs="Arial"/>
          <w:lang w:val="fr-CH"/>
        </w:rPr>
        <w:t>’</w:t>
      </w:r>
      <w:r w:rsidRPr="005436AC">
        <w:rPr>
          <w:rFonts w:eastAsiaTheme="minorHAnsi" w:cs="Arial"/>
          <w:lang w:val="fr-CH"/>
        </w:rPr>
        <w:t>inviter les membres et les observateurs à présenter des observations au sujet du document</w:t>
      </w:r>
      <w:r>
        <w:rPr>
          <w:rFonts w:eastAsiaTheme="minorHAnsi" w:cs="Arial"/>
          <w:lang w:val="fr-CH"/>
        </w:rPr>
        <w:t> </w:t>
      </w:r>
      <w:r w:rsidRPr="005436AC">
        <w:rPr>
          <w:rFonts w:eastAsiaTheme="minorHAnsi" w:cs="Arial"/>
          <w:lang w:val="fr-CH"/>
        </w:rPr>
        <w:t xml:space="preserve">UPOV/INF/17. </w:t>
      </w:r>
      <w:r>
        <w:rPr>
          <w:rFonts w:eastAsiaTheme="minorHAnsi" w:cs="Arial"/>
          <w:lang w:val="fr-CH"/>
        </w:rPr>
        <w:t xml:space="preserve"> </w:t>
      </w:r>
      <w:r w:rsidRPr="005436AC">
        <w:rPr>
          <w:rFonts w:eastAsiaTheme="minorHAnsi" w:cs="Arial"/>
          <w:lang w:val="fr-CH"/>
        </w:rPr>
        <w:t>Ces observations seraient recueillies par le Bureau de l</w:t>
      </w:r>
      <w:r>
        <w:rPr>
          <w:rFonts w:eastAsiaTheme="minorHAnsi" w:cs="Arial"/>
          <w:lang w:val="fr-CH"/>
        </w:rPr>
        <w:t>’</w:t>
      </w:r>
      <w:r w:rsidRPr="005436AC">
        <w:rPr>
          <w:rFonts w:eastAsiaTheme="minorHAnsi" w:cs="Arial"/>
          <w:lang w:val="fr-CH"/>
        </w:rPr>
        <w:t>Union et soumises au</w:t>
      </w:r>
      <w:r>
        <w:rPr>
          <w:rFonts w:eastAsiaTheme="minorHAnsi" w:cs="Arial"/>
          <w:lang w:val="fr-CH"/>
        </w:rPr>
        <w:t> </w:t>
      </w:r>
      <w:r w:rsidRPr="005436AC">
        <w:rPr>
          <w:rFonts w:eastAsiaTheme="minorHAnsi" w:cs="Arial"/>
          <w:lang w:val="fr-CH"/>
        </w:rPr>
        <w:t>BMT pour examen à sa dix</w:t>
      </w:r>
      <w:r>
        <w:rPr>
          <w:rFonts w:eastAsiaTheme="minorHAnsi" w:cs="Arial"/>
          <w:lang w:val="fr-CH"/>
        </w:rPr>
        <w:noBreakHyphen/>
      </w:r>
      <w:r w:rsidRPr="005436AC">
        <w:rPr>
          <w:rFonts w:eastAsiaTheme="minorHAnsi" w:cs="Arial"/>
          <w:lang w:val="fr-CH"/>
        </w:rPr>
        <w:t>sept</w:t>
      </w:r>
      <w:r>
        <w:rPr>
          <w:rFonts w:eastAsiaTheme="minorHAnsi" w:cs="Arial"/>
          <w:lang w:val="fr-CH"/>
        </w:rPr>
        <w:t xml:space="preserve">ième session.  </w:t>
      </w:r>
      <w:r w:rsidRPr="005436AC">
        <w:rPr>
          <w:rFonts w:eastAsiaTheme="minorHAnsi" w:cs="Arial"/>
          <w:lang w:val="fr-CH"/>
        </w:rPr>
        <w:t>Le</w:t>
      </w:r>
      <w:r>
        <w:rPr>
          <w:rFonts w:eastAsiaTheme="minorHAnsi" w:cs="Arial"/>
          <w:lang w:val="fr-CH"/>
        </w:rPr>
        <w:t> </w:t>
      </w:r>
      <w:r w:rsidRPr="005436AC">
        <w:rPr>
          <w:rFonts w:eastAsiaTheme="minorHAnsi" w:cs="Arial"/>
          <w:lang w:val="fr-CH"/>
        </w:rPr>
        <w:t>BMT est en outre convenu de proposer d</w:t>
      </w:r>
      <w:r>
        <w:rPr>
          <w:rFonts w:eastAsiaTheme="minorHAnsi" w:cs="Arial"/>
          <w:lang w:val="fr-CH"/>
        </w:rPr>
        <w:t>’</w:t>
      </w:r>
      <w:r w:rsidRPr="005436AC">
        <w:rPr>
          <w:rFonts w:eastAsiaTheme="minorHAnsi" w:cs="Arial"/>
          <w:lang w:val="fr-CH"/>
        </w:rPr>
        <w:t>introduire un nouveau chapitre sur la coopération en matière d</w:t>
      </w:r>
      <w:r>
        <w:rPr>
          <w:rFonts w:eastAsiaTheme="minorHAnsi" w:cs="Arial"/>
          <w:lang w:val="fr-CH"/>
        </w:rPr>
        <w:t>’</w:t>
      </w:r>
      <w:r w:rsidRPr="005436AC">
        <w:rPr>
          <w:rFonts w:eastAsiaTheme="minorHAnsi" w:cs="Arial"/>
          <w:lang w:val="fr-CH"/>
        </w:rPr>
        <w:t>échange de données et la construction de bases de données.</w:t>
      </w:r>
    </w:p>
    <w:p w:rsidR="00831CF0" w:rsidRPr="005436AC" w:rsidRDefault="00831CF0" w:rsidP="00831CF0">
      <w:pPr>
        <w:rPr>
          <w:rFonts w:eastAsiaTheme="minorHAnsi" w:cs="Arial"/>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suivi l</w:t>
      </w:r>
      <w:r>
        <w:rPr>
          <w:rFonts w:eastAsiaTheme="minorHAnsi" w:cs="Arial"/>
          <w:lang w:val="fr-CH"/>
        </w:rPr>
        <w:t>’</w:t>
      </w:r>
      <w:r w:rsidRPr="005436AC">
        <w:rPr>
          <w:rFonts w:eastAsiaTheme="minorHAnsi" w:cs="Arial"/>
          <w:lang w:val="fr-CH"/>
        </w:rPr>
        <w:t>exposé ci</w:t>
      </w:r>
      <w:r>
        <w:rPr>
          <w:rFonts w:eastAsiaTheme="minorHAnsi" w:cs="Arial"/>
          <w:lang w:val="fr-CH"/>
        </w:rPr>
        <w:noBreakHyphen/>
      </w:r>
      <w:r w:rsidRPr="005436AC">
        <w:rPr>
          <w:rFonts w:eastAsiaTheme="minorHAnsi" w:cs="Arial"/>
          <w:lang w:val="fr-CH"/>
        </w:rPr>
        <w:t>après sur les bases de données sur les descriptions variétales, notamment les bases de données contenant des données moléculaires</w:t>
      </w:r>
      <w:r>
        <w:rPr>
          <w:rFonts w:eastAsiaTheme="minorHAnsi" w:cs="Arial"/>
          <w:lang w:val="fr-CH"/>
        </w:rPr>
        <w:t> </w:t>
      </w:r>
      <w:r w:rsidRPr="005436AC">
        <w:rPr>
          <w:rFonts w:eastAsiaTheme="minorHAnsi" w:cs="Arial"/>
          <w:lang w:val="fr-CH"/>
        </w:rPr>
        <w:t>:</w:t>
      </w:r>
    </w:p>
    <w:p w:rsidR="00831CF0" w:rsidRPr="005436AC" w:rsidRDefault="00831CF0" w:rsidP="00831CF0">
      <w:pPr>
        <w:rPr>
          <w:rFonts w:eastAsiaTheme="minorHAnsi" w:cs="Arial"/>
          <w:lang w:val="fr-CH"/>
        </w:rPr>
      </w:pPr>
    </w:p>
    <w:p w:rsidR="00831CF0" w:rsidRPr="005436AC" w:rsidRDefault="00831CF0" w:rsidP="00831CF0">
      <w:pPr>
        <w:ind w:left="567"/>
        <w:rPr>
          <w:rFonts w:eastAsiaTheme="minorHAnsi" w:cs="Arial"/>
          <w:lang w:val="fr-CH"/>
        </w:rPr>
      </w:pPr>
      <w:r w:rsidRPr="005436AC">
        <w:rPr>
          <w:rFonts w:eastAsiaTheme="minorHAnsi" w:cs="Arial"/>
          <w:lang w:val="fr-CH"/>
        </w:rPr>
        <w:t>• Intégration des données moléculaires dans l</w:t>
      </w:r>
      <w:r>
        <w:rPr>
          <w:rFonts w:eastAsiaTheme="minorHAnsi" w:cs="Arial"/>
          <w:lang w:val="fr-CH"/>
        </w:rPr>
        <w:t>’</w:t>
      </w:r>
      <w:r w:rsidRPr="005436AC">
        <w:rPr>
          <w:rFonts w:eastAsiaTheme="minorHAnsi" w:cs="Arial"/>
          <w:lang w:val="fr-CH"/>
        </w:rPr>
        <w:t>examen</w:t>
      </w:r>
      <w:r>
        <w:rPr>
          <w:rFonts w:eastAsiaTheme="minorHAnsi" w:cs="Arial"/>
          <w:lang w:val="fr-CH"/>
        </w:rPr>
        <w:t> </w:t>
      </w:r>
      <w:r w:rsidRPr="005436AC">
        <w:rPr>
          <w:rFonts w:eastAsiaTheme="minorHAnsi" w:cs="Arial"/>
          <w:lang w:val="fr-CH"/>
        </w:rPr>
        <w:t>DHS du blé dur</w:t>
      </w:r>
      <w:r>
        <w:rPr>
          <w:rFonts w:eastAsiaTheme="minorHAnsi" w:cs="Arial"/>
          <w:lang w:val="fr-CH"/>
        </w:rPr>
        <w:t> :</w:t>
      </w:r>
      <w:r w:rsidRPr="005436AC">
        <w:rPr>
          <w:rFonts w:eastAsiaTheme="minorHAnsi" w:cs="Arial"/>
          <w:lang w:val="fr-CH"/>
        </w:rPr>
        <w:t xml:space="preserve"> Utilisation d</w:t>
      </w:r>
      <w:r>
        <w:rPr>
          <w:rFonts w:eastAsiaTheme="minorHAnsi" w:cs="Arial"/>
          <w:lang w:val="fr-CH"/>
        </w:rPr>
        <w:t>’</w:t>
      </w:r>
      <w:r w:rsidRPr="005436AC">
        <w:rPr>
          <w:rFonts w:eastAsiaTheme="minorHAnsi" w:cs="Arial"/>
          <w:lang w:val="fr-CH"/>
        </w:rPr>
        <w:t xml:space="preserve">une méthode normalisée pour </w:t>
      </w:r>
      <w:r>
        <w:rPr>
          <w:rFonts w:eastAsiaTheme="minorHAnsi" w:cs="Arial"/>
          <w:lang w:val="fr-CH"/>
        </w:rPr>
        <w:t>une</w:t>
      </w:r>
      <w:r w:rsidRPr="005436AC">
        <w:rPr>
          <w:rFonts w:eastAsiaTheme="minorHAnsi" w:cs="Arial"/>
          <w:lang w:val="fr-CH"/>
        </w:rPr>
        <w:t xml:space="preserve"> gestion efficace des collections de référence.</w:t>
      </w:r>
    </w:p>
    <w:p w:rsidR="00831CF0" w:rsidRPr="005436AC" w:rsidRDefault="00831CF0" w:rsidP="00831CF0">
      <w:pPr>
        <w:rPr>
          <w:rFonts w:eastAsiaTheme="minorHAnsi" w:cs="Arial"/>
          <w:lang w:val="fr-CH"/>
        </w:rPr>
      </w:pPr>
    </w:p>
    <w:p w:rsidR="00831CF0" w:rsidRDefault="00831CF0" w:rsidP="00831CF0">
      <w:pPr>
        <w:pStyle w:val="Heading5"/>
        <w:rPr>
          <w:rFonts w:eastAsiaTheme="minorHAnsi"/>
          <w:lang w:val="fr-CH"/>
        </w:rPr>
      </w:pPr>
      <w:r w:rsidRPr="005436AC">
        <w:rPr>
          <w:rFonts w:eastAsiaTheme="minorHAnsi"/>
          <w:lang w:val="fr-CH"/>
        </w:rPr>
        <w:t>Utilisation des techniques moléculaires pour l</w:t>
      </w:r>
      <w:r>
        <w:rPr>
          <w:rFonts w:eastAsiaTheme="minorHAnsi"/>
          <w:lang w:val="fr-CH"/>
        </w:rPr>
        <w:t>’</w:t>
      </w:r>
      <w:r w:rsidRPr="005436AC">
        <w:rPr>
          <w:rFonts w:eastAsiaTheme="minorHAnsi"/>
          <w:lang w:val="fr-CH"/>
        </w:rPr>
        <w:t>examen des variétés essentiellement dérivées</w:t>
      </w:r>
    </w:p>
    <w:p w:rsidR="00831CF0" w:rsidRPr="005436AC" w:rsidRDefault="00831CF0" w:rsidP="00831CF0">
      <w:pPr>
        <w:rPr>
          <w:rFonts w:eastAsiaTheme="minorHAnsi"/>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Le BMT a suivi un exposé présenté par le Bureau de l</w:t>
      </w:r>
      <w:r>
        <w:rPr>
          <w:rFonts w:eastAsiaTheme="minorHAnsi" w:cs="Arial"/>
          <w:lang w:val="fr-CH"/>
        </w:rPr>
        <w:t>’</w:t>
      </w:r>
      <w:r w:rsidRPr="005436AC">
        <w:rPr>
          <w:rFonts w:eastAsiaTheme="minorHAnsi" w:cs="Arial"/>
          <w:lang w:val="fr-CH"/>
        </w:rPr>
        <w:t>Union.</w:t>
      </w:r>
    </w:p>
    <w:p w:rsidR="00831CF0" w:rsidRPr="005436AC" w:rsidRDefault="00831CF0" w:rsidP="00831CF0">
      <w:pPr>
        <w:rPr>
          <w:rFonts w:eastAsiaTheme="minorHAnsi" w:cs="Arial"/>
          <w:lang w:val="fr-CH"/>
        </w:rPr>
      </w:pPr>
    </w:p>
    <w:p w:rsidR="00831CF0" w:rsidRDefault="00831CF0" w:rsidP="00831CF0">
      <w:pPr>
        <w:pStyle w:val="Heading5"/>
        <w:rPr>
          <w:rFonts w:eastAsiaTheme="minorHAnsi"/>
          <w:lang w:val="fr-CH"/>
        </w:rPr>
      </w:pPr>
      <w:r w:rsidRPr="005436AC">
        <w:rPr>
          <w:rFonts w:eastAsiaTheme="minorHAnsi"/>
          <w:lang w:val="fr-CH"/>
        </w:rPr>
        <w:t>Séance de coordination</w:t>
      </w:r>
    </w:p>
    <w:p w:rsidR="00831CF0" w:rsidRPr="005436AC" w:rsidRDefault="00831CF0" w:rsidP="00831CF0">
      <w:pPr>
        <w:rPr>
          <w:rFonts w:eastAsiaTheme="minorHAnsi"/>
          <w:lang w:val="fr-CH"/>
        </w:rPr>
      </w:pPr>
    </w:p>
    <w:p w:rsidR="00831CF0" w:rsidRPr="005436AC"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Des groupes de discussion ont été constitués sur le thème des plantes agricoles, des plantes fruitières, des plantes ornementales et des arbres forestiers, ainsi que sur le thème des plantes potagères, afin que les participants puissent échanger des informations sur leurs travaux et étudier les domaines de coopération possibles.</w:t>
      </w:r>
    </w:p>
    <w:p w:rsidR="00831CF0" w:rsidRPr="005436AC" w:rsidRDefault="00831CF0" w:rsidP="00831CF0">
      <w:pPr>
        <w:rPr>
          <w:rFonts w:eastAsiaTheme="minorHAnsi" w:cs="Arial"/>
          <w:lang w:val="fr-CH"/>
        </w:rPr>
      </w:pPr>
    </w:p>
    <w:p w:rsidR="00831CF0" w:rsidRPr="005436AC" w:rsidRDefault="00831CF0" w:rsidP="00831CF0">
      <w:pPr>
        <w:pStyle w:val="Heading5"/>
        <w:rPr>
          <w:rFonts w:eastAsiaTheme="minorHAnsi"/>
          <w:lang w:val="fr-CH"/>
        </w:rPr>
      </w:pPr>
      <w:r w:rsidRPr="005436AC">
        <w:rPr>
          <w:rFonts w:eastAsiaTheme="minorHAnsi"/>
          <w:lang w:val="fr-CH"/>
        </w:rPr>
        <w:t>Visite technique</w:t>
      </w:r>
    </w:p>
    <w:p w:rsidR="00831CF0" w:rsidRPr="005436AC" w:rsidRDefault="00831CF0" w:rsidP="00831CF0">
      <w:pPr>
        <w:rPr>
          <w:rFonts w:eastAsiaTheme="minorHAnsi"/>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Dans l</w:t>
      </w:r>
      <w:r>
        <w:rPr>
          <w:rFonts w:eastAsiaTheme="minorHAnsi" w:cs="Arial"/>
          <w:lang w:val="fr-CH"/>
        </w:rPr>
        <w:t>’</w:t>
      </w:r>
      <w:r w:rsidRPr="005436AC">
        <w:rPr>
          <w:rFonts w:eastAsiaTheme="minorHAnsi" w:cs="Arial"/>
          <w:lang w:val="fr-CH"/>
        </w:rPr>
        <w:t>après</w:t>
      </w:r>
      <w:r>
        <w:rPr>
          <w:rFonts w:eastAsiaTheme="minorHAnsi" w:cs="Arial"/>
          <w:lang w:val="fr-CH"/>
        </w:rPr>
        <w:noBreakHyphen/>
      </w:r>
      <w:r w:rsidRPr="005436AC">
        <w:rPr>
          <w:rFonts w:eastAsiaTheme="minorHAnsi" w:cs="Arial"/>
          <w:lang w:val="fr-CH"/>
        </w:rPr>
        <w:t>midi du 9</w:t>
      </w:r>
      <w:r>
        <w:rPr>
          <w:rFonts w:eastAsiaTheme="minorHAnsi" w:cs="Arial"/>
          <w:lang w:val="fr-CH"/>
        </w:rPr>
        <w:t> </w:t>
      </w:r>
      <w:r w:rsidRPr="005436AC">
        <w:rPr>
          <w:rFonts w:eastAsiaTheme="minorHAnsi" w:cs="Arial"/>
          <w:lang w:val="fr-CH"/>
        </w:rPr>
        <w:t>novembre</w:t>
      </w:r>
      <w:r>
        <w:rPr>
          <w:rFonts w:eastAsiaTheme="minorHAnsi" w:cs="Arial"/>
          <w:lang w:val="fr-CH"/>
        </w:rPr>
        <w:t> </w:t>
      </w:r>
      <w:r w:rsidRPr="005436AC">
        <w:rPr>
          <w:rFonts w:eastAsiaTheme="minorHAnsi" w:cs="Arial"/>
          <w:lang w:val="fr-CH"/>
        </w:rPr>
        <w:t>2017, les participants à la session du</w:t>
      </w:r>
      <w:r>
        <w:rPr>
          <w:rFonts w:eastAsiaTheme="minorHAnsi" w:cs="Arial"/>
          <w:lang w:val="fr-CH"/>
        </w:rPr>
        <w:t> </w:t>
      </w:r>
      <w:r w:rsidRPr="005436AC">
        <w:rPr>
          <w:rFonts w:eastAsiaTheme="minorHAnsi" w:cs="Arial"/>
          <w:lang w:val="fr-CH"/>
        </w:rPr>
        <w:t xml:space="preserve">BMT ont visité les installations de BIOGEVES au </w:t>
      </w:r>
      <w:proofErr w:type="spellStart"/>
      <w:r w:rsidRPr="005436AC">
        <w:rPr>
          <w:rFonts w:eastAsiaTheme="minorHAnsi" w:cs="Arial"/>
          <w:lang w:val="fr-CH"/>
        </w:rPr>
        <w:t>Magneraud</w:t>
      </w:r>
      <w:proofErr w:type="spellEnd"/>
      <w:r w:rsidRPr="005436AC">
        <w:rPr>
          <w:rFonts w:eastAsiaTheme="minorHAnsi" w:cs="Arial"/>
          <w:lang w:val="fr-CH"/>
        </w:rPr>
        <w:t xml:space="preserve"> (France).</w:t>
      </w:r>
    </w:p>
    <w:p w:rsidR="00831CF0" w:rsidRPr="005436AC" w:rsidRDefault="00831CF0" w:rsidP="00831CF0">
      <w:pPr>
        <w:rPr>
          <w:rFonts w:eastAsiaTheme="minorHAnsi" w:cs="Arial"/>
          <w:lang w:val="fr-CH"/>
        </w:rPr>
      </w:pPr>
    </w:p>
    <w:p w:rsidR="00831CF0" w:rsidRPr="005436AC" w:rsidRDefault="00831CF0" w:rsidP="00831CF0">
      <w:pPr>
        <w:pStyle w:val="Heading5"/>
        <w:rPr>
          <w:rFonts w:eastAsiaTheme="minorHAnsi"/>
          <w:lang w:val="fr-CH"/>
        </w:rPr>
      </w:pPr>
      <w:r w:rsidRPr="005436AC">
        <w:rPr>
          <w:rFonts w:eastAsiaTheme="minorHAnsi"/>
          <w:lang w:val="fr-CH"/>
        </w:rPr>
        <w:t>Session suivante</w:t>
      </w:r>
    </w:p>
    <w:p w:rsidR="00831CF0" w:rsidRPr="005436AC" w:rsidRDefault="00831CF0" w:rsidP="00831CF0">
      <w:pPr>
        <w:rPr>
          <w:rFonts w:eastAsiaTheme="minorHAnsi"/>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À l</w:t>
      </w:r>
      <w:r>
        <w:rPr>
          <w:rFonts w:eastAsiaTheme="minorHAnsi" w:cs="Arial"/>
          <w:lang w:val="fr-CH"/>
        </w:rPr>
        <w:t>’</w:t>
      </w:r>
      <w:r w:rsidRPr="005436AC">
        <w:rPr>
          <w:rFonts w:eastAsiaTheme="minorHAnsi" w:cs="Arial"/>
          <w:lang w:val="fr-CH"/>
        </w:rPr>
        <w:t>invitation de l</w:t>
      </w:r>
      <w:r>
        <w:rPr>
          <w:rFonts w:eastAsiaTheme="minorHAnsi" w:cs="Arial"/>
          <w:lang w:val="fr-CH"/>
        </w:rPr>
        <w:t>’</w:t>
      </w:r>
      <w:r w:rsidRPr="005436AC">
        <w:rPr>
          <w:rFonts w:eastAsiaTheme="minorHAnsi" w:cs="Arial"/>
          <w:lang w:val="fr-CH"/>
        </w:rPr>
        <w:t>Uruguay, le</w:t>
      </w:r>
      <w:r>
        <w:rPr>
          <w:rFonts w:eastAsiaTheme="minorHAnsi" w:cs="Arial"/>
          <w:lang w:val="fr-CH"/>
        </w:rPr>
        <w:t> </w:t>
      </w:r>
      <w:r w:rsidRPr="005436AC">
        <w:rPr>
          <w:rFonts w:eastAsiaTheme="minorHAnsi" w:cs="Arial"/>
          <w:lang w:val="fr-CH"/>
        </w:rPr>
        <w:t>BMT est convenu de tenir sa dix</w:t>
      </w:r>
      <w:r>
        <w:rPr>
          <w:rFonts w:eastAsiaTheme="minorHAnsi" w:cs="Arial"/>
          <w:lang w:val="fr-CH"/>
        </w:rPr>
        <w:noBreakHyphen/>
      </w:r>
      <w:r w:rsidRPr="005436AC">
        <w:rPr>
          <w:rFonts w:eastAsiaTheme="minorHAnsi" w:cs="Arial"/>
          <w:lang w:val="fr-CH"/>
        </w:rPr>
        <w:t>sept</w:t>
      </w:r>
      <w:r>
        <w:rPr>
          <w:rFonts w:eastAsiaTheme="minorHAnsi" w:cs="Arial"/>
          <w:lang w:val="fr-CH"/>
        </w:rPr>
        <w:t>ième session</w:t>
      </w:r>
      <w:r w:rsidRPr="005436AC">
        <w:rPr>
          <w:rFonts w:eastAsiaTheme="minorHAnsi" w:cs="Arial"/>
          <w:lang w:val="fr-CH"/>
        </w:rPr>
        <w:t xml:space="preserve"> à Montevideo (Uruguay), du 10 au 13</w:t>
      </w:r>
      <w:r>
        <w:rPr>
          <w:rFonts w:eastAsiaTheme="minorHAnsi" w:cs="Arial"/>
          <w:lang w:val="fr-CH"/>
        </w:rPr>
        <w:t> </w:t>
      </w:r>
      <w:r w:rsidRPr="005436AC">
        <w:rPr>
          <w:rFonts w:eastAsiaTheme="minorHAnsi" w:cs="Arial"/>
          <w:lang w:val="fr-CH"/>
        </w:rPr>
        <w:t>septembre</w:t>
      </w:r>
      <w:r>
        <w:rPr>
          <w:rFonts w:eastAsiaTheme="minorHAnsi" w:cs="Arial"/>
          <w:lang w:val="fr-CH"/>
        </w:rPr>
        <w:t> </w:t>
      </w:r>
      <w:r w:rsidRPr="005436AC">
        <w:rPr>
          <w:rFonts w:eastAsiaTheme="minorHAnsi" w:cs="Arial"/>
          <w:lang w:val="fr-CH"/>
        </w:rPr>
        <w:t xml:space="preserve">2018. </w:t>
      </w:r>
      <w:r>
        <w:rPr>
          <w:rFonts w:eastAsiaTheme="minorHAnsi" w:cs="Arial"/>
          <w:lang w:val="fr-CH"/>
        </w:rPr>
        <w:t xml:space="preserve"> </w:t>
      </w:r>
      <w:r w:rsidRPr="005436AC">
        <w:rPr>
          <w:rFonts w:eastAsiaTheme="minorHAnsi" w:cs="Arial"/>
          <w:lang w:val="fr-CH"/>
        </w:rPr>
        <w:t>La session intégrera le contenu de l</w:t>
      </w:r>
      <w:r>
        <w:rPr>
          <w:rFonts w:eastAsiaTheme="minorHAnsi" w:cs="Arial"/>
          <w:lang w:val="fr-CH"/>
        </w:rPr>
        <w:t>’</w:t>
      </w:r>
      <w:r w:rsidRPr="005436AC">
        <w:rPr>
          <w:rFonts w:eastAsiaTheme="minorHAnsi" w:cs="Arial"/>
          <w:lang w:val="fr-CH"/>
        </w:rPr>
        <w:t>atelier préparatoire.</w:t>
      </w:r>
    </w:p>
    <w:p w:rsidR="00831CF0" w:rsidRPr="005436AC" w:rsidRDefault="00831CF0" w:rsidP="00831CF0">
      <w:pPr>
        <w:rPr>
          <w:rFonts w:eastAsiaTheme="minorHAnsi" w:cs="Arial"/>
          <w:lang w:val="fr-CH"/>
        </w:rPr>
      </w:pPr>
    </w:p>
    <w:p w:rsidR="00831CF0" w:rsidRDefault="00831CF0" w:rsidP="00831CF0">
      <w:pPr>
        <w:rPr>
          <w:rFonts w:eastAsiaTheme="minorHAnsi" w:cs="Arial"/>
          <w:lang w:val="fr-CH"/>
        </w:rPr>
      </w:pPr>
      <w:r w:rsidRPr="005436AC">
        <w:rPr>
          <w:rFonts w:eastAsiaTheme="minorHAnsi" w:cs="Arial"/>
          <w:lang w:val="fr-CH"/>
        </w:rPr>
        <w:fldChar w:fldCharType="begin"/>
      </w:r>
      <w:r w:rsidRPr="005436AC">
        <w:rPr>
          <w:rFonts w:eastAsiaTheme="minorHAnsi" w:cs="Arial"/>
          <w:lang w:val="fr-CH"/>
        </w:rPr>
        <w:instrText xml:space="preserve"> AUTONUM  </w:instrText>
      </w:r>
      <w:r w:rsidRPr="005436AC">
        <w:rPr>
          <w:rFonts w:eastAsiaTheme="minorHAnsi" w:cs="Arial"/>
          <w:lang w:val="fr-CH"/>
        </w:rPr>
        <w:fldChar w:fldCharType="end"/>
      </w:r>
      <w:r w:rsidRPr="005436AC">
        <w:rPr>
          <w:rFonts w:eastAsiaTheme="minorHAnsi" w:cs="Arial"/>
          <w:lang w:val="fr-CH"/>
        </w:rPr>
        <w:tab/>
        <w:t>À sa dix</w:t>
      </w:r>
      <w:r>
        <w:rPr>
          <w:rFonts w:eastAsiaTheme="minorHAnsi" w:cs="Arial"/>
          <w:lang w:val="fr-CH"/>
        </w:rPr>
        <w:noBreakHyphen/>
      </w:r>
      <w:r w:rsidRPr="005436AC">
        <w:rPr>
          <w:rFonts w:eastAsiaTheme="minorHAnsi" w:cs="Arial"/>
          <w:lang w:val="fr-CH"/>
        </w:rPr>
        <w:t>sept</w:t>
      </w:r>
      <w:r>
        <w:rPr>
          <w:rFonts w:eastAsiaTheme="minorHAnsi" w:cs="Arial"/>
          <w:lang w:val="fr-CH"/>
        </w:rPr>
        <w:t>ième session</w:t>
      </w:r>
      <w:r w:rsidRPr="005436AC">
        <w:rPr>
          <w:rFonts w:eastAsiaTheme="minorHAnsi" w:cs="Arial"/>
          <w:lang w:val="fr-CH"/>
        </w:rPr>
        <w:t>, le</w:t>
      </w:r>
      <w:r>
        <w:rPr>
          <w:rFonts w:eastAsiaTheme="minorHAnsi" w:cs="Arial"/>
          <w:lang w:val="fr-CH"/>
        </w:rPr>
        <w:t> </w:t>
      </w:r>
      <w:r w:rsidRPr="005436AC">
        <w:rPr>
          <w:rFonts w:eastAsiaTheme="minorHAnsi" w:cs="Arial"/>
          <w:lang w:val="fr-CH"/>
        </w:rPr>
        <w:t>BMT a prévu d</w:t>
      </w:r>
      <w:r>
        <w:rPr>
          <w:rFonts w:eastAsiaTheme="minorHAnsi" w:cs="Arial"/>
          <w:lang w:val="fr-CH"/>
        </w:rPr>
        <w:t>’</w:t>
      </w:r>
      <w:r w:rsidRPr="005436AC">
        <w:rPr>
          <w:rFonts w:eastAsiaTheme="minorHAnsi" w:cs="Arial"/>
          <w:lang w:val="fr-CH"/>
        </w:rPr>
        <w:t>examiner les questions suivantes</w:t>
      </w:r>
      <w:r>
        <w:rPr>
          <w:rFonts w:eastAsiaTheme="minorHAnsi" w:cs="Arial"/>
          <w:lang w:val="fr-CH"/>
        </w:rPr>
        <w:t> :</w:t>
      </w:r>
    </w:p>
    <w:p w:rsidR="00831CF0" w:rsidRPr="005436AC" w:rsidRDefault="00831CF0" w:rsidP="00831CF0">
      <w:pPr>
        <w:rPr>
          <w:rFonts w:eastAsiaTheme="minorHAnsi" w:cs="Arial"/>
          <w:lang w:val="fr-CH"/>
        </w:rPr>
      </w:pPr>
    </w:p>
    <w:p w:rsidR="00831CF0" w:rsidRPr="005436AC" w:rsidRDefault="00831CF0" w:rsidP="00831CF0">
      <w:pPr>
        <w:numPr>
          <w:ilvl w:val="0"/>
          <w:numId w:val="13"/>
        </w:numPr>
        <w:tabs>
          <w:tab w:val="left" w:pos="1134"/>
        </w:tabs>
        <w:spacing w:after="200" w:line="276" w:lineRule="auto"/>
        <w:ind w:left="1134" w:hanging="578"/>
        <w:contextualSpacing/>
        <w:jc w:val="left"/>
        <w:rPr>
          <w:rFonts w:eastAsiaTheme="minorHAnsi" w:cs="Arial"/>
          <w:lang w:val="fr-CH"/>
        </w:rPr>
      </w:pPr>
      <w:r w:rsidRPr="005436AC">
        <w:rPr>
          <w:rFonts w:eastAsiaTheme="minorHAnsi" w:cs="Arial"/>
          <w:lang w:val="fr-CH"/>
        </w:rPr>
        <w:t>Ouverture de la session</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2.</w:t>
      </w:r>
      <w:r w:rsidRPr="005436AC">
        <w:rPr>
          <w:rFonts w:eastAsiaTheme="minorHAnsi" w:cs="Arial"/>
          <w:lang w:val="fr-CH"/>
        </w:rPr>
        <w:tab/>
        <w:t>Adoption de l</w:t>
      </w:r>
      <w:r>
        <w:rPr>
          <w:rFonts w:eastAsiaTheme="minorHAnsi" w:cs="Arial"/>
          <w:lang w:val="fr-CH"/>
        </w:rPr>
        <w:t>’</w:t>
      </w:r>
      <w:r w:rsidRPr="005436AC">
        <w:rPr>
          <w:rFonts w:eastAsiaTheme="minorHAnsi" w:cs="Arial"/>
          <w:lang w:val="fr-CH"/>
        </w:rPr>
        <w:t>ordre du jour</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3.</w:t>
      </w:r>
      <w:r w:rsidRPr="005436AC">
        <w:rPr>
          <w:rFonts w:eastAsiaTheme="minorHAnsi" w:cs="Arial"/>
          <w:lang w:val="fr-CH"/>
        </w:rPr>
        <w:tab/>
        <w:t>Rapports sur les faits nouveaux survenus au sein de l</w:t>
      </w:r>
      <w:r>
        <w:rPr>
          <w:rFonts w:eastAsiaTheme="minorHAnsi" w:cs="Arial"/>
          <w:lang w:val="fr-CH"/>
        </w:rPr>
        <w:t>’</w:t>
      </w:r>
      <w:r w:rsidRPr="005436AC">
        <w:rPr>
          <w:rFonts w:eastAsiaTheme="minorHAnsi" w:cs="Arial"/>
          <w:lang w:val="fr-CH"/>
        </w:rPr>
        <w:t>UPOV concernant les techniques biochimiques et moléculaires (document à établir par le Bureau de l</w:t>
      </w:r>
      <w:r>
        <w:rPr>
          <w:rFonts w:eastAsiaTheme="minorHAnsi" w:cs="Arial"/>
          <w:lang w:val="fr-CH"/>
        </w:rPr>
        <w:t>’</w:t>
      </w:r>
      <w:r w:rsidRPr="005436AC">
        <w:rPr>
          <w:rFonts w:eastAsiaTheme="minorHAnsi" w:cs="Arial"/>
          <w:lang w:val="fr-CH"/>
        </w:rPr>
        <w:t>Union)</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4.</w:t>
      </w:r>
      <w:r w:rsidRPr="005436AC">
        <w:rPr>
          <w:rFonts w:eastAsiaTheme="minorHAnsi" w:cs="Arial"/>
          <w:lang w:val="fr-CH"/>
        </w:rPr>
        <w:tab/>
        <w:t>Exposés succincts sur les faits nouveaux survenus en matière de techniques biochimiques et moléculaires, présentés par des experts de l</w:t>
      </w:r>
      <w:r>
        <w:rPr>
          <w:rFonts w:eastAsiaTheme="minorHAnsi" w:cs="Arial"/>
          <w:lang w:val="fr-CH"/>
        </w:rPr>
        <w:t>’</w:t>
      </w:r>
      <w:r w:rsidRPr="005436AC">
        <w:rPr>
          <w:rFonts w:eastAsiaTheme="minorHAnsi" w:cs="Arial"/>
          <w:lang w:val="fr-CH"/>
        </w:rPr>
        <w:t>examen</w:t>
      </w:r>
      <w:r>
        <w:rPr>
          <w:rFonts w:eastAsiaTheme="minorHAnsi" w:cs="Arial"/>
          <w:lang w:val="fr-CH"/>
        </w:rPr>
        <w:t> </w:t>
      </w:r>
      <w:r w:rsidRPr="005436AC">
        <w:rPr>
          <w:rFonts w:eastAsiaTheme="minorHAnsi" w:cs="Arial"/>
          <w:lang w:val="fr-CH"/>
        </w:rPr>
        <w:t xml:space="preserve">DHS, des spécialistes en techniques </w:t>
      </w:r>
      <w:r w:rsidRPr="005436AC">
        <w:rPr>
          <w:rFonts w:eastAsiaTheme="minorHAnsi" w:cs="Arial"/>
          <w:lang w:val="fr-CH"/>
        </w:rPr>
        <w:lastRenderedPageBreak/>
        <w:t>biochimiques et moléculaires, des obtenteurs et les organisations internationales concernées (rapports verbaux de participants)</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5.</w:t>
      </w:r>
      <w:r w:rsidRPr="005436AC">
        <w:rPr>
          <w:rFonts w:eastAsiaTheme="minorHAnsi" w:cs="Arial"/>
          <w:lang w:val="fr-CH"/>
        </w:rPr>
        <w:tab/>
        <w:t>Compte rendu des travaux sur l</w:t>
      </w:r>
      <w:r>
        <w:rPr>
          <w:rFonts w:eastAsiaTheme="minorHAnsi" w:cs="Arial"/>
          <w:lang w:val="fr-CH"/>
        </w:rPr>
        <w:t>’</w:t>
      </w:r>
      <w:r w:rsidRPr="005436AC">
        <w:rPr>
          <w:rFonts w:eastAsiaTheme="minorHAnsi" w:cs="Arial"/>
          <w:lang w:val="fr-CH"/>
        </w:rPr>
        <w:t>utilisation des techniques moléculaires dans le cadre de l</w:t>
      </w:r>
      <w:r>
        <w:rPr>
          <w:rFonts w:eastAsiaTheme="minorHAnsi" w:cs="Arial"/>
          <w:lang w:val="fr-CH"/>
        </w:rPr>
        <w:t>’</w:t>
      </w:r>
      <w:r w:rsidRPr="005436AC">
        <w:rPr>
          <w:rFonts w:eastAsiaTheme="minorHAnsi" w:cs="Arial"/>
          <w:lang w:val="fr-CH"/>
        </w:rPr>
        <w:t>examen</w:t>
      </w:r>
      <w:r>
        <w:rPr>
          <w:rFonts w:eastAsiaTheme="minorHAnsi" w:cs="Arial"/>
          <w:lang w:val="fr-CH"/>
        </w:rPr>
        <w:t> </w:t>
      </w:r>
      <w:r w:rsidRPr="005436AC">
        <w:rPr>
          <w:rFonts w:eastAsiaTheme="minorHAnsi" w:cs="Arial"/>
          <w:lang w:val="fr-CH"/>
        </w:rPr>
        <w:t>DHS (documents sollicités)</w:t>
      </w:r>
    </w:p>
    <w:p w:rsidR="00831CF0"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6.</w:t>
      </w:r>
      <w:r w:rsidRPr="005436AC">
        <w:rPr>
          <w:rFonts w:eastAsiaTheme="minorHAnsi" w:cs="Arial"/>
          <w:lang w:val="fr-CH"/>
        </w:rPr>
        <w:tab/>
        <w:t>Coopération entre les organisations internationales (document à établir par le Bureau de l</w:t>
      </w:r>
      <w:r>
        <w:rPr>
          <w:rFonts w:eastAsiaTheme="minorHAnsi" w:cs="Arial"/>
          <w:lang w:val="fr-CH"/>
        </w:rPr>
        <w:t>’</w:t>
      </w:r>
      <w:r w:rsidRPr="005436AC">
        <w:rPr>
          <w:rFonts w:eastAsiaTheme="minorHAnsi" w:cs="Arial"/>
          <w:lang w:val="fr-CH"/>
        </w:rPr>
        <w:t>Union)</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7.</w:t>
      </w:r>
      <w:r w:rsidRPr="005436AC">
        <w:rPr>
          <w:rFonts w:eastAsiaTheme="minorHAnsi" w:cs="Arial"/>
          <w:lang w:val="fr-CH"/>
        </w:rPr>
        <w:tab/>
        <w:t>Bases de données sur les descriptions variétales, notamment les bases de données contenant des données moléculaires (documents sollicités)</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8.</w:t>
      </w:r>
      <w:r w:rsidRPr="005436AC">
        <w:rPr>
          <w:rFonts w:eastAsiaTheme="minorHAnsi" w:cs="Arial"/>
          <w:lang w:val="fr-CH"/>
        </w:rPr>
        <w:tab/>
        <w:t>Méthodes d</w:t>
      </w:r>
      <w:r>
        <w:rPr>
          <w:rFonts w:eastAsiaTheme="minorHAnsi" w:cs="Arial"/>
          <w:lang w:val="fr-CH"/>
        </w:rPr>
        <w:t>’</w:t>
      </w:r>
      <w:r w:rsidRPr="005436AC">
        <w:rPr>
          <w:rFonts w:eastAsiaTheme="minorHAnsi" w:cs="Arial"/>
          <w:lang w:val="fr-CH"/>
        </w:rPr>
        <w:t>analyse des données moléculaires (documents sollicités)</w:t>
      </w:r>
    </w:p>
    <w:p w:rsidR="00831CF0"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9.</w:t>
      </w:r>
      <w:r w:rsidRPr="005436AC">
        <w:rPr>
          <w:rFonts w:eastAsiaTheme="minorHAnsi" w:cs="Arial"/>
          <w:lang w:val="fr-CH"/>
        </w:rPr>
        <w:tab/>
        <w:t>Utilisation des techniques moléculaires pour l</w:t>
      </w:r>
      <w:r>
        <w:rPr>
          <w:rFonts w:eastAsiaTheme="minorHAnsi" w:cs="Arial"/>
          <w:lang w:val="fr-CH"/>
        </w:rPr>
        <w:t>’</w:t>
      </w:r>
      <w:r w:rsidRPr="005436AC">
        <w:rPr>
          <w:rFonts w:eastAsiaTheme="minorHAnsi" w:cs="Arial"/>
          <w:lang w:val="fr-CH"/>
        </w:rPr>
        <w:t>examen de variétés essentiellement dérivées (documents sollicités)</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10.</w:t>
      </w:r>
      <w:r w:rsidRPr="005436AC">
        <w:rPr>
          <w:rFonts w:eastAsiaTheme="minorHAnsi" w:cs="Arial"/>
          <w:lang w:val="fr-CH"/>
        </w:rPr>
        <w:tab/>
        <w:t>Utilisation des techniques moléculaires pour l</w:t>
      </w:r>
      <w:r>
        <w:rPr>
          <w:rFonts w:eastAsiaTheme="minorHAnsi" w:cs="Arial"/>
          <w:lang w:val="fr-CH"/>
        </w:rPr>
        <w:t>’</w:t>
      </w:r>
      <w:r w:rsidRPr="005436AC">
        <w:rPr>
          <w:rFonts w:eastAsiaTheme="minorHAnsi" w:cs="Arial"/>
          <w:lang w:val="fr-CH"/>
        </w:rPr>
        <w:t>identification des variétés (documents sollicités)</w:t>
      </w:r>
    </w:p>
    <w:p w:rsidR="00831CF0"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11.</w:t>
      </w:r>
      <w:r w:rsidRPr="005436AC">
        <w:rPr>
          <w:rFonts w:eastAsiaTheme="minorHAnsi" w:cs="Arial"/>
          <w:lang w:val="fr-CH"/>
        </w:rPr>
        <w:tab/>
        <w:t>Examen du document</w:t>
      </w:r>
      <w:r>
        <w:rPr>
          <w:rFonts w:eastAsiaTheme="minorHAnsi" w:cs="Arial"/>
          <w:lang w:val="fr-CH"/>
        </w:rPr>
        <w:t> </w:t>
      </w:r>
      <w:r w:rsidRPr="005436AC">
        <w:rPr>
          <w:rFonts w:eastAsiaTheme="minorHAnsi" w:cs="Arial"/>
          <w:lang w:val="fr-CH"/>
        </w:rPr>
        <w:t>UPOV/INF/17 “Directives concernant les profils d</w:t>
      </w:r>
      <w:r>
        <w:rPr>
          <w:rFonts w:eastAsiaTheme="minorHAnsi" w:cs="Arial"/>
          <w:lang w:val="fr-CH"/>
        </w:rPr>
        <w:t>’</w:t>
      </w:r>
      <w:r w:rsidRPr="005436AC">
        <w:rPr>
          <w:rFonts w:eastAsiaTheme="minorHAnsi" w:cs="Arial"/>
          <w:lang w:val="fr-CH"/>
        </w:rPr>
        <w:t>ADN</w:t>
      </w:r>
      <w:r>
        <w:rPr>
          <w:rFonts w:eastAsiaTheme="minorHAnsi" w:cs="Arial"/>
          <w:lang w:val="fr-CH"/>
        </w:rPr>
        <w:t> :</w:t>
      </w:r>
      <w:r w:rsidRPr="005436AC">
        <w:rPr>
          <w:rFonts w:eastAsiaTheme="minorHAnsi" w:cs="Arial"/>
          <w:lang w:val="fr-CH"/>
        </w:rPr>
        <w:t xml:space="preserve"> choix des marqueurs moléculaires et construction d</w:t>
      </w:r>
      <w:r>
        <w:rPr>
          <w:rFonts w:eastAsiaTheme="minorHAnsi" w:cs="Arial"/>
          <w:lang w:val="fr-CH"/>
        </w:rPr>
        <w:t>’</w:t>
      </w:r>
      <w:r w:rsidRPr="005436AC">
        <w:rPr>
          <w:rFonts w:eastAsiaTheme="minorHAnsi" w:cs="Arial"/>
          <w:lang w:val="fr-CH"/>
        </w:rPr>
        <w:t>une base de données”</w:t>
      </w:r>
    </w:p>
    <w:p w:rsidR="00831CF0"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12.</w:t>
      </w:r>
      <w:r w:rsidRPr="005436AC">
        <w:rPr>
          <w:rFonts w:eastAsiaTheme="minorHAnsi" w:cs="Arial"/>
          <w:lang w:val="fr-CH"/>
        </w:rPr>
        <w:tab/>
        <w:t>Révision du document</w:t>
      </w:r>
      <w:r>
        <w:rPr>
          <w:rFonts w:eastAsiaTheme="minorHAnsi" w:cs="Arial"/>
          <w:lang w:val="fr-CH"/>
        </w:rPr>
        <w:t> </w:t>
      </w:r>
      <w:r w:rsidRPr="005436AC">
        <w:rPr>
          <w:rFonts w:eastAsiaTheme="minorHAnsi" w:cs="Arial"/>
          <w:lang w:val="fr-CH"/>
        </w:rPr>
        <w:t>TGP/15</w:t>
      </w:r>
      <w:r>
        <w:rPr>
          <w:rFonts w:eastAsiaTheme="minorHAnsi" w:cs="Arial"/>
          <w:lang w:val="fr-CH"/>
        </w:rPr>
        <w:t> :</w:t>
      </w:r>
      <w:r w:rsidRPr="005436AC">
        <w:rPr>
          <w:rFonts w:eastAsiaTheme="minorHAnsi" w:cs="Arial"/>
          <w:lang w:val="fr-CH"/>
        </w:rPr>
        <w:t xml:space="preserve"> “Conseils en ce qui concerne l</w:t>
      </w:r>
      <w:r>
        <w:rPr>
          <w:rFonts w:eastAsiaTheme="minorHAnsi" w:cs="Arial"/>
          <w:lang w:val="fr-CH"/>
        </w:rPr>
        <w:t>’</w:t>
      </w:r>
      <w:r w:rsidRPr="005436AC">
        <w:rPr>
          <w:rFonts w:eastAsiaTheme="minorHAnsi" w:cs="Arial"/>
          <w:lang w:val="fr-CH"/>
        </w:rPr>
        <w:t>utilisation des marqueurs biochimiques et moléculaires dans l</w:t>
      </w:r>
      <w:r>
        <w:rPr>
          <w:rFonts w:eastAsiaTheme="minorHAnsi" w:cs="Arial"/>
          <w:lang w:val="fr-CH"/>
        </w:rPr>
        <w:t>’</w:t>
      </w:r>
      <w:r w:rsidRPr="005436AC">
        <w:rPr>
          <w:rFonts w:eastAsiaTheme="minorHAnsi" w:cs="Arial"/>
          <w:lang w:val="fr-CH"/>
        </w:rPr>
        <w:t>examen de la distinction, de l</w:t>
      </w:r>
      <w:r>
        <w:rPr>
          <w:rFonts w:eastAsiaTheme="minorHAnsi" w:cs="Arial"/>
          <w:lang w:val="fr-CH"/>
        </w:rPr>
        <w:t>’</w:t>
      </w:r>
      <w:r w:rsidRPr="005436AC">
        <w:rPr>
          <w:rFonts w:eastAsiaTheme="minorHAnsi" w:cs="Arial"/>
          <w:lang w:val="fr-CH"/>
        </w:rPr>
        <w:t>homogénéité et de la stabilité (DHS)”</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13.</w:t>
      </w:r>
      <w:r w:rsidRPr="005436AC">
        <w:rPr>
          <w:rFonts w:eastAsiaTheme="minorHAnsi" w:cs="Arial"/>
          <w:lang w:val="fr-CH"/>
        </w:rPr>
        <w:tab/>
        <w:t>Séance visant à faciliter la coopération</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14.</w:t>
      </w:r>
      <w:r w:rsidRPr="005436AC">
        <w:rPr>
          <w:rFonts w:eastAsiaTheme="minorHAnsi" w:cs="Arial"/>
          <w:lang w:val="fr-CH"/>
        </w:rPr>
        <w:tab/>
        <w:t>Date et lieu de la prochaine session</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15.</w:t>
      </w:r>
      <w:r w:rsidRPr="005436AC">
        <w:rPr>
          <w:rFonts w:eastAsiaTheme="minorHAnsi" w:cs="Arial"/>
          <w:lang w:val="fr-CH"/>
        </w:rPr>
        <w:tab/>
        <w:t>Programme futur</w:t>
      </w:r>
    </w:p>
    <w:p w:rsidR="00831CF0" w:rsidRPr="005436AC"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16.</w:t>
      </w:r>
      <w:r w:rsidRPr="005436AC">
        <w:rPr>
          <w:rFonts w:eastAsiaTheme="minorHAnsi" w:cs="Arial"/>
          <w:lang w:val="fr-CH"/>
        </w:rPr>
        <w:tab/>
        <w:t>Compte rendu de la session (selon le temps disponible)</w:t>
      </w:r>
    </w:p>
    <w:p w:rsidR="00831CF0" w:rsidRDefault="00831CF0" w:rsidP="00831CF0">
      <w:pPr>
        <w:tabs>
          <w:tab w:val="left" w:pos="1134"/>
        </w:tabs>
        <w:spacing w:line="276" w:lineRule="auto"/>
        <w:ind w:left="1134" w:hanging="578"/>
        <w:rPr>
          <w:rFonts w:eastAsiaTheme="minorHAnsi" w:cs="Arial"/>
          <w:lang w:val="fr-CH"/>
        </w:rPr>
      </w:pPr>
      <w:r w:rsidRPr="005436AC">
        <w:rPr>
          <w:rFonts w:eastAsiaTheme="minorHAnsi" w:cs="Arial"/>
          <w:lang w:val="fr-CH"/>
        </w:rPr>
        <w:t>17.</w:t>
      </w:r>
      <w:r w:rsidRPr="005436AC">
        <w:rPr>
          <w:rFonts w:eastAsiaTheme="minorHAnsi" w:cs="Arial"/>
          <w:lang w:val="fr-CH"/>
        </w:rPr>
        <w:tab/>
        <w:t>Clôture de la session</w:t>
      </w:r>
    </w:p>
    <w:p w:rsidR="00831CF0" w:rsidRPr="00813F42" w:rsidRDefault="00831CF0" w:rsidP="00813F42">
      <w:pPr>
        <w:tabs>
          <w:tab w:val="left" w:pos="1134"/>
        </w:tabs>
        <w:spacing w:line="276" w:lineRule="auto"/>
        <w:rPr>
          <w:rFonts w:eastAsiaTheme="minorHAnsi" w:cs="Arial"/>
          <w:sz w:val="14"/>
          <w:lang w:val="fr-CH"/>
        </w:rPr>
      </w:pPr>
    </w:p>
    <w:p w:rsidR="00831CF0" w:rsidRPr="002E6D71" w:rsidRDefault="00831CF0" w:rsidP="00831CF0">
      <w:pPr>
        <w:spacing w:line="276" w:lineRule="auto"/>
        <w:rPr>
          <w:rFonts w:eastAsiaTheme="minorHAnsi" w:cs="Arial"/>
          <w:sz w:val="14"/>
        </w:rPr>
      </w:pPr>
    </w:p>
    <w:p w:rsidR="00831CF0" w:rsidRPr="00961D01" w:rsidRDefault="00831CF0" w:rsidP="00831CF0">
      <w:pPr>
        <w:pStyle w:val="Heading3"/>
        <w:rPr>
          <w:lang w:val="fr-FR"/>
        </w:rPr>
      </w:pPr>
      <w:r w:rsidRPr="00961D01">
        <w:rPr>
          <w:lang w:val="fr-FR"/>
        </w:rPr>
        <w:t>Dix-septième session du BMT</w:t>
      </w:r>
    </w:p>
    <w:p w:rsidR="00831CF0" w:rsidRPr="00961D01" w:rsidRDefault="00831CF0" w:rsidP="00831CF0"/>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 xml:space="preserve">Le BMT </w:t>
      </w:r>
      <w:r w:rsidR="007C174E">
        <w:rPr>
          <w:rFonts w:cs="Arial"/>
        </w:rPr>
        <w:t xml:space="preserve">a tenu </w:t>
      </w:r>
      <w:r w:rsidRPr="00961D01">
        <w:rPr>
          <w:rFonts w:cs="Arial"/>
        </w:rPr>
        <w:t>sa dix</w:t>
      </w:r>
      <w:r w:rsidRPr="00961D01">
        <w:rPr>
          <w:rFonts w:cs="Arial"/>
        </w:rPr>
        <w:noBreakHyphen/>
        <w:t>septième session à Montevideo (Uruguay) du 10 au 13 septembre 2018.</w:t>
      </w:r>
      <w:r w:rsidRPr="00961D01">
        <w:t xml:space="preserve">  </w:t>
      </w:r>
      <w:r w:rsidRPr="00961D01">
        <w:rPr>
          <w:rFonts w:cs="Arial"/>
        </w:rPr>
        <w:t>La session est ouverte par M. </w:t>
      </w:r>
      <w:proofErr w:type="spellStart"/>
      <w:r w:rsidRPr="00961D01">
        <w:rPr>
          <w:rFonts w:cs="Arial"/>
        </w:rPr>
        <w:t>Nik</w:t>
      </w:r>
      <w:proofErr w:type="spellEnd"/>
      <w:r w:rsidRPr="00961D01">
        <w:rPr>
          <w:rFonts w:cs="Arial"/>
        </w:rPr>
        <w:t> </w:t>
      </w:r>
      <w:proofErr w:type="spellStart"/>
      <w:r w:rsidRPr="00961D01">
        <w:rPr>
          <w:rFonts w:cs="Arial"/>
        </w:rPr>
        <w:t>Hulse</w:t>
      </w:r>
      <w:proofErr w:type="spellEnd"/>
      <w:r w:rsidRPr="00961D01">
        <w:rPr>
          <w:rFonts w:cs="Arial"/>
        </w:rPr>
        <w:t xml:space="preserve"> (Australie), président du BMT.  M. Enzo </w:t>
      </w:r>
      <w:proofErr w:type="spellStart"/>
      <w:r w:rsidRPr="00961D01">
        <w:rPr>
          <w:rFonts w:cs="Arial"/>
        </w:rPr>
        <w:t>Benech</w:t>
      </w:r>
      <w:proofErr w:type="spellEnd"/>
      <w:r w:rsidRPr="00961D01">
        <w:rPr>
          <w:rFonts w:cs="Arial"/>
        </w:rPr>
        <w:t>, Ministre de l’agriculture, de l’élevage et de la pêche de l’Uruguay et M. Pedro </w:t>
      </w:r>
      <w:proofErr w:type="spellStart"/>
      <w:r w:rsidRPr="00961D01">
        <w:rPr>
          <w:rFonts w:cs="Arial"/>
        </w:rPr>
        <w:t>Queheille</w:t>
      </w:r>
      <w:proofErr w:type="spellEnd"/>
      <w:r w:rsidRPr="00961D01">
        <w:rPr>
          <w:rFonts w:cs="Arial"/>
        </w:rPr>
        <w:t xml:space="preserve">, président de l’Institut national des semences (INASE) souhaitent la bienvenue aux participants de la session. </w:t>
      </w:r>
      <w:r w:rsidRPr="00961D01">
        <w:t xml:space="preserve"> </w:t>
      </w:r>
      <w:r w:rsidRPr="00961D01">
        <w:rPr>
          <w:rFonts w:cs="Arial"/>
        </w:rPr>
        <w:t>M. </w:t>
      </w:r>
      <w:proofErr w:type="spellStart"/>
      <w:r w:rsidRPr="00961D01">
        <w:rPr>
          <w:rFonts w:cs="Arial"/>
        </w:rPr>
        <w:t>Queheille</w:t>
      </w:r>
      <w:proofErr w:type="spellEnd"/>
      <w:r w:rsidRPr="00961D01">
        <w:rPr>
          <w:rFonts w:cs="Arial"/>
        </w:rPr>
        <w:t xml:space="preserve"> présente un exposé sur l’industrie agroalimentaire et le système de protection des obtentions végétales uruguayens.</w:t>
      </w:r>
      <w:r w:rsidRPr="00961D01">
        <w:t xml:space="preserve">  </w:t>
      </w:r>
      <w:r w:rsidRPr="00961D01">
        <w:rPr>
          <w:rFonts w:cs="Arial"/>
        </w:rPr>
        <w:t>M. Peter </w:t>
      </w:r>
      <w:proofErr w:type="spellStart"/>
      <w:r w:rsidRPr="00961D01">
        <w:rPr>
          <w:rFonts w:cs="Arial"/>
        </w:rPr>
        <w:t>Button</w:t>
      </w:r>
      <w:proofErr w:type="spellEnd"/>
      <w:r w:rsidRPr="00961D01">
        <w:rPr>
          <w:rFonts w:cs="Arial"/>
        </w:rPr>
        <w:t xml:space="preserve">, secrétaire général adjoint de l’UPOV et </w:t>
      </w:r>
      <w:r w:rsidR="007C174E">
        <w:rPr>
          <w:rFonts w:cs="Arial"/>
        </w:rPr>
        <w:t xml:space="preserve">M. </w:t>
      </w:r>
      <w:r w:rsidRPr="00961D01">
        <w:rPr>
          <w:rFonts w:cs="Arial"/>
        </w:rPr>
        <w:t>Scott </w:t>
      </w:r>
      <w:proofErr w:type="spellStart"/>
      <w:r w:rsidRPr="00961D01">
        <w:rPr>
          <w:rFonts w:cs="Arial"/>
        </w:rPr>
        <w:t>Horner</w:t>
      </w:r>
      <w:proofErr w:type="spellEnd"/>
      <w:r w:rsidRPr="00961D01">
        <w:rPr>
          <w:rFonts w:cs="Arial"/>
        </w:rPr>
        <w:t xml:space="preserve">, président de la </w:t>
      </w:r>
      <w:proofErr w:type="spellStart"/>
      <w:r w:rsidRPr="00961D01">
        <w:rPr>
          <w:rFonts w:cs="Arial"/>
          <w:i/>
        </w:rPr>
        <w:t>Seed</w:t>
      </w:r>
      <w:proofErr w:type="spellEnd"/>
      <w:r w:rsidRPr="00961D01">
        <w:rPr>
          <w:rFonts w:cs="Arial"/>
          <w:i/>
        </w:rPr>
        <w:t xml:space="preserve"> Association of the </w:t>
      </w:r>
      <w:proofErr w:type="spellStart"/>
      <w:r w:rsidRPr="00961D01">
        <w:rPr>
          <w:rFonts w:cs="Arial"/>
          <w:i/>
        </w:rPr>
        <w:t>Americas</w:t>
      </w:r>
      <w:proofErr w:type="spellEnd"/>
      <w:r w:rsidRPr="00961D01">
        <w:rPr>
          <w:rFonts w:cs="Arial"/>
          <w:i/>
        </w:rPr>
        <w:t xml:space="preserve"> </w:t>
      </w:r>
      <w:r w:rsidRPr="00961D01">
        <w:rPr>
          <w:rFonts w:cs="Arial"/>
        </w:rPr>
        <w:t>(SAA) prononcent également des allocutions d’ouverture.</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Comme prévu, aucun atelier préparatoire n’a été organisé avant la session du BMT.  En lieu et place, des exposés sur les questions préparatoires sont donnés par le Bureau de l’UPOV pendant la session du BMT, juste avant la présentation des points de l’ordre du jour afférents.  La session du BMT réunit 55 participants représentant 18 membres de l’Union et 6 organisations ayant le statut d’observateur.</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suit les exposés suivants sur les techniques moléculaires utilisées par les experts DHS, les spécialistes en techniques biochimiques et moléculaires, les obtenteurs et les organisations internationales pertinentes dans le cadre de l’examen DHS :</w:t>
      </w:r>
    </w:p>
    <w:p w:rsidR="00831CF0" w:rsidRPr="00961D01" w:rsidRDefault="00831CF0" w:rsidP="00831CF0">
      <w:pPr>
        <w:rPr>
          <w:rFonts w:cs="Arial"/>
        </w:rPr>
      </w:pP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 xml:space="preserve">The United States Molecular Marker Working </w:t>
      </w:r>
      <w:proofErr w:type="gramStart"/>
      <w:r w:rsidR="00831CF0" w:rsidRPr="00961D01">
        <w:rPr>
          <w:rFonts w:cs="Arial"/>
          <w:lang w:val="en-US"/>
        </w:rPr>
        <w:t>Group :</w:t>
      </w:r>
      <w:proofErr w:type="gramEnd"/>
      <w:r w:rsidR="00831CF0" w:rsidRPr="00961D01">
        <w:rPr>
          <w:rFonts w:cs="Arial"/>
          <w:lang w:val="en-US"/>
        </w:rPr>
        <w:t xml:space="preserve"> Background for the use of DNA markers in DUS</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Use of DNA</w:t>
      </w:r>
      <w:r w:rsidR="00831CF0" w:rsidRPr="00961D01">
        <w:rPr>
          <w:rFonts w:cs="Arial"/>
          <w:lang w:val="en-US"/>
        </w:rPr>
        <w:noBreakHyphen/>
        <w:t>Based Markers in Testing for Distinctness, Uniformity and Stability (DUS) and Enforcement of Plant Breeders Rights (PBR)</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Test of the potential use of SNPs markers on oilseed rape varieties</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Use of Molecular Marker Techniques in DUS Testing and Enforcement of Breeder’s Right in the Republic of Korea</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Do resistance markers for tomato fulfil the requirements of TGP/15?</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Use of SNP markers for soybean variety protection purposes in Argentina</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 xml:space="preserve">New developments in biochemical and molecular techniques CPVO report on </w:t>
      </w:r>
      <w:proofErr w:type="gramStart"/>
      <w:r w:rsidR="00831CF0" w:rsidRPr="00961D01">
        <w:rPr>
          <w:rFonts w:cs="Arial"/>
          <w:lang w:val="en-US"/>
        </w:rPr>
        <w:t>IMODDUS :</w:t>
      </w:r>
      <w:proofErr w:type="gramEnd"/>
      <w:r w:rsidR="00831CF0" w:rsidRPr="00961D01">
        <w:rPr>
          <w:rFonts w:cs="Arial"/>
          <w:lang w:val="en-US"/>
        </w:rPr>
        <w:t xml:space="preserve"> latest developments</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shd w:val="clear" w:color="auto" w:fill="FFFFFF"/>
          <w:lang w:val="en-US"/>
        </w:rPr>
        <w:t xml:space="preserve">New developments in biochemical and molecular techniques CPVO report on </w:t>
      </w:r>
      <w:proofErr w:type="gramStart"/>
      <w:r w:rsidR="00831CF0" w:rsidRPr="00961D01">
        <w:rPr>
          <w:rFonts w:cs="Arial"/>
          <w:shd w:val="clear" w:color="auto" w:fill="FFFFFF"/>
          <w:lang w:val="en-US"/>
        </w:rPr>
        <w:t>IMODDUS :</w:t>
      </w:r>
      <w:proofErr w:type="gramEnd"/>
      <w:r w:rsidR="00831CF0" w:rsidRPr="00961D01">
        <w:rPr>
          <w:rFonts w:cs="Arial"/>
          <w:shd w:val="clear" w:color="auto" w:fill="FFFFFF"/>
          <w:lang w:val="en-US"/>
        </w:rPr>
        <w:t xml:space="preserve"> Update on R</w:t>
      </w:r>
      <w:r w:rsidR="00831CF0" w:rsidRPr="00961D01">
        <w:rPr>
          <w:rFonts w:cs="Arial"/>
          <w:shd w:val="clear" w:color="auto" w:fill="FFFFFF"/>
          <w:lang w:val="en-US"/>
        </w:rPr>
        <w:noBreakHyphen/>
        <w:t>D projects co</w:t>
      </w:r>
      <w:r w:rsidR="00831CF0" w:rsidRPr="00961D01">
        <w:rPr>
          <w:rFonts w:cs="Arial"/>
          <w:shd w:val="clear" w:color="auto" w:fill="FFFFFF"/>
          <w:lang w:val="en-US"/>
        </w:rPr>
        <w:noBreakHyphen/>
        <w:t>funded by CPVO</w:t>
      </w:r>
    </w:p>
    <w:p w:rsidR="00831CF0" w:rsidRPr="00961D01" w:rsidRDefault="00831CF0" w:rsidP="00831CF0">
      <w:pPr>
        <w:rPr>
          <w:rFonts w:cs="Arial"/>
          <w:lang w:val="en-US"/>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suit les exposés suivants sur l’utilisation de techniques moléculaires pour l’identification des variétés :</w:t>
      </w:r>
    </w:p>
    <w:p w:rsidR="00831CF0" w:rsidRPr="00961D01" w:rsidRDefault="00831CF0" w:rsidP="00831CF0">
      <w:pPr>
        <w:rPr>
          <w:rFonts w:cs="Arial"/>
        </w:rPr>
      </w:pP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Implementation of SNP markers to identify soybean varieties commercialized in Uruguay</w:t>
      </w:r>
    </w:p>
    <w:p w:rsidR="00831CF0" w:rsidRPr="00961D01" w:rsidRDefault="00106CCB" w:rsidP="00831CF0">
      <w:pPr>
        <w:ind w:left="567"/>
        <w:rPr>
          <w:rFonts w:cs="Arial"/>
          <w:lang w:val="en-US"/>
        </w:rPr>
      </w:pPr>
      <w:r>
        <w:rPr>
          <w:rFonts w:cs="Arial"/>
          <w:lang w:val="en-US"/>
        </w:rPr>
        <w:lastRenderedPageBreak/>
        <w:t>•</w:t>
      </w:r>
      <w:r>
        <w:rPr>
          <w:rFonts w:cs="Arial"/>
          <w:lang w:val="en-US"/>
        </w:rPr>
        <w:tab/>
      </w:r>
      <w:r w:rsidR="00831CF0" w:rsidRPr="00961D01">
        <w:rPr>
          <w:rFonts w:cs="Arial"/>
          <w:lang w:val="en-US"/>
        </w:rPr>
        <w:t xml:space="preserve">Corn Hybrid parental </w:t>
      </w:r>
      <w:proofErr w:type="gramStart"/>
      <w:r w:rsidR="00831CF0" w:rsidRPr="00961D01">
        <w:rPr>
          <w:rFonts w:cs="Arial"/>
          <w:lang w:val="en-US"/>
        </w:rPr>
        <w:t>identification :</w:t>
      </w:r>
      <w:proofErr w:type="gramEnd"/>
      <w:r w:rsidR="00831CF0" w:rsidRPr="00961D01">
        <w:rPr>
          <w:rFonts w:cs="Arial"/>
          <w:lang w:val="en-US"/>
        </w:rPr>
        <w:t xml:space="preserve"> The Use of Hybrid Monomorphic Profile compared to Pericarp Genotyping</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Variety identification in soybeans using SNPs</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Presentation of a set of 11 SNPs capable of discriminating 80 soybean varieties from a reference collection.</w:t>
      </w:r>
    </w:p>
    <w:p w:rsidR="00831CF0" w:rsidRPr="00961D01" w:rsidRDefault="00831CF0" w:rsidP="00831CF0">
      <w:pPr>
        <w:rPr>
          <w:rFonts w:cs="Arial"/>
          <w:lang w:val="en-US"/>
        </w:rPr>
      </w:pPr>
    </w:p>
    <w:p w:rsidR="00831CF0" w:rsidRPr="00961D01" w:rsidRDefault="00831CF0" w:rsidP="00831CF0">
      <w:pPr>
        <w:pStyle w:val="Heading5"/>
        <w:rPr>
          <w:lang w:val="fr-FR"/>
        </w:rPr>
      </w:pPr>
      <w:r w:rsidRPr="00961D01">
        <w:rPr>
          <w:lang w:val="fr-FR"/>
        </w:rPr>
        <w:t>Examen du document UPOV/INF/17 “Directives concernant les profils d’ADN : choix des marqueurs moléculaires et construction d’une base de données y relative (‘Directives BMT’)”</w:t>
      </w:r>
    </w:p>
    <w:p w:rsidR="00831CF0" w:rsidRPr="00961D01" w:rsidRDefault="00831CF0" w:rsidP="00831CF0">
      <w:pPr>
        <w:pStyle w:val="Heading4"/>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réviser le document UPOV/INF/17 sur la base des observations conjointes de la France, des Pays</w:t>
      </w:r>
      <w:r w:rsidRPr="00961D01">
        <w:rPr>
          <w:rFonts w:cs="Arial"/>
        </w:rPr>
        <w:noBreakHyphen/>
        <w:t>Bas et de l’Union européenne.  Par conséquent, le BMT convient de suppressions, d’ajouts et de modifications rédactionnelles au document UPOV/INF/17.</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 xml:space="preserve">En particulier, il convient de supprimer la section 1 “Sélection de la méthode à appliquer aux marqueurs moléculaires” et d’ajouter une nouvelle section 2 “Phase 2 : Sélection de la méthode de détection’ et une section 6 “Échange de données”. </w:t>
      </w:r>
      <w:r w:rsidRPr="00961D01">
        <w:t xml:space="preserve"> </w:t>
      </w:r>
      <w:r w:rsidRPr="00961D01">
        <w:rPr>
          <w:rFonts w:cs="Arial"/>
        </w:rPr>
        <w:t>Il convient également de ne pas intégrer la nouvelle section 6 : “Phase 4 : Gestion de bases de données” et la nouvelle section C “Définitions” proposées.  Par ailleurs, il convient que le glossaire doit devenir une liste d’acronymes donnant la signification des abréviations, mais sans expliquer aucun terme.</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proposer au TC que la France, les Pays</w:t>
      </w:r>
      <w:r w:rsidRPr="00961D01">
        <w:rPr>
          <w:rFonts w:cs="Arial"/>
        </w:rPr>
        <w:noBreakHyphen/>
        <w:t>Bas et l’Union européenne établissent un nouveau projet du document UPOV/INF/17 pour examen à la dix</w:t>
      </w:r>
      <w:r w:rsidRPr="00961D01">
        <w:rPr>
          <w:rFonts w:cs="Arial"/>
        </w:rPr>
        <w:noBreakHyphen/>
        <w:t>huitième session du BMT.</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suit les exposés suivants sur les bases de données sur les descriptions végétales, notamment les bases de données contenant des données moléculaires :</w:t>
      </w:r>
    </w:p>
    <w:p w:rsidR="00831CF0" w:rsidRPr="00961D01" w:rsidRDefault="00831CF0" w:rsidP="00831CF0">
      <w:pPr>
        <w:rPr>
          <w:rFonts w:cs="Arial"/>
        </w:rPr>
      </w:pP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 xml:space="preserve">Construction of a European Potato database with varieties of common knowledge and its implementation in the potato DUS testing </w:t>
      </w:r>
      <w:proofErr w:type="gramStart"/>
      <w:r w:rsidR="00831CF0" w:rsidRPr="00961D01">
        <w:rPr>
          <w:rFonts w:cs="Arial"/>
          <w:lang w:val="en-US"/>
        </w:rPr>
        <w:t>system :</w:t>
      </w:r>
      <w:proofErr w:type="gramEnd"/>
    </w:p>
    <w:p w:rsidR="00831CF0" w:rsidRPr="00961D01" w:rsidRDefault="00831CF0" w:rsidP="00831CF0">
      <w:pPr>
        <w:ind w:left="567" w:firstLine="567"/>
        <w:rPr>
          <w:rFonts w:cs="Arial"/>
          <w:lang w:val="en-US"/>
        </w:rPr>
      </w:pPr>
      <w:r w:rsidRPr="00961D01">
        <w:rPr>
          <w:rFonts w:cs="Arial"/>
          <w:lang w:val="en-US"/>
        </w:rPr>
        <w:t xml:space="preserve">Part </w:t>
      </w:r>
      <w:proofErr w:type="gramStart"/>
      <w:r w:rsidRPr="00961D01">
        <w:rPr>
          <w:rFonts w:cs="Arial"/>
          <w:lang w:val="en-US"/>
        </w:rPr>
        <w:t>I :</w:t>
      </w:r>
      <w:proofErr w:type="gramEnd"/>
      <w:r w:rsidRPr="00961D01">
        <w:rPr>
          <w:rFonts w:cs="Arial"/>
          <w:lang w:val="en-US"/>
        </w:rPr>
        <w:t xml:space="preserve"> Construction, maintenance and use of the common database;</w:t>
      </w:r>
    </w:p>
    <w:p w:rsidR="00831CF0" w:rsidRPr="00961D01" w:rsidRDefault="00831CF0" w:rsidP="00831CF0">
      <w:pPr>
        <w:ind w:left="567" w:firstLine="567"/>
        <w:rPr>
          <w:rFonts w:cs="Arial"/>
          <w:lang w:val="en-US"/>
        </w:rPr>
      </w:pPr>
      <w:r w:rsidRPr="00961D01">
        <w:rPr>
          <w:rFonts w:cs="Arial"/>
          <w:lang w:val="en-US"/>
        </w:rPr>
        <w:t>Part </w:t>
      </w:r>
      <w:proofErr w:type="gramStart"/>
      <w:r w:rsidRPr="00961D01">
        <w:rPr>
          <w:rFonts w:cs="Arial"/>
          <w:lang w:val="en-US"/>
        </w:rPr>
        <w:t>II :</w:t>
      </w:r>
      <w:proofErr w:type="gramEnd"/>
      <w:r w:rsidRPr="00961D01">
        <w:rPr>
          <w:rFonts w:cs="Arial"/>
          <w:lang w:val="en-US"/>
        </w:rPr>
        <w:t xml:space="preserve"> Generation of molecular data.</w:t>
      </w:r>
    </w:p>
    <w:p w:rsidR="00831CF0" w:rsidRPr="00961D01" w:rsidRDefault="00395DB7" w:rsidP="00831CF0">
      <w:pPr>
        <w:ind w:left="567"/>
        <w:rPr>
          <w:rFonts w:cs="Arial"/>
          <w:lang w:val="en-US"/>
        </w:rPr>
      </w:pPr>
      <w:r>
        <w:rPr>
          <w:rFonts w:cs="Arial"/>
          <w:lang w:val="en-US"/>
        </w:rPr>
        <w:t>•</w:t>
      </w:r>
      <w:r>
        <w:rPr>
          <w:rFonts w:cs="Arial"/>
          <w:lang w:val="en-US"/>
        </w:rPr>
        <w:tab/>
      </w:r>
      <w:r w:rsidR="00831CF0" w:rsidRPr="00961D01">
        <w:rPr>
          <w:rFonts w:cs="Arial"/>
          <w:lang w:val="en-US"/>
        </w:rPr>
        <w:t>A DNA database for Rose — Development and validation of a SNP marker set.</w:t>
      </w:r>
    </w:p>
    <w:p w:rsidR="00831CF0" w:rsidRPr="00961D01" w:rsidRDefault="00831CF0" w:rsidP="00831CF0">
      <w:pPr>
        <w:rPr>
          <w:rFonts w:cs="Arial"/>
          <w:lang w:val="en-US"/>
        </w:rPr>
      </w:pPr>
    </w:p>
    <w:p w:rsidR="00831CF0" w:rsidRPr="00961D01" w:rsidRDefault="00831CF0" w:rsidP="00813F42">
      <w:pPr>
        <w:pStyle w:val="Heading5"/>
        <w:rPr>
          <w:lang w:val="fr-FR"/>
        </w:rPr>
      </w:pPr>
      <w:r w:rsidRPr="00961D01">
        <w:rPr>
          <w:lang w:val="fr-FR"/>
        </w:rPr>
        <w:t>Coopération entre organisations internationales :</w:t>
      </w:r>
    </w:p>
    <w:p w:rsidR="00831CF0" w:rsidRPr="00961D01" w:rsidRDefault="00831CF0" w:rsidP="00813F42">
      <w:pPr>
        <w:keepNext/>
      </w:pPr>
    </w:p>
    <w:p w:rsidR="00831CF0" w:rsidRPr="00961D01" w:rsidRDefault="00831CF0" w:rsidP="00813F42">
      <w:pPr>
        <w:keepNext/>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proposer au TC que l’UPOV et l’OCDE poursuivent les progrès réalisés sur les activités conjointes proposées, parmi lesquelles figurent la présentation des particularités des systèmes de l’OCDE, de l’UPOV et de l’ISTA et l’élaboration d’un inventaire, par plante, de l’utilisation qui est faite des techniques faisant intervenir des marqueurs moléculaires, comme convenu antérieurement par le TC.  Le BMT convient que l’ISTA peut s’associer à ces initiatives dès qu’elle est en mesure de le faire.</w:t>
      </w:r>
    </w:p>
    <w:p w:rsidR="00831CF0" w:rsidRPr="00961D01" w:rsidRDefault="00831CF0" w:rsidP="00831CF0">
      <w:pPr>
        <w:rPr>
          <w:rFonts w:cs="Arial"/>
        </w:rPr>
      </w:pPr>
    </w:p>
    <w:p w:rsidR="00831CF0" w:rsidRPr="00961D01" w:rsidRDefault="00831CF0" w:rsidP="00831CF0">
      <w:pPr>
        <w:rPr>
          <w:rFonts w:cs="Arial"/>
          <w:lang w:val="en-US"/>
        </w:rPr>
      </w:pPr>
      <w:r w:rsidRPr="00961D01">
        <w:rPr>
          <w:rFonts w:cs="Arial"/>
        </w:rPr>
        <w:fldChar w:fldCharType="begin"/>
      </w:r>
      <w:r w:rsidRPr="00961D01">
        <w:rPr>
          <w:rFonts w:cs="Arial"/>
          <w:lang w:val="en-US"/>
        </w:rPr>
        <w:instrText xml:space="preserve"> AUTONUM  </w:instrText>
      </w:r>
      <w:r w:rsidRPr="00961D01">
        <w:rPr>
          <w:rFonts w:cs="Arial"/>
        </w:rPr>
        <w:fldChar w:fldCharType="end"/>
      </w:r>
      <w:r w:rsidRPr="00961D01">
        <w:rPr>
          <w:rFonts w:cs="Arial"/>
          <w:lang w:val="en-US"/>
        </w:rPr>
        <w:tab/>
        <w:t xml:space="preserve">Le BMT suit un exposé </w:t>
      </w:r>
      <w:proofErr w:type="spellStart"/>
      <w:r w:rsidRPr="00961D01">
        <w:rPr>
          <w:rFonts w:cs="Arial"/>
          <w:lang w:val="en-US"/>
        </w:rPr>
        <w:t>intitulé</w:t>
      </w:r>
      <w:proofErr w:type="spellEnd"/>
      <w:r w:rsidRPr="00961D01">
        <w:rPr>
          <w:rFonts w:cs="Arial"/>
          <w:lang w:val="en-US"/>
        </w:rPr>
        <w:t xml:space="preserve"> “DNA</w:t>
      </w:r>
      <w:r w:rsidRPr="00961D01">
        <w:rPr>
          <w:rFonts w:cs="Arial"/>
          <w:lang w:val="en-US"/>
        </w:rPr>
        <w:noBreakHyphen/>
        <w:t xml:space="preserve">based methods for variety </w:t>
      </w:r>
      <w:proofErr w:type="gramStart"/>
      <w:r w:rsidRPr="00961D01">
        <w:rPr>
          <w:rFonts w:cs="Arial"/>
          <w:lang w:val="en-US"/>
        </w:rPr>
        <w:t>testing :</w:t>
      </w:r>
      <w:proofErr w:type="gramEnd"/>
      <w:r w:rsidRPr="00961D01">
        <w:rPr>
          <w:rFonts w:cs="Arial"/>
          <w:lang w:val="en-US"/>
        </w:rPr>
        <w:t xml:space="preserve"> ISTA approach”.</w:t>
      </w:r>
    </w:p>
    <w:p w:rsidR="00831CF0" w:rsidRPr="00961D01" w:rsidRDefault="00831CF0" w:rsidP="00831CF0">
      <w:pPr>
        <w:rPr>
          <w:rFonts w:cs="Arial"/>
          <w:lang w:val="en-US"/>
        </w:rPr>
      </w:pPr>
    </w:p>
    <w:p w:rsidR="00831CF0" w:rsidRPr="00961D01" w:rsidRDefault="00831CF0" w:rsidP="00831CF0">
      <w:pPr>
        <w:pStyle w:val="Heading5"/>
        <w:rPr>
          <w:lang w:val="fr-FR"/>
        </w:rPr>
      </w:pPr>
      <w:r w:rsidRPr="00961D01">
        <w:rPr>
          <w:lang w:val="fr-FR"/>
        </w:rPr>
        <w:t>Révision du document TGP/15 “Conseils en ce qui concerne l’utilisation des marqueurs biochimiques et moléculaires dans l’examen de la distinction, de l’homogénéité et de la stabilité (DHS)”</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recommander la révision de l’exemple figurant dans le document TGP/15 une fois que le seuil supplémentaire pour la distance génétique aura été instauré en France.</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proposer l’inclusion du nouveau modèle d’application “Sélection génétique de variétés voisines pour le premier cycle de végétation” dans le document TGP/15.</w:t>
      </w:r>
    </w:p>
    <w:p w:rsidR="00831CF0" w:rsidRPr="00961D01" w:rsidRDefault="00831CF0" w:rsidP="00831CF0">
      <w:pPr>
        <w:rPr>
          <w:rFonts w:cs="Arial"/>
        </w:rPr>
      </w:pPr>
    </w:p>
    <w:p w:rsidR="00831CF0" w:rsidRPr="00961D01" w:rsidRDefault="00831CF0" w:rsidP="00831CF0">
      <w:pPr>
        <w:pStyle w:val="Heading5"/>
        <w:rPr>
          <w:lang w:val="fr-FR"/>
        </w:rPr>
      </w:pPr>
      <w:r w:rsidRPr="00961D01">
        <w:rPr>
          <w:lang w:val="fr-FR"/>
        </w:rPr>
        <w:t>Utilisation des techniques moléculaires pour l’examen des variétés essentiellement dérivées :</w:t>
      </w:r>
    </w:p>
    <w:p w:rsidR="00831CF0" w:rsidRPr="00961D01" w:rsidRDefault="00831CF0" w:rsidP="00831CF0">
      <w:pPr>
        <w:rPr>
          <w:rFonts w:cs="Arial"/>
        </w:rPr>
      </w:pPr>
    </w:p>
    <w:p w:rsidR="00831CF0" w:rsidRPr="00961D01" w:rsidRDefault="00831CF0" w:rsidP="00831CF0">
      <w:pPr>
        <w:rPr>
          <w:rFonts w:cs="Arial"/>
          <w:lang w:val="en-US"/>
        </w:rPr>
      </w:pPr>
      <w:r w:rsidRPr="00961D01">
        <w:rPr>
          <w:rFonts w:cs="Arial"/>
        </w:rPr>
        <w:fldChar w:fldCharType="begin"/>
      </w:r>
      <w:r w:rsidRPr="00961D01">
        <w:rPr>
          <w:rFonts w:cs="Arial"/>
          <w:lang w:val="en-US"/>
        </w:rPr>
        <w:instrText xml:space="preserve"> AUTONUM  </w:instrText>
      </w:r>
      <w:r w:rsidRPr="00961D01">
        <w:rPr>
          <w:rFonts w:cs="Arial"/>
        </w:rPr>
        <w:fldChar w:fldCharType="end"/>
      </w:r>
      <w:r w:rsidRPr="00961D01">
        <w:rPr>
          <w:rFonts w:cs="Arial"/>
          <w:lang w:val="en-US"/>
        </w:rPr>
        <w:tab/>
        <w:t xml:space="preserve">Le BMT suit un exposé </w:t>
      </w:r>
      <w:proofErr w:type="spellStart"/>
      <w:r w:rsidRPr="00961D01">
        <w:rPr>
          <w:rFonts w:cs="Arial"/>
          <w:lang w:val="en-US"/>
        </w:rPr>
        <w:t>intitulé</w:t>
      </w:r>
      <w:proofErr w:type="spellEnd"/>
      <w:r w:rsidRPr="00961D01">
        <w:rPr>
          <w:rFonts w:cs="Arial"/>
          <w:lang w:val="en-US"/>
        </w:rPr>
        <w:t xml:space="preserve"> “Do new breeding techniques lead to Essentially Derived Varieties?"</w:t>
      </w:r>
    </w:p>
    <w:p w:rsidR="00831CF0" w:rsidRPr="00961D01" w:rsidRDefault="00831CF0" w:rsidP="00831CF0">
      <w:pPr>
        <w:rPr>
          <w:rFonts w:cs="Arial"/>
          <w:lang w:val="en-US"/>
        </w:rPr>
      </w:pPr>
    </w:p>
    <w:p w:rsidR="00831CF0" w:rsidRPr="00961D01" w:rsidRDefault="00831CF0" w:rsidP="00831CF0">
      <w:pPr>
        <w:pStyle w:val="Heading5"/>
        <w:rPr>
          <w:lang w:val="fr-FR"/>
        </w:rPr>
      </w:pPr>
      <w:r w:rsidRPr="00961D01">
        <w:rPr>
          <w:lang w:val="fr-FR"/>
        </w:rPr>
        <w:t>Réunion destinée à favoriser la coopération :</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 xml:space="preserve">Lors de la session du BMT, des groupes de discussion sont créés sur les thèmes suivants : maïs et </w:t>
      </w:r>
      <w:proofErr w:type="gramStart"/>
      <w:r w:rsidRPr="00961D01">
        <w:rPr>
          <w:rFonts w:cs="Arial"/>
        </w:rPr>
        <w:t>soja;  autres</w:t>
      </w:r>
      <w:proofErr w:type="gramEnd"/>
      <w:r w:rsidRPr="00961D01">
        <w:rPr>
          <w:rFonts w:cs="Arial"/>
        </w:rPr>
        <w:t xml:space="preserve"> plantes agricoles;  plantes fruitières et arbres forestiers;  plantes ornementales;  et plantes potagères.</w:t>
      </w:r>
      <w:r w:rsidRPr="00961D01">
        <w:t xml:space="preserve">  </w:t>
      </w:r>
      <w:r w:rsidRPr="00961D01">
        <w:rPr>
          <w:rFonts w:cs="Arial"/>
        </w:rPr>
        <w:t>L’objectif est de permettre aux membres du BMT d’échanger des informations et d’étudier les domaines de coopération possibles.</w:t>
      </w:r>
    </w:p>
    <w:p w:rsidR="00831CF0" w:rsidRPr="00961D01" w:rsidRDefault="00831CF0" w:rsidP="00831CF0">
      <w:pPr>
        <w:rPr>
          <w:rFonts w:cs="Arial"/>
        </w:rPr>
      </w:pPr>
    </w:p>
    <w:p w:rsidR="00831CF0" w:rsidRPr="00961D01" w:rsidRDefault="00831CF0" w:rsidP="00831CF0">
      <w:pPr>
        <w:rPr>
          <w:rFonts w:cs="Arial"/>
        </w:rPr>
      </w:pPr>
      <w:r w:rsidRPr="00961D01">
        <w:rPr>
          <w:rFonts w:cs="Arial"/>
        </w:rPr>
        <w:lastRenderedPageBreak/>
        <w:fldChar w:fldCharType="begin"/>
      </w:r>
      <w:r w:rsidRPr="00961D01">
        <w:rPr>
          <w:rFonts w:cs="Arial"/>
        </w:rPr>
        <w:instrText xml:space="preserve"> AUTONUM  </w:instrText>
      </w:r>
      <w:r w:rsidRPr="00961D01">
        <w:rPr>
          <w:rFonts w:cs="Arial"/>
        </w:rPr>
        <w:fldChar w:fldCharType="end"/>
      </w:r>
      <w:r w:rsidRPr="00961D01">
        <w:rPr>
          <w:rFonts w:cs="Arial"/>
        </w:rPr>
        <w:tab/>
        <w:t>Chaque groupe de discussion indique les plantes cultivées qui présentent un intérêt particulier pour les autorités.  Des plans de coopération possible sont établis et des propositions formulées en vue de la création d’initiatives de l’UPOV qui pourraient faciliter la coopération.</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Tous les groupes de discussion s’accordent à dire qu’il est nécessaire de déterminer la manière dont les partenaires et les prestataires de services se répartiront la gestion de la coopération.  Des enjeux tels que la titularité des droits sur le matériel, la confidentialité, l’autorisation concernant les travaux à accomplir et la mise à disposition aux tiers des résultats sont examinés.</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BMT convient de proposer au TC de présenter les résultats de la réunion de coordination aux autres TWP et de les inviter à tenir un débat analogue au cours de leur réunion.</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En réponse à l’invitation de la Chine, le BMT convient de tenir sa dix</w:t>
      </w:r>
      <w:r w:rsidRPr="00961D01">
        <w:rPr>
          <w:rFonts w:cs="Arial"/>
        </w:rPr>
        <w:noBreakHyphen/>
        <w:t>huitième session à Hangzhou (Chine) du 16 au 18 octobre 2019, immédiatement après la session du TWC, qui se tiendra dans la même localité du 14 au 16 octobre 2019.</w:t>
      </w:r>
      <w:r w:rsidRPr="00961D01">
        <w:t xml:space="preserve"> </w:t>
      </w:r>
      <w:r w:rsidRPr="00961D01">
        <w:rPr>
          <w:rFonts w:cs="Arial"/>
        </w:rPr>
        <w:t xml:space="preserve"> Le contenu des ateliers préparatoires sera intégré à la session.</w:t>
      </w:r>
    </w:p>
    <w:p w:rsidR="00831CF0" w:rsidRPr="00961D01" w:rsidRDefault="00831CF0" w:rsidP="00831CF0">
      <w:pPr>
        <w:rPr>
          <w:rFonts w:cs="Arial"/>
        </w:rPr>
      </w:pPr>
    </w:p>
    <w:p w:rsidR="00831CF0" w:rsidRPr="00961D01" w:rsidRDefault="00831CF0" w:rsidP="00831CF0">
      <w:pPr>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À sa dix</w:t>
      </w:r>
      <w:r w:rsidRPr="00961D01">
        <w:rPr>
          <w:rFonts w:cs="Arial"/>
        </w:rPr>
        <w:noBreakHyphen/>
        <w:t>huitième session, le BMT prévoit d’examiner les questions suivantes :</w:t>
      </w:r>
    </w:p>
    <w:p w:rsidR="00831CF0" w:rsidRPr="00961D01" w:rsidRDefault="00831CF0" w:rsidP="00831CF0">
      <w:pPr>
        <w:tabs>
          <w:tab w:val="left" w:pos="1134"/>
        </w:tabs>
        <w:ind w:left="1134" w:hanging="567"/>
        <w:rPr>
          <w:rFonts w:cs="Arial"/>
        </w:rPr>
      </w:pPr>
    </w:p>
    <w:p w:rsidR="00831CF0" w:rsidRPr="00961D01" w:rsidRDefault="00831CF0" w:rsidP="00831CF0">
      <w:pPr>
        <w:tabs>
          <w:tab w:val="left" w:pos="1134"/>
        </w:tabs>
        <w:ind w:left="1134" w:hanging="567"/>
        <w:rPr>
          <w:rFonts w:cs="Arial"/>
        </w:rPr>
      </w:pPr>
      <w:r w:rsidRPr="00961D01">
        <w:rPr>
          <w:rFonts w:cs="Arial"/>
        </w:rPr>
        <w:t>1.</w:t>
      </w:r>
      <w:r w:rsidRPr="00961D01">
        <w:rPr>
          <w:rFonts w:cs="Arial"/>
        </w:rPr>
        <w:tab/>
        <w:t>Ouverture de la session</w:t>
      </w:r>
    </w:p>
    <w:p w:rsidR="00831CF0" w:rsidRPr="00961D01" w:rsidRDefault="00831CF0" w:rsidP="00831CF0">
      <w:pPr>
        <w:tabs>
          <w:tab w:val="left" w:pos="1134"/>
        </w:tabs>
        <w:ind w:left="1134" w:hanging="567"/>
        <w:rPr>
          <w:rFonts w:cs="Arial"/>
        </w:rPr>
      </w:pPr>
      <w:r w:rsidRPr="00961D01">
        <w:rPr>
          <w:rFonts w:cs="Arial"/>
        </w:rPr>
        <w:t>2.</w:t>
      </w:r>
      <w:r w:rsidRPr="00961D01">
        <w:rPr>
          <w:rFonts w:cs="Arial"/>
        </w:rPr>
        <w:tab/>
        <w:t>Adoption de l’ordre du jour</w:t>
      </w:r>
    </w:p>
    <w:p w:rsidR="00831CF0" w:rsidRPr="00961D01" w:rsidRDefault="00831CF0" w:rsidP="00831CF0">
      <w:pPr>
        <w:tabs>
          <w:tab w:val="left" w:pos="1134"/>
        </w:tabs>
        <w:ind w:left="1134" w:hanging="567"/>
        <w:rPr>
          <w:rFonts w:cs="Arial"/>
        </w:rPr>
      </w:pPr>
      <w:r w:rsidRPr="00961D01">
        <w:rPr>
          <w:rFonts w:cs="Arial"/>
        </w:rPr>
        <w:t>3.</w:t>
      </w:r>
      <w:r w:rsidRPr="00961D01">
        <w:rPr>
          <w:rFonts w:cs="Arial"/>
        </w:rPr>
        <w:tab/>
        <w:t>Rapports sur les faits nouveaux survenus à l’UPOV en matière de techniques biochimiques et moléculaires (document devant être établi par le Bureau de l’Union)</w:t>
      </w:r>
    </w:p>
    <w:p w:rsidR="00831CF0" w:rsidRPr="00961D01" w:rsidRDefault="00831CF0" w:rsidP="00831CF0">
      <w:pPr>
        <w:tabs>
          <w:tab w:val="left" w:pos="1134"/>
        </w:tabs>
        <w:ind w:left="1134" w:hanging="567"/>
        <w:rPr>
          <w:rFonts w:cs="Arial"/>
        </w:rPr>
      </w:pPr>
      <w:r w:rsidRPr="00961D01">
        <w:rPr>
          <w:rFonts w:cs="Arial"/>
        </w:rPr>
        <w:t>4.</w:t>
      </w:r>
      <w:r w:rsidRPr="00961D01">
        <w:rPr>
          <w:rFonts w:cs="Arial"/>
        </w:rPr>
        <w:tab/>
        <w:t>Exposés succincts sur les faits nouveaux survenus en matière de techniques biochimiques et moléculaires, présentés par des experts de l’examen DHS, des spécialistes en techniques biochimiques et moléculaires, des obtenteurs et les organisations internationales concernées (rapports verbaux de participants)</w:t>
      </w:r>
    </w:p>
    <w:p w:rsidR="00831CF0" w:rsidRPr="00961D01" w:rsidRDefault="00831CF0" w:rsidP="00831CF0">
      <w:pPr>
        <w:tabs>
          <w:tab w:val="left" w:pos="1134"/>
        </w:tabs>
        <w:ind w:left="1134" w:hanging="567"/>
        <w:rPr>
          <w:rFonts w:cs="Arial"/>
        </w:rPr>
      </w:pPr>
      <w:r w:rsidRPr="00961D01">
        <w:rPr>
          <w:rFonts w:cs="Arial"/>
        </w:rPr>
        <w:t>5.</w:t>
      </w:r>
      <w:r w:rsidRPr="00961D01">
        <w:rPr>
          <w:rFonts w:cs="Arial"/>
        </w:rPr>
        <w:tab/>
        <w:t>Compte rendu des travaux sur l’utilisation des techniques moléculaires dans le cadre de l’examen DHS (documents sollicités)</w:t>
      </w:r>
    </w:p>
    <w:p w:rsidR="00831CF0" w:rsidRPr="00961D01" w:rsidRDefault="00831CF0" w:rsidP="00831CF0">
      <w:pPr>
        <w:tabs>
          <w:tab w:val="left" w:pos="1134"/>
        </w:tabs>
        <w:ind w:left="1134" w:hanging="567"/>
        <w:rPr>
          <w:rFonts w:cs="Arial"/>
        </w:rPr>
      </w:pPr>
      <w:r w:rsidRPr="00961D01">
        <w:rPr>
          <w:rFonts w:cs="Arial"/>
        </w:rPr>
        <w:t>6.</w:t>
      </w:r>
      <w:r w:rsidRPr="00961D01">
        <w:rPr>
          <w:rFonts w:cs="Arial"/>
        </w:rPr>
        <w:tab/>
        <w:t>Coopération entre organisations internationales (document devant être établi par le Bureau de l’Union)</w:t>
      </w:r>
    </w:p>
    <w:p w:rsidR="00831CF0" w:rsidRPr="00961D01" w:rsidRDefault="00831CF0" w:rsidP="00831CF0">
      <w:pPr>
        <w:tabs>
          <w:tab w:val="left" w:pos="1134"/>
        </w:tabs>
        <w:ind w:left="1134" w:hanging="567"/>
        <w:rPr>
          <w:rFonts w:cs="Arial"/>
        </w:rPr>
      </w:pPr>
      <w:r w:rsidRPr="00961D01">
        <w:rPr>
          <w:rFonts w:cs="Arial"/>
        </w:rPr>
        <w:t>7.</w:t>
      </w:r>
      <w:r w:rsidRPr="00961D01">
        <w:rPr>
          <w:rFonts w:cs="Arial"/>
        </w:rPr>
        <w:tab/>
        <w:t>Bases de données sur les descriptions variétales, notamment les bases de données contenant des données moléculaires (documents sollicités)</w:t>
      </w:r>
    </w:p>
    <w:p w:rsidR="00831CF0" w:rsidRPr="00961D01" w:rsidRDefault="00831CF0" w:rsidP="00831CF0">
      <w:pPr>
        <w:tabs>
          <w:tab w:val="left" w:pos="1134"/>
        </w:tabs>
        <w:ind w:left="1134" w:hanging="567"/>
        <w:rPr>
          <w:rFonts w:cs="Arial"/>
        </w:rPr>
      </w:pPr>
      <w:r w:rsidRPr="00961D01">
        <w:rPr>
          <w:rFonts w:cs="Arial"/>
        </w:rPr>
        <w:t>8.</w:t>
      </w:r>
      <w:r w:rsidRPr="00961D01">
        <w:rPr>
          <w:rFonts w:cs="Arial"/>
        </w:rPr>
        <w:tab/>
        <w:t>Gestion des bases de données et échange de données et de matériel1 (documents sollicités)</w:t>
      </w:r>
    </w:p>
    <w:p w:rsidR="00831CF0" w:rsidRPr="00961D01" w:rsidRDefault="00831CF0" w:rsidP="00831CF0">
      <w:pPr>
        <w:tabs>
          <w:tab w:val="left" w:pos="1134"/>
        </w:tabs>
        <w:ind w:left="1134" w:hanging="567"/>
        <w:rPr>
          <w:rFonts w:cs="Arial"/>
        </w:rPr>
      </w:pPr>
      <w:r w:rsidRPr="00961D01">
        <w:rPr>
          <w:rFonts w:cs="Arial"/>
        </w:rPr>
        <w:t>9.</w:t>
      </w:r>
      <w:r w:rsidRPr="00961D01">
        <w:rPr>
          <w:rFonts w:cs="Arial"/>
        </w:rPr>
        <w:tab/>
        <w:t>Méthodes d’analyse des données moléculaires (documents sollicités)</w:t>
      </w:r>
    </w:p>
    <w:p w:rsidR="00831CF0" w:rsidRPr="00961D01" w:rsidRDefault="00831CF0" w:rsidP="00831CF0">
      <w:pPr>
        <w:tabs>
          <w:tab w:val="left" w:pos="1134"/>
        </w:tabs>
        <w:ind w:left="1134" w:hanging="567"/>
        <w:rPr>
          <w:rFonts w:cs="Arial"/>
        </w:rPr>
      </w:pPr>
      <w:r w:rsidRPr="00961D01">
        <w:rPr>
          <w:rFonts w:cs="Arial"/>
        </w:rPr>
        <w:t>10.</w:t>
      </w:r>
      <w:r w:rsidRPr="00961D01">
        <w:rPr>
          <w:rFonts w:cs="Arial"/>
        </w:rPr>
        <w:tab/>
        <w:t>Rapport sur l’état d’avancement de la mise au point d’un logiciel de choix des marqueurs à partir de l’algorithme du “voyageur de commerce”</w:t>
      </w:r>
    </w:p>
    <w:p w:rsidR="00831CF0" w:rsidRPr="00961D01" w:rsidRDefault="00831CF0" w:rsidP="00831CF0">
      <w:pPr>
        <w:tabs>
          <w:tab w:val="left" w:pos="1134"/>
        </w:tabs>
        <w:ind w:left="1134" w:hanging="567"/>
        <w:rPr>
          <w:rFonts w:cs="Arial"/>
        </w:rPr>
      </w:pPr>
      <w:r w:rsidRPr="00961D01">
        <w:rPr>
          <w:rFonts w:cs="Arial"/>
        </w:rPr>
        <w:t>11.</w:t>
      </w:r>
      <w:r w:rsidRPr="00961D01">
        <w:rPr>
          <w:rFonts w:cs="Arial"/>
        </w:rPr>
        <w:tab/>
        <w:t>Utilisation des techniques moléculaires pour l’examen des variétés essentiellement dérivées (documents sollicités)</w:t>
      </w:r>
    </w:p>
    <w:p w:rsidR="00831CF0" w:rsidRPr="00961D01" w:rsidRDefault="00831CF0" w:rsidP="00831CF0">
      <w:pPr>
        <w:tabs>
          <w:tab w:val="left" w:pos="1134"/>
        </w:tabs>
        <w:ind w:left="1134" w:hanging="567"/>
        <w:rPr>
          <w:rFonts w:cs="Arial"/>
        </w:rPr>
      </w:pPr>
      <w:r w:rsidRPr="00961D01">
        <w:rPr>
          <w:rFonts w:cs="Arial"/>
        </w:rPr>
        <w:t>12.</w:t>
      </w:r>
      <w:r w:rsidRPr="00961D01">
        <w:rPr>
          <w:rFonts w:cs="Arial"/>
        </w:rPr>
        <w:tab/>
        <w:t>Utilisation des techniques moléculaires pour l’identification des variétés1 (documents sollicités</w:t>
      </w:r>
    </w:p>
    <w:p w:rsidR="00831CF0" w:rsidRPr="00961D01" w:rsidRDefault="00831CF0" w:rsidP="00831CF0">
      <w:pPr>
        <w:tabs>
          <w:tab w:val="left" w:pos="1134"/>
        </w:tabs>
        <w:ind w:left="1134" w:hanging="567"/>
        <w:rPr>
          <w:rFonts w:cs="Arial"/>
        </w:rPr>
      </w:pPr>
      <w:r w:rsidRPr="00961D01">
        <w:rPr>
          <w:rFonts w:cs="Arial"/>
        </w:rPr>
        <w:t>13.</w:t>
      </w:r>
      <w:r w:rsidRPr="00961D01">
        <w:rPr>
          <w:rFonts w:cs="Arial"/>
        </w:rPr>
        <w:tab/>
        <w:t>Examen du document UPOV/INF/17 “Directives concernant les profils d’ADN : choix des marqueurs moléculaires et construction d’une base de données y relative”</w:t>
      </w:r>
    </w:p>
    <w:p w:rsidR="00831CF0" w:rsidRPr="00961D01" w:rsidRDefault="00831CF0" w:rsidP="00831CF0">
      <w:pPr>
        <w:tabs>
          <w:tab w:val="left" w:pos="1134"/>
        </w:tabs>
        <w:ind w:left="1134" w:hanging="567"/>
        <w:rPr>
          <w:rFonts w:cs="Arial"/>
        </w:rPr>
      </w:pPr>
      <w:r w:rsidRPr="00961D01">
        <w:rPr>
          <w:rFonts w:cs="Arial"/>
        </w:rPr>
        <w:t>14.</w:t>
      </w:r>
      <w:r w:rsidRPr="00961D01">
        <w:rPr>
          <w:rFonts w:cs="Arial"/>
        </w:rPr>
        <w:tab/>
        <w:t>Révision du document TGP/15 : “Conseils en ce qui concerne l’utilisation des marqueurs biochimiques et moléculaires dans l’examen de la distinction, de l’homogénéité et de la stabilité (DHS)”</w:t>
      </w:r>
    </w:p>
    <w:p w:rsidR="00831CF0" w:rsidRPr="00961D01" w:rsidRDefault="00831CF0" w:rsidP="00831CF0">
      <w:pPr>
        <w:tabs>
          <w:tab w:val="left" w:pos="1134"/>
        </w:tabs>
        <w:ind w:left="1134" w:hanging="567"/>
        <w:rPr>
          <w:rFonts w:cs="Arial"/>
        </w:rPr>
      </w:pPr>
      <w:r w:rsidRPr="00961D01">
        <w:rPr>
          <w:rFonts w:cs="Arial"/>
        </w:rPr>
        <w:t>15.</w:t>
      </w:r>
      <w:r w:rsidRPr="00961D01">
        <w:rPr>
          <w:rFonts w:cs="Arial"/>
        </w:rPr>
        <w:tab/>
        <w:t>Réunion destinée à favoriser la coopération</w:t>
      </w:r>
    </w:p>
    <w:p w:rsidR="00831CF0" w:rsidRPr="00961D01" w:rsidRDefault="00831CF0" w:rsidP="00831CF0">
      <w:pPr>
        <w:tabs>
          <w:tab w:val="left" w:pos="1134"/>
        </w:tabs>
        <w:ind w:left="1134" w:hanging="567"/>
        <w:rPr>
          <w:rFonts w:cs="Arial"/>
        </w:rPr>
      </w:pPr>
      <w:r w:rsidRPr="00961D01">
        <w:rPr>
          <w:rFonts w:cs="Arial"/>
        </w:rPr>
        <w:t>16.</w:t>
      </w:r>
      <w:r w:rsidRPr="00961D01">
        <w:rPr>
          <w:rFonts w:cs="Arial"/>
        </w:rPr>
        <w:tab/>
        <w:t>Date et lieu de la prochaine session</w:t>
      </w:r>
    </w:p>
    <w:p w:rsidR="00831CF0" w:rsidRPr="00961D01" w:rsidRDefault="00831CF0" w:rsidP="00831CF0">
      <w:pPr>
        <w:tabs>
          <w:tab w:val="left" w:pos="1134"/>
        </w:tabs>
        <w:ind w:left="1134" w:hanging="567"/>
        <w:rPr>
          <w:rFonts w:cs="Arial"/>
        </w:rPr>
      </w:pPr>
      <w:r w:rsidRPr="00961D01">
        <w:rPr>
          <w:rFonts w:cs="Arial"/>
        </w:rPr>
        <w:t>17.</w:t>
      </w:r>
      <w:r w:rsidRPr="00961D01">
        <w:rPr>
          <w:rFonts w:cs="Arial"/>
        </w:rPr>
        <w:tab/>
        <w:t>Programme futur</w:t>
      </w:r>
    </w:p>
    <w:p w:rsidR="00831CF0" w:rsidRPr="00961D01" w:rsidRDefault="00831CF0" w:rsidP="00831CF0">
      <w:pPr>
        <w:tabs>
          <w:tab w:val="left" w:pos="1134"/>
        </w:tabs>
        <w:ind w:left="1134" w:hanging="567"/>
        <w:rPr>
          <w:rFonts w:cs="Arial"/>
        </w:rPr>
      </w:pPr>
      <w:r w:rsidRPr="00961D01">
        <w:rPr>
          <w:rFonts w:cs="Arial"/>
        </w:rPr>
        <w:t>18.</w:t>
      </w:r>
      <w:r w:rsidRPr="00961D01">
        <w:rPr>
          <w:rFonts w:cs="Arial"/>
        </w:rPr>
        <w:tab/>
        <w:t>Compte rendu de la session (selon le temps disponible)</w:t>
      </w:r>
    </w:p>
    <w:p w:rsidR="00831CF0" w:rsidRPr="00961D01" w:rsidRDefault="00831CF0" w:rsidP="00831CF0">
      <w:pPr>
        <w:tabs>
          <w:tab w:val="left" w:pos="1134"/>
        </w:tabs>
        <w:ind w:left="1134" w:hanging="567"/>
        <w:rPr>
          <w:rFonts w:cs="Arial"/>
        </w:rPr>
      </w:pPr>
      <w:r w:rsidRPr="00961D01">
        <w:rPr>
          <w:rFonts w:cs="Arial"/>
        </w:rPr>
        <w:t>19.</w:t>
      </w:r>
      <w:r w:rsidRPr="00961D01">
        <w:rPr>
          <w:rFonts w:cs="Arial"/>
        </w:rPr>
        <w:tab/>
        <w:t>Clôture de la session</w:t>
      </w:r>
    </w:p>
    <w:p w:rsidR="00831CF0" w:rsidRPr="00961D01" w:rsidRDefault="00831CF0" w:rsidP="00831CF0"/>
    <w:p w:rsidR="00831CF0" w:rsidRPr="00961D01" w:rsidRDefault="00831CF0" w:rsidP="00831CF0"/>
    <w:p w:rsidR="00831CF0" w:rsidRPr="00B77A62" w:rsidRDefault="00831CF0" w:rsidP="00D26A4E">
      <w:pPr>
        <w:pStyle w:val="Heading2"/>
        <w:rPr>
          <w:lang w:val="fr-CH"/>
        </w:rPr>
      </w:pPr>
      <w:r w:rsidRPr="00B77A62">
        <w:rPr>
          <w:lang w:val="fr-CH"/>
        </w:rPr>
        <w:t>Questions découlant des travaux des TWP</w:t>
      </w:r>
    </w:p>
    <w:p w:rsidR="00831CF0" w:rsidRPr="00961D01" w:rsidRDefault="00831CF0" w:rsidP="00831CF0">
      <w:pPr>
        <w:ind w:left="567" w:hanging="567"/>
        <w:rPr>
          <w:rFonts w:cs="Arial"/>
        </w:rPr>
      </w:pPr>
    </w:p>
    <w:p w:rsidR="00831CF0" w:rsidRPr="00961D01" w:rsidRDefault="00831CF0" w:rsidP="00831CF0">
      <w:pPr>
        <w:ind w:left="567" w:hanging="567"/>
        <w:rPr>
          <w:rFonts w:cs="Arial"/>
        </w:rPr>
      </w:pPr>
      <w:r w:rsidRPr="00961D01">
        <w:rPr>
          <w:rFonts w:cs="Arial"/>
        </w:rPr>
        <w:fldChar w:fldCharType="begin"/>
      </w:r>
      <w:r w:rsidRPr="00961D01">
        <w:rPr>
          <w:rFonts w:cs="Arial"/>
        </w:rPr>
        <w:instrText xml:space="preserve"> AUTONUM  </w:instrText>
      </w:r>
      <w:r w:rsidRPr="00961D01">
        <w:rPr>
          <w:rFonts w:cs="Arial"/>
        </w:rPr>
        <w:fldChar w:fldCharType="end"/>
      </w:r>
      <w:r w:rsidRPr="00961D01">
        <w:rPr>
          <w:rFonts w:cs="Arial"/>
        </w:rPr>
        <w:tab/>
        <w:t>Le TC examine le document TC/54/3.</w:t>
      </w:r>
    </w:p>
    <w:p w:rsidR="00831CF0" w:rsidRPr="00961D01" w:rsidRDefault="00831CF0" w:rsidP="00831CF0">
      <w:pPr>
        <w:ind w:left="567" w:hanging="567"/>
        <w:rPr>
          <w:rFonts w:cs="Arial"/>
        </w:rPr>
      </w:pPr>
    </w:p>
    <w:p w:rsidR="00831CF0" w:rsidRPr="00961D01" w:rsidRDefault="00831CF0" w:rsidP="00831CF0">
      <w:pPr>
        <w:pStyle w:val="Heading3"/>
        <w:rPr>
          <w:rFonts w:eastAsia="PMingLiU"/>
          <w:szCs w:val="24"/>
          <w:lang w:val="fr-FR"/>
        </w:rPr>
      </w:pPr>
      <w:r w:rsidRPr="00961D01">
        <w:rPr>
          <w:rFonts w:eastAsia="PMingLiU"/>
          <w:szCs w:val="24"/>
          <w:lang w:val="fr-FR"/>
        </w:rPr>
        <w:t>Questions pour information et décision éventuelle du Comité technique (TC)</w:t>
      </w:r>
    </w:p>
    <w:p w:rsidR="00831CF0" w:rsidRPr="00961D01" w:rsidRDefault="00831CF0" w:rsidP="00831CF0"/>
    <w:p w:rsidR="00831CF0" w:rsidRPr="00961D01" w:rsidRDefault="00831CF0" w:rsidP="00831CF0">
      <w:pPr>
        <w:pStyle w:val="Heading4"/>
      </w:pPr>
      <w:r w:rsidRPr="00961D01">
        <w:t>Renforcement de la participation des nouveaux membres de l’Union aux travaux du TC et des TWP</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les propositions faites par les TWP à leurs sessions de 2017 sur le renforcement de la participation des nouveaux membres de l’Union aux travaux du TC et des TWP.</w:t>
      </w:r>
    </w:p>
    <w:p w:rsidR="00831CF0" w:rsidRPr="00961D01" w:rsidRDefault="00831CF0" w:rsidP="00831CF0"/>
    <w:p w:rsidR="00831CF0" w:rsidRPr="00961D01" w:rsidRDefault="00831CF0" w:rsidP="00831CF0">
      <w:r w:rsidRPr="00961D01">
        <w:lastRenderedPageBreak/>
        <w:fldChar w:fldCharType="begin"/>
      </w:r>
      <w:r w:rsidRPr="00961D01">
        <w:instrText xml:space="preserve"> AUTONUM  </w:instrText>
      </w:r>
      <w:r w:rsidRPr="00961D01">
        <w:fldChar w:fldCharType="end"/>
      </w:r>
      <w:r w:rsidRPr="00961D01">
        <w:tab/>
        <w:t>Le TC rappelle les résultats de l’enquête menée en 2016 qui indiquent que les contraintes budgétaires étaient la principale raison pour laquelle un plus grand nombre de membres ne pouvaient participer aux réunions de l’UPOV.  Le TC convient qu’il serait utile de faire connaître l’importance des activités techniques menées à l’UPOV.  Il convient également de proposer l’organisation, à Genève, d’un séminaire tenu parallèlement aux sessions de l’UPOV.</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d’inviter les membres à tenir le Bureau de l’UPOV informé des améliorations pouvant être apportées aux courriers d’invitation aux réunions du TC et des TWP.</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les invitations aux réunions de l’UPOV et les autres renseignements pertinents sont envoyés aux personnes de contact désignées par le représentant auprès de l’UPOV de chaque membre de l’Union.  Il note également que la liste des personnes de contact peut contenir autant d’experts compétents que nécessaire et que les membres peuvent mettre à jour leur liste de personnes de contact à tout moment.</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la participation à ses réunions et à celles des TWP pourrait être renforcée en rendant possible la participation par voie électronique à certains sujets.  Le TC convient d’inviter les membres à indiquer les sujets qu’ils souhaitent examiner par voie électronique lors des prochaines sessions du TC et des TWP.  Le président concerné, le Bureau de l’Union et le pays hôte réfléchiront à la suite à donner à ces demandes.</w:t>
      </w:r>
    </w:p>
    <w:p w:rsidR="00831CF0" w:rsidRPr="00961D01" w:rsidRDefault="00831CF0" w:rsidP="00831CF0"/>
    <w:p w:rsidR="00831CF0" w:rsidRPr="00961D01" w:rsidRDefault="00831CF0" w:rsidP="00831CF0">
      <w:pPr>
        <w:pStyle w:val="Heading4"/>
      </w:pPr>
      <w:r w:rsidRPr="00961D01">
        <w:t>Procédure de révision partielle des principes directeurs d’examen de l’UPOV</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s’il y a lieu de réviser la procédure de révision partielle des principes directeurs d’examen, sur la base de la proposition exposée au paragraphe 24 du document TC/54/3 :</w:t>
      </w:r>
    </w:p>
    <w:p w:rsidR="00831CF0" w:rsidRPr="00961D01" w:rsidRDefault="00831CF0" w:rsidP="00831CF0"/>
    <w:p w:rsidR="00831CF0" w:rsidRPr="00961D01" w:rsidRDefault="00831CF0" w:rsidP="00831CF0">
      <w:pPr>
        <w:pStyle w:val="ListParagraph"/>
        <w:numPr>
          <w:ilvl w:val="0"/>
          <w:numId w:val="1"/>
        </w:numPr>
        <w:ind w:left="1134" w:right="567" w:hanging="567"/>
        <w:rPr>
          <w:sz w:val="18"/>
        </w:rPr>
      </w:pPr>
      <w:proofErr w:type="gramStart"/>
      <w:r w:rsidRPr="00961D01">
        <w:rPr>
          <w:sz w:val="18"/>
        </w:rPr>
        <w:t>accepter</w:t>
      </w:r>
      <w:proofErr w:type="gramEnd"/>
      <w:r w:rsidRPr="00961D01">
        <w:rPr>
          <w:sz w:val="18"/>
        </w:rPr>
        <w:t xml:space="preserve"> toute nouvelle proposition de révision partielle des principes directeurs d’examen par correspondance dans le courant de l’année entre deux sessions des TWP dans un délai de deux mois avant la session, afin d’établir le document et de le distribuer aux experts;</w:t>
      </w:r>
    </w:p>
    <w:p w:rsidR="00831CF0" w:rsidRPr="00961D01" w:rsidRDefault="00831CF0" w:rsidP="00831CF0">
      <w:pPr>
        <w:pStyle w:val="ListParagraph"/>
        <w:numPr>
          <w:ilvl w:val="0"/>
          <w:numId w:val="1"/>
        </w:numPr>
        <w:ind w:left="1134" w:right="567" w:hanging="567"/>
        <w:rPr>
          <w:sz w:val="18"/>
        </w:rPr>
      </w:pPr>
      <w:proofErr w:type="gramStart"/>
      <w:r w:rsidRPr="00961D01">
        <w:rPr>
          <w:sz w:val="18"/>
        </w:rPr>
        <w:t>approuver</w:t>
      </w:r>
      <w:proofErr w:type="gramEnd"/>
      <w:r w:rsidRPr="00961D01">
        <w:rPr>
          <w:sz w:val="18"/>
        </w:rPr>
        <w:t xml:space="preserve"> toute révision partielle des principes directeurs d’examen par correspondance, en accordant un délai de quatre semaines pour toute objection;</w:t>
      </w:r>
    </w:p>
    <w:p w:rsidR="00831CF0" w:rsidRPr="00961D01" w:rsidRDefault="00831CF0" w:rsidP="00831CF0">
      <w:pPr>
        <w:pStyle w:val="ListParagraph"/>
        <w:numPr>
          <w:ilvl w:val="0"/>
          <w:numId w:val="1"/>
        </w:numPr>
        <w:ind w:left="1134" w:right="567" w:hanging="567"/>
        <w:rPr>
          <w:sz w:val="18"/>
        </w:rPr>
      </w:pPr>
      <w:proofErr w:type="gramStart"/>
      <w:r w:rsidRPr="00961D01">
        <w:rPr>
          <w:sz w:val="18"/>
        </w:rPr>
        <w:t>étant</w:t>
      </w:r>
      <w:proofErr w:type="gramEnd"/>
      <w:r w:rsidRPr="00961D01">
        <w:rPr>
          <w:sz w:val="18"/>
        </w:rPr>
        <w:t xml:space="preserve"> donné que la liste des experts intéressés n’aura pas été établie lors de l’adoption du compte rendu au titre du point intitulé “Propositions de révision partielle des principes directeurs d’examen”, il est proposé d’envoyer le document pour observations à tous les experts des TWP concernés;</w:t>
      </w:r>
    </w:p>
    <w:p w:rsidR="00831CF0" w:rsidRPr="00961D01" w:rsidRDefault="00831CF0" w:rsidP="00831CF0">
      <w:pPr>
        <w:pStyle w:val="ListParagraph"/>
        <w:numPr>
          <w:ilvl w:val="0"/>
          <w:numId w:val="1"/>
        </w:numPr>
        <w:ind w:left="1134" w:right="567" w:hanging="567"/>
        <w:rPr>
          <w:sz w:val="18"/>
        </w:rPr>
      </w:pPr>
      <w:proofErr w:type="gramStart"/>
      <w:r w:rsidRPr="00961D01">
        <w:rPr>
          <w:sz w:val="18"/>
        </w:rPr>
        <w:t>limiter</w:t>
      </w:r>
      <w:proofErr w:type="gramEnd"/>
      <w:r w:rsidRPr="00961D01">
        <w:rPr>
          <w:sz w:val="18"/>
        </w:rPr>
        <w:t xml:space="preserve"> cette règle aux seules révisions partielles.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 xml:space="preserve">Le TC rappelle qu’une proposition similaire a été examinée à sa précédente session et que les membres de l’UPOV peuvent modifier leurs propres principes directeurs d’examen avant que des modifications ne soient apportées aux principes directeurs d’examen de l’UPOV.  </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de demander au TWF de clarifier les circonstances dans lesquelles des modifications devraient être apportées aux principes directeurs d’examen de l’UPOV à bref délai.  En particulier, le TC convient de demander des précisions sur la nature des changements qui doivent être couverts par la procédure proposée et que lui soient fournis des exemples spécifiques.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 xml:space="preserve">Le TC convient que si une procédure accélérée devait être acceptée, les propositions de révision partielle des principes directeurs d’examen devraient être publiées au moins deux mois avant la session afin de laisser aux membres suffisamment de temps pour les examiner.  </w:t>
      </w:r>
    </w:p>
    <w:p w:rsidR="00831CF0" w:rsidRPr="00961D01" w:rsidRDefault="00831CF0" w:rsidP="00831CF0"/>
    <w:p w:rsidR="00831CF0" w:rsidRPr="00961D01" w:rsidRDefault="00831CF0" w:rsidP="00831CF0">
      <w:pPr>
        <w:pStyle w:val="Heading4"/>
      </w:pPr>
      <w:r w:rsidRPr="00961D01">
        <w:t>Écart minimal entre les variétés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les débats sur les écarts minimaux entre variétés tenus dans les TWP à leurs sessions de 2017 et 2018, comme indiqué aux paragraphes 26 à 41 du document TC/54/3.</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qu’un projet de suivi fondé sur des essais en plein champ était envisagé avec la participation d’obtenteurs de variétés protégées et convient d’ajouter la question du rapport sur les faits nouveaux à l’ordre du jour de sa cinquante</w:t>
      </w:r>
      <w:r w:rsidRPr="00961D01">
        <w:noBreakHyphen/>
        <w:t>cinquième session.</w:t>
      </w:r>
    </w:p>
    <w:p w:rsidR="00831CF0" w:rsidRPr="00961D01" w:rsidRDefault="00831CF0" w:rsidP="00831CF0"/>
    <w:p w:rsidR="00831CF0" w:rsidRPr="00961D01" w:rsidRDefault="00831CF0" w:rsidP="00831CF0">
      <w:pPr>
        <w:pStyle w:val="Heading4"/>
      </w:pPr>
      <w:r w:rsidRPr="00961D01">
        <w:t>Utilisation de caractères de résistance aux maladies et aux insectes dans l’examen DHS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prend connaissance des discussions sur les caractères de résistance aux maladies dans le cadre de l’examen DHS tenues par les TWP à leurs sessions de 2017 et 2018, comme indiqué aux paragraphes 43 à 55 du document TC/54/3.</w:t>
      </w:r>
    </w:p>
    <w:p w:rsidR="00831CF0" w:rsidRPr="00961D01" w:rsidRDefault="00831CF0" w:rsidP="00831CF0"/>
    <w:p w:rsidR="00831CF0" w:rsidRPr="00961D01" w:rsidRDefault="00831CF0" w:rsidP="00831CF0">
      <w:r w:rsidRPr="00961D01">
        <w:lastRenderedPageBreak/>
        <w:fldChar w:fldCharType="begin"/>
      </w:r>
      <w:r w:rsidRPr="00961D01">
        <w:instrText xml:space="preserve"> AUTONUM  </w:instrText>
      </w:r>
      <w:r w:rsidRPr="00961D01">
        <w:fldChar w:fldCharType="end"/>
      </w:r>
      <w:r w:rsidRPr="00961D01">
        <w:tab/>
        <w:t>Le TC prend note des projets du TWV de débattre des caractères de résistance aux maladies dans l’examen DHS à sa prochaine session et convient de l’inviter à lui rendre compte des faits nouveaux à sa cinquante</w:t>
      </w:r>
      <w:r w:rsidRPr="00961D01">
        <w:noBreakHyphen/>
        <w:t>cinquième session.  Le TC rappelle l’importance des méthodes normalisées et la nécessité de satisfaire aux prescriptions du document TGP/7 relatives aux caractères de résistance aux maladies.  Il convient également qu’il serait utile que le Bureau de l’Union présente au TWV les orientations figurant dans les documents TGP relatives aux caractères de résistance aux maladies, y compris celles contenues dans les documents TGP/7 “Élaboration des principes directeurs d’examen”, TGP/12 “Conseils en ce qui concerne certains caractères physiologiques” et TGP/15 “Conseils en ce qui concerne l’utilisation des marqueurs biochimiques et moléculaires dans l’examen de la distinction, de l’homogénéité et de la stabilité (DHS)".</w:t>
      </w:r>
    </w:p>
    <w:p w:rsidR="00831CF0" w:rsidRPr="00961D01" w:rsidRDefault="00831CF0" w:rsidP="00831CF0"/>
    <w:p w:rsidR="00831CF0" w:rsidRPr="00961D01" w:rsidRDefault="00831CF0" w:rsidP="00831CF0">
      <w:pPr>
        <w:pStyle w:val="Heading3"/>
        <w:rPr>
          <w:lang w:val="fr-FR"/>
        </w:rPr>
      </w:pPr>
      <w:r w:rsidRPr="00961D01">
        <w:rPr>
          <w:lang w:val="fr-FR"/>
        </w:rPr>
        <w:t>Questions pour information</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prend note des faits nouveaux survenus au sein des groupes de travail techniques concernant :</w:t>
      </w:r>
    </w:p>
    <w:p w:rsidR="00831CF0" w:rsidRPr="00961D01" w:rsidRDefault="00831CF0" w:rsidP="00831CF0"/>
    <w:p w:rsidR="00831CF0" w:rsidRPr="00961D01" w:rsidRDefault="00831CF0" w:rsidP="00831CF0">
      <w:pPr>
        <w:ind w:left="1134" w:hanging="567"/>
      </w:pPr>
      <w:r w:rsidRPr="00961D01">
        <w:t>i)</w:t>
      </w:r>
      <w:r w:rsidRPr="00961D01">
        <w:tab/>
        <w:t>les expériences en matière de nouveaux types et espèces,</w:t>
      </w:r>
    </w:p>
    <w:p w:rsidR="00831CF0" w:rsidRPr="00961D01" w:rsidRDefault="00831CF0" w:rsidP="00831CF0">
      <w:pPr>
        <w:ind w:left="1134" w:hanging="567"/>
      </w:pPr>
      <w:r w:rsidRPr="00961D01">
        <w:t>ii)</w:t>
      </w:r>
      <w:r w:rsidRPr="00961D01">
        <w:tab/>
        <w:t>la gestion des collections de variétés,</w:t>
      </w:r>
    </w:p>
    <w:p w:rsidR="00831CF0" w:rsidRPr="00961D01" w:rsidRDefault="00831CF0" w:rsidP="00831CF0">
      <w:pPr>
        <w:ind w:left="1134" w:hanging="567"/>
      </w:pPr>
      <w:r w:rsidRPr="00961D01">
        <w:t>iii)</w:t>
      </w:r>
      <w:r w:rsidRPr="00961D01">
        <w:tab/>
        <w:t>l’expérience en matière de gestion des collections de référence avec la méthode SELECT,</w:t>
      </w:r>
    </w:p>
    <w:p w:rsidR="00831CF0" w:rsidRPr="00961D01" w:rsidRDefault="00831CF0" w:rsidP="00831CF0">
      <w:pPr>
        <w:ind w:left="1134" w:hanging="567"/>
      </w:pPr>
      <w:r w:rsidRPr="00961D01">
        <w:t>iv)</w:t>
      </w:r>
      <w:r w:rsidRPr="00961D01">
        <w:tab/>
        <w:t>la série régionale de variétés de blé indiquées à titre d’exemple pour l’Amérique du Sud,</w:t>
      </w:r>
    </w:p>
    <w:p w:rsidR="00831CF0" w:rsidRPr="00961D01" w:rsidRDefault="00831CF0" w:rsidP="00831CF0">
      <w:pPr>
        <w:ind w:left="1134" w:hanging="567"/>
      </w:pPr>
      <w:r w:rsidRPr="00961D01">
        <w:t>v)</w:t>
      </w:r>
      <w:r w:rsidRPr="00961D01">
        <w:tab/>
        <w:t>l’incidence des révisions des niveaux d’expression des caractères existants sur la révision des principes directeurs d’examen,</w:t>
      </w:r>
    </w:p>
    <w:p w:rsidR="00831CF0" w:rsidRPr="00961D01" w:rsidRDefault="00831CF0" w:rsidP="00831CF0">
      <w:pPr>
        <w:ind w:left="1134" w:hanging="567"/>
      </w:pPr>
      <w:r w:rsidRPr="00961D01">
        <w:t>vi)</w:t>
      </w:r>
      <w:r w:rsidRPr="00961D01">
        <w:tab/>
        <w:t>l’expérience en matière d’utilisation de deux sites sur un an pour les décisions au titre de l’examen DHS,</w:t>
      </w:r>
    </w:p>
    <w:p w:rsidR="00831CF0" w:rsidRPr="00961D01" w:rsidRDefault="00831CF0" w:rsidP="00831CF0">
      <w:pPr>
        <w:ind w:left="1134" w:hanging="567"/>
      </w:pPr>
      <w:r w:rsidRPr="00961D01">
        <w:t>vii)</w:t>
      </w:r>
      <w:r w:rsidRPr="00961D01">
        <w:tab/>
        <w:t>l’expression des caractères d’une année ou d’un environnement à l’autre pour les variétés ornementales,</w:t>
      </w:r>
    </w:p>
    <w:p w:rsidR="00831CF0" w:rsidRPr="00961D01" w:rsidRDefault="00831CF0" w:rsidP="00831CF0">
      <w:pPr>
        <w:ind w:left="1134" w:hanging="567"/>
      </w:pPr>
      <w:r w:rsidRPr="00961D01">
        <w:t>viii)</w:t>
      </w:r>
      <w:r w:rsidRPr="00961D01">
        <w:tab/>
        <w:t xml:space="preserve">la dénomination des nouvelles races de </w:t>
      </w:r>
      <w:proofErr w:type="spellStart"/>
      <w:r w:rsidRPr="00961D01">
        <w:t>phytoravageurs</w:t>
      </w:r>
      <w:proofErr w:type="spellEnd"/>
      <w:r w:rsidRPr="00961D01">
        <w:t>,</w:t>
      </w:r>
    </w:p>
    <w:p w:rsidR="00831CF0" w:rsidRPr="00961D01" w:rsidRDefault="00831CF0" w:rsidP="00831CF0">
      <w:pPr>
        <w:ind w:left="1134" w:hanging="567"/>
      </w:pPr>
      <w:r w:rsidRPr="00961D01">
        <w:t>ix)</w:t>
      </w:r>
      <w:r w:rsidRPr="00961D01">
        <w:tab/>
        <w:t xml:space="preserve">l’incidence des </w:t>
      </w:r>
      <w:proofErr w:type="spellStart"/>
      <w:r w:rsidRPr="00961D01">
        <w:t>endophytes</w:t>
      </w:r>
      <w:proofErr w:type="spellEnd"/>
      <w:r w:rsidRPr="00961D01">
        <w:t xml:space="preserve"> sur les caractères DHS des graminées,</w:t>
      </w:r>
    </w:p>
    <w:p w:rsidR="00831CF0" w:rsidRPr="00961D01" w:rsidRDefault="00831CF0" w:rsidP="00831CF0">
      <w:pPr>
        <w:ind w:left="1134" w:hanging="567"/>
      </w:pPr>
      <w:r w:rsidRPr="00961D01">
        <w:t>x)</w:t>
      </w:r>
      <w:r w:rsidRPr="00961D01">
        <w:tab/>
        <w:t>l’examen DHS des variétés mutantes du pommier,</w:t>
      </w:r>
    </w:p>
    <w:p w:rsidR="00831CF0" w:rsidRPr="00961D01" w:rsidRDefault="00831CF0" w:rsidP="00831CF0">
      <w:pPr>
        <w:ind w:left="1134" w:hanging="567"/>
      </w:pPr>
      <w:r w:rsidRPr="00961D01">
        <w:t>xi)</w:t>
      </w:r>
      <w:r w:rsidRPr="00961D01">
        <w:tab/>
        <w:t>le cahier d’étalonnage pour la description variétale harmonisée du pommier,</w:t>
      </w:r>
    </w:p>
    <w:p w:rsidR="00831CF0" w:rsidRPr="00961D01" w:rsidRDefault="00831CF0" w:rsidP="00831CF0">
      <w:pPr>
        <w:ind w:left="1134" w:hanging="567"/>
      </w:pPr>
      <w:r w:rsidRPr="00961D01">
        <w:t>xii)</w:t>
      </w:r>
      <w:r w:rsidRPr="00961D01">
        <w:tab/>
        <w:t>l’expérience en matière d’utilisation du Code de couleurs RHS et l’ajout éventuel de couleurs à l’avenir,</w:t>
      </w:r>
    </w:p>
    <w:p w:rsidR="00831CF0" w:rsidRPr="00961D01" w:rsidRDefault="00831CF0" w:rsidP="00831CF0">
      <w:pPr>
        <w:ind w:left="1134" w:hanging="567"/>
      </w:pPr>
      <w:r w:rsidRPr="00961D01">
        <w:t>xiii)</w:t>
      </w:r>
      <w:r w:rsidRPr="00961D01">
        <w:tab/>
        <w:t>l’éventuelle réorganisation du document TGP/8,</w:t>
      </w:r>
    </w:p>
    <w:p w:rsidR="00831CF0" w:rsidRPr="00961D01" w:rsidRDefault="00831CF0" w:rsidP="00831CF0">
      <w:pPr>
        <w:ind w:left="1134" w:hanging="567"/>
      </w:pPr>
      <w:r w:rsidRPr="00961D01">
        <w:t>xiv)</w:t>
      </w:r>
      <w:r w:rsidRPr="00961D01">
        <w:tab/>
        <w:t>l’exclusion des variétés notoirement connues du deuxième cycle de végétation,</w:t>
      </w:r>
    </w:p>
    <w:p w:rsidR="00831CF0" w:rsidRPr="00961D01" w:rsidRDefault="00831CF0" w:rsidP="00831CF0">
      <w:pPr>
        <w:ind w:left="1134" w:hanging="567"/>
      </w:pPr>
      <w:r w:rsidRPr="00961D01">
        <w:t>xv)</w:t>
      </w:r>
      <w:r w:rsidRPr="00961D01">
        <w:tab/>
        <w:t>la mise en place d’un système de gestion des documents relatifs aux variétés,</w:t>
      </w:r>
    </w:p>
    <w:p w:rsidR="00831CF0" w:rsidRPr="00961D01" w:rsidRDefault="00831CF0" w:rsidP="00831CF0">
      <w:pPr>
        <w:ind w:left="1134" w:hanging="567"/>
      </w:pPr>
      <w:r w:rsidRPr="00961D01">
        <w:t>xvi)</w:t>
      </w:r>
      <w:r w:rsidRPr="00961D01">
        <w:tab/>
        <w:t>le logiciel d’analyse statistique,</w:t>
      </w:r>
    </w:p>
    <w:p w:rsidR="00831CF0" w:rsidRPr="00961D01" w:rsidRDefault="00831CF0" w:rsidP="00831CF0">
      <w:pPr>
        <w:ind w:left="1134" w:hanging="567"/>
      </w:pPr>
      <w:r w:rsidRPr="00961D01">
        <w:t>xvii)</w:t>
      </w:r>
      <w:r w:rsidRPr="00961D01">
        <w:tab/>
        <w:t>l’outil unique pour les procédures de calcul DHS,</w:t>
      </w:r>
    </w:p>
    <w:p w:rsidR="00831CF0" w:rsidRPr="00961D01" w:rsidRDefault="00831CF0" w:rsidP="00831CF0">
      <w:pPr>
        <w:ind w:left="1134" w:hanging="567"/>
      </w:pPr>
      <w:r w:rsidRPr="00961D01">
        <w:t>xviii)</w:t>
      </w:r>
      <w:r w:rsidRPr="00961D01">
        <w:tab/>
        <w:t>la gestion des bases de données,</w:t>
      </w:r>
    </w:p>
    <w:p w:rsidR="00831CF0" w:rsidRPr="00961D01" w:rsidRDefault="00831CF0" w:rsidP="00831CF0">
      <w:pPr>
        <w:ind w:left="1134" w:hanging="567"/>
      </w:pPr>
      <w:r w:rsidRPr="00961D01">
        <w:t>xix)</w:t>
      </w:r>
      <w:r w:rsidRPr="00961D01">
        <w:tab/>
        <w:t>les services Web fournis par l’UPOV et les membres de l’Union,</w:t>
      </w:r>
    </w:p>
    <w:p w:rsidR="00831CF0" w:rsidRPr="00961D01" w:rsidRDefault="00831CF0" w:rsidP="00831CF0">
      <w:pPr>
        <w:ind w:left="1134" w:hanging="567"/>
      </w:pPr>
      <w:r w:rsidRPr="00961D01">
        <w:t>xx)</w:t>
      </w:r>
      <w:r w:rsidRPr="00961D01">
        <w:tab/>
        <w:t>l’analyse d’images,</w:t>
      </w:r>
    </w:p>
    <w:p w:rsidR="00831CF0" w:rsidRPr="00961D01" w:rsidRDefault="00831CF0" w:rsidP="00831CF0">
      <w:pPr>
        <w:ind w:left="1134" w:hanging="567"/>
      </w:pPr>
      <w:r w:rsidRPr="00961D01">
        <w:t>xxi)</w:t>
      </w:r>
      <w:r w:rsidRPr="00961D01">
        <w:tab/>
        <w:t>le rapport sur les procédures judiciaires mettant en jeu des questions techniques.</w:t>
      </w:r>
    </w:p>
    <w:p w:rsidR="00831CF0" w:rsidRPr="00961D01" w:rsidRDefault="00831CF0" w:rsidP="00831CF0"/>
    <w:p w:rsidR="00831CF0" w:rsidRPr="00961D01" w:rsidRDefault="00831CF0" w:rsidP="00831CF0"/>
    <w:p w:rsidR="00831CF0" w:rsidRPr="00B77A62" w:rsidRDefault="00831CF0" w:rsidP="00D26A4E">
      <w:pPr>
        <w:pStyle w:val="Heading2"/>
        <w:rPr>
          <w:snapToGrid w:val="0"/>
          <w:lang w:val="fr-CH"/>
        </w:rPr>
      </w:pPr>
      <w:r w:rsidRPr="00B77A62">
        <w:rPr>
          <w:snapToGrid w:val="0"/>
          <w:lang w:val="fr-CH"/>
        </w:rPr>
        <w:t>Documents TGP</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TC/54/5 </w:t>
      </w:r>
      <w:proofErr w:type="spellStart"/>
      <w:r w:rsidRPr="00961D01">
        <w:t>Rev</w:t>
      </w:r>
      <w:proofErr w:type="spellEnd"/>
      <w:r w:rsidRPr="00961D01">
        <w:t>.</w:t>
      </w:r>
    </w:p>
    <w:p w:rsidR="00831CF0" w:rsidRPr="00961D01" w:rsidRDefault="00831CF0" w:rsidP="00831CF0"/>
    <w:p w:rsidR="00831CF0" w:rsidRPr="00961D01" w:rsidRDefault="00831CF0" w:rsidP="00831CF0">
      <w:pPr>
        <w:pStyle w:val="Heading3"/>
        <w:rPr>
          <w:lang w:val="fr-FR"/>
        </w:rPr>
      </w:pPr>
      <w:r w:rsidRPr="00961D01">
        <w:rPr>
          <w:lang w:val="fr-FR"/>
        </w:rPr>
        <w:t>Questions pour adoption par le conseil en 2018</w:t>
      </w:r>
    </w:p>
    <w:p w:rsidR="00831CF0" w:rsidRPr="00961D01" w:rsidRDefault="00831CF0" w:rsidP="00831CF0"/>
    <w:p w:rsidR="00831CF0" w:rsidRPr="00961D01" w:rsidRDefault="00831CF0" w:rsidP="00831CF0">
      <w:pPr>
        <w:pStyle w:val="Heading4"/>
      </w:pPr>
      <w:r w:rsidRPr="00961D01">
        <w:t>Questions approuvées par le Comité technique</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les propositions de révision des sections “Matériel pour les rédacteurs de principes directeurs d’examen” et “Présentation de différents types d’exemples de variétés” du document TGP/7, approuvées par le TC à sa cinquante</w:t>
      </w:r>
      <w:r w:rsidRPr="00961D01">
        <w:noBreakHyphen/>
        <w:t>troisième session, seront présentées pour adoption par le Conseil à sa cinquante</w:t>
      </w:r>
      <w:r w:rsidRPr="00961D01">
        <w:noBreakHyphen/>
        <w:t>deuxième session qui se tiendra à Genève le 2 novembre 2018, sous réserve de l’approbation par le CAJ à sa soixante</w:t>
      </w:r>
      <w:r w:rsidRPr="00961D01">
        <w:noBreakHyphen/>
        <w:t xml:space="preserve">quinzième session qui se tiendra à Genève le 31 octobre 2018, sur la base du document TGP/7/6 </w:t>
      </w:r>
      <w:proofErr w:type="spellStart"/>
      <w:r w:rsidRPr="00961D01">
        <w:t>Draft</w:t>
      </w:r>
      <w:proofErr w:type="spellEnd"/>
      <w:r w:rsidRPr="00961D01">
        <w:t> 2;</w:t>
      </w:r>
    </w:p>
    <w:p w:rsidR="00831CF0" w:rsidRPr="00961D01" w:rsidRDefault="00831CF0" w:rsidP="00831CF0"/>
    <w:p w:rsidR="00831CF0" w:rsidRPr="00961D01" w:rsidRDefault="00831CF0" w:rsidP="00831CF0">
      <w:pPr>
        <w:pStyle w:val="Heading4"/>
      </w:pPr>
      <w:r w:rsidRPr="00961D01">
        <w:t>Questions devant être examinées par le Comité technique</w:t>
      </w:r>
    </w:p>
    <w:p w:rsidR="00831CF0" w:rsidRPr="00961D01" w:rsidRDefault="00831CF0" w:rsidP="00831CF0"/>
    <w:p w:rsidR="00831CF0" w:rsidRPr="00961D01" w:rsidRDefault="00831CF0" w:rsidP="00831CF0">
      <w:pPr>
        <w:pStyle w:val="Heading5"/>
        <w:rPr>
          <w:lang w:val="fr-FR"/>
        </w:rPr>
      </w:pPr>
      <w:r w:rsidRPr="00961D01">
        <w:rPr>
          <w:lang w:val="fr-FR"/>
        </w:rPr>
        <w:t>TGP/5 : Section 1 : “Accord administratif type pour la coopération internationale en matière d’examen de variétés”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 xml:space="preserve">Le TC examine les orientations proposées en matière de confidentialité des informations moléculaires telles qu’elles figurent à la section 1/3 </w:t>
      </w:r>
      <w:proofErr w:type="spellStart"/>
      <w:r w:rsidRPr="00961D01">
        <w:t>Draft</w:t>
      </w:r>
      <w:proofErr w:type="spellEnd"/>
      <w:r w:rsidRPr="00961D01">
        <w:t xml:space="preserve"> 2 du document TGP/5 : “Accord administratif type pour la </w:t>
      </w:r>
      <w:r w:rsidRPr="00961D01">
        <w:lastRenderedPageBreak/>
        <w:t>coopération internationale en matière d’examen des variétés</w:t>
      </w:r>
      <w:proofErr w:type="gramStart"/>
      <w:r w:rsidRPr="00961D01">
        <w:t>”;  Le</w:t>
      </w:r>
      <w:proofErr w:type="gramEnd"/>
      <w:r w:rsidRPr="00961D01">
        <w:t> TC est d’avis, à l’instar des TWP, que les articles 4 et 6 de la Section 1 du document TGP/5 devraient être modifiés et rédigés comme suit :</w:t>
      </w:r>
    </w:p>
    <w:p w:rsidR="00831CF0" w:rsidRPr="00961D01" w:rsidRDefault="00831CF0" w:rsidP="00831CF0"/>
    <w:p w:rsidR="00831CF0" w:rsidRPr="00961D01" w:rsidRDefault="00831CF0" w:rsidP="00831CF0">
      <w:pPr>
        <w:keepNext/>
        <w:ind w:left="567" w:right="567"/>
        <w:rPr>
          <w:sz w:val="18"/>
        </w:rPr>
      </w:pPr>
      <w:r w:rsidRPr="00961D01">
        <w:rPr>
          <w:sz w:val="18"/>
        </w:rPr>
        <w:t>“</w:t>
      </w:r>
      <w:r w:rsidRPr="00961D01">
        <w:rPr>
          <w:sz w:val="18"/>
          <w:u w:val="single"/>
        </w:rPr>
        <w:t>Article 4</w:t>
      </w:r>
    </w:p>
    <w:p w:rsidR="00831CF0" w:rsidRPr="00961D01" w:rsidRDefault="00831CF0" w:rsidP="00831CF0">
      <w:pPr>
        <w:keepNext/>
        <w:ind w:left="567" w:right="567"/>
        <w:rPr>
          <w:sz w:val="18"/>
        </w:rPr>
      </w:pPr>
    </w:p>
    <w:p w:rsidR="00831CF0" w:rsidRPr="00961D01" w:rsidRDefault="00831CF0" w:rsidP="00831CF0">
      <w:pPr>
        <w:keepNext/>
        <w:ind w:left="567" w:right="567"/>
        <w:rPr>
          <w:sz w:val="18"/>
        </w:rPr>
      </w:pPr>
      <w:r w:rsidRPr="00961D01">
        <w:rPr>
          <w:sz w:val="18"/>
        </w:rPr>
        <w:t>“1)</w:t>
      </w:r>
      <w:r w:rsidRPr="00961D01">
        <w:rPr>
          <w:sz w:val="18"/>
        </w:rPr>
        <w:tab/>
        <w:t>Les services prennent toutes les mesures nécessaires pour protéger les droits du déposant.</w:t>
      </w:r>
    </w:p>
    <w:p w:rsidR="00831CF0" w:rsidRPr="00961D01" w:rsidRDefault="00831CF0" w:rsidP="00831CF0">
      <w:pPr>
        <w:keepNext/>
        <w:ind w:left="567" w:right="567"/>
        <w:rPr>
          <w:sz w:val="18"/>
        </w:rPr>
      </w:pPr>
    </w:p>
    <w:p w:rsidR="00831CF0" w:rsidRPr="00961D01" w:rsidRDefault="00831CF0" w:rsidP="00831CF0">
      <w:pPr>
        <w:keepNext/>
        <w:ind w:left="567" w:right="567"/>
        <w:rPr>
          <w:sz w:val="18"/>
        </w:rPr>
      </w:pPr>
      <w:r w:rsidRPr="00961D01">
        <w:rPr>
          <w:sz w:val="18"/>
        </w:rPr>
        <w:t>“2)</w:t>
      </w:r>
      <w:r w:rsidRPr="00961D01">
        <w:rPr>
          <w:sz w:val="18"/>
        </w:rPr>
        <w:tab/>
        <w:t>Sauf autorisation expresse du service récepteur et du déposant, le service prestataire droit s’abstenir de fournir à un tiers du matériel</w:t>
      </w:r>
      <w:r w:rsidRPr="00961D01">
        <w:rPr>
          <w:sz w:val="18"/>
          <w:highlight w:val="lightGray"/>
          <w:u w:val="single"/>
        </w:rPr>
        <w:t>, y compris l’ADN, ou les informations moléculaires</w:t>
      </w:r>
      <w:r w:rsidRPr="00961D01">
        <w:rPr>
          <w:sz w:val="18"/>
        </w:rPr>
        <w:t>, des variétés dont l’examen a été sollicité.”</w:t>
      </w:r>
    </w:p>
    <w:p w:rsidR="00831CF0" w:rsidRPr="00961D01" w:rsidRDefault="00831CF0" w:rsidP="00831CF0">
      <w:pPr>
        <w:ind w:left="567" w:right="567"/>
        <w:rPr>
          <w:sz w:val="18"/>
        </w:rPr>
      </w:pPr>
    </w:p>
    <w:p w:rsidR="00831CF0" w:rsidRPr="00961D01" w:rsidRDefault="00831CF0" w:rsidP="00831CF0">
      <w:pPr>
        <w:ind w:left="567" w:right="567"/>
        <w:rPr>
          <w:sz w:val="18"/>
        </w:rPr>
      </w:pPr>
      <w:r w:rsidRPr="00961D01">
        <w:rPr>
          <w:sz w:val="18"/>
        </w:rPr>
        <w:t>[…]</w:t>
      </w:r>
    </w:p>
    <w:p w:rsidR="00831CF0" w:rsidRPr="00961D01" w:rsidRDefault="00831CF0" w:rsidP="00831CF0">
      <w:pPr>
        <w:ind w:left="567" w:right="567"/>
        <w:rPr>
          <w:sz w:val="18"/>
        </w:rPr>
      </w:pPr>
    </w:p>
    <w:p w:rsidR="00831CF0" w:rsidRPr="00961D01" w:rsidRDefault="00831CF0" w:rsidP="00831CF0">
      <w:pPr>
        <w:keepNext/>
        <w:keepLines/>
        <w:ind w:left="567" w:right="567"/>
        <w:rPr>
          <w:sz w:val="18"/>
        </w:rPr>
      </w:pPr>
      <w:r w:rsidRPr="00961D01">
        <w:rPr>
          <w:sz w:val="18"/>
        </w:rPr>
        <w:t>“</w:t>
      </w:r>
      <w:r w:rsidRPr="00961D01">
        <w:rPr>
          <w:sz w:val="18"/>
          <w:u w:val="single"/>
        </w:rPr>
        <w:t>Article 6</w:t>
      </w:r>
    </w:p>
    <w:p w:rsidR="00831CF0" w:rsidRPr="00961D01" w:rsidRDefault="00831CF0" w:rsidP="00831CF0">
      <w:pPr>
        <w:keepNext/>
        <w:keepLines/>
        <w:ind w:left="567" w:right="567"/>
        <w:rPr>
          <w:sz w:val="18"/>
        </w:rPr>
      </w:pPr>
    </w:p>
    <w:p w:rsidR="00831CF0" w:rsidRPr="00961D01" w:rsidRDefault="00831CF0" w:rsidP="00831CF0">
      <w:pPr>
        <w:keepNext/>
        <w:keepLines/>
        <w:ind w:left="567" w:right="567"/>
        <w:rPr>
          <w:sz w:val="18"/>
        </w:rPr>
      </w:pPr>
      <w:r w:rsidRPr="00961D01">
        <w:rPr>
          <w:sz w:val="18"/>
        </w:rPr>
        <w:tab/>
        <w:t>“Les détails pratiques relatifs à l’application du présent Accord — notamment toutes dispositions ayant trait aux émoluments, aux formulaires de demande, aux questionnaires techniques et aux conditions prescrites en ce qui concerne le matériel de reproduction ou de multiplication, les méthodes à appliquer pour les essais, les échanges de contre</w:t>
      </w:r>
      <w:r w:rsidRPr="00961D01">
        <w:rPr>
          <w:sz w:val="18"/>
        </w:rPr>
        <w:noBreakHyphen/>
        <w:t xml:space="preserve">échantillons, </w:t>
      </w:r>
      <w:r w:rsidRPr="00961D01">
        <w:rPr>
          <w:sz w:val="18"/>
          <w:highlight w:val="lightGray"/>
          <w:u w:val="single"/>
        </w:rPr>
        <w:t>les échanges d’informations moléculaires</w:t>
      </w:r>
      <w:r w:rsidRPr="00961D01">
        <w:rPr>
          <w:sz w:val="18"/>
          <w:highlight w:val="lightGray"/>
        </w:rPr>
        <w:t>,</w:t>
      </w:r>
      <w:r w:rsidRPr="00961D01">
        <w:rPr>
          <w:sz w:val="18"/>
        </w:rPr>
        <w:t xml:space="preserve"> l’entretien de collections de référence et la présentation des résultats — sont indiqués dans le présent Accord ou fixés d’entente, par correspondance, entre les deux services.”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sous réserve de l’approbation du CAJ à sa session qui se tiendra le 31 octobre 2018, les orientations proposées sur la confidentialité des informations moléculaires seront soumises au Conseil pour adoption à sa session de 2018.</w:t>
      </w:r>
    </w:p>
    <w:p w:rsidR="00831CF0" w:rsidRPr="00961D01" w:rsidRDefault="00831CF0" w:rsidP="00831CF0"/>
    <w:p w:rsidR="00831CF0" w:rsidRPr="00961D01" w:rsidRDefault="00831CF0" w:rsidP="00831CF0">
      <w:pPr>
        <w:pStyle w:val="Heading3"/>
        <w:rPr>
          <w:lang w:val="fr-FR"/>
        </w:rPr>
      </w:pPr>
      <w:r w:rsidRPr="00961D01">
        <w:rPr>
          <w:lang w:val="fr-FR"/>
        </w:rPr>
        <w:t>Futures révisions des documents TGP</w:t>
      </w:r>
    </w:p>
    <w:p w:rsidR="00831CF0" w:rsidRPr="00961D01" w:rsidRDefault="00831CF0" w:rsidP="00831CF0"/>
    <w:p w:rsidR="00831CF0" w:rsidRPr="00961D01" w:rsidRDefault="00831CF0" w:rsidP="00831CF0">
      <w:pPr>
        <w:pStyle w:val="Heading4"/>
      </w:pPr>
      <w:r w:rsidRPr="00961D01">
        <w:t>Questions approuvées par le Comité technique</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prend note des révisions déjà approuvées par le TC sur l’“Examen DHS sur des échantillons globaux”, qui doivent être incluses dans le document TGP/8, et sur les “Illustrations des caractères liés à la forme et au ratio”, qui doivent être incluses dans le document TGP/14, comme indiqué dans les annexes II et III du document TC/54/5 </w:t>
      </w:r>
      <w:proofErr w:type="spellStart"/>
      <w:r w:rsidRPr="00961D01">
        <w:t>Rev</w:t>
      </w:r>
      <w:proofErr w:type="spellEnd"/>
      <w:r w:rsidRPr="00961D01">
        <w:t>.</w:t>
      </w:r>
    </w:p>
    <w:p w:rsidR="00831CF0" w:rsidRPr="00961D01" w:rsidRDefault="00831CF0" w:rsidP="00831CF0"/>
    <w:p w:rsidR="00831CF0" w:rsidRPr="00961D01" w:rsidRDefault="00831CF0" w:rsidP="00831CF0">
      <w:pPr>
        <w:pStyle w:val="Heading4"/>
      </w:pPr>
      <w:r w:rsidRPr="00961D01">
        <w:t>Questions devant être examinées par le Comité technique</w:t>
      </w:r>
    </w:p>
    <w:p w:rsidR="00831CF0" w:rsidRPr="00961D01" w:rsidRDefault="00831CF0" w:rsidP="00831CF0">
      <w:pPr>
        <w:keepNext/>
        <w:keepLines/>
      </w:pPr>
    </w:p>
    <w:p w:rsidR="00831CF0" w:rsidRPr="00961D01" w:rsidRDefault="00831CF0" w:rsidP="00831CF0">
      <w:pPr>
        <w:pStyle w:val="Heading5"/>
        <w:rPr>
          <w:lang w:val="fr-FR"/>
        </w:rPr>
      </w:pPr>
      <w:r w:rsidRPr="00961D01">
        <w:rPr>
          <w:lang w:val="fr-FR"/>
        </w:rPr>
        <w:t>TGP/7 : Élaboration des principes directeurs d’examen</w:t>
      </w:r>
    </w:p>
    <w:p w:rsidR="00831CF0" w:rsidRPr="00961D01" w:rsidRDefault="00831CF0" w:rsidP="00831CF0">
      <w:pPr>
        <w:keepNext/>
        <w:keepLines/>
      </w:pPr>
    </w:p>
    <w:p w:rsidR="00831CF0" w:rsidRPr="00961D01" w:rsidRDefault="00831CF0" w:rsidP="00831CF0">
      <w:pPr>
        <w:pStyle w:val="Heading6"/>
      </w:pPr>
      <w:r w:rsidRPr="00961D01">
        <w:t>Durée de l’examen DHS</w:t>
      </w:r>
    </w:p>
    <w:p w:rsidR="00831CF0" w:rsidRPr="00961D01" w:rsidRDefault="00831CF0" w:rsidP="00831CF0">
      <w:pPr>
        <w:keepNext/>
        <w:keepLines/>
      </w:pPr>
    </w:p>
    <w:p w:rsidR="00831CF0" w:rsidRPr="00961D01" w:rsidRDefault="00831CF0" w:rsidP="00831CF0">
      <w:pPr>
        <w:keepNext/>
        <w:keepLines/>
      </w:pPr>
      <w:r w:rsidRPr="00961D01">
        <w:fldChar w:fldCharType="begin"/>
      </w:r>
      <w:r w:rsidRPr="00961D01">
        <w:instrText xml:space="preserve"> AUTONUM  </w:instrText>
      </w:r>
      <w:r w:rsidRPr="00961D01">
        <w:fldChar w:fldCharType="end"/>
      </w:r>
      <w:r w:rsidRPr="00961D01">
        <w:tab/>
        <w:t>Le TC examine le document TC/54/14.</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les orientations figurant dans le document TGP/7 devraient être modifiées pour préciser que l’examen d’une variété peut être achevé quand le service compétent peut déterminer avec certitude le résultat de l’examen.</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d’ajouter la phrase suivante comme texte standard des principes directeurs d’examen :</w:t>
      </w:r>
    </w:p>
    <w:p w:rsidR="00831CF0" w:rsidRPr="00961D01" w:rsidRDefault="00831CF0" w:rsidP="00831CF0">
      <w:pPr>
        <w:rPr>
          <w:sz w:val="18"/>
          <w:highlight w:val="yellow"/>
        </w:rPr>
      </w:pPr>
    </w:p>
    <w:p w:rsidR="00831CF0" w:rsidRPr="00961D01" w:rsidRDefault="00831CF0" w:rsidP="00831CF0">
      <w:pPr>
        <w:ind w:left="567" w:right="567"/>
        <w:rPr>
          <w:sz w:val="18"/>
          <w:u w:val="single"/>
        </w:rPr>
      </w:pPr>
      <w:r w:rsidRPr="00961D01">
        <w:rPr>
          <w:sz w:val="18"/>
          <w:highlight w:val="lightGray"/>
          <w:u w:val="single"/>
        </w:rPr>
        <w:t>“L’examen d’une variété peut être achevé quand le service compétent peut déterminer avec certitude le résultat de l’examen.”</w:t>
      </w:r>
    </w:p>
    <w:p w:rsidR="00831CF0" w:rsidRPr="00961D01" w:rsidRDefault="00831CF0" w:rsidP="00831CF0"/>
    <w:p w:rsidR="00831CF0" w:rsidRPr="00961D01" w:rsidRDefault="00831CF0" w:rsidP="00831CF0">
      <w:pPr>
        <w:pStyle w:val="Heading5"/>
        <w:rPr>
          <w:lang w:val="fr-FR"/>
        </w:rPr>
      </w:pPr>
      <w:r w:rsidRPr="00961D01">
        <w:rPr>
          <w:lang w:val="fr-FR"/>
        </w:rPr>
        <w:t>Caractères applicables à certaines variétés seulement</w:t>
      </w:r>
    </w:p>
    <w:p w:rsidR="00831CF0" w:rsidRPr="00961D01" w:rsidRDefault="00831CF0" w:rsidP="00831CF0"/>
    <w:p w:rsidR="00831CF0" w:rsidRPr="00961D01" w:rsidRDefault="00831CF0" w:rsidP="00831CF0">
      <w:pPr>
        <w:keepNext/>
        <w:keepLines/>
      </w:pPr>
      <w:r w:rsidRPr="00961D01">
        <w:fldChar w:fldCharType="begin"/>
      </w:r>
      <w:r w:rsidRPr="00961D01">
        <w:instrText xml:space="preserve"> AUTONUM  </w:instrText>
      </w:r>
      <w:r w:rsidRPr="00961D01">
        <w:fldChar w:fldCharType="end"/>
      </w:r>
      <w:r w:rsidRPr="00961D01">
        <w:tab/>
        <w:t>Le TC examine le document TC/54/15.</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la proposition de modifier comme suit les orientations figurant dans la note indicative 18 (GN 18) du document TGP/7 afin de permettre l’exclusion d’un caractère de l’observation sur la base du niveau d’expression d’un caractère pseudo</w:t>
      </w:r>
      <w:r w:rsidRPr="00961D01">
        <w:noBreakHyphen/>
        <w:t>qualitatif ou quantitatif précédent :</w:t>
      </w:r>
    </w:p>
    <w:p w:rsidR="00831CF0" w:rsidRPr="00961D01" w:rsidRDefault="00831CF0" w:rsidP="00831CF0"/>
    <w:p w:rsidR="00831CF0" w:rsidRPr="00961D01" w:rsidRDefault="00831CF0" w:rsidP="00831CF0">
      <w:pPr>
        <w:ind w:left="567" w:right="565"/>
        <w:rPr>
          <w:rFonts w:cs="Arial"/>
          <w:bCs/>
          <w:i/>
          <w:snapToGrid w:val="0"/>
          <w:sz w:val="18"/>
        </w:rPr>
      </w:pPr>
      <w:r w:rsidRPr="00961D01">
        <w:rPr>
          <w:rFonts w:cs="Arial"/>
          <w:bCs/>
          <w:i/>
          <w:snapToGrid w:val="0"/>
          <w:sz w:val="18"/>
        </w:rPr>
        <w:t>“3.</w:t>
      </w:r>
      <w:r w:rsidRPr="00961D01">
        <w:rPr>
          <w:rFonts w:cs="Arial"/>
          <w:bCs/>
          <w:i/>
          <w:snapToGrid w:val="0"/>
          <w:sz w:val="18"/>
        </w:rPr>
        <w:tab/>
        <w:t>Caractères applicables à certaines variétés seulement</w:t>
      </w:r>
    </w:p>
    <w:p w:rsidR="00831CF0" w:rsidRPr="00961D01" w:rsidRDefault="00831CF0" w:rsidP="00831CF0">
      <w:pPr>
        <w:ind w:left="567" w:right="565"/>
        <w:rPr>
          <w:rFonts w:cs="Arial"/>
          <w:bCs/>
          <w:snapToGrid w:val="0"/>
          <w:sz w:val="18"/>
        </w:rPr>
      </w:pPr>
    </w:p>
    <w:p w:rsidR="00831CF0" w:rsidRPr="00961D01" w:rsidRDefault="00831CF0" w:rsidP="00831CF0">
      <w:pPr>
        <w:ind w:left="567" w:right="565"/>
        <w:rPr>
          <w:rFonts w:cs="Arial"/>
          <w:bCs/>
          <w:snapToGrid w:val="0"/>
          <w:sz w:val="18"/>
        </w:rPr>
      </w:pPr>
      <w:r w:rsidRPr="00961D01">
        <w:rPr>
          <w:rFonts w:cs="Arial"/>
          <w:bCs/>
          <w:snapToGrid w:val="0"/>
          <w:sz w:val="18"/>
        </w:rPr>
        <w:t xml:space="preserve">“Dans certains cas, le niveau d’expression d’un caractère </w:t>
      </w:r>
      <w:r w:rsidRPr="00AA2016">
        <w:rPr>
          <w:rFonts w:cs="Arial"/>
          <w:bCs/>
          <w:strike/>
          <w:snapToGrid w:val="0"/>
          <w:sz w:val="18"/>
          <w:highlight w:val="lightGray"/>
        </w:rPr>
        <w:t>qualitatif</w:t>
      </w:r>
      <w:r w:rsidRPr="00AA2016">
        <w:rPr>
          <w:rFonts w:cs="Arial"/>
          <w:bCs/>
          <w:strike/>
          <w:snapToGrid w:val="0"/>
          <w:sz w:val="18"/>
        </w:rPr>
        <w:t xml:space="preserve"> </w:t>
      </w:r>
      <w:r w:rsidRPr="00961D01">
        <w:rPr>
          <w:rFonts w:cs="Arial"/>
          <w:bCs/>
          <w:snapToGrid w:val="0"/>
          <w:sz w:val="18"/>
        </w:rPr>
        <w:t xml:space="preserve">précédent fait qu’un caractère donné ne s’applique pas à un caractère </w:t>
      </w:r>
      <w:proofErr w:type="gramStart"/>
      <w:r w:rsidRPr="00961D01">
        <w:rPr>
          <w:rFonts w:cs="Arial"/>
          <w:bCs/>
          <w:snapToGrid w:val="0"/>
          <w:sz w:val="18"/>
        </w:rPr>
        <w:t>ultérieur;  par</w:t>
      </w:r>
      <w:proofErr w:type="gramEnd"/>
      <w:r w:rsidRPr="00961D01">
        <w:rPr>
          <w:rFonts w:cs="Arial"/>
          <w:bCs/>
          <w:snapToGrid w:val="0"/>
          <w:sz w:val="18"/>
        </w:rPr>
        <w:t xml:space="preserve"> exemple, il ne serait pas possible de décrire la forme des lobes des feuilles d’une variété dont les feuilles ne possèdent pas de lobes.  Dans les cas où ce n’est pas évident, </w:t>
      </w:r>
      <w:r w:rsidRPr="00961D01">
        <w:rPr>
          <w:rFonts w:cs="Arial"/>
          <w:bCs/>
          <w:snapToGrid w:val="0"/>
          <w:sz w:val="18"/>
        </w:rPr>
        <w:lastRenderedPageBreak/>
        <w:t>ou lorsque les caractères sont séparés dans le tableau des caractères, la désignation du caractère suivant est précédée d’une mention soulignée des types de variétés auxquels elle s’applique, sur la base du caractère précédent, comme indiqué ci</w:t>
      </w:r>
      <w:r w:rsidRPr="00961D01">
        <w:rPr>
          <w:rFonts w:cs="Arial"/>
          <w:bCs/>
          <w:snapToGrid w:val="0"/>
          <w:sz w:val="18"/>
        </w:rPr>
        <w:noBreakHyphen/>
        <w:t>dessous :</w:t>
      </w:r>
    </w:p>
    <w:p w:rsidR="00831CF0" w:rsidRPr="00961D01" w:rsidRDefault="00831CF0" w:rsidP="00831CF0">
      <w:pPr>
        <w:ind w:left="567" w:right="565"/>
        <w:rPr>
          <w:rFonts w:cs="Arial"/>
          <w:bCs/>
          <w:snapToGrid w:val="0"/>
          <w:sz w:val="18"/>
        </w:rPr>
      </w:pPr>
    </w:p>
    <w:p w:rsidR="00831CF0" w:rsidRPr="00961D01" w:rsidRDefault="00831CF0" w:rsidP="00831CF0">
      <w:pPr>
        <w:ind w:left="1134" w:right="565"/>
        <w:rPr>
          <w:rFonts w:cs="Arial"/>
          <w:bCs/>
          <w:snapToGrid w:val="0"/>
          <w:sz w:val="18"/>
        </w:rPr>
      </w:pPr>
      <w:r w:rsidRPr="00961D01">
        <w:rPr>
          <w:rFonts w:cs="Arial"/>
          <w:bCs/>
          <w:snapToGrid w:val="0"/>
          <w:sz w:val="18"/>
        </w:rPr>
        <w:t>“</w:t>
      </w:r>
      <w:r w:rsidRPr="00961D01">
        <w:rPr>
          <w:rFonts w:cs="Arial"/>
          <w:bCs/>
          <w:snapToGrid w:val="0"/>
          <w:sz w:val="18"/>
          <w:u w:val="single"/>
        </w:rPr>
        <w:t>Variétés à type de fleur simple seulement</w:t>
      </w:r>
      <w:r w:rsidRPr="00961D01">
        <w:rPr>
          <w:rFonts w:cs="Arial"/>
          <w:bCs/>
          <w:snapToGrid w:val="0"/>
          <w:sz w:val="18"/>
        </w:rPr>
        <w:t> : Fleur : forme”</w:t>
      </w:r>
    </w:p>
    <w:p w:rsidR="00831CF0" w:rsidRPr="00961D01" w:rsidRDefault="00831CF0" w:rsidP="00831CF0">
      <w:pPr>
        <w:ind w:right="565"/>
      </w:pPr>
    </w:p>
    <w:p w:rsidR="00831CF0" w:rsidRPr="00961D01" w:rsidRDefault="00831CF0" w:rsidP="00831CF0">
      <w:pPr>
        <w:ind w:right="565"/>
      </w:pPr>
      <w:r w:rsidRPr="00961D01">
        <w:fldChar w:fldCharType="begin"/>
      </w:r>
      <w:r w:rsidRPr="00961D01">
        <w:instrText xml:space="preserve"> AUTONUM  </w:instrText>
      </w:r>
      <w:r w:rsidRPr="00961D01">
        <w:fldChar w:fldCharType="end"/>
      </w:r>
      <w:r w:rsidRPr="00961D01">
        <w:tab/>
        <w:t>Le TC examine la proposition de modifier comme suit la note indicative 18 du document TGP/7 parallèlement à l’inclusion d’un avertissement concernant les conséquences de l’application de la méthode :</w:t>
      </w:r>
    </w:p>
    <w:p w:rsidR="00831CF0" w:rsidRPr="00961D01" w:rsidRDefault="00831CF0" w:rsidP="00831CF0">
      <w:pPr>
        <w:ind w:right="565"/>
      </w:pPr>
    </w:p>
    <w:p w:rsidR="00831CF0" w:rsidRPr="00961D01" w:rsidRDefault="00831CF0" w:rsidP="00831CF0">
      <w:pPr>
        <w:ind w:left="567" w:right="565"/>
        <w:rPr>
          <w:rFonts w:cs="Arial"/>
          <w:bCs/>
          <w:snapToGrid w:val="0"/>
          <w:sz w:val="18"/>
          <w:u w:val="single"/>
        </w:rPr>
      </w:pPr>
      <w:r w:rsidRPr="00AA2016">
        <w:rPr>
          <w:rFonts w:cs="Arial"/>
          <w:bCs/>
          <w:snapToGrid w:val="0"/>
          <w:sz w:val="18"/>
          <w:highlight w:val="lightGray"/>
          <w:u w:val="single"/>
        </w:rPr>
        <w:t>“L’exclusion des caractères de l’observation sur la base d’un caractère pseudo</w:t>
      </w:r>
      <w:r w:rsidRPr="00AA2016">
        <w:rPr>
          <w:rFonts w:cs="Arial"/>
          <w:bCs/>
          <w:snapToGrid w:val="0"/>
          <w:sz w:val="18"/>
          <w:highlight w:val="lightGray"/>
          <w:u w:val="single"/>
        </w:rPr>
        <w:noBreakHyphen/>
        <w:t>qualitatif ou quantitatif précédent dans certaines circonstances doit être appliquée avec prudence, compte tenu des conséquences pour l’examen de la distinction.  Un tableau des caractères de groupement pourrait être utilisé pour veiller à ce que les caractères ne soient exclus de l’observation que sur une base solide”.</w:t>
      </w:r>
    </w:p>
    <w:p w:rsidR="00831CF0" w:rsidRPr="00961D01" w:rsidRDefault="00831CF0" w:rsidP="00831CF0">
      <w:pPr>
        <w:ind w:left="567" w:right="565"/>
        <w:rPr>
          <w:rFonts w:cs="Arial"/>
          <w:bCs/>
          <w:snapToGrid w:val="0"/>
          <w:sz w:val="18"/>
          <w:u w:val="single"/>
        </w:rPr>
      </w:pPr>
    </w:p>
    <w:bookmarkStart w:id="4" w:name="_Toc352678059"/>
    <w:bookmarkStart w:id="5" w:name="_Toc353797740"/>
    <w:bookmarkStart w:id="6" w:name="_Toc374385120"/>
    <w:bookmarkStart w:id="7" w:name="_Toc374631058"/>
    <w:bookmarkStart w:id="8" w:name="_Toc374632530"/>
    <w:bookmarkStart w:id="9" w:name="_Toc374635730"/>
    <w:bookmarkStart w:id="10" w:name="_Toc378251520"/>
    <w:bookmarkStart w:id="11" w:name="_Toc381279981"/>
    <w:bookmarkStart w:id="12" w:name="_Toc386185984"/>
    <w:p w:rsidR="00831CF0" w:rsidRPr="00961D01" w:rsidRDefault="00831CF0" w:rsidP="00831CF0">
      <w:pPr>
        <w:ind w:right="565"/>
        <w:rPr>
          <w:lang w:val="fr-CH"/>
        </w:rPr>
      </w:pPr>
      <w:r w:rsidRPr="00961D01">
        <w:rPr>
          <w:rFonts w:cs="Arial"/>
          <w:bCs/>
          <w:snapToGrid w:val="0"/>
        </w:rPr>
        <w:fldChar w:fldCharType="begin"/>
      </w:r>
      <w:r w:rsidRPr="00961D01">
        <w:rPr>
          <w:rFonts w:cs="Arial"/>
          <w:bCs/>
          <w:snapToGrid w:val="0"/>
        </w:rPr>
        <w:instrText xml:space="preserve"> AUTONUM  </w:instrText>
      </w:r>
      <w:r w:rsidRPr="00961D01">
        <w:rPr>
          <w:rFonts w:cs="Arial"/>
          <w:bCs/>
          <w:snapToGrid w:val="0"/>
        </w:rPr>
        <w:fldChar w:fldCharType="end"/>
      </w:r>
      <w:r w:rsidRPr="00961D01">
        <w:rPr>
          <w:rFonts w:cs="Arial"/>
          <w:bCs/>
          <w:snapToGrid w:val="0"/>
        </w:rPr>
        <w:tab/>
        <w:t xml:space="preserve">Le TC convient que le tableau des caractères constitue un exemple complexe. </w:t>
      </w:r>
      <w:r w:rsidRPr="00961D01">
        <w:t xml:space="preserve"> Il convient également qu’il serait nécessaire de fournir des exemples de caractères quantitatif et pseudo</w:t>
      </w:r>
      <w:r w:rsidRPr="00961D01">
        <w:noBreakHyphen/>
        <w:t xml:space="preserve">qualitatif qui expliquent comment la méthode peut être utilisée d’une manière qui ne présente pas de risque pour les décisions sur la distinction.  </w:t>
      </w:r>
      <w:r w:rsidRPr="00961D01">
        <w:rPr>
          <w:lang w:val="fr-CH"/>
        </w:rPr>
        <w:t>Il serait également nécessaire de fournir des exemples de cas inadaptés pour en démontrer les risques.</w:t>
      </w:r>
    </w:p>
    <w:p w:rsidR="00831CF0" w:rsidRPr="00961D01" w:rsidRDefault="00831CF0" w:rsidP="00831CF0">
      <w:pPr>
        <w:rPr>
          <w:lang w:val="fr-CH"/>
        </w:rPr>
      </w:pPr>
    </w:p>
    <w:p w:rsidR="00831CF0" w:rsidRPr="00961D01" w:rsidRDefault="00831CF0" w:rsidP="00831CF0">
      <w:pPr>
        <w:pStyle w:val="Heading5"/>
        <w:rPr>
          <w:lang w:val="fr-FR"/>
        </w:rPr>
      </w:pPr>
      <w:r w:rsidRPr="00961D01">
        <w:rPr>
          <w:lang w:val="fr-CH"/>
        </w:rPr>
        <w:tab/>
      </w:r>
      <w:r w:rsidRPr="00961D01">
        <w:rPr>
          <w:lang w:val="fr-FR"/>
        </w:rPr>
        <w:t>Procédure d’adoption des principes directeurs d’examen par correspondance</w:t>
      </w:r>
    </w:p>
    <w:p w:rsidR="00831CF0" w:rsidRPr="00961D01" w:rsidRDefault="00831CF0" w:rsidP="00831CF0">
      <w:pPr>
        <w:keepNext/>
      </w:pPr>
    </w:p>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TC/54/16.</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la proposition de révision du document TGP/7 “Élaboration des principes directeurs d’examen” afin de tenir compte de l’introduction d’une procédure d’adoption des principes directeurs d’examen par correspondance, comme indiqué au paragraphe 14 du document TC/54/16, et suit un exposé présenté par le Bureau de l’Union dont une copie figurera en annexe du même document.  Il convient par ailleurs que les orientations figurant dans le document TGP/7 doivent être modifiées comme suit :</w:t>
      </w:r>
    </w:p>
    <w:p w:rsidR="00831CF0" w:rsidRPr="00961D01" w:rsidRDefault="00831CF0" w:rsidP="00831CF0"/>
    <w:p w:rsidR="00831CF0" w:rsidRPr="00961D01" w:rsidRDefault="00831CF0" w:rsidP="00395DB7">
      <w:pPr>
        <w:keepNext/>
        <w:ind w:left="567" w:right="567"/>
        <w:rPr>
          <w:sz w:val="18"/>
          <w:szCs w:val="18"/>
          <w:u w:val="single"/>
        </w:rPr>
      </w:pPr>
      <w:r w:rsidRPr="00AA2016">
        <w:rPr>
          <w:sz w:val="18"/>
          <w:szCs w:val="18"/>
          <w:u w:val="single"/>
        </w:rPr>
        <w:t>"2</w:t>
      </w:r>
      <w:r w:rsidRPr="00961D01">
        <w:rPr>
          <w:sz w:val="18"/>
          <w:szCs w:val="18"/>
          <w:u w:val="single"/>
        </w:rPr>
        <w:t>.2.7</w:t>
      </w:r>
      <w:r w:rsidRPr="00961D01">
        <w:rPr>
          <w:sz w:val="18"/>
          <w:szCs w:val="18"/>
          <w:u w:val="single"/>
        </w:rPr>
        <w:tab/>
      </w:r>
      <w:r w:rsidRPr="00961D01">
        <w:rPr>
          <w:sz w:val="18"/>
          <w:szCs w:val="18"/>
          <w:u w:val="single"/>
          <w:bdr w:val="single" w:sz="4" w:space="0" w:color="auto"/>
        </w:rPr>
        <w:t>ÉTAPE 7</w:t>
      </w:r>
      <w:r w:rsidRPr="00961D01">
        <w:rPr>
          <w:sz w:val="18"/>
          <w:szCs w:val="18"/>
          <w:u w:val="single"/>
        </w:rPr>
        <w:tab/>
        <w:t>Examen des projets de principes directeurs par le TC</w:t>
      </w:r>
      <w:r w:rsidRPr="00961D01">
        <w:rPr>
          <w:sz w:val="18"/>
          <w:szCs w:val="18"/>
          <w:u w:val="single"/>
        </w:rPr>
        <w:noBreakHyphen/>
        <w:t>EDC</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rPr>
      </w:pPr>
      <w:r w:rsidRPr="00AA2016">
        <w:rPr>
          <w:sz w:val="18"/>
          <w:szCs w:val="18"/>
        </w:rPr>
        <w:t>"</w:t>
      </w:r>
      <w:r w:rsidRPr="00961D01">
        <w:rPr>
          <w:sz w:val="18"/>
          <w:szCs w:val="18"/>
        </w:rPr>
        <w:t>2.2.7.1</w:t>
      </w:r>
      <w:r w:rsidRPr="00961D01">
        <w:rPr>
          <w:sz w:val="18"/>
          <w:szCs w:val="18"/>
        </w:rPr>
        <w:tab/>
      </w:r>
      <w:r w:rsidRPr="00961D01">
        <w:rPr>
          <w:sz w:val="18"/>
          <w:szCs w:val="18"/>
        </w:rPr>
        <w:tab/>
        <w:t>Le TC</w:t>
      </w:r>
      <w:r w:rsidRPr="00961D01">
        <w:rPr>
          <w:sz w:val="18"/>
          <w:szCs w:val="18"/>
        </w:rPr>
        <w:noBreakHyphen/>
        <w:t>EDC a été créé par le Comité technique afin d’examiner tous les projets de principes directeurs d’examen établis par les TWP avant qu’ils ne soient soumis au Comité technique pour adoption.  Le TC</w:t>
      </w:r>
      <w:r w:rsidRPr="00961D01">
        <w:rPr>
          <w:sz w:val="18"/>
          <w:szCs w:val="18"/>
        </w:rPr>
        <w:noBreakHyphen/>
        <w:t>EDC a pour rôle de s’assurer que les principes directeurs d’examen ont été élaborés conformément aux exigences énumérées dans le document TGP/7 et que toutes les versions linguistiques officielles de l’UPOV concordent.  Il ne procède pas à un examen technique des principes directeurs d’examen quant au fond.  Les membres du TC</w:t>
      </w:r>
      <w:r w:rsidRPr="00961D01">
        <w:rPr>
          <w:sz w:val="18"/>
          <w:szCs w:val="18"/>
        </w:rPr>
        <w:noBreakHyphen/>
        <w:t>EDC sont choisis par le TC de manière à réunir une vaste expérience du système de l’UPOV et à représenter les langues de l’UPOV, à savoir le français, l’allemand, l’anglais et l’espagnol.  Le président du TC</w:t>
      </w:r>
      <w:r w:rsidRPr="00961D01">
        <w:rPr>
          <w:sz w:val="18"/>
          <w:szCs w:val="18"/>
        </w:rPr>
        <w:noBreakHyphen/>
        <w:t>EDC est un membre du Secrétariat de l’UPOV.</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rPr>
      </w:pPr>
      <w:r w:rsidRPr="002E3483">
        <w:rPr>
          <w:sz w:val="18"/>
          <w:szCs w:val="18"/>
        </w:rPr>
        <w:t>"</w:t>
      </w:r>
      <w:r w:rsidRPr="00961D01">
        <w:rPr>
          <w:sz w:val="18"/>
          <w:szCs w:val="18"/>
        </w:rPr>
        <w:t>2.2.7.2</w:t>
      </w:r>
      <w:r w:rsidRPr="00961D01">
        <w:rPr>
          <w:sz w:val="18"/>
          <w:szCs w:val="18"/>
        </w:rPr>
        <w:tab/>
        <w:t>Le TC</w:t>
      </w:r>
      <w:r w:rsidRPr="00961D01">
        <w:rPr>
          <w:sz w:val="18"/>
          <w:szCs w:val="18"/>
        </w:rPr>
        <w:noBreakHyphen/>
        <w:t>EDC examine le projet de principes directeurs d’examen compte tenu de toutes instructions particulières données par le Comité technique et formule une recommandation quant à la possibilité d’adopter ces principes directeurs (étape 8).</w:t>
      </w:r>
      <w:r w:rsidRPr="00961D01">
        <w:rPr>
          <w:sz w:val="18"/>
        </w:rPr>
        <w:t xml:space="preserve"> </w:t>
      </w:r>
      <w:r w:rsidRPr="00961D01">
        <w:rPr>
          <w:sz w:val="18"/>
          <w:szCs w:val="18"/>
        </w:rPr>
        <w:t xml:space="preserve"> Il peut présenter au Comité technique une proposition d’adoption sous réserve de modifications d’ordre rédactionnel, qu’il indique expressément.</w:t>
      </w:r>
    </w:p>
    <w:p w:rsidR="00831CF0" w:rsidRPr="00961D01" w:rsidRDefault="00831CF0" w:rsidP="00831CF0">
      <w:pPr>
        <w:ind w:left="567" w:right="567"/>
        <w:rPr>
          <w:sz w:val="18"/>
          <w:szCs w:val="18"/>
        </w:rPr>
      </w:pPr>
    </w:p>
    <w:p w:rsidR="00831CF0" w:rsidRPr="00961D01" w:rsidRDefault="00831CF0" w:rsidP="00831CF0">
      <w:pPr>
        <w:ind w:left="567" w:right="567"/>
        <w:rPr>
          <w:strike/>
          <w:sz w:val="18"/>
          <w:szCs w:val="18"/>
          <w:highlight w:val="lightGray"/>
        </w:rPr>
      </w:pPr>
      <w:r w:rsidRPr="00961D01">
        <w:rPr>
          <w:sz w:val="18"/>
          <w:szCs w:val="18"/>
          <w:highlight w:val="lightGray"/>
          <w:u w:val="single"/>
        </w:rPr>
        <w:t>"</w:t>
      </w:r>
      <w:r w:rsidRPr="00961D01">
        <w:rPr>
          <w:strike/>
          <w:sz w:val="18"/>
          <w:szCs w:val="18"/>
          <w:highlight w:val="lightGray"/>
        </w:rPr>
        <w:t>2.2.7.3</w:t>
      </w:r>
      <w:r w:rsidRPr="00961D01">
        <w:rPr>
          <w:strike/>
          <w:sz w:val="18"/>
          <w:szCs w:val="18"/>
          <w:highlight w:val="lightGray"/>
        </w:rPr>
        <w:tab/>
        <w:t>S’il considère que des problèmes techniques doivent être résolus, le TC</w:t>
      </w:r>
      <w:r w:rsidRPr="00961D01">
        <w:rPr>
          <w:strike/>
          <w:sz w:val="18"/>
          <w:szCs w:val="18"/>
          <w:highlight w:val="lightGray"/>
        </w:rPr>
        <w:noBreakHyphen/>
        <w:t>EDC peut chercher à résoudre les problèmes avec l’expert principal avant que le Comité technique examine les principes directeurs d’examen.  Lorsque ceci n’est pas possible, le TC</w:t>
      </w:r>
      <w:r w:rsidRPr="00961D01">
        <w:rPr>
          <w:strike/>
          <w:sz w:val="18"/>
          <w:szCs w:val="18"/>
          <w:highlight w:val="lightGray"/>
        </w:rPr>
        <w:noBreakHyphen/>
        <w:t>EDC peut recommander au Comité technique :</w:t>
      </w:r>
    </w:p>
    <w:p w:rsidR="00831CF0" w:rsidRPr="00961D01" w:rsidRDefault="00831CF0" w:rsidP="00831CF0">
      <w:pPr>
        <w:ind w:left="567" w:right="567"/>
        <w:rPr>
          <w:strike/>
          <w:sz w:val="18"/>
          <w:szCs w:val="18"/>
          <w:highlight w:val="lightGray"/>
        </w:rPr>
      </w:pPr>
    </w:p>
    <w:p w:rsidR="00831CF0" w:rsidRPr="00961D01" w:rsidRDefault="00831CF0" w:rsidP="00831CF0">
      <w:pPr>
        <w:ind w:left="567" w:right="567"/>
        <w:rPr>
          <w:strike/>
          <w:sz w:val="18"/>
          <w:szCs w:val="18"/>
          <w:highlight w:val="lightGray"/>
        </w:rPr>
      </w:pPr>
      <w:r w:rsidRPr="00961D01">
        <w:rPr>
          <w:strike/>
          <w:sz w:val="18"/>
          <w:szCs w:val="18"/>
          <w:highlight w:val="lightGray"/>
        </w:rPr>
        <w:tab/>
        <w:t>a)</w:t>
      </w:r>
      <w:r w:rsidRPr="00961D01">
        <w:rPr>
          <w:strike/>
          <w:sz w:val="18"/>
          <w:szCs w:val="18"/>
          <w:highlight w:val="lightGray"/>
        </w:rPr>
        <w:tab/>
        <w:t xml:space="preserve">de renvoyer les principes directeurs d’examen au groupe de travail technique (étape 4), </w:t>
      </w:r>
      <w:proofErr w:type="gramStart"/>
      <w:r w:rsidRPr="00961D01">
        <w:rPr>
          <w:strike/>
          <w:sz w:val="18"/>
          <w:szCs w:val="18"/>
          <w:highlight w:val="lightGray"/>
        </w:rPr>
        <w:t>ou</w:t>
      </w:r>
      <w:proofErr w:type="gramEnd"/>
    </w:p>
    <w:p w:rsidR="00831CF0" w:rsidRPr="00961D01" w:rsidRDefault="00831CF0" w:rsidP="00831CF0">
      <w:pPr>
        <w:ind w:left="567" w:right="567"/>
        <w:rPr>
          <w:strike/>
          <w:sz w:val="18"/>
          <w:szCs w:val="18"/>
        </w:rPr>
      </w:pPr>
      <w:r w:rsidRPr="00961D01">
        <w:rPr>
          <w:strike/>
          <w:sz w:val="18"/>
          <w:szCs w:val="18"/>
          <w:highlight w:val="lightGray"/>
        </w:rPr>
        <w:tab/>
        <w:t>b)</w:t>
      </w:r>
      <w:r w:rsidRPr="00961D01">
        <w:rPr>
          <w:strike/>
          <w:sz w:val="18"/>
          <w:szCs w:val="18"/>
          <w:highlight w:val="lightGray"/>
        </w:rPr>
        <w:tab/>
        <w:t>d’adopter les principes directeurs d’examen sous réserve de renseignements supplémentaires fournis par l’expert principal en accord avec tous les experts intéressés et le président du groupe de travail technique concerné.</w:t>
      </w:r>
    </w:p>
    <w:p w:rsidR="00831CF0" w:rsidRPr="00961D01" w:rsidRDefault="00831CF0" w:rsidP="00831CF0">
      <w:pPr>
        <w:ind w:right="567"/>
        <w:rPr>
          <w:sz w:val="18"/>
          <w:szCs w:val="18"/>
        </w:rPr>
      </w:pPr>
    </w:p>
    <w:p w:rsidR="00831CF0" w:rsidRPr="00961D01" w:rsidRDefault="00831CF0" w:rsidP="00831CF0">
      <w:pPr>
        <w:ind w:left="567" w:right="567"/>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Sauf décision contraire du TC, le TC</w:t>
      </w:r>
      <w:r w:rsidRPr="00961D01">
        <w:rPr>
          <w:sz w:val="18"/>
          <w:szCs w:val="18"/>
          <w:highlight w:val="lightGray"/>
          <w:u w:val="single"/>
        </w:rPr>
        <w:noBreakHyphen/>
        <w:t>EDC se réunit deux fois par an, une fois en mars</w:t>
      </w:r>
      <w:r w:rsidRPr="00961D01">
        <w:rPr>
          <w:sz w:val="18"/>
          <w:szCs w:val="18"/>
          <w:highlight w:val="lightGray"/>
          <w:u w:val="single"/>
        </w:rPr>
        <w:noBreakHyphen/>
        <w:t>avril et une fois dans le cadre de la session du TC (octobre</w:t>
      </w:r>
      <w:r w:rsidRPr="00961D01">
        <w:rPr>
          <w:sz w:val="18"/>
          <w:szCs w:val="18"/>
          <w:highlight w:val="lightGray"/>
          <w:u w:val="single"/>
        </w:rPr>
        <w:noBreakHyphen/>
        <w:t>novembre).  Le TC</w:t>
      </w:r>
      <w:r w:rsidRPr="00961D01">
        <w:rPr>
          <w:sz w:val="18"/>
          <w:szCs w:val="18"/>
          <w:highlight w:val="lightGray"/>
          <w:u w:val="single"/>
        </w:rPr>
        <w:noBreakHyphen/>
        <w:t>EDC examinera les principes directeurs d’examen soumis par les TWP au moins 14 semaines avant la réunion du TC</w:t>
      </w:r>
      <w:r w:rsidRPr="00961D01">
        <w:rPr>
          <w:sz w:val="18"/>
          <w:szCs w:val="18"/>
          <w:highlight w:val="lightGray"/>
          <w:u w:val="single"/>
        </w:rPr>
        <w:noBreakHyphen/>
        <w:t>EDC.  Les principes directeurs d’examen soumis moins de 14 semaines avant la réunion du TC</w:t>
      </w:r>
      <w:r w:rsidRPr="00961D01">
        <w:rPr>
          <w:sz w:val="18"/>
          <w:szCs w:val="18"/>
          <w:highlight w:val="lightGray"/>
          <w:u w:val="single"/>
        </w:rPr>
        <w:noBreakHyphen/>
        <w:t>EDC seront examinés à sa réunion suivante.</w:t>
      </w:r>
    </w:p>
    <w:p w:rsidR="00831CF0" w:rsidRPr="00961D01" w:rsidRDefault="00831CF0" w:rsidP="00831CF0">
      <w:pPr>
        <w:tabs>
          <w:tab w:val="left" w:pos="567"/>
          <w:tab w:val="left" w:pos="1134"/>
          <w:tab w:val="left" w:pos="5387"/>
        </w:tabs>
        <w:ind w:left="567" w:right="567"/>
        <w:rPr>
          <w:sz w:val="18"/>
          <w:szCs w:val="18"/>
          <w:highlight w:val="lightGray"/>
          <w:u w:val="single"/>
        </w:rPr>
      </w:pPr>
    </w:p>
    <w:p w:rsidR="00831CF0" w:rsidRPr="00961D01" w:rsidRDefault="00831CF0" w:rsidP="00831CF0">
      <w:pPr>
        <w:ind w:left="567" w:right="567"/>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L’examen des principes directeurs d’examen par le TC</w:t>
      </w:r>
      <w:r w:rsidRPr="00961D01">
        <w:rPr>
          <w:sz w:val="18"/>
          <w:szCs w:val="18"/>
          <w:highlight w:val="lightGray"/>
          <w:u w:val="single"/>
        </w:rPr>
        <w:noBreakHyphen/>
        <w:t>EDC peut avoir l’un des résultats suivants :</w:t>
      </w:r>
    </w:p>
    <w:p w:rsidR="00831CF0" w:rsidRPr="00961D01" w:rsidRDefault="00831CF0" w:rsidP="00831CF0">
      <w:pPr>
        <w:ind w:left="567" w:right="567"/>
        <w:rPr>
          <w:sz w:val="18"/>
          <w:szCs w:val="18"/>
          <w:highlight w:val="lightGray"/>
          <w:u w:val="single"/>
        </w:rPr>
      </w:pPr>
    </w:p>
    <w:p w:rsidR="00831CF0" w:rsidRPr="00961D01" w:rsidRDefault="00831CF0" w:rsidP="00831CF0">
      <w:pPr>
        <w:numPr>
          <w:ilvl w:val="0"/>
          <w:numId w:val="5"/>
        </w:numPr>
        <w:ind w:left="1134" w:right="567" w:hanging="567"/>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lastRenderedPageBreak/>
        <w:t>aucun</w:t>
      </w:r>
      <w:proofErr w:type="gramEnd"/>
      <w:r w:rsidRPr="00961D01">
        <w:rPr>
          <w:rFonts w:cs="Arial"/>
          <w:sz w:val="18"/>
          <w:szCs w:val="18"/>
          <w:highlight w:val="lightGray"/>
          <w:u w:val="single"/>
          <w:lang w:eastAsia="en-GB"/>
        </w:rPr>
        <w:t xml:space="preserve"> changement ne devra être apporté aux principes directeurs d’examen, si ce n’est des modifications d’ordre purement rédactionnel, à propos desquelles des recommandations ont été approuvées par le TC</w:t>
      </w:r>
      <w:r w:rsidRPr="00961D01">
        <w:rPr>
          <w:rFonts w:cs="Arial"/>
          <w:sz w:val="18"/>
          <w:szCs w:val="18"/>
          <w:highlight w:val="lightGray"/>
          <w:u w:val="single"/>
          <w:lang w:eastAsia="en-GB"/>
        </w:rPr>
        <w:noBreakHyphen/>
        <w:t>EDC;  ou</w:t>
      </w:r>
    </w:p>
    <w:p w:rsidR="00831CF0" w:rsidRPr="00961D01" w:rsidRDefault="00831CF0" w:rsidP="00831CF0">
      <w:pPr>
        <w:numPr>
          <w:ilvl w:val="0"/>
          <w:numId w:val="5"/>
        </w:numPr>
        <w:ind w:left="567" w:right="567" w:firstLine="0"/>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des</w:t>
      </w:r>
      <w:proofErr w:type="gramEnd"/>
      <w:r w:rsidRPr="00961D01">
        <w:rPr>
          <w:rFonts w:cs="Arial"/>
          <w:sz w:val="18"/>
          <w:szCs w:val="18"/>
          <w:highlight w:val="lightGray"/>
          <w:u w:val="single"/>
          <w:lang w:eastAsia="en-GB"/>
        </w:rPr>
        <w:t xml:space="preserve"> précisions d’ordre rédactionnel sont nécessaires;  ou</w:t>
      </w:r>
    </w:p>
    <w:p w:rsidR="00831CF0" w:rsidRPr="00961D01" w:rsidRDefault="00831CF0" w:rsidP="00831CF0">
      <w:pPr>
        <w:numPr>
          <w:ilvl w:val="0"/>
          <w:numId w:val="5"/>
        </w:numPr>
        <w:ind w:left="567" w:right="567" w:firstLine="0"/>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des</w:t>
      </w:r>
      <w:proofErr w:type="gramEnd"/>
      <w:r w:rsidRPr="00961D01">
        <w:rPr>
          <w:rFonts w:cs="Arial"/>
          <w:sz w:val="18"/>
          <w:szCs w:val="18"/>
          <w:highlight w:val="lightGray"/>
          <w:u w:val="single"/>
          <w:lang w:eastAsia="en-GB"/>
        </w:rPr>
        <w:t xml:space="preserve"> problèmes techniques doivent être résolus.</w:t>
      </w:r>
    </w:p>
    <w:p w:rsidR="00831CF0" w:rsidRPr="00961D01" w:rsidRDefault="00831CF0" w:rsidP="00831CF0">
      <w:pPr>
        <w:ind w:left="567" w:right="567"/>
        <w:rPr>
          <w:sz w:val="18"/>
          <w:szCs w:val="18"/>
          <w:highlight w:val="lightGray"/>
          <w:u w:val="single"/>
        </w:rPr>
      </w:pPr>
    </w:p>
    <w:p w:rsidR="00831CF0" w:rsidRPr="00961D01" w:rsidRDefault="00831CF0" w:rsidP="00831CF0">
      <w:pPr>
        <w:ind w:left="567" w:right="567"/>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Dans les cas où aucun changement ne doit être apporté aux principes directeurs d’examen, si ce n’est des modifications d’ordre purement rédactionnel, à propos desquelles des recommandations ont été approuvées par le TC</w:t>
      </w:r>
      <w:r w:rsidRPr="00961D01">
        <w:rPr>
          <w:sz w:val="18"/>
          <w:szCs w:val="18"/>
          <w:highlight w:val="lightGray"/>
          <w:u w:val="single"/>
        </w:rPr>
        <w:noBreakHyphen/>
        <w:t>EDC, les principes directeurs d’examen sont communiqués pour adoption au Comité technique.</w:t>
      </w:r>
    </w:p>
    <w:p w:rsidR="00831CF0" w:rsidRPr="00961D01" w:rsidRDefault="00831CF0" w:rsidP="00831CF0">
      <w:pPr>
        <w:ind w:left="567" w:right="567"/>
        <w:rPr>
          <w:sz w:val="18"/>
          <w:szCs w:val="18"/>
          <w:highlight w:val="lightGray"/>
          <w:u w:val="single"/>
        </w:rPr>
      </w:pPr>
    </w:p>
    <w:p w:rsidR="00831CF0" w:rsidRPr="00961D01" w:rsidRDefault="00831CF0" w:rsidP="00831CF0">
      <w:pPr>
        <w:ind w:left="567" w:right="567"/>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La procédure ci</w:t>
      </w:r>
      <w:r w:rsidRPr="00961D01">
        <w:rPr>
          <w:sz w:val="18"/>
          <w:szCs w:val="18"/>
          <w:highlight w:val="lightGray"/>
          <w:u w:val="single"/>
        </w:rPr>
        <w:noBreakHyphen/>
        <w:t>après s’applique aux principes directeurs d’examen pour lesquels des précisions d’ordre rédactionnel sont nécessaires :</w:t>
      </w:r>
    </w:p>
    <w:p w:rsidR="00831CF0" w:rsidRPr="00961D01" w:rsidRDefault="00831CF0" w:rsidP="00831CF0">
      <w:pPr>
        <w:ind w:left="567" w:right="567"/>
        <w:rPr>
          <w:rFonts w:cs="Arial"/>
          <w:sz w:val="18"/>
          <w:szCs w:val="18"/>
          <w:highlight w:val="lightGray"/>
          <w:u w:val="single"/>
        </w:rPr>
      </w:pPr>
    </w:p>
    <w:p w:rsidR="00831CF0" w:rsidRPr="00961D01" w:rsidRDefault="00831CF0" w:rsidP="00831CF0">
      <w:pPr>
        <w:numPr>
          <w:ilvl w:val="0"/>
          <w:numId w:val="3"/>
        </w:numPr>
        <w:ind w:left="1134" w:right="567" w:hanging="567"/>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la</w:t>
      </w:r>
      <w:proofErr w:type="gramEnd"/>
      <w:r w:rsidRPr="00961D01">
        <w:rPr>
          <w:rFonts w:cs="Arial"/>
          <w:sz w:val="18"/>
          <w:szCs w:val="18"/>
          <w:highlight w:val="lightGray"/>
          <w:u w:val="single"/>
          <w:lang w:eastAsia="en-GB"/>
        </w:rPr>
        <w:t xml:space="preserve"> demande de précisions est transmise à l’expert principal;</w:t>
      </w:r>
    </w:p>
    <w:p w:rsidR="00831CF0" w:rsidRPr="00961D01" w:rsidRDefault="00831CF0" w:rsidP="00831CF0">
      <w:pPr>
        <w:numPr>
          <w:ilvl w:val="0"/>
          <w:numId w:val="3"/>
        </w:numPr>
        <w:ind w:left="1134" w:right="567" w:hanging="567"/>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les</w:t>
      </w:r>
      <w:proofErr w:type="gramEnd"/>
      <w:r w:rsidRPr="00961D01">
        <w:rPr>
          <w:rFonts w:cs="Arial"/>
          <w:sz w:val="18"/>
          <w:szCs w:val="18"/>
          <w:highlight w:val="lightGray"/>
          <w:u w:val="single"/>
          <w:lang w:eastAsia="en-GB"/>
        </w:rPr>
        <w:t xml:space="preserve"> précisions doivent être apportées dans un délai de quatre semaines;</w:t>
      </w:r>
    </w:p>
    <w:p w:rsidR="00831CF0" w:rsidRPr="00961D01" w:rsidRDefault="00831CF0" w:rsidP="00831CF0">
      <w:pPr>
        <w:numPr>
          <w:ilvl w:val="0"/>
          <w:numId w:val="3"/>
        </w:numPr>
        <w:ind w:left="1134" w:right="567" w:hanging="567"/>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si</w:t>
      </w:r>
      <w:proofErr w:type="gramEnd"/>
      <w:r w:rsidRPr="00961D01">
        <w:rPr>
          <w:rFonts w:cs="Arial"/>
          <w:sz w:val="18"/>
          <w:szCs w:val="18"/>
          <w:highlight w:val="lightGray"/>
          <w:u w:val="single"/>
          <w:lang w:eastAsia="en-GB"/>
        </w:rPr>
        <w:t xml:space="preserve"> les précisions sont approuvées par le TC</w:t>
      </w:r>
      <w:r w:rsidRPr="00961D01">
        <w:rPr>
          <w:rFonts w:cs="Arial"/>
          <w:sz w:val="18"/>
          <w:szCs w:val="18"/>
          <w:highlight w:val="lightGray"/>
          <w:u w:val="single"/>
          <w:lang w:eastAsia="en-GB"/>
        </w:rPr>
        <w:noBreakHyphen/>
        <w:t>EDC, les principes directeurs d’examen seront recommandés pour adoption à la réunion du TC</w:t>
      </w:r>
      <w:r w:rsidRPr="00961D01">
        <w:rPr>
          <w:rFonts w:cs="Arial"/>
          <w:sz w:val="18"/>
          <w:szCs w:val="18"/>
          <w:highlight w:val="lightGray"/>
          <w:u w:val="single"/>
          <w:lang w:eastAsia="en-GB"/>
        </w:rPr>
        <w:noBreakHyphen/>
        <w:t>EDC;</w:t>
      </w:r>
    </w:p>
    <w:p w:rsidR="00831CF0" w:rsidRPr="00961D01" w:rsidRDefault="00831CF0" w:rsidP="00831CF0">
      <w:pPr>
        <w:numPr>
          <w:ilvl w:val="0"/>
          <w:numId w:val="3"/>
        </w:numPr>
        <w:ind w:left="1134" w:right="567" w:hanging="567"/>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les</w:t>
      </w:r>
      <w:proofErr w:type="gramEnd"/>
      <w:r w:rsidRPr="00961D01">
        <w:rPr>
          <w:rFonts w:cs="Arial"/>
          <w:sz w:val="18"/>
          <w:szCs w:val="18"/>
          <w:highlight w:val="lightGray"/>
          <w:u w:val="single"/>
          <w:lang w:eastAsia="en-GB"/>
        </w:rPr>
        <w:t xml:space="preserve"> principes directeurs d’examen sont examinés en vue de leur adoption par le TC.</w:t>
      </w:r>
    </w:p>
    <w:p w:rsidR="00831CF0" w:rsidRPr="00961D01" w:rsidRDefault="00831CF0" w:rsidP="00831CF0">
      <w:pPr>
        <w:ind w:left="993" w:right="567" w:hanging="426"/>
        <w:rPr>
          <w:sz w:val="18"/>
          <w:szCs w:val="18"/>
          <w:highlight w:val="lightGray"/>
          <w:u w:val="single"/>
        </w:rPr>
      </w:pPr>
    </w:p>
    <w:p w:rsidR="00831CF0" w:rsidRPr="00961D01" w:rsidRDefault="00831CF0" w:rsidP="00831CF0">
      <w:pPr>
        <w:ind w:left="993" w:right="567" w:hanging="426"/>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La procédure ci</w:t>
      </w:r>
      <w:r w:rsidRPr="00961D01">
        <w:rPr>
          <w:sz w:val="18"/>
          <w:szCs w:val="18"/>
          <w:highlight w:val="lightGray"/>
          <w:u w:val="single"/>
        </w:rPr>
        <w:noBreakHyphen/>
        <w:t>après s’applique aux principes directeurs lorsque des problèmes techniques doivent être résolus :</w:t>
      </w:r>
    </w:p>
    <w:p w:rsidR="00831CF0" w:rsidRPr="00961D01" w:rsidRDefault="00831CF0" w:rsidP="00831CF0">
      <w:pPr>
        <w:ind w:left="993" w:right="567" w:hanging="426"/>
        <w:rPr>
          <w:rFonts w:cs="Arial"/>
          <w:sz w:val="18"/>
          <w:szCs w:val="18"/>
          <w:highlight w:val="lightGray"/>
          <w:u w:val="single"/>
        </w:rPr>
      </w:pPr>
    </w:p>
    <w:p w:rsidR="00831CF0" w:rsidRPr="00961D01" w:rsidRDefault="00831CF0" w:rsidP="00831CF0">
      <w:pPr>
        <w:numPr>
          <w:ilvl w:val="0"/>
          <w:numId w:val="4"/>
        </w:numPr>
        <w:ind w:left="993" w:right="567" w:hanging="426"/>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les</w:t>
      </w:r>
      <w:proofErr w:type="gramEnd"/>
      <w:r w:rsidRPr="00961D01">
        <w:rPr>
          <w:rFonts w:cs="Arial"/>
          <w:sz w:val="18"/>
          <w:szCs w:val="18"/>
          <w:highlight w:val="lightGray"/>
          <w:u w:val="single"/>
          <w:lang w:eastAsia="en-GB"/>
        </w:rPr>
        <w:t xml:space="preserve"> problèmes techniques sont transmis à l’expert principal;</w:t>
      </w:r>
    </w:p>
    <w:p w:rsidR="00831CF0" w:rsidRPr="00961D01" w:rsidRDefault="00831CF0" w:rsidP="00831CF0">
      <w:pPr>
        <w:numPr>
          <w:ilvl w:val="0"/>
          <w:numId w:val="4"/>
        </w:numPr>
        <w:ind w:left="993" w:right="567" w:hanging="426"/>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les</w:t>
      </w:r>
      <w:proofErr w:type="gramEnd"/>
      <w:r w:rsidRPr="00961D01">
        <w:rPr>
          <w:rFonts w:cs="Arial"/>
          <w:sz w:val="18"/>
          <w:szCs w:val="18"/>
          <w:highlight w:val="lightGray"/>
          <w:u w:val="single"/>
          <w:lang w:eastAsia="en-GB"/>
        </w:rPr>
        <w:t xml:space="preserve"> problèmes techniques doivent être examinés par le groupe de travail technique correspondant sur la base du document TWP établi par l’expert principal au moins quatre semaines avant la session du TWP (il n’y a pas lieu d’établir un nouveau projet de principes directeurs d’examen);</w:t>
      </w:r>
    </w:p>
    <w:p w:rsidR="00831CF0" w:rsidRPr="00961D01" w:rsidRDefault="00831CF0" w:rsidP="00831CF0">
      <w:pPr>
        <w:numPr>
          <w:ilvl w:val="0"/>
          <w:numId w:val="4"/>
        </w:numPr>
        <w:ind w:left="993" w:right="567" w:hanging="426"/>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la</w:t>
      </w:r>
      <w:proofErr w:type="gramEnd"/>
      <w:r w:rsidRPr="00961D01">
        <w:rPr>
          <w:rFonts w:cs="Arial"/>
          <w:sz w:val="18"/>
          <w:szCs w:val="18"/>
          <w:highlight w:val="lightGray"/>
          <w:u w:val="single"/>
          <w:lang w:eastAsia="en-GB"/>
        </w:rPr>
        <w:t xml:space="preserve"> résolution des problèmes doit être communiquée au TC</w:t>
      </w:r>
      <w:r w:rsidRPr="00961D01">
        <w:rPr>
          <w:rFonts w:cs="Arial"/>
          <w:sz w:val="18"/>
          <w:szCs w:val="18"/>
          <w:highlight w:val="lightGray"/>
          <w:u w:val="single"/>
          <w:lang w:eastAsia="en-GB"/>
        </w:rPr>
        <w:noBreakHyphen/>
        <w:t>EDC au moins sept semaines avant la réunion du TC</w:t>
      </w:r>
      <w:r w:rsidRPr="00961D01">
        <w:rPr>
          <w:rFonts w:cs="Arial"/>
          <w:sz w:val="18"/>
          <w:szCs w:val="18"/>
          <w:highlight w:val="lightGray"/>
          <w:u w:val="single"/>
          <w:lang w:eastAsia="en-GB"/>
        </w:rPr>
        <w:noBreakHyphen/>
        <w:t>EDC;</w:t>
      </w:r>
    </w:p>
    <w:p w:rsidR="00831CF0" w:rsidRPr="00961D01" w:rsidRDefault="00831CF0" w:rsidP="00831CF0">
      <w:pPr>
        <w:numPr>
          <w:ilvl w:val="0"/>
          <w:numId w:val="3"/>
        </w:numPr>
        <w:ind w:left="993" w:right="567" w:hanging="426"/>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en</w:t>
      </w:r>
      <w:proofErr w:type="gramEnd"/>
      <w:r w:rsidRPr="00961D01">
        <w:rPr>
          <w:rFonts w:cs="Arial"/>
          <w:sz w:val="18"/>
          <w:szCs w:val="18"/>
          <w:highlight w:val="lightGray"/>
          <w:u w:val="single"/>
          <w:lang w:eastAsia="en-GB"/>
        </w:rPr>
        <w:t xml:space="preserve"> cas d’approbation par le TC</w:t>
      </w:r>
      <w:r w:rsidRPr="00961D01">
        <w:rPr>
          <w:rFonts w:cs="Arial"/>
          <w:sz w:val="18"/>
          <w:szCs w:val="18"/>
          <w:highlight w:val="lightGray"/>
          <w:u w:val="single"/>
          <w:lang w:eastAsia="en-GB"/>
        </w:rPr>
        <w:noBreakHyphen/>
        <w:t>EDC, les principes directeurs d’examen seraient recommandés pour adoption à la réunion du TC</w:t>
      </w:r>
      <w:r w:rsidRPr="00961D01">
        <w:rPr>
          <w:rFonts w:cs="Arial"/>
          <w:sz w:val="18"/>
          <w:szCs w:val="18"/>
          <w:highlight w:val="lightGray"/>
          <w:u w:val="single"/>
          <w:lang w:eastAsia="en-GB"/>
        </w:rPr>
        <w:noBreakHyphen/>
        <w:t>EDC;</w:t>
      </w:r>
    </w:p>
    <w:p w:rsidR="00831CF0" w:rsidRPr="00961D01" w:rsidRDefault="00831CF0" w:rsidP="00831CF0">
      <w:pPr>
        <w:numPr>
          <w:ilvl w:val="0"/>
          <w:numId w:val="3"/>
        </w:numPr>
        <w:ind w:left="993" w:right="567" w:hanging="426"/>
        <w:contextualSpacing/>
        <w:rPr>
          <w:rFonts w:cs="Arial"/>
          <w:sz w:val="18"/>
          <w:szCs w:val="18"/>
          <w:highlight w:val="lightGray"/>
          <w:u w:val="single"/>
          <w:lang w:eastAsia="en-GB"/>
        </w:rPr>
      </w:pPr>
      <w:proofErr w:type="gramStart"/>
      <w:r w:rsidRPr="00961D01">
        <w:rPr>
          <w:rFonts w:cs="Arial"/>
          <w:sz w:val="18"/>
          <w:szCs w:val="18"/>
          <w:highlight w:val="lightGray"/>
          <w:u w:val="single"/>
          <w:lang w:eastAsia="en-GB"/>
        </w:rPr>
        <w:t>les</w:t>
      </w:r>
      <w:proofErr w:type="gramEnd"/>
      <w:r w:rsidRPr="00961D01">
        <w:rPr>
          <w:rFonts w:cs="Arial"/>
          <w:sz w:val="18"/>
          <w:szCs w:val="18"/>
          <w:highlight w:val="lightGray"/>
          <w:u w:val="single"/>
          <w:lang w:eastAsia="en-GB"/>
        </w:rPr>
        <w:t xml:space="preserve"> principes directeurs d’examen sont examinés pour adoption par le TC.</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u w:val="single"/>
        </w:rPr>
      </w:pPr>
      <w:r w:rsidRPr="00961D01">
        <w:rPr>
          <w:sz w:val="18"/>
          <w:szCs w:val="18"/>
          <w:highlight w:val="lightGray"/>
          <w:u w:val="single"/>
        </w:rPr>
        <w:t>"</w:t>
      </w:r>
      <w:r w:rsidRPr="00961D01">
        <w:rPr>
          <w:sz w:val="18"/>
          <w:szCs w:val="18"/>
          <w:u w:val="single"/>
        </w:rPr>
        <w:t>2.2.8</w:t>
      </w:r>
      <w:r w:rsidRPr="00961D01">
        <w:rPr>
          <w:sz w:val="18"/>
          <w:szCs w:val="18"/>
          <w:u w:val="single"/>
        </w:rPr>
        <w:tab/>
      </w:r>
      <w:r w:rsidRPr="00961D01">
        <w:rPr>
          <w:sz w:val="18"/>
          <w:szCs w:val="18"/>
          <w:u w:val="single"/>
          <w:bdr w:val="single" w:sz="4" w:space="0" w:color="auto"/>
        </w:rPr>
        <w:t>ÉTAPE 8</w:t>
      </w:r>
      <w:r w:rsidRPr="00961D01">
        <w:rPr>
          <w:sz w:val="18"/>
          <w:szCs w:val="18"/>
          <w:u w:val="single"/>
        </w:rPr>
        <w:t xml:space="preserve"> </w:t>
      </w:r>
      <w:r w:rsidRPr="00961D01">
        <w:rPr>
          <w:sz w:val="18"/>
          <w:szCs w:val="18"/>
          <w:u w:val="single"/>
        </w:rPr>
        <w:tab/>
        <w:t>Adoption des projets de principes directeurs d’examen par le Comité technique</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rPr>
      </w:pPr>
      <w:r w:rsidRPr="00961D01">
        <w:rPr>
          <w:sz w:val="18"/>
          <w:szCs w:val="18"/>
        </w:rPr>
        <w:t>"2.2.8.1</w:t>
      </w:r>
      <w:r w:rsidRPr="00961D01">
        <w:rPr>
          <w:sz w:val="18"/>
          <w:szCs w:val="18"/>
        </w:rPr>
        <w:tab/>
        <w:t>Sur la base des recommandations formulées par le TC</w:t>
      </w:r>
      <w:r w:rsidRPr="00961D01">
        <w:rPr>
          <w:sz w:val="18"/>
          <w:szCs w:val="18"/>
        </w:rPr>
        <w:noBreakHyphen/>
        <w:t>EDC, le Comité technique décide d’adopter les principes directeurs d’examen ou de les renvoyer au TWP concerné.</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highlight w:val="lightGray"/>
          <w:u w:val="single"/>
        </w:rPr>
      </w:pPr>
      <w:r w:rsidRPr="00961D01">
        <w:rPr>
          <w:sz w:val="18"/>
          <w:szCs w:val="18"/>
          <w:highlight w:val="lightGray"/>
          <w:u w:val="single"/>
        </w:rPr>
        <w:t>“NOUVEAU</w:t>
      </w:r>
      <w:r w:rsidRPr="00961D01">
        <w:rPr>
          <w:sz w:val="18"/>
          <w:szCs w:val="18"/>
          <w:highlight w:val="lightGray"/>
          <w:u w:val="single"/>
        </w:rPr>
        <w:tab/>
        <w:t>Le Comité technique peut adopter les principes directeurs d’examen à sa session ou par correspondance.  Les principes directeurs d’examen peuvent être adoptés par correspondance selon la procédure suivante :</w:t>
      </w:r>
    </w:p>
    <w:p w:rsidR="00831CF0" w:rsidRPr="00961D01" w:rsidRDefault="00831CF0" w:rsidP="00831CF0">
      <w:pPr>
        <w:ind w:left="567" w:right="567"/>
        <w:rPr>
          <w:sz w:val="18"/>
          <w:szCs w:val="18"/>
          <w:highlight w:val="lightGray"/>
          <w:u w:val="single"/>
        </w:rPr>
      </w:pPr>
    </w:p>
    <w:p w:rsidR="00831CF0" w:rsidRPr="00961D01" w:rsidRDefault="00831CF0" w:rsidP="00831CF0">
      <w:pPr>
        <w:numPr>
          <w:ilvl w:val="0"/>
          <w:numId w:val="2"/>
        </w:numPr>
        <w:tabs>
          <w:tab w:val="left" w:pos="1134"/>
          <w:tab w:val="left" w:pos="5387"/>
        </w:tabs>
        <w:ind w:left="1134" w:right="567" w:hanging="567"/>
        <w:contextualSpacing/>
        <w:rPr>
          <w:rFonts w:cs="Arial"/>
          <w:sz w:val="18"/>
          <w:szCs w:val="18"/>
          <w:highlight w:val="lightGray"/>
          <w:u w:val="single"/>
          <w:lang w:eastAsia="en-GB"/>
        </w:rPr>
      </w:pPr>
      <w:r w:rsidRPr="00961D01">
        <w:rPr>
          <w:rFonts w:cs="Arial"/>
          <w:sz w:val="18"/>
          <w:szCs w:val="18"/>
          <w:highlight w:val="lightGray"/>
          <w:u w:val="single"/>
          <w:lang w:eastAsia="en-GB"/>
        </w:rPr>
        <w:t>Les projets de principes directeurs d’examen sont communiqués au TC pour adoption par correspondance avec les recommandations formulées par le TC</w:t>
      </w:r>
      <w:r w:rsidRPr="00961D01">
        <w:rPr>
          <w:rFonts w:cs="Arial"/>
          <w:sz w:val="18"/>
          <w:szCs w:val="18"/>
          <w:highlight w:val="lightGray"/>
          <w:u w:val="single"/>
          <w:lang w:eastAsia="en-GB"/>
        </w:rPr>
        <w:noBreakHyphen/>
        <w:t>EDC;</w:t>
      </w:r>
    </w:p>
    <w:p w:rsidR="00831CF0" w:rsidRPr="00961D01" w:rsidRDefault="00831CF0" w:rsidP="00831CF0">
      <w:pPr>
        <w:numPr>
          <w:ilvl w:val="0"/>
          <w:numId w:val="2"/>
        </w:numPr>
        <w:tabs>
          <w:tab w:val="left" w:pos="1134"/>
          <w:tab w:val="left" w:pos="5387"/>
        </w:tabs>
        <w:ind w:left="1134" w:right="567" w:hanging="567"/>
        <w:contextualSpacing/>
        <w:rPr>
          <w:rFonts w:cs="Arial"/>
          <w:sz w:val="18"/>
          <w:szCs w:val="18"/>
          <w:highlight w:val="lightGray"/>
          <w:u w:val="single"/>
          <w:lang w:eastAsia="en-GB"/>
        </w:rPr>
      </w:pPr>
      <w:r w:rsidRPr="00961D01">
        <w:rPr>
          <w:rFonts w:cs="Arial"/>
          <w:sz w:val="18"/>
          <w:szCs w:val="18"/>
          <w:highlight w:val="lightGray"/>
          <w:u w:val="single"/>
          <w:lang w:eastAsia="en-GB"/>
        </w:rPr>
        <w:t>Les projets de principes directeurs d’examen sont considérés comme adoptés si aucune observation n’a été reçue dans un délai de six semaines;</w:t>
      </w:r>
    </w:p>
    <w:p w:rsidR="00831CF0" w:rsidRPr="00961D01" w:rsidRDefault="00831CF0" w:rsidP="00831CF0">
      <w:pPr>
        <w:numPr>
          <w:ilvl w:val="0"/>
          <w:numId w:val="2"/>
        </w:numPr>
        <w:tabs>
          <w:tab w:val="left" w:pos="1134"/>
          <w:tab w:val="left" w:pos="5387"/>
        </w:tabs>
        <w:ind w:left="1134" w:right="567" w:hanging="567"/>
        <w:contextualSpacing/>
        <w:rPr>
          <w:rFonts w:cs="Arial"/>
          <w:sz w:val="18"/>
          <w:szCs w:val="18"/>
          <w:highlight w:val="lightGray"/>
          <w:u w:val="single"/>
          <w:lang w:eastAsia="en-GB"/>
        </w:rPr>
      </w:pPr>
      <w:r w:rsidRPr="00961D01">
        <w:rPr>
          <w:rFonts w:cs="Arial"/>
          <w:sz w:val="18"/>
          <w:szCs w:val="18"/>
          <w:highlight w:val="lightGray"/>
          <w:u w:val="single"/>
          <w:lang w:eastAsia="en-GB"/>
        </w:rPr>
        <w:t>Si des observations sont formulées, les projets de principes directeurs d’examen sont renvoyés au TWP concerné pour qu’il en tienne compte.</w:t>
      </w:r>
    </w:p>
    <w:p w:rsidR="00831CF0" w:rsidRPr="00961D01" w:rsidRDefault="00831CF0" w:rsidP="00831CF0">
      <w:pPr>
        <w:ind w:left="567" w:right="567"/>
        <w:rPr>
          <w:sz w:val="18"/>
          <w:szCs w:val="18"/>
        </w:rPr>
      </w:pPr>
    </w:p>
    <w:p w:rsidR="00831CF0" w:rsidRPr="00961D01" w:rsidRDefault="00831CF0" w:rsidP="00831CF0">
      <w:pPr>
        <w:ind w:left="567" w:right="567"/>
        <w:rPr>
          <w:sz w:val="18"/>
          <w:szCs w:val="18"/>
        </w:rPr>
      </w:pPr>
      <w:r w:rsidRPr="00961D01">
        <w:rPr>
          <w:sz w:val="18"/>
          <w:szCs w:val="18"/>
        </w:rPr>
        <w:t>"2.2.8.2</w:t>
      </w:r>
      <w:r w:rsidRPr="00961D01">
        <w:rPr>
          <w:sz w:val="18"/>
          <w:szCs w:val="18"/>
        </w:rPr>
        <w:tab/>
        <w:t>Une fois que le Comité technique a adopté les principes directeurs d’examen, le Bureau apporte toutes les modifications arrêtées par le Comité technique, qui sont consignées dans le rapport sur la réunion pertinente du Comité technique.  Le Bureau publie ensuite les principes directeurs d’examen adoptés.</w:t>
      </w:r>
    </w:p>
    <w:p w:rsidR="00831CF0" w:rsidRPr="00961D01" w:rsidRDefault="00831CF0" w:rsidP="00831CF0">
      <w:pPr>
        <w:ind w:left="567" w:right="567"/>
        <w:rPr>
          <w:strike/>
          <w:sz w:val="18"/>
          <w:szCs w:val="18"/>
        </w:rPr>
      </w:pPr>
    </w:p>
    <w:p w:rsidR="00831CF0" w:rsidRPr="00961D01" w:rsidRDefault="00831CF0" w:rsidP="00831CF0">
      <w:pPr>
        <w:ind w:left="567" w:right="567"/>
        <w:rPr>
          <w:strike/>
          <w:sz w:val="18"/>
          <w:szCs w:val="18"/>
        </w:rPr>
      </w:pPr>
      <w:r w:rsidRPr="00961D01">
        <w:rPr>
          <w:strike/>
          <w:sz w:val="18"/>
          <w:szCs w:val="18"/>
          <w:highlight w:val="lightGray"/>
        </w:rPr>
        <w:t>"2.2.8.3</w:t>
      </w:r>
      <w:r w:rsidRPr="00961D01">
        <w:rPr>
          <w:strike/>
          <w:sz w:val="18"/>
          <w:szCs w:val="18"/>
          <w:highlight w:val="lightGray"/>
        </w:rPr>
        <w:tab/>
        <w:t>Si le Comité technique adopte les principes directeurs d’examen sous réserve de renseignements supplémentaires à présenter par l’expert principal avec l’accord de tous les experts intéressés et du président du TWP concerné (voir la section 2.2.7.3.b)), les renseignements nécessaires, approuvés par tous les experts intéressés, doivent être fournis au Bureau dans un délai de trois mois suivant la réunion du Comité technique ou avant la session suivante du TWP concerné si ce délai est plus court.  Si les renseignements nécessaires ne sont pas communiqués dans ce délai, les principes directeurs d’examen concernés ne sont pas adoptés et sont soumis de nouveau au TWP concerné (étape 4).</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qu’un calendrier pertinent relatif à la publication des principes directeurs d’examen adoptés devrait être ajouté aux orientations.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la procédure d’adoption des principes directeurs d’examen par correspondance devrait être intégrée au contenu des ateliers préparatoires pour les TWP.</w:t>
      </w:r>
    </w:p>
    <w:p w:rsidR="00831CF0" w:rsidRPr="00961D01" w:rsidRDefault="00831CF0" w:rsidP="00831CF0"/>
    <w:p w:rsidR="00831CF0" w:rsidRPr="00961D01" w:rsidRDefault="00831CF0" w:rsidP="00831CF0">
      <w:pPr>
        <w:pStyle w:val="Heading4"/>
      </w:pPr>
      <w:r w:rsidRPr="00961D01">
        <w:lastRenderedPageBreak/>
        <w:t>TGP/8 : Protocole d’essai et techniques utilisés dans l’examen de la distinction, de l’homogénéité et de la stabilité</w:t>
      </w:r>
    </w:p>
    <w:p w:rsidR="00831CF0" w:rsidRPr="00961D01" w:rsidRDefault="00831CF0" w:rsidP="00831CF0">
      <w:pPr>
        <w:keepNext/>
      </w:pPr>
    </w:p>
    <w:p w:rsidR="00831CF0" w:rsidRPr="00961D01" w:rsidRDefault="00831CF0" w:rsidP="00831CF0">
      <w:pPr>
        <w:pStyle w:val="Heading5"/>
        <w:rPr>
          <w:lang w:val="fr-FR"/>
        </w:rPr>
      </w:pPr>
      <w:r w:rsidRPr="00961D01">
        <w:rPr>
          <w:lang w:val="fr-FR"/>
        </w:rPr>
        <w:t>Analyse globale de l’homogénéité sur plusieurs années (COYU)</w:t>
      </w:r>
    </w:p>
    <w:p w:rsidR="00831CF0" w:rsidRPr="00961D01" w:rsidRDefault="00831CF0" w:rsidP="00831CF0">
      <w:pPr>
        <w:keepNext/>
      </w:pPr>
    </w:p>
    <w:bookmarkStart w:id="13" w:name="_Toc519608628"/>
    <w:p w:rsidR="00831CF0" w:rsidRPr="00961D01" w:rsidRDefault="00831CF0" w:rsidP="00831CF0">
      <w:pPr>
        <w:keepNext/>
      </w:pPr>
      <w:r w:rsidRPr="00961D01">
        <w:fldChar w:fldCharType="begin"/>
      </w:r>
      <w:r w:rsidRPr="00961D01">
        <w:instrText xml:space="preserve"> AUTONUM  </w:instrText>
      </w:r>
      <w:r w:rsidRPr="00961D01">
        <w:fldChar w:fldCharType="end"/>
      </w:r>
      <w:r w:rsidRPr="00961D01">
        <w:tab/>
        <w:t>Le TC examine le document TC/54/17.</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la mise au point statistique de la nouvelle méthode de calcul de la COYU a été menée à bien, y compris l’établissement des niveaux de probabilité requis pour se rapprocher le plus des décisions prises au moyen de la méthode actuelle de calcul de la COYU.</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 Royaume</w:t>
      </w:r>
      <w:r w:rsidRPr="00961D01">
        <w:noBreakHyphen/>
        <w:t>Uni a invité les experts intéressés à se mettre en rapport pour tester le nouveau logiciel incorporant la méthode améliorée de calcul de la COYU.</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 TWC a invité l’expert du Royaume</w:t>
      </w:r>
      <w:r w:rsidRPr="00961D01">
        <w:noBreakHyphen/>
        <w:t>Uni à élaborer une section visant à remplacer le texte du document TGP/8 concernant la méthode d’analyse COYU.</w:t>
      </w:r>
    </w:p>
    <w:p w:rsidR="00831CF0" w:rsidRPr="00961D01" w:rsidRDefault="00831CF0" w:rsidP="00831CF0"/>
    <w:bookmarkEnd w:id="13"/>
    <w:p w:rsidR="00831CF0" w:rsidRPr="00961D01" w:rsidRDefault="00831CF0" w:rsidP="00831CF0">
      <w:pPr>
        <w:pStyle w:val="Heading5"/>
        <w:rPr>
          <w:lang w:val="fr-FR"/>
        </w:rPr>
      </w:pPr>
      <w:r w:rsidRPr="00961D01">
        <w:rPr>
          <w:lang w:val="fr-FR"/>
        </w:rPr>
        <w:t>Traitement des données aux fins de l’évaluation de la distinction et de l’élaboration de descriptions variétales</w:t>
      </w:r>
    </w:p>
    <w:bookmarkEnd w:id="4"/>
    <w:bookmarkEnd w:id="5"/>
    <w:bookmarkEnd w:id="6"/>
    <w:bookmarkEnd w:id="7"/>
    <w:bookmarkEnd w:id="8"/>
    <w:bookmarkEnd w:id="9"/>
    <w:bookmarkEnd w:id="10"/>
    <w:bookmarkEnd w:id="11"/>
    <w:bookmarkEnd w:id="12"/>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TC/54/18 Corr.</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rappelle que, à sa cinquante</w:t>
      </w:r>
      <w:r w:rsidRPr="00961D01">
        <w:noBreakHyphen/>
        <w:t>deuxième session, il était convenu que les orientations sur les “différentes formes que pourraient prendre les descriptions variétales et la pertinence des niveaux d’échelle” qui figurent à l’annexe I du document TC/54/18 Corr. devaient être utilisées comme une introduction relative aux futurs conseils à mettre au point au sujet du traitement des données pour l’évaluation de la distinction et l’établissement de descriptions variétales.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résumé des différentes méthodes utilisées par les membres de l’Union pour convertir des observations en notes afin de produire des descriptions variétales des caractères mesurés, qui figure à l’annexe du document TC/54/18 Corr.</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de demander à l’Allemagne, à la France, au Japon et au Royaume</w:t>
      </w:r>
      <w:r w:rsidRPr="00961D01">
        <w:noBreakHyphen/>
        <w:t>Uni de fournir des renseignements sur les circonstances dans lesquelles l’utilisation de leurs méthodes serait appropriée, y compris sur la méthode de reproduction ou de multiplication de la variété, et sur les autres éléments dont il a été tenu compte lors du choix de la méthode utilisée.</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 TWC, à sa trente</w:t>
      </w:r>
      <w:r w:rsidRPr="00961D01">
        <w:noBreakHyphen/>
        <w:t>sixième session, était convenu que les discussions sur l’interaction entre génotype et environnement devaient se poursuivre sur la base d’un document à établir par la Finlande et l’Italie concernant les caractères quantitatifs mesurés et d’autres types de caractères.  Le TC convient que les discussions sur cette question devraient se poursuivre indépendamment de l’adoption de principes directeurs sur le traitement des données aux fins de l’évaluation de la distinction et de l’établissement de descriptions variétales.</w:t>
      </w:r>
    </w:p>
    <w:p w:rsidR="00831CF0" w:rsidRPr="00961D01" w:rsidRDefault="00831CF0" w:rsidP="00831CF0"/>
    <w:p w:rsidR="00831CF0" w:rsidRPr="00961D01" w:rsidRDefault="00831CF0" w:rsidP="00831CF0">
      <w:pPr>
        <w:pStyle w:val="Heading5"/>
        <w:rPr>
          <w:lang w:val="fr-FR"/>
        </w:rPr>
      </w:pPr>
      <w:r w:rsidRPr="00961D01">
        <w:rPr>
          <w:lang w:val="fr-FR"/>
        </w:rPr>
        <w:t>Méthode au</w:t>
      </w:r>
      <w:r w:rsidRPr="00961D01">
        <w:rPr>
          <w:lang w:val="fr-FR"/>
        </w:rPr>
        <w:noBreakHyphen/>
        <w:t>delà d’un essai unique (année)</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TC/54/19.</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la proposition de révision des orientations figurant dans le document TGP/8/2, deuxième partie, section 8, sous</w:t>
      </w:r>
      <w:r w:rsidRPr="00961D01">
        <w:noBreakHyphen/>
        <w:t>section 8.1.7 “Méthode au</w:t>
      </w:r>
      <w:r w:rsidRPr="00961D01">
        <w:noBreakHyphen/>
        <w:t>delà d’un essai unique (année)”, sur la base du projet présenté dans l’annexe II du document TC/54/19 et en tenant compte des observations formulées par les TWP à leurs sessions de 2018.</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les principes directeurs y relatifs avaient été élaborés en vue de leur insertion dans le document TGP/10 et convient que les orientations figurant dans le document TGP/8/2, deuxième partie, section 8, sous</w:t>
      </w:r>
      <w:r w:rsidRPr="00961D01">
        <w:noBreakHyphen/>
        <w:t>section 8.1.7 devraient être remplacées par un renvoi aux nouvelles orientations sur l’évaluation de l’homogénéité d’après les plantes hors</w:t>
      </w:r>
      <w:r w:rsidRPr="00961D01">
        <w:noBreakHyphen/>
        <w:t>type sur la base de plusieurs cycles de végétation ou sur la base de sous</w:t>
      </w:r>
      <w:r w:rsidRPr="00961D01">
        <w:noBreakHyphen/>
        <w:t>échantillons devant être incluses dans le document TGP/10 “Examen de l’homogénéité”.</w:t>
      </w:r>
    </w:p>
    <w:p w:rsidR="00831CF0" w:rsidRPr="00961D01" w:rsidRDefault="00831CF0" w:rsidP="00831CF0"/>
    <w:p w:rsidR="00831CF0" w:rsidRPr="00961D01" w:rsidRDefault="00831CF0" w:rsidP="00831CF0">
      <w:pPr>
        <w:pStyle w:val="Heading4"/>
      </w:pPr>
      <w:r w:rsidRPr="00961D01">
        <w:lastRenderedPageBreak/>
        <w:t>TGP/10 : Examen de l’homogénéité</w:t>
      </w:r>
    </w:p>
    <w:p w:rsidR="00831CF0" w:rsidRPr="00961D01" w:rsidRDefault="00831CF0" w:rsidP="00831CF0">
      <w:pPr>
        <w:keepNext/>
        <w:rPr>
          <w:snapToGrid w:val="0"/>
        </w:rPr>
      </w:pPr>
    </w:p>
    <w:p w:rsidR="00831CF0" w:rsidRPr="00961D01" w:rsidRDefault="00831CF0" w:rsidP="00831CF0">
      <w:pPr>
        <w:pStyle w:val="Heading5"/>
        <w:rPr>
          <w:lang w:val="fr-FR"/>
        </w:rPr>
      </w:pPr>
      <w:r w:rsidRPr="00961D01">
        <w:rPr>
          <w:lang w:val="fr-FR"/>
        </w:rPr>
        <w:t>Évaluation de l’homogénéité au moyen des plantes hors</w:t>
      </w:r>
      <w:r w:rsidRPr="00961D01">
        <w:rPr>
          <w:lang w:val="fr-FR"/>
        </w:rPr>
        <w:noBreakHyphen/>
        <w:t>type sur la base de plusieurs cycles de végétation ou sous</w:t>
      </w:r>
      <w:r w:rsidRPr="00961D01">
        <w:rPr>
          <w:lang w:val="fr-FR"/>
        </w:rPr>
        <w:noBreakHyphen/>
        <w:t>échantillons</w:t>
      </w:r>
    </w:p>
    <w:p w:rsidR="00831CF0" w:rsidRPr="00961D01" w:rsidRDefault="00831CF0" w:rsidP="00831CF0">
      <w:pPr>
        <w:keepNext/>
      </w:pPr>
    </w:p>
    <w:p w:rsidR="00831CF0" w:rsidRPr="00961D01" w:rsidRDefault="00831CF0" w:rsidP="00831CF0">
      <w:pPr>
        <w:keepNext/>
      </w:pPr>
      <w:r w:rsidRPr="00961D01">
        <w:fldChar w:fldCharType="begin"/>
      </w:r>
      <w:r w:rsidRPr="00961D01">
        <w:instrText xml:space="preserve"> AUTONUM  </w:instrText>
      </w:r>
      <w:r w:rsidRPr="00961D01">
        <w:fldChar w:fldCharType="end"/>
      </w:r>
      <w:r w:rsidRPr="00961D01">
        <w:tab/>
        <w:t>Le TC a examiné le document TC/54/20.</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le projet d’orientations figurant dans les annexes I et II du document TC/54/20 et devrait être soumise au Conseil pour adoption en vue de son inclusion dans une future version révisée du document TGP/10 “Examen de l’homogénéité”.</w:t>
      </w:r>
    </w:p>
    <w:p w:rsidR="00831CF0" w:rsidRPr="00961D01" w:rsidRDefault="00831CF0" w:rsidP="00831CF0"/>
    <w:p w:rsidR="00831CF0" w:rsidRPr="00961D01" w:rsidRDefault="00831CF0" w:rsidP="00831CF0">
      <w:pPr>
        <w:pStyle w:val="Heading4"/>
      </w:pPr>
      <w:r w:rsidRPr="00961D01">
        <w:t>TGP/14 : Glossaire de termes utilisés dans les documents de l’UPOV</w:t>
      </w:r>
    </w:p>
    <w:p w:rsidR="00831CF0" w:rsidRPr="00961D01" w:rsidRDefault="00831CF0" w:rsidP="00831CF0"/>
    <w:p w:rsidR="00831CF0" w:rsidRPr="00961D01" w:rsidRDefault="00831CF0" w:rsidP="00831CF0">
      <w:pPr>
        <w:pStyle w:val="Heading5"/>
        <w:rPr>
          <w:lang w:val="fr-FR"/>
        </w:rPr>
      </w:pPr>
      <w:r w:rsidRPr="00961D01">
        <w:rPr>
          <w:lang w:val="fr-FR"/>
        </w:rPr>
        <w:t>Illustrations des caractères liés à la forme et au ratio</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TC/54/21.</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des tableaux peuvent être utilisés pour mieux définir les niveaux d’expression et les différences entre eux et pour décrire la gamme d’expression des caractères liés à la forme</w:t>
      </w:r>
      <w:r w:rsidR="00DF5CB1">
        <w:t>.</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prend note des débats visant à déterminer s’il convient de définir les situations dans lesquelles des tableaux doivent ou non être utilisés pour expliquer les niveaux d’expression des caractères liés à la forme et convient que le TWP devrait se prononcer au cas par cas pour chaque principe directeur d’examen, conformément aux orientations figurant dans le document TGP/14 “Glossaire de termes utilisés dans les documents de l’UPOV”.  Le TC rappelle que, si les tableaux ne sont pas utilisés, il est nécessaire que les principes directeurs d’examen expliquent les différences entre les formes par une autre méthode claire et objective.</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prend note des débats visant à déterminer s’il convient de fournir des orientations sur la manière dont les tableaux peuvent préciser comment les différences entre les notes peuvent être utilisées pour l’évaluation de la distinction, conformément aux conseils donnés dans l’introduction générale et le document TGP/9.</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note que le logiciel GAIA était un exemple de l’utilisation qui peut être faite des différences entre les notes pour la détermination de la distinction.  Le TC convient de demander au Bureau de l’UPOV d’élaborer un document pour examen dans les TWP fournissant des renseignements sur les caractères QN et PQ mentionnés dans le document TG/1/3 “Introduction générale à l’examen de la distinction, de l’homogénéité et de la stabilité et de l’harmonisation des descriptions des obtentions végétales”.  Le TC convient que ces discussions devraient être dissociées des discussions sur l’utilisation des tableaux pour illustrer les caractères liés à la forme et au rapport.</w:t>
      </w:r>
    </w:p>
    <w:p w:rsidR="00831CF0" w:rsidRPr="002F42F4" w:rsidRDefault="00831CF0" w:rsidP="00831CF0">
      <w:pPr>
        <w:jc w:val="left"/>
        <w:rPr>
          <w:rFonts w:eastAsia="MS Mincho"/>
        </w:rPr>
      </w:pPr>
      <w:bookmarkStart w:id="14" w:name="_Toc519608634"/>
    </w:p>
    <w:bookmarkEnd w:id="14"/>
    <w:p w:rsidR="00831CF0" w:rsidRPr="00961D01" w:rsidRDefault="00831CF0" w:rsidP="00831CF0">
      <w:pPr>
        <w:pStyle w:val="Heading5"/>
        <w:rPr>
          <w:lang w:val="fr-FR"/>
        </w:rPr>
      </w:pPr>
      <w:r w:rsidRPr="006E5DD4">
        <w:rPr>
          <w:lang w:val="fr-FR"/>
        </w:rPr>
        <w:t>Groupes de couleurs de l’UPOV</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 document TC/54/22.</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les propositions de révision de la liste des groupes de couleurs de l’UPOV et les changements apportés en conséquence au document TGP/14, présentés dans les annexes I et II du document TC/54/22.  Il convient que les indications sur les noms de couleurs ne doivent pas être utilisées à des fins de dénomination variétale et que les orientations proposées dans l’annexe II du document TC/54/22 devraient être révisées de manière à supprimer la référence aux dénominations variétales.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les propositions devraient être examinées par les TWP et lui être transmises à sa cinquante</w:t>
      </w:r>
      <w:r w:rsidRPr="00961D01">
        <w:noBreakHyphen/>
        <w:t>cinquième session.</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examine si, afin d’éviter toute confusion, il convient de conserver la liste antérieure des groupes de couleurs de l’UPOV dans le document TGP/14 et convient de recommander que les deux versions de la liste soient conservées dans le document.</w:t>
      </w:r>
    </w:p>
    <w:p w:rsidR="00831CF0" w:rsidRPr="00961D01" w:rsidRDefault="00831CF0" w:rsidP="00831CF0"/>
    <w:p w:rsidR="00831CF0" w:rsidRPr="00961D01" w:rsidRDefault="00831CF0" w:rsidP="00921891">
      <w:pPr>
        <w:keepNext/>
      </w:pPr>
      <w:r w:rsidRPr="00961D01">
        <w:lastRenderedPageBreak/>
        <w:fldChar w:fldCharType="begin"/>
      </w:r>
      <w:r w:rsidRPr="00961D01">
        <w:instrText xml:space="preserve"> AUTONUM  </w:instrText>
      </w:r>
      <w:r w:rsidRPr="00961D01">
        <w:fldChar w:fldCharType="end"/>
      </w:r>
      <w:r w:rsidRPr="00961D01">
        <w:tab/>
        <w:t>Le TC convient de proposer de modifier comme suit le document TGP/14 pour y inclure des orientations sur les facteurs à prendre en considération pour la création de groupes de couleurs aux fins du groupement de variétés et de l’organisation d’essais en culture :</w:t>
      </w:r>
    </w:p>
    <w:p w:rsidR="00831CF0" w:rsidRPr="00961D01" w:rsidRDefault="00831CF0" w:rsidP="00921891">
      <w:pPr>
        <w:keepNext/>
        <w:rPr>
          <w:rFonts w:eastAsiaTheme="minorEastAsia" w:cs="Arial"/>
        </w:rPr>
      </w:pPr>
    </w:p>
    <w:p w:rsidR="00831CF0" w:rsidRPr="00961D01" w:rsidRDefault="00831CF0" w:rsidP="00921891">
      <w:pPr>
        <w:keepNext/>
        <w:ind w:left="567" w:right="567"/>
        <w:rPr>
          <w:rFonts w:eastAsiaTheme="minorEastAsia" w:cs="Arial"/>
          <w:sz w:val="18"/>
        </w:rPr>
      </w:pPr>
      <w:r w:rsidRPr="00961D01">
        <w:rPr>
          <w:rFonts w:eastAsiaTheme="minorEastAsia" w:cs="Arial"/>
          <w:sz w:val="18"/>
        </w:rPr>
        <w:t>“Facteurs à prendre en considération pour la création de groupes de couleurs</w:t>
      </w:r>
    </w:p>
    <w:p w:rsidR="00831CF0" w:rsidRPr="00961D01" w:rsidRDefault="00831CF0" w:rsidP="00921891">
      <w:pPr>
        <w:keepNext/>
        <w:ind w:left="567" w:right="567"/>
        <w:rPr>
          <w:rFonts w:eastAsiaTheme="minorEastAsia" w:cs="Arial"/>
          <w:sz w:val="18"/>
        </w:rPr>
      </w:pPr>
    </w:p>
    <w:p w:rsidR="00831CF0" w:rsidRPr="00961D01" w:rsidRDefault="00831CF0" w:rsidP="00921891">
      <w:pPr>
        <w:keepNext/>
        <w:ind w:left="567" w:right="567"/>
        <w:rPr>
          <w:rFonts w:eastAsiaTheme="minorEastAsia" w:cs="Arial"/>
          <w:sz w:val="18"/>
        </w:rPr>
      </w:pPr>
      <w:r w:rsidRPr="00961D01">
        <w:rPr>
          <w:rFonts w:eastAsiaTheme="minorEastAsia" w:cs="Arial"/>
          <w:sz w:val="18"/>
        </w:rPr>
        <w:t>“Lorsqu’on utilise la couleur d’une partie de plante aux fins du groupement des variétés, une très nette différence entre les couleurs est requise.  Cependant, les groupes de couleurs sont également utilisés dans le questionnaire technique pour les demandeurs qui n’ont pas de code RHS des couleurs.  Par conséquent, les groupes doivent être suffisamment petits pour que les demandeurs puissent indiquer un niveau d’expression adapté pour le caractère.</w:t>
      </w:r>
    </w:p>
    <w:p w:rsidR="00831CF0" w:rsidRPr="00961D01" w:rsidRDefault="00831CF0" w:rsidP="00831CF0">
      <w:pPr>
        <w:ind w:left="567" w:right="567"/>
        <w:rPr>
          <w:rFonts w:eastAsiaTheme="minorEastAsia" w:cs="Arial"/>
          <w:sz w:val="18"/>
        </w:rPr>
      </w:pPr>
    </w:p>
    <w:p w:rsidR="00831CF0" w:rsidRPr="00961D01" w:rsidRDefault="00831CF0" w:rsidP="00831CF0">
      <w:pPr>
        <w:ind w:left="567" w:right="567"/>
        <w:rPr>
          <w:rFonts w:eastAsiaTheme="minorEastAsia" w:cs="Arial"/>
          <w:sz w:val="18"/>
        </w:rPr>
      </w:pPr>
      <w:r w:rsidRPr="00961D01">
        <w:rPr>
          <w:rFonts w:eastAsiaTheme="minorEastAsia" w:cs="Arial"/>
          <w:sz w:val="18"/>
        </w:rPr>
        <w:t>“Les facteurs ci</w:t>
      </w:r>
      <w:r w:rsidRPr="00961D01">
        <w:rPr>
          <w:rFonts w:eastAsiaTheme="minorEastAsia" w:cs="Arial"/>
          <w:sz w:val="18"/>
        </w:rPr>
        <w:noBreakHyphen/>
        <w:t>après sont à prendre en considération pour la création de groupes de couleurs aux fins du groupement des variétés :</w:t>
      </w:r>
    </w:p>
    <w:p w:rsidR="00831CF0" w:rsidRPr="00961D01" w:rsidRDefault="00831CF0" w:rsidP="00831CF0">
      <w:pPr>
        <w:ind w:left="567" w:right="567"/>
        <w:rPr>
          <w:rFonts w:eastAsiaTheme="minorEastAsia" w:cs="Arial"/>
          <w:sz w:val="10"/>
        </w:rPr>
      </w:pPr>
    </w:p>
    <w:p w:rsidR="00831CF0" w:rsidRPr="00961D01" w:rsidRDefault="00831CF0" w:rsidP="00831CF0">
      <w:pPr>
        <w:numPr>
          <w:ilvl w:val="0"/>
          <w:numId w:val="6"/>
        </w:numPr>
        <w:ind w:left="1701" w:right="567" w:hanging="567"/>
        <w:contextualSpacing/>
        <w:rPr>
          <w:rFonts w:eastAsiaTheme="minorEastAsia" w:cs="Arial"/>
          <w:sz w:val="18"/>
        </w:rPr>
      </w:pPr>
      <w:proofErr w:type="gramStart"/>
      <w:r w:rsidRPr="00961D01">
        <w:rPr>
          <w:rFonts w:eastAsiaTheme="minorEastAsia" w:cs="Arial"/>
          <w:sz w:val="18"/>
        </w:rPr>
        <w:t>gamme</w:t>
      </w:r>
      <w:proofErr w:type="gramEnd"/>
      <w:r w:rsidRPr="00961D01">
        <w:rPr>
          <w:rFonts w:eastAsiaTheme="minorEastAsia" w:cs="Arial"/>
          <w:sz w:val="18"/>
        </w:rPr>
        <w:t xml:space="preserve"> des variations de la couleur de la partie de plante au sein de l’espèce</w:t>
      </w:r>
    </w:p>
    <w:p w:rsidR="00831CF0" w:rsidRPr="00961D01" w:rsidRDefault="00831CF0" w:rsidP="00831CF0">
      <w:pPr>
        <w:numPr>
          <w:ilvl w:val="0"/>
          <w:numId w:val="6"/>
        </w:numPr>
        <w:ind w:left="1701" w:right="567" w:hanging="567"/>
        <w:contextualSpacing/>
        <w:rPr>
          <w:rFonts w:eastAsiaTheme="minorEastAsia" w:cs="Arial"/>
          <w:sz w:val="18"/>
        </w:rPr>
      </w:pPr>
      <w:proofErr w:type="gramStart"/>
      <w:r w:rsidRPr="00961D01">
        <w:rPr>
          <w:rFonts w:eastAsiaTheme="minorEastAsia" w:cs="Arial"/>
          <w:sz w:val="18"/>
        </w:rPr>
        <w:t>différences</w:t>
      </w:r>
      <w:proofErr w:type="gramEnd"/>
      <w:r w:rsidRPr="00961D01">
        <w:rPr>
          <w:rFonts w:eastAsiaTheme="minorEastAsia" w:cs="Arial"/>
          <w:sz w:val="18"/>
        </w:rPr>
        <w:t xml:space="preserve"> de couleurs nécessaires pour que les variétés soient considérées comme étant nettement distinctes</w:t>
      </w:r>
    </w:p>
    <w:p w:rsidR="00831CF0" w:rsidRPr="00961D01" w:rsidRDefault="00831CF0" w:rsidP="00831CF0">
      <w:pPr>
        <w:numPr>
          <w:ilvl w:val="0"/>
          <w:numId w:val="6"/>
        </w:numPr>
        <w:ind w:left="1701" w:right="567" w:hanging="567"/>
        <w:contextualSpacing/>
        <w:rPr>
          <w:rFonts w:eastAsiaTheme="minorEastAsia" w:cs="Arial"/>
          <w:sz w:val="18"/>
        </w:rPr>
      </w:pPr>
      <w:proofErr w:type="gramStart"/>
      <w:r w:rsidRPr="00961D01">
        <w:rPr>
          <w:rFonts w:eastAsiaTheme="minorEastAsia" w:cs="Arial"/>
          <w:sz w:val="18"/>
        </w:rPr>
        <w:t>influence</w:t>
      </w:r>
      <w:proofErr w:type="gramEnd"/>
      <w:r w:rsidRPr="00961D01">
        <w:rPr>
          <w:rFonts w:eastAsiaTheme="minorEastAsia" w:cs="Arial"/>
          <w:sz w:val="18"/>
        </w:rPr>
        <w:t xml:space="preserve"> possible de l’environnement sur la couleur de la partie de plante.</w:t>
      </w:r>
    </w:p>
    <w:p w:rsidR="00831CF0" w:rsidRPr="00961D01" w:rsidRDefault="00831CF0" w:rsidP="00831CF0">
      <w:pPr>
        <w:rPr>
          <w:rFonts w:eastAsiaTheme="minorEastAsia"/>
        </w:rPr>
      </w:pPr>
    </w:p>
    <w:p w:rsidR="00831CF0" w:rsidRPr="00961D01" w:rsidRDefault="00831CF0" w:rsidP="00831CF0">
      <w:pPr>
        <w:ind w:left="567" w:right="567"/>
        <w:rPr>
          <w:rFonts w:eastAsiaTheme="minorEastAsia" w:cs="Arial"/>
          <w:sz w:val="18"/>
        </w:rPr>
      </w:pPr>
      <w:r w:rsidRPr="00961D01">
        <w:rPr>
          <w:rFonts w:eastAsiaTheme="minorEastAsia" w:cs="Arial"/>
          <w:sz w:val="18"/>
        </w:rPr>
        <w:t>“Selon l’espèce et la partie de plante observée, les groupes de couleurs aux fins du groupement peuvent varier.  Le tableau ci</w:t>
      </w:r>
      <w:r w:rsidRPr="00961D01">
        <w:rPr>
          <w:rFonts w:eastAsiaTheme="minorEastAsia" w:cs="Arial"/>
          <w:sz w:val="18"/>
        </w:rPr>
        <w:noBreakHyphen/>
        <w:t>dessous contient des exemples de groupes de couleurs aux fins des caractères de groupement de plusieurs principes directeurs d’examen.</w:t>
      </w:r>
    </w:p>
    <w:p w:rsidR="00831CF0" w:rsidRPr="00961D01" w:rsidRDefault="00831CF0" w:rsidP="00831CF0">
      <w:pPr>
        <w:tabs>
          <w:tab w:val="left" w:pos="8556"/>
        </w:tabs>
        <w:rPr>
          <w:rFonts w:eastAsiaTheme="minorEastAsia" w:cs="Arial"/>
          <w:sz w:val="18"/>
        </w:rPr>
      </w:pPr>
    </w:p>
    <w:tbl>
      <w:tblPr>
        <w:tblW w:w="8738" w:type="dxa"/>
        <w:jc w:val="center"/>
        <w:tblLayout w:type="fixed"/>
        <w:tblCellMar>
          <w:top w:w="57" w:type="dxa"/>
          <w:left w:w="57" w:type="dxa"/>
          <w:bottom w:w="28" w:type="dxa"/>
          <w:right w:w="57" w:type="dxa"/>
        </w:tblCellMar>
        <w:tblLook w:val="04A0" w:firstRow="1" w:lastRow="0" w:firstColumn="1" w:lastColumn="0" w:noHBand="0" w:noVBand="1"/>
      </w:tblPr>
      <w:tblGrid>
        <w:gridCol w:w="1508"/>
        <w:gridCol w:w="1786"/>
        <w:gridCol w:w="2002"/>
        <w:gridCol w:w="1741"/>
        <w:gridCol w:w="1701"/>
      </w:tblGrid>
      <w:tr w:rsidR="00831CF0" w:rsidRPr="00961D01" w:rsidTr="00813F42">
        <w:trPr>
          <w:cantSplit/>
          <w:trHeight w:val="397"/>
          <w:jc w:val="center"/>
        </w:trPr>
        <w:tc>
          <w:tcPr>
            <w:tcW w:w="1508" w:type="dxa"/>
            <w:tcBorders>
              <w:top w:val="single" w:sz="4" w:space="0" w:color="auto"/>
              <w:left w:val="nil"/>
              <w:bottom w:val="single" w:sz="4" w:space="0" w:color="auto"/>
              <w:right w:val="single" w:sz="4" w:space="0" w:color="auto"/>
            </w:tcBorders>
          </w:tcPr>
          <w:p w:rsidR="00831CF0" w:rsidRPr="00961D01" w:rsidRDefault="00831CF0" w:rsidP="00813F42">
            <w:pPr>
              <w:keepNext/>
              <w:rPr>
                <w:sz w:val="16"/>
              </w:rPr>
            </w:pPr>
            <w:r w:rsidRPr="00961D01">
              <w:rPr>
                <w:sz w:val="16"/>
              </w:rPr>
              <w:t>Principes directeurs d’examen</w:t>
            </w:r>
          </w:p>
        </w:tc>
        <w:tc>
          <w:tcPr>
            <w:tcW w:w="1786" w:type="dxa"/>
            <w:tcBorders>
              <w:top w:val="single" w:sz="4" w:space="0" w:color="auto"/>
              <w:left w:val="single" w:sz="4" w:space="0" w:color="auto"/>
              <w:bottom w:val="single" w:sz="4" w:space="0" w:color="auto"/>
              <w:right w:val="single" w:sz="4" w:space="0" w:color="auto"/>
            </w:tcBorders>
            <w:hideMark/>
          </w:tcPr>
          <w:p w:rsidR="00831CF0" w:rsidRPr="00961D01" w:rsidRDefault="00831CF0" w:rsidP="00813F42">
            <w:pPr>
              <w:keepNext/>
              <w:rPr>
                <w:sz w:val="16"/>
              </w:rPr>
            </w:pPr>
            <w:r w:rsidRPr="00961D01">
              <w:rPr>
                <w:sz w:val="16"/>
              </w:rPr>
              <w:t>Campanule (TG/305/1)</w:t>
            </w:r>
          </w:p>
        </w:tc>
        <w:tc>
          <w:tcPr>
            <w:tcW w:w="2002" w:type="dxa"/>
            <w:tcBorders>
              <w:top w:val="single" w:sz="4" w:space="0" w:color="auto"/>
              <w:left w:val="single" w:sz="4" w:space="0" w:color="auto"/>
              <w:bottom w:val="single" w:sz="4" w:space="0" w:color="auto"/>
              <w:right w:val="single" w:sz="4" w:space="0" w:color="auto"/>
            </w:tcBorders>
            <w:hideMark/>
          </w:tcPr>
          <w:p w:rsidR="00831CF0" w:rsidRPr="00961D01" w:rsidRDefault="00831CF0" w:rsidP="00813F42">
            <w:pPr>
              <w:keepNext/>
              <w:rPr>
                <w:sz w:val="16"/>
              </w:rPr>
            </w:pPr>
            <w:proofErr w:type="spellStart"/>
            <w:r w:rsidRPr="00961D01">
              <w:rPr>
                <w:sz w:val="16"/>
              </w:rPr>
              <w:t>Funkia</w:t>
            </w:r>
            <w:proofErr w:type="spellEnd"/>
            <w:r w:rsidRPr="00961D01">
              <w:rPr>
                <w:sz w:val="16"/>
              </w:rPr>
              <w:t xml:space="preserve"> (TG/299/1)</w:t>
            </w:r>
          </w:p>
        </w:tc>
        <w:tc>
          <w:tcPr>
            <w:tcW w:w="1741" w:type="dxa"/>
            <w:tcBorders>
              <w:top w:val="single" w:sz="4" w:space="0" w:color="auto"/>
              <w:left w:val="single" w:sz="4" w:space="0" w:color="auto"/>
              <w:bottom w:val="single" w:sz="4" w:space="0" w:color="auto"/>
              <w:right w:val="single" w:sz="4" w:space="0" w:color="auto"/>
            </w:tcBorders>
            <w:hideMark/>
          </w:tcPr>
          <w:p w:rsidR="00831CF0" w:rsidRPr="00961D01" w:rsidRDefault="00831CF0" w:rsidP="00813F42">
            <w:pPr>
              <w:keepNext/>
              <w:rPr>
                <w:sz w:val="16"/>
              </w:rPr>
            </w:pPr>
            <w:r w:rsidRPr="00961D01">
              <w:rPr>
                <w:sz w:val="16"/>
              </w:rPr>
              <w:t>Cordyline (TG/317/1)</w:t>
            </w:r>
          </w:p>
        </w:tc>
        <w:tc>
          <w:tcPr>
            <w:tcW w:w="1701" w:type="dxa"/>
            <w:tcBorders>
              <w:top w:val="single" w:sz="4" w:space="0" w:color="auto"/>
              <w:left w:val="single" w:sz="4" w:space="0" w:color="auto"/>
              <w:bottom w:val="single" w:sz="4" w:space="0" w:color="auto"/>
            </w:tcBorders>
            <w:hideMark/>
          </w:tcPr>
          <w:p w:rsidR="00831CF0" w:rsidRPr="00961D01" w:rsidRDefault="00C075D5" w:rsidP="00813F42">
            <w:pPr>
              <w:keepNext/>
              <w:rPr>
                <w:sz w:val="16"/>
              </w:rPr>
            </w:pPr>
            <w:proofErr w:type="spellStart"/>
            <w:r>
              <w:rPr>
                <w:sz w:val="16"/>
              </w:rPr>
              <w:t>Ostéospermum</w:t>
            </w:r>
            <w:proofErr w:type="spellEnd"/>
            <w:r>
              <w:rPr>
                <w:sz w:val="16"/>
              </w:rPr>
              <w:t xml:space="preserve"> (TG/175</w:t>
            </w:r>
            <w:r w:rsidR="00831CF0" w:rsidRPr="00961D01">
              <w:rPr>
                <w:sz w:val="16"/>
              </w:rPr>
              <w:t>/5)</w:t>
            </w:r>
          </w:p>
        </w:tc>
      </w:tr>
      <w:tr w:rsidR="00831CF0" w:rsidRPr="00961D01" w:rsidTr="00813F42">
        <w:trPr>
          <w:cantSplit/>
          <w:jc w:val="center"/>
        </w:trPr>
        <w:tc>
          <w:tcPr>
            <w:tcW w:w="1508" w:type="dxa"/>
            <w:tcBorders>
              <w:top w:val="nil"/>
              <w:left w:val="nil"/>
              <w:bottom w:val="single" w:sz="4" w:space="0" w:color="auto"/>
              <w:right w:val="single" w:sz="4" w:space="0" w:color="auto"/>
            </w:tcBorders>
          </w:tcPr>
          <w:p w:rsidR="00831CF0" w:rsidRPr="00961D01" w:rsidRDefault="00831CF0" w:rsidP="00813F42">
            <w:pPr>
              <w:keepNext/>
              <w:jc w:val="left"/>
              <w:rPr>
                <w:sz w:val="16"/>
              </w:rPr>
            </w:pPr>
            <w:r w:rsidRPr="00961D01">
              <w:rPr>
                <w:sz w:val="16"/>
              </w:rPr>
              <w:t>Caractère</w:t>
            </w:r>
          </w:p>
        </w:tc>
        <w:tc>
          <w:tcPr>
            <w:tcW w:w="1786" w:type="dxa"/>
            <w:tcBorders>
              <w:top w:val="nil"/>
              <w:left w:val="single" w:sz="4" w:space="0" w:color="auto"/>
              <w:bottom w:val="single" w:sz="4" w:space="0" w:color="auto"/>
              <w:right w:val="single" w:sz="4" w:space="0" w:color="auto"/>
            </w:tcBorders>
            <w:hideMark/>
          </w:tcPr>
          <w:p w:rsidR="00831CF0" w:rsidRPr="00961D01" w:rsidRDefault="00831CF0" w:rsidP="00813F42">
            <w:pPr>
              <w:keepNext/>
              <w:jc w:val="left"/>
              <w:rPr>
                <w:sz w:val="16"/>
              </w:rPr>
            </w:pPr>
            <w:r w:rsidRPr="00961D01">
              <w:rPr>
                <w:sz w:val="16"/>
              </w:rPr>
              <w:t>Corolle : couleur principale de la face interne</w:t>
            </w:r>
          </w:p>
        </w:tc>
        <w:tc>
          <w:tcPr>
            <w:tcW w:w="2002" w:type="dxa"/>
            <w:tcBorders>
              <w:top w:val="nil"/>
              <w:left w:val="single" w:sz="4" w:space="0" w:color="auto"/>
              <w:bottom w:val="single" w:sz="4" w:space="0" w:color="auto"/>
              <w:right w:val="single" w:sz="4" w:space="0" w:color="auto"/>
            </w:tcBorders>
            <w:hideMark/>
          </w:tcPr>
          <w:p w:rsidR="00831CF0" w:rsidRPr="00961D01" w:rsidRDefault="00831CF0" w:rsidP="00813F42">
            <w:pPr>
              <w:keepNext/>
              <w:jc w:val="left"/>
              <w:rPr>
                <w:sz w:val="16"/>
              </w:rPr>
            </w:pPr>
            <w:r w:rsidRPr="00961D01">
              <w:rPr>
                <w:sz w:val="16"/>
              </w:rPr>
              <w:t>Limbe : couleur qui occupe la surface la plus grande</w:t>
            </w:r>
          </w:p>
        </w:tc>
        <w:tc>
          <w:tcPr>
            <w:tcW w:w="1741" w:type="dxa"/>
            <w:tcBorders>
              <w:top w:val="nil"/>
              <w:left w:val="single" w:sz="4" w:space="0" w:color="auto"/>
              <w:bottom w:val="single" w:sz="4" w:space="0" w:color="auto"/>
              <w:right w:val="single" w:sz="4" w:space="0" w:color="auto"/>
            </w:tcBorders>
            <w:hideMark/>
          </w:tcPr>
          <w:p w:rsidR="00831CF0" w:rsidRPr="00961D01" w:rsidRDefault="00831CF0" w:rsidP="00813F42">
            <w:pPr>
              <w:keepNext/>
              <w:jc w:val="left"/>
              <w:rPr>
                <w:sz w:val="16"/>
              </w:rPr>
            </w:pPr>
            <w:r w:rsidRPr="00961D01">
              <w:rPr>
                <w:sz w:val="16"/>
              </w:rPr>
              <w:t>Feuille : couleur secondaire</w:t>
            </w:r>
          </w:p>
        </w:tc>
        <w:tc>
          <w:tcPr>
            <w:tcW w:w="1701" w:type="dxa"/>
            <w:tcBorders>
              <w:top w:val="nil"/>
              <w:left w:val="single" w:sz="4" w:space="0" w:color="auto"/>
              <w:bottom w:val="single" w:sz="4" w:space="0" w:color="auto"/>
            </w:tcBorders>
            <w:hideMark/>
          </w:tcPr>
          <w:p w:rsidR="00831CF0" w:rsidRPr="00961D01" w:rsidRDefault="00831CF0" w:rsidP="00813F42">
            <w:pPr>
              <w:keepNext/>
              <w:jc w:val="left"/>
              <w:rPr>
                <w:sz w:val="16"/>
              </w:rPr>
            </w:pPr>
            <w:r w:rsidRPr="00961D01">
              <w:rPr>
                <w:sz w:val="16"/>
              </w:rPr>
              <w:t>Fleur ligulée : couleur principale de la partie médiane</w:t>
            </w:r>
          </w:p>
        </w:tc>
      </w:tr>
      <w:tr w:rsidR="00831CF0" w:rsidRPr="00961D01" w:rsidTr="00813F42">
        <w:trPr>
          <w:cantSplit/>
          <w:jc w:val="center"/>
        </w:trPr>
        <w:tc>
          <w:tcPr>
            <w:tcW w:w="1508" w:type="dxa"/>
            <w:vMerge w:val="restart"/>
            <w:tcBorders>
              <w:top w:val="nil"/>
              <w:left w:val="nil"/>
              <w:right w:val="single" w:sz="4" w:space="0" w:color="auto"/>
            </w:tcBorders>
            <w:hideMark/>
          </w:tcPr>
          <w:p w:rsidR="00831CF0" w:rsidRPr="00961D01" w:rsidRDefault="00831CF0" w:rsidP="006E5DD4">
            <w:pPr>
              <w:keepNext/>
              <w:jc w:val="left"/>
              <w:rPr>
                <w:sz w:val="16"/>
              </w:rPr>
            </w:pPr>
            <w:r w:rsidRPr="00961D01">
              <w:rPr>
                <w:sz w:val="16"/>
              </w:rPr>
              <w:t>Groupes de couleurs</w:t>
            </w:r>
          </w:p>
          <w:p w:rsidR="00831CF0" w:rsidRPr="00961D01" w:rsidRDefault="00831CF0" w:rsidP="006E5DD4">
            <w:pPr>
              <w:keepNext/>
              <w:jc w:val="left"/>
              <w:rPr>
                <w:sz w:val="16"/>
              </w:rPr>
            </w:pPr>
            <w:r w:rsidRPr="00961D01">
              <w:rPr>
                <w:sz w:val="16"/>
              </w:rPr>
              <w:t>aux fins du groupement des variétés</w:t>
            </w:r>
          </w:p>
        </w:tc>
        <w:tc>
          <w:tcPr>
            <w:tcW w:w="1786"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blanc</w:t>
            </w: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blanc</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blanc</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blanc</w:t>
            </w:r>
          </w:p>
        </w:tc>
      </w:tr>
      <w:tr w:rsidR="00831CF0" w:rsidRPr="00961D01" w:rsidTr="00813F42">
        <w:trPr>
          <w:cantSplit/>
          <w:jc w:val="center"/>
        </w:trPr>
        <w:tc>
          <w:tcPr>
            <w:tcW w:w="1508" w:type="dxa"/>
            <w:vMerge/>
            <w:tcBorders>
              <w:left w:val="nil"/>
              <w:bottom w:val="nil"/>
              <w:right w:val="single" w:sz="4" w:space="0" w:color="auto"/>
            </w:tcBorders>
            <w:hideMark/>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rose</w:t>
            </w: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jaune clair</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jaune</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jaune</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pourpre-rouge</w:t>
            </w: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jaune moyen</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vert</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orange</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pourpre</w:t>
            </w: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jaune foncé</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rouge</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rose</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bleu</w:t>
            </w: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vert clair</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pourpre</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rouge</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tcPr>
          <w:p w:rsidR="00831CF0" w:rsidRPr="00961D01" w:rsidRDefault="00831CF0" w:rsidP="00813F42">
            <w:pPr>
              <w:keepNext/>
              <w:rPr>
                <w:sz w:val="16"/>
              </w:rPr>
            </w:pP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vert moyen</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marron</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pourpre</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keepNext/>
              <w:rPr>
                <w:sz w:val="16"/>
              </w:rPr>
            </w:pPr>
          </w:p>
        </w:tc>
        <w:tc>
          <w:tcPr>
            <w:tcW w:w="1786" w:type="dxa"/>
            <w:tcBorders>
              <w:top w:val="nil"/>
              <w:left w:val="single" w:sz="4" w:space="0" w:color="auto"/>
              <w:bottom w:val="nil"/>
              <w:right w:val="single" w:sz="4" w:space="0" w:color="auto"/>
            </w:tcBorders>
          </w:tcPr>
          <w:p w:rsidR="00831CF0" w:rsidRPr="00961D01" w:rsidRDefault="00831CF0" w:rsidP="00813F42">
            <w:pPr>
              <w:keepNext/>
              <w:rPr>
                <w:sz w:val="16"/>
              </w:rPr>
            </w:pPr>
          </w:p>
        </w:tc>
        <w:tc>
          <w:tcPr>
            <w:tcW w:w="2002"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vert foncé</w:t>
            </w:r>
          </w:p>
        </w:tc>
        <w:tc>
          <w:tcPr>
            <w:tcW w:w="1741" w:type="dxa"/>
            <w:tcBorders>
              <w:top w:val="nil"/>
              <w:left w:val="single" w:sz="4" w:space="0" w:color="auto"/>
              <w:bottom w:val="nil"/>
              <w:right w:val="single" w:sz="4" w:space="0" w:color="auto"/>
            </w:tcBorders>
            <w:hideMark/>
          </w:tcPr>
          <w:p w:rsidR="00831CF0" w:rsidRPr="00961D01" w:rsidRDefault="00831CF0" w:rsidP="00813F42">
            <w:pPr>
              <w:keepNext/>
              <w:rPr>
                <w:sz w:val="16"/>
              </w:rPr>
            </w:pPr>
            <w:r w:rsidRPr="00961D01">
              <w:rPr>
                <w:sz w:val="16"/>
              </w:rPr>
              <w:t>noirâtre</w:t>
            </w:r>
          </w:p>
        </w:tc>
        <w:tc>
          <w:tcPr>
            <w:tcW w:w="1701" w:type="dxa"/>
            <w:tcBorders>
              <w:top w:val="nil"/>
              <w:left w:val="single" w:sz="4" w:space="0" w:color="auto"/>
              <w:bottom w:val="nil"/>
            </w:tcBorders>
            <w:hideMark/>
          </w:tcPr>
          <w:p w:rsidR="00831CF0" w:rsidRPr="00961D01" w:rsidRDefault="00831CF0" w:rsidP="00813F42">
            <w:pPr>
              <w:keepNext/>
              <w:rPr>
                <w:sz w:val="16"/>
              </w:rPr>
            </w:pPr>
            <w:r w:rsidRPr="00961D01">
              <w:rPr>
                <w:sz w:val="16"/>
              </w:rPr>
              <w:t>violet</w:t>
            </w:r>
          </w:p>
        </w:tc>
      </w:tr>
      <w:tr w:rsidR="00831CF0" w:rsidRPr="00961D01" w:rsidTr="00813F42">
        <w:trPr>
          <w:cantSplit/>
          <w:jc w:val="center"/>
        </w:trPr>
        <w:tc>
          <w:tcPr>
            <w:tcW w:w="1508" w:type="dxa"/>
            <w:tcBorders>
              <w:top w:val="nil"/>
              <w:left w:val="nil"/>
              <w:bottom w:val="nil"/>
              <w:right w:val="single" w:sz="4" w:space="0" w:color="auto"/>
            </w:tcBorders>
          </w:tcPr>
          <w:p w:rsidR="00831CF0" w:rsidRPr="00961D01" w:rsidRDefault="00831CF0" w:rsidP="00813F42">
            <w:pPr>
              <w:rPr>
                <w:sz w:val="16"/>
              </w:rPr>
            </w:pPr>
          </w:p>
        </w:tc>
        <w:tc>
          <w:tcPr>
            <w:tcW w:w="1786" w:type="dxa"/>
            <w:tcBorders>
              <w:top w:val="nil"/>
              <w:left w:val="single" w:sz="4" w:space="0" w:color="auto"/>
              <w:bottom w:val="nil"/>
              <w:right w:val="single" w:sz="4" w:space="0" w:color="auto"/>
            </w:tcBorders>
          </w:tcPr>
          <w:p w:rsidR="00831CF0" w:rsidRPr="00961D01" w:rsidRDefault="00831CF0" w:rsidP="00813F42">
            <w:pPr>
              <w:rPr>
                <w:sz w:val="16"/>
              </w:rPr>
            </w:pPr>
          </w:p>
        </w:tc>
        <w:tc>
          <w:tcPr>
            <w:tcW w:w="2002" w:type="dxa"/>
            <w:tcBorders>
              <w:top w:val="nil"/>
              <w:left w:val="single" w:sz="4" w:space="0" w:color="auto"/>
              <w:bottom w:val="nil"/>
              <w:right w:val="single" w:sz="4" w:space="0" w:color="auto"/>
            </w:tcBorders>
            <w:hideMark/>
          </w:tcPr>
          <w:p w:rsidR="00831CF0" w:rsidRPr="00961D01" w:rsidRDefault="00831CF0" w:rsidP="00813F42">
            <w:pPr>
              <w:rPr>
                <w:sz w:val="16"/>
              </w:rPr>
            </w:pPr>
            <w:proofErr w:type="spellStart"/>
            <w:r w:rsidRPr="00961D01">
              <w:rPr>
                <w:sz w:val="16"/>
              </w:rPr>
              <w:t>vert-bleu</w:t>
            </w:r>
            <w:proofErr w:type="spellEnd"/>
          </w:p>
        </w:tc>
        <w:tc>
          <w:tcPr>
            <w:tcW w:w="1741" w:type="dxa"/>
            <w:tcBorders>
              <w:top w:val="nil"/>
              <w:left w:val="single" w:sz="4" w:space="0" w:color="auto"/>
              <w:bottom w:val="nil"/>
              <w:right w:val="single" w:sz="4" w:space="0" w:color="auto"/>
            </w:tcBorders>
          </w:tcPr>
          <w:p w:rsidR="00831CF0" w:rsidRPr="00961D01" w:rsidRDefault="00831CF0" w:rsidP="00813F42">
            <w:pPr>
              <w:rPr>
                <w:sz w:val="16"/>
              </w:rPr>
            </w:pPr>
          </w:p>
        </w:tc>
        <w:tc>
          <w:tcPr>
            <w:tcW w:w="1701" w:type="dxa"/>
            <w:tcBorders>
              <w:top w:val="nil"/>
              <w:left w:val="single" w:sz="4" w:space="0" w:color="auto"/>
              <w:bottom w:val="nil"/>
            </w:tcBorders>
          </w:tcPr>
          <w:p w:rsidR="00831CF0" w:rsidRPr="00961D01" w:rsidRDefault="00831CF0" w:rsidP="00813F42">
            <w:pPr>
              <w:rPr>
                <w:sz w:val="16"/>
              </w:rPr>
            </w:pPr>
          </w:p>
        </w:tc>
      </w:tr>
    </w:tbl>
    <w:p w:rsidR="00831CF0" w:rsidRPr="00961D01" w:rsidRDefault="00831CF0" w:rsidP="00831CF0">
      <w:pPr>
        <w:rPr>
          <w:rFonts w:eastAsiaTheme="minorEastAsia" w:cs="Arial"/>
          <w:sz w:val="18"/>
        </w:rPr>
      </w:pPr>
    </w:p>
    <w:p w:rsidR="00831CF0" w:rsidRPr="00961D01" w:rsidRDefault="00831CF0" w:rsidP="00831CF0">
      <w:pPr>
        <w:ind w:left="567" w:right="567"/>
        <w:rPr>
          <w:rFonts w:eastAsiaTheme="minorEastAsia" w:cs="Arial"/>
          <w:sz w:val="18"/>
        </w:rPr>
      </w:pPr>
      <w:r w:rsidRPr="00961D01">
        <w:rPr>
          <w:rFonts w:eastAsiaTheme="minorEastAsia" w:cs="Arial"/>
          <w:sz w:val="18"/>
        </w:rPr>
        <w:t>“Il y a lieu de souligner que tous les groupes ne sont pas nécessairement nettement distincts les uns des autres lorsque les renseignements utilisés ne proviennent pas de la même source (même site, même observateur) et qu’ils ne peuvent pas toujours être utilisés pour exclure des variétés de l’essai.  Par exemple, concernant le caractère ‘Feuille : couleur secondaire’ pour la cordyline, il peut être impossible de faire une distinction nette entre ‘brun’ et ‘noirâtre’ lorsqu’on examine des photographies sur l’Internet ou dans un catalogue de plantes”.</w:t>
      </w:r>
    </w:p>
    <w:p w:rsidR="00831CF0" w:rsidRPr="00961D01" w:rsidRDefault="00831CF0" w:rsidP="00831CF0"/>
    <w:p w:rsidR="00831CF0" w:rsidRPr="00961D01" w:rsidRDefault="00831CF0" w:rsidP="00831CF0">
      <w:r w:rsidRPr="00961D01">
        <w:fldChar w:fldCharType="begin"/>
      </w:r>
      <w:r w:rsidRPr="00961D01">
        <w:instrText xml:space="preserve"> AUTONUM  </w:instrText>
      </w:r>
      <w:r w:rsidRPr="00961D01">
        <w:fldChar w:fldCharType="end"/>
      </w:r>
      <w:r w:rsidRPr="00961D01">
        <w:tab/>
        <w:t>Le TC convient que la phrase suivante, figurant dans l’annexe II, devrait être supprimée :</w:t>
      </w:r>
    </w:p>
    <w:p w:rsidR="00831CF0" w:rsidRPr="00961D01" w:rsidRDefault="00831CF0" w:rsidP="00831CF0"/>
    <w:tbl>
      <w:tblPr>
        <w:tblStyle w:val="TableGrid2"/>
        <w:tblW w:w="0" w:type="auto"/>
        <w:tblInd w:w="675" w:type="dxa"/>
        <w:tblLayout w:type="fixed"/>
        <w:tblLook w:val="04A0" w:firstRow="1" w:lastRow="0" w:firstColumn="1" w:lastColumn="0" w:noHBand="0" w:noVBand="1"/>
      </w:tblPr>
      <w:tblGrid>
        <w:gridCol w:w="2410"/>
        <w:gridCol w:w="1134"/>
        <w:gridCol w:w="1417"/>
        <w:gridCol w:w="2943"/>
      </w:tblGrid>
      <w:tr w:rsidR="00831CF0" w:rsidRPr="00961D01" w:rsidTr="00813F42">
        <w:tc>
          <w:tcPr>
            <w:tcW w:w="2410" w:type="dxa"/>
            <w:shd w:val="clear" w:color="auto" w:fill="auto"/>
            <w:vAlign w:val="center"/>
          </w:tcPr>
          <w:p w:rsidR="00831CF0" w:rsidRPr="00961D01" w:rsidRDefault="00831CF0" w:rsidP="00813F42">
            <w:pPr>
              <w:jc w:val="left"/>
              <w:rPr>
                <w:sz w:val="18"/>
                <w:highlight w:val="lightGray"/>
                <w:u w:val="single"/>
              </w:rPr>
            </w:pPr>
            <w:r w:rsidRPr="00961D01">
              <w:rPr>
                <w:sz w:val="18"/>
                <w:highlight w:val="lightGray"/>
                <w:u w:val="single"/>
              </w:rPr>
              <w:t>Groupe de couleur RHS (en</w:t>
            </w:r>
            <w:r w:rsidRPr="00961D01">
              <w:rPr>
                <w:sz w:val="18"/>
                <w:highlight w:val="lightGray"/>
                <w:u w:val="single"/>
              </w:rPr>
              <w:noBreakHyphen/>
              <w:t>tête de chaque feuille)</w:t>
            </w:r>
          </w:p>
        </w:tc>
        <w:tc>
          <w:tcPr>
            <w:tcW w:w="1134" w:type="dxa"/>
            <w:shd w:val="clear" w:color="auto" w:fill="auto"/>
            <w:vAlign w:val="center"/>
          </w:tcPr>
          <w:p w:rsidR="00831CF0" w:rsidRPr="00961D01" w:rsidRDefault="00831CF0" w:rsidP="00813F42">
            <w:pPr>
              <w:jc w:val="center"/>
              <w:rPr>
                <w:sz w:val="18"/>
                <w:highlight w:val="lightGray"/>
                <w:u w:val="single"/>
                <w:lang w:val="en-US"/>
              </w:rPr>
            </w:pPr>
            <w:r w:rsidRPr="00961D01">
              <w:rPr>
                <w:sz w:val="18"/>
                <w:highlight w:val="lightGray"/>
                <w:u w:val="single"/>
                <w:lang w:val="en-US"/>
              </w:rPr>
              <w:t>29</w:t>
            </w:r>
          </w:p>
        </w:tc>
        <w:tc>
          <w:tcPr>
            <w:tcW w:w="1417" w:type="dxa"/>
            <w:shd w:val="clear" w:color="auto" w:fill="auto"/>
            <w:vAlign w:val="center"/>
          </w:tcPr>
          <w:p w:rsidR="00831CF0" w:rsidRPr="00961D01" w:rsidRDefault="00831CF0" w:rsidP="00813F42">
            <w:pPr>
              <w:jc w:val="center"/>
              <w:rPr>
                <w:sz w:val="18"/>
                <w:highlight w:val="lightGray"/>
                <w:u w:val="single"/>
                <w:lang w:val="en-US"/>
              </w:rPr>
            </w:pPr>
            <w:proofErr w:type="spellStart"/>
            <w:r w:rsidRPr="00961D01">
              <w:rPr>
                <w:sz w:val="18"/>
                <w:highlight w:val="lightGray"/>
                <w:u w:val="single"/>
                <w:lang w:val="en-US"/>
              </w:rPr>
              <w:t>Groupe</w:t>
            </w:r>
            <w:proofErr w:type="spellEnd"/>
            <w:r w:rsidRPr="00961D01">
              <w:rPr>
                <w:sz w:val="18"/>
                <w:highlight w:val="lightGray"/>
                <w:u w:val="single"/>
                <w:lang w:val="en-US"/>
              </w:rPr>
              <w:t xml:space="preserve"> rouge</w:t>
            </w:r>
          </w:p>
        </w:tc>
        <w:tc>
          <w:tcPr>
            <w:tcW w:w="2943" w:type="dxa"/>
            <w:shd w:val="clear" w:color="auto" w:fill="auto"/>
            <w:vAlign w:val="center"/>
          </w:tcPr>
          <w:p w:rsidR="00831CF0" w:rsidRPr="00961D01" w:rsidRDefault="00831CF0" w:rsidP="00813F42">
            <w:pPr>
              <w:jc w:val="left"/>
              <w:rPr>
                <w:sz w:val="18"/>
                <w:u w:val="single"/>
              </w:rPr>
            </w:pPr>
            <w:r w:rsidRPr="00921891">
              <w:rPr>
                <w:sz w:val="18"/>
                <w:highlight w:val="lightGray"/>
                <w:u w:val="single"/>
              </w:rPr>
              <w:t>Utilisé par l’OCVV pour vérifier les couleurs dans les propositions de dénominations variétales</w:t>
            </w:r>
          </w:p>
        </w:tc>
      </w:tr>
    </w:tbl>
    <w:p w:rsidR="00831CF0" w:rsidRPr="0048032B" w:rsidRDefault="00831CF0" w:rsidP="00831CF0">
      <w:bookmarkStart w:id="15" w:name="_Toc519608638"/>
    </w:p>
    <w:p w:rsidR="00831CF0" w:rsidRPr="00831CF0" w:rsidRDefault="00831CF0" w:rsidP="00831CF0">
      <w:pPr>
        <w:pStyle w:val="Heading3"/>
        <w:rPr>
          <w:lang w:val="fr-FR"/>
        </w:rPr>
      </w:pPr>
      <w:r w:rsidRPr="00831CF0">
        <w:rPr>
          <w:lang w:val="fr-FR"/>
        </w:rPr>
        <w:t>Éventuelles futures révisions des documents TGP</w:t>
      </w:r>
    </w:p>
    <w:p w:rsidR="00831CF0" w:rsidRPr="0048032B" w:rsidRDefault="00831CF0" w:rsidP="00831CF0">
      <w:pPr>
        <w:keepNext/>
      </w:pPr>
    </w:p>
    <w:p w:rsidR="00831CF0" w:rsidRPr="0048032B" w:rsidRDefault="00831CF0" w:rsidP="00831CF0">
      <w:pPr>
        <w:pStyle w:val="Heading4"/>
      </w:pPr>
      <w:r w:rsidRPr="0048032B">
        <w:t>TGP/7 : Élaboration des principes directeurs d’examen</w:t>
      </w:r>
    </w:p>
    <w:p w:rsidR="00831CF0" w:rsidRPr="0048032B" w:rsidRDefault="00831CF0" w:rsidP="00831CF0">
      <w:pPr>
        <w:rPr>
          <w:rFonts w:cs="Arial"/>
          <w:bCs/>
          <w:snapToGrid w:val="0"/>
        </w:rPr>
      </w:pPr>
    </w:p>
    <w:p w:rsidR="00831CF0" w:rsidRPr="00831CF0" w:rsidRDefault="00831CF0" w:rsidP="00831CF0">
      <w:pPr>
        <w:pStyle w:val="Heading5"/>
        <w:rPr>
          <w:snapToGrid w:val="0"/>
          <w:lang w:val="fr-FR"/>
        </w:rPr>
      </w:pPr>
      <w:r w:rsidRPr="00831CF0">
        <w:rPr>
          <w:snapToGrid w:val="0"/>
          <w:lang w:val="fr-FR"/>
        </w:rPr>
        <w:t>Méthode exclusive pour l’examen de la stérilité mâle</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s’il convient d’inviter le TWV à réviser les principes directeurs d’examen du brocoli pour accepter l’utilisation de toute autre méthode d’examen de la stérilité mâle dans le cadre d’un test avec marqueurs d’ADN, y compris les marqueurs alternatifs pour le test avec marqueurs d’ADN, après validation par les services d’examen des membres de l’UPOV.</w:t>
      </w:r>
    </w:p>
    <w:p w:rsidR="00831CF0" w:rsidRPr="0048032B" w:rsidRDefault="00831CF0" w:rsidP="00831CF0"/>
    <w:p w:rsidR="00831CF0" w:rsidRPr="0048032B" w:rsidRDefault="00831CF0" w:rsidP="00831CF0">
      <w:r w:rsidRPr="0048032B">
        <w:lastRenderedPageBreak/>
        <w:fldChar w:fldCharType="begin"/>
      </w:r>
      <w:r w:rsidRPr="0048032B">
        <w:instrText xml:space="preserve"> AUTONUM  </w:instrText>
      </w:r>
      <w:r w:rsidRPr="0048032B">
        <w:fldChar w:fldCharType="end"/>
      </w:r>
      <w:r w:rsidRPr="0048032B">
        <w:tab/>
        <w:t>Le TC note l’importance des principes directeurs d’examen pour l’harmonisation internationale des descriptions variétales et convient que les membres devraient proposer toute autre méthode, y compris les marqueurs alternatifs pour le test avec marqueurs d’ADN, dans les principes directeurs d’examen.</w:t>
      </w:r>
    </w:p>
    <w:p w:rsidR="00831CF0" w:rsidRPr="0048032B" w:rsidRDefault="00831CF0" w:rsidP="00831CF0"/>
    <w:p w:rsidR="00831CF0" w:rsidRPr="00831CF0" w:rsidRDefault="00831CF0" w:rsidP="00831CF0">
      <w:pPr>
        <w:pStyle w:val="Heading5"/>
        <w:rPr>
          <w:lang w:val="fr-FR"/>
        </w:rPr>
      </w:pPr>
      <w:r w:rsidRPr="00831CF0">
        <w:rPr>
          <w:lang w:val="fr-FR"/>
        </w:rPr>
        <w:t>Pertinence des caractères dans les versions précédentes des principes directeurs d’examen</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une situation dans laquelle les caractères des principes directeurs d’examen ne remplissent pas les exigences énoncées dans le document TGP/7.  Le TC note que les caractères devraient remplir les exigences énoncées dans l’Introduction générale, qui contient des dispositions relatives aux caractères observés dans un échantillon global, et convient qu’il appartient aux groupes de travail techniques de déterminer si ceux</w:t>
      </w:r>
      <w:r w:rsidRPr="0048032B">
        <w:noBreakHyphen/>
        <w:t>ci doivent être conservés pour l’examen des caractères DHS.</w:t>
      </w:r>
    </w:p>
    <w:p w:rsidR="00831CF0" w:rsidRPr="0048032B" w:rsidRDefault="00831CF0" w:rsidP="00831CF0"/>
    <w:p w:rsidR="00831CF0" w:rsidRPr="0048032B" w:rsidRDefault="00831CF0" w:rsidP="00831CF0">
      <w:pPr>
        <w:pStyle w:val="Heading4"/>
        <w:rPr>
          <w:snapToGrid w:val="0"/>
        </w:rPr>
      </w:pPr>
      <w:r w:rsidRPr="0048032B">
        <w:rPr>
          <w:snapToGrid w:val="0"/>
        </w:rPr>
        <w:t>TGP/12 : Conseils en ce qui concerne certains caractères physiologiques</w:t>
      </w:r>
    </w:p>
    <w:p w:rsidR="00831CF0" w:rsidRPr="0048032B" w:rsidRDefault="00831CF0" w:rsidP="00831CF0">
      <w:pPr>
        <w:rPr>
          <w:rFonts w:cs="Arial"/>
          <w:bCs/>
          <w:snapToGrid w:val="0"/>
        </w:rPr>
      </w:pPr>
    </w:p>
    <w:p w:rsidR="00831CF0" w:rsidRPr="00831CF0" w:rsidRDefault="00831CF0" w:rsidP="00831CF0">
      <w:pPr>
        <w:pStyle w:val="Heading5"/>
        <w:rPr>
          <w:lang w:val="fr-FR"/>
        </w:rPr>
      </w:pPr>
      <w:r w:rsidRPr="00831CF0">
        <w:rPr>
          <w:lang w:val="fr-FR"/>
        </w:rPr>
        <w:t>Explications sur les caractères de résistance aux maladies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s’il convient d’inviter les TWP à élaborer des conseils supplémentaires concernant les explications à fournir pour les caractères de résistance aux maladies dans les principes directeurs d’examen utilisant le protocole type de résistance fourni dans le document TGP/12 “Conseils en ce qui concerne certains caractères physiologiques”, comprenant les éléments qui ne doivent pas obligatoirement être inclus.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la question de l’utilisation des caractères de résistance aux maladies sera examinée par le groupe de travail technique à sa prochaine session et convient d’attendre le résultat de cet examen avant d’élaborer des conseils supplémentaires.</w:t>
      </w:r>
    </w:p>
    <w:p w:rsidR="00831CF0" w:rsidRPr="0048032B" w:rsidRDefault="00831CF0" w:rsidP="00831CF0"/>
    <w:p w:rsidR="00831CF0" w:rsidRPr="00831CF0" w:rsidRDefault="00831CF0" w:rsidP="00831CF0">
      <w:pPr>
        <w:pStyle w:val="Heading3"/>
        <w:rPr>
          <w:lang w:val="fr-FR"/>
        </w:rPr>
      </w:pPr>
      <w:r w:rsidRPr="00831CF0">
        <w:rPr>
          <w:lang w:val="fr-FR"/>
        </w:rPr>
        <w:t>Programme d’élaboration des documents TGP</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donne son aval au programme d’élaboration des documents TGP, tel qu’il figure dans l’annexe IV du document TC/54/5 </w:t>
      </w:r>
      <w:proofErr w:type="spellStart"/>
      <w:r w:rsidRPr="0048032B">
        <w:t>Rev</w:t>
      </w:r>
      <w:proofErr w:type="spellEnd"/>
      <w:r w:rsidRPr="0048032B">
        <w:t>., sous réserve de ses conclusions à cette session.</w:t>
      </w:r>
    </w:p>
    <w:p w:rsidR="00831CF0" w:rsidRPr="0048032B" w:rsidRDefault="00831CF0" w:rsidP="00831CF0"/>
    <w:p w:rsidR="00831CF0" w:rsidRPr="0048032B" w:rsidRDefault="00831CF0" w:rsidP="00831CF0"/>
    <w:p w:rsidR="00831CF0" w:rsidRPr="00B77A62" w:rsidRDefault="00831CF0" w:rsidP="00D26A4E">
      <w:pPr>
        <w:pStyle w:val="Heading2"/>
        <w:rPr>
          <w:lang w:val="fr-CH"/>
        </w:rPr>
      </w:pPr>
      <w:r w:rsidRPr="00B77A62">
        <w:rPr>
          <w:lang w:val="fr-CH"/>
        </w:rPr>
        <w:t>Coopération en matière d’examen</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 document TC/54/25.</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les résultats de l’enquête portant sur la situation actuelle des membres de l’Union par rapport à la coopération en matière d’examen, comme indiqué dans l’annexe du document TC/54/25.</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qu’il serait utile pour les membres de l’UPOV de trouver les bons interlocuteurs aux fins de la coopération internationale en matière d’examen DHS et de faire en sorte que ces informations soient disponibles par l’intermédiaire du site Web de l’UPOV.</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d’inviter les groupes de travail techniques à se pencher sur les considérations techniques qui ont empêché la coopération et à proposer des solutions pour remédier à cette situation.</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que le thème de la coopération internationale devrait être inclus dans les ateliers préparatoires afin que les groupes de travail techniques puissent expliquer quelles sont les possibilités de coopération qui existent entre les membres de l’UPOV.</w:t>
      </w:r>
    </w:p>
    <w:p w:rsidR="00831CF0" w:rsidRPr="0048032B" w:rsidRDefault="00831CF0" w:rsidP="00831CF0"/>
    <w:p w:rsidR="00831CF0" w:rsidRPr="0048032B" w:rsidRDefault="00831CF0" w:rsidP="00831CF0"/>
    <w:p w:rsidR="00831CF0" w:rsidRPr="00B77A62" w:rsidRDefault="00831CF0" w:rsidP="00D26A4E">
      <w:pPr>
        <w:pStyle w:val="Heading2"/>
        <w:rPr>
          <w:lang w:val="fr-CH"/>
        </w:rPr>
      </w:pPr>
      <w:r w:rsidRPr="00B77A62">
        <w:rPr>
          <w:lang w:val="fr-CH"/>
        </w:rPr>
        <w:t>Méthodes utilisées pour l’obtention du matériel végétal auprès des obtenteurs et la détermination des variétés dont l’existence est notoirement connue</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 document TC/54/26.</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les résultats du questionnaire portant sur les méthodes utilisées par les membres de l’Union pour l’obtention du matériel végétal auprès des obtenteurs et la détermination des variétés dont l’existence est notoirement connue, tels qu’ils figurent à l’annexe du document TC/54/26.</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des différentes méthodes utilisées par les membres de l’UPOV pour déterminer si des variétés sont notoirement connues et rappelle que le document TGP/4 “Constitution et maintien des collections de variétés” donne des indications à ce sujet.</w:t>
      </w:r>
    </w:p>
    <w:p w:rsidR="00831CF0" w:rsidRPr="0048032B" w:rsidRDefault="00831CF0" w:rsidP="00831CF0"/>
    <w:p w:rsidR="00831CF0" w:rsidRPr="0048032B" w:rsidRDefault="00831CF0" w:rsidP="00831CF0">
      <w:pPr>
        <w:ind w:left="567" w:hanging="567"/>
        <w:rPr>
          <w:rStyle w:val="Heading2Char"/>
        </w:rPr>
      </w:pPr>
      <w:r w:rsidRPr="0048032B">
        <w:rPr>
          <w:rStyle w:val="Heading2Char"/>
        </w:rPr>
        <w:lastRenderedPageBreak/>
        <w:t>Techniques moléculaires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les documents TC/54/11 et TC/54/11 </w:t>
      </w:r>
      <w:proofErr w:type="spellStart"/>
      <w:r w:rsidRPr="0048032B">
        <w:t>Add</w:t>
      </w:r>
      <w:proofErr w:type="spellEnd"/>
      <w:r w:rsidRPr="0048032B">
        <w:t>.</w:t>
      </w:r>
    </w:p>
    <w:p w:rsidR="00831CF0" w:rsidRPr="0048032B" w:rsidRDefault="00831CF0" w:rsidP="00831CF0"/>
    <w:p w:rsidR="00831CF0" w:rsidRPr="00831CF0" w:rsidRDefault="00831CF0" w:rsidP="00831CF0">
      <w:pPr>
        <w:pStyle w:val="Heading3"/>
        <w:rPr>
          <w:lang w:val="fr-FR"/>
        </w:rPr>
      </w:pPr>
      <w:r w:rsidRPr="00831CF0">
        <w:rPr>
          <w:lang w:val="fr-FR"/>
        </w:rPr>
        <w:t>Faits nouveaux survenus au sein des groupes de travail techniques en 2017</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des faits nouveaux survenus au sein des groupes de travail techniques en 2017.</w:t>
      </w:r>
    </w:p>
    <w:p w:rsidR="00831CF0" w:rsidRPr="00831CF0" w:rsidRDefault="00831CF0" w:rsidP="00831CF0">
      <w:pPr>
        <w:pStyle w:val="Heading3"/>
        <w:rPr>
          <w:lang w:val="fr-FR"/>
        </w:rPr>
      </w:pPr>
    </w:p>
    <w:p w:rsidR="00831CF0" w:rsidRPr="00831CF0" w:rsidRDefault="00831CF0" w:rsidP="00831CF0">
      <w:pPr>
        <w:pStyle w:val="Heading3"/>
        <w:rPr>
          <w:lang w:val="fr-FR"/>
        </w:rPr>
      </w:pPr>
      <w:r w:rsidRPr="00831CF0">
        <w:rPr>
          <w:lang w:val="fr-FR"/>
        </w:rPr>
        <w:t>Faits nouveaux survenus aux seizième et dix</w:t>
      </w:r>
      <w:r w:rsidRPr="00831CF0">
        <w:rPr>
          <w:lang w:val="fr-FR"/>
        </w:rPr>
        <w:noBreakHyphen/>
        <w:t>septième sessions du Groupe de travail sur les techniques biochimiques et moléculaires, notamment les profils d’ADN</w:t>
      </w:r>
    </w:p>
    <w:p w:rsidR="00831CF0" w:rsidRPr="0048032B" w:rsidRDefault="00831CF0" w:rsidP="00831CF0">
      <w:pPr>
        <w:rPr>
          <w:snapToGrid w:val="0"/>
        </w:rPr>
      </w:pPr>
    </w:p>
    <w:p w:rsidR="00831CF0" w:rsidRPr="0048032B" w:rsidRDefault="00831CF0" w:rsidP="00831CF0">
      <w:pPr>
        <w:pStyle w:val="Heading4"/>
        <w:rPr>
          <w:lang w:eastAsia="ja-JP"/>
        </w:rPr>
      </w:pPr>
      <w:r w:rsidRPr="0048032B">
        <w:rPr>
          <w:lang w:eastAsia="ja-JP"/>
        </w:rPr>
        <w:t>Documents présentés</w:t>
      </w:r>
    </w:p>
    <w:p w:rsidR="00831CF0" w:rsidRPr="0048032B" w:rsidRDefault="00831CF0" w:rsidP="00831CF0">
      <w:pPr>
        <w:pStyle w:val="Heading4"/>
        <w:rPr>
          <w:snapToGrid w:val="0"/>
        </w:rPr>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des documents présentés au titre des points de l’ordre du jour des seizième et dix</w:t>
      </w:r>
      <w:r w:rsidRPr="0048032B">
        <w:noBreakHyphen/>
        <w:t>septième sessions du BMT.</w:t>
      </w:r>
    </w:p>
    <w:p w:rsidR="00831CF0" w:rsidRPr="0048032B" w:rsidRDefault="00831CF0" w:rsidP="00831CF0">
      <w:pPr>
        <w:ind w:left="567" w:hanging="567"/>
      </w:pPr>
    </w:p>
    <w:p w:rsidR="00831CF0" w:rsidRPr="0048032B" w:rsidRDefault="00831CF0" w:rsidP="00831CF0">
      <w:pPr>
        <w:pStyle w:val="Heading4"/>
      </w:pPr>
      <w:r w:rsidRPr="0048032B">
        <w:t>Examen du document UPOV/INF/17 “Directives concernant les profils d’ADN : choix des marqueurs moléculaires et construction d’une base de données y relative (‘Directives BMT’)”</w:t>
      </w:r>
    </w:p>
    <w:p w:rsidR="00831CF0" w:rsidRPr="0048032B" w:rsidRDefault="00831CF0" w:rsidP="00831CF0">
      <w:pPr>
        <w:ind w:left="567" w:hanging="567"/>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la proposition du BMT relative à l’introduction dans le document UPOV/INF/17 d’un nouveau chapitre sur la coopération en matière d’échange de données et la construction de bases de données.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le BMT, à sa dix</w:t>
      </w:r>
      <w:r w:rsidRPr="0048032B">
        <w:noBreakHyphen/>
        <w:t>septième session, a examiné des propositions relatives à la révision du document UPOV/INF/17.  Le TC approuve la proposition du BMT tendant à demander à la France, aux Pays</w:t>
      </w:r>
      <w:r w:rsidRPr="0048032B">
        <w:noBreakHyphen/>
        <w:t>Bas et à l’Union européenne d’établir un nouveau projet de document UPOV/INF/17 à présenter pour examen à la dix</w:t>
      </w:r>
      <w:r w:rsidRPr="0048032B">
        <w:noBreakHyphen/>
        <w:t>huitième session du BMT, comme indiqué au</w:t>
      </w:r>
      <w:r w:rsidR="007E7BE2">
        <w:t xml:space="preserve"> paragraphe 45 du document TC/54</w:t>
      </w:r>
      <w:r w:rsidRPr="0048032B">
        <w:t>/11 </w:t>
      </w:r>
      <w:proofErr w:type="spellStart"/>
      <w:r w:rsidRPr="0048032B">
        <w:t>Add</w:t>
      </w:r>
      <w:proofErr w:type="spellEnd"/>
      <w:r w:rsidRPr="0048032B">
        <w:t>.</w:t>
      </w:r>
    </w:p>
    <w:p w:rsidR="00831CF0" w:rsidRPr="0048032B" w:rsidRDefault="00831CF0" w:rsidP="00831CF0">
      <w:pPr>
        <w:ind w:left="567" w:hanging="567"/>
      </w:pPr>
    </w:p>
    <w:p w:rsidR="00831CF0" w:rsidRPr="0048032B" w:rsidRDefault="00831CF0" w:rsidP="00831CF0">
      <w:pPr>
        <w:pStyle w:val="Heading4"/>
        <w:rPr>
          <w:lang w:eastAsia="ja-JP"/>
        </w:rPr>
      </w:pPr>
      <w:r w:rsidRPr="0048032B">
        <w:rPr>
          <w:lang w:eastAsia="ja-JP"/>
        </w:rPr>
        <w:t>Directives internationales sur les méthodes moléculaires, notamment la coopération entre l’OCDE, l’UPOV, l’ISTA et l’ISO</w:t>
      </w:r>
    </w:p>
    <w:p w:rsidR="00831CF0" w:rsidRPr="0048032B" w:rsidRDefault="00831CF0" w:rsidP="00831CF0">
      <w:pPr>
        <w:ind w:left="567" w:hanging="567"/>
      </w:pPr>
    </w:p>
    <w:p w:rsidR="00831CF0" w:rsidRPr="0048032B" w:rsidRDefault="00831CF0" w:rsidP="00831CF0">
      <w:r w:rsidRPr="0048032B">
        <w:fldChar w:fldCharType="begin"/>
      </w:r>
      <w:r w:rsidRPr="0048032B">
        <w:instrText xml:space="preserve"> AUTONUM  </w:instrText>
      </w:r>
      <w:r w:rsidRPr="0048032B">
        <w:fldChar w:fldCharType="end"/>
      </w:r>
      <w:r w:rsidRPr="0048032B">
        <w:tab/>
        <w:t xml:space="preserve">Le TC note que des ateliers pratiques sur les “Techniques d’analyse de l’ADN pour l’identification des variétés” ont eu lieu à </w:t>
      </w:r>
      <w:proofErr w:type="spellStart"/>
      <w:r w:rsidRPr="0048032B">
        <w:t>Roelofarendsveen</w:t>
      </w:r>
      <w:proofErr w:type="spellEnd"/>
      <w:r w:rsidRPr="0048032B">
        <w:t xml:space="preserve"> (Pays</w:t>
      </w:r>
      <w:r w:rsidRPr="0048032B">
        <w:noBreakHyphen/>
        <w:t>Bas) du 8 au 10 mai 2017 et du 20 au 22 septembre 2017.</w:t>
      </w:r>
    </w:p>
    <w:p w:rsidR="00831CF0" w:rsidRPr="0048032B" w:rsidRDefault="00831CF0" w:rsidP="00831CF0">
      <w:pPr>
        <w:ind w:left="567" w:hanging="567"/>
      </w:pPr>
    </w:p>
    <w:p w:rsidR="00831CF0" w:rsidRPr="0048032B" w:rsidRDefault="00831CF0" w:rsidP="00813F42">
      <w:pPr>
        <w:keepLines/>
      </w:pPr>
      <w:r w:rsidRPr="0048032B">
        <w:fldChar w:fldCharType="begin"/>
      </w:r>
      <w:r w:rsidRPr="0048032B">
        <w:instrText xml:space="preserve"> AUTONUM  </w:instrText>
      </w:r>
      <w:r w:rsidRPr="0048032B">
        <w:fldChar w:fldCharType="end"/>
      </w:r>
      <w:r w:rsidRPr="0048032B">
        <w:tab/>
        <w:t xml:space="preserve">Le TC note que le BMT est convenu d’éventuellement faire avancer l’examen de la question de l’harmonisation des conditions et méthodes appliquées pour les différentes plantes et l’élaboration possible de normes, dans le cadre d’un nouvel atelier pratique international organisé avec le concours de l’UPOV, de l’OCDE et de l’ISTA, avec le soutien de </w:t>
      </w:r>
      <w:proofErr w:type="spellStart"/>
      <w:r w:rsidRPr="0048032B">
        <w:t>Naktuinbouw</w:t>
      </w:r>
      <w:proofErr w:type="spellEnd"/>
      <w:r w:rsidRPr="0048032B">
        <w:t xml:space="preserve"> </w:t>
      </w:r>
      <w:r w:rsidR="00983830">
        <w:t>et/</w:t>
      </w:r>
      <w:r w:rsidRPr="0048032B">
        <w:t>ou d’un autre partenaire disposant des installations nécessaires, comme indiqué au paragraphe 23 du document TC/54/11.</w:t>
      </w:r>
    </w:p>
    <w:p w:rsidR="00831CF0" w:rsidRPr="0048032B" w:rsidRDefault="00831CF0" w:rsidP="00813F42">
      <w:pPr>
        <w:keepLines/>
        <w:rPr>
          <w:rFonts w:cs="Arial"/>
        </w:rPr>
      </w:pPr>
    </w:p>
    <w:p w:rsidR="00831CF0" w:rsidRPr="0048032B" w:rsidRDefault="00831CF0" w:rsidP="00831CF0">
      <w:pPr>
        <w:rPr>
          <w:rFonts w:cs="Arial"/>
        </w:rPr>
      </w:pPr>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Le TC prend note du fait que l’ISTA n’était pas, à la dix</w:t>
      </w:r>
      <w:r w:rsidRPr="0048032B">
        <w:rPr>
          <w:rFonts w:cs="Arial"/>
        </w:rPr>
        <w:noBreakHyphen/>
        <w:t>septième session du BMT, en mesure d’accepter les activités conjointes proposées avec l’UPOV et l’OCDE, comme indiqué au paragraphe 49 du document TC/54/11 </w:t>
      </w:r>
      <w:proofErr w:type="spellStart"/>
      <w:r w:rsidRPr="0048032B">
        <w:rPr>
          <w:rFonts w:cs="Arial"/>
        </w:rPr>
        <w:t>Add</w:t>
      </w:r>
      <w:proofErr w:type="spellEnd"/>
      <w:r w:rsidRPr="0048032B">
        <w:rPr>
          <w:rFonts w:cs="Arial"/>
        </w:rPr>
        <w:t>.  Le TC convient d’inviter l’ISTA à s’associer à ces initiatives lorsqu’elle sera en mesure de le faire.</w:t>
      </w:r>
    </w:p>
    <w:p w:rsidR="00831CF0" w:rsidRPr="0048032B" w:rsidRDefault="00831CF0" w:rsidP="00831CF0"/>
    <w:p w:rsidR="00831CF0" w:rsidRPr="0048032B" w:rsidRDefault="00831CF0" w:rsidP="00831CF0">
      <w:pPr>
        <w:rPr>
          <w:rFonts w:cs="Arial"/>
          <w:iCs/>
        </w:rPr>
      </w:pPr>
      <w:r w:rsidRPr="0048032B">
        <w:fldChar w:fldCharType="begin"/>
      </w:r>
      <w:r w:rsidRPr="0048032B">
        <w:instrText xml:space="preserve"> AUTONUM  </w:instrText>
      </w:r>
      <w:r w:rsidRPr="0048032B">
        <w:fldChar w:fldCharType="end"/>
      </w:r>
      <w:r w:rsidRPr="0048032B">
        <w:tab/>
        <w:t>Le TC convient que l’UPOV et l’OCDE devraient avancer dans l’étude des questions antérieurement approuvées par le TC, comme indiqué au paragraphe 49 du document TC/54/11 </w:t>
      </w:r>
      <w:proofErr w:type="spellStart"/>
      <w:r w:rsidRPr="0048032B">
        <w:t>Add</w:t>
      </w:r>
      <w:proofErr w:type="spellEnd"/>
      <w:r w:rsidRPr="0048032B">
        <w:t>. :</w:t>
      </w:r>
    </w:p>
    <w:p w:rsidR="00831CF0" w:rsidRPr="0048032B" w:rsidRDefault="00831CF0" w:rsidP="00831CF0">
      <w:pPr>
        <w:rPr>
          <w:rFonts w:cs="Arial"/>
          <w:iCs/>
        </w:rPr>
      </w:pPr>
    </w:p>
    <w:p w:rsidR="00831CF0" w:rsidRPr="0048032B" w:rsidRDefault="00831CF0" w:rsidP="00831CF0">
      <w:pPr>
        <w:ind w:firstLine="567"/>
      </w:pPr>
      <w:r w:rsidRPr="0048032B">
        <w:t>a)</w:t>
      </w:r>
      <w:r w:rsidRPr="0048032B">
        <w:tab/>
        <w:t>élaborer un document commun présentant les particularités principales des systèmes de l’OCDE, de l’UPOV et de l’ISTA;</w:t>
      </w:r>
    </w:p>
    <w:p w:rsidR="00831CF0" w:rsidRPr="0048032B" w:rsidRDefault="00831CF0" w:rsidP="00831CF0">
      <w:pPr>
        <w:ind w:firstLine="567"/>
      </w:pPr>
    </w:p>
    <w:p w:rsidR="00831CF0" w:rsidRPr="0048032B" w:rsidRDefault="00831CF0" w:rsidP="00831CF0">
      <w:pPr>
        <w:keepLines/>
        <w:ind w:firstLine="567"/>
      </w:pPr>
      <w:r w:rsidRPr="0048032B">
        <w:t>b)</w:t>
      </w:r>
      <w:r w:rsidRPr="0048032B">
        <w:tab/>
        <w:t xml:space="preserve">dresser un inventaire, par plante, de l’utilisation qui était faite par l’UPOV des techniques reposant sur des marqueurs moléculaires, en vue de l’élaboration d’un document commun à l’OCDE, à l’UPOV et à l’ISTA contenant ces informations, dans un format semblable à celui du document UPOV/INF/16 “Logiciels échangeables”, sous réserve de l’approbation du Conseil et en coordination avec l’OCDE et </w:t>
      </w:r>
      <w:proofErr w:type="gramStart"/>
      <w:r w:rsidRPr="0048032B">
        <w:t>l’ISTA;  et</w:t>
      </w:r>
      <w:proofErr w:type="gramEnd"/>
    </w:p>
    <w:p w:rsidR="00831CF0" w:rsidRPr="0048032B" w:rsidRDefault="00831CF0" w:rsidP="00831CF0">
      <w:pPr>
        <w:ind w:firstLine="567"/>
      </w:pPr>
    </w:p>
    <w:p w:rsidR="00831CF0" w:rsidRPr="0048032B" w:rsidRDefault="00831CF0" w:rsidP="00831CF0">
      <w:pPr>
        <w:ind w:firstLine="567"/>
        <w:rPr>
          <w:rFonts w:cs="Arial"/>
        </w:rPr>
      </w:pPr>
      <w:r w:rsidRPr="0048032B">
        <w:rPr>
          <w:rFonts w:cs="Arial"/>
        </w:rPr>
        <w:t>c)</w:t>
      </w:r>
      <w:r w:rsidRPr="0048032B">
        <w:rPr>
          <w:rFonts w:cs="Arial"/>
        </w:rPr>
        <w:tab/>
        <w:t>la proposition tendant à ce que le BMT dresse des listes d’initiatives conjointes possibles avec l’OCDE et l’ISTA dans le domaine des techniques moléculaires, aux fins d’examen par le TC.</w:t>
      </w:r>
    </w:p>
    <w:p w:rsidR="00831CF0" w:rsidRPr="0048032B" w:rsidRDefault="00831CF0" w:rsidP="00831CF0">
      <w:pPr>
        <w:ind w:left="567" w:hanging="567"/>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d’inviter le BMT et les groupes de travail techniques à dresser un inventaire, par plante, de l’utilisation qui était faite par l’UPOV des techniques reposant sur des marqueurs moléculaires, en vue de l’élaboration d’un document commun à l’OCDE, à l’UPOV et à l’ISTA contenant ces informations, dans un format semblable à celui du document UPOV/INF/16 “Logiciels échangeables”.</w:t>
      </w:r>
    </w:p>
    <w:p w:rsidR="00831CF0" w:rsidRPr="0048032B" w:rsidRDefault="00831CF0" w:rsidP="00831CF0">
      <w:pPr>
        <w:ind w:left="567" w:hanging="567"/>
      </w:pPr>
    </w:p>
    <w:p w:rsidR="00831CF0" w:rsidRPr="0048032B" w:rsidRDefault="00831CF0" w:rsidP="00831CF0">
      <w:r w:rsidRPr="0048032B">
        <w:lastRenderedPageBreak/>
        <w:fldChar w:fldCharType="begin"/>
      </w:r>
      <w:r w:rsidRPr="0048032B">
        <w:instrText xml:space="preserve"> AUTONUM  </w:instrText>
      </w:r>
      <w:r w:rsidRPr="0048032B">
        <w:fldChar w:fldCharType="end"/>
      </w:r>
      <w:r w:rsidRPr="0048032B">
        <w:tab/>
        <w:t>Le TC convient de demander au BMT d’élaborer un document commun présentant les particularités principales des systèmes de l’OCDE, de l’UPOV et de l’ISTA.</w:t>
      </w:r>
    </w:p>
    <w:p w:rsidR="00831CF0" w:rsidRPr="0048032B" w:rsidRDefault="00831CF0" w:rsidP="00831CF0">
      <w:pPr>
        <w:rPr>
          <w:rFonts w:cs="Arial"/>
        </w:rPr>
      </w:pPr>
    </w:p>
    <w:p w:rsidR="00831CF0" w:rsidRPr="0048032B" w:rsidRDefault="00831CF0" w:rsidP="00831CF0">
      <w:pPr>
        <w:rPr>
          <w:rFonts w:cs="Arial"/>
        </w:rPr>
      </w:pPr>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 xml:space="preserve">Le TC prend note de l’information fournie par le représentant de l’OCDE selon laquelle un atelier conjoint réunissant </w:t>
      </w:r>
      <w:r w:rsidRPr="0048032B">
        <w:t>l’OCDE, l’UPOV et l’ISTA</w:t>
      </w:r>
      <w:r w:rsidRPr="0048032B">
        <w:rPr>
          <w:rFonts w:cs="Arial"/>
        </w:rPr>
        <w:t xml:space="preserve"> devait être organisé parallèlement au congrès sur les semences de l’ISTA prévu en Inde en 2019.</w:t>
      </w:r>
    </w:p>
    <w:p w:rsidR="00831CF0" w:rsidRPr="0048032B" w:rsidRDefault="00831CF0" w:rsidP="00831CF0">
      <w:pPr>
        <w:ind w:left="567" w:hanging="567"/>
      </w:pPr>
    </w:p>
    <w:p w:rsidR="00831CF0" w:rsidRPr="0048032B" w:rsidRDefault="00831CF0" w:rsidP="00831CF0">
      <w:pPr>
        <w:pStyle w:val="Heading4"/>
        <w:rPr>
          <w:rFonts w:cs="Arial"/>
        </w:rPr>
      </w:pPr>
      <w:r w:rsidRPr="0048032B">
        <w:rPr>
          <w:rFonts w:cs="Arial"/>
        </w:rPr>
        <w:t>Compte rendu des travaux sur l’utilisation des techniques moléculaires dans le cadre de l’examen DHS</w:t>
      </w:r>
    </w:p>
    <w:p w:rsidR="00831CF0" w:rsidRPr="0048032B" w:rsidRDefault="00831CF0" w:rsidP="00831CF0">
      <w:pPr>
        <w:ind w:left="567" w:hanging="567"/>
        <w:rPr>
          <w:rFonts w:cs="Arial"/>
        </w:rPr>
      </w:pPr>
    </w:p>
    <w:p w:rsidR="00831CF0" w:rsidRPr="0048032B" w:rsidRDefault="00831CF0" w:rsidP="00831CF0">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Le TC convient d’insérer le paragraphe 3.1.4 (reproduit ci</w:t>
      </w:r>
      <w:r w:rsidRPr="0048032B">
        <w:rPr>
          <w:rFonts w:cs="Arial"/>
        </w:rPr>
        <w:noBreakHyphen/>
        <w:t>après) du document UPOV/INF/18/1 dans le document TGP/15 pour préciser qu’il incombe à l’autorité de se prononcer sur la fiabilité du lien entre le gène et l’expression du caractère :</w:t>
      </w:r>
    </w:p>
    <w:p w:rsidR="00831CF0" w:rsidRPr="0048032B" w:rsidRDefault="00831CF0" w:rsidP="00831CF0">
      <w:pPr>
        <w:rPr>
          <w:rFonts w:cs="Arial"/>
        </w:rPr>
      </w:pPr>
    </w:p>
    <w:p w:rsidR="00831CF0" w:rsidRPr="0048032B" w:rsidRDefault="00831CF0" w:rsidP="00831CF0">
      <w:pPr>
        <w:autoSpaceDE w:val="0"/>
        <w:autoSpaceDN w:val="0"/>
        <w:adjustRightInd w:val="0"/>
        <w:ind w:left="567" w:right="567"/>
        <w:rPr>
          <w:sz w:val="18"/>
          <w:lang w:eastAsia="ja-JP"/>
        </w:rPr>
      </w:pPr>
      <w:r w:rsidRPr="0048032B">
        <w:rPr>
          <w:sz w:val="18"/>
          <w:szCs w:val="18"/>
          <w:lang w:eastAsia="ja-JP"/>
        </w:rPr>
        <w:t>“3.1.4 Aux fins de l’examen du modèle et de l’exemple, tels que figurant dans l’annexe 1 du présent document, le TC a souligné l’importance du respect des hypothèses.  À cet égard, il a expliqué qu’il s’agissait d’une question que l’administration compétente devait examiner pour vérifier qu’il était satisfait aux hypothèses (voir le paragraphe 152 du document TC/45/16 ‘Compte rendu’).”</w:t>
      </w:r>
    </w:p>
    <w:p w:rsidR="00831CF0" w:rsidRPr="0048032B" w:rsidRDefault="00831CF0" w:rsidP="00831CF0">
      <w:pPr>
        <w:ind w:left="567" w:hanging="567"/>
        <w:rPr>
          <w:rFonts w:cs="Arial"/>
        </w:rPr>
      </w:pPr>
    </w:p>
    <w:p w:rsidR="00831CF0" w:rsidRPr="0048032B" w:rsidRDefault="00831CF0" w:rsidP="00831CF0">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Le TC examine la proposition du BMT et convient de faire figurer dans le document TGP/15 une explication selon laquelle il appartiendrait aux groupes de travail techniques concernés et au TC de déterminer s’il était répondu à l’exigence de fiabilité du lien entre le gène et l’expression du caractère afin d’incorporer une méthode dans les Principes directeurs d’examen.</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le BMT, à sa dix</w:t>
      </w:r>
      <w:r w:rsidRPr="0048032B">
        <w:noBreakHyphen/>
        <w:t xml:space="preserve">septième session, a examiné les documents BMT/17/21 “Do </w:t>
      </w:r>
      <w:proofErr w:type="spellStart"/>
      <w:r w:rsidRPr="0048032B">
        <w:t>resistance</w:t>
      </w:r>
      <w:proofErr w:type="spellEnd"/>
      <w:r w:rsidRPr="0048032B">
        <w:t xml:space="preserve"> markers for </w:t>
      </w:r>
      <w:proofErr w:type="spellStart"/>
      <w:r w:rsidRPr="0048032B">
        <w:t>tomato</w:t>
      </w:r>
      <w:proofErr w:type="spellEnd"/>
      <w:r w:rsidRPr="0048032B">
        <w:t xml:space="preserve"> </w:t>
      </w:r>
      <w:proofErr w:type="spellStart"/>
      <w:r w:rsidRPr="0048032B">
        <w:t>fulfil</w:t>
      </w:r>
      <w:proofErr w:type="spellEnd"/>
      <w:r w:rsidRPr="0048032B">
        <w:t xml:space="preserve"> the </w:t>
      </w:r>
      <w:proofErr w:type="spellStart"/>
      <w:r w:rsidRPr="0048032B">
        <w:t>requirements</w:t>
      </w:r>
      <w:proofErr w:type="spellEnd"/>
      <w:r w:rsidRPr="0048032B">
        <w:t xml:space="preserve"> of TGP/15” et a suivi un exp</w:t>
      </w:r>
      <w:r w:rsidR="00113424">
        <w:t>osé présenté par Mme Amanda van </w:t>
      </w:r>
      <w:r w:rsidRPr="0048032B">
        <w:t>Dijk</w:t>
      </w:r>
      <w:r w:rsidRPr="0048032B">
        <w:noBreakHyphen/>
      </w:r>
      <w:proofErr w:type="spellStart"/>
      <w:r w:rsidRPr="0048032B">
        <w:t>Veldhuizen</w:t>
      </w:r>
      <w:proofErr w:type="spellEnd"/>
      <w:r w:rsidRPr="0048032B">
        <w:t xml:space="preserve"> (Pays</w:t>
      </w:r>
      <w:r w:rsidRPr="0048032B">
        <w:noBreakHyphen/>
        <w:t>Bas), dont une copie serait reproduite dans le document BMT/17/21 </w:t>
      </w:r>
      <w:proofErr w:type="spellStart"/>
      <w:r w:rsidRPr="0048032B">
        <w:t>Add</w:t>
      </w:r>
      <w:proofErr w:type="spellEnd"/>
      <w:r w:rsidRPr="0048032B">
        <w:t>.</w:t>
      </w:r>
    </w:p>
    <w:p w:rsidR="00831CF0" w:rsidRPr="0048032B" w:rsidRDefault="00831CF0" w:rsidP="00831CF0"/>
    <w:p w:rsidR="00831CF0" w:rsidRPr="0048032B" w:rsidRDefault="00831CF0" w:rsidP="00813F42">
      <w:pPr>
        <w:keepLines/>
      </w:pPr>
      <w:r w:rsidRPr="0048032B">
        <w:fldChar w:fldCharType="begin"/>
      </w:r>
      <w:r w:rsidRPr="0048032B">
        <w:instrText xml:space="preserve"> AUTONUM  </w:instrText>
      </w:r>
      <w:r w:rsidRPr="0048032B">
        <w:fldChar w:fldCharType="end"/>
      </w:r>
      <w:r w:rsidRPr="0048032B">
        <w:tab/>
        <w:t>Le TC approuve la proposition du BMT tendant à ajouter un nouvel exemple au document TGP/15, en se fondant sur la proposition présentée par les Pays</w:t>
      </w:r>
      <w:r w:rsidRPr="0048032B">
        <w:noBreakHyphen/>
        <w:t>Bas dans le document BMT/17/21, afin d’illustrer une situation dans laquelle le marqueur propre au caractère n’a pas fourni d’informations complètes sur le niveau d’expression d’un caractère.  Le TC convient d’inviter les experts des Pays</w:t>
      </w:r>
      <w:r w:rsidRPr="0048032B">
        <w:noBreakHyphen/>
        <w:t>Bas à présenter une proposition aux TWP et au BMT et décide que la proposition qui en résulterait devrait lui être présentée à sa cinquante</w:t>
      </w:r>
      <w:r w:rsidRPr="0048032B">
        <w:noBreakHyphen/>
        <w:t>cinquième session.</w:t>
      </w:r>
    </w:p>
    <w:p w:rsidR="00831CF0" w:rsidRPr="0048032B" w:rsidRDefault="00831CF0" w:rsidP="00831CF0">
      <w:pPr>
        <w:rPr>
          <w:rFonts w:cs="Arial"/>
        </w:rPr>
      </w:pPr>
    </w:p>
    <w:p w:rsidR="00831CF0" w:rsidRPr="0048032B" w:rsidRDefault="00831CF0" w:rsidP="006E5DD4">
      <w:pPr>
        <w:pStyle w:val="Heading4"/>
        <w:keepLines/>
        <w:rPr>
          <w:rFonts w:cs="Arial"/>
        </w:rPr>
      </w:pPr>
      <w:r w:rsidRPr="0048032B">
        <w:rPr>
          <w:rFonts w:cs="Arial"/>
        </w:rPr>
        <w:t>L’utilisation des techniques moléculaires pour l’identification des variétés</w:t>
      </w:r>
    </w:p>
    <w:p w:rsidR="00831CF0" w:rsidRPr="0048032B" w:rsidRDefault="00831CF0" w:rsidP="006E5DD4">
      <w:pPr>
        <w:keepNext/>
        <w:keepLines/>
        <w:ind w:left="567" w:hanging="567"/>
        <w:rPr>
          <w:rFonts w:cs="Arial"/>
        </w:rPr>
      </w:pPr>
    </w:p>
    <w:p w:rsidR="00831CF0" w:rsidRPr="0048032B" w:rsidRDefault="00831CF0" w:rsidP="006E5DD4">
      <w:pPr>
        <w:keepNext/>
        <w:keepLines/>
        <w:rPr>
          <w:rFonts w:cs="Arial"/>
        </w:rPr>
      </w:pPr>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Le TC prend note de l’offre de M. Barry Nelson (</w:t>
      </w:r>
      <w:proofErr w:type="spellStart"/>
      <w:r w:rsidRPr="0048032B">
        <w:rPr>
          <w:rFonts w:cs="Arial"/>
        </w:rPr>
        <w:t>Corteva</w:t>
      </w:r>
      <w:r w:rsidRPr="0048032B">
        <w:rPr>
          <w:rFonts w:cs="Arial"/>
          <w:vertAlign w:val="superscript"/>
        </w:rPr>
        <w:t>TM</w:t>
      </w:r>
      <w:proofErr w:type="spellEnd"/>
      <w:r w:rsidRPr="0048032B">
        <w:rPr>
          <w:rFonts w:cs="Arial"/>
        </w:rPr>
        <w:t xml:space="preserve"> </w:t>
      </w:r>
      <w:proofErr w:type="spellStart"/>
      <w:r w:rsidRPr="0048032B">
        <w:rPr>
          <w:rFonts w:cs="Arial"/>
        </w:rPr>
        <w:t>Agriscience</w:t>
      </w:r>
      <w:proofErr w:type="spellEnd"/>
      <w:r w:rsidRPr="0048032B">
        <w:rPr>
          <w:rFonts w:cs="Arial"/>
        </w:rPr>
        <w:t>) d’étudier la possibilité de mettre au point un logiciel de choix des marqueurs à partir de l’algorithme du “voyageur de commerce” que des tiers peuvent librement développer plus avant, comme indiqué au paragraphe 53 du document TC/54/11 </w:t>
      </w:r>
      <w:proofErr w:type="spellStart"/>
      <w:r w:rsidRPr="0048032B">
        <w:rPr>
          <w:rFonts w:cs="Arial"/>
        </w:rPr>
        <w:t>Add</w:t>
      </w:r>
      <w:proofErr w:type="spellEnd"/>
      <w:r w:rsidRPr="0048032B">
        <w:rPr>
          <w:rFonts w:cs="Arial"/>
        </w:rPr>
        <w:t>.</w:t>
      </w:r>
    </w:p>
    <w:p w:rsidR="00831CF0" w:rsidRPr="0048032B" w:rsidRDefault="00831CF0" w:rsidP="00831CF0">
      <w:pPr>
        <w:ind w:left="567" w:hanging="567"/>
        <w:rPr>
          <w:rFonts w:cs="Arial"/>
        </w:rPr>
      </w:pPr>
    </w:p>
    <w:p w:rsidR="00831CF0" w:rsidRPr="0048032B" w:rsidRDefault="00831CF0" w:rsidP="00831CF0">
      <w:r w:rsidRPr="0048032B">
        <w:rPr>
          <w:rFonts w:cs="Arial"/>
        </w:rPr>
        <w:fldChar w:fldCharType="begin"/>
      </w:r>
      <w:r w:rsidRPr="0048032B">
        <w:rPr>
          <w:rFonts w:cs="Arial"/>
        </w:rPr>
        <w:instrText xml:space="preserve"> AUTONUM  </w:instrText>
      </w:r>
      <w:r w:rsidRPr="0048032B">
        <w:rPr>
          <w:rFonts w:cs="Arial"/>
        </w:rPr>
        <w:fldChar w:fldCharType="end"/>
      </w:r>
      <w:r w:rsidRPr="0048032B">
        <w:rPr>
          <w:rFonts w:cs="Arial"/>
        </w:rPr>
        <w:tab/>
        <w:t>Le TC prend note que l’état de la question sera présenté à la dix</w:t>
      </w:r>
      <w:r w:rsidRPr="0048032B">
        <w:rPr>
          <w:rFonts w:cs="Arial"/>
        </w:rPr>
        <w:noBreakHyphen/>
        <w:t>huitième session du BMT.</w:t>
      </w:r>
    </w:p>
    <w:p w:rsidR="00831CF0" w:rsidRPr="0048032B" w:rsidRDefault="00831CF0" w:rsidP="00831CF0"/>
    <w:p w:rsidR="00831CF0" w:rsidRPr="0048032B" w:rsidRDefault="00831CF0" w:rsidP="00831CF0">
      <w:pPr>
        <w:pStyle w:val="Heading4"/>
        <w:rPr>
          <w:snapToGrid w:val="0"/>
        </w:rPr>
      </w:pPr>
      <w:bookmarkStart w:id="16" w:name="_Toc523825200"/>
      <w:r w:rsidRPr="0048032B">
        <w:rPr>
          <w:snapToGrid w:val="0"/>
        </w:rPr>
        <w:t>Réunion destinée à favoriser la coopération</w:t>
      </w:r>
    </w:p>
    <w:bookmarkEnd w:id="16"/>
    <w:p w:rsidR="00831CF0" w:rsidRPr="0048032B" w:rsidRDefault="00831CF0" w:rsidP="00831CF0">
      <w:pPr>
        <w:ind w:left="567" w:hanging="567"/>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à la seizième session du BMT, des groupes de discussion ont été constitués sur le thème des plantes agricoles, des plantes fruitières, des plantes ornementales et des arbres forestiers, ainsi que sur le thème des plantes potagères, afin que les participants puissent échanger des informations sur leurs travaux et étudier les domaines de coopération possibles.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qu’à la dix</w:t>
      </w:r>
      <w:r w:rsidRPr="0048032B">
        <w:noBreakHyphen/>
        <w:t xml:space="preserve">septième session du BMT, des groupes de discussion ont été créés sur les thèmes suivants : maïs et </w:t>
      </w:r>
      <w:proofErr w:type="gramStart"/>
      <w:r w:rsidRPr="0048032B">
        <w:t>soja;  autres</w:t>
      </w:r>
      <w:proofErr w:type="gramEnd"/>
      <w:r w:rsidRPr="0048032B">
        <w:t xml:space="preserve"> plantes agricoles;  plantes fruitières et arbres forestiers;  plantes ornementales;  et plantes potagères, pour que les membres du BMT puissent échanger des informations sur leurs travaux et étudier les domaines de coopération possibles.</w:t>
      </w:r>
    </w:p>
    <w:p w:rsidR="00831CF0" w:rsidRPr="0048032B" w:rsidRDefault="00831CF0" w:rsidP="00831CF0">
      <w:pPr>
        <w:keepNext/>
        <w:keepLines/>
      </w:pPr>
    </w:p>
    <w:p w:rsidR="00831CF0" w:rsidRPr="0048032B" w:rsidRDefault="00831CF0" w:rsidP="00831CF0">
      <w:pPr>
        <w:keepNext/>
        <w:keepLines/>
      </w:pPr>
      <w:r w:rsidRPr="0048032B">
        <w:fldChar w:fldCharType="begin"/>
      </w:r>
      <w:r w:rsidRPr="0048032B">
        <w:instrText xml:space="preserve"> AUTONUM  </w:instrText>
      </w:r>
      <w:r w:rsidRPr="0048032B">
        <w:fldChar w:fldCharType="end"/>
      </w:r>
      <w:r w:rsidRPr="0048032B">
        <w:tab/>
        <w:t>Le TC prend note que le BMT envisage d’examiner, à sa dix</w:t>
      </w:r>
      <w:r w:rsidRPr="0048032B">
        <w:noBreakHyphen/>
        <w:t>huitième session, les questions relatives à la coopération entre les partenaires et les prestataires de services, notamment la confidentialité, l’accès aux données et au matériel, l’autorisation concernant les travaux à accomplir et la mise à la disposition des partenaires des résultats et des informations.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 xml:space="preserve">Le TC convient qu’il est opportun de présenter les résultats de la réunion de coordination tenue au sein du BMT aux autres groupes de travail techniques.  </w:t>
      </w:r>
      <w:r w:rsidRPr="0048032B">
        <w:rPr>
          <w:rFonts w:cs="Arial"/>
        </w:rPr>
        <w:t xml:space="preserve">Le TC convient d’inviter ces derniers à tenir une réunion analogue afin de tirer parti des résultats du BMT et d’intégrer leurs conclusions dans ses futurs travaux.  Le TC convient que des groupes de discussion devraient être créés pour les principales plantes au sein de chaque </w:t>
      </w:r>
      <w:r w:rsidRPr="0048032B">
        <w:rPr>
          <w:rFonts w:cs="Arial"/>
        </w:rPr>
        <w:lastRenderedPageBreak/>
        <w:t>groupe de travail technique afin que les participants puissent échanger des informations sur leurs travaux et étudier les domaines de coopération possibles.</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également que les groupes de discussion pourraient aussi examiner certaines questions concernant la coopération en matière d’examen DHS, afin de se pencher sur les considérations techniques qui ont empêché la coopération et de proposer des solutions pour remédier à cette situation, comme indiqué sous le point 7 de l’ordre du jour intitulé “Coopération en matière d’examen”.</w:t>
      </w:r>
    </w:p>
    <w:p w:rsidR="00831CF0" w:rsidRPr="0048032B" w:rsidRDefault="00831CF0" w:rsidP="00831CF0">
      <w:pPr>
        <w:rPr>
          <w:rFonts w:cs="Arial"/>
        </w:rPr>
      </w:pPr>
    </w:p>
    <w:p w:rsidR="00831CF0" w:rsidRPr="0048032B" w:rsidRDefault="00831CF0" w:rsidP="00831CF0">
      <w:pPr>
        <w:pStyle w:val="Heading4"/>
        <w:rPr>
          <w:rFonts w:cs="Arial"/>
        </w:rPr>
      </w:pPr>
      <w:r w:rsidRPr="0048032B">
        <w:rPr>
          <w:rFonts w:cs="Arial"/>
        </w:rPr>
        <w:t>Programme futur</w:t>
      </w:r>
    </w:p>
    <w:p w:rsidR="00831CF0" w:rsidRPr="0048032B" w:rsidRDefault="00831CF0" w:rsidP="00831CF0">
      <w:pPr>
        <w:ind w:left="567" w:hanging="567"/>
        <w:rPr>
          <w:rFonts w:cs="Arial"/>
        </w:rPr>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approuve le projet d’ordre du jour du BMT à sa dix</w:t>
      </w:r>
      <w:r w:rsidRPr="0048032B">
        <w:noBreakHyphen/>
        <w:t>huitième session, comme indiqué au paragraphe 69 du document TC/54/11 </w:t>
      </w:r>
      <w:proofErr w:type="spellStart"/>
      <w:r w:rsidRPr="0048032B">
        <w:t>Add</w:t>
      </w:r>
      <w:proofErr w:type="spellEnd"/>
      <w:r w:rsidRPr="0048032B">
        <w:t>.</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reçoit la proposition ci</w:t>
      </w:r>
      <w:r w:rsidRPr="0048032B">
        <w:noBreakHyphen/>
        <w:t>après des présidents du TWC et du BMT en ce qui concerne les questions à examiner le mercredi 16 septembre 2019 afin de faciliter les discussions et la coopération entre le TWC et le BMT.  Le TC note que le TWC se réunira dans la matinée du 16 septembre, que le BMT se réunira plus tard dans la journée et que les points ci</w:t>
      </w:r>
      <w:r w:rsidRPr="0048032B">
        <w:noBreakHyphen/>
        <w:t>après seront examinés à la session du TWC ou du BMT, selon ce qui convient.</w:t>
      </w:r>
    </w:p>
    <w:p w:rsidR="00831CF0" w:rsidRPr="0048032B" w:rsidRDefault="00831CF0" w:rsidP="00831CF0"/>
    <w:p w:rsidR="00831CF0" w:rsidRPr="0048032B" w:rsidRDefault="00831CF0" w:rsidP="00813F42">
      <w:pPr>
        <w:keepNext/>
      </w:pPr>
      <w:r w:rsidRPr="0048032B">
        <w:fldChar w:fldCharType="begin"/>
      </w:r>
      <w:r w:rsidRPr="0048032B">
        <w:instrText xml:space="preserve"> AUTONUM  </w:instrText>
      </w:r>
      <w:r w:rsidRPr="0048032B">
        <w:fldChar w:fldCharType="end"/>
      </w:r>
      <w:r w:rsidRPr="0048032B">
        <w:tab/>
        <w:t>Le TC convient que les points suivants seront examinés le mercredi 16 septembre 2019 :</w:t>
      </w:r>
    </w:p>
    <w:p w:rsidR="00831CF0" w:rsidRPr="0048032B" w:rsidRDefault="00831CF0" w:rsidP="00813F42">
      <w:pPr>
        <w:keepNext/>
      </w:pPr>
    </w:p>
    <w:tbl>
      <w:tblPr>
        <w:tblStyle w:val="TableGrid"/>
        <w:tblW w:w="9497" w:type="dxa"/>
        <w:tblInd w:w="137" w:type="dxa"/>
        <w:tblLook w:val="04A0" w:firstRow="1" w:lastRow="0" w:firstColumn="1" w:lastColumn="0" w:noHBand="0" w:noVBand="1"/>
      </w:tblPr>
      <w:tblGrid>
        <w:gridCol w:w="9497"/>
      </w:tblGrid>
      <w:tr w:rsidR="00831CF0" w:rsidRPr="0048032B" w:rsidTr="00813F42">
        <w:tc>
          <w:tcPr>
            <w:tcW w:w="9497" w:type="dxa"/>
          </w:tcPr>
          <w:p w:rsidR="00831CF0" w:rsidRPr="0048032B" w:rsidRDefault="00831CF0" w:rsidP="00813F42">
            <w:pPr>
              <w:keepNext/>
              <w:spacing w:before="60" w:after="60"/>
            </w:pPr>
            <w:r w:rsidRPr="0048032B">
              <w:t>Rapports sur les faits nouveaux survenus à l’UPOV en matière de techniques biochimiques et moléculaires (document devant être établi par le Bureau de l’Union)</w:t>
            </w:r>
          </w:p>
        </w:tc>
      </w:tr>
      <w:tr w:rsidR="00831CF0" w:rsidRPr="0048032B" w:rsidTr="00813F42">
        <w:tc>
          <w:tcPr>
            <w:tcW w:w="9497" w:type="dxa"/>
          </w:tcPr>
          <w:p w:rsidR="00831CF0" w:rsidRPr="0048032B" w:rsidRDefault="00831CF0" w:rsidP="00813F42">
            <w:pPr>
              <w:keepNext/>
              <w:spacing w:before="60" w:after="60"/>
            </w:pPr>
            <w:r w:rsidRPr="0048032B">
              <w:t>Bases de données sur les descriptions variétales (document devant être établi par le Bureau de l’Union et documents sollicités)</w:t>
            </w:r>
          </w:p>
        </w:tc>
      </w:tr>
      <w:tr w:rsidR="00831CF0" w:rsidRPr="0048032B" w:rsidTr="00813F42">
        <w:tc>
          <w:tcPr>
            <w:tcW w:w="9497" w:type="dxa"/>
          </w:tcPr>
          <w:p w:rsidR="00831CF0" w:rsidRPr="0048032B" w:rsidRDefault="00831CF0" w:rsidP="00813F42">
            <w:pPr>
              <w:keepNext/>
              <w:spacing w:before="60" w:after="60"/>
            </w:pPr>
            <w:r w:rsidRPr="0048032B">
              <w:br w:type="page"/>
              <w:t>Gestion des bases de données et échange de données et de matériel (documents sollicités)</w:t>
            </w:r>
          </w:p>
        </w:tc>
      </w:tr>
      <w:tr w:rsidR="00831CF0" w:rsidRPr="0048032B" w:rsidTr="00813F42">
        <w:tc>
          <w:tcPr>
            <w:tcW w:w="9497" w:type="dxa"/>
          </w:tcPr>
          <w:p w:rsidR="00831CF0" w:rsidRPr="0048032B" w:rsidRDefault="00831CF0" w:rsidP="00813F42">
            <w:pPr>
              <w:keepNext/>
              <w:spacing w:before="60" w:after="60"/>
            </w:pPr>
            <w:r w:rsidRPr="0048032B">
              <w:t>Construction d’une base de données à partir des données relatives aux marqueurs moléculaires pour la gestion des collections de variétés (documents sollicités)</w:t>
            </w:r>
          </w:p>
        </w:tc>
      </w:tr>
      <w:tr w:rsidR="00831CF0" w:rsidRPr="0048032B" w:rsidTr="00813F42">
        <w:tc>
          <w:tcPr>
            <w:tcW w:w="9497" w:type="dxa"/>
          </w:tcPr>
          <w:p w:rsidR="00831CF0" w:rsidRPr="0048032B" w:rsidRDefault="00831CF0" w:rsidP="00813F42">
            <w:pPr>
              <w:keepNext/>
              <w:spacing w:before="60" w:after="60"/>
            </w:pPr>
            <w:r w:rsidRPr="0048032B">
              <w:t xml:space="preserve">Examen du document UPOV/INF/17 “Directives concernant les profils d’ADN : choix des marqueurs moléculaires et construction d’une base de données y relative (‘Directives BMT’)” </w:t>
            </w:r>
          </w:p>
        </w:tc>
      </w:tr>
      <w:tr w:rsidR="00831CF0" w:rsidRPr="0048032B" w:rsidTr="00813F42">
        <w:tc>
          <w:tcPr>
            <w:tcW w:w="9497" w:type="dxa"/>
          </w:tcPr>
          <w:p w:rsidR="00831CF0" w:rsidRPr="0048032B" w:rsidRDefault="00831CF0" w:rsidP="00813F42">
            <w:pPr>
              <w:keepNext/>
              <w:spacing w:before="60" w:after="60"/>
            </w:pPr>
            <w:r w:rsidRPr="0048032B">
              <w:t>Méthodes d’analyse des données moléculaires (documents sollicités)</w:t>
            </w:r>
          </w:p>
        </w:tc>
      </w:tr>
      <w:tr w:rsidR="00831CF0" w:rsidRPr="0048032B" w:rsidTr="00813F42">
        <w:tc>
          <w:tcPr>
            <w:tcW w:w="9497" w:type="dxa"/>
          </w:tcPr>
          <w:p w:rsidR="00831CF0" w:rsidRPr="0048032B" w:rsidRDefault="00831CF0" w:rsidP="00813F42">
            <w:pPr>
              <w:keepNext/>
              <w:spacing w:before="60" w:after="60"/>
            </w:pPr>
            <w:r w:rsidRPr="0048032B">
              <w:t>Échange et utilisation de logiciels et d’équipements (document devant être établi par le Bureau de l’Union et documents sollicités)</w:t>
            </w:r>
          </w:p>
          <w:p w:rsidR="00831CF0" w:rsidRPr="0048032B" w:rsidRDefault="00113424" w:rsidP="00813F42">
            <w:pPr>
              <w:keepNext/>
              <w:spacing w:before="60" w:after="60"/>
            </w:pPr>
            <w:r>
              <w:t xml:space="preserve">- </w:t>
            </w:r>
            <w:r w:rsidR="00831CF0" w:rsidRPr="0048032B">
              <w:t>Rapport sur l’état d’avancement de la mise au point d’un logiciel de choix des marqueurs à partir de l’algorithme du “voyageur de commerce”</w:t>
            </w:r>
          </w:p>
        </w:tc>
      </w:tr>
      <w:tr w:rsidR="00831CF0" w:rsidRPr="0048032B" w:rsidTr="00813F42">
        <w:tc>
          <w:tcPr>
            <w:tcW w:w="9497" w:type="dxa"/>
          </w:tcPr>
          <w:p w:rsidR="00831CF0" w:rsidRPr="0048032B" w:rsidRDefault="00831CF0" w:rsidP="00813F42">
            <w:pPr>
              <w:keepNext/>
              <w:spacing w:before="60" w:after="60"/>
            </w:pPr>
            <w:r w:rsidRPr="0048032B">
              <w:t>Utilisation des marqueurs d’ADN comme informations complémentaires aux fins des décisions en matière d’examen DHS pour la pomme de terre (document devant être établi par les Pays</w:t>
            </w:r>
            <w:r w:rsidRPr="0048032B">
              <w:noBreakHyphen/>
              <w:t xml:space="preserve">Bas) </w:t>
            </w:r>
          </w:p>
        </w:tc>
      </w:tr>
      <w:tr w:rsidR="00831CF0" w:rsidRPr="0048032B" w:rsidTr="00813F42">
        <w:tc>
          <w:tcPr>
            <w:tcW w:w="9497" w:type="dxa"/>
          </w:tcPr>
          <w:p w:rsidR="00831CF0" w:rsidRPr="0048032B" w:rsidRDefault="00831CF0" w:rsidP="00813F42">
            <w:pPr>
              <w:keepNext/>
              <w:spacing w:before="60" w:after="60"/>
            </w:pPr>
            <w:r w:rsidRPr="0048032B">
              <w:t>Un outil unique pour le processus de calcul dans le cadre de l’examen DHS (document devant être établi par la France)</w:t>
            </w:r>
          </w:p>
        </w:tc>
      </w:tr>
    </w:tbl>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la durée exacte des discussions sur chaque point de l’ordre du jour durant cette journée dépendra du nombre de documents reçus.</w:t>
      </w:r>
    </w:p>
    <w:p w:rsidR="00831CF0" w:rsidRPr="0048032B" w:rsidRDefault="00831CF0" w:rsidP="00831CF0"/>
    <w:p w:rsidR="00831CF0" w:rsidRPr="0048032B" w:rsidRDefault="00831CF0" w:rsidP="00831CF0">
      <w:pPr>
        <w:pStyle w:val="Heading4"/>
        <w:keepLines/>
      </w:pPr>
      <w:r w:rsidRPr="0048032B">
        <w:t>Document TGP/15 “Conseils en ce qui concerne l’utilisation des marqueurs biochimiques et moléculaires dans l’examen de la distinction, de l’homogénéité et de la stabilité (DHS)”</w:t>
      </w:r>
    </w:p>
    <w:p w:rsidR="00831CF0" w:rsidRPr="0048032B" w:rsidRDefault="00831CF0" w:rsidP="00831CF0">
      <w:pPr>
        <w:keepNext/>
        <w:keepLines/>
      </w:pPr>
    </w:p>
    <w:p w:rsidR="00831CF0" w:rsidRPr="00831CF0" w:rsidRDefault="00831CF0" w:rsidP="00831CF0">
      <w:pPr>
        <w:pStyle w:val="Heading5"/>
        <w:rPr>
          <w:lang w:val="fr-FR"/>
        </w:rPr>
      </w:pPr>
      <w:r w:rsidRPr="00831CF0">
        <w:rPr>
          <w:lang w:val="fr-FR"/>
        </w:rPr>
        <w:t>Révision du document TGP/15</w:t>
      </w:r>
    </w:p>
    <w:p w:rsidR="00831CF0" w:rsidRPr="0048032B" w:rsidRDefault="00831CF0" w:rsidP="00831CF0">
      <w:pPr>
        <w:keepNext/>
        <w:keepLines/>
      </w:pPr>
    </w:p>
    <w:p w:rsidR="00831CF0" w:rsidRPr="0048032B" w:rsidRDefault="00831CF0" w:rsidP="00831CF0">
      <w:pPr>
        <w:keepNext/>
        <w:keepLines/>
      </w:pPr>
      <w:r w:rsidRPr="0048032B">
        <w:fldChar w:fldCharType="begin"/>
      </w:r>
      <w:r w:rsidRPr="0048032B">
        <w:instrText xml:space="preserve"> AUTONUM  </w:instrText>
      </w:r>
      <w:r w:rsidRPr="0048032B">
        <w:fldChar w:fldCharType="end"/>
      </w:r>
      <w:r w:rsidRPr="0048032B">
        <w:tab/>
        <w:t xml:space="preserve">Le TC examine les documents TC/54/23 et TGP/15/2 </w:t>
      </w:r>
      <w:proofErr w:type="spellStart"/>
      <w:r w:rsidRPr="0048032B">
        <w:t>Draft</w:t>
      </w:r>
      <w:proofErr w:type="spellEnd"/>
      <w:r w:rsidRPr="0048032B">
        <w:t> 1.</w:t>
      </w:r>
    </w:p>
    <w:p w:rsidR="00831CF0" w:rsidRPr="0048032B" w:rsidRDefault="00831CF0" w:rsidP="00831CF0">
      <w:pPr>
        <w:pStyle w:val="Heading6"/>
        <w:keepNext/>
      </w:pPr>
    </w:p>
    <w:p w:rsidR="00831CF0" w:rsidRPr="0048032B" w:rsidRDefault="00831CF0" w:rsidP="00831CF0">
      <w:pPr>
        <w:pStyle w:val="Heading6"/>
        <w:keepNext/>
      </w:pPr>
      <w:r w:rsidRPr="0048032B">
        <w:t>Révision du modèle “Combinaison de distances phénotypiques et moléculaires pour gérer des collections de variétés”</w:t>
      </w:r>
    </w:p>
    <w:p w:rsidR="00831CF0" w:rsidRPr="0048032B" w:rsidRDefault="00831CF0" w:rsidP="00831CF0">
      <w:pPr>
        <w:keepNext/>
        <w:rPr>
          <w:snapToGrid w:val="0"/>
        </w:rPr>
      </w:pPr>
    </w:p>
    <w:p w:rsidR="00831CF0" w:rsidRPr="0048032B" w:rsidRDefault="00831CF0" w:rsidP="00831CF0">
      <w:pPr>
        <w:rPr>
          <w:snapToGrid w:val="0"/>
        </w:rPr>
      </w:pPr>
      <w:r w:rsidRPr="0048032B">
        <w:fldChar w:fldCharType="begin"/>
      </w:r>
      <w:r w:rsidRPr="0048032B">
        <w:instrText xml:space="preserve"> AUTONUM  </w:instrText>
      </w:r>
      <w:r w:rsidRPr="0048032B">
        <w:fldChar w:fldCharType="end"/>
      </w:r>
      <w:r w:rsidRPr="0048032B">
        <w:tab/>
        <w:t>Le TC prend note du rapport du BMT, à sa dix</w:t>
      </w:r>
      <w:r w:rsidRPr="0048032B">
        <w:noBreakHyphen/>
        <w:t>septième session, selon lequel l’établissement d’un seuil supplémentaire pour la distance génétique inférieure à la distance GAIA 2 n’avait pas été mis en œuvre en France à l’époque.  Le TC rappelle que le document TGP/15 avait pour objet de présenter des exemples de l’utilisation de marqueurs moléculaires dans l’examen DHS parmi les membres de l’UPOV.</w:t>
      </w:r>
    </w:p>
    <w:p w:rsidR="00831CF0" w:rsidRPr="0048032B" w:rsidRDefault="00831CF0" w:rsidP="00831CF0">
      <w:pPr>
        <w:rPr>
          <w:snapToGrid w:val="0"/>
        </w:rPr>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avec le BMT que le modèle “Combinaison de distances phénotypiques et moléculaires pour gérer des collections de variétés” de la section 2.2 du document TGP/15 sera révisé à un stade ultérieur une fois qu’un seuil supplémentaire aura été appliqué en France.</w:t>
      </w:r>
    </w:p>
    <w:p w:rsidR="00831CF0" w:rsidRPr="0048032B" w:rsidRDefault="00831CF0" w:rsidP="00831CF0"/>
    <w:p w:rsidR="00831CF0" w:rsidRPr="0048032B" w:rsidRDefault="00831CF0" w:rsidP="00831CF0">
      <w:pPr>
        <w:pStyle w:val="Heading6"/>
        <w:keepNext/>
      </w:pPr>
      <w:r w:rsidRPr="0048032B">
        <w:t>Proposition d’inclusion d’un nouveau modèle “Sélection génétique de variétés voisines pour le premier cycle de végétation”</w:t>
      </w:r>
    </w:p>
    <w:p w:rsidR="00831CF0" w:rsidRPr="0048032B" w:rsidRDefault="00831CF0" w:rsidP="00831CF0">
      <w:pPr>
        <w:keepNext/>
      </w:pPr>
    </w:p>
    <w:p w:rsidR="00831CF0" w:rsidRPr="0048032B" w:rsidRDefault="00831CF0" w:rsidP="00831CF0">
      <w:r w:rsidRPr="0048032B">
        <w:fldChar w:fldCharType="begin"/>
      </w:r>
      <w:r w:rsidRPr="0048032B">
        <w:instrText xml:space="preserve"> AUTONUM  </w:instrText>
      </w:r>
      <w:r w:rsidRPr="0048032B">
        <w:fldChar w:fldCharType="end"/>
      </w:r>
      <w:r w:rsidRPr="0048032B">
        <w:tab/>
        <w:t xml:space="preserve">Le TC note que le BMT et le TWV sont convenus de proposer l’inclusion d’un nouveau modèle “Sélection génétique de variétés voisines pour le premier cycle de végétation — exemple : haricot vert” dans le document TGP/15, sous la forme d’une version simplifiée du projet de document TGP/15/2 </w:t>
      </w:r>
      <w:proofErr w:type="spellStart"/>
      <w:r w:rsidRPr="0048032B">
        <w:t>Draft</w:t>
      </w:r>
      <w:proofErr w:type="spellEnd"/>
      <w:r w:rsidRPr="0048032B">
        <w:t> 1, comme indiqué aux paragraphes 24 et 26 du document TC/54/23.</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convient de l’inclusion d’un nouveau modèle “Sélection génétique de variétés voisines pour le premier cycle de végétation — exemple : haricot vert” dans le document TGP/15 sur la base de la proposition des Pays</w:t>
      </w:r>
      <w:r w:rsidRPr="0048032B">
        <w:noBreakHyphen/>
        <w:t>Bas révisée par le TC</w:t>
      </w:r>
      <w:r w:rsidRPr="0048032B">
        <w:noBreakHyphen/>
        <w:t>EDC, comme indiqué à l’annexe III du présent compte rendu.</w:t>
      </w:r>
    </w:p>
    <w:p w:rsidR="00831CF0" w:rsidRPr="0048032B" w:rsidRDefault="00831CF0" w:rsidP="00831CF0"/>
    <w:p w:rsidR="00831CF0" w:rsidRPr="0048032B" w:rsidRDefault="00831CF0" w:rsidP="00831CF0"/>
    <w:p w:rsidR="00831CF0" w:rsidRPr="00B77A62" w:rsidRDefault="00831CF0" w:rsidP="00D26A4E">
      <w:pPr>
        <w:pStyle w:val="Heading2"/>
        <w:rPr>
          <w:lang w:val="fr-CH"/>
        </w:rPr>
      </w:pPr>
      <w:r w:rsidRPr="00B77A62">
        <w:rPr>
          <w:lang w:val="fr-CH"/>
        </w:rPr>
        <w:t>Information et bases de données</w:t>
      </w:r>
    </w:p>
    <w:p w:rsidR="00831CF0" w:rsidRPr="0048032B" w:rsidRDefault="00831CF0" w:rsidP="006E5DD4">
      <w:pPr>
        <w:keepNext/>
      </w:pPr>
    </w:p>
    <w:p w:rsidR="00831CF0" w:rsidRPr="00831CF0" w:rsidRDefault="00831CF0" w:rsidP="006E5DD4">
      <w:pPr>
        <w:pStyle w:val="Heading3"/>
        <w:rPr>
          <w:lang w:val="fr-FR"/>
        </w:rPr>
      </w:pPr>
      <w:r w:rsidRPr="00831CF0">
        <w:rPr>
          <w:lang w:val="fr-FR"/>
        </w:rPr>
        <w:t>Bases de données d’information de l’UPOV</w:t>
      </w:r>
    </w:p>
    <w:p w:rsidR="00831CF0" w:rsidRPr="0048032B" w:rsidRDefault="00831CF0" w:rsidP="006E5DD4">
      <w:pPr>
        <w:keepNext/>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le document TC/54/6.</w:t>
      </w:r>
    </w:p>
    <w:p w:rsidR="00831CF0" w:rsidRPr="0048032B" w:rsidRDefault="00831CF0" w:rsidP="00831CF0"/>
    <w:p w:rsidR="00831CF0" w:rsidRPr="0048032B" w:rsidRDefault="00831CF0" w:rsidP="00831CF0">
      <w:pPr>
        <w:pStyle w:val="Heading4"/>
      </w:pPr>
      <w:r w:rsidRPr="0048032B">
        <w:t>Faits nouveaux concernant les codes UPOV</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440 nouveaux codes UPOV ont été créés en 2017 et la base de données GENIE contient un total de 8589 codes UPOV.</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le Bureau de l’Union a introduit dans GENIE de nouveaux codes UPOV pour 191 espèces d’arbres forestiers, codes dont la création avait été demandée par la Direction générale de la santé et de la sécurité alimentaire de la Commission européenne (DG SANTÉ), comme indiqué au paragraphe 8 du document TC/54/6.</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la DG SANTÉ a proposé la création d’arrangements administratifs entre le Bureau de l’Union et la Commission européenne en vue de couvrir la collaboration en matière de noms scientifiques d’espèces végétales présentes dans les bases de données de l’un et de l’autre et, en particulier, s’agissant de l’attribution de codes UPOV aux espèces végétales dans FOREMATIS, comme indiqué au paragraphe 9 du document TC/54/6.</w:t>
      </w:r>
    </w:p>
    <w:p w:rsidR="00831CF0" w:rsidRPr="0048032B" w:rsidRDefault="00831CF0" w:rsidP="00831CF0"/>
    <w:p w:rsidR="00831CF0" w:rsidRPr="0048032B" w:rsidRDefault="00831CF0" w:rsidP="00831CF0">
      <w:pPr>
        <w:pStyle w:val="Heading4"/>
        <w:rPr>
          <w:lang w:val="en-US"/>
        </w:rPr>
      </w:pPr>
      <w:r w:rsidRPr="0048032B">
        <w:rPr>
          <w:lang w:val="en-US"/>
        </w:rPr>
        <w:t>Modification des codes UPOV</w:t>
      </w:r>
    </w:p>
    <w:p w:rsidR="00831CF0" w:rsidRPr="0048032B" w:rsidRDefault="00831CF0" w:rsidP="00831CF0">
      <w:pPr>
        <w:rPr>
          <w:lang w:val="en-US"/>
        </w:rPr>
      </w:pPr>
    </w:p>
    <w:p w:rsidR="00831CF0" w:rsidRPr="0048032B" w:rsidRDefault="00831CF0" w:rsidP="00831CF0">
      <w:pPr>
        <w:pStyle w:val="Heading5"/>
      </w:pPr>
      <w:bookmarkStart w:id="17" w:name="_Toc513813512"/>
      <w:bookmarkStart w:id="18" w:name="_Toc522275164"/>
      <w:bookmarkStart w:id="19" w:name="_Toc525734057"/>
      <w:r w:rsidRPr="0048032B">
        <w:t>Codes UPOV “ZEAAA_MAY_SAC”, “ZEAAA_MAY_EVE” et “ZEAAA_MAY_MIC”</w:t>
      </w:r>
      <w:bookmarkEnd w:id="17"/>
      <w:bookmarkEnd w:id="18"/>
      <w:bookmarkEnd w:id="19"/>
    </w:p>
    <w:p w:rsidR="00831CF0" w:rsidRPr="0048032B" w:rsidRDefault="00831CF0" w:rsidP="00831CF0">
      <w:pPr>
        <w:rPr>
          <w:lang w:val="en-US"/>
        </w:rPr>
      </w:pPr>
    </w:p>
    <w:p w:rsidR="00831CF0" w:rsidRPr="0048032B" w:rsidRDefault="00831CF0" w:rsidP="00831CF0">
      <w:r w:rsidRPr="0048032B">
        <w:fldChar w:fldCharType="begin"/>
      </w:r>
      <w:r w:rsidRPr="0048032B">
        <w:instrText xml:space="preserve"> AUTONUM  </w:instrText>
      </w:r>
      <w:r w:rsidRPr="0048032B">
        <w:fldChar w:fldCharType="end"/>
      </w:r>
      <w:r w:rsidRPr="0048032B">
        <w:tab/>
        <w:t>Le TC examine la proposition de suppression des codes UPOV pour les sous</w:t>
      </w:r>
      <w:r w:rsidRPr="0048032B">
        <w:noBreakHyphen/>
        <w:t>espèces maïs sucré et pop</w:t>
      </w:r>
      <w:r w:rsidRPr="0048032B">
        <w:noBreakHyphen/>
        <w:t>corn, à la suite de leur reclassement comme synonymes du maïs dans le GRIN.</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des demandes formulées par le TWA à sa quarante</w:t>
      </w:r>
      <w:r w:rsidRPr="0048032B">
        <w:noBreakHyphen/>
        <w:t>septième session et par le TWV à sa cinquante</w:t>
      </w:r>
      <w:r w:rsidRPr="0048032B">
        <w:noBreakHyphen/>
        <w:t>deuxième session et convient de ne pas supprimer les codes UPOV pour le maïs sucré et le pop</w:t>
      </w:r>
      <w:r w:rsidRPr="0048032B">
        <w:noBreakHyphen/>
        <w:t>corn, créant ainsi une exception au “Guide relatif au système de codes UPOV”.  Il convient que cette exception devrait être présentée dans une modification du “Guide relatif au système de codes UPOV”.</w:t>
      </w:r>
    </w:p>
    <w:p w:rsidR="00831CF0" w:rsidRPr="0048032B" w:rsidRDefault="00831CF0" w:rsidP="00831CF0"/>
    <w:p w:rsidR="00831CF0" w:rsidRPr="00831CF0" w:rsidRDefault="00831CF0" w:rsidP="00831CF0">
      <w:pPr>
        <w:pStyle w:val="Heading5"/>
        <w:rPr>
          <w:lang w:val="fr-FR"/>
        </w:rPr>
      </w:pPr>
      <w:r w:rsidRPr="00831CF0">
        <w:rPr>
          <w:i w:val="0"/>
          <w:lang w:val="fr-FR"/>
        </w:rPr>
        <w:lastRenderedPageBreak/>
        <w:t>Genre</w:t>
      </w:r>
      <w:r w:rsidRPr="00831CF0">
        <w:rPr>
          <w:lang w:val="fr-FR"/>
        </w:rPr>
        <w:t xml:space="preserve"> </w:t>
      </w:r>
      <w:proofErr w:type="spellStart"/>
      <w:r w:rsidRPr="00831CF0">
        <w:rPr>
          <w:lang w:val="fr-FR"/>
        </w:rPr>
        <w:t>Mucuna</w:t>
      </w:r>
      <w:proofErr w:type="spellEnd"/>
    </w:p>
    <w:p w:rsidR="00831CF0" w:rsidRPr="0048032B" w:rsidRDefault="00831CF0" w:rsidP="00831CF0">
      <w:pPr>
        <w:keepNext/>
      </w:pPr>
    </w:p>
    <w:p w:rsidR="00831CF0" w:rsidRPr="0048032B" w:rsidRDefault="00831CF0" w:rsidP="00831CF0">
      <w:pPr>
        <w:keepNext/>
        <w:rPr>
          <w:rFonts w:eastAsia="MS Mincho"/>
          <w:snapToGrid w:val="0"/>
        </w:rPr>
      </w:pPr>
      <w:r w:rsidRPr="0048032B">
        <w:fldChar w:fldCharType="begin"/>
      </w:r>
      <w:r w:rsidRPr="0048032B">
        <w:instrText xml:space="preserve"> AUTONUM  </w:instrText>
      </w:r>
      <w:r w:rsidRPr="0048032B">
        <w:fldChar w:fldCharType="end"/>
      </w:r>
      <w:r w:rsidRPr="0048032B">
        <w:tab/>
        <w:t>Le TC convient de modifier les codes UPOV des sous</w:t>
      </w:r>
      <w:r w:rsidRPr="0048032B">
        <w:noBreakHyphen/>
        <w:t xml:space="preserve">espèces du genre </w:t>
      </w:r>
      <w:proofErr w:type="spellStart"/>
      <w:r w:rsidRPr="0048032B">
        <w:rPr>
          <w:i/>
        </w:rPr>
        <w:t>Mucuna</w:t>
      </w:r>
      <w:proofErr w:type="spellEnd"/>
      <w:r w:rsidRPr="0048032B">
        <w:rPr>
          <w:i/>
        </w:rPr>
        <w:t xml:space="preserve"> </w:t>
      </w:r>
      <w:r w:rsidRPr="0048032B">
        <w:t>comme suit :</w:t>
      </w:r>
    </w:p>
    <w:p w:rsidR="00831CF0" w:rsidRPr="0048032B" w:rsidRDefault="00831CF0" w:rsidP="00831CF0">
      <w:pPr>
        <w:keepNext/>
        <w:rPr>
          <w:rFonts w:eastAsia="MS Mincho"/>
          <w:snapToGrid w:val="0"/>
        </w:rPr>
      </w:pPr>
    </w:p>
    <w:tbl>
      <w:tblPr>
        <w:tblStyle w:val="TableGrid"/>
        <w:tblW w:w="0" w:type="auto"/>
        <w:tblLook w:val="04A0" w:firstRow="1" w:lastRow="0" w:firstColumn="1" w:lastColumn="0" w:noHBand="0" w:noVBand="1"/>
      </w:tblPr>
      <w:tblGrid>
        <w:gridCol w:w="1683"/>
        <w:gridCol w:w="1616"/>
        <w:gridCol w:w="1595"/>
        <w:gridCol w:w="1638"/>
        <w:gridCol w:w="1581"/>
        <w:gridCol w:w="1516"/>
      </w:tblGrid>
      <w:tr w:rsidR="00831CF0" w:rsidRPr="0048032B" w:rsidTr="00813F42">
        <w:tc>
          <w:tcPr>
            <w:tcW w:w="4945" w:type="dxa"/>
            <w:gridSpan w:val="3"/>
          </w:tcPr>
          <w:p w:rsidR="00831CF0" w:rsidRPr="0048032B" w:rsidRDefault="00831CF0" w:rsidP="00813F42">
            <w:pPr>
              <w:keepNext/>
              <w:jc w:val="center"/>
              <w:rPr>
                <w:rFonts w:cs="Arial"/>
                <w:sz w:val="16"/>
                <w:szCs w:val="16"/>
                <w:lang w:eastAsia="ja-JP"/>
              </w:rPr>
            </w:pPr>
            <w:r w:rsidRPr="0048032B">
              <w:rPr>
                <w:rFonts w:cs="Arial"/>
                <w:sz w:val="16"/>
                <w:szCs w:val="16"/>
                <w:lang w:eastAsia="ja-JP"/>
              </w:rPr>
              <w:t>Entrée actuelle</w:t>
            </w:r>
          </w:p>
        </w:tc>
        <w:tc>
          <w:tcPr>
            <w:tcW w:w="4802" w:type="dxa"/>
            <w:gridSpan w:val="3"/>
          </w:tcPr>
          <w:p w:rsidR="00831CF0" w:rsidRPr="0048032B" w:rsidRDefault="00831CF0" w:rsidP="00813F42">
            <w:pPr>
              <w:keepNext/>
              <w:jc w:val="center"/>
              <w:rPr>
                <w:rFonts w:cs="Arial"/>
                <w:sz w:val="16"/>
                <w:szCs w:val="16"/>
                <w:lang w:eastAsia="ja-JP"/>
              </w:rPr>
            </w:pPr>
            <w:r w:rsidRPr="0048032B">
              <w:rPr>
                <w:rFonts w:cs="Arial"/>
                <w:sz w:val="16"/>
                <w:szCs w:val="16"/>
                <w:lang w:eastAsia="ja-JP"/>
              </w:rPr>
              <w:t>Proposition</w:t>
            </w:r>
          </w:p>
        </w:tc>
      </w:tr>
      <w:tr w:rsidR="00831CF0" w:rsidRPr="0048032B" w:rsidTr="00813F42">
        <w:tc>
          <w:tcPr>
            <w:tcW w:w="1683"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Code UPOV</w:t>
            </w:r>
          </w:p>
        </w:tc>
        <w:tc>
          <w:tcPr>
            <w:tcW w:w="1636"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Nom botanique principal</w:t>
            </w:r>
          </w:p>
        </w:tc>
        <w:tc>
          <w:tcPr>
            <w:tcW w:w="1626" w:type="dxa"/>
          </w:tcPr>
          <w:p w:rsidR="00831CF0" w:rsidRPr="0048032B" w:rsidRDefault="00831CF0" w:rsidP="00813F42">
            <w:pPr>
              <w:keepNext/>
              <w:jc w:val="center"/>
              <w:rPr>
                <w:rFonts w:cs="Arial"/>
                <w:sz w:val="16"/>
                <w:szCs w:val="16"/>
                <w:lang w:eastAsia="ja-JP"/>
              </w:rPr>
            </w:pPr>
            <w:r w:rsidRPr="0048032B">
              <w:rPr>
                <w:rFonts w:cs="Arial"/>
                <w:snapToGrid w:val="0"/>
                <w:sz w:val="16"/>
                <w:szCs w:val="16"/>
              </w:rPr>
              <w:t>Autre(s) nom(s) botanique(s)</w:t>
            </w:r>
          </w:p>
        </w:tc>
        <w:tc>
          <w:tcPr>
            <w:tcW w:w="1642"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Code UPOV</w:t>
            </w:r>
          </w:p>
        </w:tc>
        <w:tc>
          <w:tcPr>
            <w:tcW w:w="1631"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Nom botanique principal</w:t>
            </w:r>
          </w:p>
        </w:tc>
        <w:tc>
          <w:tcPr>
            <w:tcW w:w="1529" w:type="dxa"/>
          </w:tcPr>
          <w:p w:rsidR="00831CF0" w:rsidRPr="0048032B" w:rsidRDefault="00831CF0" w:rsidP="00813F42">
            <w:pPr>
              <w:keepNext/>
              <w:jc w:val="center"/>
              <w:rPr>
                <w:rFonts w:cs="Arial"/>
                <w:sz w:val="16"/>
                <w:szCs w:val="16"/>
                <w:lang w:eastAsia="ja-JP"/>
              </w:rPr>
            </w:pPr>
            <w:r w:rsidRPr="0048032B">
              <w:rPr>
                <w:rFonts w:cs="Arial"/>
                <w:snapToGrid w:val="0"/>
                <w:sz w:val="16"/>
                <w:szCs w:val="16"/>
              </w:rPr>
              <w:t>Autre(s) nom(s) botanique(s)</w:t>
            </w:r>
          </w:p>
        </w:tc>
      </w:tr>
      <w:tr w:rsidR="00831CF0" w:rsidRPr="00736574" w:rsidTr="00813F42">
        <w:tc>
          <w:tcPr>
            <w:tcW w:w="1683" w:type="dxa"/>
          </w:tcPr>
          <w:p w:rsidR="00831CF0" w:rsidRPr="0048032B" w:rsidRDefault="00831CF0" w:rsidP="00813F42">
            <w:pPr>
              <w:keepNext/>
              <w:jc w:val="left"/>
              <w:rPr>
                <w:snapToGrid w:val="0"/>
                <w:sz w:val="16"/>
                <w:szCs w:val="16"/>
              </w:rPr>
            </w:pPr>
            <w:proofErr w:type="spellStart"/>
            <w:r w:rsidRPr="0048032B">
              <w:rPr>
                <w:snapToGrid w:val="0"/>
                <w:sz w:val="16"/>
                <w:szCs w:val="16"/>
              </w:rPr>
              <w:t>n.d</w:t>
            </w:r>
            <w:proofErr w:type="spellEnd"/>
            <w:r w:rsidRPr="0048032B">
              <w:rPr>
                <w:snapToGrid w:val="0"/>
                <w:sz w:val="16"/>
                <w:szCs w:val="16"/>
              </w:rPr>
              <w:t>.</w:t>
            </w:r>
          </w:p>
        </w:tc>
        <w:tc>
          <w:tcPr>
            <w:tcW w:w="1636" w:type="dxa"/>
          </w:tcPr>
          <w:p w:rsidR="00831CF0" w:rsidRPr="0048032B" w:rsidRDefault="00831CF0" w:rsidP="00813F42">
            <w:pPr>
              <w:keepNext/>
              <w:jc w:val="left"/>
              <w:rPr>
                <w:bCs/>
                <w:i/>
                <w:sz w:val="16"/>
                <w:szCs w:val="16"/>
              </w:rPr>
            </w:pPr>
            <w:proofErr w:type="spellStart"/>
            <w:r w:rsidRPr="0048032B">
              <w:rPr>
                <w:snapToGrid w:val="0"/>
                <w:sz w:val="16"/>
                <w:szCs w:val="16"/>
              </w:rPr>
              <w:t>n.d</w:t>
            </w:r>
            <w:proofErr w:type="spellEnd"/>
            <w:r w:rsidRPr="0048032B">
              <w:rPr>
                <w:snapToGrid w:val="0"/>
                <w:sz w:val="16"/>
                <w:szCs w:val="16"/>
              </w:rPr>
              <w:t>.</w:t>
            </w:r>
          </w:p>
        </w:tc>
        <w:tc>
          <w:tcPr>
            <w:tcW w:w="1626" w:type="dxa"/>
          </w:tcPr>
          <w:p w:rsidR="00831CF0" w:rsidRPr="0048032B" w:rsidRDefault="00831CF0" w:rsidP="00813F42">
            <w:pPr>
              <w:keepNext/>
              <w:jc w:val="left"/>
              <w:rPr>
                <w:rFonts w:cs="Arial"/>
                <w:i/>
                <w:sz w:val="16"/>
                <w:szCs w:val="16"/>
                <w:lang w:eastAsia="ja-JP"/>
              </w:rPr>
            </w:pPr>
            <w:proofErr w:type="spellStart"/>
            <w:r w:rsidRPr="0048032B">
              <w:rPr>
                <w:snapToGrid w:val="0"/>
                <w:sz w:val="16"/>
                <w:szCs w:val="16"/>
              </w:rPr>
              <w:t>n.d</w:t>
            </w:r>
            <w:proofErr w:type="spellEnd"/>
            <w:r w:rsidRPr="0048032B">
              <w:rPr>
                <w:snapToGrid w:val="0"/>
                <w:sz w:val="16"/>
                <w:szCs w:val="16"/>
              </w:rPr>
              <w:t>.</w:t>
            </w:r>
          </w:p>
        </w:tc>
        <w:tc>
          <w:tcPr>
            <w:tcW w:w="1642" w:type="dxa"/>
          </w:tcPr>
          <w:p w:rsidR="00831CF0" w:rsidRPr="0048032B" w:rsidRDefault="00831CF0" w:rsidP="00813F42">
            <w:pPr>
              <w:keepNext/>
              <w:jc w:val="left"/>
              <w:rPr>
                <w:rFonts w:cs="Arial"/>
                <w:sz w:val="16"/>
                <w:szCs w:val="16"/>
                <w:lang w:eastAsia="ja-JP"/>
              </w:rPr>
            </w:pPr>
            <w:r w:rsidRPr="0048032B">
              <w:rPr>
                <w:sz w:val="16"/>
                <w:szCs w:val="16"/>
              </w:rPr>
              <w:t xml:space="preserve">MUCUN_PRU_UTI </w:t>
            </w:r>
          </w:p>
        </w:tc>
        <w:tc>
          <w:tcPr>
            <w:tcW w:w="1631" w:type="dxa"/>
          </w:tcPr>
          <w:p w:rsidR="00831CF0" w:rsidRPr="0048032B" w:rsidRDefault="00831CF0" w:rsidP="00813F42">
            <w:pPr>
              <w:keepNext/>
              <w:jc w:val="left"/>
              <w:rPr>
                <w:i/>
                <w:snapToGrid w:val="0"/>
                <w:sz w:val="16"/>
                <w:szCs w:val="16"/>
                <w:lang w:val="en-US"/>
              </w:rPr>
            </w:pPr>
            <w:proofErr w:type="spellStart"/>
            <w:r w:rsidRPr="0048032B">
              <w:rPr>
                <w:i/>
                <w:snapToGrid w:val="0"/>
                <w:sz w:val="16"/>
                <w:szCs w:val="16"/>
                <w:lang w:val="es-ES"/>
              </w:rPr>
              <w:t>Mucuna</w:t>
            </w:r>
            <w:proofErr w:type="spellEnd"/>
            <w:r w:rsidRPr="0048032B">
              <w:rPr>
                <w:i/>
                <w:snapToGrid w:val="0"/>
                <w:sz w:val="16"/>
                <w:szCs w:val="16"/>
                <w:lang w:val="es-ES"/>
              </w:rPr>
              <w:t xml:space="preserve"> </w:t>
            </w:r>
            <w:proofErr w:type="spellStart"/>
            <w:r w:rsidRPr="0048032B">
              <w:rPr>
                <w:i/>
                <w:snapToGrid w:val="0"/>
                <w:sz w:val="16"/>
                <w:szCs w:val="16"/>
                <w:lang w:val="es-ES"/>
              </w:rPr>
              <w:t>pruriens</w:t>
            </w:r>
            <w:proofErr w:type="spellEnd"/>
            <w:r w:rsidRPr="0048032B">
              <w:rPr>
                <w:i/>
                <w:snapToGrid w:val="0"/>
                <w:sz w:val="16"/>
                <w:szCs w:val="16"/>
                <w:lang w:val="es-ES"/>
              </w:rPr>
              <w:t xml:space="preserve"> </w:t>
            </w:r>
            <w:r w:rsidRPr="0048032B">
              <w:rPr>
                <w:snapToGrid w:val="0"/>
                <w:sz w:val="16"/>
                <w:szCs w:val="16"/>
                <w:lang w:val="es-ES"/>
              </w:rPr>
              <w:t xml:space="preserve">(L.) DC. </w:t>
            </w:r>
            <w:proofErr w:type="spellStart"/>
            <w:r w:rsidRPr="0048032B">
              <w:rPr>
                <w:snapToGrid w:val="0"/>
                <w:sz w:val="16"/>
                <w:szCs w:val="16"/>
                <w:lang w:val="es-ES"/>
              </w:rPr>
              <w:t>var</w:t>
            </w:r>
            <w:proofErr w:type="spellEnd"/>
            <w:r w:rsidRPr="0048032B">
              <w:rPr>
                <w:snapToGrid w:val="0"/>
                <w:sz w:val="16"/>
                <w:szCs w:val="16"/>
                <w:lang w:val="es-ES"/>
              </w:rPr>
              <w:t>.</w:t>
            </w:r>
            <w:r w:rsidRPr="0048032B">
              <w:rPr>
                <w:i/>
                <w:snapToGrid w:val="0"/>
                <w:sz w:val="16"/>
                <w:szCs w:val="16"/>
              </w:rPr>
              <w:t xml:space="preserve"> </w:t>
            </w:r>
            <w:proofErr w:type="spellStart"/>
            <w:r w:rsidRPr="0048032B">
              <w:rPr>
                <w:i/>
                <w:snapToGrid w:val="0"/>
                <w:sz w:val="16"/>
                <w:szCs w:val="16"/>
                <w:lang w:val="en-US"/>
              </w:rPr>
              <w:t>utilis</w:t>
            </w:r>
            <w:proofErr w:type="spellEnd"/>
            <w:r w:rsidRPr="0048032B">
              <w:rPr>
                <w:i/>
                <w:snapToGrid w:val="0"/>
                <w:sz w:val="16"/>
                <w:szCs w:val="16"/>
                <w:lang w:val="en-US"/>
              </w:rPr>
              <w:t xml:space="preserve"> </w:t>
            </w:r>
            <w:r w:rsidRPr="0048032B">
              <w:rPr>
                <w:snapToGrid w:val="0"/>
                <w:sz w:val="16"/>
                <w:szCs w:val="16"/>
                <w:lang w:val="en-US"/>
              </w:rPr>
              <w:t xml:space="preserve">(Wall. ex Wight) Baker ex </w:t>
            </w:r>
            <w:proofErr w:type="spellStart"/>
            <w:r w:rsidRPr="0048032B">
              <w:rPr>
                <w:snapToGrid w:val="0"/>
                <w:sz w:val="16"/>
                <w:szCs w:val="16"/>
                <w:lang w:val="en-US"/>
              </w:rPr>
              <w:t>Burck</w:t>
            </w:r>
            <w:proofErr w:type="spellEnd"/>
          </w:p>
        </w:tc>
        <w:tc>
          <w:tcPr>
            <w:tcW w:w="1529" w:type="dxa"/>
          </w:tcPr>
          <w:p w:rsidR="00831CF0" w:rsidRPr="0048032B" w:rsidRDefault="00831CF0" w:rsidP="00813F42">
            <w:pPr>
              <w:keepNext/>
              <w:jc w:val="left"/>
              <w:rPr>
                <w:bCs/>
                <w:sz w:val="16"/>
                <w:szCs w:val="16"/>
                <w:lang w:val="en-US"/>
              </w:rPr>
            </w:pPr>
            <w:proofErr w:type="spellStart"/>
            <w:r w:rsidRPr="0048032B">
              <w:rPr>
                <w:i/>
                <w:snapToGrid w:val="0"/>
                <w:sz w:val="16"/>
                <w:szCs w:val="16"/>
                <w:lang w:val="en-US"/>
              </w:rPr>
              <w:t>Mucuna</w:t>
            </w:r>
            <w:proofErr w:type="spellEnd"/>
            <w:r w:rsidRPr="0048032B">
              <w:rPr>
                <w:i/>
                <w:snapToGrid w:val="0"/>
                <w:sz w:val="16"/>
                <w:szCs w:val="16"/>
                <w:lang w:val="en-US"/>
              </w:rPr>
              <w:t xml:space="preserve"> </w:t>
            </w:r>
            <w:proofErr w:type="spellStart"/>
            <w:r w:rsidRPr="0048032B">
              <w:rPr>
                <w:i/>
                <w:snapToGrid w:val="0"/>
                <w:sz w:val="16"/>
                <w:szCs w:val="16"/>
                <w:lang w:val="en-US"/>
              </w:rPr>
              <w:t>aterrima</w:t>
            </w:r>
            <w:proofErr w:type="spellEnd"/>
            <w:r w:rsidRPr="0048032B">
              <w:rPr>
                <w:i/>
                <w:snapToGrid w:val="0"/>
                <w:sz w:val="16"/>
                <w:szCs w:val="16"/>
                <w:lang w:val="en-US"/>
              </w:rPr>
              <w:t xml:space="preserve"> </w:t>
            </w:r>
            <w:r w:rsidRPr="0048032B">
              <w:rPr>
                <w:snapToGrid w:val="0"/>
                <w:sz w:val="16"/>
                <w:szCs w:val="16"/>
                <w:lang w:val="en-US"/>
              </w:rPr>
              <w:t>(Piper &amp; Tracy) Holland</w:t>
            </w:r>
            <w:r w:rsidRPr="0048032B">
              <w:rPr>
                <w:bCs/>
                <w:sz w:val="16"/>
                <w:szCs w:val="16"/>
                <w:lang w:val="en-US"/>
              </w:rPr>
              <w:t>;</w:t>
            </w:r>
          </w:p>
          <w:p w:rsidR="00831CF0" w:rsidRPr="003B68EF" w:rsidRDefault="00831CF0" w:rsidP="00813F42">
            <w:pPr>
              <w:keepNext/>
              <w:jc w:val="left"/>
              <w:rPr>
                <w:snapToGrid w:val="0"/>
                <w:sz w:val="16"/>
                <w:szCs w:val="16"/>
                <w:lang w:val="en-US"/>
              </w:rPr>
            </w:pPr>
            <w:proofErr w:type="spellStart"/>
            <w:r w:rsidRPr="003B68EF">
              <w:rPr>
                <w:i/>
                <w:iCs/>
                <w:snapToGrid w:val="0"/>
                <w:sz w:val="16"/>
                <w:szCs w:val="16"/>
                <w:lang w:val="en-US"/>
              </w:rPr>
              <w:t>Mucuna</w:t>
            </w:r>
            <w:proofErr w:type="spellEnd"/>
            <w:r w:rsidRPr="003B68EF">
              <w:rPr>
                <w:i/>
                <w:iCs/>
                <w:snapToGrid w:val="0"/>
                <w:sz w:val="16"/>
                <w:szCs w:val="16"/>
                <w:lang w:val="en-US"/>
              </w:rPr>
              <w:t xml:space="preserve"> </w:t>
            </w:r>
            <w:proofErr w:type="spellStart"/>
            <w:r w:rsidRPr="003B68EF">
              <w:rPr>
                <w:i/>
                <w:iCs/>
                <w:snapToGrid w:val="0"/>
                <w:sz w:val="16"/>
                <w:szCs w:val="16"/>
                <w:lang w:val="en-US"/>
              </w:rPr>
              <w:t>cochinchinensis</w:t>
            </w:r>
            <w:proofErr w:type="spellEnd"/>
            <w:r w:rsidRPr="003B68EF">
              <w:rPr>
                <w:i/>
                <w:snapToGrid w:val="0"/>
                <w:sz w:val="16"/>
                <w:szCs w:val="16"/>
                <w:lang w:val="en-US"/>
              </w:rPr>
              <w:t xml:space="preserve"> </w:t>
            </w:r>
            <w:r w:rsidRPr="003B68EF">
              <w:rPr>
                <w:snapToGrid w:val="0"/>
                <w:sz w:val="16"/>
                <w:szCs w:val="16"/>
                <w:lang w:val="en-US"/>
              </w:rPr>
              <w:t>(</w:t>
            </w:r>
            <w:proofErr w:type="spellStart"/>
            <w:r w:rsidRPr="003B68EF">
              <w:rPr>
                <w:snapToGrid w:val="0"/>
                <w:sz w:val="16"/>
                <w:szCs w:val="16"/>
                <w:lang w:val="en-US"/>
              </w:rPr>
              <w:t>Lour</w:t>
            </w:r>
            <w:proofErr w:type="spellEnd"/>
            <w:r w:rsidRPr="003B68EF">
              <w:rPr>
                <w:snapToGrid w:val="0"/>
                <w:sz w:val="16"/>
                <w:szCs w:val="16"/>
                <w:lang w:val="en-US"/>
              </w:rPr>
              <w:t>.) A. </w:t>
            </w:r>
            <w:proofErr w:type="spellStart"/>
            <w:r w:rsidRPr="003B68EF">
              <w:rPr>
                <w:snapToGrid w:val="0"/>
                <w:sz w:val="16"/>
                <w:szCs w:val="16"/>
                <w:lang w:val="en-US"/>
              </w:rPr>
              <w:t>Chev</w:t>
            </w:r>
            <w:proofErr w:type="spellEnd"/>
            <w:r w:rsidRPr="003B68EF">
              <w:rPr>
                <w:snapToGrid w:val="0"/>
                <w:sz w:val="16"/>
                <w:szCs w:val="16"/>
                <w:lang w:val="en-US"/>
              </w:rPr>
              <w:t>.);</w:t>
            </w:r>
          </w:p>
          <w:p w:rsidR="00831CF0" w:rsidRPr="0048032B" w:rsidRDefault="00831CF0" w:rsidP="00813F42">
            <w:pPr>
              <w:keepNext/>
              <w:jc w:val="left"/>
              <w:rPr>
                <w:snapToGrid w:val="0"/>
                <w:sz w:val="16"/>
                <w:szCs w:val="16"/>
                <w:lang w:val="en-US"/>
              </w:rPr>
            </w:pPr>
            <w:proofErr w:type="spellStart"/>
            <w:r w:rsidRPr="0048032B">
              <w:rPr>
                <w:i/>
                <w:iCs/>
                <w:snapToGrid w:val="0"/>
                <w:sz w:val="16"/>
                <w:szCs w:val="16"/>
                <w:lang w:val="en-US"/>
              </w:rPr>
              <w:t>Mucuna</w:t>
            </w:r>
            <w:proofErr w:type="spellEnd"/>
            <w:r w:rsidRPr="0048032B">
              <w:rPr>
                <w:i/>
                <w:iCs/>
                <w:snapToGrid w:val="0"/>
                <w:sz w:val="16"/>
                <w:szCs w:val="16"/>
                <w:lang w:val="en-US"/>
              </w:rPr>
              <w:t xml:space="preserve"> </w:t>
            </w:r>
            <w:proofErr w:type="spellStart"/>
            <w:r w:rsidRPr="0048032B">
              <w:rPr>
                <w:i/>
                <w:iCs/>
                <w:snapToGrid w:val="0"/>
                <w:sz w:val="16"/>
                <w:szCs w:val="16"/>
                <w:lang w:val="en-US"/>
              </w:rPr>
              <w:t>deeringiana</w:t>
            </w:r>
            <w:proofErr w:type="spellEnd"/>
            <w:r w:rsidRPr="0048032B">
              <w:rPr>
                <w:i/>
                <w:snapToGrid w:val="0"/>
                <w:sz w:val="16"/>
                <w:szCs w:val="16"/>
                <w:lang w:val="en-US"/>
              </w:rPr>
              <w:t xml:space="preserve"> </w:t>
            </w:r>
            <w:r w:rsidRPr="0048032B">
              <w:rPr>
                <w:snapToGrid w:val="0"/>
                <w:sz w:val="16"/>
                <w:szCs w:val="16"/>
                <w:lang w:val="en-US"/>
              </w:rPr>
              <w:t>(</w:t>
            </w:r>
            <w:proofErr w:type="spellStart"/>
            <w:r w:rsidRPr="0048032B">
              <w:rPr>
                <w:snapToGrid w:val="0"/>
                <w:sz w:val="16"/>
                <w:szCs w:val="16"/>
                <w:lang w:val="en-US"/>
              </w:rPr>
              <w:t>Bort</w:t>
            </w:r>
            <w:proofErr w:type="spellEnd"/>
            <w:r w:rsidRPr="0048032B">
              <w:rPr>
                <w:snapToGrid w:val="0"/>
                <w:sz w:val="16"/>
                <w:szCs w:val="16"/>
                <w:lang w:val="en-US"/>
              </w:rPr>
              <w:t xml:space="preserve">) </w:t>
            </w:r>
            <w:proofErr w:type="spellStart"/>
            <w:proofErr w:type="gramStart"/>
            <w:r w:rsidRPr="0048032B">
              <w:rPr>
                <w:snapToGrid w:val="0"/>
                <w:sz w:val="16"/>
                <w:szCs w:val="16"/>
                <w:lang w:val="en-US"/>
              </w:rPr>
              <w:t>Merr</w:t>
            </w:r>
            <w:proofErr w:type="spellEnd"/>
            <w:r w:rsidRPr="0048032B">
              <w:rPr>
                <w:snapToGrid w:val="0"/>
                <w:sz w:val="16"/>
                <w:szCs w:val="16"/>
                <w:lang w:val="en-US"/>
              </w:rPr>
              <w:t>.;</w:t>
            </w:r>
            <w:proofErr w:type="gramEnd"/>
          </w:p>
          <w:p w:rsidR="00831CF0" w:rsidRPr="0048032B" w:rsidRDefault="00831CF0" w:rsidP="00813F42">
            <w:pPr>
              <w:keepNext/>
              <w:jc w:val="left"/>
              <w:rPr>
                <w:i/>
                <w:snapToGrid w:val="0"/>
                <w:sz w:val="16"/>
                <w:szCs w:val="16"/>
                <w:lang w:val="en-US"/>
              </w:rPr>
            </w:pPr>
            <w:proofErr w:type="spellStart"/>
            <w:r w:rsidRPr="0048032B">
              <w:rPr>
                <w:bCs/>
                <w:i/>
                <w:sz w:val="16"/>
                <w:szCs w:val="16"/>
                <w:lang w:val="en-US"/>
              </w:rPr>
              <w:t>Stizolobium</w:t>
            </w:r>
            <w:proofErr w:type="spellEnd"/>
            <w:r w:rsidRPr="0048032B">
              <w:rPr>
                <w:bCs/>
                <w:i/>
                <w:sz w:val="16"/>
                <w:szCs w:val="16"/>
                <w:lang w:val="en-US"/>
              </w:rPr>
              <w:t xml:space="preserve"> </w:t>
            </w:r>
            <w:proofErr w:type="spellStart"/>
            <w:r w:rsidRPr="0048032B">
              <w:rPr>
                <w:bCs/>
                <w:i/>
                <w:sz w:val="16"/>
                <w:szCs w:val="16"/>
                <w:lang w:val="en-US"/>
              </w:rPr>
              <w:t>deeringianum</w:t>
            </w:r>
            <w:proofErr w:type="spellEnd"/>
            <w:r w:rsidRPr="0048032B">
              <w:rPr>
                <w:bCs/>
                <w:sz w:val="16"/>
                <w:szCs w:val="16"/>
                <w:lang w:val="en-US"/>
              </w:rPr>
              <w:t xml:space="preserve"> </w:t>
            </w:r>
            <w:proofErr w:type="spellStart"/>
            <w:r w:rsidRPr="0048032B">
              <w:rPr>
                <w:bCs/>
                <w:sz w:val="16"/>
                <w:szCs w:val="16"/>
                <w:lang w:val="en-US"/>
              </w:rPr>
              <w:t>Bort</w:t>
            </w:r>
            <w:proofErr w:type="spellEnd"/>
          </w:p>
        </w:tc>
      </w:tr>
      <w:tr w:rsidR="00831CF0" w:rsidRPr="0048032B" w:rsidTr="00813F42">
        <w:tc>
          <w:tcPr>
            <w:tcW w:w="1683" w:type="dxa"/>
          </w:tcPr>
          <w:p w:rsidR="00831CF0" w:rsidRPr="0048032B" w:rsidRDefault="00831CF0" w:rsidP="00813F42">
            <w:pPr>
              <w:keepNext/>
              <w:jc w:val="left"/>
              <w:rPr>
                <w:snapToGrid w:val="0"/>
                <w:sz w:val="16"/>
                <w:szCs w:val="16"/>
              </w:rPr>
            </w:pPr>
            <w:r w:rsidRPr="0048032B">
              <w:rPr>
                <w:snapToGrid w:val="0"/>
                <w:sz w:val="16"/>
                <w:szCs w:val="16"/>
              </w:rPr>
              <w:t>MUCUN_PRU_ATE</w:t>
            </w:r>
          </w:p>
          <w:p w:rsidR="00831CF0" w:rsidRPr="0048032B" w:rsidRDefault="00831CF0" w:rsidP="00813F42">
            <w:pPr>
              <w:keepNext/>
              <w:jc w:val="left"/>
              <w:rPr>
                <w:snapToGrid w:val="0"/>
                <w:sz w:val="16"/>
                <w:szCs w:val="16"/>
              </w:rPr>
            </w:pPr>
          </w:p>
        </w:tc>
        <w:tc>
          <w:tcPr>
            <w:tcW w:w="1636" w:type="dxa"/>
          </w:tcPr>
          <w:p w:rsidR="00831CF0" w:rsidRPr="007D3F6B" w:rsidRDefault="00831CF0" w:rsidP="00813F42">
            <w:pPr>
              <w:keepNext/>
              <w:jc w:val="left"/>
              <w:rPr>
                <w:i/>
                <w:snapToGrid w:val="0"/>
                <w:sz w:val="16"/>
                <w:szCs w:val="16"/>
                <w:lang w:val="en-US"/>
              </w:rPr>
            </w:pPr>
            <w:proofErr w:type="spellStart"/>
            <w:r w:rsidRPr="007D3F6B">
              <w:rPr>
                <w:i/>
                <w:snapToGrid w:val="0"/>
                <w:sz w:val="16"/>
                <w:szCs w:val="16"/>
                <w:lang w:val="en-US"/>
              </w:rPr>
              <w:t>Mucuna</w:t>
            </w:r>
            <w:proofErr w:type="spellEnd"/>
            <w:r w:rsidRPr="007D3F6B">
              <w:rPr>
                <w:i/>
                <w:snapToGrid w:val="0"/>
                <w:sz w:val="16"/>
                <w:szCs w:val="16"/>
                <w:lang w:val="en-US"/>
              </w:rPr>
              <w:t xml:space="preserve"> </w:t>
            </w:r>
            <w:proofErr w:type="spellStart"/>
            <w:r w:rsidRPr="007D3F6B">
              <w:rPr>
                <w:i/>
                <w:snapToGrid w:val="0"/>
                <w:sz w:val="16"/>
                <w:szCs w:val="16"/>
                <w:lang w:val="en-US"/>
              </w:rPr>
              <w:t>aterrima</w:t>
            </w:r>
            <w:proofErr w:type="spellEnd"/>
            <w:r w:rsidRPr="007D3F6B">
              <w:rPr>
                <w:i/>
                <w:snapToGrid w:val="0"/>
                <w:sz w:val="16"/>
                <w:szCs w:val="16"/>
                <w:lang w:val="en-US"/>
              </w:rPr>
              <w:t xml:space="preserve"> </w:t>
            </w:r>
            <w:r w:rsidRPr="007D3F6B">
              <w:rPr>
                <w:snapToGrid w:val="0"/>
                <w:sz w:val="16"/>
                <w:szCs w:val="16"/>
                <w:lang w:val="en-US"/>
              </w:rPr>
              <w:t>(Piper &amp; Tracy) Holland.</w:t>
            </w:r>
          </w:p>
        </w:tc>
        <w:tc>
          <w:tcPr>
            <w:tcW w:w="1626" w:type="dxa"/>
          </w:tcPr>
          <w:p w:rsidR="00831CF0" w:rsidRPr="0048032B" w:rsidRDefault="00831CF0" w:rsidP="00813F42">
            <w:pPr>
              <w:keepNext/>
              <w:jc w:val="left"/>
              <w:rPr>
                <w:rFonts w:cs="Arial"/>
                <w:sz w:val="16"/>
                <w:szCs w:val="16"/>
                <w:lang w:eastAsia="ja-JP"/>
              </w:rPr>
            </w:pPr>
            <w:proofErr w:type="spellStart"/>
            <w:r w:rsidRPr="0048032B">
              <w:rPr>
                <w:bCs/>
                <w:sz w:val="16"/>
                <w:szCs w:val="16"/>
              </w:rPr>
              <w:t>n.d</w:t>
            </w:r>
            <w:proofErr w:type="spellEnd"/>
            <w:r w:rsidRPr="0048032B">
              <w:rPr>
                <w:bCs/>
                <w:sz w:val="16"/>
                <w:szCs w:val="16"/>
              </w:rPr>
              <w:t>.</w:t>
            </w:r>
          </w:p>
        </w:tc>
        <w:tc>
          <w:tcPr>
            <w:tcW w:w="1642" w:type="dxa"/>
          </w:tcPr>
          <w:p w:rsidR="00831CF0" w:rsidRPr="0048032B" w:rsidRDefault="00831CF0" w:rsidP="00813F42">
            <w:pPr>
              <w:keepNext/>
              <w:jc w:val="left"/>
              <w:rPr>
                <w:rFonts w:cs="Arial"/>
                <w:sz w:val="16"/>
                <w:szCs w:val="16"/>
                <w:lang w:eastAsia="ja-JP"/>
              </w:rPr>
            </w:pPr>
            <w:r w:rsidRPr="0048032B">
              <w:rPr>
                <w:sz w:val="16"/>
                <w:szCs w:val="16"/>
              </w:rPr>
              <w:t>[à supprimer]</w:t>
            </w:r>
          </w:p>
        </w:tc>
        <w:tc>
          <w:tcPr>
            <w:tcW w:w="1631" w:type="dxa"/>
          </w:tcPr>
          <w:p w:rsidR="00831CF0" w:rsidRPr="0048032B" w:rsidRDefault="00831CF0" w:rsidP="00813F42">
            <w:pPr>
              <w:keepNext/>
              <w:jc w:val="left"/>
              <w:rPr>
                <w:i/>
                <w:snapToGrid w:val="0"/>
                <w:sz w:val="16"/>
                <w:szCs w:val="16"/>
              </w:rPr>
            </w:pPr>
            <w:proofErr w:type="spellStart"/>
            <w:r w:rsidRPr="0048032B">
              <w:rPr>
                <w:bCs/>
                <w:sz w:val="16"/>
                <w:szCs w:val="16"/>
              </w:rPr>
              <w:t>n.d</w:t>
            </w:r>
            <w:proofErr w:type="spellEnd"/>
            <w:r w:rsidRPr="0048032B">
              <w:rPr>
                <w:bCs/>
                <w:sz w:val="16"/>
                <w:szCs w:val="16"/>
              </w:rPr>
              <w:t>.</w:t>
            </w:r>
          </w:p>
        </w:tc>
        <w:tc>
          <w:tcPr>
            <w:tcW w:w="1529" w:type="dxa"/>
          </w:tcPr>
          <w:p w:rsidR="00831CF0" w:rsidRPr="0048032B" w:rsidRDefault="00831CF0" w:rsidP="00813F42">
            <w:pPr>
              <w:keepNext/>
              <w:jc w:val="left"/>
              <w:rPr>
                <w:i/>
                <w:snapToGrid w:val="0"/>
                <w:sz w:val="16"/>
                <w:szCs w:val="16"/>
              </w:rPr>
            </w:pPr>
            <w:proofErr w:type="spellStart"/>
            <w:r w:rsidRPr="0048032B">
              <w:rPr>
                <w:bCs/>
                <w:sz w:val="16"/>
                <w:szCs w:val="16"/>
              </w:rPr>
              <w:t>n.d</w:t>
            </w:r>
            <w:proofErr w:type="spellEnd"/>
            <w:r w:rsidRPr="0048032B">
              <w:rPr>
                <w:bCs/>
                <w:sz w:val="16"/>
                <w:szCs w:val="16"/>
              </w:rPr>
              <w:t>.</w:t>
            </w:r>
          </w:p>
        </w:tc>
      </w:tr>
      <w:tr w:rsidR="00831CF0" w:rsidRPr="0048032B" w:rsidTr="00813F42">
        <w:tc>
          <w:tcPr>
            <w:tcW w:w="1683" w:type="dxa"/>
          </w:tcPr>
          <w:p w:rsidR="00831CF0" w:rsidRPr="0048032B" w:rsidRDefault="00831CF0" w:rsidP="00813F42">
            <w:pPr>
              <w:keepNext/>
              <w:jc w:val="left"/>
              <w:rPr>
                <w:snapToGrid w:val="0"/>
                <w:sz w:val="16"/>
                <w:szCs w:val="16"/>
              </w:rPr>
            </w:pPr>
            <w:r w:rsidRPr="0048032B">
              <w:rPr>
                <w:snapToGrid w:val="0"/>
                <w:sz w:val="16"/>
                <w:szCs w:val="16"/>
              </w:rPr>
              <w:t>MUCUN_PRU_COC</w:t>
            </w:r>
          </w:p>
          <w:p w:rsidR="00831CF0" w:rsidRPr="0048032B" w:rsidRDefault="00831CF0" w:rsidP="00813F42">
            <w:pPr>
              <w:keepNext/>
              <w:jc w:val="left"/>
              <w:rPr>
                <w:snapToGrid w:val="0"/>
                <w:sz w:val="16"/>
                <w:szCs w:val="16"/>
              </w:rPr>
            </w:pPr>
          </w:p>
        </w:tc>
        <w:tc>
          <w:tcPr>
            <w:tcW w:w="1636" w:type="dxa"/>
          </w:tcPr>
          <w:p w:rsidR="00831CF0" w:rsidRPr="0048032B" w:rsidRDefault="00831CF0" w:rsidP="00813F42">
            <w:pPr>
              <w:keepNext/>
              <w:jc w:val="left"/>
              <w:rPr>
                <w:i/>
                <w:snapToGrid w:val="0"/>
                <w:sz w:val="16"/>
                <w:szCs w:val="16"/>
              </w:rPr>
            </w:pPr>
            <w:proofErr w:type="spellStart"/>
            <w:r w:rsidRPr="0048032B">
              <w:rPr>
                <w:bCs/>
                <w:i/>
                <w:sz w:val="16"/>
                <w:szCs w:val="16"/>
              </w:rPr>
              <w:t>Mucuna</w:t>
            </w:r>
            <w:proofErr w:type="spellEnd"/>
            <w:r w:rsidRPr="0048032B">
              <w:rPr>
                <w:bCs/>
                <w:i/>
                <w:sz w:val="16"/>
                <w:szCs w:val="16"/>
              </w:rPr>
              <w:t xml:space="preserve"> </w:t>
            </w:r>
            <w:proofErr w:type="spellStart"/>
            <w:r w:rsidRPr="0048032B">
              <w:rPr>
                <w:bCs/>
                <w:i/>
                <w:sz w:val="16"/>
                <w:szCs w:val="16"/>
              </w:rPr>
              <w:t>cochinchinensis</w:t>
            </w:r>
            <w:proofErr w:type="spellEnd"/>
            <w:r w:rsidRPr="0048032B">
              <w:rPr>
                <w:bCs/>
                <w:i/>
                <w:sz w:val="16"/>
                <w:szCs w:val="16"/>
              </w:rPr>
              <w:t xml:space="preserve"> </w:t>
            </w:r>
            <w:r w:rsidRPr="0048032B">
              <w:rPr>
                <w:bCs/>
                <w:sz w:val="16"/>
                <w:szCs w:val="16"/>
              </w:rPr>
              <w:t>(</w:t>
            </w:r>
            <w:proofErr w:type="spellStart"/>
            <w:r w:rsidRPr="0048032B">
              <w:rPr>
                <w:bCs/>
                <w:sz w:val="16"/>
                <w:szCs w:val="16"/>
              </w:rPr>
              <w:t>Lour</w:t>
            </w:r>
            <w:proofErr w:type="spellEnd"/>
            <w:r w:rsidRPr="0048032B">
              <w:rPr>
                <w:bCs/>
                <w:sz w:val="16"/>
                <w:szCs w:val="16"/>
              </w:rPr>
              <w:t>.) A. </w:t>
            </w:r>
            <w:proofErr w:type="spellStart"/>
            <w:r w:rsidRPr="0048032B">
              <w:rPr>
                <w:bCs/>
                <w:sz w:val="16"/>
                <w:szCs w:val="16"/>
              </w:rPr>
              <w:t>Chev</w:t>
            </w:r>
            <w:proofErr w:type="spellEnd"/>
            <w:r w:rsidRPr="0048032B">
              <w:rPr>
                <w:bCs/>
                <w:sz w:val="16"/>
                <w:szCs w:val="16"/>
              </w:rPr>
              <w:t>.</w:t>
            </w:r>
          </w:p>
        </w:tc>
        <w:tc>
          <w:tcPr>
            <w:tcW w:w="1626" w:type="dxa"/>
          </w:tcPr>
          <w:p w:rsidR="00831CF0" w:rsidRPr="0048032B" w:rsidRDefault="00831CF0" w:rsidP="00813F42">
            <w:pPr>
              <w:keepNext/>
              <w:jc w:val="left"/>
              <w:rPr>
                <w:rFonts w:cs="Arial"/>
                <w:sz w:val="16"/>
                <w:szCs w:val="16"/>
                <w:lang w:eastAsia="ja-JP"/>
              </w:rPr>
            </w:pPr>
            <w:proofErr w:type="spellStart"/>
            <w:r w:rsidRPr="0048032B">
              <w:rPr>
                <w:bCs/>
                <w:sz w:val="16"/>
                <w:szCs w:val="16"/>
              </w:rPr>
              <w:t>n.d</w:t>
            </w:r>
            <w:proofErr w:type="spellEnd"/>
            <w:r w:rsidRPr="0048032B">
              <w:rPr>
                <w:bCs/>
                <w:sz w:val="16"/>
                <w:szCs w:val="16"/>
              </w:rPr>
              <w:t>.</w:t>
            </w:r>
          </w:p>
        </w:tc>
        <w:tc>
          <w:tcPr>
            <w:tcW w:w="1642" w:type="dxa"/>
          </w:tcPr>
          <w:p w:rsidR="00831CF0" w:rsidRPr="0048032B" w:rsidRDefault="00831CF0" w:rsidP="00813F42">
            <w:pPr>
              <w:keepNext/>
              <w:jc w:val="left"/>
              <w:rPr>
                <w:rFonts w:cs="Arial"/>
                <w:sz w:val="16"/>
                <w:szCs w:val="16"/>
                <w:lang w:eastAsia="ja-JP"/>
              </w:rPr>
            </w:pPr>
            <w:r w:rsidRPr="0048032B">
              <w:rPr>
                <w:sz w:val="16"/>
                <w:szCs w:val="16"/>
              </w:rPr>
              <w:t>[à supprimer]</w:t>
            </w:r>
          </w:p>
        </w:tc>
        <w:tc>
          <w:tcPr>
            <w:tcW w:w="1631" w:type="dxa"/>
          </w:tcPr>
          <w:p w:rsidR="00831CF0" w:rsidRPr="0048032B" w:rsidRDefault="00831CF0" w:rsidP="00813F42">
            <w:pPr>
              <w:keepNext/>
              <w:jc w:val="left"/>
              <w:rPr>
                <w:i/>
                <w:snapToGrid w:val="0"/>
                <w:sz w:val="16"/>
                <w:szCs w:val="16"/>
              </w:rPr>
            </w:pPr>
            <w:proofErr w:type="spellStart"/>
            <w:r w:rsidRPr="0048032B">
              <w:rPr>
                <w:bCs/>
                <w:sz w:val="16"/>
                <w:szCs w:val="16"/>
              </w:rPr>
              <w:t>n.d</w:t>
            </w:r>
            <w:proofErr w:type="spellEnd"/>
            <w:r w:rsidRPr="0048032B">
              <w:rPr>
                <w:bCs/>
                <w:sz w:val="16"/>
                <w:szCs w:val="16"/>
              </w:rPr>
              <w:t>.</w:t>
            </w:r>
          </w:p>
        </w:tc>
        <w:tc>
          <w:tcPr>
            <w:tcW w:w="1529" w:type="dxa"/>
          </w:tcPr>
          <w:p w:rsidR="00831CF0" w:rsidRPr="0048032B" w:rsidRDefault="00831CF0" w:rsidP="00813F42">
            <w:pPr>
              <w:keepNext/>
              <w:jc w:val="left"/>
              <w:rPr>
                <w:i/>
                <w:snapToGrid w:val="0"/>
                <w:sz w:val="16"/>
                <w:szCs w:val="16"/>
              </w:rPr>
            </w:pPr>
            <w:proofErr w:type="spellStart"/>
            <w:r w:rsidRPr="0048032B">
              <w:rPr>
                <w:bCs/>
                <w:sz w:val="16"/>
                <w:szCs w:val="16"/>
              </w:rPr>
              <w:t>n.d</w:t>
            </w:r>
            <w:proofErr w:type="spellEnd"/>
            <w:r w:rsidRPr="0048032B">
              <w:rPr>
                <w:bCs/>
                <w:sz w:val="16"/>
                <w:szCs w:val="16"/>
              </w:rPr>
              <w:t>.</w:t>
            </w:r>
          </w:p>
        </w:tc>
      </w:tr>
      <w:tr w:rsidR="00831CF0" w:rsidRPr="0048032B" w:rsidTr="00813F42">
        <w:tc>
          <w:tcPr>
            <w:tcW w:w="1683" w:type="dxa"/>
          </w:tcPr>
          <w:p w:rsidR="00831CF0" w:rsidRPr="0048032B" w:rsidRDefault="00831CF0" w:rsidP="00813F42">
            <w:pPr>
              <w:jc w:val="left"/>
              <w:rPr>
                <w:snapToGrid w:val="0"/>
                <w:sz w:val="16"/>
                <w:szCs w:val="16"/>
              </w:rPr>
            </w:pPr>
            <w:r w:rsidRPr="0048032B">
              <w:rPr>
                <w:snapToGrid w:val="0"/>
                <w:sz w:val="16"/>
                <w:szCs w:val="16"/>
              </w:rPr>
              <w:t>MUCUN_PRU_DEE</w:t>
            </w:r>
          </w:p>
        </w:tc>
        <w:tc>
          <w:tcPr>
            <w:tcW w:w="1636" w:type="dxa"/>
          </w:tcPr>
          <w:p w:rsidR="00831CF0" w:rsidRPr="0048032B" w:rsidRDefault="00831CF0" w:rsidP="00813F42">
            <w:pPr>
              <w:jc w:val="left"/>
              <w:rPr>
                <w:i/>
                <w:snapToGrid w:val="0"/>
                <w:sz w:val="16"/>
                <w:szCs w:val="16"/>
              </w:rPr>
            </w:pPr>
            <w:proofErr w:type="spellStart"/>
            <w:r w:rsidRPr="0048032B">
              <w:rPr>
                <w:bCs/>
                <w:i/>
                <w:sz w:val="16"/>
                <w:szCs w:val="16"/>
              </w:rPr>
              <w:t>Mucuna</w:t>
            </w:r>
            <w:proofErr w:type="spellEnd"/>
            <w:r w:rsidRPr="0048032B">
              <w:rPr>
                <w:bCs/>
                <w:i/>
                <w:sz w:val="16"/>
                <w:szCs w:val="16"/>
              </w:rPr>
              <w:t xml:space="preserve"> </w:t>
            </w:r>
            <w:proofErr w:type="spellStart"/>
            <w:r w:rsidRPr="0048032B">
              <w:rPr>
                <w:bCs/>
                <w:i/>
                <w:sz w:val="16"/>
                <w:szCs w:val="16"/>
              </w:rPr>
              <w:t>deeringiana</w:t>
            </w:r>
            <w:proofErr w:type="spellEnd"/>
            <w:r w:rsidRPr="0048032B">
              <w:rPr>
                <w:bCs/>
                <w:i/>
                <w:sz w:val="16"/>
                <w:szCs w:val="16"/>
              </w:rPr>
              <w:t xml:space="preserve"> </w:t>
            </w:r>
            <w:r w:rsidRPr="0048032B">
              <w:rPr>
                <w:bCs/>
                <w:sz w:val="16"/>
                <w:szCs w:val="16"/>
              </w:rPr>
              <w:t xml:space="preserve">(Bort) </w:t>
            </w:r>
            <w:proofErr w:type="spellStart"/>
            <w:r w:rsidRPr="0048032B">
              <w:rPr>
                <w:bCs/>
                <w:sz w:val="16"/>
                <w:szCs w:val="16"/>
              </w:rPr>
              <w:t>Merr</w:t>
            </w:r>
            <w:proofErr w:type="spellEnd"/>
            <w:r w:rsidRPr="0048032B">
              <w:rPr>
                <w:bCs/>
                <w:sz w:val="16"/>
                <w:szCs w:val="16"/>
              </w:rPr>
              <w:t>.</w:t>
            </w:r>
          </w:p>
        </w:tc>
        <w:tc>
          <w:tcPr>
            <w:tcW w:w="1626" w:type="dxa"/>
          </w:tcPr>
          <w:p w:rsidR="00831CF0" w:rsidRPr="0048032B" w:rsidRDefault="00831CF0" w:rsidP="00813F42">
            <w:pPr>
              <w:jc w:val="left"/>
              <w:rPr>
                <w:bCs/>
                <w:sz w:val="16"/>
                <w:szCs w:val="16"/>
              </w:rPr>
            </w:pPr>
            <w:proofErr w:type="spellStart"/>
            <w:r w:rsidRPr="0048032B">
              <w:rPr>
                <w:bCs/>
                <w:i/>
                <w:sz w:val="16"/>
                <w:szCs w:val="16"/>
              </w:rPr>
              <w:t>Stizolobium</w:t>
            </w:r>
            <w:proofErr w:type="spellEnd"/>
            <w:r w:rsidRPr="0048032B">
              <w:rPr>
                <w:bCs/>
                <w:i/>
                <w:sz w:val="16"/>
                <w:szCs w:val="16"/>
              </w:rPr>
              <w:t xml:space="preserve"> </w:t>
            </w:r>
            <w:proofErr w:type="spellStart"/>
            <w:r w:rsidRPr="0048032B">
              <w:rPr>
                <w:bCs/>
                <w:i/>
                <w:sz w:val="16"/>
                <w:szCs w:val="16"/>
              </w:rPr>
              <w:t>deeringianum</w:t>
            </w:r>
            <w:proofErr w:type="spellEnd"/>
            <w:r w:rsidRPr="0048032B">
              <w:rPr>
                <w:bCs/>
                <w:sz w:val="16"/>
                <w:szCs w:val="16"/>
              </w:rPr>
              <w:t xml:space="preserve"> Bort</w:t>
            </w:r>
          </w:p>
        </w:tc>
        <w:tc>
          <w:tcPr>
            <w:tcW w:w="1642" w:type="dxa"/>
          </w:tcPr>
          <w:p w:rsidR="00831CF0" w:rsidRPr="0048032B" w:rsidRDefault="00831CF0" w:rsidP="00813F42">
            <w:pPr>
              <w:jc w:val="left"/>
              <w:rPr>
                <w:rFonts w:cs="Arial"/>
                <w:sz w:val="16"/>
                <w:szCs w:val="16"/>
                <w:lang w:eastAsia="ja-JP"/>
              </w:rPr>
            </w:pPr>
            <w:r w:rsidRPr="0048032B">
              <w:rPr>
                <w:sz w:val="16"/>
                <w:szCs w:val="16"/>
              </w:rPr>
              <w:t>[à supprimer]</w:t>
            </w:r>
          </w:p>
        </w:tc>
        <w:tc>
          <w:tcPr>
            <w:tcW w:w="1631" w:type="dxa"/>
          </w:tcPr>
          <w:p w:rsidR="00831CF0" w:rsidRPr="0048032B" w:rsidRDefault="00831CF0" w:rsidP="00813F42">
            <w:pPr>
              <w:jc w:val="left"/>
              <w:rPr>
                <w:i/>
                <w:snapToGrid w:val="0"/>
                <w:sz w:val="16"/>
                <w:szCs w:val="16"/>
              </w:rPr>
            </w:pPr>
            <w:proofErr w:type="spellStart"/>
            <w:r w:rsidRPr="0048032B">
              <w:rPr>
                <w:bCs/>
                <w:sz w:val="16"/>
                <w:szCs w:val="16"/>
              </w:rPr>
              <w:t>n.d</w:t>
            </w:r>
            <w:proofErr w:type="spellEnd"/>
            <w:r w:rsidRPr="0048032B">
              <w:rPr>
                <w:bCs/>
                <w:sz w:val="16"/>
                <w:szCs w:val="16"/>
              </w:rPr>
              <w:t>.</w:t>
            </w:r>
          </w:p>
        </w:tc>
        <w:tc>
          <w:tcPr>
            <w:tcW w:w="1529" w:type="dxa"/>
          </w:tcPr>
          <w:p w:rsidR="00831CF0" w:rsidRPr="0048032B" w:rsidRDefault="00831CF0" w:rsidP="00813F42">
            <w:pPr>
              <w:jc w:val="left"/>
              <w:rPr>
                <w:i/>
                <w:snapToGrid w:val="0"/>
                <w:sz w:val="16"/>
                <w:szCs w:val="16"/>
              </w:rPr>
            </w:pPr>
            <w:proofErr w:type="spellStart"/>
            <w:r w:rsidRPr="0048032B">
              <w:rPr>
                <w:bCs/>
                <w:sz w:val="16"/>
                <w:szCs w:val="16"/>
              </w:rPr>
              <w:t>n.d</w:t>
            </w:r>
            <w:proofErr w:type="spellEnd"/>
            <w:r w:rsidRPr="0048032B">
              <w:rPr>
                <w:bCs/>
                <w:sz w:val="16"/>
                <w:szCs w:val="16"/>
              </w:rPr>
              <w:t>.</w:t>
            </w:r>
          </w:p>
        </w:tc>
      </w:tr>
    </w:tbl>
    <w:p w:rsidR="00831CF0" w:rsidRPr="0048032B" w:rsidRDefault="00831CF0" w:rsidP="00831CF0"/>
    <w:p w:rsidR="00831CF0" w:rsidRPr="0048032B" w:rsidRDefault="00831CF0" w:rsidP="00813F42">
      <w:pPr>
        <w:pStyle w:val="Heading5"/>
      </w:pPr>
      <w:r w:rsidRPr="0048032B">
        <w:rPr>
          <w:i w:val="0"/>
        </w:rPr>
        <w:t>Code UPOV de</w:t>
      </w:r>
      <w:r w:rsidRPr="0048032B">
        <w:t xml:space="preserve"> </w:t>
      </w:r>
      <w:proofErr w:type="spellStart"/>
      <w:r w:rsidRPr="0048032B">
        <w:t>Sesbania</w:t>
      </w:r>
      <w:proofErr w:type="spellEnd"/>
      <w:r w:rsidRPr="0048032B">
        <w:t xml:space="preserve"> </w:t>
      </w:r>
      <w:proofErr w:type="spellStart"/>
      <w:r w:rsidRPr="0048032B">
        <w:t>sesban</w:t>
      </w:r>
      <w:proofErr w:type="spellEnd"/>
    </w:p>
    <w:p w:rsidR="00831CF0" w:rsidRPr="0048032B" w:rsidRDefault="00831CF0" w:rsidP="00813F42">
      <w:pPr>
        <w:keepNext/>
      </w:pPr>
    </w:p>
    <w:p w:rsidR="00831CF0" w:rsidRPr="0048032B" w:rsidRDefault="00831CF0" w:rsidP="00813F42">
      <w:pPr>
        <w:keepNext/>
        <w:rPr>
          <w:rFonts w:cs="Arial"/>
        </w:rPr>
      </w:pPr>
      <w:r w:rsidRPr="0048032B">
        <w:fldChar w:fldCharType="begin"/>
      </w:r>
      <w:r w:rsidRPr="0048032B">
        <w:instrText xml:space="preserve"> AUTONUM  </w:instrText>
      </w:r>
      <w:r w:rsidRPr="0048032B">
        <w:fldChar w:fldCharType="end"/>
      </w:r>
      <w:r w:rsidRPr="0048032B">
        <w:tab/>
        <w:t xml:space="preserve">Le TC convient de modifier le code UPOV de </w:t>
      </w:r>
      <w:r w:rsidRPr="0048032B">
        <w:rPr>
          <w:i/>
        </w:rPr>
        <w:t xml:space="preserve">Sesbania </w:t>
      </w:r>
      <w:proofErr w:type="spellStart"/>
      <w:r w:rsidRPr="0048032B">
        <w:rPr>
          <w:i/>
        </w:rPr>
        <w:t>sesban</w:t>
      </w:r>
      <w:proofErr w:type="spellEnd"/>
      <w:r w:rsidRPr="0048032B">
        <w:rPr>
          <w:i/>
        </w:rPr>
        <w:t xml:space="preserve"> </w:t>
      </w:r>
      <w:r w:rsidRPr="0048032B">
        <w:t>comme suit :</w:t>
      </w:r>
    </w:p>
    <w:p w:rsidR="00831CF0" w:rsidRPr="0048032B" w:rsidRDefault="00831CF0" w:rsidP="00813F42">
      <w:pPr>
        <w:keepNext/>
        <w:rPr>
          <w:snapToGrid w:val="0"/>
        </w:rPr>
      </w:pPr>
    </w:p>
    <w:tbl>
      <w:tblPr>
        <w:tblStyle w:val="TableGrid"/>
        <w:tblW w:w="0" w:type="auto"/>
        <w:tblInd w:w="108" w:type="dxa"/>
        <w:tblLayout w:type="fixed"/>
        <w:tblLook w:val="04A0" w:firstRow="1" w:lastRow="0" w:firstColumn="1" w:lastColumn="0" w:noHBand="0" w:noVBand="1"/>
      </w:tblPr>
      <w:tblGrid>
        <w:gridCol w:w="1418"/>
        <w:gridCol w:w="2268"/>
        <w:gridCol w:w="1276"/>
        <w:gridCol w:w="1275"/>
        <w:gridCol w:w="2268"/>
        <w:gridCol w:w="1134"/>
      </w:tblGrid>
      <w:tr w:rsidR="00831CF0" w:rsidRPr="0048032B" w:rsidTr="00813F42">
        <w:tc>
          <w:tcPr>
            <w:tcW w:w="4962" w:type="dxa"/>
            <w:gridSpan w:val="3"/>
          </w:tcPr>
          <w:p w:rsidR="00831CF0" w:rsidRPr="0048032B" w:rsidRDefault="00831CF0" w:rsidP="00813F42">
            <w:pPr>
              <w:jc w:val="center"/>
              <w:rPr>
                <w:rFonts w:cs="Arial"/>
                <w:sz w:val="16"/>
                <w:szCs w:val="16"/>
                <w:lang w:eastAsia="ja-JP"/>
              </w:rPr>
            </w:pPr>
            <w:r w:rsidRPr="0048032B">
              <w:rPr>
                <w:rFonts w:cs="Arial"/>
                <w:sz w:val="16"/>
                <w:szCs w:val="16"/>
                <w:lang w:eastAsia="ja-JP"/>
              </w:rPr>
              <w:t>Entrée actuelle</w:t>
            </w:r>
          </w:p>
        </w:tc>
        <w:tc>
          <w:tcPr>
            <w:tcW w:w="4677" w:type="dxa"/>
            <w:gridSpan w:val="3"/>
          </w:tcPr>
          <w:p w:rsidR="00831CF0" w:rsidRPr="0048032B" w:rsidRDefault="00831CF0" w:rsidP="00813F42">
            <w:pPr>
              <w:jc w:val="center"/>
              <w:rPr>
                <w:rFonts w:cs="Arial"/>
                <w:sz w:val="16"/>
                <w:szCs w:val="16"/>
                <w:lang w:eastAsia="ja-JP"/>
              </w:rPr>
            </w:pPr>
            <w:r w:rsidRPr="0048032B">
              <w:rPr>
                <w:rFonts w:cs="Arial"/>
                <w:sz w:val="16"/>
                <w:szCs w:val="16"/>
                <w:lang w:eastAsia="ja-JP"/>
              </w:rPr>
              <w:t>Proposition</w:t>
            </w:r>
          </w:p>
        </w:tc>
      </w:tr>
      <w:tr w:rsidR="00831CF0" w:rsidRPr="0048032B" w:rsidTr="00813F42">
        <w:tc>
          <w:tcPr>
            <w:tcW w:w="1418" w:type="dxa"/>
          </w:tcPr>
          <w:p w:rsidR="00831CF0" w:rsidRPr="0048032B" w:rsidRDefault="00831CF0" w:rsidP="00813F42">
            <w:pPr>
              <w:jc w:val="center"/>
              <w:rPr>
                <w:rFonts w:cs="Arial"/>
                <w:sz w:val="16"/>
                <w:szCs w:val="16"/>
                <w:lang w:eastAsia="ja-JP"/>
              </w:rPr>
            </w:pPr>
            <w:r w:rsidRPr="0048032B">
              <w:rPr>
                <w:rFonts w:cs="Arial"/>
                <w:sz w:val="16"/>
                <w:szCs w:val="16"/>
                <w:lang w:eastAsia="ja-JP"/>
              </w:rPr>
              <w:t>Code UPOV</w:t>
            </w:r>
          </w:p>
        </w:tc>
        <w:tc>
          <w:tcPr>
            <w:tcW w:w="2268" w:type="dxa"/>
          </w:tcPr>
          <w:p w:rsidR="00831CF0" w:rsidRPr="0048032B" w:rsidRDefault="00831CF0" w:rsidP="00813F42">
            <w:pPr>
              <w:jc w:val="center"/>
              <w:rPr>
                <w:rFonts w:cs="Arial"/>
                <w:sz w:val="16"/>
                <w:szCs w:val="16"/>
                <w:lang w:eastAsia="ja-JP"/>
              </w:rPr>
            </w:pPr>
            <w:r w:rsidRPr="0048032B">
              <w:rPr>
                <w:rFonts w:cs="Arial"/>
                <w:sz w:val="16"/>
                <w:szCs w:val="16"/>
                <w:lang w:eastAsia="ja-JP"/>
              </w:rPr>
              <w:t>Nom botanique principal</w:t>
            </w:r>
          </w:p>
        </w:tc>
        <w:tc>
          <w:tcPr>
            <w:tcW w:w="1276" w:type="dxa"/>
          </w:tcPr>
          <w:p w:rsidR="00831CF0" w:rsidRPr="0048032B" w:rsidRDefault="00831CF0" w:rsidP="00813F42">
            <w:pPr>
              <w:jc w:val="center"/>
              <w:rPr>
                <w:rFonts w:cs="Arial"/>
                <w:sz w:val="16"/>
                <w:szCs w:val="16"/>
                <w:lang w:eastAsia="ja-JP"/>
              </w:rPr>
            </w:pPr>
            <w:r w:rsidRPr="0048032B">
              <w:rPr>
                <w:rFonts w:cs="Arial"/>
                <w:sz w:val="16"/>
                <w:szCs w:val="16"/>
                <w:lang w:eastAsia="ja-JP"/>
              </w:rPr>
              <w:t>Autre(s) nom(s) botanique(s)</w:t>
            </w:r>
          </w:p>
        </w:tc>
        <w:tc>
          <w:tcPr>
            <w:tcW w:w="1275" w:type="dxa"/>
          </w:tcPr>
          <w:p w:rsidR="00831CF0" w:rsidRPr="0048032B" w:rsidRDefault="00831CF0" w:rsidP="00813F42">
            <w:pPr>
              <w:jc w:val="center"/>
              <w:rPr>
                <w:rFonts w:cs="Arial"/>
                <w:sz w:val="16"/>
                <w:szCs w:val="16"/>
                <w:lang w:eastAsia="ja-JP"/>
              </w:rPr>
            </w:pPr>
            <w:r w:rsidRPr="0048032B">
              <w:rPr>
                <w:rFonts w:cs="Arial"/>
                <w:sz w:val="16"/>
                <w:szCs w:val="16"/>
                <w:lang w:eastAsia="ja-JP"/>
              </w:rPr>
              <w:t>Code UPOV</w:t>
            </w:r>
          </w:p>
        </w:tc>
        <w:tc>
          <w:tcPr>
            <w:tcW w:w="2268" w:type="dxa"/>
          </w:tcPr>
          <w:p w:rsidR="00831CF0" w:rsidRPr="0048032B" w:rsidRDefault="00831CF0" w:rsidP="00813F42">
            <w:pPr>
              <w:jc w:val="center"/>
              <w:rPr>
                <w:rFonts w:cs="Arial"/>
                <w:sz w:val="16"/>
                <w:szCs w:val="16"/>
                <w:lang w:eastAsia="ja-JP"/>
              </w:rPr>
            </w:pPr>
            <w:r w:rsidRPr="0048032B">
              <w:rPr>
                <w:rFonts w:cs="Arial"/>
                <w:sz w:val="16"/>
                <w:szCs w:val="16"/>
                <w:lang w:eastAsia="ja-JP"/>
              </w:rPr>
              <w:t>Nom botanique principal</w:t>
            </w:r>
          </w:p>
        </w:tc>
        <w:tc>
          <w:tcPr>
            <w:tcW w:w="1134" w:type="dxa"/>
          </w:tcPr>
          <w:p w:rsidR="00831CF0" w:rsidRPr="0048032B" w:rsidRDefault="00831CF0" w:rsidP="00813F42">
            <w:pPr>
              <w:jc w:val="center"/>
              <w:rPr>
                <w:rFonts w:cs="Arial"/>
                <w:sz w:val="16"/>
                <w:szCs w:val="16"/>
                <w:lang w:eastAsia="ja-JP"/>
              </w:rPr>
            </w:pPr>
            <w:r w:rsidRPr="0048032B">
              <w:rPr>
                <w:rFonts w:cs="Arial"/>
                <w:sz w:val="16"/>
                <w:szCs w:val="16"/>
                <w:lang w:eastAsia="ja-JP"/>
              </w:rPr>
              <w:t>Autre(s) nom(s) botanique(s)</w:t>
            </w:r>
          </w:p>
        </w:tc>
      </w:tr>
      <w:tr w:rsidR="00831CF0" w:rsidRPr="0048032B" w:rsidTr="00813F42">
        <w:tc>
          <w:tcPr>
            <w:tcW w:w="1418" w:type="dxa"/>
          </w:tcPr>
          <w:p w:rsidR="00831CF0" w:rsidRPr="0048032B" w:rsidRDefault="00831CF0" w:rsidP="00813F42">
            <w:pPr>
              <w:rPr>
                <w:snapToGrid w:val="0"/>
                <w:sz w:val="16"/>
                <w:szCs w:val="16"/>
              </w:rPr>
            </w:pPr>
            <w:r w:rsidRPr="0048032B">
              <w:rPr>
                <w:snapToGrid w:val="0"/>
                <w:sz w:val="16"/>
                <w:szCs w:val="16"/>
              </w:rPr>
              <w:t>SENNA_SES</w:t>
            </w:r>
          </w:p>
        </w:tc>
        <w:tc>
          <w:tcPr>
            <w:tcW w:w="2268" w:type="dxa"/>
          </w:tcPr>
          <w:p w:rsidR="00831CF0" w:rsidRPr="0048032B" w:rsidRDefault="00831CF0" w:rsidP="00813F42">
            <w:pPr>
              <w:rPr>
                <w:bCs/>
                <w:sz w:val="16"/>
                <w:szCs w:val="16"/>
              </w:rPr>
            </w:pPr>
            <w:r w:rsidRPr="0048032B">
              <w:rPr>
                <w:bCs/>
                <w:i/>
                <w:sz w:val="16"/>
                <w:szCs w:val="16"/>
              </w:rPr>
              <w:t xml:space="preserve">Sesbania </w:t>
            </w:r>
            <w:proofErr w:type="spellStart"/>
            <w:r w:rsidRPr="0048032B">
              <w:rPr>
                <w:bCs/>
                <w:i/>
                <w:sz w:val="16"/>
                <w:szCs w:val="16"/>
              </w:rPr>
              <w:t>sesban</w:t>
            </w:r>
            <w:proofErr w:type="spellEnd"/>
            <w:r w:rsidRPr="0048032B">
              <w:rPr>
                <w:bCs/>
                <w:sz w:val="16"/>
                <w:szCs w:val="16"/>
              </w:rPr>
              <w:t xml:space="preserve"> (L.) </w:t>
            </w:r>
            <w:proofErr w:type="spellStart"/>
            <w:r w:rsidRPr="0048032B">
              <w:rPr>
                <w:bCs/>
                <w:sz w:val="16"/>
                <w:szCs w:val="16"/>
              </w:rPr>
              <w:t>Merr</w:t>
            </w:r>
            <w:proofErr w:type="spellEnd"/>
            <w:r w:rsidRPr="0048032B">
              <w:rPr>
                <w:bCs/>
                <w:sz w:val="16"/>
                <w:szCs w:val="16"/>
              </w:rPr>
              <w:t>.</w:t>
            </w:r>
          </w:p>
          <w:p w:rsidR="00831CF0" w:rsidRPr="0048032B" w:rsidRDefault="00831CF0" w:rsidP="00813F42">
            <w:pPr>
              <w:rPr>
                <w:bCs/>
                <w:i/>
                <w:sz w:val="16"/>
                <w:szCs w:val="16"/>
              </w:rPr>
            </w:pPr>
          </w:p>
        </w:tc>
        <w:tc>
          <w:tcPr>
            <w:tcW w:w="1276" w:type="dxa"/>
          </w:tcPr>
          <w:p w:rsidR="00831CF0" w:rsidRPr="0048032B" w:rsidRDefault="00831CF0" w:rsidP="00813F42">
            <w:pPr>
              <w:jc w:val="left"/>
              <w:rPr>
                <w:rFonts w:cs="Arial"/>
                <w:i/>
                <w:sz w:val="16"/>
                <w:szCs w:val="16"/>
                <w:lang w:eastAsia="ja-JP"/>
              </w:rPr>
            </w:pPr>
            <w:proofErr w:type="spellStart"/>
            <w:r w:rsidRPr="0048032B">
              <w:rPr>
                <w:bCs/>
                <w:sz w:val="16"/>
                <w:szCs w:val="16"/>
              </w:rPr>
              <w:t>n.d</w:t>
            </w:r>
            <w:proofErr w:type="spellEnd"/>
            <w:r w:rsidRPr="0048032B">
              <w:rPr>
                <w:bCs/>
                <w:sz w:val="16"/>
                <w:szCs w:val="16"/>
              </w:rPr>
              <w:t>.</w:t>
            </w:r>
          </w:p>
        </w:tc>
        <w:tc>
          <w:tcPr>
            <w:tcW w:w="1275" w:type="dxa"/>
          </w:tcPr>
          <w:p w:rsidR="00831CF0" w:rsidRPr="0048032B" w:rsidRDefault="00831CF0" w:rsidP="00813F42">
            <w:pPr>
              <w:jc w:val="left"/>
              <w:rPr>
                <w:rFonts w:cs="Arial"/>
                <w:sz w:val="16"/>
                <w:szCs w:val="16"/>
                <w:lang w:eastAsia="ja-JP"/>
              </w:rPr>
            </w:pPr>
            <w:r w:rsidRPr="0048032B">
              <w:rPr>
                <w:sz w:val="16"/>
                <w:szCs w:val="16"/>
              </w:rPr>
              <w:t>SESBA_SES</w:t>
            </w:r>
          </w:p>
        </w:tc>
        <w:tc>
          <w:tcPr>
            <w:tcW w:w="2268" w:type="dxa"/>
          </w:tcPr>
          <w:p w:rsidR="00831CF0" w:rsidRPr="0048032B" w:rsidRDefault="00831CF0" w:rsidP="00813F42">
            <w:pPr>
              <w:rPr>
                <w:i/>
                <w:snapToGrid w:val="0"/>
                <w:sz w:val="16"/>
                <w:szCs w:val="16"/>
              </w:rPr>
            </w:pPr>
            <w:r w:rsidRPr="0048032B">
              <w:rPr>
                <w:bCs/>
                <w:i/>
                <w:sz w:val="16"/>
                <w:szCs w:val="16"/>
              </w:rPr>
              <w:t xml:space="preserve">Sesbania </w:t>
            </w:r>
            <w:proofErr w:type="spellStart"/>
            <w:r w:rsidRPr="0048032B">
              <w:rPr>
                <w:bCs/>
                <w:i/>
                <w:sz w:val="16"/>
                <w:szCs w:val="16"/>
              </w:rPr>
              <w:t>sesban</w:t>
            </w:r>
            <w:proofErr w:type="spellEnd"/>
            <w:r w:rsidRPr="0048032B">
              <w:rPr>
                <w:bCs/>
                <w:sz w:val="16"/>
                <w:szCs w:val="16"/>
              </w:rPr>
              <w:t xml:space="preserve"> (L.) </w:t>
            </w:r>
            <w:proofErr w:type="spellStart"/>
            <w:r w:rsidRPr="0048032B">
              <w:rPr>
                <w:bCs/>
                <w:sz w:val="16"/>
                <w:szCs w:val="16"/>
              </w:rPr>
              <w:t>Merr</w:t>
            </w:r>
            <w:proofErr w:type="spellEnd"/>
            <w:r w:rsidRPr="0048032B">
              <w:rPr>
                <w:bCs/>
                <w:sz w:val="16"/>
                <w:szCs w:val="16"/>
              </w:rPr>
              <w:t>.</w:t>
            </w:r>
          </w:p>
        </w:tc>
        <w:tc>
          <w:tcPr>
            <w:tcW w:w="1134" w:type="dxa"/>
          </w:tcPr>
          <w:p w:rsidR="00831CF0" w:rsidRPr="0048032B" w:rsidRDefault="00831CF0" w:rsidP="00813F42">
            <w:pPr>
              <w:jc w:val="left"/>
              <w:rPr>
                <w:i/>
                <w:snapToGrid w:val="0"/>
                <w:sz w:val="16"/>
                <w:szCs w:val="16"/>
              </w:rPr>
            </w:pPr>
            <w:proofErr w:type="spellStart"/>
            <w:r w:rsidRPr="0048032B">
              <w:rPr>
                <w:bCs/>
                <w:sz w:val="16"/>
                <w:szCs w:val="16"/>
              </w:rPr>
              <w:t>n.d</w:t>
            </w:r>
            <w:proofErr w:type="spellEnd"/>
            <w:r w:rsidRPr="0048032B">
              <w:rPr>
                <w:bCs/>
                <w:sz w:val="16"/>
                <w:szCs w:val="16"/>
              </w:rPr>
              <w:t>.</w:t>
            </w:r>
          </w:p>
        </w:tc>
      </w:tr>
    </w:tbl>
    <w:p w:rsidR="00831CF0" w:rsidRPr="0048032B" w:rsidRDefault="00831CF0" w:rsidP="00831CF0"/>
    <w:p w:rsidR="00831CF0" w:rsidRPr="0048032B" w:rsidRDefault="00831CF0" w:rsidP="00831CF0">
      <w:pPr>
        <w:pStyle w:val="Heading5"/>
      </w:pPr>
      <w:r w:rsidRPr="0048032B">
        <w:t xml:space="preserve">Brassica </w:t>
      </w:r>
      <w:proofErr w:type="spellStart"/>
      <w:r w:rsidRPr="0048032B">
        <w:t>oleracea</w:t>
      </w:r>
      <w:proofErr w:type="spellEnd"/>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 xml:space="preserve">Le TC examine la proposition de modification des codes UPOV de </w:t>
      </w:r>
      <w:proofErr w:type="spellStart"/>
      <w:r w:rsidRPr="0048032B">
        <w:rPr>
          <w:i/>
        </w:rPr>
        <w:t>Brassica</w:t>
      </w:r>
      <w:proofErr w:type="spellEnd"/>
      <w:r w:rsidRPr="0048032B">
        <w:rPr>
          <w:i/>
        </w:rPr>
        <w:t xml:space="preserve"> </w:t>
      </w:r>
      <w:proofErr w:type="spellStart"/>
      <w:r w:rsidRPr="0048032B">
        <w:rPr>
          <w:i/>
        </w:rPr>
        <w:t>oleracea</w:t>
      </w:r>
      <w:proofErr w:type="spellEnd"/>
      <w:r w:rsidRPr="0048032B">
        <w:rPr>
          <w:i/>
        </w:rPr>
        <w:t xml:space="preserve"> </w:t>
      </w:r>
      <w:r w:rsidRPr="0048032B">
        <w:t>et convient de n’apporter aucune modification.</w:t>
      </w:r>
    </w:p>
    <w:p w:rsidR="00831CF0" w:rsidRPr="0048032B" w:rsidRDefault="00831CF0" w:rsidP="00831CF0"/>
    <w:p w:rsidR="00831CF0" w:rsidRPr="0048032B" w:rsidRDefault="00831CF0" w:rsidP="00831CF0">
      <w:pPr>
        <w:rPr>
          <w:rFonts w:eastAsia="MS Mincho" w:cs="Arial"/>
          <w:highlight w:val="green"/>
        </w:rPr>
      </w:pPr>
      <w:r w:rsidRPr="0048032B">
        <w:fldChar w:fldCharType="begin"/>
      </w:r>
      <w:r w:rsidRPr="0048032B">
        <w:instrText xml:space="preserve"> AUTONUM  </w:instrText>
      </w:r>
      <w:r w:rsidRPr="0048032B">
        <w:fldChar w:fldCharType="end"/>
      </w:r>
      <w:r w:rsidRPr="0048032B">
        <w:tab/>
        <w:t>Le TC prend note de l’avis exprimé par le TWV à sa cinquante</w:t>
      </w:r>
      <w:r w:rsidRPr="0048032B">
        <w:noBreakHyphen/>
        <w:t xml:space="preserve">deuxième session et convient de ne pas supprimer les codes UPOV pour </w:t>
      </w:r>
      <w:proofErr w:type="spellStart"/>
      <w:r w:rsidRPr="0048032B">
        <w:rPr>
          <w:i/>
        </w:rPr>
        <w:t>Brassica</w:t>
      </w:r>
      <w:proofErr w:type="spellEnd"/>
      <w:r w:rsidRPr="0048032B">
        <w:rPr>
          <w:i/>
        </w:rPr>
        <w:t xml:space="preserve"> </w:t>
      </w:r>
      <w:proofErr w:type="spellStart"/>
      <w:r w:rsidRPr="0048032B">
        <w:rPr>
          <w:i/>
        </w:rPr>
        <w:t>oleracea</w:t>
      </w:r>
      <w:proofErr w:type="spellEnd"/>
      <w:r w:rsidRPr="0048032B">
        <w:t>, créant ainsi une exception au “Guide relatif au système de codes UPOV”.  Il convient que cette exception devrait être présentée dans une modification du “Guide relatif au système de codes UPOV”.</w:t>
      </w:r>
    </w:p>
    <w:p w:rsidR="00831CF0" w:rsidRPr="0048032B" w:rsidRDefault="00831CF0" w:rsidP="00831CF0"/>
    <w:p w:rsidR="00831CF0" w:rsidRPr="00831CF0" w:rsidRDefault="00831CF0" w:rsidP="00831CF0">
      <w:pPr>
        <w:pStyle w:val="Heading5"/>
        <w:rPr>
          <w:lang w:val="fr-FR"/>
        </w:rPr>
      </w:pPr>
      <w:r w:rsidRPr="00831CF0">
        <w:rPr>
          <w:i w:val="0"/>
          <w:lang w:val="fr-FR"/>
        </w:rPr>
        <w:lastRenderedPageBreak/>
        <w:t>Codes UPOV d’espèces</w:t>
      </w:r>
      <w:r w:rsidRPr="00831CF0">
        <w:rPr>
          <w:lang w:val="fr-FR"/>
        </w:rPr>
        <w:t xml:space="preserve"> </w:t>
      </w:r>
      <w:proofErr w:type="spellStart"/>
      <w:r w:rsidRPr="00831CF0">
        <w:rPr>
          <w:lang w:val="fr-FR"/>
        </w:rPr>
        <w:t>Epichloe</w:t>
      </w:r>
      <w:proofErr w:type="spellEnd"/>
      <w:r w:rsidRPr="00831CF0">
        <w:rPr>
          <w:lang w:val="fr-FR"/>
        </w:rPr>
        <w:t xml:space="preserve"> </w:t>
      </w:r>
      <w:r w:rsidRPr="00831CF0">
        <w:rPr>
          <w:i w:val="0"/>
          <w:lang w:val="fr-FR"/>
        </w:rPr>
        <w:t>et d’espèces</w:t>
      </w:r>
      <w:r w:rsidRPr="00831CF0">
        <w:rPr>
          <w:lang w:val="fr-FR"/>
        </w:rPr>
        <w:t xml:space="preserve"> </w:t>
      </w:r>
      <w:proofErr w:type="spellStart"/>
      <w:r w:rsidRPr="00831CF0">
        <w:rPr>
          <w:lang w:val="fr-FR"/>
        </w:rPr>
        <w:t>Neotyphodium</w:t>
      </w:r>
      <w:proofErr w:type="spellEnd"/>
    </w:p>
    <w:p w:rsidR="00831CF0" w:rsidRPr="0048032B" w:rsidRDefault="00831CF0" w:rsidP="00831CF0">
      <w:pPr>
        <w:keepNext/>
      </w:pPr>
    </w:p>
    <w:p w:rsidR="00831CF0" w:rsidRPr="0048032B" w:rsidRDefault="00831CF0" w:rsidP="00831CF0">
      <w:pPr>
        <w:keepNext/>
        <w:rPr>
          <w:rFonts w:eastAsia="MS Mincho"/>
          <w:snapToGrid w:val="0"/>
        </w:rPr>
      </w:pPr>
      <w:r w:rsidRPr="0048032B">
        <w:fldChar w:fldCharType="begin"/>
      </w:r>
      <w:r w:rsidRPr="0048032B">
        <w:instrText xml:space="preserve"> AUTONUM  </w:instrText>
      </w:r>
      <w:r w:rsidRPr="0048032B">
        <w:fldChar w:fldCharType="end"/>
      </w:r>
      <w:r w:rsidRPr="0048032B">
        <w:tab/>
        <w:t xml:space="preserve">Le TC examine les codes UPOV des espèces </w:t>
      </w:r>
      <w:proofErr w:type="spellStart"/>
      <w:r w:rsidRPr="0048032B">
        <w:rPr>
          <w:rFonts w:eastAsia="MS Mincho"/>
          <w:i/>
          <w:spacing w:val="-2"/>
        </w:rPr>
        <w:t>Epichloe</w:t>
      </w:r>
      <w:proofErr w:type="spellEnd"/>
      <w:r w:rsidRPr="0048032B">
        <w:rPr>
          <w:rFonts w:eastAsia="MS Mincho"/>
          <w:spacing w:val="-2"/>
        </w:rPr>
        <w:t xml:space="preserve"> et </w:t>
      </w:r>
      <w:proofErr w:type="spellStart"/>
      <w:r w:rsidRPr="0048032B">
        <w:rPr>
          <w:rFonts w:eastAsia="MS Mincho"/>
          <w:i/>
          <w:spacing w:val="-2"/>
        </w:rPr>
        <w:t>Neotyphodium</w:t>
      </w:r>
      <w:proofErr w:type="spellEnd"/>
      <w:r w:rsidRPr="0048032B">
        <w:rPr>
          <w:rFonts w:cs="Arial"/>
          <w:snapToGrid w:val="0"/>
          <w:spacing w:val="-4"/>
        </w:rPr>
        <w:t>, parallèlement aux observations formulées par le TWV à sa cinquante</w:t>
      </w:r>
      <w:r w:rsidRPr="0048032B">
        <w:rPr>
          <w:rFonts w:cs="Arial"/>
          <w:snapToGrid w:val="0"/>
          <w:spacing w:val="-4"/>
        </w:rPr>
        <w:noBreakHyphen/>
        <w:t>deuxième session, et convient des modifications ci</w:t>
      </w:r>
      <w:r w:rsidRPr="0048032B">
        <w:rPr>
          <w:rFonts w:cs="Arial"/>
          <w:snapToGrid w:val="0"/>
          <w:spacing w:val="-4"/>
        </w:rPr>
        <w:noBreakHyphen/>
        <w:t>après :</w:t>
      </w:r>
    </w:p>
    <w:p w:rsidR="00831CF0" w:rsidRPr="0048032B" w:rsidRDefault="00831CF0" w:rsidP="00831CF0">
      <w:pPr>
        <w:keepNext/>
        <w:rPr>
          <w:rFonts w:eastAsia="MS Mincho"/>
        </w:rPr>
      </w:pPr>
    </w:p>
    <w:tbl>
      <w:tblPr>
        <w:tblStyle w:val="TableGrid"/>
        <w:tblW w:w="0" w:type="auto"/>
        <w:tblLook w:val="04A0" w:firstRow="1" w:lastRow="0" w:firstColumn="1" w:lastColumn="0" w:noHBand="0" w:noVBand="1"/>
      </w:tblPr>
      <w:tblGrid>
        <w:gridCol w:w="1603"/>
        <w:gridCol w:w="1607"/>
        <w:gridCol w:w="1595"/>
        <w:gridCol w:w="1600"/>
        <w:gridCol w:w="1612"/>
        <w:gridCol w:w="1612"/>
      </w:tblGrid>
      <w:tr w:rsidR="00831CF0" w:rsidRPr="0048032B" w:rsidTr="00813F42">
        <w:tc>
          <w:tcPr>
            <w:tcW w:w="4926" w:type="dxa"/>
            <w:gridSpan w:val="3"/>
          </w:tcPr>
          <w:p w:rsidR="00831CF0" w:rsidRPr="0048032B" w:rsidRDefault="00831CF0" w:rsidP="00813F42">
            <w:pPr>
              <w:keepNext/>
              <w:jc w:val="center"/>
              <w:rPr>
                <w:rFonts w:cs="Arial"/>
                <w:sz w:val="16"/>
                <w:szCs w:val="16"/>
                <w:lang w:eastAsia="ja-JP"/>
              </w:rPr>
            </w:pPr>
            <w:r w:rsidRPr="0048032B">
              <w:rPr>
                <w:rFonts w:cs="Arial"/>
                <w:sz w:val="16"/>
                <w:szCs w:val="16"/>
                <w:lang w:eastAsia="ja-JP"/>
              </w:rPr>
              <w:t>Entrée actuelle</w:t>
            </w:r>
          </w:p>
        </w:tc>
        <w:tc>
          <w:tcPr>
            <w:tcW w:w="4929" w:type="dxa"/>
            <w:gridSpan w:val="3"/>
          </w:tcPr>
          <w:p w:rsidR="00831CF0" w:rsidRPr="0048032B" w:rsidRDefault="00831CF0" w:rsidP="00813F42">
            <w:pPr>
              <w:keepNext/>
              <w:jc w:val="center"/>
              <w:rPr>
                <w:rFonts w:cs="Arial"/>
                <w:sz w:val="16"/>
                <w:szCs w:val="16"/>
                <w:lang w:eastAsia="ja-JP"/>
              </w:rPr>
            </w:pPr>
            <w:r w:rsidRPr="0048032B">
              <w:rPr>
                <w:rFonts w:cs="Arial"/>
                <w:sz w:val="16"/>
                <w:szCs w:val="16"/>
                <w:lang w:eastAsia="ja-JP"/>
              </w:rPr>
              <w:t>Proposition</w:t>
            </w:r>
          </w:p>
        </w:tc>
      </w:tr>
      <w:tr w:rsidR="00831CF0" w:rsidRPr="0048032B" w:rsidTr="00813F42">
        <w:tc>
          <w:tcPr>
            <w:tcW w:w="1642"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Code UPOV</w:t>
            </w:r>
          </w:p>
        </w:tc>
        <w:tc>
          <w:tcPr>
            <w:tcW w:w="1642"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Nom botanique principal</w:t>
            </w:r>
          </w:p>
        </w:tc>
        <w:tc>
          <w:tcPr>
            <w:tcW w:w="1642"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Autre(s) nom(s) botanique(s)</w:t>
            </w:r>
          </w:p>
        </w:tc>
        <w:tc>
          <w:tcPr>
            <w:tcW w:w="1643"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Code UPOV</w:t>
            </w:r>
          </w:p>
        </w:tc>
        <w:tc>
          <w:tcPr>
            <w:tcW w:w="1643"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Nom botanique principal</w:t>
            </w:r>
          </w:p>
        </w:tc>
        <w:tc>
          <w:tcPr>
            <w:tcW w:w="1643" w:type="dxa"/>
          </w:tcPr>
          <w:p w:rsidR="00831CF0" w:rsidRPr="0048032B" w:rsidRDefault="00831CF0" w:rsidP="00813F42">
            <w:pPr>
              <w:keepNext/>
              <w:jc w:val="center"/>
              <w:rPr>
                <w:rFonts w:cs="Arial"/>
                <w:sz w:val="16"/>
                <w:szCs w:val="16"/>
                <w:lang w:eastAsia="ja-JP"/>
              </w:rPr>
            </w:pPr>
            <w:r w:rsidRPr="0048032B">
              <w:rPr>
                <w:rFonts w:cs="Arial"/>
                <w:sz w:val="16"/>
                <w:szCs w:val="16"/>
                <w:lang w:eastAsia="ja-JP"/>
              </w:rPr>
              <w:t>Autre(s) nom(s) botanique(s)</w:t>
            </w:r>
          </w:p>
        </w:tc>
      </w:tr>
      <w:tr w:rsidR="00831CF0" w:rsidRPr="0048032B" w:rsidTr="00813F42">
        <w:tc>
          <w:tcPr>
            <w:tcW w:w="1642" w:type="dxa"/>
          </w:tcPr>
          <w:p w:rsidR="00831CF0" w:rsidRPr="0048032B" w:rsidRDefault="00831CF0" w:rsidP="00813F42">
            <w:pPr>
              <w:keepNext/>
              <w:jc w:val="left"/>
              <w:rPr>
                <w:rFonts w:cs="Arial"/>
                <w:snapToGrid w:val="0"/>
                <w:sz w:val="16"/>
                <w:szCs w:val="16"/>
              </w:rPr>
            </w:pPr>
            <w:r w:rsidRPr="0048032B">
              <w:rPr>
                <w:rFonts w:cs="Arial"/>
                <w:sz w:val="16"/>
                <w:szCs w:val="16"/>
              </w:rPr>
              <w:t>NEOTY</w:t>
            </w:r>
          </w:p>
        </w:tc>
        <w:tc>
          <w:tcPr>
            <w:tcW w:w="1642" w:type="dxa"/>
          </w:tcPr>
          <w:p w:rsidR="00831CF0" w:rsidRPr="0048032B" w:rsidRDefault="00831CF0" w:rsidP="00813F42">
            <w:pPr>
              <w:keepNext/>
              <w:jc w:val="left"/>
              <w:rPr>
                <w:rFonts w:cs="Arial"/>
                <w:bCs/>
                <w:i/>
                <w:sz w:val="16"/>
                <w:szCs w:val="16"/>
              </w:rPr>
            </w:pPr>
            <w:proofErr w:type="spellStart"/>
            <w:r w:rsidRPr="0048032B">
              <w:rPr>
                <w:rFonts w:cs="Arial"/>
                <w:bCs/>
                <w:i/>
                <w:sz w:val="16"/>
                <w:szCs w:val="16"/>
              </w:rPr>
              <w:t>Neotyphodium</w:t>
            </w:r>
            <w:proofErr w:type="spellEnd"/>
          </w:p>
        </w:tc>
        <w:tc>
          <w:tcPr>
            <w:tcW w:w="1642" w:type="dxa"/>
          </w:tcPr>
          <w:p w:rsidR="00831CF0" w:rsidRPr="0048032B" w:rsidRDefault="00831CF0" w:rsidP="00813F42">
            <w:pPr>
              <w:keepNext/>
              <w:jc w:val="left"/>
              <w:rPr>
                <w:rFonts w:cs="Arial"/>
                <w:i/>
                <w:sz w:val="16"/>
                <w:szCs w:val="16"/>
                <w:lang w:eastAsia="ja-JP"/>
              </w:rPr>
            </w:pPr>
            <w:proofErr w:type="spellStart"/>
            <w:r w:rsidRPr="0048032B">
              <w:rPr>
                <w:rFonts w:cs="Arial"/>
                <w:bCs/>
                <w:sz w:val="16"/>
                <w:szCs w:val="16"/>
              </w:rPr>
              <w:t>n.d</w:t>
            </w:r>
            <w:proofErr w:type="spellEnd"/>
            <w:r w:rsidRPr="0048032B">
              <w:rPr>
                <w:rFonts w:cs="Arial"/>
                <w:bCs/>
                <w:sz w:val="16"/>
                <w:szCs w:val="16"/>
              </w:rPr>
              <w:t>.</w:t>
            </w:r>
          </w:p>
        </w:tc>
        <w:tc>
          <w:tcPr>
            <w:tcW w:w="1643" w:type="dxa"/>
          </w:tcPr>
          <w:p w:rsidR="00831CF0" w:rsidRPr="0048032B" w:rsidRDefault="00831CF0" w:rsidP="00813F42">
            <w:pPr>
              <w:keepNext/>
              <w:jc w:val="left"/>
              <w:rPr>
                <w:rFonts w:cs="Arial"/>
                <w:snapToGrid w:val="0"/>
                <w:sz w:val="16"/>
                <w:szCs w:val="16"/>
              </w:rPr>
            </w:pPr>
            <w:r w:rsidRPr="0048032B">
              <w:rPr>
                <w:rFonts w:cs="Arial"/>
                <w:sz w:val="16"/>
                <w:szCs w:val="16"/>
              </w:rPr>
              <w:t>EPICH</w:t>
            </w:r>
          </w:p>
        </w:tc>
        <w:tc>
          <w:tcPr>
            <w:tcW w:w="1643" w:type="dxa"/>
          </w:tcPr>
          <w:p w:rsidR="00831CF0" w:rsidRPr="0048032B" w:rsidRDefault="00831CF0" w:rsidP="00813F42">
            <w:pPr>
              <w:keepNext/>
              <w:jc w:val="left"/>
              <w:rPr>
                <w:rFonts w:cs="Arial"/>
                <w:i/>
                <w:snapToGrid w:val="0"/>
                <w:sz w:val="16"/>
                <w:szCs w:val="16"/>
                <w:lang w:val="en-US"/>
              </w:rPr>
            </w:pPr>
            <w:proofErr w:type="spellStart"/>
            <w:r w:rsidRPr="0048032B">
              <w:rPr>
                <w:rFonts w:cs="Arial"/>
                <w:bCs/>
                <w:i/>
                <w:sz w:val="16"/>
                <w:szCs w:val="16"/>
                <w:lang w:val="en-US"/>
              </w:rPr>
              <w:t>Epichloe</w:t>
            </w:r>
            <w:proofErr w:type="spellEnd"/>
            <w:r w:rsidRPr="0048032B">
              <w:rPr>
                <w:rFonts w:cs="Arial"/>
                <w:i/>
                <w:sz w:val="16"/>
                <w:szCs w:val="16"/>
                <w:lang w:val="en-US"/>
              </w:rPr>
              <w:t xml:space="preserve"> </w:t>
            </w:r>
            <w:r w:rsidRPr="0048032B">
              <w:rPr>
                <w:rFonts w:cs="Arial"/>
                <w:bCs/>
                <w:sz w:val="16"/>
                <w:szCs w:val="16"/>
                <w:lang w:val="en-US"/>
              </w:rPr>
              <w:t xml:space="preserve">(Fr.) </w:t>
            </w:r>
            <w:proofErr w:type="spellStart"/>
            <w:r w:rsidRPr="0048032B">
              <w:rPr>
                <w:rFonts w:cs="Arial"/>
                <w:bCs/>
                <w:sz w:val="16"/>
                <w:szCs w:val="16"/>
                <w:lang w:val="en-US"/>
              </w:rPr>
              <w:t>Tul</w:t>
            </w:r>
            <w:proofErr w:type="spellEnd"/>
            <w:r w:rsidRPr="0048032B">
              <w:rPr>
                <w:rFonts w:cs="Arial"/>
                <w:bCs/>
                <w:sz w:val="16"/>
                <w:szCs w:val="16"/>
                <w:lang w:val="en-US"/>
              </w:rPr>
              <w:t>. &amp; C. </w:t>
            </w:r>
            <w:proofErr w:type="spellStart"/>
            <w:r w:rsidRPr="0048032B">
              <w:rPr>
                <w:rFonts w:cs="Arial"/>
                <w:bCs/>
                <w:sz w:val="16"/>
                <w:szCs w:val="16"/>
                <w:lang w:val="en-US"/>
              </w:rPr>
              <w:t>Tul</w:t>
            </w:r>
            <w:proofErr w:type="spellEnd"/>
            <w:r w:rsidRPr="0048032B">
              <w:rPr>
                <w:rFonts w:cs="Arial"/>
                <w:bCs/>
                <w:sz w:val="16"/>
                <w:szCs w:val="16"/>
                <w:lang w:val="en-US"/>
              </w:rPr>
              <w:t>.</w:t>
            </w:r>
          </w:p>
        </w:tc>
        <w:tc>
          <w:tcPr>
            <w:tcW w:w="1643" w:type="dxa"/>
          </w:tcPr>
          <w:p w:rsidR="00831CF0" w:rsidRPr="0048032B" w:rsidRDefault="00831CF0" w:rsidP="00813F42">
            <w:pPr>
              <w:keepNext/>
              <w:jc w:val="left"/>
              <w:rPr>
                <w:rFonts w:cs="Arial"/>
                <w:bCs/>
                <w:i/>
                <w:sz w:val="16"/>
                <w:szCs w:val="16"/>
                <w:lang w:val="en-US"/>
              </w:rPr>
            </w:pPr>
            <w:proofErr w:type="spellStart"/>
            <w:r w:rsidRPr="0048032B">
              <w:rPr>
                <w:rFonts w:cs="Arial"/>
                <w:bCs/>
                <w:i/>
                <w:sz w:val="16"/>
                <w:szCs w:val="16"/>
                <w:lang w:val="en-US"/>
              </w:rPr>
              <w:t>Neotyphodium</w:t>
            </w:r>
            <w:proofErr w:type="spellEnd"/>
            <w:r w:rsidRPr="0048032B">
              <w:rPr>
                <w:rFonts w:cs="Arial"/>
                <w:bCs/>
                <w:i/>
                <w:sz w:val="16"/>
                <w:szCs w:val="16"/>
                <w:lang w:val="en-US"/>
              </w:rPr>
              <w:t xml:space="preserve"> </w:t>
            </w:r>
            <w:r w:rsidRPr="0048032B">
              <w:rPr>
                <w:rFonts w:cs="Arial"/>
                <w:bCs/>
                <w:sz w:val="16"/>
                <w:szCs w:val="16"/>
                <w:lang w:val="en-US"/>
              </w:rPr>
              <w:t xml:space="preserve">Glenn, C.W. Bacon &amp; </w:t>
            </w:r>
            <w:proofErr w:type="spellStart"/>
            <w:r w:rsidRPr="0048032B">
              <w:rPr>
                <w:rFonts w:cs="Arial"/>
                <w:bCs/>
                <w:sz w:val="16"/>
                <w:szCs w:val="16"/>
                <w:lang w:val="en-US"/>
              </w:rPr>
              <w:t>Hanlin</w:t>
            </w:r>
            <w:proofErr w:type="spellEnd"/>
            <w:r w:rsidRPr="0048032B">
              <w:rPr>
                <w:rFonts w:cs="Arial"/>
                <w:bCs/>
                <w:sz w:val="16"/>
                <w:szCs w:val="16"/>
                <w:lang w:val="en-US"/>
              </w:rPr>
              <w:t>;</w:t>
            </w:r>
          </w:p>
          <w:p w:rsidR="00831CF0" w:rsidRPr="0048032B" w:rsidRDefault="00831CF0" w:rsidP="00813F42">
            <w:pPr>
              <w:keepNext/>
              <w:jc w:val="left"/>
              <w:rPr>
                <w:rFonts w:cs="Arial"/>
                <w:i/>
                <w:snapToGrid w:val="0"/>
                <w:sz w:val="16"/>
                <w:szCs w:val="16"/>
              </w:rPr>
            </w:pPr>
            <w:proofErr w:type="spellStart"/>
            <w:r w:rsidRPr="0048032B">
              <w:rPr>
                <w:rFonts w:cs="Arial"/>
                <w:bCs/>
                <w:i/>
                <w:sz w:val="16"/>
                <w:szCs w:val="16"/>
              </w:rPr>
              <w:t>Cordyceps</w:t>
            </w:r>
            <w:proofErr w:type="spellEnd"/>
            <w:r w:rsidRPr="0048032B">
              <w:rPr>
                <w:rFonts w:cs="Arial"/>
                <w:bCs/>
                <w:i/>
                <w:sz w:val="16"/>
                <w:szCs w:val="16"/>
              </w:rPr>
              <w:t xml:space="preserve"> </w:t>
            </w:r>
            <w:proofErr w:type="spellStart"/>
            <w:r w:rsidRPr="0048032B">
              <w:rPr>
                <w:rFonts w:cs="Arial"/>
                <w:bCs/>
                <w:sz w:val="16"/>
                <w:szCs w:val="16"/>
              </w:rPr>
              <w:t>subgen</w:t>
            </w:r>
            <w:proofErr w:type="spellEnd"/>
            <w:r w:rsidRPr="0048032B">
              <w:rPr>
                <w:rFonts w:cs="Arial"/>
                <w:bCs/>
                <w:sz w:val="16"/>
                <w:szCs w:val="16"/>
              </w:rPr>
              <w:t xml:space="preserve">. </w:t>
            </w:r>
            <w:proofErr w:type="spellStart"/>
            <w:r w:rsidRPr="0048032B">
              <w:rPr>
                <w:rFonts w:cs="Arial"/>
                <w:bCs/>
                <w:i/>
                <w:sz w:val="16"/>
                <w:szCs w:val="16"/>
              </w:rPr>
              <w:t>Epichloe</w:t>
            </w:r>
            <w:proofErr w:type="spellEnd"/>
            <w:r w:rsidRPr="0048032B">
              <w:rPr>
                <w:rFonts w:cs="Arial"/>
                <w:bCs/>
                <w:i/>
                <w:sz w:val="16"/>
                <w:szCs w:val="16"/>
              </w:rPr>
              <w:t xml:space="preserve"> </w:t>
            </w:r>
            <w:r w:rsidRPr="0048032B">
              <w:rPr>
                <w:rFonts w:cs="Arial"/>
                <w:bCs/>
                <w:sz w:val="16"/>
                <w:szCs w:val="16"/>
              </w:rPr>
              <w:t>Fr.</w:t>
            </w:r>
          </w:p>
        </w:tc>
      </w:tr>
      <w:tr w:rsidR="00831CF0" w:rsidRPr="0048032B" w:rsidTr="00813F42">
        <w:tc>
          <w:tcPr>
            <w:tcW w:w="1642" w:type="dxa"/>
          </w:tcPr>
          <w:p w:rsidR="00831CF0" w:rsidRPr="0048032B" w:rsidRDefault="00831CF0" w:rsidP="00813F42">
            <w:pPr>
              <w:keepNext/>
              <w:jc w:val="left"/>
              <w:rPr>
                <w:rFonts w:cs="Arial"/>
                <w:snapToGrid w:val="0"/>
                <w:sz w:val="16"/>
                <w:szCs w:val="16"/>
              </w:rPr>
            </w:pPr>
            <w:r w:rsidRPr="0048032B">
              <w:rPr>
                <w:rFonts w:cs="Arial"/>
                <w:snapToGrid w:val="0"/>
                <w:sz w:val="16"/>
                <w:szCs w:val="16"/>
              </w:rPr>
              <w:t>NEOTY_ACR</w:t>
            </w:r>
          </w:p>
        </w:tc>
        <w:tc>
          <w:tcPr>
            <w:tcW w:w="1642" w:type="dxa"/>
          </w:tcPr>
          <w:p w:rsidR="00831CF0" w:rsidRPr="0048032B" w:rsidRDefault="00831CF0" w:rsidP="00813F42">
            <w:pPr>
              <w:keepNext/>
              <w:jc w:val="left"/>
              <w:rPr>
                <w:rFonts w:cs="Arial"/>
                <w:bCs/>
                <w:i/>
                <w:sz w:val="16"/>
                <w:szCs w:val="16"/>
              </w:rPr>
            </w:pPr>
            <w:proofErr w:type="spellStart"/>
            <w:r w:rsidRPr="0048032B">
              <w:rPr>
                <w:rFonts w:cs="Arial"/>
                <w:bCs/>
                <w:i/>
                <w:sz w:val="16"/>
                <w:szCs w:val="16"/>
              </w:rPr>
              <w:t>Neotyphodium</w:t>
            </w:r>
            <w:proofErr w:type="spellEnd"/>
            <w:r w:rsidRPr="0048032B">
              <w:rPr>
                <w:rFonts w:cs="Arial"/>
                <w:bCs/>
                <w:i/>
                <w:sz w:val="16"/>
                <w:szCs w:val="16"/>
              </w:rPr>
              <w:t xml:space="preserve"> </w:t>
            </w:r>
            <w:proofErr w:type="spellStart"/>
            <w:r w:rsidRPr="0048032B">
              <w:rPr>
                <w:rFonts w:cs="Arial"/>
                <w:bCs/>
                <w:i/>
                <w:sz w:val="16"/>
                <w:szCs w:val="16"/>
              </w:rPr>
              <w:t>acremonium</w:t>
            </w:r>
            <w:proofErr w:type="spellEnd"/>
          </w:p>
        </w:tc>
        <w:tc>
          <w:tcPr>
            <w:tcW w:w="1642" w:type="dxa"/>
          </w:tcPr>
          <w:p w:rsidR="00831CF0" w:rsidRPr="0048032B" w:rsidRDefault="00831CF0" w:rsidP="00813F42">
            <w:pPr>
              <w:keepNext/>
              <w:jc w:val="left"/>
              <w:rPr>
                <w:rFonts w:cs="Arial"/>
                <w:i/>
                <w:sz w:val="16"/>
                <w:szCs w:val="16"/>
                <w:lang w:eastAsia="ja-JP"/>
              </w:rPr>
            </w:pPr>
            <w:proofErr w:type="spellStart"/>
            <w:r w:rsidRPr="0048032B">
              <w:rPr>
                <w:rFonts w:cs="Arial"/>
                <w:bCs/>
                <w:i/>
                <w:sz w:val="16"/>
                <w:szCs w:val="16"/>
              </w:rPr>
              <w:t>Acremonium</w:t>
            </w:r>
            <w:proofErr w:type="spellEnd"/>
          </w:p>
        </w:tc>
        <w:tc>
          <w:tcPr>
            <w:tcW w:w="1643" w:type="dxa"/>
          </w:tcPr>
          <w:p w:rsidR="00831CF0" w:rsidRPr="0048032B" w:rsidRDefault="00831CF0" w:rsidP="00813F42">
            <w:pPr>
              <w:keepNext/>
              <w:jc w:val="left"/>
              <w:rPr>
                <w:rFonts w:cs="Arial"/>
                <w:sz w:val="16"/>
                <w:szCs w:val="16"/>
                <w:lang w:eastAsia="ja-JP"/>
              </w:rPr>
            </w:pPr>
            <w:r w:rsidRPr="0048032B">
              <w:rPr>
                <w:rFonts w:cs="Arial"/>
                <w:sz w:val="16"/>
                <w:szCs w:val="16"/>
              </w:rPr>
              <w:t>[à supprimer]</w:t>
            </w:r>
          </w:p>
        </w:tc>
        <w:tc>
          <w:tcPr>
            <w:tcW w:w="1643" w:type="dxa"/>
          </w:tcPr>
          <w:p w:rsidR="00831CF0" w:rsidRPr="0048032B" w:rsidRDefault="00831CF0" w:rsidP="00813F42">
            <w:pPr>
              <w:keepNext/>
              <w:jc w:val="left"/>
              <w:rPr>
                <w:rFonts w:cs="Arial"/>
                <w:i/>
                <w:snapToGrid w:val="0"/>
                <w:sz w:val="16"/>
                <w:szCs w:val="16"/>
              </w:rPr>
            </w:pPr>
            <w:proofErr w:type="spellStart"/>
            <w:r w:rsidRPr="0048032B">
              <w:rPr>
                <w:rFonts w:cs="Arial"/>
                <w:bCs/>
                <w:sz w:val="16"/>
                <w:szCs w:val="16"/>
              </w:rPr>
              <w:t>n.d</w:t>
            </w:r>
            <w:proofErr w:type="spellEnd"/>
            <w:r w:rsidRPr="0048032B">
              <w:rPr>
                <w:rFonts w:cs="Arial"/>
                <w:bCs/>
                <w:sz w:val="16"/>
                <w:szCs w:val="16"/>
              </w:rPr>
              <w:t>.</w:t>
            </w:r>
          </w:p>
        </w:tc>
        <w:tc>
          <w:tcPr>
            <w:tcW w:w="1643" w:type="dxa"/>
          </w:tcPr>
          <w:p w:rsidR="00831CF0" w:rsidRPr="0048032B" w:rsidRDefault="00831CF0" w:rsidP="00813F42">
            <w:pPr>
              <w:keepNext/>
              <w:jc w:val="left"/>
              <w:rPr>
                <w:rFonts w:cs="Arial"/>
                <w:i/>
                <w:snapToGrid w:val="0"/>
                <w:sz w:val="16"/>
                <w:szCs w:val="16"/>
              </w:rPr>
            </w:pPr>
            <w:proofErr w:type="spellStart"/>
            <w:r w:rsidRPr="0048032B">
              <w:rPr>
                <w:rFonts w:cs="Arial"/>
                <w:bCs/>
                <w:sz w:val="16"/>
                <w:szCs w:val="16"/>
              </w:rPr>
              <w:t>n.d</w:t>
            </w:r>
            <w:proofErr w:type="spellEnd"/>
            <w:r w:rsidRPr="0048032B">
              <w:rPr>
                <w:rFonts w:cs="Arial"/>
                <w:bCs/>
                <w:sz w:val="16"/>
                <w:szCs w:val="16"/>
              </w:rPr>
              <w:t>.</w:t>
            </w:r>
          </w:p>
        </w:tc>
      </w:tr>
      <w:tr w:rsidR="00831CF0" w:rsidRPr="0048032B" w:rsidTr="00813F42">
        <w:tc>
          <w:tcPr>
            <w:tcW w:w="1642" w:type="dxa"/>
          </w:tcPr>
          <w:p w:rsidR="00831CF0" w:rsidRPr="0048032B" w:rsidRDefault="00831CF0" w:rsidP="00813F42">
            <w:pPr>
              <w:keepNext/>
              <w:jc w:val="left"/>
              <w:rPr>
                <w:rFonts w:cs="Arial"/>
                <w:snapToGrid w:val="0"/>
                <w:sz w:val="16"/>
                <w:szCs w:val="16"/>
              </w:rPr>
            </w:pPr>
            <w:r w:rsidRPr="0048032B">
              <w:rPr>
                <w:rFonts w:cs="Arial"/>
                <w:snapToGrid w:val="0"/>
                <w:sz w:val="16"/>
                <w:szCs w:val="16"/>
              </w:rPr>
              <w:t>NEOTY_COE</w:t>
            </w:r>
          </w:p>
        </w:tc>
        <w:tc>
          <w:tcPr>
            <w:tcW w:w="1642" w:type="dxa"/>
          </w:tcPr>
          <w:p w:rsidR="00831CF0" w:rsidRPr="0048032B" w:rsidRDefault="00831CF0" w:rsidP="00813F42">
            <w:pPr>
              <w:keepNext/>
              <w:jc w:val="left"/>
              <w:rPr>
                <w:rFonts w:cs="Arial"/>
                <w:bCs/>
                <w:i/>
                <w:sz w:val="16"/>
                <w:szCs w:val="16"/>
              </w:rPr>
            </w:pPr>
            <w:proofErr w:type="spellStart"/>
            <w:r w:rsidRPr="0048032B">
              <w:rPr>
                <w:rFonts w:cs="Arial"/>
                <w:bCs/>
                <w:i/>
                <w:sz w:val="16"/>
                <w:szCs w:val="16"/>
              </w:rPr>
              <w:t>Neotyphodium</w:t>
            </w:r>
            <w:proofErr w:type="spellEnd"/>
            <w:r w:rsidRPr="0048032B">
              <w:rPr>
                <w:rFonts w:cs="Arial"/>
                <w:bCs/>
                <w:i/>
                <w:sz w:val="16"/>
                <w:szCs w:val="16"/>
              </w:rPr>
              <w:t xml:space="preserve"> </w:t>
            </w:r>
            <w:proofErr w:type="spellStart"/>
            <w:r w:rsidRPr="0048032B">
              <w:rPr>
                <w:rFonts w:cs="Arial"/>
                <w:bCs/>
                <w:i/>
                <w:sz w:val="16"/>
                <w:szCs w:val="16"/>
              </w:rPr>
              <w:t>coenophialum</w:t>
            </w:r>
            <w:proofErr w:type="spellEnd"/>
          </w:p>
        </w:tc>
        <w:tc>
          <w:tcPr>
            <w:tcW w:w="1642" w:type="dxa"/>
          </w:tcPr>
          <w:p w:rsidR="00831CF0" w:rsidRPr="0048032B" w:rsidRDefault="00831CF0" w:rsidP="00813F42">
            <w:pPr>
              <w:keepNext/>
              <w:jc w:val="left"/>
              <w:rPr>
                <w:rFonts w:cs="Arial"/>
                <w:sz w:val="16"/>
                <w:szCs w:val="16"/>
                <w:lang w:eastAsia="ja-JP"/>
              </w:rPr>
            </w:pPr>
            <w:proofErr w:type="spellStart"/>
            <w:r w:rsidRPr="0048032B">
              <w:rPr>
                <w:rFonts w:cs="Arial"/>
                <w:bCs/>
                <w:sz w:val="16"/>
                <w:szCs w:val="16"/>
              </w:rPr>
              <w:t>n.d</w:t>
            </w:r>
            <w:proofErr w:type="spellEnd"/>
            <w:r w:rsidRPr="0048032B">
              <w:rPr>
                <w:rFonts w:cs="Arial"/>
                <w:bCs/>
                <w:sz w:val="16"/>
                <w:szCs w:val="16"/>
              </w:rPr>
              <w:t>.</w:t>
            </w:r>
          </w:p>
        </w:tc>
        <w:tc>
          <w:tcPr>
            <w:tcW w:w="1643" w:type="dxa"/>
          </w:tcPr>
          <w:p w:rsidR="00831CF0" w:rsidRPr="0048032B" w:rsidRDefault="00831CF0" w:rsidP="00813F42">
            <w:pPr>
              <w:keepNext/>
              <w:jc w:val="left"/>
              <w:rPr>
                <w:rFonts w:cs="Arial"/>
                <w:sz w:val="16"/>
                <w:szCs w:val="16"/>
                <w:lang w:eastAsia="ja-JP"/>
              </w:rPr>
            </w:pPr>
            <w:r w:rsidRPr="0048032B">
              <w:rPr>
                <w:rFonts w:cs="Arial"/>
                <w:sz w:val="16"/>
                <w:szCs w:val="16"/>
              </w:rPr>
              <w:t>EPICH_COE</w:t>
            </w:r>
          </w:p>
        </w:tc>
        <w:tc>
          <w:tcPr>
            <w:tcW w:w="1643" w:type="dxa"/>
          </w:tcPr>
          <w:p w:rsidR="00831CF0" w:rsidRPr="0048032B" w:rsidRDefault="00831CF0" w:rsidP="00813F42">
            <w:pPr>
              <w:keepNext/>
              <w:jc w:val="left"/>
              <w:rPr>
                <w:rFonts w:cs="Arial"/>
                <w:i/>
                <w:snapToGrid w:val="0"/>
                <w:sz w:val="16"/>
                <w:szCs w:val="16"/>
              </w:rPr>
            </w:pPr>
            <w:proofErr w:type="spellStart"/>
            <w:r w:rsidRPr="0048032B">
              <w:rPr>
                <w:rFonts w:cs="Arial"/>
                <w:i/>
                <w:snapToGrid w:val="0"/>
                <w:sz w:val="16"/>
                <w:szCs w:val="16"/>
              </w:rPr>
              <w:t>Epichloe</w:t>
            </w:r>
            <w:proofErr w:type="spellEnd"/>
            <w:r w:rsidRPr="0048032B">
              <w:rPr>
                <w:rFonts w:cs="Arial"/>
                <w:i/>
                <w:snapToGrid w:val="0"/>
                <w:sz w:val="16"/>
                <w:szCs w:val="16"/>
              </w:rPr>
              <w:t xml:space="preserve"> </w:t>
            </w:r>
            <w:proofErr w:type="spellStart"/>
            <w:r w:rsidRPr="0048032B">
              <w:rPr>
                <w:rFonts w:cs="Arial"/>
                <w:i/>
                <w:snapToGrid w:val="0"/>
                <w:sz w:val="16"/>
                <w:szCs w:val="16"/>
              </w:rPr>
              <w:t>coenophiala</w:t>
            </w:r>
            <w:proofErr w:type="spellEnd"/>
            <w:r w:rsidRPr="0048032B">
              <w:rPr>
                <w:rFonts w:cs="Arial"/>
                <w:i/>
                <w:snapToGrid w:val="0"/>
                <w:sz w:val="16"/>
                <w:szCs w:val="16"/>
              </w:rPr>
              <w:t xml:space="preserve"> </w:t>
            </w:r>
            <w:r w:rsidRPr="0048032B">
              <w:rPr>
                <w:rFonts w:cs="Arial"/>
                <w:snapToGrid w:val="0"/>
                <w:sz w:val="16"/>
                <w:szCs w:val="16"/>
              </w:rPr>
              <w:t>(Morgan</w:t>
            </w:r>
            <w:r w:rsidRPr="0048032B">
              <w:rPr>
                <w:rFonts w:cs="Arial"/>
                <w:snapToGrid w:val="0"/>
                <w:sz w:val="16"/>
                <w:szCs w:val="16"/>
              </w:rPr>
              <w:noBreakHyphen/>
              <w:t>Jones &amp; W. </w:t>
            </w:r>
            <w:proofErr w:type="spellStart"/>
            <w:r w:rsidRPr="0048032B">
              <w:rPr>
                <w:rFonts w:cs="Arial"/>
                <w:snapToGrid w:val="0"/>
                <w:sz w:val="16"/>
                <w:szCs w:val="16"/>
              </w:rPr>
              <w:t>Gams</w:t>
            </w:r>
            <w:proofErr w:type="spellEnd"/>
            <w:r w:rsidRPr="0048032B">
              <w:rPr>
                <w:rFonts w:cs="Arial"/>
                <w:snapToGrid w:val="0"/>
                <w:sz w:val="16"/>
                <w:szCs w:val="16"/>
              </w:rPr>
              <w:t xml:space="preserve">) C.W. Bacon &amp; </w:t>
            </w:r>
            <w:proofErr w:type="spellStart"/>
            <w:r w:rsidRPr="0048032B">
              <w:rPr>
                <w:rFonts w:cs="Arial"/>
                <w:snapToGrid w:val="0"/>
                <w:sz w:val="16"/>
                <w:szCs w:val="16"/>
              </w:rPr>
              <w:t>Schardl</w:t>
            </w:r>
            <w:proofErr w:type="spellEnd"/>
          </w:p>
        </w:tc>
        <w:tc>
          <w:tcPr>
            <w:tcW w:w="1643" w:type="dxa"/>
          </w:tcPr>
          <w:p w:rsidR="00831CF0" w:rsidRPr="0048032B" w:rsidRDefault="00831CF0" w:rsidP="00813F42">
            <w:pPr>
              <w:keepNext/>
              <w:jc w:val="left"/>
              <w:rPr>
                <w:rFonts w:cs="Arial"/>
                <w:snapToGrid w:val="0"/>
                <w:sz w:val="16"/>
                <w:szCs w:val="16"/>
              </w:rPr>
            </w:pPr>
            <w:proofErr w:type="spellStart"/>
            <w:r w:rsidRPr="0048032B">
              <w:rPr>
                <w:rFonts w:cs="Arial"/>
                <w:i/>
                <w:snapToGrid w:val="0"/>
                <w:sz w:val="16"/>
                <w:szCs w:val="16"/>
              </w:rPr>
              <w:t>Acremonium</w:t>
            </w:r>
            <w:proofErr w:type="spellEnd"/>
            <w:r w:rsidRPr="0048032B">
              <w:rPr>
                <w:rFonts w:cs="Arial"/>
                <w:i/>
                <w:snapToGrid w:val="0"/>
                <w:sz w:val="16"/>
                <w:szCs w:val="16"/>
              </w:rPr>
              <w:t xml:space="preserve"> </w:t>
            </w:r>
            <w:proofErr w:type="spellStart"/>
            <w:r w:rsidRPr="0048032B">
              <w:rPr>
                <w:rFonts w:cs="Arial"/>
                <w:i/>
                <w:snapToGrid w:val="0"/>
                <w:sz w:val="16"/>
                <w:szCs w:val="16"/>
              </w:rPr>
              <w:t>coenophialum</w:t>
            </w:r>
            <w:proofErr w:type="spellEnd"/>
            <w:r w:rsidRPr="0048032B">
              <w:rPr>
                <w:rFonts w:cs="Arial"/>
                <w:i/>
                <w:snapToGrid w:val="0"/>
                <w:sz w:val="16"/>
                <w:szCs w:val="16"/>
              </w:rPr>
              <w:t xml:space="preserve"> </w:t>
            </w:r>
            <w:r w:rsidRPr="0048032B">
              <w:rPr>
                <w:rFonts w:cs="Arial"/>
                <w:snapToGrid w:val="0"/>
                <w:sz w:val="16"/>
                <w:szCs w:val="16"/>
              </w:rPr>
              <w:t>Morgan</w:t>
            </w:r>
            <w:r w:rsidRPr="0048032B">
              <w:rPr>
                <w:rFonts w:cs="Arial"/>
                <w:snapToGrid w:val="0"/>
                <w:sz w:val="16"/>
                <w:szCs w:val="16"/>
              </w:rPr>
              <w:noBreakHyphen/>
              <w:t>Jones &amp; W. </w:t>
            </w:r>
            <w:proofErr w:type="spellStart"/>
            <w:r w:rsidRPr="0048032B">
              <w:rPr>
                <w:rFonts w:cs="Arial"/>
                <w:snapToGrid w:val="0"/>
                <w:sz w:val="16"/>
                <w:szCs w:val="16"/>
              </w:rPr>
              <w:t>Gams</w:t>
            </w:r>
            <w:proofErr w:type="spellEnd"/>
            <w:r w:rsidRPr="0048032B">
              <w:rPr>
                <w:rFonts w:cs="Arial"/>
                <w:snapToGrid w:val="0"/>
                <w:sz w:val="16"/>
                <w:szCs w:val="16"/>
              </w:rPr>
              <w:t>;</w:t>
            </w:r>
            <w:r w:rsidRPr="0048032B">
              <w:rPr>
                <w:sz w:val="16"/>
              </w:rPr>
              <w:t xml:space="preserve"> </w:t>
            </w:r>
            <w:proofErr w:type="spellStart"/>
            <w:r w:rsidRPr="0048032B">
              <w:rPr>
                <w:rFonts w:cs="Arial"/>
                <w:i/>
                <w:snapToGrid w:val="0"/>
                <w:sz w:val="16"/>
                <w:szCs w:val="16"/>
              </w:rPr>
              <w:t>Neotyphodium</w:t>
            </w:r>
            <w:proofErr w:type="spellEnd"/>
            <w:r w:rsidRPr="0048032B">
              <w:rPr>
                <w:rFonts w:cs="Arial"/>
                <w:i/>
                <w:snapToGrid w:val="0"/>
                <w:sz w:val="16"/>
                <w:szCs w:val="16"/>
              </w:rPr>
              <w:t xml:space="preserve"> </w:t>
            </w:r>
            <w:proofErr w:type="spellStart"/>
            <w:r w:rsidRPr="0048032B">
              <w:rPr>
                <w:rFonts w:cs="Arial"/>
                <w:i/>
                <w:snapToGrid w:val="0"/>
                <w:sz w:val="16"/>
                <w:szCs w:val="16"/>
              </w:rPr>
              <w:t>coenophialum</w:t>
            </w:r>
            <w:proofErr w:type="spellEnd"/>
            <w:r w:rsidRPr="0048032B">
              <w:rPr>
                <w:rFonts w:cs="Arial"/>
                <w:i/>
                <w:snapToGrid w:val="0"/>
                <w:sz w:val="16"/>
                <w:szCs w:val="16"/>
              </w:rPr>
              <w:t xml:space="preserve"> </w:t>
            </w:r>
            <w:r w:rsidRPr="0048032B">
              <w:rPr>
                <w:rFonts w:cs="Arial"/>
                <w:snapToGrid w:val="0"/>
                <w:sz w:val="16"/>
                <w:szCs w:val="16"/>
              </w:rPr>
              <w:t>(Morgan</w:t>
            </w:r>
            <w:r w:rsidRPr="0048032B">
              <w:rPr>
                <w:rFonts w:cs="Arial"/>
                <w:snapToGrid w:val="0"/>
                <w:sz w:val="16"/>
                <w:szCs w:val="16"/>
              </w:rPr>
              <w:noBreakHyphen/>
              <w:t>Jones &amp; W. </w:t>
            </w:r>
            <w:proofErr w:type="spellStart"/>
            <w:r w:rsidRPr="0048032B">
              <w:rPr>
                <w:rFonts w:cs="Arial"/>
                <w:snapToGrid w:val="0"/>
                <w:sz w:val="16"/>
                <w:szCs w:val="16"/>
              </w:rPr>
              <w:t>Gams</w:t>
            </w:r>
            <w:proofErr w:type="spellEnd"/>
            <w:r w:rsidRPr="0048032B">
              <w:rPr>
                <w:rFonts w:cs="Arial"/>
                <w:snapToGrid w:val="0"/>
                <w:sz w:val="16"/>
                <w:szCs w:val="16"/>
              </w:rPr>
              <w:t xml:space="preserve">) Glenn, C.W. Bacon &amp; </w:t>
            </w:r>
            <w:proofErr w:type="spellStart"/>
            <w:r w:rsidRPr="0048032B">
              <w:rPr>
                <w:rFonts w:cs="Arial"/>
                <w:snapToGrid w:val="0"/>
                <w:sz w:val="16"/>
                <w:szCs w:val="16"/>
              </w:rPr>
              <w:t>Hanlin</w:t>
            </w:r>
            <w:proofErr w:type="spellEnd"/>
            <w:r w:rsidRPr="0048032B">
              <w:rPr>
                <w:rFonts w:cs="Arial"/>
                <w:snapToGrid w:val="0"/>
                <w:sz w:val="16"/>
                <w:szCs w:val="16"/>
              </w:rPr>
              <w:t>;</w:t>
            </w:r>
          </w:p>
          <w:p w:rsidR="00831CF0" w:rsidRPr="0048032B" w:rsidRDefault="00831CF0" w:rsidP="00813F42">
            <w:pPr>
              <w:keepNext/>
              <w:jc w:val="left"/>
              <w:rPr>
                <w:rFonts w:cs="Arial"/>
                <w:i/>
                <w:snapToGrid w:val="0"/>
                <w:sz w:val="16"/>
                <w:szCs w:val="16"/>
                <w:lang w:val="en-US"/>
              </w:rPr>
            </w:pPr>
            <w:proofErr w:type="spellStart"/>
            <w:r w:rsidRPr="0048032B">
              <w:rPr>
                <w:rFonts w:cs="Arial"/>
                <w:i/>
                <w:snapToGrid w:val="0"/>
                <w:sz w:val="16"/>
                <w:szCs w:val="16"/>
                <w:lang w:val="en-US"/>
              </w:rPr>
              <w:t>Epichloe</w:t>
            </w:r>
            <w:proofErr w:type="spellEnd"/>
            <w:r w:rsidRPr="0048032B">
              <w:rPr>
                <w:rFonts w:cs="Arial"/>
                <w:i/>
                <w:snapToGrid w:val="0"/>
                <w:sz w:val="16"/>
                <w:szCs w:val="16"/>
                <w:lang w:val="en-US"/>
              </w:rPr>
              <w:t xml:space="preserve"> </w:t>
            </w:r>
            <w:proofErr w:type="spellStart"/>
            <w:r w:rsidRPr="0048032B">
              <w:rPr>
                <w:rFonts w:cs="Arial"/>
                <w:i/>
                <w:snapToGrid w:val="0"/>
                <w:sz w:val="16"/>
                <w:szCs w:val="16"/>
                <w:lang w:val="en-US"/>
              </w:rPr>
              <w:t>typhina</w:t>
            </w:r>
            <w:proofErr w:type="spellEnd"/>
            <w:r w:rsidRPr="0048032B">
              <w:rPr>
                <w:rFonts w:cs="Arial"/>
                <w:i/>
                <w:snapToGrid w:val="0"/>
                <w:sz w:val="16"/>
                <w:szCs w:val="16"/>
                <w:lang w:val="en-US"/>
              </w:rPr>
              <w:t xml:space="preserve"> </w:t>
            </w:r>
            <w:proofErr w:type="spellStart"/>
            <w:r w:rsidRPr="0048032B">
              <w:rPr>
                <w:rFonts w:cs="Arial"/>
                <w:i/>
                <w:snapToGrid w:val="0"/>
                <w:sz w:val="16"/>
                <w:szCs w:val="16"/>
                <w:lang w:val="en-US"/>
              </w:rPr>
              <w:t>sensu</w:t>
            </w:r>
            <w:proofErr w:type="spellEnd"/>
            <w:r w:rsidRPr="0048032B">
              <w:rPr>
                <w:rFonts w:cs="Arial"/>
                <w:i/>
                <w:snapToGrid w:val="0"/>
                <w:sz w:val="16"/>
                <w:szCs w:val="16"/>
                <w:lang w:val="en-US"/>
              </w:rPr>
              <w:t xml:space="preserve"> </w:t>
            </w:r>
            <w:r w:rsidRPr="0048032B">
              <w:rPr>
                <w:rFonts w:cs="Arial"/>
                <w:snapToGrid w:val="0"/>
                <w:sz w:val="16"/>
                <w:szCs w:val="16"/>
                <w:lang w:val="en-US"/>
              </w:rPr>
              <w:t xml:space="preserve">Neill </w:t>
            </w:r>
          </w:p>
        </w:tc>
      </w:tr>
      <w:tr w:rsidR="00831CF0" w:rsidRPr="00A008FA" w:rsidTr="00813F42">
        <w:tc>
          <w:tcPr>
            <w:tcW w:w="1642" w:type="dxa"/>
          </w:tcPr>
          <w:p w:rsidR="00831CF0" w:rsidRPr="0048032B" w:rsidRDefault="00831CF0" w:rsidP="00813F42">
            <w:pPr>
              <w:jc w:val="left"/>
              <w:rPr>
                <w:rFonts w:cs="Arial"/>
                <w:snapToGrid w:val="0"/>
                <w:sz w:val="16"/>
                <w:szCs w:val="16"/>
              </w:rPr>
            </w:pPr>
            <w:r w:rsidRPr="0048032B">
              <w:rPr>
                <w:rFonts w:cs="Arial"/>
                <w:snapToGrid w:val="0"/>
                <w:sz w:val="16"/>
                <w:szCs w:val="16"/>
              </w:rPr>
              <w:t>NEOTY_LOL</w:t>
            </w:r>
          </w:p>
        </w:tc>
        <w:tc>
          <w:tcPr>
            <w:tcW w:w="1642" w:type="dxa"/>
          </w:tcPr>
          <w:p w:rsidR="00831CF0" w:rsidRPr="0048032B" w:rsidRDefault="00831CF0" w:rsidP="00813F42">
            <w:pPr>
              <w:jc w:val="left"/>
              <w:rPr>
                <w:rFonts w:cs="Arial"/>
                <w:bCs/>
                <w:i/>
                <w:sz w:val="16"/>
                <w:szCs w:val="16"/>
              </w:rPr>
            </w:pPr>
            <w:proofErr w:type="spellStart"/>
            <w:r w:rsidRPr="0048032B">
              <w:rPr>
                <w:rFonts w:cs="Arial"/>
                <w:bCs/>
                <w:i/>
                <w:sz w:val="16"/>
                <w:szCs w:val="16"/>
              </w:rPr>
              <w:t>Neotyphodium</w:t>
            </w:r>
            <w:proofErr w:type="spellEnd"/>
            <w:r w:rsidRPr="0048032B">
              <w:rPr>
                <w:rFonts w:cs="Arial"/>
                <w:bCs/>
                <w:i/>
                <w:sz w:val="16"/>
                <w:szCs w:val="16"/>
              </w:rPr>
              <w:t xml:space="preserve"> </w:t>
            </w:r>
            <w:proofErr w:type="spellStart"/>
            <w:r w:rsidRPr="0048032B">
              <w:rPr>
                <w:rFonts w:cs="Arial"/>
                <w:bCs/>
                <w:i/>
                <w:sz w:val="16"/>
                <w:szCs w:val="16"/>
              </w:rPr>
              <w:t>lolii</w:t>
            </w:r>
            <w:proofErr w:type="spellEnd"/>
          </w:p>
        </w:tc>
        <w:tc>
          <w:tcPr>
            <w:tcW w:w="1642" w:type="dxa"/>
          </w:tcPr>
          <w:p w:rsidR="00831CF0" w:rsidRPr="0048032B" w:rsidRDefault="00831CF0" w:rsidP="00813F42">
            <w:pPr>
              <w:jc w:val="left"/>
              <w:rPr>
                <w:rFonts w:cs="Arial"/>
                <w:sz w:val="16"/>
                <w:szCs w:val="16"/>
                <w:lang w:eastAsia="ja-JP"/>
              </w:rPr>
            </w:pPr>
            <w:proofErr w:type="spellStart"/>
            <w:r w:rsidRPr="0048032B">
              <w:rPr>
                <w:rFonts w:cs="Arial"/>
                <w:bCs/>
                <w:sz w:val="16"/>
                <w:szCs w:val="16"/>
              </w:rPr>
              <w:t>n.d</w:t>
            </w:r>
            <w:proofErr w:type="spellEnd"/>
            <w:r w:rsidRPr="0048032B">
              <w:rPr>
                <w:rFonts w:cs="Arial"/>
                <w:bCs/>
                <w:sz w:val="16"/>
                <w:szCs w:val="16"/>
              </w:rPr>
              <w:t>.</w:t>
            </w:r>
          </w:p>
        </w:tc>
        <w:tc>
          <w:tcPr>
            <w:tcW w:w="1643" w:type="dxa"/>
          </w:tcPr>
          <w:p w:rsidR="00831CF0" w:rsidRPr="0048032B" w:rsidRDefault="00831CF0" w:rsidP="00813F42">
            <w:pPr>
              <w:jc w:val="left"/>
              <w:rPr>
                <w:rFonts w:cs="Arial"/>
                <w:bCs/>
                <w:sz w:val="16"/>
                <w:szCs w:val="16"/>
              </w:rPr>
            </w:pPr>
            <w:r w:rsidRPr="0048032B">
              <w:rPr>
                <w:rFonts w:cs="Arial"/>
                <w:snapToGrid w:val="0"/>
                <w:sz w:val="16"/>
                <w:szCs w:val="16"/>
              </w:rPr>
              <w:t>[ELSIN_LOL]</w:t>
            </w:r>
          </w:p>
        </w:tc>
        <w:tc>
          <w:tcPr>
            <w:tcW w:w="1643" w:type="dxa"/>
          </w:tcPr>
          <w:p w:rsidR="00831CF0" w:rsidRPr="0048032B" w:rsidRDefault="00831CF0" w:rsidP="00813F42">
            <w:pPr>
              <w:jc w:val="left"/>
              <w:rPr>
                <w:rFonts w:cs="Arial"/>
                <w:bCs/>
                <w:i/>
                <w:sz w:val="16"/>
                <w:szCs w:val="16"/>
              </w:rPr>
            </w:pPr>
            <w:proofErr w:type="spellStart"/>
            <w:r w:rsidRPr="0048032B">
              <w:rPr>
                <w:rFonts w:cs="Arial"/>
                <w:bCs/>
                <w:i/>
                <w:sz w:val="16"/>
                <w:szCs w:val="16"/>
              </w:rPr>
              <w:t>Elsinoe</w:t>
            </w:r>
            <w:proofErr w:type="spellEnd"/>
            <w:r w:rsidRPr="0048032B">
              <w:rPr>
                <w:rFonts w:cs="Arial"/>
                <w:bCs/>
                <w:i/>
                <w:sz w:val="16"/>
                <w:szCs w:val="16"/>
              </w:rPr>
              <w:t xml:space="preserve"> </w:t>
            </w:r>
            <w:proofErr w:type="spellStart"/>
            <w:r w:rsidRPr="0048032B">
              <w:rPr>
                <w:rFonts w:cs="Arial"/>
                <w:bCs/>
                <w:i/>
                <w:sz w:val="16"/>
                <w:szCs w:val="16"/>
              </w:rPr>
              <w:t>lolii</w:t>
            </w:r>
            <w:proofErr w:type="spellEnd"/>
          </w:p>
          <w:p w:rsidR="00831CF0" w:rsidRPr="0048032B" w:rsidRDefault="00831CF0" w:rsidP="00813F42">
            <w:pPr>
              <w:jc w:val="left"/>
              <w:rPr>
                <w:rFonts w:cs="Arial"/>
                <w:bCs/>
                <w:i/>
                <w:sz w:val="16"/>
                <w:szCs w:val="16"/>
              </w:rPr>
            </w:pPr>
            <w:r w:rsidRPr="0048032B">
              <w:rPr>
                <w:rFonts w:cs="Arial"/>
                <w:bCs/>
                <w:sz w:val="16"/>
                <w:szCs w:val="16"/>
              </w:rPr>
              <w:t>[une fois publié sous une forme compatible avec un code]</w:t>
            </w:r>
          </w:p>
        </w:tc>
        <w:tc>
          <w:tcPr>
            <w:tcW w:w="1643" w:type="dxa"/>
          </w:tcPr>
          <w:p w:rsidR="00831CF0" w:rsidRPr="003B68EF" w:rsidRDefault="00831CF0" w:rsidP="00813F42">
            <w:pPr>
              <w:jc w:val="left"/>
              <w:rPr>
                <w:rFonts w:cs="Arial"/>
                <w:i/>
                <w:snapToGrid w:val="0"/>
                <w:sz w:val="16"/>
                <w:szCs w:val="16"/>
                <w:lang w:val="fr-CH"/>
              </w:rPr>
            </w:pPr>
            <w:proofErr w:type="spellStart"/>
            <w:r w:rsidRPr="0048032B">
              <w:rPr>
                <w:rFonts w:cs="Arial"/>
                <w:bCs/>
                <w:i/>
                <w:sz w:val="16"/>
                <w:szCs w:val="16"/>
                <w:lang w:val="en-US"/>
              </w:rPr>
              <w:t>Neotyphodium</w:t>
            </w:r>
            <w:proofErr w:type="spellEnd"/>
            <w:r w:rsidRPr="0048032B">
              <w:rPr>
                <w:rFonts w:cs="Arial"/>
                <w:bCs/>
                <w:i/>
                <w:sz w:val="16"/>
                <w:szCs w:val="16"/>
                <w:lang w:val="en-US"/>
              </w:rPr>
              <w:t xml:space="preserve"> </w:t>
            </w:r>
            <w:proofErr w:type="spellStart"/>
            <w:r w:rsidRPr="0048032B">
              <w:rPr>
                <w:rFonts w:cs="Arial"/>
                <w:bCs/>
                <w:i/>
                <w:sz w:val="16"/>
                <w:szCs w:val="16"/>
                <w:lang w:val="en-US"/>
              </w:rPr>
              <w:t>lolii</w:t>
            </w:r>
            <w:proofErr w:type="spellEnd"/>
            <w:r w:rsidRPr="0048032B">
              <w:rPr>
                <w:rFonts w:cs="Arial"/>
                <w:bCs/>
                <w:i/>
                <w:sz w:val="16"/>
                <w:szCs w:val="16"/>
                <w:lang w:val="en-US"/>
              </w:rPr>
              <w:t xml:space="preserve"> </w:t>
            </w:r>
            <w:r w:rsidRPr="0048032B">
              <w:rPr>
                <w:rFonts w:cs="Arial"/>
                <w:bCs/>
                <w:sz w:val="16"/>
                <w:szCs w:val="16"/>
                <w:lang w:val="en-US"/>
              </w:rPr>
              <w:t xml:space="preserve">(Latch, M.J. Chr. </w:t>
            </w:r>
            <w:r w:rsidRPr="003B68EF">
              <w:rPr>
                <w:rFonts w:cs="Arial"/>
                <w:bCs/>
                <w:sz w:val="16"/>
                <w:szCs w:val="16"/>
                <w:lang w:val="fr-CH"/>
              </w:rPr>
              <w:t xml:space="preserve">&amp; </w:t>
            </w:r>
            <w:proofErr w:type="spellStart"/>
            <w:r w:rsidRPr="003B68EF">
              <w:rPr>
                <w:rFonts w:cs="Arial"/>
                <w:bCs/>
                <w:sz w:val="16"/>
                <w:szCs w:val="16"/>
                <w:lang w:val="fr-CH"/>
              </w:rPr>
              <w:t>Samuels</w:t>
            </w:r>
            <w:proofErr w:type="spellEnd"/>
            <w:r w:rsidRPr="003B68EF">
              <w:rPr>
                <w:rFonts w:cs="Arial"/>
                <w:bCs/>
                <w:sz w:val="16"/>
                <w:szCs w:val="16"/>
                <w:lang w:val="fr-CH"/>
              </w:rPr>
              <w:t xml:space="preserve">) Glenn, C.W. Bacon &amp; </w:t>
            </w:r>
            <w:proofErr w:type="spellStart"/>
            <w:r w:rsidRPr="003B68EF">
              <w:rPr>
                <w:rFonts w:cs="Arial"/>
                <w:bCs/>
                <w:sz w:val="16"/>
                <w:szCs w:val="16"/>
                <w:lang w:val="fr-CH"/>
              </w:rPr>
              <w:t>Hanlin</w:t>
            </w:r>
            <w:proofErr w:type="spellEnd"/>
          </w:p>
        </w:tc>
      </w:tr>
      <w:tr w:rsidR="00831CF0" w:rsidRPr="00736574" w:rsidTr="00813F42">
        <w:tc>
          <w:tcPr>
            <w:tcW w:w="1642" w:type="dxa"/>
          </w:tcPr>
          <w:p w:rsidR="00831CF0" w:rsidRPr="0048032B" w:rsidRDefault="00831CF0" w:rsidP="00813F42">
            <w:pPr>
              <w:jc w:val="left"/>
              <w:rPr>
                <w:rFonts w:cs="Arial"/>
                <w:snapToGrid w:val="0"/>
                <w:sz w:val="16"/>
                <w:szCs w:val="16"/>
              </w:rPr>
            </w:pPr>
            <w:r w:rsidRPr="0048032B">
              <w:rPr>
                <w:rFonts w:cs="Arial"/>
                <w:snapToGrid w:val="0"/>
                <w:sz w:val="16"/>
                <w:szCs w:val="16"/>
              </w:rPr>
              <w:t>NEOTY_UNC</w:t>
            </w:r>
          </w:p>
        </w:tc>
        <w:tc>
          <w:tcPr>
            <w:tcW w:w="1642" w:type="dxa"/>
          </w:tcPr>
          <w:p w:rsidR="00831CF0" w:rsidRPr="0048032B" w:rsidRDefault="00831CF0" w:rsidP="00813F42">
            <w:pPr>
              <w:jc w:val="left"/>
              <w:rPr>
                <w:rFonts w:cs="Arial"/>
                <w:bCs/>
                <w:i/>
                <w:sz w:val="16"/>
                <w:szCs w:val="16"/>
              </w:rPr>
            </w:pPr>
            <w:proofErr w:type="spellStart"/>
            <w:r w:rsidRPr="0048032B">
              <w:rPr>
                <w:rFonts w:cs="Arial"/>
                <w:bCs/>
                <w:i/>
                <w:sz w:val="16"/>
                <w:szCs w:val="16"/>
              </w:rPr>
              <w:t>Neotyphodium</w:t>
            </w:r>
            <w:proofErr w:type="spellEnd"/>
            <w:r w:rsidRPr="0048032B">
              <w:rPr>
                <w:rFonts w:cs="Arial"/>
                <w:bCs/>
                <w:i/>
                <w:sz w:val="16"/>
                <w:szCs w:val="16"/>
              </w:rPr>
              <w:t xml:space="preserve"> </w:t>
            </w:r>
            <w:proofErr w:type="spellStart"/>
            <w:r w:rsidRPr="0048032B">
              <w:rPr>
                <w:rFonts w:cs="Arial"/>
                <w:bCs/>
                <w:i/>
                <w:sz w:val="16"/>
                <w:szCs w:val="16"/>
              </w:rPr>
              <w:t>uncinatum</w:t>
            </w:r>
            <w:proofErr w:type="spellEnd"/>
            <w:r w:rsidRPr="0048032B">
              <w:rPr>
                <w:rFonts w:cs="Arial"/>
                <w:bCs/>
                <w:i/>
                <w:sz w:val="16"/>
                <w:szCs w:val="16"/>
              </w:rPr>
              <w:t xml:space="preserve"> </w:t>
            </w:r>
            <w:r w:rsidRPr="0048032B">
              <w:rPr>
                <w:rFonts w:cs="Arial"/>
                <w:bCs/>
                <w:sz w:val="16"/>
                <w:szCs w:val="16"/>
              </w:rPr>
              <w:t>(W. </w:t>
            </w:r>
            <w:proofErr w:type="spellStart"/>
            <w:r w:rsidRPr="0048032B">
              <w:rPr>
                <w:rFonts w:cs="Arial"/>
                <w:bCs/>
                <w:sz w:val="16"/>
                <w:szCs w:val="16"/>
              </w:rPr>
              <w:t>Gams</w:t>
            </w:r>
            <w:proofErr w:type="spellEnd"/>
            <w:r w:rsidRPr="0048032B">
              <w:rPr>
                <w:rFonts w:cs="Arial"/>
                <w:bCs/>
                <w:sz w:val="16"/>
                <w:szCs w:val="16"/>
              </w:rPr>
              <w:t xml:space="preserve">, </w:t>
            </w:r>
            <w:proofErr w:type="spellStart"/>
            <w:r w:rsidRPr="0048032B">
              <w:rPr>
                <w:rFonts w:cs="Arial"/>
                <w:bCs/>
                <w:sz w:val="16"/>
                <w:szCs w:val="16"/>
              </w:rPr>
              <w:t>Petrini</w:t>
            </w:r>
            <w:proofErr w:type="spellEnd"/>
            <w:r w:rsidRPr="0048032B">
              <w:rPr>
                <w:rFonts w:cs="Arial"/>
                <w:bCs/>
                <w:sz w:val="16"/>
                <w:szCs w:val="16"/>
              </w:rPr>
              <w:t xml:space="preserve"> &amp; D. Schmidt) Glenn, C.W. Bacon &amp; </w:t>
            </w:r>
            <w:proofErr w:type="spellStart"/>
            <w:r w:rsidRPr="0048032B">
              <w:rPr>
                <w:rFonts w:cs="Arial"/>
                <w:bCs/>
                <w:sz w:val="16"/>
                <w:szCs w:val="16"/>
              </w:rPr>
              <w:t>Hanlin</w:t>
            </w:r>
            <w:proofErr w:type="spellEnd"/>
          </w:p>
        </w:tc>
        <w:tc>
          <w:tcPr>
            <w:tcW w:w="1642" w:type="dxa"/>
          </w:tcPr>
          <w:p w:rsidR="00831CF0" w:rsidRPr="0048032B" w:rsidRDefault="00831CF0" w:rsidP="00813F42">
            <w:pPr>
              <w:jc w:val="left"/>
              <w:rPr>
                <w:rFonts w:cs="Arial"/>
                <w:sz w:val="16"/>
                <w:szCs w:val="16"/>
                <w:lang w:eastAsia="ja-JP"/>
              </w:rPr>
            </w:pPr>
            <w:proofErr w:type="spellStart"/>
            <w:r w:rsidRPr="0048032B">
              <w:rPr>
                <w:rFonts w:cs="Arial"/>
                <w:bCs/>
                <w:sz w:val="16"/>
                <w:szCs w:val="16"/>
              </w:rPr>
              <w:t>n.d</w:t>
            </w:r>
            <w:proofErr w:type="spellEnd"/>
            <w:r w:rsidRPr="0048032B">
              <w:rPr>
                <w:rFonts w:cs="Arial"/>
                <w:bCs/>
                <w:sz w:val="16"/>
                <w:szCs w:val="16"/>
              </w:rPr>
              <w:t>.</w:t>
            </w:r>
          </w:p>
        </w:tc>
        <w:tc>
          <w:tcPr>
            <w:tcW w:w="1643" w:type="dxa"/>
          </w:tcPr>
          <w:p w:rsidR="00831CF0" w:rsidRPr="0048032B" w:rsidRDefault="00831CF0" w:rsidP="00813F42">
            <w:pPr>
              <w:jc w:val="left"/>
              <w:rPr>
                <w:rFonts w:cs="Arial"/>
                <w:bCs/>
                <w:sz w:val="16"/>
                <w:szCs w:val="16"/>
              </w:rPr>
            </w:pPr>
            <w:r w:rsidRPr="0048032B">
              <w:rPr>
                <w:rFonts w:cs="Arial"/>
                <w:snapToGrid w:val="0"/>
                <w:sz w:val="16"/>
                <w:szCs w:val="16"/>
              </w:rPr>
              <w:t>EPICH_UNC</w:t>
            </w:r>
          </w:p>
        </w:tc>
        <w:tc>
          <w:tcPr>
            <w:tcW w:w="1643" w:type="dxa"/>
          </w:tcPr>
          <w:p w:rsidR="00831CF0" w:rsidRPr="0048032B" w:rsidRDefault="00831CF0" w:rsidP="00813F42">
            <w:pPr>
              <w:jc w:val="left"/>
              <w:rPr>
                <w:rFonts w:cs="Arial"/>
                <w:bCs/>
                <w:i/>
                <w:sz w:val="16"/>
                <w:szCs w:val="16"/>
                <w:lang w:val="en-US"/>
              </w:rPr>
            </w:pPr>
            <w:proofErr w:type="spellStart"/>
            <w:r w:rsidRPr="00831CF0">
              <w:rPr>
                <w:rFonts w:cs="Arial"/>
                <w:bCs/>
                <w:i/>
                <w:sz w:val="16"/>
                <w:szCs w:val="16"/>
              </w:rPr>
              <w:t>Epichloe</w:t>
            </w:r>
            <w:proofErr w:type="spellEnd"/>
            <w:r w:rsidRPr="00831CF0">
              <w:rPr>
                <w:rFonts w:cs="Arial"/>
                <w:bCs/>
                <w:i/>
                <w:sz w:val="16"/>
                <w:szCs w:val="16"/>
              </w:rPr>
              <w:t xml:space="preserve"> </w:t>
            </w:r>
            <w:proofErr w:type="spellStart"/>
            <w:r w:rsidRPr="00831CF0">
              <w:rPr>
                <w:rFonts w:cs="Arial"/>
                <w:bCs/>
                <w:i/>
                <w:sz w:val="16"/>
                <w:szCs w:val="16"/>
              </w:rPr>
              <w:t>uncinata</w:t>
            </w:r>
            <w:proofErr w:type="spellEnd"/>
            <w:r w:rsidRPr="00831CF0">
              <w:rPr>
                <w:rFonts w:cs="Arial"/>
                <w:bCs/>
                <w:i/>
                <w:sz w:val="16"/>
                <w:szCs w:val="16"/>
              </w:rPr>
              <w:t xml:space="preserve"> </w:t>
            </w:r>
            <w:r w:rsidRPr="00831CF0">
              <w:rPr>
                <w:rFonts w:cs="Arial"/>
                <w:bCs/>
                <w:sz w:val="16"/>
                <w:szCs w:val="16"/>
              </w:rPr>
              <w:t>(W. </w:t>
            </w:r>
            <w:proofErr w:type="spellStart"/>
            <w:r w:rsidRPr="00831CF0">
              <w:rPr>
                <w:rFonts w:cs="Arial"/>
                <w:bCs/>
                <w:sz w:val="16"/>
                <w:szCs w:val="16"/>
              </w:rPr>
              <w:t>Gams</w:t>
            </w:r>
            <w:proofErr w:type="spellEnd"/>
            <w:r w:rsidRPr="00831CF0">
              <w:rPr>
                <w:rFonts w:cs="Arial"/>
                <w:bCs/>
                <w:sz w:val="16"/>
                <w:szCs w:val="16"/>
              </w:rPr>
              <w:t xml:space="preserve">, </w:t>
            </w:r>
            <w:proofErr w:type="spellStart"/>
            <w:r w:rsidRPr="00831CF0">
              <w:rPr>
                <w:rFonts w:cs="Arial"/>
                <w:bCs/>
                <w:sz w:val="16"/>
                <w:szCs w:val="16"/>
              </w:rPr>
              <w:t>Petrini</w:t>
            </w:r>
            <w:proofErr w:type="spellEnd"/>
            <w:r w:rsidRPr="00831CF0">
              <w:rPr>
                <w:rFonts w:cs="Arial"/>
                <w:bCs/>
                <w:sz w:val="16"/>
                <w:szCs w:val="16"/>
              </w:rPr>
              <w:t xml:space="preserve"> &amp; D. Schmidt) </w:t>
            </w:r>
            <w:proofErr w:type="spellStart"/>
            <w:r w:rsidRPr="00831CF0">
              <w:rPr>
                <w:rFonts w:cs="Arial"/>
                <w:bCs/>
                <w:sz w:val="16"/>
                <w:szCs w:val="16"/>
              </w:rPr>
              <w:t>Leuchtm</w:t>
            </w:r>
            <w:proofErr w:type="spellEnd"/>
            <w:r w:rsidRPr="00831CF0">
              <w:rPr>
                <w:rFonts w:cs="Arial"/>
                <w:bCs/>
                <w:sz w:val="16"/>
                <w:szCs w:val="16"/>
              </w:rPr>
              <w:t xml:space="preserve">. </w:t>
            </w:r>
            <w:r w:rsidRPr="0048032B">
              <w:rPr>
                <w:rFonts w:cs="Arial"/>
                <w:bCs/>
                <w:sz w:val="16"/>
                <w:szCs w:val="16"/>
                <w:lang w:val="en-US"/>
              </w:rPr>
              <w:t xml:space="preserve">&amp; </w:t>
            </w:r>
            <w:proofErr w:type="spellStart"/>
            <w:r w:rsidRPr="0048032B">
              <w:rPr>
                <w:rFonts w:cs="Arial"/>
                <w:bCs/>
                <w:sz w:val="16"/>
                <w:szCs w:val="16"/>
                <w:lang w:val="en-US"/>
              </w:rPr>
              <w:t>Schardl</w:t>
            </w:r>
            <w:proofErr w:type="spellEnd"/>
          </w:p>
        </w:tc>
        <w:tc>
          <w:tcPr>
            <w:tcW w:w="1643" w:type="dxa"/>
          </w:tcPr>
          <w:p w:rsidR="00831CF0" w:rsidRPr="0048032B" w:rsidRDefault="00831CF0" w:rsidP="00813F42">
            <w:pPr>
              <w:jc w:val="left"/>
              <w:rPr>
                <w:rFonts w:cs="Arial"/>
                <w:i/>
                <w:snapToGrid w:val="0"/>
                <w:sz w:val="16"/>
                <w:szCs w:val="16"/>
                <w:lang w:val="en-US"/>
              </w:rPr>
            </w:pPr>
            <w:proofErr w:type="spellStart"/>
            <w:r w:rsidRPr="0048032B">
              <w:rPr>
                <w:rFonts w:cs="Arial"/>
                <w:i/>
                <w:snapToGrid w:val="0"/>
                <w:sz w:val="16"/>
                <w:szCs w:val="16"/>
                <w:lang w:val="en-US"/>
              </w:rPr>
              <w:t>Acremonium</w:t>
            </w:r>
            <w:proofErr w:type="spellEnd"/>
            <w:r w:rsidRPr="0048032B">
              <w:rPr>
                <w:rFonts w:cs="Arial"/>
                <w:i/>
                <w:snapToGrid w:val="0"/>
                <w:sz w:val="16"/>
                <w:szCs w:val="16"/>
                <w:lang w:val="en-US"/>
              </w:rPr>
              <w:t xml:space="preserve"> uncinatum </w:t>
            </w:r>
            <w:r w:rsidRPr="0048032B">
              <w:rPr>
                <w:rFonts w:cs="Arial"/>
                <w:snapToGrid w:val="0"/>
                <w:sz w:val="16"/>
                <w:szCs w:val="16"/>
                <w:lang w:val="en-US"/>
              </w:rPr>
              <w:t>W</w:t>
            </w:r>
            <w:r w:rsidRPr="0048032B">
              <w:rPr>
                <w:i/>
                <w:sz w:val="16"/>
                <w:lang w:val="en-US"/>
              </w:rPr>
              <w:t>.</w:t>
            </w:r>
            <w:r w:rsidRPr="0048032B">
              <w:rPr>
                <w:rFonts w:cs="Arial"/>
                <w:i/>
                <w:snapToGrid w:val="0"/>
                <w:sz w:val="16"/>
                <w:szCs w:val="16"/>
                <w:lang w:val="en-US"/>
              </w:rPr>
              <w:t> </w:t>
            </w:r>
            <w:r w:rsidRPr="0048032B">
              <w:rPr>
                <w:rFonts w:cs="Arial"/>
                <w:snapToGrid w:val="0"/>
                <w:sz w:val="16"/>
                <w:szCs w:val="16"/>
                <w:lang w:val="en-US"/>
              </w:rPr>
              <w:t xml:space="preserve">Gams, </w:t>
            </w:r>
            <w:proofErr w:type="spellStart"/>
            <w:r w:rsidRPr="0048032B">
              <w:rPr>
                <w:rFonts w:cs="Arial"/>
                <w:snapToGrid w:val="0"/>
                <w:sz w:val="16"/>
                <w:szCs w:val="16"/>
                <w:lang w:val="en-US"/>
              </w:rPr>
              <w:t>Petrini</w:t>
            </w:r>
            <w:proofErr w:type="spellEnd"/>
            <w:r w:rsidRPr="0048032B">
              <w:rPr>
                <w:rFonts w:cs="Arial"/>
                <w:snapToGrid w:val="0"/>
                <w:sz w:val="16"/>
                <w:szCs w:val="16"/>
                <w:lang w:val="en-US"/>
              </w:rPr>
              <w:t xml:space="preserve"> &amp; D. Schmidt;</w:t>
            </w:r>
          </w:p>
          <w:p w:rsidR="00831CF0" w:rsidRPr="0048032B" w:rsidRDefault="00831CF0" w:rsidP="00813F42">
            <w:pPr>
              <w:jc w:val="left"/>
              <w:rPr>
                <w:rFonts w:cs="Arial"/>
                <w:i/>
                <w:snapToGrid w:val="0"/>
                <w:sz w:val="16"/>
                <w:szCs w:val="16"/>
                <w:lang w:val="en-US"/>
              </w:rPr>
            </w:pPr>
            <w:proofErr w:type="spellStart"/>
            <w:r w:rsidRPr="0048032B">
              <w:rPr>
                <w:rFonts w:cs="Arial"/>
                <w:i/>
                <w:snapToGrid w:val="0"/>
                <w:sz w:val="16"/>
                <w:szCs w:val="16"/>
                <w:lang w:val="en-US"/>
              </w:rPr>
              <w:t>Neotyphodium</w:t>
            </w:r>
            <w:proofErr w:type="spellEnd"/>
            <w:r w:rsidRPr="0048032B">
              <w:rPr>
                <w:rFonts w:cs="Arial"/>
                <w:i/>
                <w:snapToGrid w:val="0"/>
                <w:sz w:val="16"/>
                <w:szCs w:val="16"/>
                <w:lang w:val="en-US"/>
              </w:rPr>
              <w:t xml:space="preserve"> uncinatum </w:t>
            </w:r>
            <w:r w:rsidRPr="0048032B">
              <w:rPr>
                <w:rFonts w:cs="Arial"/>
                <w:snapToGrid w:val="0"/>
                <w:sz w:val="16"/>
                <w:szCs w:val="16"/>
                <w:lang w:val="en-US"/>
              </w:rPr>
              <w:t xml:space="preserve">(W. Gams, </w:t>
            </w:r>
            <w:proofErr w:type="spellStart"/>
            <w:r w:rsidRPr="0048032B">
              <w:rPr>
                <w:rFonts w:cs="Arial"/>
                <w:snapToGrid w:val="0"/>
                <w:sz w:val="16"/>
                <w:szCs w:val="16"/>
                <w:lang w:val="en-US"/>
              </w:rPr>
              <w:t>Petrini</w:t>
            </w:r>
            <w:proofErr w:type="spellEnd"/>
            <w:r w:rsidRPr="0048032B">
              <w:rPr>
                <w:rFonts w:cs="Arial"/>
                <w:snapToGrid w:val="0"/>
                <w:sz w:val="16"/>
                <w:szCs w:val="16"/>
                <w:lang w:val="en-US"/>
              </w:rPr>
              <w:t xml:space="preserve"> &amp; D. Schmidt) Glenn, C.W. Bacon &amp; </w:t>
            </w:r>
            <w:proofErr w:type="spellStart"/>
            <w:r w:rsidRPr="0048032B">
              <w:rPr>
                <w:rFonts w:cs="Arial"/>
                <w:snapToGrid w:val="0"/>
                <w:sz w:val="16"/>
                <w:szCs w:val="16"/>
                <w:lang w:val="en-US"/>
              </w:rPr>
              <w:t>Hanlin</w:t>
            </w:r>
            <w:proofErr w:type="spellEnd"/>
          </w:p>
        </w:tc>
      </w:tr>
    </w:tbl>
    <w:p w:rsidR="00831CF0" w:rsidRPr="0048032B" w:rsidRDefault="00831CF0" w:rsidP="00831CF0">
      <w:pPr>
        <w:rPr>
          <w:lang w:val="en-US"/>
        </w:rPr>
      </w:pPr>
    </w:p>
    <w:p w:rsidR="00831CF0" w:rsidRPr="0048032B" w:rsidRDefault="00831CF0" w:rsidP="00831CF0">
      <w:pPr>
        <w:pStyle w:val="Heading4"/>
      </w:pPr>
      <w:r w:rsidRPr="0048032B">
        <w:t>Base de données PLUTO</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prend note de la synthèse des contributions faites à la base de données PLUTO entre 2014 et 2017, et de l’état actuel des données apportées par les membres de l’Union, qui figurent à l’annexe II du document TC/54/6.</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Le TC note que, lors de sa quatrième réunion, le WG</w:t>
      </w:r>
      <w:r w:rsidRPr="0048032B">
        <w:noBreakHyphen/>
        <w:t>DEN est convenu que les questions relatives au point 5 de l’ordre du jour “Élargissement du contenu de la base de données PLUTO” seraient examinées lors de sa cinquième réunion.</w:t>
      </w:r>
    </w:p>
    <w:p w:rsidR="00831CF0" w:rsidRPr="0048032B" w:rsidRDefault="00831CF0" w:rsidP="00831CF0">
      <w:pPr>
        <w:rPr>
          <w:rFonts w:eastAsia="MS Mincho"/>
        </w:rPr>
      </w:pPr>
    </w:p>
    <w:p w:rsidR="00831CF0" w:rsidRPr="00831CF0" w:rsidRDefault="00831CF0" w:rsidP="00831CF0">
      <w:pPr>
        <w:pStyle w:val="Heading3"/>
        <w:rPr>
          <w:lang w:val="fr-FR"/>
        </w:rPr>
      </w:pPr>
      <w:r w:rsidRPr="00831CF0">
        <w:rPr>
          <w:lang w:val="fr-FR"/>
        </w:rPr>
        <w:t>Formulaire de demande électronique (UPOV PRISMA)</w:t>
      </w:r>
    </w:p>
    <w:p w:rsidR="00831CF0" w:rsidRPr="0048032B" w:rsidRDefault="00831CF0" w:rsidP="00831CF0">
      <w:pPr>
        <w:rPr>
          <w:rFonts w:eastAsia="MS Mincho"/>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Le TC examine le document TC/54/7 et assiste à un exposé présenté par le Bureau de l’Union, dont une copie serait mise à disposition dans un additif au document TC/54/7.</w:t>
      </w:r>
    </w:p>
    <w:p w:rsidR="00831CF0" w:rsidRPr="0048032B" w:rsidRDefault="00831CF0" w:rsidP="00831CF0">
      <w:pPr>
        <w:rPr>
          <w:rFonts w:eastAsia="MS Mincho"/>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Le TC note que pour les membres de l’UPOV suivant les principes directeurs d’examen de l’UPOV, lorsqu’il n’existe pas de principes directeurs d’examen de l’UPOV pour certaines plantes ou espèces, un questionnaire technique générique est disponible.  En outre, les membres de l’UPOV peuvent établir un lien entre ces plantes ou espèces et des principes directeurs d’examen appropriés.  Il a été expliqué qu’il ne serait pas judicieux d’utiliser des principes directeurs nationaux pour ces plantes ou espèces, car cela supposerait beaucoup d’entretien et des efforts supplémentaires de traduction et d’harmonisation.  Cependant, les membres de l’UPOV participant à UPOV PRISMA pourraient convenir d’un questionnaire technique commun, ce qui permettrait de réduire les efforts de traduction et d’harmonisation.</w:t>
      </w:r>
    </w:p>
    <w:p w:rsidR="00831CF0" w:rsidRPr="0048032B" w:rsidRDefault="00831CF0" w:rsidP="00831CF0">
      <w:pPr>
        <w:rPr>
          <w:rFonts w:eastAsia="MS Mincho"/>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 xml:space="preserve">Le TC convient qu’il serait utile que le Bureau de l’Union établisse, sur demande, un rapport à l’intention des services participants, dans lequel il indiquerait dans quelle mesure leurs formulaires sont harmonisés avec </w:t>
      </w:r>
      <w:r w:rsidRPr="0048032B">
        <w:rPr>
          <w:rFonts w:eastAsia="MS Mincho"/>
        </w:rPr>
        <w:lastRenderedPageBreak/>
        <w:t>ceux des autres membres de l’UPOV et le formulaire de demande type de l’UPOV.  Le TC note qu’il devrait être rendu compte de cette question au CAJ.</w:t>
      </w:r>
    </w:p>
    <w:p w:rsidR="00831CF0" w:rsidRPr="0048032B" w:rsidRDefault="00831CF0" w:rsidP="00831CF0">
      <w:pPr>
        <w:rPr>
          <w:rFonts w:eastAsia="MS Mincho"/>
        </w:rPr>
      </w:pPr>
    </w:p>
    <w:p w:rsidR="00831CF0" w:rsidRPr="0048032B" w:rsidRDefault="00831CF0" w:rsidP="00831CF0">
      <w:pPr>
        <w:rPr>
          <w:rFonts w:eastAsia="MS Mincho"/>
        </w:rPr>
      </w:pPr>
    </w:p>
    <w:p w:rsidR="00831CF0" w:rsidRPr="00831CF0" w:rsidRDefault="00831CF0" w:rsidP="00831CF0">
      <w:pPr>
        <w:pStyle w:val="Heading3"/>
        <w:rPr>
          <w:rFonts w:eastAsia="MS Mincho"/>
          <w:lang w:val="fr-FR"/>
        </w:rPr>
      </w:pPr>
      <w:r w:rsidRPr="00831CF0">
        <w:rPr>
          <w:rFonts w:eastAsia="MS Mincho"/>
          <w:lang w:val="fr-FR"/>
        </w:rPr>
        <w:t>Échange et utilisation de logiciels et d’équipements</w:t>
      </w:r>
    </w:p>
    <w:p w:rsidR="00831CF0" w:rsidRPr="0048032B" w:rsidRDefault="00831CF0" w:rsidP="00831CF0">
      <w:pPr>
        <w:rPr>
          <w:rFonts w:eastAsia="MS Mincho"/>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Le TC examine le document TC/54/8.</w:t>
      </w:r>
    </w:p>
    <w:p w:rsidR="00831CF0" w:rsidRPr="0048032B" w:rsidRDefault="00831CF0" w:rsidP="00831CF0">
      <w:pPr>
        <w:rPr>
          <w:rFonts w:eastAsia="MS Mincho"/>
        </w:rPr>
      </w:pPr>
    </w:p>
    <w:p w:rsidR="00831CF0" w:rsidRPr="0048032B" w:rsidRDefault="00831CF0" w:rsidP="00831CF0">
      <w:pPr>
        <w:pStyle w:val="Heading4"/>
        <w:rPr>
          <w:rFonts w:eastAsia="MS Mincho"/>
        </w:rPr>
      </w:pPr>
      <w:r w:rsidRPr="0048032B">
        <w:rPr>
          <w:rFonts w:eastAsia="MS Mincho"/>
        </w:rPr>
        <w:t>Document UPOV/INF/16 “Logiciels échangeables”</w:t>
      </w:r>
    </w:p>
    <w:p w:rsidR="00831CF0" w:rsidRPr="0048032B" w:rsidRDefault="00831CF0" w:rsidP="00831CF0">
      <w:pPr>
        <w:rPr>
          <w:rFonts w:eastAsia="MS Mincho"/>
        </w:rPr>
      </w:pPr>
    </w:p>
    <w:p w:rsidR="00831CF0" w:rsidRPr="00831CF0" w:rsidRDefault="00831CF0" w:rsidP="00831CF0">
      <w:pPr>
        <w:pStyle w:val="Heading5"/>
        <w:rPr>
          <w:lang w:val="fr-FR" w:eastAsia="ja-JP"/>
        </w:rPr>
      </w:pPr>
      <w:r w:rsidRPr="00831CF0">
        <w:rPr>
          <w:lang w:val="fr-FR" w:eastAsia="ja-JP"/>
        </w:rPr>
        <w:t>Adoption du document UPOV/INF/16/7</w:t>
      </w:r>
    </w:p>
    <w:p w:rsidR="00831CF0" w:rsidRPr="0048032B" w:rsidRDefault="00831CF0" w:rsidP="00831CF0">
      <w:pPr>
        <w:rPr>
          <w:rFonts w:eastAsia="MS Mincho"/>
          <w:lang w:eastAsia="ja-JP"/>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Le TC note que le Conseil, à sa cinquante et unième session ordinaire tenue à Genève le 26 octobre 2017, a adopté le document UPOV/INF/16/7 “Logiciels échangeables”.</w:t>
      </w:r>
    </w:p>
    <w:p w:rsidR="00831CF0" w:rsidRPr="0048032B" w:rsidRDefault="00831CF0" w:rsidP="00831CF0">
      <w:pPr>
        <w:rPr>
          <w:rFonts w:eastAsia="MS Mincho"/>
        </w:rPr>
      </w:pPr>
    </w:p>
    <w:p w:rsidR="00831CF0" w:rsidRPr="00831CF0" w:rsidRDefault="00831CF0" w:rsidP="00831CF0">
      <w:pPr>
        <w:pStyle w:val="Heading5"/>
        <w:rPr>
          <w:lang w:val="fr-FR"/>
        </w:rPr>
      </w:pPr>
      <w:r w:rsidRPr="00831CF0">
        <w:rPr>
          <w:lang w:val="fr-FR"/>
        </w:rPr>
        <w:t>Révision du document UPOV/INF/16/7</w:t>
      </w:r>
    </w:p>
    <w:p w:rsidR="00831CF0" w:rsidRPr="0048032B" w:rsidRDefault="00831CF0" w:rsidP="00831CF0">
      <w:pPr>
        <w:rPr>
          <w:rFonts w:eastAsia="MS Mincho"/>
        </w:rPr>
      </w:pPr>
    </w:p>
    <w:p w:rsidR="00831CF0" w:rsidRPr="0048032B" w:rsidRDefault="00831CF0" w:rsidP="00831CF0">
      <w:pPr>
        <w:rPr>
          <w:lang w:eastAsia="ja-JP"/>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 xml:space="preserve">Le TC convient de proposer une révision du document UPOV/INF/16/7 figurant dans le document UPOV/INF/16/8 </w:t>
      </w:r>
      <w:proofErr w:type="spellStart"/>
      <w:r w:rsidRPr="0048032B">
        <w:rPr>
          <w:rFonts w:eastAsia="MS Mincho"/>
        </w:rPr>
        <w:t>Draft</w:t>
      </w:r>
      <w:proofErr w:type="spellEnd"/>
      <w:r w:rsidRPr="0048032B">
        <w:rPr>
          <w:rFonts w:eastAsia="MS Mincho"/>
        </w:rPr>
        <w:t> 1 en vue d’inclure les renseignements sur l’utilisation du logiciel GAIA actuellement contenus dans le document UPOV/INF/22/4.</w:t>
      </w:r>
    </w:p>
    <w:p w:rsidR="00831CF0" w:rsidRPr="0048032B" w:rsidRDefault="00831CF0" w:rsidP="00831CF0">
      <w:pPr>
        <w:rPr>
          <w:lang w:eastAsia="ja-JP"/>
        </w:rPr>
      </w:pPr>
    </w:p>
    <w:p w:rsidR="00831CF0" w:rsidRPr="0048032B" w:rsidRDefault="00831CF0" w:rsidP="00831CF0">
      <w:pPr>
        <w:rPr>
          <w:rFonts w:eastAsia="MS Mincho"/>
        </w:rPr>
      </w:pPr>
      <w:r w:rsidRPr="0048032B">
        <w:rPr>
          <w:rFonts w:eastAsia="MS Mincho"/>
        </w:rPr>
        <w:fldChar w:fldCharType="begin"/>
      </w:r>
      <w:r w:rsidRPr="0048032B">
        <w:rPr>
          <w:rFonts w:eastAsia="MS Mincho"/>
        </w:rPr>
        <w:instrText xml:space="preserve"> AUTONUM  </w:instrText>
      </w:r>
      <w:r w:rsidRPr="0048032B">
        <w:rPr>
          <w:rFonts w:eastAsia="MS Mincho"/>
        </w:rPr>
        <w:fldChar w:fldCharType="end"/>
      </w:r>
      <w:r w:rsidRPr="0048032B">
        <w:rPr>
          <w:rFonts w:eastAsia="MS Mincho"/>
        </w:rPr>
        <w:tab/>
        <w:t>Le TC note qu’il sera rendu compte au CAJ, à sa soixante</w:t>
      </w:r>
      <w:r w:rsidRPr="0048032B">
        <w:rPr>
          <w:rFonts w:eastAsia="MS Mincho"/>
        </w:rPr>
        <w:noBreakHyphen/>
        <w:t>quinzième session prévue à Genève le 31 octobre 2018, des observations formulées par le TC à sa cinquante</w:t>
      </w:r>
      <w:r w:rsidRPr="0048032B">
        <w:rPr>
          <w:rFonts w:eastAsia="MS Mincho"/>
        </w:rPr>
        <w:noBreakHyphen/>
        <w:t>quatrième session au sujet de l’utilisation de logiciels par les membres de l’Union et que, sous réserve de l’accord du CAJ, un projet de document UPOV/INF/16/8 sera présenté au Conseil pour adoption à sa cinquante</w:t>
      </w:r>
      <w:r w:rsidRPr="0048032B">
        <w:rPr>
          <w:rFonts w:eastAsia="MS Mincho"/>
        </w:rPr>
        <w:noBreakHyphen/>
        <w:t>deuxième session ordinaire prévue le 2 novembre 2018, sur cette base.</w:t>
      </w:r>
    </w:p>
    <w:p w:rsidR="00831CF0" w:rsidRPr="0048032B" w:rsidRDefault="00831CF0" w:rsidP="00831CF0"/>
    <w:p w:rsidR="00831CF0" w:rsidRPr="0048032B" w:rsidRDefault="00831CF0" w:rsidP="00831CF0">
      <w:pPr>
        <w:pStyle w:val="Heading4"/>
        <w:rPr>
          <w:lang w:eastAsia="ja-JP"/>
        </w:rPr>
      </w:pPr>
      <w:r w:rsidRPr="0048032B">
        <w:rPr>
          <w:lang w:eastAsia="ja-JP"/>
        </w:rPr>
        <w:t>Document UPOV/INF/22 “Logiciels et équipements utilisés par les membres de l’Union”</w:t>
      </w:r>
    </w:p>
    <w:p w:rsidR="00831CF0" w:rsidRPr="0048032B" w:rsidRDefault="00831CF0" w:rsidP="00831CF0">
      <w:pPr>
        <w:keepNext/>
        <w:rPr>
          <w:rFonts w:eastAsia="MS Mincho"/>
          <w:u w:val="single"/>
        </w:rPr>
      </w:pPr>
    </w:p>
    <w:p w:rsidR="00831CF0" w:rsidRPr="00831CF0" w:rsidRDefault="00831CF0" w:rsidP="00831CF0">
      <w:pPr>
        <w:pStyle w:val="Heading5"/>
        <w:rPr>
          <w:lang w:val="fr-FR" w:eastAsia="ja-JP"/>
        </w:rPr>
      </w:pPr>
      <w:r w:rsidRPr="00831CF0">
        <w:rPr>
          <w:lang w:val="fr-FR" w:eastAsia="ja-JP"/>
        </w:rPr>
        <w:t>Adoption du document UPOV/INF/22/4</w:t>
      </w:r>
    </w:p>
    <w:p w:rsidR="00831CF0" w:rsidRPr="0048032B" w:rsidRDefault="00831CF0" w:rsidP="00831CF0">
      <w:pPr>
        <w:rPr>
          <w:rFonts w:eastAsia="MS Mincho"/>
          <w:lang w:eastAsia="ja-JP"/>
        </w:rPr>
      </w:pPr>
    </w:p>
    <w:p w:rsidR="00831CF0" w:rsidRPr="0048032B" w:rsidRDefault="00831CF0" w:rsidP="00831CF0">
      <w:pPr>
        <w:rPr>
          <w:rFonts w:eastAsia="MS Mincho"/>
          <w:lang w:eastAsia="ja-JP"/>
        </w:rPr>
      </w:pPr>
      <w:r w:rsidRPr="0048032B">
        <w:fldChar w:fldCharType="begin"/>
      </w:r>
      <w:r w:rsidRPr="0048032B">
        <w:instrText xml:space="preserve"> AUTONUM  </w:instrText>
      </w:r>
      <w:r w:rsidRPr="0048032B">
        <w:fldChar w:fldCharType="end"/>
      </w:r>
      <w:r w:rsidRPr="0048032B">
        <w:tab/>
        <w:t>Le TC note que le Conseil, à sa cinquante et unième session ordinaire tenue à Genève le 26 octobre 2017, a adopté le document UPOV/INF/22/4 “Logiciels et équipements utilisés par les membres de l’Union”.</w:t>
      </w:r>
    </w:p>
    <w:p w:rsidR="00831CF0" w:rsidRPr="0048032B" w:rsidRDefault="00831CF0" w:rsidP="00831CF0">
      <w:pPr>
        <w:rPr>
          <w:rFonts w:eastAsia="MS Mincho"/>
          <w:lang w:eastAsia="ja-JP"/>
        </w:rPr>
      </w:pPr>
    </w:p>
    <w:p w:rsidR="00831CF0" w:rsidRPr="00831CF0" w:rsidRDefault="00831CF0" w:rsidP="00831CF0">
      <w:pPr>
        <w:pStyle w:val="Heading5"/>
        <w:rPr>
          <w:lang w:val="fr-FR" w:eastAsia="ja-JP"/>
        </w:rPr>
      </w:pPr>
      <w:r w:rsidRPr="00831CF0">
        <w:rPr>
          <w:lang w:val="fr-FR" w:eastAsia="ja-JP"/>
        </w:rPr>
        <w:t>Révision du document UPOV/INF/22/4</w:t>
      </w:r>
    </w:p>
    <w:p w:rsidR="00831CF0" w:rsidRPr="0048032B" w:rsidRDefault="00831CF0" w:rsidP="00831CF0">
      <w:pPr>
        <w:keepNext/>
      </w:pPr>
    </w:p>
    <w:p w:rsidR="00831CF0" w:rsidRPr="0048032B" w:rsidRDefault="00831CF0" w:rsidP="00831CF0">
      <w:pPr>
        <w:keepNext/>
      </w:pPr>
      <w:r w:rsidRPr="0048032B">
        <w:fldChar w:fldCharType="begin"/>
      </w:r>
      <w:r w:rsidRPr="0048032B">
        <w:instrText xml:space="preserve"> AUTONUM  </w:instrText>
      </w:r>
      <w:r w:rsidRPr="0048032B">
        <w:fldChar w:fldCharType="end"/>
      </w:r>
      <w:r w:rsidRPr="0048032B">
        <w:tab/>
        <w:t xml:space="preserve">Le TC convient de proposer d’inclure dans le document UPOV/INF/22 les renseignements sur l’utilisation de logiciels par les membres de l’Union contenus dans le document UPOV/INF/22/5 </w:t>
      </w:r>
      <w:proofErr w:type="spellStart"/>
      <w:r w:rsidRPr="0048032B">
        <w:t>Draft</w:t>
      </w:r>
      <w:proofErr w:type="spellEnd"/>
      <w:r w:rsidRPr="0048032B">
        <w:t> 1.</w:t>
      </w:r>
    </w:p>
    <w:p w:rsidR="00831CF0" w:rsidRPr="0048032B" w:rsidRDefault="00831CF0" w:rsidP="00831CF0"/>
    <w:p w:rsidR="00831CF0" w:rsidRPr="0048032B" w:rsidRDefault="00831CF0" w:rsidP="00813F42">
      <w:pPr>
        <w:keepLines/>
      </w:pPr>
      <w:r w:rsidRPr="0048032B">
        <w:fldChar w:fldCharType="begin"/>
      </w:r>
      <w:r w:rsidRPr="0048032B">
        <w:instrText xml:space="preserve"> AUTONUM  </w:instrText>
      </w:r>
      <w:r w:rsidRPr="0048032B">
        <w:fldChar w:fldCharType="end"/>
      </w:r>
      <w:r w:rsidRPr="0048032B">
        <w:tab/>
        <w:t>Le TC note que les propositions formulées par le TC à sa cinquante</w:t>
      </w:r>
      <w:r w:rsidRPr="0048032B">
        <w:noBreakHyphen/>
        <w:t>quatrième session au sujet de la révision du document UPOV/INF/22 seront communiquées au CAJ à sa soixante</w:t>
      </w:r>
      <w:r w:rsidRPr="0048032B">
        <w:noBreakHyphen/>
        <w:t>quinzième session et que, sous réserve de l’accord du CAJ, un projet de document UPOV/INF/22/5 sera présenté au Conseil pour adoption à sa cinquante</w:t>
      </w:r>
      <w:r w:rsidRPr="0048032B">
        <w:noBreakHyphen/>
        <w:t>deuxième session ordinaire prévue le 2 novembre 2018.</w:t>
      </w:r>
    </w:p>
    <w:p w:rsidR="00831CF0" w:rsidRPr="0048032B" w:rsidRDefault="00831CF0" w:rsidP="00831CF0"/>
    <w:p w:rsidR="00831CF0" w:rsidRPr="00831CF0" w:rsidRDefault="00831CF0" w:rsidP="00831CF0">
      <w:pPr>
        <w:pStyle w:val="Heading5"/>
        <w:rPr>
          <w:lang w:val="fr-FR" w:eastAsia="ja-JP"/>
        </w:rPr>
      </w:pPr>
      <w:r w:rsidRPr="00831CF0">
        <w:rPr>
          <w:lang w:val="fr-FR" w:eastAsia="ja-JP"/>
        </w:rPr>
        <w:t>Publication sous une forme se prêtant à des recherches</w:t>
      </w:r>
    </w:p>
    <w:p w:rsidR="00831CF0" w:rsidRPr="00831CF0" w:rsidRDefault="00831CF0" w:rsidP="00831CF0">
      <w:pPr>
        <w:pStyle w:val="Heading5"/>
        <w:rPr>
          <w:lang w:val="fr-FR"/>
        </w:rPr>
      </w:pPr>
    </w:p>
    <w:p w:rsidR="00831CF0" w:rsidRPr="0048032B" w:rsidRDefault="00831CF0" w:rsidP="00831CF0">
      <w:pPr>
        <w:rPr>
          <w:rFonts w:eastAsia="MS Mincho"/>
          <w:lang w:eastAsia="ja-JP"/>
        </w:rPr>
      </w:pPr>
      <w:r w:rsidRPr="0048032B">
        <w:rPr>
          <w:rFonts w:eastAsia="MS Mincho"/>
          <w:lang w:eastAsia="ja-JP"/>
        </w:rPr>
        <w:fldChar w:fldCharType="begin"/>
      </w:r>
      <w:r w:rsidRPr="0048032B">
        <w:rPr>
          <w:rFonts w:eastAsia="MS Mincho"/>
          <w:lang w:eastAsia="ja-JP"/>
        </w:rPr>
        <w:instrText xml:space="preserve"> AUTONUM  </w:instrText>
      </w:r>
      <w:r w:rsidRPr="0048032B">
        <w:rPr>
          <w:rFonts w:eastAsia="MS Mincho"/>
          <w:lang w:eastAsia="ja-JP"/>
        </w:rPr>
        <w:fldChar w:fldCharType="end"/>
      </w:r>
      <w:r w:rsidRPr="0048032B">
        <w:rPr>
          <w:rFonts w:eastAsia="MS Mincho"/>
          <w:lang w:eastAsia="ja-JP"/>
        </w:rPr>
        <w:tab/>
        <w:t>Le TC rappelle qu’à sa cinquante</w:t>
      </w:r>
      <w:r w:rsidRPr="0048032B">
        <w:rPr>
          <w:rFonts w:eastAsia="MS Mincho"/>
          <w:lang w:eastAsia="ja-JP"/>
        </w:rPr>
        <w:noBreakHyphen/>
        <w:t>troisième session il était convenu que les renseignements figurant dans les documents UPOV/INF/16 et UPOV/INF/22 devraient être publiés sous une forme se prêtant à des recherches sur le site Web de l’UPOV et avait noté que le Bureau de l’Union imaginerait un outil dans ce but.</w:t>
      </w:r>
    </w:p>
    <w:p w:rsidR="00831CF0" w:rsidRPr="0048032B" w:rsidRDefault="00831CF0" w:rsidP="00831CF0"/>
    <w:p w:rsidR="00831CF0" w:rsidRPr="0048032B" w:rsidRDefault="00831CF0" w:rsidP="00831CF0">
      <w:r w:rsidRPr="0048032B">
        <w:fldChar w:fldCharType="begin"/>
      </w:r>
      <w:r w:rsidRPr="0048032B">
        <w:instrText xml:space="preserve"> AUTONUM  </w:instrText>
      </w:r>
      <w:r w:rsidRPr="0048032B">
        <w:fldChar w:fldCharType="end"/>
      </w:r>
      <w:r w:rsidRPr="0048032B">
        <w:tab/>
        <w:t xml:space="preserve">Le TC assiste à une démonstration faite par le Bureau de l’Union sur la façon dont les renseignements figurant dans les </w:t>
      </w:r>
      <w:r w:rsidRPr="0048032B">
        <w:rPr>
          <w:rFonts w:eastAsia="MS Mincho"/>
          <w:lang w:eastAsia="ja-JP"/>
        </w:rPr>
        <w:t>documents UPOV/INF/16 et UPOV/INF/22 pourraient être publiés sous une forme se prêtant à des recherches sur le site Web de l’UPOV et convient que la méthode présentée offre une base intéressante</w:t>
      </w:r>
      <w:r w:rsidRPr="0048032B">
        <w:t>.</w:t>
      </w:r>
    </w:p>
    <w:p w:rsidR="00831CF0" w:rsidRPr="0048032B" w:rsidRDefault="00831CF0" w:rsidP="00831CF0"/>
    <w:p w:rsidR="00831CF0" w:rsidRPr="001634E2" w:rsidRDefault="00831CF0" w:rsidP="00831CF0">
      <w:pPr>
        <w:pStyle w:val="Heading3"/>
        <w:rPr>
          <w:lang w:val="fr-CH"/>
        </w:rPr>
      </w:pPr>
      <w:r w:rsidRPr="001634E2">
        <w:rPr>
          <w:lang w:val="fr-CH"/>
        </w:rPr>
        <w:t>Bases de données sur les descriptions variétales</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examine le document TC/54/9.</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prend note des comptes rendus présentés par l’Autriche (blé dur), par l’Union européenne (pomme de terre), par la France (pêcher) et par les Pays</w:t>
      </w:r>
      <w:r w:rsidRPr="001634E2">
        <w:rPr>
          <w:lang w:val="fr-CH"/>
        </w:rPr>
        <w:noBreakHyphen/>
        <w:t>Bas (rosier) sur l’existence de bases de données contenant des données morphologiques ou moléculaires.</w:t>
      </w:r>
    </w:p>
    <w:p w:rsidR="00831CF0" w:rsidRPr="001634E2" w:rsidRDefault="00831CF0" w:rsidP="00831CF0">
      <w:pPr>
        <w:rPr>
          <w:lang w:val="fr-CH"/>
        </w:rPr>
      </w:pPr>
    </w:p>
    <w:p w:rsidR="00831CF0" w:rsidRPr="001634E2" w:rsidRDefault="00831CF0" w:rsidP="00831CF0">
      <w:pPr>
        <w:rPr>
          <w:lang w:val="fr-CH"/>
        </w:rPr>
      </w:pPr>
      <w:r w:rsidRPr="001634E2">
        <w:rPr>
          <w:lang w:val="fr-CH"/>
        </w:rPr>
        <w:lastRenderedPageBreak/>
        <w:fldChar w:fldCharType="begin"/>
      </w:r>
      <w:r w:rsidRPr="001634E2">
        <w:rPr>
          <w:lang w:val="fr-CH"/>
        </w:rPr>
        <w:instrText xml:space="preserve"> AUTONUM  </w:instrText>
      </w:r>
      <w:r w:rsidRPr="001634E2">
        <w:rPr>
          <w:lang w:val="fr-CH"/>
        </w:rPr>
        <w:fldChar w:fldCharType="end"/>
      </w:r>
      <w:r w:rsidRPr="001634E2">
        <w:rPr>
          <w:lang w:val="fr-CH"/>
        </w:rPr>
        <w:tab/>
        <w:t>Le TC examine le type d’informations qui devront être recueillies sur les bases de données existantes contenant des données morphologiques ou moléculaires et intégrées dans la base de données GENIE, conformément aux ressources disponibles pour la modification de la base de données GENIE.</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convient avec le TWF que, avant de créer une base de données, il faut dans un premier temps se mettre d’accord sur les informations à partager et sur le format à utiliser pour l’échange et le stockage de ces informations.</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souscrit à la proposition du BMT et convient que, dans un premier temps, les discussions sur les bases de données devront porter sur les questions relatives à la propriété, à la confidentialité, à l’accès aux données et au matériel, à l’autorisation concernant les travaux à accomplir et à la mise à la disposition des partenaires des résultats et des informations, comme indiqué au paragraphe 19 du document TC/54/9.</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rappelle qu’il a été demandé au Bureau de l’Union de collecter des renseignements sur le type d’informations qui devront être recueillies sur les bases de données existantes contenant des données morphologiques ou moléculaires et intégrées dans la base de données GENIE, conformément aux ressources disponibles pour la modification de la base de données GENIE.  Le TC convient que cette activité ne sera pas une priorité tant que des précisions n’auront pas été reçues sur la situation relative à la confidentialité et à l’accès aux informations dans ces bases de données.</w:t>
      </w:r>
    </w:p>
    <w:p w:rsidR="00831CF0" w:rsidRPr="001634E2" w:rsidRDefault="00831CF0" w:rsidP="00831CF0">
      <w:pPr>
        <w:rPr>
          <w:lang w:val="fr-CH"/>
        </w:rPr>
      </w:pPr>
    </w:p>
    <w:p w:rsidR="00831CF0" w:rsidRPr="001634E2" w:rsidRDefault="00831CF0" w:rsidP="00831CF0">
      <w:pPr>
        <w:rPr>
          <w:lang w:val="fr-CH"/>
        </w:rPr>
      </w:pPr>
    </w:p>
    <w:p w:rsidR="00831CF0" w:rsidRPr="001634E2" w:rsidRDefault="00831CF0" w:rsidP="00831CF0">
      <w:pPr>
        <w:ind w:left="567" w:hanging="567"/>
        <w:rPr>
          <w:rFonts w:cs="Arial"/>
          <w:snapToGrid w:val="0"/>
          <w:lang w:val="fr-CH"/>
        </w:rPr>
      </w:pPr>
      <w:r w:rsidRPr="001634E2">
        <w:rPr>
          <w:rFonts w:cs="Arial"/>
          <w:snapToGrid w:val="0"/>
          <w:u w:val="single"/>
          <w:lang w:val="fr-CH"/>
        </w:rPr>
        <w:t>Ateliers préparatoires</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examine le document TC/54/13.</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prend note du rapport des ateliers préparatoires tenus en 2017 et 2018.</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lang w:val="fr-CH"/>
        </w:rPr>
      </w:pPr>
      <w:r w:rsidRPr="001634E2">
        <w:rPr>
          <w:snapToGrid w:val="0"/>
          <w:lang w:val="fr-CH"/>
        </w:rPr>
        <w:fldChar w:fldCharType="begin"/>
      </w:r>
      <w:r w:rsidRPr="001634E2">
        <w:rPr>
          <w:snapToGrid w:val="0"/>
          <w:lang w:val="fr-CH"/>
        </w:rPr>
        <w:instrText xml:space="preserve"> AUTONUM  </w:instrText>
      </w:r>
      <w:r w:rsidRPr="001634E2">
        <w:rPr>
          <w:snapToGrid w:val="0"/>
          <w:lang w:val="fr-CH"/>
        </w:rPr>
        <w:fldChar w:fldCharType="end"/>
      </w:r>
      <w:r w:rsidRPr="001634E2">
        <w:rPr>
          <w:snapToGrid w:val="0"/>
          <w:lang w:val="fr-CH"/>
        </w:rPr>
        <w:tab/>
        <w:t>Le TC examine le programme proposé pour les ateliers préparatoires prévus en 2019, comme indiqué aux paragraphes 17 et 18 du document TC/54/13.  Il convient que les éléments ci</w:t>
      </w:r>
      <w:r w:rsidRPr="001634E2">
        <w:rPr>
          <w:snapToGrid w:val="0"/>
          <w:lang w:val="fr-CH"/>
        </w:rPr>
        <w:noBreakHyphen/>
        <w:t>après devront être ajoutés concernant les ateliers préparatoires :</w:t>
      </w:r>
    </w:p>
    <w:p w:rsidR="00831CF0" w:rsidRPr="001634E2" w:rsidRDefault="00831CF0" w:rsidP="00831CF0">
      <w:pPr>
        <w:rPr>
          <w:rFonts w:cs="Arial"/>
          <w:lang w:val="fr-CH"/>
        </w:rPr>
      </w:pPr>
    </w:p>
    <w:p w:rsidR="00831CF0" w:rsidRPr="001634E2" w:rsidRDefault="00831CF0" w:rsidP="006E5DD4">
      <w:pPr>
        <w:pStyle w:val="ListParagraph"/>
        <w:numPr>
          <w:ilvl w:val="0"/>
          <w:numId w:val="43"/>
        </w:numPr>
        <w:ind w:left="1134" w:hanging="567"/>
        <w:rPr>
          <w:rFonts w:cs="Arial"/>
          <w:lang w:val="fr-CH"/>
        </w:rPr>
      </w:pPr>
      <w:r w:rsidRPr="001634E2">
        <w:rPr>
          <w:rFonts w:cs="Arial"/>
          <w:lang w:val="fr-CH"/>
        </w:rPr>
        <w:t>Procédure d’adoption des principes directeurs d’examen par correspondance</w:t>
      </w:r>
    </w:p>
    <w:p w:rsidR="00831CF0" w:rsidRPr="001634E2" w:rsidRDefault="00831CF0" w:rsidP="006E5DD4">
      <w:pPr>
        <w:pStyle w:val="ListParagraph"/>
        <w:numPr>
          <w:ilvl w:val="0"/>
          <w:numId w:val="43"/>
        </w:numPr>
        <w:ind w:left="1134" w:hanging="567"/>
        <w:rPr>
          <w:rFonts w:cs="Arial"/>
          <w:lang w:val="fr-CH"/>
        </w:rPr>
      </w:pPr>
      <w:r w:rsidRPr="001634E2">
        <w:rPr>
          <w:rFonts w:cs="Arial"/>
          <w:lang w:val="fr-CH"/>
        </w:rPr>
        <w:t>Rôle de l’expert principal qui rédige les principes directeurs d’examen et informations sur sa participation en qualité d’expert intéressé</w:t>
      </w:r>
    </w:p>
    <w:p w:rsidR="00831CF0" w:rsidRPr="001634E2" w:rsidRDefault="00831CF0" w:rsidP="006E5DD4">
      <w:pPr>
        <w:pStyle w:val="ListParagraph"/>
        <w:numPr>
          <w:ilvl w:val="0"/>
          <w:numId w:val="43"/>
        </w:numPr>
        <w:ind w:left="1134" w:hanging="567"/>
        <w:rPr>
          <w:rFonts w:cs="Arial"/>
          <w:lang w:val="fr-CH"/>
        </w:rPr>
      </w:pPr>
      <w:r w:rsidRPr="001634E2">
        <w:rPr>
          <w:rFonts w:cs="Arial"/>
          <w:lang w:val="fr-CH"/>
        </w:rPr>
        <w:t>Possibilités de coopération internationale en matière d’examen DHS</w:t>
      </w:r>
    </w:p>
    <w:p w:rsidR="00831CF0" w:rsidRPr="001634E2" w:rsidRDefault="00831CF0" w:rsidP="00831CF0">
      <w:pPr>
        <w:rPr>
          <w:rFonts w:cs="Arial"/>
          <w:lang w:val="fr-CH"/>
        </w:rPr>
      </w:pPr>
    </w:p>
    <w:p w:rsidR="00831CF0" w:rsidRPr="001634E2" w:rsidRDefault="00831CF0" w:rsidP="00813F42">
      <w:pPr>
        <w:keepLines/>
        <w:rPr>
          <w:snapToGrid w:val="0"/>
          <w:lang w:val="fr-CH"/>
        </w:rPr>
      </w:pPr>
      <w:r w:rsidRPr="001634E2">
        <w:rPr>
          <w:snapToGrid w:val="0"/>
          <w:lang w:val="fr-CH"/>
        </w:rPr>
        <w:fldChar w:fldCharType="begin"/>
      </w:r>
      <w:r w:rsidRPr="001634E2">
        <w:rPr>
          <w:snapToGrid w:val="0"/>
          <w:lang w:val="fr-CH"/>
        </w:rPr>
        <w:instrText xml:space="preserve"> AUTONUM  </w:instrText>
      </w:r>
      <w:r w:rsidRPr="001634E2">
        <w:rPr>
          <w:snapToGrid w:val="0"/>
          <w:lang w:val="fr-CH"/>
        </w:rPr>
        <w:fldChar w:fldCharType="end"/>
      </w:r>
      <w:r w:rsidRPr="001634E2">
        <w:rPr>
          <w:snapToGrid w:val="0"/>
          <w:lang w:val="fr-CH"/>
        </w:rPr>
        <w:tab/>
        <w:t>Le TC convient que les éléments à examiner lors de l’atelier préparatoire pourront être présentés comme une introduction aux points de l’ordre du jour correspondants durant le déroulement normal des sessions des TWP et du BMT.  Il convient également que les exercices de groupe devront se poursuivre et qu’un atelier national pourra être organisé la veille des sessions des TWP à l’intention des experts locaux.</w:t>
      </w:r>
    </w:p>
    <w:p w:rsidR="00831CF0" w:rsidRPr="001634E2" w:rsidRDefault="00831CF0" w:rsidP="00831CF0">
      <w:pPr>
        <w:rPr>
          <w:snapToGrid w:val="0"/>
          <w:lang w:val="fr-CH"/>
        </w:rPr>
      </w:pPr>
    </w:p>
    <w:p w:rsidR="00831CF0" w:rsidRPr="001634E2" w:rsidRDefault="00831CF0" w:rsidP="00831CF0">
      <w:pPr>
        <w:rPr>
          <w:snapToGrid w:val="0"/>
          <w:lang w:val="fr-CH"/>
        </w:rPr>
      </w:pPr>
      <w:r w:rsidRPr="001634E2">
        <w:rPr>
          <w:snapToGrid w:val="0"/>
          <w:lang w:val="fr-CH"/>
        </w:rPr>
        <w:fldChar w:fldCharType="begin"/>
      </w:r>
      <w:r w:rsidRPr="001634E2">
        <w:rPr>
          <w:snapToGrid w:val="0"/>
          <w:lang w:val="fr-CH"/>
        </w:rPr>
        <w:instrText xml:space="preserve"> AUTONUM  </w:instrText>
      </w:r>
      <w:r w:rsidRPr="001634E2">
        <w:rPr>
          <w:snapToGrid w:val="0"/>
          <w:lang w:val="fr-CH"/>
        </w:rPr>
        <w:fldChar w:fldCharType="end"/>
      </w:r>
      <w:r w:rsidRPr="001634E2">
        <w:rPr>
          <w:snapToGrid w:val="0"/>
          <w:lang w:val="fr-CH"/>
        </w:rPr>
        <w:tab/>
        <w:t>Le TC convient que les présidents des TWP devront examiner la procédure applicable aux cas particuliers, en collaboration avec les organisateurs, le président du TC et le Bureau de l’Union.</w:t>
      </w:r>
    </w:p>
    <w:p w:rsidR="00831CF0" w:rsidRPr="001634E2" w:rsidRDefault="00831CF0" w:rsidP="00831CF0">
      <w:pPr>
        <w:rPr>
          <w:lang w:val="fr-CH"/>
        </w:rPr>
      </w:pPr>
    </w:p>
    <w:p w:rsidR="00831CF0" w:rsidRPr="001634E2" w:rsidRDefault="00831CF0" w:rsidP="00831CF0">
      <w:pPr>
        <w:rPr>
          <w:lang w:val="fr-CH"/>
        </w:rPr>
      </w:pPr>
    </w:p>
    <w:p w:rsidR="00831CF0" w:rsidRPr="001634E2" w:rsidRDefault="00831CF0" w:rsidP="00831CF0">
      <w:pPr>
        <w:ind w:left="567" w:hanging="567"/>
        <w:rPr>
          <w:lang w:val="fr-CH"/>
        </w:rPr>
      </w:pPr>
      <w:r w:rsidRPr="001634E2">
        <w:rPr>
          <w:u w:val="single"/>
          <w:lang w:val="fr-CH"/>
        </w:rPr>
        <w:t>Nombre de cycles de végétation</w:t>
      </w:r>
    </w:p>
    <w:p w:rsidR="00831CF0" w:rsidRPr="001634E2" w:rsidRDefault="00831CF0" w:rsidP="00831CF0">
      <w:pPr>
        <w:ind w:left="567" w:hanging="567"/>
        <w:rPr>
          <w:lang w:val="fr-CH"/>
        </w:rPr>
      </w:pPr>
    </w:p>
    <w:p w:rsidR="00831CF0" w:rsidRPr="001634E2" w:rsidRDefault="00831CF0" w:rsidP="00831CF0">
      <w:pPr>
        <w:rPr>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examine le document TC/54/27 et prend note des délibérations tenues par les TWP à leurs sessions de 2017 et 2018 sur l’incidence du nombre de cycles de végétation sur les décisions prises en matière d’examen DHS pises sur la base de données réelles.</w:t>
      </w:r>
    </w:p>
    <w:p w:rsidR="00831CF0" w:rsidRPr="001634E2" w:rsidRDefault="00831CF0" w:rsidP="00831CF0">
      <w:pPr>
        <w:ind w:left="567" w:hanging="567"/>
        <w:rPr>
          <w:lang w:val="fr-CH"/>
        </w:rPr>
      </w:pPr>
    </w:p>
    <w:p w:rsidR="00831CF0" w:rsidRPr="001634E2" w:rsidRDefault="00831CF0" w:rsidP="00831CF0">
      <w:pPr>
        <w:ind w:left="567" w:hanging="567"/>
        <w:rPr>
          <w:lang w:val="fr-CH"/>
        </w:rPr>
      </w:pPr>
    </w:p>
    <w:p w:rsidR="00831CF0" w:rsidRPr="001634E2" w:rsidRDefault="00831CF0" w:rsidP="00831CF0">
      <w:pPr>
        <w:ind w:left="567" w:hanging="567"/>
        <w:rPr>
          <w:lang w:val="fr-CH"/>
        </w:rPr>
      </w:pPr>
      <w:r w:rsidRPr="001634E2">
        <w:rPr>
          <w:u w:val="single"/>
          <w:lang w:val="fr-CH"/>
        </w:rPr>
        <w:t>Questions concernant les descriptions variétales</w:t>
      </w:r>
    </w:p>
    <w:p w:rsidR="00831CF0" w:rsidRPr="001634E2" w:rsidRDefault="00831CF0" w:rsidP="00831CF0">
      <w:pPr>
        <w:ind w:left="567" w:hanging="567"/>
        <w:rPr>
          <w:lang w:val="fr-CH"/>
        </w:rPr>
      </w:pPr>
    </w:p>
    <w:p w:rsidR="00831CF0" w:rsidRPr="001634E2" w:rsidRDefault="00831CF0" w:rsidP="00831CF0">
      <w:pPr>
        <w:ind w:left="567" w:hanging="567"/>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examine le document TC/54/28.</w:t>
      </w:r>
    </w:p>
    <w:p w:rsidR="00831CF0" w:rsidRPr="001634E2" w:rsidRDefault="00831CF0" w:rsidP="00831CF0">
      <w:pPr>
        <w:ind w:left="567" w:hanging="567"/>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examine le projet d’orientations figurant dans l’annexe du document TC/54/28 comme point de départ pour la future révision du document TGP/5 : Section 6 “Rapport UPOV d’examen technique et Formulaire UPOV de description variétale”.</w:t>
      </w:r>
    </w:p>
    <w:p w:rsidR="00831CF0" w:rsidRPr="001634E2" w:rsidRDefault="00831CF0" w:rsidP="00831CF0">
      <w:pPr>
        <w:rPr>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convient d’inviter le rédacteur de l’Union européenne à collaborer avec le Bureau de l’Union pour réviser les projets d’orientations conformément au libellé des orientations de l’UPOV.</w:t>
      </w:r>
    </w:p>
    <w:p w:rsidR="00831CF0" w:rsidRPr="001634E2" w:rsidRDefault="00831CF0" w:rsidP="00831CF0">
      <w:pPr>
        <w:ind w:left="567" w:hanging="567"/>
        <w:rPr>
          <w:lang w:val="fr-CH"/>
        </w:rPr>
      </w:pPr>
    </w:p>
    <w:p w:rsidR="00831CF0" w:rsidRPr="001634E2" w:rsidRDefault="00831CF0" w:rsidP="00831CF0">
      <w:pPr>
        <w:rPr>
          <w:lang w:val="fr-CH"/>
        </w:rPr>
      </w:pPr>
      <w:r w:rsidRPr="001634E2">
        <w:rPr>
          <w:u w:val="single"/>
          <w:lang w:val="fr-CH"/>
        </w:rPr>
        <w:t>Élaboration de seuils calculés aux fins d’exclusion des variétés notoirement connues du second cycle de végétation lorsque l’on applique la méthode COYD</w:t>
      </w:r>
    </w:p>
    <w:p w:rsidR="00831CF0" w:rsidRPr="001634E2" w:rsidRDefault="00831CF0" w:rsidP="00831CF0">
      <w:pPr>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examine le document TC/54/29.</w:t>
      </w:r>
    </w:p>
    <w:p w:rsidR="00831CF0" w:rsidRPr="001634E2" w:rsidRDefault="00831CF0" w:rsidP="00831CF0">
      <w:pPr>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prend note des faits nouveaux dont il a été rendu compte à la trente</w:t>
      </w:r>
      <w:r w:rsidRPr="001634E2">
        <w:rPr>
          <w:rFonts w:cs="Arial"/>
          <w:lang w:val="fr-CH"/>
        </w:rPr>
        <w:noBreakHyphen/>
        <w:t>cinquième session du TWC sur les indications concernant les seuils aux fins d’exclusion des variétés notoirement connues du second cycle de végétation lorsque l’on applique la méthode COYD, sur la base de séries de données sur la fétuque des prés, le trèfle violet, la fléole, le ray</w:t>
      </w:r>
      <w:r w:rsidRPr="001634E2">
        <w:rPr>
          <w:rFonts w:cs="Arial"/>
          <w:lang w:val="fr-CH"/>
        </w:rPr>
        <w:noBreakHyphen/>
        <w:t>grass anglais, le pois (variété semi</w:t>
      </w:r>
      <w:r w:rsidRPr="001634E2">
        <w:rPr>
          <w:rFonts w:cs="Arial"/>
          <w:lang w:val="fr-CH"/>
        </w:rPr>
        <w:noBreakHyphen/>
        <w:t>feuillue) et le pois (variété ordinaire).</w:t>
      </w:r>
    </w:p>
    <w:p w:rsidR="00831CF0" w:rsidRPr="001634E2" w:rsidRDefault="00831CF0" w:rsidP="00831CF0">
      <w:pPr>
        <w:rPr>
          <w:rFonts w:cs="Arial"/>
          <w:lang w:val="fr-CH"/>
        </w:rPr>
      </w:pPr>
    </w:p>
    <w:p w:rsidR="00831CF0" w:rsidRPr="001634E2" w:rsidRDefault="00831CF0" w:rsidP="00831CF0">
      <w:pPr>
        <w:rPr>
          <w:rFonts w:eastAsia="MS Mincho"/>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note que, d’après les conclusions adoptées par le TWC à sa trente</w:t>
      </w:r>
      <w:r w:rsidRPr="001634E2">
        <w:rPr>
          <w:rFonts w:cs="Arial"/>
          <w:snapToGrid w:val="0"/>
          <w:lang w:val="fr-CH"/>
        </w:rPr>
        <w:noBreakHyphen/>
        <w:t>cinquième session, la méthode s’applique en premier lieu aux plantes pour lesquelles il existe un grand nombre de variétés notoirement connues et pour lesquelles des essais de grande envergure sont menés.</w:t>
      </w:r>
    </w:p>
    <w:p w:rsidR="00831CF0" w:rsidRPr="001634E2" w:rsidRDefault="00831CF0" w:rsidP="00831CF0">
      <w:pPr>
        <w:ind w:left="567" w:hanging="567"/>
        <w:rPr>
          <w:rFonts w:cs="Arial"/>
          <w:lang w:val="fr-CH"/>
        </w:rPr>
      </w:pPr>
    </w:p>
    <w:p w:rsidR="00831CF0" w:rsidRPr="001634E2" w:rsidRDefault="00831CF0" w:rsidP="00831CF0">
      <w:pPr>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note que, d’après le rapport présenté à la trente</w:t>
      </w:r>
      <w:r w:rsidRPr="001634E2">
        <w:rPr>
          <w:lang w:val="fr-CH"/>
        </w:rPr>
        <w:noBreakHyphen/>
        <w:t>cinquième session du TWC, le Royaume</w:t>
      </w:r>
      <w:r w:rsidRPr="001634E2">
        <w:rPr>
          <w:lang w:val="fr-CH"/>
        </w:rPr>
        <w:noBreakHyphen/>
        <w:t>Uni a prévu de tester cette méthode sur deux grandes séries de données portant sur le colza.</w:t>
      </w:r>
    </w:p>
    <w:p w:rsidR="00831CF0" w:rsidRPr="001634E2" w:rsidRDefault="00831CF0" w:rsidP="00831CF0">
      <w:pPr>
        <w:ind w:left="567" w:hanging="567"/>
        <w:rPr>
          <w:rFonts w:cs="Arial"/>
          <w:lang w:val="fr-CH"/>
        </w:rPr>
      </w:pP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r w:rsidRPr="001634E2">
        <w:rPr>
          <w:rFonts w:cs="Arial"/>
          <w:snapToGrid w:val="0"/>
          <w:u w:val="single"/>
          <w:lang w:val="fr-CH"/>
        </w:rPr>
        <w:t>Méthodes statistiques applicables aux caractères observés visuellement</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examine le document TC/54/30.</w:t>
      </w:r>
    </w:p>
    <w:p w:rsidR="00831CF0" w:rsidRPr="001634E2" w:rsidRDefault="00831CF0" w:rsidP="00831CF0">
      <w:pPr>
        <w:ind w:left="567" w:hanging="567"/>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rappelle que la désignation appropriée et le texte des orientations relatives à la méthode, établis par des experts du Danemark et de la Pologne, devront être examinés une fois que l’on aura acquis une plus grande expérience en la matière et que l’on disposera d’un logiciel capable de faciliter l’utilisation de cette méthode dans le cadre de l’examen DHS.</w:t>
      </w:r>
    </w:p>
    <w:p w:rsidR="00831CF0" w:rsidRPr="001634E2" w:rsidRDefault="00831CF0" w:rsidP="00831CF0">
      <w:pPr>
        <w:ind w:left="567" w:hanging="567"/>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note que le TWC, à sa trente</w:t>
      </w:r>
      <w:r w:rsidRPr="001634E2">
        <w:rPr>
          <w:rFonts w:cs="Arial"/>
          <w:lang w:val="fr-CH"/>
        </w:rPr>
        <w:noBreakHyphen/>
        <w:t>sixième session, n’a reçu aucun document à examiner au titre de ce point de l’ordre du jour et qu’il est convenu d’inscrire cette question à l’ordre du jour de sa trente</w:t>
      </w:r>
      <w:r w:rsidRPr="001634E2">
        <w:rPr>
          <w:rFonts w:cs="Arial"/>
          <w:lang w:val="fr-CH"/>
        </w:rPr>
        <w:noBreakHyphen/>
        <w:t>septième session.</w:t>
      </w:r>
    </w:p>
    <w:p w:rsidR="00831CF0" w:rsidRPr="001634E2" w:rsidRDefault="00831CF0" w:rsidP="00831CF0">
      <w:pPr>
        <w:rPr>
          <w:lang w:val="fr-CH"/>
        </w:rPr>
      </w:pPr>
    </w:p>
    <w:p w:rsidR="00831CF0" w:rsidRPr="001634E2" w:rsidRDefault="00831CF0" w:rsidP="00831CF0">
      <w:pPr>
        <w:ind w:left="567" w:hanging="567"/>
        <w:rPr>
          <w:rFonts w:cs="Arial"/>
          <w:snapToGrid w:val="0"/>
          <w:lang w:val="fr-CH"/>
        </w:rPr>
      </w:pPr>
    </w:p>
    <w:p w:rsidR="00831CF0" w:rsidRPr="00B77A62" w:rsidRDefault="00831CF0" w:rsidP="00D26A4E">
      <w:pPr>
        <w:pStyle w:val="Heading2"/>
        <w:rPr>
          <w:snapToGrid w:val="0"/>
          <w:lang w:val="fr-CH"/>
        </w:rPr>
      </w:pPr>
      <w:r w:rsidRPr="00B77A62">
        <w:rPr>
          <w:snapToGrid w:val="0"/>
          <w:lang w:val="fr-CH"/>
        </w:rPr>
        <w:t>Dénominations variétales</w:t>
      </w:r>
    </w:p>
    <w:p w:rsidR="00831CF0" w:rsidRPr="001634E2" w:rsidRDefault="00831CF0" w:rsidP="006E5DD4">
      <w:pPr>
        <w:keepNext/>
        <w:keepLines/>
        <w:ind w:left="567" w:hanging="567"/>
        <w:rPr>
          <w:rFonts w:cs="Arial"/>
          <w:snapToGrid w:val="0"/>
          <w:lang w:val="fr-CH"/>
        </w:rPr>
      </w:pPr>
    </w:p>
    <w:p w:rsidR="00831CF0" w:rsidRPr="001634E2" w:rsidRDefault="00831CF0" w:rsidP="006E5DD4">
      <w:pPr>
        <w:keepNext/>
        <w:keepLines/>
        <w:ind w:left="567" w:hanging="567"/>
        <w:rPr>
          <w:rFonts w:cs="Arial"/>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examine le document TC/54/12.</w:t>
      </w:r>
    </w:p>
    <w:p w:rsidR="00831CF0" w:rsidRPr="001634E2" w:rsidRDefault="00831CF0" w:rsidP="00831CF0">
      <w:pPr>
        <w:ind w:left="567" w:hanging="567"/>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prend note des faits nouveaux concernant une révision éventuelle du document UPOV/INF/12 “Notes explicatives concernant les dénominations variétales en vertu de la Convention UPOV”, comme indiqué aux paragraphes 6 à 10 du document TC/54/12.</w:t>
      </w:r>
    </w:p>
    <w:p w:rsidR="00831CF0" w:rsidRPr="001634E2" w:rsidRDefault="00831CF0" w:rsidP="00831CF0">
      <w:pPr>
        <w:ind w:left="567" w:hanging="567"/>
        <w:rPr>
          <w:rFonts w:cs="Arial"/>
          <w:lang w:val="fr-CH"/>
        </w:rPr>
      </w:pPr>
    </w:p>
    <w:p w:rsidR="00831CF0" w:rsidRPr="001634E2" w:rsidRDefault="00831CF0" w:rsidP="00831CF0">
      <w:pPr>
        <w:rPr>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note que le WG</w:t>
      </w:r>
      <w:r w:rsidRPr="001634E2">
        <w:rPr>
          <w:rFonts w:cs="Arial"/>
          <w:lang w:val="fr-CH"/>
        </w:rPr>
        <w:noBreakHyphen/>
        <w:t>DEN, à sa quatrième réunion, est convenu que le point 4 de l’ordre du jour “Moteur de recherche de similitudes de l’UPOV aux fins de la dénomination variétale” sera examiné lors d’une réunion ultérieure sur la base du document présenté à la deuxième réunion.</w:t>
      </w:r>
    </w:p>
    <w:p w:rsidR="00831CF0" w:rsidRPr="001634E2" w:rsidRDefault="00831CF0" w:rsidP="00831CF0">
      <w:pPr>
        <w:ind w:left="567" w:hanging="567"/>
        <w:rPr>
          <w:rFonts w:cs="Arial"/>
          <w:lang w:val="fr-CH"/>
        </w:rPr>
      </w:pPr>
    </w:p>
    <w:p w:rsidR="00831CF0" w:rsidRPr="001634E2" w:rsidRDefault="00831CF0" w:rsidP="00831CF0">
      <w:pPr>
        <w:rPr>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note que le WG</w:t>
      </w:r>
      <w:r w:rsidRPr="001634E2">
        <w:rPr>
          <w:rFonts w:cs="Arial"/>
          <w:lang w:val="fr-CH"/>
        </w:rPr>
        <w:noBreakHyphen/>
        <w:t>DEN, à sa quatrième réunion, est convenu que les questions relatives au point 5 de l’ordre du jour “Élargissement du contenu de la base de données PLUTO” seront examinées lors d’une réunion ultérieure sur la base du document présenté à la deuxième réunion.</w:t>
      </w:r>
    </w:p>
    <w:p w:rsidR="00831CF0" w:rsidRPr="001634E2" w:rsidRDefault="00831CF0" w:rsidP="00831CF0">
      <w:pPr>
        <w:ind w:left="567" w:hanging="567"/>
        <w:rPr>
          <w:rFonts w:cs="Arial"/>
          <w:lang w:val="fr-CH"/>
        </w:rPr>
      </w:pPr>
    </w:p>
    <w:p w:rsidR="00831CF0" w:rsidRPr="001634E2" w:rsidRDefault="00831CF0" w:rsidP="00831CF0">
      <w:pPr>
        <w:rPr>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note que le WG</w:t>
      </w:r>
      <w:r w:rsidRPr="001634E2">
        <w:rPr>
          <w:rFonts w:cs="Arial"/>
          <w:lang w:val="fr-CH"/>
        </w:rPr>
        <w:noBreakHyphen/>
        <w:t>DEN, à sa quatrième réunion, est convenu que le point 6 de l’ordre du jour “Termes non acceptables” sera examiné lors d’une réunion ultérieure sur la base du document présenté à la deuxième réunion.</w:t>
      </w:r>
    </w:p>
    <w:p w:rsidR="00831CF0" w:rsidRPr="001634E2" w:rsidRDefault="00831CF0" w:rsidP="00831CF0">
      <w:pPr>
        <w:rPr>
          <w:rFonts w:cs="Arial"/>
          <w:lang w:val="fr-CH"/>
        </w:rPr>
      </w:pPr>
    </w:p>
    <w:p w:rsidR="00831CF0" w:rsidRPr="001634E2" w:rsidRDefault="00831CF0" w:rsidP="00831CF0">
      <w:pPr>
        <w:ind w:left="567" w:hanging="567"/>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note que la cinquième réunion du WG</w:t>
      </w:r>
      <w:r w:rsidRPr="001634E2">
        <w:rPr>
          <w:rFonts w:cs="Arial"/>
          <w:lang w:val="fr-CH"/>
        </w:rPr>
        <w:noBreakHyphen/>
        <w:t>DEN se tiendra à Genève le 30 octobre 2018.</w:t>
      </w:r>
    </w:p>
    <w:p w:rsidR="00831CF0" w:rsidRPr="001634E2" w:rsidRDefault="00831CF0" w:rsidP="00831CF0">
      <w:pPr>
        <w:ind w:left="567" w:hanging="567"/>
        <w:rPr>
          <w:rFonts w:cs="Arial"/>
          <w:lang w:val="fr-CH"/>
        </w:rPr>
      </w:pPr>
    </w:p>
    <w:p w:rsidR="00831CF0" w:rsidRPr="001634E2" w:rsidRDefault="00831CF0" w:rsidP="00831CF0">
      <w:pPr>
        <w:rPr>
          <w:rFonts w:cs="Arial"/>
          <w:lang w:val="fr-CH"/>
        </w:rPr>
      </w:pPr>
      <w:r w:rsidRPr="001634E2">
        <w:rPr>
          <w:rFonts w:cs="Arial"/>
          <w:lang w:val="fr-CH"/>
        </w:rPr>
        <w:fldChar w:fldCharType="begin"/>
      </w:r>
      <w:r w:rsidRPr="001634E2">
        <w:rPr>
          <w:rFonts w:cs="Arial"/>
          <w:lang w:val="fr-CH"/>
        </w:rPr>
        <w:instrText xml:space="preserve"> AUTONUM  </w:instrText>
      </w:r>
      <w:r w:rsidRPr="001634E2">
        <w:rPr>
          <w:rFonts w:cs="Arial"/>
          <w:lang w:val="fr-CH"/>
        </w:rPr>
        <w:fldChar w:fldCharType="end"/>
      </w:r>
      <w:r w:rsidRPr="001634E2">
        <w:rPr>
          <w:rFonts w:cs="Arial"/>
          <w:lang w:val="fr-CH"/>
        </w:rPr>
        <w:tab/>
        <w:t>Le TC prend note de l’ordre du jour de la cinquième réunion du WG</w:t>
      </w:r>
      <w:r w:rsidRPr="001634E2">
        <w:rPr>
          <w:rFonts w:cs="Arial"/>
          <w:lang w:val="fr-CH"/>
        </w:rPr>
        <w:noBreakHyphen/>
        <w:t>DEN, comme indiqué au paragraphe 18 du document TC/54/12.</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p>
    <w:p w:rsidR="00831CF0" w:rsidRPr="001634E2" w:rsidRDefault="00831CF0" w:rsidP="00BC42A9">
      <w:pPr>
        <w:keepNext/>
        <w:rPr>
          <w:rFonts w:cs="Arial"/>
          <w:snapToGrid w:val="0"/>
          <w:lang w:val="fr-CH"/>
        </w:rPr>
      </w:pPr>
      <w:r w:rsidRPr="001634E2">
        <w:rPr>
          <w:rFonts w:cs="Arial"/>
          <w:snapToGrid w:val="0"/>
          <w:u w:val="single"/>
          <w:lang w:val="fr-CH"/>
        </w:rPr>
        <w:lastRenderedPageBreak/>
        <w:t>Liste des genres et espèces pour lesquels les services ont une expérience pratique en matière d’examen de la distinction, de l’homogénéité et de la stabilité</w:t>
      </w:r>
    </w:p>
    <w:p w:rsidR="00831CF0" w:rsidRPr="001634E2" w:rsidRDefault="00831CF0" w:rsidP="00BC42A9">
      <w:pPr>
        <w:keepNext/>
        <w:ind w:left="567" w:hanging="567"/>
        <w:rPr>
          <w:rFonts w:cs="Arial"/>
          <w:snapToGrid w:val="0"/>
          <w:lang w:val="fr-CH"/>
        </w:rPr>
      </w:pPr>
    </w:p>
    <w:p w:rsidR="00831CF0" w:rsidRPr="001634E2" w:rsidRDefault="00831CF0" w:rsidP="00BC42A9">
      <w:pPr>
        <w:keepNext/>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examine le document TC/54/4 et note que le nombre de taxons pour lesquels des membres de l’Union ont fait part d’une expérience en matière d’examen DHS est passé de 3561 en 2017 à 3732 en 2018 (+ 4,8%).  Le nombre de genres et d’espèces pour lesquels des membres de l’Union ont indiqué avoir une expérience pratique en matière d’examen DHS a augmenté, passant de 3416 en 2017 à 3583 en 2018 (+ 4,9%).  Les informations sur les membres de l’Union ayant une expérience pratique en matière d’examen DHS sont librement accessibles dans la base de données GENIE.</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p>
    <w:p w:rsidR="00831CF0" w:rsidRPr="00B77A62" w:rsidRDefault="00831CF0" w:rsidP="00D26A4E">
      <w:pPr>
        <w:pStyle w:val="Heading2"/>
        <w:rPr>
          <w:snapToGrid w:val="0"/>
          <w:lang w:val="fr-CH"/>
        </w:rPr>
      </w:pPr>
      <w:r w:rsidRPr="00B77A62">
        <w:rPr>
          <w:snapToGrid w:val="0"/>
          <w:lang w:val="fr-CH"/>
        </w:rPr>
        <w:t>Principes directeurs d’examen</w:t>
      </w:r>
    </w:p>
    <w:p w:rsidR="00831CF0" w:rsidRPr="001634E2" w:rsidRDefault="00831CF0" w:rsidP="00831CF0">
      <w:pPr>
        <w:keepNext/>
        <w:ind w:left="567" w:hanging="567"/>
        <w:rPr>
          <w:rFonts w:cs="Arial"/>
          <w:snapToGrid w:val="0"/>
          <w:lang w:val="fr-CH"/>
        </w:rPr>
      </w:pPr>
    </w:p>
    <w:p w:rsidR="00831CF0" w:rsidRPr="001634E2" w:rsidRDefault="00831CF0" w:rsidP="00831CF0">
      <w:pPr>
        <w:keepNext/>
        <w:ind w:left="567" w:hanging="567"/>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examine le document TC/54/2 Rev.2.</w:t>
      </w:r>
    </w:p>
    <w:p w:rsidR="00831CF0" w:rsidRPr="001634E2" w:rsidRDefault="00831CF0" w:rsidP="00831CF0">
      <w:pPr>
        <w:ind w:left="567" w:hanging="567"/>
        <w:rPr>
          <w:rFonts w:cs="Arial"/>
          <w:snapToGrid w:val="0"/>
          <w:lang w:val="fr-CH"/>
        </w:rPr>
      </w:pPr>
    </w:p>
    <w:p w:rsidR="00831CF0" w:rsidRPr="001634E2" w:rsidRDefault="00831CF0" w:rsidP="00831CF0">
      <w:pPr>
        <w:pStyle w:val="Heading3"/>
        <w:rPr>
          <w:lang w:val="fr-CH"/>
        </w:rPr>
      </w:pPr>
      <w:r w:rsidRPr="001634E2">
        <w:rPr>
          <w:lang w:val="fr-CH"/>
        </w:rPr>
        <w:t>Principes directeurs d’examen adoptés par correspondance</w:t>
      </w:r>
    </w:p>
    <w:p w:rsidR="00831CF0" w:rsidRPr="001634E2" w:rsidRDefault="00831CF0" w:rsidP="00831CF0">
      <w:pPr>
        <w:ind w:left="567" w:hanging="567"/>
        <w:rPr>
          <w:rFonts w:cs="Arial"/>
          <w:snapToGrid w:val="0"/>
          <w:lang w:val="fr-CH"/>
        </w:rPr>
      </w:pPr>
    </w:p>
    <w:p w:rsidR="00831CF0" w:rsidRPr="001634E2" w:rsidRDefault="00831CF0" w:rsidP="00831CF0">
      <w:pPr>
        <w:rPr>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note que quatre nouveaux principes directeurs d’examen pour la conduite de l’examen de la distinction, de l’homogénéité et de la stabilité, quatre principes directeurs d’examen révisés et cinq principes directeurs d’examen partiellement révisés, énumérés dans le tableau ci</w:t>
      </w:r>
      <w:r w:rsidRPr="001634E2">
        <w:rPr>
          <w:rFonts w:cs="Arial"/>
          <w:snapToGrid w:val="0"/>
          <w:lang w:val="fr-CH"/>
        </w:rPr>
        <w:noBreakHyphen/>
        <w:t>dessous, sur la base des modifications figurant dans l’annexe II du présent document et des modifications rédactionnelles recommandées par le TC</w:t>
      </w:r>
      <w:r w:rsidRPr="001634E2">
        <w:rPr>
          <w:rFonts w:cs="Arial"/>
          <w:snapToGrid w:val="0"/>
          <w:lang w:val="fr-CH"/>
        </w:rPr>
        <w:noBreakHyphen/>
        <w:t>EDC, ont été adoptés par correspondance.</w:t>
      </w:r>
    </w:p>
    <w:p w:rsidR="00831CF0" w:rsidRPr="001634E2" w:rsidRDefault="00831CF0" w:rsidP="00831CF0">
      <w:pPr>
        <w:rPr>
          <w:lang w:val="fr-CH"/>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831CF0" w:rsidRPr="001634E2" w:rsidTr="00813F42">
        <w:trPr>
          <w:cantSplit/>
          <w:trHeight w:val="1050"/>
          <w:tblHeader/>
        </w:trPr>
        <w:tc>
          <w:tcPr>
            <w:tcW w:w="484" w:type="dxa"/>
            <w:tcBorders>
              <w:top w:val="single" w:sz="4" w:space="0" w:color="auto"/>
              <w:bottom w:val="single" w:sz="4" w:space="0" w:color="auto"/>
            </w:tcBorders>
            <w:shd w:val="clear" w:color="auto" w:fill="D9D9D9"/>
            <w:noWrap/>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831CF0" w:rsidRPr="001634E2" w:rsidRDefault="00831CF0" w:rsidP="00813F42">
            <w:pPr>
              <w:ind w:left="-36"/>
              <w:jc w:val="left"/>
              <w:rPr>
                <w:rFonts w:eastAsia="MS Mincho" w:cs="Arial"/>
                <w:bCs/>
                <w:sz w:val="16"/>
                <w:szCs w:val="16"/>
                <w:lang w:eastAsia="ja-JP"/>
              </w:rPr>
            </w:pPr>
            <w:r w:rsidRPr="001634E2">
              <w:rPr>
                <w:rFonts w:eastAsia="MS Mincho" w:cs="Arial"/>
                <w:bCs/>
                <w:sz w:val="16"/>
                <w:szCs w:val="16"/>
                <w:lang w:val="fr-CH" w:eastAsia="ja-JP"/>
              </w:rPr>
              <w:t xml:space="preserve">Document No. </w:t>
            </w:r>
            <w:r w:rsidRPr="001634E2">
              <w:rPr>
                <w:rFonts w:eastAsia="MS Mincho" w:cs="Arial"/>
                <w:bCs/>
                <w:sz w:val="16"/>
                <w:szCs w:val="16"/>
                <w:lang w:val="fr-CH" w:eastAsia="ja-JP"/>
              </w:rPr>
              <w:br/>
              <w:t xml:space="preserve">No. du document </w:t>
            </w:r>
            <w:r w:rsidRPr="001634E2">
              <w:rPr>
                <w:rFonts w:eastAsia="MS Mincho" w:cs="Arial"/>
                <w:bCs/>
                <w:sz w:val="16"/>
                <w:szCs w:val="16"/>
                <w:lang w:val="fr-CH" w:eastAsia="ja-JP"/>
              </w:rPr>
              <w:br/>
            </w:r>
            <w:proofErr w:type="spellStart"/>
            <w:r w:rsidRPr="001634E2">
              <w:rPr>
                <w:rFonts w:eastAsia="MS Mincho" w:cs="Arial"/>
                <w:bCs/>
                <w:sz w:val="16"/>
                <w:szCs w:val="16"/>
                <w:lang w:val="fr-CH" w:eastAsia="ja-JP"/>
              </w:rPr>
              <w:t>Dokument</w:t>
            </w:r>
            <w:proofErr w:type="spellEnd"/>
            <w:r w:rsidRPr="001634E2">
              <w:rPr>
                <w:rFonts w:eastAsia="MS Mincho" w:cs="Arial"/>
                <w:bCs/>
                <w:sz w:val="16"/>
                <w:szCs w:val="16"/>
                <w:lang w:val="fr-CH" w:eastAsia="ja-JP"/>
              </w:rPr>
              <w:t xml:space="preserve">-Nr. </w:t>
            </w:r>
            <w:r w:rsidRPr="001634E2">
              <w:rPr>
                <w:rFonts w:eastAsia="MS Mincho" w:cs="Arial"/>
                <w:bCs/>
                <w:sz w:val="16"/>
                <w:szCs w:val="16"/>
                <w:lang w:val="fr-CH" w:eastAsia="ja-JP"/>
              </w:rPr>
              <w:br/>
            </w:r>
            <w:r w:rsidRPr="001634E2">
              <w:rPr>
                <w:rFonts w:eastAsia="MS Mincho" w:cs="Arial"/>
                <w:bCs/>
                <w:sz w:val="16"/>
                <w:szCs w:val="16"/>
                <w:lang w:eastAsia="ja-JP"/>
              </w:rPr>
              <w:t xml:space="preserve">No del </w:t>
            </w:r>
            <w:proofErr w:type="spellStart"/>
            <w:r w:rsidRPr="001634E2">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r w:rsidRPr="001634E2">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r w:rsidRPr="001634E2">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proofErr w:type="spellStart"/>
            <w:r w:rsidRPr="001634E2">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proofErr w:type="spellStart"/>
            <w:r w:rsidRPr="001634E2">
              <w:rPr>
                <w:rFonts w:eastAsia="MS Mincho" w:cs="Arial"/>
                <w:sz w:val="16"/>
                <w:szCs w:val="16"/>
                <w:lang w:eastAsia="ja-JP"/>
              </w:rPr>
              <w:t>Botanical</w:t>
            </w:r>
            <w:proofErr w:type="spellEnd"/>
            <w:r w:rsidRPr="001634E2">
              <w:rPr>
                <w:rFonts w:eastAsia="MS Mincho" w:cs="Arial"/>
                <w:sz w:val="16"/>
                <w:szCs w:val="16"/>
                <w:lang w:eastAsia="ja-JP"/>
              </w:rPr>
              <w:t xml:space="preserve"> </w:t>
            </w:r>
            <w:proofErr w:type="spellStart"/>
            <w:r w:rsidRPr="001634E2">
              <w:rPr>
                <w:rFonts w:eastAsia="MS Mincho" w:cs="Arial"/>
                <w:sz w:val="16"/>
                <w:szCs w:val="16"/>
                <w:lang w:eastAsia="ja-JP"/>
              </w:rPr>
              <w:t>name</w:t>
            </w:r>
            <w:proofErr w:type="spellEnd"/>
          </w:p>
        </w:tc>
      </w:tr>
      <w:tr w:rsidR="00831CF0" w:rsidRPr="001634E2" w:rsidTr="00813F42">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spacing w:before="120" w:after="120"/>
              <w:ind w:left="-36"/>
              <w:jc w:val="left"/>
              <w:rPr>
                <w:rFonts w:eastAsia="MS Mincho" w:cs="Arial"/>
                <w:bCs/>
                <w:sz w:val="16"/>
                <w:szCs w:val="16"/>
                <w:u w:val="single"/>
                <w:lang w:eastAsia="ja-JP"/>
              </w:rPr>
            </w:pPr>
            <w:r w:rsidRPr="001634E2">
              <w:rPr>
                <w:rFonts w:cs="Arial"/>
                <w:bCs/>
                <w:sz w:val="16"/>
                <w:szCs w:val="16"/>
                <w:u w:val="single"/>
              </w:rPr>
              <w:t>NEW TEST GUIDELINES / NOUVEAUX PRINCIPES DIRECTEURS D’EXAMEN / NEUE PRÜFUNGSRICHTILINIEN /</w:t>
            </w:r>
            <w:r w:rsidRPr="001634E2">
              <w:rPr>
                <w:rFonts w:cs="Arial"/>
                <w:bCs/>
                <w:sz w:val="16"/>
                <w:szCs w:val="16"/>
                <w:u w:val="single"/>
              </w:rPr>
              <w:br/>
              <w:t>NUEVAS DIRECTRICES DE EXAMEN</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AR</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TG/ELYTR(PROJ.8)</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xml:space="preserve">Rush </w:t>
            </w:r>
            <w:proofErr w:type="spellStart"/>
            <w:r w:rsidRPr="001634E2">
              <w:rPr>
                <w:rFonts w:cs="Arial"/>
                <w:sz w:val="16"/>
                <w:szCs w:val="16"/>
              </w:rPr>
              <w:t>wheatgrass</w:t>
            </w:r>
            <w:proofErr w:type="spellEnd"/>
            <w:r w:rsidRPr="001634E2">
              <w:rPr>
                <w:rFonts w:cs="Arial"/>
                <w:sz w:val="16"/>
                <w:szCs w:val="16"/>
              </w:rPr>
              <w:t xml:space="preserve">, </w:t>
            </w:r>
            <w:r w:rsidRPr="001634E2">
              <w:rPr>
                <w:rFonts w:cs="Arial"/>
                <w:sz w:val="16"/>
                <w:szCs w:val="16"/>
              </w:rPr>
              <w:br/>
            </w:r>
            <w:proofErr w:type="spellStart"/>
            <w:r w:rsidRPr="001634E2">
              <w:rPr>
                <w:rFonts w:cs="Arial"/>
                <w:sz w:val="16"/>
                <w:szCs w:val="16"/>
              </w:rPr>
              <w:t>Tall</w:t>
            </w:r>
            <w:proofErr w:type="spellEnd"/>
            <w:r w:rsidRPr="001634E2">
              <w:rPr>
                <w:rFonts w:cs="Arial"/>
                <w:sz w:val="16"/>
                <w:szCs w:val="16"/>
              </w:rPr>
              <w:t xml:space="preserve"> </w:t>
            </w:r>
            <w:proofErr w:type="spellStart"/>
            <w:r w:rsidRPr="001634E2">
              <w:rPr>
                <w:rFonts w:cs="Arial"/>
                <w:sz w:val="16"/>
                <w:szCs w:val="16"/>
              </w:rPr>
              <w:t>Wheatgrass</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Élytrigie</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pontische</w:t>
            </w:r>
            <w:proofErr w:type="spellEnd"/>
            <w:r w:rsidRPr="001634E2">
              <w:rPr>
                <w:rFonts w:cs="Arial"/>
                <w:sz w:val="16"/>
                <w:szCs w:val="16"/>
              </w:rPr>
              <w:t xml:space="preserve"> </w:t>
            </w:r>
            <w:proofErr w:type="spellStart"/>
            <w:r w:rsidRPr="001634E2">
              <w:rPr>
                <w:rFonts w:cs="Arial"/>
                <w:sz w:val="16"/>
                <w:szCs w:val="16"/>
              </w:rPr>
              <w:t>Quecke</w:t>
            </w:r>
            <w:proofErr w:type="spellEnd"/>
            <w:r w:rsidRPr="001634E2">
              <w:rPr>
                <w:rFonts w:cs="Arial"/>
                <w:sz w:val="16"/>
                <w:szCs w:val="16"/>
              </w:rPr>
              <w:t xml:space="preserve">, </w:t>
            </w:r>
            <w:proofErr w:type="spellStart"/>
            <w:r w:rsidRPr="001634E2">
              <w:rPr>
                <w:rFonts w:cs="Arial"/>
                <w:sz w:val="16"/>
                <w:szCs w:val="16"/>
              </w:rPr>
              <w:t>stumpfblutige</w:t>
            </w:r>
            <w:proofErr w:type="spellEnd"/>
            <w:r w:rsidRPr="001634E2">
              <w:rPr>
                <w:rFonts w:cs="Arial"/>
                <w:sz w:val="16"/>
                <w:szCs w:val="16"/>
              </w:rPr>
              <w:t xml:space="preserve"> </w:t>
            </w:r>
            <w:proofErr w:type="spellStart"/>
            <w:r w:rsidRPr="001634E2">
              <w:rPr>
                <w:rFonts w:cs="Arial"/>
                <w:sz w:val="16"/>
                <w:szCs w:val="16"/>
              </w:rPr>
              <w:t>Quecke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Agropiro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lang w:val="en-US"/>
              </w:rPr>
              <w:t>Thinopyrum</w:t>
            </w:r>
            <w:proofErr w:type="spellEnd"/>
            <w:r w:rsidRPr="001634E2">
              <w:rPr>
                <w:rFonts w:cs="Arial"/>
                <w:sz w:val="16"/>
                <w:szCs w:val="16"/>
                <w:lang w:val="en-US"/>
              </w:rPr>
              <w:t xml:space="preserve"> </w:t>
            </w:r>
            <w:proofErr w:type="spellStart"/>
            <w:r w:rsidRPr="001634E2">
              <w:rPr>
                <w:rFonts w:cs="Arial"/>
                <w:sz w:val="16"/>
                <w:szCs w:val="16"/>
                <w:lang w:val="en-US"/>
              </w:rPr>
              <w:t>ponticum</w:t>
            </w:r>
            <w:proofErr w:type="spellEnd"/>
            <w:r w:rsidRPr="001634E2">
              <w:rPr>
                <w:rFonts w:cs="Arial"/>
                <w:sz w:val="16"/>
                <w:szCs w:val="16"/>
                <w:lang w:val="en-US"/>
              </w:rPr>
              <w:t xml:space="preserve"> (</w:t>
            </w:r>
            <w:proofErr w:type="spellStart"/>
            <w:r w:rsidRPr="001634E2">
              <w:rPr>
                <w:rFonts w:cs="Arial"/>
                <w:sz w:val="16"/>
                <w:szCs w:val="16"/>
                <w:lang w:val="en-US"/>
              </w:rPr>
              <w:t>Podp</w:t>
            </w:r>
            <w:proofErr w:type="spellEnd"/>
            <w:r w:rsidRPr="001634E2">
              <w:rPr>
                <w:rFonts w:cs="Arial"/>
                <w:sz w:val="16"/>
                <w:szCs w:val="16"/>
                <w:lang w:val="en-US"/>
              </w:rPr>
              <w:t xml:space="preserve">.) </w:t>
            </w:r>
            <w:proofErr w:type="spellStart"/>
            <w:r w:rsidRPr="001634E2">
              <w:rPr>
                <w:rFonts w:cs="Arial"/>
                <w:sz w:val="16"/>
                <w:szCs w:val="16"/>
                <w:lang w:val="en-US"/>
              </w:rPr>
              <w:t>Barkworth</w:t>
            </w:r>
            <w:proofErr w:type="spellEnd"/>
            <w:r w:rsidRPr="001634E2">
              <w:rPr>
                <w:rFonts w:cs="Arial"/>
                <w:sz w:val="16"/>
                <w:szCs w:val="16"/>
                <w:lang w:val="en-US"/>
              </w:rPr>
              <w:t xml:space="preserve"> &amp; D. R. Dewey, </w:t>
            </w:r>
            <w:proofErr w:type="spellStart"/>
            <w:r w:rsidRPr="001634E2">
              <w:rPr>
                <w:rFonts w:cs="Arial"/>
                <w:sz w:val="16"/>
                <w:szCs w:val="16"/>
                <w:lang w:val="en-US"/>
              </w:rPr>
              <w:t>Elytrigia</w:t>
            </w:r>
            <w:proofErr w:type="spellEnd"/>
            <w:r w:rsidRPr="001634E2">
              <w:rPr>
                <w:rFonts w:cs="Arial"/>
                <w:sz w:val="16"/>
                <w:szCs w:val="16"/>
                <w:lang w:val="en-US"/>
              </w:rPr>
              <w:t xml:space="preserve"> </w:t>
            </w:r>
            <w:proofErr w:type="spellStart"/>
            <w:r w:rsidRPr="001634E2">
              <w:rPr>
                <w:rFonts w:cs="Arial"/>
                <w:sz w:val="16"/>
                <w:szCs w:val="16"/>
                <w:lang w:val="en-US"/>
              </w:rPr>
              <w:t>pontica</w:t>
            </w:r>
            <w:proofErr w:type="spellEnd"/>
            <w:r w:rsidRPr="001634E2">
              <w:rPr>
                <w:rFonts w:cs="Arial"/>
                <w:sz w:val="16"/>
                <w:szCs w:val="16"/>
                <w:lang w:val="en-US"/>
              </w:rPr>
              <w:t xml:space="preserve"> (</w:t>
            </w:r>
            <w:proofErr w:type="spellStart"/>
            <w:r w:rsidRPr="001634E2">
              <w:rPr>
                <w:rFonts w:cs="Arial"/>
                <w:sz w:val="16"/>
                <w:szCs w:val="16"/>
                <w:lang w:val="en-US"/>
              </w:rPr>
              <w:t>Podp</w:t>
            </w:r>
            <w:proofErr w:type="spellEnd"/>
            <w:r w:rsidRPr="001634E2">
              <w:rPr>
                <w:rFonts w:cs="Arial"/>
                <w:sz w:val="16"/>
                <w:szCs w:val="16"/>
                <w:lang w:val="en-US"/>
              </w:rPr>
              <w:t xml:space="preserve">.) </w:t>
            </w:r>
            <w:proofErr w:type="spellStart"/>
            <w:r w:rsidRPr="001634E2">
              <w:rPr>
                <w:rFonts w:cs="Arial"/>
                <w:sz w:val="16"/>
                <w:szCs w:val="16"/>
              </w:rPr>
              <w:t>Holub</w:t>
            </w:r>
            <w:proofErr w:type="spellEnd"/>
          </w:p>
        </w:tc>
      </w:tr>
      <w:tr w:rsidR="00831CF0" w:rsidRPr="00A008FA"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AU</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TG/GREVI(PROJ.7)</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Grevillea</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Grevillea</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Grevillea</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Grevillea</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lang w:val="en-US"/>
              </w:rPr>
            </w:pPr>
            <w:r w:rsidRPr="001634E2">
              <w:rPr>
                <w:rFonts w:cs="Arial"/>
                <w:sz w:val="16"/>
                <w:szCs w:val="16"/>
                <w:lang w:val="en-US"/>
              </w:rPr>
              <w:t>Grevillea R. Br. corr. R. Br.</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TWV</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TG/PEPIN(PROJ.4)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Melon-</w:t>
            </w:r>
            <w:proofErr w:type="spellStart"/>
            <w:r w:rsidRPr="001634E2">
              <w:rPr>
                <w:rFonts w:cs="Arial"/>
                <w:sz w:val="16"/>
                <w:szCs w:val="16"/>
              </w:rPr>
              <w:t>pear</w:t>
            </w:r>
            <w:proofErr w:type="spellEnd"/>
            <w:r w:rsidRPr="001634E2">
              <w:rPr>
                <w:rFonts w:cs="Arial"/>
                <w:sz w:val="16"/>
                <w:szCs w:val="16"/>
              </w:rPr>
              <w:t xml:space="preserve">, </w:t>
            </w:r>
            <w:proofErr w:type="spellStart"/>
            <w:r w:rsidRPr="001634E2">
              <w:rPr>
                <w:rFonts w:cs="Arial"/>
                <w:sz w:val="16"/>
                <w:szCs w:val="16"/>
              </w:rPr>
              <w:t>Pepino</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Poire-melon</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Melonenbirne</w:t>
            </w:r>
            <w:proofErr w:type="spellEnd"/>
            <w:r w:rsidRPr="001634E2">
              <w:rPr>
                <w:rFonts w:cs="Arial"/>
                <w:sz w:val="16"/>
                <w:szCs w:val="16"/>
              </w:rPr>
              <w:t xml:space="preserve">, </w:t>
            </w:r>
            <w:proofErr w:type="spellStart"/>
            <w:r w:rsidRPr="001634E2">
              <w:rPr>
                <w:rFonts w:cs="Arial"/>
                <w:sz w:val="16"/>
                <w:szCs w:val="16"/>
              </w:rPr>
              <w:t>Pepino</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Pepino</w:t>
            </w:r>
            <w:proofErr w:type="spellEnd"/>
            <w:r w:rsidRPr="001634E2">
              <w:rPr>
                <w:rFonts w:cs="Arial"/>
                <w:sz w:val="16"/>
                <w:szCs w:val="16"/>
              </w:rPr>
              <w:t xml:space="preserve">, </w:t>
            </w:r>
            <w:r w:rsidRPr="001634E2">
              <w:rPr>
                <w:rFonts w:cs="Arial"/>
                <w:sz w:val="16"/>
                <w:szCs w:val="16"/>
              </w:rPr>
              <w:br/>
            </w:r>
            <w:proofErr w:type="spellStart"/>
            <w:r w:rsidRPr="001634E2">
              <w:rPr>
                <w:rFonts w:cs="Arial"/>
                <w:sz w:val="16"/>
                <w:szCs w:val="16"/>
              </w:rPr>
              <w:t>pepino</w:t>
            </w:r>
            <w:proofErr w:type="spellEnd"/>
            <w:r w:rsidRPr="001634E2">
              <w:rPr>
                <w:rFonts w:cs="Arial"/>
                <w:sz w:val="16"/>
                <w:szCs w:val="16"/>
              </w:rPr>
              <w:t xml:space="preserve"> </w:t>
            </w:r>
            <w:proofErr w:type="spellStart"/>
            <w:r w:rsidRPr="001634E2">
              <w:rPr>
                <w:rFonts w:cs="Arial"/>
                <w:sz w:val="16"/>
                <w:szCs w:val="16"/>
              </w:rPr>
              <w:t>dulce</w:t>
            </w:r>
            <w:proofErr w:type="spellEnd"/>
            <w:r w:rsidRPr="001634E2">
              <w:rPr>
                <w:rFonts w:cs="Arial"/>
                <w:sz w:val="16"/>
                <w:szCs w:val="16"/>
              </w:rPr>
              <w:t xml:space="preserve"> </w:t>
            </w:r>
            <w:proofErr w:type="spellStart"/>
            <w:r w:rsidRPr="001634E2">
              <w:rPr>
                <w:rFonts w:cs="Arial"/>
                <w:sz w:val="16"/>
                <w:szCs w:val="16"/>
              </w:rPr>
              <w:t>Peramelón</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Solanum</w:t>
            </w:r>
            <w:proofErr w:type="spellEnd"/>
            <w:r w:rsidRPr="001634E2">
              <w:rPr>
                <w:rFonts w:cs="Arial"/>
                <w:sz w:val="16"/>
                <w:szCs w:val="16"/>
              </w:rPr>
              <w:t xml:space="preserve"> </w:t>
            </w:r>
            <w:proofErr w:type="spellStart"/>
            <w:r w:rsidRPr="001634E2">
              <w:rPr>
                <w:rFonts w:cs="Arial"/>
                <w:sz w:val="16"/>
                <w:szCs w:val="16"/>
              </w:rPr>
              <w:t>muricatum</w:t>
            </w:r>
            <w:proofErr w:type="spellEnd"/>
            <w:r w:rsidRPr="001634E2">
              <w:rPr>
                <w:rFonts w:cs="Arial"/>
                <w:sz w:val="16"/>
                <w:szCs w:val="16"/>
              </w:rPr>
              <w:t xml:space="preserve"> </w:t>
            </w:r>
            <w:proofErr w:type="spellStart"/>
            <w:r w:rsidRPr="001634E2">
              <w:rPr>
                <w:rFonts w:cs="Arial"/>
                <w:sz w:val="16"/>
                <w:szCs w:val="16"/>
              </w:rPr>
              <w:t>Aiton</w:t>
            </w:r>
            <w:proofErr w:type="spellEnd"/>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TG/SOLEN_SCU (PROJ.4)</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Coleus</w:t>
            </w:r>
            <w:proofErr w:type="spellEnd"/>
            <w:r w:rsidRPr="001634E2">
              <w:rPr>
                <w:rFonts w:cs="Arial"/>
                <w:sz w:val="16"/>
                <w:szCs w:val="16"/>
              </w:rPr>
              <w:t xml:space="preserve">, </w:t>
            </w:r>
            <w:r w:rsidRPr="001634E2">
              <w:rPr>
                <w:rFonts w:cs="Arial"/>
                <w:sz w:val="16"/>
                <w:szCs w:val="16"/>
              </w:rPr>
              <w:br/>
            </w:r>
            <w:proofErr w:type="spellStart"/>
            <w:r w:rsidRPr="001634E2">
              <w:rPr>
                <w:rFonts w:cs="Arial"/>
                <w:sz w:val="16"/>
                <w:szCs w:val="16"/>
              </w:rPr>
              <w:t>Painted-nettle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El-</w:t>
            </w:r>
            <w:proofErr w:type="spellStart"/>
            <w:r w:rsidRPr="001634E2">
              <w:rPr>
                <w:rFonts w:cs="Arial"/>
                <w:sz w:val="16"/>
                <w:szCs w:val="16"/>
              </w:rPr>
              <w:t>nene</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Plectranthus</w:t>
            </w:r>
            <w:proofErr w:type="spellEnd"/>
            <w:r w:rsidRPr="001634E2">
              <w:rPr>
                <w:rFonts w:cs="Arial"/>
                <w:sz w:val="16"/>
                <w:szCs w:val="16"/>
              </w:rPr>
              <w:t xml:space="preserve"> </w:t>
            </w:r>
            <w:proofErr w:type="spellStart"/>
            <w:r w:rsidRPr="001634E2">
              <w:rPr>
                <w:rFonts w:cs="Arial"/>
                <w:sz w:val="16"/>
                <w:szCs w:val="16"/>
              </w:rPr>
              <w:t>scutellarioides</w:t>
            </w:r>
            <w:proofErr w:type="spellEnd"/>
            <w:r w:rsidRPr="001634E2">
              <w:rPr>
                <w:rFonts w:cs="Arial"/>
                <w:sz w:val="16"/>
                <w:szCs w:val="16"/>
              </w:rPr>
              <w:t xml:space="preserve"> (L.) R. Br.</w:t>
            </w:r>
          </w:p>
        </w:tc>
      </w:tr>
      <w:tr w:rsidR="00831CF0" w:rsidRPr="001634E2" w:rsidTr="00813F42">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831CF0" w:rsidRPr="001634E2" w:rsidRDefault="00831CF0" w:rsidP="00813F42">
            <w:pPr>
              <w:spacing w:before="60" w:after="120"/>
              <w:ind w:left="-36"/>
              <w:jc w:val="left"/>
              <w:rPr>
                <w:rFonts w:eastAsia="MS Mincho" w:cs="Arial"/>
                <w:bCs/>
                <w:sz w:val="16"/>
                <w:szCs w:val="16"/>
                <w:u w:val="single"/>
                <w:lang w:eastAsia="ja-JP"/>
              </w:rPr>
            </w:pPr>
            <w:r w:rsidRPr="001634E2">
              <w:rPr>
                <w:rFonts w:eastAsia="MS Mincho" w:cs="Arial"/>
                <w:b/>
                <w:bCs/>
                <w:sz w:val="16"/>
                <w:szCs w:val="16"/>
                <w:u w:val="single"/>
                <w:lang w:val="fr-CH" w:eastAsia="ja-JP"/>
              </w:rPr>
              <w:t> </w:t>
            </w:r>
            <w:r w:rsidRPr="001634E2">
              <w:rPr>
                <w:rFonts w:cs="Arial"/>
                <w:bCs/>
                <w:sz w:val="16"/>
                <w:szCs w:val="16"/>
                <w:u w:val="single"/>
              </w:rPr>
              <w:t xml:space="preserve">REVISIONS OF TEST GUIDELINES / </w:t>
            </w:r>
            <w:r w:rsidRPr="001634E2">
              <w:rPr>
                <w:rFonts w:cs="Arial"/>
                <w:sz w:val="16"/>
                <w:szCs w:val="16"/>
                <w:u w:val="single"/>
              </w:rPr>
              <w:t>RÉVISIONS DE PRINCIPES DIRECTEURS D’EXAMEN ADOPTÉS / REVISIONEN ANGENOMMENER PRÜFUNGSRICHTLINIEN / REVISIONES DE DIRECTRICES DE EXAMEN ADOPTADAS</w:t>
            </w:r>
          </w:p>
        </w:tc>
      </w:tr>
      <w:tr w:rsidR="00831CF0" w:rsidRPr="00736574"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GB</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TG/8/7</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Field Bean</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Féverole </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Ackerbohne</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Haboncillo</w:t>
            </w:r>
            <w:proofErr w:type="spellEnd"/>
            <w:r w:rsidRPr="001634E2">
              <w:rPr>
                <w:rFonts w:cs="Arial"/>
                <w:sz w:val="16"/>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es-ES"/>
              </w:rPr>
            </w:pPr>
            <w:r w:rsidRPr="001634E2">
              <w:rPr>
                <w:rFonts w:cs="Arial"/>
                <w:sz w:val="16"/>
                <w:lang w:val="es-ES"/>
              </w:rPr>
              <w:t xml:space="preserve">Vicia faba L. </w:t>
            </w:r>
            <w:proofErr w:type="spellStart"/>
            <w:r w:rsidRPr="001634E2">
              <w:rPr>
                <w:rFonts w:cs="Arial"/>
                <w:sz w:val="16"/>
                <w:lang w:val="es-ES"/>
              </w:rPr>
              <w:t>var</w:t>
            </w:r>
            <w:proofErr w:type="spellEnd"/>
            <w:r w:rsidRPr="001634E2">
              <w:rPr>
                <w:rFonts w:cs="Arial"/>
                <w:sz w:val="16"/>
                <w:lang w:val="es-ES"/>
              </w:rPr>
              <w:t xml:space="preserve">. </w:t>
            </w:r>
            <w:proofErr w:type="spellStart"/>
            <w:r w:rsidRPr="001634E2">
              <w:rPr>
                <w:rFonts w:cs="Arial"/>
                <w:sz w:val="16"/>
                <w:lang w:val="es-ES"/>
              </w:rPr>
              <w:t>minor</w:t>
            </w:r>
            <w:proofErr w:type="spellEnd"/>
            <w:r w:rsidRPr="001634E2">
              <w:rPr>
                <w:rFonts w:cs="Arial"/>
                <w:sz w:val="16"/>
                <w:lang w:val="es-ES"/>
              </w:rPr>
              <w:t xml:space="preserve"> </w:t>
            </w:r>
            <w:proofErr w:type="spellStart"/>
            <w:r w:rsidRPr="001634E2">
              <w:rPr>
                <w:rFonts w:cs="Arial"/>
                <w:sz w:val="16"/>
                <w:lang w:val="es-ES"/>
              </w:rPr>
              <w:t>Harz</w:t>
            </w:r>
            <w:proofErr w:type="spellEnd"/>
          </w:p>
        </w:tc>
      </w:tr>
      <w:tr w:rsidR="00831CF0" w:rsidRPr="00A008FA"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DE</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TG/19/11</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Barley</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Orge</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Gerste</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Cebada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pt-BR"/>
              </w:rPr>
            </w:pPr>
            <w:r w:rsidRPr="001634E2">
              <w:rPr>
                <w:rFonts w:cs="Arial"/>
                <w:sz w:val="16"/>
                <w:lang w:val="pt-BR"/>
              </w:rPr>
              <w:t>Hordeum vulgare L., Hordeum lagunculiforme (Bachteev) Bachteev ex Nikif.</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TG/182/4</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Guzmania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Guzmania</w:t>
            </w:r>
            <w:proofErr w:type="spellEnd"/>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Guzmania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Guzmania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Guzmania</w:t>
            </w:r>
            <w:proofErr w:type="spellEnd"/>
            <w:r w:rsidRPr="001634E2">
              <w:rPr>
                <w:rFonts w:cs="Arial"/>
                <w:sz w:val="16"/>
              </w:rPr>
              <w:t xml:space="preserve"> Ruiz et </w:t>
            </w:r>
            <w:proofErr w:type="spellStart"/>
            <w:r w:rsidRPr="001634E2">
              <w:rPr>
                <w:rFonts w:cs="Arial"/>
                <w:sz w:val="16"/>
              </w:rPr>
              <w:t>Pav</w:t>
            </w:r>
            <w:proofErr w:type="spellEnd"/>
            <w:r w:rsidRPr="001634E2">
              <w:rPr>
                <w:rFonts w:cs="Arial"/>
                <w:sz w:val="16"/>
              </w:rPr>
              <w:t>.</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TG/259/2</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Agaricus</w:t>
            </w:r>
            <w:proofErr w:type="spellEnd"/>
            <w:r w:rsidRPr="001634E2">
              <w:rPr>
                <w:rFonts w:cs="Arial"/>
                <w:sz w:val="16"/>
              </w:rPr>
              <w:t xml:space="preserve"> </w:t>
            </w:r>
            <w:proofErr w:type="spellStart"/>
            <w:r w:rsidRPr="001634E2">
              <w:rPr>
                <w:rFonts w:cs="Arial"/>
                <w:sz w:val="16"/>
              </w:rPr>
              <w:t>Mushroom</w:t>
            </w:r>
            <w:proofErr w:type="spellEnd"/>
            <w:r w:rsidRPr="001634E2">
              <w:rPr>
                <w:rFonts w:cs="Arial"/>
                <w:sz w:val="16"/>
              </w:rPr>
              <w:t xml:space="preserve">, </w:t>
            </w:r>
            <w:proofErr w:type="spellStart"/>
            <w:r w:rsidRPr="001634E2">
              <w:rPr>
                <w:rFonts w:cs="Arial"/>
                <w:sz w:val="16"/>
              </w:rPr>
              <w:t>Button</w:t>
            </w:r>
            <w:proofErr w:type="spellEnd"/>
            <w:r w:rsidRPr="001634E2">
              <w:rPr>
                <w:rFonts w:cs="Arial"/>
                <w:sz w:val="16"/>
              </w:rPr>
              <w:t xml:space="preserve"> </w:t>
            </w:r>
            <w:proofErr w:type="spellStart"/>
            <w:r w:rsidRPr="001634E2">
              <w:rPr>
                <w:rFonts w:cs="Arial"/>
                <w:sz w:val="16"/>
              </w:rPr>
              <w:t>Mushroom</w:t>
            </w:r>
            <w:proofErr w:type="spellEnd"/>
          </w:p>
          <w:p w:rsidR="00831CF0" w:rsidRPr="001634E2" w:rsidRDefault="00831CF0" w:rsidP="00813F42">
            <w:pPr>
              <w:jc w:val="left"/>
              <w:rPr>
                <w:rFonts w:cs="Arial"/>
                <w:sz w:val="16"/>
              </w:rPr>
            </w:pP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Agaric, Champignon de Paris</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Champignon</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Champiñón</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Agaricus</w:t>
            </w:r>
            <w:proofErr w:type="spellEnd"/>
            <w:r w:rsidRPr="001634E2">
              <w:rPr>
                <w:rFonts w:cs="Arial"/>
                <w:sz w:val="16"/>
              </w:rPr>
              <w:t xml:space="preserve"> </w:t>
            </w:r>
            <w:proofErr w:type="spellStart"/>
            <w:r w:rsidRPr="001634E2">
              <w:rPr>
                <w:rFonts w:cs="Arial"/>
                <w:sz w:val="16"/>
              </w:rPr>
              <w:t>bisporus</w:t>
            </w:r>
            <w:proofErr w:type="spellEnd"/>
            <w:r w:rsidRPr="001634E2">
              <w:rPr>
                <w:rFonts w:cs="Arial"/>
                <w:sz w:val="16"/>
              </w:rPr>
              <w:t xml:space="preserve"> (Lange.) </w:t>
            </w:r>
            <w:proofErr w:type="spellStart"/>
            <w:r w:rsidRPr="001634E2">
              <w:rPr>
                <w:rFonts w:cs="Arial"/>
                <w:sz w:val="16"/>
              </w:rPr>
              <w:t>Sing</w:t>
            </w:r>
            <w:proofErr w:type="spellEnd"/>
            <w:r w:rsidRPr="001634E2">
              <w:rPr>
                <w:rFonts w:cs="Arial"/>
                <w:sz w:val="16"/>
              </w:rPr>
              <w:t>.</w:t>
            </w:r>
          </w:p>
        </w:tc>
      </w:tr>
      <w:tr w:rsidR="00831CF0" w:rsidRPr="001634E2" w:rsidTr="00813F42">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831CF0" w:rsidRPr="001634E2" w:rsidRDefault="00831CF0" w:rsidP="00813F42">
            <w:pPr>
              <w:keepNext/>
              <w:spacing w:before="60" w:after="120"/>
              <w:ind w:left="-36"/>
              <w:jc w:val="left"/>
              <w:rPr>
                <w:rFonts w:eastAsia="MS Mincho" w:cs="Arial"/>
                <w:bCs/>
                <w:sz w:val="16"/>
                <w:szCs w:val="16"/>
                <w:u w:val="single"/>
                <w:lang w:eastAsia="ja-JP"/>
              </w:rPr>
            </w:pPr>
            <w:r w:rsidRPr="001634E2">
              <w:rPr>
                <w:rFonts w:cs="Arial"/>
                <w:bCs/>
                <w:sz w:val="16"/>
                <w:szCs w:val="16"/>
                <w:u w:val="single"/>
              </w:rPr>
              <w:lastRenderedPageBreak/>
              <w:t xml:space="preserve">PARTIAL REVISIONS OF TEST GUIDELINES / </w:t>
            </w:r>
            <w:r w:rsidRPr="001634E2">
              <w:rPr>
                <w:rFonts w:cs="Arial"/>
                <w:sz w:val="16"/>
                <w:szCs w:val="16"/>
                <w:u w:val="single"/>
              </w:rPr>
              <w:t>RÉVISIONS PARTIELLES DE PRINCIPES DIRECTEURS D’EXAMEN ADOPTÉS /</w:t>
            </w:r>
            <w:r w:rsidRPr="001634E2">
              <w:rPr>
                <w:rFonts w:cs="Arial"/>
                <w:sz w:val="16"/>
                <w:szCs w:val="16"/>
                <w:u w:val="single"/>
              </w:rPr>
              <w:br/>
              <w:t>TEILREVISIONEN ANGENOMMENER PRÜFUNGSRICHTLINIEN / REVISIONES PARCIALES DE DIRECTRICES DE EXAMEN ADOPTADAS</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TG/55/7 </w:t>
            </w:r>
            <w:proofErr w:type="spellStart"/>
            <w:r w:rsidRPr="001634E2">
              <w:rPr>
                <w:rFonts w:cs="Arial"/>
                <w:sz w:val="16"/>
              </w:rPr>
              <w:t>Rev</w:t>
            </w:r>
            <w:proofErr w:type="spellEnd"/>
            <w:r w:rsidRPr="001634E2">
              <w:rPr>
                <w:rFonts w:cs="Arial"/>
                <w:sz w:val="16"/>
              </w:rPr>
              <w:t>. 5</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Spinach</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Épinard</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Spinat</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Espinaca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Spinacia</w:t>
            </w:r>
            <w:proofErr w:type="spellEnd"/>
            <w:r w:rsidRPr="001634E2">
              <w:rPr>
                <w:rFonts w:cs="Arial"/>
                <w:sz w:val="16"/>
              </w:rPr>
              <w:t xml:space="preserve"> </w:t>
            </w:r>
            <w:proofErr w:type="spellStart"/>
            <w:r w:rsidRPr="001634E2">
              <w:rPr>
                <w:rFonts w:cs="Arial"/>
                <w:sz w:val="16"/>
              </w:rPr>
              <w:t>oleracea</w:t>
            </w:r>
            <w:proofErr w:type="spellEnd"/>
            <w:r w:rsidRPr="001634E2">
              <w:rPr>
                <w:rFonts w:cs="Arial"/>
                <w:sz w:val="16"/>
              </w:rPr>
              <w:t xml:space="preserve"> L.</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TG/76/8 Rev.2</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en-US"/>
              </w:rPr>
            </w:pPr>
            <w:r w:rsidRPr="001634E2">
              <w:rPr>
                <w:rFonts w:cs="Arial"/>
                <w:sz w:val="16"/>
                <w:lang w:val="en-US"/>
              </w:rPr>
              <w:t>Sweet Pepper, Hot Pepper, Paprika, Chili</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Piment, Poivron</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Paprika</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Aji</w:t>
            </w:r>
            <w:proofErr w:type="spellEnd"/>
            <w:r w:rsidRPr="001634E2">
              <w:rPr>
                <w:rFonts w:cs="Arial"/>
                <w:sz w:val="16"/>
              </w:rPr>
              <w:t xml:space="preserve">, Chile, </w:t>
            </w:r>
            <w:proofErr w:type="spellStart"/>
            <w:r w:rsidRPr="001634E2">
              <w:rPr>
                <w:rFonts w:cs="Arial"/>
                <w:sz w:val="16"/>
              </w:rPr>
              <w:t>Pimiento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Capsicum</w:t>
            </w:r>
            <w:proofErr w:type="spellEnd"/>
            <w:r w:rsidRPr="001634E2">
              <w:rPr>
                <w:rFonts w:cs="Arial"/>
                <w:sz w:val="16"/>
              </w:rPr>
              <w:t xml:space="preserve"> </w:t>
            </w:r>
            <w:proofErr w:type="spellStart"/>
            <w:r w:rsidRPr="001634E2">
              <w:rPr>
                <w:rFonts w:cs="Arial"/>
                <w:sz w:val="16"/>
              </w:rPr>
              <w:t>annuum</w:t>
            </w:r>
            <w:proofErr w:type="spellEnd"/>
            <w:r w:rsidRPr="001634E2">
              <w:rPr>
                <w:rFonts w:cs="Arial"/>
                <w:sz w:val="16"/>
              </w:rPr>
              <w:t xml:space="preserve"> L.</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TG/84/4 Corr. </w:t>
            </w:r>
            <w:proofErr w:type="spellStart"/>
            <w:r w:rsidRPr="001634E2">
              <w:rPr>
                <w:rFonts w:cs="Arial"/>
                <w:sz w:val="16"/>
              </w:rPr>
              <w:t>Rev</w:t>
            </w:r>
            <w:proofErr w:type="spellEnd"/>
            <w:r w:rsidRPr="001634E2">
              <w:rPr>
                <w:rFonts w:cs="Arial"/>
                <w:sz w:val="16"/>
              </w:rPr>
              <w:t>.</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Japanese</w:t>
            </w:r>
            <w:proofErr w:type="spellEnd"/>
            <w:r w:rsidRPr="001634E2">
              <w:rPr>
                <w:rFonts w:cs="Arial"/>
                <w:sz w:val="16"/>
              </w:rPr>
              <w:t xml:space="preserve"> </w:t>
            </w:r>
            <w:proofErr w:type="spellStart"/>
            <w:r w:rsidRPr="001634E2">
              <w:rPr>
                <w:rFonts w:cs="Arial"/>
                <w:sz w:val="16"/>
              </w:rPr>
              <w:t>Plum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Prunier japonais</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Ostasiatische</w:t>
            </w:r>
            <w:proofErr w:type="spellEnd"/>
            <w:r w:rsidRPr="001634E2">
              <w:rPr>
                <w:rFonts w:cs="Arial"/>
                <w:sz w:val="16"/>
              </w:rPr>
              <w:t xml:space="preserve"> </w:t>
            </w:r>
            <w:proofErr w:type="spellStart"/>
            <w:r w:rsidRPr="001634E2">
              <w:rPr>
                <w:rFonts w:cs="Arial"/>
                <w:sz w:val="16"/>
              </w:rPr>
              <w:t>Pflaume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Ciruelo</w:t>
            </w:r>
            <w:proofErr w:type="spellEnd"/>
            <w:r w:rsidRPr="001634E2">
              <w:rPr>
                <w:rFonts w:cs="Arial"/>
                <w:sz w:val="16"/>
              </w:rPr>
              <w:t xml:space="preserve"> </w:t>
            </w:r>
            <w:proofErr w:type="spellStart"/>
            <w:r w:rsidRPr="001634E2">
              <w:rPr>
                <w:rFonts w:cs="Arial"/>
                <w:sz w:val="16"/>
              </w:rPr>
              <w:t>japonés</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Prunus </w:t>
            </w:r>
            <w:proofErr w:type="spellStart"/>
            <w:r w:rsidRPr="001634E2">
              <w:rPr>
                <w:rFonts w:cs="Arial"/>
                <w:sz w:val="16"/>
              </w:rPr>
              <w:t>salicina</w:t>
            </w:r>
            <w:proofErr w:type="spellEnd"/>
            <w:r w:rsidRPr="001634E2">
              <w:rPr>
                <w:rFonts w:cs="Arial"/>
                <w:sz w:val="16"/>
              </w:rPr>
              <w:t xml:space="preserve"> </w:t>
            </w:r>
            <w:proofErr w:type="spellStart"/>
            <w:r w:rsidRPr="001634E2">
              <w:rPr>
                <w:rFonts w:cs="Arial"/>
                <w:sz w:val="16"/>
              </w:rPr>
              <w:t>Lindl</w:t>
            </w:r>
            <w:proofErr w:type="spellEnd"/>
            <w:r w:rsidRPr="001634E2">
              <w:rPr>
                <w:rFonts w:cs="Arial"/>
                <w:sz w:val="16"/>
              </w:rPr>
              <w:t>.</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ES</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TG/184/4 </w:t>
            </w:r>
            <w:proofErr w:type="spellStart"/>
            <w:r w:rsidRPr="001634E2">
              <w:rPr>
                <w:rFonts w:cs="Arial"/>
                <w:sz w:val="16"/>
              </w:rPr>
              <w:t>Rev</w:t>
            </w:r>
            <w:proofErr w:type="spellEnd"/>
            <w:r w:rsidRPr="001634E2">
              <w:rPr>
                <w:rFonts w:cs="Arial"/>
                <w:sz w:val="16"/>
              </w:rPr>
              <w:t>.</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Cardoon</w:t>
            </w:r>
            <w:proofErr w:type="spellEnd"/>
            <w:r w:rsidRPr="001634E2">
              <w:rPr>
                <w:rFonts w:cs="Arial"/>
                <w:sz w:val="16"/>
              </w:rPr>
              <w:t xml:space="preserve">, Globe </w:t>
            </w:r>
            <w:proofErr w:type="spellStart"/>
            <w:r w:rsidRPr="001634E2">
              <w:rPr>
                <w:rFonts w:cs="Arial"/>
                <w:sz w:val="16"/>
              </w:rPr>
              <w:t>Artichoke</w:t>
            </w:r>
            <w:proofErr w:type="spellEnd"/>
            <w:r w:rsidRPr="001634E2">
              <w:rPr>
                <w:rFonts w:cs="Arial"/>
                <w:sz w:val="16"/>
              </w:rPr>
              <w:t xml:space="preserve">, </w:t>
            </w:r>
            <w:proofErr w:type="spellStart"/>
            <w:r w:rsidRPr="001634E2">
              <w:rPr>
                <w:rFonts w:cs="Arial"/>
                <w:sz w:val="16"/>
              </w:rPr>
              <w:t>Cardoon</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Artichaut, Cardon</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en-US"/>
              </w:rPr>
            </w:pPr>
            <w:proofErr w:type="spellStart"/>
            <w:r w:rsidRPr="001634E2">
              <w:rPr>
                <w:rFonts w:cs="Arial"/>
                <w:sz w:val="16"/>
                <w:lang w:val="en-US"/>
              </w:rPr>
              <w:t>Artischocke</w:t>
            </w:r>
            <w:proofErr w:type="spellEnd"/>
            <w:r w:rsidRPr="001634E2">
              <w:rPr>
                <w:rFonts w:cs="Arial"/>
                <w:sz w:val="16"/>
                <w:lang w:val="en-US"/>
              </w:rPr>
              <w:t xml:space="preserve">, </w:t>
            </w:r>
            <w:proofErr w:type="spellStart"/>
            <w:r w:rsidRPr="001634E2">
              <w:rPr>
                <w:rFonts w:cs="Arial"/>
                <w:sz w:val="16"/>
                <w:lang w:val="en-US"/>
              </w:rPr>
              <w:t>Artischoke</w:t>
            </w:r>
            <w:proofErr w:type="spellEnd"/>
            <w:r w:rsidRPr="001634E2">
              <w:rPr>
                <w:rFonts w:cs="Arial"/>
                <w:sz w:val="16"/>
                <w:lang w:val="en-US"/>
              </w:rPr>
              <w:t xml:space="preserve">, </w:t>
            </w:r>
            <w:proofErr w:type="spellStart"/>
            <w:r w:rsidRPr="001634E2">
              <w:rPr>
                <w:rFonts w:cs="Arial"/>
                <w:sz w:val="16"/>
                <w:lang w:val="en-US"/>
              </w:rPr>
              <w:t>Cardy</w:t>
            </w:r>
            <w:proofErr w:type="spellEnd"/>
            <w:r w:rsidRPr="001634E2">
              <w:rPr>
                <w:rFonts w:cs="Arial"/>
                <w:sz w:val="16"/>
                <w:lang w:val="en-US"/>
              </w:rPr>
              <w:t xml:space="preserve">, </w:t>
            </w:r>
            <w:proofErr w:type="spellStart"/>
            <w:r w:rsidRPr="001634E2">
              <w:rPr>
                <w:rFonts w:cs="Arial"/>
                <w:sz w:val="16"/>
                <w:lang w:val="en-US"/>
              </w:rPr>
              <w:t>Gemüseartischoke-Cardy</w:t>
            </w:r>
            <w:proofErr w:type="spellEnd"/>
            <w:r w:rsidRPr="001634E2">
              <w:rPr>
                <w:rFonts w:cs="Arial"/>
                <w:sz w:val="16"/>
                <w:lang w:val="en-US"/>
              </w:rPr>
              <w:t xml:space="preserve">, </w:t>
            </w:r>
            <w:proofErr w:type="spellStart"/>
            <w:r w:rsidRPr="001634E2">
              <w:rPr>
                <w:rFonts w:cs="Arial"/>
                <w:sz w:val="16"/>
                <w:lang w:val="en-US"/>
              </w:rPr>
              <w:t>Kardonenartischocke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Alcachofa</w:t>
            </w:r>
            <w:proofErr w:type="spellEnd"/>
            <w:r w:rsidRPr="001634E2">
              <w:rPr>
                <w:rFonts w:cs="Arial"/>
                <w:sz w:val="16"/>
              </w:rPr>
              <w:t xml:space="preserve">, </w:t>
            </w:r>
            <w:proofErr w:type="spellStart"/>
            <w:r w:rsidRPr="001634E2">
              <w:rPr>
                <w:rFonts w:cs="Arial"/>
                <w:sz w:val="16"/>
              </w:rPr>
              <w:t>Cardo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fr-CH"/>
              </w:rPr>
            </w:pPr>
            <w:proofErr w:type="spellStart"/>
            <w:r w:rsidRPr="001634E2">
              <w:rPr>
                <w:rFonts w:cs="Arial"/>
                <w:sz w:val="16"/>
                <w:lang w:val="fr-CH"/>
              </w:rPr>
              <w:t>Cynara</w:t>
            </w:r>
            <w:proofErr w:type="spellEnd"/>
            <w:r w:rsidRPr="001634E2">
              <w:rPr>
                <w:rFonts w:cs="Arial"/>
                <w:sz w:val="16"/>
                <w:lang w:val="fr-CH"/>
              </w:rPr>
              <w:t xml:space="preserve"> </w:t>
            </w:r>
            <w:proofErr w:type="spellStart"/>
            <w:r w:rsidRPr="001634E2">
              <w:rPr>
                <w:rFonts w:cs="Arial"/>
                <w:sz w:val="16"/>
                <w:lang w:val="fr-CH"/>
              </w:rPr>
              <w:t>cardunculus</w:t>
            </w:r>
            <w:proofErr w:type="spellEnd"/>
            <w:r w:rsidRPr="001634E2">
              <w:rPr>
                <w:rFonts w:cs="Arial"/>
                <w:sz w:val="16"/>
                <w:lang w:val="fr-CH"/>
              </w:rPr>
              <w:t xml:space="preserve"> L., </w:t>
            </w:r>
            <w:proofErr w:type="spellStart"/>
            <w:r w:rsidRPr="001634E2">
              <w:rPr>
                <w:rFonts w:cs="Arial"/>
                <w:sz w:val="16"/>
                <w:lang w:val="fr-CH"/>
              </w:rPr>
              <w:t>Cynara</w:t>
            </w:r>
            <w:proofErr w:type="spellEnd"/>
            <w:r w:rsidRPr="001634E2">
              <w:rPr>
                <w:rFonts w:cs="Arial"/>
                <w:sz w:val="16"/>
                <w:lang w:val="fr-CH"/>
              </w:rPr>
              <w:t xml:space="preserve"> </w:t>
            </w:r>
            <w:proofErr w:type="spellStart"/>
            <w:r w:rsidRPr="001634E2">
              <w:rPr>
                <w:rFonts w:cs="Arial"/>
                <w:sz w:val="16"/>
                <w:lang w:val="fr-CH"/>
              </w:rPr>
              <w:t>scolymus</w:t>
            </w:r>
            <w:proofErr w:type="spellEnd"/>
            <w:r w:rsidRPr="001634E2">
              <w:rPr>
                <w:rFonts w:cs="Arial"/>
                <w:sz w:val="16"/>
                <w:lang w:val="fr-CH"/>
              </w:rPr>
              <w:t xml:space="preserve"> L.</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JP</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TG/283/1 </w:t>
            </w:r>
            <w:proofErr w:type="spellStart"/>
            <w:r w:rsidRPr="001634E2">
              <w:rPr>
                <w:rFonts w:cs="Arial"/>
                <w:sz w:val="16"/>
              </w:rPr>
              <w:t>Rev</w:t>
            </w:r>
            <w:proofErr w:type="spellEnd"/>
            <w:r w:rsidRPr="001634E2">
              <w:rPr>
                <w:rFonts w:cs="Arial"/>
                <w:sz w:val="16"/>
              </w:rPr>
              <w:t>.</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Oncidium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Oncidium</w:t>
            </w:r>
            <w:proofErr w:type="spellEnd"/>
            <w:r w:rsidRPr="001634E2">
              <w:rPr>
                <w:rFonts w:cs="Arial"/>
                <w:sz w:val="16"/>
              </w:rPr>
              <w:t>, Orchidée danseuse</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Oncidium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Oncidium</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Oncidium</w:t>
            </w:r>
            <w:proofErr w:type="spellEnd"/>
            <w:r w:rsidRPr="001634E2">
              <w:rPr>
                <w:rFonts w:cs="Arial"/>
                <w:sz w:val="16"/>
              </w:rPr>
              <w:t xml:space="preserve"> </w:t>
            </w:r>
            <w:proofErr w:type="spellStart"/>
            <w:r w:rsidRPr="001634E2">
              <w:rPr>
                <w:rFonts w:cs="Arial"/>
                <w:sz w:val="16"/>
              </w:rPr>
              <w:t>Sw</w:t>
            </w:r>
            <w:proofErr w:type="spellEnd"/>
            <w:r w:rsidRPr="001634E2">
              <w:rPr>
                <w:rFonts w:cs="Arial"/>
                <w:sz w:val="16"/>
              </w:rPr>
              <w:t>.</w:t>
            </w:r>
          </w:p>
        </w:tc>
      </w:tr>
    </w:tbl>
    <w:p w:rsidR="00831CF0" w:rsidRDefault="00831CF0" w:rsidP="00831CF0">
      <w:pPr>
        <w:ind w:left="567" w:hanging="567"/>
        <w:rPr>
          <w:rFonts w:cs="Arial"/>
          <w:snapToGrid w:val="0"/>
          <w:lang w:val="fr-CH"/>
        </w:rPr>
      </w:pPr>
    </w:p>
    <w:p w:rsidR="00831CF0" w:rsidRPr="001634E2" w:rsidRDefault="00831CF0" w:rsidP="00831CF0">
      <w:pPr>
        <w:pStyle w:val="Heading3"/>
        <w:rPr>
          <w:snapToGrid w:val="0"/>
          <w:lang w:val="fr-CH"/>
        </w:rPr>
      </w:pPr>
      <w:r w:rsidRPr="001634E2">
        <w:rPr>
          <w:snapToGrid w:val="0"/>
          <w:lang w:val="fr-CH"/>
        </w:rPr>
        <w:t>Principes directeurs d’examen pour adoption</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snapToGrid w:val="0"/>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Conformément aux procédures établies dans le document TGP/7, le TC adopte quatre nouveaux principes directeurs d’examen pour la conduite de l’examen de la distinction, de l’homogénéité et de la stabilité, trois principes directeurs d’examen révisés et trois principes directeurs d’examen partiellement révisés, énumérés dans le tableau ci</w:t>
      </w:r>
      <w:r w:rsidRPr="001634E2">
        <w:rPr>
          <w:lang w:val="fr-CH"/>
        </w:rPr>
        <w:noBreakHyphen/>
        <w:t>dessous, sur la base des modifications figurant dans l’annexe II du présent document et des modifications rédactionnelles recommandées par le TC</w:t>
      </w:r>
      <w:r w:rsidRPr="001634E2">
        <w:rPr>
          <w:lang w:val="fr-CH"/>
        </w:rPr>
        <w:noBreakHyphen/>
        <w:t>EDC, et il convient qu’ils doivent être publiés sur le site Web de l’UPOV le plus tôt possible.</w:t>
      </w:r>
    </w:p>
    <w:p w:rsidR="00831CF0" w:rsidRPr="001634E2" w:rsidRDefault="00831CF0" w:rsidP="00831CF0">
      <w:pPr>
        <w:ind w:left="567" w:hanging="567"/>
        <w:rPr>
          <w:rFonts w:cs="Arial"/>
          <w:snapToGrid w:val="0"/>
          <w:lang w:val="fr-CH"/>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831CF0" w:rsidRPr="001634E2" w:rsidTr="00813F42">
        <w:trPr>
          <w:cantSplit/>
          <w:trHeight w:val="1050"/>
          <w:tblHeader/>
        </w:trPr>
        <w:tc>
          <w:tcPr>
            <w:tcW w:w="484" w:type="dxa"/>
            <w:tcBorders>
              <w:top w:val="single" w:sz="4" w:space="0" w:color="auto"/>
              <w:bottom w:val="single" w:sz="4" w:space="0" w:color="auto"/>
            </w:tcBorders>
            <w:shd w:val="clear" w:color="auto" w:fill="D9D9D9"/>
            <w:noWrap/>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831CF0" w:rsidRPr="001634E2" w:rsidRDefault="00831CF0" w:rsidP="00813F42">
            <w:pPr>
              <w:ind w:left="-36"/>
              <w:jc w:val="left"/>
              <w:rPr>
                <w:rFonts w:eastAsia="MS Mincho" w:cs="Arial"/>
                <w:bCs/>
                <w:sz w:val="16"/>
                <w:szCs w:val="16"/>
                <w:lang w:eastAsia="ja-JP"/>
              </w:rPr>
            </w:pPr>
            <w:r w:rsidRPr="001634E2">
              <w:rPr>
                <w:rFonts w:eastAsia="MS Mincho" w:cs="Arial"/>
                <w:bCs/>
                <w:sz w:val="16"/>
                <w:szCs w:val="16"/>
                <w:lang w:val="fr-CH" w:eastAsia="ja-JP"/>
              </w:rPr>
              <w:t xml:space="preserve">Document No. </w:t>
            </w:r>
            <w:r w:rsidRPr="001634E2">
              <w:rPr>
                <w:rFonts w:eastAsia="MS Mincho" w:cs="Arial"/>
                <w:bCs/>
                <w:sz w:val="16"/>
                <w:szCs w:val="16"/>
                <w:lang w:val="fr-CH" w:eastAsia="ja-JP"/>
              </w:rPr>
              <w:br/>
              <w:t xml:space="preserve">No. du document </w:t>
            </w:r>
            <w:r w:rsidRPr="001634E2">
              <w:rPr>
                <w:rFonts w:eastAsia="MS Mincho" w:cs="Arial"/>
                <w:bCs/>
                <w:sz w:val="16"/>
                <w:szCs w:val="16"/>
                <w:lang w:val="fr-CH" w:eastAsia="ja-JP"/>
              </w:rPr>
              <w:br/>
            </w:r>
            <w:proofErr w:type="spellStart"/>
            <w:r w:rsidRPr="001634E2">
              <w:rPr>
                <w:rFonts w:eastAsia="MS Mincho" w:cs="Arial"/>
                <w:bCs/>
                <w:sz w:val="16"/>
                <w:szCs w:val="16"/>
                <w:lang w:val="fr-CH" w:eastAsia="ja-JP"/>
              </w:rPr>
              <w:t>Dokument</w:t>
            </w:r>
            <w:proofErr w:type="spellEnd"/>
            <w:r w:rsidRPr="001634E2">
              <w:rPr>
                <w:rFonts w:eastAsia="MS Mincho" w:cs="Arial"/>
                <w:bCs/>
                <w:sz w:val="16"/>
                <w:szCs w:val="16"/>
                <w:lang w:val="fr-CH" w:eastAsia="ja-JP"/>
              </w:rPr>
              <w:t xml:space="preserve">-Nr. </w:t>
            </w:r>
            <w:r w:rsidRPr="001634E2">
              <w:rPr>
                <w:rFonts w:eastAsia="MS Mincho" w:cs="Arial"/>
                <w:bCs/>
                <w:sz w:val="16"/>
                <w:szCs w:val="16"/>
                <w:lang w:val="fr-CH" w:eastAsia="ja-JP"/>
              </w:rPr>
              <w:br/>
            </w:r>
            <w:r w:rsidRPr="001634E2">
              <w:rPr>
                <w:rFonts w:eastAsia="MS Mincho" w:cs="Arial"/>
                <w:bCs/>
                <w:sz w:val="16"/>
                <w:szCs w:val="16"/>
                <w:lang w:eastAsia="ja-JP"/>
              </w:rPr>
              <w:t xml:space="preserve">No del </w:t>
            </w:r>
            <w:proofErr w:type="spellStart"/>
            <w:r w:rsidRPr="001634E2">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bCs/>
                <w:sz w:val="16"/>
                <w:szCs w:val="16"/>
                <w:lang w:eastAsia="ja-JP"/>
              </w:rPr>
            </w:pPr>
            <w:r w:rsidRPr="001634E2">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r w:rsidRPr="001634E2">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r w:rsidRPr="001634E2">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proofErr w:type="spellStart"/>
            <w:r w:rsidRPr="001634E2">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831CF0" w:rsidRPr="001634E2" w:rsidRDefault="00831CF0" w:rsidP="00813F42">
            <w:pPr>
              <w:jc w:val="left"/>
              <w:rPr>
                <w:rFonts w:eastAsia="MS Mincho" w:cs="Arial"/>
                <w:sz w:val="16"/>
                <w:szCs w:val="16"/>
                <w:lang w:eastAsia="ja-JP"/>
              </w:rPr>
            </w:pPr>
            <w:proofErr w:type="spellStart"/>
            <w:r w:rsidRPr="001634E2">
              <w:rPr>
                <w:rFonts w:eastAsia="MS Mincho" w:cs="Arial"/>
                <w:sz w:val="16"/>
                <w:szCs w:val="16"/>
                <w:lang w:eastAsia="ja-JP"/>
              </w:rPr>
              <w:t>Botanical</w:t>
            </w:r>
            <w:proofErr w:type="spellEnd"/>
            <w:r w:rsidRPr="001634E2">
              <w:rPr>
                <w:rFonts w:eastAsia="MS Mincho" w:cs="Arial"/>
                <w:sz w:val="16"/>
                <w:szCs w:val="16"/>
                <w:lang w:eastAsia="ja-JP"/>
              </w:rPr>
              <w:t xml:space="preserve"> </w:t>
            </w:r>
            <w:proofErr w:type="spellStart"/>
            <w:r w:rsidRPr="001634E2">
              <w:rPr>
                <w:rFonts w:eastAsia="MS Mincho" w:cs="Arial"/>
                <w:sz w:val="16"/>
                <w:szCs w:val="16"/>
                <w:lang w:eastAsia="ja-JP"/>
              </w:rPr>
              <w:t>name</w:t>
            </w:r>
            <w:proofErr w:type="spellEnd"/>
          </w:p>
        </w:tc>
      </w:tr>
      <w:tr w:rsidR="00831CF0" w:rsidRPr="001634E2" w:rsidTr="00813F42">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spacing w:before="120" w:after="120"/>
              <w:ind w:left="-36"/>
              <w:jc w:val="left"/>
              <w:rPr>
                <w:rFonts w:eastAsia="MS Mincho" w:cs="Arial"/>
                <w:bCs/>
                <w:sz w:val="16"/>
                <w:szCs w:val="16"/>
                <w:u w:val="single"/>
                <w:lang w:eastAsia="ja-JP"/>
              </w:rPr>
            </w:pPr>
            <w:r w:rsidRPr="001634E2">
              <w:rPr>
                <w:rFonts w:cs="Arial"/>
                <w:bCs/>
                <w:sz w:val="16"/>
                <w:szCs w:val="16"/>
                <w:u w:val="single"/>
              </w:rPr>
              <w:t>NEW TEST GUIDELINES / NOUVEAUX PRINCIPES DIRECTEURS D’EXAMEN / NEUE PRÜFUNGSRICHTILINIEN /</w:t>
            </w:r>
            <w:r w:rsidRPr="001634E2">
              <w:rPr>
                <w:rFonts w:cs="Arial"/>
                <w:bCs/>
                <w:sz w:val="16"/>
                <w:szCs w:val="16"/>
                <w:u w:val="single"/>
              </w:rPr>
              <w:br/>
              <w:t>NUEVAS DIRECTRICES DE EXAMEN</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TWV</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TG/BRASS_JUN (proj.6)</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lang w:val="en-US"/>
              </w:rPr>
            </w:pPr>
            <w:r w:rsidRPr="001634E2">
              <w:rPr>
                <w:rFonts w:cs="Arial"/>
                <w:sz w:val="16"/>
                <w:szCs w:val="16"/>
                <w:lang w:val="en-US"/>
              </w:rPr>
              <w:t>Brown mustard, India mustard, Indian mustard, Oriental mustard</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Moutarde brune</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Sareptasenf</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lang w:val="es-ES"/>
              </w:rPr>
            </w:pPr>
            <w:r w:rsidRPr="001634E2">
              <w:rPr>
                <w:rFonts w:cs="Arial"/>
                <w:sz w:val="16"/>
                <w:szCs w:val="16"/>
                <w:lang w:val="es-ES"/>
              </w:rPr>
              <w:t xml:space="preserve">Mostaza de </w:t>
            </w:r>
            <w:proofErr w:type="spellStart"/>
            <w:r w:rsidRPr="001634E2">
              <w:rPr>
                <w:rFonts w:cs="Arial"/>
                <w:sz w:val="16"/>
                <w:szCs w:val="16"/>
                <w:lang w:val="es-ES"/>
              </w:rPr>
              <w:t>Sarepta</w:t>
            </w:r>
            <w:proofErr w:type="spellEnd"/>
            <w:r w:rsidRPr="001634E2">
              <w:rPr>
                <w:rFonts w:cs="Arial"/>
                <w:sz w:val="16"/>
                <w:szCs w:val="16"/>
                <w:lang w:val="es-ES"/>
              </w:rPr>
              <w:t>; Mostaza india</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Brassica</w:t>
            </w:r>
            <w:proofErr w:type="spellEnd"/>
            <w:r w:rsidRPr="001634E2">
              <w:rPr>
                <w:rFonts w:cs="Arial"/>
                <w:sz w:val="16"/>
                <w:szCs w:val="16"/>
              </w:rPr>
              <w:t xml:space="preserve"> </w:t>
            </w:r>
            <w:proofErr w:type="spellStart"/>
            <w:r w:rsidRPr="001634E2">
              <w:rPr>
                <w:rFonts w:cs="Arial"/>
                <w:sz w:val="16"/>
                <w:szCs w:val="16"/>
              </w:rPr>
              <w:t>juncea</w:t>
            </w:r>
            <w:proofErr w:type="spellEnd"/>
            <w:r w:rsidRPr="001634E2">
              <w:rPr>
                <w:rFonts w:cs="Arial"/>
                <w:sz w:val="16"/>
                <w:szCs w:val="16"/>
              </w:rPr>
              <w:t xml:space="preserve"> (L.) </w:t>
            </w:r>
            <w:proofErr w:type="spellStart"/>
            <w:r w:rsidRPr="001634E2">
              <w:rPr>
                <w:rFonts w:cs="Arial"/>
                <w:sz w:val="16"/>
                <w:szCs w:val="16"/>
              </w:rPr>
              <w:t>Czern</w:t>
            </w:r>
            <w:proofErr w:type="spellEnd"/>
            <w:r w:rsidRPr="001634E2">
              <w:rPr>
                <w:rFonts w:cs="Arial"/>
                <w:sz w:val="16"/>
                <w:szCs w:val="16"/>
              </w:rPr>
              <w:t>.</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DK</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TG/CHENO(proj.6)</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xml:space="preserve">Quinoa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Quinoa, Chénopode quinoa</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lang w:val="de-DE"/>
              </w:rPr>
            </w:pPr>
            <w:r w:rsidRPr="001634E2">
              <w:rPr>
                <w:rFonts w:cs="Arial"/>
                <w:sz w:val="16"/>
                <w:szCs w:val="16"/>
                <w:lang w:val="de-DE"/>
              </w:rPr>
              <w:t>Getreidekraut</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Quinoa, Quinua</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Chenopodium</w:t>
            </w:r>
            <w:proofErr w:type="spellEnd"/>
            <w:r w:rsidRPr="001634E2">
              <w:rPr>
                <w:rFonts w:cs="Arial"/>
                <w:sz w:val="16"/>
                <w:szCs w:val="16"/>
              </w:rPr>
              <w:t xml:space="preserve"> quinoa </w:t>
            </w:r>
            <w:proofErr w:type="spellStart"/>
            <w:r w:rsidRPr="001634E2">
              <w:rPr>
                <w:rFonts w:cs="Arial"/>
                <w:sz w:val="16"/>
                <w:szCs w:val="16"/>
              </w:rPr>
              <w:t>Willd</w:t>
            </w:r>
            <w:proofErr w:type="spellEnd"/>
            <w:r w:rsidRPr="001634E2">
              <w:rPr>
                <w:rFonts w:cs="Arial"/>
                <w:sz w:val="16"/>
                <w:szCs w:val="16"/>
              </w:rPr>
              <w:t>.</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GB</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TG/GERAN(proj.4)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xml:space="preserve">Hardy </w:t>
            </w:r>
            <w:proofErr w:type="spellStart"/>
            <w:r w:rsidRPr="001634E2">
              <w:rPr>
                <w:rFonts w:cs="Arial"/>
                <w:sz w:val="16"/>
                <w:szCs w:val="16"/>
              </w:rPr>
              <w:t>Geranium</w:t>
            </w:r>
            <w:proofErr w:type="spellEnd"/>
            <w:r w:rsidRPr="001634E2">
              <w:rPr>
                <w:rFonts w:cs="Arial"/>
                <w:sz w:val="16"/>
                <w:szCs w:val="16"/>
              </w:rPr>
              <w:t xml:space="preserve">, </w:t>
            </w:r>
            <w:proofErr w:type="spellStart"/>
            <w:r w:rsidRPr="001634E2">
              <w:rPr>
                <w:rFonts w:cs="Arial"/>
                <w:sz w:val="16"/>
                <w:szCs w:val="16"/>
              </w:rPr>
              <w:t>Crane's</w:t>
            </w:r>
            <w:proofErr w:type="spellEnd"/>
            <w:r w:rsidRPr="001634E2">
              <w:rPr>
                <w:rFonts w:cs="Arial"/>
                <w:sz w:val="16"/>
                <w:szCs w:val="16"/>
              </w:rPr>
              <w:t xml:space="preserve"> Bill</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Géranium</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Storchschnabel</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Geranio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Geranium</w:t>
            </w:r>
            <w:proofErr w:type="spellEnd"/>
            <w:r w:rsidRPr="001634E2">
              <w:rPr>
                <w:rFonts w:cs="Arial"/>
                <w:sz w:val="16"/>
                <w:szCs w:val="16"/>
              </w:rPr>
              <w:t xml:space="preserve"> L.</w:t>
            </w:r>
          </w:p>
        </w:tc>
      </w:tr>
      <w:tr w:rsidR="00831CF0" w:rsidRPr="001634E2" w:rsidTr="00813F42">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szCs w:val="16"/>
              </w:rPr>
            </w:pPr>
            <w:r w:rsidRPr="001634E2">
              <w:rPr>
                <w:rFonts w:cs="Arial"/>
                <w:sz w:val="16"/>
                <w:szCs w:val="16"/>
              </w:rPr>
              <w:t>ZA</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jc w:val="center"/>
              <w:rPr>
                <w:rFonts w:cs="Arial"/>
                <w:sz w:val="16"/>
                <w:szCs w:val="16"/>
              </w:rPr>
            </w:pPr>
            <w:r w:rsidRPr="001634E2">
              <w:rPr>
                <w:rFonts w:cs="Arial"/>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113" w:right="-108"/>
              <w:jc w:val="left"/>
              <w:rPr>
                <w:rFonts w:cs="Arial"/>
                <w:sz w:val="16"/>
                <w:szCs w:val="16"/>
              </w:rPr>
            </w:pPr>
            <w:r w:rsidRPr="001634E2">
              <w:rPr>
                <w:rFonts w:cs="Arial"/>
                <w:sz w:val="16"/>
                <w:szCs w:val="16"/>
              </w:rPr>
              <w:t>TG/RICIN(proj.6)</w:t>
            </w:r>
          </w:p>
        </w:tc>
        <w:tc>
          <w:tcPr>
            <w:tcW w:w="1417"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Castorbean</w:t>
            </w:r>
            <w:proofErr w:type="spellEnd"/>
            <w:r w:rsidRPr="001634E2">
              <w:rPr>
                <w:rFonts w:cs="Arial"/>
                <w:sz w:val="16"/>
                <w:szCs w:val="16"/>
              </w:rPr>
              <w:t xml:space="preserve">, </w:t>
            </w:r>
            <w:proofErr w:type="spellStart"/>
            <w:r w:rsidRPr="001634E2">
              <w:rPr>
                <w:rFonts w:cs="Arial"/>
                <w:sz w:val="16"/>
                <w:szCs w:val="16"/>
              </w:rPr>
              <w:t>Palmi-christi</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Ricin</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r w:rsidRPr="001634E2">
              <w:rPr>
                <w:rFonts w:cs="Arial"/>
                <w:sz w:val="16"/>
                <w:szCs w:val="16"/>
              </w:rPr>
              <w:t xml:space="preserve">Palma Christi, </w:t>
            </w:r>
            <w:proofErr w:type="spellStart"/>
            <w:r w:rsidRPr="001634E2">
              <w:rPr>
                <w:rFonts w:cs="Arial"/>
                <w:sz w:val="16"/>
                <w:szCs w:val="16"/>
              </w:rPr>
              <w:t>Rizinus</w:t>
            </w:r>
            <w:proofErr w:type="spellEnd"/>
            <w:r w:rsidRPr="001634E2">
              <w:rPr>
                <w:rFonts w:cs="Arial"/>
                <w:sz w:val="16"/>
                <w:szCs w:val="16"/>
              </w:rPr>
              <w:t xml:space="preserve">, </w:t>
            </w:r>
            <w:proofErr w:type="spellStart"/>
            <w:r w:rsidRPr="001634E2">
              <w:rPr>
                <w:rFonts w:cs="Arial"/>
                <w:sz w:val="16"/>
                <w:szCs w:val="16"/>
              </w:rPr>
              <w:t>Wunderbaum</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Higuerilla</w:t>
            </w:r>
            <w:proofErr w:type="spellEnd"/>
            <w:r w:rsidRPr="001634E2">
              <w:rPr>
                <w:rFonts w:cs="Arial"/>
                <w:sz w:val="16"/>
                <w:szCs w:val="16"/>
              </w:rPr>
              <w:t xml:space="preserve">, </w:t>
            </w:r>
            <w:proofErr w:type="spellStart"/>
            <w:r w:rsidRPr="001634E2">
              <w:rPr>
                <w:rFonts w:cs="Arial"/>
                <w:sz w:val="16"/>
                <w:szCs w:val="16"/>
              </w:rPr>
              <w:t>Ricino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szCs w:val="16"/>
              </w:rPr>
            </w:pPr>
            <w:proofErr w:type="spellStart"/>
            <w:r w:rsidRPr="001634E2">
              <w:rPr>
                <w:rFonts w:cs="Arial"/>
                <w:sz w:val="16"/>
                <w:szCs w:val="16"/>
              </w:rPr>
              <w:t>Ricinus</w:t>
            </w:r>
            <w:proofErr w:type="spellEnd"/>
            <w:r w:rsidRPr="001634E2">
              <w:rPr>
                <w:rFonts w:cs="Arial"/>
                <w:sz w:val="16"/>
                <w:szCs w:val="16"/>
              </w:rPr>
              <w:t xml:space="preserve"> </w:t>
            </w:r>
            <w:proofErr w:type="spellStart"/>
            <w:r w:rsidRPr="001634E2">
              <w:rPr>
                <w:rFonts w:cs="Arial"/>
                <w:sz w:val="16"/>
                <w:szCs w:val="16"/>
              </w:rPr>
              <w:t>communis</w:t>
            </w:r>
            <w:proofErr w:type="spellEnd"/>
            <w:r w:rsidRPr="001634E2">
              <w:rPr>
                <w:rFonts w:cs="Arial"/>
                <w:sz w:val="16"/>
                <w:szCs w:val="16"/>
              </w:rPr>
              <w:t xml:space="preserve"> L.</w:t>
            </w:r>
          </w:p>
        </w:tc>
      </w:tr>
      <w:tr w:rsidR="00831CF0" w:rsidRPr="001634E2" w:rsidTr="00813F42">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831CF0" w:rsidRPr="001634E2" w:rsidRDefault="00831CF0" w:rsidP="00813F42">
            <w:pPr>
              <w:spacing w:before="60" w:after="120"/>
              <w:ind w:left="-36"/>
              <w:jc w:val="left"/>
              <w:rPr>
                <w:rFonts w:eastAsia="MS Mincho" w:cs="Arial"/>
                <w:bCs/>
                <w:sz w:val="16"/>
                <w:szCs w:val="16"/>
                <w:u w:val="single"/>
                <w:lang w:eastAsia="ja-JP"/>
              </w:rPr>
            </w:pPr>
            <w:r w:rsidRPr="001634E2">
              <w:rPr>
                <w:rFonts w:eastAsia="MS Mincho" w:cs="Arial"/>
                <w:b/>
                <w:bCs/>
                <w:sz w:val="16"/>
                <w:szCs w:val="16"/>
                <w:u w:val="single"/>
                <w:lang w:val="fr-CH" w:eastAsia="ja-JP"/>
              </w:rPr>
              <w:t> </w:t>
            </w:r>
            <w:r w:rsidRPr="001634E2">
              <w:rPr>
                <w:rFonts w:cs="Arial"/>
                <w:bCs/>
                <w:sz w:val="16"/>
                <w:szCs w:val="16"/>
                <w:u w:val="single"/>
              </w:rPr>
              <w:t xml:space="preserve">REVISIONS OF TEST GUIDELINES / </w:t>
            </w:r>
            <w:r w:rsidRPr="001634E2">
              <w:rPr>
                <w:rFonts w:cs="Arial"/>
                <w:sz w:val="16"/>
                <w:szCs w:val="16"/>
                <w:u w:val="single"/>
              </w:rPr>
              <w:t>RÉVISIONS DE PRINCIPES DIRECTEURS D’EXAMEN ADOPTÉS / REVISIONEN ANGENOMMENER PRÜFUNGSRICHTLINIEN / REVISIONES DE DIRECTRICES DE EXAMEN ADOPTADAS</w:t>
            </w:r>
          </w:p>
        </w:tc>
      </w:tr>
      <w:tr w:rsidR="00831CF0" w:rsidRPr="00736574"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ES</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TG/20/11(proj.5)</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Oats</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Avoine</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Hafer</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Avena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es-ES"/>
              </w:rPr>
            </w:pPr>
            <w:r w:rsidRPr="001634E2">
              <w:rPr>
                <w:rFonts w:cs="Arial"/>
                <w:sz w:val="16"/>
                <w:lang w:val="es-ES"/>
              </w:rPr>
              <w:t>Avena sativa L. &amp; Avena nuda L.</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ES</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TG/88/7(proj.4)</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Cotton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Cotonnier </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Baumwolle</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Algodón</w:t>
            </w:r>
            <w:proofErr w:type="spellEnd"/>
            <w:r w:rsidRPr="001634E2">
              <w:rPr>
                <w:rFonts w:cs="Arial"/>
                <w:sz w:val="16"/>
              </w:rPr>
              <w:t xml:space="preserve">, </w:t>
            </w:r>
            <w:proofErr w:type="spellStart"/>
            <w:r w:rsidRPr="001634E2">
              <w:rPr>
                <w:rFonts w:cs="Arial"/>
                <w:sz w:val="16"/>
              </w:rPr>
              <w:t>Algodonero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Gossypium</w:t>
            </w:r>
            <w:proofErr w:type="spellEnd"/>
            <w:r w:rsidRPr="001634E2">
              <w:rPr>
                <w:rFonts w:cs="Arial"/>
                <w:sz w:val="16"/>
              </w:rPr>
              <w:t xml:space="preserve"> L.</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lastRenderedPageBreak/>
              <w:t>NL</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ind w:left="-36"/>
              <w:rPr>
                <w:rFonts w:cs="Arial"/>
                <w:sz w:val="16"/>
              </w:rPr>
            </w:pPr>
            <w:r w:rsidRPr="001634E2">
              <w:rPr>
                <w:rFonts w:cs="Arial"/>
                <w:sz w:val="16"/>
              </w:rPr>
              <w:t>TG/151/5(proj.3)</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en-US"/>
              </w:rPr>
            </w:pPr>
            <w:r w:rsidRPr="001634E2">
              <w:rPr>
                <w:rFonts w:cs="Arial"/>
                <w:sz w:val="16"/>
                <w:lang w:val="en-US"/>
              </w:rPr>
              <w:t>Broccoli, Calabrese, Sprouting Broccoli, Winter broccoli</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Broccoli</w:t>
            </w:r>
            <w:proofErr w:type="spellEnd"/>
            <w:r w:rsidRPr="001634E2">
              <w:rPr>
                <w:rFonts w:cs="Arial"/>
                <w:sz w:val="16"/>
              </w:rPr>
              <w:t>, Chou brocoli</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Brokkoli</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Brécol</w:t>
            </w:r>
            <w:proofErr w:type="spellEnd"/>
            <w:r w:rsidRPr="001634E2">
              <w:rPr>
                <w:rFonts w:cs="Arial"/>
                <w:sz w:val="16"/>
              </w:rPr>
              <w:t xml:space="preserve">, </w:t>
            </w:r>
            <w:proofErr w:type="spellStart"/>
            <w:r w:rsidRPr="001634E2">
              <w:rPr>
                <w:rFonts w:cs="Arial"/>
                <w:sz w:val="16"/>
              </w:rPr>
              <w:t>Brócoli</w:t>
            </w:r>
            <w:proofErr w:type="spellEnd"/>
            <w:r w:rsidRPr="001634E2">
              <w:rPr>
                <w:rFonts w:cs="Arial"/>
                <w:sz w:val="16"/>
              </w:rPr>
              <w:t xml:space="preserve">, </w:t>
            </w:r>
            <w:proofErr w:type="spellStart"/>
            <w:r w:rsidRPr="001634E2">
              <w:rPr>
                <w:rFonts w:cs="Arial"/>
                <w:sz w:val="16"/>
              </w:rPr>
              <w:t>Bróculi</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lang w:val="pt-BR"/>
              </w:rPr>
              <w:t xml:space="preserve">Brassica oleracea L. var italica Plenck, Brassica oleracea subvar. </w:t>
            </w:r>
            <w:proofErr w:type="spellStart"/>
            <w:r w:rsidRPr="001634E2">
              <w:rPr>
                <w:rFonts w:cs="Arial"/>
                <w:sz w:val="16"/>
              </w:rPr>
              <w:t>Cymosa</w:t>
            </w:r>
            <w:proofErr w:type="spellEnd"/>
            <w:r w:rsidRPr="001634E2">
              <w:rPr>
                <w:rFonts w:cs="Arial"/>
                <w:sz w:val="16"/>
              </w:rPr>
              <w:t xml:space="preserve"> Duchesne, </w:t>
            </w:r>
            <w:proofErr w:type="spellStart"/>
            <w:r w:rsidRPr="001634E2">
              <w:rPr>
                <w:rFonts w:cs="Arial"/>
                <w:sz w:val="16"/>
              </w:rPr>
              <w:t>Brassica</w:t>
            </w:r>
            <w:proofErr w:type="spellEnd"/>
            <w:r w:rsidRPr="001634E2">
              <w:rPr>
                <w:rFonts w:cs="Arial"/>
                <w:sz w:val="16"/>
              </w:rPr>
              <w:t xml:space="preserve"> </w:t>
            </w:r>
            <w:proofErr w:type="spellStart"/>
            <w:r w:rsidRPr="001634E2">
              <w:rPr>
                <w:rFonts w:cs="Arial"/>
                <w:sz w:val="16"/>
              </w:rPr>
              <w:t>oleracea</w:t>
            </w:r>
            <w:proofErr w:type="spellEnd"/>
            <w:r w:rsidRPr="001634E2">
              <w:rPr>
                <w:rFonts w:cs="Arial"/>
                <w:sz w:val="16"/>
              </w:rPr>
              <w:t xml:space="preserve"> var. </w:t>
            </w:r>
            <w:proofErr w:type="spellStart"/>
            <w:r w:rsidRPr="001634E2">
              <w:rPr>
                <w:rFonts w:cs="Arial"/>
                <w:sz w:val="16"/>
              </w:rPr>
              <w:t>cymosa</w:t>
            </w:r>
            <w:proofErr w:type="spellEnd"/>
            <w:r w:rsidRPr="001634E2">
              <w:rPr>
                <w:rFonts w:cs="Arial"/>
                <w:sz w:val="16"/>
              </w:rPr>
              <w:t xml:space="preserve"> (Duchesne) DC.</w:t>
            </w:r>
          </w:p>
        </w:tc>
      </w:tr>
      <w:tr w:rsidR="00831CF0" w:rsidRPr="001634E2" w:rsidTr="00813F42">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831CF0" w:rsidRPr="001634E2" w:rsidRDefault="00831CF0" w:rsidP="00813F42">
            <w:pPr>
              <w:keepNext/>
              <w:spacing w:before="60" w:after="120"/>
              <w:ind w:left="-36"/>
              <w:jc w:val="left"/>
              <w:rPr>
                <w:rFonts w:eastAsia="MS Mincho" w:cs="Arial"/>
                <w:bCs/>
                <w:sz w:val="16"/>
                <w:szCs w:val="16"/>
                <w:u w:val="single"/>
                <w:lang w:eastAsia="ja-JP"/>
              </w:rPr>
            </w:pPr>
            <w:r w:rsidRPr="001634E2">
              <w:rPr>
                <w:rFonts w:cs="Arial"/>
                <w:bCs/>
                <w:sz w:val="16"/>
                <w:szCs w:val="16"/>
                <w:u w:val="single"/>
              </w:rPr>
              <w:t xml:space="preserve">PARTIAL REVISIONS OF TEST GUIDELINES / </w:t>
            </w:r>
            <w:r w:rsidRPr="001634E2">
              <w:rPr>
                <w:rFonts w:cs="Arial"/>
                <w:sz w:val="16"/>
                <w:szCs w:val="16"/>
                <w:u w:val="single"/>
              </w:rPr>
              <w:t>RÉVISIONS PARTIELLES DE PRINCIPES DIRECTEURS D’EXAMEN ADOPTÉS /</w:t>
            </w:r>
            <w:r w:rsidRPr="001634E2">
              <w:rPr>
                <w:rFonts w:cs="Arial"/>
                <w:sz w:val="16"/>
                <w:szCs w:val="16"/>
                <w:u w:val="single"/>
              </w:rPr>
              <w:br/>
              <w:t>TEILREVISIONEN ANGENOMMENER PRÜFUNGSRICHTLINIEN / REVISIONES PARCIALES DE DIRECTRICES DE EXAMEN ADOPTADAS</w:t>
            </w:r>
          </w:p>
        </w:tc>
      </w:tr>
      <w:tr w:rsidR="00831CF0" w:rsidRPr="001634E2"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QZ</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TG/7/10 Rev.1(proj.2)</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Pea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Pois</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Erbse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Guisante</w:t>
            </w:r>
            <w:proofErr w:type="spellEnd"/>
            <w:r w:rsidRPr="001634E2">
              <w:rPr>
                <w:rFonts w:cs="Arial"/>
                <w:sz w:val="16"/>
              </w:rPr>
              <w:t xml:space="preserve">, </w:t>
            </w:r>
            <w:proofErr w:type="spellStart"/>
            <w:r w:rsidRPr="001634E2">
              <w:rPr>
                <w:rFonts w:cs="Arial"/>
                <w:sz w:val="16"/>
              </w:rPr>
              <w:t>Arveja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Pisum</w:t>
            </w:r>
            <w:proofErr w:type="spellEnd"/>
            <w:r w:rsidRPr="001634E2">
              <w:rPr>
                <w:rFonts w:cs="Arial"/>
                <w:sz w:val="16"/>
              </w:rPr>
              <w:t xml:space="preserve"> </w:t>
            </w:r>
            <w:proofErr w:type="spellStart"/>
            <w:r w:rsidRPr="001634E2">
              <w:rPr>
                <w:rFonts w:cs="Arial"/>
                <w:sz w:val="16"/>
              </w:rPr>
              <w:t>sativum</w:t>
            </w:r>
            <w:proofErr w:type="spellEnd"/>
            <w:r w:rsidRPr="001634E2">
              <w:rPr>
                <w:rFonts w:cs="Arial"/>
                <w:sz w:val="16"/>
              </w:rPr>
              <w:t xml:space="preserve"> L.</w:t>
            </w:r>
          </w:p>
        </w:tc>
      </w:tr>
      <w:tr w:rsidR="00831CF0" w:rsidRPr="00A008FA" w:rsidTr="00813F42">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TG/44/11 Rev.2(proj.3)</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Tomato</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Tomate </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Tomate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Tomate </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lang w:val="de-DE"/>
              </w:rPr>
            </w:pPr>
            <w:r w:rsidRPr="001634E2">
              <w:rPr>
                <w:rFonts w:cs="Arial"/>
                <w:sz w:val="16"/>
                <w:lang w:val="pt-BR"/>
              </w:rPr>
              <w:t xml:space="preserve">Solanum lycopersicum (L.) Karst. ex. </w:t>
            </w:r>
            <w:r w:rsidRPr="001634E2">
              <w:rPr>
                <w:rFonts w:cs="Arial"/>
                <w:sz w:val="16"/>
                <w:lang w:val="de-DE"/>
              </w:rPr>
              <w:t>Farw.</w:t>
            </w:r>
          </w:p>
        </w:tc>
      </w:tr>
      <w:tr w:rsidR="00831CF0" w:rsidRPr="001634E2" w:rsidTr="00813F42">
        <w:tblPrEx>
          <w:tblLook w:val="0000" w:firstRow="0" w:lastRow="0" w:firstColumn="0" w:lastColumn="0" w:noHBand="0" w:noVBand="0"/>
        </w:tblPrEx>
        <w:trPr>
          <w:cantSplit/>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831CF0" w:rsidRPr="001634E2" w:rsidRDefault="00831CF0" w:rsidP="00813F42">
            <w:pPr>
              <w:rPr>
                <w:rFonts w:cs="Arial"/>
                <w:sz w:val="16"/>
              </w:rPr>
            </w:pPr>
            <w:r w:rsidRPr="001634E2">
              <w:rPr>
                <w:rFonts w:cs="Arial"/>
                <w:sz w:val="16"/>
              </w:rPr>
              <w:t>NL</w:t>
            </w:r>
          </w:p>
        </w:tc>
        <w:tc>
          <w:tcPr>
            <w:tcW w:w="59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rPr>
                <w:rFonts w:cs="Arial"/>
                <w:sz w:val="16"/>
              </w:rPr>
            </w:pPr>
            <w:r w:rsidRPr="001634E2">
              <w:rPr>
                <w:rFonts w:cs="Arial"/>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TG/294/1 Corr. Rev.2 </w:t>
            </w:r>
          </w:p>
        </w:tc>
        <w:tc>
          <w:tcPr>
            <w:tcW w:w="1275"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Tomato</w:t>
            </w:r>
            <w:proofErr w:type="spellEnd"/>
            <w:r w:rsidRPr="001634E2">
              <w:rPr>
                <w:rFonts w:cs="Arial"/>
                <w:sz w:val="16"/>
              </w:rPr>
              <w:t xml:space="preserve"> </w:t>
            </w:r>
            <w:proofErr w:type="spellStart"/>
            <w:r w:rsidRPr="001634E2">
              <w:rPr>
                <w:rFonts w:cs="Arial"/>
                <w:sz w:val="16"/>
              </w:rPr>
              <w:t>Rootstocks</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r w:rsidRPr="001634E2">
              <w:rPr>
                <w:rFonts w:cs="Arial"/>
                <w:sz w:val="16"/>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Tomatenunterlagen</w:t>
            </w:r>
            <w:proofErr w:type="spellEnd"/>
            <w:r w:rsidRPr="001634E2">
              <w:rPr>
                <w:rFonts w:cs="Arial"/>
                <w:sz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Portainjertos</w:t>
            </w:r>
            <w:proofErr w:type="spellEnd"/>
            <w:r w:rsidRPr="001634E2">
              <w:rPr>
                <w:rFonts w:cs="Arial"/>
                <w:sz w:val="16"/>
              </w:rPr>
              <w:t xml:space="preserve"> de tomate </w:t>
            </w:r>
          </w:p>
        </w:tc>
        <w:tc>
          <w:tcPr>
            <w:tcW w:w="1700" w:type="dxa"/>
            <w:tcBorders>
              <w:top w:val="single" w:sz="4" w:space="0" w:color="auto"/>
              <w:left w:val="nil"/>
              <w:bottom w:val="single" w:sz="4" w:space="0" w:color="auto"/>
              <w:right w:val="single" w:sz="4" w:space="0" w:color="auto"/>
            </w:tcBorders>
            <w:shd w:val="clear" w:color="auto" w:fill="auto"/>
          </w:tcPr>
          <w:p w:rsidR="00831CF0" w:rsidRPr="001634E2" w:rsidRDefault="00831CF0" w:rsidP="00813F42">
            <w:pPr>
              <w:jc w:val="left"/>
              <w:rPr>
                <w:rFonts w:cs="Arial"/>
                <w:sz w:val="16"/>
              </w:rPr>
            </w:pP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habrochaites</w:t>
            </w:r>
            <w:proofErr w:type="spellEnd"/>
            <w:r w:rsidRPr="001634E2">
              <w:rPr>
                <w:rFonts w:cs="Arial"/>
                <w:sz w:val="16"/>
              </w:rPr>
              <w:t xml:space="preserve"> S. </w:t>
            </w:r>
            <w:proofErr w:type="spellStart"/>
            <w:r w:rsidRPr="001634E2">
              <w:rPr>
                <w:rFonts w:cs="Arial"/>
                <w:sz w:val="16"/>
              </w:rPr>
              <w:t>Knapp</w:t>
            </w:r>
            <w:proofErr w:type="spellEnd"/>
            <w:r w:rsidRPr="001634E2">
              <w:rPr>
                <w:rFonts w:cs="Arial"/>
                <w:sz w:val="16"/>
              </w:rPr>
              <w:t xml:space="preserve"> &amp; D.M. </w:t>
            </w:r>
            <w:proofErr w:type="spellStart"/>
            <w:r w:rsidRPr="001634E2">
              <w:rPr>
                <w:rFonts w:cs="Arial"/>
                <w:sz w:val="16"/>
              </w:rPr>
              <w:t>Spooner</w:t>
            </w:r>
            <w:proofErr w:type="spellEnd"/>
            <w:r w:rsidRPr="001634E2">
              <w:rPr>
                <w:rFonts w:cs="Arial"/>
                <w:sz w:val="16"/>
              </w:rPr>
              <w:t xml:space="preserve">;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lycopersicum</w:t>
            </w:r>
            <w:proofErr w:type="spellEnd"/>
            <w:r w:rsidRPr="001634E2">
              <w:rPr>
                <w:rFonts w:cs="Arial"/>
                <w:sz w:val="16"/>
              </w:rPr>
              <w:t xml:space="preserve"> L. x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habrochaites</w:t>
            </w:r>
            <w:proofErr w:type="spellEnd"/>
            <w:r w:rsidRPr="001634E2">
              <w:rPr>
                <w:rFonts w:cs="Arial"/>
                <w:sz w:val="16"/>
              </w:rPr>
              <w:t xml:space="preserve"> S. </w:t>
            </w:r>
            <w:proofErr w:type="spellStart"/>
            <w:r w:rsidRPr="001634E2">
              <w:rPr>
                <w:rFonts w:cs="Arial"/>
                <w:sz w:val="16"/>
              </w:rPr>
              <w:t>Knapp</w:t>
            </w:r>
            <w:proofErr w:type="spellEnd"/>
            <w:r w:rsidRPr="001634E2">
              <w:rPr>
                <w:rFonts w:cs="Arial"/>
                <w:sz w:val="16"/>
              </w:rPr>
              <w:t xml:space="preserve"> &amp; D.M. </w:t>
            </w:r>
            <w:proofErr w:type="spellStart"/>
            <w:r w:rsidRPr="001634E2">
              <w:rPr>
                <w:rFonts w:cs="Arial"/>
                <w:sz w:val="16"/>
              </w:rPr>
              <w:t>Spooner</w:t>
            </w:r>
            <w:proofErr w:type="spellEnd"/>
            <w:r w:rsidRPr="001634E2">
              <w:rPr>
                <w:rFonts w:cs="Arial"/>
                <w:sz w:val="16"/>
              </w:rPr>
              <w:t xml:space="preserve">;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lycopersicum</w:t>
            </w:r>
            <w:proofErr w:type="spellEnd"/>
            <w:r w:rsidRPr="001634E2">
              <w:rPr>
                <w:rFonts w:cs="Arial"/>
                <w:sz w:val="16"/>
              </w:rPr>
              <w:t xml:space="preserve"> L. x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peruvianum</w:t>
            </w:r>
            <w:proofErr w:type="spellEnd"/>
            <w:r w:rsidRPr="001634E2">
              <w:rPr>
                <w:rFonts w:cs="Arial"/>
                <w:sz w:val="16"/>
              </w:rPr>
              <w:t xml:space="preserve"> (L.) Mill.;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lycopersicum</w:t>
            </w:r>
            <w:proofErr w:type="spellEnd"/>
            <w:r w:rsidRPr="001634E2">
              <w:rPr>
                <w:rFonts w:cs="Arial"/>
                <w:sz w:val="16"/>
              </w:rPr>
              <w:t xml:space="preserve"> L. x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cheesmaniae</w:t>
            </w:r>
            <w:proofErr w:type="spellEnd"/>
            <w:r w:rsidRPr="001634E2">
              <w:rPr>
                <w:rFonts w:cs="Arial"/>
                <w:sz w:val="16"/>
              </w:rPr>
              <w:t xml:space="preserve"> (L. Ridley) </w:t>
            </w:r>
            <w:proofErr w:type="spellStart"/>
            <w:r w:rsidRPr="001634E2">
              <w:rPr>
                <w:rFonts w:cs="Arial"/>
                <w:sz w:val="16"/>
              </w:rPr>
              <w:t>Fosberg</w:t>
            </w:r>
            <w:proofErr w:type="spellEnd"/>
            <w:r w:rsidRPr="001634E2">
              <w:rPr>
                <w:rFonts w:cs="Arial"/>
                <w:sz w:val="16"/>
              </w:rPr>
              <w:t xml:space="preserve">;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pimpinellifolium</w:t>
            </w:r>
            <w:proofErr w:type="spellEnd"/>
            <w:r w:rsidRPr="001634E2">
              <w:rPr>
                <w:rFonts w:cs="Arial"/>
                <w:sz w:val="16"/>
              </w:rPr>
              <w:t xml:space="preserve"> L. x </w:t>
            </w:r>
            <w:proofErr w:type="spellStart"/>
            <w:r w:rsidRPr="001634E2">
              <w:rPr>
                <w:rFonts w:cs="Arial"/>
                <w:sz w:val="16"/>
              </w:rPr>
              <w:t>Solanum</w:t>
            </w:r>
            <w:proofErr w:type="spellEnd"/>
            <w:r w:rsidRPr="001634E2">
              <w:rPr>
                <w:rFonts w:cs="Arial"/>
                <w:sz w:val="16"/>
              </w:rPr>
              <w:t xml:space="preserve"> </w:t>
            </w:r>
            <w:proofErr w:type="spellStart"/>
            <w:r w:rsidRPr="001634E2">
              <w:rPr>
                <w:rFonts w:cs="Arial"/>
                <w:sz w:val="16"/>
              </w:rPr>
              <w:t>habrochaites</w:t>
            </w:r>
            <w:proofErr w:type="spellEnd"/>
            <w:r w:rsidRPr="001634E2">
              <w:rPr>
                <w:rFonts w:cs="Arial"/>
                <w:sz w:val="16"/>
              </w:rPr>
              <w:t xml:space="preserve"> S. </w:t>
            </w:r>
            <w:proofErr w:type="spellStart"/>
            <w:r w:rsidRPr="001634E2">
              <w:rPr>
                <w:rFonts w:cs="Arial"/>
                <w:sz w:val="16"/>
              </w:rPr>
              <w:t>Knapp</w:t>
            </w:r>
            <w:proofErr w:type="spellEnd"/>
            <w:r w:rsidRPr="001634E2">
              <w:rPr>
                <w:rFonts w:cs="Arial"/>
                <w:sz w:val="16"/>
              </w:rPr>
              <w:t xml:space="preserve"> &amp; D.M. </w:t>
            </w:r>
            <w:proofErr w:type="spellStart"/>
            <w:r w:rsidRPr="001634E2">
              <w:rPr>
                <w:rFonts w:cs="Arial"/>
                <w:sz w:val="16"/>
              </w:rPr>
              <w:t>Spooner</w:t>
            </w:r>
            <w:proofErr w:type="spellEnd"/>
          </w:p>
        </w:tc>
      </w:tr>
    </w:tbl>
    <w:p w:rsidR="00831CF0" w:rsidRPr="001634E2" w:rsidRDefault="00831CF0" w:rsidP="00831CF0">
      <w:pPr>
        <w:ind w:left="567" w:hanging="567"/>
        <w:rPr>
          <w:rFonts w:cs="Arial"/>
          <w:snapToGrid w:val="0"/>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convient que les questions techniques définies dans le projet de principes directeurs d’examen pour le noyer noir (document TG/JUGLA(proj.4)) devront être examinées par le TWF.  Il convient que la solution aux questions identifiées devra être transmise au TC</w:t>
      </w:r>
      <w:r w:rsidRPr="001634E2">
        <w:rPr>
          <w:rFonts w:cs="Arial"/>
          <w:snapToGrid w:val="0"/>
          <w:lang w:val="fr-CH"/>
        </w:rPr>
        <w:noBreakHyphen/>
        <w:t>EDC au plus tard le 4 février 2019.</w:t>
      </w:r>
    </w:p>
    <w:p w:rsidR="00831CF0" w:rsidRPr="001634E2" w:rsidRDefault="00831CF0" w:rsidP="00831CF0">
      <w:pPr>
        <w:rPr>
          <w:rFonts w:cs="Arial"/>
          <w:snapToGrid w:val="0"/>
          <w:lang w:val="fr-CH"/>
        </w:rPr>
      </w:pPr>
    </w:p>
    <w:p w:rsidR="00831CF0" w:rsidRPr="001634E2" w:rsidRDefault="00831CF0" w:rsidP="00831CF0">
      <w:pPr>
        <w:pStyle w:val="Heading3"/>
        <w:rPr>
          <w:rFonts w:cs="Arial"/>
          <w:snapToGrid w:val="0"/>
          <w:lang w:val="fr-CH"/>
        </w:rPr>
      </w:pPr>
      <w:r w:rsidRPr="001634E2">
        <w:rPr>
          <w:rFonts w:cs="Arial"/>
          <w:snapToGrid w:val="0"/>
          <w:lang w:val="fr-CH"/>
        </w:rPr>
        <w:t>Projets de principes directeurs d’examen examinés par les TWP en 2017 et 2018</w:t>
      </w:r>
    </w:p>
    <w:p w:rsidR="00831CF0" w:rsidRPr="001634E2" w:rsidRDefault="00831CF0" w:rsidP="00831CF0">
      <w:pPr>
        <w:keepNext/>
        <w:ind w:left="567" w:hanging="567"/>
        <w:rPr>
          <w:rFonts w:cs="Arial"/>
          <w:snapToGrid w:val="0"/>
          <w:lang w:val="fr-CH"/>
        </w:rPr>
      </w:pPr>
    </w:p>
    <w:p w:rsidR="00831CF0" w:rsidRPr="001634E2" w:rsidRDefault="00831CF0" w:rsidP="00831CF0">
      <w:pPr>
        <w:keepNext/>
        <w:rPr>
          <w:rFonts w:cs="Arial"/>
          <w:snapToGrid w:val="0"/>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prend note des projets de principes directeurs d’examen examinés par les TWP à leurs sessions de 2017 et de 2018 qui figurent à l’annexe III du document TC/54/2.</w:t>
      </w:r>
    </w:p>
    <w:p w:rsidR="00831CF0" w:rsidRPr="001634E2" w:rsidRDefault="00831CF0" w:rsidP="00831CF0">
      <w:pPr>
        <w:ind w:left="567" w:hanging="567"/>
        <w:rPr>
          <w:rFonts w:cs="Arial"/>
          <w:snapToGrid w:val="0"/>
          <w:lang w:val="fr-CH"/>
        </w:rPr>
      </w:pPr>
    </w:p>
    <w:p w:rsidR="00831CF0" w:rsidRPr="001634E2" w:rsidRDefault="00831CF0" w:rsidP="00831CF0">
      <w:pPr>
        <w:pStyle w:val="Heading3"/>
        <w:rPr>
          <w:rFonts w:cs="Arial"/>
          <w:snapToGrid w:val="0"/>
          <w:lang w:val="fr-CH"/>
        </w:rPr>
      </w:pPr>
      <w:r w:rsidRPr="001634E2">
        <w:rPr>
          <w:rFonts w:cs="Arial"/>
          <w:snapToGrid w:val="0"/>
          <w:lang w:val="fr-CH"/>
        </w:rPr>
        <w:t>Projets de principes directeurs d’examen à examiner par les TWP en 2018 et 2019</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approuve le programme d’élaboration de nouveaux principes directeurs d’examen et de révision des principes directeurs d’examen adoptés, comme indiqué à l’annexe IV du document TC/54/2.</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convient que le programme d’élaboration de nouveaux principes directeurs d’examen et de révision des principes directeurs d’examen adoptés pour le TWF en 2019 devrait être approuvé par correspondance si le TWF tient sa cinquantième session avant la session du TC en 2019.</w:t>
      </w:r>
    </w:p>
    <w:p w:rsidR="00831CF0" w:rsidRPr="001634E2" w:rsidRDefault="00831CF0" w:rsidP="00831CF0">
      <w:pPr>
        <w:ind w:left="567" w:hanging="567"/>
        <w:rPr>
          <w:rFonts w:cs="Arial"/>
          <w:snapToGrid w:val="0"/>
          <w:lang w:val="fr-CH"/>
        </w:rPr>
      </w:pPr>
    </w:p>
    <w:p w:rsidR="00831CF0" w:rsidRPr="001634E2" w:rsidRDefault="00831CF0" w:rsidP="00831CF0">
      <w:pPr>
        <w:pStyle w:val="Heading3"/>
        <w:rPr>
          <w:rFonts w:cs="Arial"/>
          <w:snapToGrid w:val="0"/>
          <w:lang w:val="fr-CH"/>
        </w:rPr>
      </w:pPr>
      <w:r w:rsidRPr="001634E2">
        <w:rPr>
          <w:rFonts w:cs="Arial"/>
          <w:snapToGrid w:val="0"/>
          <w:lang w:val="fr-CH"/>
        </w:rPr>
        <w:t>Situation des principes directeurs d’examen existants ou des projets de principes directeurs d’examen</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prend note de la liste des versions remplacées des principes directeurs d’examen, telle qu’elle figure dans l’annexe VI du document TC/54/2.</w:t>
      </w:r>
    </w:p>
    <w:p w:rsidR="00831CF0" w:rsidRPr="001634E2" w:rsidRDefault="00831CF0" w:rsidP="00831CF0">
      <w:pPr>
        <w:ind w:left="567" w:hanging="567"/>
        <w:rPr>
          <w:rFonts w:cs="Arial"/>
          <w:snapToGrid w:val="0"/>
          <w:lang w:val="fr-CH"/>
        </w:rPr>
      </w:pPr>
    </w:p>
    <w:p w:rsidR="00831CF0" w:rsidRPr="001634E2" w:rsidRDefault="00831CF0" w:rsidP="00831CF0">
      <w:pPr>
        <w:rPr>
          <w:snapToGrid w:val="0"/>
          <w:lang w:val="fr-CH"/>
        </w:rPr>
      </w:pPr>
      <w:r w:rsidRPr="001634E2">
        <w:rPr>
          <w:snapToGrid w:val="0"/>
          <w:lang w:val="fr-CH"/>
        </w:rPr>
        <w:lastRenderedPageBreak/>
        <w:fldChar w:fldCharType="begin"/>
      </w:r>
      <w:r w:rsidRPr="001634E2">
        <w:rPr>
          <w:snapToGrid w:val="0"/>
          <w:lang w:val="fr-CH"/>
        </w:rPr>
        <w:instrText xml:space="preserve"> AUTONUM  </w:instrText>
      </w:r>
      <w:r w:rsidRPr="001634E2">
        <w:rPr>
          <w:snapToGrid w:val="0"/>
          <w:lang w:val="fr-CH"/>
        </w:rPr>
        <w:fldChar w:fldCharType="end"/>
      </w:r>
      <w:r w:rsidRPr="001634E2">
        <w:rPr>
          <w:snapToGrid w:val="0"/>
          <w:lang w:val="fr-CH"/>
        </w:rPr>
        <w:tab/>
        <w:t>Le TC note que les versions remplacées des principes directeurs d’examen peuvent être consultées sur la page du site Web de l’UPOV consacrée à ces principes.</w:t>
      </w:r>
    </w:p>
    <w:p w:rsidR="00831CF0" w:rsidRPr="001634E2" w:rsidRDefault="00831CF0" w:rsidP="00831CF0">
      <w:pPr>
        <w:ind w:left="567" w:hanging="567"/>
        <w:rPr>
          <w:rFonts w:cs="Arial"/>
          <w:snapToGrid w:val="0"/>
          <w:lang w:val="fr-CH"/>
        </w:rPr>
      </w:pPr>
    </w:p>
    <w:p w:rsidR="00831CF0" w:rsidRPr="001634E2" w:rsidRDefault="00831CF0" w:rsidP="00831CF0">
      <w:pPr>
        <w:pStyle w:val="Heading3"/>
        <w:rPr>
          <w:lang w:val="fr-CH"/>
        </w:rPr>
      </w:pPr>
      <w:r w:rsidRPr="001634E2">
        <w:rPr>
          <w:lang w:val="fr-CH"/>
        </w:rPr>
        <w:t>Versions remplacées des principes directeurs d’examen</w:t>
      </w:r>
    </w:p>
    <w:p w:rsidR="00831CF0" w:rsidRPr="001634E2" w:rsidRDefault="00831CF0" w:rsidP="00831CF0">
      <w:pPr>
        <w:rPr>
          <w:rFonts w:cs="Arial"/>
          <w:snapToGrid w:val="0"/>
          <w:lang w:val="fr-CH"/>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prend note de la liste des versions remplacées des principes directeurs d’examen telle qu’elle figure dans l’annexe VI du document TC/54/2 </w:t>
      </w:r>
      <w:proofErr w:type="spellStart"/>
      <w:r w:rsidRPr="001634E2">
        <w:rPr>
          <w:rFonts w:cs="Arial"/>
          <w:snapToGrid w:val="0"/>
          <w:lang w:val="fr-CH"/>
        </w:rPr>
        <w:t>Rev</w:t>
      </w:r>
      <w:proofErr w:type="spellEnd"/>
      <w:r w:rsidRPr="001634E2">
        <w:rPr>
          <w:rFonts w:cs="Arial"/>
          <w:snapToGrid w:val="0"/>
          <w:lang w:val="fr-CH"/>
        </w:rPr>
        <w:t xml:space="preserve">. </w:t>
      </w:r>
      <w:proofErr w:type="gramStart"/>
      <w:r w:rsidRPr="001634E2">
        <w:rPr>
          <w:rFonts w:cs="Arial"/>
          <w:snapToGrid w:val="0"/>
          <w:lang w:val="fr-CH"/>
        </w:rPr>
        <w:t>et</w:t>
      </w:r>
      <w:proofErr w:type="gramEnd"/>
      <w:r w:rsidRPr="001634E2">
        <w:rPr>
          <w:rFonts w:cs="Arial"/>
          <w:snapToGrid w:val="0"/>
          <w:lang w:val="fr-CH"/>
        </w:rPr>
        <w:t xml:space="preserve"> note que les versions remplacées des principes directeurs d’examen peuvent être consultées sur la page du site Web de l’UPOV consacrée à ces principes.</w:t>
      </w:r>
    </w:p>
    <w:p w:rsidR="00831CF0" w:rsidRPr="001634E2" w:rsidRDefault="00831CF0" w:rsidP="00831CF0">
      <w:pPr>
        <w:ind w:left="567" w:hanging="567"/>
        <w:rPr>
          <w:rFonts w:cs="Arial"/>
          <w:snapToGrid w:val="0"/>
          <w:lang w:val="fr-CH"/>
        </w:rPr>
      </w:pPr>
    </w:p>
    <w:p w:rsidR="00831CF0" w:rsidRPr="001634E2" w:rsidRDefault="00831CF0" w:rsidP="00831CF0">
      <w:pPr>
        <w:pStyle w:val="Heading3"/>
        <w:rPr>
          <w:lang w:val="fr-CH"/>
        </w:rPr>
      </w:pPr>
      <w:r w:rsidRPr="001634E2">
        <w:rPr>
          <w:lang w:val="fr-CH"/>
        </w:rPr>
        <w:t>Caractères supplémentaires</w:t>
      </w:r>
    </w:p>
    <w:p w:rsidR="00831CF0" w:rsidRPr="001634E2" w:rsidRDefault="00831CF0" w:rsidP="00831CF0">
      <w:pPr>
        <w:ind w:left="567" w:hanging="567"/>
        <w:rPr>
          <w:rFonts w:cs="Arial"/>
          <w:snapToGrid w:val="0"/>
          <w:lang w:val="fr-CH"/>
        </w:rPr>
      </w:pPr>
    </w:p>
    <w:p w:rsidR="00831CF0" w:rsidRPr="001634E2" w:rsidRDefault="00831CF0" w:rsidP="00831CF0">
      <w:pPr>
        <w:rPr>
          <w:snapToGrid w:val="0"/>
          <w:lang w:val="fr-CH"/>
        </w:rPr>
      </w:pPr>
      <w:r w:rsidRPr="001634E2">
        <w:rPr>
          <w:snapToGrid w:val="0"/>
          <w:lang w:val="fr-CH"/>
        </w:rPr>
        <w:fldChar w:fldCharType="begin"/>
      </w:r>
      <w:r w:rsidRPr="001634E2">
        <w:rPr>
          <w:snapToGrid w:val="0"/>
          <w:lang w:val="fr-CH"/>
        </w:rPr>
        <w:instrText xml:space="preserve"> AUTONUM  </w:instrText>
      </w:r>
      <w:r w:rsidRPr="001634E2">
        <w:rPr>
          <w:snapToGrid w:val="0"/>
          <w:lang w:val="fr-CH"/>
        </w:rPr>
        <w:fldChar w:fldCharType="end"/>
      </w:r>
      <w:r w:rsidRPr="001634E2">
        <w:rPr>
          <w:snapToGrid w:val="0"/>
          <w:lang w:val="fr-CH"/>
        </w:rPr>
        <w:tab/>
        <w:t>Le TC note qu’aucune notification de caractères ou de niveaux d’expression supplémentaires n’a été adressée au Bureau de l’Union depuis la cinquante</w:t>
      </w:r>
      <w:r w:rsidRPr="001634E2">
        <w:rPr>
          <w:snapToGrid w:val="0"/>
          <w:lang w:val="fr-CH"/>
        </w:rPr>
        <w:noBreakHyphen/>
        <w:t>troisième session du TC.</w:t>
      </w:r>
    </w:p>
    <w:p w:rsidR="00831CF0" w:rsidRPr="001634E2" w:rsidRDefault="00831CF0" w:rsidP="00831CF0">
      <w:pPr>
        <w:ind w:left="567" w:hanging="567"/>
        <w:rPr>
          <w:rFonts w:cs="Arial"/>
          <w:snapToGrid w:val="0"/>
          <w:lang w:val="fr-CH"/>
        </w:rPr>
      </w:pPr>
    </w:p>
    <w:p w:rsidR="00831CF0" w:rsidRPr="001634E2" w:rsidRDefault="00831CF0" w:rsidP="00831CF0">
      <w:pPr>
        <w:rPr>
          <w:rFonts w:cs="Arial"/>
          <w:snapToGrid w:val="0"/>
          <w:lang w:val="fr-CH"/>
        </w:rPr>
      </w:pPr>
      <w:r w:rsidRPr="001634E2">
        <w:rPr>
          <w:rFonts w:cs="Arial"/>
          <w:snapToGrid w:val="0"/>
          <w:lang w:val="fr-CH"/>
        </w:rPr>
        <w:fldChar w:fldCharType="begin"/>
      </w:r>
      <w:r w:rsidRPr="001634E2">
        <w:rPr>
          <w:rFonts w:cs="Arial"/>
          <w:snapToGrid w:val="0"/>
          <w:lang w:val="fr-CH"/>
        </w:rPr>
        <w:instrText xml:space="preserve"> AUTONUM  </w:instrText>
      </w:r>
      <w:r w:rsidRPr="001634E2">
        <w:rPr>
          <w:rFonts w:cs="Arial"/>
          <w:snapToGrid w:val="0"/>
          <w:lang w:val="fr-CH"/>
        </w:rPr>
        <w:fldChar w:fldCharType="end"/>
      </w:r>
      <w:r w:rsidRPr="001634E2">
        <w:rPr>
          <w:rFonts w:cs="Arial"/>
          <w:snapToGrid w:val="0"/>
          <w:lang w:val="fr-CH"/>
        </w:rPr>
        <w:tab/>
        <w:t>Le TC prend note des projets de l’Union européenne de notifier au Bureau de l’Union les caractères et les niveaux d’expression supplémentaires.</w:t>
      </w:r>
    </w:p>
    <w:p w:rsidR="00831CF0" w:rsidRPr="001634E2" w:rsidRDefault="00831CF0" w:rsidP="00831CF0">
      <w:pPr>
        <w:ind w:left="567" w:hanging="567"/>
        <w:rPr>
          <w:rFonts w:cs="Arial"/>
          <w:snapToGrid w:val="0"/>
          <w:lang w:val="fr-CH"/>
        </w:rPr>
      </w:pPr>
    </w:p>
    <w:p w:rsidR="00831CF0" w:rsidRPr="001634E2" w:rsidRDefault="00831CF0" w:rsidP="00831CF0">
      <w:pPr>
        <w:ind w:left="567" w:hanging="567"/>
        <w:rPr>
          <w:rFonts w:cs="Arial"/>
          <w:snapToGrid w:val="0"/>
          <w:lang w:val="fr-CH"/>
        </w:rPr>
      </w:pPr>
    </w:p>
    <w:p w:rsidR="00831CF0" w:rsidRPr="00B77A62" w:rsidRDefault="00831CF0" w:rsidP="00D26A4E">
      <w:pPr>
        <w:pStyle w:val="Heading2"/>
        <w:rPr>
          <w:lang w:val="fr-CH"/>
        </w:rPr>
      </w:pPr>
      <w:r w:rsidRPr="00B77A62">
        <w:rPr>
          <w:lang w:val="fr-CH"/>
        </w:rPr>
        <w:t>Programme de la cinquante</w:t>
      </w:r>
      <w:r w:rsidRPr="00B77A62">
        <w:rPr>
          <w:lang w:val="fr-CH"/>
        </w:rPr>
        <w:noBreakHyphen/>
        <w:t>cinquième session</w:t>
      </w:r>
    </w:p>
    <w:p w:rsidR="00831CF0" w:rsidRPr="001634E2" w:rsidRDefault="00831CF0" w:rsidP="00831CF0">
      <w:pPr>
        <w:keepNext/>
        <w:jc w:val="left"/>
        <w:rPr>
          <w:lang w:val="fr-CH"/>
        </w:rPr>
      </w:pP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Ouverture de la session</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Adoption de l’ordre du jour</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Rapport sur les faits nouveaux intervenus au sein de l’UPOV, y compris certaines questions examinées lors des dernières sessions du Comité administratif et juridique, du Comité consultatif et du Conseil</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Rapports sur l’état d’avancement des travaux des groupes de travail techniques, y compris le Groupe de travail sur les techniques biochimiques et moléculaires, notamment les profils d’ADN (BMT)</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Questions découlant des travaux des groupes de travail techniques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Documents TGP</w:t>
      </w:r>
    </w:p>
    <w:p w:rsidR="00831CF0" w:rsidRPr="001634E2" w:rsidRDefault="00831CF0" w:rsidP="00831CF0">
      <w:pPr>
        <w:pStyle w:val="ListParagraph"/>
        <w:keepNext/>
        <w:numPr>
          <w:ilvl w:val="0"/>
          <w:numId w:val="7"/>
        </w:numPr>
        <w:tabs>
          <w:tab w:val="left" w:pos="1134"/>
        </w:tabs>
        <w:spacing w:line="276" w:lineRule="auto"/>
        <w:rPr>
          <w:lang w:val="fr-CH"/>
        </w:rPr>
      </w:pPr>
      <w:r w:rsidRPr="001634E2">
        <w:rPr>
          <w:lang w:val="fr-CH"/>
        </w:rPr>
        <w:t>Informations et bases de données</w:t>
      </w:r>
    </w:p>
    <w:p w:rsidR="00831CF0" w:rsidRPr="001634E2" w:rsidRDefault="00831CF0" w:rsidP="006E5DD4">
      <w:pPr>
        <w:pStyle w:val="ListParagraph"/>
        <w:keepNext/>
        <w:numPr>
          <w:ilvl w:val="1"/>
          <w:numId w:val="7"/>
        </w:numPr>
        <w:spacing w:line="276" w:lineRule="auto"/>
        <w:ind w:left="1701" w:hanging="567"/>
        <w:rPr>
          <w:lang w:val="fr-CH"/>
        </w:rPr>
      </w:pPr>
      <w:r w:rsidRPr="001634E2">
        <w:rPr>
          <w:lang w:val="fr-CH"/>
        </w:rPr>
        <w:t>Bases de données d’information de l’UPOV</w:t>
      </w:r>
    </w:p>
    <w:p w:rsidR="00831CF0" w:rsidRPr="001634E2" w:rsidRDefault="00831CF0" w:rsidP="006E5DD4">
      <w:pPr>
        <w:pStyle w:val="ListParagraph"/>
        <w:numPr>
          <w:ilvl w:val="1"/>
          <w:numId w:val="7"/>
        </w:numPr>
        <w:tabs>
          <w:tab w:val="left" w:pos="1134"/>
          <w:tab w:val="left" w:pos="1701"/>
        </w:tabs>
        <w:spacing w:line="276" w:lineRule="auto"/>
        <w:ind w:left="1701" w:hanging="567"/>
        <w:rPr>
          <w:lang w:val="fr-CH"/>
        </w:rPr>
      </w:pPr>
      <w:r w:rsidRPr="001634E2">
        <w:rPr>
          <w:lang w:val="fr-CH"/>
        </w:rPr>
        <w:t>UPOV PRISMA</w:t>
      </w:r>
    </w:p>
    <w:p w:rsidR="00831CF0" w:rsidRPr="001634E2" w:rsidRDefault="00831CF0" w:rsidP="006E5DD4">
      <w:pPr>
        <w:pStyle w:val="ListParagraph"/>
        <w:numPr>
          <w:ilvl w:val="1"/>
          <w:numId w:val="7"/>
        </w:numPr>
        <w:tabs>
          <w:tab w:val="left" w:pos="1134"/>
          <w:tab w:val="left" w:pos="1701"/>
        </w:tabs>
        <w:spacing w:line="276" w:lineRule="auto"/>
        <w:ind w:left="1701" w:hanging="567"/>
        <w:rPr>
          <w:lang w:val="fr-CH"/>
        </w:rPr>
      </w:pPr>
      <w:r w:rsidRPr="001634E2">
        <w:rPr>
          <w:lang w:val="fr-CH"/>
        </w:rPr>
        <w:t>Échange et utilisation de logiciels et d’équipements</w:t>
      </w:r>
    </w:p>
    <w:p w:rsidR="00831CF0" w:rsidRPr="001634E2" w:rsidRDefault="00831CF0" w:rsidP="006E5DD4">
      <w:pPr>
        <w:pStyle w:val="ListParagraph"/>
        <w:numPr>
          <w:ilvl w:val="1"/>
          <w:numId w:val="7"/>
        </w:numPr>
        <w:tabs>
          <w:tab w:val="left" w:pos="1134"/>
          <w:tab w:val="left" w:pos="1701"/>
        </w:tabs>
        <w:spacing w:line="276" w:lineRule="auto"/>
        <w:ind w:left="1701" w:hanging="567"/>
        <w:rPr>
          <w:lang w:val="fr-CH"/>
        </w:rPr>
      </w:pPr>
      <w:r w:rsidRPr="001634E2">
        <w:rPr>
          <w:lang w:val="fr-CH"/>
        </w:rPr>
        <w:t>Bases de données sur les descriptions variétales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Techniques moléculaires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Dénominations variétales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Ateliers préparatoires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Coopération internationale en matière d’examen</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Questions concernant les descriptions variétales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Différences entre les notes pour l’évaluation de la distinction</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Discussions sur les écarts minimaux entre les variétés (exposés bienvenus)</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Liste des genres et espèces pour lesquels les services ont une expérience pratique en matière d’examen de la distinction, de l’homogénéité et de la stabilité</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Principes directeurs d’examen</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Programme de la cinquante</w:t>
      </w:r>
      <w:r w:rsidRPr="001634E2">
        <w:rPr>
          <w:lang w:val="fr-CH"/>
        </w:rPr>
        <w:noBreakHyphen/>
        <w:t>sixième session</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Adoption du compte rendu (selon le temps disponible)</w:t>
      </w:r>
    </w:p>
    <w:p w:rsidR="00831CF0" w:rsidRPr="001634E2" w:rsidRDefault="00831CF0" w:rsidP="00831CF0">
      <w:pPr>
        <w:pStyle w:val="ListParagraph"/>
        <w:numPr>
          <w:ilvl w:val="0"/>
          <w:numId w:val="7"/>
        </w:numPr>
        <w:tabs>
          <w:tab w:val="left" w:pos="1134"/>
        </w:tabs>
        <w:spacing w:line="276" w:lineRule="auto"/>
        <w:rPr>
          <w:lang w:val="fr-CH"/>
        </w:rPr>
      </w:pPr>
      <w:r w:rsidRPr="001634E2">
        <w:rPr>
          <w:lang w:val="fr-CH"/>
        </w:rPr>
        <w:t>Clôture de la session</w:t>
      </w:r>
    </w:p>
    <w:p w:rsidR="00831CF0" w:rsidRPr="001634E2" w:rsidRDefault="00831CF0" w:rsidP="00831CF0">
      <w:pPr>
        <w:jc w:val="right"/>
        <w:rPr>
          <w:lang w:val="fr-CH"/>
        </w:rPr>
      </w:pPr>
    </w:p>
    <w:p w:rsidR="00831CF0" w:rsidRPr="001634E2" w:rsidRDefault="00831CF0" w:rsidP="00831CF0">
      <w:pPr>
        <w:pStyle w:val="DecisionParagraphs"/>
        <w:rPr>
          <w:lang w:val="fr-CH"/>
        </w:rPr>
      </w:pPr>
      <w:r w:rsidRPr="001634E2">
        <w:rPr>
          <w:lang w:val="fr-CH"/>
        </w:rPr>
        <w:fldChar w:fldCharType="begin"/>
      </w:r>
      <w:r w:rsidRPr="001634E2">
        <w:rPr>
          <w:lang w:val="fr-CH"/>
        </w:rPr>
        <w:instrText xml:space="preserve"> AUTONUM  </w:instrText>
      </w:r>
      <w:r w:rsidRPr="001634E2">
        <w:rPr>
          <w:lang w:val="fr-CH"/>
        </w:rPr>
        <w:fldChar w:fldCharType="end"/>
      </w:r>
      <w:r w:rsidRPr="001634E2">
        <w:rPr>
          <w:lang w:val="fr-CH"/>
        </w:rPr>
        <w:tab/>
        <w:t>Le TC adopte le présent compte rendu à la clôture de sa session le 30 octobre 2018.</w:t>
      </w:r>
    </w:p>
    <w:p w:rsidR="00831CF0" w:rsidRPr="001634E2" w:rsidRDefault="00831CF0" w:rsidP="00831CF0">
      <w:pPr>
        <w:rPr>
          <w:lang w:val="fr-CH"/>
        </w:rPr>
      </w:pPr>
    </w:p>
    <w:p w:rsidR="00831CF0" w:rsidRPr="001634E2" w:rsidRDefault="00831CF0" w:rsidP="00831CF0">
      <w:pPr>
        <w:rPr>
          <w:lang w:val="fr-CH"/>
        </w:rPr>
      </w:pPr>
    </w:p>
    <w:p w:rsidR="00831CF0" w:rsidRPr="001634E2" w:rsidRDefault="00831CF0" w:rsidP="00831CF0">
      <w:pPr>
        <w:rPr>
          <w:lang w:val="fr-CH"/>
        </w:rPr>
      </w:pPr>
    </w:p>
    <w:p w:rsidR="00831CF0" w:rsidRPr="001634E2" w:rsidRDefault="00831CF0" w:rsidP="00831CF0">
      <w:pPr>
        <w:jc w:val="right"/>
        <w:rPr>
          <w:lang w:val="fr-CH"/>
        </w:rPr>
      </w:pPr>
      <w:r w:rsidRPr="001634E2">
        <w:rPr>
          <w:lang w:val="fr-CH"/>
        </w:rPr>
        <w:t>[L’annexe I suit]</w:t>
      </w:r>
    </w:p>
    <w:p w:rsidR="00831CF0" w:rsidRPr="001634E2" w:rsidRDefault="00831CF0" w:rsidP="00831CF0">
      <w:pPr>
        <w:jc w:val="right"/>
      </w:pPr>
    </w:p>
    <w:p w:rsidR="00831CF0" w:rsidRPr="001634E2" w:rsidRDefault="00831CF0" w:rsidP="00831CF0"/>
    <w:p w:rsidR="00831CF0" w:rsidRPr="001634E2" w:rsidRDefault="00831CF0" w:rsidP="00831CF0">
      <w:pPr>
        <w:jc w:val="right"/>
        <w:sectPr w:rsidR="00831CF0" w:rsidRPr="001634E2" w:rsidSect="00831CF0">
          <w:headerReference w:type="default" r:id="rId10"/>
          <w:pgSz w:w="11907" w:h="16840" w:code="9"/>
          <w:pgMar w:top="510" w:right="1134" w:bottom="1134" w:left="1134" w:header="510" w:footer="680" w:gutter="0"/>
          <w:cols w:space="720"/>
          <w:titlePg/>
          <w:docGrid w:linePitch="272"/>
        </w:sectPr>
      </w:pPr>
    </w:p>
    <w:p w:rsidR="00E039A8" w:rsidRPr="000630F3" w:rsidRDefault="00E039A8" w:rsidP="00E039A8">
      <w:pPr>
        <w:jc w:val="center"/>
      </w:pPr>
      <w:r w:rsidRPr="000630F3">
        <w:lastRenderedPageBreak/>
        <w:t>LISTE DES PARTICIPANTS /</w:t>
      </w:r>
      <w:r>
        <w:t xml:space="preserve"> LIST OF PARTICIPANTS /</w:t>
      </w:r>
    </w:p>
    <w:p w:rsidR="00E039A8" w:rsidRDefault="00E039A8" w:rsidP="00E039A8">
      <w:pPr>
        <w:jc w:val="center"/>
      </w:pPr>
      <w:r w:rsidRPr="000630F3">
        <w:t>TEILNEHMERLISTE /</w:t>
      </w:r>
      <w:r>
        <w:t xml:space="preserve"> </w:t>
      </w:r>
      <w:r w:rsidRPr="000630F3">
        <w:t>LISTA DE PARTICIPANTES</w:t>
      </w:r>
    </w:p>
    <w:p w:rsidR="00E039A8" w:rsidRPr="000630F3" w:rsidRDefault="00E039A8" w:rsidP="00E039A8">
      <w:pPr>
        <w:jc w:val="center"/>
      </w:pPr>
    </w:p>
    <w:p w:rsidR="00E039A8" w:rsidRPr="000630F3" w:rsidRDefault="00E039A8" w:rsidP="00E039A8">
      <w:pPr>
        <w:jc w:val="center"/>
      </w:pPr>
      <w:r w:rsidRPr="000630F3">
        <w:t>(</w:t>
      </w:r>
      <w:proofErr w:type="gramStart"/>
      <w:r w:rsidRPr="000630F3">
        <w:t>dans</w:t>
      </w:r>
      <w:proofErr w:type="gramEnd"/>
      <w:r w:rsidRPr="000630F3">
        <w:t xml:space="preserve"> l’ordre alphabétique des noms français des membres /</w:t>
      </w:r>
    </w:p>
    <w:p w:rsidR="00E039A8" w:rsidRPr="00E039A8" w:rsidRDefault="00E039A8" w:rsidP="00E039A8">
      <w:pPr>
        <w:jc w:val="center"/>
        <w:rPr>
          <w:lang w:val="en-US"/>
        </w:rPr>
      </w:pPr>
      <w:r w:rsidRPr="00E039A8">
        <w:rPr>
          <w:lang w:val="en-US"/>
        </w:rPr>
        <w:t>in the alphabetical order of the French names of the Members /</w:t>
      </w:r>
    </w:p>
    <w:p w:rsidR="00E039A8" w:rsidRPr="00DE3441" w:rsidRDefault="00E039A8" w:rsidP="00E039A8">
      <w:pPr>
        <w:jc w:val="center"/>
        <w:rPr>
          <w:lang w:val="de-DE"/>
        </w:rPr>
      </w:pPr>
      <w:r w:rsidRPr="00DE3441">
        <w:rPr>
          <w:lang w:val="de-DE"/>
        </w:rPr>
        <w:t>in alphabetischer Reihenfolge der französischen Namen der Mitglieder /</w:t>
      </w:r>
    </w:p>
    <w:p w:rsidR="00E039A8" w:rsidRDefault="00E039A8" w:rsidP="00E039A8">
      <w:pPr>
        <w:jc w:val="center"/>
        <w:rPr>
          <w:lang w:val="es-ES"/>
        </w:rPr>
      </w:pPr>
      <w:r w:rsidRPr="000630F3">
        <w:rPr>
          <w:lang w:val="es-ES"/>
        </w:rPr>
        <w:t>por orden alfabético de los nombres en francés de los miembros)</w:t>
      </w:r>
    </w:p>
    <w:p w:rsidR="00E039A8" w:rsidRPr="00A87DB7" w:rsidRDefault="00E039A8" w:rsidP="00E039A8">
      <w:pPr>
        <w:pStyle w:val="plheading"/>
        <w:rPr>
          <w:lang w:val="de-DE"/>
        </w:rPr>
      </w:pPr>
      <w:r w:rsidRPr="00A87DB7">
        <w:rPr>
          <w:lang w:val="de-DE"/>
        </w:rPr>
        <w:t>I. MEMBRES / MEMBERS / VERBANDSMITGLIEDER / MIEMBROS</w:t>
      </w:r>
    </w:p>
    <w:p w:rsidR="00E039A8" w:rsidRPr="00D44BD3" w:rsidRDefault="00E039A8" w:rsidP="00E039A8">
      <w:pPr>
        <w:pStyle w:val="plcountry"/>
        <w:rPr>
          <w:lang w:val="de-DE"/>
        </w:rPr>
      </w:pPr>
      <w:r w:rsidRPr="00D44BD3">
        <w:rPr>
          <w:lang w:val="de-DE"/>
        </w:rPr>
        <w:t>ALLEMAGNE / GERMANY / DEUTSCHLAND / ALEMANIA</w:t>
      </w:r>
    </w:p>
    <w:p w:rsidR="00E039A8" w:rsidRPr="00D44BD3" w:rsidRDefault="00E039A8" w:rsidP="00E039A8">
      <w:pPr>
        <w:pStyle w:val="pldetails"/>
        <w:rPr>
          <w:lang w:val="de-DE"/>
        </w:rPr>
      </w:pPr>
      <w:r w:rsidRPr="00D44BD3">
        <w:rPr>
          <w:lang w:val="de-DE"/>
        </w:rPr>
        <w:t xml:space="preserve">Beate RÜCKER (Ms.), Head of Departement, Bundessortenamt, Hanover  </w:t>
      </w:r>
      <w:r w:rsidRPr="00D44BD3">
        <w:rPr>
          <w:lang w:val="de-DE"/>
        </w:rPr>
        <w:br/>
        <w:t xml:space="preserve">(e-mail: beate.ruecker@bundessortenamt.de) </w:t>
      </w:r>
    </w:p>
    <w:p w:rsidR="00E039A8" w:rsidRPr="00B11C38" w:rsidRDefault="00E039A8" w:rsidP="00E039A8">
      <w:pPr>
        <w:pStyle w:val="plcountry"/>
        <w:rPr>
          <w:lang w:val="es-ES_tradnl"/>
        </w:rPr>
      </w:pPr>
      <w:r w:rsidRPr="00B11C38">
        <w:rPr>
          <w:lang w:val="es-ES_tradnl"/>
        </w:rPr>
        <w:t>ARGENTINE / ARGENTINA / ARGENTINIEN / ARGENTINA</w:t>
      </w:r>
    </w:p>
    <w:p w:rsidR="00E039A8" w:rsidRDefault="00E039A8" w:rsidP="00E039A8">
      <w:pPr>
        <w:pStyle w:val="pldetails"/>
        <w:rPr>
          <w:lang w:val="es-ES_tradnl"/>
        </w:rPr>
      </w:pPr>
      <w:r w:rsidRPr="004D23DE">
        <w:rPr>
          <w:lang w:val="es-ES_tradnl"/>
        </w:rPr>
        <w:t>Raimundo LAVIGNOLLE</w:t>
      </w:r>
      <w:r>
        <w:rPr>
          <w:lang w:val="es-ES_tradnl"/>
        </w:rPr>
        <w:t xml:space="preserve"> (Sr.)</w:t>
      </w:r>
      <w:r w:rsidRPr="004D23DE">
        <w:rPr>
          <w:lang w:val="es-ES_tradnl"/>
        </w:rPr>
        <w:t xml:space="preserve">, Presidente del Directorio, Instituto Nacional de Semillas (INASE), </w:t>
      </w:r>
      <w:r>
        <w:rPr>
          <w:lang w:val="es-ES_tradnl"/>
        </w:rPr>
        <w:br/>
      </w:r>
      <w:r w:rsidRPr="00D73F86">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r>
      <w:r w:rsidRPr="004D23DE">
        <w:rPr>
          <w:lang w:val="es-ES_tradnl"/>
        </w:rPr>
        <w:t xml:space="preserve">(e-mail: rlavignolle@inase.gov.ar) </w:t>
      </w:r>
    </w:p>
    <w:p w:rsidR="00E039A8" w:rsidRDefault="00E039A8" w:rsidP="00E039A8">
      <w:pPr>
        <w:pStyle w:val="pldetails"/>
        <w:rPr>
          <w:lang w:val="es-ES_tradnl"/>
        </w:rPr>
      </w:pPr>
      <w:r w:rsidRPr="00DA13B9">
        <w:rPr>
          <w:lang w:val="es-ES_tradnl"/>
        </w:rPr>
        <w:t>María Laura VILLAMAYOR</w:t>
      </w:r>
      <w:r>
        <w:rPr>
          <w:lang w:val="es-ES_tradnl"/>
        </w:rPr>
        <w:t xml:space="preserve"> (Sra.), </w:t>
      </w:r>
      <w:r w:rsidRPr="00DA13B9">
        <w:rPr>
          <w:lang w:val="es-ES_tradnl"/>
        </w:rPr>
        <w:t>Abogada</w:t>
      </w:r>
      <w:r>
        <w:rPr>
          <w:lang w:val="es-ES_tradnl"/>
        </w:rPr>
        <w:t xml:space="preserve">, </w:t>
      </w:r>
      <w:r w:rsidRPr="00DA13B9">
        <w:rPr>
          <w:lang w:val="es-ES_tradnl"/>
        </w:rPr>
        <w:t>Unidad Presidencia</w:t>
      </w:r>
      <w:r>
        <w:rPr>
          <w:lang w:val="es-ES_tradnl"/>
        </w:rPr>
        <w:t xml:space="preserve">, </w:t>
      </w:r>
      <w:r w:rsidRPr="00DA13B9">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t>(e-</w:t>
      </w:r>
      <w:r w:rsidRPr="00DA13B9">
        <w:rPr>
          <w:lang w:val="es-ES_tradnl"/>
        </w:rPr>
        <w:t xml:space="preserve">mail: </w:t>
      </w:r>
      <w:r w:rsidRPr="00773CFE">
        <w:rPr>
          <w:lang w:val="es-ES_tradnl"/>
        </w:rPr>
        <w:t>mlvillamayor@inase.gov.ar</w:t>
      </w:r>
      <w:r>
        <w:rPr>
          <w:lang w:val="es-ES_tradnl"/>
        </w:rPr>
        <w:t>)</w:t>
      </w:r>
    </w:p>
    <w:p w:rsidR="00E039A8" w:rsidRPr="003F5638" w:rsidRDefault="00E039A8" w:rsidP="00E039A8">
      <w:pPr>
        <w:pStyle w:val="pldetails"/>
        <w:rPr>
          <w:lang w:val="es-ES"/>
        </w:rPr>
      </w:pPr>
      <w:r w:rsidRPr="00911380">
        <w:rPr>
          <w:lang w:val="es-ES"/>
        </w:rPr>
        <w:t xml:space="preserve">María Inés RODRIGUEZ (Sra.), Consejera, Misión Permanente de la República Argentina, Ginebra </w:t>
      </w:r>
      <w:r w:rsidRPr="00911380">
        <w:rPr>
          <w:lang w:val="es-ES"/>
        </w:rPr>
        <w:br/>
        <w:t>(e-mail: mariaines.rodriguez@missionarg.ch)</w:t>
      </w:r>
    </w:p>
    <w:p w:rsidR="00E039A8" w:rsidRPr="00E039A8" w:rsidRDefault="00E039A8" w:rsidP="00E039A8">
      <w:pPr>
        <w:pStyle w:val="plcountry"/>
        <w:rPr>
          <w:lang w:val="en-US"/>
        </w:rPr>
      </w:pPr>
      <w:r w:rsidRPr="00E039A8">
        <w:rPr>
          <w:lang w:val="en-US"/>
        </w:rPr>
        <w:t>AUSTRALIE / AUSTRALIA / AUSTRALIEN / AUSTRALIA</w:t>
      </w:r>
    </w:p>
    <w:p w:rsidR="00E039A8" w:rsidRPr="00E039A8" w:rsidRDefault="00E039A8" w:rsidP="00E039A8">
      <w:pPr>
        <w:pStyle w:val="pldetails"/>
        <w:rPr>
          <w:lang w:val="en-US"/>
        </w:rPr>
      </w:pPr>
      <w:r w:rsidRPr="00E039A8">
        <w:rPr>
          <w:lang w:val="en-US"/>
        </w:rPr>
        <w:t xml:space="preserve">Nik HULSE (Mr.), Chief of Plant Breeders' Rights, Plant Breeder's Rights Office, IP Australia, Woden </w:t>
      </w:r>
      <w:r w:rsidRPr="00E039A8">
        <w:rPr>
          <w:lang w:val="en-US"/>
        </w:rPr>
        <w:br/>
        <w:t xml:space="preserve">(e-mail: nik.hulse@ipaustralia.gov.au) </w:t>
      </w:r>
    </w:p>
    <w:p w:rsidR="00E039A8" w:rsidRPr="00D44BD3" w:rsidRDefault="00E039A8" w:rsidP="00E039A8">
      <w:pPr>
        <w:pStyle w:val="plcountry"/>
        <w:rPr>
          <w:lang w:val="de-DE"/>
        </w:rPr>
      </w:pPr>
      <w:r w:rsidRPr="00D44BD3">
        <w:rPr>
          <w:lang w:val="de-DE"/>
        </w:rPr>
        <w:t>AUTRICHE / AUSTRIA / ÖSTERREICH / AUSTRIA</w:t>
      </w:r>
    </w:p>
    <w:p w:rsidR="00E039A8" w:rsidRPr="003E4037" w:rsidRDefault="00E039A8" w:rsidP="00E039A8">
      <w:pPr>
        <w:pStyle w:val="pldetails"/>
        <w:rPr>
          <w:lang w:val="de-DE"/>
        </w:rPr>
      </w:pPr>
      <w:r w:rsidRPr="003E4037">
        <w:rPr>
          <w:lang w:val="de-DE"/>
        </w:rPr>
        <w:t>Heinz-Peter ZACH</w:t>
      </w:r>
      <w:r>
        <w:rPr>
          <w:lang w:val="de-DE"/>
        </w:rPr>
        <w:t xml:space="preserve"> (Herr)</w:t>
      </w:r>
      <w:r w:rsidRPr="003E4037">
        <w:rPr>
          <w:lang w:val="de-DE"/>
        </w:rPr>
        <w:t xml:space="preserve">, Leiter des Referates III/9c für Saatgut und Sortenwesen, Bundesministerium für Nachhaltigkeit und Tourismus, Wien </w:t>
      </w:r>
      <w:r>
        <w:rPr>
          <w:lang w:val="de-DE"/>
        </w:rPr>
        <w:br/>
      </w:r>
      <w:r w:rsidRPr="003E4037">
        <w:rPr>
          <w:lang w:val="de-DE"/>
        </w:rPr>
        <w:t>(e-mail: heinz-peter.zach@lebensministerium.at)</w:t>
      </w:r>
    </w:p>
    <w:p w:rsidR="00E039A8" w:rsidRPr="00E039A8" w:rsidRDefault="00E039A8" w:rsidP="00E039A8">
      <w:pPr>
        <w:pStyle w:val="plcountry"/>
        <w:rPr>
          <w:lang w:val="en-US"/>
        </w:rPr>
      </w:pPr>
      <w:r w:rsidRPr="00E039A8">
        <w:rPr>
          <w:lang w:val="en-US"/>
        </w:rPr>
        <w:t>BÉLARUS / BELARUS / BELARUS / BELARÚS</w:t>
      </w:r>
    </w:p>
    <w:p w:rsidR="00E039A8" w:rsidRPr="00E039A8" w:rsidRDefault="00E039A8" w:rsidP="00E039A8">
      <w:pPr>
        <w:pStyle w:val="pldetails"/>
        <w:rPr>
          <w:lang w:val="en-US"/>
        </w:rPr>
      </w:pPr>
      <w:r w:rsidRPr="00E039A8">
        <w:rPr>
          <w:lang w:val="en-US"/>
        </w:rPr>
        <w:t xml:space="preserve">Uladzimir BEINIA (Mr.), Director, State Inspection for Testing and Protection of Plant Varieties, Minsk  </w:t>
      </w:r>
      <w:r w:rsidRPr="00E039A8">
        <w:rPr>
          <w:lang w:val="en-US"/>
        </w:rPr>
        <w:br/>
        <w:t xml:space="preserve">(e-mail: belsort@mail.ru) </w:t>
      </w:r>
    </w:p>
    <w:p w:rsidR="00E039A8" w:rsidRPr="00E039A8" w:rsidRDefault="00E039A8" w:rsidP="00E039A8">
      <w:pPr>
        <w:pStyle w:val="pldetails"/>
        <w:rPr>
          <w:lang w:val="en-US"/>
        </w:rPr>
      </w:pPr>
      <w:r w:rsidRPr="00E039A8">
        <w:rPr>
          <w:lang w:val="en-US"/>
        </w:rPr>
        <w:t xml:space="preserve">Tatsiana SIAMASHKA (Ms.), Deputy Director of DUS Testing, State Inspection for Testing and Protection of Plant Varieties, Minsk  </w:t>
      </w:r>
      <w:r w:rsidRPr="00E039A8">
        <w:rPr>
          <w:lang w:val="en-US"/>
        </w:rPr>
        <w:br/>
        <w:t xml:space="preserve">(e-mail: tatianasortr@mail.ru) </w:t>
      </w:r>
    </w:p>
    <w:p w:rsidR="00E039A8" w:rsidRPr="00E039A8" w:rsidRDefault="00E039A8" w:rsidP="00E039A8">
      <w:pPr>
        <w:pStyle w:val="pldetails"/>
        <w:rPr>
          <w:lang w:val="en-US"/>
        </w:rPr>
      </w:pPr>
      <w:r w:rsidRPr="00E039A8">
        <w:rPr>
          <w:lang w:val="en-US"/>
        </w:rPr>
        <w:t xml:space="preserve">Maryna SALADUKHA (Ms.), Head, International Cooperation Department, State Inspection for Testing and Protection of Plant Varieties, Minsk  </w:t>
      </w:r>
      <w:r w:rsidRPr="00E039A8">
        <w:rPr>
          <w:lang w:val="en-US"/>
        </w:rPr>
        <w:br/>
        <w:t xml:space="preserve">(e-mail: belsort@mail.ru) </w:t>
      </w:r>
    </w:p>
    <w:p w:rsidR="00E039A8" w:rsidRPr="00601689" w:rsidRDefault="00E039A8" w:rsidP="00E039A8">
      <w:pPr>
        <w:pStyle w:val="plcountry"/>
        <w:rPr>
          <w:lang w:val="es-ES_tradnl"/>
        </w:rPr>
      </w:pPr>
      <w:r w:rsidRPr="00601689">
        <w:rPr>
          <w:lang w:val="es-ES_tradnl"/>
        </w:rPr>
        <w:t xml:space="preserve">BOLIVIE (ÉTAT PLURINATIONAL DE) / BOLIVIA (PLURINATIONAL STATE OF) / </w:t>
      </w:r>
      <w:r>
        <w:rPr>
          <w:lang w:val="es-ES_tradnl"/>
        </w:rPr>
        <w:br/>
      </w:r>
      <w:r w:rsidRPr="00601689">
        <w:rPr>
          <w:lang w:val="es-ES_tradnl"/>
        </w:rPr>
        <w:t>BOLIVIEN (PLURINATIONALER STAAT) / BOLIVIA (ESTADO PLURINACIONAL DE)</w:t>
      </w:r>
    </w:p>
    <w:p w:rsidR="00E039A8" w:rsidRDefault="00E039A8" w:rsidP="00E039A8">
      <w:pPr>
        <w:pStyle w:val="pldetails"/>
        <w:rPr>
          <w:lang w:val="es-ES_tradnl"/>
        </w:rPr>
      </w:pPr>
      <w:r w:rsidRPr="00316107">
        <w:rPr>
          <w:lang w:val="es-ES_tradnl"/>
        </w:rPr>
        <w:t>Fernando Bruno ESCOBAR PACHECO</w:t>
      </w:r>
      <w:r>
        <w:rPr>
          <w:lang w:val="es-ES_tradnl"/>
        </w:rPr>
        <w:t xml:space="preserve"> (</w:t>
      </w:r>
      <w:r w:rsidRPr="00316107">
        <w:rPr>
          <w:lang w:val="es-ES_tradnl"/>
        </w:rPr>
        <w:t>Sr.</w:t>
      </w:r>
      <w:r>
        <w:rPr>
          <w:lang w:val="es-ES_tradnl"/>
        </w:rPr>
        <w:t xml:space="preserve">), </w:t>
      </w:r>
      <w:r w:rsidRPr="00316107">
        <w:rPr>
          <w:lang w:val="es-ES_tradnl"/>
        </w:rPr>
        <w:t>Primer Secretario</w:t>
      </w:r>
      <w:r>
        <w:rPr>
          <w:lang w:val="es-ES_tradnl"/>
        </w:rPr>
        <w:t xml:space="preserve">, </w:t>
      </w:r>
      <w:r w:rsidRPr="00316107">
        <w:rPr>
          <w:lang w:val="es-ES_tradnl"/>
        </w:rPr>
        <w:t>Misión Permanente de Bolivia ante la Oficina de las Naciones Unidas en Ginebra</w:t>
      </w:r>
      <w:r>
        <w:rPr>
          <w:lang w:val="es-ES_tradnl"/>
        </w:rPr>
        <w:t>, Ginebra</w:t>
      </w:r>
      <w:r>
        <w:rPr>
          <w:lang w:val="es-ES_tradnl"/>
        </w:rPr>
        <w:br/>
        <w:t>(e-</w:t>
      </w:r>
      <w:r w:rsidRPr="00316107">
        <w:rPr>
          <w:lang w:val="es-ES_tradnl"/>
        </w:rPr>
        <w:t>mail: fernando.escobar@mission-bolivia.ch</w:t>
      </w:r>
      <w:r>
        <w:rPr>
          <w:lang w:val="es-ES_tradnl"/>
        </w:rPr>
        <w:t>)</w:t>
      </w:r>
    </w:p>
    <w:p w:rsidR="00E039A8" w:rsidRPr="00DA13B9" w:rsidRDefault="00E039A8" w:rsidP="00E039A8">
      <w:pPr>
        <w:pStyle w:val="pldetails"/>
        <w:rPr>
          <w:lang w:val="es-ES_tradnl"/>
        </w:rPr>
      </w:pPr>
      <w:r w:rsidRPr="003D181F">
        <w:rPr>
          <w:lang w:val="es-ES"/>
        </w:rPr>
        <w:t>Ruddy José FLORES MONTERREY (Sr.)</w:t>
      </w:r>
      <w:r>
        <w:rPr>
          <w:lang w:val="es-ES"/>
        </w:rPr>
        <w:t>, R</w:t>
      </w:r>
      <w:r w:rsidRPr="003D181F">
        <w:rPr>
          <w:lang w:val="es-ES_tradnl"/>
        </w:rPr>
        <w:t>epresentante Permanente Alterno</w:t>
      </w:r>
      <w:r>
        <w:rPr>
          <w:lang w:val="es-ES_tradnl"/>
        </w:rPr>
        <w:t xml:space="preserve">, </w:t>
      </w:r>
      <w:r w:rsidRPr="003D181F">
        <w:rPr>
          <w:lang w:val="es-ES_tradnl"/>
        </w:rPr>
        <w:t>Misión Permanente de Bolivia ante la Oficina de las Naciones Unidas en Ginebra</w:t>
      </w:r>
      <w:r>
        <w:rPr>
          <w:lang w:val="es-ES_tradnl"/>
        </w:rPr>
        <w:t>, Ginebra</w:t>
      </w:r>
      <w:r>
        <w:rPr>
          <w:lang w:val="es-ES_tradnl"/>
        </w:rPr>
        <w:br/>
        <w:t>(e-</w:t>
      </w:r>
      <w:r w:rsidRPr="003D181F">
        <w:rPr>
          <w:lang w:val="es-ES_tradnl"/>
        </w:rPr>
        <w:t>mail: rflores.rree@gmail.com</w:t>
      </w:r>
      <w:r>
        <w:rPr>
          <w:lang w:val="es-ES_tradnl"/>
        </w:rPr>
        <w:t>)</w:t>
      </w:r>
    </w:p>
    <w:p w:rsidR="00E039A8" w:rsidRPr="00A225C4" w:rsidRDefault="00E039A8" w:rsidP="00E039A8">
      <w:pPr>
        <w:pStyle w:val="plcountry"/>
        <w:rPr>
          <w:lang w:val="pt-BR"/>
        </w:rPr>
      </w:pPr>
      <w:r w:rsidRPr="00A225C4">
        <w:rPr>
          <w:lang w:val="pt-BR"/>
        </w:rPr>
        <w:t>BRÉSIL / BRAZIL / BRASILIEN / BRASIL</w:t>
      </w:r>
    </w:p>
    <w:p w:rsidR="00E039A8" w:rsidRPr="00462682" w:rsidRDefault="00E039A8" w:rsidP="00E039A8">
      <w:pPr>
        <w:pStyle w:val="pldetails"/>
        <w:rPr>
          <w:lang w:val="pt-BR"/>
        </w:rPr>
      </w:pPr>
      <w:r w:rsidRPr="00A225C4">
        <w:rPr>
          <w:lang w:val="pt-BR"/>
        </w:rPr>
        <w:t>Ricardo ZANATTA MACHADO</w:t>
      </w:r>
      <w:r>
        <w:rPr>
          <w:lang w:val="pt-BR"/>
        </w:rPr>
        <w:t xml:space="preserve"> (Sr.)</w:t>
      </w:r>
      <w:r w:rsidRPr="00A225C4">
        <w:rPr>
          <w:lang w:val="pt-BR"/>
        </w:rPr>
        <w:t xml:space="preserve">, Fiscal Federal Agropecuário, Coordinador do SNPC, Serviço Nacional de Proteção de Cultivares (SNPC), Ministério da Agricultura, Pecuária e Abastecimento, Brasilia , D.F. </w:t>
      </w:r>
      <w:r w:rsidRPr="00A225C4">
        <w:rPr>
          <w:lang w:val="pt-BR"/>
        </w:rPr>
        <w:br/>
      </w:r>
      <w:r w:rsidRPr="00462682">
        <w:rPr>
          <w:lang w:val="pt-BR"/>
        </w:rPr>
        <w:t xml:space="preserve">(e-mail: ricardo.machado@agricultura.gov.br) </w:t>
      </w:r>
    </w:p>
    <w:p w:rsidR="00E039A8" w:rsidRPr="00AE14E8" w:rsidRDefault="00E039A8" w:rsidP="00E039A8">
      <w:pPr>
        <w:pStyle w:val="plcountry"/>
        <w:rPr>
          <w:lang w:val="pt-BR"/>
        </w:rPr>
      </w:pPr>
      <w:r w:rsidRPr="00AE14E8">
        <w:rPr>
          <w:lang w:val="pt-BR"/>
        </w:rPr>
        <w:lastRenderedPageBreak/>
        <w:t>CANADA / CANADA / KANADA / CANADÁ</w:t>
      </w:r>
    </w:p>
    <w:p w:rsidR="00E039A8" w:rsidRDefault="00E039A8" w:rsidP="00E039A8">
      <w:pPr>
        <w:pStyle w:val="pldetails"/>
        <w:keepNext/>
        <w:rPr>
          <w:lang w:val="pt-BR"/>
        </w:rPr>
      </w:pPr>
      <w:r w:rsidRPr="00AE14E8">
        <w:rPr>
          <w:lang w:val="pt-BR"/>
        </w:rPr>
        <w:t>Anthony PARKER (Mr.</w:t>
      </w:r>
      <w:r>
        <w:rPr>
          <w:lang w:val="pt-BR"/>
        </w:rPr>
        <w:t>)</w:t>
      </w:r>
      <w:r w:rsidRPr="00AE14E8">
        <w:rPr>
          <w:lang w:val="pt-BR"/>
        </w:rPr>
        <w:t xml:space="preserve">, Commissioner, Plant Breeders' Rights Office, Canadian Food Inspection Agency (CFIA), Ottawa </w:t>
      </w:r>
      <w:r w:rsidRPr="00AE14E8">
        <w:rPr>
          <w:lang w:val="pt-BR"/>
        </w:rPr>
        <w:br/>
        <w:t xml:space="preserve">(e-mail: anthony.parker@inspection.gc.ca) </w:t>
      </w:r>
    </w:p>
    <w:p w:rsidR="00E039A8" w:rsidRPr="00AE14E8" w:rsidRDefault="00E039A8" w:rsidP="00E039A8">
      <w:pPr>
        <w:pStyle w:val="pldetails"/>
        <w:rPr>
          <w:lang w:val="pt-BR"/>
        </w:rPr>
      </w:pPr>
      <w:r w:rsidRPr="007A28A5">
        <w:rPr>
          <w:lang w:val="pt-BR"/>
        </w:rPr>
        <w:t xml:space="preserve">Lisa LEDUC (Ms.), Examiner, Plant Breeders' Rights Office, Canadian Food Inspection Agency (CFIA), Ottawa </w:t>
      </w:r>
      <w:r w:rsidRPr="007A28A5">
        <w:rPr>
          <w:lang w:val="pt-BR"/>
        </w:rPr>
        <w:br/>
        <w:t>(e-mail: lisa.leduc@inspection.gc.ca)</w:t>
      </w:r>
    </w:p>
    <w:p w:rsidR="00E039A8" w:rsidRPr="00AE14E8" w:rsidRDefault="00E039A8" w:rsidP="00E039A8">
      <w:pPr>
        <w:pStyle w:val="plcountry"/>
        <w:rPr>
          <w:lang w:val="pt-BR"/>
        </w:rPr>
      </w:pPr>
      <w:r w:rsidRPr="00AE14E8">
        <w:rPr>
          <w:lang w:val="pt-BR"/>
        </w:rPr>
        <w:t>CHILI / CHILE / CHILE / CHILE</w:t>
      </w:r>
    </w:p>
    <w:p w:rsidR="00E039A8" w:rsidRDefault="00E039A8" w:rsidP="00E039A8">
      <w:pPr>
        <w:pStyle w:val="pldetails"/>
        <w:rPr>
          <w:lang w:val="es-ES"/>
        </w:rPr>
      </w:pPr>
      <w:r w:rsidRPr="00AE14E8">
        <w:rPr>
          <w:lang w:val="pt-BR"/>
        </w:rPr>
        <w:t xml:space="preserve">Manuel Antonio TORO UGALDE (Sr.), Jefe Departamento, Registro de Variedades Protegidas, </w:t>
      </w:r>
      <w:r w:rsidRPr="00AE14E8">
        <w:rPr>
          <w:lang w:val="pt-BR"/>
        </w:rPr>
        <w:br/>
      </w:r>
      <w:r w:rsidRPr="003A7159">
        <w:rPr>
          <w:lang w:val="es-ES"/>
        </w:rPr>
        <w:t xml:space="preserve">División Semillas, Servicio Agrícola y Ganadero (SAG), Santiago de Chile </w:t>
      </w:r>
      <w:r>
        <w:rPr>
          <w:lang w:val="es-ES"/>
        </w:rPr>
        <w:br/>
      </w:r>
      <w:r w:rsidRPr="003A7159">
        <w:rPr>
          <w:lang w:val="es-ES"/>
        </w:rPr>
        <w:t>(e-mail: manuel.toro@sag.gob.cl)</w:t>
      </w:r>
      <w:r w:rsidRPr="00462682">
        <w:rPr>
          <w:lang w:val="es-ES"/>
        </w:rPr>
        <w:t xml:space="preserve"> </w:t>
      </w:r>
    </w:p>
    <w:p w:rsidR="00E039A8" w:rsidRPr="00B206F2" w:rsidRDefault="00E039A8" w:rsidP="00E039A8">
      <w:pPr>
        <w:pStyle w:val="pldetails"/>
        <w:rPr>
          <w:lang w:val="es-ES"/>
        </w:rPr>
      </w:pPr>
      <w:r w:rsidRPr="006907AC">
        <w:rPr>
          <w:lang w:val="es-ES"/>
        </w:rPr>
        <w:t>Martín CORREA F.</w:t>
      </w:r>
      <w:r>
        <w:rPr>
          <w:caps/>
          <w:lang w:val="es-ES"/>
        </w:rPr>
        <w:t xml:space="preserve"> (Sr.), </w:t>
      </w:r>
      <w:r w:rsidRPr="006907AC">
        <w:rPr>
          <w:lang w:val="es-ES"/>
        </w:rPr>
        <w:t>Consejero</w:t>
      </w:r>
      <w:r>
        <w:rPr>
          <w:caps/>
          <w:lang w:val="es-ES"/>
        </w:rPr>
        <w:t xml:space="preserve">, </w:t>
      </w:r>
      <w:r w:rsidRPr="006907AC">
        <w:rPr>
          <w:lang w:val="es-ES"/>
        </w:rPr>
        <w:t>Misión Permanente de Chile ante la Organización Mundial del Comercio</w:t>
      </w:r>
      <w:r>
        <w:rPr>
          <w:caps/>
          <w:lang w:val="es-ES"/>
        </w:rPr>
        <w:t xml:space="preserve">, </w:t>
      </w:r>
      <w:r>
        <w:rPr>
          <w:lang w:val="es-ES"/>
        </w:rPr>
        <w:t>Ginebra</w:t>
      </w:r>
      <w:r>
        <w:rPr>
          <w:caps/>
          <w:lang w:val="es-ES"/>
        </w:rPr>
        <w:br/>
      </w:r>
      <w:r w:rsidRPr="00B206F2">
        <w:rPr>
          <w:lang w:val="es-ES"/>
        </w:rPr>
        <w:t>(e-mail: Macorrea@direcon.gob.cl)</w:t>
      </w:r>
    </w:p>
    <w:p w:rsidR="00E039A8" w:rsidRPr="00E039A8" w:rsidRDefault="00E039A8" w:rsidP="00E039A8">
      <w:pPr>
        <w:pStyle w:val="plcountry"/>
        <w:rPr>
          <w:lang w:val="en-US"/>
        </w:rPr>
      </w:pPr>
      <w:r w:rsidRPr="00E039A8">
        <w:rPr>
          <w:lang w:val="en-US"/>
        </w:rPr>
        <w:t>CHINE / CHINA / CHINA / CHINA</w:t>
      </w:r>
    </w:p>
    <w:p w:rsidR="00E039A8" w:rsidRPr="00E039A8" w:rsidRDefault="00E039A8" w:rsidP="00E039A8">
      <w:pPr>
        <w:pStyle w:val="pldetails"/>
        <w:rPr>
          <w:lang w:val="en-US"/>
        </w:rPr>
      </w:pPr>
      <w:r w:rsidRPr="00E039A8">
        <w:rPr>
          <w:lang w:val="en-US"/>
        </w:rPr>
        <w:t xml:space="preserve">Chengrui YANG (Mr.), Deputy Director, National Intellectual Property Administration (PCR), Beijing </w:t>
      </w:r>
      <w:r w:rsidRPr="00E039A8">
        <w:rPr>
          <w:lang w:val="en-US"/>
        </w:rPr>
        <w:br/>
        <w:t xml:space="preserve">(e-mail: yangchengrui@sipo.gov.cn) </w:t>
      </w:r>
    </w:p>
    <w:p w:rsidR="00E039A8" w:rsidRPr="00E039A8" w:rsidRDefault="00E039A8" w:rsidP="00E039A8">
      <w:pPr>
        <w:pStyle w:val="pldetails"/>
        <w:rPr>
          <w:lang w:val="en-US"/>
        </w:rPr>
      </w:pPr>
      <w:r w:rsidRPr="00E039A8">
        <w:rPr>
          <w:lang w:val="en-US"/>
        </w:rPr>
        <w:t xml:space="preserve">Sanqun LONG (Mr.), Deputy Director, State Forestry Administration (SFA), Beijing </w:t>
      </w:r>
      <w:r w:rsidRPr="00E039A8">
        <w:rPr>
          <w:lang w:val="en-US"/>
        </w:rPr>
        <w:br/>
        <w:t>(e-mail: LSQ9106@126.com)</w:t>
      </w:r>
    </w:p>
    <w:p w:rsidR="00E039A8" w:rsidRPr="00E039A8" w:rsidRDefault="00E039A8" w:rsidP="00E039A8">
      <w:pPr>
        <w:pStyle w:val="pldetails"/>
        <w:rPr>
          <w:lang w:val="en-US"/>
        </w:rPr>
      </w:pPr>
      <w:r w:rsidRPr="00E039A8">
        <w:rPr>
          <w:lang w:val="en-US"/>
        </w:rPr>
        <w:t>Chao DENG (Mr.), Principal Staff Member, Ministry of Agriculture and Rural Affairs, Division of DUS Tests, Development Center of Science and Technology, Beijing</w:t>
      </w:r>
      <w:r w:rsidRPr="00E039A8">
        <w:rPr>
          <w:lang w:val="en-US"/>
        </w:rPr>
        <w:br/>
        <w:t xml:space="preserve">(e-mail: dengchaowin@sina.com) </w:t>
      </w:r>
    </w:p>
    <w:p w:rsidR="00E039A8" w:rsidRPr="00E039A8" w:rsidRDefault="00E039A8" w:rsidP="00E039A8">
      <w:pPr>
        <w:pStyle w:val="pldetails"/>
        <w:rPr>
          <w:lang w:val="en-US"/>
        </w:rPr>
      </w:pPr>
      <w:r w:rsidRPr="00E039A8">
        <w:rPr>
          <w:lang w:val="en-US"/>
        </w:rPr>
        <w:t xml:space="preserve">Yongqi ZHENG (Mr.), Research Professor, Office of Protection of New Varieties of Plants, State Forestry Administration, Beijing </w:t>
      </w:r>
      <w:r w:rsidRPr="00E039A8">
        <w:rPr>
          <w:lang w:val="en-US"/>
        </w:rPr>
        <w:br/>
        <w:t xml:space="preserve">(e-mail: zhengyq@caf.ac.cn) </w:t>
      </w:r>
    </w:p>
    <w:p w:rsidR="00E039A8" w:rsidRPr="00E039A8" w:rsidRDefault="00E039A8" w:rsidP="00E039A8">
      <w:pPr>
        <w:pStyle w:val="plcountry"/>
        <w:rPr>
          <w:lang w:val="en-US"/>
        </w:rPr>
      </w:pPr>
      <w:r w:rsidRPr="00E039A8">
        <w:rPr>
          <w:lang w:val="en-US"/>
        </w:rPr>
        <w:t>DANEMARK / DENMARK / DÄNEMARK / DINAMARCA</w:t>
      </w:r>
    </w:p>
    <w:p w:rsidR="00E039A8" w:rsidRPr="00E039A8" w:rsidRDefault="00E039A8" w:rsidP="00E039A8">
      <w:pPr>
        <w:pStyle w:val="pldetails"/>
        <w:rPr>
          <w:lang w:val="en-US"/>
        </w:rPr>
      </w:pPr>
      <w:r w:rsidRPr="00E039A8">
        <w:rPr>
          <w:lang w:val="en-US"/>
        </w:rPr>
        <w:t>Gerhard DENEKEN (Mr.), Director, Tystofte Foundation, Skaelskoer</w:t>
      </w:r>
      <w:r w:rsidRPr="00E039A8">
        <w:rPr>
          <w:lang w:val="en-US"/>
        </w:rPr>
        <w:br/>
        <w:t>(e-mail: gde@tystofte.dk)</w:t>
      </w:r>
    </w:p>
    <w:p w:rsidR="00E039A8" w:rsidRPr="00997C38" w:rsidRDefault="00E039A8" w:rsidP="00E039A8">
      <w:pPr>
        <w:pStyle w:val="plcountry"/>
        <w:rPr>
          <w:lang w:val="es-ES"/>
        </w:rPr>
      </w:pPr>
      <w:r w:rsidRPr="00997C38">
        <w:rPr>
          <w:lang w:val="es-ES"/>
        </w:rPr>
        <w:t>ÉQUATEUR / ECUADOR / ECUADOR / ECUADOR</w:t>
      </w:r>
    </w:p>
    <w:p w:rsidR="00E039A8" w:rsidRDefault="00E039A8" w:rsidP="00E039A8">
      <w:pPr>
        <w:pStyle w:val="pldetails"/>
        <w:rPr>
          <w:lang w:val="es-ES_tradnl"/>
        </w:rPr>
      </w:pPr>
      <w:r w:rsidRPr="005F5AF9">
        <w:rPr>
          <w:lang w:val="es-ES_tradnl"/>
        </w:rPr>
        <w:t>Heidi VÁSCONES</w:t>
      </w:r>
      <w:r>
        <w:rPr>
          <w:lang w:val="es-ES_tradnl"/>
        </w:rPr>
        <w:t xml:space="preserve"> (Sra.), </w:t>
      </w:r>
      <w:r w:rsidRPr="005F5AF9">
        <w:rPr>
          <w:lang w:val="es-ES_tradnl"/>
        </w:rPr>
        <w:t>Tercer Secretario</w:t>
      </w:r>
      <w:r>
        <w:rPr>
          <w:lang w:val="es-ES_tradnl"/>
        </w:rPr>
        <w:t xml:space="preserve">, </w:t>
      </w:r>
      <w:r w:rsidRPr="005F5AF9">
        <w:rPr>
          <w:lang w:val="es-ES_tradnl"/>
        </w:rPr>
        <w:t>Misión Permanente de la República del Ecuador ante la OMC</w:t>
      </w:r>
      <w:r>
        <w:rPr>
          <w:lang w:val="es-ES_tradnl"/>
        </w:rPr>
        <w:t>, Ginebra</w:t>
      </w:r>
      <w:r>
        <w:rPr>
          <w:lang w:val="es-ES_tradnl"/>
        </w:rPr>
        <w:br/>
        <w:t>(e-</w:t>
      </w:r>
      <w:r w:rsidRPr="005F5AF9">
        <w:rPr>
          <w:lang w:val="es-ES_tradnl"/>
        </w:rPr>
        <w:t>mail: t.hvascones@cancilleria.gob.ec</w:t>
      </w:r>
      <w:r>
        <w:rPr>
          <w:lang w:val="es-ES_tradnl"/>
        </w:rPr>
        <w:t>)</w:t>
      </w:r>
    </w:p>
    <w:p w:rsidR="00E039A8" w:rsidRPr="00E039A8" w:rsidRDefault="00E039A8" w:rsidP="00E039A8">
      <w:pPr>
        <w:pStyle w:val="plcountry"/>
        <w:rPr>
          <w:lang w:val="en-US"/>
        </w:rPr>
      </w:pPr>
      <w:r w:rsidRPr="00E039A8">
        <w:rPr>
          <w:lang w:val="en-US"/>
        </w:rPr>
        <w:t>ESTONIE / ESTONIA / ESTLAND / ESTONIA</w:t>
      </w:r>
    </w:p>
    <w:p w:rsidR="00E039A8" w:rsidRPr="00E039A8" w:rsidRDefault="00E039A8" w:rsidP="00E039A8">
      <w:pPr>
        <w:pStyle w:val="pldetails"/>
        <w:rPr>
          <w:lang w:val="en-US"/>
        </w:rPr>
      </w:pPr>
      <w:r w:rsidRPr="00E039A8">
        <w:rPr>
          <w:lang w:val="en-US"/>
        </w:rPr>
        <w:t xml:space="preserve">Laima PUUR (Ms.), Head, Variety Department, Estonian Agricultural Board, Viljandi  </w:t>
      </w:r>
      <w:r w:rsidRPr="00E039A8">
        <w:rPr>
          <w:lang w:val="en-US"/>
        </w:rPr>
        <w:br/>
        <w:t xml:space="preserve">(e-mail: laima.puur@pma.agri.ee) </w:t>
      </w:r>
    </w:p>
    <w:p w:rsidR="00E039A8" w:rsidRPr="00E039A8" w:rsidRDefault="00E039A8" w:rsidP="00E039A8">
      <w:pPr>
        <w:pStyle w:val="plcountry"/>
        <w:rPr>
          <w:lang w:val="en-US"/>
        </w:rPr>
      </w:pPr>
      <w:r w:rsidRPr="00E039A8">
        <w:rPr>
          <w:lang w:val="en-US"/>
        </w:rPr>
        <w:t xml:space="preserve">ÉTATS-UNIS D'AMÉRIQUE / UNITED STATES OF AMERICA / VEREINIGTE STAATEN VON AMERIKA / </w:t>
      </w:r>
      <w:r w:rsidRPr="00E039A8">
        <w:rPr>
          <w:lang w:val="en-US"/>
        </w:rPr>
        <w:br/>
        <w:t>ESTADOS UNIDOS DE AMÉRICA</w:t>
      </w:r>
    </w:p>
    <w:p w:rsidR="00E039A8" w:rsidRPr="00E039A8" w:rsidRDefault="00E039A8" w:rsidP="00E039A8">
      <w:pPr>
        <w:pStyle w:val="pldetails"/>
        <w:rPr>
          <w:lang w:val="en-US"/>
        </w:rPr>
      </w:pPr>
      <w:r w:rsidRPr="00E039A8">
        <w:rPr>
          <w:lang w:val="en-US"/>
        </w:rPr>
        <w:t xml:space="preserve">Elaine WU (Ms.), Attorney - Advisor, Office of Policy and International Affairs, United States Patent and Trademark Office (USPTO), Department of Commerce, Alexandria </w:t>
      </w:r>
      <w:r w:rsidRPr="00E039A8">
        <w:rPr>
          <w:lang w:val="en-US"/>
        </w:rPr>
        <w:br/>
        <w:t xml:space="preserve">(e-mail: elaine.wu@uspto.gov) </w:t>
      </w:r>
    </w:p>
    <w:p w:rsidR="00E039A8" w:rsidRPr="00E039A8" w:rsidRDefault="00E039A8" w:rsidP="00E039A8">
      <w:pPr>
        <w:pStyle w:val="pldetails"/>
        <w:rPr>
          <w:lang w:val="en-US"/>
        </w:rPr>
      </w:pPr>
      <w:r w:rsidRPr="00E039A8">
        <w:rPr>
          <w:lang w:val="en-US"/>
        </w:rPr>
        <w:t xml:space="preserve">Christian HANNON (Mr.), Patent Attorney, Office of Policy and International Affairs (OPIA), United States Patent and Trademark Office (USPTO), Department of Commerce, Alexandria </w:t>
      </w:r>
      <w:r w:rsidRPr="00E039A8">
        <w:rPr>
          <w:lang w:val="en-US"/>
        </w:rPr>
        <w:br/>
        <w:t>(e-mail: christian.hannon@uspto.gov)</w:t>
      </w:r>
    </w:p>
    <w:p w:rsidR="00E039A8" w:rsidRPr="00E039A8" w:rsidRDefault="00E039A8" w:rsidP="00E039A8">
      <w:pPr>
        <w:pStyle w:val="pldetails"/>
        <w:rPr>
          <w:lang w:val="en-US"/>
        </w:rPr>
      </w:pPr>
      <w:r w:rsidRPr="00E039A8">
        <w:rPr>
          <w:lang w:val="en-US"/>
        </w:rPr>
        <w:t xml:space="preserve">Ruihong GUO (Ms.), Deputy Administrator, AMS, Science &amp; Technology Program, United States Department of Agriculture (USDA), Washington D.C. </w:t>
      </w:r>
      <w:r w:rsidRPr="00E039A8">
        <w:rPr>
          <w:lang w:val="en-US"/>
        </w:rPr>
        <w:br/>
        <w:t>(e-mail: ruihong.guo@ams.usda.gov)</w:t>
      </w:r>
    </w:p>
    <w:p w:rsidR="00E039A8" w:rsidRPr="00E039A8" w:rsidRDefault="00E039A8" w:rsidP="00E039A8">
      <w:pPr>
        <w:pStyle w:val="pldetails"/>
        <w:rPr>
          <w:lang w:val="en-US"/>
        </w:rPr>
      </w:pPr>
      <w:r w:rsidRPr="00E039A8">
        <w:rPr>
          <w:lang w:val="en-US"/>
        </w:rPr>
        <w:t xml:space="preserve">Jeffery HAYNES (Mr.), Acting Commissioner, Plant Variety Protection Office, USDA, AMS, S&amp;T, </w:t>
      </w:r>
      <w:r w:rsidRPr="00E039A8">
        <w:rPr>
          <w:lang w:val="en-US"/>
        </w:rPr>
        <w:br/>
        <w:t xml:space="preserve">Washington D.C. </w:t>
      </w:r>
      <w:r w:rsidRPr="00E039A8">
        <w:rPr>
          <w:lang w:val="en-US"/>
        </w:rPr>
        <w:br/>
        <w:t>(e-mail: Jeffery.Haynes@ams.usda.gov)</w:t>
      </w:r>
    </w:p>
    <w:p w:rsidR="00E039A8" w:rsidRPr="00E039A8" w:rsidRDefault="00E039A8" w:rsidP="00E039A8">
      <w:pPr>
        <w:pStyle w:val="pldetails"/>
        <w:rPr>
          <w:lang w:val="en-US"/>
        </w:rPr>
      </w:pPr>
      <w:r w:rsidRPr="00E039A8">
        <w:rPr>
          <w:lang w:val="en-US"/>
        </w:rPr>
        <w:t xml:space="preserve">Yasmine Nicole FULENA (Ms.), Intellectual Property Adviser, Permanent Mission, Chambésy </w:t>
      </w:r>
      <w:r w:rsidRPr="00E039A8">
        <w:rPr>
          <w:lang w:val="en-US"/>
        </w:rPr>
        <w:br/>
        <w:t xml:space="preserve">(e-mail: fulenayn@state.gov) </w:t>
      </w:r>
    </w:p>
    <w:p w:rsidR="00E039A8" w:rsidRPr="00DF5CB1" w:rsidRDefault="00E039A8" w:rsidP="00E039A8">
      <w:pPr>
        <w:pStyle w:val="plcountry"/>
        <w:rPr>
          <w:lang w:val="fr-CH"/>
        </w:rPr>
      </w:pPr>
      <w:r w:rsidRPr="00DF5CB1">
        <w:rPr>
          <w:lang w:val="fr-CH"/>
        </w:rPr>
        <w:lastRenderedPageBreak/>
        <w:t xml:space="preserve">FÉDÉRATION DE RUSSIE / RUSSIAN FEDERATION / RUSSISCHE FÖDERATION / </w:t>
      </w:r>
      <w:r w:rsidRPr="00DF5CB1">
        <w:rPr>
          <w:lang w:val="fr-CH"/>
        </w:rPr>
        <w:br/>
        <w:t>FEDERACIÓN DE RUSIA</w:t>
      </w:r>
    </w:p>
    <w:p w:rsidR="00E039A8" w:rsidRPr="00E039A8" w:rsidRDefault="00E039A8" w:rsidP="00E039A8">
      <w:pPr>
        <w:pStyle w:val="pldetails"/>
        <w:rPr>
          <w:lang w:val="en-US"/>
        </w:rPr>
      </w:pPr>
      <w:r w:rsidRPr="00E039A8">
        <w:rPr>
          <w:lang w:val="en-US"/>
        </w:rPr>
        <w:t xml:space="preserve">Denis I. PASPEKOV (Mr.), Executive Chairman, State Commission of the Russian Federation for Selection Achievements Test and Protection (GOSSORT), Moscow </w:t>
      </w:r>
      <w:r w:rsidRPr="00E039A8">
        <w:rPr>
          <w:lang w:val="en-US"/>
        </w:rPr>
        <w:br/>
        <w:t xml:space="preserve">(e-mail: dicm@gossort.com) </w:t>
      </w:r>
    </w:p>
    <w:p w:rsidR="00E039A8" w:rsidRPr="00E039A8" w:rsidRDefault="00E039A8" w:rsidP="00E039A8">
      <w:pPr>
        <w:pStyle w:val="pldetails"/>
        <w:rPr>
          <w:lang w:val="en-US"/>
        </w:rPr>
      </w:pPr>
      <w:r w:rsidRPr="00E039A8">
        <w:rPr>
          <w:lang w:val="en-US"/>
        </w:rPr>
        <w:t xml:space="preserve">Yuri L. GONCHAROV (Mr.), Deputy Chairman, State Commission of the Russian Federation for Selection Achievements Test and Protection, Moscow </w:t>
      </w:r>
      <w:r w:rsidRPr="00E039A8">
        <w:rPr>
          <w:lang w:val="en-US"/>
        </w:rPr>
        <w:br/>
        <w:t xml:space="preserve">(e-mail: gossort@gossort.com)  </w:t>
      </w:r>
    </w:p>
    <w:p w:rsidR="00E039A8" w:rsidRPr="00E039A8" w:rsidRDefault="00E039A8" w:rsidP="00E039A8">
      <w:pPr>
        <w:pStyle w:val="pldetails"/>
        <w:rPr>
          <w:lang w:val="en-US"/>
        </w:rPr>
      </w:pPr>
      <w:r w:rsidRPr="00E039A8">
        <w:rPr>
          <w:lang w:val="en-US"/>
        </w:rPr>
        <w:t xml:space="preserve">Alexander VASILCHIKOV (Mr.), Head, Department of Methodology and International Cooperation, </w:t>
      </w:r>
      <w:r w:rsidRPr="00E039A8">
        <w:rPr>
          <w:lang w:val="en-US"/>
        </w:rPr>
        <w:br/>
        <w:t xml:space="preserve">State Commission of the Russian Federation for Selection Achievements Test and Protection (GOSSORT), Moscow </w:t>
      </w:r>
      <w:r w:rsidRPr="00E039A8">
        <w:rPr>
          <w:lang w:val="en-US"/>
        </w:rPr>
        <w:br/>
        <w:t>(e-mail: dicm@gossort.com)</w:t>
      </w:r>
    </w:p>
    <w:p w:rsidR="00E039A8" w:rsidRPr="00E039A8" w:rsidRDefault="00E039A8" w:rsidP="00E039A8">
      <w:pPr>
        <w:pStyle w:val="pldetails"/>
        <w:rPr>
          <w:lang w:val="en-US"/>
        </w:rPr>
      </w:pPr>
      <w:r w:rsidRPr="00E039A8">
        <w:rPr>
          <w:lang w:val="en-US"/>
        </w:rPr>
        <w:t xml:space="preserve">Antonina TRETINNIKOVA (Ms.), Deputy Head, Methodology and International Cooperation Department, State Commission of the Russian Federation for Selection Achievements Test and Protection, Moscow </w:t>
      </w:r>
      <w:r w:rsidRPr="00E039A8">
        <w:rPr>
          <w:lang w:val="en-US"/>
        </w:rPr>
        <w:br/>
        <w:t xml:space="preserve">(e-mail: tretinnikova@mail.ru) </w:t>
      </w:r>
    </w:p>
    <w:p w:rsidR="00E039A8" w:rsidRPr="004013AB" w:rsidRDefault="00E039A8" w:rsidP="00E039A8">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E039A8" w:rsidRDefault="00E039A8" w:rsidP="00E039A8">
      <w:pPr>
        <w:pStyle w:val="pldetails"/>
        <w:rPr>
          <w:lang w:val="fr-CH"/>
        </w:rPr>
      </w:pPr>
      <w:r w:rsidRPr="004D23DE">
        <w:rPr>
          <w:lang w:val="fr-CH"/>
        </w:rPr>
        <w:t>Clarisse LECLAIR (M</w:t>
      </w:r>
      <w:r>
        <w:rPr>
          <w:lang w:val="fr-CH"/>
        </w:rPr>
        <w:t>s.</w:t>
      </w:r>
      <w:r w:rsidRPr="004D23DE">
        <w:rPr>
          <w:lang w:val="fr-CH"/>
        </w:rPr>
        <w:t xml:space="preserve">), General affairs of DUS testing, Groupe d'étude et de contrôle des variétés et des semences (GEVES), Beaucouzé </w:t>
      </w:r>
      <w:r>
        <w:rPr>
          <w:lang w:val="fr-CH"/>
        </w:rPr>
        <w:br/>
      </w:r>
      <w:r w:rsidRPr="004D23DE">
        <w:rPr>
          <w:lang w:val="fr-CH"/>
        </w:rPr>
        <w:t xml:space="preserve">(e-mail: </w:t>
      </w:r>
      <w:r w:rsidRPr="002C4F5D">
        <w:rPr>
          <w:lang w:val="fr-CH"/>
        </w:rPr>
        <w:t>clarisse.leclair@geves.fr</w:t>
      </w:r>
      <w:r w:rsidRPr="00F45E2A">
        <w:rPr>
          <w:lang w:val="fr-CH"/>
        </w:rPr>
        <w:t xml:space="preserve">) </w:t>
      </w:r>
    </w:p>
    <w:p w:rsidR="00E039A8" w:rsidRPr="00F45E2A" w:rsidRDefault="00E039A8" w:rsidP="00E039A8">
      <w:pPr>
        <w:pStyle w:val="pldetails"/>
        <w:rPr>
          <w:lang w:val="fr-CH"/>
        </w:rPr>
      </w:pPr>
      <w:r w:rsidRPr="002C4F5D">
        <w:rPr>
          <w:lang w:val="fr-CH"/>
        </w:rPr>
        <w:t>Christophe CHEVALIER</w:t>
      </w:r>
      <w:r>
        <w:rPr>
          <w:lang w:val="fr-CH"/>
        </w:rPr>
        <w:t xml:space="preserve"> (Mr.), </w:t>
      </w:r>
      <w:r w:rsidRPr="002C4F5D">
        <w:rPr>
          <w:lang w:val="fr-CH"/>
        </w:rPr>
        <w:t>Manager</w:t>
      </w:r>
      <w:r>
        <w:rPr>
          <w:lang w:val="fr-CH"/>
        </w:rPr>
        <w:t xml:space="preserve">, </w:t>
      </w:r>
      <w:r w:rsidRPr="002C4F5D">
        <w:rPr>
          <w:lang w:val="fr-CH"/>
        </w:rPr>
        <w:t>IT Department</w:t>
      </w:r>
      <w:r>
        <w:rPr>
          <w:lang w:val="fr-CH"/>
        </w:rPr>
        <w:t xml:space="preserve">, </w:t>
      </w:r>
      <w:r w:rsidRPr="002C4F5D">
        <w:rPr>
          <w:lang w:val="fr-CH"/>
        </w:rPr>
        <w:t>Groupe d'étude et de contrôle des variétés et des semences (GEVES)</w:t>
      </w:r>
      <w:r>
        <w:rPr>
          <w:lang w:val="fr-CH"/>
        </w:rPr>
        <w:t xml:space="preserve">, </w:t>
      </w:r>
      <w:r w:rsidRPr="002C4F5D">
        <w:rPr>
          <w:lang w:val="fr-CH"/>
        </w:rPr>
        <w:t xml:space="preserve">Beaucouzé  </w:t>
      </w:r>
      <w:r>
        <w:rPr>
          <w:lang w:val="fr-CH"/>
        </w:rPr>
        <w:br/>
        <w:t>(e-</w:t>
      </w:r>
      <w:r w:rsidRPr="002C4F5D">
        <w:rPr>
          <w:lang w:val="fr-CH"/>
        </w:rPr>
        <w:t>mail: christophe.chevalier@geves.fr</w:t>
      </w:r>
      <w:r>
        <w:rPr>
          <w:lang w:val="fr-CH"/>
        </w:rPr>
        <w:t>)</w:t>
      </w:r>
    </w:p>
    <w:p w:rsidR="00E039A8" w:rsidRPr="00E039A8" w:rsidRDefault="00E039A8" w:rsidP="00E039A8">
      <w:pPr>
        <w:pStyle w:val="plcountry"/>
        <w:rPr>
          <w:lang w:val="en-US"/>
        </w:rPr>
      </w:pPr>
      <w:r w:rsidRPr="00E039A8">
        <w:rPr>
          <w:lang w:val="en-US"/>
        </w:rPr>
        <w:t>HONGRIE / HUNGARY / UNGARN / HUNGRÍA</w:t>
      </w:r>
    </w:p>
    <w:p w:rsidR="00E039A8" w:rsidRPr="00E039A8" w:rsidRDefault="00E039A8" w:rsidP="00E039A8">
      <w:pPr>
        <w:pStyle w:val="pldetails"/>
        <w:rPr>
          <w:lang w:val="en-US"/>
        </w:rPr>
      </w:pPr>
      <w:r w:rsidRPr="00E039A8">
        <w:rPr>
          <w:lang w:val="en-US"/>
        </w:rPr>
        <w:t xml:space="preserve">Tamás HARANGOZÓ (Mr.), Desk Officer, Ministry of Agriculture, Budapest </w:t>
      </w:r>
      <w:r w:rsidRPr="00E039A8">
        <w:rPr>
          <w:lang w:val="en-US"/>
        </w:rPr>
        <w:br/>
        <w:t>(e-mail: tamas.harangozo@am.gov.hu)</w:t>
      </w:r>
    </w:p>
    <w:p w:rsidR="00E039A8" w:rsidRPr="00E039A8" w:rsidRDefault="00E039A8" w:rsidP="00E039A8">
      <w:pPr>
        <w:pStyle w:val="plcountry"/>
        <w:rPr>
          <w:lang w:val="en-US"/>
        </w:rPr>
      </w:pPr>
      <w:r w:rsidRPr="00E039A8">
        <w:rPr>
          <w:lang w:val="en-US"/>
        </w:rPr>
        <w:t>ITALIE / ITALY / ITALIEN / ITALIA</w:t>
      </w:r>
    </w:p>
    <w:p w:rsidR="00E039A8" w:rsidRPr="00E039A8" w:rsidRDefault="00E039A8" w:rsidP="00E039A8">
      <w:pPr>
        <w:pStyle w:val="pldetails"/>
        <w:rPr>
          <w:lang w:val="en-US"/>
        </w:rPr>
      </w:pPr>
      <w:r w:rsidRPr="00E039A8">
        <w:rPr>
          <w:lang w:val="en-US"/>
        </w:rPr>
        <w:t xml:space="preserve">Pier Giacomo BIANCHI (Mr.), Scientific Coordinator Seed Area, Plant Protection and Seed Certification (CREA-DC), Milano </w:t>
      </w:r>
      <w:r w:rsidRPr="00E039A8">
        <w:rPr>
          <w:lang w:val="en-US"/>
        </w:rPr>
        <w:br/>
        <w:t>(e-mail: piergiacomo.bianchi@crea.gov.it)</w:t>
      </w:r>
    </w:p>
    <w:p w:rsidR="00E039A8" w:rsidRPr="00E039A8" w:rsidRDefault="00E039A8" w:rsidP="00E039A8">
      <w:pPr>
        <w:pStyle w:val="pldetails"/>
        <w:rPr>
          <w:lang w:val="en-US"/>
        </w:rPr>
      </w:pPr>
      <w:r w:rsidRPr="00E039A8">
        <w:rPr>
          <w:lang w:val="en-US"/>
        </w:rPr>
        <w:t xml:space="preserve">Romana BRAVI (Ms.), Vegetable DUS Testing, Agricultural Research Council and Economics Analysis - Plant Protection and Seed Certification (CREA - DC), Bologna </w:t>
      </w:r>
      <w:r w:rsidRPr="00E039A8">
        <w:rPr>
          <w:lang w:val="en-US"/>
        </w:rPr>
        <w:br/>
        <w:t>(e-mail: romana.bravi@crea.gov.it)</w:t>
      </w:r>
    </w:p>
    <w:p w:rsidR="00E039A8" w:rsidRPr="00E039A8" w:rsidRDefault="00E039A8" w:rsidP="00E039A8">
      <w:pPr>
        <w:pStyle w:val="plcountry"/>
        <w:rPr>
          <w:lang w:val="en-US"/>
        </w:rPr>
      </w:pPr>
      <w:r w:rsidRPr="00E039A8">
        <w:rPr>
          <w:lang w:val="en-US"/>
        </w:rPr>
        <w:t>JAPON / JAPAN / JAPAN / JAPÓN</w:t>
      </w:r>
    </w:p>
    <w:p w:rsidR="00E039A8" w:rsidRPr="00E039A8" w:rsidRDefault="00E039A8" w:rsidP="00E039A8">
      <w:pPr>
        <w:pStyle w:val="pldetails"/>
        <w:rPr>
          <w:lang w:val="en-US"/>
        </w:rPr>
      </w:pPr>
      <w:r w:rsidRPr="00E039A8">
        <w:rPr>
          <w:lang w:val="en-US"/>
        </w:rPr>
        <w:t xml:space="preserve">Manabu SUZUKI (Mr.), Deputy Director for International Affairs, Intellectual Property Division, Food Industry Affairs Bureau, Ministry of Agriculture, Forestry and Fisheries (MAFF), Tokyo </w:t>
      </w:r>
      <w:r w:rsidRPr="00E039A8">
        <w:rPr>
          <w:lang w:val="en-US"/>
        </w:rPr>
        <w:br/>
        <w:t>(e-mail: manabu_suzuki410@maff.go.jp)</w:t>
      </w:r>
    </w:p>
    <w:p w:rsidR="00E039A8" w:rsidRPr="00E039A8" w:rsidRDefault="00E039A8" w:rsidP="00E039A8">
      <w:pPr>
        <w:pStyle w:val="pldetails"/>
        <w:rPr>
          <w:lang w:val="en-US"/>
        </w:rPr>
      </w:pPr>
      <w:r w:rsidRPr="00E039A8">
        <w:rPr>
          <w:lang w:val="en-US"/>
        </w:rPr>
        <w:t xml:space="preserve">Atsuhiro MENO (Mr.), Senior Policy Advisor, Intellectual Property Division, Food Industry Affairs Bureau, Ministry of Agriculture, Forestry and Fisheries (MAFF), Tokyo </w:t>
      </w:r>
      <w:r w:rsidRPr="00E039A8">
        <w:rPr>
          <w:lang w:val="en-US"/>
        </w:rPr>
        <w:br/>
        <w:t>(e-mail: atsuhiro_meno150@maff.go.jp)</w:t>
      </w:r>
    </w:p>
    <w:p w:rsidR="00E039A8" w:rsidRPr="00E039A8" w:rsidRDefault="00E039A8" w:rsidP="00E039A8">
      <w:pPr>
        <w:pStyle w:val="pldetails"/>
        <w:rPr>
          <w:lang w:val="en-US"/>
        </w:rPr>
      </w:pPr>
      <w:r w:rsidRPr="00E039A8">
        <w:rPr>
          <w:lang w:val="en-US"/>
        </w:rPr>
        <w:t xml:space="preserve">Manabu OSAKI (Mr.), Senior Examiner, Plant Variety Protection Office, Intellectual Property Division, Food Industry Affairs Bureau, Ministry of Agriculture, Forestry and Fisheries (MAFF), Tokyo </w:t>
      </w:r>
      <w:r w:rsidRPr="00E039A8">
        <w:rPr>
          <w:lang w:val="en-US"/>
        </w:rPr>
        <w:br/>
        <w:t>(e-mail: manabu_osaki190@maff.go.jp)</w:t>
      </w:r>
    </w:p>
    <w:p w:rsidR="00E039A8" w:rsidRPr="00E039A8" w:rsidRDefault="00E039A8" w:rsidP="00E039A8">
      <w:pPr>
        <w:pStyle w:val="plcountry"/>
        <w:rPr>
          <w:lang w:val="en-US"/>
        </w:rPr>
      </w:pPr>
      <w:r w:rsidRPr="00E039A8">
        <w:rPr>
          <w:lang w:val="en-US"/>
        </w:rPr>
        <w:t>LETTONIE / LATVIA / LETTLAND / LETONIA</w:t>
      </w:r>
    </w:p>
    <w:p w:rsidR="00E039A8" w:rsidRPr="00E039A8" w:rsidRDefault="00E039A8" w:rsidP="00E039A8">
      <w:pPr>
        <w:pStyle w:val="pldetails"/>
        <w:rPr>
          <w:lang w:val="en-US"/>
        </w:rPr>
      </w:pPr>
      <w:r w:rsidRPr="00E039A8">
        <w:rPr>
          <w:lang w:val="en-US"/>
        </w:rPr>
        <w:t xml:space="preserve">Inga OVSJANNIKA (Ms.), Senior Officer, Division of Seed Certification and Plant Variety Protection, Seed Control Department, State Plant Protection Service, Riga  </w:t>
      </w:r>
      <w:r w:rsidRPr="00E039A8">
        <w:rPr>
          <w:lang w:val="en-US"/>
        </w:rPr>
        <w:br/>
        <w:t xml:space="preserve">(e-mail: inga.ovsjannika@vaad.gov.lv) </w:t>
      </w:r>
    </w:p>
    <w:p w:rsidR="00E039A8" w:rsidRPr="004D23DE" w:rsidRDefault="00E039A8" w:rsidP="00E039A8">
      <w:pPr>
        <w:pStyle w:val="plcountry"/>
        <w:rPr>
          <w:lang w:val="fr-CH"/>
        </w:rPr>
      </w:pPr>
      <w:r w:rsidRPr="004D23DE">
        <w:rPr>
          <w:lang w:val="fr-CH"/>
        </w:rPr>
        <w:t>MAROC / MOROCCO / MAROKKO / MARRUECOS</w:t>
      </w:r>
    </w:p>
    <w:p w:rsidR="00E039A8" w:rsidRDefault="00E039A8" w:rsidP="00E039A8">
      <w:pPr>
        <w:pStyle w:val="pldetails"/>
        <w:rPr>
          <w:lang w:val="fr-CH"/>
        </w:rPr>
      </w:pPr>
      <w:r w:rsidRPr="00E02F4D">
        <w:rPr>
          <w:lang w:val="fr-CH"/>
        </w:rPr>
        <w:t>Zoubida TAOUSSI</w:t>
      </w:r>
      <w:r>
        <w:rPr>
          <w:lang w:val="fr-CH"/>
        </w:rPr>
        <w:t xml:space="preserve"> (Mme</w:t>
      </w:r>
      <w:r w:rsidRPr="00E02F4D">
        <w:rPr>
          <w:lang w:val="fr-CH"/>
        </w:rPr>
        <w:t xml:space="preserve">),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E039A8" w:rsidRPr="008E69E1" w:rsidRDefault="00E039A8" w:rsidP="00E039A8">
      <w:pPr>
        <w:pStyle w:val="plcountry"/>
        <w:rPr>
          <w:lang w:val="es-ES"/>
        </w:rPr>
      </w:pPr>
      <w:r w:rsidRPr="008E69E1">
        <w:rPr>
          <w:lang w:val="es-ES"/>
        </w:rPr>
        <w:lastRenderedPageBreak/>
        <w:t>MEXIQUE / MEXICO / MEXIKO / MÉXICO</w:t>
      </w:r>
    </w:p>
    <w:p w:rsidR="00E039A8" w:rsidRPr="008E69E1" w:rsidRDefault="00E039A8" w:rsidP="00E039A8">
      <w:pPr>
        <w:pStyle w:val="pldetails"/>
        <w:rPr>
          <w:lang w:val="es-ES"/>
        </w:rPr>
      </w:pPr>
      <w:r w:rsidRPr="008E69E1">
        <w:rPr>
          <w:lang w:val="es-ES"/>
        </w:rPr>
        <w:t xml:space="preserve">Maria del Pilar ESCOBAR BAUTISTA (Sra.), </w:t>
      </w:r>
      <w:r w:rsidRPr="008E69E1">
        <w:rPr>
          <w:lang w:val="es-ES_tradnl"/>
        </w:rPr>
        <w:t>Consejera, Misión Permanente, Ginebra</w:t>
      </w:r>
      <w:r w:rsidRPr="008E69E1">
        <w:rPr>
          <w:lang w:val="es-ES"/>
        </w:rPr>
        <w:t xml:space="preserve"> </w:t>
      </w:r>
      <w:r w:rsidRPr="008E69E1">
        <w:rPr>
          <w:lang w:val="es-ES"/>
        </w:rPr>
        <w:br/>
        <w:t>(e-mail: pescobar@sre.gob.mx)</w:t>
      </w:r>
    </w:p>
    <w:p w:rsidR="00E039A8" w:rsidRPr="003B68EF" w:rsidRDefault="00E039A8" w:rsidP="00E039A8">
      <w:pPr>
        <w:pStyle w:val="plcountry"/>
        <w:rPr>
          <w:lang w:val="fr-CH"/>
        </w:rPr>
      </w:pPr>
      <w:r w:rsidRPr="003B68EF">
        <w:rPr>
          <w:lang w:val="fr-CH"/>
        </w:rPr>
        <w:t>NOUVELLE-ZÉLANDE / NEW ZEALAND / NEUSEELAND / NUEVA ZELANDIA</w:t>
      </w:r>
    </w:p>
    <w:p w:rsidR="00E039A8" w:rsidRPr="00E039A8" w:rsidRDefault="00E039A8" w:rsidP="00E039A8">
      <w:pPr>
        <w:pStyle w:val="pldetails"/>
        <w:rPr>
          <w:lang w:val="en-US"/>
        </w:rPr>
      </w:pPr>
      <w:r w:rsidRPr="00E039A8">
        <w:rPr>
          <w:lang w:val="en-US"/>
        </w:rPr>
        <w:t xml:space="preserve">Christopher J. BARNABY (Mr.), Assistant Commissioner / Principal Examiner for Plant Variety Rights, Plant Variety Rights Office, Intellectual Property Office of New Zealand, Intellectual Property Office of New Zealand, Plant Variety Rights, Ministry of Economic Development, Christchurch </w:t>
      </w:r>
      <w:r w:rsidRPr="00E039A8">
        <w:rPr>
          <w:lang w:val="en-US"/>
        </w:rPr>
        <w:br/>
        <w:t xml:space="preserve">(e-mail: Chris.Barnaby@pvr.govt.nz) </w:t>
      </w:r>
    </w:p>
    <w:p w:rsidR="00E039A8" w:rsidRPr="00E039A8" w:rsidRDefault="00E039A8" w:rsidP="00E039A8">
      <w:pPr>
        <w:pStyle w:val="plcountry"/>
        <w:rPr>
          <w:lang w:val="en-US"/>
        </w:rPr>
      </w:pPr>
      <w:r w:rsidRPr="00E039A8">
        <w:rPr>
          <w:lang w:val="en-US"/>
        </w:rPr>
        <w:t>OMAN / OMAN / OMAN / OMÁN</w:t>
      </w:r>
    </w:p>
    <w:p w:rsidR="00E039A8" w:rsidRPr="00E039A8" w:rsidRDefault="00E039A8" w:rsidP="00E039A8">
      <w:pPr>
        <w:pStyle w:val="pldetails"/>
        <w:rPr>
          <w:lang w:val="en-US"/>
        </w:rPr>
      </w:pPr>
      <w:r w:rsidRPr="00E039A8">
        <w:rPr>
          <w:lang w:val="en-US"/>
        </w:rPr>
        <w:t xml:space="preserve">Hamoud Darwish AL-HASANI (Mr.), Director General of Agriculture and Livestock Research, Ministry of Agriculture and Fisheries, Muscat </w:t>
      </w:r>
      <w:r w:rsidRPr="00E039A8">
        <w:rPr>
          <w:lang w:val="en-US"/>
        </w:rPr>
        <w:br/>
        <w:t>(e-mail: research@omantel.net.om)</w:t>
      </w:r>
    </w:p>
    <w:p w:rsidR="00E039A8" w:rsidRPr="003B68EF" w:rsidRDefault="00E039A8" w:rsidP="00E039A8">
      <w:pPr>
        <w:pStyle w:val="plcountry"/>
        <w:rPr>
          <w:lang w:val="fr-CH"/>
        </w:rPr>
      </w:pPr>
      <w:r w:rsidRPr="003B68EF">
        <w:rPr>
          <w:lang w:val="fr-CH"/>
        </w:rPr>
        <w:t>PAYS-BAS / NETHERLANDS / NIEDERLANDE / PAÍSES BAJOS</w:t>
      </w:r>
    </w:p>
    <w:p w:rsidR="00E039A8" w:rsidRPr="00E039A8" w:rsidRDefault="00E039A8" w:rsidP="00E039A8">
      <w:pPr>
        <w:pStyle w:val="pldetails"/>
        <w:rPr>
          <w:lang w:val="en-US"/>
        </w:rPr>
      </w:pPr>
      <w:r w:rsidRPr="00E039A8">
        <w:rPr>
          <w:lang w:val="en-US"/>
        </w:rPr>
        <w:t xml:space="preserve">Marien VALSTAR (Mr.), Senior Policy Officer, Seeds and Plant Propagation Material, Ministry of Economic Affairs, DG AGRO &amp; NATURE, The Hague </w:t>
      </w:r>
      <w:r w:rsidRPr="00E039A8">
        <w:rPr>
          <w:lang w:val="en-US"/>
        </w:rPr>
        <w:br/>
        <w:t xml:space="preserve">(e-mail: m.valstar@minez.nl) </w:t>
      </w:r>
    </w:p>
    <w:p w:rsidR="00E039A8" w:rsidRPr="00E039A8" w:rsidRDefault="00E039A8" w:rsidP="00E039A8">
      <w:pPr>
        <w:pStyle w:val="pldetails"/>
        <w:rPr>
          <w:lang w:val="en-US"/>
        </w:rPr>
      </w:pPr>
      <w:r w:rsidRPr="00E039A8">
        <w:rPr>
          <w:lang w:val="en-US"/>
        </w:rPr>
        <w:t xml:space="preserve">Bert SCHOLTE (Mr.), Head Department Variety Testing, Naktuinbouw NL, Roelofarendsveen </w:t>
      </w:r>
      <w:r w:rsidRPr="00E039A8">
        <w:rPr>
          <w:lang w:val="en-US"/>
        </w:rPr>
        <w:br/>
        <w:t>(e-mail: b.scholte@naktuinbouw.nl)</w:t>
      </w:r>
    </w:p>
    <w:p w:rsidR="00E039A8" w:rsidRPr="00E039A8" w:rsidRDefault="00E039A8" w:rsidP="00E039A8">
      <w:pPr>
        <w:pStyle w:val="pldetails"/>
        <w:rPr>
          <w:lang w:val="en-US"/>
        </w:rPr>
      </w:pPr>
      <w:r w:rsidRPr="00E039A8">
        <w:rPr>
          <w:lang w:val="en-US"/>
        </w:rPr>
        <w:t xml:space="preserve">Kees VAN ETTEKOVEN (Mr.), Senior PVP Policy Advisor, Naktuinbouw NL, Roelofarendsveen </w:t>
      </w:r>
      <w:r w:rsidRPr="00E039A8">
        <w:rPr>
          <w:lang w:val="en-US"/>
        </w:rPr>
        <w:br/>
        <w:t xml:space="preserve">(e-mail: c.v.ettekoven@naktuinbouw.nl) </w:t>
      </w:r>
    </w:p>
    <w:p w:rsidR="00E039A8" w:rsidRPr="00FB4010" w:rsidRDefault="00E039A8" w:rsidP="00E039A8">
      <w:pPr>
        <w:pStyle w:val="plcountry"/>
        <w:rPr>
          <w:lang w:val="es-ES"/>
        </w:rPr>
      </w:pPr>
      <w:r w:rsidRPr="00FB4010">
        <w:rPr>
          <w:lang w:val="es-ES"/>
        </w:rPr>
        <w:t>pérou / peru / peru / perú</w:t>
      </w:r>
    </w:p>
    <w:p w:rsidR="00E039A8" w:rsidRPr="001A3A37" w:rsidRDefault="00E039A8" w:rsidP="00E039A8">
      <w:pPr>
        <w:pStyle w:val="pldetails"/>
        <w:rPr>
          <w:lang w:val="es-ES"/>
        </w:rPr>
      </w:pPr>
      <w:r w:rsidRPr="001A3A37">
        <w:rPr>
          <w:lang w:val="es-ES"/>
        </w:rPr>
        <w:t>Cristobal MELGAR (Mr.), Minister Counsellor, Misión Permanente del Perú ante la Oficina de las Naciones Unidas en Ginebra</w:t>
      </w:r>
      <w:r>
        <w:rPr>
          <w:lang w:val="es-ES"/>
        </w:rPr>
        <w:t>, Ginebra</w:t>
      </w:r>
      <w:r>
        <w:rPr>
          <w:lang w:val="es-ES"/>
        </w:rPr>
        <w:br/>
      </w:r>
      <w:r w:rsidRPr="001A3A37">
        <w:rPr>
          <w:lang w:val="es-ES"/>
        </w:rPr>
        <w:t>(e-mail: cmelgar@onuperu.org)</w:t>
      </w:r>
    </w:p>
    <w:p w:rsidR="00E039A8" w:rsidRPr="00E039A8" w:rsidRDefault="00E039A8" w:rsidP="00E039A8">
      <w:pPr>
        <w:pStyle w:val="plcountry"/>
        <w:rPr>
          <w:lang w:val="en-US"/>
        </w:rPr>
      </w:pPr>
      <w:r w:rsidRPr="00E039A8">
        <w:rPr>
          <w:lang w:val="en-US"/>
        </w:rPr>
        <w:t>POLOGNE / POLAND / POLEN / POLONIA</w:t>
      </w:r>
    </w:p>
    <w:p w:rsidR="00E039A8" w:rsidRPr="00E039A8" w:rsidRDefault="00E039A8" w:rsidP="00E039A8">
      <w:pPr>
        <w:pStyle w:val="pldetails"/>
        <w:rPr>
          <w:lang w:val="en-US"/>
        </w:rPr>
      </w:pPr>
      <w:r w:rsidRPr="00E039A8">
        <w:rPr>
          <w:lang w:val="en-US"/>
        </w:rPr>
        <w:t xml:space="preserve">Marcin KRÓL (Mr.), Head, DUS Testing Department, Research Centre for Cultivar Testing (COBORU), Slupia Wielka </w:t>
      </w:r>
      <w:r w:rsidRPr="00E039A8">
        <w:rPr>
          <w:lang w:val="en-US"/>
        </w:rPr>
        <w:br/>
        <w:t xml:space="preserve">(e-mail: m.krol@coboru.pl) </w:t>
      </w:r>
    </w:p>
    <w:p w:rsidR="00E039A8" w:rsidRPr="00A225C4" w:rsidRDefault="00E039A8" w:rsidP="00E039A8">
      <w:pPr>
        <w:pStyle w:val="plcountry"/>
        <w:rPr>
          <w:lang w:val="pt-BR"/>
        </w:rPr>
      </w:pPr>
      <w:r w:rsidRPr="00A225C4">
        <w:rPr>
          <w:lang w:val="pt-BR"/>
        </w:rPr>
        <w:t>RÉPUBLIQUE DE CORÉE / REPUBLIC OF KOREA / REPUBLIK KOREA / REPÚBLICA DE COREA</w:t>
      </w:r>
    </w:p>
    <w:p w:rsidR="00E039A8" w:rsidRDefault="00E039A8" w:rsidP="00E039A8">
      <w:pPr>
        <w:pStyle w:val="pldetails"/>
        <w:rPr>
          <w:lang w:val="pt-BR"/>
        </w:rPr>
      </w:pPr>
      <w:r w:rsidRPr="00462682">
        <w:rPr>
          <w:lang w:val="pt-BR"/>
        </w:rPr>
        <w:t>Jino YOO</w:t>
      </w:r>
      <w:r>
        <w:rPr>
          <w:lang w:val="pt-BR"/>
        </w:rPr>
        <w:t xml:space="preserve"> (Mr.)</w:t>
      </w:r>
      <w:r w:rsidRPr="00462682">
        <w:rPr>
          <w:lang w:val="pt-BR"/>
        </w:rPr>
        <w:t xml:space="preserve">, Deputy Director, Senior Examiner, Korean Intellectual </w:t>
      </w:r>
      <w:r>
        <w:rPr>
          <w:lang w:val="pt-BR"/>
        </w:rPr>
        <w:t>Property Office (KIPO), Daejeon </w:t>
      </w:r>
      <w:r w:rsidRPr="00462682">
        <w:rPr>
          <w:lang w:val="pt-BR"/>
        </w:rPr>
        <w:t xml:space="preserve">Metropolitan City </w:t>
      </w:r>
      <w:r w:rsidRPr="00462682">
        <w:rPr>
          <w:lang w:val="pt-BR"/>
        </w:rPr>
        <w:br/>
        <w:t xml:space="preserve">(e-mail: jino0524@kipo.go.kr) </w:t>
      </w:r>
    </w:p>
    <w:p w:rsidR="00E039A8" w:rsidRPr="00E039A8" w:rsidRDefault="00E039A8" w:rsidP="00E039A8">
      <w:pPr>
        <w:pStyle w:val="pldetails"/>
        <w:rPr>
          <w:lang w:val="en-US"/>
        </w:rPr>
      </w:pPr>
      <w:r w:rsidRPr="00E039A8">
        <w:rPr>
          <w:lang w:val="en-US"/>
        </w:rPr>
        <w:t xml:space="preserve">Eunsun CHUNG (Ms.), Deputy Director/Examiner, Plant Variety Protection Division, Korea Seed and Variety Service (KSVS), Gyeonsangbuk-do </w:t>
      </w:r>
      <w:r w:rsidRPr="00E039A8">
        <w:rPr>
          <w:lang w:val="en-US"/>
        </w:rPr>
        <w:br/>
        <w:t xml:space="preserve">(e-mail: eschung@korea.kr) </w:t>
      </w:r>
    </w:p>
    <w:p w:rsidR="00E039A8" w:rsidRPr="00E039A8" w:rsidRDefault="00E039A8" w:rsidP="00E039A8">
      <w:pPr>
        <w:pStyle w:val="pldetails"/>
        <w:rPr>
          <w:lang w:val="en-US"/>
        </w:rPr>
      </w:pPr>
      <w:r w:rsidRPr="00E039A8">
        <w:rPr>
          <w:lang w:val="en-US"/>
        </w:rPr>
        <w:t xml:space="preserve">Kwangwook SEO (Mr.), Senior Examiner, Korean Intellectual Property Office, Deajeon </w:t>
      </w:r>
      <w:r w:rsidRPr="00E039A8">
        <w:rPr>
          <w:lang w:val="en-US"/>
        </w:rPr>
        <w:br/>
        <w:t>(e-mail: skwang76@naver.com)</w:t>
      </w:r>
    </w:p>
    <w:p w:rsidR="00E039A8" w:rsidRPr="00E039A8" w:rsidRDefault="00E039A8" w:rsidP="00E039A8">
      <w:pPr>
        <w:pStyle w:val="pldetails"/>
        <w:rPr>
          <w:lang w:val="en-US"/>
        </w:rPr>
      </w:pPr>
      <w:r w:rsidRPr="00E039A8">
        <w:rPr>
          <w:lang w:val="en-US"/>
        </w:rPr>
        <w:t xml:space="preserve">Eun-Jung HEO (Ms.), Agricultural Researcher, Seobu Branch, Korea Seed and Variety Service (KSVS) </w:t>
      </w:r>
      <w:r w:rsidRPr="00E039A8">
        <w:rPr>
          <w:lang w:val="en-US"/>
        </w:rPr>
        <w:br/>
        <w:t>(e-mail: heoej@korea.kr)</w:t>
      </w:r>
    </w:p>
    <w:p w:rsidR="00E039A8" w:rsidRPr="00A225C4" w:rsidRDefault="00E039A8" w:rsidP="00E039A8">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E039A8" w:rsidRPr="00E039A8" w:rsidRDefault="00E039A8" w:rsidP="00E039A8">
      <w:pPr>
        <w:pStyle w:val="pldetails"/>
        <w:rPr>
          <w:lang w:val="en-US"/>
        </w:rPr>
      </w:pPr>
      <w:r w:rsidRPr="00E039A8">
        <w:rPr>
          <w:lang w:val="en-US"/>
        </w:rPr>
        <w:t xml:space="preserve">Mihail MACHIDON (Mr.), Chairman, State Commission for Crops Variety Testing and Registration (SCCVTR), Chisinau  </w:t>
      </w:r>
      <w:r w:rsidRPr="00E039A8">
        <w:rPr>
          <w:lang w:val="en-US"/>
        </w:rPr>
        <w:br/>
        <w:t xml:space="preserve">(e-mail: info@cstsp.md) </w:t>
      </w:r>
    </w:p>
    <w:p w:rsidR="00E039A8" w:rsidRPr="00E039A8" w:rsidRDefault="00E039A8" w:rsidP="00E039A8">
      <w:pPr>
        <w:pStyle w:val="pldetails"/>
        <w:rPr>
          <w:lang w:val="en-US"/>
        </w:rPr>
      </w:pPr>
      <w:r w:rsidRPr="00E039A8">
        <w:rPr>
          <w:lang w:val="en-US"/>
        </w:rPr>
        <w:t xml:space="preserve">Ala GUSAN (Ms.), Deputy Head, Patents Division, Inventions and Plant Varieties Department, State Agency on Intellectual Property of the Republic of Moldova (AGEPI), Chisinau  </w:t>
      </w:r>
      <w:r w:rsidRPr="00E039A8">
        <w:rPr>
          <w:lang w:val="en-US"/>
        </w:rPr>
        <w:br/>
        <w:t xml:space="preserve">(e-mail: ala.gusan@agepi.gov.md) </w:t>
      </w:r>
    </w:p>
    <w:p w:rsidR="00E039A8" w:rsidRPr="000061A2" w:rsidRDefault="00E039A8" w:rsidP="00E039A8">
      <w:pPr>
        <w:pStyle w:val="plcountry"/>
        <w:rPr>
          <w:lang w:val="es-ES"/>
        </w:rPr>
      </w:pPr>
      <w:r w:rsidRPr="000061A2">
        <w:rPr>
          <w:lang w:val="es-ES"/>
        </w:rPr>
        <w:lastRenderedPageBreak/>
        <w:t xml:space="preserve">RÉPUBLIQUE Dominicaine / dominican REPUBLIC / dominikanische REPUBLIK / </w:t>
      </w:r>
      <w:r w:rsidRPr="000061A2">
        <w:rPr>
          <w:lang w:val="es-ES"/>
        </w:rPr>
        <w:br/>
        <w:t>REPÚBLICA Dominicana</w:t>
      </w:r>
    </w:p>
    <w:p w:rsidR="00E039A8" w:rsidRDefault="00E039A8" w:rsidP="00E039A8">
      <w:pPr>
        <w:pStyle w:val="pldetails"/>
        <w:rPr>
          <w:lang w:val="es-ES"/>
        </w:rPr>
      </w:pPr>
      <w:r w:rsidRPr="000061A2">
        <w:rPr>
          <w:lang w:val="es-ES"/>
        </w:rPr>
        <w:t>Ysset ROMAN</w:t>
      </w:r>
      <w:r>
        <w:rPr>
          <w:lang w:val="es-ES"/>
        </w:rPr>
        <w:t xml:space="preserve"> (Sra.), </w:t>
      </w:r>
      <w:r w:rsidRPr="000061A2">
        <w:rPr>
          <w:lang w:val="es-ES"/>
        </w:rPr>
        <w:t>Ministra Consejera</w:t>
      </w:r>
      <w:r>
        <w:rPr>
          <w:lang w:val="es-ES"/>
        </w:rPr>
        <w:t xml:space="preserve">, </w:t>
      </w:r>
      <w:r w:rsidRPr="000061A2">
        <w:rPr>
          <w:lang w:val="es-ES"/>
        </w:rPr>
        <w:t>Misión Permanente de la República Dominicana ante la OMC y otras organizaciones internacionales ante la ONU</w:t>
      </w:r>
      <w:r>
        <w:rPr>
          <w:lang w:val="es-ES"/>
        </w:rPr>
        <w:t>, Ginebra</w:t>
      </w:r>
      <w:r>
        <w:rPr>
          <w:lang w:val="es-ES"/>
        </w:rPr>
        <w:br/>
        <w:t>(e-</w:t>
      </w:r>
      <w:r w:rsidRPr="000061A2">
        <w:rPr>
          <w:lang w:val="es-ES"/>
        </w:rPr>
        <w:t>mail: yroman.omc@rep-dominicana.org</w:t>
      </w:r>
      <w:r>
        <w:rPr>
          <w:lang w:val="es-ES"/>
        </w:rPr>
        <w:t>)</w:t>
      </w:r>
      <w:r w:rsidRPr="000061A2">
        <w:rPr>
          <w:lang w:val="es-ES"/>
        </w:rPr>
        <w:t xml:space="preserve">  </w:t>
      </w:r>
    </w:p>
    <w:p w:rsidR="00E039A8" w:rsidRPr="000061A2" w:rsidRDefault="00E039A8" w:rsidP="00E039A8">
      <w:pPr>
        <w:pStyle w:val="pldetails"/>
        <w:rPr>
          <w:lang w:val="es-ES"/>
        </w:rPr>
      </w:pPr>
      <w:r w:rsidRPr="00E6081E">
        <w:rPr>
          <w:lang w:val="es-ES"/>
        </w:rPr>
        <w:t>Ayalivis GARCÍA</w:t>
      </w:r>
      <w:r>
        <w:rPr>
          <w:lang w:val="es-ES"/>
        </w:rPr>
        <w:t xml:space="preserve"> (Sra.), </w:t>
      </w:r>
      <w:r w:rsidRPr="00E6081E">
        <w:rPr>
          <w:lang w:val="es-ES"/>
        </w:rPr>
        <w:t>Consultora OTCA</w:t>
      </w:r>
      <w:r>
        <w:rPr>
          <w:lang w:val="es-ES"/>
        </w:rPr>
        <w:t xml:space="preserve">, </w:t>
      </w:r>
      <w:r w:rsidRPr="00E6081E">
        <w:rPr>
          <w:lang w:val="es-ES"/>
        </w:rPr>
        <w:t>Oficina de Tratados comerciales agricolas</w:t>
      </w:r>
      <w:r>
        <w:rPr>
          <w:lang w:val="es-ES"/>
        </w:rPr>
        <w:t>, Ministerio de Agricultura, Santo Domingo</w:t>
      </w:r>
      <w:r>
        <w:rPr>
          <w:lang w:val="es-ES"/>
        </w:rPr>
        <w:br/>
        <w:t xml:space="preserve">(e-mail: </w:t>
      </w:r>
      <w:r w:rsidRPr="00485A34">
        <w:rPr>
          <w:lang w:val="es-ES"/>
        </w:rPr>
        <w:t>ayalivisgarcia@gmail.com</w:t>
      </w:r>
      <w:r>
        <w:rPr>
          <w:lang w:val="es-ES"/>
        </w:rPr>
        <w:t>)</w:t>
      </w:r>
    </w:p>
    <w:p w:rsidR="00E039A8" w:rsidRPr="00462682" w:rsidRDefault="00E039A8" w:rsidP="00E039A8">
      <w:pPr>
        <w:pStyle w:val="plcountry"/>
        <w:rPr>
          <w:lang w:val="es-ES"/>
        </w:rPr>
      </w:pPr>
      <w:r w:rsidRPr="00C61C9E">
        <w:rPr>
          <w:lang w:val="es-ES"/>
        </w:rPr>
        <w:t xml:space="preserve">RÉPUBLIQUE-UNIE DE TANZANIE / UNITED REPUBLIC OF TANZANIA / </w:t>
      </w:r>
      <w:r w:rsidRPr="00C61C9E">
        <w:rPr>
          <w:lang w:val="es-ES"/>
        </w:rPr>
        <w:br/>
        <w:t>VEREINIGTE REPUBLIK TANSANIA / REPÚBLICA UNIDA DE TANZANÍA</w:t>
      </w:r>
    </w:p>
    <w:p w:rsidR="00E039A8" w:rsidRPr="00E039A8" w:rsidRDefault="00E039A8" w:rsidP="00E039A8">
      <w:pPr>
        <w:pStyle w:val="pldetails"/>
        <w:rPr>
          <w:lang w:val="en-US"/>
        </w:rPr>
      </w:pPr>
      <w:r w:rsidRPr="00E039A8">
        <w:rPr>
          <w:lang w:val="en-US"/>
        </w:rPr>
        <w:t xml:space="preserve">Patrick NGWEDIAGI (Mr.), Director General, Tanzania Official Seed Certification Institute (TOSCI), Morogoro </w:t>
      </w:r>
      <w:r w:rsidRPr="00E039A8">
        <w:rPr>
          <w:lang w:val="en-US"/>
        </w:rPr>
        <w:br/>
        <w:t xml:space="preserve">(e-mail: ngwedi@yahoo.com) </w:t>
      </w:r>
    </w:p>
    <w:p w:rsidR="00E039A8" w:rsidRPr="00A87DB7" w:rsidRDefault="00E039A8" w:rsidP="00E039A8">
      <w:pPr>
        <w:pStyle w:val="plcountry"/>
        <w:rPr>
          <w:lang w:val="de-DE"/>
        </w:rPr>
      </w:pPr>
      <w:r w:rsidRPr="00A87DB7">
        <w:rPr>
          <w:lang w:val="de-DE"/>
        </w:rPr>
        <w:t>ROYAUME-UNI / UNITED KINGDOM / VEREINIGTES KÖNIGREICH / REINO UNIDO</w:t>
      </w:r>
    </w:p>
    <w:p w:rsidR="00E039A8" w:rsidRPr="00E039A8" w:rsidRDefault="00E039A8" w:rsidP="00E039A8">
      <w:pPr>
        <w:pStyle w:val="pldetails"/>
        <w:rPr>
          <w:lang w:val="en-US"/>
        </w:rPr>
      </w:pPr>
      <w:r w:rsidRPr="00E039A8">
        <w:rPr>
          <w:lang w:val="en-US"/>
        </w:rPr>
        <w:t xml:space="preserve">Mara RAMANS (Ms.), Technical Liaison Officer, Principal Plant Variety and Seeds Delivery, Animal and Plant Health Agency (APHA), Cambridge  </w:t>
      </w:r>
      <w:r w:rsidRPr="00E039A8">
        <w:rPr>
          <w:lang w:val="en-US"/>
        </w:rPr>
        <w:br/>
        <w:t xml:space="preserve">(e-mail: mara.ramans@apha.gsi.gov.uk) </w:t>
      </w:r>
    </w:p>
    <w:p w:rsidR="00E039A8" w:rsidRPr="00E039A8" w:rsidRDefault="00E039A8" w:rsidP="00E039A8">
      <w:pPr>
        <w:pStyle w:val="pldetails"/>
        <w:rPr>
          <w:lang w:val="en-US"/>
        </w:rPr>
      </w:pPr>
      <w:r w:rsidRPr="00E039A8">
        <w:rPr>
          <w:lang w:val="en-US"/>
        </w:rPr>
        <w:t xml:space="preserve">Cheryl TURNBULL (Ms.), Technical Manager (DUS), Centre for Plant Varieties and Seeds, National Institute of Agricultural Botany (NIAB), Cambridge </w:t>
      </w:r>
      <w:r w:rsidRPr="00E039A8">
        <w:rPr>
          <w:lang w:val="en-US"/>
        </w:rPr>
        <w:br/>
        <w:t>(e-mail: cheryl.turnbull@niab.com)</w:t>
      </w:r>
    </w:p>
    <w:p w:rsidR="00E039A8" w:rsidRPr="00E039A8" w:rsidRDefault="00E039A8" w:rsidP="00E039A8">
      <w:pPr>
        <w:pStyle w:val="plcountry"/>
        <w:rPr>
          <w:lang w:val="en-US"/>
        </w:rPr>
      </w:pPr>
      <w:r w:rsidRPr="00E039A8">
        <w:rPr>
          <w:lang w:val="en-US"/>
        </w:rPr>
        <w:t>SLOVAQUIE / SLOVAKIA / SLOWAKEI / ESLOVAQUIA</w:t>
      </w:r>
    </w:p>
    <w:p w:rsidR="00E039A8" w:rsidRPr="00E039A8" w:rsidRDefault="00E039A8" w:rsidP="00E039A8">
      <w:pPr>
        <w:pStyle w:val="pldetails"/>
        <w:rPr>
          <w:lang w:val="en-US"/>
        </w:rPr>
      </w:pPr>
      <w:r w:rsidRPr="00E039A8">
        <w:rPr>
          <w:lang w:val="en-US"/>
        </w:rPr>
        <w:t xml:space="preserve">Bronislava BÁTOROVÁ (Ms.), National Coordinator for the Cooperation of the Slovak Republic with UPOV/ Senior Officer, Department of Variety Testing, Central Controlling and Testing Institute in Agriculture (ÚKSÚP), Nitra  </w:t>
      </w:r>
      <w:r w:rsidRPr="00E039A8">
        <w:rPr>
          <w:lang w:val="en-US"/>
        </w:rPr>
        <w:br/>
        <w:t xml:space="preserve">(e-mail: bronislava.batorova@uksup.sk) </w:t>
      </w:r>
    </w:p>
    <w:p w:rsidR="00E039A8" w:rsidRPr="00E039A8" w:rsidRDefault="00E039A8" w:rsidP="00E039A8">
      <w:pPr>
        <w:pStyle w:val="plcountry"/>
        <w:rPr>
          <w:lang w:val="en-US"/>
        </w:rPr>
      </w:pPr>
      <w:r w:rsidRPr="00E039A8">
        <w:rPr>
          <w:lang w:val="en-US"/>
        </w:rPr>
        <w:t>slovénie / slovenia / slowenien / eslovenia</w:t>
      </w:r>
    </w:p>
    <w:p w:rsidR="00E039A8" w:rsidRPr="00E039A8" w:rsidRDefault="00E039A8" w:rsidP="00E039A8">
      <w:pPr>
        <w:pStyle w:val="pldetails"/>
        <w:rPr>
          <w:lang w:val="en-US"/>
        </w:rPr>
      </w:pPr>
      <w:r w:rsidRPr="00E039A8">
        <w:rPr>
          <w:lang w:val="en-US"/>
        </w:rPr>
        <w:t xml:space="preserve">Joze ILERSIČ (Mr.), Undersecretary, Ministry of Agriculture, Forestry and Food (MAFF), Ljubljana </w:t>
      </w:r>
      <w:r w:rsidRPr="00E039A8">
        <w:rPr>
          <w:lang w:val="en-US"/>
        </w:rPr>
        <w:br/>
        <w:t>(e-mail: joze.ilersic@gov.si)</w:t>
      </w:r>
    </w:p>
    <w:p w:rsidR="00E039A8" w:rsidRPr="00E039A8" w:rsidRDefault="00E039A8" w:rsidP="00E039A8">
      <w:pPr>
        <w:pStyle w:val="plcountry"/>
        <w:rPr>
          <w:lang w:val="en-US"/>
        </w:rPr>
      </w:pPr>
      <w:r w:rsidRPr="00E039A8">
        <w:rPr>
          <w:lang w:val="en-US"/>
        </w:rPr>
        <w:t>SUISSE / SWITZERLAND / SCHWEIZ / SUIZA</w:t>
      </w:r>
    </w:p>
    <w:p w:rsidR="00E039A8" w:rsidRPr="00E039A8" w:rsidRDefault="00E039A8" w:rsidP="00E039A8">
      <w:pPr>
        <w:pStyle w:val="pldetails"/>
        <w:rPr>
          <w:lang w:val="en-US"/>
        </w:rPr>
      </w:pPr>
      <w:r w:rsidRPr="00E039A8">
        <w:rPr>
          <w:lang w:val="en-US"/>
        </w:rPr>
        <w:t xml:space="preserve">Manuela BRAND (Ms.), Plant Variety Rights Office, Plant Health and Varieties, Office fédéral de l'agriculture (OFAG), Bern  </w:t>
      </w:r>
      <w:r w:rsidRPr="00E039A8">
        <w:rPr>
          <w:lang w:val="en-US"/>
        </w:rPr>
        <w:br/>
        <w:t xml:space="preserve">(e-mail: manuela.brand@blw.admin.ch) </w:t>
      </w:r>
    </w:p>
    <w:p w:rsidR="00E039A8" w:rsidRPr="001F3689" w:rsidRDefault="00E039A8" w:rsidP="00E039A8">
      <w:pPr>
        <w:pStyle w:val="plcountry"/>
        <w:rPr>
          <w:lang w:val="de-DE"/>
        </w:rPr>
      </w:pPr>
      <w:r w:rsidRPr="001F3689">
        <w:rPr>
          <w:lang w:val="de-DE"/>
        </w:rPr>
        <w:t>UNION EUROPÉENNE / EUROPEAN UNION / EUROPÄISCHE UNION / UNIÓN EUROPEA</w:t>
      </w:r>
    </w:p>
    <w:p w:rsidR="00E039A8" w:rsidRPr="001F3689" w:rsidRDefault="00E039A8" w:rsidP="00E039A8">
      <w:pPr>
        <w:pStyle w:val="pldetails"/>
        <w:rPr>
          <w:lang w:val="de-DE"/>
        </w:rPr>
      </w:pPr>
      <w:r w:rsidRPr="001F3689">
        <w:rPr>
          <w:lang w:val="de-DE"/>
        </w:rPr>
        <w:t xml:space="preserve">Heinz-Peter ZACH (Herr), Leiter des Referates III/9c für Saatgut und Sortenwesen, Bundesministerium für Nachhaltigkeit und Tourismus, Wien </w:t>
      </w:r>
      <w:r w:rsidRPr="001F3689">
        <w:rPr>
          <w:lang w:val="de-DE"/>
        </w:rPr>
        <w:br/>
        <w:t>(e-mail: heinz-peter.zach@lebensministerium.at)</w:t>
      </w:r>
    </w:p>
    <w:p w:rsidR="00E039A8" w:rsidRPr="00E039A8" w:rsidRDefault="00E039A8" w:rsidP="00E039A8">
      <w:pPr>
        <w:pStyle w:val="pldetails"/>
        <w:rPr>
          <w:lang w:val="en-US"/>
        </w:rPr>
      </w:pPr>
      <w:r w:rsidRPr="00E039A8">
        <w:rPr>
          <w:lang w:val="en-US"/>
        </w:rPr>
        <w:t xml:space="preserve">Päivi MANNERKORPI (Ms.), Team Leader - Unit G1, Plant Reproductive Material, Directorate General for Health and Food Safety (DG SANCO), European Commission, Bruxelles  </w:t>
      </w:r>
      <w:r w:rsidRPr="00E039A8">
        <w:rPr>
          <w:lang w:val="en-US"/>
        </w:rPr>
        <w:br/>
        <w:t xml:space="preserve">(e-mail: paivi.mannerkorpi@ec.europa.eu) </w:t>
      </w:r>
    </w:p>
    <w:p w:rsidR="00E039A8" w:rsidRPr="00E039A8" w:rsidRDefault="00E039A8" w:rsidP="00E039A8">
      <w:pPr>
        <w:pStyle w:val="pldetails"/>
        <w:rPr>
          <w:lang w:val="en-US"/>
        </w:rPr>
      </w:pPr>
      <w:r w:rsidRPr="00E039A8">
        <w:rPr>
          <w:lang w:val="en-US"/>
        </w:rPr>
        <w:t xml:space="preserve">Dirk THEOBALD (Mr.), Head of the Technical Unit, Community Plant Variety Office (CPVO), Angers </w:t>
      </w:r>
      <w:r w:rsidRPr="00E039A8">
        <w:rPr>
          <w:lang w:val="en-US"/>
        </w:rPr>
        <w:br/>
        <w:t xml:space="preserve">(e-mail: theobald@cpvo.europa.eu) </w:t>
      </w:r>
    </w:p>
    <w:p w:rsidR="00E039A8" w:rsidRPr="00E039A8" w:rsidRDefault="00E039A8" w:rsidP="00E039A8">
      <w:pPr>
        <w:pStyle w:val="pldetails"/>
        <w:rPr>
          <w:lang w:val="en-US"/>
        </w:rPr>
      </w:pPr>
      <w:r w:rsidRPr="00E039A8">
        <w:rPr>
          <w:lang w:val="en-US"/>
        </w:rPr>
        <w:t xml:space="preserve">Jean MAISON (Mr.), Deputy Head, Technical Unit, Community Plant Variety Office (CPVO), Angers </w:t>
      </w:r>
      <w:r w:rsidRPr="00E039A8">
        <w:rPr>
          <w:lang w:val="en-US"/>
        </w:rPr>
        <w:br/>
        <w:t>(e-mail: maison@cpvo.europa.eu)</w:t>
      </w:r>
    </w:p>
    <w:p w:rsidR="00E039A8" w:rsidRPr="00E039A8" w:rsidRDefault="00E039A8" w:rsidP="00E039A8">
      <w:pPr>
        <w:pStyle w:val="plheading"/>
        <w:rPr>
          <w:lang w:val="en-US"/>
        </w:rPr>
      </w:pPr>
      <w:r w:rsidRPr="00E039A8">
        <w:rPr>
          <w:lang w:val="en-US"/>
        </w:rPr>
        <w:lastRenderedPageBreak/>
        <w:t>II. OBSERVATEURS / OBSERVERS / BEOBACHTER / OBSERVADORES</w:t>
      </w:r>
    </w:p>
    <w:p w:rsidR="00E039A8" w:rsidRPr="00E039A8" w:rsidRDefault="00E039A8" w:rsidP="00E039A8">
      <w:pPr>
        <w:pStyle w:val="plcountry"/>
        <w:rPr>
          <w:lang w:val="en-US"/>
        </w:rPr>
      </w:pPr>
      <w:r w:rsidRPr="00E039A8">
        <w:rPr>
          <w:lang w:val="en-US"/>
        </w:rPr>
        <w:t>ARABIE SAOUDITE / SAUDI ARABIA / SAUDI-ARABIEN / ARABIA SAUDITA</w:t>
      </w:r>
    </w:p>
    <w:p w:rsidR="00E039A8" w:rsidRPr="00E039A8" w:rsidRDefault="00E039A8" w:rsidP="00E039A8">
      <w:pPr>
        <w:pStyle w:val="pldetails"/>
        <w:keepNext/>
        <w:rPr>
          <w:lang w:val="en-US"/>
        </w:rPr>
      </w:pPr>
      <w:r w:rsidRPr="00E039A8">
        <w:rPr>
          <w:lang w:val="en-US"/>
        </w:rPr>
        <w:t xml:space="preserve">Fhead AL SUBAEI (Mr.), DUS Examiner, General Directorate of Industrial Property, King Abdulaziz City for Science and Technology (KACST), Riyadh </w:t>
      </w:r>
      <w:r w:rsidRPr="00E039A8">
        <w:rPr>
          <w:lang w:val="en-US"/>
        </w:rPr>
        <w:br/>
        <w:t>(e-mail: fsubaei@kacst.edu.sa)</w:t>
      </w:r>
    </w:p>
    <w:p w:rsidR="00E039A8" w:rsidRPr="00E039A8" w:rsidRDefault="00E039A8" w:rsidP="00E039A8">
      <w:pPr>
        <w:pStyle w:val="pldetails"/>
        <w:rPr>
          <w:lang w:val="en-US"/>
        </w:rPr>
      </w:pPr>
      <w:r w:rsidRPr="00E039A8">
        <w:rPr>
          <w:lang w:val="en-US"/>
        </w:rPr>
        <w:t>Faisal AL SUNAYDI (Mr.), DUS Examiner, General Directorate of Industrial Property, King Abdulaziz City for Science and Technology (KACST), Riyadh</w:t>
      </w:r>
    </w:p>
    <w:p w:rsidR="00E039A8" w:rsidRPr="00E039A8" w:rsidRDefault="00E039A8" w:rsidP="00E039A8">
      <w:pPr>
        <w:pStyle w:val="plcountry"/>
        <w:rPr>
          <w:lang w:val="en-US"/>
        </w:rPr>
      </w:pPr>
      <w:r w:rsidRPr="00E039A8">
        <w:rPr>
          <w:lang w:val="en-US"/>
        </w:rPr>
        <w:t>ÉGYPTE / EGYPT / ÄGYPTEN / EGIPTO</w:t>
      </w:r>
    </w:p>
    <w:p w:rsidR="00E039A8" w:rsidRPr="00E039A8" w:rsidRDefault="00E039A8" w:rsidP="00E039A8">
      <w:pPr>
        <w:pStyle w:val="pldetails"/>
        <w:rPr>
          <w:lang w:val="en-US"/>
        </w:rPr>
      </w:pPr>
      <w:r w:rsidRPr="00E039A8">
        <w:rPr>
          <w:lang w:val="en-US"/>
        </w:rPr>
        <w:t xml:space="preserve">Alaa Azouz Salama ABDELMAKSOUD (Mr.), Vice President of Agricultural Research Center, Ministry of Agriculture and Land Reclamation, Giza </w:t>
      </w:r>
      <w:r w:rsidRPr="00E039A8">
        <w:rPr>
          <w:lang w:val="en-US"/>
        </w:rPr>
        <w:br/>
        <w:t>(e-mail: alaazouz@hotmail.com)</w:t>
      </w:r>
    </w:p>
    <w:p w:rsidR="00E039A8" w:rsidRPr="00E039A8" w:rsidRDefault="00E039A8" w:rsidP="00E039A8">
      <w:pPr>
        <w:pStyle w:val="pldetails"/>
        <w:rPr>
          <w:lang w:val="en-US"/>
        </w:rPr>
      </w:pPr>
      <w:r w:rsidRPr="00E039A8">
        <w:rPr>
          <w:lang w:val="en-US"/>
        </w:rPr>
        <w:t xml:space="preserve">Gamal Mahmoud ELAZZAB (Mr.), Head, Central Administration for Seed Testing and Certification (CASC), Ministry of Agriculture and Land Reclamation, Giza </w:t>
      </w:r>
      <w:r w:rsidRPr="00E039A8">
        <w:rPr>
          <w:lang w:val="en-US"/>
        </w:rPr>
        <w:br/>
        <w:t>(e-mail: casc.egypt@hotmail.com)</w:t>
      </w:r>
    </w:p>
    <w:p w:rsidR="00E039A8" w:rsidRPr="00E039A8" w:rsidRDefault="00E039A8" w:rsidP="00E039A8">
      <w:pPr>
        <w:pStyle w:val="pldetails"/>
        <w:rPr>
          <w:lang w:val="en-US"/>
        </w:rPr>
      </w:pPr>
      <w:r w:rsidRPr="00E039A8">
        <w:rPr>
          <w:lang w:val="en-US"/>
        </w:rPr>
        <w:t xml:space="preserve">Saad NASSAR (Mr.), Advisor, Ministry of Agriculture and Land Reclamation, Giza </w:t>
      </w:r>
      <w:r w:rsidRPr="00E039A8">
        <w:rPr>
          <w:lang w:val="en-US"/>
        </w:rPr>
        <w:br/>
        <w:t>(e-mail: Casc.egypt@hotmail.com)</w:t>
      </w:r>
    </w:p>
    <w:p w:rsidR="00E039A8" w:rsidRPr="00E039A8" w:rsidRDefault="00E039A8" w:rsidP="00E039A8">
      <w:pPr>
        <w:pStyle w:val="pldetails"/>
        <w:rPr>
          <w:lang w:val="en-US"/>
        </w:rPr>
      </w:pPr>
      <w:r w:rsidRPr="00E039A8">
        <w:rPr>
          <w:lang w:val="en-US"/>
        </w:rPr>
        <w:t>Mohanad MOZARI (Mr.), Counsellor, Permanent Mission of Egypt to the United Nations, Geneva</w:t>
      </w:r>
      <w:r w:rsidRPr="00E039A8">
        <w:rPr>
          <w:lang w:val="en-US"/>
        </w:rPr>
        <w:br/>
        <w:t>(e-mail: mozari2010@gmail.com)</w:t>
      </w:r>
    </w:p>
    <w:p w:rsidR="00E039A8" w:rsidRPr="00E039A8" w:rsidRDefault="00E039A8" w:rsidP="00E039A8">
      <w:pPr>
        <w:pStyle w:val="plcountry"/>
        <w:rPr>
          <w:lang w:val="en-US"/>
        </w:rPr>
      </w:pPr>
      <w:r w:rsidRPr="00E039A8">
        <w:rPr>
          <w:lang w:val="en-US"/>
        </w:rPr>
        <w:t>inde / india / indien / india</w:t>
      </w:r>
    </w:p>
    <w:p w:rsidR="00E039A8" w:rsidRPr="00E039A8" w:rsidRDefault="00E039A8" w:rsidP="00E039A8">
      <w:pPr>
        <w:pStyle w:val="pldetails"/>
        <w:rPr>
          <w:lang w:val="en-US"/>
        </w:rPr>
      </w:pPr>
      <w:r w:rsidRPr="00E039A8">
        <w:rPr>
          <w:lang w:val="en-US"/>
        </w:rPr>
        <w:t>Kumble Vinod PRABHU (Mr.), Chairperson, Protection of Plant Varieties and Farmers' Rights Authority, Department of Agriculture, Cooperation and Farmers Welfare</w:t>
      </w:r>
      <w:r w:rsidRPr="00E039A8">
        <w:rPr>
          <w:lang w:val="en-US"/>
        </w:rPr>
        <w:br/>
        <w:t>(e-mail: chairperson-ppvfra@nic.in)</w:t>
      </w:r>
    </w:p>
    <w:p w:rsidR="00E039A8" w:rsidRPr="00E039A8" w:rsidRDefault="00E039A8" w:rsidP="00E039A8">
      <w:pPr>
        <w:pStyle w:val="pldetails"/>
        <w:rPr>
          <w:lang w:val="en-US"/>
        </w:rPr>
      </w:pPr>
      <w:r w:rsidRPr="00E039A8">
        <w:rPr>
          <w:lang w:val="en-US"/>
        </w:rPr>
        <w:t xml:space="preserve">Kumar ASHWANI (Mr.), Joint Secretary, Ministry of Agriculture, New Delhi </w:t>
      </w:r>
      <w:r w:rsidRPr="00E039A8">
        <w:rPr>
          <w:lang w:val="en-US"/>
        </w:rPr>
        <w:br/>
        <w:t>(e-mail: ashwani.hub@nic.in)</w:t>
      </w:r>
    </w:p>
    <w:p w:rsidR="00E039A8" w:rsidRPr="00E039A8" w:rsidRDefault="00E039A8" w:rsidP="00E039A8">
      <w:pPr>
        <w:pStyle w:val="plcountry"/>
        <w:rPr>
          <w:lang w:val="en-US"/>
        </w:rPr>
      </w:pPr>
      <w:r w:rsidRPr="00E039A8">
        <w:rPr>
          <w:lang w:val="en-US"/>
        </w:rPr>
        <w:t>KAZAKHSTAN / KASACHSTAN / KAZAJSTÁN</w:t>
      </w:r>
    </w:p>
    <w:p w:rsidR="00E039A8" w:rsidRPr="00E039A8" w:rsidRDefault="00E039A8" w:rsidP="00E039A8">
      <w:pPr>
        <w:pStyle w:val="pldetails"/>
        <w:rPr>
          <w:lang w:val="en-US"/>
        </w:rPr>
      </w:pPr>
      <w:r w:rsidRPr="00E039A8">
        <w:rPr>
          <w:lang w:val="en-US"/>
        </w:rPr>
        <w:t xml:space="preserve">Talgat AZHGALIYEV (Mr.), Chairman, State Commission for Variety Testing of Crops, Astana </w:t>
      </w:r>
      <w:r w:rsidRPr="00E039A8">
        <w:rPr>
          <w:lang w:val="en-US"/>
        </w:rPr>
        <w:br/>
        <w:t>(e-mail: azhgaliev_tb@mail.ru)</w:t>
      </w:r>
    </w:p>
    <w:p w:rsidR="00E039A8" w:rsidRPr="00E039A8" w:rsidRDefault="00E039A8" w:rsidP="00E039A8">
      <w:pPr>
        <w:pStyle w:val="plcountry"/>
        <w:rPr>
          <w:lang w:val="en-US"/>
        </w:rPr>
      </w:pPr>
      <w:r w:rsidRPr="00E039A8">
        <w:rPr>
          <w:lang w:val="en-US"/>
        </w:rPr>
        <w:t>NIGÉRIA / NIGERIA / NIGERIA / NIGERIA</w:t>
      </w:r>
    </w:p>
    <w:p w:rsidR="00E039A8" w:rsidRPr="00E039A8" w:rsidRDefault="00E039A8" w:rsidP="00E039A8">
      <w:pPr>
        <w:pStyle w:val="pldetails"/>
        <w:rPr>
          <w:lang w:val="en-US"/>
        </w:rPr>
      </w:pPr>
      <w:r w:rsidRPr="00E039A8">
        <w:rPr>
          <w:lang w:val="en-US"/>
        </w:rPr>
        <w:t xml:space="preserve">Phillip Olusegun OJO (Mr.), Director General, National Agricultural Seed Council (NASC), Abuja </w:t>
      </w:r>
      <w:r w:rsidRPr="00E039A8">
        <w:rPr>
          <w:lang w:val="en-US"/>
        </w:rPr>
        <w:br/>
        <w:t>(e-mail: dr.poojo@gmail.com)</w:t>
      </w:r>
    </w:p>
    <w:p w:rsidR="00E039A8" w:rsidRPr="00E039A8" w:rsidRDefault="00E039A8" w:rsidP="00E039A8">
      <w:pPr>
        <w:pStyle w:val="pldetails"/>
        <w:rPr>
          <w:lang w:val="en-US"/>
        </w:rPr>
      </w:pPr>
      <w:r w:rsidRPr="00E039A8">
        <w:rPr>
          <w:lang w:val="en-US"/>
        </w:rPr>
        <w:t xml:space="preserve">Folarin OKELOLA S. (Mr.), Technical Assistant to the Director General, Office of the Director-General, National Agricultural Seeds Council-NASC, Abuja </w:t>
      </w:r>
      <w:r w:rsidRPr="00E039A8">
        <w:rPr>
          <w:lang w:val="en-US"/>
        </w:rPr>
        <w:br/>
        <w:t>(e-mail: fspkelola@gmail.com)</w:t>
      </w:r>
    </w:p>
    <w:p w:rsidR="00E039A8" w:rsidRPr="00E039A8" w:rsidRDefault="00E039A8" w:rsidP="00E039A8">
      <w:pPr>
        <w:pStyle w:val="plcountry"/>
        <w:rPr>
          <w:lang w:val="en-US"/>
        </w:rPr>
      </w:pPr>
      <w:r w:rsidRPr="00E039A8">
        <w:rPr>
          <w:lang w:val="en-US"/>
        </w:rPr>
        <w:t>THAÏLANDE / THAILAND / THAILAND / TAILANDIA</w:t>
      </w:r>
    </w:p>
    <w:p w:rsidR="00E039A8" w:rsidRPr="00E039A8" w:rsidRDefault="00E039A8" w:rsidP="00E039A8">
      <w:pPr>
        <w:pStyle w:val="pldetails"/>
        <w:rPr>
          <w:lang w:val="en-US"/>
        </w:rPr>
      </w:pPr>
      <w:r w:rsidRPr="00E039A8">
        <w:rPr>
          <w:lang w:val="en-US"/>
        </w:rPr>
        <w:t xml:space="preserve">Thidakoon SAENUDOM (Ms.), Director of the Plant Variety Protection Research Group, Plant Variety Protection Office, Ministry of Agriculture and Cooperatives, Bangkok </w:t>
      </w:r>
      <w:r w:rsidRPr="00E039A8">
        <w:rPr>
          <w:lang w:val="en-US"/>
        </w:rPr>
        <w:br/>
        <w:t>(e-mail: thidakuns@hotmail.com)</w:t>
      </w:r>
    </w:p>
    <w:p w:rsidR="00E039A8" w:rsidRPr="003B68EF" w:rsidRDefault="00E039A8" w:rsidP="00E039A8">
      <w:pPr>
        <w:pStyle w:val="plheading"/>
        <w:rPr>
          <w:lang w:val="en-US"/>
        </w:rPr>
      </w:pPr>
      <w:r w:rsidRPr="003B68EF">
        <w:rPr>
          <w:lang w:val="en-US"/>
        </w:rPr>
        <w:t>III. ORGANISATIONS / ORGANIZATIONS / ORGANISATIONEN / ORGANIZACIONES</w:t>
      </w:r>
    </w:p>
    <w:p w:rsidR="00E039A8" w:rsidRPr="003B68EF" w:rsidRDefault="00E039A8" w:rsidP="00E039A8">
      <w:pPr>
        <w:pStyle w:val="plcountry"/>
        <w:rPr>
          <w:lang w:val="en-US"/>
        </w:rPr>
      </w:pPr>
      <w:r w:rsidRPr="003B68EF">
        <w:rPr>
          <w:lang w:val="en-US"/>
        </w:rPr>
        <w:t xml:space="preserve">ORGANISATION RÉGIONALE AFRICAINE DE LA PROPRIÉTÉ INTELLECTUELLE (ARIPO) / </w:t>
      </w:r>
      <w:r w:rsidRPr="003B68EF">
        <w:rPr>
          <w:lang w:val="en-US"/>
        </w:rPr>
        <w:br/>
        <w:t xml:space="preserve">AFRICAN REGIONAL INTELLECTUAL PROPERTY ORGANIZATION (ARIPO) / </w:t>
      </w:r>
      <w:r w:rsidRPr="003B68EF">
        <w:rPr>
          <w:lang w:val="en-US"/>
        </w:rPr>
        <w:br/>
        <w:t>ORGANIZACIÓN REGIONAL AFRICANA DE LA PROPIEDAD INTELECTUAL (ARIPO)</w:t>
      </w:r>
    </w:p>
    <w:p w:rsidR="00E039A8" w:rsidRPr="00E039A8" w:rsidRDefault="00E039A8" w:rsidP="00E039A8">
      <w:pPr>
        <w:pStyle w:val="pldetails"/>
        <w:rPr>
          <w:lang w:val="en-US"/>
        </w:rPr>
      </w:pPr>
      <w:r w:rsidRPr="00E039A8">
        <w:rPr>
          <w:lang w:val="en-US"/>
        </w:rPr>
        <w:t xml:space="preserve">Pierre Claver RUNIGA (Mr.), Head of Policy, Legal &amp; International Cooperation Department, ARIPO, Harare </w:t>
      </w:r>
      <w:r w:rsidRPr="00E039A8">
        <w:rPr>
          <w:lang w:val="en-US"/>
        </w:rPr>
        <w:br/>
        <w:t>(e-mail: pruniga@aripo.org)</w:t>
      </w:r>
    </w:p>
    <w:p w:rsidR="00E039A8" w:rsidRPr="00E039A8" w:rsidRDefault="00E039A8" w:rsidP="00E039A8">
      <w:pPr>
        <w:pStyle w:val="plcountry"/>
        <w:rPr>
          <w:lang w:val="en-US"/>
        </w:rPr>
      </w:pPr>
      <w:r w:rsidRPr="00E039A8">
        <w:rPr>
          <w:lang w:val="en-US"/>
        </w:rPr>
        <w:lastRenderedPageBreak/>
        <w:t xml:space="preserve">ORGANISATION DE COOPÉRATION ET DE DÉVELOPPEMENT ÉCONOMIQUES (OCDE) / </w:t>
      </w:r>
      <w:r w:rsidRPr="00E039A8">
        <w:rPr>
          <w:lang w:val="en-US"/>
        </w:rPr>
        <w:br/>
        <w:t xml:space="preserve">ORGANISATION FOR ECONOMIC CO-OPERATION AND DEVELOPMENT (OECD) / </w:t>
      </w:r>
      <w:r w:rsidRPr="00E039A8">
        <w:rPr>
          <w:lang w:val="en-US"/>
        </w:rPr>
        <w:br/>
        <w:t xml:space="preserve">ORGANISATION FÜR WIRTSCHAFTLICHE ZUSAMMENARBEIT UND ENTWICKLUNG (OECD) / </w:t>
      </w:r>
      <w:r w:rsidRPr="00E039A8">
        <w:rPr>
          <w:lang w:val="en-US"/>
        </w:rPr>
        <w:br/>
        <w:t>ORGANIZACIÓN DE COOPERACIÓN Y DESARROLLO ECONÓMICOS (OCDE)</w:t>
      </w:r>
    </w:p>
    <w:p w:rsidR="00E039A8" w:rsidRPr="00E039A8" w:rsidRDefault="00E039A8" w:rsidP="00E039A8">
      <w:pPr>
        <w:pStyle w:val="pldetails"/>
        <w:rPr>
          <w:lang w:val="en-US"/>
        </w:rPr>
      </w:pPr>
      <w:r w:rsidRPr="00E039A8">
        <w:rPr>
          <w:lang w:val="en-US"/>
        </w:rPr>
        <w:t xml:space="preserve">Csaba GASPAR (Mr.), Programme Manager, OECD Seed Schemes &amp; OECD Forest Seed and Plant Scheme, Organisation for Economic Co-operation and Development (OECD), Paris  </w:t>
      </w:r>
      <w:r w:rsidRPr="00E039A8">
        <w:rPr>
          <w:lang w:val="en-US"/>
        </w:rPr>
        <w:br/>
        <w:t xml:space="preserve">(e-mail: csaba.gaspar@oecd.org) </w:t>
      </w:r>
    </w:p>
    <w:p w:rsidR="00E039A8" w:rsidRPr="003B68EF" w:rsidRDefault="00E039A8" w:rsidP="00E039A8">
      <w:pPr>
        <w:pStyle w:val="plcountry"/>
        <w:rPr>
          <w:lang w:val="en-US"/>
        </w:rPr>
      </w:pPr>
      <w:r w:rsidRPr="003B68EF">
        <w:rPr>
          <w:lang w:val="en-US"/>
        </w:rPr>
        <w:t xml:space="preserve">COMMUNAUTÉ INTERNATIONALE DES OBTENTEURS DE PLANTES ORNEMENTALES ET FRUITIÈRES À REPRODUCTION ASEXUÉE (CIOPORA) / INTERNATIONAL COMMUNITY OF BREEDERS OF ASEXUALLY REPRODUCED ORNAMENTAL AND FRUIT PLANTS (CIOPORA) / INTERNATIONALE </w:t>
      </w:r>
      <w:r w:rsidRPr="003B68EF">
        <w:rPr>
          <w:spacing w:val="-2"/>
          <w:lang w:val="en-US"/>
        </w:rPr>
        <w:t xml:space="preserve">GEMEINSCHAFT DER ZÜCHTER VEGETATIV VERMEHRBARER ZIERUND OBSTPFLANZEN (CIOPORA) / </w:t>
      </w:r>
      <w:r w:rsidRPr="003B68EF">
        <w:rPr>
          <w:lang w:val="en-US"/>
        </w:rPr>
        <w:t>COMUNIDAD INTERNACIONAL DE OBTENTORES DE VARIEDADES ORNAMENTALES Y FRUTALES DE REPRODUCCIÓN ASEXUADA (CIOPORA)</w:t>
      </w:r>
    </w:p>
    <w:p w:rsidR="00E039A8" w:rsidRDefault="00E039A8" w:rsidP="00E039A8">
      <w:pPr>
        <w:pStyle w:val="pldetails"/>
        <w:rPr>
          <w:lang w:val="fr-CH"/>
        </w:rPr>
      </w:pPr>
      <w:r w:rsidRPr="00C4077E">
        <w:rPr>
          <w:lang w:val="fr-CH"/>
        </w:rPr>
        <w:t xml:space="preserve">Hélène JOURDAN (Mme), Secrétaire générale, AOHE, Responsible COV &amp; Marques, Meilland International S.A., Association des Obtenteurs Horticoles Européens (AOHE), Le Luc en Provence </w:t>
      </w:r>
      <w:r>
        <w:rPr>
          <w:lang w:val="fr-CH"/>
        </w:rPr>
        <w:br/>
      </w:r>
      <w:r w:rsidRPr="00C4077E">
        <w:rPr>
          <w:lang w:val="fr-CH"/>
        </w:rPr>
        <w:t xml:space="preserve">(e-mail: </w:t>
      </w:r>
      <w:r w:rsidRPr="00EC16F5">
        <w:rPr>
          <w:lang w:val="fr-CH"/>
        </w:rPr>
        <w:t>licprot@meilland.com</w:t>
      </w:r>
      <w:r w:rsidRPr="00C4077E">
        <w:rPr>
          <w:lang w:val="fr-CH"/>
        </w:rPr>
        <w:t>)</w:t>
      </w:r>
    </w:p>
    <w:p w:rsidR="00E039A8" w:rsidRPr="00E039A8" w:rsidRDefault="00E039A8" w:rsidP="00E039A8">
      <w:pPr>
        <w:pStyle w:val="pldetails"/>
        <w:rPr>
          <w:lang w:val="en-US"/>
        </w:rPr>
      </w:pPr>
      <w:r w:rsidRPr="00E039A8">
        <w:rPr>
          <w:lang w:val="en-US"/>
        </w:rPr>
        <w:t xml:space="preserve">Dominique THÉVENON (Mme), Board member, Treasurer – CIOPORA, AIGN®, International Community of Breeders of Asexually Reproduced Ornamental and Fruit Plants  (CIOPORA), Hamburg </w:t>
      </w:r>
      <w:r w:rsidRPr="00E039A8">
        <w:rPr>
          <w:lang w:val="en-US"/>
        </w:rPr>
        <w:br/>
        <w:t>(e-mail: t.dominique4@aliceadsl.fr)</w:t>
      </w:r>
    </w:p>
    <w:p w:rsidR="00E039A8" w:rsidRPr="004D23DE" w:rsidRDefault="00E039A8" w:rsidP="00E039A8">
      <w:pPr>
        <w:pStyle w:val="plcountry"/>
        <w:rPr>
          <w:lang w:val="fr-CH"/>
        </w:rPr>
      </w:pPr>
      <w:r w:rsidRPr="004D23DE">
        <w:rPr>
          <w:lang w:val="fr-CH"/>
        </w:rPr>
        <w:t>CROPLIFE INTERNATIONAL</w:t>
      </w:r>
    </w:p>
    <w:p w:rsidR="00E039A8" w:rsidRPr="004D23DE" w:rsidRDefault="00E039A8" w:rsidP="00E039A8">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E039A8" w:rsidRPr="00E039A8" w:rsidRDefault="00E039A8" w:rsidP="00E039A8">
      <w:pPr>
        <w:pStyle w:val="plcountry"/>
        <w:rPr>
          <w:lang w:val="en-US"/>
        </w:rPr>
      </w:pPr>
      <w:r w:rsidRPr="00E039A8">
        <w:rPr>
          <w:lang w:val="en-US"/>
        </w:rPr>
        <w:t>INTERNATIONAL SEED FEDERATION (ISF)</w:t>
      </w:r>
    </w:p>
    <w:p w:rsidR="00E039A8" w:rsidRPr="00E039A8" w:rsidRDefault="00E039A8" w:rsidP="00E039A8">
      <w:pPr>
        <w:pStyle w:val="pldetails"/>
        <w:rPr>
          <w:lang w:val="en-US"/>
        </w:rPr>
      </w:pPr>
      <w:r w:rsidRPr="00E039A8">
        <w:rPr>
          <w:lang w:val="en-US"/>
        </w:rPr>
        <w:t xml:space="preserve">Szabolcs RUTHNER (Mr.), Regulatory Affairs Executive, International Seed Federation (ISF), Nyon </w:t>
      </w:r>
      <w:r w:rsidRPr="00E039A8">
        <w:rPr>
          <w:lang w:val="en-US"/>
        </w:rPr>
        <w:br/>
        <w:t xml:space="preserve">(e-mail: s.ruthner@worldseed.org) </w:t>
      </w:r>
    </w:p>
    <w:p w:rsidR="00E039A8" w:rsidRPr="00E039A8" w:rsidRDefault="00E039A8" w:rsidP="00E039A8">
      <w:pPr>
        <w:pStyle w:val="pldetails"/>
        <w:rPr>
          <w:lang w:val="en-US"/>
        </w:rPr>
      </w:pPr>
      <w:r w:rsidRPr="00E039A8">
        <w:rPr>
          <w:lang w:val="en-US"/>
        </w:rPr>
        <w:t>Judith DE ROOS - BLOKLAND (Ms.), Legal Advisor, Regulatory and Legal Affairs, Plantum NL, Gouda</w:t>
      </w:r>
      <w:r w:rsidRPr="00E039A8">
        <w:rPr>
          <w:lang w:val="en-US"/>
        </w:rPr>
        <w:br/>
        <w:t xml:space="preserve">(e-mail: j.deroos@plantum.nl)  </w:t>
      </w:r>
    </w:p>
    <w:p w:rsidR="00E039A8" w:rsidRPr="00E039A8" w:rsidRDefault="00E039A8" w:rsidP="00E039A8">
      <w:pPr>
        <w:pStyle w:val="pldetails"/>
        <w:rPr>
          <w:lang w:val="en-US"/>
        </w:rPr>
      </w:pPr>
      <w:r w:rsidRPr="00E039A8">
        <w:rPr>
          <w:lang w:val="en-US"/>
        </w:rPr>
        <w:t xml:space="preserve">Stevan MADJARAC (Mr.), Germplasm IP Lead, American Seed Trade Association (ASTA), Alexandria  </w:t>
      </w:r>
      <w:r w:rsidRPr="00E039A8">
        <w:rPr>
          <w:lang w:val="en-US"/>
        </w:rPr>
        <w:br/>
        <w:t>(e-mail: s.madjarac@gmail.com)</w:t>
      </w:r>
    </w:p>
    <w:p w:rsidR="00E039A8" w:rsidRPr="00E039A8" w:rsidRDefault="00E039A8" w:rsidP="00E039A8">
      <w:pPr>
        <w:pStyle w:val="pldetails"/>
        <w:rPr>
          <w:lang w:val="en-US"/>
        </w:rPr>
      </w:pPr>
      <w:r w:rsidRPr="00E039A8">
        <w:rPr>
          <w:lang w:val="en-US"/>
        </w:rPr>
        <w:t xml:space="preserve">Astrid M. SCHENKEVELD (Ms.), Specialist, Variety Registration &amp; Protection, Rijk Zwaan Zaadteelt en Zaadhandel B.V., KX De Lier </w:t>
      </w:r>
      <w:r w:rsidRPr="00E039A8">
        <w:rPr>
          <w:lang w:val="en-US"/>
        </w:rPr>
        <w:br/>
        <w:t>(e-mail: a.schenkeveld@rijkzwaan.nl)</w:t>
      </w:r>
    </w:p>
    <w:p w:rsidR="00E039A8" w:rsidRPr="00E039A8" w:rsidRDefault="00E039A8" w:rsidP="00E039A8">
      <w:pPr>
        <w:pStyle w:val="pldetails"/>
        <w:rPr>
          <w:lang w:val="en-US"/>
        </w:rPr>
      </w:pPr>
      <w:r w:rsidRPr="00E039A8">
        <w:rPr>
          <w:lang w:val="en-US"/>
        </w:rPr>
        <w:t xml:space="preserve">Magali PLA (Ms.), Deputy Manager, IP Department, Limagrain, Gerzat </w:t>
      </w:r>
      <w:r w:rsidRPr="00E039A8">
        <w:rPr>
          <w:lang w:val="en-US"/>
        </w:rPr>
        <w:br/>
        <w:t xml:space="preserve">(e-mail: magali.pla@limagrain.com)  </w:t>
      </w:r>
    </w:p>
    <w:p w:rsidR="00E039A8" w:rsidRPr="00E039A8" w:rsidRDefault="00E039A8" w:rsidP="00E039A8">
      <w:pPr>
        <w:pStyle w:val="pldetails"/>
        <w:rPr>
          <w:lang w:val="en-US"/>
        </w:rPr>
      </w:pPr>
      <w:r w:rsidRPr="00E039A8">
        <w:rPr>
          <w:lang w:val="en-US"/>
        </w:rPr>
        <w:t>Sietske WOUDA (Ms.), Lead Global Germplasm PVP/MA, Syngenta International AG, Basel</w:t>
      </w:r>
      <w:r w:rsidRPr="00E039A8">
        <w:rPr>
          <w:lang w:val="en-US"/>
        </w:rPr>
        <w:br/>
        <w:t>(e-mail: sietske.wouda@syngenta.com)</w:t>
      </w:r>
    </w:p>
    <w:p w:rsidR="00E039A8" w:rsidRPr="00E039A8" w:rsidRDefault="00E039A8" w:rsidP="00E039A8">
      <w:pPr>
        <w:pStyle w:val="plcountry"/>
        <w:rPr>
          <w:lang w:val="en-US"/>
        </w:rPr>
      </w:pPr>
      <w:r w:rsidRPr="00E039A8">
        <w:rPr>
          <w:lang w:val="en-US"/>
        </w:rPr>
        <w:t>EUROPEAN SEED ASSOCIATION (ESA)</w:t>
      </w:r>
    </w:p>
    <w:p w:rsidR="00E039A8" w:rsidRPr="00E039A8" w:rsidRDefault="00E039A8" w:rsidP="00E039A8">
      <w:pPr>
        <w:pStyle w:val="pldetails"/>
        <w:rPr>
          <w:lang w:val="en-US"/>
        </w:rPr>
      </w:pPr>
      <w:r w:rsidRPr="00E039A8">
        <w:rPr>
          <w:lang w:val="en-US"/>
        </w:rPr>
        <w:t>Christophe ROUILLARD (Mr.), Technical Manager Plant Health and Seed Trade, European Seed Association (ESA), Bruxelles</w:t>
      </w:r>
      <w:r w:rsidRPr="00E039A8">
        <w:rPr>
          <w:lang w:val="en-US"/>
        </w:rPr>
        <w:br/>
        <w:t>(e-mail: christopherouillard@euroseeds.eu)</w:t>
      </w:r>
    </w:p>
    <w:p w:rsidR="00E039A8" w:rsidRPr="00166D63" w:rsidRDefault="00E039A8" w:rsidP="00E039A8">
      <w:pPr>
        <w:pStyle w:val="plheading"/>
        <w:rPr>
          <w:rFonts w:cs="Arial"/>
          <w:lang w:val="en-US"/>
        </w:rPr>
      </w:pPr>
      <w:r w:rsidRPr="00166D63">
        <w:rPr>
          <w:rFonts w:cs="Arial"/>
          <w:lang w:val="en-US"/>
        </w:rPr>
        <w:t>IV. BUREAU / OFFICER / VORSITZ / OFICINA</w:t>
      </w:r>
    </w:p>
    <w:p w:rsidR="00E039A8" w:rsidRPr="00E039A8" w:rsidRDefault="00E039A8" w:rsidP="00E039A8">
      <w:pPr>
        <w:pStyle w:val="pldetails"/>
        <w:rPr>
          <w:lang w:val="en-US"/>
        </w:rPr>
      </w:pPr>
      <w:r w:rsidRPr="00E039A8">
        <w:rPr>
          <w:lang w:val="en-US"/>
        </w:rPr>
        <w:t>Kees VAN ETTEKOVEN, Chair</w:t>
      </w:r>
    </w:p>
    <w:p w:rsidR="00E039A8" w:rsidRPr="00E039A8" w:rsidRDefault="00E039A8" w:rsidP="00E039A8">
      <w:pPr>
        <w:pStyle w:val="pldetails"/>
        <w:rPr>
          <w:lang w:val="en-US"/>
        </w:rPr>
      </w:pPr>
      <w:r w:rsidRPr="00E039A8">
        <w:rPr>
          <w:lang w:val="en-US"/>
        </w:rPr>
        <w:t>Nik HULSE, Vice-Chair</w:t>
      </w:r>
    </w:p>
    <w:p w:rsidR="00E039A8" w:rsidRPr="00E039A8" w:rsidRDefault="00E039A8" w:rsidP="00E039A8">
      <w:pPr>
        <w:pStyle w:val="plheading"/>
        <w:keepLines/>
        <w:rPr>
          <w:rFonts w:cs="Arial"/>
          <w:lang w:val="en-US"/>
        </w:rPr>
      </w:pPr>
      <w:r w:rsidRPr="00E039A8">
        <w:rPr>
          <w:rFonts w:cs="Arial"/>
          <w:lang w:val="en-US"/>
        </w:rPr>
        <w:lastRenderedPageBreak/>
        <w:t>V. BUREAU DE L’UPOV / OFFICE OF UPOV / BÜRO DER UPOV / OFICINA DE LA UPOV</w:t>
      </w:r>
    </w:p>
    <w:p w:rsidR="00E039A8" w:rsidRPr="00E039A8" w:rsidRDefault="00E039A8" w:rsidP="00E039A8">
      <w:pPr>
        <w:pStyle w:val="pldetails"/>
        <w:keepNext/>
        <w:rPr>
          <w:lang w:val="en-US"/>
        </w:rPr>
      </w:pPr>
      <w:r w:rsidRPr="00E039A8">
        <w:rPr>
          <w:lang w:val="en-US"/>
        </w:rPr>
        <w:t>Peter BUTTON, Vice Secretary-General</w:t>
      </w:r>
    </w:p>
    <w:p w:rsidR="00E039A8" w:rsidRPr="00E039A8" w:rsidRDefault="00E039A8" w:rsidP="00E039A8">
      <w:pPr>
        <w:pStyle w:val="pldetails"/>
        <w:keepNext/>
        <w:rPr>
          <w:lang w:val="en-US"/>
        </w:rPr>
      </w:pPr>
      <w:r w:rsidRPr="00E039A8">
        <w:rPr>
          <w:lang w:val="en-US"/>
        </w:rPr>
        <w:t>Yolanda HUERTA (Ms.), Legal Counsel and Director of Training and Assistance</w:t>
      </w:r>
    </w:p>
    <w:p w:rsidR="00E039A8" w:rsidRPr="00E039A8" w:rsidRDefault="00E039A8" w:rsidP="00E039A8">
      <w:pPr>
        <w:pStyle w:val="pldetails"/>
        <w:keepNext/>
        <w:rPr>
          <w:lang w:val="en-US"/>
        </w:rPr>
      </w:pPr>
      <w:r w:rsidRPr="00E039A8">
        <w:rPr>
          <w:lang w:val="en-US"/>
        </w:rPr>
        <w:t>Tomochika MOTOMURA, Technical/Regional Officer (Asia)</w:t>
      </w:r>
    </w:p>
    <w:p w:rsidR="00E039A8" w:rsidRPr="00E039A8" w:rsidRDefault="00E039A8" w:rsidP="00E039A8">
      <w:pPr>
        <w:pStyle w:val="pldetails"/>
        <w:keepNext/>
        <w:rPr>
          <w:lang w:val="en-US"/>
        </w:rPr>
      </w:pPr>
      <w:r w:rsidRPr="00E039A8">
        <w:rPr>
          <w:lang w:val="en-US"/>
        </w:rPr>
        <w:t>Ben RIVOIRE, Technical/Regional Officer (Africa, Arab countries)</w:t>
      </w:r>
    </w:p>
    <w:p w:rsidR="00E039A8" w:rsidRPr="00E039A8" w:rsidRDefault="00E039A8" w:rsidP="00E039A8">
      <w:pPr>
        <w:pStyle w:val="pldetails"/>
        <w:keepNext/>
        <w:rPr>
          <w:lang w:val="en-US"/>
        </w:rPr>
      </w:pPr>
      <w:r w:rsidRPr="00E039A8">
        <w:rPr>
          <w:lang w:val="en-US"/>
        </w:rPr>
        <w:t>Leontino TAVEIRA, Technical/Regional Officer (Latin America, Caribbean countries)</w:t>
      </w:r>
    </w:p>
    <w:p w:rsidR="00E039A8" w:rsidRPr="00E039A8" w:rsidRDefault="00E039A8" w:rsidP="00E039A8">
      <w:pPr>
        <w:pStyle w:val="pldetails"/>
        <w:keepNext/>
        <w:rPr>
          <w:lang w:val="en-US"/>
        </w:rPr>
      </w:pPr>
      <w:r w:rsidRPr="00E039A8">
        <w:rPr>
          <w:lang w:val="en-US"/>
        </w:rPr>
        <w:t>Hend MADHOUR (Ms.), IT Officer</w:t>
      </w:r>
    </w:p>
    <w:p w:rsidR="00E039A8" w:rsidRPr="00E039A8" w:rsidRDefault="00E039A8" w:rsidP="00E039A8">
      <w:pPr>
        <w:pStyle w:val="pldetails"/>
        <w:keepNext/>
        <w:rPr>
          <w:lang w:val="en-US"/>
        </w:rPr>
      </w:pPr>
      <w:r w:rsidRPr="00E039A8">
        <w:rPr>
          <w:rFonts w:cs="Arial"/>
          <w:color w:val="000000"/>
          <w:lang w:val="en-US"/>
        </w:rPr>
        <w:t xml:space="preserve">Ruixi HAN </w:t>
      </w:r>
      <w:r w:rsidRPr="00E039A8">
        <w:rPr>
          <w:rFonts w:cs="Arial"/>
          <w:lang w:val="en-US"/>
        </w:rPr>
        <w:t>(Mr.)</w:t>
      </w:r>
      <w:r w:rsidRPr="00E039A8">
        <w:rPr>
          <w:rFonts w:cs="Arial"/>
          <w:color w:val="000000"/>
          <w:lang w:val="en-US"/>
        </w:rPr>
        <w:t>, Fellow</w:t>
      </w:r>
    </w:p>
    <w:p w:rsidR="00E039A8" w:rsidRPr="00E039A8" w:rsidRDefault="00E039A8" w:rsidP="00E039A8">
      <w:pPr>
        <w:rPr>
          <w:lang w:val="en-US"/>
        </w:rPr>
      </w:pPr>
    </w:p>
    <w:p w:rsidR="00E039A8" w:rsidRPr="00E039A8" w:rsidRDefault="00E039A8" w:rsidP="00E039A8">
      <w:pPr>
        <w:rPr>
          <w:lang w:val="en-US"/>
        </w:rPr>
      </w:pPr>
    </w:p>
    <w:p w:rsidR="00E039A8" w:rsidRPr="00E039A8" w:rsidRDefault="00E039A8" w:rsidP="00E039A8">
      <w:pPr>
        <w:rPr>
          <w:lang w:val="en-US"/>
        </w:rPr>
      </w:pPr>
    </w:p>
    <w:p w:rsidR="00E039A8" w:rsidRDefault="00E039A8" w:rsidP="00E039A8">
      <w:pPr>
        <w:jc w:val="right"/>
      </w:pPr>
      <w:r>
        <w:t>[L’annexe II suit /</w:t>
      </w:r>
    </w:p>
    <w:p w:rsidR="00E039A8" w:rsidRDefault="00E039A8" w:rsidP="00E039A8">
      <w:pPr>
        <w:jc w:val="right"/>
      </w:pPr>
      <w:proofErr w:type="spellStart"/>
      <w:r>
        <w:t>Annex</w:t>
      </w:r>
      <w:proofErr w:type="spellEnd"/>
      <w:r>
        <w:t xml:space="preserve"> II </w:t>
      </w:r>
      <w:proofErr w:type="spellStart"/>
      <w:r>
        <w:t>follows</w:t>
      </w:r>
      <w:proofErr w:type="spellEnd"/>
      <w:r>
        <w:t xml:space="preserve"> /</w:t>
      </w:r>
    </w:p>
    <w:p w:rsidR="00E039A8" w:rsidRDefault="00E039A8" w:rsidP="00E039A8">
      <w:pPr>
        <w:jc w:val="right"/>
      </w:pPr>
      <w:proofErr w:type="spellStart"/>
      <w:r>
        <w:t>Anlage</w:t>
      </w:r>
      <w:proofErr w:type="spellEnd"/>
      <w:r>
        <w:t xml:space="preserve"> II </w:t>
      </w:r>
      <w:proofErr w:type="spellStart"/>
      <w:r>
        <w:t>folgt</w:t>
      </w:r>
      <w:proofErr w:type="spellEnd"/>
      <w:r>
        <w:t xml:space="preserve"> /</w:t>
      </w:r>
    </w:p>
    <w:p w:rsidR="00E039A8" w:rsidRPr="00166D63" w:rsidRDefault="00E039A8" w:rsidP="00E039A8">
      <w:pPr>
        <w:keepNext/>
        <w:jc w:val="right"/>
        <w:rPr>
          <w:rFonts w:cs="Arial"/>
          <w:lang w:eastAsia="zh-CN"/>
        </w:rPr>
      </w:pPr>
      <w:r>
        <w:t xml:space="preserve">Sigue el </w:t>
      </w:r>
      <w:proofErr w:type="spellStart"/>
      <w:r>
        <w:t>Anexo</w:t>
      </w:r>
      <w:proofErr w:type="spellEnd"/>
      <w:r>
        <w:t xml:space="preserve"> II]</w:t>
      </w:r>
    </w:p>
    <w:p w:rsidR="00831CF0" w:rsidRPr="001634E2" w:rsidRDefault="00831CF0" w:rsidP="00831CF0">
      <w:pPr>
        <w:rPr>
          <w:lang w:val="fr-CH"/>
        </w:rPr>
      </w:pPr>
    </w:p>
    <w:p w:rsidR="00831CF0" w:rsidRPr="00831CF0" w:rsidRDefault="00831CF0" w:rsidP="00831CF0"/>
    <w:p w:rsidR="00831CF0" w:rsidRPr="001634E2" w:rsidRDefault="00831CF0" w:rsidP="00831CF0">
      <w:pPr>
        <w:rPr>
          <w:lang w:val="fr-CH"/>
        </w:rPr>
      </w:pPr>
    </w:p>
    <w:p w:rsidR="00831CF0" w:rsidRPr="001634E2" w:rsidRDefault="00831CF0" w:rsidP="00831CF0">
      <w:pPr>
        <w:jc w:val="right"/>
        <w:rPr>
          <w:lang w:val="fr-CH"/>
        </w:rPr>
      </w:pPr>
    </w:p>
    <w:p w:rsidR="00831CF0" w:rsidRPr="001634E2" w:rsidRDefault="00831CF0" w:rsidP="00831CF0">
      <w:pPr>
        <w:jc w:val="left"/>
        <w:rPr>
          <w:lang w:val="fr-CH"/>
        </w:rPr>
      </w:pPr>
    </w:p>
    <w:p w:rsidR="00831CF0" w:rsidRPr="001634E2" w:rsidRDefault="00831CF0" w:rsidP="00831CF0">
      <w:pPr>
        <w:jc w:val="left"/>
        <w:rPr>
          <w:lang w:val="fr-CH"/>
        </w:rPr>
        <w:sectPr w:rsidR="00831CF0" w:rsidRPr="001634E2" w:rsidSect="00166D63">
          <w:headerReference w:type="default" r:id="rId11"/>
          <w:headerReference w:type="first" r:id="rId12"/>
          <w:pgSz w:w="11907" w:h="16840" w:code="9"/>
          <w:pgMar w:top="510" w:right="1134" w:bottom="1134" w:left="1134" w:header="510" w:footer="680" w:gutter="0"/>
          <w:pgNumType w:start="1"/>
          <w:cols w:space="720"/>
          <w:titlePg/>
          <w:docGrid w:linePitch="272"/>
        </w:sectPr>
      </w:pPr>
    </w:p>
    <w:p w:rsidR="00831CF0" w:rsidRPr="00337F5B" w:rsidRDefault="00831CF0" w:rsidP="00AB1808">
      <w:pPr>
        <w:pStyle w:val="Heading1"/>
        <w:rPr>
          <w:snapToGrid w:val="0"/>
          <w:lang w:val="fr-CH"/>
        </w:rPr>
      </w:pPr>
      <w:r w:rsidRPr="00337F5B">
        <w:rPr>
          <w:snapToGrid w:val="0"/>
          <w:lang w:val="fr-CH"/>
        </w:rPr>
        <w:lastRenderedPageBreak/>
        <w:t>MODIFICATIONS APPORTÉES AUX PRINCIPES DIRECTEURS D’EXAMEN</w:t>
      </w:r>
    </w:p>
    <w:p w:rsidR="00831CF0" w:rsidRPr="00D72D34" w:rsidRDefault="00831CF0" w:rsidP="00831CF0">
      <w:pPr>
        <w:rPr>
          <w:highlight w:val="red"/>
        </w:rPr>
      </w:pPr>
    </w:p>
    <w:p w:rsidR="00831CF0" w:rsidRPr="00B77A62" w:rsidRDefault="00831CF0" w:rsidP="00D26A4E">
      <w:pPr>
        <w:pStyle w:val="Heading2"/>
        <w:rPr>
          <w:snapToGrid w:val="0"/>
          <w:lang w:val="fr-CH"/>
        </w:rPr>
      </w:pPr>
      <w:r w:rsidRPr="00B77A62">
        <w:rPr>
          <w:snapToGrid w:val="0"/>
          <w:lang w:val="fr-CH"/>
        </w:rPr>
        <w:t>Principes directeurs d’examen adoptés par correspondance</w:t>
      </w:r>
    </w:p>
    <w:p w:rsidR="00831CF0" w:rsidRPr="009A313A" w:rsidRDefault="00831CF0" w:rsidP="00831CF0">
      <w:pPr>
        <w:rPr>
          <w:snapToGrid w:val="0"/>
        </w:rPr>
      </w:pPr>
    </w:p>
    <w:p w:rsidR="00831CF0" w:rsidRPr="009A313A" w:rsidRDefault="00831CF0" w:rsidP="00831CF0">
      <w:pPr>
        <w:pStyle w:val="Heading3"/>
        <w:rPr>
          <w:lang w:val="fr-FR"/>
        </w:rPr>
      </w:pPr>
      <w:r w:rsidRPr="009A313A">
        <w:rPr>
          <w:lang w:val="fr-FR"/>
        </w:rPr>
        <w:t>Révisions partielles</w:t>
      </w:r>
    </w:p>
    <w:p w:rsidR="00831CF0" w:rsidRPr="009A313A" w:rsidRDefault="00831CF0" w:rsidP="00831CF0">
      <w:pPr>
        <w:rPr>
          <w:snapToGrid w:val="0"/>
          <w:u w:val="singl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31CF0" w:rsidRPr="009A313A" w:rsidTr="00813F42">
        <w:trPr>
          <w:cantSplit/>
          <w:jc w:val="center"/>
        </w:trPr>
        <w:tc>
          <w:tcPr>
            <w:tcW w:w="9670" w:type="dxa"/>
            <w:shd w:val="clear" w:color="auto" w:fill="D9D9D9"/>
            <w:vAlign w:val="center"/>
          </w:tcPr>
          <w:p w:rsidR="00831CF0" w:rsidRPr="009A313A" w:rsidRDefault="00831CF0" w:rsidP="00813F42">
            <w:pPr>
              <w:rPr>
                <w:b/>
                <w:iCs/>
                <w:snapToGrid w:val="0"/>
              </w:rPr>
            </w:pPr>
            <w:r w:rsidRPr="009A313A">
              <w:rPr>
                <w:b/>
                <w:iCs/>
                <w:snapToGrid w:val="0"/>
              </w:rPr>
              <w:t>TC</w:t>
            </w:r>
            <w:r w:rsidRPr="009A313A">
              <w:rPr>
                <w:b/>
                <w:iCs/>
                <w:snapToGrid w:val="0"/>
              </w:rPr>
              <w:noBreakHyphen/>
              <w:t>EDC/Mar18/2 Révision partielle des principes directeurs d’examen du prunier japonais</w:t>
            </w:r>
          </w:p>
        </w:tc>
      </w:tr>
    </w:tbl>
    <w:p w:rsidR="00831CF0" w:rsidRPr="009A313A" w:rsidRDefault="00831CF0" w:rsidP="00831CF0">
      <w:pPr>
        <w:rPr>
          <w:bCs/>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TC</w:t>
      </w:r>
      <w:r w:rsidRPr="009A313A">
        <w:rPr>
          <w:snapToGrid w:val="0"/>
        </w:rPr>
        <w:noBreakHyphen/>
        <w:t>EDC/Mar18/2 et est convenu que la révision partielle des principes directeurs d’examen du prunier japonais soit communiquée au TC pour adoption par correspondance.</w:t>
      </w:r>
    </w:p>
    <w:p w:rsidR="00831CF0" w:rsidRPr="009A313A" w:rsidRDefault="00831CF0" w:rsidP="00831CF0">
      <w:pPr>
        <w:rPr>
          <w:bCs/>
          <w:snapToGrid w:val="0"/>
        </w:rPr>
      </w:pPr>
    </w:p>
    <w:p w:rsidR="00831CF0" w:rsidRPr="009A313A" w:rsidRDefault="00831CF0" w:rsidP="00831CF0">
      <w:pPr>
        <w:rPr>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31CF0" w:rsidRPr="009A313A" w:rsidTr="00813F42">
        <w:trPr>
          <w:cantSplit/>
          <w:jc w:val="center"/>
        </w:trPr>
        <w:tc>
          <w:tcPr>
            <w:tcW w:w="9670" w:type="dxa"/>
            <w:shd w:val="clear" w:color="auto" w:fill="D9D9D9"/>
            <w:vAlign w:val="center"/>
          </w:tcPr>
          <w:p w:rsidR="00831CF0" w:rsidRPr="009A313A" w:rsidRDefault="00831CF0" w:rsidP="00813F42">
            <w:pPr>
              <w:rPr>
                <w:b/>
                <w:iCs/>
                <w:snapToGrid w:val="0"/>
              </w:rPr>
            </w:pPr>
            <w:r w:rsidRPr="009A313A">
              <w:rPr>
                <w:b/>
                <w:iCs/>
                <w:snapToGrid w:val="0"/>
              </w:rPr>
              <w:t>TC</w:t>
            </w:r>
            <w:r w:rsidRPr="009A313A">
              <w:rPr>
                <w:b/>
                <w:iCs/>
                <w:snapToGrid w:val="0"/>
              </w:rPr>
              <w:noBreakHyphen/>
              <w:t>EDC/Mar18/3 Révision partielle des principes directeurs d’examen de l’</w:t>
            </w:r>
            <w:proofErr w:type="spellStart"/>
            <w:r w:rsidRPr="009A313A">
              <w:rPr>
                <w:b/>
                <w:iCs/>
                <w:snapToGrid w:val="0"/>
              </w:rPr>
              <w:t>oncidium</w:t>
            </w:r>
            <w:proofErr w:type="spellEnd"/>
          </w:p>
        </w:tc>
      </w:tr>
    </w:tbl>
    <w:p w:rsidR="00831CF0" w:rsidRPr="009A313A" w:rsidRDefault="00831CF0" w:rsidP="00831CF0">
      <w:pPr>
        <w:rPr>
          <w:bCs/>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TC</w:t>
      </w:r>
      <w:r w:rsidRPr="009A313A">
        <w:rPr>
          <w:snapToGrid w:val="0"/>
        </w:rPr>
        <w:noBreakHyphen/>
        <w:t>EDC/Mar18/3 et est convenu que la révision partielle des principes directeurs d’examen de l’</w:t>
      </w:r>
      <w:proofErr w:type="spellStart"/>
      <w:r w:rsidRPr="009A313A">
        <w:rPr>
          <w:snapToGrid w:val="0"/>
        </w:rPr>
        <w:t>oncidium</w:t>
      </w:r>
      <w:proofErr w:type="spellEnd"/>
      <w:r w:rsidRPr="009A313A">
        <w:rPr>
          <w:snapToGrid w:val="0"/>
        </w:rPr>
        <w:t xml:space="preserve"> soit communiquée au TC pour adoption par correspondance.</w:t>
      </w:r>
    </w:p>
    <w:p w:rsidR="00831CF0" w:rsidRPr="009A313A" w:rsidRDefault="00831CF0" w:rsidP="00831CF0">
      <w:pPr>
        <w:rPr>
          <w:bCs/>
          <w:snapToGrid w:val="0"/>
        </w:rPr>
      </w:pPr>
    </w:p>
    <w:p w:rsidR="00831CF0" w:rsidRPr="009A313A" w:rsidRDefault="00831CF0" w:rsidP="00831CF0">
      <w:pPr>
        <w:rPr>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31CF0" w:rsidRPr="009A313A" w:rsidTr="00813F42">
        <w:trPr>
          <w:cantSplit/>
          <w:jc w:val="center"/>
        </w:trPr>
        <w:tc>
          <w:tcPr>
            <w:tcW w:w="9670" w:type="dxa"/>
            <w:shd w:val="clear" w:color="auto" w:fill="D9D9D9"/>
            <w:vAlign w:val="center"/>
          </w:tcPr>
          <w:p w:rsidR="00831CF0" w:rsidRPr="009A313A" w:rsidRDefault="00831CF0" w:rsidP="00813F42">
            <w:pPr>
              <w:rPr>
                <w:b/>
                <w:iCs/>
                <w:snapToGrid w:val="0"/>
              </w:rPr>
            </w:pPr>
            <w:r w:rsidRPr="009A313A">
              <w:rPr>
                <w:b/>
                <w:iCs/>
                <w:snapToGrid w:val="0"/>
              </w:rPr>
              <w:t>TC</w:t>
            </w:r>
            <w:r w:rsidRPr="009A313A">
              <w:rPr>
                <w:b/>
                <w:iCs/>
                <w:snapToGrid w:val="0"/>
              </w:rPr>
              <w:noBreakHyphen/>
              <w:t>EDC/Mar18/4 Révision partielle des principes directeurs d’examen de l’artichaut et du cardon</w:t>
            </w:r>
          </w:p>
        </w:tc>
      </w:tr>
    </w:tbl>
    <w:p w:rsidR="00831CF0" w:rsidRPr="009A313A" w:rsidRDefault="00831CF0" w:rsidP="00831CF0">
      <w:pPr>
        <w:rPr>
          <w:bCs/>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TC</w:t>
      </w:r>
      <w:r w:rsidRPr="009A313A">
        <w:rPr>
          <w:snapToGrid w:val="0"/>
        </w:rPr>
        <w:noBreakHyphen/>
        <w:t>EDC/Mar18/4 et est convenu que la révision partielle des principes directeurs d’examen de l’artichaut et du cardon soit communiquée au TC pour adoption par correspondance.</w:t>
      </w:r>
    </w:p>
    <w:p w:rsidR="00831CF0" w:rsidRPr="009A313A" w:rsidRDefault="00831CF0" w:rsidP="00831CF0">
      <w:pPr>
        <w:rPr>
          <w:b/>
          <w:bCs/>
          <w:snapToGrid w:val="0"/>
        </w:rPr>
      </w:pPr>
    </w:p>
    <w:p w:rsidR="00831CF0" w:rsidRPr="009A313A" w:rsidRDefault="00831CF0" w:rsidP="00831CF0">
      <w:pPr>
        <w:rPr>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31CF0" w:rsidRPr="009A313A" w:rsidTr="00813F42">
        <w:trPr>
          <w:cantSplit/>
          <w:jc w:val="center"/>
        </w:trPr>
        <w:tc>
          <w:tcPr>
            <w:tcW w:w="9670" w:type="dxa"/>
            <w:shd w:val="clear" w:color="auto" w:fill="D9D9D9"/>
            <w:vAlign w:val="center"/>
          </w:tcPr>
          <w:p w:rsidR="00831CF0" w:rsidRPr="009A313A" w:rsidRDefault="00831CF0" w:rsidP="00813F42">
            <w:pPr>
              <w:rPr>
                <w:b/>
                <w:iCs/>
                <w:snapToGrid w:val="0"/>
              </w:rPr>
            </w:pPr>
            <w:r w:rsidRPr="009A313A">
              <w:rPr>
                <w:b/>
                <w:iCs/>
                <w:snapToGrid w:val="0"/>
              </w:rPr>
              <w:t>TC</w:t>
            </w:r>
            <w:r w:rsidRPr="009A313A">
              <w:rPr>
                <w:b/>
                <w:iCs/>
                <w:snapToGrid w:val="0"/>
              </w:rPr>
              <w:noBreakHyphen/>
              <w:t>EDC/Mar18/6 Révision partielle des principes directeurs d’examen du piment, poivron</w:t>
            </w:r>
          </w:p>
        </w:tc>
      </w:tr>
    </w:tbl>
    <w:p w:rsidR="00831CF0" w:rsidRPr="009A313A" w:rsidRDefault="00831CF0" w:rsidP="00831CF0">
      <w:pPr>
        <w:rPr>
          <w:b/>
          <w:bCs/>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TC</w:t>
      </w:r>
      <w:r w:rsidRPr="009A313A">
        <w:rPr>
          <w:snapToGrid w:val="0"/>
        </w:rPr>
        <w:noBreakHyphen/>
        <w:t>EDC/Mar18/6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du piment, poivron soient communiqués au TC pour adoption par correspondance.</w:t>
      </w:r>
    </w:p>
    <w:p w:rsidR="00831CF0" w:rsidRPr="009A313A" w:rsidRDefault="00831CF0" w:rsidP="00831CF0">
      <w:pPr>
        <w:rPr>
          <w:b/>
          <w:bCs/>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 4.</w:t>
            </w:r>
          </w:p>
          <w:p w:rsidR="00831CF0" w:rsidRPr="009A313A" w:rsidRDefault="00831CF0" w:rsidP="00813F42">
            <w:pPr>
              <w:rPr>
                <w:snapToGrid w:val="0"/>
              </w:rPr>
            </w:pPr>
            <w:r w:rsidRPr="009A313A">
              <w:rPr>
                <w:snapToGrid w:val="0"/>
              </w:rPr>
              <w:t>Notes de bas de page</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Indiquer l’adresse électronique et l’adresse Internet des institutions au lieu des adresses électroniques personnelles.</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Nouveau libellé proposé : “variétés témoins de piment, poivron génétiquement définies (</w:t>
            </w:r>
            <w:r w:rsidR="00337F5B" w:rsidRPr="007D3F6B">
              <w:rPr>
                <w:rFonts w:cs="Arial"/>
                <w:strike/>
                <w:snapToGrid w:val="0"/>
                <w:highlight w:val="lightGray"/>
                <w:lang w:val="fr-CH" w:eastAsia="ja-JP" w:bidi="th-TH"/>
              </w:rPr>
              <w:t>référence au</w:t>
            </w:r>
            <w:r w:rsidR="00337F5B">
              <w:rPr>
                <w:snapToGrid w:val="0"/>
              </w:rPr>
              <w:t xml:space="preserve"> </w:t>
            </w:r>
            <w:r w:rsidRPr="007D3F6B">
              <w:rPr>
                <w:rFonts w:cs="Arial"/>
                <w:snapToGrid w:val="0"/>
                <w:highlight w:val="lightGray"/>
                <w:u w:val="single"/>
                <w:lang w:val="fr-CH" w:eastAsia="ja-JP" w:bidi="th-TH"/>
              </w:rPr>
              <w:t>voir le</w:t>
            </w:r>
            <w:r w:rsidRPr="009A313A">
              <w:rPr>
                <w:snapToGrid w:val="0"/>
              </w:rPr>
              <w:t xml:space="preserve"> site Web de l’ISF : </w:t>
            </w:r>
            <w:hyperlink r:id="rId13" w:history="1">
              <w:r w:rsidRPr="009A313A">
                <w:rPr>
                  <w:rStyle w:val="Hyperlink"/>
                  <w:snapToGrid w:val="0"/>
                  <w:color w:val="auto"/>
                </w:rPr>
                <w:t>http://www.worldseed.org/isf/differential_hosts.html</w:t>
              </w:r>
            </w:hyperlink>
            <w:r w:rsidRPr="009A313A">
              <w:rPr>
                <w:snapToGrid w:val="0"/>
              </w:rPr>
              <w:t>)”.</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 8.1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Vérifier s’il faut supprimer cette explication, car elle n’est pas pertinente (selon 8.2, le virus se multiplie dans les plantes vivantes.)</w:t>
            </w:r>
          </w:p>
          <w:p w:rsidR="00831CF0" w:rsidRPr="009A313A" w:rsidRDefault="00831CF0" w:rsidP="00813F42">
            <w:pPr>
              <w:rPr>
                <w:i/>
                <w:snapToGrid w:val="0"/>
              </w:rPr>
            </w:pPr>
            <w:r w:rsidRPr="009A313A">
              <w:rPr>
                <w:i/>
                <w:snapToGrid w:val="0"/>
              </w:rPr>
              <w:t>Expert principal : a approuvé la suppression</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 8.2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3716C0" w:rsidP="00813F42">
            <w:pPr>
              <w:rPr>
                <w:snapToGrid w:val="0"/>
              </w:rPr>
            </w:pPr>
            <w:r>
              <w:rPr>
                <w:snapToGrid w:val="0"/>
              </w:rPr>
              <w:t xml:space="preserve">- </w:t>
            </w:r>
            <w:r w:rsidR="00831CF0" w:rsidRPr="009A313A">
              <w:rPr>
                <w:snapToGrid w:val="0"/>
              </w:rPr>
              <w:t xml:space="preserve">Vérifier s’il ne conviendrait pas d’utiliser le libellé suivant : “Multiplication sur des variétés de piment, poivron sensibles à un </w:t>
            </w:r>
            <w:proofErr w:type="spellStart"/>
            <w:r w:rsidR="00831CF0" w:rsidRPr="009A313A">
              <w:rPr>
                <w:snapToGrid w:val="0"/>
              </w:rPr>
              <w:t>pathotype</w:t>
            </w:r>
            <w:proofErr w:type="spellEnd"/>
            <w:r w:rsidR="00831CF0" w:rsidRPr="009A313A">
              <w:rPr>
                <w:snapToGrid w:val="0"/>
              </w:rPr>
              <w:t xml:space="preserve"> particulier.”</w:t>
            </w:r>
          </w:p>
          <w:p w:rsidR="00831CF0" w:rsidRPr="009A313A" w:rsidRDefault="00831CF0" w:rsidP="00813F42">
            <w:pPr>
              <w:rPr>
                <w:i/>
                <w:snapToGrid w:val="0"/>
              </w:rPr>
            </w:pPr>
            <w:r w:rsidRPr="009A313A">
              <w:rPr>
                <w:i/>
                <w:snapToGrid w:val="0"/>
              </w:rPr>
              <w:t>Expert principal : a approuvé le nouveau libellé proposé</w:t>
            </w:r>
          </w:p>
          <w:p w:rsidR="00831CF0" w:rsidRPr="009A313A" w:rsidRDefault="003716C0" w:rsidP="00813F42">
            <w:pPr>
              <w:rPr>
                <w:snapToGrid w:val="0"/>
              </w:rPr>
            </w:pPr>
            <w:r>
              <w:rPr>
                <w:snapToGrid w:val="0"/>
              </w:rPr>
              <w:t xml:space="preserve">- </w:t>
            </w:r>
            <w:r w:rsidR="00831CF0" w:rsidRPr="009A313A">
              <w:rPr>
                <w:snapToGrid w:val="0"/>
              </w:rPr>
              <w:t>Pour TMV : 0, la multiplication est</w:t>
            </w:r>
            <w:r w:rsidR="00831CF0" w:rsidRPr="009A313A">
              <w:rPr>
                <w:snapToGrid w:val="0"/>
              </w:rPr>
              <w:noBreakHyphen/>
              <w:t>elle recommandée sur le piment, poivron, la tomate et le tabac?  Est</w:t>
            </w:r>
            <w:r w:rsidR="00831CF0" w:rsidRPr="009A313A">
              <w:rPr>
                <w:snapToGrid w:val="0"/>
              </w:rPr>
              <w:noBreakHyphen/>
              <w:t>ce que “Samsun” est une variété de tomate ou une variété de tabac?</w:t>
            </w:r>
          </w:p>
          <w:p w:rsidR="00831CF0" w:rsidRPr="009A313A" w:rsidRDefault="00831CF0" w:rsidP="00813F42">
            <w:pPr>
              <w:rPr>
                <w:snapToGrid w:val="0"/>
              </w:rPr>
            </w:pPr>
            <w:r w:rsidRPr="009A313A">
              <w:rPr>
                <w:i/>
                <w:snapToGrid w:val="0"/>
              </w:rPr>
              <w:t>Expert principal : nouveau libellé :</w:t>
            </w:r>
          </w:p>
          <w:tbl>
            <w:tblPr>
              <w:tblW w:w="7809" w:type="dxa"/>
              <w:tblLayout w:type="fixed"/>
              <w:tblCellMar>
                <w:left w:w="0" w:type="dxa"/>
                <w:right w:w="0" w:type="dxa"/>
              </w:tblCellMar>
              <w:tblLook w:val="04A0" w:firstRow="1" w:lastRow="0" w:firstColumn="1" w:lastColumn="0" w:noHBand="0" w:noVBand="1"/>
            </w:tblPr>
            <w:tblGrid>
              <w:gridCol w:w="577"/>
              <w:gridCol w:w="2268"/>
              <w:gridCol w:w="4964"/>
            </w:tblGrid>
            <w:tr w:rsidR="00831CF0" w:rsidRPr="009A313A" w:rsidTr="00813F42">
              <w:trPr>
                <w:cantSplit/>
              </w:trPr>
              <w:tc>
                <w:tcPr>
                  <w:tcW w:w="577"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831CF0" w:rsidRPr="009A313A" w:rsidRDefault="00831CF0" w:rsidP="00813F42">
                  <w:pPr>
                    <w:rPr>
                      <w:snapToGrid w:val="0"/>
                    </w:rPr>
                  </w:pPr>
                  <w:r w:rsidRPr="009A313A">
                    <w:rPr>
                      <w:snapToGrid w:val="0"/>
                    </w:rPr>
                    <w:t>8.2</w:t>
                  </w:r>
                </w:p>
              </w:tc>
              <w:tc>
                <w:tcPr>
                  <w:tcW w:w="226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831CF0" w:rsidRPr="009A313A" w:rsidRDefault="00831CF0" w:rsidP="00813F42">
                  <w:pPr>
                    <w:rPr>
                      <w:snapToGrid w:val="0"/>
                    </w:rPr>
                  </w:pPr>
                  <w:r w:rsidRPr="009A313A">
                    <w:rPr>
                      <w:snapToGrid w:val="0"/>
                    </w:rPr>
                    <w:t>Variété multipliée</w:t>
                  </w:r>
                </w:p>
              </w:tc>
              <w:tc>
                <w:tcPr>
                  <w:tcW w:w="4964"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831CF0" w:rsidRPr="009A313A" w:rsidRDefault="00831CF0" w:rsidP="00180F5A">
                  <w:pPr>
                    <w:rPr>
                      <w:snapToGrid w:val="0"/>
                    </w:rPr>
                  </w:pPr>
                  <w:r w:rsidRPr="009A313A">
                    <w:rPr>
                      <w:snapToGrid w:val="0"/>
                    </w:rPr>
                    <w:t xml:space="preserve">Tomate ou piment, poivron (p. ex. Lamu) ou </w:t>
                  </w:r>
                  <w:r w:rsidRPr="009A313A">
                    <w:rPr>
                      <w:i/>
                      <w:iCs/>
                      <w:snapToGrid w:val="0"/>
                    </w:rPr>
                    <w:t xml:space="preserve">Nicotiana </w:t>
                  </w:r>
                  <w:proofErr w:type="spellStart"/>
                  <w:r w:rsidRPr="009A313A">
                    <w:rPr>
                      <w:i/>
                      <w:iCs/>
                      <w:snapToGrid w:val="0"/>
                    </w:rPr>
                    <w:t>tabacum</w:t>
                  </w:r>
                  <w:proofErr w:type="spellEnd"/>
                  <w:r w:rsidR="00180F5A">
                    <w:rPr>
                      <w:i/>
                      <w:iCs/>
                      <w:snapToGrid w:val="0"/>
                    </w:rPr>
                    <w:t xml:space="preserve"> </w:t>
                  </w:r>
                  <w:r w:rsidRPr="009A313A">
                    <w:rPr>
                      <w:snapToGrid w:val="0"/>
                    </w:rPr>
                    <w:t>(p. ex. Samsun</w:t>
                  </w:r>
                  <w:r w:rsidR="00612960">
                    <w:rPr>
                      <w:snapToGrid w:val="0"/>
                    </w:rPr>
                    <w:t>g</w:t>
                  </w:r>
                  <w:r w:rsidRPr="009A313A">
                    <w:rPr>
                      <w:snapToGrid w:val="0"/>
                    </w:rPr>
                    <w:t>)</w:t>
                  </w:r>
                </w:p>
              </w:tc>
            </w:tr>
          </w:tbl>
          <w:p w:rsidR="00831CF0" w:rsidRPr="009A313A" w:rsidRDefault="00831CF0" w:rsidP="00813F42">
            <w:pPr>
              <w:rPr>
                <w:snapToGrid w:val="0"/>
              </w:rPr>
            </w:pPr>
            <w:r w:rsidRPr="009A313A">
              <w:rPr>
                <w:snapToGrid w:val="0"/>
              </w:rPr>
              <w:t> </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Supprimer 8.3 à 8.5</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48, 8.8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2276CC" w:rsidRDefault="00831CF0" w:rsidP="00813F42">
            <w:pPr>
              <w:rPr>
                <w:snapToGrid w:val="0"/>
              </w:rPr>
            </w:pPr>
            <w:r w:rsidRPr="009A313A">
              <w:rPr>
                <w:snapToGrid w:val="0"/>
              </w:rPr>
              <w:t>Vérifier s’il ne conviendrait pas d’utiliser le libellé suivant : “</w:t>
            </w:r>
            <w:r w:rsidRPr="009A313A">
              <w:t xml:space="preserve">Frais &lt; 1 jour au réfrigérateur.  </w:t>
            </w:r>
            <w:r w:rsidRPr="002276CC">
              <w:t>Séché &lt; 1 an au réfrigérateur.  Jus &lt; 1 an au congélateur à -20 °C</w:t>
            </w:r>
            <w:r w:rsidRPr="002276CC">
              <w:rPr>
                <w:snapToGrid w:val="0"/>
              </w:rPr>
              <w:t>.”</w:t>
            </w:r>
          </w:p>
          <w:p w:rsidR="00831CF0" w:rsidRPr="009A313A" w:rsidRDefault="00831CF0" w:rsidP="00813F42">
            <w:pPr>
              <w:rPr>
                <w:snapToGrid w:val="0"/>
              </w:rPr>
            </w:pPr>
            <w:r w:rsidRPr="002276CC">
              <w:rPr>
                <w:i/>
                <w:snapToGrid w:val="0"/>
              </w:rPr>
              <w:t>Expert principal : en effet, remplacer “&gt;” par “&lt;” dans les trois cas (c’est</w:t>
            </w:r>
            <w:r w:rsidRPr="002276CC">
              <w:rPr>
                <w:i/>
                <w:snapToGrid w:val="0"/>
              </w:rPr>
              <w:noBreakHyphen/>
              <w:t>à</w:t>
            </w:r>
            <w:r w:rsidRPr="002276CC">
              <w:rPr>
                <w:i/>
                <w:snapToGrid w:val="0"/>
              </w:rPr>
              <w:noBreakHyphen/>
              <w:t>dire “inférieur à” au lieu de “supérieur à”).</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jc w:val="left"/>
              <w:rPr>
                <w:snapToGrid w:val="0"/>
              </w:rPr>
            </w:pPr>
            <w:r w:rsidRPr="009A313A">
              <w:rPr>
                <w:snapToGrid w:val="0"/>
              </w:rPr>
              <w:lastRenderedPageBreak/>
              <w:t>Ad. 48, dernière ligne</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 Vérifier s’il ne conviendrait pas d’utiliser le libellé suivant : “Les dates d’observation devraient être définies en fonction du niveau d’expression des symptômes sur les variétés </w:t>
            </w:r>
            <w:r w:rsidRPr="002276CC">
              <w:rPr>
                <w:snapToGrid w:val="0"/>
              </w:rPr>
              <w:t>témoins…”</w:t>
            </w:r>
          </w:p>
          <w:p w:rsidR="00831CF0" w:rsidRPr="009A313A" w:rsidRDefault="00831CF0" w:rsidP="00813F42">
            <w:pPr>
              <w:rPr>
                <w:i/>
                <w:snapToGrid w:val="0"/>
              </w:rPr>
            </w:pPr>
            <w:r w:rsidRPr="009A313A">
              <w:rPr>
                <w:i/>
                <w:snapToGrid w:val="0"/>
              </w:rPr>
              <w:t>Expert principal : a approuvé le nouveau libellé proposé</w:t>
            </w:r>
          </w:p>
          <w:p w:rsidR="00831CF0" w:rsidRPr="009A313A" w:rsidRDefault="00831CF0" w:rsidP="00813F42">
            <w:pPr>
              <w:rPr>
                <w:snapToGrid w:val="0"/>
              </w:rPr>
            </w:pPr>
            <w:r w:rsidRPr="009A313A">
              <w:rPr>
                <w:snapToGrid w:val="0"/>
              </w:rPr>
              <w:t xml:space="preserve">– </w:t>
            </w:r>
            <w:r w:rsidR="00C827BD">
              <w:rPr>
                <w:snapToGrid w:val="0"/>
              </w:rPr>
              <w:t>P</w:t>
            </w:r>
            <w:r w:rsidRPr="009A313A">
              <w:rPr>
                <w:snapToGrid w:val="0"/>
              </w:rPr>
              <w:t>réciser la référence à une éventuelle troisième observation (selon les explications 10.5 à 10.7 trois observations sont obligatoires)</w:t>
            </w:r>
          </w:p>
          <w:p w:rsidR="00831CF0" w:rsidRPr="009A313A" w:rsidRDefault="00831CF0" w:rsidP="00813F42">
            <w:pPr>
              <w:rPr>
                <w:snapToGrid w:val="0"/>
              </w:rPr>
            </w:pPr>
            <w:r w:rsidRPr="009A313A">
              <w:rPr>
                <w:i/>
                <w:snapToGrid w:val="0"/>
              </w:rPr>
              <w:t>Expert principal : remplacer la dernière phrase par : “Les conditions environnementales peuvent avoir une incidence sur l’expression des symptômes dans le temps.  Deux observations suffisent si des symptômes clairs sont observés, sinon, une troisième observation peut être nécessaire.”</w:t>
            </w:r>
          </w:p>
        </w:tc>
      </w:tr>
    </w:tbl>
    <w:p w:rsidR="00831CF0" w:rsidRPr="009A313A" w:rsidRDefault="00831CF0" w:rsidP="00831CF0">
      <w:pPr>
        <w:rPr>
          <w:b/>
          <w:bCs/>
          <w:snapToGrid w:val="0"/>
        </w:rPr>
      </w:pPr>
    </w:p>
    <w:p w:rsidR="00831CF0" w:rsidRPr="009A313A" w:rsidRDefault="00831CF0" w:rsidP="00831CF0">
      <w:pPr>
        <w:rPr>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31CF0" w:rsidRPr="009A313A" w:rsidTr="00813F42">
        <w:trPr>
          <w:cantSplit/>
          <w:jc w:val="center"/>
        </w:trPr>
        <w:tc>
          <w:tcPr>
            <w:tcW w:w="9670" w:type="dxa"/>
            <w:shd w:val="clear" w:color="auto" w:fill="D9D9D9"/>
            <w:vAlign w:val="center"/>
          </w:tcPr>
          <w:p w:rsidR="00831CF0" w:rsidRPr="009A313A" w:rsidRDefault="00831CF0" w:rsidP="00813F42">
            <w:pPr>
              <w:rPr>
                <w:b/>
                <w:iCs/>
                <w:snapToGrid w:val="0"/>
              </w:rPr>
            </w:pPr>
            <w:r w:rsidRPr="009A313A">
              <w:rPr>
                <w:b/>
                <w:iCs/>
                <w:snapToGrid w:val="0"/>
              </w:rPr>
              <w:t>TC</w:t>
            </w:r>
            <w:r w:rsidRPr="009A313A">
              <w:rPr>
                <w:b/>
                <w:iCs/>
                <w:snapToGrid w:val="0"/>
              </w:rPr>
              <w:noBreakHyphen/>
              <w:t>EDC/Mar18/7 Révision partielle des principes directeurs d’examen de l’épinard</w:t>
            </w:r>
          </w:p>
        </w:tc>
      </w:tr>
    </w:tbl>
    <w:p w:rsidR="00831CF0" w:rsidRPr="00C212DF" w:rsidRDefault="00831CF0" w:rsidP="00831CF0">
      <w:pPr>
        <w:rPr>
          <w:b/>
          <w:bCs/>
          <w:snapToGrid w:val="0"/>
          <w:sz w:val="12"/>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TC</w:t>
      </w:r>
      <w:r w:rsidRPr="009A313A">
        <w:rPr>
          <w:snapToGrid w:val="0"/>
        </w:rPr>
        <w:noBreakHyphen/>
        <w:t>EDC/Mar18/7 et est convenu que la révision partielle des principes directeurs d’examen de l’épinard soit communiquée au TC pour adoption par correspondance.</w:t>
      </w:r>
    </w:p>
    <w:p w:rsidR="00831CF0" w:rsidRPr="009A313A" w:rsidRDefault="00831CF0" w:rsidP="00831CF0">
      <w:pPr>
        <w:rPr>
          <w:snapToGrid w:val="0"/>
        </w:rPr>
      </w:pPr>
    </w:p>
    <w:p w:rsidR="00831CF0" w:rsidRPr="009A313A" w:rsidRDefault="00831CF0" w:rsidP="00831CF0">
      <w:pPr>
        <w:rPr>
          <w:snapToGrid w:val="0"/>
        </w:rPr>
      </w:pPr>
    </w:p>
    <w:p w:rsidR="00831CF0" w:rsidRPr="009A313A" w:rsidRDefault="00831CF0" w:rsidP="00831CF0">
      <w:pPr>
        <w:rPr>
          <w:snapToGrid w:val="0"/>
          <w:u w:val="single"/>
        </w:rPr>
      </w:pPr>
      <w:r w:rsidRPr="009A313A">
        <w:rPr>
          <w:snapToGrid w:val="0"/>
          <w:u w:val="single"/>
        </w:rPr>
        <w:t>Nouveaux principes directeurs d’examen</w:t>
      </w:r>
    </w:p>
    <w:p w:rsidR="00831CF0" w:rsidRPr="00937B71" w:rsidRDefault="00831CF0" w:rsidP="00831CF0">
      <w:pPr>
        <w:rPr>
          <w:snapToGrid w:val="0"/>
          <w:sz w:val="18"/>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rPr>
                <w:snapToGrid w:val="0"/>
                <w:lang w:val="en-US"/>
              </w:rPr>
            </w:pPr>
            <w:proofErr w:type="spellStart"/>
            <w:r w:rsidRPr="009A313A">
              <w:rPr>
                <w:snapToGrid w:val="0"/>
                <w:lang w:val="en-US"/>
              </w:rPr>
              <w:t>Élytrigie</w:t>
            </w:r>
            <w:proofErr w:type="spellEnd"/>
            <w:r w:rsidRPr="009A313A">
              <w:rPr>
                <w:snapToGrid w:val="0"/>
                <w:lang w:val="en-US"/>
              </w:rPr>
              <w:t xml:space="preserve"> </w:t>
            </w:r>
            <w:r w:rsidRPr="009A313A">
              <w:rPr>
                <w:snapToGrid w:val="0"/>
                <w:lang w:val="en-US"/>
              </w:rPr>
              <w:br/>
              <w:t>(</w:t>
            </w:r>
            <w:proofErr w:type="spellStart"/>
            <w:r w:rsidRPr="009A313A">
              <w:rPr>
                <w:i/>
                <w:iCs/>
                <w:snapToGrid w:val="0"/>
                <w:lang w:val="en-US"/>
              </w:rPr>
              <w:t>Thinopyrum</w:t>
            </w:r>
            <w:proofErr w:type="spellEnd"/>
            <w:r w:rsidRPr="009A313A">
              <w:rPr>
                <w:i/>
                <w:iCs/>
                <w:snapToGrid w:val="0"/>
                <w:lang w:val="en-US"/>
              </w:rPr>
              <w:t xml:space="preserve"> </w:t>
            </w:r>
            <w:proofErr w:type="spellStart"/>
            <w:r w:rsidRPr="009A313A">
              <w:rPr>
                <w:i/>
                <w:iCs/>
                <w:snapToGrid w:val="0"/>
                <w:lang w:val="en-US"/>
              </w:rPr>
              <w:t>ponticum</w:t>
            </w:r>
            <w:proofErr w:type="spellEnd"/>
            <w:r w:rsidRPr="009A313A">
              <w:rPr>
                <w:snapToGrid w:val="0"/>
                <w:lang w:val="en-US"/>
              </w:rPr>
              <w:t xml:space="preserve"> (</w:t>
            </w:r>
            <w:proofErr w:type="spellStart"/>
            <w:r w:rsidRPr="009A313A">
              <w:rPr>
                <w:snapToGrid w:val="0"/>
                <w:lang w:val="en-US"/>
              </w:rPr>
              <w:t>Podp</w:t>
            </w:r>
            <w:proofErr w:type="spellEnd"/>
            <w:r w:rsidRPr="009A313A">
              <w:rPr>
                <w:snapToGrid w:val="0"/>
                <w:lang w:val="en-US"/>
              </w:rPr>
              <w:t xml:space="preserve">.) </w:t>
            </w:r>
            <w:proofErr w:type="spellStart"/>
            <w:r w:rsidRPr="009A313A">
              <w:rPr>
                <w:snapToGrid w:val="0"/>
                <w:lang w:val="en-US"/>
              </w:rPr>
              <w:t>Barkworth</w:t>
            </w:r>
            <w:proofErr w:type="spellEnd"/>
            <w:r w:rsidRPr="009A313A">
              <w:rPr>
                <w:snapToGrid w:val="0"/>
                <w:lang w:val="en-US"/>
              </w:rPr>
              <w:t xml:space="preserve"> &amp; D. R. Dewey</w:t>
            </w:r>
            <w:r w:rsidRPr="009A313A">
              <w:rPr>
                <w:bCs/>
                <w:snapToGrid w:val="0"/>
                <w:lang w:val="en-US"/>
              </w:rPr>
              <w:t>)</w:t>
            </w:r>
          </w:p>
        </w:tc>
        <w:tc>
          <w:tcPr>
            <w:tcW w:w="2552" w:type="dxa"/>
            <w:shd w:val="clear" w:color="auto" w:fill="D9D9D9"/>
            <w:vAlign w:val="center"/>
          </w:tcPr>
          <w:p w:rsidR="00831CF0" w:rsidRPr="009A313A" w:rsidRDefault="00831CF0" w:rsidP="00813F42">
            <w:pPr>
              <w:rPr>
                <w:snapToGrid w:val="0"/>
              </w:rPr>
            </w:pPr>
            <w:r w:rsidRPr="009A313A">
              <w:rPr>
                <w:snapToGrid w:val="0"/>
              </w:rPr>
              <w:t>TG/ELYTR(proj.8)</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M. Alberto </w:t>
            </w:r>
            <w:proofErr w:type="spellStart"/>
            <w:r w:rsidRPr="009A313A">
              <w:rPr>
                <w:iCs/>
                <w:snapToGrid w:val="0"/>
              </w:rPr>
              <w:t>Ballesteros</w:t>
            </w:r>
            <w:proofErr w:type="spellEnd"/>
            <w:r w:rsidRPr="009A313A">
              <w:rPr>
                <w:iCs/>
                <w:snapToGrid w:val="0"/>
              </w:rPr>
              <w:t xml:space="preserve"> (AR)</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TWA</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791"/>
          <w:jc w:val="center"/>
        </w:trPr>
        <w:tc>
          <w:tcPr>
            <w:tcW w:w="2894" w:type="dxa"/>
            <w:vMerge/>
            <w:shd w:val="clear" w:color="auto" w:fill="D9D9D9"/>
            <w:vAlign w:val="center"/>
          </w:tcPr>
          <w:p w:rsidR="00831CF0" w:rsidRPr="009A313A" w:rsidRDefault="00831CF0" w:rsidP="00813F42">
            <w:pPr>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 xml:space="preserve">Nombre de car. : 10 </w:t>
            </w:r>
            <w:r w:rsidRPr="009A313A">
              <w:rPr>
                <w:snapToGrid w:val="0"/>
              </w:rPr>
              <w:br/>
              <w:t>Nombre de car. (</w:t>
            </w:r>
            <w:r w:rsidRPr="009A313A">
              <w:rPr>
                <w:snapToGrid w:val="0"/>
              </w:rPr>
              <w:sym w:font="Symbol" w:char="F02A"/>
            </w:r>
            <w:r w:rsidRPr="009A313A">
              <w:rPr>
                <w:snapToGrid w:val="0"/>
              </w:rPr>
              <w:t>) : 10</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CZ, HU, MX, PL, QZ, ESA, ISF)</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37B71" w:rsidRDefault="00831CF0" w:rsidP="00831CF0">
      <w:pPr>
        <w:rPr>
          <w:snapToGrid w:val="0"/>
          <w:sz w:val="16"/>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TG/ELYTR(proj.8) et a formulé les recommandations présentées dans le tableau ci</w:t>
      </w:r>
      <w:r w:rsidRPr="009A313A">
        <w:rPr>
          <w:snapToGrid w:val="0"/>
        </w:rPr>
        <w:noBreakHyphen/>
        <w:t>dessous.</w:t>
      </w:r>
    </w:p>
    <w:p w:rsidR="00831CF0" w:rsidRPr="00937B71" w:rsidRDefault="00831CF0" w:rsidP="00831CF0">
      <w:pPr>
        <w:rPr>
          <w:snapToGrid w:val="0"/>
          <w:sz w:val="16"/>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de l’</w:t>
      </w:r>
      <w:proofErr w:type="spellStart"/>
      <w:r w:rsidRPr="009A313A">
        <w:rPr>
          <w:snapToGrid w:val="0"/>
        </w:rPr>
        <w:t>élytrigie</w:t>
      </w:r>
      <w:proofErr w:type="spellEnd"/>
      <w:r w:rsidRPr="009A313A">
        <w:rPr>
          <w:snapToGrid w:val="0"/>
        </w:rPr>
        <w:t xml:space="preserve"> soient communiqués au TC pour adoption par correspondance.</w:t>
      </w:r>
    </w:p>
    <w:p w:rsidR="00831CF0" w:rsidRPr="00937B71" w:rsidRDefault="00831CF0" w:rsidP="00831CF0">
      <w:pPr>
        <w:rPr>
          <w:snapToGrid w:val="0"/>
          <w:sz w:val="14"/>
        </w:rPr>
      </w:pPr>
    </w:p>
    <w:tbl>
      <w:tblPr>
        <w:tblW w:w="100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
        <w:gridCol w:w="1487"/>
        <w:gridCol w:w="1407"/>
        <w:gridCol w:w="2552"/>
        <w:gridCol w:w="2807"/>
        <w:gridCol w:w="736"/>
        <w:gridCol w:w="706"/>
        <w:gridCol w:w="287"/>
      </w:tblGrid>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3.1.2</w:t>
            </w:r>
          </w:p>
        </w:tc>
        <w:tc>
          <w:tcPr>
            <w:tcW w:w="8208" w:type="dxa"/>
            <w:gridSpan w:val="5"/>
          </w:tcPr>
          <w:p w:rsidR="00831CF0" w:rsidRPr="009A313A" w:rsidRDefault="00831CF0" w:rsidP="00813F42">
            <w:pPr>
              <w:rPr>
                <w:snapToGrid w:val="0"/>
              </w:rPr>
            </w:pPr>
            <w:proofErr w:type="gramStart"/>
            <w:r w:rsidRPr="009A313A">
              <w:rPr>
                <w:snapToGrid w:val="0"/>
              </w:rPr>
              <w:t>vérifier</w:t>
            </w:r>
            <w:proofErr w:type="gramEnd"/>
            <w:r w:rsidRPr="009A313A">
              <w:rPr>
                <w:snapToGrid w:val="0"/>
              </w:rPr>
              <w:t xml:space="preserve"> s’il doit être supprimé</w:t>
            </w:r>
          </w:p>
          <w:p w:rsidR="00831CF0" w:rsidRPr="009A313A" w:rsidRDefault="00831CF0" w:rsidP="00813F42">
            <w:pPr>
              <w:rPr>
                <w:i/>
                <w:snapToGrid w:val="0"/>
              </w:rPr>
            </w:pPr>
            <w:r w:rsidRPr="009A313A">
              <w:rPr>
                <w:i/>
                <w:snapToGrid w:val="0"/>
              </w:rPr>
              <w:t>Expert principal : oui, supprimer</w:t>
            </w:r>
          </w:p>
        </w:tc>
      </w:tr>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3.3.4</w:t>
            </w:r>
          </w:p>
        </w:tc>
        <w:tc>
          <w:tcPr>
            <w:tcW w:w="8208" w:type="dxa"/>
            <w:gridSpan w:val="5"/>
          </w:tcPr>
          <w:p w:rsidR="00831CF0" w:rsidRPr="009A313A" w:rsidRDefault="00831CF0" w:rsidP="00813F42">
            <w:pPr>
              <w:rPr>
                <w:snapToGrid w:val="0"/>
              </w:rPr>
            </w:pPr>
            <w:proofErr w:type="gramStart"/>
            <w:r w:rsidRPr="009A313A">
              <w:rPr>
                <w:snapToGrid w:val="0"/>
              </w:rPr>
              <w:t>supprimer</w:t>
            </w:r>
            <w:proofErr w:type="gramEnd"/>
          </w:p>
          <w:p w:rsidR="00831CF0" w:rsidRPr="009A313A" w:rsidRDefault="00831CF0" w:rsidP="00813F42">
            <w:pPr>
              <w:rPr>
                <w:i/>
                <w:snapToGrid w:val="0"/>
              </w:rPr>
            </w:pPr>
            <w:r w:rsidRPr="009A313A">
              <w:rPr>
                <w:i/>
                <w:snapToGrid w:val="0"/>
              </w:rPr>
              <w:t>Expert principal : a approuvé</w:t>
            </w:r>
          </w:p>
        </w:tc>
      </w:tr>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Car. 5 à 9</w:t>
            </w:r>
          </w:p>
        </w:tc>
        <w:tc>
          <w:tcPr>
            <w:tcW w:w="8208" w:type="dxa"/>
            <w:gridSpan w:val="5"/>
          </w:tcPr>
          <w:p w:rsidR="00831CF0" w:rsidRPr="009A313A" w:rsidRDefault="00831CF0" w:rsidP="00813F42">
            <w:pPr>
              <w:rPr>
                <w:snapToGrid w:val="0"/>
              </w:rPr>
            </w:pPr>
            <w:r w:rsidRPr="009A313A">
              <w:rPr>
                <w:snapToGrid w:val="0"/>
              </w:rPr>
              <w:t>supprimer les niveaux d’expression 1 et 9 (pas de variétés indiquées à titre d’exemple)</w:t>
            </w:r>
          </w:p>
        </w:tc>
      </w:tr>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Ad. 10</w:t>
            </w:r>
          </w:p>
        </w:tc>
        <w:tc>
          <w:tcPr>
            <w:tcW w:w="8208" w:type="dxa"/>
            <w:gridSpan w:val="5"/>
          </w:tcPr>
          <w:p w:rsidR="00831CF0" w:rsidRPr="009A313A" w:rsidRDefault="00831CF0" w:rsidP="00813F42">
            <w:pPr>
              <w:rPr>
                <w:snapToGrid w:val="0"/>
              </w:rPr>
            </w:pPr>
            <w:r w:rsidRPr="009A313A">
              <w:rPr>
                <w:snapToGrid w:val="0"/>
              </w:rPr>
              <w:t>Vérifier s’il ne conviendrait pas d’utiliser le libellé suivant : “La densité est le rapport entre le nombre d’épillets et la longueur de l’inflorescence.”</w:t>
            </w:r>
          </w:p>
          <w:p w:rsidR="00831CF0" w:rsidRPr="009A313A" w:rsidRDefault="00831CF0" w:rsidP="00813F42">
            <w:pPr>
              <w:rPr>
                <w:snapToGrid w:val="0"/>
              </w:rPr>
            </w:pPr>
            <w:r w:rsidRPr="009A313A">
              <w:rPr>
                <w:i/>
                <w:snapToGrid w:val="0"/>
              </w:rPr>
              <w:t xml:space="preserve">Expert principal : a approuvé </w:t>
            </w:r>
          </w:p>
        </w:tc>
      </w:tr>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8.2</w:t>
            </w:r>
          </w:p>
        </w:tc>
        <w:tc>
          <w:tcPr>
            <w:tcW w:w="8208" w:type="dxa"/>
            <w:gridSpan w:val="5"/>
          </w:tcPr>
          <w:p w:rsidR="00831CF0" w:rsidRPr="009A313A" w:rsidRDefault="00831CF0" w:rsidP="00813F42">
            <w:pPr>
              <w:rPr>
                <w:snapToGrid w:val="0"/>
              </w:rPr>
            </w:pPr>
            <w:r w:rsidRPr="009A313A">
              <w:rPr>
                <w:snapToGrid w:val="0"/>
              </w:rPr>
              <w:t>– Allongement de la tige DC31 : orthographe du mot “allongement” (dans l’anglais seulement)</w:t>
            </w:r>
          </w:p>
          <w:p w:rsidR="00831CF0" w:rsidRPr="009A313A" w:rsidRDefault="00831CF0" w:rsidP="00813F42">
            <w:pPr>
              <w:rPr>
                <w:snapToGrid w:val="0"/>
              </w:rPr>
            </w:pPr>
            <w:r w:rsidRPr="009A313A">
              <w:rPr>
                <w:snapToGrid w:val="0"/>
              </w:rPr>
              <w:t>– DC39 : utiliser le libellé suivant : “Ligule/Col de la dernière feuille à peine visible (stade avant gonflement)” (dans l’anglais seulement)</w:t>
            </w:r>
          </w:p>
        </w:tc>
      </w:tr>
      <w:tr w:rsidR="00831CF0" w:rsidRPr="009A313A" w:rsidTr="00C212DF">
        <w:trPr>
          <w:gridAfter w:val="1"/>
          <w:wAfter w:w="287" w:type="dxa"/>
          <w:cantSplit/>
        </w:trPr>
        <w:tc>
          <w:tcPr>
            <w:tcW w:w="1573" w:type="dxa"/>
            <w:gridSpan w:val="2"/>
          </w:tcPr>
          <w:p w:rsidR="00831CF0" w:rsidRPr="009A313A" w:rsidRDefault="00831CF0" w:rsidP="00813F42">
            <w:pPr>
              <w:rPr>
                <w:snapToGrid w:val="0"/>
              </w:rPr>
            </w:pPr>
            <w:r w:rsidRPr="009A313A">
              <w:rPr>
                <w:snapToGrid w:val="0"/>
              </w:rPr>
              <w:t>9.</w:t>
            </w:r>
          </w:p>
        </w:tc>
        <w:tc>
          <w:tcPr>
            <w:tcW w:w="8208" w:type="dxa"/>
            <w:gridSpan w:val="5"/>
          </w:tcPr>
          <w:p w:rsidR="00831CF0" w:rsidRPr="009A313A" w:rsidRDefault="00831CF0" w:rsidP="00813F42">
            <w:pPr>
              <w:rPr>
                <w:snapToGrid w:val="0"/>
                <w:lang w:val="es-ES"/>
              </w:rPr>
            </w:pPr>
            <w:proofErr w:type="spellStart"/>
            <w:r w:rsidRPr="009A313A">
              <w:rPr>
                <w:snapToGrid w:val="0"/>
                <w:lang w:val="es-ES"/>
              </w:rPr>
              <w:t>Utiliser</w:t>
            </w:r>
            <w:proofErr w:type="spellEnd"/>
            <w:r w:rsidRPr="009A313A">
              <w:rPr>
                <w:snapToGrid w:val="0"/>
                <w:lang w:val="es-ES"/>
              </w:rPr>
              <w:t xml:space="preserve"> le </w:t>
            </w:r>
            <w:proofErr w:type="spellStart"/>
            <w:r w:rsidRPr="009A313A">
              <w:rPr>
                <w:snapToGrid w:val="0"/>
                <w:lang w:val="es-ES"/>
              </w:rPr>
              <w:t>libellé</w:t>
            </w:r>
            <w:proofErr w:type="spellEnd"/>
            <w:r w:rsidRPr="009A313A">
              <w:rPr>
                <w:snapToGrid w:val="0"/>
                <w:lang w:val="es-ES"/>
              </w:rPr>
              <w:t xml:space="preserve"> </w:t>
            </w:r>
            <w:proofErr w:type="spellStart"/>
            <w:proofErr w:type="gramStart"/>
            <w:r w:rsidRPr="009A313A">
              <w:rPr>
                <w:snapToGrid w:val="0"/>
                <w:lang w:val="es-ES"/>
              </w:rPr>
              <w:t>suivant</w:t>
            </w:r>
            <w:proofErr w:type="spellEnd"/>
            <w:r w:rsidRPr="009A313A">
              <w:rPr>
                <w:snapToGrid w:val="0"/>
                <w:lang w:val="es-ES"/>
              </w:rPr>
              <w:t> :</w:t>
            </w:r>
            <w:proofErr w:type="gramEnd"/>
          </w:p>
          <w:p w:rsidR="00831CF0" w:rsidRPr="009A313A" w:rsidRDefault="00831CF0" w:rsidP="00813F42">
            <w:pPr>
              <w:rPr>
                <w:snapToGrid w:val="0"/>
                <w:lang w:val="es-ES"/>
              </w:rPr>
            </w:pPr>
          </w:p>
          <w:p w:rsidR="00831CF0" w:rsidRPr="009A313A" w:rsidRDefault="00831CF0" w:rsidP="00813F42">
            <w:pPr>
              <w:rPr>
                <w:snapToGrid w:val="0"/>
                <w:lang w:val="es-ES"/>
              </w:rPr>
            </w:pPr>
            <w:r w:rsidRPr="009A313A">
              <w:rPr>
                <w:snapToGrid w:val="0"/>
                <w:lang w:val="es-ES"/>
              </w:rPr>
              <w:t xml:space="preserve">Cabrera, A., </w:t>
            </w:r>
            <w:r w:rsidRPr="009A313A">
              <w:rPr>
                <w:i/>
                <w:snapToGrid w:val="0"/>
                <w:lang w:val="es-ES"/>
              </w:rPr>
              <w:t>et al</w:t>
            </w:r>
            <w:r w:rsidRPr="009A313A">
              <w:rPr>
                <w:snapToGrid w:val="0"/>
                <w:lang w:val="es-ES"/>
              </w:rPr>
              <w:t xml:space="preserve">., </w:t>
            </w:r>
            <w:proofErr w:type="gramStart"/>
            <w:r w:rsidRPr="009A313A">
              <w:rPr>
                <w:snapToGrid w:val="0"/>
                <w:lang w:val="es-ES"/>
              </w:rPr>
              <w:t>1970 :</w:t>
            </w:r>
            <w:proofErr w:type="gramEnd"/>
            <w:r w:rsidRPr="009A313A">
              <w:rPr>
                <w:snapToGrid w:val="0"/>
                <w:lang w:val="es-ES"/>
              </w:rPr>
              <w:t xml:space="preserve"> Flora de la Provincia de Buenos Aires Parte II : Gramíneas.  Colección Científica del INTA.  Buenos Aires, AR, 169 pp.</w:t>
            </w:r>
          </w:p>
          <w:p w:rsidR="00831CF0" w:rsidRPr="009A313A" w:rsidRDefault="00831CF0" w:rsidP="00813F42">
            <w:pPr>
              <w:rPr>
                <w:snapToGrid w:val="0"/>
                <w:lang w:val="es-ES"/>
              </w:rPr>
            </w:pPr>
          </w:p>
          <w:p w:rsidR="00831CF0" w:rsidRPr="009A313A" w:rsidRDefault="00831CF0" w:rsidP="00813F42">
            <w:pPr>
              <w:rPr>
                <w:snapToGrid w:val="0"/>
                <w:lang w:val="es-ES"/>
              </w:rPr>
            </w:pPr>
            <w:r w:rsidRPr="009A313A">
              <w:rPr>
                <w:snapToGrid w:val="0"/>
                <w:lang w:val="es-ES"/>
              </w:rPr>
              <w:t xml:space="preserve">Dimitri, M. J., Parodi, L., </w:t>
            </w:r>
            <w:proofErr w:type="gramStart"/>
            <w:r w:rsidRPr="009A313A">
              <w:rPr>
                <w:snapToGrid w:val="0"/>
                <w:lang w:val="es-ES"/>
              </w:rPr>
              <w:t>1972 :</w:t>
            </w:r>
            <w:proofErr w:type="gramEnd"/>
            <w:r w:rsidRPr="009A313A">
              <w:rPr>
                <w:snapToGrid w:val="0"/>
                <w:lang w:val="es-ES"/>
              </w:rPr>
              <w:t xml:space="preserve"> Enciclopedia Argentina de Agricultura y Jardinería Vol. I. Descripción de plantas cultivadas 2º Edición.  Editorial ACME S.A.C.I. Buenos Aires, AR, pp. 150</w:t>
            </w:r>
            <w:r w:rsidRPr="009A313A">
              <w:rPr>
                <w:snapToGrid w:val="0"/>
                <w:lang w:val="es-ES"/>
              </w:rPr>
              <w:noBreakHyphen/>
              <w:t>152.</w:t>
            </w:r>
          </w:p>
          <w:p w:rsidR="00831CF0" w:rsidRPr="009A313A" w:rsidRDefault="00831CF0" w:rsidP="00813F42">
            <w:pPr>
              <w:rPr>
                <w:snapToGrid w:val="0"/>
                <w:lang w:val="es-ES"/>
              </w:rPr>
            </w:pPr>
          </w:p>
          <w:p w:rsidR="00831CF0" w:rsidRPr="009A313A" w:rsidRDefault="00831CF0" w:rsidP="00813F42">
            <w:pPr>
              <w:rPr>
                <w:snapToGrid w:val="0"/>
                <w:lang w:val="es-ES"/>
              </w:rPr>
            </w:pPr>
            <w:r w:rsidRPr="009A313A">
              <w:rPr>
                <w:snapToGrid w:val="0"/>
                <w:lang w:val="es-ES"/>
              </w:rPr>
              <w:t xml:space="preserve">INASE, Descriptor provisorio de la especie </w:t>
            </w:r>
            <w:proofErr w:type="spellStart"/>
            <w:r w:rsidRPr="009A313A">
              <w:rPr>
                <w:i/>
                <w:snapToGrid w:val="0"/>
                <w:lang w:val="es-ES"/>
              </w:rPr>
              <w:t>Agropryon</w:t>
            </w:r>
            <w:proofErr w:type="spellEnd"/>
            <w:r w:rsidRPr="009A313A">
              <w:rPr>
                <w:snapToGrid w:val="0"/>
                <w:lang w:val="es-ES"/>
              </w:rPr>
              <w:t xml:space="preserve"> (</w:t>
            </w:r>
            <w:proofErr w:type="spellStart"/>
            <w:r w:rsidRPr="009A313A">
              <w:rPr>
                <w:i/>
                <w:snapToGrid w:val="0"/>
                <w:lang w:val="es-ES"/>
              </w:rPr>
              <w:t>Elytrigia</w:t>
            </w:r>
            <w:proofErr w:type="spellEnd"/>
            <w:r w:rsidRPr="009A313A">
              <w:rPr>
                <w:snapToGrid w:val="0"/>
                <w:lang w:val="es-ES"/>
              </w:rPr>
              <w:t xml:space="preserve">) </w:t>
            </w:r>
            <w:proofErr w:type="spellStart"/>
            <w:r w:rsidRPr="009A313A">
              <w:rPr>
                <w:snapToGrid w:val="0"/>
                <w:lang w:val="es-ES"/>
              </w:rPr>
              <w:t>spp</w:t>
            </w:r>
            <w:proofErr w:type="spellEnd"/>
            <w:r w:rsidRPr="009A313A">
              <w:rPr>
                <w:snapToGrid w:val="0"/>
                <w:lang w:val="es-ES"/>
              </w:rPr>
              <w:t>.</w:t>
            </w:r>
          </w:p>
          <w:p w:rsidR="00831CF0" w:rsidRPr="009A313A" w:rsidRDefault="00831CF0" w:rsidP="00813F42">
            <w:pPr>
              <w:rPr>
                <w:snapToGrid w:val="0"/>
                <w:lang w:val="es-ES"/>
              </w:rPr>
            </w:pPr>
          </w:p>
          <w:p w:rsidR="00831CF0" w:rsidRPr="00545FD4" w:rsidRDefault="00831CF0" w:rsidP="00813F42">
            <w:pPr>
              <w:rPr>
                <w:snapToGrid w:val="0"/>
                <w:lang w:val="es-ES"/>
              </w:rPr>
            </w:pPr>
            <w:proofErr w:type="spellStart"/>
            <w:r w:rsidRPr="009A313A">
              <w:rPr>
                <w:snapToGrid w:val="0"/>
                <w:lang w:val="es-ES"/>
              </w:rPr>
              <w:t>Latour</w:t>
            </w:r>
            <w:proofErr w:type="spellEnd"/>
            <w:r w:rsidRPr="009A313A">
              <w:rPr>
                <w:snapToGrid w:val="0"/>
                <w:lang w:val="es-ES"/>
              </w:rPr>
              <w:t xml:space="preserve">, M. C., </w:t>
            </w:r>
            <w:r w:rsidRPr="009A313A">
              <w:rPr>
                <w:i/>
                <w:snapToGrid w:val="0"/>
                <w:lang w:val="es-ES"/>
              </w:rPr>
              <w:t>et al</w:t>
            </w:r>
            <w:r w:rsidRPr="009A313A">
              <w:rPr>
                <w:snapToGrid w:val="0"/>
                <w:lang w:val="es-ES"/>
              </w:rPr>
              <w:t xml:space="preserve">., </w:t>
            </w:r>
            <w:proofErr w:type="gramStart"/>
            <w:r w:rsidRPr="009A313A">
              <w:rPr>
                <w:snapToGrid w:val="0"/>
                <w:lang w:val="es-ES"/>
              </w:rPr>
              <w:t>1970 :</w:t>
            </w:r>
            <w:proofErr w:type="gramEnd"/>
            <w:r w:rsidRPr="009A313A">
              <w:rPr>
                <w:snapToGrid w:val="0"/>
                <w:lang w:val="es-ES"/>
              </w:rPr>
              <w:t xml:space="preserve"> Identificación de las principales gramíneas forrajeras del Noroeste de la Patagonia por sus caracteres vegetativos.  Colección Científica del INTA.  </w:t>
            </w:r>
            <w:r w:rsidRPr="00545FD4">
              <w:rPr>
                <w:snapToGrid w:val="0"/>
                <w:lang w:val="es-ES"/>
              </w:rPr>
              <w:t>Buenos Aires, AR, pp. 30 to 77</w:t>
            </w:r>
          </w:p>
          <w:p w:rsidR="00831CF0" w:rsidRPr="00545FD4" w:rsidRDefault="00831CF0" w:rsidP="00813F42">
            <w:pPr>
              <w:rPr>
                <w:snapToGrid w:val="0"/>
                <w:lang w:val="es-ES"/>
              </w:rPr>
            </w:pPr>
          </w:p>
          <w:p w:rsidR="00831CF0" w:rsidRPr="009A313A" w:rsidRDefault="00831CF0" w:rsidP="00813F42">
            <w:pPr>
              <w:rPr>
                <w:snapToGrid w:val="0"/>
                <w:lang w:val="en-US"/>
              </w:rPr>
            </w:pPr>
            <w:r w:rsidRPr="00DF5CB1">
              <w:rPr>
                <w:snapToGrid w:val="0"/>
                <w:lang w:val="en-US"/>
              </w:rPr>
              <w:t xml:space="preserve">Meier, U., </w:t>
            </w:r>
            <w:proofErr w:type="gramStart"/>
            <w:r w:rsidRPr="00DF5CB1">
              <w:rPr>
                <w:snapToGrid w:val="0"/>
                <w:lang w:val="en-US"/>
              </w:rPr>
              <w:t>1997 :</w:t>
            </w:r>
            <w:proofErr w:type="gramEnd"/>
            <w:r w:rsidRPr="00DF5CB1">
              <w:rPr>
                <w:snapToGrid w:val="0"/>
                <w:lang w:val="en-US"/>
              </w:rPr>
              <w:t xml:space="preserve"> Growth stages of mono</w:t>
            </w:r>
            <w:r w:rsidRPr="00DF5CB1">
              <w:rPr>
                <w:snapToGrid w:val="0"/>
                <w:lang w:val="en-US"/>
              </w:rPr>
              <w:noBreakHyphen/>
              <w:t xml:space="preserve"> and dicotyledonous plants. </w:t>
            </w:r>
            <w:r w:rsidRPr="00545FD4">
              <w:rPr>
                <w:snapToGrid w:val="0"/>
                <w:lang w:val="es-ES"/>
              </w:rPr>
              <w:t>BBCH</w:t>
            </w:r>
            <w:r w:rsidRPr="00545FD4">
              <w:rPr>
                <w:snapToGrid w:val="0"/>
                <w:lang w:val="es-ES"/>
              </w:rPr>
              <w:noBreakHyphen/>
            </w:r>
            <w:proofErr w:type="spellStart"/>
            <w:r w:rsidRPr="00545FD4">
              <w:rPr>
                <w:snapToGrid w:val="0"/>
                <w:lang w:val="es-ES"/>
              </w:rPr>
              <w:t>Monograph</w:t>
            </w:r>
            <w:proofErr w:type="spellEnd"/>
            <w:r w:rsidRPr="00545FD4">
              <w:rPr>
                <w:snapToGrid w:val="0"/>
                <w:lang w:val="es-ES"/>
              </w:rPr>
              <w:t xml:space="preserve">.  </w:t>
            </w:r>
            <w:r w:rsidRPr="009A313A">
              <w:rPr>
                <w:snapToGrid w:val="0"/>
                <w:lang w:val="en-US"/>
              </w:rPr>
              <w:t xml:space="preserve">Blackwell </w:t>
            </w:r>
            <w:proofErr w:type="spellStart"/>
            <w:r w:rsidRPr="009A313A">
              <w:rPr>
                <w:snapToGrid w:val="0"/>
                <w:lang w:val="en-US"/>
              </w:rPr>
              <w:t>Wissenschafts</w:t>
            </w:r>
            <w:r w:rsidRPr="009A313A">
              <w:rPr>
                <w:snapToGrid w:val="0"/>
                <w:lang w:val="en-US"/>
              </w:rPr>
              <w:noBreakHyphen/>
              <w:t>Verlag</w:t>
            </w:r>
            <w:proofErr w:type="spellEnd"/>
            <w:r w:rsidRPr="009A313A">
              <w:rPr>
                <w:snapToGrid w:val="0"/>
                <w:lang w:val="en-US"/>
              </w:rPr>
              <w:t>. Berlin;  Boston, 622 pp.</w:t>
            </w:r>
          </w:p>
        </w:tc>
      </w:tr>
      <w:tr w:rsidR="00831CF0" w:rsidRPr="009A313A" w:rsidTr="00C212DF">
        <w:tblPrEx>
          <w:jc w:val="center"/>
          <w:tblInd w:w="0" w:type="dxa"/>
          <w:tblCellMar>
            <w:left w:w="56" w:type="dxa"/>
            <w:right w:w="56" w:type="dxa"/>
          </w:tblCellMar>
        </w:tblPrEx>
        <w:trPr>
          <w:gridBefore w:val="1"/>
          <w:wBefore w:w="86" w:type="dxa"/>
          <w:cantSplit/>
          <w:trHeight w:val="277"/>
          <w:jc w:val="center"/>
        </w:trPr>
        <w:tc>
          <w:tcPr>
            <w:tcW w:w="2894" w:type="dxa"/>
            <w:gridSpan w:val="2"/>
            <w:vMerge w:val="restart"/>
            <w:shd w:val="clear" w:color="auto" w:fill="D9D9D9"/>
            <w:vAlign w:val="center"/>
          </w:tcPr>
          <w:p w:rsidR="00831CF0" w:rsidRPr="009A313A" w:rsidRDefault="00831CF0" w:rsidP="00813F42">
            <w:pPr>
              <w:rPr>
                <w:snapToGrid w:val="0"/>
              </w:rPr>
            </w:pPr>
            <w:r w:rsidRPr="00612960">
              <w:rPr>
                <w:snapToGrid w:val="0"/>
                <w:lang w:val="en-US"/>
              </w:rPr>
              <w:lastRenderedPageBreak/>
              <w:t>Grevillea</w:t>
            </w:r>
            <w:r w:rsidRPr="00612960">
              <w:rPr>
                <w:snapToGrid w:val="0"/>
                <w:lang w:val="en-US"/>
              </w:rPr>
              <w:br/>
              <w:t>(</w:t>
            </w:r>
            <w:r w:rsidRPr="00612960">
              <w:rPr>
                <w:i/>
                <w:snapToGrid w:val="0"/>
                <w:lang w:val="en-US"/>
              </w:rPr>
              <w:t>Grevillea</w:t>
            </w:r>
            <w:r w:rsidRPr="00612960">
              <w:rPr>
                <w:snapToGrid w:val="0"/>
                <w:lang w:val="en-US"/>
              </w:rPr>
              <w:t xml:space="preserve"> R. Br. corr. </w:t>
            </w:r>
            <w:r w:rsidRPr="009A313A">
              <w:rPr>
                <w:snapToGrid w:val="0"/>
              </w:rPr>
              <w:t>R. Br.)</w:t>
            </w:r>
          </w:p>
        </w:tc>
        <w:tc>
          <w:tcPr>
            <w:tcW w:w="2552" w:type="dxa"/>
            <w:shd w:val="clear" w:color="auto" w:fill="D9D9D9"/>
            <w:vAlign w:val="center"/>
          </w:tcPr>
          <w:p w:rsidR="00831CF0" w:rsidRPr="009A313A" w:rsidRDefault="00831CF0" w:rsidP="00813F42">
            <w:pPr>
              <w:rPr>
                <w:snapToGrid w:val="0"/>
              </w:rPr>
            </w:pPr>
            <w:r w:rsidRPr="009A313A">
              <w:rPr>
                <w:snapToGrid w:val="0"/>
              </w:rPr>
              <w:t>TG/GREVI(proj.7)</w:t>
            </w:r>
          </w:p>
        </w:tc>
        <w:tc>
          <w:tcPr>
            <w:tcW w:w="2807" w:type="dxa"/>
            <w:shd w:val="clear" w:color="auto" w:fill="D9D9D9"/>
            <w:vAlign w:val="center"/>
          </w:tcPr>
          <w:p w:rsidR="00831CF0" w:rsidRPr="009A313A" w:rsidRDefault="00831CF0" w:rsidP="00813F42">
            <w:pPr>
              <w:rPr>
                <w:iCs/>
                <w:snapToGrid w:val="0"/>
              </w:rPr>
            </w:pPr>
            <w:r w:rsidRPr="009A313A">
              <w:rPr>
                <w:snapToGrid w:val="0"/>
              </w:rPr>
              <w:t>M. </w:t>
            </w:r>
            <w:proofErr w:type="spellStart"/>
            <w:r w:rsidRPr="009A313A">
              <w:rPr>
                <w:snapToGrid w:val="0"/>
              </w:rPr>
              <w:t>Nik</w:t>
            </w:r>
            <w:proofErr w:type="spellEnd"/>
            <w:r w:rsidRPr="009A313A">
              <w:rPr>
                <w:snapToGrid w:val="0"/>
              </w:rPr>
              <w:t> </w:t>
            </w:r>
            <w:proofErr w:type="spellStart"/>
            <w:r w:rsidRPr="009A313A">
              <w:rPr>
                <w:snapToGrid w:val="0"/>
              </w:rPr>
              <w:t>Hulse</w:t>
            </w:r>
            <w:proofErr w:type="spellEnd"/>
            <w:r w:rsidRPr="009A313A">
              <w:rPr>
                <w:snapToGrid w:val="0"/>
              </w:rPr>
              <w:t xml:space="preserve"> (AU)</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TWO</w:t>
            </w:r>
          </w:p>
        </w:tc>
        <w:tc>
          <w:tcPr>
            <w:tcW w:w="993" w:type="dxa"/>
            <w:gridSpan w:val="2"/>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C212DF">
        <w:tblPrEx>
          <w:jc w:val="center"/>
          <w:tblInd w:w="0" w:type="dxa"/>
          <w:tblCellMar>
            <w:left w:w="56" w:type="dxa"/>
            <w:right w:w="56" w:type="dxa"/>
          </w:tblCellMar>
        </w:tblPrEx>
        <w:trPr>
          <w:gridBefore w:val="1"/>
          <w:wBefore w:w="86" w:type="dxa"/>
          <w:cantSplit/>
          <w:trHeight w:hRule="exact" w:val="791"/>
          <w:jc w:val="center"/>
        </w:trPr>
        <w:tc>
          <w:tcPr>
            <w:tcW w:w="2894" w:type="dxa"/>
            <w:gridSpan w:val="2"/>
            <w:vMerge/>
            <w:shd w:val="clear" w:color="auto" w:fill="D9D9D9"/>
            <w:vAlign w:val="center"/>
          </w:tcPr>
          <w:p w:rsidR="00831CF0" w:rsidRPr="009A313A" w:rsidRDefault="00831CF0" w:rsidP="00813F42">
            <w:pPr>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59</w:t>
            </w:r>
            <w:r w:rsidRPr="009A313A">
              <w:rPr>
                <w:snapToGrid w:val="0"/>
              </w:rPr>
              <w:br/>
              <w:t>Nombre de car. (</w:t>
            </w:r>
            <w:r w:rsidRPr="009A313A">
              <w:rPr>
                <w:snapToGrid w:val="0"/>
              </w:rPr>
              <w:sym w:font="Symbol" w:char="F02A"/>
            </w:r>
            <w:r w:rsidRPr="009A313A">
              <w:rPr>
                <w:snapToGrid w:val="0"/>
              </w:rPr>
              <w:t>) : 24</w:t>
            </w:r>
          </w:p>
        </w:tc>
        <w:tc>
          <w:tcPr>
            <w:tcW w:w="2807" w:type="dxa"/>
            <w:shd w:val="clear" w:color="auto" w:fill="D9D9D9"/>
            <w:vAlign w:val="center"/>
          </w:tcPr>
          <w:p w:rsidR="00831CF0" w:rsidRPr="009A313A" w:rsidRDefault="00831CF0" w:rsidP="00813F42">
            <w:pPr>
              <w:rPr>
                <w:iCs/>
                <w:snapToGrid w:val="0"/>
              </w:rPr>
            </w:pPr>
            <w:r w:rsidRPr="009A313A">
              <w:rPr>
                <w:iCs/>
                <w:snapToGrid w:val="0"/>
              </w:rPr>
              <w:t>(Experts intéressés :</w:t>
            </w:r>
          </w:p>
          <w:p w:rsidR="00831CF0" w:rsidRPr="009A313A" w:rsidRDefault="00831CF0" w:rsidP="00813F42">
            <w:pPr>
              <w:rPr>
                <w:snapToGrid w:val="0"/>
              </w:rPr>
            </w:pPr>
            <w:r w:rsidRPr="009A313A">
              <w:rPr>
                <w:snapToGrid w:val="0"/>
              </w:rPr>
              <w:t>GB, MX, NZ, QZ)</w:t>
            </w:r>
          </w:p>
        </w:tc>
        <w:tc>
          <w:tcPr>
            <w:tcW w:w="736" w:type="dxa"/>
            <w:vMerge/>
            <w:shd w:val="clear" w:color="auto" w:fill="D9D9D9"/>
            <w:vAlign w:val="center"/>
          </w:tcPr>
          <w:p w:rsidR="00831CF0" w:rsidRPr="009A313A" w:rsidRDefault="00831CF0" w:rsidP="00813F42">
            <w:pPr>
              <w:rPr>
                <w:iCs/>
                <w:snapToGrid w:val="0"/>
              </w:rPr>
            </w:pPr>
          </w:p>
        </w:tc>
        <w:tc>
          <w:tcPr>
            <w:tcW w:w="993" w:type="dxa"/>
            <w:gridSpan w:val="2"/>
            <w:vMerge/>
            <w:shd w:val="clear" w:color="auto" w:fill="D9D9D9"/>
            <w:vAlign w:val="center"/>
          </w:tcPr>
          <w:p w:rsidR="00831CF0" w:rsidRPr="009A313A" w:rsidRDefault="00831CF0" w:rsidP="00813F42">
            <w:pPr>
              <w:rPr>
                <w:iCs/>
                <w:snapToGrid w:val="0"/>
              </w:rPr>
            </w:pPr>
          </w:p>
        </w:tc>
      </w:tr>
    </w:tbl>
    <w:p w:rsidR="00831CF0" w:rsidRPr="00C212DF" w:rsidRDefault="00831CF0" w:rsidP="00831CF0">
      <w:pPr>
        <w:rPr>
          <w:snapToGrid w:val="0"/>
          <w:sz w:val="12"/>
          <w:u w:val="single"/>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TG/GREVI(proj.7) et a formulé les recommandations présentées dans le tableau ci</w:t>
      </w:r>
      <w:r w:rsidRPr="009A313A">
        <w:rPr>
          <w:snapToGrid w:val="0"/>
        </w:rPr>
        <w:noBreakHyphen/>
        <w:t>dessous.</w:t>
      </w:r>
    </w:p>
    <w:p w:rsidR="00831CF0" w:rsidRPr="00C212DF" w:rsidRDefault="00831CF0" w:rsidP="00831CF0">
      <w:pPr>
        <w:rPr>
          <w:snapToGrid w:val="0"/>
          <w:sz w:val="12"/>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du Grevillea soient communiqués au TC pour adoption par correspondance.</w:t>
      </w:r>
    </w:p>
    <w:p w:rsidR="00831CF0" w:rsidRPr="00C212DF" w:rsidRDefault="00831CF0" w:rsidP="00831CF0">
      <w:pPr>
        <w:rPr>
          <w:snapToGrid w:val="0"/>
          <w:sz w:val="12"/>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Pr>
          <w:p w:rsidR="00831CF0" w:rsidRPr="009A313A" w:rsidRDefault="00831CF0" w:rsidP="00813F42">
            <w:pPr>
              <w:rPr>
                <w:snapToGrid w:val="0"/>
              </w:rPr>
            </w:pPr>
            <w:r w:rsidRPr="009A313A">
              <w:rPr>
                <w:snapToGrid w:val="0"/>
              </w:rPr>
              <w:t>4.2.2</w:t>
            </w:r>
          </w:p>
        </w:tc>
        <w:tc>
          <w:tcPr>
            <w:tcW w:w="8208" w:type="dxa"/>
          </w:tcPr>
          <w:p w:rsidR="00831CF0" w:rsidRPr="009A313A" w:rsidRDefault="00831CF0" w:rsidP="00813F42">
            <w:pPr>
              <w:rPr>
                <w:snapToGrid w:val="0"/>
              </w:rPr>
            </w:pPr>
            <w:r w:rsidRPr="009A313A">
              <w:rPr>
                <w:snapToGrid w:val="0"/>
              </w:rPr>
              <w:t>Supprimer la répétition du mot “variétés” à la première ligne (dans l’anglais seulement)</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 xml:space="preserve">Car. 9 </w:t>
            </w:r>
          </w:p>
        </w:tc>
        <w:tc>
          <w:tcPr>
            <w:tcW w:w="8208" w:type="dxa"/>
          </w:tcPr>
          <w:p w:rsidR="00831CF0" w:rsidRPr="009A313A" w:rsidRDefault="00831CF0" w:rsidP="00813F42">
            <w:pPr>
              <w:rPr>
                <w:snapToGrid w:val="0"/>
              </w:rPr>
            </w:pPr>
            <w:r w:rsidRPr="009A313A">
              <w:rPr>
                <w:snapToGrid w:val="0"/>
              </w:rPr>
              <w:t>– souligner “Seulement les variétés avec…”</w:t>
            </w:r>
          </w:p>
          <w:p w:rsidR="00831CF0" w:rsidRPr="009A313A" w:rsidRDefault="00831CF0" w:rsidP="00813F42">
            <w:pPr>
              <w:rPr>
                <w:snapToGrid w:val="0"/>
              </w:rPr>
            </w:pPr>
            <w:r w:rsidRPr="009A313A">
              <w:rPr>
                <w:snapToGrid w:val="0"/>
              </w:rPr>
              <w:t>– déplacer après le car. 7</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13</w:t>
            </w:r>
          </w:p>
        </w:tc>
        <w:tc>
          <w:tcPr>
            <w:tcW w:w="8208" w:type="dxa"/>
          </w:tcPr>
          <w:p w:rsidR="00831CF0" w:rsidRPr="009A313A" w:rsidRDefault="00831CF0" w:rsidP="00813F42">
            <w:pPr>
              <w:rPr>
                <w:snapToGrid w:val="0"/>
              </w:rPr>
            </w:pPr>
            <w:r w:rsidRPr="009A313A">
              <w:rPr>
                <w:snapToGrid w:val="0"/>
              </w:rPr>
              <w:t>– déplacer après le car. 10 (profondeur du sinus/largeur du sinus)</w:t>
            </w:r>
          </w:p>
          <w:p w:rsidR="00831CF0" w:rsidRPr="009A313A" w:rsidRDefault="00831CF0" w:rsidP="00813F42">
            <w:pPr>
              <w:rPr>
                <w:snapToGrid w:val="0"/>
              </w:rPr>
            </w:pPr>
            <w:r w:rsidRPr="009A313A">
              <w:rPr>
                <w:snapToGrid w:val="0"/>
              </w:rPr>
              <w:t>– supprimer les niveaux d’expression 1 et 9</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16</w:t>
            </w:r>
          </w:p>
        </w:tc>
        <w:tc>
          <w:tcPr>
            <w:tcW w:w="8208" w:type="dxa"/>
          </w:tcPr>
          <w:p w:rsidR="00831CF0" w:rsidRPr="009A313A" w:rsidRDefault="00831CF0" w:rsidP="00813F42">
            <w:pPr>
              <w:rPr>
                <w:snapToGrid w:val="0"/>
              </w:rPr>
            </w:pPr>
            <w:r w:rsidRPr="009A313A">
              <w:rPr>
                <w:snapToGrid w:val="0"/>
              </w:rPr>
              <w:t>– modifier le libellé comme suit : “</w:t>
            </w:r>
            <w:r w:rsidRPr="009A313A">
              <w:rPr>
                <w:snapToGrid w:val="0"/>
                <w:u w:val="single"/>
              </w:rPr>
              <w:t>Seulement les variétés avec feuille : type de division du limbe : entière :</w:t>
            </w:r>
            <w:r w:rsidRPr="009A313A">
              <w:rPr>
                <w:snapToGrid w:val="0"/>
              </w:rPr>
              <w:t xml:space="preserve"> Feuille : forme de l’apex”</w:t>
            </w:r>
          </w:p>
          <w:p w:rsidR="00831CF0" w:rsidRPr="009A313A" w:rsidRDefault="00831CF0" w:rsidP="00813F42">
            <w:pPr>
              <w:rPr>
                <w:snapToGrid w:val="0"/>
              </w:rPr>
            </w:pPr>
            <w:r w:rsidRPr="009A313A">
              <w:rPr>
                <w:snapToGrid w:val="0"/>
              </w:rPr>
              <w:t>– déplacer après le car. 9</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34</w:t>
            </w:r>
          </w:p>
        </w:tc>
        <w:tc>
          <w:tcPr>
            <w:tcW w:w="8208" w:type="dxa"/>
          </w:tcPr>
          <w:p w:rsidR="00831CF0" w:rsidRPr="009A313A" w:rsidRDefault="00831CF0" w:rsidP="00813F42">
            <w:pPr>
              <w:rPr>
                <w:snapToGrid w:val="0"/>
              </w:rPr>
            </w:pPr>
            <w:r w:rsidRPr="009A313A">
              <w:rPr>
                <w:snapToGrid w:val="0"/>
              </w:rPr>
              <w:t xml:space="preserve">Modifier le libellé comme suit : “Inflorescence : longueur du rachis” </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49</w:t>
            </w:r>
          </w:p>
        </w:tc>
        <w:tc>
          <w:tcPr>
            <w:tcW w:w="8208" w:type="dxa"/>
          </w:tcPr>
          <w:p w:rsidR="00831CF0" w:rsidRPr="009A313A" w:rsidRDefault="00831CF0" w:rsidP="00813F42">
            <w:pPr>
              <w:rPr>
                <w:snapToGrid w:val="0"/>
              </w:rPr>
            </w:pPr>
            <w:r w:rsidRPr="009A313A">
              <w:rPr>
                <w:snapToGrid w:val="0"/>
              </w:rPr>
              <w:t>– niveau d’expression 2, modifier le libellé comme suit : “courbé”</w:t>
            </w:r>
          </w:p>
          <w:p w:rsidR="00831CF0" w:rsidRPr="009A313A" w:rsidRDefault="00831CF0" w:rsidP="00813F42">
            <w:pPr>
              <w:rPr>
                <w:snapToGrid w:val="0"/>
              </w:rPr>
            </w:pPr>
            <w:r w:rsidRPr="009A313A">
              <w:rPr>
                <w:snapToGrid w:val="0"/>
              </w:rPr>
              <w:t>– niveau d’expression 3, modifier le libellé comme suit : “réfléchi”</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53, 54</w:t>
            </w:r>
          </w:p>
        </w:tc>
        <w:tc>
          <w:tcPr>
            <w:tcW w:w="8208" w:type="dxa"/>
          </w:tcPr>
          <w:p w:rsidR="00831CF0" w:rsidRPr="009A313A" w:rsidRDefault="00831CF0" w:rsidP="00813F42">
            <w:pPr>
              <w:rPr>
                <w:snapToGrid w:val="0"/>
              </w:rPr>
            </w:pPr>
            <w:r w:rsidRPr="009A313A">
              <w:rPr>
                <w:snapToGrid w:val="0"/>
              </w:rPr>
              <w:t>Déplacer avant le car. 47 (déplacer les caractères relatifs au pistil avant chacune de ses parties)</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(a)</w:t>
            </w:r>
          </w:p>
        </w:tc>
        <w:tc>
          <w:tcPr>
            <w:tcW w:w="8208" w:type="dxa"/>
          </w:tcPr>
          <w:p w:rsidR="00831CF0" w:rsidRPr="009A313A" w:rsidRDefault="00831CF0" w:rsidP="00813F42">
            <w:pPr>
              <w:rPr>
                <w:snapToGrid w:val="0"/>
              </w:rPr>
            </w:pPr>
            <w:r w:rsidRPr="009A313A">
              <w:rPr>
                <w:snapToGrid w:val="0"/>
              </w:rPr>
              <w:t>Modifier le libellé comme suit : “Les observations doivent être effectuées vers la fin de la croissance végétative active.”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(b)</w:t>
            </w:r>
          </w:p>
        </w:tc>
        <w:tc>
          <w:tcPr>
            <w:tcW w:w="8208" w:type="dxa"/>
          </w:tcPr>
          <w:p w:rsidR="00831CF0" w:rsidRPr="009A313A" w:rsidRDefault="00831CF0" w:rsidP="00813F42">
            <w:pPr>
              <w:rPr>
                <w:snapToGrid w:val="0"/>
              </w:rPr>
            </w:pPr>
            <w:r w:rsidRPr="009A313A">
              <w:rPr>
                <w:snapToGrid w:val="0"/>
              </w:rPr>
              <w:t>– déplacer vers 8.2 — légende “a”, correctement orthographier “limbe” (en anglais seulement)</w:t>
            </w:r>
          </w:p>
        </w:tc>
      </w:tr>
      <w:tr w:rsidR="00831CF0" w:rsidRPr="009A313A" w:rsidTr="00813F42">
        <w:trPr>
          <w:cantSplit/>
          <w:trHeight w:val="712"/>
        </w:trPr>
        <w:tc>
          <w:tcPr>
            <w:tcW w:w="1573" w:type="dxa"/>
          </w:tcPr>
          <w:p w:rsidR="00831CF0" w:rsidRPr="009A313A" w:rsidRDefault="00831CF0" w:rsidP="00813F42">
            <w:pPr>
              <w:rPr>
                <w:snapToGrid w:val="0"/>
              </w:rPr>
            </w:pPr>
            <w:r w:rsidRPr="009A313A">
              <w:rPr>
                <w:snapToGrid w:val="0"/>
              </w:rPr>
              <w:t>8.1 (c)</w:t>
            </w:r>
          </w:p>
        </w:tc>
        <w:tc>
          <w:tcPr>
            <w:tcW w:w="8208" w:type="dxa"/>
          </w:tcPr>
          <w:p w:rsidR="00831CF0" w:rsidRPr="009A313A" w:rsidRDefault="00831CF0" w:rsidP="00813F42">
            <w:pPr>
              <w:rPr>
                <w:snapToGrid w:val="0"/>
              </w:rPr>
            </w:pPr>
            <w:r w:rsidRPr="009A313A">
              <w:rPr>
                <w:snapToGrid w:val="0"/>
              </w:rPr>
              <w:t>– déplacer vers 8.2</w:t>
            </w:r>
          </w:p>
          <w:p w:rsidR="00831CF0" w:rsidRPr="009A313A" w:rsidRDefault="00831CF0" w:rsidP="00813F42">
            <w:pPr>
              <w:rPr>
                <w:snapToGrid w:val="0"/>
              </w:rPr>
            </w:pPr>
            <w:r w:rsidRPr="009A313A">
              <w:rPr>
                <w:snapToGrid w:val="0"/>
              </w:rPr>
              <w:t>– améliorer la qualité de l’image des lettres sur les flèches</w:t>
            </w:r>
          </w:p>
          <w:p w:rsidR="00831CF0" w:rsidRPr="009A313A" w:rsidRDefault="00831CF0" w:rsidP="00813F42">
            <w:pPr>
              <w:rPr>
                <w:i/>
                <w:snapToGrid w:val="0"/>
              </w:rPr>
            </w:pPr>
            <w:r w:rsidRPr="009A313A">
              <w:rPr>
                <w:i/>
                <w:snapToGrid w:val="0"/>
              </w:rPr>
              <w:t>Fournie par l’expert principal</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(d)</w:t>
            </w:r>
          </w:p>
        </w:tc>
        <w:tc>
          <w:tcPr>
            <w:tcW w:w="8208" w:type="dxa"/>
          </w:tcPr>
          <w:p w:rsidR="00831CF0" w:rsidRPr="009A313A" w:rsidRDefault="00831CF0" w:rsidP="00813F42">
            <w:pPr>
              <w:rPr>
                <w:snapToGrid w:val="0"/>
              </w:rPr>
            </w:pPr>
            <w:r w:rsidRPr="009A313A">
              <w:rPr>
                <w:snapToGrid w:val="0"/>
              </w:rPr>
              <w:t>Modifier le libellé comme suit : “Les observations doivent être effectuées sur la partie la plus large d’une branche florifère principale.”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(e)</w:t>
            </w:r>
          </w:p>
        </w:tc>
        <w:tc>
          <w:tcPr>
            <w:tcW w:w="8208" w:type="dxa"/>
          </w:tcPr>
          <w:p w:rsidR="00831CF0" w:rsidRPr="009A313A" w:rsidRDefault="00831CF0" w:rsidP="00813F42">
            <w:pPr>
              <w:rPr>
                <w:snapToGrid w:val="0"/>
              </w:rPr>
            </w:pPr>
            <w:r w:rsidRPr="009A313A">
              <w:rPr>
                <w:snapToGrid w:val="0"/>
              </w:rPr>
              <w:t>Déplacer vers 8.2</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(f)</w:t>
            </w:r>
          </w:p>
        </w:tc>
        <w:tc>
          <w:tcPr>
            <w:tcW w:w="8208" w:type="dxa"/>
          </w:tcPr>
          <w:p w:rsidR="00831CF0" w:rsidRPr="009A313A" w:rsidRDefault="00831CF0" w:rsidP="00813F42">
            <w:pPr>
              <w:rPr>
                <w:snapToGrid w:val="0"/>
              </w:rPr>
            </w:pPr>
            <w:r w:rsidRPr="009A313A">
              <w:rPr>
                <w:snapToGrid w:val="0"/>
              </w:rPr>
              <w:t>– vérifier s’il convient d’inverser l’index de sorte que 9=présentateur de pollen; 10=stigmate</w:t>
            </w:r>
          </w:p>
          <w:p w:rsidR="00831CF0" w:rsidRPr="009A313A" w:rsidRDefault="00831CF0" w:rsidP="00813F42">
            <w:pPr>
              <w:rPr>
                <w:snapToGrid w:val="0"/>
              </w:rPr>
            </w:pPr>
            <w:r w:rsidRPr="009A313A">
              <w:rPr>
                <w:snapToGrid w:val="0"/>
              </w:rPr>
              <w:t>– supprimer l’indication 3 rachis</w:t>
            </w:r>
          </w:p>
          <w:p w:rsidR="00831CF0" w:rsidRPr="009A313A" w:rsidRDefault="00831CF0" w:rsidP="00813F42">
            <w:pPr>
              <w:rPr>
                <w:snapToGrid w:val="0"/>
              </w:rPr>
            </w:pPr>
            <w:r w:rsidRPr="009A313A">
              <w:rPr>
                <w:snapToGrid w:val="0"/>
              </w:rPr>
              <w:t>– vérifier et supprimer les indications qui ne sont pas utilisées dans les principes directeurs d’examen</w:t>
            </w:r>
          </w:p>
          <w:p w:rsidR="00831CF0" w:rsidRPr="009A313A" w:rsidRDefault="00831CF0" w:rsidP="00813F42">
            <w:pPr>
              <w:rPr>
                <w:i/>
                <w:snapToGrid w:val="0"/>
              </w:rPr>
            </w:pPr>
            <w:r w:rsidRPr="009A313A">
              <w:rPr>
                <w:i/>
                <w:snapToGrid w:val="0"/>
              </w:rPr>
              <w:t>Expert principal : supprimer “rachis” des illustrations et intervertir les indications “présentateur de pollen” et “stigmate”</w:t>
            </w:r>
          </w:p>
          <w:p w:rsidR="00831CF0" w:rsidRPr="009A313A" w:rsidRDefault="00831CF0" w:rsidP="00813F42">
            <w:pPr>
              <w:rPr>
                <w:i/>
                <w:snapToGrid w:val="0"/>
              </w:rPr>
            </w:pP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9"/>
              <w:gridCol w:w="2126"/>
            </w:tblGrid>
            <w:tr w:rsidR="00831CF0" w:rsidRPr="009A313A" w:rsidTr="00813F42">
              <w:tc>
                <w:tcPr>
                  <w:tcW w:w="5119" w:type="dxa"/>
                  <w:shd w:val="clear" w:color="auto" w:fill="auto"/>
                </w:tcPr>
                <w:p w:rsidR="00831CF0" w:rsidRPr="009A313A" w:rsidRDefault="00831CF0" w:rsidP="00813F42">
                  <w:pPr>
                    <w:rPr>
                      <w:snapToGrid w:val="0"/>
                    </w:rPr>
                  </w:pPr>
                  <w:r w:rsidRPr="009A313A">
                    <w:rPr>
                      <w:noProof/>
                      <w:snapToGrid w:val="0"/>
                      <w:lang w:val="en-US"/>
                    </w:rPr>
                    <w:drawing>
                      <wp:inline distT="0" distB="0" distL="0" distR="0" wp14:anchorId="0B76D676" wp14:editId="690E1DCB">
                        <wp:extent cx="3073078" cy="2636756"/>
                        <wp:effectExtent l="0" t="0" r="0" b="0"/>
                        <wp:docPr id="15" name="Picture 15" descr="Grevillea_illust_v6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villea_illust_v6_8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08" cy="2639699"/>
                                </a:xfrm>
                                <a:prstGeom prst="rect">
                                  <a:avLst/>
                                </a:prstGeom>
                                <a:noFill/>
                                <a:ln>
                                  <a:noFill/>
                                </a:ln>
                              </pic:spPr>
                            </pic:pic>
                          </a:graphicData>
                        </a:graphic>
                      </wp:inline>
                    </w:drawing>
                  </w:r>
                </w:p>
              </w:tc>
              <w:tc>
                <w:tcPr>
                  <w:tcW w:w="2126" w:type="dxa"/>
                  <w:shd w:val="clear" w:color="auto" w:fill="auto"/>
                </w:tcPr>
                <w:p w:rsidR="00831CF0" w:rsidRPr="009A313A" w:rsidRDefault="00831CF0" w:rsidP="00813F42">
                  <w:pPr>
                    <w:jc w:val="left"/>
                    <w:rPr>
                      <w:snapToGrid w:val="0"/>
                    </w:rPr>
                  </w:pPr>
                </w:p>
                <w:p w:rsidR="00831CF0" w:rsidRPr="009A313A" w:rsidRDefault="00831CF0" w:rsidP="00813F42">
                  <w:pPr>
                    <w:jc w:val="left"/>
                    <w:rPr>
                      <w:snapToGrid w:val="0"/>
                    </w:rPr>
                  </w:pPr>
                  <w:r w:rsidRPr="009A313A">
                    <w:rPr>
                      <w:snapToGrid w:val="0"/>
                    </w:rPr>
                    <w:t>1 pédicelle</w:t>
                  </w:r>
                  <w:r w:rsidRPr="009A313A">
                    <w:rPr>
                      <w:snapToGrid w:val="0"/>
                    </w:rPr>
                    <w:br/>
                    <w:t>2 périanthe</w:t>
                  </w:r>
                  <w:r w:rsidRPr="009A313A">
                    <w:rPr>
                      <w:snapToGrid w:val="0"/>
                    </w:rPr>
                    <w:br/>
                    <w:t>3 tépale dorsal</w:t>
                  </w:r>
                  <w:r w:rsidRPr="009A313A">
                    <w:rPr>
                      <w:snapToGrid w:val="0"/>
                    </w:rPr>
                    <w:br/>
                    <w:t xml:space="preserve">4 tépale ventral </w:t>
                  </w:r>
                  <w:r w:rsidRPr="009A313A">
                    <w:rPr>
                      <w:snapToGrid w:val="0"/>
                    </w:rPr>
                    <w:br/>
                    <w:t>5 ovaire</w:t>
                  </w:r>
                  <w:r w:rsidRPr="009A313A">
                    <w:rPr>
                      <w:snapToGrid w:val="0"/>
                    </w:rPr>
                    <w:br/>
                    <w:t>6 style</w:t>
                  </w:r>
                  <w:r w:rsidRPr="009A313A">
                    <w:rPr>
                      <w:snapToGrid w:val="0"/>
                    </w:rPr>
                    <w:br/>
                    <w:t>7 pistil</w:t>
                  </w:r>
                  <w:r w:rsidRPr="009A313A">
                    <w:rPr>
                      <w:snapToGrid w:val="0"/>
                    </w:rPr>
                    <w:br/>
                    <w:t>8 stigmate</w:t>
                  </w:r>
                  <w:r w:rsidRPr="009A313A">
                    <w:rPr>
                      <w:snapToGrid w:val="0"/>
                    </w:rPr>
                    <w:br/>
                    <w:t>9 présentateur de pollen</w:t>
                  </w:r>
                </w:p>
                <w:p w:rsidR="00831CF0" w:rsidRPr="009A313A" w:rsidRDefault="00831CF0" w:rsidP="00813F42">
                  <w:pPr>
                    <w:jc w:val="left"/>
                    <w:rPr>
                      <w:snapToGrid w:val="0"/>
                    </w:rPr>
                  </w:pPr>
                  <w:r w:rsidRPr="009A313A">
                    <w:rPr>
                      <w:snapToGrid w:val="0"/>
                    </w:rPr>
                    <w:t>10 limbe</w:t>
                  </w:r>
                </w:p>
              </w:tc>
            </w:tr>
          </w:tbl>
          <w:p w:rsidR="00831CF0" w:rsidRPr="009A313A" w:rsidRDefault="00831CF0" w:rsidP="00813F42">
            <w:pPr>
              <w:rPr>
                <w:i/>
                <w:snapToGrid w:val="0"/>
              </w:rPr>
            </w:pP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Ad. 16</w:t>
            </w:r>
          </w:p>
        </w:tc>
        <w:tc>
          <w:tcPr>
            <w:tcW w:w="8208" w:type="dxa"/>
          </w:tcPr>
          <w:p w:rsidR="00831CF0" w:rsidRPr="009A313A" w:rsidRDefault="00831CF0" w:rsidP="00813F42">
            <w:pPr>
              <w:rPr>
                <w:snapToGrid w:val="0"/>
              </w:rPr>
            </w:pPr>
            <w:r w:rsidRPr="009A313A">
              <w:rPr>
                <w:snapToGrid w:val="0"/>
              </w:rPr>
              <w:t>– supprimer la phrase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lastRenderedPageBreak/>
              <w:t>Ad. 29</w:t>
            </w:r>
          </w:p>
        </w:tc>
        <w:tc>
          <w:tcPr>
            <w:tcW w:w="8208" w:type="dxa"/>
          </w:tcPr>
          <w:p w:rsidR="00831CF0" w:rsidRPr="009A313A" w:rsidRDefault="00831CF0" w:rsidP="00813F42">
            <w:pPr>
              <w:rPr>
                <w:snapToGrid w:val="0"/>
              </w:rPr>
            </w:pPr>
            <w:r w:rsidRPr="009A313A">
              <w:rPr>
                <w:snapToGrid w:val="0"/>
              </w:rPr>
              <w:t xml:space="preserve">– remplacer le niveau d’expression 6 “ovoïde” (ovate en anglais) par “ovoïde” (pour plus de cohérence avec le libellé du car. 29) </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Ad. 42</w:t>
            </w:r>
          </w:p>
        </w:tc>
        <w:tc>
          <w:tcPr>
            <w:tcW w:w="8208" w:type="dxa"/>
          </w:tcPr>
          <w:p w:rsidR="00831CF0" w:rsidRPr="009A313A" w:rsidRDefault="00831CF0" w:rsidP="00813F42">
            <w:pPr>
              <w:rPr>
                <w:snapToGrid w:val="0"/>
              </w:rPr>
            </w:pPr>
            <w:r w:rsidRPr="009A313A">
              <w:rPr>
                <w:snapToGrid w:val="0"/>
              </w:rPr>
              <w:t>Corriger l’orthographe de “face externe” (en deux mots) (en anglais seulement)</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TQ 1</w:t>
            </w:r>
          </w:p>
        </w:tc>
        <w:tc>
          <w:tcPr>
            <w:tcW w:w="8208" w:type="dxa"/>
          </w:tcPr>
          <w:p w:rsidR="00831CF0" w:rsidRPr="009A313A" w:rsidRDefault="00831CF0" w:rsidP="00813F42">
            <w:pPr>
              <w:rPr>
                <w:snapToGrid w:val="0"/>
              </w:rPr>
            </w:pPr>
            <w:r w:rsidRPr="009A313A">
              <w:rPr>
                <w:snapToGrid w:val="0"/>
              </w:rPr>
              <w:t>Ajouter un encadré pour 1.3 Espèce</w:t>
            </w:r>
          </w:p>
        </w:tc>
      </w:tr>
    </w:tbl>
    <w:p w:rsidR="00831CF0" w:rsidRPr="009A313A" w:rsidRDefault="00831CF0" w:rsidP="00831CF0">
      <w:pPr>
        <w:rPr>
          <w:snapToGrid w:val="0"/>
        </w:rPr>
      </w:pPr>
    </w:p>
    <w:p w:rsidR="00831CF0" w:rsidRPr="009A313A" w:rsidRDefault="00831CF0" w:rsidP="00831CF0">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rPr>
                <w:snapToGrid w:val="0"/>
              </w:rPr>
            </w:pPr>
            <w:proofErr w:type="spellStart"/>
            <w:r w:rsidRPr="009A313A">
              <w:rPr>
                <w:snapToGrid w:val="0"/>
              </w:rPr>
              <w:t>Pépino</w:t>
            </w:r>
            <w:proofErr w:type="spellEnd"/>
            <w:r w:rsidRPr="009A313A">
              <w:rPr>
                <w:snapToGrid w:val="0"/>
              </w:rPr>
              <w:br/>
              <w:t>(</w:t>
            </w:r>
            <w:proofErr w:type="spellStart"/>
            <w:r w:rsidRPr="009A313A">
              <w:rPr>
                <w:i/>
                <w:snapToGrid w:val="0"/>
              </w:rPr>
              <w:t>Solanum</w:t>
            </w:r>
            <w:proofErr w:type="spellEnd"/>
            <w:r w:rsidRPr="009A313A">
              <w:rPr>
                <w:i/>
                <w:snapToGrid w:val="0"/>
              </w:rPr>
              <w:t xml:space="preserve"> </w:t>
            </w:r>
            <w:proofErr w:type="spellStart"/>
            <w:r w:rsidRPr="009A313A">
              <w:rPr>
                <w:i/>
                <w:snapToGrid w:val="0"/>
              </w:rPr>
              <w:t>muricatum</w:t>
            </w:r>
            <w:proofErr w:type="spellEnd"/>
            <w:r w:rsidRPr="009A313A">
              <w:rPr>
                <w:snapToGrid w:val="0"/>
              </w:rPr>
              <w:t xml:space="preserve"> </w:t>
            </w:r>
            <w:proofErr w:type="spellStart"/>
            <w:r w:rsidRPr="009A313A">
              <w:rPr>
                <w:snapToGrid w:val="0"/>
              </w:rPr>
              <w:t>Aiton</w:t>
            </w:r>
            <w:proofErr w:type="spellEnd"/>
            <w:r w:rsidRPr="009A313A">
              <w:rPr>
                <w:snapToGrid w:val="0"/>
              </w:rPr>
              <w:t>)</w:t>
            </w:r>
          </w:p>
        </w:tc>
        <w:tc>
          <w:tcPr>
            <w:tcW w:w="2552" w:type="dxa"/>
            <w:shd w:val="clear" w:color="auto" w:fill="D9D9D9"/>
            <w:vAlign w:val="center"/>
          </w:tcPr>
          <w:p w:rsidR="00831CF0" w:rsidRPr="009A313A" w:rsidRDefault="00831CF0" w:rsidP="00813F42">
            <w:pPr>
              <w:rPr>
                <w:snapToGrid w:val="0"/>
              </w:rPr>
            </w:pPr>
            <w:r w:rsidRPr="009A313A">
              <w:rPr>
                <w:snapToGrid w:val="0"/>
              </w:rPr>
              <w:t>TG/PEPIN(proj.4)</w:t>
            </w:r>
          </w:p>
        </w:tc>
        <w:tc>
          <w:tcPr>
            <w:tcW w:w="2807" w:type="dxa"/>
            <w:shd w:val="clear" w:color="auto" w:fill="D9D9D9"/>
            <w:vAlign w:val="center"/>
          </w:tcPr>
          <w:p w:rsidR="00831CF0" w:rsidRPr="009A313A" w:rsidRDefault="00831CF0" w:rsidP="00813F42">
            <w:pPr>
              <w:rPr>
                <w:iCs/>
                <w:snapToGrid w:val="0"/>
              </w:rPr>
            </w:pPr>
            <w:r w:rsidRPr="009A313A">
              <w:rPr>
                <w:snapToGrid w:val="0"/>
              </w:rPr>
              <w:t xml:space="preserve">M. Jun </w:t>
            </w:r>
            <w:proofErr w:type="spellStart"/>
            <w:r w:rsidRPr="009A313A">
              <w:rPr>
                <w:snapToGrid w:val="0"/>
              </w:rPr>
              <w:t>Araseki</w:t>
            </w:r>
            <w:proofErr w:type="spellEnd"/>
            <w:r w:rsidRPr="009A313A">
              <w:rPr>
                <w:snapToGrid w:val="0"/>
              </w:rPr>
              <w:t xml:space="preserve"> (JP)</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TWV</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791"/>
          <w:jc w:val="center"/>
        </w:trPr>
        <w:tc>
          <w:tcPr>
            <w:tcW w:w="2894" w:type="dxa"/>
            <w:vMerge/>
            <w:shd w:val="clear" w:color="auto" w:fill="D9D9D9"/>
            <w:vAlign w:val="center"/>
          </w:tcPr>
          <w:p w:rsidR="00831CF0" w:rsidRPr="009A313A" w:rsidRDefault="00831CF0" w:rsidP="00813F42">
            <w:pPr>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25</w:t>
            </w:r>
            <w:r w:rsidRPr="009A313A">
              <w:rPr>
                <w:snapToGrid w:val="0"/>
              </w:rPr>
              <w:br/>
              <w:t>Nombre de car. (</w:t>
            </w:r>
            <w:r w:rsidRPr="009A313A">
              <w:rPr>
                <w:snapToGrid w:val="0"/>
              </w:rPr>
              <w:sym w:font="Symbol" w:char="F02A"/>
            </w:r>
            <w:r w:rsidRPr="009A313A">
              <w:rPr>
                <w:snapToGrid w:val="0"/>
              </w:rPr>
              <w:t>) : 17</w:t>
            </w:r>
          </w:p>
        </w:tc>
        <w:tc>
          <w:tcPr>
            <w:tcW w:w="2807" w:type="dxa"/>
            <w:shd w:val="clear" w:color="auto" w:fill="D9D9D9"/>
            <w:vAlign w:val="center"/>
          </w:tcPr>
          <w:p w:rsidR="00831CF0" w:rsidRPr="009A313A" w:rsidRDefault="00831CF0" w:rsidP="00813F42">
            <w:pPr>
              <w:rPr>
                <w:snapToGrid w:val="0"/>
              </w:rPr>
            </w:pPr>
            <w:r w:rsidRPr="009A313A">
              <w:rPr>
                <w:snapToGrid w:val="0"/>
              </w:rPr>
              <w:t xml:space="preserve">(Experts intéressés : FR, NL, NZ, </w:t>
            </w:r>
            <w:proofErr w:type="spellStart"/>
            <w:r w:rsidRPr="009A313A">
              <w:rPr>
                <w:snapToGrid w:val="0"/>
              </w:rPr>
              <w:t>CropLife</w:t>
            </w:r>
            <w:proofErr w:type="spellEnd"/>
            <w:r w:rsidRPr="009A313A">
              <w:rPr>
                <w:snapToGrid w:val="0"/>
              </w:rPr>
              <w:t>, ESA, ISF)</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u w:val="single"/>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TG/PEPIN(proj.4)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 xml:space="preserve">EDC est convenu, sous réserve de l’approbation par l’expert principal des recommandations formulées, que les principes directeurs d’examen du </w:t>
      </w:r>
      <w:proofErr w:type="spellStart"/>
      <w:r w:rsidRPr="009A313A">
        <w:rPr>
          <w:snapToGrid w:val="0"/>
        </w:rPr>
        <w:t>pépino</w:t>
      </w:r>
      <w:proofErr w:type="spellEnd"/>
      <w:r w:rsidRPr="009A313A">
        <w:rPr>
          <w:snapToGrid w:val="0"/>
        </w:rPr>
        <w:t xml:space="preserve"> soient communiqués au TC pour adoption par correspondance.</w:t>
      </w:r>
    </w:p>
    <w:p w:rsidR="00831CF0" w:rsidRPr="009A313A" w:rsidRDefault="00831CF0" w:rsidP="00831CF0">
      <w:pPr>
        <w:rPr>
          <w:snapToGrid w:val="0"/>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4.3.2</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 la référence aux semences</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Car. 13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Remplacer (b) par (+) (l’explication s’applique uniquement au car. 13 et devrait être déplacée vers 8.2) </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Car.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“Fruit : taille du calice </w:t>
            </w:r>
            <w:r w:rsidRPr="00337F5B">
              <w:rPr>
                <w:rFonts w:cs="Arial"/>
                <w:strike/>
                <w:highlight w:val="lightGray"/>
                <w:lang w:val="it-IT" w:eastAsia="ja-JP" w:bidi="th-TH"/>
              </w:rPr>
              <w:t xml:space="preserve">par rapport au diamètre du fruit </w:t>
            </w:r>
            <w:proofErr w:type="gramStart"/>
            <w:r w:rsidRPr="009A313A">
              <w:rPr>
                <w:snapToGrid w:val="0"/>
              </w:rPr>
              <w:t>“(</w:t>
            </w:r>
            <w:proofErr w:type="gramEnd"/>
            <w:r w:rsidRPr="009A313A">
              <w:rPr>
                <w:snapToGrid w:val="0"/>
              </w:rPr>
              <w:t>voir Ad. 22)</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Utiliser le libellé suivant : “Les observations </w:t>
            </w:r>
            <w:r w:rsidRPr="00337F5B">
              <w:rPr>
                <w:rFonts w:cs="Arial"/>
                <w:strike/>
                <w:highlight w:val="lightGray"/>
                <w:lang w:val="it-IT" w:eastAsia="ja-JP" w:bidi="th-TH"/>
              </w:rPr>
              <w:t>sur la plante, les tiges, les feuilles et les fleurs</w:t>
            </w:r>
            <w:r w:rsidRPr="009A313A">
              <w:rPr>
                <w:snapToGrid w:val="0"/>
              </w:rPr>
              <w:t xml:space="preserve"> doivent être effectuées à l’époque de la floraison de la deuxième inflorescence.”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8.1 (b)</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 supprimer et déplacer vers 8.2 comme explication Ad. 13</w:t>
            </w:r>
          </w:p>
          <w:p w:rsidR="00831CF0" w:rsidRPr="009A313A" w:rsidRDefault="00831CF0" w:rsidP="00813F42">
            <w:pPr>
              <w:rPr>
                <w:snapToGrid w:val="0"/>
              </w:rPr>
            </w:pPr>
            <w:r w:rsidRPr="009A313A">
              <w:rPr>
                <w:snapToGrid w:val="0"/>
              </w:rPr>
              <w:t>– Modifier le libellé comme suit : “Les observations doivent être effectuées 20 à 30 jours après l’ouverture de la fleur et avant l’apparition des stries.”</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Utiliser le libellé suivant : “Les observations </w:t>
            </w:r>
            <w:r w:rsidRPr="00337F5B">
              <w:rPr>
                <w:rFonts w:cs="Arial"/>
                <w:strike/>
                <w:highlight w:val="lightGray"/>
                <w:lang w:val="it-IT" w:eastAsia="ja-JP" w:bidi="th-TH"/>
              </w:rPr>
              <w:t>sur la couleur de fond et les stries du fruit</w:t>
            </w:r>
            <w:r w:rsidRPr="009A313A">
              <w:rPr>
                <w:snapToGrid w:val="0"/>
              </w:rPr>
              <w:t xml:space="preserve"> doivent être effectuées sur des fruits pleinement développés avant le changement de couleur découlant de la maturation.”</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8.1 (d)</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Utiliser le libellé suivant : “Les observations </w:t>
            </w:r>
            <w:r w:rsidRPr="00337F5B">
              <w:rPr>
                <w:rFonts w:cs="Arial"/>
                <w:strike/>
                <w:highlight w:val="lightGray"/>
                <w:lang w:val="it-IT" w:eastAsia="ja-JP" w:bidi="th-TH"/>
              </w:rPr>
              <w:t>sur le fruit</w:t>
            </w:r>
            <w:r w:rsidRPr="009A313A">
              <w:rPr>
                <w:snapToGrid w:val="0"/>
              </w:rPr>
              <w:t xml:space="preserve"> doivent être effectuées </w:t>
            </w:r>
            <w:r w:rsidRPr="00337F5B">
              <w:rPr>
                <w:rFonts w:cs="Arial"/>
                <w:strike/>
                <w:highlight w:val="lightGray"/>
                <w:lang w:val="it-IT" w:eastAsia="ja-JP" w:bidi="th-TH"/>
              </w:rPr>
              <w:t>sur des fruits</w:t>
            </w:r>
            <w:r w:rsidRPr="009A313A">
              <w:rPr>
                <w:snapToGrid w:val="0"/>
              </w:rPr>
              <w:t xml:space="preserve"> à maturité de récolte.”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Ad. 14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Supprimer la dernière phrase “</w:t>
            </w:r>
            <w:r w:rsidRPr="00337F5B">
              <w:rPr>
                <w:rFonts w:cs="Arial"/>
                <w:highlight w:val="lightGray"/>
                <w:lang w:val="it-IT" w:eastAsia="ja-JP" w:bidi="th-TH"/>
              </w:rPr>
              <w:t>Lorsque certains organes…”</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xml:space="preserve">Ad. 15 à 21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831CF0" w:rsidRPr="009A313A" w:rsidRDefault="00831CF0" w:rsidP="00813F42">
            <w:pPr>
              <w:rPr>
                <w:snapToGrid w:val="0"/>
              </w:rPr>
            </w:pPr>
            <w:r w:rsidRPr="009A313A">
              <w:rPr>
                <w:snapToGrid w:val="0"/>
              </w:rPr>
              <w:t>– modifier le libellé de la phrase comme suit : “La surface des stries doit être notée par rapport à la surface totale du fruit.”</w:t>
            </w:r>
          </w:p>
          <w:p w:rsidR="00831CF0" w:rsidRPr="009A313A" w:rsidRDefault="00831CF0" w:rsidP="00813F42">
            <w:pPr>
              <w:rPr>
                <w:snapToGrid w:val="0"/>
              </w:rPr>
            </w:pPr>
            <w:r w:rsidRPr="009A313A">
              <w:rPr>
                <w:snapToGrid w:val="0"/>
              </w:rPr>
              <w:t>– vérifier la cohérence en ce qui concerne la position du pédoncule et de l’extrémité (en bas ou en haut) par rapport au document TGP/14 (dans l’ensemble des principes directeurs d’examen)</w:t>
            </w:r>
          </w:p>
          <w:p w:rsidR="00831CF0" w:rsidRPr="009A313A" w:rsidRDefault="00831CF0" w:rsidP="00813F42">
            <w:pPr>
              <w:rPr>
                <w:i/>
                <w:snapToGrid w:val="0"/>
              </w:rPr>
            </w:pPr>
            <w:r w:rsidRPr="009A313A">
              <w:rPr>
                <w:i/>
                <w:snapToGrid w:val="0"/>
              </w:rPr>
              <w:t>Expert principal : j’approuve le changement d’orientation des figures dans les explications Ad.15, Ad.20 et Ad.21 pour que l’orientation du fruit soit plus homogène.  Veuillez inverser ces trois figures (Ad.15, 20, 21).</w:t>
            </w:r>
          </w:p>
        </w:tc>
      </w:tr>
    </w:tbl>
    <w:p w:rsidR="00831CF0" w:rsidRPr="009A313A" w:rsidRDefault="00831CF0" w:rsidP="00831CF0">
      <w:pPr>
        <w:rPr>
          <w:snapToGrid w:val="0"/>
          <w:u w:val="single"/>
        </w:rPr>
      </w:pPr>
    </w:p>
    <w:p w:rsidR="00831CF0" w:rsidRPr="009A313A" w:rsidRDefault="00831CF0" w:rsidP="00831CF0">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jc w:val="left"/>
              <w:rPr>
                <w:snapToGrid w:val="0"/>
              </w:rPr>
            </w:pPr>
            <w:r w:rsidRPr="009A313A">
              <w:rPr>
                <w:snapToGrid w:val="0"/>
              </w:rPr>
              <w:t xml:space="preserve">Coléus, </w:t>
            </w:r>
            <w:proofErr w:type="spellStart"/>
            <w:r w:rsidRPr="009A313A">
              <w:rPr>
                <w:snapToGrid w:val="0"/>
              </w:rPr>
              <w:t>coliole</w:t>
            </w:r>
            <w:proofErr w:type="spellEnd"/>
            <w:r w:rsidRPr="009A313A">
              <w:rPr>
                <w:snapToGrid w:val="0"/>
              </w:rPr>
              <w:t xml:space="preserve"> (</w:t>
            </w:r>
            <w:proofErr w:type="spellStart"/>
            <w:r w:rsidRPr="009A313A">
              <w:rPr>
                <w:i/>
                <w:snapToGrid w:val="0"/>
              </w:rPr>
              <w:t>Plectranthus</w:t>
            </w:r>
            <w:proofErr w:type="spellEnd"/>
            <w:r w:rsidRPr="009A313A">
              <w:rPr>
                <w:i/>
                <w:snapToGrid w:val="0"/>
              </w:rPr>
              <w:t xml:space="preserve"> </w:t>
            </w:r>
            <w:proofErr w:type="spellStart"/>
            <w:r w:rsidRPr="009A313A">
              <w:rPr>
                <w:i/>
                <w:snapToGrid w:val="0"/>
              </w:rPr>
              <w:t>scutellarioides</w:t>
            </w:r>
            <w:proofErr w:type="spellEnd"/>
            <w:r w:rsidRPr="009A313A">
              <w:rPr>
                <w:snapToGrid w:val="0"/>
              </w:rPr>
              <w:t xml:space="preserve"> (L.) R. Br.)</w:t>
            </w:r>
          </w:p>
        </w:tc>
        <w:tc>
          <w:tcPr>
            <w:tcW w:w="2552" w:type="dxa"/>
            <w:shd w:val="clear" w:color="auto" w:fill="D9D9D9"/>
            <w:vAlign w:val="center"/>
          </w:tcPr>
          <w:p w:rsidR="00831CF0" w:rsidRPr="009A313A" w:rsidRDefault="00831CF0" w:rsidP="00813F42">
            <w:pPr>
              <w:rPr>
                <w:snapToGrid w:val="0"/>
              </w:rPr>
            </w:pPr>
            <w:r w:rsidRPr="009A313A">
              <w:rPr>
                <w:snapToGrid w:val="0"/>
              </w:rPr>
              <w:t>TG/SOLEN_SCU(proj.4)</w:t>
            </w:r>
          </w:p>
        </w:tc>
        <w:tc>
          <w:tcPr>
            <w:tcW w:w="2807" w:type="dxa"/>
            <w:shd w:val="clear" w:color="auto" w:fill="D9D9D9"/>
            <w:vAlign w:val="center"/>
          </w:tcPr>
          <w:p w:rsidR="00831CF0" w:rsidRPr="009A313A" w:rsidRDefault="00831CF0" w:rsidP="00813F42">
            <w:pPr>
              <w:rPr>
                <w:iCs/>
                <w:snapToGrid w:val="0"/>
              </w:rPr>
            </w:pPr>
            <w:r w:rsidRPr="009A313A">
              <w:rPr>
                <w:snapToGrid w:val="0"/>
              </w:rPr>
              <w:t>M. </w:t>
            </w:r>
            <w:proofErr w:type="spellStart"/>
            <w:r w:rsidRPr="009A313A">
              <w:rPr>
                <w:snapToGrid w:val="0"/>
              </w:rPr>
              <w:t>Takayuki</w:t>
            </w:r>
            <w:proofErr w:type="spellEnd"/>
            <w:r w:rsidRPr="009A313A">
              <w:rPr>
                <w:snapToGrid w:val="0"/>
              </w:rPr>
              <w:t xml:space="preserve"> </w:t>
            </w:r>
            <w:proofErr w:type="spellStart"/>
            <w:r w:rsidRPr="009A313A">
              <w:rPr>
                <w:snapToGrid w:val="0"/>
              </w:rPr>
              <w:t>Mikuni</w:t>
            </w:r>
            <w:proofErr w:type="spellEnd"/>
            <w:r w:rsidRPr="009A313A">
              <w:rPr>
                <w:snapToGrid w:val="0"/>
              </w:rPr>
              <w:t xml:space="preserve"> (JP)</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TWO</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791"/>
          <w:jc w:val="center"/>
        </w:trPr>
        <w:tc>
          <w:tcPr>
            <w:tcW w:w="2894" w:type="dxa"/>
            <w:vMerge/>
            <w:shd w:val="clear" w:color="auto" w:fill="D9D9D9"/>
            <w:vAlign w:val="center"/>
          </w:tcPr>
          <w:p w:rsidR="00831CF0" w:rsidRPr="009A313A" w:rsidRDefault="00831CF0" w:rsidP="00813F42">
            <w:pPr>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36</w:t>
            </w:r>
            <w:r w:rsidRPr="009A313A">
              <w:rPr>
                <w:snapToGrid w:val="0"/>
              </w:rPr>
              <w:br/>
              <w:t>Nombre de car. (</w:t>
            </w:r>
            <w:r w:rsidRPr="009A313A">
              <w:rPr>
                <w:snapToGrid w:val="0"/>
              </w:rPr>
              <w:sym w:font="Symbol" w:char="F02A"/>
            </w:r>
            <w:r w:rsidRPr="009A313A">
              <w:rPr>
                <w:snapToGrid w:val="0"/>
              </w:rPr>
              <w:t>) : 23</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CA, DE, GB, KR, QZ, ZA, CIOPORA)</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TG/SOLEN_SCU(proj.4)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 xml:space="preserve">EDC est convenu, sous réserve de l’approbation par l’expert principal des recommandations formulées, que les principes directeurs d’examen du coléus ou </w:t>
      </w:r>
      <w:proofErr w:type="spellStart"/>
      <w:r w:rsidRPr="009A313A">
        <w:rPr>
          <w:snapToGrid w:val="0"/>
        </w:rPr>
        <w:t>coliole</w:t>
      </w:r>
      <w:proofErr w:type="spellEnd"/>
      <w:r w:rsidRPr="009A313A">
        <w:rPr>
          <w:snapToGrid w:val="0"/>
        </w:rPr>
        <w:t xml:space="preserve"> soient communiqués au TC pour adoption par correspondance.</w:t>
      </w:r>
    </w:p>
    <w:p w:rsidR="00C212DF" w:rsidRPr="009A313A" w:rsidRDefault="00C212DF" w:rsidP="00831CF0">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Pr>
          <w:p w:rsidR="00831CF0" w:rsidRPr="009A313A" w:rsidRDefault="00831CF0" w:rsidP="00C212DF">
            <w:pPr>
              <w:keepNext/>
              <w:rPr>
                <w:snapToGrid w:val="0"/>
              </w:rPr>
            </w:pPr>
            <w:r w:rsidRPr="009A313A">
              <w:rPr>
                <w:snapToGrid w:val="0"/>
              </w:rPr>
              <w:lastRenderedPageBreak/>
              <w:t>1.</w:t>
            </w:r>
          </w:p>
        </w:tc>
        <w:tc>
          <w:tcPr>
            <w:tcW w:w="8208" w:type="dxa"/>
          </w:tcPr>
          <w:p w:rsidR="00831CF0" w:rsidRPr="009A313A" w:rsidRDefault="00831CF0" w:rsidP="00C212DF">
            <w:pPr>
              <w:keepNext/>
              <w:rPr>
                <w:snapToGrid w:val="0"/>
              </w:rPr>
            </w:pPr>
            <w:r w:rsidRPr="009A313A">
              <w:rPr>
                <w:snapToGrid w:val="0"/>
              </w:rPr>
              <w:t>Supprimer l’espace superflu à la fin de la phrase ([…] Br.</w:t>
            </w:r>
            <w:r w:rsidRPr="009A313A">
              <w:rPr>
                <w:snapToGrid w:val="0"/>
              </w:rPr>
              <w:tab/>
              <w:t>) (dans l’anglais seulement)</w:t>
            </w:r>
          </w:p>
        </w:tc>
      </w:tr>
      <w:tr w:rsidR="00831CF0" w:rsidRPr="009A313A" w:rsidTr="00813F42">
        <w:trPr>
          <w:cantSplit/>
        </w:trPr>
        <w:tc>
          <w:tcPr>
            <w:tcW w:w="1573" w:type="dxa"/>
          </w:tcPr>
          <w:p w:rsidR="00831CF0" w:rsidRPr="009A313A" w:rsidRDefault="00831CF0" w:rsidP="00C212DF">
            <w:pPr>
              <w:keepNext/>
              <w:jc w:val="left"/>
              <w:rPr>
                <w:snapToGrid w:val="0"/>
              </w:rPr>
            </w:pPr>
            <w:r w:rsidRPr="009A313A">
              <w:rPr>
                <w:snapToGrid w:val="0"/>
              </w:rPr>
              <w:t>2.3, 3.4.1, 3.4.2, 4.1.4, 4.2.2, 4.2.3, 4.2.4</w:t>
            </w:r>
          </w:p>
        </w:tc>
        <w:tc>
          <w:tcPr>
            <w:tcW w:w="8208" w:type="dxa"/>
          </w:tcPr>
          <w:p w:rsidR="00831CF0" w:rsidRPr="009A313A" w:rsidRDefault="00831CF0" w:rsidP="00C212DF">
            <w:pPr>
              <w:keepNext/>
              <w:rPr>
                <w:snapToGrid w:val="0"/>
              </w:rPr>
            </w:pPr>
            <w:r w:rsidRPr="009A313A">
              <w:rPr>
                <w:snapToGrid w:val="0"/>
              </w:rPr>
              <w:t>Mettre les variétés multipliées par voie végétative en premier (la plupart des variétés sont multipliées par voie végétative)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5.3 (d), (e)</w:t>
            </w:r>
          </w:p>
        </w:tc>
        <w:tc>
          <w:tcPr>
            <w:tcW w:w="8208" w:type="dxa"/>
          </w:tcPr>
          <w:p w:rsidR="00831CF0" w:rsidRPr="009A313A" w:rsidRDefault="00831CF0" w:rsidP="00813F42">
            <w:pPr>
              <w:rPr>
                <w:snapToGrid w:val="0"/>
              </w:rPr>
            </w:pPr>
            <w:r w:rsidRPr="009A313A">
              <w:rPr>
                <w:snapToGrid w:val="0"/>
              </w:rPr>
              <w:t>Vérifier si Gr. 5 “jaune” devrait être remplacé par “jaune moyen” ou “jaune foncé” (étant donné Gr. 4 “jaune clair”)</w:t>
            </w:r>
          </w:p>
          <w:p w:rsidR="00831CF0" w:rsidRPr="009A313A" w:rsidRDefault="00831CF0" w:rsidP="00813F42">
            <w:pPr>
              <w:rPr>
                <w:i/>
                <w:snapToGrid w:val="0"/>
              </w:rPr>
            </w:pPr>
            <w:r w:rsidRPr="009A313A">
              <w:rPr>
                <w:i/>
                <w:snapToGrid w:val="0"/>
              </w:rPr>
              <w:t>Expert principal : remplacer Gr. 5 “jaune” par “jaune moyen”</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5.3 (e)</w:t>
            </w:r>
          </w:p>
        </w:tc>
        <w:tc>
          <w:tcPr>
            <w:tcW w:w="8208" w:type="dxa"/>
          </w:tcPr>
          <w:p w:rsidR="00831CF0" w:rsidRPr="009A313A" w:rsidRDefault="00831CF0" w:rsidP="00813F42">
            <w:pPr>
              <w:rPr>
                <w:snapToGrid w:val="0"/>
              </w:rPr>
            </w:pPr>
            <w:r w:rsidRPr="009A313A">
              <w:rPr>
                <w:snapToGrid w:val="0"/>
              </w:rPr>
              <w:t>Modifier le libellé comme suit : “…deuxième surface la plus grande…”</w:t>
            </w:r>
          </w:p>
        </w:tc>
      </w:tr>
      <w:tr w:rsidR="00831CF0" w:rsidRPr="009A313A" w:rsidTr="00813F42">
        <w:trPr>
          <w:cantSplit/>
        </w:trPr>
        <w:tc>
          <w:tcPr>
            <w:tcW w:w="1573" w:type="dxa"/>
          </w:tcPr>
          <w:p w:rsidR="00831CF0" w:rsidRPr="009A313A" w:rsidRDefault="00831CF0" w:rsidP="00813F42">
            <w:pPr>
              <w:jc w:val="left"/>
              <w:rPr>
                <w:snapToGrid w:val="0"/>
              </w:rPr>
            </w:pPr>
            <w:r w:rsidRPr="009A313A">
              <w:rPr>
                <w:snapToGrid w:val="0"/>
              </w:rPr>
              <w:t>Car. 9, 10, 11 et 36</w:t>
            </w:r>
          </w:p>
        </w:tc>
        <w:tc>
          <w:tcPr>
            <w:tcW w:w="8208" w:type="dxa"/>
          </w:tcPr>
          <w:p w:rsidR="00831CF0" w:rsidRPr="009A313A" w:rsidRDefault="00831CF0" w:rsidP="00813F42">
            <w:pPr>
              <w:rPr>
                <w:snapToGrid w:val="0"/>
              </w:rPr>
            </w:pPr>
            <w:r w:rsidRPr="009A313A">
              <w:rPr>
                <w:snapToGrid w:val="0"/>
              </w:rPr>
              <w:t>Regrouper et déplacer après les caractères “couleur” (ces caractères portent sur des détails et des parties du limbe : extrémité, base et bord)</w:t>
            </w:r>
          </w:p>
        </w:tc>
      </w:tr>
      <w:tr w:rsidR="00831CF0" w:rsidRPr="009A313A" w:rsidTr="00813F42">
        <w:trPr>
          <w:cantSplit/>
        </w:trPr>
        <w:tc>
          <w:tcPr>
            <w:tcW w:w="1573" w:type="dxa"/>
          </w:tcPr>
          <w:p w:rsidR="00831CF0" w:rsidRPr="009A313A" w:rsidRDefault="00831CF0" w:rsidP="00813F42">
            <w:pPr>
              <w:jc w:val="left"/>
              <w:rPr>
                <w:snapToGrid w:val="0"/>
              </w:rPr>
            </w:pPr>
            <w:r w:rsidRPr="009A313A">
              <w:rPr>
                <w:snapToGrid w:val="0"/>
              </w:rPr>
              <w:t>Car. 30, 31, 33, 34, 35</w:t>
            </w:r>
          </w:p>
        </w:tc>
        <w:tc>
          <w:tcPr>
            <w:tcW w:w="8208" w:type="dxa"/>
          </w:tcPr>
          <w:p w:rsidR="00831CF0" w:rsidRPr="009A313A" w:rsidRDefault="00831CF0" w:rsidP="00813F42">
            <w:pPr>
              <w:rPr>
                <w:snapToGrid w:val="0"/>
              </w:rPr>
            </w:pPr>
            <w:r w:rsidRPr="009A313A">
              <w:rPr>
                <w:snapToGrid w:val="0"/>
              </w:rPr>
              <w:t>Remplacer “de” par “sur” dans l’en</w:t>
            </w:r>
            <w:r w:rsidRPr="009A313A">
              <w:rPr>
                <w:snapToGrid w:val="0"/>
              </w:rPr>
              <w:noBreakHyphen/>
              <w:t xml:space="preserve">tête des caractères (p. ex. pour qu’ils soient libellés comme suit : “surface totale </w:t>
            </w:r>
            <w:r w:rsidRPr="009A313A">
              <w:rPr>
                <w:snapToGrid w:val="0"/>
                <w:u w:val="single"/>
              </w:rPr>
              <w:t>sur</w:t>
            </w:r>
            <w:r w:rsidRPr="009A313A">
              <w:rPr>
                <w:snapToGrid w:val="0"/>
              </w:rPr>
              <w:t xml:space="preserve"> la face inférieure”, plutôt que “surface totale </w:t>
            </w:r>
            <w:r w:rsidRPr="009A313A">
              <w:rPr>
                <w:snapToGrid w:val="0"/>
                <w:u w:val="single"/>
              </w:rPr>
              <w:t>de</w:t>
            </w:r>
            <w:r w:rsidRPr="009A313A">
              <w:rPr>
                <w:snapToGrid w:val="0"/>
              </w:rPr>
              <w:t xml:space="preserve"> la face inférieure”)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8.1 (a)</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 xml:space="preserve">Utiliser le libellé suivant : “Les observations </w:t>
            </w:r>
            <w:r w:rsidRPr="00337F5B">
              <w:rPr>
                <w:rFonts w:cs="Arial"/>
                <w:strike/>
                <w:highlight w:val="lightGray"/>
                <w:lang w:val="it-IT" w:eastAsia="ja-JP" w:bidi="th-TH"/>
              </w:rPr>
              <w:t>sur la feuille</w:t>
            </w:r>
            <w:r w:rsidRPr="009A313A">
              <w:rPr>
                <w:snapToGrid w:val="0"/>
              </w:rPr>
              <w:t xml:space="preserve"> doivent être effectuées sur la face supérieure de feuilles complètement développées sur le tiers médian de la tige</w:t>
            </w:r>
            <w:r w:rsidRPr="00337F5B">
              <w:rPr>
                <w:rFonts w:cs="Arial"/>
                <w:strike/>
                <w:highlight w:val="lightGray"/>
                <w:lang w:val="it-IT" w:eastAsia="ja-JP" w:bidi="th-TH"/>
              </w:rPr>
              <w:t>, sauf indication contraire.</w:t>
            </w:r>
            <w:r w:rsidRPr="009A313A">
              <w:rPr>
                <w:snapToGrid w:val="0"/>
              </w:rPr>
              <w:t>”</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Del="00330789" w:rsidRDefault="00831CF0" w:rsidP="00813F42">
            <w:pPr>
              <w:rPr>
                <w:snapToGrid w:val="0"/>
              </w:rPr>
            </w:pPr>
            <w:r w:rsidRPr="009A313A">
              <w:rPr>
                <w:snapToGrid w:val="0"/>
              </w:rPr>
              <w:t>8.1 (c), (d)</w:t>
            </w:r>
          </w:p>
        </w:tc>
        <w:tc>
          <w:tcPr>
            <w:tcW w:w="8208" w:type="dxa"/>
            <w:tcBorders>
              <w:top w:val="single" w:sz="4" w:space="0" w:color="auto"/>
              <w:left w:val="single" w:sz="4" w:space="0" w:color="auto"/>
              <w:bottom w:val="single" w:sz="4" w:space="0" w:color="auto"/>
              <w:right w:val="single" w:sz="4" w:space="0" w:color="auto"/>
            </w:tcBorders>
          </w:tcPr>
          <w:p w:rsidR="00831CF0" w:rsidRPr="009A313A" w:rsidDel="00330789" w:rsidRDefault="00831CF0" w:rsidP="00813F42">
            <w:pPr>
              <w:rPr>
                <w:snapToGrid w:val="0"/>
              </w:rPr>
            </w:pPr>
            <w:r w:rsidRPr="009A313A">
              <w:rPr>
                <w:snapToGrid w:val="0"/>
              </w:rPr>
              <w:t>Ajouter des en</w:t>
            </w:r>
            <w:r w:rsidRPr="009A313A">
              <w:rPr>
                <w:snapToGrid w:val="0"/>
              </w:rPr>
              <w:noBreakHyphen/>
              <w:t>têtes (distribution et répartition de la couleur)</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9.</w:t>
            </w:r>
          </w:p>
        </w:tc>
        <w:tc>
          <w:tcPr>
            <w:tcW w:w="8208" w:type="dxa"/>
          </w:tcPr>
          <w:p w:rsidR="00831CF0" w:rsidRPr="009A313A" w:rsidRDefault="00831CF0" w:rsidP="00813F42">
            <w:pPr>
              <w:rPr>
                <w:snapToGrid w:val="0"/>
              </w:rPr>
            </w:pPr>
            <w:r w:rsidRPr="009A313A">
              <w:rPr>
                <w:snapToGrid w:val="0"/>
              </w:rPr>
              <w:t>Afficher les références dans l’ordre alphabétique (</w:t>
            </w:r>
            <w:proofErr w:type="spellStart"/>
            <w:r w:rsidRPr="009A313A">
              <w:rPr>
                <w:snapToGrid w:val="0"/>
              </w:rPr>
              <w:t>Hartlage</w:t>
            </w:r>
            <w:proofErr w:type="spellEnd"/>
            <w:r w:rsidRPr="009A313A">
              <w:rPr>
                <w:snapToGrid w:val="0"/>
              </w:rPr>
              <w:t xml:space="preserve"> en premier)</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TQ 4.2</w:t>
            </w:r>
          </w:p>
        </w:tc>
        <w:tc>
          <w:tcPr>
            <w:tcW w:w="8208" w:type="dxa"/>
          </w:tcPr>
          <w:p w:rsidR="00831CF0" w:rsidRPr="009A313A" w:rsidRDefault="00831CF0" w:rsidP="00813F42">
            <w:pPr>
              <w:rPr>
                <w:snapToGrid w:val="0"/>
              </w:rPr>
            </w:pPr>
            <w:r w:rsidRPr="009A313A">
              <w:rPr>
                <w:snapToGrid w:val="0"/>
              </w:rPr>
              <w:t>Inverser l’ordre de présentation entre 4.2.1 et 4.2.2</w:t>
            </w:r>
          </w:p>
        </w:tc>
      </w:tr>
    </w:tbl>
    <w:p w:rsidR="00831CF0" w:rsidRPr="009A313A" w:rsidRDefault="00831CF0" w:rsidP="00831CF0">
      <w:pPr>
        <w:rPr>
          <w:snapToGrid w:val="0"/>
        </w:rPr>
      </w:pPr>
    </w:p>
    <w:p w:rsidR="00831CF0" w:rsidRPr="009A313A" w:rsidRDefault="00831CF0" w:rsidP="00831CF0">
      <w:pPr>
        <w:rPr>
          <w:snapToGrid w:val="0"/>
        </w:rPr>
      </w:pPr>
    </w:p>
    <w:p w:rsidR="00831CF0" w:rsidRPr="009A313A" w:rsidRDefault="00831CF0" w:rsidP="00831CF0">
      <w:pPr>
        <w:pStyle w:val="Heading3"/>
        <w:rPr>
          <w:lang w:val="fr-FR"/>
        </w:rPr>
      </w:pPr>
      <w:r w:rsidRPr="009A313A">
        <w:rPr>
          <w:lang w:val="fr-FR"/>
        </w:rPr>
        <w:t>Révisions</w:t>
      </w:r>
    </w:p>
    <w:p w:rsidR="00831CF0" w:rsidRPr="009A313A" w:rsidRDefault="00831CF0" w:rsidP="00831CF0">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jc w:val="left"/>
              <w:rPr>
                <w:snapToGrid w:val="0"/>
                <w:lang w:val="es-ES"/>
              </w:rPr>
            </w:pPr>
            <w:proofErr w:type="spellStart"/>
            <w:r w:rsidRPr="009A313A">
              <w:rPr>
                <w:snapToGrid w:val="0"/>
                <w:lang w:val="es-ES"/>
              </w:rPr>
              <w:t>Féverole</w:t>
            </w:r>
            <w:proofErr w:type="spellEnd"/>
            <w:r w:rsidRPr="009A313A">
              <w:rPr>
                <w:snapToGrid w:val="0"/>
                <w:lang w:val="es-ES"/>
              </w:rPr>
              <w:br/>
              <w:t>(</w:t>
            </w:r>
            <w:r w:rsidRPr="009A313A">
              <w:rPr>
                <w:i/>
                <w:iCs/>
                <w:snapToGrid w:val="0"/>
                <w:lang w:val="es-ES"/>
              </w:rPr>
              <w:t>Vicia faba</w:t>
            </w:r>
            <w:r w:rsidRPr="009A313A">
              <w:rPr>
                <w:snapToGrid w:val="0"/>
                <w:lang w:val="es-ES"/>
              </w:rPr>
              <w:t xml:space="preserve"> L. </w:t>
            </w:r>
            <w:proofErr w:type="spellStart"/>
            <w:r w:rsidRPr="009A313A">
              <w:rPr>
                <w:snapToGrid w:val="0"/>
                <w:lang w:val="es-ES"/>
              </w:rPr>
              <w:t>var</w:t>
            </w:r>
            <w:proofErr w:type="spellEnd"/>
            <w:r w:rsidRPr="009A313A">
              <w:rPr>
                <w:snapToGrid w:val="0"/>
                <w:lang w:val="es-ES"/>
              </w:rPr>
              <w:t xml:space="preserve">. </w:t>
            </w:r>
            <w:r w:rsidRPr="009A313A">
              <w:rPr>
                <w:i/>
                <w:iCs/>
                <w:snapToGrid w:val="0"/>
                <w:lang w:val="es-ES"/>
              </w:rPr>
              <w:t>Equina</w:t>
            </w:r>
            <w:r w:rsidRPr="009A313A">
              <w:rPr>
                <w:snapToGrid w:val="0"/>
                <w:lang w:val="es-ES"/>
              </w:rPr>
              <w:t xml:space="preserve"> St.</w:t>
            </w:r>
            <w:r w:rsidRPr="009A313A">
              <w:rPr>
                <w:snapToGrid w:val="0"/>
                <w:lang w:val="es-ES"/>
              </w:rPr>
              <w:noBreakHyphen/>
            </w:r>
            <w:proofErr w:type="spellStart"/>
            <w:r w:rsidRPr="009A313A">
              <w:rPr>
                <w:snapToGrid w:val="0"/>
                <w:lang w:val="es-ES"/>
              </w:rPr>
              <w:t>Amans</w:t>
            </w:r>
            <w:proofErr w:type="spellEnd"/>
            <w:r w:rsidRPr="009A313A">
              <w:rPr>
                <w:snapToGrid w:val="0"/>
                <w:lang w:val="es-ES"/>
              </w:rPr>
              <w:t>)</w:t>
            </w:r>
          </w:p>
        </w:tc>
        <w:tc>
          <w:tcPr>
            <w:tcW w:w="2552" w:type="dxa"/>
            <w:shd w:val="clear" w:color="auto" w:fill="D9D9D9"/>
            <w:vAlign w:val="center"/>
          </w:tcPr>
          <w:p w:rsidR="00831CF0" w:rsidRPr="009A313A" w:rsidRDefault="00831CF0" w:rsidP="00813F42">
            <w:pPr>
              <w:jc w:val="left"/>
              <w:rPr>
                <w:snapToGrid w:val="0"/>
              </w:rPr>
            </w:pPr>
            <w:r w:rsidRPr="009A313A">
              <w:rPr>
                <w:snapToGrid w:val="0"/>
              </w:rPr>
              <w:t>TG/8/7(proj.4)</w:t>
            </w:r>
          </w:p>
        </w:tc>
        <w:tc>
          <w:tcPr>
            <w:tcW w:w="2807" w:type="dxa"/>
            <w:shd w:val="clear" w:color="auto" w:fill="D9D9D9"/>
            <w:vAlign w:val="center"/>
          </w:tcPr>
          <w:p w:rsidR="00831CF0" w:rsidRPr="009A313A" w:rsidRDefault="00831CF0" w:rsidP="00813F42">
            <w:pPr>
              <w:rPr>
                <w:iCs/>
                <w:snapToGrid w:val="0"/>
              </w:rPr>
            </w:pPr>
            <w:r w:rsidRPr="009A313A">
              <w:rPr>
                <w:snapToGrid w:val="0"/>
              </w:rPr>
              <w:t>Mme Cheryl Turnbull (GB)</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TWA</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1047"/>
          <w:jc w:val="center"/>
        </w:trPr>
        <w:tc>
          <w:tcPr>
            <w:tcW w:w="2894" w:type="dxa"/>
            <w:vMerge/>
            <w:shd w:val="clear" w:color="auto" w:fill="D9D9D9"/>
            <w:vAlign w:val="center"/>
          </w:tcPr>
          <w:p w:rsidR="00831CF0" w:rsidRPr="009A313A" w:rsidRDefault="00831CF0" w:rsidP="00813F42">
            <w:pPr>
              <w:jc w:val="left"/>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23</w:t>
            </w:r>
            <w:r w:rsidRPr="009A313A">
              <w:rPr>
                <w:snapToGrid w:val="0"/>
              </w:rPr>
              <w:br/>
              <w:t>Nombre de car. (</w:t>
            </w:r>
            <w:r w:rsidRPr="009A313A">
              <w:rPr>
                <w:snapToGrid w:val="0"/>
              </w:rPr>
              <w:sym w:font="Symbol" w:char="F02A"/>
            </w:r>
            <w:r w:rsidRPr="009A313A">
              <w:rPr>
                <w:snapToGrid w:val="0"/>
              </w:rPr>
              <w:t>) : 12</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AR, AU, CA, CO, CZ, DE, DK, ES, FR, GB, IT, MX, NL, PL, QZ, ZA, CLI, ESA, ISF)</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TG/8/7(proj.4)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de la féverole soient communiqués au TC pour adoption par correspondance.</w:t>
      </w:r>
    </w:p>
    <w:p w:rsidR="00831CF0" w:rsidRPr="009A313A" w:rsidRDefault="00831CF0" w:rsidP="00831CF0">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A92C3D">
            <w:pPr>
              <w:jc w:val="left"/>
              <w:rPr>
                <w:snapToGrid w:val="0"/>
              </w:rPr>
            </w:pPr>
            <w:r w:rsidRPr="009A313A">
              <w:rPr>
                <w:snapToGrid w:val="0"/>
              </w:rPr>
              <w:t>Page de couverture</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inclure les deux sous</w:t>
            </w:r>
            <w:r w:rsidRPr="009A313A">
              <w:rPr>
                <w:snapToGrid w:val="0"/>
              </w:rPr>
              <w:noBreakHyphen/>
              <w:t>espèces (V. </w:t>
            </w:r>
            <w:proofErr w:type="spellStart"/>
            <w:r w:rsidRPr="009A313A">
              <w:rPr>
                <w:i/>
                <w:snapToGrid w:val="0"/>
              </w:rPr>
              <w:t>faba</w:t>
            </w:r>
            <w:proofErr w:type="spellEnd"/>
            <w:r w:rsidRPr="009A313A">
              <w:rPr>
                <w:i/>
                <w:snapToGrid w:val="0"/>
              </w:rPr>
              <w:t xml:space="preserve"> </w:t>
            </w:r>
            <w:proofErr w:type="spellStart"/>
            <w:r w:rsidRPr="009A313A">
              <w:rPr>
                <w:i/>
                <w:snapToGrid w:val="0"/>
              </w:rPr>
              <w:t>equina</w:t>
            </w:r>
            <w:proofErr w:type="spellEnd"/>
            <w:r w:rsidRPr="009A313A">
              <w:rPr>
                <w:snapToGrid w:val="0"/>
              </w:rPr>
              <w:t xml:space="preserve"> et V. </w:t>
            </w:r>
            <w:proofErr w:type="spellStart"/>
            <w:r w:rsidRPr="009A313A">
              <w:rPr>
                <w:i/>
                <w:snapToGrid w:val="0"/>
              </w:rPr>
              <w:t>faba</w:t>
            </w:r>
            <w:proofErr w:type="spellEnd"/>
            <w:r w:rsidRPr="009A313A">
              <w:rPr>
                <w:i/>
                <w:snapToGrid w:val="0"/>
              </w:rPr>
              <w:t xml:space="preserve"> minor</w:t>
            </w:r>
            <w:r w:rsidRPr="009A313A">
              <w:rPr>
                <w:snapToGrid w:val="0"/>
              </w:rPr>
              <w:t>)</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10</w:t>
            </w:r>
          </w:p>
        </w:tc>
        <w:tc>
          <w:tcPr>
            <w:tcW w:w="8208" w:type="dxa"/>
          </w:tcPr>
          <w:p w:rsidR="00831CF0" w:rsidRPr="009A313A" w:rsidRDefault="00831CF0" w:rsidP="00813F42">
            <w:pPr>
              <w:rPr>
                <w:snapToGrid w:val="0"/>
              </w:rPr>
            </w:pPr>
            <w:r w:rsidRPr="009A313A">
              <w:rPr>
                <w:snapToGrid w:val="0"/>
              </w:rPr>
              <w:t>“</w:t>
            </w:r>
            <w:r w:rsidRPr="00337F5B">
              <w:rPr>
                <w:rFonts w:cs="Arial"/>
                <w:strike/>
                <w:highlight w:val="lightGray"/>
                <w:lang w:val="it-IT" w:eastAsia="ja-JP" w:bidi="th-TH"/>
              </w:rPr>
              <w:t>Étendard de la</w:t>
            </w:r>
            <w:r w:rsidRPr="00337F5B">
              <w:rPr>
                <w:snapToGrid w:val="0"/>
                <w:shd w:val="clear" w:color="auto" w:fill="D9D9D9" w:themeFill="background1" w:themeFillShade="D9"/>
              </w:rPr>
              <w:t xml:space="preserve"> </w:t>
            </w:r>
            <w:proofErr w:type="spellStart"/>
            <w:r w:rsidRPr="00337F5B">
              <w:rPr>
                <w:rFonts w:cs="Arial"/>
                <w:snapToGrid w:val="0"/>
                <w:color w:val="000000"/>
                <w:u w:val="single"/>
                <w:shd w:val="clear" w:color="auto" w:fill="D9D9D9" w:themeFill="background1" w:themeFillShade="D9"/>
                <w:lang w:val="es-ES_tradnl" w:eastAsia="ja-JP" w:bidi="th-TH"/>
              </w:rPr>
              <w:t>fleur</w:t>
            </w:r>
            <w:proofErr w:type="spellEnd"/>
            <w:r w:rsidRPr="00337F5B">
              <w:rPr>
                <w:rFonts w:cs="Arial"/>
                <w:snapToGrid w:val="0"/>
                <w:color w:val="000000"/>
                <w:u w:val="single"/>
                <w:shd w:val="clear" w:color="auto" w:fill="D9D9D9" w:themeFill="background1" w:themeFillShade="D9"/>
                <w:lang w:val="es-ES_tradnl" w:eastAsia="ja-JP" w:bidi="th-TH"/>
              </w:rPr>
              <w:t> </w:t>
            </w:r>
            <w:r w:rsidRPr="009A313A">
              <w:rPr>
                <w:snapToGrid w:val="0"/>
              </w:rPr>
              <w:t>:…”</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13</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Niveau d’expression 1 : “absente ou faible”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8, 9</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 l’index a, mais conserver la flèche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9.</w:t>
            </w:r>
          </w:p>
        </w:tc>
        <w:tc>
          <w:tcPr>
            <w:tcW w:w="8208" w:type="dxa"/>
          </w:tcPr>
          <w:p w:rsidR="00831CF0" w:rsidRPr="009A313A" w:rsidRDefault="00831CF0" w:rsidP="00813F42">
            <w:pPr>
              <w:rPr>
                <w:snapToGrid w:val="0"/>
              </w:rPr>
            </w:pPr>
            <w:r w:rsidRPr="009A313A">
              <w:rPr>
                <w:snapToGrid w:val="0"/>
              </w:rPr>
              <w:t xml:space="preserve">Mettre en italiques toutes les références à </w:t>
            </w:r>
            <w:r w:rsidRPr="009A313A">
              <w:rPr>
                <w:i/>
                <w:snapToGrid w:val="0"/>
              </w:rPr>
              <w:t xml:space="preserve">Vicia </w:t>
            </w:r>
            <w:proofErr w:type="spellStart"/>
            <w:r w:rsidRPr="009A313A">
              <w:rPr>
                <w:i/>
                <w:snapToGrid w:val="0"/>
              </w:rPr>
              <w:t>faba</w:t>
            </w:r>
            <w:proofErr w:type="spellEnd"/>
          </w:p>
        </w:tc>
      </w:tr>
    </w:tbl>
    <w:p w:rsidR="00831CF0" w:rsidRPr="009A313A" w:rsidRDefault="00831CF0" w:rsidP="00831CF0">
      <w:pPr>
        <w:rPr>
          <w:snapToGrid w:val="0"/>
          <w:u w:val="single"/>
        </w:rPr>
      </w:pPr>
    </w:p>
    <w:p w:rsidR="00831CF0" w:rsidRPr="009A313A" w:rsidRDefault="00831CF0" w:rsidP="00831CF0">
      <w:pPr>
        <w:rPr>
          <w:snapToGrid w:val="0"/>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jc w:val="left"/>
              <w:rPr>
                <w:snapToGrid w:val="0"/>
              </w:rPr>
            </w:pPr>
            <w:r w:rsidRPr="009A313A">
              <w:rPr>
                <w:snapToGrid w:val="0"/>
              </w:rPr>
              <w:t>Orge</w:t>
            </w:r>
            <w:r w:rsidRPr="009A313A">
              <w:rPr>
                <w:snapToGrid w:val="0"/>
              </w:rPr>
              <w:br/>
              <w:t>(</w:t>
            </w:r>
            <w:proofErr w:type="spellStart"/>
            <w:r w:rsidRPr="009A313A">
              <w:rPr>
                <w:i/>
                <w:snapToGrid w:val="0"/>
              </w:rPr>
              <w:t>Hordeum</w:t>
            </w:r>
            <w:proofErr w:type="spellEnd"/>
            <w:r w:rsidRPr="009A313A">
              <w:rPr>
                <w:i/>
                <w:snapToGrid w:val="0"/>
              </w:rPr>
              <w:t xml:space="preserve"> </w:t>
            </w:r>
            <w:proofErr w:type="spellStart"/>
            <w:r w:rsidRPr="009A313A">
              <w:rPr>
                <w:i/>
                <w:snapToGrid w:val="0"/>
              </w:rPr>
              <w:t>vulgare</w:t>
            </w:r>
            <w:proofErr w:type="spellEnd"/>
            <w:r w:rsidRPr="009A313A">
              <w:rPr>
                <w:i/>
                <w:snapToGrid w:val="0"/>
              </w:rPr>
              <w:t xml:space="preserve"> </w:t>
            </w:r>
            <w:r w:rsidRPr="009A313A">
              <w:rPr>
                <w:snapToGrid w:val="0"/>
              </w:rPr>
              <w:t>L</w:t>
            </w:r>
            <w:r w:rsidRPr="009A313A">
              <w:rPr>
                <w:i/>
              </w:rPr>
              <w:t>.</w:t>
            </w:r>
            <w:r w:rsidRPr="009A313A">
              <w:rPr>
                <w:snapToGrid w:val="0"/>
              </w:rPr>
              <w:t>)</w:t>
            </w:r>
          </w:p>
        </w:tc>
        <w:tc>
          <w:tcPr>
            <w:tcW w:w="2552" w:type="dxa"/>
            <w:shd w:val="clear" w:color="auto" w:fill="D9D9D9"/>
            <w:vAlign w:val="center"/>
          </w:tcPr>
          <w:p w:rsidR="00831CF0" w:rsidRPr="009A313A" w:rsidRDefault="00831CF0" w:rsidP="00813F42">
            <w:pPr>
              <w:jc w:val="left"/>
              <w:rPr>
                <w:snapToGrid w:val="0"/>
              </w:rPr>
            </w:pPr>
            <w:r w:rsidRPr="009A313A">
              <w:rPr>
                <w:snapToGrid w:val="0"/>
              </w:rPr>
              <w:t>TG/19/11(proj.3)</w:t>
            </w:r>
          </w:p>
        </w:tc>
        <w:tc>
          <w:tcPr>
            <w:tcW w:w="2807" w:type="dxa"/>
            <w:shd w:val="clear" w:color="auto" w:fill="D9D9D9"/>
            <w:vAlign w:val="center"/>
          </w:tcPr>
          <w:p w:rsidR="00831CF0" w:rsidRPr="009A313A" w:rsidRDefault="00831CF0" w:rsidP="00813F42">
            <w:pPr>
              <w:rPr>
                <w:iCs/>
                <w:snapToGrid w:val="0"/>
              </w:rPr>
            </w:pPr>
            <w:r w:rsidRPr="009A313A">
              <w:rPr>
                <w:snapToGrid w:val="0"/>
              </w:rPr>
              <w:t>Mme Beate</w:t>
            </w:r>
            <w:r>
              <w:rPr>
                <w:snapToGrid w:val="0"/>
              </w:rPr>
              <w:t> </w:t>
            </w:r>
            <w:proofErr w:type="spellStart"/>
            <w:r w:rsidRPr="009A313A">
              <w:rPr>
                <w:snapToGrid w:val="0"/>
              </w:rPr>
              <w:t>Rücker</w:t>
            </w:r>
            <w:proofErr w:type="spellEnd"/>
            <w:r w:rsidRPr="009A313A">
              <w:rPr>
                <w:snapToGrid w:val="0"/>
              </w:rPr>
              <w:t xml:space="preserve"> (DE)</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TWA</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1047"/>
          <w:jc w:val="center"/>
        </w:trPr>
        <w:tc>
          <w:tcPr>
            <w:tcW w:w="2894" w:type="dxa"/>
            <w:vMerge/>
            <w:shd w:val="clear" w:color="auto" w:fill="D9D9D9"/>
            <w:vAlign w:val="center"/>
          </w:tcPr>
          <w:p w:rsidR="00831CF0" w:rsidRPr="009A313A" w:rsidRDefault="00831CF0" w:rsidP="00813F42">
            <w:pPr>
              <w:jc w:val="left"/>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29</w:t>
            </w:r>
            <w:r w:rsidRPr="009A313A">
              <w:rPr>
                <w:snapToGrid w:val="0"/>
              </w:rPr>
              <w:br/>
              <w:t>Nombre de car. (</w:t>
            </w:r>
            <w:r w:rsidRPr="009A313A">
              <w:rPr>
                <w:snapToGrid w:val="0"/>
              </w:rPr>
              <w:sym w:font="Symbol" w:char="F02A"/>
            </w:r>
            <w:r w:rsidRPr="009A313A">
              <w:rPr>
                <w:snapToGrid w:val="0"/>
              </w:rPr>
              <w:t>) : 18</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AU, AR, CA, CZ, DK, ES, FI, FR, GB, JP, IT, NL, NZ, KR, PL, QZ, SK, CLI, ESA, ISF)</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TG/19/11(proj.3)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de l’orge soient communiqués au TC pour adoption par correspondance.</w:t>
      </w:r>
    </w:p>
    <w:p w:rsidR="00831CF0" w:rsidRPr="009A313A" w:rsidRDefault="00831CF0" w:rsidP="00831CF0">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C212DF">
            <w:pPr>
              <w:keepNext/>
              <w:rPr>
                <w:snapToGrid w:val="0"/>
              </w:rPr>
            </w:pPr>
            <w:r w:rsidRPr="009A313A">
              <w:rPr>
                <w:snapToGrid w:val="0"/>
              </w:rPr>
              <w:lastRenderedPageBreak/>
              <w:t>Nom</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C212DF">
            <w:pPr>
              <w:keepNext/>
              <w:rPr>
                <w:snapToGrid w:val="0"/>
              </w:rPr>
            </w:pPr>
            <w:r w:rsidRPr="009A313A">
              <w:rPr>
                <w:snapToGrid w:val="0"/>
              </w:rPr>
              <w:t>indiquer “</w:t>
            </w:r>
            <w:proofErr w:type="spellStart"/>
            <w:r w:rsidRPr="009A313A">
              <w:rPr>
                <w:i/>
                <w:snapToGrid w:val="0"/>
              </w:rPr>
              <w:t>Hordeum</w:t>
            </w:r>
            <w:proofErr w:type="spellEnd"/>
            <w:r w:rsidRPr="009A313A">
              <w:rPr>
                <w:i/>
                <w:snapToGrid w:val="0"/>
              </w:rPr>
              <w:t xml:space="preserve"> </w:t>
            </w:r>
            <w:proofErr w:type="spellStart"/>
            <w:r w:rsidRPr="009A313A">
              <w:rPr>
                <w:i/>
                <w:snapToGrid w:val="0"/>
              </w:rPr>
              <w:t>vulgare</w:t>
            </w:r>
            <w:proofErr w:type="spellEnd"/>
            <w:r w:rsidRPr="009A313A">
              <w:rPr>
                <w:snapToGrid w:val="0"/>
              </w:rPr>
              <w:t xml:space="preserve"> L.” </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Tableau des car.</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 supprimer les niveaux d’expression 1 ou 9 pour les caractères QN pour lesquels aucune variété n’est indiquée à titre d’exemple (car. 7, 10, 13, 19, 21, 22, 25, 29)</w:t>
            </w:r>
          </w:p>
          <w:p w:rsidR="00831CF0" w:rsidRPr="009A313A" w:rsidRDefault="00831CF0" w:rsidP="00813F42">
            <w:pPr>
              <w:rPr>
                <w:snapToGrid w:val="0"/>
              </w:rPr>
            </w:pPr>
            <w:r w:rsidRPr="009A313A">
              <w:rPr>
                <w:snapToGrid w:val="0"/>
              </w:rPr>
              <w:t xml:space="preserve">– supprimer tous les </w:t>
            </w:r>
            <w:r w:rsidRPr="002276CC">
              <w:rPr>
                <w:snapToGrid w:val="0"/>
              </w:rPr>
              <w:t>“(S) – “, “(W) –“.</w:t>
            </w:r>
            <w:r w:rsidRPr="009A313A">
              <w:rPr>
                <w:snapToGrid w:val="0"/>
              </w:rPr>
              <w:t xml:space="preserve">  </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3</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Utiliser les niveaux d’expression “clair” à “foncé” (voir le document TGP/14)</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6</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 pour le niveau d’expression 7 : “demi</w:t>
            </w:r>
            <w:r w:rsidRPr="009A313A">
              <w:rPr>
                <w:snapToGrid w:val="0"/>
              </w:rPr>
              <w:noBreakHyphen/>
              <w:t>réfléchi”</w:t>
            </w:r>
          </w:p>
          <w:p w:rsidR="00831CF0" w:rsidRPr="009A313A" w:rsidRDefault="00831CF0" w:rsidP="00813F42">
            <w:pPr>
              <w:rPr>
                <w:snapToGrid w:val="0"/>
              </w:rPr>
            </w:pPr>
            <w:r w:rsidRPr="009A313A">
              <w:rPr>
                <w:snapToGrid w:val="0"/>
              </w:rPr>
              <w:t>– pour le niveau d’expression 9 : “réfléchi” (voir la section 1.2 du document TGP/14)</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29</w:t>
            </w:r>
          </w:p>
        </w:tc>
        <w:tc>
          <w:tcPr>
            <w:tcW w:w="8208" w:type="dxa"/>
          </w:tcPr>
          <w:p w:rsidR="00831CF0" w:rsidRPr="009A313A" w:rsidRDefault="00831CF0" w:rsidP="00813F42">
            <w:pPr>
              <w:rPr>
                <w:snapToGrid w:val="0"/>
              </w:rPr>
            </w:pPr>
            <w:r w:rsidRPr="009A313A">
              <w:rPr>
                <w:snapToGrid w:val="0"/>
              </w:rPr>
              <w:t>Placer avant le car. 28 “Type de développement”</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Ad. 2</w:t>
            </w:r>
          </w:p>
        </w:tc>
        <w:tc>
          <w:tcPr>
            <w:tcW w:w="8208" w:type="dxa"/>
          </w:tcPr>
          <w:p w:rsidR="00831CF0" w:rsidRPr="009A313A" w:rsidRDefault="00831CF0" w:rsidP="00813F42">
            <w:pPr>
              <w:rPr>
                <w:snapToGrid w:val="0"/>
              </w:rPr>
            </w:pPr>
            <w:r w:rsidRPr="009A313A">
              <w:rPr>
                <w:snapToGrid w:val="0"/>
              </w:rPr>
              <w:t>Les dessins devraient être disposés sur la même ligne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8.2</w:t>
            </w:r>
          </w:p>
        </w:tc>
        <w:tc>
          <w:tcPr>
            <w:tcW w:w="8208" w:type="dxa"/>
          </w:tcPr>
          <w:p w:rsidR="00831CF0" w:rsidRPr="009A313A" w:rsidRDefault="00831CF0" w:rsidP="00813F42">
            <w:pPr>
              <w:rPr>
                <w:snapToGrid w:val="0"/>
              </w:rPr>
            </w:pPr>
            <w:r w:rsidRPr="009A313A">
              <w:rPr>
                <w:snapToGrid w:val="0"/>
              </w:rPr>
              <w:t>Vérifier s’il faut utiliser l’échelle complète de la publication originale</w:t>
            </w:r>
          </w:p>
          <w:p w:rsidR="00831CF0" w:rsidRPr="009A313A" w:rsidRDefault="00831CF0" w:rsidP="00813F42">
            <w:pPr>
              <w:rPr>
                <w:i/>
                <w:snapToGrid w:val="0"/>
              </w:rPr>
            </w:pPr>
            <w:r w:rsidRPr="009A313A">
              <w:rPr>
                <w:i/>
                <w:snapToGrid w:val="0"/>
              </w:rPr>
              <w:t>Expert principal : Dans l’échelle originale, les chiffres mentionnés ne sont pas tous accompagnés de texte.  La citation est correcte.  Néanmoins, il s’agit du développement continu de la plante.  Si mes souvenirs sont exacts, le TC</w:t>
            </w:r>
            <w:r w:rsidRPr="009A313A">
              <w:rPr>
                <w:i/>
                <w:snapToGrid w:val="0"/>
              </w:rPr>
              <w:noBreakHyphen/>
              <w:t>EDC avait fait observer que nous utilisions les stades de croissance 51 et 80 dans le tableau, mais que nous ne fournissions pas ces chiffres au point 8.2.  Je suggère d’appliquer la même méthode que dans les principes directeurs d’examen du blé, c’est</w:t>
            </w:r>
            <w:r w:rsidRPr="009A313A">
              <w:rPr>
                <w:i/>
                <w:snapToGrid w:val="0"/>
              </w:rPr>
              <w:noBreakHyphen/>
              <w:t>à</w:t>
            </w:r>
            <w:r w:rsidRPr="009A313A">
              <w:rPr>
                <w:i/>
                <w:snapToGrid w:val="0"/>
              </w:rPr>
              <w:noBreakHyphen/>
              <w:t>dire d’ajouter 51 et 80 avec un trait d’union (voir 40, 70 et 80 dans les principes directeurs d’examen du blé).</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Annexe 2.4.3</w:t>
            </w:r>
          </w:p>
        </w:tc>
        <w:tc>
          <w:tcPr>
            <w:tcW w:w="8208" w:type="dxa"/>
          </w:tcPr>
          <w:p w:rsidR="00831CF0" w:rsidRPr="009A313A" w:rsidRDefault="00831CF0" w:rsidP="00813F42">
            <w:pPr>
              <w:rPr>
                <w:snapToGrid w:val="0"/>
              </w:rPr>
            </w:pPr>
            <w:r w:rsidRPr="009A313A">
              <w:rPr>
                <w:snapToGrid w:val="0"/>
              </w:rPr>
              <w:t xml:space="preserve">Corriger les unités de l’échantillon (remplacer “u” par “micro” — </w:t>
            </w:r>
            <w:r w:rsidRPr="002276CC">
              <w:rPr>
                <w:snapToGrid w:val="0"/>
              </w:rPr>
              <w:t>[…échantillons (10</w:t>
            </w:r>
            <w:r w:rsidRPr="002276CC">
              <w:rPr>
                <w:snapToGrid w:val="0"/>
              </w:rPr>
              <w:noBreakHyphen/>
              <w:t xml:space="preserve">20 </w:t>
            </w:r>
            <w:proofErr w:type="spellStart"/>
            <w:r w:rsidRPr="002276CC">
              <w:rPr>
                <w:snapToGrid w:val="0"/>
              </w:rPr>
              <w:t>ul</w:t>
            </w:r>
            <w:proofErr w:type="spellEnd"/>
            <w:r w:rsidRPr="002276CC">
              <w:rPr>
                <w:snapToGrid w:val="0"/>
              </w:rPr>
              <w:t>)[…])</w:t>
            </w:r>
          </w:p>
        </w:tc>
      </w:tr>
    </w:tbl>
    <w:p w:rsidR="00831CF0" w:rsidRPr="009A313A" w:rsidRDefault="00831CF0" w:rsidP="00831CF0">
      <w:pPr>
        <w:rPr>
          <w:snapToGrid w:val="0"/>
        </w:rPr>
      </w:pPr>
    </w:p>
    <w:p w:rsidR="00831CF0" w:rsidRPr="009A313A" w:rsidRDefault="00831CF0" w:rsidP="00831CF0">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rPr>
                <w:snapToGrid w:val="0"/>
              </w:rPr>
            </w:pPr>
            <w:proofErr w:type="spellStart"/>
            <w:r w:rsidRPr="009A313A">
              <w:rPr>
                <w:snapToGrid w:val="0"/>
              </w:rPr>
              <w:t>Guzmania</w:t>
            </w:r>
            <w:proofErr w:type="spellEnd"/>
            <w:r w:rsidRPr="009A313A">
              <w:rPr>
                <w:snapToGrid w:val="0"/>
              </w:rPr>
              <w:t xml:space="preserve"> </w:t>
            </w:r>
            <w:r w:rsidRPr="009A313A">
              <w:rPr>
                <w:snapToGrid w:val="0"/>
              </w:rPr>
              <w:br/>
              <w:t>(</w:t>
            </w:r>
            <w:proofErr w:type="spellStart"/>
            <w:r w:rsidRPr="009A313A">
              <w:rPr>
                <w:i/>
                <w:snapToGrid w:val="0"/>
              </w:rPr>
              <w:t>Guzmania</w:t>
            </w:r>
            <w:proofErr w:type="spellEnd"/>
            <w:r w:rsidRPr="009A313A">
              <w:rPr>
                <w:snapToGrid w:val="0"/>
              </w:rPr>
              <w:t xml:space="preserve"> Ruiz et </w:t>
            </w:r>
            <w:proofErr w:type="spellStart"/>
            <w:r w:rsidRPr="009A313A">
              <w:rPr>
                <w:snapToGrid w:val="0"/>
              </w:rPr>
              <w:t>Pav</w:t>
            </w:r>
            <w:proofErr w:type="spellEnd"/>
            <w:r w:rsidRPr="009A313A">
              <w:rPr>
                <w:snapToGrid w:val="0"/>
              </w:rPr>
              <w:t>.)</w:t>
            </w:r>
          </w:p>
        </w:tc>
        <w:tc>
          <w:tcPr>
            <w:tcW w:w="2552" w:type="dxa"/>
            <w:shd w:val="clear" w:color="auto" w:fill="D9D9D9"/>
            <w:vAlign w:val="center"/>
          </w:tcPr>
          <w:p w:rsidR="00831CF0" w:rsidRPr="009A313A" w:rsidRDefault="00831CF0" w:rsidP="00813F42">
            <w:pPr>
              <w:rPr>
                <w:snapToGrid w:val="0"/>
              </w:rPr>
            </w:pPr>
            <w:r w:rsidRPr="009A313A">
              <w:rPr>
                <w:snapToGrid w:val="0"/>
              </w:rPr>
              <w:t>TG/182/4(proj.4)</w:t>
            </w:r>
          </w:p>
        </w:tc>
        <w:tc>
          <w:tcPr>
            <w:tcW w:w="2807" w:type="dxa"/>
            <w:shd w:val="clear" w:color="auto" w:fill="D9D9D9"/>
            <w:vAlign w:val="center"/>
          </w:tcPr>
          <w:p w:rsidR="00831CF0" w:rsidRPr="009A313A" w:rsidRDefault="00831CF0" w:rsidP="00813F42">
            <w:pPr>
              <w:rPr>
                <w:iCs/>
                <w:snapToGrid w:val="0"/>
              </w:rPr>
            </w:pPr>
            <w:r w:rsidRPr="009A313A">
              <w:rPr>
                <w:snapToGrid w:val="0"/>
              </w:rPr>
              <w:t>M. Henk de Greef (NL)</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TWO</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791"/>
          <w:jc w:val="center"/>
        </w:trPr>
        <w:tc>
          <w:tcPr>
            <w:tcW w:w="2894" w:type="dxa"/>
            <w:vMerge/>
            <w:shd w:val="clear" w:color="auto" w:fill="D9D9D9"/>
            <w:vAlign w:val="center"/>
          </w:tcPr>
          <w:p w:rsidR="00831CF0" w:rsidRPr="009A313A" w:rsidRDefault="00831CF0" w:rsidP="00813F42">
            <w:pPr>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42</w:t>
            </w:r>
            <w:r w:rsidRPr="009A313A">
              <w:rPr>
                <w:snapToGrid w:val="0"/>
              </w:rPr>
              <w:br/>
              <w:t>Nombre de car. (</w:t>
            </w:r>
            <w:r w:rsidRPr="009A313A">
              <w:rPr>
                <w:snapToGrid w:val="0"/>
              </w:rPr>
              <w:sym w:font="Symbol" w:char="F02A"/>
            </w:r>
            <w:r w:rsidRPr="009A313A">
              <w:rPr>
                <w:snapToGrid w:val="0"/>
              </w:rPr>
              <w:t>) : 23</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BR, CN, JP, MX, MY, QZ)</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TG/182/4(proj.4)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 xml:space="preserve">EDC est convenu, sous réserve de l’approbation par l’expert principal des recommandations formulées, que les principes directeurs d’examen de la </w:t>
      </w:r>
      <w:proofErr w:type="spellStart"/>
      <w:r w:rsidRPr="009A313A">
        <w:rPr>
          <w:snapToGrid w:val="0"/>
        </w:rPr>
        <w:t>guzmania</w:t>
      </w:r>
      <w:proofErr w:type="spellEnd"/>
      <w:r w:rsidRPr="009A313A">
        <w:rPr>
          <w:snapToGrid w:val="0"/>
        </w:rPr>
        <w:t xml:space="preserve"> soient communiqués au TC pour adoption par correspondance.</w:t>
      </w:r>
    </w:p>
    <w:p w:rsidR="00831CF0" w:rsidRPr="009A313A" w:rsidRDefault="00831CF0" w:rsidP="00831CF0">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Pr>
          <w:p w:rsidR="00831CF0" w:rsidRPr="009A313A" w:rsidRDefault="00831CF0" w:rsidP="00813F42">
            <w:pPr>
              <w:jc w:val="left"/>
              <w:rPr>
                <w:snapToGrid w:val="0"/>
              </w:rPr>
            </w:pPr>
            <w:r w:rsidRPr="009A313A">
              <w:rPr>
                <w:snapToGrid w:val="0"/>
              </w:rPr>
              <w:t>2.3, 3.4.1, 3.4.1, 4.1.4, 4.2.2, 4.2.3, 4.2.4</w:t>
            </w:r>
          </w:p>
        </w:tc>
        <w:tc>
          <w:tcPr>
            <w:tcW w:w="8208" w:type="dxa"/>
          </w:tcPr>
          <w:p w:rsidR="00831CF0" w:rsidRPr="009A313A" w:rsidRDefault="00831CF0" w:rsidP="00813F42">
            <w:pPr>
              <w:rPr>
                <w:snapToGrid w:val="0"/>
              </w:rPr>
            </w:pPr>
            <w:r w:rsidRPr="009A313A">
              <w:rPr>
                <w:snapToGrid w:val="0"/>
              </w:rPr>
              <w:t>Indiquer les variétés multipliées par voie végétative en premier (la plupart des variétés sont multipliées par voie végétative)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4.2.4</w:t>
            </w:r>
          </w:p>
        </w:tc>
        <w:tc>
          <w:tcPr>
            <w:tcW w:w="8208" w:type="dxa"/>
          </w:tcPr>
          <w:p w:rsidR="00831CF0" w:rsidRPr="009A313A" w:rsidRDefault="00831CF0" w:rsidP="00813F42">
            <w:pPr>
              <w:rPr>
                <w:snapToGrid w:val="0"/>
              </w:rPr>
            </w:pPr>
            <w:r w:rsidRPr="009A313A">
              <w:rPr>
                <w:snapToGrid w:val="0"/>
              </w:rPr>
              <w:t>Modifier le libellé comme suit : “…une probabilité d’acceptation d’au moins…” (dans l’anglais uniquement)</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5.3 (e)</w:t>
            </w:r>
          </w:p>
        </w:tc>
        <w:tc>
          <w:tcPr>
            <w:tcW w:w="8208" w:type="dxa"/>
          </w:tcPr>
          <w:p w:rsidR="00831CF0" w:rsidRPr="009A313A" w:rsidRDefault="00831CF0" w:rsidP="00813F42">
            <w:pPr>
              <w:rPr>
                <w:snapToGrid w:val="0"/>
              </w:rPr>
            </w:pPr>
            <w:r w:rsidRPr="009A313A">
              <w:rPr>
                <w:snapToGrid w:val="0"/>
              </w:rPr>
              <w:t>supprimer “avec les groupes suivants : Gr 1…Gr 6 : pourpre”</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19, 20, 21</w:t>
            </w:r>
          </w:p>
        </w:tc>
        <w:tc>
          <w:tcPr>
            <w:tcW w:w="8208" w:type="dxa"/>
          </w:tcPr>
          <w:p w:rsidR="00831CF0" w:rsidRPr="009A313A" w:rsidRDefault="00831CF0" w:rsidP="00813F42">
            <w:pPr>
              <w:rPr>
                <w:snapToGrid w:val="0"/>
              </w:rPr>
            </w:pPr>
            <w:r w:rsidRPr="009A313A">
              <w:rPr>
                <w:snapToGrid w:val="0"/>
              </w:rPr>
              <w:t xml:space="preserve">indiquer VG </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Car. 20, 38</w:t>
            </w:r>
          </w:p>
        </w:tc>
        <w:tc>
          <w:tcPr>
            <w:tcW w:w="8208" w:type="dxa"/>
          </w:tcPr>
          <w:p w:rsidR="00831CF0" w:rsidRPr="009A313A" w:rsidRDefault="00831CF0" w:rsidP="00813F42">
            <w:pPr>
              <w:rPr>
                <w:snapToGrid w:val="0"/>
              </w:rPr>
            </w:pPr>
            <w:r w:rsidRPr="009A313A">
              <w:rPr>
                <w:snapToGrid w:val="0"/>
              </w:rPr>
              <w:t>ajouter (d)</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8.1 (e)</w:t>
            </w:r>
          </w:p>
        </w:tc>
        <w:tc>
          <w:tcPr>
            <w:tcW w:w="8208" w:type="dxa"/>
          </w:tcPr>
          <w:p w:rsidR="00831CF0" w:rsidRPr="009A313A" w:rsidRDefault="00831CF0" w:rsidP="00813F42">
            <w:pPr>
              <w:rPr>
                <w:snapToGrid w:val="0"/>
              </w:rPr>
            </w:pPr>
            <w:r w:rsidRPr="009A313A">
              <w:rPr>
                <w:snapToGrid w:val="0"/>
              </w:rPr>
              <w:t>Supprimer et déplacer l’information vers les explications Ad.15 et Ad.26</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1</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 le texte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15, 26</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Ajouter le libellé de l’explication 8.1 (e)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35</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Améliorer l’illustration en ajoutant plus d’une fleur par bractée (préciser ce qui est indiqué sous la note 3)</w:t>
            </w:r>
          </w:p>
          <w:p w:rsidR="00831CF0" w:rsidRPr="009A313A" w:rsidRDefault="00831CF0" w:rsidP="00813F42">
            <w:pPr>
              <w:rPr>
                <w:i/>
                <w:snapToGrid w:val="0"/>
              </w:rPr>
            </w:pPr>
            <w:r w:rsidRPr="009A313A">
              <w:rPr>
                <w:i/>
                <w:snapToGrid w:val="0"/>
              </w:rPr>
              <w:t>Fournie par l’expert principal :</w:t>
            </w:r>
          </w:p>
          <w:p w:rsidR="00831CF0" w:rsidRPr="009A313A" w:rsidRDefault="00831CF0" w:rsidP="00813F42">
            <w:pPr>
              <w:rPr>
                <w:snapToGrid w:val="0"/>
              </w:rPr>
            </w:pPr>
            <w:r w:rsidRPr="009A313A">
              <w:rPr>
                <w:noProof/>
                <w:snapToGrid w:val="0"/>
                <w:lang w:val="en-US"/>
              </w:rPr>
              <w:drawing>
                <wp:inline distT="0" distB="0" distL="0" distR="0" wp14:anchorId="5D99E609" wp14:editId="741AD9AF">
                  <wp:extent cx="1336876" cy="17303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guzmania.png"/>
                          <pic:cNvPicPr/>
                        </pic:nvPicPr>
                        <pic:blipFill>
                          <a:blip r:embed="rId15">
                            <a:extLst>
                              <a:ext uri="{28A0092B-C50C-407E-A947-70E740481C1C}">
                                <a14:useLocalDpi xmlns:a14="http://schemas.microsoft.com/office/drawing/2010/main" val="0"/>
                              </a:ext>
                            </a:extLst>
                          </a:blip>
                          <a:stretch>
                            <a:fillRect/>
                          </a:stretch>
                        </pic:blipFill>
                        <pic:spPr>
                          <a:xfrm>
                            <a:off x="0" y="0"/>
                            <a:ext cx="1337346" cy="1730946"/>
                          </a:xfrm>
                          <a:prstGeom prst="rect">
                            <a:avLst/>
                          </a:prstGeom>
                        </pic:spPr>
                      </pic:pic>
                    </a:graphicData>
                  </a:graphic>
                </wp:inline>
              </w:drawing>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lastRenderedPageBreak/>
              <w:t>Ad. 36</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Fournir une illustration</w:t>
            </w:r>
          </w:p>
          <w:p w:rsidR="00831CF0" w:rsidRPr="009A313A" w:rsidRDefault="00831CF0" w:rsidP="00813F42">
            <w:pPr>
              <w:rPr>
                <w:snapToGrid w:val="0"/>
              </w:rPr>
            </w:pPr>
            <w:r w:rsidRPr="009A313A">
              <w:rPr>
                <w:i/>
                <w:snapToGrid w:val="0"/>
              </w:rPr>
              <w:t>Fournie par l’expert principal :</w:t>
            </w:r>
          </w:p>
          <w:p w:rsidR="00831CF0" w:rsidRPr="009A313A" w:rsidRDefault="00831CF0" w:rsidP="00813F42">
            <w:pPr>
              <w:rPr>
                <w:snapToGrid w:val="0"/>
              </w:rPr>
            </w:pPr>
            <w:r w:rsidRPr="009A313A">
              <w:rPr>
                <w:noProof/>
                <w:snapToGrid w:val="0"/>
                <w:lang w:val="en-US"/>
              </w:rPr>
              <w:drawing>
                <wp:inline distT="0" distB="0" distL="0" distR="0" wp14:anchorId="451DF66D" wp14:editId="29838426">
                  <wp:extent cx="1920240" cy="221317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Prophyll5 (2).jpg"/>
                          <pic:cNvPicPr/>
                        </pic:nvPicPr>
                        <pic:blipFill rotWithShape="1">
                          <a:blip r:embed="rId16" cstate="print">
                            <a:extLst>
                              <a:ext uri="{28A0092B-C50C-407E-A947-70E740481C1C}">
                                <a14:useLocalDpi xmlns:a14="http://schemas.microsoft.com/office/drawing/2010/main" val="0"/>
                              </a:ext>
                            </a:extLst>
                          </a:blip>
                          <a:srcRect l="10142" t="24690" b="2069"/>
                          <a:stretch/>
                        </pic:blipFill>
                        <pic:spPr bwMode="auto">
                          <a:xfrm>
                            <a:off x="0" y="0"/>
                            <a:ext cx="1921033" cy="2214093"/>
                          </a:xfrm>
                          <a:prstGeom prst="rect">
                            <a:avLst/>
                          </a:prstGeom>
                          <a:ln>
                            <a:noFill/>
                          </a:ln>
                          <a:extLst>
                            <a:ext uri="{53640926-AAD7-44D8-BBD7-CCE9431645EC}">
                              <a14:shadowObscured xmlns:a14="http://schemas.microsoft.com/office/drawing/2010/main"/>
                            </a:ext>
                          </a:extLst>
                        </pic:spPr>
                      </pic:pic>
                    </a:graphicData>
                  </a:graphic>
                </wp:inline>
              </w:drawing>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t>TQ 1.</w:t>
            </w:r>
          </w:p>
        </w:tc>
        <w:tc>
          <w:tcPr>
            <w:tcW w:w="8208" w:type="dxa"/>
          </w:tcPr>
          <w:p w:rsidR="00831CF0" w:rsidRPr="009A313A" w:rsidRDefault="00831CF0" w:rsidP="00813F42">
            <w:pPr>
              <w:rPr>
                <w:snapToGrid w:val="0"/>
              </w:rPr>
            </w:pPr>
            <w:r w:rsidRPr="009A313A">
              <w:rPr>
                <w:snapToGrid w:val="0"/>
              </w:rPr>
              <w:t>ajouter 1.3 pour l’espèce</w:t>
            </w:r>
          </w:p>
        </w:tc>
      </w:tr>
    </w:tbl>
    <w:p w:rsidR="00831CF0" w:rsidRPr="009A313A" w:rsidRDefault="00831CF0" w:rsidP="00831CF0">
      <w:pPr>
        <w:rPr>
          <w:snapToGrid w:val="0"/>
          <w:u w:val="single"/>
        </w:rPr>
      </w:pPr>
    </w:p>
    <w:p w:rsidR="00831CF0" w:rsidRPr="009A313A" w:rsidRDefault="00831CF0" w:rsidP="00831CF0">
      <w:pPr>
        <w:rPr>
          <w:snapToGrid w:val="0"/>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31CF0" w:rsidRPr="009A313A" w:rsidTr="00813F42">
        <w:trPr>
          <w:cantSplit/>
          <w:trHeight w:val="277"/>
          <w:jc w:val="center"/>
        </w:trPr>
        <w:tc>
          <w:tcPr>
            <w:tcW w:w="2894" w:type="dxa"/>
            <w:vMerge w:val="restart"/>
            <w:shd w:val="clear" w:color="auto" w:fill="D9D9D9"/>
            <w:vAlign w:val="center"/>
          </w:tcPr>
          <w:p w:rsidR="00831CF0" w:rsidRPr="009A313A" w:rsidRDefault="00831CF0" w:rsidP="00813F42">
            <w:pPr>
              <w:jc w:val="left"/>
              <w:rPr>
                <w:snapToGrid w:val="0"/>
                <w:lang w:val="en-US"/>
              </w:rPr>
            </w:pPr>
            <w:r w:rsidRPr="009A313A">
              <w:rPr>
                <w:snapToGrid w:val="0"/>
                <w:lang w:val="en-US"/>
              </w:rPr>
              <w:t>Agaric</w:t>
            </w:r>
            <w:r w:rsidRPr="009A313A">
              <w:rPr>
                <w:snapToGrid w:val="0"/>
                <w:lang w:val="en-US"/>
              </w:rPr>
              <w:br/>
              <w:t>(</w:t>
            </w:r>
            <w:proofErr w:type="spellStart"/>
            <w:r w:rsidRPr="009A313A">
              <w:rPr>
                <w:i/>
                <w:snapToGrid w:val="0"/>
                <w:lang w:val="en-US"/>
              </w:rPr>
              <w:t>Agaricus</w:t>
            </w:r>
            <w:proofErr w:type="spellEnd"/>
            <w:r w:rsidRPr="009A313A">
              <w:rPr>
                <w:i/>
                <w:snapToGrid w:val="0"/>
                <w:lang w:val="en-US"/>
              </w:rPr>
              <w:t xml:space="preserve"> </w:t>
            </w:r>
            <w:proofErr w:type="spellStart"/>
            <w:r w:rsidRPr="009A313A">
              <w:rPr>
                <w:i/>
                <w:snapToGrid w:val="0"/>
                <w:lang w:val="en-US"/>
              </w:rPr>
              <w:t>bisporus</w:t>
            </w:r>
            <w:proofErr w:type="spellEnd"/>
            <w:r w:rsidRPr="009A313A">
              <w:rPr>
                <w:snapToGrid w:val="0"/>
                <w:lang w:val="en-US"/>
              </w:rPr>
              <w:t xml:space="preserve"> (Lange.) Sing.)</w:t>
            </w:r>
          </w:p>
        </w:tc>
        <w:tc>
          <w:tcPr>
            <w:tcW w:w="2552" w:type="dxa"/>
            <w:shd w:val="clear" w:color="auto" w:fill="D9D9D9"/>
            <w:vAlign w:val="center"/>
          </w:tcPr>
          <w:p w:rsidR="00831CF0" w:rsidRPr="009A313A" w:rsidRDefault="00831CF0" w:rsidP="00813F42">
            <w:pPr>
              <w:jc w:val="left"/>
              <w:rPr>
                <w:snapToGrid w:val="0"/>
              </w:rPr>
            </w:pPr>
            <w:r w:rsidRPr="009A313A">
              <w:rPr>
                <w:snapToGrid w:val="0"/>
              </w:rPr>
              <w:t>TG/259/2(proj.6)</w:t>
            </w:r>
          </w:p>
        </w:tc>
        <w:tc>
          <w:tcPr>
            <w:tcW w:w="2807" w:type="dxa"/>
            <w:shd w:val="clear" w:color="auto" w:fill="D9D9D9"/>
            <w:vAlign w:val="center"/>
          </w:tcPr>
          <w:p w:rsidR="00831CF0" w:rsidRPr="009A313A" w:rsidRDefault="00831CF0" w:rsidP="00813F42">
            <w:pPr>
              <w:rPr>
                <w:iCs/>
                <w:snapToGrid w:val="0"/>
              </w:rPr>
            </w:pPr>
            <w:r w:rsidRPr="009A313A">
              <w:rPr>
                <w:snapToGrid w:val="0"/>
              </w:rPr>
              <w:t>M. Sergio Semon (QZ)</w:t>
            </w:r>
          </w:p>
        </w:tc>
        <w:tc>
          <w:tcPr>
            <w:tcW w:w="736" w:type="dxa"/>
            <w:vMerge w:val="restart"/>
            <w:shd w:val="clear" w:color="auto" w:fill="D9D9D9"/>
            <w:vAlign w:val="center"/>
          </w:tcPr>
          <w:p w:rsidR="00831CF0" w:rsidRPr="009A313A" w:rsidRDefault="00831CF0" w:rsidP="00813F42">
            <w:pPr>
              <w:rPr>
                <w:iCs/>
                <w:snapToGrid w:val="0"/>
              </w:rPr>
            </w:pPr>
            <w:r w:rsidRPr="009A313A">
              <w:rPr>
                <w:iCs/>
                <w:snapToGrid w:val="0"/>
              </w:rPr>
              <w:t>TWV</w:t>
            </w:r>
          </w:p>
        </w:tc>
        <w:tc>
          <w:tcPr>
            <w:tcW w:w="993" w:type="dxa"/>
            <w:vMerge w:val="restart"/>
            <w:shd w:val="clear" w:color="auto" w:fill="D9D9D9"/>
            <w:vAlign w:val="center"/>
          </w:tcPr>
          <w:p w:rsidR="00831CF0" w:rsidRPr="009A313A" w:rsidRDefault="00831CF0" w:rsidP="00813F42">
            <w:pPr>
              <w:rPr>
                <w:iCs/>
                <w:snapToGrid w:val="0"/>
              </w:rPr>
            </w:pPr>
            <w:r w:rsidRPr="009A313A">
              <w:rPr>
                <w:iCs/>
                <w:snapToGrid w:val="0"/>
              </w:rPr>
              <w:t>*</w:t>
            </w:r>
          </w:p>
        </w:tc>
      </w:tr>
      <w:tr w:rsidR="00831CF0" w:rsidRPr="009A313A" w:rsidTr="00813F42">
        <w:trPr>
          <w:cantSplit/>
          <w:trHeight w:hRule="exact" w:val="711"/>
          <w:jc w:val="center"/>
        </w:trPr>
        <w:tc>
          <w:tcPr>
            <w:tcW w:w="2894" w:type="dxa"/>
            <w:vMerge/>
            <w:shd w:val="clear" w:color="auto" w:fill="D9D9D9"/>
            <w:vAlign w:val="center"/>
          </w:tcPr>
          <w:p w:rsidR="00831CF0" w:rsidRPr="009A313A" w:rsidRDefault="00831CF0" w:rsidP="00813F42">
            <w:pPr>
              <w:jc w:val="left"/>
              <w:rPr>
                <w:snapToGrid w:val="0"/>
              </w:rPr>
            </w:pPr>
          </w:p>
        </w:tc>
        <w:tc>
          <w:tcPr>
            <w:tcW w:w="2552" w:type="dxa"/>
            <w:shd w:val="clear" w:color="auto" w:fill="D9D9D9"/>
            <w:vAlign w:val="center"/>
          </w:tcPr>
          <w:p w:rsidR="00831CF0" w:rsidRPr="009A313A" w:rsidRDefault="00831CF0" w:rsidP="00813F42">
            <w:pPr>
              <w:jc w:val="left"/>
              <w:rPr>
                <w:snapToGrid w:val="0"/>
              </w:rPr>
            </w:pPr>
            <w:r w:rsidRPr="009A313A">
              <w:rPr>
                <w:snapToGrid w:val="0"/>
              </w:rPr>
              <w:t>Nombre de car.  : 26</w:t>
            </w:r>
            <w:r w:rsidRPr="009A313A">
              <w:rPr>
                <w:snapToGrid w:val="0"/>
              </w:rPr>
              <w:br/>
              <w:t>Nombre de car. (</w:t>
            </w:r>
            <w:r w:rsidRPr="009A313A">
              <w:rPr>
                <w:snapToGrid w:val="0"/>
              </w:rPr>
              <w:sym w:font="Symbol" w:char="F02A"/>
            </w:r>
            <w:r w:rsidRPr="009A313A">
              <w:rPr>
                <w:snapToGrid w:val="0"/>
              </w:rPr>
              <w:t>) : 18</w:t>
            </w:r>
          </w:p>
        </w:tc>
        <w:tc>
          <w:tcPr>
            <w:tcW w:w="2807" w:type="dxa"/>
            <w:shd w:val="clear" w:color="auto" w:fill="D9D9D9"/>
            <w:vAlign w:val="center"/>
          </w:tcPr>
          <w:p w:rsidR="00831CF0" w:rsidRPr="009A313A" w:rsidRDefault="00831CF0" w:rsidP="00813F42">
            <w:pPr>
              <w:rPr>
                <w:iCs/>
                <w:snapToGrid w:val="0"/>
              </w:rPr>
            </w:pPr>
            <w:r w:rsidRPr="009A313A">
              <w:rPr>
                <w:iCs/>
                <w:snapToGrid w:val="0"/>
              </w:rPr>
              <w:t xml:space="preserve">(Experts intéressés : </w:t>
            </w:r>
            <w:r w:rsidRPr="009A313A">
              <w:rPr>
                <w:snapToGrid w:val="0"/>
              </w:rPr>
              <w:t>FR, HU, JP, KR, ESA, ISF, Office)</w:t>
            </w:r>
          </w:p>
        </w:tc>
        <w:tc>
          <w:tcPr>
            <w:tcW w:w="736" w:type="dxa"/>
            <w:vMerge/>
            <w:shd w:val="clear" w:color="auto" w:fill="D9D9D9"/>
            <w:vAlign w:val="center"/>
          </w:tcPr>
          <w:p w:rsidR="00831CF0" w:rsidRPr="009A313A" w:rsidRDefault="00831CF0" w:rsidP="00813F42">
            <w:pPr>
              <w:rPr>
                <w:iCs/>
                <w:snapToGrid w:val="0"/>
              </w:rPr>
            </w:pPr>
          </w:p>
        </w:tc>
        <w:tc>
          <w:tcPr>
            <w:tcW w:w="993" w:type="dxa"/>
            <w:vMerge/>
            <w:shd w:val="clear" w:color="auto" w:fill="D9D9D9"/>
            <w:vAlign w:val="center"/>
          </w:tcPr>
          <w:p w:rsidR="00831CF0" w:rsidRPr="009A313A" w:rsidRDefault="00831CF0" w:rsidP="00813F42">
            <w:pPr>
              <w:rPr>
                <w:iCs/>
                <w:snapToGrid w:val="0"/>
              </w:rPr>
            </w:pPr>
          </w:p>
        </w:tc>
      </w:tr>
    </w:tbl>
    <w:p w:rsidR="00831CF0" w:rsidRPr="009A313A" w:rsidRDefault="00831CF0" w:rsidP="00831CF0">
      <w:pPr>
        <w:rPr>
          <w:snapToGrid w:val="0"/>
        </w:rPr>
      </w:pPr>
    </w:p>
    <w:p w:rsidR="00831CF0" w:rsidRPr="009A313A" w:rsidRDefault="00831CF0" w:rsidP="00831CF0">
      <w:pPr>
        <w:rPr>
          <w:snapToGrid w:val="0"/>
        </w:rPr>
      </w:pPr>
      <w:r w:rsidRPr="009A313A">
        <w:rPr>
          <w:snapToGrid w:val="0"/>
        </w:rPr>
        <w:t>À sa réunion tenue à Genève les 26 et 27 mars 2018, le TC</w:t>
      </w:r>
      <w:r w:rsidRPr="009A313A">
        <w:rPr>
          <w:snapToGrid w:val="0"/>
        </w:rPr>
        <w:noBreakHyphen/>
        <w:t>EDC a examiné le document TG/259/2(proj.6) et a formulé les recommandations présentées dans le tableau ci</w:t>
      </w:r>
      <w:r w:rsidRPr="009A313A">
        <w:rPr>
          <w:snapToGrid w:val="0"/>
        </w:rPr>
        <w:noBreakHyphen/>
        <w:t>dessous.</w:t>
      </w:r>
    </w:p>
    <w:p w:rsidR="00831CF0" w:rsidRPr="009A313A" w:rsidRDefault="00831CF0" w:rsidP="00831CF0">
      <w:pPr>
        <w:rPr>
          <w:snapToGrid w:val="0"/>
        </w:rPr>
      </w:pPr>
    </w:p>
    <w:p w:rsidR="00831CF0" w:rsidRPr="009A313A" w:rsidRDefault="00831CF0" w:rsidP="00831CF0">
      <w:pPr>
        <w:rPr>
          <w:snapToGrid w:val="0"/>
        </w:rPr>
      </w:pPr>
      <w:r w:rsidRPr="009A313A">
        <w:rPr>
          <w:snapToGrid w:val="0"/>
        </w:rPr>
        <w:t>Le TC</w:t>
      </w:r>
      <w:r w:rsidRPr="009A313A">
        <w:rPr>
          <w:snapToGrid w:val="0"/>
        </w:rPr>
        <w:noBreakHyphen/>
        <w:t>EDC est convenu, sous réserve de l’approbation par l’expert principal des recommandations formulées, que les principes directeurs d’examen de l’agaric soient communiqués au TC pour adoption par correspondance.</w:t>
      </w:r>
    </w:p>
    <w:p w:rsidR="00831CF0" w:rsidRPr="009A313A" w:rsidRDefault="00831CF0" w:rsidP="00831CF0">
      <w:pPr>
        <w:rPr>
          <w:snapToGrid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3.1.3</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 “normalement”</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4.2.3</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 corriger le libellé “1 plante hors</w:t>
            </w:r>
            <w:r w:rsidRPr="009A313A">
              <w:rPr>
                <w:snapToGrid w:val="0"/>
              </w:rPr>
              <w:noBreakHyphen/>
              <w:t>type est tolérée” (supprimer le “t”) (dans l’anglais uniquement)</w:t>
            </w:r>
          </w:p>
          <w:p w:rsidR="00831CF0" w:rsidRPr="009A313A" w:rsidRDefault="00831CF0" w:rsidP="00813F42">
            <w:pPr>
              <w:rPr>
                <w:snapToGrid w:val="0"/>
              </w:rPr>
            </w:pPr>
            <w:r w:rsidRPr="009A313A">
              <w:rPr>
                <w:snapToGrid w:val="0"/>
              </w:rPr>
              <w:t>– ajouter une phrase pour un échantillon de 120 organes fructifères, avec 3 plantes hors</w:t>
            </w:r>
            <w:r w:rsidRPr="009A313A">
              <w:rPr>
                <w:snapToGrid w:val="0"/>
              </w:rPr>
              <w:noBreakHyphen/>
              <w:t>type tolérées</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10</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Vérifier s’il ne conviendrait pas de modifier le libellé comme suit : “Stipe : oxydation de la surface coupée”.</w:t>
            </w:r>
          </w:p>
          <w:p w:rsidR="00831CF0" w:rsidRPr="009A313A" w:rsidRDefault="00831CF0" w:rsidP="00813F42">
            <w:pPr>
              <w:rPr>
                <w:i/>
                <w:snapToGrid w:val="0"/>
              </w:rPr>
            </w:pPr>
            <w:r w:rsidRPr="009A313A">
              <w:rPr>
                <w:i/>
                <w:snapToGrid w:val="0"/>
              </w:rPr>
              <w:t>Expert principal : a approuvé le nouveau libellé proposé</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22</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Vérifier s’il ne conviendrait pas de modifier le libellé comme suit : “Stipe : distance de la base à l’anneau” (dans l’anglais uniquement)</w:t>
            </w:r>
          </w:p>
          <w:p w:rsidR="00831CF0" w:rsidRPr="009A313A" w:rsidRDefault="00831CF0" w:rsidP="00813F42">
            <w:pPr>
              <w:rPr>
                <w:snapToGrid w:val="0"/>
              </w:rPr>
            </w:pPr>
            <w:r w:rsidRPr="009A313A">
              <w:rPr>
                <w:i/>
                <w:snapToGrid w:val="0"/>
              </w:rPr>
              <w:t>Expert principal : a approuvé le nouveau libellé proposé</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Car. 26</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Vérifier s’il ne conviendrait pas de modifier le libellé du niveau d’expression 2 comme suit : “aplatie”</w:t>
            </w:r>
          </w:p>
          <w:p w:rsidR="00831CF0" w:rsidRPr="009A313A" w:rsidRDefault="00831CF0" w:rsidP="00813F42">
            <w:pPr>
              <w:rPr>
                <w:b/>
                <w:snapToGrid w:val="0"/>
              </w:rPr>
            </w:pPr>
            <w:r w:rsidRPr="009A313A">
              <w:rPr>
                <w:i/>
                <w:snapToGrid w:val="0"/>
              </w:rPr>
              <w:t>Expert principal : a approuvé le nouveau libellé proposé</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8.1</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Ajuster/harmoniser la terminologie relative aux stades de croissance (bouton, aplati/pleinement étalé) par rapport à l’explication 8.3</w:t>
            </w:r>
          </w:p>
          <w:p w:rsidR="00831CF0" w:rsidRPr="009A313A" w:rsidRDefault="00831CF0" w:rsidP="00813F42">
            <w:pPr>
              <w:rPr>
                <w:i/>
                <w:snapToGrid w:val="0"/>
              </w:rPr>
            </w:pPr>
            <w:r w:rsidRPr="009A313A">
              <w:rPr>
                <w:i/>
                <w:snapToGrid w:val="0"/>
              </w:rPr>
              <w:t>Expert principal : laisser le chapitre 8.1 tel quel et modifier le chapitre 8.3 comme suit :</w:t>
            </w:r>
          </w:p>
          <w:p w:rsidR="00831CF0" w:rsidRPr="009A313A" w:rsidRDefault="00831CF0" w:rsidP="00813F42">
            <w:pPr>
              <w:rPr>
                <w:i/>
                <w:snapToGrid w:val="0"/>
              </w:rPr>
            </w:pPr>
            <w:r w:rsidRPr="009A313A">
              <w:rPr>
                <w:i/>
                <w:snapToGrid w:val="0"/>
              </w:rPr>
              <w:t>“1 et 2</w:t>
            </w:r>
            <w:r w:rsidRPr="009A313A">
              <w:rPr>
                <w:i/>
                <w:snapToGrid w:val="0"/>
              </w:rPr>
              <w:tab/>
            </w:r>
            <w:r w:rsidR="008A568E" w:rsidRPr="009A313A">
              <w:rPr>
                <w:i/>
                <w:snapToGrid w:val="0"/>
              </w:rPr>
              <w:tab/>
            </w:r>
            <w:r w:rsidRPr="009A313A">
              <w:rPr>
                <w:i/>
                <w:snapToGrid w:val="0"/>
              </w:rPr>
              <w:t>– Étape du bouton, voile fermé</w:t>
            </w:r>
          </w:p>
          <w:p w:rsidR="00831CF0" w:rsidRPr="009A313A" w:rsidRDefault="00831CF0" w:rsidP="00813F42">
            <w:pPr>
              <w:rPr>
                <w:i/>
                <w:snapToGrid w:val="0"/>
              </w:rPr>
            </w:pPr>
            <w:r w:rsidRPr="009A313A">
              <w:rPr>
                <w:i/>
                <w:snapToGrid w:val="0"/>
              </w:rPr>
              <w:tab/>
            </w:r>
            <w:r w:rsidRPr="009A313A">
              <w:rPr>
                <w:i/>
                <w:snapToGrid w:val="0"/>
              </w:rPr>
              <w:tab/>
              <w:t>– Étape du bouton, rupture du voile</w:t>
            </w:r>
          </w:p>
          <w:p w:rsidR="00831CF0" w:rsidRPr="009A313A" w:rsidRDefault="00831CF0" w:rsidP="00CF5A30">
            <w:pPr>
              <w:jc w:val="left"/>
              <w:rPr>
                <w:i/>
                <w:snapToGrid w:val="0"/>
              </w:rPr>
            </w:pPr>
            <w:r w:rsidRPr="009A313A">
              <w:rPr>
                <w:i/>
                <w:snapToGrid w:val="0"/>
              </w:rPr>
              <w:t>4</w:t>
            </w:r>
            <w:r w:rsidRPr="009A313A">
              <w:rPr>
                <w:i/>
                <w:snapToGrid w:val="0"/>
              </w:rPr>
              <w:tab/>
            </w:r>
            <w:r w:rsidRPr="009A313A">
              <w:rPr>
                <w:i/>
                <w:snapToGrid w:val="0"/>
              </w:rPr>
              <w:tab/>
              <w:t>– Entre l’étape du bouton et le stade complètement ouvert/aplati, ouverture/lamelles visibles</w:t>
            </w:r>
          </w:p>
          <w:p w:rsidR="00831CF0" w:rsidRPr="009A313A" w:rsidRDefault="00831CF0" w:rsidP="00813F42">
            <w:pPr>
              <w:rPr>
                <w:snapToGrid w:val="0"/>
              </w:rPr>
            </w:pPr>
            <w:r w:rsidRPr="009A313A">
              <w:rPr>
                <w:i/>
                <w:snapToGrid w:val="0"/>
              </w:rPr>
              <w:t>5</w:t>
            </w:r>
            <w:r w:rsidRPr="009A313A">
              <w:rPr>
                <w:i/>
                <w:snapToGrid w:val="0"/>
              </w:rPr>
              <w:tab/>
            </w:r>
            <w:r w:rsidRPr="009A313A">
              <w:rPr>
                <w:i/>
                <w:snapToGrid w:val="0"/>
              </w:rPr>
              <w:tab/>
              <w:t>– Stade complètement ouvert/aplati”</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1</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Ad. 10</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Remplacer “bord coupé” par “surface coupée” dans le texte si le changement proposé pour le car. 10 est accepté</w:t>
            </w:r>
          </w:p>
        </w:tc>
      </w:tr>
      <w:tr w:rsidR="00831CF0" w:rsidRPr="009A313A" w:rsidTr="00813F42">
        <w:trPr>
          <w:cantSplit/>
        </w:trPr>
        <w:tc>
          <w:tcPr>
            <w:tcW w:w="1573" w:type="dxa"/>
          </w:tcPr>
          <w:p w:rsidR="00831CF0" w:rsidRPr="009A313A" w:rsidRDefault="00831CF0" w:rsidP="00813F42">
            <w:pPr>
              <w:rPr>
                <w:snapToGrid w:val="0"/>
              </w:rPr>
            </w:pPr>
            <w:r w:rsidRPr="009A313A">
              <w:rPr>
                <w:snapToGrid w:val="0"/>
              </w:rPr>
              <w:lastRenderedPageBreak/>
              <w:t>Ad. 13</w:t>
            </w:r>
          </w:p>
        </w:tc>
        <w:tc>
          <w:tcPr>
            <w:tcW w:w="8208" w:type="dxa"/>
          </w:tcPr>
          <w:p w:rsidR="00831CF0" w:rsidRPr="009A313A" w:rsidRDefault="00831CF0" w:rsidP="00813F42">
            <w:pPr>
              <w:rPr>
                <w:snapToGrid w:val="0"/>
              </w:rPr>
            </w:pPr>
            <w:r w:rsidRPr="009A313A">
              <w:rPr>
                <w:snapToGrid w:val="0"/>
              </w:rPr>
              <w:t>– supprimer la photo pour le niveau d’expression 5</w:t>
            </w:r>
          </w:p>
          <w:p w:rsidR="00831CF0" w:rsidRPr="009A313A" w:rsidRDefault="00831CF0" w:rsidP="00813F42">
            <w:pPr>
              <w:rPr>
                <w:i/>
                <w:snapToGrid w:val="0"/>
              </w:rPr>
            </w:pPr>
            <w:r w:rsidRPr="009A313A">
              <w:rPr>
                <w:i/>
                <w:snapToGrid w:val="0"/>
              </w:rPr>
              <w:t>Expert principal : a approuvé</w:t>
            </w:r>
          </w:p>
          <w:p w:rsidR="00831CF0" w:rsidRPr="009A313A" w:rsidRDefault="00831CF0" w:rsidP="00813F42">
            <w:pPr>
              <w:rPr>
                <w:snapToGrid w:val="0"/>
              </w:rPr>
            </w:pPr>
            <w:r w:rsidRPr="009A313A">
              <w:rPr>
                <w:snapToGrid w:val="0"/>
              </w:rPr>
              <w:t>– vérifier s’il ne conviendrait pas de remplacer les photos pour les niveaux d’expression 3 et 7 par des dessins</w:t>
            </w:r>
          </w:p>
          <w:p w:rsidR="00831CF0" w:rsidRPr="009A313A" w:rsidRDefault="00831CF0" w:rsidP="00813F42">
            <w:pPr>
              <w:rPr>
                <w:snapToGrid w:val="0"/>
              </w:rPr>
            </w:pPr>
            <w:r w:rsidRPr="009A313A">
              <w:rPr>
                <w:i/>
                <w:snapToGrid w:val="0"/>
              </w:rPr>
              <w:t>Expert principal : conserver les photos, car les explications sont plus claires une fois que la photo pour le niveau d’expression 5 a été supprimée</w:t>
            </w:r>
          </w:p>
        </w:tc>
      </w:tr>
      <w:tr w:rsidR="00831CF0" w:rsidRPr="009A313A" w:rsidTr="00813F42">
        <w:trPr>
          <w:cantSplit/>
        </w:trPr>
        <w:tc>
          <w:tcPr>
            <w:tcW w:w="1573"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8.3</w:t>
            </w:r>
          </w:p>
        </w:tc>
        <w:tc>
          <w:tcPr>
            <w:tcW w:w="8208" w:type="dxa"/>
            <w:tcBorders>
              <w:top w:val="single" w:sz="4" w:space="0" w:color="auto"/>
              <w:left w:val="single" w:sz="4" w:space="0" w:color="auto"/>
              <w:bottom w:val="single" w:sz="4" w:space="0" w:color="auto"/>
              <w:right w:val="single" w:sz="4" w:space="0" w:color="auto"/>
            </w:tcBorders>
          </w:tcPr>
          <w:p w:rsidR="00831CF0" w:rsidRPr="009A313A" w:rsidRDefault="00831CF0" w:rsidP="00813F42">
            <w:pPr>
              <w:rPr>
                <w:snapToGrid w:val="0"/>
              </w:rPr>
            </w:pPr>
            <w:r w:rsidRPr="009A313A">
              <w:rPr>
                <w:snapToGrid w:val="0"/>
              </w:rPr>
              <w:t>Supprimer le cycle de vie d’</w:t>
            </w:r>
            <w:proofErr w:type="spellStart"/>
            <w:r w:rsidRPr="009A313A">
              <w:rPr>
                <w:snapToGrid w:val="0"/>
              </w:rPr>
              <w:t>Agaricus</w:t>
            </w:r>
            <w:proofErr w:type="spellEnd"/>
          </w:p>
        </w:tc>
      </w:tr>
    </w:tbl>
    <w:p w:rsidR="00831CF0" w:rsidRPr="009A313A" w:rsidRDefault="00831CF0" w:rsidP="00831CF0">
      <w:pPr>
        <w:rPr>
          <w:snapToGrid w:val="0"/>
        </w:rPr>
      </w:pPr>
    </w:p>
    <w:p w:rsidR="001F09B9" w:rsidRDefault="001F09B9" w:rsidP="00D26A4E">
      <w:pPr>
        <w:pStyle w:val="Heading2"/>
        <w:rPr>
          <w:snapToGrid w:val="0"/>
          <w:lang w:val="fr-CH"/>
        </w:rPr>
      </w:pPr>
    </w:p>
    <w:p w:rsidR="005E2C8F" w:rsidRPr="00B77A62" w:rsidRDefault="005E2C8F" w:rsidP="00D26A4E">
      <w:pPr>
        <w:pStyle w:val="Heading2"/>
        <w:rPr>
          <w:snapToGrid w:val="0"/>
          <w:lang w:val="fr-CH"/>
        </w:rPr>
      </w:pPr>
      <w:r w:rsidRPr="00B77A62">
        <w:rPr>
          <w:snapToGrid w:val="0"/>
          <w:lang w:val="fr-CH"/>
        </w:rPr>
        <w:t>Principes directeurs d’examen adoptés à la cinquante</w:t>
      </w:r>
      <w:r w:rsidRPr="00B77A62">
        <w:rPr>
          <w:snapToGrid w:val="0"/>
          <w:lang w:val="fr-CH"/>
        </w:rPr>
        <w:noBreakHyphen/>
        <w:t>quatrième session du Comité technique</w:t>
      </w:r>
    </w:p>
    <w:p w:rsidR="005E2C8F" w:rsidRPr="008970B2" w:rsidRDefault="005E2C8F" w:rsidP="005E2C8F">
      <w:pPr>
        <w:pStyle w:val="Heading3"/>
        <w:rPr>
          <w:snapToGrid w:val="0"/>
          <w:lang w:val="fr-CH"/>
        </w:rPr>
      </w:pPr>
    </w:p>
    <w:p w:rsidR="005E2C8F" w:rsidRPr="008970B2" w:rsidRDefault="005E2C8F" w:rsidP="005E2C8F">
      <w:pPr>
        <w:pStyle w:val="Heading3"/>
        <w:rPr>
          <w:snapToGrid w:val="0"/>
          <w:lang w:val="fr-CH"/>
        </w:rPr>
      </w:pPr>
      <w:r w:rsidRPr="008970B2">
        <w:rPr>
          <w:snapToGrid w:val="0"/>
          <w:lang w:val="fr-CH"/>
        </w:rPr>
        <w:t>Révisions partielles</w:t>
      </w:r>
    </w:p>
    <w:p w:rsidR="005E2C8F" w:rsidRPr="008970B2" w:rsidRDefault="005E2C8F" w:rsidP="005E2C8F">
      <w:pPr>
        <w:rPr>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5E2C8F" w:rsidRPr="008970B2" w:rsidTr="00F13D78">
        <w:trPr>
          <w:cantSplit/>
          <w:jc w:val="center"/>
        </w:trPr>
        <w:tc>
          <w:tcPr>
            <w:tcW w:w="9670" w:type="dxa"/>
            <w:shd w:val="clear" w:color="auto" w:fill="D9D9D9"/>
            <w:vAlign w:val="center"/>
          </w:tcPr>
          <w:p w:rsidR="005E2C8F" w:rsidRPr="008970B2" w:rsidRDefault="005E2C8F" w:rsidP="00F13D78">
            <w:pPr>
              <w:pStyle w:val="BodyText"/>
              <w:keepNext/>
              <w:tabs>
                <w:tab w:val="left" w:pos="1849"/>
              </w:tabs>
              <w:ind w:left="1803" w:hanging="1803"/>
              <w:jc w:val="left"/>
              <w:rPr>
                <w:rFonts w:cs="Arial"/>
                <w:b/>
                <w:iCs/>
              </w:rPr>
            </w:pPr>
            <w:r w:rsidRPr="008970B2">
              <w:rPr>
                <w:rFonts w:cs="Arial"/>
                <w:b/>
                <w:iCs/>
              </w:rPr>
              <w:t>TC</w:t>
            </w:r>
            <w:r w:rsidRPr="008970B2">
              <w:rPr>
                <w:rFonts w:cs="Arial"/>
                <w:b/>
                <w:iCs/>
              </w:rPr>
              <w:noBreakHyphen/>
              <w:t>EDC/Oct18/5</w:t>
            </w:r>
            <w:r w:rsidRPr="008970B2">
              <w:rPr>
                <w:rFonts w:cs="Arial"/>
                <w:b/>
                <w:iCs/>
              </w:rPr>
              <w:tab/>
              <w:t>Révision partielle des principes directeurs d’examen du pois</w:t>
            </w:r>
          </w:p>
        </w:tc>
      </w:tr>
    </w:tbl>
    <w:p w:rsidR="005E2C8F" w:rsidRPr="008970B2" w:rsidRDefault="005E2C8F" w:rsidP="005E2C8F">
      <w:pPr>
        <w:rPr>
          <w:snapToGrid w:val="0"/>
        </w:rPr>
      </w:pPr>
    </w:p>
    <w:p w:rsidR="005E2C8F" w:rsidRPr="008970B2" w:rsidRDefault="005E2C8F" w:rsidP="005E2C8F">
      <w:pPr>
        <w:ind w:firstLine="567"/>
      </w:pPr>
      <w:r w:rsidRPr="008970B2">
        <w:t>À sa réunion tenue à Genève en octobre 2018, le TC</w:t>
      </w:r>
      <w:r w:rsidRPr="008970B2">
        <w:noBreakHyphen/>
        <w:t>EDC a examiné le document TC</w:t>
      </w:r>
      <w:r w:rsidRPr="008970B2">
        <w:noBreakHyphen/>
        <w:t>EDC/Oct18/5 et formulé les observations suivantes :</w:t>
      </w:r>
    </w:p>
    <w:p w:rsidR="005E2C8F" w:rsidRPr="008970B2" w:rsidRDefault="005E2C8F" w:rsidP="005E2C8F">
      <w:pPr>
        <w:ind w:firstLine="567"/>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5E2C8F" w:rsidRPr="008970B2" w:rsidTr="00F13D78">
        <w:trPr>
          <w:cantSplit/>
        </w:trPr>
        <w:tc>
          <w:tcPr>
            <w:tcW w:w="1573" w:type="dxa"/>
            <w:hideMark/>
          </w:tcPr>
          <w:p w:rsidR="005E2C8F" w:rsidRPr="008970B2" w:rsidRDefault="005E2C8F" w:rsidP="00F13D78">
            <w:r w:rsidRPr="008970B2">
              <w:t>Ad. 60</w:t>
            </w:r>
          </w:p>
        </w:tc>
        <w:tc>
          <w:tcPr>
            <w:tcW w:w="8208" w:type="dxa"/>
            <w:hideMark/>
          </w:tcPr>
          <w:p w:rsidR="005E2C8F" w:rsidRPr="008970B2" w:rsidRDefault="005E2C8F" w:rsidP="00F13D78">
            <w:proofErr w:type="gramStart"/>
            <w:r w:rsidRPr="008970B2">
              <w:t>agrandir</w:t>
            </w:r>
            <w:proofErr w:type="gramEnd"/>
            <w:r w:rsidRPr="008970B2">
              <w:t xml:space="preserve"> les photos (Les images sont</w:t>
            </w:r>
            <w:r w:rsidRPr="008970B2">
              <w:noBreakHyphen/>
              <w:t>elles assez grandes pour voir les détails à observer?  Si vous agrandissez l’image sur l’écran de l’ordinateur, les photos ont une très bonne résolution mais les détails sont</w:t>
            </w:r>
            <w:r w:rsidRPr="008970B2">
              <w:noBreakHyphen/>
              <w:t>ils suffisamment nets sur la page imprimée?)</w:t>
            </w:r>
          </w:p>
          <w:p w:rsidR="005E2C8F" w:rsidRPr="008970B2" w:rsidRDefault="005E2C8F" w:rsidP="00F13D78">
            <w:pPr>
              <w:rPr>
                <w:i/>
              </w:rPr>
            </w:pPr>
            <w:r w:rsidRPr="008970B2">
              <w:rPr>
                <w:i/>
              </w:rPr>
              <w:t>TWV : comme suit (voir également les modifications pour le caractère 60 et l’Ad. 60, 11 ci</w:t>
            </w:r>
            <w:r w:rsidRPr="008970B2">
              <w:rPr>
                <w:i/>
              </w:rPr>
              <w:noBreakHyphen/>
              <w:t>dessous)</w:t>
            </w:r>
          </w:p>
          <w:p w:rsidR="005E2C8F" w:rsidRPr="008970B2" w:rsidRDefault="005E2C8F" w:rsidP="00F13D78">
            <w:pPr>
              <w:rPr>
                <w:i/>
              </w:rPr>
            </w:pPr>
            <w:r w:rsidRPr="008970B2">
              <w:rPr>
                <w:i/>
              </w:rPr>
              <w:t>(voir le document TWV/52/10 pour des photos aux dimensions d’origine)</w:t>
            </w:r>
          </w:p>
        </w:tc>
      </w:tr>
    </w:tbl>
    <w:p w:rsidR="005E2C8F" w:rsidRPr="008970B2" w:rsidRDefault="005E2C8F" w:rsidP="005E2C8F"/>
    <w:tbl>
      <w:tblPr>
        <w:tblStyle w:val="TableGrid"/>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3827"/>
      </w:tblGrid>
      <w:tr w:rsidR="005E2C8F" w:rsidRPr="008970B2" w:rsidTr="00F13D78">
        <w:tc>
          <w:tcPr>
            <w:tcW w:w="3681"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rPr>
                <w:noProof/>
              </w:rPr>
            </w:pPr>
            <w:r w:rsidRPr="008970B2">
              <w:rPr>
                <w:noProof/>
              </w:rPr>
              <w:t>Classe 0</w:t>
            </w:r>
          </w:p>
          <w:p w:rsidR="005E2C8F" w:rsidRPr="008970B2" w:rsidRDefault="005E2C8F" w:rsidP="00F13D78">
            <w:pPr>
              <w:rPr>
                <w:noProof/>
              </w:rPr>
            </w:pPr>
            <w:r w:rsidRPr="008970B2">
              <w:rPr>
                <w:noProof/>
                <w:lang w:val="en-US"/>
              </w:rPr>
              <w:drawing>
                <wp:inline distT="0" distB="0" distL="0" distR="0" wp14:anchorId="77F5BC30" wp14:editId="29417061">
                  <wp:extent cx="1593215" cy="211518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3215" cy="211518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rPr>
                <w:noProof/>
              </w:rPr>
            </w:pPr>
            <w:r w:rsidRPr="008970B2">
              <w:rPr>
                <w:noProof/>
              </w:rPr>
              <w:t>Classe 1</w:t>
            </w:r>
          </w:p>
          <w:p w:rsidR="005E2C8F" w:rsidRPr="008970B2" w:rsidRDefault="005E2C8F" w:rsidP="00F13D78">
            <w:pPr>
              <w:rPr>
                <w:noProof/>
              </w:rPr>
            </w:pPr>
            <w:r w:rsidRPr="008970B2">
              <w:rPr>
                <w:noProof/>
                <w:lang w:val="en-US"/>
              </w:rPr>
              <w:drawing>
                <wp:inline distT="0" distB="0" distL="0" distR="0" wp14:anchorId="4E81054A" wp14:editId="46B4CFBC">
                  <wp:extent cx="1581785" cy="211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785" cy="2115185"/>
                          </a:xfrm>
                          <a:prstGeom prst="rect">
                            <a:avLst/>
                          </a:prstGeom>
                          <a:noFill/>
                          <a:ln>
                            <a:noFill/>
                          </a:ln>
                        </pic:spPr>
                      </pic:pic>
                    </a:graphicData>
                  </a:graphic>
                </wp:inline>
              </w:drawing>
            </w:r>
          </w:p>
        </w:tc>
      </w:tr>
      <w:tr w:rsidR="005E2C8F" w:rsidRPr="008970B2" w:rsidTr="00F13D78">
        <w:tc>
          <w:tcPr>
            <w:tcW w:w="3681"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keepNext/>
              <w:rPr>
                <w:noProof/>
              </w:rPr>
            </w:pPr>
            <w:r w:rsidRPr="008970B2">
              <w:rPr>
                <w:noProof/>
              </w:rPr>
              <w:t>Classe 2</w:t>
            </w:r>
          </w:p>
          <w:p w:rsidR="005E2C8F" w:rsidRPr="008970B2" w:rsidRDefault="005E2C8F" w:rsidP="00F13D78">
            <w:pPr>
              <w:keepNext/>
              <w:rPr>
                <w:noProof/>
              </w:rPr>
            </w:pPr>
            <w:r w:rsidRPr="008970B2">
              <w:rPr>
                <w:noProof/>
                <w:lang w:val="en-US"/>
              </w:rPr>
              <w:drawing>
                <wp:inline distT="0" distB="0" distL="0" distR="0" wp14:anchorId="21922FB2" wp14:editId="003C95B0">
                  <wp:extent cx="1621155" cy="215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1155" cy="215963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keepNext/>
              <w:rPr>
                <w:noProof/>
              </w:rPr>
            </w:pPr>
            <w:r w:rsidRPr="008970B2">
              <w:rPr>
                <w:noProof/>
              </w:rPr>
              <w:t>Détails sur la classe 2</w:t>
            </w:r>
          </w:p>
          <w:p w:rsidR="005E2C8F" w:rsidRPr="008970B2" w:rsidRDefault="005E2C8F" w:rsidP="00F13D78">
            <w:pPr>
              <w:keepNext/>
              <w:rPr>
                <w:noProof/>
              </w:rPr>
            </w:pPr>
            <w:r w:rsidRPr="008970B2">
              <w:rPr>
                <w:noProof/>
                <w:lang w:val="en-US"/>
              </w:rPr>
              <w:drawing>
                <wp:inline distT="0" distB="0" distL="0" distR="0" wp14:anchorId="2F472222" wp14:editId="56F537BC">
                  <wp:extent cx="1626870" cy="2171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70" cy="2171065"/>
                          </a:xfrm>
                          <a:prstGeom prst="rect">
                            <a:avLst/>
                          </a:prstGeom>
                          <a:noFill/>
                          <a:ln>
                            <a:noFill/>
                          </a:ln>
                        </pic:spPr>
                      </pic:pic>
                    </a:graphicData>
                  </a:graphic>
                </wp:inline>
              </w:drawing>
            </w:r>
          </w:p>
        </w:tc>
      </w:tr>
      <w:tr w:rsidR="005E2C8F" w:rsidRPr="008970B2" w:rsidTr="00F13D78">
        <w:tc>
          <w:tcPr>
            <w:tcW w:w="3681"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rPr>
                <w:noProof/>
              </w:rPr>
            </w:pPr>
            <w:r w:rsidRPr="008970B2">
              <w:rPr>
                <w:noProof/>
              </w:rPr>
              <w:t>Classe 3</w:t>
            </w:r>
          </w:p>
          <w:p w:rsidR="005E2C8F" w:rsidRPr="008970B2" w:rsidRDefault="005E2C8F" w:rsidP="00F13D78">
            <w:pPr>
              <w:rPr>
                <w:noProof/>
              </w:rPr>
            </w:pPr>
            <w:r w:rsidRPr="008970B2">
              <w:rPr>
                <w:noProof/>
                <w:lang w:val="en-US"/>
              </w:rPr>
              <w:lastRenderedPageBreak/>
              <w:drawing>
                <wp:inline distT="0" distB="0" distL="0" distR="0" wp14:anchorId="1868172B" wp14:editId="6C4D875D">
                  <wp:extent cx="1626870" cy="215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6870" cy="215963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5E2C8F" w:rsidRPr="008970B2" w:rsidRDefault="005E2C8F" w:rsidP="00F13D78">
            <w:pPr>
              <w:rPr>
                <w:noProof/>
              </w:rPr>
            </w:pPr>
            <w:r w:rsidRPr="008970B2">
              <w:rPr>
                <w:noProof/>
              </w:rPr>
              <w:lastRenderedPageBreak/>
              <w:t>Détails sur la classe 3</w:t>
            </w:r>
          </w:p>
          <w:p w:rsidR="005E2C8F" w:rsidRPr="008970B2" w:rsidRDefault="005E2C8F" w:rsidP="00F13D78">
            <w:pPr>
              <w:rPr>
                <w:noProof/>
              </w:rPr>
            </w:pPr>
            <w:r w:rsidRPr="008970B2">
              <w:rPr>
                <w:noProof/>
                <w:lang w:val="en-US"/>
              </w:rPr>
              <w:lastRenderedPageBreak/>
              <w:drawing>
                <wp:inline distT="0" distB="0" distL="0" distR="0" wp14:anchorId="754EE435" wp14:editId="6E95B4F8">
                  <wp:extent cx="1649095" cy="21990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9095" cy="2199005"/>
                          </a:xfrm>
                          <a:prstGeom prst="rect">
                            <a:avLst/>
                          </a:prstGeom>
                          <a:noFill/>
                          <a:ln>
                            <a:noFill/>
                          </a:ln>
                        </pic:spPr>
                      </pic:pic>
                    </a:graphicData>
                  </a:graphic>
                </wp:inline>
              </w:drawing>
            </w:r>
          </w:p>
        </w:tc>
      </w:tr>
    </w:tbl>
    <w:p w:rsidR="005E2C8F" w:rsidRPr="008970B2" w:rsidRDefault="005E2C8F" w:rsidP="005E2C8F"/>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5E2C8F" w:rsidRPr="008970B2" w:rsidTr="00F13D78">
        <w:trPr>
          <w:cantSplit/>
          <w:trHeight w:val="461"/>
        </w:trPr>
        <w:tc>
          <w:tcPr>
            <w:tcW w:w="1573" w:type="dxa"/>
            <w:hideMark/>
          </w:tcPr>
          <w:p w:rsidR="005E2C8F" w:rsidRPr="008970B2" w:rsidRDefault="005E2C8F" w:rsidP="00F13D78">
            <w:r w:rsidRPr="008970B2">
              <w:t>Ad. 60, 4</w:t>
            </w:r>
          </w:p>
          <w:p w:rsidR="005E2C8F" w:rsidRPr="008970B2" w:rsidRDefault="005E2C8F" w:rsidP="00F13D78">
            <w:r w:rsidRPr="008970B2">
              <w:t xml:space="preserve">Notes de bas de page 1, 2 </w:t>
            </w:r>
          </w:p>
        </w:tc>
        <w:tc>
          <w:tcPr>
            <w:tcW w:w="8208" w:type="dxa"/>
            <w:hideMark/>
          </w:tcPr>
          <w:p w:rsidR="005E2C8F" w:rsidRPr="008970B2" w:rsidRDefault="005E2C8F" w:rsidP="00F13D78">
            <w:pPr>
              <w:keepNext/>
            </w:pPr>
            <w:proofErr w:type="gramStart"/>
            <w:r w:rsidRPr="008970B2">
              <w:t>indiquer</w:t>
            </w:r>
            <w:proofErr w:type="gramEnd"/>
            <w:r w:rsidRPr="008970B2">
              <w:t xml:space="preserve"> l’adresse électronique et l’adresse du site Web des institutions plutôt que les adresses électroniques privées</w:t>
            </w:r>
          </w:p>
          <w:p w:rsidR="005E2C8F" w:rsidRPr="008970B2" w:rsidRDefault="005E2C8F" w:rsidP="00F13D78">
            <w:pPr>
              <w:keepNext/>
              <w:rPr>
                <w:i/>
              </w:rPr>
            </w:pPr>
            <w:r w:rsidRPr="008970B2">
              <w:rPr>
                <w:i/>
              </w:rPr>
              <w:t xml:space="preserve">Expert principal : </w:t>
            </w:r>
            <w:hyperlink r:id="rId23" w:history="1">
              <w:r w:rsidRPr="008970B2">
                <w:rPr>
                  <w:rStyle w:val="Hyperlink"/>
                  <w:i/>
                  <w:color w:val="auto"/>
                </w:rPr>
                <w:t>matref@geves.fr</w:t>
              </w:r>
            </w:hyperlink>
            <w:r w:rsidRPr="008970B2">
              <w:rPr>
                <w:i/>
              </w:rPr>
              <w:t>/</w:t>
            </w:r>
            <w:hyperlink r:id="rId24" w:history="1">
              <w:r w:rsidRPr="008970B2">
                <w:rPr>
                  <w:rStyle w:val="Hyperlink"/>
                  <w:i/>
                  <w:color w:val="auto"/>
                </w:rPr>
                <w:t>www.geves.fr</w:t>
              </w:r>
            </w:hyperlink>
            <w:r w:rsidRPr="008970B2">
              <w:rPr>
                <w:i/>
              </w:rPr>
              <w:t xml:space="preserve"> </w:t>
            </w:r>
          </w:p>
        </w:tc>
      </w:tr>
      <w:tr w:rsidR="005E2C8F" w:rsidRPr="008970B2" w:rsidTr="00F13D78">
        <w:trPr>
          <w:cantSplit/>
        </w:trPr>
        <w:tc>
          <w:tcPr>
            <w:tcW w:w="1573" w:type="dxa"/>
            <w:hideMark/>
          </w:tcPr>
          <w:p w:rsidR="005E2C8F" w:rsidRPr="008970B2" w:rsidRDefault="005E2C8F" w:rsidP="00F13D78">
            <w:r w:rsidRPr="008970B2">
              <w:t>Ad. 60, 5.</w:t>
            </w:r>
          </w:p>
        </w:tc>
        <w:tc>
          <w:tcPr>
            <w:tcW w:w="8208" w:type="dxa"/>
            <w:hideMark/>
          </w:tcPr>
          <w:p w:rsidR="005E2C8F" w:rsidRPr="008970B2" w:rsidRDefault="005E2C8F" w:rsidP="00F13D78">
            <w:pPr>
              <w:pStyle w:val="Default"/>
              <w:jc w:val="both"/>
              <w:rPr>
                <w:color w:val="auto"/>
                <w:sz w:val="20"/>
                <w:szCs w:val="20"/>
                <w:lang w:val="fr-CH"/>
              </w:rPr>
            </w:pPr>
            <w:r w:rsidRPr="008970B2">
              <w:rPr>
                <w:iCs/>
                <w:color w:val="auto"/>
                <w:sz w:val="20"/>
                <w:szCs w:val="20"/>
                <w:lang w:val="fr-CH"/>
              </w:rPr>
              <w:t>comme suit : “</w:t>
            </w:r>
            <w:proofErr w:type="spellStart"/>
            <w:r w:rsidRPr="008970B2">
              <w:rPr>
                <w:i/>
                <w:iCs/>
                <w:color w:val="auto"/>
                <w:sz w:val="20"/>
                <w:szCs w:val="20"/>
                <w:lang w:val="fr-CH"/>
              </w:rPr>
              <w:t>Ascochyta</w:t>
            </w:r>
            <w:proofErr w:type="spellEnd"/>
            <w:r w:rsidRPr="008970B2">
              <w:rPr>
                <w:i/>
                <w:iCs/>
                <w:color w:val="auto"/>
                <w:sz w:val="20"/>
                <w:szCs w:val="20"/>
                <w:lang w:val="fr-CH"/>
              </w:rPr>
              <w:t xml:space="preserve"> </w:t>
            </w:r>
            <w:proofErr w:type="spellStart"/>
            <w:r w:rsidRPr="008970B2">
              <w:rPr>
                <w:i/>
                <w:iCs/>
                <w:color w:val="auto"/>
                <w:sz w:val="20"/>
                <w:szCs w:val="20"/>
                <w:lang w:val="fr-CH"/>
              </w:rPr>
              <w:t>pisi</w:t>
            </w:r>
            <w:proofErr w:type="spellEnd"/>
            <w:r w:rsidRPr="008970B2">
              <w:rPr>
                <w:iCs/>
                <w:color w:val="auto"/>
                <w:sz w:val="20"/>
                <w:szCs w:val="20"/>
                <w:lang w:val="fr-CH"/>
              </w:rPr>
              <w:t xml:space="preserve">, race C, souche 21A.13 (le protocole d’essai a été validé </w:t>
            </w:r>
            <w:r w:rsidRPr="008970B2">
              <w:rPr>
                <w:iCs/>
                <w:strike/>
                <w:color w:val="auto"/>
                <w:sz w:val="20"/>
                <w:szCs w:val="20"/>
                <w:highlight w:val="lightGray"/>
                <w:lang w:val="fr-CH"/>
              </w:rPr>
              <w:t>dans le cadre d’un projet3 européen cofinancé par l’OCVV</w:t>
            </w:r>
            <w:r w:rsidRPr="008970B2">
              <w:rPr>
                <w:iCs/>
                <w:color w:val="auto"/>
                <w:sz w:val="20"/>
                <w:szCs w:val="20"/>
                <w:lang w:val="fr-CH"/>
              </w:rPr>
              <w:t xml:space="preserve"> avec cet isolat)</w:t>
            </w:r>
            <w:r w:rsidRPr="008970B2">
              <w:rPr>
                <w:color w:val="auto"/>
                <w:sz w:val="20"/>
                <w:szCs w:val="20"/>
                <w:shd w:val="clear" w:color="auto" w:fill="BFBFBF" w:themeFill="background1" w:themeFillShade="BF"/>
                <w:vertAlign w:val="superscript"/>
                <w:lang w:val="fr-CH"/>
              </w:rPr>
              <w:t>3</w:t>
            </w:r>
            <w:r w:rsidRPr="008970B2">
              <w:rPr>
                <w:color w:val="auto"/>
                <w:sz w:val="20"/>
                <w:szCs w:val="20"/>
                <w:lang w:val="fr-CH"/>
              </w:rPr>
              <w:t>”</w:t>
            </w:r>
          </w:p>
        </w:tc>
      </w:tr>
      <w:tr w:rsidR="005E2C8F" w:rsidRPr="008970B2" w:rsidTr="00F13D78">
        <w:trPr>
          <w:cantSplit/>
        </w:trPr>
        <w:tc>
          <w:tcPr>
            <w:tcW w:w="1573" w:type="dxa"/>
            <w:hideMark/>
          </w:tcPr>
          <w:p w:rsidR="005E2C8F" w:rsidRPr="008970B2" w:rsidRDefault="005E2C8F" w:rsidP="00F13D78">
            <w:pPr>
              <w:jc w:val="left"/>
            </w:pPr>
            <w:r w:rsidRPr="008970B2">
              <w:t>Ad. 60, Note de bas de page 3</w:t>
            </w:r>
          </w:p>
        </w:tc>
        <w:tc>
          <w:tcPr>
            <w:tcW w:w="8208" w:type="dxa"/>
            <w:hideMark/>
          </w:tcPr>
          <w:p w:rsidR="005E2C8F" w:rsidRPr="008970B2" w:rsidRDefault="005E2C8F" w:rsidP="00F13D78">
            <w:proofErr w:type="gramStart"/>
            <w:r w:rsidRPr="008970B2">
              <w:t>à</w:t>
            </w:r>
            <w:proofErr w:type="gramEnd"/>
            <w:r w:rsidRPr="008970B2">
              <w:t xml:space="preserve"> déplacer au chapitre 9.  Bibliographie avec format standardisé des mentions bibliographiques.</w:t>
            </w:r>
          </w:p>
        </w:tc>
      </w:tr>
      <w:tr w:rsidR="005E2C8F" w:rsidRPr="008970B2" w:rsidTr="00F13D78">
        <w:trPr>
          <w:cantSplit/>
        </w:trPr>
        <w:tc>
          <w:tcPr>
            <w:tcW w:w="1573" w:type="dxa"/>
            <w:hideMark/>
          </w:tcPr>
          <w:p w:rsidR="005E2C8F" w:rsidRPr="008970B2" w:rsidRDefault="005E2C8F" w:rsidP="00F13D78">
            <w:r w:rsidRPr="008970B2">
              <w:t>Ad. 60, 6.</w:t>
            </w:r>
          </w:p>
        </w:tc>
        <w:tc>
          <w:tcPr>
            <w:tcW w:w="8208" w:type="dxa"/>
            <w:hideMark/>
          </w:tcPr>
          <w:p w:rsidR="005E2C8F" w:rsidRPr="008970B2" w:rsidRDefault="005E2C8F" w:rsidP="00F13D78">
            <w:pPr>
              <w:keepNext/>
            </w:pPr>
            <w:proofErr w:type="gramStart"/>
            <w:r w:rsidRPr="008970B2">
              <w:t>ajouter</w:t>
            </w:r>
            <w:proofErr w:type="gramEnd"/>
            <w:r w:rsidRPr="008970B2">
              <w:t xml:space="preserve"> “</w:t>
            </w:r>
            <w:proofErr w:type="spellStart"/>
            <w:r w:rsidRPr="008970B2">
              <w:t>Gallais</w:t>
            </w:r>
            <w:proofErr w:type="spellEnd"/>
            <w:r w:rsidRPr="008970B2">
              <w:t xml:space="preserve"> et </w:t>
            </w:r>
            <w:proofErr w:type="spellStart"/>
            <w:r w:rsidRPr="008970B2">
              <w:t>Bannerot</w:t>
            </w:r>
            <w:proofErr w:type="spellEnd"/>
            <w:r w:rsidRPr="008970B2">
              <w:t>, 1992” au chapitre 9.  Bibliographie</w:t>
            </w:r>
          </w:p>
        </w:tc>
      </w:tr>
      <w:tr w:rsidR="005E2C8F" w:rsidRPr="008970B2" w:rsidTr="00F13D78">
        <w:trPr>
          <w:cantSplit/>
        </w:trPr>
        <w:tc>
          <w:tcPr>
            <w:tcW w:w="1573" w:type="dxa"/>
            <w:hideMark/>
          </w:tcPr>
          <w:p w:rsidR="005E2C8F" w:rsidRPr="008970B2" w:rsidRDefault="005E2C8F" w:rsidP="00F13D78">
            <w:r w:rsidRPr="008970B2">
              <w:t>Ad. 60</w:t>
            </w:r>
          </w:p>
        </w:tc>
        <w:tc>
          <w:tcPr>
            <w:tcW w:w="8208" w:type="dxa"/>
            <w:hideMark/>
          </w:tcPr>
          <w:p w:rsidR="005E2C8F" w:rsidRPr="008970B2" w:rsidRDefault="005E2C8F" w:rsidP="00F13D78">
            <w:r w:rsidRPr="008970B2">
              <w:t>supprimer 8.2, 8.3 et 8.5</w:t>
            </w:r>
          </w:p>
        </w:tc>
      </w:tr>
      <w:tr w:rsidR="005E2C8F" w:rsidRPr="008970B2" w:rsidTr="00F13D78">
        <w:trPr>
          <w:cantSplit/>
        </w:trPr>
        <w:tc>
          <w:tcPr>
            <w:tcW w:w="1573" w:type="dxa"/>
            <w:hideMark/>
          </w:tcPr>
          <w:p w:rsidR="005E2C8F" w:rsidRPr="008970B2" w:rsidRDefault="005E2C8F" w:rsidP="00F13D78">
            <w:r w:rsidRPr="008970B2">
              <w:t>Ad. 60, 8.8</w:t>
            </w:r>
          </w:p>
        </w:tc>
        <w:tc>
          <w:tcPr>
            <w:tcW w:w="8208" w:type="dxa"/>
            <w:hideMark/>
          </w:tcPr>
          <w:p w:rsidR="005E2C8F" w:rsidRPr="008970B2" w:rsidRDefault="005E2C8F" w:rsidP="00F13D78">
            <w:proofErr w:type="gramStart"/>
            <w:r w:rsidRPr="008970B2">
              <w:t>préciser</w:t>
            </w:r>
            <w:proofErr w:type="gramEnd"/>
            <w:r w:rsidRPr="008970B2">
              <w:t xml:space="preserve"> le sens de “4/8 h” dans le texte anglais (est</w:t>
            </w:r>
            <w:r w:rsidRPr="008970B2">
              <w:noBreakHyphen/>
              <w:t>ce que cela signifie “une demi</w:t>
            </w:r>
            <w:r w:rsidRPr="008970B2">
              <w:noBreakHyphen/>
              <w:t>heure”?)</w:t>
            </w:r>
          </w:p>
          <w:p w:rsidR="005E2C8F" w:rsidRPr="008970B2" w:rsidRDefault="005E2C8F" w:rsidP="00F13D78">
            <w:pPr>
              <w:rPr>
                <w:i/>
              </w:rPr>
            </w:pPr>
            <w:r w:rsidRPr="008970B2">
              <w:rPr>
                <w:i/>
              </w:rPr>
              <w:t>Expert principal : cela signifie “entre 4 et 8 heures”</w:t>
            </w:r>
          </w:p>
        </w:tc>
      </w:tr>
      <w:tr w:rsidR="005E2C8F" w:rsidRPr="008970B2" w:rsidTr="00F13D78">
        <w:trPr>
          <w:cantSplit/>
        </w:trPr>
        <w:tc>
          <w:tcPr>
            <w:tcW w:w="1573" w:type="dxa"/>
            <w:hideMark/>
          </w:tcPr>
          <w:p w:rsidR="005E2C8F" w:rsidRPr="008970B2" w:rsidRDefault="005E2C8F" w:rsidP="00F13D78">
            <w:r w:rsidRPr="008970B2">
              <w:t>Car. 60,</w:t>
            </w:r>
          </w:p>
          <w:p w:rsidR="005E2C8F" w:rsidRPr="008970B2" w:rsidRDefault="005E2C8F" w:rsidP="00F13D78">
            <w:r w:rsidRPr="008970B2">
              <w:t>Ad. 60, 11.</w:t>
            </w:r>
          </w:p>
        </w:tc>
        <w:tc>
          <w:tcPr>
            <w:tcW w:w="8208" w:type="dxa"/>
          </w:tcPr>
          <w:p w:rsidR="005E2C8F" w:rsidRPr="008970B2" w:rsidRDefault="005E2C8F" w:rsidP="00F13D78">
            <w:r w:rsidRPr="008970B2">
              <w:t>– donner des précisions sur le type d’expression : voir l’explication, ne correspond pas à QL</w:t>
            </w:r>
            <w:r w:rsidRPr="008970B2">
              <w:br/>
              <w:t>– l’échelle à 4 notes dans l’Ad. 60, 11.2 “Échelle d’observation” indique QN)</w:t>
            </w:r>
          </w:p>
          <w:p w:rsidR="005E2C8F" w:rsidRPr="008970B2" w:rsidRDefault="005E2C8F" w:rsidP="00F13D78">
            <w:r w:rsidRPr="008970B2">
              <w:t>Précision du TWV requise</w:t>
            </w:r>
          </w:p>
          <w:p w:rsidR="005E2C8F" w:rsidRPr="008970B2" w:rsidRDefault="005E2C8F" w:rsidP="00F13D78">
            <w:r w:rsidRPr="008970B2">
              <w:t>– afin d’éviter toute confusion, éviter le terme “notes”</w:t>
            </w:r>
          </w:p>
          <w:p w:rsidR="005E2C8F" w:rsidRPr="008970B2" w:rsidRDefault="005E2C8F" w:rsidP="00F13D78">
            <w:pPr>
              <w:rPr>
                <w:i/>
              </w:rPr>
            </w:pPr>
            <w:r w:rsidRPr="008970B2">
              <w:rPr>
                <w:i/>
              </w:rPr>
              <w:t>TWV : remplacer “notes” par “classes”, conserver QL mais supprimer l’illustration sur l’interprétation selon les contrôles</w:t>
            </w:r>
          </w:p>
          <w:p w:rsidR="005E2C8F" w:rsidRPr="008970B2" w:rsidRDefault="005E2C8F" w:rsidP="00F13D78">
            <w:r w:rsidRPr="008970B2">
              <w:t>– vérifier s’il convient d’avoir des caractères distincts pour chaque souche</w:t>
            </w:r>
          </w:p>
          <w:p w:rsidR="005E2C8F" w:rsidRPr="008970B2" w:rsidRDefault="005E2C8F" w:rsidP="00F13D78">
            <w:r w:rsidRPr="008970B2">
              <w:t>(</w:t>
            </w:r>
            <w:proofErr w:type="gramStart"/>
            <w:r w:rsidRPr="008970B2">
              <w:t>avec</w:t>
            </w:r>
            <w:proofErr w:type="gramEnd"/>
            <w:r w:rsidRPr="008970B2">
              <w:t xml:space="preserve"> cette explication, il est très peu probable que les notes absente/présente soient appropriées.  Les photos et le dessin en particulier portent à confusion.  En quoi 1 et 9 sont</w:t>
            </w:r>
            <w:r w:rsidRPr="008970B2">
              <w:noBreakHyphen/>
              <w:t>elles nettement distinctes?)</w:t>
            </w:r>
          </w:p>
          <w:p w:rsidR="005E2C8F" w:rsidRPr="008970B2" w:rsidRDefault="005E2C8F" w:rsidP="00F13D78">
            <w:r w:rsidRPr="008970B2">
              <w:rPr>
                <w:i/>
              </w:rPr>
              <w:t>TWV : supprimer toutes les</w:t>
            </w:r>
            <w:r w:rsidRPr="008970B2">
              <w:t xml:space="preserve"> </w:t>
            </w:r>
            <w:r w:rsidRPr="008970B2">
              <w:rPr>
                <w:i/>
              </w:rPr>
              <w:t>souches à l’exception de la souche C comme indiqué ci</w:t>
            </w:r>
            <w:r w:rsidRPr="008970B2">
              <w:rPr>
                <w:i/>
              </w:rPr>
              <w:noBreakHyphen/>
              <w:t>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418"/>
            </w:tblGrid>
            <w:tr w:rsidR="005E2C8F" w:rsidRPr="008970B2" w:rsidTr="00F13D78">
              <w:trPr>
                <w:trHeight w:val="1003"/>
              </w:trPr>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r w:rsidRPr="008970B2">
                    <w:rPr>
                      <w:bCs/>
                    </w:rPr>
                    <w:t xml:space="preserve">Races physiologiques (Dr </w:t>
                  </w:r>
                  <w:proofErr w:type="spellStart"/>
                  <w:r w:rsidRPr="008970B2">
                    <w:rPr>
                      <w:bCs/>
                    </w:rPr>
                    <w:t>Hubbeling</w:t>
                  </w:r>
                  <w:proofErr w:type="spellEnd"/>
                  <w:r w:rsidRPr="008970B2">
                    <w:rPr>
                      <w:bCs/>
                    </w:rPr>
                    <w:t>)</w:t>
                  </w:r>
                </w:p>
                <w:p w:rsidR="005E2C8F" w:rsidRPr="008970B2" w:rsidRDefault="005E2C8F" w:rsidP="00F13D78">
                  <w:pPr>
                    <w:rPr>
                      <w:bCs/>
                    </w:rPr>
                  </w:pPr>
                  <w:r w:rsidRPr="008970B2">
                    <w:rPr>
                      <w:bCs/>
                    </w:rPr>
                    <w:t>Souches</w:t>
                  </w:r>
                </w:p>
              </w:tc>
              <w:tc>
                <w:tcPr>
                  <w:tcW w:w="1418" w:type="dxa"/>
                  <w:tcBorders>
                    <w:top w:val="single" w:sz="4" w:space="0" w:color="auto"/>
                    <w:left w:val="single" w:sz="4" w:space="0" w:color="auto"/>
                    <w:bottom w:val="single" w:sz="4" w:space="0" w:color="auto"/>
                    <w:right w:val="single" w:sz="4" w:space="0" w:color="auto"/>
                  </w:tcBorders>
                </w:tcPr>
                <w:p w:rsidR="005E2C8F" w:rsidRPr="008970B2" w:rsidRDefault="005E2C8F" w:rsidP="00F13D78">
                  <w:pPr>
                    <w:jc w:val="center"/>
                    <w:rPr>
                      <w:bCs/>
                    </w:rPr>
                  </w:pPr>
                  <w:r w:rsidRPr="008970B2">
                    <w:rPr>
                      <w:bCs/>
                    </w:rPr>
                    <w:t>C</w:t>
                  </w:r>
                </w:p>
                <w:p w:rsidR="005E2C8F" w:rsidRPr="008970B2" w:rsidRDefault="005E2C8F" w:rsidP="00F13D78">
                  <w:pPr>
                    <w:jc w:val="center"/>
                    <w:rPr>
                      <w:bCs/>
                    </w:rPr>
                  </w:pPr>
                </w:p>
                <w:p w:rsidR="005E2C8F" w:rsidRPr="008970B2" w:rsidRDefault="005E2C8F" w:rsidP="00F13D78">
                  <w:pPr>
                    <w:jc w:val="center"/>
                    <w:rPr>
                      <w:bCs/>
                    </w:rPr>
                  </w:pPr>
                  <w:proofErr w:type="spellStart"/>
                  <w:r w:rsidRPr="008970B2">
                    <w:rPr>
                      <w:bCs/>
                    </w:rPr>
                    <w:t>Tézier</w:t>
                  </w:r>
                  <w:proofErr w:type="spellEnd"/>
                </w:p>
                <w:p w:rsidR="005E2C8F" w:rsidRPr="008970B2" w:rsidRDefault="005E2C8F" w:rsidP="00F13D78">
                  <w:pPr>
                    <w:jc w:val="center"/>
                    <w:rPr>
                      <w:bCs/>
                    </w:rPr>
                  </w:pPr>
                  <w:r w:rsidRPr="008970B2">
                    <w:rPr>
                      <w:bCs/>
                    </w:rPr>
                    <w:t>21A.13</w:t>
                  </w:r>
                </w:p>
              </w:tc>
            </w:tr>
            <w:tr w:rsidR="005E2C8F" w:rsidRPr="008970B2" w:rsidTr="00F13D78">
              <w:trPr>
                <w:trHeight w:val="187"/>
              </w:trPr>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proofErr w:type="spellStart"/>
                  <w:r w:rsidRPr="008970B2">
                    <w:rPr>
                      <w:bCs/>
                    </w:rPr>
                    <w:t>Gullivert</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S</w:t>
                  </w:r>
                </w:p>
              </w:tc>
            </w:tr>
            <w:tr w:rsidR="005E2C8F" w:rsidRPr="008970B2" w:rsidTr="00F13D78">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r w:rsidRPr="008970B2">
                    <w:rPr>
                      <w:bCs/>
                    </w:rPr>
                    <w:t>Rondo</w:t>
                  </w:r>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R</w:t>
                  </w:r>
                </w:p>
              </w:tc>
            </w:tr>
            <w:tr w:rsidR="005E2C8F" w:rsidRPr="008970B2" w:rsidTr="00F13D78">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r w:rsidRPr="008970B2">
                    <w:rPr>
                      <w:bCs/>
                    </w:rPr>
                    <w:t>Finale</w:t>
                  </w:r>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R</w:t>
                  </w:r>
                </w:p>
              </w:tc>
            </w:tr>
            <w:tr w:rsidR="005E2C8F" w:rsidRPr="008970B2" w:rsidTr="00F13D78">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proofErr w:type="spellStart"/>
                  <w:r w:rsidRPr="008970B2">
                    <w:rPr>
                      <w:bCs/>
                    </w:rPr>
                    <w:t>Kelvedon</w:t>
                  </w:r>
                  <w:proofErr w:type="spellEnd"/>
                  <w:r w:rsidRPr="008970B2">
                    <w:rPr>
                      <w:bCs/>
                    </w:rPr>
                    <w:t xml:space="preserve"> Wonder</w:t>
                  </w:r>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S</w:t>
                  </w:r>
                </w:p>
              </w:tc>
            </w:tr>
            <w:tr w:rsidR="005E2C8F" w:rsidRPr="008970B2" w:rsidTr="00F13D78">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rPr>
                  </w:pPr>
                  <w:proofErr w:type="spellStart"/>
                  <w:r w:rsidRPr="008970B2">
                    <w:rPr>
                      <w:bCs/>
                    </w:rPr>
                    <w:t>Dark</w:t>
                  </w:r>
                  <w:proofErr w:type="spellEnd"/>
                  <w:r w:rsidRPr="008970B2">
                    <w:rPr>
                      <w:bCs/>
                    </w:rPr>
                    <w:t xml:space="preserve"> Skin Perfection</w:t>
                  </w:r>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S</w:t>
                  </w:r>
                </w:p>
              </w:tc>
            </w:tr>
            <w:tr w:rsidR="005E2C8F" w:rsidRPr="008970B2" w:rsidTr="00F13D78">
              <w:tc>
                <w:tcPr>
                  <w:tcW w:w="3730"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rPr>
                      <w:bCs/>
                      <w:lang w:val="en-US"/>
                    </w:rPr>
                  </w:pPr>
                  <w:proofErr w:type="spellStart"/>
                  <w:r w:rsidRPr="008970B2">
                    <w:rPr>
                      <w:bCs/>
                      <w:lang w:val="en-US"/>
                    </w:rPr>
                    <w:t>Arabal</w:t>
                  </w:r>
                  <w:proofErr w:type="spellEnd"/>
                  <w:r w:rsidRPr="008970B2">
                    <w:rPr>
                      <w:bCs/>
                      <w:lang w:val="en-US"/>
                    </w:rPr>
                    <w:t xml:space="preserve">, </w:t>
                  </w:r>
                  <w:proofErr w:type="spellStart"/>
                  <w:r w:rsidRPr="008970B2">
                    <w:rPr>
                      <w:bCs/>
                      <w:lang w:val="en-US"/>
                    </w:rPr>
                    <w:t>Cobri</w:t>
                  </w:r>
                  <w:proofErr w:type="spellEnd"/>
                  <w:r w:rsidRPr="008970B2">
                    <w:rPr>
                      <w:bCs/>
                      <w:lang w:val="en-US"/>
                    </w:rPr>
                    <w:t xml:space="preserve">, </w:t>
                  </w:r>
                  <w:proofErr w:type="spellStart"/>
                  <w:r w:rsidRPr="008970B2">
                    <w:rPr>
                      <w:bCs/>
                      <w:lang w:val="en-US"/>
                    </w:rPr>
                    <w:t>Starcovert</w:t>
                  </w:r>
                  <w:proofErr w:type="spellEnd"/>
                  <w:r w:rsidRPr="008970B2">
                    <w:rPr>
                      <w:bCs/>
                      <w:lang w:val="en-US"/>
                    </w:rPr>
                    <w:t xml:space="preserve">, </w:t>
                  </w:r>
                  <w:proofErr w:type="spellStart"/>
                  <w:r w:rsidRPr="008970B2">
                    <w:rPr>
                      <w:bCs/>
                      <w:lang w:val="en-US"/>
                    </w:rPr>
                    <w:t>Sucovert</w:t>
                  </w:r>
                  <w:proofErr w:type="spellEnd"/>
                  <w:r w:rsidRPr="008970B2">
                    <w:rPr>
                      <w:bCs/>
                      <w:lang w:val="en-US"/>
                    </w:rPr>
                    <w:t xml:space="preserve">, </w:t>
                  </w:r>
                  <w:proofErr w:type="spellStart"/>
                  <w:r w:rsidRPr="008970B2">
                    <w:rPr>
                      <w:bCs/>
                      <w:lang w:val="en-US"/>
                    </w:rPr>
                    <w:t>Vitalis</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5E2C8F" w:rsidRPr="008970B2" w:rsidRDefault="005E2C8F" w:rsidP="00F13D78">
                  <w:pPr>
                    <w:jc w:val="center"/>
                    <w:rPr>
                      <w:bCs/>
                    </w:rPr>
                  </w:pPr>
                  <w:r w:rsidRPr="008970B2">
                    <w:rPr>
                      <w:bCs/>
                    </w:rPr>
                    <w:t>S</w:t>
                  </w:r>
                </w:p>
              </w:tc>
            </w:tr>
          </w:tbl>
          <w:p w:rsidR="005E2C8F" w:rsidRPr="008970B2" w:rsidRDefault="005E2C8F" w:rsidP="00F13D78">
            <w:r w:rsidRPr="008970B2">
              <w:t>R = résistante; S = sensible</w:t>
            </w:r>
          </w:p>
          <w:p w:rsidR="005E2C8F" w:rsidRPr="008970B2" w:rsidRDefault="005E2C8F" w:rsidP="00F13D78">
            <w:pPr>
              <w:tabs>
                <w:tab w:val="left" w:leader="dot" w:pos="3402"/>
              </w:tabs>
            </w:pPr>
          </w:p>
          <w:p w:rsidR="005E2C8F" w:rsidRPr="008970B2" w:rsidRDefault="005E2C8F" w:rsidP="00F13D78">
            <w:r w:rsidRPr="008970B2">
              <w:t>– Qu’entend</w:t>
            </w:r>
            <w:r w:rsidRPr="008970B2">
              <w:noBreakHyphen/>
            </w:r>
            <w:proofErr w:type="spellStart"/>
            <w:r w:rsidRPr="008970B2">
              <w:t>on</w:t>
            </w:r>
            <w:proofErr w:type="spellEnd"/>
            <w:r w:rsidRPr="008970B2">
              <w:t xml:space="preserve"> par “nécroses à chaque niveau de la plante”?  Précisions requises.</w:t>
            </w:r>
          </w:p>
          <w:p w:rsidR="005E2C8F" w:rsidRPr="008970B2" w:rsidRDefault="005E2C8F" w:rsidP="00F13D78">
            <w:pPr>
              <w:rPr>
                <w:i/>
              </w:rPr>
            </w:pPr>
            <w:r w:rsidRPr="008970B2">
              <w:rPr>
                <w:i/>
              </w:rPr>
              <w:t>TWV : comme suit : “nécroses sur toutes les parties de la plante”</w:t>
            </w:r>
          </w:p>
          <w:p w:rsidR="005E2C8F" w:rsidRPr="008970B2" w:rsidRDefault="005E2C8F" w:rsidP="00F13D78">
            <w:pPr>
              <w:rPr>
                <w:i/>
              </w:rPr>
            </w:pPr>
            <w:r w:rsidRPr="008970B2">
              <w:rPr>
                <w:i/>
              </w:rPr>
              <w:t>TC</w:t>
            </w:r>
            <w:r w:rsidRPr="008970B2">
              <w:rPr>
                <w:i/>
              </w:rPr>
              <w:noBreakHyphen/>
              <w:t>EDC/Oct18 : ajouter l’explication selon laquelle les classes 0 et 1 devraient correspondre à la note 9 (résistante) et les classes 2 et 3 à la note 1 (sensible)</w:t>
            </w:r>
          </w:p>
        </w:tc>
      </w:tr>
    </w:tbl>
    <w:p w:rsidR="005E2C8F" w:rsidRPr="008970B2" w:rsidRDefault="005E2C8F" w:rsidP="005E2C8F">
      <w:pPr>
        <w:ind w:firstLine="567"/>
      </w:pPr>
    </w:p>
    <w:p w:rsidR="005E2C8F" w:rsidRPr="008970B2" w:rsidRDefault="005E2C8F" w:rsidP="005E2C8F">
      <w:pPr>
        <w:jc w:val="center"/>
        <w:rPr>
          <w:rFonts w:cs="Arial"/>
          <w:b/>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5E2C8F" w:rsidRPr="008970B2" w:rsidTr="00F13D78">
        <w:trPr>
          <w:cantSplit/>
          <w:jc w:val="center"/>
        </w:trPr>
        <w:tc>
          <w:tcPr>
            <w:tcW w:w="9670" w:type="dxa"/>
            <w:shd w:val="clear" w:color="auto" w:fill="D9D9D9"/>
            <w:vAlign w:val="center"/>
          </w:tcPr>
          <w:p w:rsidR="005E2C8F" w:rsidRPr="008970B2" w:rsidRDefault="005E2C8F" w:rsidP="00F13D78">
            <w:pPr>
              <w:pStyle w:val="BodyText"/>
              <w:keepNext/>
              <w:tabs>
                <w:tab w:val="left" w:pos="1849"/>
              </w:tabs>
              <w:ind w:left="1803" w:hanging="1803"/>
              <w:jc w:val="left"/>
              <w:rPr>
                <w:rFonts w:cs="Arial"/>
                <w:b/>
                <w:iCs/>
              </w:rPr>
            </w:pPr>
            <w:r w:rsidRPr="008970B2">
              <w:rPr>
                <w:rFonts w:cs="Arial"/>
                <w:b/>
                <w:iCs/>
              </w:rPr>
              <w:lastRenderedPageBreak/>
              <w:t>TC</w:t>
            </w:r>
            <w:r w:rsidRPr="008970B2">
              <w:rPr>
                <w:rFonts w:cs="Arial"/>
                <w:b/>
                <w:iCs/>
              </w:rPr>
              <w:noBreakHyphen/>
              <w:t>EDC/Oct18/6</w:t>
            </w:r>
            <w:r w:rsidRPr="008970B2">
              <w:rPr>
                <w:rFonts w:cs="Arial"/>
                <w:b/>
                <w:iCs/>
              </w:rPr>
              <w:tab/>
              <w:t xml:space="preserve">Révision partielle des principes directeurs d’examen de la tomate </w:t>
            </w:r>
          </w:p>
        </w:tc>
      </w:tr>
    </w:tbl>
    <w:p w:rsidR="005E2C8F" w:rsidRPr="008970B2" w:rsidRDefault="005E2C8F" w:rsidP="005E2C8F">
      <w:pPr>
        <w:keepNext/>
        <w:jc w:val="center"/>
        <w:rPr>
          <w:rFonts w:cs="Arial"/>
          <w:b/>
          <w:bCs/>
          <w:snapToGrid w:val="0"/>
        </w:rPr>
      </w:pPr>
    </w:p>
    <w:p w:rsidR="005E2C8F" w:rsidRPr="008970B2" w:rsidRDefault="005E2C8F" w:rsidP="005E2C8F">
      <w:pPr>
        <w:ind w:firstLine="567"/>
      </w:pPr>
      <w:r w:rsidRPr="008970B2">
        <w:t>À sa réunion tenue à Genève en octobre 2018, le TC</w:t>
      </w:r>
      <w:r w:rsidRPr="008970B2">
        <w:noBreakHyphen/>
        <w:t>EDC a examiné le document </w:t>
      </w:r>
      <w:r w:rsidRPr="008970B2">
        <w:rPr>
          <w:rFonts w:cs="Arial"/>
          <w:caps/>
        </w:rPr>
        <w:t>TC</w:t>
      </w:r>
      <w:r w:rsidRPr="008970B2">
        <w:rPr>
          <w:rFonts w:cs="Arial"/>
          <w:caps/>
        </w:rPr>
        <w:noBreakHyphen/>
        <w:t>EDC/</w:t>
      </w:r>
      <w:r w:rsidRPr="008970B2">
        <w:t>Oct18</w:t>
      </w:r>
      <w:r w:rsidRPr="008970B2">
        <w:rPr>
          <w:rFonts w:cs="Arial"/>
          <w:caps/>
        </w:rPr>
        <w:t>/6</w:t>
      </w:r>
      <w:r w:rsidRPr="008970B2">
        <w:t xml:space="preserve"> et formulé les observations suivantes :</w:t>
      </w:r>
    </w:p>
    <w:p w:rsidR="005E2C8F" w:rsidRPr="008970B2" w:rsidRDefault="005E2C8F" w:rsidP="005E2C8F">
      <w:pPr>
        <w:jc w:val="center"/>
        <w:rPr>
          <w:rFonts w:cs="Arial"/>
          <w:b/>
          <w:bCs/>
          <w:snapToGrid w:val="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7"/>
        <w:gridCol w:w="8208"/>
      </w:tblGrid>
      <w:tr w:rsidR="005E2C8F" w:rsidRPr="008970B2" w:rsidTr="00F13D78">
        <w:trPr>
          <w:cantSplit/>
        </w:trPr>
        <w:tc>
          <w:tcPr>
            <w:tcW w:w="1573" w:type="dxa"/>
            <w:gridSpan w:val="2"/>
            <w:shd w:val="clear" w:color="auto" w:fill="auto"/>
          </w:tcPr>
          <w:p w:rsidR="005E2C8F" w:rsidRPr="008970B2" w:rsidRDefault="005E2C8F" w:rsidP="00F13D78">
            <w:r w:rsidRPr="008970B2">
              <w:t>Observations générales</w:t>
            </w:r>
          </w:p>
        </w:tc>
        <w:tc>
          <w:tcPr>
            <w:tcW w:w="8208" w:type="dxa"/>
            <w:shd w:val="clear" w:color="auto" w:fill="auto"/>
          </w:tcPr>
          <w:p w:rsidR="005E2C8F" w:rsidRPr="008970B2" w:rsidRDefault="005E2C8F" w:rsidP="00F13D78">
            <w:pPr>
              <w:keepNext/>
            </w:pPr>
            <w:r w:rsidRPr="008970B2">
              <w:t>Les variétés témoins dans le test avec marqueurs d’ADN devraient également être indiquées dans l’essai biologique.</w:t>
            </w:r>
          </w:p>
          <w:p w:rsidR="005E2C8F" w:rsidRPr="008970B2" w:rsidRDefault="005E2C8F" w:rsidP="00F13D78">
            <w:pPr>
              <w:keepNext/>
            </w:pPr>
            <w:r w:rsidRPr="008970B2">
              <w:t>Pourquoi les variétés témoins ne sont</w:t>
            </w:r>
            <w:r w:rsidRPr="008970B2">
              <w:noBreakHyphen/>
              <w:t xml:space="preserve">elles pas utilisées comme variétés indiquées à titre </w:t>
            </w:r>
            <w:r w:rsidR="00DE78BB" w:rsidRPr="008970B2">
              <w:t>d’exemple</w:t>
            </w:r>
            <w:r w:rsidR="00DE78BB">
              <w:t> </w:t>
            </w:r>
            <w:r w:rsidR="00DE78BB" w:rsidRPr="008970B2">
              <w:t>?</w:t>
            </w:r>
          </w:p>
          <w:p w:rsidR="005E2C8F" w:rsidRPr="008970B2" w:rsidRDefault="005E2C8F" w:rsidP="00F13D78">
            <w:pPr>
              <w:keepNext/>
              <w:rPr>
                <w:i/>
              </w:rPr>
            </w:pPr>
            <w:r w:rsidRPr="008970B2">
              <w:rPr>
                <w:i/>
              </w:rPr>
              <w:t>Expert principal : La proposition peut être améliorée en indiquant le même groupe de variétés dans le test avec marqueurs d’ADN, l’essai biologique et les variétés indiquées à titre d’exemple.  Voir l’Ad. 51 ii) 4.2 et l’Ad. 58 ii) 4.2.</w:t>
            </w:r>
          </w:p>
        </w:tc>
      </w:tr>
      <w:tr w:rsidR="005E2C8F" w:rsidRPr="008970B2" w:rsidTr="00F13D78">
        <w:trPr>
          <w:cantSplit/>
        </w:trPr>
        <w:tc>
          <w:tcPr>
            <w:tcW w:w="1573" w:type="dxa"/>
            <w:gridSpan w:val="2"/>
          </w:tcPr>
          <w:p w:rsidR="005E2C8F" w:rsidRPr="008970B2" w:rsidRDefault="005E2C8F" w:rsidP="00F13D78">
            <w:r w:rsidRPr="008970B2">
              <w:t>Car. 51, 58</w:t>
            </w:r>
          </w:p>
        </w:tc>
        <w:tc>
          <w:tcPr>
            <w:tcW w:w="8208" w:type="dxa"/>
          </w:tcPr>
          <w:p w:rsidR="005E2C8F" w:rsidRPr="008970B2" w:rsidRDefault="005E2C8F" w:rsidP="00F13D78">
            <w:pPr>
              <w:keepNext/>
            </w:pPr>
            <w:r w:rsidRPr="008970B2">
              <w:t>– à conserver comme observation de type VG (l’observation de type VS n’est pas appropriée pour le test avec marqueurs d’ADN, voir TGP/9.  En cas d’utilisation de marqueurs d’ADN, les observations portent sur 20 plantes aux fins de l’homogénéité.  Conformément au chapitre 4.1.4 du document TG/44/11 </w:t>
            </w:r>
            <w:proofErr w:type="spellStart"/>
            <w:r w:rsidRPr="008970B2">
              <w:t>Rev</w:t>
            </w:r>
            <w:proofErr w:type="spellEnd"/>
            <w:r w:rsidRPr="008970B2">
              <w:t>., l’indication VS n’est pas appropriée.)</w:t>
            </w:r>
          </w:p>
          <w:p w:rsidR="005E2C8F" w:rsidRPr="008970B2" w:rsidRDefault="005E2C8F" w:rsidP="00F13D78">
            <w:pPr>
              <w:keepNext/>
            </w:pPr>
            <w:r w:rsidRPr="008970B2">
              <w:t>– test avec marqueurs d’ADN à présenter au BMT pour vérifier si la méthode est conforme au document TGP/15</w:t>
            </w:r>
          </w:p>
          <w:p w:rsidR="005E2C8F" w:rsidRPr="008970B2" w:rsidRDefault="005E2C8F" w:rsidP="00F13D78">
            <w:pPr>
              <w:keepNext/>
              <w:rPr>
                <w:i/>
              </w:rPr>
            </w:pPr>
            <w:r w:rsidRPr="008970B2">
              <w:rPr>
                <w:i/>
              </w:rPr>
              <w:t>Expert principal : je participerai à la réunion du BMT et le point sera examiné.  Je rendrai compte au TWV des conclusions adoptées.</w:t>
            </w:r>
          </w:p>
          <w:p w:rsidR="005E2C8F" w:rsidRPr="008970B2" w:rsidRDefault="005E2C8F" w:rsidP="00F13D78">
            <w:pPr>
              <w:keepNext/>
            </w:pPr>
            <w:r w:rsidRPr="008970B2">
              <w:rPr>
                <w:i/>
              </w:rPr>
              <w:t>Le TWV a noté que la méthode était conforme au document TGP/15 et que ce dernier serait révisé afin d’inclure un exemple pertinent</w:t>
            </w:r>
          </w:p>
        </w:tc>
      </w:tr>
      <w:tr w:rsidR="005E2C8F" w:rsidRPr="008970B2" w:rsidTr="00F13D78">
        <w:trPr>
          <w:cantSplit/>
        </w:trPr>
        <w:tc>
          <w:tcPr>
            <w:tcW w:w="1573" w:type="dxa"/>
            <w:gridSpan w:val="2"/>
          </w:tcPr>
          <w:p w:rsidR="005E2C8F" w:rsidRPr="008970B2" w:rsidRDefault="005E2C8F" w:rsidP="00F13D78">
            <w:pPr>
              <w:jc w:val="left"/>
            </w:pPr>
            <w:r w:rsidRPr="008970B2">
              <w:t>Ad. 51</w:t>
            </w:r>
          </w:p>
          <w:p w:rsidR="005E2C8F" w:rsidRPr="008970B2" w:rsidRDefault="005E2C8F" w:rsidP="00F13D78">
            <w:pPr>
              <w:jc w:val="left"/>
            </w:pPr>
            <w:r w:rsidRPr="008970B2">
              <w:t>Ad. 58</w:t>
            </w:r>
          </w:p>
          <w:p w:rsidR="005E2C8F" w:rsidRPr="008970B2" w:rsidRDefault="005E2C8F" w:rsidP="00F13D78">
            <w:pPr>
              <w:jc w:val="left"/>
            </w:pPr>
            <w:r w:rsidRPr="008970B2">
              <w:t>(Ad. 48 a été supprimé – voir le paragraphe 62 du présent document)</w:t>
            </w:r>
          </w:p>
        </w:tc>
        <w:tc>
          <w:tcPr>
            <w:tcW w:w="8208" w:type="dxa"/>
          </w:tcPr>
          <w:p w:rsidR="005E2C8F" w:rsidRPr="008970B2" w:rsidRDefault="005E2C8F" w:rsidP="00F13D78">
            <w:pPr>
              <w:keepNext/>
            </w:pPr>
            <w:proofErr w:type="gramStart"/>
            <w:r w:rsidRPr="008970B2">
              <w:t>vérifier</w:t>
            </w:r>
            <w:proofErr w:type="gramEnd"/>
            <w:r w:rsidRPr="008970B2">
              <w:t xml:space="preserve"> s’il convient d’indiquer “La résistance aux </w:t>
            </w:r>
            <w:proofErr w:type="spellStart"/>
            <w:r w:rsidRPr="008970B2">
              <w:t>pathotype</w:t>
            </w:r>
            <w:proofErr w:type="spellEnd"/>
            <w:r w:rsidRPr="008970B2">
              <w:t xml:space="preserve"> 0 (ex 1) et </w:t>
            </w:r>
            <w:proofErr w:type="spellStart"/>
            <w:r w:rsidRPr="008970B2">
              <w:t>pathotype</w:t>
            </w:r>
            <w:proofErr w:type="spellEnd"/>
            <w:r w:rsidRPr="008970B2">
              <w:t xml:space="preserve"> 1 (ex 2) doit être vérifiée dans le cadre d’un essai biologique (méthode i) ou d’un test avec marqueurs d’ADN (méthode ii), le cas échéant.  La résistance au </w:t>
            </w:r>
            <w:proofErr w:type="spellStart"/>
            <w:r w:rsidRPr="008970B2">
              <w:t>pathotype</w:t>
            </w:r>
            <w:proofErr w:type="spellEnd"/>
            <w:r w:rsidRPr="008970B2">
              <w:t> 2 (ex 3) doit être vérifiée dans le cadre d’un essai biologique (méthode i).” (</w:t>
            </w:r>
            <w:proofErr w:type="gramStart"/>
            <w:r w:rsidRPr="008970B2">
              <w:t>préciser</w:t>
            </w:r>
            <w:proofErr w:type="gramEnd"/>
            <w:r w:rsidRPr="008970B2">
              <w:t xml:space="preserve"> s’il s’agirait d’un essai biologique seulement OU d’un essai biologique et d’un test avec marqueurs d’ADN si nécessaire.  Le modèle de marqueur de </w:t>
            </w:r>
            <w:proofErr w:type="spellStart"/>
            <w:r w:rsidRPr="008970B2">
              <w:t>gène</w:t>
            </w:r>
            <w:proofErr w:type="spellEnd"/>
            <w:r w:rsidRPr="008970B2">
              <w:t xml:space="preserve"> préfigure un lien fiable entre la présence du marqueur et l’expression du caractère.</w:t>
            </w:r>
          </w:p>
          <w:p w:rsidR="005E2C8F" w:rsidRPr="008970B2" w:rsidRDefault="005E2C8F" w:rsidP="00F13D78">
            <w:pPr>
              <w:keepNext/>
            </w:pPr>
          </w:p>
          <w:p w:rsidR="005E2C8F" w:rsidRPr="008970B2" w:rsidRDefault="005E2C8F" w:rsidP="00F13D78">
            <w:pPr>
              <w:keepNext/>
              <w:rPr>
                <w:i/>
              </w:rPr>
            </w:pPr>
            <w:r w:rsidRPr="008970B2">
              <w:rPr>
                <w:i/>
              </w:rPr>
              <w:t>Expert principal :</w:t>
            </w:r>
          </w:p>
          <w:p w:rsidR="005E2C8F" w:rsidRPr="008970B2" w:rsidRDefault="005E2C8F" w:rsidP="00F13D78">
            <w:pPr>
              <w:keepNext/>
              <w:rPr>
                <w:i/>
              </w:rPr>
            </w:pPr>
            <w:r w:rsidRPr="008970B2">
              <w:rPr>
                <w:i/>
              </w:rPr>
              <w:t>Ad. 51</w:t>
            </w:r>
          </w:p>
          <w:p w:rsidR="005E2C8F" w:rsidRPr="008970B2" w:rsidRDefault="005E2C8F" w:rsidP="00F13D78">
            <w:pPr>
              <w:keepNext/>
              <w:rPr>
                <w:i/>
              </w:rPr>
            </w:pPr>
            <w:r w:rsidRPr="008970B2">
              <w:rPr>
                <w:i/>
              </w:rPr>
              <w:t>Comme suit : “La résistance aux souches 0, 1 et 2 doit être vérifiée dans le cadre d’un essai biologique (méthode i) ou d’un test avec marqueurs d’ADN (méthode ii), le cas échéant.” (</w:t>
            </w:r>
            <w:proofErr w:type="gramStart"/>
            <w:r w:rsidRPr="008970B2">
              <w:rPr>
                <w:i/>
              </w:rPr>
              <w:t>et</w:t>
            </w:r>
            <w:proofErr w:type="gramEnd"/>
            <w:r w:rsidRPr="008970B2">
              <w:rPr>
                <w:i/>
              </w:rPr>
              <w:t xml:space="preserve"> supprimer la dernière phrase sur la méthode d’observation)</w:t>
            </w:r>
          </w:p>
          <w:p w:rsidR="005E2C8F" w:rsidRPr="008970B2" w:rsidRDefault="005E2C8F" w:rsidP="00F13D78">
            <w:pPr>
              <w:keepNext/>
              <w:rPr>
                <w:i/>
              </w:rPr>
            </w:pPr>
            <w:r w:rsidRPr="008970B2">
              <w:rPr>
                <w:i/>
              </w:rPr>
              <w:t>Explication : un essai biologique et un test avec marqueurs d’ADN sont toujours acceptés.  À l’Ad. 51 ii) 8, il est expliqué qu’un test avec marqueurs d’ADN doit confirmer la déclaration figurant dans le questionnaire technique et que, à défaut, un essai biologique doit être effectué.</w:t>
            </w:r>
          </w:p>
          <w:p w:rsidR="005E2C8F" w:rsidRPr="008970B2" w:rsidRDefault="005E2C8F" w:rsidP="00F13D78">
            <w:pPr>
              <w:keepNext/>
              <w:rPr>
                <w:i/>
              </w:rPr>
            </w:pPr>
          </w:p>
          <w:p w:rsidR="005E2C8F" w:rsidRPr="008970B2" w:rsidRDefault="005E2C8F" w:rsidP="00F13D78">
            <w:pPr>
              <w:keepNext/>
              <w:rPr>
                <w:i/>
              </w:rPr>
            </w:pPr>
            <w:r w:rsidRPr="008970B2">
              <w:rPr>
                <w:i/>
              </w:rPr>
              <w:t>Ad. 58</w:t>
            </w:r>
          </w:p>
          <w:p w:rsidR="005E2C8F" w:rsidRPr="008970B2" w:rsidRDefault="005E2C8F" w:rsidP="00F13D78">
            <w:pPr>
              <w:keepNext/>
              <w:rPr>
                <w:i/>
              </w:rPr>
            </w:pPr>
            <w:r w:rsidRPr="008970B2">
              <w:rPr>
                <w:i/>
              </w:rPr>
              <w:t>Comme suit : “La résistance à la souche 0 doit être vérifiée dans le cadre d’un essai biologique (méthode i) ou d’un test avec marqueurs d’ADN (méthode ii), le cas échéant.” (</w:t>
            </w:r>
            <w:proofErr w:type="gramStart"/>
            <w:r w:rsidRPr="008970B2">
              <w:rPr>
                <w:i/>
              </w:rPr>
              <w:t>et</w:t>
            </w:r>
            <w:proofErr w:type="gramEnd"/>
            <w:r w:rsidRPr="008970B2">
              <w:rPr>
                <w:i/>
              </w:rPr>
              <w:t xml:space="preserve"> supprimer la dernière phrase sur la méthode d’observation)</w:t>
            </w:r>
          </w:p>
          <w:p w:rsidR="005E2C8F" w:rsidRPr="008970B2" w:rsidRDefault="005E2C8F" w:rsidP="00F13D78">
            <w:pPr>
              <w:keepNext/>
              <w:rPr>
                <w:i/>
              </w:rPr>
            </w:pPr>
            <w:r w:rsidRPr="008970B2">
              <w:rPr>
                <w:i/>
              </w:rPr>
              <w:t>Explication : un essai biologique et un test avec marqueurs d’ADN sont toujours acceptés.  À l’Ad. 58 ii) 8, il est expliqué qu’un test avec marqueurs d’ADN doit confirmer la déclaration figurant dans le questionnaire technique et que, à défaut, un essai biologique doit être effectué.</w:t>
            </w:r>
          </w:p>
        </w:tc>
      </w:tr>
      <w:tr w:rsidR="005E2C8F" w:rsidRPr="008970B2" w:rsidTr="00F13D78">
        <w:trPr>
          <w:cantSplit/>
        </w:trPr>
        <w:tc>
          <w:tcPr>
            <w:tcW w:w="1573" w:type="dxa"/>
            <w:gridSpan w:val="2"/>
          </w:tcPr>
          <w:p w:rsidR="005E2C8F" w:rsidRPr="008970B2" w:rsidRDefault="005E2C8F" w:rsidP="00F13D78">
            <w:pPr>
              <w:jc w:val="left"/>
            </w:pPr>
            <w:r w:rsidRPr="008970B2">
              <w:lastRenderedPageBreak/>
              <w:t>Ad. 51 ii)</w:t>
            </w:r>
          </w:p>
          <w:p w:rsidR="005E2C8F" w:rsidRPr="008970B2" w:rsidRDefault="005E2C8F" w:rsidP="00F13D78">
            <w:pPr>
              <w:jc w:val="left"/>
            </w:pPr>
            <w:r w:rsidRPr="008970B2">
              <w:t>Ad. 58 ii)</w:t>
            </w:r>
          </w:p>
          <w:p w:rsidR="005E2C8F" w:rsidRPr="008970B2" w:rsidRDefault="005E2C8F" w:rsidP="00F13D78">
            <w:pPr>
              <w:jc w:val="left"/>
            </w:pPr>
            <w:r w:rsidRPr="008970B2">
              <w:t>(Ad. 48 a été supprimé – voir le paragraphe 62 du document.)</w:t>
            </w:r>
          </w:p>
        </w:tc>
        <w:tc>
          <w:tcPr>
            <w:tcW w:w="8208" w:type="dxa"/>
          </w:tcPr>
          <w:p w:rsidR="005E2C8F" w:rsidRPr="008970B2" w:rsidRDefault="005E2C8F" w:rsidP="00F13D78">
            <w:pPr>
              <w:keepNext/>
            </w:pPr>
            <w:r w:rsidRPr="008970B2">
              <w:t xml:space="preserve">– préciser la signification de “souvent” (ne remplit pas les conditions d’utilisation du modèle de marqueur de </w:t>
            </w:r>
            <w:proofErr w:type="spellStart"/>
            <w:r w:rsidRPr="008970B2">
              <w:t>gène</w:t>
            </w:r>
            <w:proofErr w:type="spellEnd"/>
            <w:r w:rsidRPr="008970B2">
              <w:t>)</w:t>
            </w:r>
          </w:p>
          <w:p w:rsidR="005E2C8F" w:rsidRPr="008970B2" w:rsidRDefault="005E2C8F" w:rsidP="00F13D78">
            <w:pPr>
              <w:keepNext/>
            </w:pPr>
            <w:r w:rsidRPr="008970B2">
              <w:t>(</w:t>
            </w:r>
            <w:proofErr w:type="gramStart"/>
            <w:r w:rsidRPr="008970B2">
              <w:t>par</w:t>
            </w:r>
            <w:proofErr w:type="gramEnd"/>
            <w:r w:rsidRPr="008970B2">
              <w:t xml:space="preserve"> exemple, dans l’Ad. 48 ii), confirmer si, au point ii) Test avec marqueurs d’ADN, il y a toujours des allèles de résistance présents dans le gène I2 pour les </w:t>
            </w:r>
            <w:proofErr w:type="spellStart"/>
            <w:r w:rsidRPr="008970B2">
              <w:t>pathotype</w:t>
            </w:r>
            <w:proofErr w:type="spellEnd"/>
            <w:r w:rsidRPr="008970B2">
              <w:t> 0 (ex 1) et 1 (ex 2).)</w:t>
            </w:r>
          </w:p>
          <w:p w:rsidR="005E2C8F" w:rsidRPr="008970B2" w:rsidRDefault="005E2C8F" w:rsidP="00F13D78">
            <w:pPr>
              <w:keepNext/>
              <w:rPr>
                <w:i/>
              </w:rPr>
            </w:pPr>
            <w:r w:rsidRPr="008970B2">
              <w:rPr>
                <w:i/>
              </w:rPr>
              <w:t>Expert principal :</w:t>
            </w:r>
          </w:p>
          <w:p w:rsidR="005E2C8F" w:rsidRPr="008970B2" w:rsidRDefault="005E2C8F" w:rsidP="00F13D78">
            <w:pPr>
              <w:keepNext/>
              <w:rPr>
                <w:i/>
              </w:rPr>
            </w:pPr>
            <w:r w:rsidRPr="008970B2">
              <w:rPr>
                <w:i/>
              </w:rPr>
              <w:t>Ad. 51 ii)</w:t>
            </w:r>
          </w:p>
          <w:p w:rsidR="005E2C8F" w:rsidRPr="008970B2" w:rsidRDefault="005E2C8F" w:rsidP="00F13D78">
            <w:pPr>
              <w:rPr>
                <w:i/>
              </w:rPr>
            </w:pPr>
            <w:r w:rsidRPr="008970B2">
              <w:rPr>
                <w:i/>
              </w:rPr>
              <w:t xml:space="preserve">Comme suit : “Le gène de résistance Tm2 confère de la résistance à </w:t>
            </w:r>
            <w:proofErr w:type="spellStart"/>
            <w:r w:rsidRPr="008970B2">
              <w:rPr>
                <w:i/>
              </w:rPr>
              <w:t>ToMV</w:t>
            </w:r>
            <w:proofErr w:type="spellEnd"/>
            <w:r w:rsidRPr="008970B2">
              <w:rPr>
                <w:i/>
              </w:rPr>
              <w:t>.  Le gène Tm2 a deux allèles de résistance dominants : l’allèle de résistance Tm2 est toujours associé à la résistance aux souches 0 et 1, l’allèle de résistance Tm2</w:t>
            </w:r>
            <w:r w:rsidRPr="008970B2">
              <w:rPr>
                <w:i/>
                <w:vertAlign w:val="superscript"/>
              </w:rPr>
              <w:t>2</w:t>
            </w:r>
            <w:r w:rsidRPr="008970B2">
              <w:rPr>
                <w:i/>
              </w:rPr>
              <w:t xml:space="preserve"> est toujours associé à la résistance aux souches 0, 1 et 2.  La présence ou l’absence des deux allèles de résistance peut être détectée par les marqueurs </w:t>
            </w:r>
            <w:proofErr w:type="spellStart"/>
            <w:r w:rsidRPr="008970B2">
              <w:rPr>
                <w:i/>
              </w:rPr>
              <w:t>co</w:t>
            </w:r>
            <w:proofErr w:type="spellEnd"/>
            <w:r w:rsidRPr="008970B2">
              <w:rPr>
                <w:i/>
              </w:rPr>
              <w:noBreakHyphen/>
              <w:t xml:space="preserve">dominants décrits dans </w:t>
            </w:r>
            <w:proofErr w:type="spellStart"/>
            <w:r w:rsidRPr="008970B2">
              <w:rPr>
                <w:i/>
              </w:rPr>
              <w:t>Arens</w:t>
            </w:r>
            <w:proofErr w:type="spellEnd"/>
            <w:r w:rsidRPr="008970B2">
              <w:rPr>
                <w:i/>
              </w:rPr>
              <w:t>, P. et al. (2010).  Éléments particuliers :"</w:t>
            </w:r>
          </w:p>
          <w:p w:rsidR="005E2C8F" w:rsidRPr="008970B2" w:rsidRDefault="005E2C8F" w:rsidP="00F13D78">
            <w:pPr>
              <w:keepNext/>
              <w:rPr>
                <w:i/>
              </w:rPr>
            </w:pPr>
          </w:p>
          <w:p w:rsidR="005E2C8F" w:rsidRPr="008970B2" w:rsidRDefault="005E2C8F" w:rsidP="00F13D78">
            <w:pPr>
              <w:keepNext/>
              <w:rPr>
                <w:i/>
              </w:rPr>
            </w:pPr>
            <w:r w:rsidRPr="008970B2">
              <w:rPr>
                <w:i/>
              </w:rPr>
              <w:t>Ad. 58 ii)</w:t>
            </w:r>
          </w:p>
          <w:p w:rsidR="005E2C8F" w:rsidRPr="008970B2" w:rsidRDefault="005E2C8F" w:rsidP="00F13D78">
            <w:pPr>
              <w:keepNext/>
              <w:rPr>
                <w:i/>
              </w:rPr>
            </w:pPr>
            <w:r w:rsidRPr="008970B2">
              <w:rPr>
                <w:i/>
              </w:rPr>
              <w:t>Comme suit : “Le gène de résistance Sw</w:t>
            </w:r>
            <w:r w:rsidRPr="008970B2">
              <w:rPr>
                <w:i/>
              </w:rPr>
              <w:noBreakHyphen/>
              <w:t xml:space="preserve">5 dominant est toujours associé à la résistance au virus TSWV souche 0.  La présence ou l’absence des deux allèles de résistance peut être détectée par le marqueur </w:t>
            </w:r>
            <w:proofErr w:type="spellStart"/>
            <w:r w:rsidRPr="008970B2">
              <w:rPr>
                <w:i/>
              </w:rPr>
              <w:t>co</w:t>
            </w:r>
            <w:proofErr w:type="spellEnd"/>
            <w:r w:rsidRPr="008970B2">
              <w:rPr>
                <w:i/>
              </w:rPr>
              <w:noBreakHyphen/>
              <w:t xml:space="preserve">dominant décrit dans </w:t>
            </w:r>
            <w:proofErr w:type="spellStart"/>
            <w:r w:rsidRPr="008970B2">
              <w:rPr>
                <w:i/>
              </w:rPr>
              <w:t>Dianese</w:t>
            </w:r>
            <w:proofErr w:type="spellEnd"/>
            <w:r w:rsidRPr="008970B2">
              <w:rPr>
                <w:i/>
              </w:rPr>
              <w:t>, E.C. et al. (2010).  Éléments particuliers :"</w:t>
            </w:r>
          </w:p>
        </w:tc>
      </w:tr>
      <w:tr w:rsidR="005E2C8F" w:rsidRPr="008970B2" w:rsidTr="00F13D78">
        <w:trPr>
          <w:cantSplit/>
        </w:trPr>
        <w:tc>
          <w:tcPr>
            <w:tcW w:w="1573" w:type="dxa"/>
            <w:gridSpan w:val="2"/>
            <w:shd w:val="clear" w:color="auto" w:fill="auto"/>
          </w:tcPr>
          <w:p w:rsidR="005E2C8F" w:rsidRPr="008970B2" w:rsidRDefault="005E2C8F" w:rsidP="00F13D78">
            <w:pPr>
              <w:pStyle w:val="BodyText"/>
              <w:rPr>
                <w:snapToGrid w:val="0"/>
              </w:rPr>
            </w:pPr>
            <w:r w:rsidRPr="008970B2">
              <w:rPr>
                <w:snapToGrid w:val="0"/>
              </w:rPr>
              <w:t>Ad. 48 ii) 4.2</w:t>
            </w:r>
          </w:p>
        </w:tc>
        <w:tc>
          <w:tcPr>
            <w:tcW w:w="8208" w:type="dxa"/>
            <w:shd w:val="clear" w:color="auto" w:fill="auto"/>
          </w:tcPr>
          <w:p w:rsidR="005E2C8F" w:rsidRPr="008970B2" w:rsidRDefault="005E2C8F" w:rsidP="00F13D78">
            <w:pPr>
              <w:pStyle w:val="Default"/>
              <w:jc w:val="both"/>
              <w:rPr>
                <w:color w:val="auto"/>
                <w:sz w:val="20"/>
                <w:szCs w:val="20"/>
                <w:lang w:val="fr-CH"/>
              </w:rPr>
            </w:pPr>
            <w:proofErr w:type="gramStart"/>
            <w:r w:rsidRPr="008970B2">
              <w:rPr>
                <w:color w:val="auto"/>
                <w:sz w:val="20"/>
                <w:szCs w:val="20"/>
                <w:lang w:val="fr-CH"/>
              </w:rPr>
              <w:t>vérifier</w:t>
            </w:r>
            <w:proofErr w:type="gramEnd"/>
            <w:r w:rsidRPr="008970B2">
              <w:rPr>
                <w:color w:val="auto"/>
                <w:sz w:val="20"/>
                <w:szCs w:val="20"/>
                <w:lang w:val="fr-CH"/>
              </w:rPr>
              <w:t xml:space="preserve"> s’il y a lieu d’ajouter les variétés témoins en tant que variétés indiquées à titre d’exemple dans le tableau des caractères</w:t>
            </w:r>
          </w:p>
          <w:p w:rsidR="005E2C8F" w:rsidRPr="008970B2" w:rsidRDefault="005E2C8F" w:rsidP="00F13D78">
            <w:pPr>
              <w:pStyle w:val="BodyText"/>
              <w:rPr>
                <w:i/>
              </w:rPr>
            </w:pPr>
            <w:r w:rsidRPr="008970B2">
              <w:rPr>
                <w:i/>
              </w:rPr>
              <w:t>Expert principal : accepté</w:t>
            </w:r>
          </w:p>
          <w:p w:rsidR="005E2C8F" w:rsidRPr="008970B2" w:rsidRDefault="005E2C8F" w:rsidP="00F13D78">
            <w:pPr>
              <w:pStyle w:val="BodyText"/>
              <w:rPr>
                <w:i/>
              </w:rPr>
            </w:pPr>
            <w:r w:rsidRPr="008970B2">
              <w:rPr>
                <w:i/>
              </w:rPr>
              <w:t>À des fins de cohérence, l’Ad. 51 ii) 4.2 et l’Ad. 58 ii) 4.2 doivent être modifiés comme suit :</w:t>
            </w:r>
          </w:p>
          <w:p w:rsidR="005E2C8F" w:rsidRPr="008970B2" w:rsidRDefault="005E2C8F" w:rsidP="00F13D78">
            <w:pPr>
              <w:pStyle w:val="BodyText"/>
              <w:rPr>
                <w:i/>
              </w:rPr>
            </w:pPr>
            <w:r w:rsidRPr="008970B2">
              <w:rPr>
                <w:i/>
              </w:rPr>
              <w:t>Ad. 51 ii) 4.2</w:t>
            </w:r>
          </w:p>
          <w:p w:rsidR="005E2C8F" w:rsidRPr="008970B2" w:rsidRDefault="005E2C8F" w:rsidP="00F13D78">
            <w:pPr>
              <w:pStyle w:val="BodyText"/>
              <w:rPr>
                <w:i/>
              </w:rPr>
            </w:pPr>
            <w:proofErr w:type="gramStart"/>
            <w:r w:rsidRPr="008970B2">
              <w:rPr>
                <w:i/>
              </w:rPr>
              <w:t>allèle</w:t>
            </w:r>
            <w:proofErr w:type="gramEnd"/>
            <w:r w:rsidRPr="008970B2">
              <w:rPr>
                <w:i/>
              </w:rPr>
              <w:t xml:space="preserve"> tm2 homozygote de sensibilité présent : </w:t>
            </w:r>
            <w:proofErr w:type="spellStart"/>
            <w:r w:rsidRPr="008970B2">
              <w:rPr>
                <w:i/>
              </w:rPr>
              <w:t>Mobaci</w:t>
            </w:r>
            <w:proofErr w:type="spellEnd"/>
            <w:r w:rsidRPr="008970B2">
              <w:rPr>
                <w:i/>
              </w:rPr>
              <w:t xml:space="preserve">, </w:t>
            </w:r>
            <w:proofErr w:type="spellStart"/>
            <w:r w:rsidRPr="008970B2">
              <w:rPr>
                <w:i/>
              </w:rPr>
              <w:t>Monalbo</w:t>
            </w:r>
            <w:proofErr w:type="spellEnd"/>
            <w:r w:rsidRPr="008970B2">
              <w:rPr>
                <w:i/>
              </w:rPr>
              <w:t xml:space="preserve">, </w:t>
            </w:r>
            <w:proofErr w:type="spellStart"/>
            <w:r w:rsidRPr="008970B2">
              <w:rPr>
                <w:i/>
              </w:rPr>
              <w:t>Moneymaker</w:t>
            </w:r>
            <w:proofErr w:type="spellEnd"/>
          </w:p>
          <w:p w:rsidR="005E2C8F" w:rsidRPr="008970B2" w:rsidRDefault="005E2C8F" w:rsidP="00F13D78">
            <w:pPr>
              <w:pStyle w:val="BodyText"/>
              <w:rPr>
                <w:i/>
              </w:rPr>
            </w:pPr>
            <w:proofErr w:type="gramStart"/>
            <w:r w:rsidRPr="008970B2">
              <w:rPr>
                <w:i/>
              </w:rPr>
              <w:t>allèle</w:t>
            </w:r>
            <w:proofErr w:type="gramEnd"/>
            <w:r w:rsidRPr="008970B2">
              <w:rPr>
                <w:i/>
              </w:rPr>
              <w:t xml:space="preserve"> Tm2 homozygote de résistance présent : </w:t>
            </w:r>
            <w:proofErr w:type="spellStart"/>
            <w:r w:rsidRPr="008970B2">
              <w:rPr>
                <w:i/>
              </w:rPr>
              <w:t>Moperou</w:t>
            </w:r>
            <w:proofErr w:type="spellEnd"/>
          </w:p>
          <w:p w:rsidR="005E2C8F" w:rsidRPr="008970B2" w:rsidRDefault="005E2C8F" w:rsidP="00F13D78">
            <w:pPr>
              <w:pStyle w:val="BodyText"/>
              <w:rPr>
                <w:i/>
              </w:rPr>
            </w:pPr>
            <w:proofErr w:type="gramStart"/>
            <w:r w:rsidRPr="008970B2">
              <w:rPr>
                <w:i/>
              </w:rPr>
              <w:t>allèle</w:t>
            </w:r>
            <w:proofErr w:type="gramEnd"/>
            <w:r w:rsidRPr="008970B2">
              <w:rPr>
                <w:i/>
              </w:rPr>
              <w:t> Tm2</w:t>
            </w:r>
            <w:r w:rsidRPr="008970B2">
              <w:rPr>
                <w:i/>
                <w:vertAlign w:val="superscript"/>
              </w:rPr>
              <w:t>2</w:t>
            </w:r>
            <w:r w:rsidRPr="008970B2">
              <w:rPr>
                <w:i/>
              </w:rPr>
              <w:t xml:space="preserve"> homozygote de résistance présent : </w:t>
            </w:r>
            <w:proofErr w:type="spellStart"/>
            <w:r w:rsidRPr="008970B2">
              <w:rPr>
                <w:i/>
              </w:rPr>
              <w:t>Mocimor</w:t>
            </w:r>
            <w:proofErr w:type="spellEnd"/>
            <w:r w:rsidRPr="008970B2">
              <w:rPr>
                <w:i/>
              </w:rPr>
              <w:t xml:space="preserve">, </w:t>
            </w:r>
            <w:proofErr w:type="spellStart"/>
            <w:r w:rsidRPr="008970B2">
              <w:rPr>
                <w:i/>
              </w:rPr>
              <w:t>Momor</w:t>
            </w:r>
            <w:proofErr w:type="spellEnd"/>
          </w:p>
          <w:p w:rsidR="005E2C8F" w:rsidRPr="008970B2" w:rsidRDefault="005E2C8F" w:rsidP="00F13D78">
            <w:pPr>
              <w:pStyle w:val="BodyText"/>
              <w:rPr>
                <w:i/>
              </w:rPr>
            </w:pPr>
            <w:r w:rsidRPr="008970B2">
              <w:rPr>
                <w:i/>
              </w:rPr>
              <w:t>51.1 souche 0, variétés indiquées à titre d’exemple</w:t>
            </w:r>
          </w:p>
          <w:p w:rsidR="005E2C8F" w:rsidRPr="008970B2" w:rsidRDefault="005E2C8F" w:rsidP="00F13D78">
            <w:pPr>
              <w:pStyle w:val="BodyText"/>
              <w:rPr>
                <w:i/>
              </w:rPr>
            </w:pPr>
            <w:proofErr w:type="gramStart"/>
            <w:r w:rsidRPr="008970B2">
              <w:rPr>
                <w:i/>
              </w:rPr>
              <w:t>absente</w:t>
            </w:r>
            <w:proofErr w:type="gramEnd"/>
            <w:r w:rsidRPr="008970B2">
              <w:rPr>
                <w:i/>
              </w:rPr>
              <w:t xml:space="preserve"> [1] </w:t>
            </w:r>
            <w:proofErr w:type="spellStart"/>
            <w:r w:rsidRPr="008970B2">
              <w:rPr>
                <w:i/>
              </w:rPr>
              <w:t>Monalbo</w:t>
            </w:r>
            <w:proofErr w:type="spellEnd"/>
            <w:r w:rsidRPr="008970B2">
              <w:rPr>
                <w:i/>
              </w:rPr>
              <w:t xml:space="preserve">, </w:t>
            </w:r>
            <w:proofErr w:type="spellStart"/>
            <w:r w:rsidRPr="008970B2">
              <w:rPr>
                <w:i/>
              </w:rPr>
              <w:t>Moneymaker</w:t>
            </w:r>
            <w:proofErr w:type="spellEnd"/>
          </w:p>
          <w:p w:rsidR="005E2C8F" w:rsidRPr="008970B2" w:rsidRDefault="005E2C8F" w:rsidP="00F13D78">
            <w:pPr>
              <w:pStyle w:val="BodyText"/>
              <w:rPr>
                <w:i/>
              </w:rPr>
            </w:pPr>
            <w:proofErr w:type="gramStart"/>
            <w:r w:rsidRPr="008970B2">
              <w:rPr>
                <w:i/>
              </w:rPr>
              <w:t>présente</w:t>
            </w:r>
            <w:proofErr w:type="gramEnd"/>
            <w:r w:rsidRPr="008970B2">
              <w:rPr>
                <w:i/>
              </w:rPr>
              <w:t xml:space="preserve"> [9] </w:t>
            </w:r>
            <w:proofErr w:type="spellStart"/>
            <w:r w:rsidRPr="008970B2">
              <w:rPr>
                <w:i/>
              </w:rPr>
              <w:t>Mobaci</w:t>
            </w:r>
            <w:proofErr w:type="spellEnd"/>
            <w:r w:rsidRPr="008970B2">
              <w:rPr>
                <w:i/>
              </w:rPr>
              <w:t xml:space="preserve">, </w:t>
            </w:r>
            <w:proofErr w:type="spellStart"/>
            <w:r w:rsidRPr="008970B2">
              <w:rPr>
                <w:i/>
              </w:rPr>
              <w:t>Mocimor</w:t>
            </w:r>
            <w:proofErr w:type="spellEnd"/>
            <w:r w:rsidRPr="008970B2">
              <w:rPr>
                <w:i/>
              </w:rPr>
              <w:t xml:space="preserve">, </w:t>
            </w:r>
            <w:proofErr w:type="spellStart"/>
            <w:r w:rsidRPr="008970B2">
              <w:rPr>
                <w:i/>
              </w:rPr>
              <w:t>Momor</w:t>
            </w:r>
            <w:proofErr w:type="spellEnd"/>
            <w:r w:rsidRPr="008970B2">
              <w:rPr>
                <w:i/>
              </w:rPr>
              <w:t xml:space="preserve">, </w:t>
            </w:r>
            <w:proofErr w:type="spellStart"/>
            <w:r w:rsidRPr="008970B2">
              <w:rPr>
                <w:i/>
              </w:rPr>
              <w:t>Moperou</w:t>
            </w:r>
            <w:proofErr w:type="spellEnd"/>
          </w:p>
          <w:p w:rsidR="005E2C8F" w:rsidRPr="008970B2" w:rsidRDefault="005E2C8F" w:rsidP="00F13D78">
            <w:pPr>
              <w:pStyle w:val="BodyText"/>
              <w:rPr>
                <w:i/>
              </w:rPr>
            </w:pPr>
            <w:r w:rsidRPr="008970B2">
              <w:rPr>
                <w:i/>
              </w:rPr>
              <w:t>51.2 souche 1, variétés indiquées à titre d’exemple</w:t>
            </w:r>
          </w:p>
          <w:p w:rsidR="005E2C8F" w:rsidRPr="003B68EF" w:rsidRDefault="005E2C8F" w:rsidP="00F13D78">
            <w:pPr>
              <w:pStyle w:val="BodyText"/>
              <w:rPr>
                <w:i/>
                <w:lang w:val="fr-CH"/>
              </w:rPr>
            </w:pPr>
            <w:proofErr w:type="gramStart"/>
            <w:r w:rsidRPr="003B68EF">
              <w:rPr>
                <w:i/>
                <w:lang w:val="fr-CH"/>
              </w:rPr>
              <w:t>absente</w:t>
            </w:r>
            <w:proofErr w:type="gramEnd"/>
            <w:r w:rsidRPr="003B68EF">
              <w:rPr>
                <w:i/>
                <w:lang w:val="fr-CH"/>
              </w:rPr>
              <w:t xml:space="preserve"> [1] </w:t>
            </w:r>
            <w:proofErr w:type="spellStart"/>
            <w:r w:rsidRPr="003B68EF">
              <w:rPr>
                <w:i/>
                <w:lang w:val="fr-CH"/>
              </w:rPr>
              <w:t>Monalbo</w:t>
            </w:r>
            <w:proofErr w:type="spellEnd"/>
            <w:r w:rsidRPr="003B68EF">
              <w:rPr>
                <w:i/>
                <w:lang w:val="fr-CH"/>
              </w:rPr>
              <w:t xml:space="preserve">, </w:t>
            </w:r>
            <w:proofErr w:type="spellStart"/>
            <w:r w:rsidRPr="003B68EF">
              <w:rPr>
                <w:i/>
                <w:lang w:val="fr-CH"/>
              </w:rPr>
              <w:t>Moneymaker</w:t>
            </w:r>
            <w:proofErr w:type="spellEnd"/>
          </w:p>
          <w:p w:rsidR="005E2C8F" w:rsidRPr="003B68EF" w:rsidRDefault="005E2C8F" w:rsidP="00F13D78">
            <w:pPr>
              <w:pStyle w:val="BodyText"/>
              <w:rPr>
                <w:i/>
                <w:lang w:val="fr-CH"/>
              </w:rPr>
            </w:pPr>
            <w:proofErr w:type="gramStart"/>
            <w:r w:rsidRPr="003B68EF">
              <w:rPr>
                <w:i/>
                <w:lang w:val="fr-CH"/>
              </w:rPr>
              <w:t>présente</w:t>
            </w:r>
            <w:proofErr w:type="gramEnd"/>
            <w:r w:rsidRPr="003B68EF">
              <w:rPr>
                <w:i/>
                <w:lang w:val="fr-CH"/>
              </w:rPr>
              <w:t xml:space="preserve"> [9] </w:t>
            </w:r>
            <w:proofErr w:type="spellStart"/>
            <w:r w:rsidRPr="003B68EF">
              <w:rPr>
                <w:i/>
                <w:lang w:val="fr-CH"/>
              </w:rPr>
              <w:t>Mocimor</w:t>
            </w:r>
            <w:proofErr w:type="spellEnd"/>
            <w:r w:rsidRPr="003B68EF">
              <w:rPr>
                <w:i/>
                <w:lang w:val="fr-CH"/>
              </w:rPr>
              <w:t xml:space="preserve">, </w:t>
            </w:r>
            <w:proofErr w:type="spellStart"/>
            <w:r w:rsidRPr="003B68EF">
              <w:rPr>
                <w:i/>
                <w:lang w:val="fr-CH"/>
              </w:rPr>
              <w:t>Momor</w:t>
            </w:r>
            <w:proofErr w:type="spellEnd"/>
            <w:r w:rsidRPr="003B68EF">
              <w:rPr>
                <w:i/>
                <w:lang w:val="fr-CH"/>
              </w:rPr>
              <w:t xml:space="preserve">, </w:t>
            </w:r>
            <w:proofErr w:type="spellStart"/>
            <w:r w:rsidRPr="003B68EF">
              <w:rPr>
                <w:i/>
                <w:lang w:val="fr-CH"/>
              </w:rPr>
              <w:t>Moperou</w:t>
            </w:r>
            <w:proofErr w:type="spellEnd"/>
          </w:p>
          <w:p w:rsidR="005E2C8F" w:rsidRPr="008970B2" w:rsidRDefault="005E2C8F" w:rsidP="00F13D78">
            <w:pPr>
              <w:pStyle w:val="BodyText"/>
              <w:rPr>
                <w:i/>
              </w:rPr>
            </w:pPr>
            <w:r w:rsidRPr="008970B2">
              <w:rPr>
                <w:i/>
              </w:rPr>
              <w:t>51.3 souche 2, variétés indiquées à titre d’exemple</w:t>
            </w:r>
          </w:p>
          <w:p w:rsidR="005E2C8F" w:rsidRPr="00612960" w:rsidRDefault="005E2C8F" w:rsidP="00F13D78">
            <w:pPr>
              <w:pStyle w:val="BodyText"/>
              <w:rPr>
                <w:i/>
                <w:lang w:val="en-US"/>
              </w:rPr>
            </w:pPr>
            <w:proofErr w:type="spellStart"/>
            <w:r w:rsidRPr="00612960">
              <w:rPr>
                <w:i/>
                <w:lang w:val="en-US"/>
              </w:rPr>
              <w:t>absente</w:t>
            </w:r>
            <w:proofErr w:type="spellEnd"/>
            <w:r w:rsidRPr="00612960">
              <w:rPr>
                <w:i/>
                <w:lang w:val="en-US"/>
              </w:rPr>
              <w:t xml:space="preserve"> [1] </w:t>
            </w:r>
            <w:proofErr w:type="spellStart"/>
            <w:r w:rsidRPr="00612960">
              <w:rPr>
                <w:i/>
                <w:lang w:val="en-US"/>
              </w:rPr>
              <w:t>Monalbo</w:t>
            </w:r>
            <w:proofErr w:type="spellEnd"/>
            <w:r w:rsidRPr="00612960">
              <w:rPr>
                <w:i/>
                <w:lang w:val="en-US"/>
              </w:rPr>
              <w:t xml:space="preserve">, Moneymaker, </w:t>
            </w:r>
            <w:proofErr w:type="spellStart"/>
            <w:r w:rsidRPr="00612960">
              <w:rPr>
                <w:i/>
                <w:lang w:val="en-US"/>
              </w:rPr>
              <w:t>Moperou</w:t>
            </w:r>
            <w:proofErr w:type="spellEnd"/>
          </w:p>
          <w:p w:rsidR="005E2C8F" w:rsidRPr="00612960" w:rsidRDefault="005E2C8F" w:rsidP="00F13D78">
            <w:pPr>
              <w:pStyle w:val="BodyText"/>
              <w:rPr>
                <w:i/>
                <w:lang w:val="en-US"/>
              </w:rPr>
            </w:pPr>
            <w:proofErr w:type="spellStart"/>
            <w:r w:rsidRPr="00612960">
              <w:rPr>
                <w:i/>
                <w:lang w:val="en-US"/>
              </w:rPr>
              <w:t>présente</w:t>
            </w:r>
            <w:proofErr w:type="spellEnd"/>
            <w:r w:rsidRPr="00612960">
              <w:rPr>
                <w:i/>
                <w:lang w:val="en-US"/>
              </w:rPr>
              <w:t xml:space="preserve"> [9] </w:t>
            </w:r>
            <w:proofErr w:type="spellStart"/>
            <w:r w:rsidRPr="00612960">
              <w:rPr>
                <w:i/>
                <w:lang w:val="en-US"/>
              </w:rPr>
              <w:t>Mobaci</w:t>
            </w:r>
            <w:proofErr w:type="spellEnd"/>
            <w:r w:rsidRPr="00612960">
              <w:rPr>
                <w:i/>
                <w:lang w:val="en-US"/>
              </w:rPr>
              <w:t xml:space="preserve">, </w:t>
            </w:r>
            <w:proofErr w:type="spellStart"/>
            <w:r w:rsidRPr="00612960">
              <w:rPr>
                <w:i/>
                <w:lang w:val="en-US"/>
              </w:rPr>
              <w:t>Mocimor</w:t>
            </w:r>
            <w:proofErr w:type="spellEnd"/>
            <w:r w:rsidRPr="00612960">
              <w:rPr>
                <w:i/>
                <w:lang w:val="en-US"/>
              </w:rPr>
              <w:t xml:space="preserve">, </w:t>
            </w:r>
            <w:proofErr w:type="spellStart"/>
            <w:r w:rsidRPr="00612960">
              <w:rPr>
                <w:i/>
                <w:lang w:val="en-US"/>
              </w:rPr>
              <w:t>Momor</w:t>
            </w:r>
            <w:proofErr w:type="spellEnd"/>
          </w:p>
          <w:p w:rsidR="005E2C8F" w:rsidRPr="00612960" w:rsidRDefault="005E2C8F" w:rsidP="00F13D78">
            <w:pPr>
              <w:pStyle w:val="BodyText"/>
              <w:rPr>
                <w:i/>
                <w:lang w:val="en-US"/>
              </w:rPr>
            </w:pPr>
          </w:p>
          <w:p w:rsidR="005E2C8F" w:rsidRPr="00612960" w:rsidRDefault="005E2C8F" w:rsidP="00F13D78">
            <w:pPr>
              <w:pStyle w:val="BodyText"/>
              <w:rPr>
                <w:i/>
                <w:lang w:val="en-US"/>
              </w:rPr>
            </w:pPr>
            <w:r w:rsidRPr="00612960">
              <w:rPr>
                <w:i/>
                <w:lang w:val="en-US"/>
              </w:rPr>
              <w:t>Ad. 58 ii) 4.2</w:t>
            </w:r>
          </w:p>
          <w:p w:rsidR="005E2C8F" w:rsidRPr="008970B2" w:rsidRDefault="005E2C8F" w:rsidP="00F13D78">
            <w:pPr>
              <w:pStyle w:val="BodyText"/>
              <w:rPr>
                <w:i/>
              </w:rPr>
            </w:pPr>
            <w:proofErr w:type="gramStart"/>
            <w:r w:rsidRPr="008970B2">
              <w:rPr>
                <w:i/>
              </w:rPr>
              <w:t>allèle</w:t>
            </w:r>
            <w:proofErr w:type="gramEnd"/>
            <w:r w:rsidRPr="008970B2">
              <w:rPr>
                <w:i/>
              </w:rPr>
              <w:t xml:space="preserve"> 1 homozygote de sensibilité présent : </w:t>
            </w:r>
            <w:proofErr w:type="spellStart"/>
            <w:r w:rsidRPr="008970B2">
              <w:rPr>
                <w:i/>
              </w:rPr>
              <w:t>Moneymaker</w:t>
            </w:r>
            <w:proofErr w:type="spellEnd"/>
          </w:p>
          <w:p w:rsidR="005E2C8F" w:rsidRPr="008970B2" w:rsidRDefault="005E2C8F" w:rsidP="00F13D78">
            <w:pPr>
              <w:pStyle w:val="BodyText"/>
              <w:rPr>
                <w:i/>
              </w:rPr>
            </w:pPr>
            <w:proofErr w:type="gramStart"/>
            <w:r w:rsidRPr="008970B2">
              <w:rPr>
                <w:i/>
              </w:rPr>
              <w:t>allèle</w:t>
            </w:r>
            <w:proofErr w:type="gramEnd"/>
            <w:r w:rsidRPr="008970B2">
              <w:rPr>
                <w:i/>
              </w:rPr>
              <w:t xml:space="preserve">2 homozygote de sensibilité présent : </w:t>
            </w:r>
            <w:proofErr w:type="spellStart"/>
            <w:r w:rsidRPr="008970B2">
              <w:rPr>
                <w:i/>
              </w:rPr>
              <w:t>Mountain</w:t>
            </w:r>
            <w:proofErr w:type="spellEnd"/>
            <w:r w:rsidRPr="008970B2">
              <w:rPr>
                <w:i/>
              </w:rPr>
              <w:t xml:space="preserve"> </w:t>
            </w:r>
            <w:proofErr w:type="spellStart"/>
            <w:r w:rsidRPr="008970B2">
              <w:rPr>
                <w:i/>
              </w:rPr>
              <w:t>Magic</w:t>
            </w:r>
            <w:proofErr w:type="spellEnd"/>
          </w:p>
          <w:p w:rsidR="005E2C8F" w:rsidRPr="008970B2" w:rsidRDefault="005E2C8F" w:rsidP="00F13D78">
            <w:pPr>
              <w:pStyle w:val="BodyText"/>
              <w:rPr>
                <w:i/>
              </w:rPr>
            </w:pPr>
            <w:proofErr w:type="gramStart"/>
            <w:r w:rsidRPr="008970B2">
              <w:rPr>
                <w:i/>
              </w:rPr>
              <w:t>allèle</w:t>
            </w:r>
            <w:proofErr w:type="gramEnd"/>
            <w:r w:rsidRPr="008970B2">
              <w:rPr>
                <w:i/>
              </w:rPr>
              <w:t xml:space="preserve"> homozygote de résistance présent : </w:t>
            </w:r>
            <w:proofErr w:type="spellStart"/>
            <w:r w:rsidRPr="008970B2">
              <w:rPr>
                <w:i/>
              </w:rPr>
              <w:t>Montealto</w:t>
            </w:r>
            <w:proofErr w:type="spellEnd"/>
          </w:p>
          <w:p w:rsidR="005E2C8F" w:rsidRPr="008970B2" w:rsidRDefault="005E2C8F" w:rsidP="00F13D78">
            <w:pPr>
              <w:pStyle w:val="BodyText"/>
              <w:rPr>
                <w:i/>
              </w:rPr>
            </w:pPr>
            <w:proofErr w:type="gramStart"/>
            <w:r w:rsidRPr="008970B2">
              <w:rPr>
                <w:i/>
              </w:rPr>
              <w:t>hétérozygote</w:t>
            </w:r>
            <w:proofErr w:type="gramEnd"/>
            <w:r w:rsidRPr="008970B2">
              <w:rPr>
                <w:i/>
              </w:rPr>
              <w:t xml:space="preserve"> (allèle de résistance et allèle 1 de sensibilité présent) : </w:t>
            </w:r>
            <w:proofErr w:type="spellStart"/>
            <w:r w:rsidRPr="008970B2">
              <w:rPr>
                <w:i/>
              </w:rPr>
              <w:t>Bodar</w:t>
            </w:r>
            <w:proofErr w:type="spellEnd"/>
          </w:p>
          <w:p w:rsidR="005E2C8F" w:rsidRPr="008970B2" w:rsidRDefault="005E2C8F" w:rsidP="00F13D78">
            <w:pPr>
              <w:pStyle w:val="BodyText"/>
              <w:rPr>
                <w:i/>
              </w:rPr>
            </w:pPr>
            <w:r w:rsidRPr="008970B2">
              <w:rPr>
                <w:i/>
              </w:rPr>
              <w:t>58, variétés indiquées à titre d’exemple</w:t>
            </w:r>
          </w:p>
          <w:p w:rsidR="005E2C8F" w:rsidRPr="00612960" w:rsidRDefault="005E2C8F" w:rsidP="00F13D78">
            <w:pPr>
              <w:pStyle w:val="BodyText"/>
              <w:rPr>
                <w:i/>
                <w:lang w:val="fr-CH"/>
              </w:rPr>
            </w:pPr>
            <w:r w:rsidRPr="00612960">
              <w:rPr>
                <w:i/>
                <w:lang w:val="fr-CH"/>
              </w:rPr>
              <w:t xml:space="preserve">absente [1] </w:t>
            </w:r>
            <w:proofErr w:type="spellStart"/>
            <w:r w:rsidRPr="00612960">
              <w:rPr>
                <w:i/>
                <w:lang w:val="fr-CH"/>
              </w:rPr>
              <w:t>Montfavet</w:t>
            </w:r>
            <w:proofErr w:type="spellEnd"/>
            <w:r w:rsidRPr="00612960">
              <w:rPr>
                <w:i/>
                <w:lang w:val="fr-CH"/>
              </w:rPr>
              <w:t xml:space="preserve"> H 63.5, </w:t>
            </w:r>
            <w:proofErr w:type="spellStart"/>
            <w:r w:rsidRPr="00612960">
              <w:rPr>
                <w:i/>
                <w:lang w:val="fr-CH"/>
              </w:rPr>
              <w:t>Moneymaker</w:t>
            </w:r>
            <w:proofErr w:type="spellEnd"/>
            <w:r w:rsidRPr="00612960">
              <w:rPr>
                <w:i/>
                <w:lang w:val="fr-CH"/>
              </w:rPr>
              <w:t xml:space="preserve">, </w:t>
            </w:r>
            <w:proofErr w:type="spellStart"/>
            <w:r w:rsidRPr="00612960">
              <w:rPr>
                <w:i/>
                <w:lang w:val="fr-CH"/>
              </w:rPr>
              <w:t>Mountain</w:t>
            </w:r>
            <w:proofErr w:type="spellEnd"/>
            <w:r w:rsidRPr="00612960">
              <w:rPr>
                <w:i/>
                <w:lang w:val="fr-CH"/>
              </w:rPr>
              <w:t xml:space="preserve"> </w:t>
            </w:r>
            <w:proofErr w:type="spellStart"/>
            <w:r w:rsidRPr="00612960">
              <w:rPr>
                <w:i/>
                <w:lang w:val="fr-CH"/>
              </w:rPr>
              <w:t>Magic</w:t>
            </w:r>
            <w:proofErr w:type="spellEnd"/>
          </w:p>
          <w:p w:rsidR="005E2C8F" w:rsidRPr="008970B2" w:rsidRDefault="005E2C8F" w:rsidP="00F13D78">
            <w:pPr>
              <w:pStyle w:val="BodyText"/>
              <w:rPr>
                <w:i/>
              </w:rPr>
            </w:pPr>
            <w:proofErr w:type="gramStart"/>
            <w:r w:rsidRPr="008970B2">
              <w:rPr>
                <w:i/>
              </w:rPr>
              <w:t>présente</w:t>
            </w:r>
            <w:proofErr w:type="gramEnd"/>
            <w:r w:rsidRPr="008970B2">
              <w:rPr>
                <w:i/>
              </w:rPr>
              <w:t xml:space="preserve"> [9] </w:t>
            </w:r>
            <w:proofErr w:type="spellStart"/>
            <w:r w:rsidRPr="008970B2">
              <w:rPr>
                <w:i/>
              </w:rPr>
              <w:t>Bodar</w:t>
            </w:r>
            <w:proofErr w:type="spellEnd"/>
            <w:r w:rsidRPr="008970B2">
              <w:rPr>
                <w:i/>
              </w:rPr>
              <w:t xml:space="preserve">, </w:t>
            </w:r>
            <w:proofErr w:type="spellStart"/>
            <w:r w:rsidRPr="008970B2">
              <w:rPr>
                <w:i/>
              </w:rPr>
              <w:t>Montealto</w:t>
            </w:r>
            <w:proofErr w:type="spellEnd"/>
          </w:p>
          <w:p w:rsidR="005E2C8F" w:rsidRPr="008970B2" w:rsidRDefault="005E2C8F" w:rsidP="00F13D78">
            <w:pPr>
              <w:pStyle w:val="BodyText"/>
              <w:rPr>
                <w:i/>
              </w:rPr>
            </w:pPr>
            <w:r w:rsidRPr="008970B2">
              <w:rPr>
                <w:i/>
              </w:rPr>
              <w:t>(Explication : Lisboa n’est plus disponible)</w:t>
            </w:r>
          </w:p>
          <w:p w:rsidR="005E2C8F" w:rsidRPr="008970B2" w:rsidRDefault="005E2C8F" w:rsidP="00F13D78">
            <w:pPr>
              <w:pStyle w:val="BodyText"/>
              <w:rPr>
                <w:i/>
              </w:rPr>
            </w:pPr>
          </w:p>
          <w:p w:rsidR="005E2C8F" w:rsidRPr="008970B2" w:rsidRDefault="005E2C8F" w:rsidP="00F13D78">
            <w:pPr>
              <w:pStyle w:val="BodyText"/>
              <w:rPr>
                <w:b/>
                <w:highlight w:val="yellow"/>
              </w:rPr>
            </w:pPr>
            <w:r w:rsidRPr="008970B2">
              <w:rPr>
                <w:i/>
              </w:rPr>
              <w:t>TWV : accepté, donc ajouter d’autres variétés indiquées à titre d’exemple afin de disposer de variétés témoins et de variétés indiquées à titre d’exemple alignées entre le caractère et la méthode décrite dans l’Ad.</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 4.</w:t>
            </w:r>
          </w:p>
          <w:p w:rsidR="005E2C8F" w:rsidRPr="008970B2" w:rsidRDefault="005E2C8F" w:rsidP="00F13D78">
            <w:r w:rsidRPr="008970B2">
              <w:t>Notes de bas de page</w:t>
            </w:r>
          </w:p>
        </w:tc>
        <w:tc>
          <w:tcPr>
            <w:tcW w:w="8208" w:type="dxa"/>
            <w:shd w:val="clear" w:color="auto" w:fill="auto"/>
          </w:tcPr>
          <w:p w:rsidR="005E2C8F" w:rsidRPr="008970B2" w:rsidRDefault="005E2C8F" w:rsidP="00F13D78">
            <w:pPr>
              <w:keepNext/>
            </w:pPr>
            <w:proofErr w:type="gramStart"/>
            <w:r w:rsidRPr="008970B2">
              <w:t>indiquer</w:t>
            </w:r>
            <w:proofErr w:type="gramEnd"/>
            <w:r w:rsidRPr="008970B2">
              <w:t xml:space="preserve"> l’adresse électronique et l’adresse du site Web des institutions plutôt que les adresses électroniques privées</w:t>
            </w:r>
          </w:p>
          <w:p w:rsidR="005E2C8F" w:rsidRPr="008970B2" w:rsidRDefault="005E2C8F" w:rsidP="00F13D78">
            <w:pPr>
              <w:pStyle w:val="BodyText"/>
            </w:pPr>
            <w:r w:rsidRPr="008970B2">
              <w:rPr>
                <w:i/>
              </w:rPr>
              <w:t xml:space="preserve">Expert principal : utiliser </w:t>
            </w:r>
            <w:hyperlink r:id="rId25" w:history="1">
              <w:r w:rsidRPr="008970B2">
                <w:rPr>
                  <w:rStyle w:val="Hyperlink"/>
                  <w:i/>
                  <w:color w:val="auto"/>
                </w:rPr>
                <w:t>matref@geves.fr</w:t>
              </w:r>
            </w:hyperlink>
            <w:r w:rsidRPr="008970B2">
              <w:rPr>
                <w:rStyle w:val="Hyperlink"/>
                <w:i/>
                <w:color w:val="auto"/>
                <w:u w:val="none"/>
              </w:rPr>
              <w:t xml:space="preserve"> </w:t>
            </w:r>
            <w:r w:rsidRPr="008970B2">
              <w:rPr>
                <w:i/>
              </w:rPr>
              <w:t>et</w:t>
            </w:r>
            <w:r w:rsidRPr="008970B2">
              <w:rPr>
                <w:rStyle w:val="Hyperlink"/>
                <w:i/>
                <w:color w:val="auto"/>
              </w:rPr>
              <w:t xml:space="preserve"> resistencias@inia.es</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ii)</w:t>
            </w:r>
          </w:p>
        </w:tc>
        <w:tc>
          <w:tcPr>
            <w:tcW w:w="8208" w:type="dxa"/>
            <w:shd w:val="clear" w:color="auto" w:fill="auto"/>
          </w:tcPr>
          <w:p w:rsidR="005E2C8F" w:rsidRPr="008970B2" w:rsidRDefault="005E2C8F" w:rsidP="00F13D78">
            <w:proofErr w:type="spellStart"/>
            <w:r w:rsidRPr="008970B2">
              <w:t>Arens</w:t>
            </w:r>
            <w:proofErr w:type="spellEnd"/>
            <w:r w:rsidRPr="008970B2">
              <w:t>, P. et al. (2010) à ajouter au chapitre 9.  Bibliographie</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ii) 2</w:t>
            </w:r>
          </w:p>
        </w:tc>
        <w:tc>
          <w:tcPr>
            <w:tcW w:w="8208" w:type="dxa"/>
            <w:shd w:val="clear" w:color="auto" w:fill="auto"/>
          </w:tcPr>
          <w:p w:rsidR="005E2C8F" w:rsidRPr="008970B2" w:rsidRDefault="005E2C8F" w:rsidP="00F13D78">
            <w:proofErr w:type="gramStart"/>
            <w:r w:rsidRPr="008970B2">
              <w:t>préciser</w:t>
            </w:r>
            <w:proofErr w:type="gramEnd"/>
            <w:r w:rsidRPr="008970B2">
              <w:t xml:space="preserve"> qu’il y a 3 trois allèles : 2 de résistance dominants et 1 de</w:t>
            </w:r>
            <w:r w:rsidRPr="008970B2">
              <w:rPr>
                <w:i/>
              </w:rPr>
              <w:t xml:space="preserve"> </w:t>
            </w:r>
            <w:r w:rsidRPr="008970B2">
              <w:t>sensibilité</w:t>
            </w:r>
          </w:p>
          <w:p w:rsidR="005E2C8F" w:rsidRPr="008970B2" w:rsidRDefault="005E2C8F" w:rsidP="00F13D78">
            <w:pPr>
              <w:rPr>
                <w:highlight w:val="yellow"/>
              </w:rPr>
            </w:pPr>
            <w:r w:rsidRPr="008970B2">
              <w:rPr>
                <w:i/>
              </w:rPr>
              <w:t>Expert principal : Tm2/2</w:t>
            </w:r>
            <w:r w:rsidRPr="008970B2">
              <w:rPr>
                <w:i/>
                <w:vertAlign w:val="superscript"/>
              </w:rPr>
              <w:t>2</w:t>
            </w:r>
            <w:r w:rsidRPr="008970B2">
              <w:rPr>
                <w:i/>
              </w:rPr>
              <w:t xml:space="preserve"> (avec deux allèles résistants Tm2 et Tm2</w:t>
            </w:r>
            <w:r w:rsidRPr="008970B2">
              <w:rPr>
                <w:i/>
                <w:vertAlign w:val="superscript"/>
              </w:rPr>
              <w:t>2</w:t>
            </w:r>
            <w:r w:rsidRPr="008970B2">
              <w:rPr>
                <w:i/>
              </w:rPr>
              <w:t xml:space="preserve"> et un allèle sensible tm2)</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ii) 3.2</w:t>
            </w:r>
          </w:p>
        </w:tc>
        <w:tc>
          <w:tcPr>
            <w:tcW w:w="8208" w:type="dxa"/>
            <w:shd w:val="clear" w:color="auto" w:fill="auto"/>
          </w:tcPr>
          <w:p w:rsidR="005E2C8F" w:rsidRPr="008970B2" w:rsidRDefault="005E2C8F" w:rsidP="00F13D78">
            <w:pPr>
              <w:pStyle w:val="Default"/>
              <w:jc w:val="both"/>
              <w:rPr>
                <w:i/>
                <w:color w:val="auto"/>
                <w:lang w:val="fr-CH"/>
              </w:rPr>
            </w:pPr>
            <w:r w:rsidRPr="008970B2">
              <w:rPr>
                <w:color w:val="auto"/>
                <w:sz w:val="20"/>
                <w:szCs w:val="20"/>
                <w:lang w:val="fr-CH"/>
              </w:rPr>
              <w:t>comme suit dans le texte anglais : “</w:t>
            </w:r>
            <w:proofErr w:type="spellStart"/>
            <w:r w:rsidRPr="008970B2">
              <w:rPr>
                <w:color w:val="auto"/>
                <w:sz w:val="20"/>
                <w:szCs w:val="20"/>
                <w:lang w:val="fr-CH"/>
              </w:rPr>
              <w:t>Assay</w:t>
            </w:r>
            <w:proofErr w:type="spellEnd"/>
            <w:r w:rsidRPr="008970B2">
              <w:rPr>
                <w:color w:val="auto"/>
                <w:sz w:val="20"/>
                <w:szCs w:val="20"/>
                <w:lang w:val="fr-CH"/>
              </w:rPr>
              <w:t xml:space="preserve"> 2 to check </w:t>
            </w:r>
            <w:r w:rsidRPr="008970B2">
              <w:rPr>
                <w:strike/>
                <w:color w:val="auto"/>
                <w:sz w:val="20"/>
                <w:szCs w:val="20"/>
                <w:highlight w:val="lightGray"/>
                <w:lang w:val="fr-CH"/>
              </w:rPr>
              <w:t xml:space="preserve">susceptible or </w:t>
            </w:r>
            <w:proofErr w:type="spellStart"/>
            <w:r w:rsidRPr="008970B2">
              <w:rPr>
                <w:strike/>
                <w:color w:val="auto"/>
                <w:sz w:val="20"/>
                <w:szCs w:val="20"/>
                <w:highlight w:val="lightGray"/>
                <w:lang w:val="fr-CH"/>
              </w:rPr>
              <w:t>resistance</w:t>
            </w:r>
            <w:proofErr w:type="spellEnd"/>
            <w:r w:rsidRPr="008970B2">
              <w:rPr>
                <w:strike/>
                <w:color w:val="auto"/>
                <w:sz w:val="20"/>
                <w:szCs w:val="20"/>
                <w:highlight w:val="lightGray"/>
                <w:lang w:val="fr-CH"/>
              </w:rPr>
              <w:t xml:space="preserve"> </w:t>
            </w:r>
            <w:proofErr w:type="spellStart"/>
            <w:r w:rsidRPr="008970B2">
              <w:rPr>
                <w:color w:val="auto"/>
                <w:sz w:val="20"/>
                <w:szCs w:val="20"/>
                <w:lang w:val="fr-CH"/>
              </w:rPr>
              <w:t>allele</w:t>
            </w:r>
            <w:proofErr w:type="spellEnd"/>
            <w:r w:rsidRPr="008970B2">
              <w:rPr>
                <w:color w:val="auto"/>
                <w:sz w:val="20"/>
                <w:szCs w:val="20"/>
                <w:highlight w:val="lightGray"/>
                <w:u w:val="single"/>
                <w:lang w:val="fr-CH"/>
              </w:rPr>
              <w:t xml:space="preserve"> for </w:t>
            </w:r>
            <w:proofErr w:type="spellStart"/>
            <w:r w:rsidRPr="008970B2">
              <w:rPr>
                <w:color w:val="auto"/>
                <w:sz w:val="20"/>
                <w:szCs w:val="20"/>
                <w:highlight w:val="lightGray"/>
                <w:u w:val="single"/>
                <w:lang w:val="fr-CH"/>
              </w:rPr>
              <w:t>susceptibility</w:t>
            </w:r>
            <w:proofErr w:type="spellEnd"/>
            <w:r w:rsidRPr="008970B2">
              <w:rPr>
                <w:color w:val="auto"/>
                <w:sz w:val="20"/>
                <w:szCs w:val="20"/>
                <w:highlight w:val="lightGray"/>
                <w:u w:val="single"/>
                <w:lang w:val="fr-CH"/>
              </w:rPr>
              <w:t xml:space="preserve"> or </w:t>
            </w:r>
            <w:proofErr w:type="spellStart"/>
            <w:r w:rsidRPr="008970B2">
              <w:rPr>
                <w:color w:val="auto"/>
                <w:sz w:val="20"/>
                <w:szCs w:val="20"/>
                <w:highlight w:val="lightGray"/>
                <w:u w:val="single"/>
                <w:lang w:val="fr-CH"/>
              </w:rPr>
              <w:t>resistance</w:t>
            </w:r>
            <w:proofErr w:type="spellEnd"/>
            <w:r w:rsidRPr="008970B2">
              <w:rPr>
                <w:color w:val="auto"/>
                <w:sz w:val="20"/>
                <w:szCs w:val="20"/>
                <w:lang w:val="fr-CH"/>
              </w:rPr>
              <w:t>” (en français : “Essai 2 pour vérifier la sensibilité ou la résistance de l’allèle”)</w:t>
            </w:r>
          </w:p>
        </w:tc>
      </w:tr>
      <w:tr w:rsidR="005E2C8F" w:rsidRPr="008970B2" w:rsidTr="00F13D78">
        <w:trPr>
          <w:cantSplit/>
        </w:trPr>
        <w:tc>
          <w:tcPr>
            <w:tcW w:w="1573" w:type="dxa"/>
            <w:gridSpan w:val="2"/>
            <w:shd w:val="clear" w:color="auto" w:fill="auto"/>
          </w:tcPr>
          <w:p w:rsidR="005E2C8F" w:rsidRPr="008970B2" w:rsidRDefault="005E2C8F" w:rsidP="00F13D78">
            <w:r w:rsidRPr="008970B2">
              <w:lastRenderedPageBreak/>
              <w:t>Ad. 51 ii) 4.2</w:t>
            </w:r>
          </w:p>
        </w:tc>
        <w:tc>
          <w:tcPr>
            <w:tcW w:w="8208" w:type="dxa"/>
            <w:shd w:val="clear" w:color="auto" w:fill="auto"/>
          </w:tcPr>
          <w:p w:rsidR="005E2C8F" w:rsidRPr="008970B2" w:rsidRDefault="005E2C8F" w:rsidP="00F13D78">
            <w:pPr>
              <w:pStyle w:val="BodyText"/>
              <w:keepNext/>
            </w:pPr>
            <w:proofErr w:type="gramStart"/>
            <w:r w:rsidRPr="008970B2">
              <w:t>préciser</w:t>
            </w:r>
            <w:proofErr w:type="gramEnd"/>
            <w:r w:rsidRPr="008970B2">
              <w:t xml:space="preserve"> le fondement allélique de la résistance</w:t>
            </w:r>
          </w:p>
          <w:p w:rsidR="005E2C8F" w:rsidRPr="008970B2" w:rsidRDefault="005E2C8F" w:rsidP="00F13D78">
            <w:pPr>
              <w:keepNext/>
            </w:pPr>
            <w:r w:rsidRPr="008970B2">
              <w:rPr>
                <w:i/>
              </w:rPr>
              <w:t>Expert principal : voir plus haut, Ad. 51 ii) où la signification de ‘souvent’ a été demandée.  Ne pas répéter à l’Ad. 51 ii) 4.2.</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ii) 8.</w:t>
            </w:r>
          </w:p>
          <w:p w:rsidR="005E2C8F" w:rsidRPr="008970B2" w:rsidRDefault="005E2C8F" w:rsidP="00F13D78"/>
        </w:tc>
        <w:tc>
          <w:tcPr>
            <w:tcW w:w="8208" w:type="dxa"/>
            <w:shd w:val="clear" w:color="auto" w:fill="auto"/>
          </w:tcPr>
          <w:p w:rsidR="005E2C8F" w:rsidRPr="008970B2" w:rsidRDefault="005E2C8F" w:rsidP="00F13D78">
            <w:pPr>
              <w:pStyle w:val="Default"/>
              <w:jc w:val="both"/>
              <w:rPr>
                <w:color w:val="auto"/>
                <w:sz w:val="20"/>
                <w:szCs w:val="20"/>
                <w:lang w:val="fr-CH"/>
              </w:rPr>
            </w:pPr>
            <w:proofErr w:type="gramStart"/>
            <w:r w:rsidRPr="008970B2">
              <w:rPr>
                <w:color w:val="auto"/>
                <w:sz w:val="20"/>
                <w:szCs w:val="20"/>
                <w:lang w:val="fr-CH"/>
              </w:rPr>
              <w:t>comme</w:t>
            </w:r>
            <w:proofErr w:type="gramEnd"/>
            <w:r w:rsidRPr="008970B2">
              <w:rPr>
                <w:color w:val="auto"/>
                <w:sz w:val="20"/>
                <w:szCs w:val="20"/>
                <w:lang w:val="fr-CH"/>
              </w:rPr>
              <w:t xml:space="preserve"> suit : “Si les résultats du test avec marqueurs d’ADN ne confirment pas la déclaration dans le questionnaire technique, un essai biologique doit être effectué pour observer si </w:t>
            </w:r>
            <w:r w:rsidRPr="008970B2">
              <w:rPr>
                <w:strike/>
                <w:color w:val="auto"/>
                <w:sz w:val="20"/>
                <w:szCs w:val="20"/>
                <w:highlight w:val="lightGray"/>
                <w:lang w:val="fr-CH"/>
              </w:rPr>
              <w:t>la résistance est absente ou présente pour</w:t>
            </w:r>
            <w:r w:rsidRPr="008970B2">
              <w:rPr>
                <w:strike/>
                <w:color w:val="auto"/>
                <w:sz w:val="20"/>
                <w:szCs w:val="20"/>
                <w:lang w:val="fr-CH"/>
              </w:rPr>
              <w:t xml:space="preserve"> </w:t>
            </w:r>
            <w:r w:rsidRPr="008970B2">
              <w:rPr>
                <w:color w:val="auto"/>
                <w:sz w:val="20"/>
                <w:szCs w:val="20"/>
                <w:lang w:val="fr-CH"/>
              </w:rPr>
              <w:t xml:space="preserve">la variété </w:t>
            </w:r>
            <w:r w:rsidRPr="008970B2">
              <w:rPr>
                <w:color w:val="auto"/>
                <w:sz w:val="20"/>
                <w:szCs w:val="20"/>
                <w:highlight w:val="lightGray"/>
                <w:u w:val="single"/>
                <w:lang w:val="fr-CH"/>
              </w:rPr>
              <w:t>est résistante</w:t>
            </w:r>
            <w:r w:rsidRPr="008970B2">
              <w:rPr>
                <w:color w:val="auto"/>
                <w:sz w:val="20"/>
                <w:szCs w:val="20"/>
                <w:lang w:val="fr-CH"/>
              </w:rPr>
              <w:t xml:space="preserve"> </w:t>
            </w:r>
            <w:r w:rsidRPr="008970B2">
              <w:rPr>
                <w:strike/>
                <w:color w:val="auto"/>
                <w:sz w:val="20"/>
                <w:szCs w:val="20"/>
                <w:highlight w:val="lightGray"/>
                <w:lang w:val="fr-CH"/>
              </w:rPr>
              <w:t>(</w:t>
            </w:r>
            <w:r w:rsidRPr="008970B2">
              <w:rPr>
                <w:color w:val="auto"/>
                <w:sz w:val="20"/>
                <w:szCs w:val="20"/>
                <w:lang w:val="fr-CH"/>
              </w:rPr>
              <w:t xml:space="preserve">sur un autre mécanisme, </w:t>
            </w:r>
            <w:r w:rsidRPr="00E039A8">
              <w:rPr>
                <w:color w:val="auto"/>
                <w:sz w:val="20"/>
                <w:szCs w:val="20"/>
                <w:highlight w:val="lightGray"/>
                <w:lang w:val="fr-CH"/>
              </w:rPr>
              <w:t>par exemple</w:t>
            </w:r>
            <w:r w:rsidRPr="008970B2">
              <w:rPr>
                <w:color w:val="auto"/>
                <w:sz w:val="20"/>
                <w:szCs w:val="20"/>
                <w:lang w:val="fr-CH"/>
              </w:rPr>
              <w:t xml:space="preserve"> le gène Tm1</w:t>
            </w:r>
            <w:r w:rsidRPr="008970B2">
              <w:rPr>
                <w:strike/>
                <w:color w:val="auto"/>
                <w:sz w:val="20"/>
                <w:szCs w:val="20"/>
                <w:highlight w:val="lightGray"/>
                <w:lang w:val="fr-CH"/>
              </w:rPr>
              <w:t>)</w:t>
            </w:r>
            <w:r w:rsidRPr="008970B2">
              <w:rPr>
                <w:color w:val="auto"/>
                <w:sz w:val="20"/>
                <w:szCs w:val="20"/>
                <w:lang w:val="fr-CH"/>
              </w:rPr>
              <w:t>.”</w:t>
            </w:r>
          </w:p>
          <w:p w:rsidR="005E2C8F" w:rsidRPr="008970B2" w:rsidRDefault="005E2C8F" w:rsidP="00F13D78">
            <w:pPr>
              <w:pStyle w:val="Default"/>
              <w:jc w:val="both"/>
              <w:rPr>
                <w:i/>
                <w:color w:val="auto"/>
                <w:sz w:val="20"/>
                <w:szCs w:val="20"/>
                <w:lang w:val="fr-CH"/>
              </w:rPr>
            </w:pPr>
            <w:r w:rsidRPr="008970B2">
              <w:rPr>
                <w:i/>
                <w:color w:val="auto"/>
                <w:sz w:val="20"/>
                <w:szCs w:val="20"/>
                <w:lang w:val="fr-CH"/>
              </w:rPr>
              <w:t>TC</w:t>
            </w:r>
            <w:r w:rsidRPr="008970B2">
              <w:rPr>
                <w:i/>
                <w:color w:val="auto"/>
                <w:sz w:val="20"/>
                <w:szCs w:val="20"/>
                <w:lang w:val="fr-CH"/>
              </w:rPr>
              <w:noBreakHyphen/>
              <w:t xml:space="preserve">EDC/Oct18 : comme suit : “Si les résultats du test avec marqueurs d’ADN ne confirment pas la déclaration dans le questionnaire technique, un essai biologique doit être effectué pour observer si </w:t>
            </w:r>
            <w:r w:rsidRPr="008970B2">
              <w:rPr>
                <w:i/>
                <w:strike/>
                <w:color w:val="auto"/>
                <w:sz w:val="20"/>
                <w:szCs w:val="20"/>
                <w:lang w:val="fr-CH"/>
              </w:rPr>
              <w:t>la résistance est absente ou présente pour</w:t>
            </w:r>
            <w:r w:rsidRPr="008970B2">
              <w:rPr>
                <w:i/>
                <w:color w:val="auto"/>
                <w:sz w:val="20"/>
                <w:szCs w:val="20"/>
                <w:lang w:val="fr-CH"/>
              </w:rPr>
              <w:t xml:space="preserve"> la variété </w:t>
            </w:r>
            <w:r w:rsidRPr="008970B2">
              <w:rPr>
                <w:i/>
                <w:color w:val="auto"/>
                <w:sz w:val="20"/>
                <w:szCs w:val="20"/>
                <w:u w:val="single"/>
                <w:lang w:val="fr-CH"/>
              </w:rPr>
              <w:t>est résistante</w:t>
            </w:r>
            <w:r w:rsidRPr="008970B2">
              <w:rPr>
                <w:i/>
                <w:color w:val="auto"/>
                <w:sz w:val="20"/>
                <w:szCs w:val="20"/>
                <w:lang w:val="fr-CH"/>
              </w:rPr>
              <w:t xml:space="preserve"> </w:t>
            </w:r>
            <w:r w:rsidRPr="008970B2">
              <w:rPr>
                <w:i/>
                <w:strike/>
                <w:color w:val="auto"/>
                <w:sz w:val="20"/>
                <w:szCs w:val="20"/>
                <w:lang w:val="fr-CH"/>
              </w:rPr>
              <w:t>(sur</w:t>
            </w:r>
            <w:r w:rsidRPr="008970B2">
              <w:rPr>
                <w:i/>
                <w:color w:val="auto"/>
                <w:sz w:val="20"/>
                <w:szCs w:val="20"/>
                <w:lang w:val="fr-CH"/>
              </w:rPr>
              <w:t xml:space="preserve"> </w:t>
            </w:r>
            <w:r w:rsidRPr="008970B2">
              <w:rPr>
                <w:i/>
                <w:color w:val="auto"/>
                <w:sz w:val="20"/>
                <w:szCs w:val="20"/>
                <w:u w:val="single"/>
                <w:lang w:val="fr-CH"/>
              </w:rPr>
              <w:t>en raison d’</w:t>
            </w:r>
            <w:r w:rsidRPr="008970B2">
              <w:rPr>
                <w:i/>
                <w:color w:val="auto"/>
                <w:sz w:val="20"/>
                <w:szCs w:val="20"/>
                <w:lang w:val="fr-CH"/>
              </w:rPr>
              <w:t>un autre mécanisme, par exemple le gène Tm1</w:t>
            </w:r>
            <w:r w:rsidRPr="008970B2">
              <w:rPr>
                <w:i/>
                <w:strike/>
                <w:color w:val="auto"/>
                <w:sz w:val="20"/>
                <w:szCs w:val="20"/>
                <w:lang w:val="fr-CH"/>
              </w:rPr>
              <w:t>)</w:t>
            </w:r>
            <w:r w:rsidRPr="008970B2">
              <w:rPr>
                <w:i/>
                <w:color w:val="auto"/>
                <w:sz w:val="20"/>
                <w:szCs w:val="20"/>
                <w:lang w:val="fr-CH"/>
              </w:rPr>
              <w:t>.”</w:t>
            </w:r>
          </w:p>
        </w:tc>
      </w:tr>
      <w:tr w:rsidR="005E2C8F" w:rsidRPr="008970B2" w:rsidTr="00F13D78">
        <w:trPr>
          <w:cantSplit/>
        </w:trPr>
        <w:tc>
          <w:tcPr>
            <w:tcW w:w="1573" w:type="dxa"/>
            <w:gridSpan w:val="2"/>
            <w:shd w:val="clear" w:color="auto" w:fill="auto"/>
          </w:tcPr>
          <w:p w:rsidR="005E2C8F" w:rsidRPr="008970B2" w:rsidRDefault="005E2C8F" w:rsidP="00F13D78">
            <w:r w:rsidRPr="008970B2">
              <w:t>Ad. 51 ii)</w:t>
            </w:r>
          </w:p>
        </w:tc>
        <w:tc>
          <w:tcPr>
            <w:tcW w:w="8208" w:type="dxa"/>
            <w:shd w:val="clear" w:color="auto" w:fill="auto"/>
          </w:tcPr>
          <w:p w:rsidR="005E2C8F" w:rsidRPr="008970B2" w:rsidRDefault="005E2C8F" w:rsidP="00F13D78">
            <w:pPr>
              <w:pStyle w:val="BodyText"/>
              <w:keepNext/>
            </w:pPr>
            <w:r w:rsidRPr="008970B2">
              <w:t>tableau sur les résultats du test (sous 8.) : supprimer “</w:t>
            </w:r>
            <w:r w:rsidRPr="008970B2">
              <w:rPr>
                <w:strike/>
                <w:highlight w:val="lightGray"/>
              </w:rPr>
              <w:t>(survient par hasard)</w:t>
            </w:r>
            <w:r w:rsidRPr="008970B2">
              <w:t>”</w:t>
            </w:r>
          </w:p>
        </w:tc>
      </w:tr>
      <w:tr w:rsidR="005E2C8F" w:rsidRPr="008970B2" w:rsidTr="00F13D78">
        <w:tblPrEx>
          <w:tblCellMar>
            <w:left w:w="56" w:type="dxa"/>
            <w:right w:w="56" w:type="dxa"/>
          </w:tblCellMar>
        </w:tblPrEx>
        <w:trPr>
          <w:cantSplit/>
          <w:trHeight w:val="212"/>
        </w:trPr>
        <w:tc>
          <w:tcPr>
            <w:tcW w:w="1566" w:type="dxa"/>
            <w:shd w:val="clear" w:color="auto" w:fill="auto"/>
          </w:tcPr>
          <w:p w:rsidR="005E2C8F" w:rsidRPr="008970B2" w:rsidRDefault="005E2C8F" w:rsidP="00F13D78">
            <w:pPr>
              <w:pStyle w:val="BodyText"/>
              <w:keepNext/>
            </w:pPr>
            <w:r w:rsidRPr="008970B2">
              <w:t>Ad. 58 ii)</w:t>
            </w:r>
          </w:p>
        </w:tc>
        <w:tc>
          <w:tcPr>
            <w:tcW w:w="8215" w:type="dxa"/>
            <w:gridSpan w:val="2"/>
            <w:shd w:val="clear" w:color="auto" w:fill="auto"/>
          </w:tcPr>
          <w:p w:rsidR="005E2C8F" w:rsidRPr="008970B2" w:rsidRDefault="005E2C8F" w:rsidP="00F13D78">
            <w:pPr>
              <w:pStyle w:val="BodyText"/>
              <w:keepNext/>
            </w:pPr>
            <w:proofErr w:type="spellStart"/>
            <w:r w:rsidRPr="008970B2">
              <w:t>Dianese</w:t>
            </w:r>
            <w:proofErr w:type="spellEnd"/>
            <w:r w:rsidRPr="008970B2">
              <w:t>, E.C. et al. (2010) à ajouter au chapitre 9.  Bibliographie</w:t>
            </w:r>
          </w:p>
        </w:tc>
      </w:tr>
      <w:tr w:rsidR="005E2C8F" w:rsidRPr="008970B2" w:rsidTr="00F13D78">
        <w:tblPrEx>
          <w:tblCellMar>
            <w:left w:w="56" w:type="dxa"/>
            <w:right w:w="56" w:type="dxa"/>
          </w:tblCellMar>
        </w:tblPrEx>
        <w:trPr>
          <w:cantSplit/>
        </w:trPr>
        <w:tc>
          <w:tcPr>
            <w:tcW w:w="1566" w:type="dxa"/>
            <w:shd w:val="clear" w:color="auto" w:fill="auto"/>
          </w:tcPr>
          <w:p w:rsidR="005E2C8F" w:rsidRPr="008970B2" w:rsidRDefault="005E2C8F" w:rsidP="00F13D78">
            <w:pPr>
              <w:pStyle w:val="BodyText"/>
              <w:rPr>
                <w:snapToGrid w:val="0"/>
              </w:rPr>
            </w:pPr>
            <w:r w:rsidRPr="008970B2">
              <w:rPr>
                <w:snapToGrid w:val="0"/>
              </w:rPr>
              <w:t>Ad. 58 ii) 3.</w:t>
            </w:r>
          </w:p>
        </w:tc>
        <w:tc>
          <w:tcPr>
            <w:tcW w:w="8215" w:type="dxa"/>
            <w:gridSpan w:val="2"/>
            <w:shd w:val="clear" w:color="auto" w:fill="auto"/>
          </w:tcPr>
          <w:p w:rsidR="005E2C8F" w:rsidRPr="008970B2" w:rsidRDefault="005E2C8F" w:rsidP="00F13D78">
            <w:pPr>
              <w:pStyle w:val="BodyText"/>
              <w:rPr>
                <w:snapToGrid w:val="0"/>
              </w:rPr>
            </w:pPr>
            <w:proofErr w:type="gramStart"/>
            <w:r w:rsidRPr="008970B2">
              <w:rPr>
                <w:snapToGrid w:val="0"/>
              </w:rPr>
              <w:t>comme</w:t>
            </w:r>
            <w:proofErr w:type="gramEnd"/>
            <w:r w:rsidRPr="008970B2">
              <w:rPr>
                <w:snapToGrid w:val="0"/>
              </w:rPr>
              <w:t xml:space="preserve"> suit :</w:t>
            </w:r>
          </w:p>
          <w:p w:rsidR="005E2C8F" w:rsidRPr="008970B2" w:rsidRDefault="005E2C8F" w:rsidP="00F13D78">
            <w:pPr>
              <w:pStyle w:val="Default"/>
              <w:rPr>
                <w:color w:val="auto"/>
                <w:sz w:val="20"/>
                <w:szCs w:val="20"/>
                <w:lang w:val="fr-CH"/>
              </w:rPr>
            </w:pPr>
            <w:r w:rsidRPr="008970B2">
              <w:rPr>
                <w:snapToGrid w:val="0"/>
                <w:color w:val="auto"/>
                <w:sz w:val="20"/>
                <w:szCs w:val="20"/>
                <w:lang w:val="fr-CH"/>
              </w:rPr>
              <w:t>“</w:t>
            </w:r>
            <w:r w:rsidRPr="008970B2">
              <w:rPr>
                <w:strike/>
                <w:color w:val="auto"/>
                <w:sz w:val="20"/>
                <w:szCs w:val="20"/>
                <w:highlight w:val="lightGray"/>
                <w:lang w:val="fr-CH"/>
              </w:rPr>
              <w:t>Allèles sensibles</w:t>
            </w:r>
            <w:r w:rsidRPr="008970B2">
              <w:rPr>
                <w:color w:val="auto"/>
                <w:sz w:val="20"/>
                <w:szCs w:val="20"/>
                <w:lang w:val="fr-CH"/>
              </w:rPr>
              <w:t xml:space="preserve"> </w:t>
            </w:r>
            <w:r w:rsidRPr="008970B2">
              <w:rPr>
                <w:color w:val="auto"/>
                <w:sz w:val="20"/>
                <w:szCs w:val="20"/>
                <w:highlight w:val="lightGray"/>
                <w:u w:val="single"/>
                <w:lang w:val="fr-CH"/>
              </w:rPr>
              <w:t>Allèles de sensibilité</w:t>
            </w:r>
          </w:p>
          <w:p w:rsidR="005E2C8F" w:rsidRPr="008970B2" w:rsidRDefault="005E2C8F" w:rsidP="00F13D78">
            <w:pPr>
              <w:pStyle w:val="Default"/>
              <w:rPr>
                <w:color w:val="auto"/>
                <w:sz w:val="20"/>
                <w:szCs w:val="20"/>
                <w:lang w:val="fr-CH"/>
              </w:rPr>
            </w:pPr>
            <w:r w:rsidRPr="008970B2">
              <w:rPr>
                <w:strike/>
                <w:color w:val="auto"/>
                <w:sz w:val="20"/>
                <w:szCs w:val="20"/>
                <w:highlight w:val="lightGray"/>
                <w:lang w:val="fr-CH"/>
              </w:rPr>
              <w:t>Allèle résistant</w:t>
            </w:r>
            <w:r w:rsidRPr="008970B2">
              <w:rPr>
                <w:color w:val="auto"/>
                <w:sz w:val="20"/>
                <w:szCs w:val="20"/>
                <w:lang w:val="fr-CH"/>
              </w:rPr>
              <w:t xml:space="preserve"> </w:t>
            </w:r>
            <w:r w:rsidRPr="008970B2">
              <w:rPr>
                <w:color w:val="auto"/>
                <w:sz w:val="20"/>
                <w:szCs w:val="20"/>
                <w:highlight w:val="lightGray"/>
                <w:u w:val="single"/>
                <w:lang w:val="fr-CH"/>
              </w:rPr>
              <w:t>Allèle de résistance</w:t>
            </w:r>
            <w:r w:rsidRPr="008970B2">
              <w:rPr>
                <w:color w:val="auto"/>
                <w:sz w:val="20"/>
                <w:szCs w:val="20"/>
                <w:u w:val="single"/>
                <w:lang w:val="fr-CH"/>
              </w:rPr>
              <w:t>”</w:t>
            </w:r>
          </w:p>
        </w:tc>
      </w:tr>
      <w:tr w:rsidR="005E2C8F" w:rsidRPr="008970B2" w:rsidTr="00F13D78">
        <w:tblPrEx>
          <w:tblCellMar>
            <w:left w:w="56" w:type="dxa"/>
            <w:right w:w="56" w:type="dxa"/>
          </w:tblCellMar>
        </w:tblPrEx>
        <w:trPr>
          <w:cantSplit/>
        </w:trPr>
        <w:tc>
          <w:tcPr>
            <w:tcW w:w="1566" w:type="dxa"/>
          </w:tcPr>
          <w:p w:rsidR="005E2C8F" w:rsidRPr="008970B2" w:rsidRDefault="005E2C8F" w:rsidP="00F13D78">
            <w:pPr>
              <w:pStyle w:val="BodyText"/>
              <w:rPr>
                <w:snapToGrid w:val="0"/>
              </w:rPr>
            </w:pPr>
            <w:r w:rsidRPr="008970B2">
              <w:rPr>
                <w:snapToGrid w:val="0"/>
              </w:rPr>
              <w:t>Ad. 58 ii) 8.</w:t>
            </w:r>
          </w:p>
        </w:tc>
        <w:tc>
          <w:tcPr>
            <w:tcW w:w="8215" w:type="dxa"/>
            <w:gridSpan w:val="2"/>
          </w:tcPr>
          <w:p w:rsidR="005E2C8F" w:rsidRPr="008970B2" w:rsidRDefault="005E2C8F" w:rsidP="00F13D78">
            <w:pPr>
              <w:pStyle w:val="BodyText"/>
              <w:rPr>
                <w:snapToGrid w:val="0"/>
              </w:rPr>
            </w:pPr>
            <w:proofErr w:type="gramStart"/>
            <w:r w:rsidRPr="008970B2">
              <w:rPr>
                <w:snapToGrid w:val="0"/>
              </w:rPr>
              <w:t>comme</w:t>
            </w:r>
            <w:proofErr w:type="gramEnd"/>
            <w:r w:rsidRPr="008970B2">
              <w:rPr>
                <w:snapToGrid w:val="0"/>
              </w:rPr>
              <w:t xml:space="preserve"> suit :</w:t>
            </w:r>
          </w:p>
          <w:p w:rsidR="005E2C8F" w:rsidRPr="008970B2" w:rsidRDefault="005E2C8F" w:rsidP="00F13D78">
            <w:pPr>
              <w:pStyle w:val="BodyText"/>
            </w:pPr>
            <w:r w:rsidRPr="008970B2">
              <w:t xml:space="preserve">“allèle 1 </w:t>
            </w:r>
            <w:r w:rsidRPr="008970B2">
              <w:rPr>
                <w:strike/>
                <w:highlight w:val="lightGray"/>
              </w:rPr>
              <w:t>sensible</w:t>
            </w:r>
            <w:r w:rsidRPr="008970B2">
              <w:t xml:space="preserve"> homozygote </w:t>
            </w:r>
            <w:r w:rsidRPr="008970B2">
              <w:rPr>
                <w:highlight w:val="lightGray"/>
                <w:u w:val="single"/>
              </w:rPr>
              <w:t>de sensibilité</w:t>
            </w:r>
            <w:r w:rsidRPr="008970B2">
              <w:t xml:space="preserve"> présent</w:t>
            </w:r>
          </w:p>
          <w:p w:rsidR="005E2C8F" w:rsidRPr="008970B2" w:rsidRDefault="005E2C8F" w:rsidP="00F13D78">
            <w:pPr>
              <w:pStyle w:val="BodyText"/>
            </w:pPr>
            <w:proofErr w:type="gramStart"/>
            <w:r w:rsidRPr="008970B2">
              <w:t>allèle</w:t>
            </w:r>
            <w:proofErr w:type="gramEnd"/>
            <w:r w:rsidRPr="008970B2">
              <w:t xml:space="preserve"> 2 </w:t>
            </w:r>
            <w:r w:rsidRPr="008970B2">
              <w:rPr>
                <w:strike/>
                <w:highlight w:val="lightGray"/>
              </w:rPr>
              <w:t>sensible</w:t>
            </w:r>
            <w:r w:rsidRPr="008970B2">
              <w:t xml:space="preserve"> homozygote </w:t>
            </w:r>
            <w:r w:rsidRPr="008970B2">
              <w:rPr>
                <w:highlight w:val="lightGray"/>
                <w:u w:val="single"/>
              </w:rPr>
              <w:t>de sensibilité</w:t>
            </w:r>
            <w:r w:rsidRPr="008970B2">
              <w:t xml:space="preserve"> présent</w:t>
            </w:r>
          </w:p>
          <w:p w:rsidR="005E2C8F" w:rsidRPr="008970B2" w:rsidRDefault="005E2C8F" w:rsidP="00F13D78">
            <w:pPr>
              <w:pStyle w:val="Default"/>
              <w:jc w:val="both"/>
              <w:rPr>
                <w:color w:val="auto"/>
                <w:lang w:val="fr-CH"/>
              </w:rPr>
            </w:pPr>
            <w:r w:rsidRPr="008970B2">
              <w:rPr>
                <w:color w:val="auto"/>
                <w:sz w:val="20"/>
                <w:szCs w:val="20"/>
                <w:lang w:val="fr-CH"/>
              </w:rPr>
              <w:t xml:space="preserve">allèle </w:t>
            </w:r>
            <w:r w:rsidRPr="008970B2">
              <w:rPr>
                <w:strike/>
                <w:color w:val="auto"/>
                <w:sz w:val="20"/>
                <w:szCs w:val="20"/>
                <w:highlight w:val="lightGray"/>
                <w:lang w:val="fr-CH"/>
              </w:rPr>
              <w:t>résistant</w:t>
            </w:r>
            <w:r w:rsidRPr="008970B2">
              <w:rPr>
                <w:color w:val="auto"/>
                <w:sz w:val="20"/>
                <w:szCs w:val="20"/>
                <w:lang w:val="fr-CH"/>
              </w:rPr>
              <w:t xml:space="preserve"> homozygote </w:t>
            </w:r>
            <w:r w:rsidRPr="008970B2">
              <w:rPr>
                <w:color w:val="auto"/>
                <w:sz w:val="20"/>
                <w:szCs w:val="20"/>
                <w:highlight w:val="lightGray"/>
                <w:u w:val="single"/>
                <w:lang w:val="fr-CH"/>
              </w:rPr>
              <w:t>de résistance</w:t>
            </w:r>
            <w:r w:rsidRPr="008970B2">
              <w:rPr>
                <w:color w:val="auto"/>
                <w:sz w:val="20"/>
                <w:szCs w:val="20"/>
                <w:lang w:val="fr-CH"/>
              </w:rPr>
              <w:t xml:space="preserve"> présent :</w:t>
            </w:r>
            <w:r w:rsidRPr="008970B2">
              <w:rPr>
                <w:color w:val="auto"/>
                <w:lang w:val="fr-CH"/>
              </w:rPr>
              <w:t xml:space="preserve">” </w:t>
            </w:r>
          </w:p>
        </w:tc>
      </w:tr>
      <w:tr w:rsidR="005E2C8F" w:rsidRPr="008970B2" w:rsidTr="00F13D78">
        <w:tblPrEx>
          <w:tblCellMar>
            <w:left w:w="56" w:type="dxa"/>
            <w:right w:w="56" w:type="dxa"/>
          </w:tblCellMar>
        </w:tblPrEx>
        <w:trPr>
          <w:cantSplit/>
        </w:trPr>
        <w:tc>
          <w:tcPr>
            <w:tcW w:w="1566" w:type="dxa"/>
            <w:shd w:val="clear" w:color="auto" w:fill="auto"/>
          </w:tcPr>
          <w:p w:rsidR="005E2C8F" w:rsidRPr="008970B2" w:rsidRDefault="005E2C8F" w:rsidP="00F13D78">
            <w:pPr>
              <w:pStyle w:val="BodyText"/>
              <w:rPr>
                <w:snapToGrid w:val="0"/>
              </w:rPr>
            </w:pPr>
            <w:r w:rsidRPr="008970B2">
              <w:rPr>
                <w:snapToGrid w:val="0"/>
              </w:rPr>
              <w:t>Ad. 58 ii) 8.</w:t>
            </w:r>
          </w:p>
        </w:tc>
        <w:tc>
          <w:tcPr>
            <w:tcW w:w="8215" w:type="dxa"/>
            <w:gridSpan w:val="2"/>
            <w:shd w:val="clear" w:color="auto" w:fill="auto"/>
          </w:tcPr>
          <w:p w:rsidR="005E2C8F" w:rsidRPr="008970B2" w:rsidRDefault="005E2C8F" w:rsidP="00F13D78">
            <w:pPr>
              <w:pStyle w:val="BodyText"/>
            </w:pPr>
            <w:proofErr w:type="gramStart"/>
            <w:r w:rsidRPr="008970B2">
              <w:rPr>
                <w:snapToGrid w:val="0"/>
              </w:rPr>
              <w:t>comme</w:t>
            </w:r>
            <w:proofErr w:type="gramEnd"/>
            <w:r w:rsidRPr="008970B2">
              <w:rPr>
                <w:snapToGrid w:val="0"/>
              </w:rPr>
              <w:t xml:space="preserve"> suit : </w:t>
            </w:r>
            <w:r w:rsidRPr="008970B2">
              <w:t xml:space="preserve">“Si les résultats du test avec marqueurs d’ADN ne confirment pas la déclaration dans le questionnaire technique, un essai biologique doit être effectué pour observer si </w:t>
            </w:r>
            <w:r w:rsidRPr="008970B2">
              <w:rPr>
                <w:strike/>
                <w:highlight w:val="lightGray"/>
              </w:rPr>
              <w:t>la résistance est absente ou présente pour</w:t>
            </w:r>
            <w:r w:rsidRPr="008970B2">
              <w:t xml:space="preserve"> la variété </w:t>
            </w:r>
            <w:r w:rsidRPr="008970B2">
              <w:rPr>
                <w:highlight w:val="lightGray"/>
                <w:u w:val="single"/>
              </w:rPr>
              <w:t>est résistante</w:t>
            </w:r>
            <w:r w:rsidRPr="008970B2">
              <w:t xml:space="preserve"> </w:t>
            </w:r>
            <w:r w:rsidRPr="008970B2">
              <w:rPr>
                <w:strike/>
                <w:highlight w:val="lightGray"/>
              </w:rPr>
              <w:t>(</w:t>
            </w:r>
            <w:r w:rsidRPr="008970B2">
              <w:t>sur un autre mécanisme</w:t>
            </w:r>
            <w:r w:rsidRPr="008970B2">
              <w:rPr>
                <w:strike/>
                <w:highlight w:val="lightGray"/>
              </w:rPr>
              <w:t>)</w:t>
            </w:r>
            <w:r w:rsidRPr="008970B2">
              <w:t>.”</w:t>
            </w:r>
          </w:p>
          <w:p w:rsidR="005E2C8F" w:rsidRPr="008970B2" w:rsidRDefault="005E2C8F" w:rsidP="00F13D78">
            <w:pPr>
              <w:pStyle w:val="Default"/>
              <w:rPr>
                <w:i/>
                <w:color w:val="auto"/>
                <w:sz w:val="20"/>
                <w:szCs w:val="20"/>
                <w:lang w:val="fr-CH"/>
              </w:rPr>
            </w:pPr>
            <w:r w:rsidRPr="008970B2">
              <w:rPr>
                <w:i/>
                <w:color w:val="auto"/>
                <w:sz w:val="20"/>
                <w:szCs w:val="20"/>
                <w:lang w:val="fr-CH"/>
              </w:rPr>
              <w:t>TC</w:t>
            </w:r>
            <w:r w:rsidRPr="008970B2">
              <w:rPr>
                <w:i/>
                <w:color w:val="auto"/>
                <w:sz w:val="20"/>
                <w:szCs w:val="20"/>
                <w:lang w:val="fr-CH"/>
              </w:rPr>
              <w:noBreakHyphen/>
              <w:t xml:space="preserve">EDC/Oct18 : comme suit : “Si les résultats du test avec marqueurs d’ADN ne confirment pas la déclaration dans le questionnaire technique, un essai biologique doit être effectué pour observer si </w:t>
            </w:r>
            <w:r w:rsidRPr="008970B2">
              <w:rPr>
                <w:i/>
                <w:strike/>
                <w:color w:val="auto"/>
                <w:sz w:val="20"/>
                <w:szCs w:val="20"/>
                <w:lang w:val="fr-CH"/>
              </w:rPr>
              <w:t>la résistance est absente ou présente pour</w:t>
            </w:r>
            <w:r w:rsidRPr="008970B2">
              <w:rPr>
                <w:i/>
                <w:color w:val="auto"/>
                <w:sz w:val="20"/>
                <w:szCs w:val="20"/>
                <w:lang w:val="fr-CH"/>
              </w:rPr>
              <w:t xml:space="preserve"> la variété </w:t>
            </w:r>
            <w:r w:rsidRPr="008970B2">
              <w:rPr>
                <w:i/>
                <w:color w:val="auto"/>
                <w:sz w:val="20"/>
                <w:szCs w:val="20"/>
                <w:u w:val="single"/>
                <w:lang w:val="fr-CH"/>
              </w:rPr>
              <w:t>est résistante</w:t>
            </w:r>
            <w:r w:rsidRPr="008970B2">
              <w:rPr>
                <w:i/>
                <w:color w:val="auto"/>
                <w:sz w:val="20"/>
                <w:szCs w:val="20"/>
                <w:lang w:val="fr-CH"/>
              </w:rPr>
              <w:t xml:space="preserve"> </w:t>
            </w:r>
            <w:r w:rsidRPr="008970B2">
              <w:rPr>
                <w:i/>
                <w:strike/>
                <w:color w:val="auto"/>
                <w:sz w:val="20"/>
                <w:szCs w:val="20"/>
                <w:lang w:val="fr-CH"/>
              </w:rPr>
              <w:t>(sur</w:t>
            </w:r>
            <w:r w:rsidRPr="008970B2">
              <w:rPr>
                <w:i/>
                <w:color w:val="auto"/>
                <w:sz w:val="20"/>
                <w:szCs w:val="20"/>
                <w:lang w:val="fr-CH"/>
              </w:rPr>
              <w:t xml:space="preserve"> </w:t>
            </w:r>
            <w:r w:rsidRPr="008970B2">
              <w:rPr>
                <w:i/>
                <w:color w:val="auto"/>
                <w:sz w:val="20"/>
                <w:szCs w:val="20"/>
                <w:u w:val="single"/>
                <w:lang w:val="fr-CH"/>
              </w:rPr>
              <w:t>en raison d’</w:t>
            </w:r>
            <w:r w:rsidRPr="008970B2">
              <w:rPr>
                <w:i/>
                <w:color w:val="auto"/>
                <w:sz w:val="20"/>
                <w:szCs w:val="20"/>
                <w:lang w:val="fr-CH"/>
              </w:rPr>
              <w:t>un autre mécanisme</w:t>
            </w:r>
            <w:r w:rsidRPr="008970B2">
              <w:rPr>
                <w:i/>
                <w:strike/>
                <w:color w:val="auto"/>
                <w:sz w:val="20"/>
                <w:szCs w:val="20"/>
                <w:lang w:val="fr-CH"/>
              </w:rPr>
              <w:t>)</w:t>
            </w:r>
            <w:r w:rsidRPr="008970B2">
              <w:rPr>
                <w:i/>
                <w:color w:val="auto"/>
                <w:sz w:val="20"/>
                <w:szCs w:val="20"/>
                <w:lang w:val="fr-CH"/>
              </w:rPr>
              <w:t>.”</w:t>
            </w:r>
          </w:p>
        </w:tc>
      </w:tr>
    </w:tbl>
    <w:p w:rsidR="005E2C8F" w:rsidRPr="008970B2" w:rsidRDefault="005E2C8F" w:rsidP="005E2C8F"/>
    <w:p w:rsidR="005E2C8F" w:rsidRPr="008970B2" w:rsidRDefault="005E2C8F" w:rsidP="005E2C8F">
      <w:pPr>
        <w:tabs>
          <w:tab w:val="left" w:pos="0"/>
          <w:tab w:val="left" w:pos="672"/>
          <w:tab w:val="left" w:pos="2592"/>
          <w:tab w:val="left" w:pos="3072"/>
        </w:tabs>
        <w:rPr>
          <w:rFonts w:cs="Tahoma"/>
          <w:i/>
        </w:rPr>
      </w:pPr>
      <w:r w:rsidRPr="008970B2">
        <w:tab/>
        <w:t xml:space="preserve">À sa cinquante et unième session tenue à </w:t>
      </w:r>
      <w:proofErr w:type="spellStart"/>
      <w:r w:rsidRPr="008970B2">
        <w:t>Roelofarendsveen</w:t>
      </w:r>
      <w:proofErr w:type="spellEnd"/>
      <w:r w:rsidRPr="008970B2">
        <w:t xml:space="preserve"> (Pays</w:t>
      </w:r>
      <w:r w:rsidRPr="008970B2">
        <w:noBreakHyphen/>
        <w:t>Bas) du 3 au 7 juillet 2017, le TWV a noté, après l’adoption de la révision partielle des principes directeurs d’examen de la tomate (voir le document TC/53/27), qu’il avait été constaté que des précisions étaient nécessaires concernant l’explication Ad. 57 “Résistance au virus des feuilles jaunes en cuillère de la tomate (TYLCV)”, i) méthode d’</w:t>
      </w:r>
      <w:proofErr w:type="spellStart"/>
      <w:r w:rsidRPr="008970B2">
        <w:t>agroinoculation</w:t>
      </w:r>
      <w:proofErr w:type="spellEnd"/>
      <w:r w:rsidRPr="008970B2">
        <w:t>.  Le TWV est convenu d’examiner cette question durant les délibérations sur les révisions partielles ultérieures des principes directeurs d’examen de la tomate (voir le document TWV/51/10) et les principes directeurs d’examen du porte</w:t>
      </w:r>
      <w:r w:rsidRPr="008970B2">
        <w:noBreakHyphen/>
        <w:t>greffe de tomate (voir le document TWV/51/11) (voir le paragraphe 95 du document TWV/51/16 “Report”).</w:t>
      </w:r>
    </w:p>
    <w:p w:rsidR="005E2C8F" w:rsidRPr="008970B2" w:rsidRDefault="005E2C8F" w:rsidP="005E2C8F">
      <w:pPr>
        <w:tabs>
          <w:tab w:val="left" w:pos="0"/>
          <w:tab w:val="left" w:pos="672"/>
          <w:tab w:val="left" w:pos="2592"/>
          <w:tab w:val="left" w:pos="3072"/>
        </w:tabs>
        <w:rPr>
          <w:rFonts w:cs="Tahoma"/>
          <w:i/>
        </w:rPr>
      </w:pPr>
    </w:p>
    <w:p w:rsidR="005E2C8F" w:rsidRPr="008970B2" w:rsidRDefault="005E2C8F" w:rsidP="005E2C8F">
      <w:pPr>
        <w:ind w:firstLine="567"/>
      </w:pPr>
      <w:r w:rsidRPr="008970B2">
        <w:t>À sa cinquante</w:t>
      </w:r>
      <w:r w:rsidRPr="008970B2">
        <w:noBreakHyphen/>
        <w:t>deuxième session, le TWV est convenu de ce qui suit concernant les points pertinents de la révision partielle de l’Ad. 57 “Résistance au virus des feuilles jaunes en cuillère de la tomate (TYLCV)” (voir le paragraphe 65 du document TWV/52/20 “Report”) :</w:t>
      </w:r>
    </w:p>
    <w:p w:rsidR="005E2C8F" w:rsidRPr="008970B2" w:rsidRDefault="005E2C8F" w:rsidP="005E2C8F"/>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5E2C8F" w:rsidRPr="008970B2" w:rsidTr="00F13D78">
        <w:trPr>
          <w:cantSplit/>
        </w:trPr>
        <w:tc>
          <w:tcPr>
            <w:tcW w:w="1573" w:type="dxa"/>
            <w:shd w:val="clear" w:color="auto" w:fill="auto"/>
            <w:tcMar>
              <w:top w:w="0" w:type="dxa"/>
              <w:left w:w="108" w:type="dxa"/>
              <w:bottom w:w="0" w:type="dxa"/>
              <w:right w:w="108" w:type="dxa"/>
            </w:tcMar>
          </w:tcPr>
          <w:p w:rsidR="005E2C8F" w:rsidRPr="008970B2" w:rsidRDefault="005E2C8F" w:rsidP="00F13D78">
            <w:pPr>
              <w:rPr>
                <w:lang w:eastAsia="es-ES"/>
              </w:rPr>
            </w:pPr>
            <w:r w:rsidRPr="008970B2">
              <w:rPr>
                <w:lang w:eastAsia="es-ES"/>
              </w:rPr>
              <w:t>Ad. 57 i) 9.5</w:t>
            </w:r>
          </w:p>
        </w:tc>
        <w:tc>
          <w:tcPr>
            <w:tcW w:w="8207" w:type="dxa"/>
            <w:shd w:val="clear" w:color="auto" w:fill="auto"/>
            <w:tcMar>
              <w:top w:w="0" w:type="dxa"/>
              <w:left w:w="108" w:type="dxa"/>
              <w:bottom w:w="0" w:type="dxa"/>
              <w:right w:w="108" w:type="dxa"/>
            </w:tcMar>
          </w:tcPr>
          <w:p w:rsidR="005E2C8F" w:rsidRPr="008970B2" w:rsidRDefault="005E2C8F" w:rsidP="00F13D78">
            <w:pPr>
              <w:pStyle w:val="BodyText"/>
              <w:rPr>
                <w:snapToGrid w:val="0"/>
              </w:rPr>
            </w:pPr>
            <w:r w:rsidRPr="008970B2">
              <w:rPr>
                <w:snapToGrid w:val="0"/>
              </w:rPr>
              <w:t>comme suit : “Serre ou chambre de culture avec autorisation d’utilisation confinée d’organisme vivant modifié ou d’organisme génétiquement modifié, niveau de confinement 1 (N</w:t>
            </w:r>
            <w:r w:rsidRPr="008970B2">
              <w:rPr>
                <w:snapToGrid w:val="0"/>
              </w:rPr>
              <w:noBreakHyphen/>
              <w:t>1)”</w:t>
            </w:r>
          </w:p>
        </w:tc>
      </w:tr>
      <w:tr w:rsidR="005E2C8F" w:rsidRPr="008970B2" w:rsidTr="00F13D78">
        <w:trPr>
          <w:cantSplit/>
        </w:trPr>
        <w:tc>
          <w:tcPr>
            <w:tcW w:w="1573" w:type="dxa"/>
            <w:shd w:val="clear" w:color="auto" w:fill="auto"/>
            <w:tcMar>
              <w:top w:w="0" w:type="dxa"/>
              <w:left w:w="108" w:type="dxa"/>
              <w:bottom w:w="0" w:type="dxa"/>
              <w:right w:w="108" w:type="dxa"/>
            </w:tcMar>
          </w:tcPr>
          <w:p w:rsidR="005E2C8F" w:rsidRPr="008970B2" w:rsidRDefault="005E2C8F" w:rsidP="00F13D78">
            <w:pPr>
              <w:rPr>
                <w:lang w:eastAsia="es-ES"/>
              </w:rPr>
            </w:pPr>
            <w:r w:rsidRPr="008970B2">
              <w:rPr>
                <w:lang w:eastAsia="es-ES"/>
              </w:rPr>
              <w:t>Ad. 57 i) 9.9</w:t>
            </w:r>
          </w:p>
        </w:tc>
        <w:tc>
          <w:tcPr>
            <w:tcW w:w="8207" w:type="dxa"/>
            <w:shd w:val="clear" w:color="auto" w:fill="auto"/>
            <w:tcMar>
              <w:top w:w="0" w:type="dxa"/>
              <w:left w:w="108" w:type="dxa"/>
              <w:bottom w:w="0" w:type="dxa"/>
              <w:right w:w="108" w:type="dxa"/>
            </w:tcMar>
          </w:tcPr>
          <w:p w:rsidR="005E2C8F" w:rsidRPr="008970B2" w:rsidRDefault="005E2C8F" w:rsidP="00F13D78">
            <w:pPr>
              <w:pStyle w:val="BodyText"/>
              <w:rPr>
                <w:snapToGrid w:val="0"/>
              </w:rPr>
            </w:pPr>
            <w:r w:rsidRPr="008970B2">
              <w:rPr>
                <w:snapToGrid w:val="0"/>
              </w:rPr>
              <w:t>comme suit : “Autorisation d’utilisation confinée d’organisme vivant modifié ou d’organisme génétiquement modifié, au moins au niveau de confinement 1 (N</w:t>
            </w:r>
            <w:r w:rsidRPr="008970B2">
              <w:rPr>
                <w:snapToGrid w:val="0"/>
              </w:rPr>
              <w:noBreakHyphen/>
              <w:t>1)”</w:t>
            </w:r>
          </w:p>
        </w:tc>
      </w:tr>
      <w:tr w:rsidR="005E2C8F" w:rsidRPr="008970B2" w:rsidTr="00F13D78">
        <w:trPr>
          <w:cantSplit/>
        </w:trPr>
        <w:tc>
          <w:tcPr>
            <w:tcW w:w="1573" w:type="dxa"/>
            <w:shd w:val="clear" w:color="auto" w:fill="auto"/>
            <w:tcMar>
              <w:top w:w="0" w:type="dxa"/>
              <w:left w:w="108" w:type="dxa"/>
              <w:bottom w:w="0" w:type="dxa"/>
              <w:right w:w="108" w:type="dxa"/>
            </w:tcMar>
          </w:tcPr>
          <w:p w:rsidR="005E2C8F" w:rsidRPr="008970B2" w:rsidRDefault="005E2C8F" w:rsidP="00F13D78">
            <w:pPr>
              <w:jc w:val="left"/>
              <w:rPr>
                <w:lang w:eastAsia="es-ES"/>
              </w:rPr>
            </w:pPr>
            <w:r w:rsidRPr="008970B2">
              <w:rPr>
                <w:lang w:eastAsia="es-ES"/>
              </w:rPr>
              <w:t>Ad. 57 i) 9.5, 9.9</w:t>
            </w:r>
          </w:p>
        </w:tc>
        <w:tc>
          <w:tcPr>
            <w:tcW w:w="8207" w:type="dxa"/>
            <w:shd w:val="clear" w:color="auto" w:fill="auto"/>
            <w:tcMar>
              <w:top w:w="0" w:type="dxa"/>
              <w:left w:w="108" w:type="dxa"/>
              <w:bottom w:w="0" w:type="dxa"/>
              <w:right w:w="108" w:type="dxa"/>
            </w:tcMar>
          </w:tcPr>
          <w:p w:rsidR="005E2C8F" w:rsidRPr="008970B2" w:rsidRDefault="005E2C8F" w:rsidP="00F13D78">
            <w:pPr>
              <w:rPr>
                <w:lang w:eastAsia="es-ES"/>
              </w:rPr>
            </w:pPr>
            <w:r w:rsidRPr="008970B2">
              <w:rPr>
                <w:lang w:eastAsia="es-ES"/>
              </w:rPr>
              <w:t>ajouter un avertissement dans une note de bas de page comme suit : “L’</w:t>
            </w:r>
            <w:proofErr w:type="spellStart"/>
            <w:r w:rsidRPr="008970B2">
              <w:rPr>
                <w:i/>
                <w:lang w:eastAsia="es-ES"/>
              </w:rPr>
              <w:t>Agrobacterium</w:t>
            </w:r>
            <w:proofErr w:type="spellEnd"/>
            <w:r w:rsidRPr="008970B2">
              <w:rPr>
                <w:i/>
                <w:lang w:eastAsia="es-ES"/>
              </w:rPr>
              <w:t xml:space="preserve"> </w:t>
            </w:r>
            <w:proofErr w:type="spellStart"/>
            <w:r w:rsidRPr="008970B2">
              <w:rPr>
                <w:i/>
                <w:lang w:eastAsia="es-ES"/>
              </w:rPr>
              <w:t>tumefaciens</w:t>
            </w:r>
            <w:proofErr w:type="spellEnd"/>
            <w:r w:rsidRPr="008970B2">
              <w:rPr>
                <w:lang w:eastAsia="es-ES"/>
              </w:rPr>
              <w:t xml:space="preserve"> transformé est un organisme vivant modifié (OVM) ou organisme génétiquement modifié (OGM)), ce qui impose dans de nombreux pays de respecter le Protocole de Carthagène sur la biosécurité en cas de mouvement transfrontière, de transit, de manipulation et d’utilisation de tout organisme vivant modifié qui pourrait avoir des effets défavorables sur la conservation et l’utilisation durable de la diversité biologique, compte tenu également des risques pour la santé humaine”.</w:t>
            </w:r>
          </w:p>
        </w:tc>
      </w:tr>
    </w:tbl>
    <w:p w:rsidR="005E2C8F" w:rsidRPr="008970B2" w:rsidRDefault="005E2C8F" w:rsidP="005E2C8F">
      <w:pPr>
        <w:jc w:val="center"/>
        <w:rPr>
          <w:rFonts w:cs="Arial"/>
          <w:b/>
          <w:bCs/>
          <w:snapToGrid w:val="0"/>
        </w:rPr>
      </w:pPr>
    </w:p>
    <w:p w:rsidR="00E039A8" w:rsidRDefault="00E039A8">
      <w:pPr>
        <w:jc w:val="left"/>
        <w:rPr>
          <w:rFonts w:cs="Arial"/>
          <w:b/>
          <w:bCs/>
          <w:snapToGrid w:val="0"/>
        </w:rPr>
      </w:pPr>
      <w:r>
        <w:rPr>
          <w:rFonts w:cs="Arial"/>
          <w:b/>
          <w:bCs/>
          <w:snapToGrid w:val="0"/>
        </w:rPr>
        <w:br w:type="page"/>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5E2C8F" w:rsidRPr="008970B2" w:rsidTr="00F13D78">
        <w:trPr>
          <w:cantSplit/>
          <w:jc w:val="center"/>
        </w:trPr>
        <w:tc>
          <w:tcPr>
            <w:tcW w:w="9670" w:type="dxa"/>
            <w:shd w:val="clear" w:color="auto" w:fill="D9D9D9"/>
            <w:vAlign w:val="center"/>
          </w:tcPr>
          <w:p w:rsidR="005E2C8F" w:rsidRPr="008970B2" w:rsidRDefault="005E2C8F" w:rsidP="00F13D78">
            <w:pPr>
              <w:pStyle w:val="BodyText"/>
              <w:keepNext/>
              <w:tabs>
                <w:tab w:val="left" w:pos="1849"/>
              </w:tabs>
              <w:ind w:left="1803" w:hanging="1803"/>
              <w:jc w:val="left"/>
              <w:rPr>
                <w:rFonts w:cs="Arial"/>
                <w:b/>
                <w:iCs/>
              </w:rPr>
            </w:pPr>
            <w:r w:rsidRPr="008970B2">
              <w:rPr>
                <w:rFonts w:cs="Arial"/>
                <w:b/>
                <w:iCs/>
              </w:rPr>
              <w:lastRenderedPageBreak/>
              <w:t>TC</w:t>
            </w:r>
            <w:r w:rsidRPr="008970B2">
              <w:rPr>
                <w:rFonts w:cs="Arial"/>
                <w:b/>
                <w:iCs/>
              </w:rPr>
              <w:noBreakHyphen/>
              <w:t>EDC/Oct18/7</w:t>
            </w:r>
            <w:r w:rsidRPr="008970B2">
              <w:rPr>
                <w:rFonts w:cs="Arial"/>
                <w:b/>
                <w:iCs/>
              </w:rPr>
              <w:tab/>
              <w:t>Révision partielle des principes directeurs d’examen du porte</w:t>
            </w:r>
            <w:r w:rsidRPr="008970B2">
              <w:rPr>
                <w:rFonts w:cs="Arial"/>
                <w:b/>
                <w:iCs/>
              </w:rPr>
              <w:noBreakHyphen/>
              <w:t>greffe de tomate</w:t>
            </w:r>
          </w:p>
        </w:tc>
      </w:tr>
    </w:tbl>
    <w:p w:rsidR="005E2C8F" w:rsidRPr="00E039A8" w:rsidRDefault="005E2C8F" w:rsidP="005E2C8F">
      <w:pPr>
        <w:keepNext/>
        <w:jc w:val="center"/>
        <w:rPr>
          <w:snapToGrid w:val="0"/>
          <w:sz w:val="8"/>
        </w:rPr>
      </w:pPr>
    </w:p>
    <w:p w:rsidR="005E2C8F" w:rsidRPr="008970B2" w:rsidRDefault="005E2C8F" w:rsidP="005E2C8F">
      <w:pPr>
        <w:ind w:firstLine="567"/>
      </w:pPr>
      <w:r w:rsidRPr="008970B2">
        <w:t>À sa réunion tenue à Genève en octobre 2018, le TC</w:t>
      </w:r>
      <w:r w:rsidRPr="008970B2">
        <w:noBreakHyphen/>
        <w:t>EDC a examiné le document TC</w:t>
      </w:r>
      <w:r w:rsidRPr="008970B2">
        <w:noBreakHyphen/>
        <w:t>EDC/Oct18/7 et formulé les observations suivantes :</w:t>
      </w:r>
    </w:p>
    <w:p w:rsidR="005E2C8F" w:rsidRPr="00E039A8" w:rsidRDefault="005E2C8F" w:rsidP="005E2C8F">
      <w:pPr>
        <w:rPr>
          <w:snapToGrid w:val="0"/>
          <w:sz w:val="1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8970B2" w:rsidTr="00F13D78">
        <w:trPr>
          <w:cantSplit/>
        </w:trPr>
        <w:tc>
          <w:tcPr>
            <w:tcW w:w="1573" w:type="dxa"/>
          </w:tcPr>
          <w:p w:rsidR="005E2C8F" w:rsidRPr="008970B2" w:rsidRDefault="005E2C8F" w:rsidP="00F13D78">
            <w:r w:rsidRPr="008970B2">
              <w:t>Car. 27, 31</w:t>
            </w:r>
          </w:p>
        </w:tc>
        <w:tc>
          <w:tcPr>
            <w:tcW w:w="8208" w:type="dxa"/>
          </w:tcPr>
          <w:p w:rsidR="005E2C8F" w:rsidRPr="008970B2" w:rsidRDefault="005E2C8F" w:rsidP="00F13D78">
            <w:pPr>
              <w:keepNext/>
            </w:pPr>
            <w:r w:rsidRPr="008970B2">
              <w:t>– à conserver comme observation de type VG (l’indication VS n’est pas appropriée pour un test avec marqueurs d’ADN, voir le document TGP/9. En cas d’utilisation de marqueurs d’ADN, les observations portent sur 20 plantes aux fins de l’homogénéité.  D’après le chapitre 4.1.4 du document TG/44/11 </w:t>
            </w:r>
            <w:proofErr w:type="spellStart"/>
            <w:r w:rsidRPr="008970B2">
              <w:t>Rev</w:t>
            </w:r>
            <w:proofErr w:type="spellEnd"/>
            <w:r w:rsidRPr="008970B2">
              <w:t>., l’indication VS n’est pas appropriée.)</w:t>
            </w:r>
          </w:p>
          <w:p w:rsidR="005E2C8F" w:rsidRPr="008970B2" w:rsidRDefault="005E2C8F" w:rsidP="00F13D78">
            <w:pPr>
              <w:keepNext/>
            </w:pPr>
            <w:r w:rsidRPr="008970B2">
              <w:t>– test avec marqueurs d’ADN à présenter au BMT pour vérifier si la méthode est conforme au document TGP/15</w:t>
            </w:r>
          </w:p>
          <w:p w:rsidR="005E2C8F" w:rsidRPr="008970B2" w:rsidRDefault="005E2C8F" w:rsidP="00F13D78">
            <w:pPr>
              <w:keepNext/>
              <w:rPr>
                <w:i/>
              </w:rPr>
            </w:pPr>
            <w:r w:rsidRPr="008970B2">
              <w:rPr>
                <w:i/>
              </w:rPr>
              <w:t>Expert principal : je participerai à la réunion du BMT et le point sera examiné.  Je rendrai compte au TWV des conclusions adoptées.</w:t>
            </w:r>
          </w:p>
          <w:p w:rsidR="005E2C8F" w:rsidRPr="008970B2" w:rsidRDefault="005E2C8F" w:rsidP="00F13D78">
            <w:pPr>
              <w:keepNext/>
              <w:rPr>
                <w:i/>
              </w:rPr>
            </w:pPr>
            <w:r w:rsidRPr="008970B2">
              <w:rPr>
                <w:i/>
              </w:rPr>
              <w:t>Le TWV a noté que la méthode correspondait au document TGP/15 et que ce dernier serait révisé pour inclure un exemple pertinent</w:t>
            </w:r>
          </w:p>
        </w:tc>
      </w:tr>
      <w:tr w:rsidR="005E2C8F" w:rsidRPr="008970B2" w:rsidTr="00F13D78">
        <w:trPr>
          <w:cantSplit/>
        </w:trPr>
        <w:tc>
          <w:tcPr>
            <w:tcW w:w="1573" w:type="dxa"/>
          </w:tcPr>
          <w:p w:rsidR="005E2C8F" w:rsidRPr="008970B2" w:rsidRDefault="005E2C8F" w:rsidP="00F13D78">
            <w:pPr>
              <w:jc w:val="left"/>
            </w:pPr>
            <w:r w:rsidRPr="008970B2">
              <w:t>Ad. 27, 31</w:t>
            </w:r>
          </w:p>
          <w:p w:rsidR="005E2C8F" w:rsidRPr="008970B2" w:rsidRDefault="005E2C8F" w:rsidP="00166D63">
            <w:pPr>
              <w:jc w:val="left"/>
            </w:pPr>
            <w:r w:rsidRPr="008970B2">
              <w:t>(Ad. 24 a été supprimé – voir le paragraphe 66 du document)</w:t>
            </w:r>
          </w:p>
          <w:p w:rsidR="005E2C8F" w:rsidRPr="008970B2" w:rsidRDefault="005E2C8F" w:rsidP="00F13D78"/>
        </w:tc>
        <w:tc>
          <w:tcPr>
            <w:tcW w:w="8208" w:type="dxa"/>
          </w:tcPr>
          <w:p w:rsidR="005E2C8F" w:rsidRPr="008970B2" w:rsidRDefault="005E2C8F" w:rsidP="00F13D78">
            <w:pPr>
              <w:keepNext/>
            </w:pPr>
            <w:proofErr w:type="gramStart"/>
            <w:r w:rsidRPr="008970B2">
              <w:t>préciser</w:t>
            </w:r>
            <w:proofErr w:type="gramEnd"/>
            <w:r w:rsidRPr="008970B2">
              <w:t xml:space="preserve"> “souvent” (ne remplit pas les conditions d’utilisation du modèle de marqueur de </w:t>
            </w:r>
            <w:proofErr w:type="spellStart"/>
            <w:r w:rsidRPr="008970B2">
              <w:t>gène</w:t>
            </w:r>
            <w:proofErr w:type="spellEnd"/>
            <w:r w:rsidRPr="008970B2">
              <w:t>)</w:t>
            </w:r>
          </w:p>
          <w:p w:rsidR="005E2C8F" w:rsidRPr="008970B2" w:rsidRDefault="005E2C8F" w:rsidP="00F13D78">
            <w:pPr>
              <w:keepNext/>
            </w:pPr>
            <w:r w:rsidRPr="008970B2">
              <w:t>(</w:t>
            </w:r>
            <w:proofErr w:type="gramStart"/>
            <w:r w:rsidRPr="008970B2">
              <w:t>par</w:t>
            </w:r>
            <w:proofErr w:type="gramEnd"/>
            <w:r w:rsidRPr="008970B2">
              <w:t xml:space="preserve"> exemple, dans l’Ad. 24 ii), confirmer si, au point ii) Test avec marqueurs d’ADN, il y a toujours des allèles résistants présents dans le gène I2 pour les </w:t>
            </w:r>
            <w:proofErr w:type="spellStart"/>
            <w:r w:rsidRPr="008970B2">
              <w:t>pathotype</w:t>
            </w:r>
            <w:proofErr w:type="spellEnd"/>
            <w:r w:rsidRPr="008970B2">
              <w:t> 0 (ex 1) et 1 (ex</w:t>
            </w:r>
            <w:r w:rsidR="00DE78BB">
              <w:t> </w:t>
            </w:r>
            <w:r w:rsidRPr="008970B2">
              <w:t>2))</w:t>
            </w:r>
          </w:p>
          <w:p w:rsidR="005E2C8F" w:rsidRPr="00E039A8" w:rsidRDefault="005E2C8F" w:rsidP="00F13D78">
            <w:pPr>
              <w:keepNext/>
              <w:rPr>
                <w:sz w:val="14"/>
              </w:rPr>
            </w:pPr>
          </w:p>
          <w:p w:rsidR="005E2C8F" w:rsidRPr="008970B2" w:rsidRDefault="005E2C8F" w:rsidP="00F13D78">
            <w:pPr>
              <w:rPr>
                <w:i/>
              </w:rPr>
            </w:pPr>
            <w:r w:rsidRPr="008970B2">
              <w:rPr>
                <w:i/>
              </w:rPr>
              <w:t>Expert principal :</w:t>
            </w:r>
          </w:p>
          <w:p w:rsidR="005E2C8F" w:rsidRPr="008970B2" w:rsidRDefault="005E2C8F" w:rsidP="00F13D78">
            <w:pPr>
              <w:rPr>
                <w:i/>
              </w:rPr>
            </w:pPr>
            <w:r w:rsidRPr="008970B2">
              <w:rPr>
                <w:i/>
              </w:rPr>
              <w:t>Ad. 27 ii)</w:t>
            </w:r>
          </w:p>
          <w:p w:rsidR="005E2C8F" w:rsidRPr="008970B2" w:rsidRDefault="005E2C8F" w:rsidP="00F13D78">
            <w:pPr>
              <w:rPr>
                <w:i/>
              </w:rPr>
            </w:pPr>
            <w:proofErr w:type="gramStart"/>
            <w:r w:rsidRPr="008970B2">
              <w:rPr>
                <w:i/>
              </w:rPr>
              <w:t>comme</w:t>
            </w:r>
            <w:proofErr w:type="gramEnd"/>
            <w:r w:rsidRPr="008970B2">
              <w:rPr>
                <w:i/>
              </w:rPr>
              <w:t xml:space="preserve"> suit : ““Le gène de résistance Tm2 confère de la résistance à </w:t>
            </w:r>
            <w:proofErr w:type="spellStart"/>
            <w:r w:rsidRPr="008970B2">
              <w:rPr>
                <w:i/>
              </w:rPr>
              <w:t>ToMV</w:t>
            </w:r>
            <w:proofErr w:type="spellEnd"/>
            <w:r w:rsidRPr="008970B2">
              <w:rPr>
                <w:i/>
              </w:rPr>
              <w:t>.  Le gène Tm2 a deux allèles de résistance dominants : l’allèle de résistance Tm2 est toujours associé à la résistance aux souches 0 et 1, l’allèle de résistance Tm2</w:t>
            </w:r>
            <w:r w:rsidRPr="008970B2">
              <w:rPr>
                <w:i/>
                <w:vertAlign w:val="superscript"/>
              </w:rPr>
              <w:t>2</w:t>
            </w:r>
            <w:r w:rsidRPr="008970B2">
              <w:rPr>
                <w:i/>
              </w:rPr>
              <w:t xml:space="preserve"> est toujours associé à la résistance aux souches 0, 1 et 2.  La présence ou l’absence des deux allèles de résistance peut être détectée par les marqueurs </w:t>
            </w:r>
            <w:proofErr w:type="spellStart"/>
            <w:r w:rsidRPr="008970B2">
              <w:rPr>
                <w:i/>
              </w:rPr>
              <w:t>co</w:t>
            </w:r>
            <w:proofErr w:type="spellEnd"/>
            <w:r w:rsidRPr="008970B2">
              <w:rPr>
                <w:i/>
              </w:rPr>
              <w:noBreakHyphen/>
              <w:t xml:space="preserve">dominants décrits dans </w:t>
            </w:r>
            <w:proofErr w:type="spellStart"/>
            <w:r w:rsidRPr="008970B2">
              <w:rPr>
                <w:i/>
              </w:rPr>
              <w:t>Arens</w:t>
            </w:r>
            <w:proofErr w:type="spellEnd"/>
            <w:r w:rsidRPr="008970B2">
              <w:rPr>
                <w:i/>
              </w:rPr>
              <w:t>, P. et al. (2010).  Éléments particuliers :"</w:t>
            </w:r>
          </w:p>
          <w:p w:rsidR="005E2C8F" w:rsidRPr="00E039A8" w:rsidRDefault="005E2C8F" w:rsidP="00F13D78">
            <w:pPr>
              <w:rPr>
                <w:i/>
                <w:sz w:val="16"/>
              </w:rPr>
            </w:pPr>
          </w:p>
          <w:p w:rsidR="005E2C8F" w:rsidRPr="008970B2" w:rsidRDefault="005E2C8F" w:rsidP="00F13D78">
            <w:pPr>
              <w:rPr>
                <w:i/>
              </w:rPr>
            </w:pPr>
            <w:r w:rsidRPr="008970B2">
              <w:rPr>
                <w:i/>
              </w:rPr>
              <w:t>Ad. 31 ii)</w:t>
            </w:r>
          </w:p>
          <w:p w:rsidR="005E2C8F" w:rsidRPr="008970B2" w:rsidRDefault="005E2C8F" w:rsidP="00F13D78">
            <w:pPr>
              <w:rPr>
                <w:i/>
              </w:rPr>
            </w:pPr>
            <w:proofErr w:type="gramStart"/>
            <w:r w:rsidRPr="008970B2">
              <w:rPr>
                <w:i/>
              </w:rPr>
              <w:t>comme</w:t>
            </w:r>
            <w:proofErr w:type="gramEnd"/>
            <w:r w:rsidRPr="008970B2">
              <w:rPr>
                <w:i/>
              </w:rPr>
              <w:t xml:space="preserve"> suit : “Le gène de résistance dominant Sw</w:t>
            </w:r>
            <w:r w:rsidRPr="008970B2">
              <w:rPr>
                <w:i/>
              </w:rPr>
              <w:noBreakHyphen/>
              <w:t xml:space="preserve">5 est toujours associé à la souche 0 de résistance à TSWV.  La présence ou l’absence de l’allèle de résistance peut être détectée par le marqueur </w:t>
            </w:r>
            <w:proofErr w:type="spellStart"/>
            <w:r w:rsidRPr="008970B2">
              <w:rPr>
                <w:i/>
              </w:rPr>
              <w:t>co</w:t>
            </w:r>
            <w:proofErr w:type="spellEnd"/>
            <w:r w:rsidRPr="008970B2">
              <w:rPr>
                <w:i/>
              </w:rPr>
              <w:noBreakHyphen/>
              <w:t xml:space="preserve">dominant décrit dans </w:t>
            </w:r>
            <w:proofErr w:type="spellStart"/>
            <w:r w:rsidRPr="008970B2">
              <w:rPr>
                <w:i/>
              </w:rPr>
              <w:t>Dianese</w:t>
            </w:r>
            <w:proofErr w:type="spellEnd"/>
            <w:r w:rsidRPr="008970B2">
              <w:rPr>
                <w:i/>
              </w:rPr>
              <w:t>, E.C. et al. (2010).  Éléments particuliers :"</w:t>
            </w:r>
          </w:p>
        </w:tc>
      </w:tr>
      <w:tr w:rsidR="005E2C8F" w:rsidRPr="008970B2" w:rsidTr="00F13D78">
        <w:trPr>
          <w:cantSplit/>
        </w:trPr>
        <w:tc>
          <w:tcPr>
            <w:tcW w:w="1573" w:type="dxa"/>
          </w:tcPr>
          <w:p w:rsidR="005E2C8F" w:rsidRPr="008970B2" w:rsidRDefault="005E2C8F" w:rsidP="00E039A8">
            <w:pPr>
              <w:pStyle w:val="BodyText"/>
              <w:rPr>
                <w:snapToGrid w:val="0"/>
              </w:rPr>
            </w:pPr>
            <w:r w:rsidRPr="008970B2">
              <w:rPr>
                <w:snapToGrid w:val="0"/>
              </w:rPr>
              <w:t>Ad. 24 ii) 4.2</w:t>
            </w:r>
          </w:p>
        </w:tc>
        <w:tc>
          <w:tcPr>
            <w:tcW w:w="8208" w:type="dxa"/>
          </w:tcPr>
          <w:p w:rsidR="005E2C8F" w:rsidRPr="008970B2" w:rsidRDefault="005E2C8F" w:rsidP="00E039A8">
            <w:pPr>
              <w:pStyle w:val="BodyText"/>
            </w:pPr>
            <w:proofErr w:type="gramStart"/>
            <w:r w:rsidRPr="008970B2">
              <w:t>vérifier</w:t>
            </w:r>
            <w:proofErr w:type="gramEnd"/>
            <w:r w:rsidRPr="008970B2">
              <w:t xml:space="preserve"> s’il y a lieu d’ajouter les variétés témoins en tant que variétés indiquées à titre d’exemple dans le tableau des caractères</w:t>
            </w:r>
          </w:p>
          <w:p w:rsidR="005E2C8F" w:rsidRPr="008970B2" w:rsidRDefault="005E2C8F" w:rsidP="00E039A8">
            <w:pPr>
              <w:pStyle w:val="BodyText"/>
              <w:rPr>
                <w:i/>
              </w:rPr>
            </w:pPr>
            <w:r w:rsidRPr="008970B2">
              <w:rPr>
                <w:i/>
              </w:rPr>
              <w:t>Expert principal : accepté</w:t>
            </w:r>
          </w:p>
          <w:p w:rsidR="005E2C8F" w:rsidRPr="008970B2" w:rsidRDefault="005E2C8F" w:rsidP="00E039A8">
            <w:pPr>
              <w:pStyle w:val="BodyText"/>
              <w:rPr>
                <w:i/>
              </w:rPr>
            </w:pPr>
            <w:r w:rsidRPr="008970B2">
              <w:rPr>
                <w:i/>
              </w:rPr>
              <w:t>À des fins de cohérence, l’Ad. 27 ii) 4.2 et l’Ad. 31 ii) 4.2 doivent être modifiés comme suit :</w:t>
            </w:r>
          </w:p>
          <w:p w:rsidR="005E2C8F" w:rsidRPr="008970B2" w:rsidRDefault="005E2C8F" w:rsidP="00E039A8">
            <w:pPr>
              <w:pStyle w:val="BodyText"/>
              <w:rPr>
                <w:i/>
                <w:lang w:val="en-US"/>
              </w:rPr>
            </w:pPr>
            <w:r w:rsidRPr="008970B2">
              <w:rPr>
                <w:i/>
                <w:lang w:val="en-US"/>
              </w:rPr>
              <w:t>Ad. 27 ii) 4.2</w:t>
            </w:r>
          </w:p>
          <w:p w:rsidR="005E2C8F" w:rsidRPr="008970B2" w:rsidRDefault="005E2C8F" w:rsidP="00E039A8">
            <w:pPr>
              <w:pStyle w:val="BodyText"/>
              <w:rPr>
                <w:i/>
                <w:lang w:val="en-US"/>
              </w:rPr>
            </w:pPr>
            <w:proofErr w:type="spellStart"/>
            <w:r w:rsidRPr="008970B2">
              <w:rPr>
                <w:i/>
                <w:lang w:val="en-US"/>
              </w:rPr>
              <w:t>allèle</w:t>
            </w:r>
            <w:proofErr w:type="spellEnd"/>
            <w:r w:rsidRPr="008970B2">
              <w:rPr>
                <w:i/>
                <w:lang w:val="en-US"/>
              </w:rPr>
              <w:t xml:space="preserve"> homozygote sensible tm2 </w:t>
            </w:r>
            <w:proofErr w:type="spellStart"/>
            <w:r w:rsidRPr="008970B2">
              <w:rPr>
                <w:i/>
                <w:lang w:val="en-US"/>
              </w:rPr>
              <w:t>présent</w:t>
            </w:r>
            <w:proofErr w:type="spellEnd"/>
            <w:r w:rsidRPr="008970B2">
              <w:rPr>
                <w:i/>
                <w:lang w:val="en-US"/>
              </w:rPr>
              <w:t> :</w:t>
            </w:r>
            <w:r w:rsidRPr="008970B2">
              <w:rPr>
                <w:lang w:val="en-US"/>
              </w:rPr>
              <w:t xml:space="preserve"> (</w:t>
            </w:r>
            <w:proofErr w:type="spellStart"/>
            <w:r w:rsidRPr="008970B2">
              <w:rPr>
                <w:lang w:val="en-US"/>
              </w:rPr>
              <w:t>Solanum</w:t>
            </w:r>
            <w:proofErr w:type="spellEnd"/>
            <w:r w:rsidRPr="008970B2">
              <w:rPr>
                <w:lang w:val="en-US"/>
              </w:rPr>
              <w:t xml:space="preserve"> </w:t>
            </w:r>
            <w:proofErr w:type="spellStart"/>
            <w:r w:rsidRPr="008970B2">
              <w:rPr>
                <w:lang w:val="en-US"/>
              </w:rPr>
              <w:t>lycopersicum</w:t>
            </w:r>
            <w:proofErr w:type="spellEnd"/>
            <w:r w:rsidRPr="008970B2">
              <w:rPr>
                <w:lang w:val="en-US"/>
              </w:rPr>
              <w:t>) Moneymaker</w:t>
            </w:r>
          </w:p>
          <w:p w:rsidR="005E2C8F" w:rsidRPr="00337F5B" w:rsidRDefault="005E2C8F" w:rsidP="00E039A8">
            <w:pPr>
              <w:pStyle w:val="BodyText"/>
              <w:rPr>
                <w:i/>
                <w:lang w:val="fr-CH"/>
              </w:rPr>
            </w:pPr>
            <w:proofErr w:type="gramStart"/>
            <w:r w:rsidRPr="00337F5B">
              <w:rPr>
                <w:i/>
                <w:lang w:val="fr-CH"/>
              </w:rPr>
              <w:t>allèle</w:t>
            </w:r>
            <w:proofErr w:type="gramEnd"/>
            <w:r w:rsidRPr="00337F5B">
              <w:rPr>
                <w:i/>
                <w:lang w:val="fr-CH"/>
              </w:rPr>
              <w:t xml:space="preserve"> homozygote résistant tm2 présent :</w:t>
            </w:r>
            <w:r w:rsidRPr="00337F5B">
              <w:rPr>
                <w:lang w:val="fr-CH"/>
              </w:rPr>
              <w:t xml:space="preserve"> (</w:t>
            </w:r>
            <w:proofErr w:type="spellStart"/>
            <w:r w:rsidRPr="00337F5B">
              <w:rPr>
                <w:lang w:val="fr-CH"/>
              </w:rPr>
              <w:t>Solanum</w:t>
            </w:r>
            <w:proofErr w:type="spellEnd"/>
            <w:r w:rsidRPr="00337F5B">
              <w:rPr>
                <w:lang w:val="fr-CH"/>
              </w:rPr>
              <w:t xml:space="preserve"> </w:t>
            </w:r>
            <w:proofErr w:type="spellStart"/>
            <w:r w:rsidRPr="00337F5B">
              <w:rPr>
                <w:lang w:val="fr-CH"/>
              </w:rPr>
              <w:t>lycopersicum</w:t>
            </w:r>
            <w:proofErr w:type="spellEnd"/>
            <w:r w:rsidRPr="00337F5B">
              <w:rPr>
                <w:lang w:val="fr-CH"/>
              </w:rPr>
              <w:t xml:space="preserve">) </w:t>
            </w:r>
            <w:proofErr w:type="spellStart"/>
            <w:r w:rsidRPr="00337F5B">
              <w:rPr>
                <w:lang w:val="fr-CH"/>
              </w:rPr>
              <w:t>Moperou</w:t>
            </w:r>
            <w:proofErr w:type="spellEnd"/>
          </w:p>
          <w:p w:rsidR="005E2C8F" w:rsidRPr="008970B2" w:rsidRDefault="005E2C8F" w:rsidP="00E039A8">
            <w:pPr>
              <w:pStyle w:val="BodyText"/>
              <w:rPr>
                <w:i/>
              </w:rPr>
            </w:pPr>
            <w:proofErr w:type="gramStart"/>
            <w:r w:rsidRPr="008970B2">
              <w:rPr>
                <w:i/>
              </w:rPr>
              <w:t>allèle</w:t>
            </w:r>
            <w:proofErr w:type="gramEnd"/>
            <w:r w:rsidRPr="008970B2">
              <w:rPr>
                <w:i/>
              </w:rPr>
              <w:t xml:space="preserve"> homozygote résistant tm2</w:t>
            </w:r>
            <w:r w:rsidRPr="008970B2">
              <w:rPr>
                <w:i/>
                <w:vertAlign w:val="superscript"/>
              </w:rPr>
              <w:t>2</w:t>
            </w:r>
            <w:r w:rsidRPr="008970B2">
              <w:rPr>
                <w:i/>
              </w:rPr>
              <w:t xml:space="preserve"> présent :</w:t>
            </w:r>
            <w:r w:rsidRPr="008970B2">
              <w:t xml:space="preserve"> </w:t>
            </w:r>
            <w:proofErr w:type="spellStart"/>
            <w:r w:rsidRPr="008970B2">
              <w:t>Emperador</w:t>
            </w:r>
            <w:proofErr w:type="spellEnd"/>
          </w:p>
          <w:p w:rsidR="005E2C8F" w:rsidRPr="008970B2" w:rsidRDefault="005E2C8F" w:rsidP="00E039A8">
            <w:pPr>
              <w:pStyle w:val="BodyText"/>
              <w:rPr>
                <w:i/>
              </w:rPr>
            </w:pPr>
            <w:r w:rsidRPr="008970B2">
              <w:rPr>
                <w:i/>
              </w:rPr>
              <w:t>27.1 souche 0, variétés indiquées à titre d’exemple</w:t>
            </w:r>
          </w:p>
          <w:p w:rsidR="005E2C8F" w:rsidRPr="008970B2" w:rsidRDefault="005E2C8F" w:rsidP="00E039A8">
            <w:pPr>
              <w:pStyle w:val="BodyText"/>
              <w:rPr>
                <w:i/>
              </w:rPr>
            </w:pPr>
            <w:proofErr w:type="gramStart"/>
            <w:r w:rsidRPr="008970B2">
              <w:rPr>
                <w:i/>
              </w:rPr>
              <w:t>absente</w:t>
            </w:r>
            <w:proofErr w:type="gramEnd"/>
            <w:r w:rsidRPr="008970B2">
              <w:rPr>
                <w:i/>
              </w:rPr>
              <w:tab/>
              <w:t>[1]</w:t>
            </w:r>
          </w:p>
          <w:p w:rsidR="005E2C8F" w:rsidRPr="008970B2" w:rsidRDefault="005E2C8F" w:rsidP="00E039A8">
            <w:pPr>
              <w:pStyle w:val="BodyText"/>
              <w:rPr>
                <w:i/>
              </w:rPr>
            </w:pPr>
            <w:proofErr w:type="gramStart"/>
            <w:r w:rsidRPr="008970B2">
              <w:rPr>
                <w:i/>
              </w:rPr>
              <w:t>présente</w:t>
            </w:r>
            <w:proofErr w:type="gramEnd"/>
            <w:r w:rsidRPr="008970B2">
              <w:rPr>
                <w:i/>
              </w:rPr>
              <w:t xml:space="preserve"> [9] </w:t>
            </w:r>
            <w:proofErr w:type="spellStart"/>
            <w:r w:rsidRPr="008970B2">
              <w:rPr>
                <w:i/>
              </w:rPr>
              <w:t>Emperador</w:t>
            </w:r>
            <w:proofErr w:type="spellEnd"/>
          </w:p>
          <w:p w:rsidR="005E2C8F" w:rsidRPr="008970B2" w:rsidRDefault="005E2C8F" w:rsidP="00E039A8">
            <w:pPr>
              <w:pStyle w:val="BodyText"/>
              <w:rPr>
                <w:i/>
              </w:rPr>
            </w:pPr>
            <w:r w:rsidRPr="008970B2">
              <w:rPr>
                <w:i/>
              </w:rPr>
              <w:t>27.2 souche 1, variétés indiquées à titre d’exemple</w:t>
            </w:r>
          </w:p>
          <w:p w:rsidR="005E2C8F" w:rsidRPr="008970B2" w:rsidRDefault="005E2C8F" w:rsidP="00E039A8">
            <w:pPr>
              <w:pStyle w:val="BodyText"/>
              <w:rPr>
                <w:i/>
              </w:rPr>
            </w:pPr>
            <w:proofErr w:type="gramStart"/>
            <w:r w:rsidRPr="008970B2">
              <w:rPr>
                <w:i/>
              </w:rPr>
              <w:t>absente</w:t>
            </w:r>
            <w:proofErr w:type="gramEnd"/>
            <w:r w:rsidRPr="008970B2">
              <w:rPr>
                <w:i/>
              </w:rPr>
              <w:tab/>
              <w:t>[1]</w:t>
            </w:r>
          </w:p>
          <w:p w:rsidR="005E2C8F" w:rsidRPr="008970B2" w:rsidRDefault="005E2C8F" w:rsidP="00E039A8">
            <w:pPr>
              <w:pStyle w:val="BodyText"/>
              <w:rPr>
                <w:i/>
              </w:rPr>
            </w:pPr>
            <w:proofErr w:type="gramStart"/>
            <w:r w:rsidRPr="008970B2">
              <w:rPr>
                <w:i/>
              </w:rPr>
              <w:t>présente</w:t>
            </w:r>
            <w:proofErr w:type="gramEnd"/>
            <w:r w:rsidRPr="008970B2">
              <w:rPr>
                <w:i/>
              </w:rPr>
              <w:t xml:space="preserve"> [9] </w:t>
            </w:r>
            <w:proofErr w:type="spellStart"/>
            <w:r w:rsidRPr="008970B2">
              <w:rPr>
                <w:i/>
              </w:rPr>
              <w:t>Emperador</w:t>
            </w:r>
            <w:proofErr w:type="spellEnd"/>
          </w:p>
          <w:p w:rsidR="005E2C8F" w:rsidRPr="008970B2" w:rsidRDefault="005E2C8F" w:rsidP="00E039A8">
            <w:pPr>
              <w:pStyle w:val="BodyText"/>
              <w:rPr>
                <w:i/>
              </w:rPr>
            </w:pPr>
            <w:r w:rsidRPr="008970B2">
              <w:rPr>
                <w:i/>
              </w:rPr>
              <w:t>27.3 souche 2, variétés indiquées à titre d’exemple</w:t>
            </w:r>
          </w:p>
          <w:p w:rsidR="005E2C8F" w:rsidRPr="008970B2" w:rsidRDefault="005E2C8F" w:rsidP="00E039A8">
            <w:pPr>
              <w:pStyle w:val="BodyText"/>
              <w:rPr>
                <w:i/>
                <w:lang w:val="es-ES"/>
              </w:rPr>
            </w:pPr>
            <w:proofErr w:type="spellStart"/>
            <w:r w:rsidRPr="008970B2">
              <w:rPr>
                <w:i/>
                <w:lang w:val="es-ES"/>
              </w:rPr>
              <w:t>absente</w:t>
            </w:r>
            <w:proofErr w:type="spellEnd"/>
            <w:r w:rsidRPr="008970B2">
              <w:rPr>
                <w:i/>
                <w:lang w:val="es-ES"/>
              </w:rPr>
              <w:t xml:space="preserve"> [1]</w:t>
            </w:r>
          </w:p>
          <w:p w:rsidR="005E2C8F" w:rsidRPr="008970B2" w:rsidRDefault="005E2C8F" w:rsidP="00E039A8">
            <w:pPr>
              <w:pStyle w:val="BodyText"/>
              <w:rPr>
                <w:i/>
                <w:lang w:val="es-ES"/>
              </w:rPr>
            </w:pPr>
            <w:proofErr w:type="spellStart"/>
            <w:r w:rsidRPr="008970B2">
              <w:rPr>
                <w:i/>
                <w:lang w:val="es-ES"/>
              </w:rPr>
              <w:t>présente</w:t>
            </w:r>
            <w:proofErr w:type="spellEnd"/>
            <w:r w:rsidRPr="008970B2">
              <w:rPr>
                <w:i/>
                <w:lang w:val="es-ES"/>
              </w:rPr>
              <w:t xml:space="preserve"> [9] Emperador</w:t>
            </w:r>
          </w:p>
          <w:p w:rsidR="005E2C8F" w:rsidRPr="008970B2" w:rsidRDefault="005E2C8F" w:rsidP="00E039A8">
            <w:pPr>
              <w:pStyle w:val="BodyText"/>
              <w:rPr>
                <w:i/>
                <w:lang w:val="es-ES"/>
              </w:rPr>
            </w:pPr>
          </w:p>
          <w:p w:rsidR="005E2C8F" w:rsidRPr="008970B2" w:rsidRDefault="005E2C8F" w:rsidP="00E039A8">
            <w:pPr>
              <w:pStyle w:val="BodyText"/>
              <w:rPr>
                <w:i/>
                <w:lang w:val="es-ES"/>
              </w:rPr>
            </w:pPr>
            <w:r w:rsidRPr="008970B2">
              <w:rPr>
                <w:i/>
                <w:lang w:val="es-ES"/>
              </w:rPr>
              <w:t>Ad. 31 ii) 4.2</w:t>
            </w:r>
          </w:p>
          <w:p w:rsidR="005E2C8F" w:rsidRPr="008970B2" w:rsidRDefault="005E2C8F" w:rsidP="00E039A8">
            <w:pPr>
              <w:pStyle w:val="BodyText"/>
              <w:rPr>
                <w:i/>
              </w:rPr>
            </w:pPr>
            <w:proofErr w:type="gramStart"/>
            <w:r w:rsidRPr="008970B2">
              <w:rPr>
                <w:i/>
              </w:rPr>
              <w:t>allèle</w:t>
            </w:r>
            <w:proofErr w:type="gramEnd"/>
            <w:r w:rsidRPr="008970B2">
              <w:rPr>
                <w:i/>
              </w:rPr>
              <w:t xml:space="preserve"> homozygote de sensibilité 1 présent : </w:t>
            </w:r>
            <w:proofErr w:type="spellStart"/>
            <w:r w:rsidRPr="008970B2">
              <w:rPr>
                <w:i/>
              </w:rPr>
              <w:t>Emperador</w:t>
            </w:r>
            <w:proofErr w:type="spellEnd"/>
          </w:p>
          <w:p w:rsidR="005E2C8F" w:rsidRPr="008970B2" w:rsidRDefault="005E2C8F" w:rsidP="00E039A8">
            <w:pPr>
              <w:pStyle w:val="BodyText"/>
              <w:rPr>
                <w:i/>
              </w:rPr>
            </w:pPr>
            <w:proofErr w:type="gramStart"/>
            <w:r w:rsidRPr="008970B2">
              <w:rPr>
                <w:i/>
              </w:rPr>
              <w:t>allèle</w:t>
            </w:r>
            <w:proofErr w:type="gramEnd"/>
            <w:r w:rsidRPr="008970B2">
              <w:rPr>
                <w:i/>
              </w:rPr>
              <w:t xml:space="preserve"> homozygote de sensibilité présent : (</w:t>
            </w:r>
            <w:proofErr w:type="spellStart"/>
            <w:r w:rsidRPr="008970B2">
              <w:rPr>
                <w:i/>
              </w:rPr>
              <w:t>Solanum</w:t>
            </w:r>
            <w:proofErr w:type="spellEnd"/>
            <w:r w:rsidRPr="008970B2">
              <w:rPr>
                <w:i/>
              </w:rPr>
              <w:t xml:space="preserve"> </w:t>
            </w:r>
            <w:proofErr w:type="spellStart"/>
            <w:r w:rsidRPr="008970B2">
              <w:rPr>
                <w:i/>
              </w:rPr>
              <w:t>lycopersicum</w:t>
            </w:r>
            <w:proofErr w:type="spellEnd"/>
            <w:r w:rsidRPr="008970B2">
              <w:rPr>
                <w:i/>
              </w:rPr>
              <w:t xml:space="preserve">) </w:t>
            </w:r>
            <w:proofErr w:type="spellStart"/>
            <w:r w:rsidRPr="008970B2">
              <w:rPr>
                <w:i/>
              </w:rPr>
              <w:t>Mountain</w:t>
            </w:r>
            <w:proofErr w:type="spellEnd"/>
            <w:r w:rsidRPr="008970B2">
              <w:rPr>
                <w:i/>
              </w:rPr>
              <w:t xml:space="preserve"> </w:t>
            </w:r>
            <w:proofErr w:type="spellStart"/>
            <w:r w:rsidRPr="008970B2">
              <w:rPr>
                <w:i/>
              </w:rPr>
              <w:t>Magic</w:t>
            </w:r>
            <w:proofErr w:type="spellEnd"/>
          </w:p>
          <w:p w:rsidR="005E2C8F" w:rsidRPr="008970B2" w:rsidRDefault="005E2C8F" w:rsidP="00E039A8">
            <w:pPr>
              <w:pStyle w:val="BodyText"/>
              <w:rPr>
                <w:i/>
              </w:rPr>
            </w:pPr>
            <w:proofErr w:type="gramStart"/>
            <w:r w:rsidRPr="008970B2">
              <w:rPr>
                <w:i/>
              </w:rPr>
              <w:t>allèle</w:t>
            </w:r>
            <w:proofErr w:type="gramEnd"/>
            <w:r w:rsidRPr="008970B2">
              <w:rPr>
                <w:i/>
              </w:rPr>
              <w:t xml:space="preserve"> homozygote de résistance 2 présent : </w:t>
            </w:r>
            <w:proofErr w:type="spellStart"/>
            <w:r w:rsidRPr="008970B2">
              <w:rPr>
                <w:i/>
              </w:rPr>
              <w:t>Enpower</w:t>
            </w:r>
            <w:proofErr w:type="spellEnd"/>
          </w:p>
          <w:p w:rsidR="005E2C8F" w:rsidRPr="008970B2" w:rsidRDefault="005E2C8F" w:rsidP="00E039A8">
            <w:pPr>
              <w:pStyle w:val="BodyText"/>
              <w:rPr>
                <w:i/>
              </w:rPr>
            </w:pPr>
            <w:r w:rsidRPr="008970B2">
              <w:rPr>
                <w:i/>
              </w:rPr>
              <w:t>31, variétés indiquées à titre d’exemple</w:t>
            </w:r>
          </w:p>
          <w:p w:rsidR="005E2C8F" w:rsidRPr="008970B2" w:rsidRDefault="005E2C8F" w:rsidP="00E039A8">
            <w:pPr>
              <w:pStyle w:val="BodyText"/>
              <w:rPr>
                <w:i/>
              </w:rPr>
            </w:pPr>
            <w:proofErr w:type="gramStart"/>
            <w:r w:rsidRPr="008970B2">
              <w:rPr>
                <w:i/>
              </w:rPr>
              <w:t>absente</w:t>
            </w:r>
            <w:proofErr w:type="gramEnd"/>
            <w:r w:rsidRPr="008970B2">
              <w:rPr>
                <w:i/>
              </w:rPr>
              <w:t xml:space="preserve"> [1] </w:t>
            </w:r>
            <w:proofErr w:type="spellStart"/>
            <w:r w:rsidRPr="008970B2">
              <w:rPr>
                <w:i/>
              </w:rPr>
              <w:t>Emperador</w:t>
            </w:r>
            <w:proofErr w:type="spellEnd"/>
          </w:p>
          <w:p w:rsidR="005E2C8F" w:rsidRPr="008970B2" w:rsidRDefault="005E2C8F" w:rsidP="00E039A8">
            <w:pPr>
              <w:pStyle w:val="BodyText"/>
              <w:rPr>
                <w:i/>
              </w:rPr>
            </w:pPr>
            <w:proofErr w:type="gramStart"/>
            <w:r w:rsidRPr="008970B2">
              <w:rPr>
                <w:i/>
              </w:rPr>
              <w:t>présente</w:t>
            </w:r>
            <w:proofErr w:type="gramEnd"/>
            <w:r w:rsidRPr="008970B2">
              <w:rPr>
                <w:i/>
              </w:rPr>
              <w:t xml:space="preserve"> [9] </w:t>
            </w:r>
            <w:proofErr w:type="spellStart"/>
            <w:r w:rsidRPr="008970B2">
              <w:rPr>
                <w:i/>
              </w:rPr>
              <w:t>Enpower</w:t>
            </w:r>
            <w:proofErr w:type="spellEnd"/>
          </w:p>
          <w:p w:rsidR="005E2C8F" w:rsidRPr="008970B2" w:rsidRDefault="005E2C8F" w:rsidP="00E039A8">
            <w:pPr>
              <w:pStyle w:val="BodyText"/>
              <w:rPr>
                <w:i/>
              </w:rPr>
            </w:pPr>
            <w:r w:rsidRPr="008970B2">
              <w:rPr>
                <w:i/>
              </w:rPr>
              <w:t xml:space="preserve">(Explication : </w:t>
            </w:r>
            <w:proofErr w:type="spellStart"/>
            <w:r w:rsidRPr="008970B2">
              <w:rPr>
                <w:i/>
              </w:rPr>
              <w:t>Big</w:t>
            </w:r>
            <w:proofErr w:type="spellEnd"/>
            <w:r w:rsidRPr="008970B2">
              <w:rPr>
                <w:i/>
              </w:rPr>
              <w:t xml:space="preserve"> Power n’est plus disponible)</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lastRenderedPageBreak/>
              <w:t>Ad. 27 i), 4.</w:t>
            </w:r>
          </w:p>
          <w:p w:rsidR="005E2C8F" w:rsidRPr="008970B2" w:rsidRDefault="005E2C8F" w:rsidP="00F13D78">
            <w:pPr>
              <w:pStyle w:val="BodyText"/>
              <w:rPr>
                <w:snapToGrid w:val="0"/>
              </w:rPr>
            </w:pPr>
            <w:r w:rsidRPr="008970B2">
              <w:t>Notes de bas de page</w:t>
            </w:r>
          </w:p>
        </w:tc>
        <w:tc>
          <w:tcPr>
            <w:tcW w:w="8208" w:type="dxa"/>
          </w:tcPr>
          <w:p w:rsidR="005E2C8F" w:rsidRPr="008970B2" w:rsidRDefault="005E2C8F" w:rsidP="00F13D78">
            <w:pPr>
              <w:pStyle w:val="BodyText"/>
            </w:pPr>
            <w:proofErr w:type="gramStart"/>
            <w:r w:rsidRPr="008970B2">
              <w:t>indiquer</w:t>
            </w:r>
            <w:proofErr w:type="gramEnd"/>
            <w:r w:rsidRPr="008970B2">
              <w:t xml:space="preserve"> l’adresse électronique et l’adresse du site Web des institutions plutôt que les adresses électroniques privées</w:t>
            </w:r>
          </w:p>
          <w:p w:rsidR="005E2C8F" w:rsidRPr="008970B2" w:rsidRDefault="005E2C8F" w:rsidP="00F13D78">
            <w:pPr>
              <w:pStyle w:val="BodyText"/>
            </w:pPr>
            <w:r w:rsidRPr="008970B2">
              <w:rPr>
                <w:i/>
              </w:rPr>
              <w:t xml:space="preserve">Expert principal : utiliser </w:t>
            </w:r>
            <w:hyperlink r:id="rId26" w:history="1">
              <w:r w:rsidRPr="008970B2">
                <w:rPr>
                  <w:rStyle w:val="Hyperlink"/>
                  <w:i/>
                  <w:color w:val="auto"/>
                </w:rPr>
                <w:t>matref@geves.fr</w:t>
              </w:r>
            </w:hyperlink>
            <w:r w:rsidRPr="008970B2">
              <w:rPr>
                <w:rStyle w:val="Hyperlink"/>
                <w:i/>
                <w:color w:val="auto"/>
                <w:u w:val="none"/>
              </w:rPr>
              <w:t xml:space="preserve"> </w:t>
            </w:r>
            <w:r w:rsidRPr="008970B2">
              <w:rPr>
                <w:i/>
              </w:rPr>
              <w:t>et</w:t>
            </w:r>
            <w:r w:rsidRPr="008970B2">
              <w:rPr>
                <w:rStyle w:val="Hyperlink"/>
                <w:i/>
                <w:color w:val="auto"/>
                <w:u w:val="none"/>
              </w:rPr>
              <w:t xml:space="preserve"> </w:t>
            </w:r>
            <w:r w:rsidRPr="008970B2">
              <w:rPr>
                <w:rStyle w:val="Hyperlink"/>
                <w:i/>
                <w:color w:val="auto"/>
              </w:rPr>
              <w:t>resistencias@inia.es</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t>Ad. 27 ii)</w:t>
            </w:r>
          </w:p>
        </w:tc>
        <w:tc>
          <w:tcPr>
            <w:tcW w:w="8208" w:type="dxa"/>
          </w:tcPr>
          <w:p w:rsidR="005E2C8F" w:rsidRPr="008970B2" w:rsidRDefault="005E2C8F" w:rsidP="00F13D78">
            <w:pPr>
              <w:pStyle w:val="BodyText"/>
              <w:keepNext/>
            </w:pPr>
            <w:proofErr w:type="spellStart"/>
            <w:r w:rsidRPr="008970B2">
              <w:t>Arens</w:t>
            </w:r>
            <w:proofErr w:type="spellEnd"/>
            <w:r w:rsidRPr="008970B2">
              <w:t>, P. </w:t>
            </w:r>
            <w:r w:rsidRPr="008970B2">
              <w:rPr>
                <w:iCs/>
              </w:rPr>
              <w:t>et al</w:t>
            </w:r>
            <w:r w:rsidRPr="008970B2">
              <w:t>. (2010) à ajouter au chapitre 9.  Bibliographie</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t>Ad. 27 ii) 3.2</w:t>
            </w:r>
          </w:p>
        </w:tc>
        <w:tc>
          <w:tcPr>
            <w:tcW w:w="8208" w:type="dxa"/>
          </w:tcPr>
          <w:p w:rsidR="005E2C8F" w:rsidRPr="008970B2" w:rsidRDefault="005E2C8F" w:rsidP="00F13D78">
            <w:pPr>
              <w:pStyle w:val="Default"/>
              <w:jc w:val="both"/>
              <w:rPr>
                <w:color w:val="auto"/>
                <w:sz w:val="20"/>
                <w:szCs w:val="20"/>
                <w:lang w:val="fr-CH"/>
              </w:rPr>
            </w:pPr>
            <w:r w:rsidRPr="008970B2">
              <w:rPr>
                <w:color w:val="auto"/>
                <w:sz w:val="20"/>
                <w:szCs w:val="20"/>
                <w:lang w:val="fr-CH"/>
              </w:rPr>
              <w:t>comme suit dans le texte anglais : “</w:t>
            </w:r>
            <w:proofErr w:type="spellStart"/>
            <w:r w:rsidRPr="008970B2">
              <w:rPr>
                <w:color w:val="auto"/>
                <w:sz w:val="20"/>
                <w:szCs w:val="20"/>
                <w:lang w:val="fr-CH"/>
              </w:rPr>
              <w:t>Assay</w:t>
            </w:r>
            <w:proofErr w:type="spellEnd"/>
            <w:r w:rsidRPr="008970B2">
              <w:rPr>
                <w:color w:val="auto"/>
                <w:sz w:val="20"/>
                <w:szCs w:val="20"/>
                <w:lang w:val="fr-CH"/>
              </w:rPr>
              <w:t xml:space="preserve"> 2 to check </w:t>
            </w:r>
            <w:r w:rsidRPr="008970B2">
              <w:rPr>
                <w:strike/>
                <w:color w:val="auto"/>
                <w:sz w:val="20"/>
                <w:szCs w:val="20"/>
                <w:highlight w:val="lightGray"/>
                <w:lang w:val="fr-CH"/>
              </w:rPr>
              <w:t xml:space="preserve">susceptible or </w:t>
            </w:r>
            <w:proofErr w:type="spellStart"/>
            <w:r w:rsidRPr="008970B2">
              <w:rPr>
                <w:strike/>
                <w:color w:val="auto"/>
                <w:sz w:val="20"/>
                <w:szCs w:val="20"/>
                <w:highlight w:val="lightGray"/>
                <w:lang w:val="fr-CH"/>
              </w:rPr>
              <w:t>resistance</w:t>
            </w:r>
            <w:proofErr w:type="spellEnd"/>
            <w:r w:rsidRPr="008970B2">
              <w:rPr>
                <w:strike/>
                <w:color w:val="auto"/>
                <w:sz w:val="20"/>
                <w:szCs w:val="20"/>
                <w:highlight w:val="lightGray"/>
                <w:lang w:val="fr-CH"/>
              </w:rPr>
              <w:t xml:space="preserve"> </w:t>
            </w:r>
            <w:proofErr w:type="spellStart"/>
            <w:r w:rsidRPr="008970B2">
              <w:rPr>
                <w:color w:val="auto"/>
                <w:sz w:val="20"/>
                <w:szCs w:val="20"/>
                <w:lang w:val="fr-CH"/>
              </w:rPr>
              <w:t>allele</w:t>
            </w:r>
            <w:proofErr w:type="spellEnd"/>
            <w:r w:rsidRPr="008970B2">
              <w:rPr>
                <w:color w:val="auto"/>
                <w:sz w:val="20"/>
                <w:szCs w:val="20"/>
                <w:highlight w:val="lightGray"/>
                <w:u w:val="single"/>
                <w:lang w:val="fr-CH"/>
              </w:rPr>
              <w:t xml:space="preserve"> for </w:t>
            </w:r>
            <w:proofErr w:type="spellStart"/>
            <w:r w:rsidRPr="008970B2">
              <w:rPr>
                <w:color w:val="auto"/>
                <w:sz w:val="20"/>
                <w:szCs w:val="20"/>
                <w:highlight w:val="lightGray"/>
                <w:u w:val="single"/>
                <w:lang w:val="fr-CH"/>
              </w:rPr>
              <w:t>susceptibility</w:t>
            </w:r>
            <w:proofErr w:type="spellEnd"/>
            <w:r w:rsidRPr="008970B2">
              <w:rPr>
                <w:color w:val="auto"/>
                <w:sz w:val="20"/>
                <w:szCs w:val="20"/>
                <w:highlight w:val="lightGray"/>
                <w:u w:val="single"/>
                <w:lang w:val="fr-CH"/>
              </w:rPr>
              <w:t xml:space="preserve"> or </w:t>
            </w:r>
            <w:proofErr w:type="spellStart"/>
            <w:r w:rsidRPr="008970B2">
              <w:rPr>
                <w:color w:val="auto"/>
                <w:sz w:val="20"/>
                <w:szCs w:val="20"/>
                <w:highlight w:val="lightGray"/>
                <w:u w:val="single"/>
                <w:lang w:val="fr-CH"/>
              </w:rPr>
              <w:t>resistance</w:t>
            </w:r>
            <w:proofErr w:type="spellEnd"/>
            <w:r w:rsidRPr="008970B2">
              <w:rPr>
                <w:color w:val="auto"/>
                <w:sz w:val="20"/>
                <w:szCs w:val="20"/>
                <w:lang w:val="fr-CH"/>
              </w:rPr>
              <w:t>” (en français : “Essai 2 pour vérifier la sensibilité ou la résistance de l’allèle”)</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t>Ad. 27 ii) 4.2</w:t>
            </w:r>
          </w:p>
        </w:tc>
        <w:tc>
          <w:tcPr>
            <w:tcW w:w="8208" w:type="dxa"/>
          </w:tcPr>
          <w:p w:rsidR="005E2C8F" w:rsidRPr="008970B2" w:rsidRDefault="005E2C8F" w:rsidP="00F13D78">
            <w:pPr>
              <w:pStyle w:val="Default"/>
              <w:jc w:val="both"/>
              <w:rPr>
                <w:color w:val="auto"/>
                <w:sz w:val="20"/>
                <w:szCs w:val="20"/>
                <w:lang w:val="fr-CH"/>
              </w:rPr>
            </w:pPr>
            <w:r w:rsidRPr="008970B2">
              <w:rPr>
                <w:color w:val="auto"/>
                <w:sz w:val="20"/>
                <w:szCs w:val="20"/>
                <w:lang w:val="fr-CH"/>
              </w:rPr>
              <w:t>Les variétés témoins pour Tm2 et Tm2</w:t>
            </w:r>
            <w:r w:rsidRPr="008970B2">
              <w:rPr>
                <w:color w:val="auto"/>
                <w:sz w:val="20"/>
                <w:szCs w:val="20"/>
                <w:vertAlign w:val="superscript"/>
                <w:lang w:val="fr-CH"/>
              </w:rPr>
              <w:t xml:space="preserve">ß </w:t>
            </w:r>
            <w:r w:rsidRPr="008970B2">
              <w:rPr>
                <w:color w:val="auto"/>
                <w:sz w:val="20"/>
                <w:szCs w:val="20"/>
                <w:lang w:val="fr-CH"/>
              </w:rPr>
              <w:t>sont</w:t>
            </w:r>
            <w:r w:rsidRPr="008970B2">
              <w:rPr>
                <w:color w:val="auto"/>
                <w:sz w:val="20"/>
                <w:szCs w:val="20"/>
                <w:lang w:val="fr-CH"/>
              </w:rPr>
              <w:noBreakHyphen/>
              <w:t>elles homozygotes?</w:t>
            </w:r>
          </w:p>
          <w:p w:rsidR="005E2C8F" w:rsidRPr="008970B2" w:rsidRDefault="005E2C8F" w:rsidP="00F13D78">
            <w:pPr>
              <w:pStyle w:val="BodyText"/>
              <w:keepNext/>
            </w:pPr>
            <w:r w:rsidRPr="008970B2">
              <w:rPr>
                <w:i/>
              </w:rPr>
              <w:t>Expert principal : voir les listes à jour des variétés témoins et des variétés indiquées à titre d’exemple</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t>Ad. 27 ii) 8.</w:t>
            </w:r>
          </w:p>
          <w:p w:rsidR="005E2C8F" w:rsidRPr="008970B2" w:rsidRDefault="005E2C8F" w:rsidP="00F13D78">
            <w:pPr>
              <w:pStyle w:val="BodyText"/>
              <w:rPr>
                <w:snapToGrid w:val="0"/>
              </w:rPr>
            </w:pPr>
          </w:p>
        </w:tc>
        <w:tc>
          <w:tcPr>
            <w:tcW w:w="8208" w:type="dxa"/>
          </w:tcPr>
          <w:p w:rsidR="005E2C8F" w:rsidRPr="008970B2" w:rsidRDefault="005E2C8F" w:rsidP="00F13D78">
            <w:pPr>
              <w:pStyle w:val="BodyText"/>
            </w:pPr>
            <w:proofErr w:type="gramStart"/>
            <w:r w:rsidRPr="008970B2">
              <w:rPr>
                <w:snapToGrid w:val="0"/>
              </w:rPr>
              <w:t>comme</w:t>
            </w:r>
            <w:proofErr w:type="gramEnd"/>
            <w:r w:rsidRPr="008970B2">
              <w:rPr>
                <w:snapToGrid w:val="0"/>
              </w:rPr>
              <w:t xml:space="preserve"> suit : </w:t>
            </w:r>
            <w:r w:rsidRPr="008970B2">
              <w:t xml:space="preserve">“Si les résultats du test avec marqueurs d’ADN ne confirment pas la déclaration dans le questionnaire technique, un essai biologique doit être effectué pour observer si </w:t>
            </w:r>
            <w:r w:rsidRPr="008970B2">
              <w:rPr>
                <w:strike/>
                <w:highlight w:val="lightGray"/>
              </w:rPr>
              <w:t>la résistance est absente ou présente pour</w:t>
            </w:r>
            <w:r w:rsidRPr="008970B2">
              <w:rPr>
                <w:strike/>
              </w:rPr>
              <w:t xml:space="preserve"> </w:t>
            </w:r>
            <w:r w:rsidRPr="008970B2">
              <w:t xml:space="preserve">la variété </w:t>
            </w:r>
            <w:r w:rsidRPr="008970B2">
              <w:rPr>
                <w:highlight w:val="lightGray"/>
                <w:u w:val="single"/>
              </w:rPr>
              <w:t>est résistante</w:t>
            </w:r>
            <w:r w:rsidRPr="008970B2">
              <w:t xml:space="preserve"> (sur un autre mécanisme, par exemple le gène Tm1</w:t>
            </w:r>
            <w:r w:rsidRPr="008970B2">
              <w:rPr>
                <w:strike/>
                <w:highlight w:val="lightGray"/>
              </w:rPr>
              <w:t>)</w:t>
            </w:r>
            <w:r w:rsidRPr="008970B2">
              <w:t>.”</w:t>
            </w:r>
          </w:p>
          <w:p w:rsidR="005E2C8F" w:rsidRPr="008970B2" w:rsidRDefault="005E2C8F" w:rsidP="00F13D78">
            <w:pPr>
              <w:pStyle w:val="BodyText"/>
              <w:rPr>
                <w:i/>
              </w:rPr>
            </w:pPr>
            <w:r w:rsidRPr="008970B2">
              <w:rPr>
                <w:i/>
              </w:rPr>
              <w:t>TC</w:t>
            </w:r>
            <w:r w:rsidRPr="008970B2">
              <w:rPr>
                <w:i/>
              </w:rPr>
              <w:noBreakHyphen/>
              <w:t xml:space="preserve">EDC/Oct18 : comme suit : “Si les résultats du test avec marqueurs d’ADN ne confirment pas la déclaration dans le questionnaire technique, un essai biologique doit être effectué pour observer si </w:t>
            </w:r>
            <w:r w:rsidRPr="008970B2">
              <w:rPr>
                <w:i/>
                <w:strike/>
              </w:rPr>
              <w:t>la résistance est absente ou présente pour</w:t>
            </w:r>
            <w:r w:rsidRPr="008970B2">
              <w:rPr>
                <w:i/>
              </w:rPr>
              <w:t xml:space="preserve"> la variété </w:t>
            </w:r>
            <w:r w:rsidRPr="008970B2">
              <w:rPr>
                <w:i/>
                <w:u w:val="single"/>
              </w:rPr>
              <w:t>est résistante</w:t>
            </w:r>
            <w:r w:rsidRPr="008970B2">
              <w:rPr>
                <w:i/>
              </w:rPr>
              <w:t xml:space="preserve"> </w:t>
            </w:r>
            <w:r w:rsidRPr="008970B2">
              <w:rPr>
                <w:i/>
                <w:strike/>
              </w:rPr>
              <w:t>(sur</w:t>
            </w:r>
            <w:r w:rsidRPr="008970B2">
              <w:rPr>
                <w:i/>
              </w:rPr>
              <w:t xml:space="preserve"> </w:t>
            </w:r>
            <w:r w:rsidRPr="008970B2">
              <w:rPr>
                <w:i/>
                <w:u w:val="single"/>
              </w:rPr>
              <w:t>en raison d’</w:t>
            </w:r>
            <w:r w:rsidRPr="008970B2">
              <w:rPr>
                <w:i/>
              </w:rPr>
              <w:t>un autre mécanisme, par exemple le gène Tm1</w:t>
            </w:r>
            <w:r w:rsidRPr="008970B2">
              <w:rPr>
                <w:i/>
                <w:strike/>
              </w:rPr>
              <w:t>)</w:t>
            </w:r>
            <w:r w:rsidRPr="008970B2">
              <w:rPr>
                <w:i/>
              </w:rPr>
              <w:t>.”</w:t>
            </w:r>
          </w:p>
        </w:tc>
      </w:tr>
      <w:tr w:rsidR="005E2C8F" w:rsidRPr="008970B2" w:rsidTr="00F13D78">
        <w:trPr>
          <w:cantSplit/>
        </w:trPr>
        <w:tc>
          <w:tcPr>
            <w:tcW w:w="1573" w:type="dxa"/>
          </w:tcPr>
          <w:p w:rsidR="005E2C8F" w:rsidRPr="008970B2" w:rsidRDefault="005E2C8F" w:rsidP="00F13D78">
            <w:pPr>
              <w:pStyle w:val="BodyText"/>
              <w:rPr>
                <w:snapToGrid w:val="0"/>
              </w:rPr>
            </w:pPr>
            <w:r w:rsidRPr="008970B2">
              <w:rPr>
                <w:snapToGrid w:val="0"/>
              </w:rPr>
              <w:t>Ad. 27 ii)</w:t>
            </w:r>
          </w:p>
        </w:tc>
        <w:tc>
          <w:tcPr>
            <w:tcW w:w="8208" w:type="dxa"/>
          </w:tcPr>
          <w:p w:rsidR="005E2C8F" w:rsidRPr="008970B2" w:rsidRDefault="005E2C8F" w:rsidP="00F13D78">
            <w:pPr>
              <w:pStyle w:val="BodyText"/>
              <w:keepNext/>
            </w:pPr>
            <w:r w:rsidRPr="008970B2">
              <w:t>tableau sur les résultats du test (sous 8.) : supprimer “</w:t>
            </w:r>
            <w:r w:rsidRPr="008970B2">
              <w:rPr>
                <w:strike/>
                <w:highlight w:val="lightGray"/>
              </w:rPr>
              <w:t>(survient par hasard)</w:t>
            </w:r>
            <w:r w:rsidRPr="008970B2">
              <w:t>”</w:t>
            </w:r>
          </w:p>
        </w:tc>
      </w:tr>
      <w:tr w:rsidR="005E2C8F" w:rsidRPr="008970B2" w:rsidTr="00F13D78">
        <w:trPr>
          <w:cantSplit/>
        </w:trPr>
        <w:tc>
          <w:tcPr>
            <w:tcW w:w="1573" w:type="dxa"/>
          </w:tcPr>
          <w:p w:rsidR="005E2C8F" w:rsidRPr="008970B2" w:rsidRDefault="005E2C8F" w:rsidP="00F13D78">
            <w:r w:rsidRPr="008970B2">
              <w:t>Ad. 30 i)</w:t>
            </w:r>
          </w:p>
        </w:tc>
        <w:tc>
          <w:tcPr>
            <w:tcW w:w="8208" w:type="dxa"/>
          </w:tcPr>
          <w:p w:rsidR="005E2C8F" w:rsidRPr="008970B2" w:rsidRDefault="005E2C8F" w:rsidP="00F13D78">
            <w:pPr>
              <w:keepNext/>
            </w:pPr>
            <w:proofErr w:type="gramStart"/>
            <w:r w:rsidRPr="008970B2">
              <w:t>dans</w:t>
            </w:r>
            <w:proofErr w:type="gramEnd"/>
            <w:r w:rsidRPr="008970B2">
              <w:t xml:space="preserve"> les notes de bas de page 10, 11 : vérifier s’il convient d’indiquer “IHSM</w:t>
            </w:r>
            <w:r w:rsidRPr="008970B2">
              <w:noBreakHyphen/>
              <w:t>UMA</w:t>
            </w:r>
            <w:r w:rsidRPr="008970B2">
              <w:noBreakHyphen/>
              <w:t>CSIC”</w:t>
            </w:r>
          </w:p>
          <w:p w:rsidR="005E2C8F" w:rsidRPr="008970B2" w:rsidRDefault="005E2C8F" w:rsidP="00F13D78">
            <w:pPr>
              <w:keepNext/>
            </w:pPr>
            <w:r w:rsidRPr="008970B2">
              <w:rPr>
                <w:i/>
              </w:rPr>
              <w:t>Expert principal : pour les notes de bas de page 10 et 11, indiquer “IHSM</w:t>
            </w:r>
            <w:r w:rsidRPr="008970B2">
              <w:rPr>
                <w:i/>
              </w:rPr>
              <w:noBreakHyphen/>
              <w:t>UMA</w:t>
            </w:r>
            <w:r w:rsidRPr="008970B2">
              <w:rPr>
                <w:i/>
              </w:rPr>
              <w:noBreakHyphen/>
              <w:t>CSIC” (les adresses électroniques mentionnées sont correctes)</w:t>
            </w:r>
          </w:p>
        </w:tc>
      </w:tr>
      <w:tr w:rsidR="005E2C8F" w:rsidRPr="008970B2" w:rsidTr="00F13D78">
        <w:trPr>
          <w:cantSplit/>
        </w:trPr>
        <w:tc>
          <w:tcPr>
            <w:tcW w:w="1573" w:type="dxa"/>
          </w:tcPr>
          <w:p w:rsidR="005E2C8F" w:rsidRPr="008970B2" w:rsidRDefault="005E2C8F" w:rsidP="00F13D78">
            <w:r w:rsidRPr="008970B2">
              <w:t>Ad. 30 i) 8.5)</w:t>
            </w:r>
          </w:p>
        </w:tc>
        <w:tc>
          <w:tcPr>
            <w:tcW w:w="8208" w:type="dxa"/>
          </w:tcPr>
          <w:p w:rsidR="005E2C8F" w:rsidRPr="008970B2" w:rsidRDefault="005E2C8F" w:rsidP="00F13D78">
            <w:proofErr w:type="gramStart"/>
            <w:r w:rsidRPr="008970B2">
              <w:t>vérifier</w:t>
            </w:r>
            <w:proofErr w:type="gramEnd"/>
            <w:r w:rsidRPr="008970B2">
              <w:t xml:space="preserve"> le texte de l’avertissement.  L’utilisation d’un organisme génétiquement modifié comme condition de l’examen DHS doit être libellée conformément à la terminologie admise au niveau international ou aux conventions relatives au mouvement transfrontière des organismes vivants modifiés et à la dissémination des OGM.  Devrait être rédigé par des experts compétents ayant une expérience de la mise en œuvre de la réglementation internationale.</w:t>
            </w:r>
          </w:p>
          <w:p w:rsidR="005E2C8F" w:rsidRPr="008970B2" w:rsidRDefault="005E2C8F" w:rsidP="00F13D78">
            <w:pPr>
              <w:rPr>
                <w:i/>
              </w:rPr>
            </w:pPr>
            <w:r w:rsidRPr="008970B2">
              <w:rPr>
                <w:i/>
              </w:rPr>
              <w:t>Expert principal : proposition d’avertissement : “L’</w:t>
            </w:r>
            <w:proofErr w:type="spellStart"/>
            <w:r w:rsidRPr="008970B2">
              <w:rPr>
                <w:i/>
              </w:rPr>
              <w:t>Agrobacterium</w:t>
            </w:r>
            <w:proofErr w:type="spellEnd"/>
            <w:r w:rsidRPr="008970B2">
              <w:rPr>
                <w:i/>
              </w:rPr>
              <w:t xml:space="preserve"> </w:t>
            </w:r>
            <w:proofErr w:type="spellStart"/>
            <w:r w:rsidRPr="008970B2">
              <w:rPr>
                <w:i/>
              </w:rPr>
              <w:t>tumefaciens</w:t>
            </w:r>
            <w:proofErr w:type="spellEnd"/>
            <w:r w:rsidRPr="008970B2">
              <w:rPr>
                <w:i/>
              </w:rPr>
              <w:t xml:space="preserve"> transformé est un organisme vivant modifié (OVM) ou organisme génétiquement modifié (OGM)), ce qui impose dans de nombreux pays de respecter le Protocole de Carthagène sur la biosécurité en cas de mouvement transfrontière, de transit, de manipulation et d’utilisation de tout organisme vivant modifié qui pourrait avoir des effets défavorables sur la conservation et l’utilisation durable de la diversité biologique, compte tenu également des risques pour la santé humaine”.</w:t>
            </w:r>
          </w:p>
          <w:p w:rsidR="005E2C8F" w:rsidRPr="008970B2" w:rsidRDefault="005E2C8F" w:rsidP="00F13D78">
            <w:pPr>
              <w:rPr>
                <w:i/>
              </w:rPr>
            </w:pPr>
          </w:p>
          <w:p w:rsidR="005E2C8F" w:rsidRPr="008970B2" w:rsidRDefault="005E2C8F" w:rsidP="00F13D78">
            <w:r w:rsidRPr="008970B2">
              <w:rPr>
                <w:i/>
              </w:rPr>
              <w:t>TWV : remplacer organisme génétiquement modifié aux points 9.5 et 9.9 par organisme vivant modifié ou organisme génétiquement modifié.</w:t>
            </w:r>
          </w:p>
        </w:tc>
      </w:tr>
      <w:tr w:rsidR="005E2C8F" w:rsidRPr="008970B2" w:rsidTr="00F13D78">
        <w:trPr>
          <w:cantSplit/>
        </w:trPr>
        <w:tc>
          <w:tcPr>
            <w:tcW w:w="1573" w:type="dxa"/>
          </w:tcPr>
          <w:p w:rsidR="005E2C8F" w:rsidRPr="008970B2" w:rsidRDefault="005E2C8F" w:rsidP="00F13D78">
            <w:r w:rsidRPr="008970B2">
              <w:t xml:space="preserve">Ad. 31 </w:t>
            </w:r>
          </w:p>
        </w:tc>
        <w:tc>
          <w:tcPr>
            <w:tcW w:w="8208" w:type="dxa"/>
          </w:tcPr>
          <w:p w:rsidR="005E2C8F" w:rsidRPr="008970B2" w:rsidRDefault="005E2C8F" w:rsidP="00F13D78">
            <w:pPr>
              <w:keepNext/>
            </w:pPr>
            <w:proofErr w:type="gramStart"/>
            <w:r w:rsidRPr="008970B2">
              <w:t>ajouter</w:t>
            </w:r>
            <w:proofErr w:type="gramEnd"/>
            <w:r w:rsidRPr="008970B2">
              <w:t xml:space="preserve"> une explication sous le titre de l’Ad. 31 pour s’aligner sur les autres Ad.</w:t>
            </w:r>
          </w:p>
          <w:p w:rsidR="005E2C8F" w:rsidRPr="008970B2" w:rsidRDefault="005E2C8F" w:rsidP="00F13D78">
            <w:pPr>
              <w:keepNext/>
            </w:pPr>
            <w:r w:rsidRPr="008970B2">
              <w:rPr>
                <w:i/>
              </w:rPr>
              <w:t xml:space="preserve">Expert principal : “La résistance doit être vérifiée dans le cadre d’un essai biologique (méthode i) ou d’un test avec marqueurs d’ADN (méthode ii), le cas échéant.” </w:t>
            </w:r>
          </w:p>
        </w:tc>
      </w:tr>
      <w:tr w:rsidR="005E2C8F" w:rsidRPr="008970B2" w:rsidTr="00F13D78">
        <w:trPr>
          <w:cantSplit/>
        </w:trPr>
        <w:tc>
          <w:tcPr>
            <w:tcW w:w="1573" w:type="dxa"/>
            <w:shd w:val="clear" w:color="auto" w:fill="auto"/>
          </w:tcPr>
          <w:p w:rsidR="005E2C8F" w:rsidRPr="008970B2" w:rsidRDefault="005E2C8F" w:rsidP="00F13D78">
            <w:r w:rsidRPr="008970B2">
              <w:t>Ad. 31 ii)</w:t>
            </w:r>
          </w:p>
        </w:tc>
        <w:tc>
          <w:tcPr>
            <w:tcW w:w="8208" w:type="dxa"/>
            <w:shd w:val="clear" w:color="auto" w:fill="auto"/>
          </w:tcPr>
          <w:p w:rsidR="005E2C8F" w:rsidRPr="008970B2" w:rsidRDefault="005E2C8F" w:rsidP="00F13D78">
            <w:proofErr w:type="spellStart"/>
            <w:r w:rsidRPr="008970B2">
              <w:t>Dianese</w:t>
            </w:r>
            <w:proofErr w:type="spellEnd"/>
            <w:r w:rsidRPr="008970B2">
              <w:t>, E.C. et al. (2010) à ajouter au chapitre 9.  Bibliographie</w:t>
            </w:r>
          </w:p>
        </w:tc>
      </w:tr>
      <w:tr w:rsidR="005E2C8F" w:rsidRPr="008970B2" w:rsidTr="00F13D78">
        <w:trPr>
          <w:cantSplit/>
        </w:trPr>
        <w:tc>
          <w:tcPr>
            <w:tcW w:w="1573" w:type="dxa"/>
            <w:shd w:val="clear" w:color="auto" w:fill="auto"/>
          </w:tcPr>
          <w:p w:rsidR="005E2C8F" w:rsidRPr="008970B2" w:rsidRDefault="005E2C8F" w:rsidP="00F13D78">
            <w:r w:rsidRPr="008970B2">
              <w:t>Ad. 31 ii) 3.</w:t>
            </w:r>
          </w:p>
        </w:tc>
        <w:tc>
          <w:tcPr>
            <w:tcW w:w="8208" w:type="dxa"/>
            <w:shd w:val="clear" w:color="auto" w:fill="auto"/>
          </w:tcPr>
          <w:p w:rsidR="005E2C8F" w:rsidRPr="008970B2" w:rsidRDefault="005E2C8F" w:rsidP="00F13D78">
            <w:pPr>
              <w:pStyle w:val="BodyText"/>
              <w:rPr>
                <w:snapToGrid w:val="0"/>
              </w:rPr>
            </w:pPr>
            <w:proofErr w:type="gramStart"/>
            <w:r w:rsidRPr="008970B2">
              <w:rPr>
                <w:snapToGrid w:val="0"/>
              </w:rPr>
              <w:t>comme</w:t>
            </w:r>
            <w:proofErr w:type="gramEnd"/>
            <w:r w:rsidRPr="008970B2">
              <w:rPr>
                <w:snapToGrid w:val="0"/>
              </w:rPr>
              <w:t xml:space="preserve"> suit :</w:t>
            </w:r>
          </w:p>
          <w:p w:rsidR="005E2C8F" w:rsidRPr="008970B2" w:rsidRDefault="005E2C8F" w:rsidP="00F13D78">
            <w:pPr>
              <w:pStyle w:val="Default"/>
              <w:rPr>
                <w:color w:val="auto"/>
                <w:sz w:val="20"/>
                <w:szCs w:val="20"/>
                <w:lang w:val="fr-CH"/>
              </w:rPr>
            </w:pPr>
            <w:r w:rsidRPr="008970B2">
              <w:rPr>
                <w:snapToGrid w:val="0"/>
                <w:color w:val="auto"/>
                <w:sz w:val="20"/>
                <w:szCs w:val="20"/>
                <w:lang w:val="fr-CH"/>
              </w:rPr>
              <w:t>“</w:t>
            </w:r>
            <w:r w:rsidRPr="008970B2">
              <w:rPr>
                <w:strike/>
                <w:color w:val="auto"/>
                <w:sz w:val="20"/>
                <w:szCs w:val="20"/>
                <w:highlight w:val="lightGray"/>
                <w:lang w:val="fr-CH"/>
              </w:rPr>
              <w:t>Allèles sensibles</w:t>
            </w:r>
            <w:r w:rsidRPr="008970B2">
              <w:rPr>
                <w:color w:val="auto"/>
                <w:sz w:val="20"/>
                <w:szCs w:val="20"/>
                <w:lang w:val="fr-CH"/>
              </w:rPr>
              <w:t xml:space="preserve"> </w:t>
            </w:r>
            <w:r w:rsidRPr="008970B2">
              <w:rPr>
                <w:color w:val="auto"/>
                <w:sz w:val="20"/>
                <w:szCs w:val="20"/>
                <w:highlight w:val="lightGray"/>
                <w:u w:val="single"/>
                <w:lang w:val="fr-CH"/>
              </w:rPr>
              <w:t>Allèle de sensibilité</w:t>
            </w:r>
          </w:p>
          <w:p w:rsidR="005E2C8F" w:rsidRPr="008970B2" w:rsidRDefault="005E2C8F" w:rsidP="00F13D78">
            <w:pPr>
              <w:pStyle w:val="Default"/>
              <w:rPr>
                <w:color w:val="auto"/>
                <w:sz w:val="20"/>
                <w:szCs w:val="20"/>
                <w:lang w:val="fr-CH"/>
              </w:rPr>
            </w:pPr>
            <w:r w:rsidRPr="008970B2">
              <w:rPr>
                <w:strike/>
                <w:color w:val="auto"/>
                <w:sz w:val="20"/>
                <w:szCs w:val="20"/>
                <w:highlight w:val="lightGray"/>
                <w:lang w:val="fr-CH"/>
              </w:rPr>
              <w:t>Allèle résistant</w:t>
            </w:r>
            <w:r w:rsidRPr="008970B2">
              <w:rPr>
                <w:color w:val="auto"/>
                <w:sz w:val="20"/>
                <w:szCs w:val="20"/>
                <w:lang w:val="fr-CH"/>
              </w:rPr>
              <w:t xml:space="preserve"> </w:t>
            </w:r>
            <w:r w:rsidRPr="008970B2">
              <w:rPr>
                <w:color w:val="auto"/>
                <w:sz w:val="20"/>
                <w:szCs w:val="20"/>
                <w:highlight w:val="lightGray"/>
                <w:u w:val="single"/>
                <w:lang w:val="fr-CH"/>
              </w:rPr>
              <w:t>Allèle de résistance</w:t>
            </w:r>
            <w:r w:rsidRPr="008970B2">
              <w:rPr>
                <w:color w:val="auto"/>
                <w:sz w:val="20"/>
                <w:szCs w:val="20"/>
                <w:lang w:val="fr-CH"/>
              </w:rPr>
              <w:t>”</w:t>
            </w:r>
          </w:p>
        </w:tc>
      </w:tr>
      <w:tr w:rsidR="005E2C8F" w:rsidRPr="008970B2" w:rsidTr="00F13D78">
        <w:trPr>
          <w:cantSplit/>
        </w:trPr>
        <w:tc>
          <w:tcPr>
            <w:tcW w:w="1573" w:type="dxa"/>
            <w:shd w:val="clear" w:color="auto" w:fill="auto"/>
          </w:tcPr>
          <w:p w:rsidR="005E2C8F" w:rsidRPr="008970B2" w:rsidRDefault="005E2C8F" w:rsidP="00F13D78">
            <w:r w:rsidRPr="008970B2">
              <w:t>Ad. 31 ii) 8.</w:t>
            </w:r>
          </w:p>
        </w:tc>
        <w:tc>
          <w:tcPr>
            <w:tcW w:w="8208" w:type="dxa"/>
            <w:shd w:val="clear" w:color="auto" w:fill="auto"/>
          </w:tcPr>
          <w:p w:rsidR="005E2C8F" w:rsidRPr="008970B2" w:rsidRDefault="005E2C8F" w:rsidP="00F13D78">
            <w:pPr>
              <w:pStyle w:val="BodyText"/>
              <w:rPr>
                <w:snapToGrid w:val="0"/>
              </w:rPr>
            </w:pPr>
            <w:proofErr w:type="gramStart"/>
            <w:r w:rsidRPr="008970B2">
              <w:rPr>
                <w:snapToGrid w:val="0"/>
              </w:rPr>
              <w:t>comme</w:t>
            </w:r>
            <w:proofErr w:type="gramEnd"/>
            <w:r w:rsidRPr="008970B2">
              <w:rPr>
                <w:snapToGrid w:val="0"/>
              </w:rPr>
              <w:t xml:space="preserve"> suit :</w:t>
            </w:r>
          </w:p>
          <w:p w:rsidR="005E2C8F" w:rsidRPr="008970B2" w:rsidRDefault="005E2C8F" w:rsidP="00F13D78">
            <w:pPr>
              <w:pStyle w:val="Default"/>
              <w:rPr>
                <w:color w:val="auto"/>
                <w:sz w:val="20"/>
                <w:szCs w:val="20"/>
                <w:lang w:val="fr-CH"/>
              </w:rPr>
            </w:pPr>
            <w:r w:rsidRPr="008970B2">
              <w:rPr>
                <w:color w:val="auto"/>
                <w:sz w:val="20"/>
                <w:szCs w:val="20"/>
                <w:lang w:val="fr-CH"/>
              </w:rPr>
              <w:t xml:space="preserve">“allèle homozygote </w:t>
            </w:r>
            <w:r w:rsidRPr="008970B2">
              <w:rPr>
                <w:strike/>
                <w:color w:val="auto"/>
                <w:sz w:val="20"/>
                <w:szCs w:val="20"/>
                <w:highlight w:val="lightGray"/>
                <w:lang w:val="fr-CH"/>
              </w:rPr>
              <w:t>sensible</w:t>
            </w:r>
            <w:r w:rsidRPr="008970B2">
              <w:rPr>
                <w:color w:val="auto"/>
                <w:sz w:val="20"/>
                <w:szCs w:val="20"/>
                <w:lang w:val="fr-CH"/>
              </w:rPr>
              <w:t xml:space="preserve"> </w:t>
            </w:r>
            <w:r w:rsidRPr="008970B2">
              <w:rPr>
                <w:color w:val="auto"/>
                <w:sz w:val="20"/>
                <w:szCs w:val="20"/>
                <w:highlight w:val="lightGray"/>
                <w:u w:val="single"/>
                <w:lang w:val="fr-CH"/>
              </w:rPr>
              <w:t>de sensibilité 1</w:t>
            </w:r>
            <w:r w:rsidRPr="008970B2">
              <w:rPr>
                <w:color w:val="auto"/>
                <w:sz w:val="20"/>
                <w:szCs w:val="20"/>
                <w:lang w:val="fr-CH"/>
              </w:rPr>
              <w:t xml:space="preserve"> présent</w:t>
            </w:r>
          </w:p>
          <w:p w:rsidR="005E2C8F" w:rsidRPr="008970B2" w:rsidRDefault="005E2C8F" w:rsidP="00F13D78">
            <w:pPr>
              <w:pStyle w:val="Default"/>
              <w:rPr>
                <w:color w:val="auto"/>
                <w:sz w:val="20"/>
                <w:szCs w:val="20"/>
                <w:lang w:val="fr-CH"/>
              </w:rPr>
            </w:pPr>
            <w:proofErr w:type="gramStart"/>
            <w:r w:rsidRPr="008970B2">
              <w:rPr>
                <w:color w:val="auto"/>
                <w:sz w:val="20"/>
                <w:szCs w:val="20"/>
                <w:lang w:val="fr-CH"/>
              </w:rPr>
              <w:t>allèle</w:t>
            </w:r>
            <w:proofErr w:type="gramEnd"/>
            <w:r w:rsidRPr="008970B2">
              <w:rPr>
                <w:color w:val="auto"/>
                <w:sz w:val="20"/>
                <w:szCs w:val="20"/>
                <w:lang w:val="fr-CH"/>
              </w:rPr>
              <w:t xml:space="preserve"> homozygote </w:t>
            </w:r>
            <w:r w:rsidRPr="008970B2">
              <w:rPr>
                <w:strike/>
                <w:color w:val="auto"/>
                <w:sz w:val="20"/>
                <w:szCs w:val="20"/>
                <w:highlight w:val="lightGray"/>
                <w:lang w:val="fr-CH"/>
              </w:rPr>
              <w:t>sensible</w:t>
            </w:r>
            <w:r w:rsidRPr="008970B2">
              <w:rPr>
                <w:color w:val="auto"/>
                <w:sz w:val="20"/>
                <w:szCs w:val="20"/>
                <w:lang w:val="fr-CH"/>
              </w:rPr>
              <w:t xml:space="preserve"> </w:t>
            </w:r>
            <w:r w:rsidRPr="008970B2">
              <w:rPr>
                <w:color w:val="auto"/>
                <w:sz w:val="20"/>
                <w:szCs w:val="20"/>
                <w:highlight w:val="lightGray"/>
                <w:u w:val="single"/>
                <w:lang w:val="fr-CH"/>
              </w:rPr>
              <w:t>de sensibilité 2</w:t>
            </w:r>
            <w:r w:rsidRPr="008970B2">
              <w:rPr>
                <w:color w:val="auto"/>
                <w:sz w:val="20"/>
                <w:szCs w:val="20"/>
                <w:lang w:val="fr-CH"/>
              </w:rPr>
              <w:t xml:space="preserve"> présent</w:t>
            </w:r>
          </w:p>
          <w:p w:rsidR="005E2C8F" w:rsidRPr="008970B2" w:rsidRDefault="005E2C8F" w:rsidP="00F13D78">
            <w:pPr>
              <w:pStyle w:val="BodyText"/>
              <w:keepNext/>
            </w:pPr>
            <w:r w:rsidRPr="008970B2">
              <w:t xml:space="preserve">allèle homozygote </w:t>
            </w:r>
            <w:r w:rsidRPr="008970B2">
              <w:rPr>
                <w:strike/>
                <w:highlight w:val="lightGray"/>
              </w:rPr>
              <w:t>résistant</w:t>
            </w:r>
            <w:r w:rsidRPr="008970B2">
              <w:t xml:space="preserve"> </w:t>
            </w:r>
            <w:r w:rsidRPr="008970B2">
              <w:rPr>
                <w:highlight w:val="lightGray"/>
                <w:u w:val="single"/>
              </w:rPr>
              <w:t>de résistance</w:t>
            </w:r>
            <w:r w:rsidRPr="008970B2">
              <w:t xml:space="preserve"> présent :” </w:t>
            </w:r>
          </w:p>
        </w:tc>
      </w:tr>
      <w:tr w:rsidR="005E2C8F" w:rsidRPr="008970B2" w:rsidTr="00F13D78">
        <w:trPr>
          <w:cantSplit/>
        </w:trPr>
        <w:tc>
          <w:tcPr>
            <w:tcW w:w="1573" w:type="dxa"/>
            <w:shd w:val="clear" w:color="auto" w:fill="auto"/>
          </w:tcPr>
          <w:p w:rsidR="005E2C8F" w:rsidRPr="008970B2" w:rsidRDefault="005E2C8F" w:rsidP="00F13D78">
            <w:r w:rsidRPr="008970B2">
              <w:t>Ad. 31 ii) 8.</w:t>
            </w:r>
          </w:p>
          <w:p w:rsidR="005E2C8F" w:rsidRPr="008970B2" w:rsidRDefault="005E2C8F" w:rsidP="00F13D78"/>
        </w:tc>
        <w:tc>
          <w:tcPr>
            <w:tcW w:w="8208" w:type="dxa"/>
            <w:shd w:val="clear" w:color="auto" w:fill="auto"/>
          </w:tcPr>
          <w:p w:rsidR="005E2C8F" w:rsidRPr="008970B2" w:rsidRDefault="005E2C8F" w:rsidP="00F13D78">
            <w:pPr>
              <w:pStyle w:val="BodyText"/>
              <w:rPr>
                <w:snapToGrid w:val="0"/>
              </w:rPr>
            </w:pPr>
            <w:proofErr w:type="gramStart"/>
            <w:r w:rsidRPr="008970B2">
              <w:rPr>
                <w:snapToGrid w:val="0"/>
              </w:rPr>
              <w:t>comme</w:t>
            </w:r>
            <w:proofErr w:type="gramEnd"/>
            <w:r w:rsidRPr="008970B2">
              <w:rPr>
                <w:snapToGrid w:val="0"/>
              </w:rPr>
              <w:t xml:space="preserve"> suit : </w:t>
            </w:r>
            <w:r w:rsidRPr="008970B2">
              <w:t>“Si les résultats du test avec marqueurs d’ADN ne confirment pas la déclaration dans le questionnaire technique, un essai biologique doit être effectué pour observer si</w:t>
            </w:r>
            <w:r w:rsidRPr="008970B2">
              <w:rPr>
                <w:strike/>
              </w:rPr>
              <w:t xml:space="preserve"> </w:t>
            </w:r>
            <w:r w:rsidRPr="008970B2">
              <w:rPr>
                <w:strike/>
                <w:highlight w:val="lightGray"/>
              </w:rPr>
              <w:t>la résistance est absente ou présente pour</w:t>
            </w:r>
            <w:r w:rsidRPr="008970B2">
              <w:t xml:space="preserve"> la variété </w:t>
            </w:r>
            <w:r w:rsidRPr="008970B2">
              <w:rPr>
                <w:highlight w:val="lightGray"/>
                <w:u w:val="single"/>
              </w:rPr>
              <w:t>est résistante</w:t>
            </w:r>
            <w:r w:rsidRPr="008970B2">
              <w:t xml:space="preserve"> (sur un autre mécanisme)”.</w:t>
            </w:r>
          </w:p>
          <w:p w:rsidR="005E2C8F" w:rsidRPr="008970B2" w:rsidRDefault="005E2C8F" w:rsidP="00F13D78">
            <w:pPr>
              <w:keepNext/>
            </w:pPr>
            <w:r w:rsidRPr="008970B2">
              <w:rPr>
                <w:i/>
              </w:rPr>
              <w:t>TC</w:t>
            </w:r>
            <w:r w:rsidRPr="008970B2">
              <w:rPr>
                <w:i/>
              </w:rPr>
              <w:noBreakHyphen/>
              <w:t xml:space="preserve">EDC/Oct18 : comme suit : “Si les résultats du test avec marqueurs d’ADN ne confirment pas la déclaration dans le questionnaire technique, un essai biologique doit être effectué pour observer si </w:t>
            </w:r>
            <w:r w:rsidRPr="008970B2">
              <w:rPr>
                <w:i/>
                <w:strike/>
              </w:rPr>
              <w:t>la résistance est absente ou présente pour</w:t>
            </w:r>
            <w:r w:rsidRPr="008970B2">
              <w:rPr>
                <w:i/>
              </w:rPr>
              <w:t xml:space="preserve"> la variété </w:t>
            </w:r>
            <w:r w:rsidRPr="008970B2">
              <w:rPr>
                <w:i/>
                <w:u w:val="single"/>
              </w:rPr>
              <w:t>est résistante</w:t>
            </w:r>
            <w:r w:rsidRPr="008970B2">
              <w:rPr>
                <w:i/>
              </w:rPr>
              <w:t xml:space="preserve"> </w:t>
            </w:r>
            <w:r w:rsidRPr="008970B2">
              <w:rPr>
                <w:i/>
                <w:strike/>
              </w:rPr>
              <w:t>(sur</w:t>
            </w:r>
            <w:r w:rsidRPr="008970B2">
              <w:rPr>
                <w:i/>
              </w:rPr>
              <w:t xml:space="preserve"> </w:t>
            </w:r>
            <w:r w:rsidRPr="008970B2">
              <w:rPr>
                <w:i/>
                <w:u w:val="single"/>
              </w:rPr>
              <w:t>en raison d’</w:t>
            </w:r>
            <w:r w:rsidRPr="008970B2">
              <w:rPr>
                <w:i/>
              </w:rPr>
              <w:t>un autre mécanisme</w:t>
            </w:r>
            <w:r w:rsidRPr="008970B2">
              <w:rPr>
                <w:i/>
                <w:strike/>
              </w:rPr>
              <w:t>)</w:t>
            </w:r>
            <w:r w:rsidRPr="008970B2">
              <w:rPr>
                <w:i/>
              </w:rPr>
              <w:t>.”</w:t>
            </w:r>
          </w:p>
        </w:tc>
      </w:tr>
    </w:tbl>
    <w:p w:rsidR="005E2C8F" w:rsidRDefault="005E2C8F" w:rsidP="005E2C8F">
      <w:pPr>
        <w:rPr>
          <w:snapToGrid w:val="0"/>
        </w:rPr>
      </w:pPr>
    </w:p>
    <w:p w:rsidR="005E2C8F" w:rsidRPr="0066096F" w:rsidRDefault="005E2C8F" w:rsidP="005E2C8F">
      <w:pPr>
        <w:pStyle w:val="Heading3"/>
        <w:rPr>
          <w:snapToGrid w:val="0"/>
          <w:lang w:val="fr-FR"/>
        </w:rPr>
      </w:pPr>
      <w:r w:rsidRPr="0066096F">
        <w:rPr>
          <w:snapToGrid w:val="0"/>
          <w:lang w:val="fr-FR"/>
        </w:rPr>
        <w:lastRenderedPageBreak/>
        <w:t>Nouveaux principes directeurs d’examen</w:t>
      </w:r>
    </w:p>
    <w:p w:rsidR="005E2C8F" w:rsidRPr="008C27D3" w:rsidRDefault="005E2C8F" w:rsidP="005E2C8F">
      <w:pPr>
        <w:keepNext/>
        <w:jc w:val="left"/>
        <w:rPr>
          <w:rFonts w:cs="Arial"/>
          <w:bCs/>
          <w:snapToGrid w:val="0"/>
        </w:rPr>
      </w:pPr>
    </w:p>
    <w:p w:rsidR="005E2C8F" w:rsidRPr="0066096F" w:rsidRDefault="005E2C8F" w:rsidP="005E2C8F">
      <w:pPr>
        <w:pStyle w:val="Heading4"/>
      </w:pPr>
      <w:r w:rsidRPr="0066096F">
        <w:t>Généralités</w:t>
      </w:r>
    </w:p>
    <w:p w:rsidR="005E2C8F" w:rsidRPr="008C27D3" w:rsidRDefault="005E2C8F" w:rsidP="005E2C8F">
      <w:pPr>
        <w:keepNext/>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6096F" w:rsidTr="00F13D78">
        <w:trPr>
          <w:cantSplit/>
        </w:trPr>
        <w:tc>
          <w:tcPr>
            <w:tcW w:w="1573" w:type="dxa"/>
          </w:tcPr>
          <w:p w:rsidR="005E2C8F" w:rsidRPr="0066096F" w:rsidRDefault="005E2C8F" w:rsidP="00F13D78">
            <w:pPr>
              <w:pStyle w:val="BodyText"/>
              <w:jc w:val="left"/>
              <w:rPr>
                <w:rFonts w:cs="Arial"/>
              </w:rPr>
            </w:pPr>
            <w:r w:rsidRPr="0066096F">
              <w:rPr>
                <w:rFonts w:cs="Arial"/>
              </w:rPr>
              <w:t>Table des matières</w:t>
            </w:r>
          </w:p>
        </w:tc>
        <w:tc>
          <w:tcPr>
            <w:tcW w:w="8208" w:type="dxa"/>
          </w:tcPr>
          <w:p w:rsidR="005E2C8F" w:rsidRPr="0066096F" w:rsidRDefault="005E2C8F" w:rsidP="00F13D78">
            <w:pPr>
              <w:pStyle w:val="BodyText"/>
              <w:jc w:val="left"/>
              <w:rPr>
                <w:rFonts w:cs="Arial"/>
              </w:rPr>
            </w:pPr>
            <w:r w:rsidRPr="0066096F">
              <w:rPr>
                <w:rFonts w:cs="Arial"/>
              </w:rPr>
              <w:t>Corriger la numérotation des pages</w:t>
            </w:r>
          </w:p>
        </w:tc>
      </w:tr>
      <w:tr w:rsidR="005E2C8F" w:rsidRPr="0066096F" w:rsidTr="00F13D78">
        <w:trPr>
          <w:cantSplit/>
        </w:trPr>
        <w:tc>
          <w:tcPr>
            <w:tcW w:w="1573" w:type="dxa"/>
          </w:tcPr>
          <w:p w:rsidR="005E2C8F" w:rsidRPr="0066096F" w:rsidRDefault="005E2C8F" w:rsidP="00F13D78">
            <w:pPr>
              <w:pStyle w:val="BodyText"/>
              <w:jc w:val="left"/>
              <w:rPr>
                <w:rFonts w:cs="Arial"/>
              </w:rPr>
            </w:pPr>
            <w:r w:rsidRPr="0066096F">
              <w:rPr>
                <w:rFonts w:cs="Arial"/>
              </w:rPr>
              <w:t>Ad.</w:t>
            </w:r>
          </w:p>
        </w:tc>
        <w:tc>
          <w:tcPr>
            <w:tcW w:w="8208" w:type="dxa"/>
          </w:tcPr>
          <w:p w:rsidR="005E2C8F" w:rsidRPr="0066096F" w:rsidRDefault="005E2C8F" w:rsidP="00F13D78">
            <w:pPr>
              <w:pStyle w:val="BodyText"/>
              <w:jc w:val="left"/>
              <w:rPr>
                <w:rFonts w:cs="Arial"/>
              </w:rPr>
            </w:pPr>
            <w:r w:rsidRPr="0066096F">
              <w:rPr>
                <w:rFonts w:cs="Arial"/>
              </w:rPr>
              <w:t>Supprimer l’index ou la légende s’il n’y a qu’une seule indication</w:t>
            </w:r>
          </w:p>
        </w:tc>
      </w:tr>
      <w:tr w:rsidR="005E2C8F" w:rsidRPr="0066096F" w:rsidTr="00F13D78">
        <w:trPr>
          <w:cantSplit/>
        </w:trPr>
        <w:tc>
          <w:tcPr>
            <w:tcW w:w="1573" w:type="dxa"/>
          </w:tcPr>
          <w:p w:rsidR="005E2C8F" w:rsidRPr="0066096F" w:rsidRDefault="005E2C8F" w:rsidP="00F13D78">
            <w:pPr>
              <w:pStyle w:val="BodyText"/>
              <w:jc w:val="left"/>
              <w:rPr>
                <w:rFonts w:cs="Arial"/>
              </w:rPr>
            </w:pPr>
            <w:r w:rsidRPr="0066096F">
              <w:rPr>
                <w:rFonts w:cs="Arial"/>
              </w:rPr>
              <w:t>TQ 4.1</w:t>
            </w:r>
          </w:p>
        </w:tc>
        <w:tc>
          <w:tcPr>
            <w:tcW w:w="8208" w:type="dxa"/>
          </w:tcPr>
          <w:p w:rsidR="005E2C8F" w:rsidRPr="0066096F" w:rsidRDefault="005E2C8F" w:rsidP="00F13D78">
            <w:pPr>
              <w:rPr>
                <w:rFonts w:cs="Arial"/>
              </w:rPr>
            </w:pPr>
            <w:r w:rsidRPr="0066096F">
              <w:rPr>
                <w:rFonts w:cs="Arial"/>
              </w:rPr>
              <w:t>Inverser l’ordre de 4.1.2 et 4.1.3 (“Mutation” et “Découverte et développement”)</w:t>
            </w:r>
          </w:p>
        </w:tc>
      </w:tr>
    </w:tbl>
    <w:p w:rsidR="005E2C8F" w:rsidRPr="008C27D3" w:rsidRDefault="005E2C8F" w:rsidP="005E2C8F">
      <w:pPr>
        <w:keepNext/>
        <w:jc w:val="left"/>
        <w:rPr>
          <w:rFonts w:cs="Arial"/>
        </w:rPr>
      </w:pPr>
    </w:p>
    <w:p w:rsidR="005E2C8F" w:rsidRPr="008C27D3" w:rsidRDefault="005E2C8F" w:rsidP="005E2C8F">
      <w:pPr>
        <w:keepNext/>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6096F" w:rsidTr="00F13D78">
        <w:trPr>
          <w:cantSplit/>
          <w:trHeight w:val="277"/>
          <w:jc w:val="center"/>
        </w:trPr>
        <w:tc>
          <w:tcPr>
            <w:tcW w:w="2894" w:type="dxa"/>
            <w:vMerge w:val="restart"/>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Moutarde brune</w:t>
            </w:r>
            <w:r w:rsidRPr="0066096F">
              <w:rPr>
                <w:rFonts w:cs="Arial"/>
                <w:caps w:val="0"/>
              </w:rPr>
              <w:br/>
            </w:r>
            <w:r w:rsidRPr="0066096F">
              <w:rPr>
                <w:rFonts w:eastAsia="MS Mincho" w:cs="Arial"/>
              </w:rPr>
              <w:t>(</w:t>
            </w:r>
            <w:proofErr w:type="spellStart"/>
            <w:r w:rsidRPr="0066096F">
              <w:rPr>
                <w:rFonts w:eastAsia="Arial" w:cs="Arial"/>
                <w:i/>
                <w:iCs/>
                <w:caps w:val="0"/>
              </w:rPr>
              <w:t>Brassica</w:t>
            </w:r>
            <w:proofErr w:type="spellEnd"/>
            <w:r w:rsidRPr="0066096F">
              <w:rPr>
                <w:rFonts w:eastAsia="Arial" w:cs="Arial"/>
                <w:i/>
                <w:iCs/>
                <w:caps w:val="0"/>
              </w:rPr>
              <w:t xml:space="preserve"> </w:t>
            </w:r>
            <w:proofErr w:type="spellStart"/>
            <w:r w:rsidRPr="0066096F">
              <w:rPr>
                <w:rFonts w:eastAsia="Arial" w:cs="Arial"/>
                <w:i/>
                <w:iCs/>
                <w:caps w:val="0"/>
              </w:rPr>
              <w:t>juncea</w:t>
            </w:r>
            <w:proofErr w:type="spellEnd"/>
            <w:r w:rsidRPr="0066096F">
              <w:rPr>
                <w:rFonts w:eastAsia="Arial" w:cs="Arial"/>
                <w:i/>
                <w:iCs/>
                <w:caps w:val="0"/>
              </w:rPr>
              <w:t xml:space="preserve"> </w:t>
            </w:r>
            <w:r w:rsidRPr="0066096F">
              <w:rPr>
                <w:rFonts w:eastAsia="Arial" w:cs="Arial"/>
                <w:iCs/>
                <w:caps w:val="0"/>
              </w:rPr>
              <w:t xml:space="preserve">(L.) </w:t>
            </w:r>
            <w:proofErr w:type="spellStart"/>
            <w:r w:rsidRPr="0066096F">
              <w:rPr>
                <w:rFonts w:eastAsia="Arial" w:cs="Arial"/>
                <w:iCs/>
                <w:caps w:val="0"/>
              </w:rPr>
              <w:t>Czern</w:t>
            </w:r>
            <w:proofErr w:type="spellEnd"/>
            <w:r w:rsidRPr="0066096F">
              <w:rPr>
                <w:rFonts w:eastAsia="Arial" w:cs="Arial"/>
                <w:iCs/>
                <w:caps w:val="0"/>
              </w:rPr>
              <w:t>.</w:t>
            </w:r>
            <w:r w:rsidRPr="0066096F">
              <w:rPr>
                <w:rFonts w:cs="Arial"/>
                <w:bCs/>
              </w:rPr>
              <w:t>)</w:t>
            </w:r>
          </w:p>
        </w:tc>
        <w:tc>
          <w:tcPr>
            <w:tcW w:w="2552" w:type="dxa"/>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lang w:val="en-US"/>
              </w:rPr>
            </w:pPr>
            <w:r w:rsidRPr="0066096F">
              <w:rPr>
                <w:rFonts w:cs="Arial"/>
                <w:caps w:val="0"/>
                <w:lang w:val="en-US"/>
              </w:rPr>
              <w:t>TG/BRASS_JUN(proj.6),</w:t>
            </w:r>
            <w:r w:rsidRPr="0066096F">
              <w:rPr>
                <w:rFonts w:cs="Arial"/>
                <w:caps w:val="0"/>
                <w:lang w:val="en-US"/>
              </w:rPr>
              <w:br/>
              <w:t>TC</w:t>
            </w:r>
            <w:r w:rsidRPr="0066096F">
              <w:rPr>
                <w:rFonts w:cs="Arial"/>
                <w:caps w:val="0"/>
                <w:lang w:val="en-US"/>
              </w:rPr>
              <w:noBreakHyphen/>
              <w:t>EDC/Oct18/3</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rPr>
              <w:t>M. </w:t>
            </w:r>
            <w:proofErr w:type="spellStart"/>
            <w:r w:rsidRPr="0066096F">
              <w:rPr>
                <w:rFonts w:cs="Arial"/>
              </w:rPr>
              <w:t>Takayuki</w:t>
            </w:r>
            <w:proofErr w:type="spellEnd"/>
            <w:r w:rsidRPr="0066096F">
              <w:rPr>
                <w:rFonts w:cs="Arial"/>
              </w:rPr>
              <w:t> </w:t>
            </w:r>
            <w:proofErr w:type="spellStart"/>
            <w:r w:rsidRPr="0066096F">
              <w:rPr>
                <w:rFonts w:cs="Arial"/>
              </w:rPr>
              <w:t>Nishikawa</w:t>
            </w:r>
            <w:proofErr w:type="spellEnd"/>
            <w:r w:rsidRPr="0066096F">
              <w:rPr>
                <w:rFonts w:cs="Arial"/>
              </w:rPr>
              <w:t xml:space="preserve"> (JP)</w:t>
            </w:r>
          </w:p>
        </w:tc>
        <w:tc>
          <w:tcPr>
            <w:tcW w:w="736" w:type="dxa"/>
            <w:vMerge w:val="restart"/>
            <w:shd w:val="clear" w:color="auto" w:fill="D9D9D9"/>
            <w:vAlign w:val="center"/>
          </w:tcPr>
          <w:p w:rsidR="005E2C8F" w:rsidRPr="0066096F" w:rsidRDefault="005E2C8F" w:rsidP="00F13D78">
            <w:pPr>
              <w:keepNext/>
              <w:jc w:val="left"/>
              <w:rPr>
                <w:rFonts w:cs="Arial"/>
                <w:iCs/>
              </w:rPr>
            </w:pPr>
            <w:r w:rsidRPr="0066096F">
              <w:rPr>
                <w:rFonts w:cs="Arial"/>
                <w:iCs/>
              </w:rPr>
              <w:t>TWV</w:t>
            </w:r>
          </w:p>
        </w:tc>
        <w:tc>
          <w:tcPr>
            <w:tcW w:w="993" w:type="dxa"/>
            <w:vMerge w:val="restart"/>
            <w:shd w:val="clear" w:color="auto" w:fill="D9D9D9"/>
            <w:vAlign w:val="center"/>
          </w:tcPr>
          <w:p w:rsidR="005E2C8F" w:rsidRPr="0066096F" w:rsidRDefault="005E2C8F" w:rsidP="00F13D78">
            <w:pPr>
              <w:pStyle w:val="BodyText"/>
              <w:keepNext/>
              <w:jc w:val="left"/>
              <w:rPr>
                <w:rFonts w:cs="Arial"/>
                <w:iCs/>
                <w:snapToGrid w:val="0"/>
              </w:rPr>
            </w:pPr>
            <w:r w:rsidRPr="0066096F">
              <w:rPr>
                <w:rFonts w:cs="Arial"/>
                <w:iCs/>
                <w:snapToGrid w:val="0"/>
              </w:rPr>
              <w:t>*</w:t>
            </w:r>
          </w:p>
        </w:tc>
      </w:tr>
      <w:tr w:rsidR="005E2C8F" w:rsidRPr="0066096F" w:rsidTr="00F13D78">
        <w:trPr>
          <w:cantSplit/>
          <w:trHeight w:hRule="exact" w:val="791"/>
          <w:jc w:val="center"/>
        </w:trPr>
        <w:tc>
          <w:tcPr>
            <w:tcW w:w="2894" w:type="dxa"/>
            <w:vMerge/>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6096F" w:rsidRDefault="005E2C8F" w:rsidP="00F13D78">
            <w:pPr>
              <w:pStyle w:val="BodyText"/>
              <w:keepNext/>
              <w:jc w:val="left"/>
              <w:rPr>
                <w:rFonts w:cs="Arial"/>
              </w:rPr>
            </w:pPr>
            <w:r w:rsidRPr="0066096F">
              <w:rPr>
                <w:rFonts w:cs="Arial"/>
              </w:rPr>
              <w:t>Nombre de car. : 33</w:t>
            </w:r>
            <w:r w:rsidRPr="0066096F">
              <w:rPr>
                <w:rFonts w:cs="Arial"/>
              </w:rPr>
              <w:br/>
              <w:t>Nombre de car. (</w:t>
            </w:r>
            <w:r w:rsidRPr="0066096F">
              <w:rPr>
                <w:rFonts w:cs="Arial"/>
              </w:rPr>
              <w:sym w:font="Symbol" w:char="F02A"/>
            </w:r>
            <w:r w:rsidRPr="0066096F">
              <w:rPr>
                <w:rFonts w:cs="Arial"/>
              </w:rPr>
              <w:t>) : 7</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iCs/>
                <w:snapToGrid w:val="0"/>
              </w:rPr>
              <w:t xml:space="preserve">(Experts intéressés : </w:t>
            </w:r>
            <w:r w:rsidRPr="0066096F">
              <w:t xml:space="preserve">TWA, CA, CZ, DE, FR, KR, NL, PL, QZ, ZA, </w:t>
            </w:r>
            <w:proofErr w:type="spellStart"/>
            <w:r w:rsidRPr="0066096F">
              <w:t>CropLife</w:t>
            </w:r>
            <w:proofErr w:type="spellEnd"/>
            <w:r w:rsidRPr="0066096F">
              <w:t>, ESA, ISF</w:t>
            </w:r>
            <w:r w:rsidRPr="0066096F">
              <w:rPr>
                <w:rFonts w:eastAsia="SimSun" w:cs="Arial"/>
                <w:lang w:eastAsia="zh-CN"/>
              </w:rPr>
              <w:t>)</w:t>
            </w:r>
          </w:p>
        </w:tc>
        <w:tc>
          <w:tcPr>
            <w:tcW w:w="736" w:type="dxa"/>
            <w:vMerge/>
            <w:shd w:val="clear" w:color="auto" w:fill="D9D9D9"/>
            <w:vAlign w:val="center"/>
          </w:tcPr>
          <w:p w:rsidR="005E2C8F" w:rsidRPr="0066096F" w:rsidRDefault="005E2C8F" w:rsidP="00F13D78">
            <w:pPr>
              <w:keepNext/>
              <w:jc w:val="left"/>
              <w:rPr>
                <w:rFonts w:cs="Arial"/>
                <w:iCs/>
              </w:rPr>
            </w:pPr>
          </w:p>
        </w:tc>
        <w:tc>
          <w:tcPr>
            <w:tcW w:w="993" w:type="dxa"/>
            <w:vMerge/>
            <w:shd w:val="clear" w:color="auto" w:fill="D9D9D9"/>
            <w:vAlign w:val="center"/>
          </w:tcPr>
          <w:p w:rsidR="005E2C8F" w:rsidRPr="0066096F" w:rsidRDefault="005E2C8F" w:rsidP="00F13D78">
            <w:pPr>
              <w:pStyle w:val="BodyText"/>
              <w:keepNext/>
              <w:jc w:val="left"/>
              <w:rPr>
                <w:rFonts w:cs="Arial"/>
                <w:iCs/>
                <w:snapToGrid w:val="0"/>
              </w:rPr>
            </w:pPr>
          </w:p>
        </w:tc>
      </w:tr>
    </w:tbl>
    <w:p w:rsidR="005E2C8F" w:rsidRPr="008C27D3" w:rsidRDefault="005E2C8F" w:rsidP="005E2C8F">
      <w:pPr>
        <w:keepNext/>
        <w:jc w:val="left"/>
        <w:rPr>
          <w:rFonts w:cs="Arial"/>
        </w:rPr>
      </w:pPr>
    </w:p>
    <w:p w:rsidR="005E2C8F" w:rsidRPr="0066096F" w:rsidRDefault="005E2C8F" w:rsidP="005E2C8F">
      <w:pPr>
        <w:ind w:firstLine="567"/>
      </w:pPr>
      <w:r w:rsidRPr="0066096F">
        <w:t>À sa réunion tenue à Genève en octobre 2018, le TC</w:t>
      </w:r>
      <w:r w:rsidRPr="0066096F">
        <w:noBreakHyphen/>
        <w:t>EDC a examiné les documents TG/BRASS_JUN(proj.6) et TC</w:t>
      </w:r>
      <w:r w:rsidRPr="0066096F">
        <w:noBreakHyphen/>
        <w:t>EDC</w:t>
      </w:r>
      <w:r w:rsidRPr="0066096F">
        <w:rPr>
          <w:rFonts w:cs="Arial"/>
          <w:caps/>
        </w:rPr>
        <w:t>/</w:t>
      </w:r>
      <w:r w:rsidRPr="0066096F">
        <w:t>Oct18</w:t>
      </w:r>
      <w:r w:rsidRPr="0066096F">
        <w:rPr>
          <w:rFonts w:cs="Arial"/>
          <w:caps/>
        </w:rPr>
        <w:t>/3</w:t>
      </w:r>
      <w:r w:rsidRPr="0066096F">
        <w:t xml:space="preserve"> et a formulé les recommandations présentées dans le tableau ci</w:t>
      </w:r>
      <w:r w:rsidRPr="0066096F">
        <w:noBreakHyphen/>
        <w:t>dessous :</w:t>
      </w:r>
    </w:p>
    <w:p w:rsidR="005E2C8F" w:rsidRPr="008C27D3" w:rsidRDefault="005E2C8F" w:rsidP="005E2C8F">
      <w:pPr>
        <w:jc w:val="left"/>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6096F" w:rsidTr="00F13D78">
        <w:trPr>
          <w:cantSplit/>
        </w:trPr>
        <w:tc>
          <w:tcPr>
            <w:tcW w:w="1573" w:type="dxa"/>
          </w:tcPr>
          <w:p w:rsidR="005E2C8F" w:rsidRPr="0066096F" w:rsidRDefault="005E2C8F" w:rsidP="00F13D78">
            <w:r w:rsidRPr="0066096F">
              <w:t>2.3</w:t>
            </w:r>
          </w:p>
        </w:tc>
        <w:tc>
          <w:tcPr>
            <w:tcW w:w="8208" w:type="dxa"/>
          </w:tcPr>
          <w:p w:rsidR="005E2C8F" w:rsidRPr="0066096F" w:rsidRDefault="005E2C8F" w:rsidP="00F13D78">
            <w:pPr>
              <w:keepNext/>
            </w:pPr>
            <w:r w:rsidRPr="0066096F">
              <w:t>– indiquer “plantes semées de manière dense” (voir 3.4.2)</w:t>
            </w:r>
          </w:p>
          <w:p w:rsidR="005E2C8F" w:rsidRPr="0066096F" w:rsidRDefault="005E2C8F" w:rsidP="00F13D78">
            <w:pPr>
              <w:keepNext/>
              <w:rPr>
                <w:lang w:eastAsia="ja-JP"/>
              </w:rPr>
            </w:pPr>
            <w:r w:rsidRPr="0066096F">
              <w:t xml:space="preserve">– préciser si les deux échantillons de semences sont dissociés (ajouter </w:t>
            </w:r>
            <w:proofErr w:type="gramStart"/>
            <w:r w:rsidRPr="0066096F">
              <w:t>“ou”</w:t>
            </w:r>
            <w:proofErr w:type="gramEnd"/>
            <w:r w:rsidRPr="0066096F">
              <w:t>?)</w:t>
            </w:r>
          </w:p>
          <w:p w:rsidR="005E2C8F" w:rsidRPr="0066096F" w:rsidRDefault="005E2C8F" w:rsidP="00F13D78">
            <w:pPr>
              <w:rPr>
                <w:i/>
                <w:lang w:eastAsia="ja-JP"/>
              </w:rPr>
            </w:pPr>
            <w:r w:rsidRPr="0066096F">
              <w:rPr>
                <w:i/>
                <w:lang w:eastAsia="ja-JP"/>
              </w:rPr>
              <w:t>Expert principal : Oui, veuillez ajouter “ou” entre les lignes.</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3.4.2</w:t>
            </w:r>
          </w:p>
        </w:tc>
        <w:tc>
          <w:tcPr>
            <w:tcW w:w="8208" w:type="dxa"/>
          </w:tcPr>
          <w:p w:rsidR="005E2C8F" w:rsidRPr="0066096F" w:rsidRDefault="005E2C8F" w:rsidP="00F13D78">
            <w:pPr>
              <w:pStyle w:val="BodyText"/>
              <w:keepNext/>
              <w:rPr>
                <w:snapToGrid w:val="0"/>
              </w:rPr>
            </w:pPr>
            <w:r w:rsidRPr="0066096F">
              <w:rPr>
                <w:snapToGrid w:val="0"/>
              </w:rPr>
              <w:t>indiquer 200 plantes (comme dans le document proj.5, à corriger)</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lastRenderedPageBreak/>
              <w:t>5.3</w:t>
            </w:r>
          </w:p>
        </w:tc>
        <w:tc>
          <w:tcPr>
            <w:tcW w:w="8208" w:type="dxa"/>
          </w:tcPr>
          <w:p w:rsidR="005E2C8F" w:rsidRPr="0066096F" w:rsidRDefault="005E2C8F" w:rsidP="00F13D78">
            <w:pPr>
              <w:pStyle w:val="BodyText"/>
              <w:keepNext/>
              <w:rPr>
                <w:snapToGrid w:val="0"/>
                <w:lang w:eastAsia="ja-JP"/>
              </w:rPr>
            </w:pPr>
            <w:r w:rsidRPr="0066096F">
              <w:rPr>
                <w:snapToGrid w:val="0"/>
              </w:rPr>
              <w:t>– La définition des types prête à confusion et ne devrait pas être utilisée.  Les dessins indiquent clairement 3 types de feuilles : entière (non lobée</w:t>
            </w:r>
            <w:proofErr w:type="gramStart"/>
            <w:r w:rsidRPr="0066096F">
              <w:rPr>
                <w:snapToGrid w:val="0"/>
              </w:rPr>
              <w:t>?)/</w:t>
            </w:r>
            <w:proofErr w:type="gramEnd"/>
            <w:r w:rsidRPr="0066096F">
              <w:rPr>
                <w:snapToGrid w:val="0"/>
              </w:rPr>
              <w:t>lobée/découpés (pennée?).  “Feuille : type” devrait être ajouté dans le tableau des caractères.  Des dessins peuvent être utilisés dans le paragraphe 8.2.</w:t>
            </w:r>
          </w:p>
          <w:p w:rsidR="005E2C8F" w:rsidRPr="0066096F" w:rsidRDefault="005E2C8F" w:rsidP="00F13D78">
            <w:pPr>
              <w:rPr>
                <w:i/>
                <w:snapToGrid w:val="0"/>
                <w:lang w:eastAsia="ja-JP"/>
              </w:rPr>
            </w:pPr>
            <w:r w:rsidRPr="0066096F">
              <w:rPr>
                <w:i/>
                <w:snapToGrid w:val="0"/>
                <w:lang w:eastAsia="ja-JP"/>
              </w:rPr>
              <w:t>TWV : supprimer le tableau du paragraphe 5.3 et déplacer l’illustration vers le paragraphe 8.2 pour “Feuille : type” et y associer les illustrations du type 3 et du type 4 indiquées dans la figure 1 ci</w:t>
            </w:r>
            <w:r w:rsidRPr="0066096F">
              <w:rPr>
                <w:i/>
                <w:snapToGrid w:val="0"/>
                <w:lang w:eastAsia="ja-JP"/>
              </w:rPr>
              <w:noBreakHyphen/>
              <w:t>dessous.</w:t>
            </w:r>
          </w:p>
          <w:p w:rsidR="005E2C8F" w:rsidRPr="0066096F" w:rsidRDefault="005E2C8F" w:rsidP="00F13D78">
            <w:pPr>
              <w:rPr>
                <w:i/>
                <w:snapToGrid w:val="0"/>
                <w:lang w:eastAsia="ja-JP"/>
              </w:rPr>
            </w:pPr>
            <w:r w:rsidRPr="0066096F">
              <w:rPr>
                <w:i/>
                <w:snapToGrid w:val="0"/>
                <w:lang w:eastAsia="ja-JP"/>
              </w:rPr>
              <w:t xml:space="preserve">Veuillez ajouter “Feuille : type” après le car. 4 comme suit et l’ajouter au paragraphe 5.3 en tant que caractère de groupement.  </w:t>
            </w:r>
          </w:p>
          <w:tbl>
            <w:tblPr>
              <w:tblOverlap w:val="never"/>
              <w:tblW w:w="7961" w:type="dxa"/>
              <w:tblLayout w:type="fixed"/>
              <w:tblLook w:val="01E0" w:firstRow="1" w:lastRow="1" w:firstColumn="1" w:lastColumn="1" w:noHBand="0" w:noVBand="0"/>
            </w:tblPr>
            <w:tblGrid>
              <w:gridCol w:w="311"/>
              <w:gridCol w:w="283"/>
              <w:gridCol w:w="566"/>
              <w:gridCol w:w="826"/>
              <w:gridCol w:w="566"/>
              <w:gridCol w:w="851"/>
              <w:gridCol w:w="1418"/>
              <w:gridCol w:w="1417"/>
              <w:gridCol w:w="1438"/>
              <w:gridCol w:w="285"/>
            </w:tblGrid>
            <w:tr w:rsidR="005E2C8F" w:rsidRPr="0066096F" w:rsidTr="00F13D7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E2C8F" w:rsidRPr="0066096F" w:rsidRDefault="005E2C8F" w:rsidP="00F13D78">
                  <w:pPr>
                    <w:jc w:val="center"/>
                    <w:rPr>
                      <w:rFonts w:eastAsia="Arial"/>
                      <w:b/>
                      <w:bCs/>
                      <w:sz w:val="16"/>
                      <w:szCs w:val="16"/>
                    </w:rPr>
                  </w:pPr>
                  <w:r w:rsidRPr="0066096F">
                    <w:rPr>
                      <w:rFonts w:eastAsia="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E2C8F" w:rsidRPr="0066096F" w:rsidRDefault="005E2C8F" w:rsidP="00F13D78">
                  <w:pPr>
                    <w:jc w:val="center"/>
                    <w:rPr>
                      <w:rFonts w:eastAsia="Arial"/>
                      <w:b/>
                      <w:bCs/>
                      <w:sz w:val="16"/>
                      <w:szCs w:val="16"/>
                    </w:rPr>
                  </w:pPr>
                  <w:r w:rsidRPr="0066096F">
                    <w:rPr>
                      <w:rFonts w:eastAsia="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E2C8F" w:rsidRPr="0066096F" w:rsidRDefault="005E2C8F" w:rsidP="00F13D78">
                  <w:pPr>
                    <w:rPr>
                      <w:rFonts w:eastAsia="Arial"/>
                      <w:b/>
                      <w:bCs/>
                      <w:sz w:val="16"/>
                      <w:szCs w:val="16"/>
                    </w:rPr>
                  </w:pPr>
                  <w:r w:rsidRPr="0066096F">
                    <w:rPr>
                      <w:rFonts w:eastAsia="Arial"/>
                      <w:b/>
                      <w:bCs/>
                      <w:sz w:val="16"/>
                      <w:szCs w:val="16"/>
                    </w:rPr>
                    <w:t>PQ</w:t>
                  </w:r>
                </w:p>
              </w:tc>
              <w:tc>
                <w:tcPr>
                  <w:tcW w:w="82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6096F" w:rsidRDefault="005E2C8F" w:rsidP="00F13D78">
                  <w:pPr>
                    <w:rPr>
                      <w:rFonts w:eastAsia="Arial"/>
                      <w:b/>
                      <w:bCs/>
                      <w:sz w:val="16"/>
                      <w:szCs w:val="16"/>
                    </w:rPr>
                  </w:pPr>
                  <w:r w:rsidRPr="0066096F">
                    <w:rPr>
                      <w:rFonts w:eastAsia="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6096F" w:rsidRDefault="005E2C8F" w:rsidP="00F13D78">
                  <w:pPr>
                    <w:rPr>
                      <w:rFonts w:eastAsia="Arial"/>
                      <w:b/>
                      <w:bCs/>
                      <w:sz w:val="16"/>
                      <w:szCs w:val="16"/>
                    </w:rPr>
                  </w:pPr>
                  <w:r w:rsidRPr="0066096F">
                    <w:rPr>
                      <w:rFonts w:eastAsia="Arial"/>
                      <w:b/>
                      <w:bCs/>
                      <w:sz w:val="16"/>
                      <w:szCs w:val="16"/>
                    </w:rPr>
                    <w:t>(+)</w:t>
                  </w:r>
                </w:p>
              </w:tc>
              <w:tc>
                <w:tcPr>
                  <w:tcW w:w="85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6096F" w:rsidRDefault="005E2C8F" w:rsidP="00F13D78">
                  <w:pPr>
                    <w:rPr>
                      <w:rFonts w:eastAsia="Arial"/>
                      <w:b/>
                      <w:bCs/>
                      <w:sz w:val="16"/>
                      <w:szCs w:val="16"/>
                    </w:rPr>
                  </w:pPr>
                  <w:r w:rsidRPr="0066096F">
                    <w:rPr>
                      <w:rFonts w:eastAsia="Arial"/>
                      <w:b/>
                      <w:bCs/>
                      <w:sz w:val="16"/>
                      <w:szCs w:val="16"/>
                    </w:rPr>
                    <w:t>(a)</w:t>
                  </w:r>
                </w:p>
              </w:tc>
              <w:tc>
                <w:tcPr>
                  <w:tcW w:w="4558"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E2C8F" w:rsidRPr="0066096F" w:rsidRDefault="005E2C8F" w:rsidP="00F13D78">
                  <w:pPr>
                    <w:rPr>
                      <w:rFonts w:eastAsia="Arial"/>
                      <w:b/>
                      <w:bCs/>
                      <w:sz w:val="16"/>
                      <w:szCs w:val="16"/>
                    </w:rPr>
                  </w:pPr>
                  <w:r w:rsidRPr="0066096F">
                    <w:rPr>
                      <w:rFonts w:eastAsia="Arial"/>
                      <w:b/>
                      <w:bCs/>
                      <w:sz w:val="16"/>
                      <w:szCs w:val="16"/>
                    </w:rPr>
                    <w:t>19</w:t>
                  </w:r>
                </w:p>
              </w:tc>
            </w:tr>
            <w:tr w:rsidR="005E2C8F" w:rsidRPr="0066096F" w:rsidTr="00F13D78">
              <w:tc>
                <w:tcPr>
                  <w:tcW w:w="311" w:type="dxa"/>
                  <w:tcBorders>
                    <w:left w:val="single" w:sz="6" w:space="0" w:color="000000"/>
                  </w:tcBorders>
                  <w:tcMar>
                    <w:top w:w="80" w:type="dxa"/>
                    <w:left w:w="40" w:type="dxa"/>
                    <w:bottom w:w="80" w:type="dxa"/>
                    <w:right w:w="40" w:type="dxa"/>
                  </w:tcMar>
                </w:tcPr>
                <w:p w:rsidR="005E2C8F" w:rsidRPr="0066096F" w:rsidRDefault="005E2C8F" w:rsidP="00F13D78">
                  <w:pPr>
                    <w:ind w:left="-27"/>
                    <w:rPr>
                      <w:sz w:val="16"/>
                      <w:szCs w:val="16"/>
                    </w:rPr>
                  </w:pPr>
                </w:p>
              </w:tc>
              <w:tc>
                <w:tcPr>
                  <w:tcW w:w="283" w:type="dxa"/>
                  <w:tcMar>
                    <w:top w:w="80" w:type="dxa"/>
                    <w:left w:w="40" w:type="dxa"/>
                    <w:bottom w:w="80" w:type="dxa"/>
                    <w:right w:w="40" w:type="dxa"/>
                  </w:tcMar>
                </w:tcPr>
                <w:p w:rsidR="005E2C8F" w:rsidRPr="0066096F" w:rsidRDefault="005E2C8F" w:rsidP="00F13D78">
                  <w:pPr>
                    <w:rPr>
                      <w:sz w:val="16"/>
                      <w:szCs w:val="16"/>
                    </w:rPr>
                  </w:pPr>
                </w:p>
              </w:tc>
              <w:tc>
                <w:tcPr>
                  <w:tcW w:w="1392" w:type="dxa"/>
                  <w:gridSpan w:val="2"/>
                  <w:tcBorders>
                    <w:left w:val="single" w:sz="6" w:space="0" w:color="000000"/>
                  </w:tcBorders>
                  <w:tcMar>
                    <w:top w:w="80" w:type="dxa"/>
                    <w:left w:w="60" w:type="dxa"/>
                    <w:bottom w:w="80" w:type="dxa"/>
                    <w:right w:w="60" w:type="dxa"/>
                  </w:tcMar>
                </w:tcPr>
                <w:p w:rsidR="005E2C8F" w:rsidRPr="0066096F" w:rsidRDefault="005E2C8F" w:rsidP="00F13D78">
                  <w:pPr>
                    <w:rPr>
                      <w:b/>
                      <w:sz w:val="16"/>
                      <w:szCs w:val="16"/>
                    </w:rPr>
                  </w:pPr>
                  <w:proofErr w:type="spellStart"/>
                  <w:r w:rsidRPr="0066096F">
                    <w:rPr>
                      <w:b/>
                      <w:sz w:val="16"/>
                      <w:szCs w:val="16"/>
                    </w:rPr>
                    <w:t>Leaf</w:t>
                  </w:r>
                  <w:proofErr w:type="spellEnd"/>
                  <w:r w:rsidRPr="0066096F">
                    <w:rPr>
                      <w:b/>
                      <w:sz w:val="16"/>
                      <w:szCs w:val="16"/>
                    </w:rPr>
                    <w:t> : type</w:t>
                  </w:r>
                </w:p>
              </w:tc>
              <w:tc>
                <w:tcPr>
                  <w:tcW w:w="1417" w:type="dxa"/>
                  <w:gridSpan w:val="2"/>
                  <w:tcBorders>
                    <w:left w:val="single" w:sz="6" w:space="0" w:color="000000"/>
                  </w:tcBorders>
                  <w:tcMar>
                    <w:top w:w="80" w:type="dxa"/>
                    <w:left w:w="60" w:type="dxa"/>
                    <w:bottom w:w="80" w:type="dxa"/>
                    <w:right w:w="60" w:type="dxa"/>
                  </w:tcMar>
                </w:tcPr>
                <w:p w:rsidR="005E2C8F" w:rsidRPr="0066096F" w:rsidRDefault="005E2C8F" w:rsidP="00F13D78">
                  <w:pPr>
                    <w:rPr>
                      <w:b/>
                      <w:sz w:val="16"/>
                      <w:szCs w:val="16"/>
                    </w:rPr>
                  </w:pPr>
                  <w:r w:rsidRPr="0066096F">
                    <w:rPr>
                      <w:b/>
                      <w:sz w:val="16"/>
                      <w:szCs w:val="16"/>
                    </w:rPr>
                    <w:t>Feuille : type</w:t>
                  </w:r>
                </w:p>
              </w:tc>
              <w:tc>
                <w:tcPr>
                  <w:tcW w:w="1418" w:type="dxa"/>
                  <w:tcBorders>
                    <w:left w:val="single" w:sz="6" w:space="0" w:color="000000"/>
                  </w:tcBorders>
                  <w:tcMar>
                    <w:top w:w="80" w:type="dxa"/>
                    <w:left w:w="60" w:type="dxa"/>
                    <w:bottom w:w="80" w:type="dxa"/>
                    <w:right w:w="60" w:type="dxa"/>
                  </w:tcMar>
                </w:tcPr>
                <w:p w:rsidR="005E2C8F" w:rsidRPr="0066096F" w:rsidRDefault="005E2C8F" w:rsidP="00F13D78">
                  <w:pPr>
                    <w:rPr>
                      <w:b/>
                      <w:sz w:val="16"/>
                      <w:szCs w:val="16"/>
                    </w:rPr>
                  </w:pPr>
                  <w:proofErr w:type="spellStart"/>
                  <w:r w:rsidRPr="0066096F">
                    <w:rPr>
                      <w:b/>
                      <w:sz w:val="16"/>
                      <w:szCs w:val="16"/>
                    </w:rPr>
                    <w:t>Blatt</w:t>
                  </w:r>
                  <w:proofErr w:type="spellEnd"/>
                  <w:r w:rsidRPr="0066096F">
                    <w:rPr>
                      <w:b/>
                      <w:sz w:val="16"/>
                      <w:szCs w:val="16"/>
                    </w:rPr>
                    <w:t xml:space="preserve"> : </w:t>
                  </w:r>
                  <w:proofErr w:type="spellStart"/>
                  <w:r w:rsidRPr="0066096F">
                    <w:rPr>
                      <w:b/>
                      <w:sz w:val="16"/>
                      <w:szCs w:val="16"/>
                    </w:rPr>
                    <w:t>Lappung</w:t>
                  </w:r>
                  <w:proofErr w:type="spellEnd"/>
                </w:p>
              </w:tc>
              <w:tc>
                <w:tcPr>
                  <w:tcW w:w="1417" w:type="dxa"/>
                  <w:tcBorders>
                    <w:left w:val="single" w:sz="6" w:space="0" w:color="000000"/>
                  </w:tcBorders>
                  <w:tcMar>
                    <w:top w:w="80" w:type="dxa"/>
                    <w:left w:w="60" w:type="dxa"/>
                    <w:bottom w:w="80" w:type="dxa"/>
                    <w:right w:w="60" w:type="dxa"/>
                  </w:tcMar>
                </w:tcPr>
                <w:p w:rsidR="005E2C8F" w:rsidRPr="0066096F" w:rsidRDefault="005E2C8F" w:rsidP="00F13D78">
                  <w:pPr>
                    <w:rPr>
                      <w:b/>
                      <w:sz w:val="16"/>
                      <w:szCs w:val="16"/>
                    </w:rPr>
                  </w:pPr>
                  <w:proofErr w:type="spellStart"/>
                  <w:r w:rsidRPr="0066096F">
                    <w:rPr>
                      <w:b/>
                      <w:sz w:val="16"/>
                      <w:szCs w:val="16"/>
                    </w:rPr>
                    <w:t>Hoja</w:t>
                  </w:r>
                  <w:proofErr w:type="spellEnd"/>
                  <w:r w:rsidRPr="0066096F">
                    <w:rPr>
                      <w:b/>
                      <w:sz w:val="16"/>
                      <w:szCs w:val="16"/>
                    </w:rPr>
                    <w:t xml:space="preserve"> : </w:t>
                  </w:r>
                  <w:proofErr w:type="spellStart"/>
                  <w:r w:rsidRPr="0066096F">
                    <w:rPr>
                      <w:b/>
                      <w:sz w:val="16"/>
                      <w:szCs w:val="16"/>
                    </w:rPr>
                    <w:t>tipo</w:t>
                  </w:r>
                  <w:proofErr w:type="spellEnd"/>
                </w:p>
              </w:tc>
              <w:tc>
                <w:tcPr>
                  <w:tcW w:w="1438" w:type="dxa"/>
                  <w:tcBorders>
                    <w:left w:val="single" w:sz="6" w:space="0" w:color="000000"/>
                  </w:tcBorders>
                  <w:tcMar>
                    <w:top w:w="80" w:type="dxa"/>
                    <w:left w:w="40" w:type="dxa"/>
                    <w:bottom w:w="80" w:type="dxa"/>
                    <w:right w:w="40" w:type="dxa"/>
                  </w:tcMar>
                </w:tcPr>
                <w:p w:rsidR="005E2C8F" w:rsidRPr="0066096F" w:rsidRDefault="005E2C8F" w:rsidP="00F13D78">
                  <w:pPr>
                    <w:rPr>
                      <w:sz w:val="16"/>
                      <w:szCs w:val="16"/>
                    </w:rPr>
                  </w:pPr>
                </w:p>
              </w:tc>
              <w:tc>
                <w:tcPr>
                  <w:tcW w:w="283" w:type="dxa"/>
                  <w:tcBorders>
                    <w:left w:val="single" w:sz="6" w:space="0" w:color="000000"/>
                    <w:right w:val="single" w:sz="6" w:space="0" w:color="000000"/>
                  </w:tcBorders>
                  <w:tcMar>
                    <w:top w:w="80" w:type="dxa"/>
                    <w:left w:w="40" w:type="dxa"/>
                    <w:bottom w:w="80" w:type="dxa"/>
                    <w:right w:w="40" w:type="dxa"/>
                  </w:tcMar>
                </w:tcPr>
                <w:p w:rsidR="005E2C8F" w:rsidRPr="0066096F" w:rsidRDefault="005E2C8F" w:rsidP="00F13D78">
                  <w:pPr>
                    <w:rPr>
                      <w:sz w:val="16"/>
                      <w:szCs w:val="16"/>
                    </w:rPr>
                  </w:pPr>
                </w:p>
              </w:tc>
            </w:tr>
            <w:tr w:rsidR="005E2C8F" w:rsidRPr="0066096F" w:rsidTr="00F13D78">
              <w:tc>
                <w:tcPr>
                  <w:tcW w:w="311" w:type="dxa"/>
                  <w:tcBorders>
                    <w:left w:val="single" w:sz="6" w:space="0" w:color="000000"/>
                  </w:tcBorders>
                  <w:tcMar>
                    <w:top w:w="0" w:type="dxa"/>
                    <w:left w:w="0" w:type="dxa"/>
                    <w:bottom w:w="0" w:type="dxa"/>
                    <w:right w:w="0" w:type="dxa"/>
                  </w:tcMar>
                </w:tcPr>
                <w:p w:rsidR="005E2C8F" w:rsidRPr="0066096F" w:rsidRDefault="005E2C8F" w:rsidP="00F13D78">
                  <w:pPr>
                    <w:rPr>
                      <w:sz w:val="16"/>
                      <w:szCs w:val="16"/>
                    </w:rPr>
                  </w:pPr>
                </w:p>
              </w:tc>
              <w:tc>
                <w:tcPr>
                  <w:tcW w:w="283" w:type="dxa"/>
                  <w:tcMar>
                    <w:top w:w="0" w:type="dxa"/>
                    <w:left w:w="0" w:type="dxa"/>
                    <w:bottom w:w="0" w:type="dxa"/>
                    <w:right w:w="0" w:type="dxa"/>
                  </w:tcMar>
                </w:tcPr>
                <w:p w:rsidR="005E2C8F" w:rsidRPr="0066096F" w:rsidRDefault="005E2C8F" w:rsidP="00F13D78">
                  <w:pPr>
                    <w:jc w:val="cente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rFonts w:eastAsia="Arial"/>
                      <w:sz w:val="16"/>
                      <w:szCs w:val="16"/>
                    </w:rPr>
                  </w:pPr>
                  <w:proofErr w:type="spellStart"/>
                  <w:r w:rsidRPr="0066096F">
                    <w:rPr>
                      <w:rFonts w:eastAsia="Arial"/>
                      <w:sz w:val="16"/>
                      <w:szCs w:val="16"/>
                    </w:rPr>
                    <w:t>entire</w:t>
                  </w:r>
                  <w:proofErr w:type="spellEnd"/>
                </w:p>
              </w:tc>
              <w:tc>
                <w:tcPr>
                  <w:tcW w:w="1417"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r w:rsidRPr="0066096F">
                    <w:rPr>
                      <w:rFonts w:eastAsia="Arial"/>
                      <w:sz w:val="16"/>
                      <w:szCs w:val="16"/>
                    </w:rPr>
                    <w:t>entière</w:t>
                  </w:r>
                </w:p>
              </w:tc>
              <w:tc>
                <w:tcPr>
                  <w:tcW w:w="141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proofErr w:type="spellStart"/>
                  <w:r w:rsidRPr="0066096F">
                    <w:rPr>
                      <w:rFonts w:eastAsia="Arial"/>
                      <w:sz w:val="16"/>
                      <w:szCs w:val="16"/>
                    </w:rPr>
                    <w:t>ungelappt</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r w:rsidRPr="0066096F">
                    <w:rPr>
                      <w:rFonts w:eastAsia="Arial"/>
                      <w:sz w:val="16"/>
                      <w:szCs w:val="16"/>
                    </w:rPr>
                    <w:t>entera</w:t>
                  </w:r>
                </w:p>
              </w:tc>
              <w:tc>
                <w:tcPr>
                  <w:tcW w:w="143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jc w:val="left"/>
                    <w:rPr>
                      <w:rFonts w:eastAsia="Arial"/>
                      <w:sz w:val="16"/>
                      <w:szCs w:val="16"/>
                      <w:lang w:val="en-US"/>
                    </w:rPr>
                  </w:pPr>
                  <w:proofErr w:type="spellStart"/>
                  <w:r w:rsidRPr="0066096F">
                    <w:rPr>
                      <w:rFonts w:eastAsia="Arial"/>
                      <w:sz w:val="16"/>
                      <w:szCs w:val="16"/>
                      <w:lang w:val="en-US"/>
                    </w:rPr>
                    <w:t>Akaoba</w:t>
                  </w:r>
                  <w:proofErr w:type="spellEnd"/>
                  <w:r w:rsidRPr="0066096F">
                    <w:rPr>
                      <w:rFonts w:eastAsia="Arial"/>
                      <w:sz w:val="16"/>
                      <w:szCs w:val="16"/>
                      <w:lang w:val="en-US"/>
                    </w:rPr>
                    <w:t xml:space="preserve"> </w:t>
                  </w:r>
                  <w:proofErr w:type="spellStart"/>
                  <w:r w:rsidRPr="0066096F">
                    <w:rPr>
                      <w:rFonts w:eastAsia="Arial"/>
                      <w:sz w:val="16"/>
                      <w:szCs w:val="16"/>
                      <w:lang w:val="en-US"/>
                    </w:rPr>
                    <w:t>Takana</w:t>
                  </w:r>
                  <w:proofErr w:type="spellEnd"/>
                  <w:r w:rsidRPr="0066096F">
                    <w:rPr>
                      <w:rFonts w:eastAsia="Arial"/>
                      <w:sz w:val="16"/>
                      <w:szCs w:val="16"/>
                      <w:lang w:val="en-US"/>
                    </w:rPr>
                    <w:t xml:space="preserve">, </w:t>
                  </w:r>
                  <w:r w:rsidRPr="0066096F">
                    <w:rPr>
                      <w:rFonts w:eastAsia="Arial"/>
                      <w:sz w:val="16"/>
                      <w:szCs w:val="16"/>
                      <w:lang w:val="en-US"/>
                    </w:rPr>
                    <w:br/>
                    <w:t xml:space="preserve">Sagami Green, </w:t>
                  </w:r>
                  <w:r w:rsidRPr="0066096F">
                    <w:rPr>
                      <w:rFonts w:eastAsia="Arial"/>
                      <w:sz w:val="16"/>
                      <w:szCs w:val="16"/>
                      <w:lang w:val="en-US"/>
                    </w:rPr>
                    <w:br/>
                  </w:r>
                  <w:proofErr w:type="spellStart"/>
                  <w:r w:rsidRPr="0066096F">
                    <w:rPr>
                      <w:rFonts w:eastAsia="Arial"/>
                      <w:sz w:val="16"/>
                      <w:szCs w:val="16"/>
                      <w:lang w:val="en-US"/>
                    </w:rPr>
                    <w:t>Kekkyu</w:t>
                  </w:r>
                  <w:proofErr w:type="spellEnd"/>
                  <w:r w:rsidRPr="0066096F">
                    <w:rPr>
                      <w:rFonts w:eastAsia="Arial"/>
                      <w:sz w:val="16"/>
                      <w:szCs w:val="16"/>
                      <w:lang w:val="en-US"/>
                    </w:rPr>
                    <w:t xml:space="preserve"> </w:t>
                  </w:r>
                  <w:proofErr w:type="spellStart"/>
                  <w:r w:rsidRPr="0066096F">
                    <w:rPr>
                      <w:rFonts w:eastAsia="Arial"/>
                      <w:sz w:val="16"/>
                      <w:szCs w:val="16"/>
                      <w:lang w:val="en-US"/>
                    </w:rPr>
                    <w:t>Takana</w:t>
                  </w:r>
                  <w:proofErr w:type="spellEnd"/>
                  <w:r w:rsidRPr="0066096F">
                    <w:rPr>
                      <w:rFonts w:eastAsia="Arial"/>
                      <w:sz w:val="16"/>
                      <w:szCs w:val="16"/>
                      <w:lang w:val="en-US"/>
                    </w:rPr>
                    <w:t>,</w:t>
                  </w:r>
                </w:p>
                <w:p w:rsidR="005E2C8F" w:rsidRPr="0066096F" w:rsidRDefault="005E2C8F" w:rsidP="00F13D78">
                  <w:pPr>
                    <w:jc w:val="left"/>
                    <w:rPr>
                      <w:rFonts w:eastAsia="Arial"/>
                      <w:sz w:val="16"/>
                      <w:szCs w:val="16"/>
                    </w:rPr>
                  </w:pPr>
                  <w:proofErr w:type="spellStart"/>
                  <w:r w:rsidRPr="0066096F">
                    <w:rPr>
                      <w:rFonts w:eastAsia="Arial"/>
                      <w:sz w:val="16"/>
                      <w:szCs w:val="16"/>
                    </w:rPr>
                    <w:t>Miike</w:t>
                  </w:r>
                  <w:proofErr w:type="spellEnd"/>
                  <w:r w:rsidRPr="0066096F">
                    <w:rPr>
                      <w:rFonts w:eastAsia="Arial"/>
                      <w:sz w:val="16"/>
                      <w:szCs w:val="16"/>
                    </w:rPr>
                    <w:t xml:space="preserve"> </w:t>
                  </w:r>
                  <w:proofErr w:type="spellStart"/>
                  <w:r w:rsidRPr="0066096F">
                    <w:rPr>
                      <w:rFonts w:eastAsia="Arial"/>
                      <w:sz w:val="16"/>
                      <w:szCs w:val="16"/>
                    </w:rPr>
                    <w:t>Takana</w:t>
                  </w:r>
                  <w:proofErr w:type="spellEnd"/>
                  <w:r w:rsidRPr="0066096F">
                    <w:rPr>
                      <w:rFonts w:eastAsia="Arial"/>
                      <w:sz w:val="16"/>
                      <w:szCs w:val="16"/>
                    </w:rPr>
                    <w:t xml:space="preserve">, </w:t>
                  </w:r>
                  <w:r w:rsidRPr="0066096F">
                    <w:rPr>
                      <w:rFonts w:eastAsia="Arial"/>
                      <w:sz w:val="16"/>
                      <w:szCs w:val="16"/>
                    </w:rPr>
                    <w:br/>
                  </w:r>
                  <w:proofErr w:type="spellStart"/>
                  <w:r w:rsidRPr="0066096F">
                    <w:rPr>
                      <w:rFonts w:eastAsia="Arial"/>
                      <w:sz w:val="16"/>
                      <w:szCs w:val="16"/>
                    </w:rPr>
                    <w:t>Shinkoku</w:t>
                  </w:r>
                  <w:proofErr w:type="spellEnd"/>
                  <w:r w:rsidRPr="0066096F">
                    <w:rPr>
                      <w:rFonts w:eastAsia="Arial"/>
                      <w:sz w:val="16"/>
                      <w:szCs w:val="16"/>
                    </w:rPr>
                    <w:t xml:space="preserve"> </w:t>
                  </w:r>
                  <w:proofErr w:type="spellStart"/>
                  <w:r w:rsidRPr="0066096F">
                    <w:rPr>
                      <w:rFonts w:eastAsia="Arial"/>
                      <w:sz w:val="16"/>
                      <w:szCs w:val="16"/>
                    </w:rPr>
                    <w:t>Seisai</w:t>
                  </w:r>
                  <w:proofErr w:type="spellEnd"/>
                  <w:r w:rsidRPr="0066096F">
                    <w:rPr>
                      <w:rFonts w:eastAsia="Arial"/>
                      <w:sz w:val="16"/>
                      <w:szCs w:val="16"/>
                    </w:rPr>
                    <w:t xml:space="preserve"> </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6096F" w:rsidRDefault="005E2C8F" w:rsidP="00F13D78">
                  <w:pPr>
                    <w:jc w:val="center"/>
                    <w:rPr>
                      <w:rFonts w:eastAsia="Arial"/>
                      <w:sz w:val="16"/>
                      <w:szCs w:val="16"/>
                    </w:rPr>
                  </w:pPr>
                  <w:r w:rsidRPr="0066096F">
                    <w:rPr>
                      <w:rFonts w:eastAsia="Arial"/>
                      <w:sz w:val="16"/>
                      <w:szCs w:val="16"/>
                    </w:rPr>
                    <w:t>1</w:t>
                  </w:r>
                </w:p>
              </w:tc>
            </w:tr>
            <w:tr w:rsidR="005E2C8F" w:rsidRPr="0066096F" w:rsidTr="00F13D78">
              <w:tc>
                <w:tcPr>
                  <w:tcW w:w="311" w:type="dxa"/>
                  <w:tcBorders>
                    <w:left w:val="single" w:sz="6" w:space="0" w:color="000000"/>
                  </w:tcBorders>
                  <w:tcMar>
                    <w:top w:w="0" w:type="dxa"/>
                    <w:left w:w="0" w:type="dxa"/>
                    <w:bottom w:w="0" w:type="dxa"/>
                    <w:right w:w="0" w:type="dxa"/>
                  </w:tcMar>
                </w:tcPr>
                <w:p w:rsidR="005E2C8F" w:rsidRPr="0066096F" w:rsidRDefault="005E2C8F" w:rsidP="00F13D78">
                  <w:pPr>
                    <w:rPr>
                      <w:sz w:val="16"/>
                      <w:szCs w:val="16"/>
                    </w:rPr>
                  </w:pPr>
                </w:p>
              </w:tc>
              <w:tc>
                <w:tcPr>
                  <w:tcW w:w="283" w:type="dxa"/>
                  <w:tcMar>
                    <w:top w:w="0" w:type="dxa"/>
                    <w:left w:w="0" w:type="dxa"/>
                    <w:bottom w:w="0" w:type="dxa"/>
                    <w:right w:w="0" w:type="dxa"/>
                  </w:tcMar>
                </w:tcPr>
                <w:p w:rsidR="005E2C8F" w:rsidRPr="0066096F" w:rsidRDefault="005E2C8F" w:rsidP="00F13D78">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rFonts w:eastAsia="Arial"/>
                      <w:sz w:val="16"/>
                      <w:szCs w:val="16"/>
                    </w:rPr>
                  </w:pPr>
                  <w:proofErr w:type="spellStart"/>
                  <w:r w:rsidRPr="0066096F">
                    <w:rPr>
                      <w:rFonts w:eastAsia="Arial"/>
                      <w:sz w:val="16"/>
                      <w:szCs w:val="16"/>
                    </w:rPr>
                    <w:t>lobed</w:t>
                  </w:r>
                  <w:proofErr w:type="spellEnd"/>
                </w:p>
              </w:tc>
              <w:tc>
                <w:tcPr>
                  <w:tcW w:w="1417"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r w:rsidRPr="0066096F">
                    <w:rPr>
                      <w:rFonts w:eastAsia="Arial"/>
                      <w:sz w:val="16"/>
                      <w:szCs w:val="16"/>
                    </w:rPr>
                    <w:t>lobée</w:t>
                  </w:r>
                </w:p>
              </w:tc>
              <w:tc>
                <w:tcPr>
                  <w:tcW w:w="141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proofErr w:type="spellStart"/>
                  <w:r w:rsidRPr="0066096F">
                    <w:rPr>
                      <w:rFonts w:eastAsia="Arial"/>
                      <w:sz w:val="16"/>
                      <w:szCs w:val="16"/>
                    </w:rPr>
                    <w:t>gelappt</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proofErr w:type="spellStart"/>
                  <w:r w:rsidRPr="0066096F">
                    <w:rPr>
                      <w:rFonts w:eastAsia="Arial"/>
                      <w:sz w:val="16"/>
                      <w:szCs w:val="16"/>
                    </w:rPr>
                    <w:t>lobulada</w:t>
                  </w:r>
                  <w:proofErr w:type="spellEnd"/>
                </w:p>
              </w:tc>
              <w:tc>
                <w:tcPr>
                  <w:tcW w:w="143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rFonts w:eastAsia="Arial"/>
                      <w:sz w:val="16"/>
                      <w:szCs w:val="16"/>
                    </w:rPr>
                  </w:pPr>
                  <w:proofErr w:type="spellStart"/>
                  <w:r w:rsidRPr="0066096F">
                    <w:rPr>
                      <w:rFonts w:eastAsia="Arial"/>
                      <w:sz w:val="16"/>
                      <w:szCs w:val="16"/>
                    </w:rPr>
                    <w:t>Hagarashina</w:t>
                  </w:r>
                  <w:proofErr w:type="spellEnd"/>
                  <w:r w:rsidRPr="0066096F">
                    <w:rPr>
                      <w:rFonts w:eastAsia="Arial"/>
                      <w:sz w:val="16"/>
                      <w:szCs w:val="16"/>
                    </w:rPr>
                    <w:t xml:space="preserve">, </w:t>
                  </w:r>
                  <w:proofErr w:type="spellStart"/>
                  <w:r w:rsidRPr="0066096F">
                    <w:rPr>
                      <w:rFonts w:eastAsia="Arial"/>
                      <w:sz w:val="16"/>
                      <w:szCs w:val="16"/>
                    </w:rPr>
                    <w:t>Kigarashina</w:t>
                  </w:r>
                  <w:proofErr w:type="spellEnd"/>
                  <w:r w:rsidRPr="0066096F">
                    <w:rPr>
                      <w:rFonts w:eastAsia="Arial"/>
                      <w:sz w:val="16"/>
                      <w:szCs w:val="16"/>
                    </w:rPr>
                    <w:t xml:space="preserve">, </w:t>
                  </w:r>
                  <w:r w:rsidRPr="0066096F">
                    <w:rPr>
                      <w:rFonts w:eastAsia="Arial"/>
                      <w:sz w:val="16"/>
                      <w:szCs w:val="16"/>
                    </w:rPr>
                    <w:br/>
                  </w:r>
                  <w:proofErr w:type="spellStart"/>
                  <w:r w:rsidRPr="0066096F">
                    <w:rPr>
                      <w:rFonts w:eastAsia="Arial"/>
                      <w:sz w:val="16"/>
                      <w:szCs w:val="16"/>
                    </w:rPr>
                    <w:t>Terrafit</w:t>
                  </w:r>
                  <w:proofErr w:type="spellEnd"/>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6096F" w:rsidRDefault="005E2C8F" w:rsidP="00F13D78">
                  <w:pPr>
                    <w:jc w:val="center"/>
                    <w:rPr>
                      <w:rFonts w:eastAsia="Arial"/>
                      <w:sz w:val="16"/>
                      <w:szCs w:val="16"/>
                    </w:rPr>
                  </w:pPr>
                  <w:r w:rsidRPr="0066096F">
                    <w:rPr>
                      <w:rFonts w:eastAsia="Arial"/>
                      <w:sz w:val="16"/>
                      <w:szCs w:val="16"/>
                    </w:rPr>
                    <w:t>2</w:t>
                  </w:r>
                </w:p>
              </w:tc>
            </w:tr>
            <w:tr w:rsidR="005E2C8F" w:rsidRPr="0066096F" w:rsidTr="00F13D78">
              <w:tc>
                <w:tcPr>
                  <w:tcW w:w="311" w:type="dxa"/>
                  <w:tcBorders>
                    <w:left w:val="single" w:sz="6" w:space="0" w:color="000000"/>
                  </w:tcBorders>
                  <w:tcMar>
                    <w:top w:w="0" w:type="dxa"/>
                    <w:left w:w="0" w:type="dxa"/>
                    <w:bottom w:w="0" w:type="dxa"/>
                    <w:right w:w="0" w:type="dxa"/>
                  </w:tcMar>
                </w:tcPr>
                <w:p w:rsidR="005E2C8F" w:rsidRPr="0066096F" w:rsidRDefault="005E2C8F" w:rsidP="00F13D78">
                  <w:pPr>
                    <w:rPr>
                      <w:sz w:val="16"/>
                      <w:szCs w:val="16"/>
                    </w:rPr>
                  </w:pPr>
                </w:p>
              </w:tc>
              <w:tc>
                <w:tcPr>
                  <w:tcW w:w="283" w:type="dxa"/>
                  <w:tcMar>
                    <w:top w:w="0" w:type="dxa"/>
                    <w:left w:w="0" w:type="dxa"/>
                    <w:bottom w:w="0" w:type="dxa"/>
                    <w:right w:w="0" w:type="dxa"/>
                  </w:tcMar>
                </w:tcPr>
                <w:p w:rsidR="005E2C8F" w:rsidRPr="0066096F" w:rsidRDefault="005E2C8F" w:rsidP="00F13D78">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rFonts w:eastAsia="Arial"/>
                      <w:sz w:val="16"/>
                      <w:szCs w:val="16"/>
                    </w:rPr>
                  </w:pPr>
                  <w:proofErr w:type="spellStart"/>
                  <w:r w:rsidRPr="0066096F">
                    <w:rPr>
                      <w:rFonts w:eastAsia="Arial"/>
                      <w:sz w:val="16"/>
                      <w:szCs w:val="16"/>
                    </w:rPr>
                    <w:t>divided</w:t>
                  </w:r>
                  <w:proofErr w:type="spellEnd"/>
                </w:p>
              </w:tc>
              <w:tc>
                <w:tcPr>
                  <w:tcW w:w="1417" w:type="dxa"/>
                  <w:gridSpan w:val="2"/>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r w:rsidRPr="0066096F">
                    <w:rPr>
                      <w:rFonts w:eastAsia="Arial"/>
                      <w:sz w:val="16"/>
                      <w:szCs w:val="16"/>
                    </w:rPr>
                    <w:t>découpés</w:t>
                  </w:r>
                </w:p>
              </w:tc>
              <w:tc>
                <w:tcPr>
                  <w:tcW w:w="141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proofErr w:type="spellStart"/>
                  <w:r w:rsidRPr="0066096F">
                    <w:rPr>
                      <w:rFonts w:eastAsia="Arial"/>
                      <w:sz w:val="16"/>
                      <w:szCs w:val="16"/>
                    </w:rPr>
                    <w:t>eingeschnitten</w:t>
                  </w:r>
                  <w:proofErr w:type="spellEnd"/>
                </w:p>
              </w:tc>
              <w:tc>
                <w:tcPr>
                  <w:tcW w:w="1417"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rPr>
                      <w:sz w:val="16"/>
                      <w:szCs w:val="16"/>
                    </w:rPr>
                  </w:pPr>
                  <w:proofErr w:type="spellStart"/>
                  <w:r w:rsidRPr="0066096F">
                    <w:rPr>
                      <w:rFonts w:eastAsia="Arial"/>
                      <w:sz w:val="16"/>
                      <w:szCs w:val="16"/>
                    </w:rPr>
                    <w:t>dividido</w:t>
                  </w:r>
                  <w:proofErr w:type="spellEnd"/>
                </w:p>
              </w:tc>
              <w:tc>
                <w:tcPr>
                  <w:tcW w:w="1438" w:type="dxa"/>
                  <w:tcBorders>
                    <w:top w:val="dotted" w:sz="6" w:space="0" w:color="000000"/>
                    <w:left w:val="single" w:sz="6" w:space="0" w:color="000000"/>
                  </w:tcBorders>
                  <w:tcMar>
                    <w:top w:w="80" w:type="dxa"/>
                    <w:left w:w="60" w:type="dxa"/>
                    <w:bottom w:w="80" w:type="dxa"/>
                    <w:right w:w="60" w:type="dxa"/>
                  </w:tcMar>
                </w:tcPr>
                <w:p w:rsidR="005E2C8F" w:rsidRPr="0066096F" w:rsidRDefault="005E2C8F" w:rsidP="00F13D78">
                  <w:pPr>
                    <w:jc w:val="left"/>
                    <w:rPr>
                      <w:rFonts w:eastAsia="Arial"/>
                      <w:sz w:val="16"/>
                      <w:szCs w:val="16"/>
                      <w:lang w:val="en-US"/>
                    </w:rPr>
                  </w:pPr>
                  <w:proofErr w:type="spellStart"/>
                  <w:r w:rsidRPr="0066096F">
                    <w:rPr>
                      <w:rFonts w:eastAsia="Arial"/>
                      <w:sz w:val="16"/>
                      <w:szCs w:val="16"/>
                      <w:lang w:val="en-US"/>
                    </w:rPr>
                    <w:t>Akariasu</w:t>
                  </w:r>
                  <w:proofErr w:type="spellEnd"/>
                  <w:r w:rsidRPr="0066096F">
                    <w:rPr>
                      <w:rFonts w:eastAsia="Arial"/>
                      <w:sz w:val="16"/>
                      <w:szCs w:val="16"/>
                      <w:lang w:val="en-US"/>
                    </w:rPr>
                    <w:t xml:space="preserve">, </w:t>
                  </w:r>
                  <w:r w:rsidRPr="0066096F">
                    <w:rPr>
                      <w:rFonts w:eastAsia="Arial"/>
                      <w:sz w:val="16"/>
                      <w:szCs w:val="16"/>
                      <w:lang w:val="en-US"/>
                    </w:rPr>
                    <w:br/>
                    <w:t xml:space="preserve">Flaming Frills, </w:t>
                  </w:r>
                  <w:r w:rsidRPr="0066096F">
                    <w:rPr>
                      <w:rFonts w:eastAsia="Arial"/>
                      <w:sz w:val="16"/>
                      <w:szCs w:val="16"/>
                      <w:lang w:val="en-US"/>
                    </w:rPr>
                    <w:br/>
                  </w:r>
                  <w:proofErr w:type="spellStart"/>
                  <w:r w:rsidRPr="0066096F">
                    <w:rPr>
                      <w:rFonts w:eastAsia="Arial"/>
                      <w:sz w:val="16"/>
                      <w:szCs w:val="16"/>
                      <w:lang w:val="en-US"/>
                    </w:rPr>
                    <w:t>Riasu</w:t>
                  </w:r>
                  <w:proofErr w:type="spellEnd"/>
                  <w:r w:rsidRPr="0066096F">
                    <w:rPr>
                      <w:rFonts w:eastAsia="Arial"/>
                      <w:sz w:val="16"/>
                      <w:szCs w:val="16"/>
                      <w:lang w:val="en-US"/>
                    </w:rPr>
                    <w:t xml:space="preserve"> </w:t>
                  </w:r>
                  <w:proofErr w:type="spellStart"/>
                  <w:r w:rsidRPr="0066096F">
                    <w:rPr>
                      <w:rFonts w:eastAsia="Arial"/>
                      <w:sz w:val="16"/>
                      <w:szCs w:val="16"/>
                      <w:lang w:val="en-US"/>
                    </w:rPr>
                    <w:t>Karashina</w:t>
                  </w:r>
                  <w:proofErr w:type="spellEnd"/>
                  <w:r w:rsidRPr="0066096F">
                    <w:rPr>
                      <w:rFonts w:eastAsia="Arial"/>
                      <w:sz w:val="16"/>
                      <w:szCs w:val="16"/>
                      <w:lang w:val="en-US"/>
                    </w:rPr>
                    <w:t xml:space="preserve">, </w:t>
                  </w:r>
                  <w:r w:rsidRPr="0066096F">
                    <w:rPr>
                      <w:rFonts w:eastAsia="Arial"/>
                      <w:sz w:val="16"/>
                      <w:szCs w:val="16"/>
                      <w:lang w:val="en-US"/>
                    </w:rPr>
                    <w:br/>
                    <w:t>Scarlet Frills</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6096F" w:rsidRDefault="005E2C8F" w:rsidP="00F13D78">
                  <w:pPr>
                    <w:jc w:val="center"/>
                    <w:rPr>
                      <w:rFonts w:eastAsia="Arial"/>
                      <w:sz w:val="16"/>
                      <w:szCs w:val="16"/>
                    </w:rPr>
                  </w:pPr>
                  <w:r w:rsidRPr="0066096F">
                    <w:rPr>
                      <w:rFonts w:eastAsia="Arial"/>
                      <w:sz w:val="16"/>
                      <w:szCs w:val="16"/>
                    </w:rPr>
                    <w:t>3</w:t>
                  </w:r>
                </w:p>
              </w:tc>
            </w:tr>
          </w:tbl>
          <w:p w:rsidR="005E2C8F" w:rsidRPr="0066096F" w:rsidRDefault="005E2C8F" w:rsidP="00F13D78">
            <w:pPr>
              <w:pStyle w:val="BodyText"/>
              <w:keepNext/>
              <w:rPr>
                <w:snapToGrid w:val="0"/>
                <w:lang w:eastAsia="ja-JP"/>
              </w:rPr>
            </w:pPr>
          </w:p>
          <w:p w:rsidR="005E2C8F" w:rsidRPr="0066096F" w:rsidRDefault="005E2C8F" w:rsidP="00F13D78">
            <w:pPr>
              <w:pStyle w:val="BodyText"/>
              <w:keepNext/>
              <w:rPr>
                <w:snapToGrid w:val="0"/>
                <w:u w:val="single"/>
                <w:lang w:eastAsia="ja-JP"/>
              </w:rPr>
            </w:pPr>
            <w:r w:rsidRPr="0066096F">
              <w:rPr>
                <w:snapToGrid w:val="0"/>
                <w:u w:val="single"/>
                <w:lang w:eastAsia="ja-JP"/>
              </w:rPr>
              <w:t>Ad. 5 : Feuille : type</w:t>
            </w:r>
          </w:p>
          <w:p w:rsidR="005E2C8F" w:rsidRPr="00C10589" w:rsidRDefault="005E2C8F" w:rsidP="00F13D78">
            <w:pPr>
              <w:pStyle w:val="BodyText"/>
              <w:keepNext/>
              <w:rPr>
                <w:snapToGrid w:val="0"/>
                <w:sz w:val="8"/>
                <w:lang w:eastAsia="ja-JP"/>
              </w:rPr>
            </w:pPr>
          </w:p>
          <w:tbl>
            <w:tblPr>
              <w:tblStyle w:val="TableGrid"/>
              <w:tblW w:w="8010" w:type="dxa"/>
              <w:jc w:val="center"/>
              <w:tblLayout w:type="fixed"/>
              <w:tblLook w:val="04A0" w:firstRow="1" w:lastRow="0" w:firstColumn="1" w:lastColumn="0" w:noHBand="0" w:noVBand="1"/>
            </w:tblPr>
            <w:tblGrid>
              <w:gridCol w:w="4325"/>
              <w:gridCol w:w="1661"/>
              <w:gridCol w:w="2024"/>
            </w:tblGrid>
            <w:tr w:rsidR="005E2C8F" w:rsidRPr="0066096F" w:rsidTr="00F13D78">
              <w:trPr>
                <w:jc w:val="center"/>
              </w:trPr>
              <w:tc>
                <w:tcPr>
                  <w:tcW w:w="4325" w:type="dxa"/>
                </w:tcPr>
                <w:p w:rsidR="005E2C8F" w:rsidRPr="0066096F" w:rsidRDefault="005E2C8F" w:rsidP="00F13D78">
                  <w:pPr>
                    <w:pStyle w:val="BodyText"/>
                    <w:keepNext/>
                    <w:ind w:left="-83" w:right="-23"/>
                    <w:jc w:val="center"/>
                    <w:rPr>
                      <w:snapToGrid w:val="0"/>
                      <w:lang w:eastAsia="ja-JP"/>
                    </w:rPr>
                  </w:pPr>
                  <w:r w:rsidRPr="0066096F">
                    <w:rPr>
                      <w:noProof/>
                      <w:lang w:val="en-US"/>
                    </w:rPr>
                    <w:drawing>
                      <wp:inline distT="0" distB="0" distL="0" distR="0" wp14:anchorId="004C87B5" wp14:editId="12FED6BD">
                        <wp:extent cx="2707005" cy="1231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005" cy="1231265"/>
                                </a:xfrm>
                                <a:prstGeom prst="rect">
                                  <a:avLst/>
                                </a:prstGeom>
                                <a:noFill/>
                              </pic:spPr>
                            </pic:pic>
                          </a:graphicData>
                        </a:graphic>
                      </wp:inline>
                    </w:drawing>
                  </w:r>
                </w:p>
              </w:tc>
              <w:tc>
                <w:tcPr>
                  <w:tcW w:w="1661" w:type="dxa"/>
                </w:tcPr>
                <w:p w:rsidR="005E2C8F" w:rsidRPr="0066096F" w:rsidRDefault="005E2C8F" w:rsidP="00F13D78">
                  <w:pPr>
                    <w:pStyle w:val="BodyText"/>
                    <w:keepNext/>
                    <w:ind w:left="-108"/>
                    <w:jc w:val="center"/>
                    <w:rPr>
                      <w:snapToGrid w:val="0"/>
                      <w:lang w:eastAsia="ja-JP"/>
                    </w:rPr>
                  </w:pPr>
                  <w:r w:rsidRPr="0066096F">
                    <w:rPr>
                      <w:noProof/>
                      <w:lang w:val="en-US"/>
                    </w:rPr>
                    <w:drawing>
                      <wp:inline distT="0" distB="0" distL="0" distR="0" wp14:anchorId="5580DC0A" wp14:editId="4B864980">
                        <wp:extent cx="997527" cy="1222928"/>
                        <wp:effectExtent l="19050" t="19050" r="12700" b="15875"/>
                        <wp:docPr id="8"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タイプ１"/>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7668" cy="1223101"/>
                                </a:xfrm>
                                <a:prstGeom prst="rect">
                                  <a:avLst/>
                                </a:prstGeom>
                                <a:noFill/>
                                <a:ln w="9525" cmpd="sng">
                                  <a:solidFill>
                                    <a:srgbClr val="000000"/>
                                  </a:solidFill>
                                  <a:miter lim="800000"/>
                                  <a:headEnd/>
                                  <a:tailEnd/>
                                </a:ln>
                                <a:effectLst/>
                              </pic:spPr>
                            </pic:pic>
                          </a:graphicData>
                        </a:graphic>
                      </wp:inline>
                    </w:drawing>
                  </w:r>
                </w:p>
              </w:tc>
              <w:tc>
                <w:tcPr>
                  <w:tcW w:w="2024" w:type="dxa"/>
                </w:tcPr>
                <w:p w:rsidR="005E2C8F" w:rsidRPr="0066096F" w:rsidRDefault="005E2C8F" w:rsidP="00F13D78">
                  <w:pPr>
                    <w:pStyle w:val="BodyText"/>
                    <w:keepNext/>
                    <w:ind w:left="-68"/>
                    <w:jc w:val="center"/>
                    <w:rPr>
                      <w:snapToGrid w:val="0"/>
                      <w:lang w:eastAsia="ja-JP"/>
                    </w:rPr>
                  </w:pPr>
                  <w:r w:rsidRPr="0066096F">
                    <w:rPr>
                      <w:noProof/>
                      <w:lang w:val="en-US"/>
                    </w:rPr>
                    <w:drawing>
                      <wp:inline distT="0" distB="0" distL="0" distR="0" wp14:anchorId="79BE85B1" wp14:editId="1D1BE179">
                        <wp:extent cx="1240217" cy="1217220"/>
                        <wp:effectExtent l="19050" t="19050" r="17145" b="21590"/>
                        <wp:docPr id="9"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タイプ２の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286" cy="1219250"/>
                                </a:xfrm>
                                <a:prstGeom prst="rect">
                                  <a:avLst/>
                                </a:prstGeom>
                                <a:noFill/>
                                <a:ln w="9525" cmpd="sng">
                                  <a:solidFill>
                                    <a:srgbClr val="000000"/>
                                  </a:solidFill>
                                  <a:miter lim="800000"/>
                                  <a:headEnd/>
                                  <a:tailEnd/>
                                </a:ln>
                                <a:effectLst/>
                              </pic:spPr>
                            </pic:pic>
                          </a:graphicData>
                        </a:graphic>
                      </wp:inline>
                    </w:drawing>
                  </w:r>
                </w:p>
              </w:tc>
            </w:tr>
            <w:tr w:rsidR="005E2C8F" w:rsidRPr="0066096F" w:rsidTr="00F13D78">
              <w:trPr>
                <w:jc w:val="center"/>
              </w:trPr>
              <w:tc>
                <w:tcPr>
                  <w:tcW w:w="4325" w:type="dxa"/>
                </w:tcPr>
                <w:p w:rsidR="005E2C8F" w:rsidRPr="0066096F" w:rsidRDefault="005E2C8F" w:rsidP="00F13D78">
                  <w:pPr>
                    <w:pStyle w:val="BodyText"/>
                    <w:keepNext/>
                    <w:jc w:val="center"/>
                    <w:rPr>
                      <w:snapToGrid w:val="0"/>
                      <w:lang w:eastAsia="ja-JP"/>
                    </w:rPr>
                  </w:pPr>
                  <w:r w:rsidRPr="0066096F">
                    <w:rPr>
                      <w:snapToGrid w:val="0"/>
                      <w:lang w:eastAsia="ja-JP"/>
                    </w:rPr>
                    <w:t>1</w:t>
                  </w:r>
                </w:p>
              </w:tc>
              <w:tc>
                <w:tcPr>
                  <w:tcW w:w="1661" w:type="dxa"/>
                </w:tcPr>
                <w:p w:rsidR="005E2C8F" w:rsidRPr="0066096F" w:rsidRDefault="005E2C8F" w:rsidP="00F13D78">
                  <w:pPr>
                    <w:pStyle w:val="BodyText"/>
                    <w:keepNext/>
                    <w:jc w:val="center"/>
                    <w:rPr>
                      <w:snapToGrid w:val="0"/>
                      <w:lang w:eastAsia="ja-JP"/>
                    </w:rPr>
                  </w:pPr>
                  <w:r w:rsidRPr="0066096F">
                    <w:rPr>
                      <w:snapToGrid w:val="0"/>
                      <w:lang w:eastAsia="ja-JP"/>
                    </w:rPr>
                    <w:t>2</w:t>
                  </w:r>
                </w:p>
              </w:tc>
              <w:tc>
                <w:tcPr>
                  <w:tcW w:w="2024" w:type="dxa"/>
                </w:tcPr>
                <w:p w:rsidR="005E2C8F" w:rsidRPr="0066096F" w:rsidRDefault="005E2C8F" w:rsidP="00F13D78">
                  <w:pPr>
                    <w:pStyle w:val="BodyText"/>
                    <w:keepNext/>
                    <w:jc w:val="center"/>
                    <w:rPr>
                      <w:snapToGrid w:val="0"/>
                      <w:lang w:eastAsia="ja-JP"/>
                    </w:rPr>
                  </w:pPr>
                  <w:r w:rsidRPr="0066096F">
                    <w:rPr>
                      <w:snapToGrid w:val="0"/>
                      <w:lang w:eastAsia="ja-JP"/>
                    </w:rPr>
                    <w:t>3</w:t>
                  </w:r>
                </w:p>
              </w:tc>
            </w:tr>
            <w:tr w:rsidR="005E2C8F" w:rsidRPr="0066096F" w:rsidTr="00F13D78">
              <w:trPr>
                <w:jc w:val="center"/>
              </w:trPr>
              <w:tc>
                <w:tcPr>
                  <w:tcW w:w="4325" w:type="dxa"/>
                </w:tcPr>
                <w:p w:rsidR="005E2C8F" w:rsidRPr="0066096F" w:rsidRDefault="005E2C8F" w:rsidP="00F13D78">
                  <w:pPr>
                    <w:pStyle w:val="BodyText"/>
                    <w:keepNext/>
                    <w:jc w:val="center"/>
                    <w:rPr>
                      <w:snapToGrid w:val="0"/>
                      <w:lang w:eastAsia="ja-JP"/>
                    </w:rPr>
                  </w:pPr>
                  <w:r w:rsidRPr="0066096F">
                    <w:rPr>
                      <w:snapToGrid w:val="0"/>
                      <w:lang w:eastAsia="ja-JP"/>
                    </w:rPr>
                    <w:t>Entière</w:t>
                  </w:r>
                </w:p>
              </w:tc>
              <w:tc>
                <w:tcPr>
                  <w:tcW w:w="1661" w:type="dxa"/>
                </w:tcPr>
                <w:p w:rsidR="005E2C8F" w:rsidRPr="0066096F" w:rsidRDefault="005E2C8F" w:rsidP="00F13D78">
                  <w:pPr>
                    <w:pStyle w:val="BodyText"/>
                    <w:keepNext/>
                    <w:jc w:val="center"/>
                    <w:rPr>
                      <w:snapToGrid w:val="0"/>
                      <w:lang w:eastAsia="ja-JP"/>
                    </w:rPr>
                  </w:pPr>
                  <w:r w:rsidRPr="0066096F">
                    <w:rPr>
                      <w:snapToGrid w:val="0"/>
                      <w:lang w:eastAsia="ja-JP"/>
                    </w:rPr>
                    <w:t>Lobée</w:t>
                  </w:r>
                </w:p>
              </w:tc>
              <w:tc>
                <w:tcPr>
                  <w:tcW w:w="2024" w:type="dxa"/>
                </w:tcPr>
                <w:p w:rsidR="005E2C8F" w:rsidRPr="0066096F" w:rsidRDefault="005E2C8F" w:rsidP="00F13D78">
                  <w:pPr>
                    <w:pStyle w:val="BodyText"/>
                    <w:keepNext/>
                    <w:jc w:val="center"/>
                    <w:rPr>
                      <w:snapToGrid w:val="0"/>
                      <w:lang w:eastAsia="ja-JP"/>
                    </w:rPr>
                  </w:pPr>
                  <w:r w:rsidRPr="0066096F">
                    <w:rPr>
                      <w:snapToGrid w:val="0"/>
                      <w:lang w:eastAsia="ja-JP"/>
                    </w:rPr>
                    <w:t>découpés</w:t>
                  </w:r>
                </w:p>
              </w:tc>
            </w:tr>
          </w:tbl>
          <w:p w:rsidR="005E2C8F" w:rsidRPr="00C10589" w:rsidRDefault="005E2C8F" w:rsidP="00F13D78">
            <w:pPr>
              <w:pStyle w:val="BodyText"/>
              <w:keepNext/>
              <w:rPr>
                <w:snapToGrid w:val="0"/>
                <w:sz w:val="8"/>
                <w:lang w:eastAsia="ja-JP"/>
              </w:rPr>
            </w:pPr>
          </w:p>
          <w:p w:rsidR="005E2C8F" w:rsidRPr="0066096F" w:rsidRDefault="005E2C8F" w:rsidP="00F13D78">
            <w:pPr>
              <w:pStyle w:val="BodyText"/>
              <w:keepNext/>
              <w:rPr>
                <w:snapToGrid w:val="0"/>
              </w:rPr>
            </w:pPr>
            <w:r w:rsidRPr="0066096F">
              <w:rPr>
                <w:snapToGrid w:val="0"/>
              </w:rPr>
              <w:t>– “Feuille : type” et “Limbe : largeur de la nervure médiane” devraient être ajoutés pour le groupement.</w:t>
            </w:r>
          </w:p>
          <w:p w:rsidR="005E2C8F" w:rsidRPr="0066096F" w:rsidRDefault="005E2C8F" w:rsidP="00F13D78">
            <w:pPr>
              <w:pStyle w:val="BodyText"/>
              <w:keepNext/>
              <w:rPr>
                <w:snapToGrid w:val="0"/>
              </w:rPr>
            </w:pPr>
            <w:r w:rsidRPr="0066096F">
              <w:rPr>
                <w:snapToGrid w:val="0"/>
              </w:rPr>
              <w:t>– La définition des types 1 à 4 est redondante, car elle résulte du type de feuille et de la formation d’un capitule, si nécessaire avec la largeur de la nervure médiane.</w:t>
            </w:r>
          </w:p>
          <w:p w:rsidR="005E2C8F" w:rsidRPr="0066096F" w:rsidRDefault="005E2C8F" w:rsidP="00F13D78">
            <w:pPr>
              <w:pStyle w:val="BodyText"/>
              <w:keepNext/>
              <w:rPr>
                <w:snapToGrid w:val="0"/>
                <w:lang w:eastAsia="ja-JP"/>
              </w:rPr>
            </w:pPr>
            <w:r w:rsidRPr="0066096F">
              <w:rPr>
                <w:snapToGrid w:val="0"/>
              </w:rPr>
              <w:t>La question n° 5 du questionnaire technique devrait être modifiée en conséquence.  La question 7.3 b) du questionnaire technique devrait être supprimée.</w:t>
            </w:r>
            <w:r w:rsidRPr="0066096F">
              <w:rPr>
                <w:snapToGrid w:val="0"/>
                <w:lang w:eastAsia="ja-JP"/>
              </w:rPr>
              <w:t xml:space="preserve"> </w:t>
            </w:r>
            <w:r w:rsidRPr="0066096F">
              <w:rPr>
                <w:snapToGrid w:val="0"/>
              </w:rPr>
              <w:t xml:space="preserve">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6</w:t>
            </w:r>
          </w:p>
        </w:tc>
        <w:tc>
          <w:tcPr>
            <w:tcW w:w="8208" w:type="dxa"/>
          </w:tcPr>
          <w:p w:rsidR="005E2C8F" w:rsidRPr="0066096F" w:rsidRDefault="005E2C8F" w:rsidP="00F13D78">
            <w:pPr>
              <w:pStyle w:val="BodyText"/>
              <w:keepNext/>
              <w:rPr>
                <w:snapToGrid w:val="0"/>
              </w:rPr>
            </w:pPr>
            <w:r w:rsidRPr="0066096F">
              <w:rPr>
                <w:snapToGrid w:val="0"/>
              </w:rPr>
              <w:t xml:space="preserve">Supprimer (a) car le port de la feuille est observé sur plusieurs feuilles (voir Ad. 6)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11</w:t>
            </w:r>
          </w:p>
        </w:tc>
        <w:tc>
          <w:tcPr>
            <w:tcW w:w="8208" w:type="dxa"/>
          </w:tcPr>
          <w:p w:rsidR="005E2C8F" w:rsidRPr="0066096F" w:rsidRDefault="005E2C8F" w:rsidP="00F13D78">
            <w:pPr>
              <w:pStyle w:val="BodyText"/>
              <w:keepNext/>
              <w:rPr>
                <w:snapToGrid w:val="0"/>
              </w:rPr>
            </w:pPr>
            <w:r w:rsidRPr="0066096F">
              <w:rPr>
                <w:snapToGrid w:val="0"/>
              </w:rPr>
              <w:t>– voir la proposition au paragraphe 5.3.</w:t>
            </w:r>
          </w:p>
          <w:p w:rsidR="005E2C8F" w:rsidRPr="0066096F" w:rsidRDefault="005E2C8F" w:rsidP="00F13D78">
            <w:pPr>
              <w:pStyle w:val="BodyText"/>
              <w:keepNext/>
              <w:rPr>
                <w:snapToGrid w:val="0"/>
              </w:rPr>
            </w:pPr>
            <w:r w:rsidRPr="0066096F">
              <w:rPr>
                <w:snapToGrid w:val="0"/>
              </w:rPr>
              <w:t>– modifier le libellé comme suit : “Seulement les variétés avec Feuille : type lobée ou découpés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12</w:t>
            </w:r>
          </w:p>
        </w:tc>
        <w:tc>
          <w:tcPr>
            <w:tcW w:w="8208" w:type="dxa"/>
          </w:tcPr>
          <w:p w:rsidR="005E2C8F" w:rsidRPr="0066096F" w:rsidRDefault="005E2C8F" w:rsidP="00F13D78">
            <w:pPr>
              <w:pStyle w:val="BodyText"/>
              <w:keepNext/>
              <w:rPr>
                <w:snapToGrid w:val="0"/>
                <w:lang w:eastAsia="ja-JP"/>
              </w:rPr>
            </w:pPr>
            <w:r w:rsidRPr="0066096F">
              <w:rPr>
                <w:snapToGrid w:val="0"/>
              </w:rPr>
              <w:t>Ajouter des variétés indiquées à titre d’exemple pour le niveau d’expression 1 (type entière)</w:t>
            </w:r>
          </w:p>
          <w:p w:rsidR="005E2C8F" w:rsidRPr="0066096F" w:rsidRDefault="005E2C8F" w:rsidP="00F13D78">
            <w:pPr>
              <w:pStyle w:val="BodyText"/>
              <w:keepNext/>
              <w:rPr>
                <w:snapToGrid w:val="0"/>
                <w:lang w:eastAsia="ja-JP"/>
              </w:rPr>
            </w:pPr>
            <w:r w:rsidRPr="0066096F">
              <w:rPr>
                <w:i/>
                <w:snapToGrid w:val="0"/>
                <w:lang w:eastAsia="ja-JP"/>
              </w:rPr>
              <w:t>Expert principal : veuillez ajouter “</w:t>
            </w:r>
            <w:proofErr w:type="spellStart"/>
            <w:r w:rsidRPr="0066096F">
              <w:rPr>
                <w:i/>
                <w:snapToGrid w:val="0"/>
                <w:lang w:eastAsia="ja-JP"/>
              </w:rPr>
              <w:t>Akaoba</w:t>
            </w:r>
            <w:proofErr w:type="spellEnd"/>
            <w:r w:rsidRPr="0066096F">
              <w:rPr>
                <w:i/>
                <w:snapToGrid w:val="0"/>
                <w:lang w:eastAsia="ja-JP"/>
              </w:rPr>
              <w:t xml:space="preserve"> </w:t>
            </w:r>
            <w:proofErr w:type="spellStart"/>
            <w:r w:rsidRPr="0066096F">
              <w:rPr>
                <w:i/>
                <w:snapToGrid w:val="0"/>
                <w:lang w:eastAsia="ja-JP"/>
              </w:rPr>
              <w:t>Takana</w:t>
            </w:r>
            <w:proofErr w:type="spellEnd"/>
            <w:r w:rsidRPr="0066096F">
              <w:rPr>
                <w:i/>
                <w:snapToGrid w:val="0"/>
                <w:lang w:eastAsia="ja-JP"/>
              </w:rPr>
              <w:t>” et “</w:t>
            </w:r>
            <w:proofErr w:type="spellStart"/>
            <w:r w:rsidRPr="0066096F">
              <w:rPr>
                <w:i/>
                <w:snapToGrid w:val="0"/>
                <w:lang w:eastAsia="ja-JP"/>
              </w:rPr>
              <w:t>Sagami</w:t>
            </w:r>
            <w:proofErr w:type="spellEnd"/>
            <w:r w:rsidRPr="0066096F">
              <w:rPr>
                <w:i/>
                <w:snapToGrid w:val="0"/>
                <w:lang w:eastAsia="ja-JP"/>
              </w:rPr>
              <w:t xml:space="preserve"> Green” pour le niveau d’expression 1.</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16</w:t>
            </w:r>
          </w:p>
        </w:tc>
        <w:tc>
          <w:tcPr>
            <w:tcW w:w="8208" w:type="dxa"/>
          </w:tcPr>
          <w:p w:rsidR="005E2C8F" w:rsidRPr="0066096F" w:rsidRDefault="005E2C8F" w:rsidP="00F13D78">
            <w:pPr>
              <w:pStyle w:val="BodyText"/>
              <w:keepNext/>
              <w:rPr>
                <w:snapToGrid w:val="0"/>
              </w:rPr>
            </w:pPr>
            <w:r w:rsidRPr="0066096F">
              <w:rPr>
                <w:snapToGrid w:val="0"/>
              </w:rPr>
              <w:t>TWV : modifier le libellé comme suit : “</w:t>
            </w:r>
            <w:r w:rsidRPr="0066096F">
              <w:rPr>
                <w:snapToGrid w:val="0"/>
                <w:lang w:eastAsia="ja-JP"/>
              </w:rPr>
              <w:t>Seulement les variétés avec Feuille : entière ou lobée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17</w:t>
            </w:r>
          </w:p>
        </w:tc>
        <w:tc>
          <w:tcPr>
            <w:tcW w:w="8208" w:type="dxa"/>
          </w:tcPr>
          <w:p w:rsidR="005E2C8F" w:rsidRPr="0066096F" w:rsidRDefault="005E2C8F" w:rsidP="00F13D78">
            <w:pPr>
              <w:pStyle w:val="BodyText"/>
              <w:keepNext/>
              <w:rPr>
                <w:snapToGrid w:val="0"/>
              </w:rPr>
            </w:pPr>
            <w:r w:rsidRPr="0066096F">
              <w:rPr>
                <w:snapToGrid w:val="0"/>
              </w:rPr>
              <w:t>– voir la proposition au paragraphe 5.3.</w:t>
            </w:r>
          </w:p>
          <w:p w:rsidR="005E2C8F" w:rsidRPr="0066096F" w:rsidRDefault="005E2C8F" w:rsidP="00F13D78">
            <w:pPr>
              <w:pStyle w:val="BodyText"/>
              <w:keepNext/>
              <w:rPr>
                <w:snapToGrid w:val="0"/>
                <w:lang w:eastAsia="ja-JP"/>
              </w:rPr>
            </w:pPr>
            <w:r w:rsidRPr="0066096F">
              <w:rPr>
                <w:snapToGrid w:val="0"/>
              </w:rPr>
              <w:t>– modifier le libellé comme suit : “Seulement les variétés avec Feuille : type entière ou lobée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18</w:t>
            </w:r>
          </w:p>
        </w:tc>
        <w:tc>
          <w:tcPr>
            <w:tcW w:w="8208" w:type="dxa"/>
          </w:tcPr>
          <w:p w:rsidR="005E2C8F" w:rsidRPr="0066096F" w:rsidRDefault="005E2C8F" w:rsidP="00F13D78">
            <w:pPr>
              <w:pStyle w:val="BodyText"/>
              <w:keepNext/>
              <w:rPr>
                <w:snapToGrid w:val="0"/>
              </w:rPr>
            </w:pPr>
            <w:proofErr w:type="gramStart"/>
            <w:r w:rsidRPr="0066096F">
              <w:rPr>
                <w:snapToGrid w:val="0"/>
              </w:rPr>
              <w:t>voir</w:t>
            </w:r>
            <w:proofErr w:type="gramEnd"/>
            <w:r w:rsidRPr="0066096F">
              <w:rPr>
                <w:snapToGrid w:val="0"/>
              </w:rPr>
              <w:t xml:space="preserve"> la proposition au paragraphe 5.3.</w:t>
            </w:r>
          </w:p>
          <w:p w:rsidR="005E2C8F" w:rsidRPr="0066096F" w:rsidRDefault="005E2C8F" w:rsidP="00F13D78">
            <w:pPr>
              <w:pStyle w:val="BodyText"/>
              <w:keepNext/>
              <w:rPr>
                <w:snapToGrid w:val="0"/>
                <w:lang w:eastAsia="ja-JP"/>
              </w:rPr>
            </w:pPr>
            <w:r w:rsidRPr="0066096F">
              <w:rPr>
                <w:snapToGrid w:val="0"/>
              </w:rPr>
              <w:t>– modifier le libellé comme suit : “Seulement les variétés avec Feuille : type entière ou lobée :….”</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19</w:t>
            </w:r>
          </w:p>
        </w:tc>
        <w:tc>
          <w:tcPr>
            <w:tcW w:w="8208" w:type="dxa"/>
          </w:tcPr>
          <w:p w:rsidR="005E2C8F" w:rsidRPr="0066096F" w:rsidRDefault="005E2C8F" w:rsidP="00F13D78">
            <w:pPr>
              <w:pStyle w:val="BodyText"/>
              <w:keepNext/>
              <w:rPr>
                <w:snapToGrid w:val="0"/>
              </w:rPr>
            </w:pPr>
            <w:proofErr w:type="gramStart"/>
            <w:r w:rsidRPr="0066096F">
              <w:rPr>
                <w:snapToGrid w:val="0"/>
              </w:rPr>
              <w:t>voir</w:t>
            </w:r>
            <w:proofErr w:type="gramEnd"/>
            <w:r w:rsidRPr="0066096F">
              <w:rPr>
                <w:snapToGrid w:val="0"/>
              </w:rPr>
              <w:t xml:space="preserve"> la proposition au paragraphe 5.3.</w:t>
            </w:r>
          </w:p>
          <w:p w:rsidR="005E2C8F" w:rsidRPr="0066096F" w:rsidRDefault="005E2C8F" w:rsidP="00F13D78">
            <w:pPr>
              <w:pStyle w:val="BodyText"/>
              <w:keepNext/>
              <w:rPr>
                <w:snapToGrid w:val="0"/>
                <w:lang w:eastAsia="ja-JP"/>
              </w:rPr>
            </w:pPr>
            <w:r w:rsidRPr="0066096F">
              <w:rPr>
                <w:snapToGrid w:val="0"/>
              </w:rPr>
              <w:t>– modifier le libellé comme suit : “Seulement les variétés avec Feuille : type entière :….”</w:t>
            </w:r>
          </w:p>
        </w:tc>
      </w:tr>
      <w:tr w:rsidR="005E2C8F" w:rsidRPr="0066096F" w:rsidTr="00F13D78">
        <w:trPr>
          <w:cantSplit/>
        </w:trPr>
        <w:tc>
          <w:tcPr>
            <w:tcW w:w="1573" w:type="dxa"/>
          </w:tcPr>
          <w:p w:rsidR="005E2C8F" w:rsidRPr="0066096F" w:rsidRDefault="005E2C8F" w:rsidP="00F13D78">
            <w:pPr>
              <w:pStyle w:val="BodyText"/>
              <w:jc w:val="left"/>
              <w:rPr>
                <w:snapToGrid w:val="0"/>
              </w:rPr>
            </w:pPr>
            <w:r w:rsidRPr="0066096F">
              <w:rPr>
                <w:snapToGrid w:val="0"/>
              </w:rPr>
              <w:lastRenderedPageBreak/>
              <w:t>Car. 28 à 32</w:t>
            </w:r>
          </w:p>
        </w:tc>
        <w:tc>
          <w:tcPr>
            <w:tcW w:w="8208" w:type="dxa"/>
          </w:tcPr>
          <w:p w:rsidR="005E2C8F" w:rsidRPr="0066096F" w:rsidRDefault="005E2C8F" w:rsidP="00F13D78">
            <w:pPr>
              <w:pStyle w:val="BodyText"/>
              <w:keepNext/>
              <w:rPr>
                <w:snapToGrid w:val="0"/>
              </w:rPr>
            </w:pPr>
            <w:r w:rsidRPr="0066096F">
              <w:rPr>
                <w:snapToGrid w:val="0"/>
              </w:rPr>
              <w:t>– supprimer “Seulement les variétés avec formation d’un capitule : absente</w:t>
            </w:r>
            <w:proofErr w:type="gramStart"/>
            <w:r w:rsidRPr="0066096F">
              <w:rPr>
                <w:snapToGrid w:val="0"/>
              </w:rPr>
              <w:t> :”</w:t>
            </w:r>
            <w:proofErr w:type="gramEnd"/>
            <w:r w:rsidRPr="0066096F">
              <w:rPr>
                <w:snapToGrid w:val="0"/>
              </w:rPr>
              <w:t xml:space="preserve"> et déplacer vers une nouvelle explication 8.1 (b)</w:t>
            </w:r>
          </w:p>
          <w:p w:rsidR="005E2C8F" w:rsidRPr="0066096F" w:rsidRDefault="005E2C8F" w:rsidP="00F13D78">
            <w:pPr>
              <w:pStyle w:val="BodyText"/>
              <w:keepNext/>
              <w:rPr>
                <w:i/>
                <w:snapToGrid w:val="0"/>
                <w:lang w:eastAsia="ja-JP"/>
              </w:rPr>
            </w:pPr>
            <w:r w:rsidRPr="0066096F">
              <w:rPr>
                <w:i/>
                <w:snapToGrid w:val="0"/>
                <w:lang w:eastAsia="ja-JP"/>
              </w:rPr>
              <w:t>TWV : pour les stades de croissance, indiquer 70</w:t>
            </w:r>
            <w:r w:rsidRPr="0066096F">
              <w:rPr>
                <w:i/>
                <w:snapToGrid w:val="0"/>
                <w:lang w:eastAsia="ja-JP"/>
              </w:rPr>
              <w:noBreakHyphen/>
              <w:t>79</w:t>
            </w:r>
          </w:p>
        </w:tc>
      </w:tr>
      <w:tr w:rsidR="005E2C8F" w:rsidRPr="0066096F" w:rsidTr="00F13D78">
        <w:trPr>
          <w:cantSplit/>
        </w:trPr>
        <w:tc>
          <w:tcPr>
            <w:tcW w:w="1573" w:type="dxa"/>
          </w:tcPr>
          <w:p w:rsidR="005E2C8F" w:rsidRPr="0066096F" w:rsidRDefault="005E2C8F" w:rsidP="00F13D78">
            <w:r w:rsidRPr="0066096F">
              <w:t>Car. 28</w:t>
            </w:r>
          </w:p>
        </w:tc>
        <w:tc>
          <w:tcPr>
            <w:tcW w:w="8208" w:type="dxa"/>
          </w:tcPr>
          <w:p w:rsidR="005E2C8F" w:rsidRPr="0066096F" w:rsidRDefault="005E2C8F" w:rsidP="00F13D78">
            <w:pPr>
              <w:keepNext/>
              <w:rPr>
                <w:lang w:eastAsia="ja-JP"/>
              </w:rPr>
            </w:pPr>
            <w:r w:rsidRPr="0066096F">
              <w:t>Vérifier s’il conviendrait de remplacer “Plante : longueur” par “Plante : hauteur” (l’explication relative à ce caractère indique qu’il faut observer la hauteur de toute la plante (voir l’explication Ad. 28))</w:t>
            </w:r>
          </w:p>
          <w:p w:rsidR="005E2C8F" w:rsidRPr="0066096F" w:rsidRDefault="005E2C8F" w:rsidP="00F13D78">
            <w:pPr>
              <w:keepNext/>
              <w:rPr>
                <w:lang w:eastAsia="ja-JP"/>
              </w:rPr>
            </w:pPr>
            <w:r w:rsidRPr="0066096F">
              <w:rPr>
                <w:i/>
                <w:lang w:eastAsia="ja-JP"/>
              </w:rPr>
              <w:t xml:space="preserve">TWV : remplacer par </w:t>
            </w:r>
            <w:r w:rsidRPr="0066096F">
              <w:rPr>
                <w:i/>
                <w:snapToGrid w:val="0"/>
                <w:lang w:eastAsia="ja-JP"/>
              </w:rPr>
              <w:t>“Plante : hauteur”</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Car. 33</w:t>
            </w:r>
          </w:p>
        </w:tc>
        <w:tc>
          <w:tcPr>
            <w:tcW w:w="8208" w:type="dxa"/>
          </w:tcPr>
          <w:p w:rsidR="005E2C8F" w:rsidRPr="0066096F" w:rsidRDefault="005E2C8F" w:rsidP="00F13D78">
            <w:pPr>
              <w:pStyle w:val="BodyText"/>
              <w:keepNext/>
              <w:rPr>
                <w:snapToGrid w:val="0"/>
              </w:rPr>
            </w:pPr>
            <w:proofErr w:type="gramStart"/>
            <w:r w:rsidRPr="0066096F">
              <w:rPr>
                <w:snapToGrid w:val="0"/>
              </w:rPr>
              <w:t>déplacer</w:t>
            </w:r>
            <w:proofErr w:type="gramEnd"/>
            <w:r w:rsidRPr="0066096F">
              <w:rPr>
                <w:snapToGrid w:val="0"/>
              </w:rPr>
              <w:t xml:space="preserve"> “dans l’année du semis en jours longs” vers l’explication</w:t>
            </w:r>
          </w:p>
          <w:p w:rsidR="005E2C8F" w:rsidRPr="0066096F" w:rsidRDefault="005E2C8F" w:rsidP="00F13D78">
            <w:pPr>
              <w:pStyle w:val="BodyText"/>
              <w:keepNext/>
              <w:rPr>
                <w:snapToGrid w:val="0"/>
              </w:rPr>
            </w:pPr>
            <w:r w:rsidRPr="0066096F">
              <w:rPr>
                <w:i/>
                <w:lang w:eastAsia="ja-JP"/>
              </w:rPr>
              <w:t>TWV : voir le commentaire sur Ad. 33</w:t>
            </w:r>
          </w:p>
        </w:tc>
      </w:tr>
      <w:tr w:rsidR="005E2C8F" w:rsidRPr="0066096F" w:rsidTr="00F13D78">
        <w:trPr>
          <w:cantSplit/>
        </w:trPr>
        <w:tc>
          <w:tcPr>
            <w:tcW w:w="1573" w:type="dxa"/>
          </w:tcPr>
          <w:p w:rsidR="005E2C8F" w:rsidRPr="0066096F" w:rsidRDefault="00166D63" w:rsidP="00F13D78">
            <w:pPr>
              <w:pStyle w:val="BodyText"/>
              <w:rPr>
                <w:snapToGrid w:val="0"/>
              </w:rPr>
            </w:pPr>
            <w:r>
              <w:rPr>
                <w:snapToGrid w:val="0"/>
              </w:rPr>
              <w:t xml:space="preserve">8.1 </w:t>
            </w:r>
            <w:r w:rsidR="005E2C8F" w:rsidRPr="0066096F">
              <w:rPr>
                <w:snapToGrid w:val="0"/>
              </w:rPr>
              <w:t>a)</w:t>
            </w:r>
          </w:p>
        </w:tc>
        <w:tc>
          <w:tcPr>
            <w:tcW w:w="8208" w:type="dxa"/>
          </w:tcPr>
          <w:p w:rsidR="005E2C8F" w:rsidRPr="0066096F" w:rsidRDefault="005E2C8F" w:rsidP="00F13D78">
            <w:pPr>
              <w:pStyle w:val="BodyText"/>
              <w:keepNext/>
              <w:rPr>
                <w:snapToGrid w:val="0"/>
              </w:rPr>
            </w:pPr>
            <w:r w:rsidRPr="0066096F">
              <w:rPr>
                <w:snapToGrid w:val="0"/>
              </w:rPr>
              <w:t>Modifier le libellé comme suit : “Les observations doivent être faites sur la plus grande feuille totalement étalée.”</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Ad. 3</w:t>
            </w:r>
          </w:p>
        </w:tc>
        <w:tc>
          <w:tcPr>
            <w:tcW w:w="8208" w:type="dxa"/>
          </w:tcPr>
          <w:p w:rsidR="005E2C8F" w:rsidRPr="0066096F" w:rsidRDefault="005E2C8F" w:rsidP="00F13D78">
            <w:pPr>
              <w:pStyle w:val="BodyText"/>
              <w:keepNext/>
              <w:rPr>
                <w:snapToGrid w:val="0"/>
              </w:rPr>
            </w:pPr>
            <w:r w:rsidRPr="0066096F">
              <w:rPr>
                <w:snapToGrid w:val="0"/>
              </w:rPr>
              <w:t>Remplacer “mesures” par “observations”</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Ad. 5</w:t>
            </w:r>
          </w:p>
        </w:tc>
        <w:tc>
          <w:tcPr>
            <w:tcW w:w="8208" w:type="dxa"/>
          </w:tcPr>
          <w:p w:rsidR="005E2C8F" w:rsidRPr="0066096F" w:rsidRDefault="005E2C8F" w:rsidP="00F13D78">
            <w:pPr>
              <w:pStyle w:val="BodyText"/>
              <w:keepNext/>
              <w:rPr>
                <w:snapToGrid w:val="0"/>
              </w:rPr>
            </w:pPr>
            <w:r w:rsidRPr="0066096F">
              <w:rPr>
                <w:snapToGrid w:val="0"/>
              </w:rPr>
              <w:t>Supprimer la référence au rapport (dans la légende)</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Ad. 11</w:t>
            </w:r>
          </w:p>
        </w:tc>
        <w:tc>
          <w:tcPr>
            <w:tcW w:w="8208" w:type="dxa"/>
          </w:tcPr>
          <w:p w:rsidR="005E2C8F" w:rsidRPr="0066096F" w:rsidRDefault="005E2C8F" w:rsidP="00F13D78">
            <w:pPr>
              <w:pStyle w:val="BodyText"/>
              <w:keepNext/>
              <w:rPr>
                <w:snapToGrid w:val="0"/>
              </w:rPr>
            </w:pPr>
            <w:r w:rsidRPr="0066096F">
              <w:rPr>
                <w:snapToGrid w:val="0"/>
              </w:rPr>
              <w:t>Voir la proposition au paragraphe 5.3.</w:t>
            </w:r>
          </w:p>
          <w:p w:rsidR="005E2C8F" w:rsidRPr="0066096F" w:rsidRDefault="005E2C8F" w:rsidP="00F13D78">
            <w:pPr>
              <w:pStyle w:val="BodyText"/>
              <w:keepNext/>
              <w:rPr>
                <w:snapToGrid w:val="0"/>
              </w:rPr>
            </w:pPr>
            <w:r w:rsidRPr="0066096F">
              <w:rPr>
                <w:snapToGrid w:val="0"/>
              </w:rPr>
              <w:t xml:space="preserve">“… Dans le cas de </w:t>
            </w:r>
            <w:r w:rsidRPr="0066096F">
              <w:rPr>
                <w:snapToGrid w:val="0"/>
                <w:u w:val="single"/>
              </w:rPr>
              <w:t>feuilles découpées</w:t>
            </w:r>
            <w:r w:rsidRPr="0066096F">
              <w:rPr>
                <w:snapToGrid w:val="0"/>
              </w:rPr>
              <w:t xml:space="preserve"> </w:t>
            </w:r>
            <w:r w:rsidRPr="0066096F">
              <w:rPr>
                <w:strike/>
                <w:snapToGrid w:val="0"/>
              </w:rPr>
              <w:t>d’une feuille de Type 2</w:t>
            </w:r>
            <w:r w:rsidRPr="0066096F">
              <w:rPr>
                <w:snapToGrid w:val="0"/>
              </w:rPr>
              <w:t>, la forme du lobe terminal…”</w:t>
            </w:r>
          </w:p>
          <w:p w:rsidR="005E2C8F" w:rsidRPr="0066096F" w:rsidRDefault="005E2C8F" w:rsidP="00F13D78">
            <w:pPr>
              <w:pStyle w:val="BodyText"/>
              <w:keepNext/>
            </w:pPr>
            <w:r w:rsidRPr="0066096F">
              <w:rPr>
                <w:snapToGrid w:val="0"/>
              </w:rPr>
              <w:t>Remplacer Type 1 par lobée et type 2 par découpés.</w:t>
            </w:r>
          </w:p>
          <w:p w:rsidR="005E2C8F" w:rsidRPr="0066096F" w:rsidRDefault="005E2C8F" w:rsidP="00F13D78">
            <w:pPr>
              <w:keepNext/>
              <w:rPr>
                <w:lang w:eastAsia="ja-JP"/>
              </w:rPr>
            </w:pPr>
            <w:r w:rsidRPr="0066096F">
              <w:t>– revoir le libellé de la phrase : feuille de Type 2, la forme du lobe terminal est similaire à la forme des autres lobes proches)</w:t>
            </w:r>
          </w:p>
          <w:p w:rsidR="005E2C8F" w:rsidRPr="0066096F" w:rsidRDefault="005E2C8F" w:rsidP="00F13D78">
            <w:pPr>
              <w:pStyle w:val="BodyText"/>
              <w:keepNext/>
            </w:pPr>
            <w:r w:rsidRPr="0066096F">
              <w:rPr>
                <w:i/>
                <w:lang w:eastAsia="ja-JP"/>
              </w:rPr>
              <w:t>TWV : supprimer cette phrase</w:t>
            </w:r>
          </w:p>
          <w:p w:rsidR="005E2C8F" w:rsidRPr="0066096F" w:rsidRDefault="005E2C8F" w:rsidP="00F13D78">
            <w:pPr>
              <w:pStyle w:val="BodyText"/>
              <w:keepNext/>
              <w:rPr>
                <w:snapToGrid w:val="0"/>
                <w:lang w:eastAsia="ja-JP"/>
              </w:rPr>
            </w:pPr>
            <w:r w:rsidRPr="0066096F">
              <w:t>– modifier le libellé comme suit : “les lobes latéraux sont les lobes à l’exclusion du lobe terminal (n</w:t>
            </w:r>
            <w:r w:rsidRPr="0066096F">
              <w:rPr>
                <w:vertAlign w:val="superscript"/>
              </w:rPr>
              <w:t>os </w:t>
            </w:r>
            <w:r w:rsidRPr="0066096F">
              <w:t>2,3,4…. dans les figures suivantes)</w:t>
            </w:r>
          </w:p>
        </w:tc>
      </w:tr>
      <w:tr w:rsidR="005E2C8F" w:rsidRPr="0066096F" w:rsidTr="00F13D78">
        <w:trPr>
          <w:cantSplit/>
        </w:trPr>
        <w:tc>
          <w:tcPr>
            <w:tcW w:w="1573" w:type="dxa"/>
          </w:tcPr>
          <w:p w:rsidR="005E2C8F" w:rsidRPr="0066096F" w:rsidRDefault="005E2C8F" w:rsidP="00F13D78">
            <w:r w:rsidRPr="0066096F">
              <w:t>Ad. 16</w:t>
            </w:r>
          </w:p>
        </w:tc>
        <w:tc>
          <w:tcPr>
            <w:tcW w:w="8208" w:type="dxa"/>
          </w:tcPr>
          <w:p w:rsidR="005E2C8F" w:rsidRPr="0066096F" w:rsidRDefault="005E2C8F" w:rsidP="00F13D78">
            <w:r w:rsidRPr="0066096F">
              <w:t>Vérifier s’il conviendrait de supprimer cette explication (dessin pas utile.  La référence au type 2 est redondante (voir la proposition au paragraphe 5.3)).</w:t>
            </w:r>
          </w:p>
          <w:p w:rsidR="005E2C8F" w:rsidRPr="0066096F" w:rsidRDefault="005E2C8F" w:rsidP="00F13D78">
            <w:pPr>
              <w:rPr>
                <w:i/>
                <w:lang w:eastAsia="ja-JP"/>
              </w:rPr>
            </w:pPr>
            <w:r w:rsidRPr="0066096F">
              <w:rPr>
                <w:i/>
                <w:lang w:eastAsia="ja-JP"/>
              </w:rPr>
              <w:t>TWV : supprimer l’explication Ad. 16</w:t>
            </w:r>
          </w:p>
        </w:tc>
      </w:tr>
      <w:tr w:rsidR="005E2C8F" w:rsidRPr="0066096F" w:rsidTr="00F13D78">
        <w:trPr>
          <w:cantSplit/>
        </w:trPr>
        <w:tc>
          <w:tcPr>
            <w:tcW w:w="1573" w:type="dxa"/>
          </w:tcPr>
          <w:p w:rsidR="005E2C8F" w:rsidRPr="0066096F" w:rsidRDefault="005E2C8F" w:rsidP="00F13D78">
            <w:r w:rsidRPr="0066096F">
              <w:t>Ad. 17</w:t>
            </w:r>
          </w:p>
        </w:tc>
        <w:tc>
          <w:tcPr>
            <w:tcW w:w="8208" w:type="dxa"/>
          </w:tcPr>
          <w:p w:rsidR="005E2C8F" w:rsidRPr="0066096F" w:rsidRDefault="005E2C8F" w:rsidP="00F13D78">
            <w:pPr>
              <w:pStyle w:val="BodyText"/>
              <w:keepNext/>
              <w:rPr>
                <w:snapToGrid w:val="0"/>
              </w:rPr>
            </w:pPr>
            <w:r w:rsidRPr="0066096F">
              <w:rPr>
                <w:snapToGrid w:val="0"/>
              </w:rPr>
              <w:t>Voir la proposition au paragraphe 5.3.</w:t>
            </w:r>
          </w:p>
          <w:p w:rsidR="005E2C8F" w:rsidRPr="0066096F" w:rsidRDefault="005E2C8F" w:rsidP="00F13D78">
            <w:pPr>
              <w:rPr>
                <w:lang w:eastAsia="ja-JP"/>
              </w:rPr>
            </w:pPr>
            <w:r w:rsidRPr="0066096F">
              <w:rPr>
                <w:snapToGrid w:val="0"/>
              </w:rPr>
              <w:t>Modifier le libellé comme suit : “Les observations doivent être faites sur la partie distale des feuilles</w:t>
            </w:r>
            <w:r w:rsidRPr="0066096F">
              <w:rPr>
                <w:strike/>
                <w:snapToGrid w:val="0"/>
                <w:highlight w:val="lightGray"/>
              </w:rPr>
              <w:t>, à l’exclusion du type 2.</w:t>
            </w:r>
            <w:r w:rsidRPr="0066096F">
              <w:rPr>
                <w:snapToGrid w:val="0"/>
              </w:rPr>
              <w:t>”</w:t>
            </w:r>
          </w:p>
        </w:tc>
      </w:tr>
      <w:tr w:rsidR="005E2C8F" w:rsidRPr="0066096F" w:rsidTr="00F13D78">
        <w:trPr>
          <w:cantSplit/>
        </w:trPr>
        <w:tc>
          <w:tcPr>
            <w:tcW w:w="1573" w:type="dxa"/>
          </w:tcPr>
          <w:p w:rsidR="005E2C8F" w:rsidRPr="0066096F" w:rsidRDefault="005E2C8F" w:rsidP="00F13D78">
            <w:r w:rsidRPr="0066096F">
              <w:t>Ad. 18</w:t>
            </w:r>
          </w:p>
        </w:tc>
        <w:tc>
          <w:tcPr>
            <w:tcW w:w="8208" w:type="dxa"/>
          </w:tcPr>
          <w:p w:rsidR="005E2C8F" w:rsidRPr="0066096F" w:rsidRDefault="005E2C8F" w:rsidP="00F13D78">
            <w:r w:rsidRPr="0066096F">
              <w:t>Supprimer la phrase</w:t>
            </w:r>
          </w:p>
        </w:tc>
      </w:tr>
      <w:tr w:rsidR="005E2C8F" w:rsidRPr="0066096F" w:rsidTr="00F13D78">
        <w:trPr>
          <w:cantSplit/>
        </w:trPr>
        <w:tc>
          <w:tcPr>
            <w:tcW w:w="1573" w:type="dxa"/>
          </w:tcPr>
          <w:p w:rsidR="005E2C8F" w:rsidRPr="0066096F" w:rsidRDefault="005E2C8F" w:rsidP="00F13D78">
            <w:r w:rsidRPr="0066096F">
              <w:t>Ad. 28</w:t>
            </w:r>
          </w:p>
        </w:tc>
        <w:tc>
          <w:tcPr>
            <w:tcW w:w="8208" w:type="dxa"/>
          </w:tcPr>
          <w:p w:rsidR="005E2C8F" w:rsidRPr="0066096F" w:rsidRDefault="005E2C8F" w:rsidP="00F13D78">
            <w:r w:rsidRPr="0066096F">
              <w:t>Supprimer, si le stade de croissance correct est indiqué (voir le commentaire sur le car. 28)</w:t>
            </w:r>
          </w:p>
        </w:tc>
      </w:tr>
      <w:tr w:rsidR="005E2C8F" w:rsidRPr="0066096F" w:rsidTr="00F13D78">
        <w:trPr>
          <w:cantSplit/>
        </w:trPr>
        <w:tc>
          <w:tcPr>
            <w:tcW w:w="1573" w:type="dxa"/>
          </w:tcPr>
          <w:p w:rsidR="005E2C8F" w:rsidRPr="0066096F" w:rsidRDefault="005E2C8F" w:rsidP="00F13D78">
            <w:r w:rsidRPr="0066096F">
              <w:t>Ad. 29</w:t>
            </w:r>
          </w:p>
        </w:tc>
        <w:tc>
          <w:tcPr>
            <w:tcW w:w="8208" w:type="dxa"/>
          </w:tcPr>
          <w:p w:rsidR="005E2C8F" w:rsidRPr="0066096F" w:rsidRDefault="005E2C8F" w:rsidP="00F13D78">
            <w:pPr>
              <w:keepNext/>
              <w:rPr>
                <w:lang w:eastAsia="ja-JP"/>
              </w:rPr>
            </w:pPr>
            <w:r w:rsidRPr="0066096F">
              <w:t>Vérifier s’il conviendrait de modifier le libellé comme suit : “Les observations sur la silique doivent être faites sur le tiers médian de l’inflorescence de la tige principale.”</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Ad. 33</w:t>
            </w:r>
          </w:p>
        </w:tc>
        <w:tc>
          <w:tcPr>
            <w:tcW w:w="8208" w:type="dxa"/>
            <w:shd w:val="clear" w:color="auto" w:fill="auto"/>
          </w:tcPr>
          <w:p w:rsidR="005E2C8F" w:rsidRPr="0066096F" w:rsidRDefault="005E2C8F" w:rsidP="00F13D78">
            <w:pPr>
              <w:pStyle w:val="BodyText"/>
              <w:rPr>
                <w:snapToGrid w:val="0"/>
              </w:rPr>
            </w:pPr>
            <w:r w:rsidRPr="0066096F">
              <w:rPr>
                <w:snapToGrid w:val="0"/>
              </w:rPr>
              <w:t>Modifier le libellé comme suit : “La tendance à former des inflorescences pendant l’année du semis doit être observée dans les essais semés à la fin de l’été.  L’observation du stade de croissance atteint doit être effectuée en automne, lorsque le développement stagne (proportion de plantes en dessous du stade bouton, au stade bouton, au stade de la floraison, au stade de la formation de la silique).”</w:t>
            </w:r>
          </w:p>
          <w:p w:rsidR="005E2C8F" w:rsidRPr="0066096F" w:rsidRDefault="005E2C8F" w:rsidP="00F13D78">
            <w:pPr>
              <w:pStyle w:val="BodyText"/>
              <w:rPr>
                <w:snapToGrid w:val="0"/>
                <w:lang w:eastAsia="ja-JP"/>
              </w:rPr>
            </w:pPr>
            <w:r w:rsidRPr="0066096F">
              <w:rPr>
                <w:snapToGrid w:val="0"/>
              </w:rPr>
              <w:t>– vérifier s’il conviendrait de supprimer la référence à la saison (“automne” et “été”)</w:t>
            </w:r>
          </w:p>
          <w:p w:rsidR="005E2C8F" w:rsidRPr="0066096F" w:rsidRDefault="005E2C8F" w:rsidP="00F13D78">
            <w:pPr>
              <w:pStyle w:val="BodyText"/>
              <w:rPr>
                <w:i/>
                <w:snapToGrid w:val="0"/>
                <w:lang w:eastAsia="ja-JP"/>
              </w:rPr>
            </w:pPr>
            <w:r w:rsidRPr="0066096F">
              <w:rPr>
                <w:i/>
                <w:snapToGrid w:val="0"/>
                <w:lang w:eastAsia="ja-JP"/>
              </w:rPr>
              <w:t>TWV : est convenu de conserver l’explication en l’état</w:t>
            </w:r>
          </w:p>
          <w:p w:rsidR="005E2C8F" w:rsidRPr="0066096F" w:rsidRDefault="005E2C8F" w:rsidP="00F13D78">
            <w:pPr>
              <w:pStyle w:val="BodyText"/>
              <w:rPr>
                <w:snapToGrid w:val="0"/>
                <w:lang w:eastAsia="ja-JP"/>
              </w:rPr>
            </w:pPr>
            <w:r w:rsidRPr="0066096F">
              <w:rPr>
                <w:snapToGrid w:val="0"/>
              </w:rPr>
              <w:t>– vérifier s’il conviendrait d’ajouter “Époque de floraison (en jours longs)” en tant que nouveau caractère (l’observation de la date de floraison ne peut être considérée comme une méthode alternative.  Les deux caractères nécessiteraient deux échelles distinctes)</w:t>
            </w:r>
          </w:p>
          <w:p w:rsidR="005E2C8F" w:rsidRPr="0066096F" w:rsidRDefault="005E2C8F" w:rsidP="00F13D78">
            <w:pPr>
              <w:pStyle w:val="BodyText"/>
              <w:rPr>
                <w:snapToGrid w:val="0"/>
                <w:lang w:eastAsia="ja-JP"/>
              </w:rPr>
            </w:pPr>
            <w:r w:rsidRPr="0066096F">
              <w:rPr>
                <w:i/>
                <w:snapToGrid w:val="0"/>
                <w:lang w:eastAsia="ja-JP"/>
              </w:rPr>
              <w:t>TWV : est convenu de conserver l’explication en l’état</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8.3</w:t>
            </w:r>
          </w:p>
        </w:tc>
        <w:tc>
          <w:tcPr>
            <w:tcW w:w="8208" w:type="dxa"/>
            <w:shd w:val="clear" w:color="auto" w:fill="auto"/>
          </w:tcPr>
          <w:p w:rsidR="005E2C8F" w:rsidRPr="0066096F" w:rsidRDefault="005E2C8F" w:rsidP="00F13D78">
            <w:pPr>
              <w:pStyle w:val="BodyText"/>
              <w:keepNext/>
              <w:rPr>
                <w:snapToGrid w:val="0"/>
              </w:rPr>
            </w:pPr>
            <w:r w:rsidRPr="0066096F">
              <w:rPr>
                <w:snapToGrid w:val="0"/>
              </w:rPr>
              <w:t>– les autres noms des variétés indiquées à titre d’exemple devraient faire l’objet d’un paragraphe 8.4</w:t>
            </w:r>
          </w:p>
          <w:p w:rsidR="005E2C8F" w:rsidRPr="0066096F" w:rsidRDefault="005E2C8F" w:rsidP="00F13D78">
            <w:pPr>
              <w:pStyle w:val="BodyText"/>
              <w:keepNext/>
              <w:rPr>
                <w:snapToGrid w:val="0"/>
              </w:rPr>
            </w:pPr>
            <w:r w:rsidRPr="0066096F">
              <w:rPr>
                <w:snapToGrid w:val="0"/>
              </w:rPr>
              <w:t xml:space="preserve">– Stade principal 5 : corriger l’orthographe de </w:t>
            </w:r>
            <w:r w:rsidRPr="0066096F">
              <w:t>“Floraison” (en anglais seulement)</w:t>
            </w:r>
          </w:p>
        </w:tc>
      </w:tr>
      <w:tr w:rsidR="005E2C8F" w:rsidRPr="0066096F" w:rsidTr="00F13D78">
        <w:trPr>
          <w:cantSplit/>
        </w:trPr>
        <w:tc>
          <w:tcPr>
            <w:tcW w:w="1573" w:type="dxa"/>
          </w:tcPr>
          <w:p w:rsidR="005E2C8F" w:rsidRPr="0066096F" w:rsidRDefault="005E2C8F" w:rsidP="00F13D78">
            <w:r w:rsidRPr="0066096F">
              <w:t>9.</w:t>
            </w:r>
          </w:p>
        </w:tc>
        <w:tc>
          <w:tcPr>
            <w:tcW w:w="8208" w:type="dxa"/>
            <w:shd w:val="clear" w:color="auto" w:fill="auto"/>
          </w:tcPr>
          <w:p w:rsidR="005E2C8F" w:rsidRPr="0066096F" w:rsidRDefault="005E2C8F" w:rsidP="00F13D78">
            <w:pPr>
              <w:keepNext/>
            </w:pPr>
            <w:r w:rsidRPr="0066096F">
              <w:t>Modifier la dernière référence comme suit : “Meier, U. :…” et la classer dans l’ordre alphabétique</w:t>
            </w:r>
          </w:p>
        </w:tc>
      </w:tr>
      <w:tr w:rsidR="005E2C8F" w:rsidRPr="0066096F" w:rsidTr="00F13D78">
        <w:trPr>
          <w:cantSplit/>
        </w:trPr>
        <w:tc>
          <w:tcPr>
            <w:tcW w:w="1573" w:type="dxa"/>
          </w:tcPr>
          <w:p w:rsidR="005E2C8F" w:rsidRPr="0066096F" w:rsidRDefault="005E2C8F" w:rsidP="00F13D78">
            <w:pPr>
              <w:pStyle w:val="BodyText"/>
              <w:rPr>
                <w:snapToGrid w:val="0"/>
              </w:rPr>
            </w:pPr>
            <w:r w:rsidRPr="0066096F">
              <w:rPr>
                <w:snapToGrid w:val="0"/>
              </w:rPr>
              <w:t>TQ</w:t>
            </w:r>
          </w:p>
        </w:tc>
        <w:tc>
          <w:tcPr>
            <w:tcW w:w="8208" w:type="dxa"/>
            <w:shd w:val="clear" w:color="auto" w:fill="auto"/>
          </w:tcPr>
          <w:p w:rsidR="005E2C8F" w:rsidRPr="0066096F" w:rsidRDefault="005E2C8F" w:rsidP="00F13D78">
            <w:pPr>
              <w:pStyle w:val="BodyText"/>
              <w:keepNext/>
              <w:rPr>
                <w:snapToGrid w:val="0"/>
                <w:lang w:eastAsia="ja-JP"/>
              </w:rPr>
            </w:pPr>
            <w:r w:rsidRPr="0066096F">
              <w:rPr>
                <w:snapToGrid w:val="0"/>
              </w:rPr>
              <w:t>Voir les commentaires sur le paragraphe 5.3. La question 5 du questionnaire technique devrait être modifiée en fonction des caractères de groupement proposés.  La question 7.3 b) devrait être supprimée.</w:t>
            </w:r>
          </w:p>
        </w:tc>
      </w:tr>
    </w:tbl>
    <w:p w:rsidR="005E2C8F" w:rsidRPr="0066096F" w:rsidRDefault="005E2C8F" w:rsidP="005E2C8F">
      <w:pPr>
        <w:ind w:firstLine="567"/>
      </w:pPr>
    </w:p>
    <w:p w:rsidR="00C10589" w:rsidRDefault="00C10589">
      <w:pPr>
        <w:jc w:val="left"/>
        <w:rPr>
          <w:rFonts w:cs="Arial"/>
          <w:u w:val="single"/>
        </w:rPr>
      </w:pPr>
      <w:r>
        <w:rPr>
          <w:rFonts w:cs="Arial"/>
          <w:u w:val="single"/>
        </w:rPr>
        <w:br w:type="page"/>
      </w:r>
    </w:p>
    <w:p w:rsidR="005E2C8F" w:rsidRPr="0066096F" w:rsidRDefault="005E2C8F" w:rsidP="005E2C8F">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6096F" w:rsidTr="00F13D78">
        <w:trPr>
          <w:cantSplit/>
          <w:trHeight w:val="277"/>
          <w:jc w:val="center"/>
        </w:trPr>
        <w:tc>
          <w:tcPr>
            <w:tcW w:w="2894" w:type="dxa"/>
            <w:vMerge w:val="restart"/>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Quinoa</w:t>
            </w:r>
            <w:r w:rsidRPr="0066096F">
              <w:rPr>
                <w:rFonts w:cs="Arial"/>
                <w:caps w:val="0"/>
              </w:rPr>
              <w:br/>
            </w:r>
            <w:r w:rsidRPr="0066096F">
              <w:rPr>
                <w:rFonts w:eastAsia="MS Mincho" w:cs="Arial"/>
              </w:rPr>
              <w:t>(</w:t>
            </w:r>
            <w:proofErr w:type="spellStart"/>
            <w:r w:rsidRPr="0066096F">
              <w:rPr>
                <w:rFonts w:eastAsia="Arial" w:cs="Arial"/>
                <w:i/>
                <w:iCs/>
                <w:caps w:val="0"/>
              </w:rPr>
              <w:t>Chenopodium</w:t>
            </w:r>
            <w:proofErr w:type="spellEnd"/>
            <w:r w:rsidRPr="0066096F">
              <w:rPr>
                <w:rFonts w:eastAsia="Arial" w:cs="Arial"/>
                <w:i/>
                <w:iCs/>
                <w:caps w:val="0"/>
              </w:rPr>
              <w:t xml:space="preserve"> quinoa</w:t>
            </w:r>
            <w:r w:rsidRPr="0066096F">
              <w:rPr>
                <w:rFonts w:eastAsia="Arial" w:cs="Arial"/>
                <w:iCs/>
                <w:caps w:val="0"/>
              </w:rPr>
              <w:t xml:space="preserve"> </w:t>
            </w:r>
            <w:proofErr w:type="spellStart"/>
            <w:r w:rsidRPr="0066096F">
              <w:rPr>
                <w:rFonts w:eastAsia="Arial" w:cs="Arial"/>
                <w:iCs/>
                <w:caps w:val="0"/>
              </w:rPr>
              <w:t>Willd</w:t>
            </w:r>
            <w:proofErr w:type="spellEnd"/>
            <w:r w:rsidRPr="0066096F">
              <w:rPr>
                <w:rFonts w:eastAsia="Arial" w:cs="Arial"/>
                <w:iCs/>
                <w:caps w:val="0"/>
              </w:rPr>
              <w:t>.)</w:t>
            </w:r>
          </w:p>
        </w:tc>
        <w:tc>
          <w:tcPr>
            <w:tcW w:w="2552" w:type="dxa"/>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TG/CHENO(proj.6)</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t>M. Erik </w:t>
            </w:r>
            <w:proofErr w:type="spellStart"/>
            <w:r w:rsidRPr="0066096F">
              <w:t>Lawaetz</w:t>
            </w:r>
            <w:proofErr w:type="spellEnd"/>
            <w:r w:rsidRPr="0066096F">
              <w:t xml:space="preserve"> (DK)</w:t>
            </w:r>
          </w:p>
        </w:tc>
        <w:tc>
          <w:tcPr>
            <w:tcW w:w="736" w:type="dxa"/>
            <w:vMerge w:val="restart"/>
            <w:shd w:val="clear" w:color="auto" w:fill="D9D9D9"/>
            <w:vAlign w:val="center"/>
          </w:tcPr>
          <w:p w:rsidR="005E2C8F" w:rsidRPr="0066096F" w:rsidRDefault="005E2C8F" w:rsidP="00F13D78">
            <w:pPr>
              <w:keepNext/>
              <w:jc w:val="left"/>
              <w:rPr>
                <w:rFonts w:cs="Arial"/>
                <w:iCs/>
              </w:rPr>
            </w:pPr>
            <w:r w:rsidRPr="0066096F">
              <w:rPr>
                <w:rFonts w:cs="Arial"/>
                <w:iCs/>
              </w:rPr>
              <w:t>TWA</w:t>
            </w:r>
          </w:p>
        </w:tc>
        <w:tc>
          <w:tcPr>
            <w:tcW w:w="993" w:type="dxa"/>
            <w:vMerge w:val="restart"/>
            <w:shd w:val="clear" w:color="auto" w:fill="D9D9D9"/>
            <w:vAlign w:val="center"/>
          </w:tcPr>
          <w:p w:rsidR="005E2C8F" w:rsidRPr="0066096F" w:rsidRDefault="005E2C8F" w:rsidP="00F13D78">
            <w:pPr>
              <w:pStyle w:val="BodyText"/>
              <w:keepNext/>
              <w:jc w:val="left"/>
              <w:rPr>
                <w:rFonts w:cs="Arial"/>
                <w:iCs/>
                <w:snapToGrid w:val="0"/>
              </w:rPr>
            </w:pPr>
            <w:r w:rsidRPr="0066096F">
              <w:rPr>
                <w:rFonts w:cs="Arial"/>
                <w:iCs/>
                <w:snapToGrid w:val="0"/>
              </w:rPr>
              <w:t>*</w:t>
            </w:r>
          </w:p>
        </w:tc>
      </w:tr>
      <w:tr w:rsidR="005E2C8F" w:rsidRPr="0066096F" w:rsidTr="00F13D78">
        <w:trPr>
          <w:cantSplit/>
          <w:trHeight w:hRule="exact" w:val="957"/>
          <w:jc w:val="center"/>
        </w:trPr>
        <w:tc>
          <w:tcPr>
            <w:tcW w:w="2894" w:type="dxa"/>
            <w:vMerge/>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6096F" w:rsidRDefault="005E2C8F" w:rsidP="00F13D78">
            <w:pPr>
              <w:pStyle w:val="BodyText"/>
              <w:keepNext/>
              <w:jc w:val="left"/>
              <w:rPr>
                <w:rFonts w:cs="Arial"/>
              </w:rPr>
            </w:pPr>
            <w:r w:rsidRPr="0066096F">
              <w:rPr>
                <w:rFonts w:cs="Arial"/>
              </w:rPr>
              <w:t>Nombre de car. : 20</w:t>
            </w:r>
            <w:r w:rsidRPr="0066096F">
              <w:rPr>
                <w:rFonts w:cs="Arial"/>
              </w:rPr>
              <w:br/>
              <w:t>Nombre de car. (</w:t>
            </w:r>
            <w:r w:rsidRPr="0066096F">
              <w:rPr>
                <w:rFonts w:cs="Arial"/>
              </w:rPr>
              <w:sym w:font="Symbol" w:char="F02A"/>
            </w:r>
            <w:r w:rsidRPr="0066096F">
              <w:rPr>
                <w:rFonts w:cs="Arial"/>
              </w:rPr>
              <w:t>) : 10</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iCs/>
                <w:snapToGrid w:val="0"/>
              </w:rPr>
              <w:t xml:space="preserve">(Experts intéressés : </w:t>
            </w:r>
            <w:r w:rsidRPr="0066096F">
              <w:t>AR, AU, BR, CA, CL, CO, ES, FR, IT, MX, NL, NZ, QZ, ZA, ESA, ISF)</w:t>
            </w:r>
          </w:p>
        </w:tc>
        <w:tc>
          <w:tcPr>
            <w:tcW w:w="736" w:type="dxa"/>
            <w:vMerge/>
            <w:shd w:val="clear" w:color="auto" w:fill="D9D9D9"/>
            <w:vAlign w:val="center"/>
          </w:tcPr>
          <w:p w:rsidR="005E2C8F" w:rsidRPr="0066096F" w:rsidRDefault="005E2C8F" w:rsidP="00F13D78">
            <w:pPr>
              <w:keepNext/>
              <w:jc w:val="left"/>
              <w:rPr>
                <w:rFonts w:cs="Arial"/>
                <w:iCs/>
              </w:rPr>
            </w:pPr>
          </w:p>
        </w:tc>
        <w:tc>
          <w:tcPr>
            <w:tcW w:w="993" w:type="dxa"/>
            <w:vMerge/>
            <w:shd w:val="clear" w:color="auto" w:fill="D9D9D9"/>
            <w:vAlign w:val="center"/>
          </w:tcPr>
          <w:p w:rsidR="005E2C8F" w:rsidRPr="0066096F" w:rsidRDefault="005E2C8F" w:rsidP="00F13D78">
            <w:pPr>
              <w:pStyle w:val="BodyText"/>
              <w:keepNext/>
              <w:jc w:val="left"/>
              <w:rPr>
                <w:rFonts w:cs="Arial"/>
                <w:iCs/>
                <w:snapToGrid w:val="0"/>
              </w:rPr>
            </w:pPr>
          </w:p>
        </w:tc>
      </w:tr>
    </w:tbl>
    <w:p w:rsidR="005E2C8F" w:rsidRPr="0066096F" w:rsidRDefault="005E2C8F" w:rsidP="005E2C8F">
      <w:pPr>
        <w:jc w:val="left"/>
        <w:rPr>
          <w:rFonts w:cs="Arial"/>
          <w:u w:val="single"/>
        </w:rPr>
      </w:pPr>
    </w:p>
    <w:p w:rsidR="005E2C8F" w:rsidRPr="0066096F" w:rsidRDefault="005E2C8F" w:rsidP="005E2C8F">
      <w:pPr>
        <w:rPr>
          <w:snapToGrid w:val="0"/>
        </w:rPr>
      </w:pPr>
      <w:r w:rsidRPr="0066096F">
        <w:t>À sa réunion tenue à Genève en octobre 2018, le TC</w:t>
      </w:r>
      <w:r w:rsidRPr="0066096F">
        <w:noBreakHyphen/>
        <w:t xml:space="preserve">EDC a examiné le </w:t>
      </w:r>
      <w:r w:rsidRPr="0066096F">
        <w:rPr>
          <w:snapToGrid w:val="0"/>
        </w:rPr>
        <w:t>document TG/CHENO(proj.6)</w:t>
      </w:r>
      <w:r w:rsidRPr="0066096F">
        <w:t xml:space="preserve"> et a formulé les recommandations présentées dans le tableau ci</w:t>
      </w:r>
      <w:r w:rsidRPr="0066096F">
        <w:noBreakHyphen/>
        <w:t>dessous :</w:t>
      </w:r>
    </w:p>
    <w:p w:rsidR="005E2C8F" w:rsidRPr="0066096F" w:rsidRDefault="005E2C8F" w:rsidP="005E2C8F">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Page de couverture</w:t>
            </w:r>
          </w:p>
        </w:tc>
        <w:tc>
          <w:tcPr>
            <w:tcW w:w="8208" w:type="dxa"/>
          </w:tcPr>
          <w:p w:rsidR="005E2C8F" w:rsidRPr="0066096F" w:rsidRDefault="005E2C8F" w:rsidP="00F13D78">
            <w:pPr>
              <w:keepNext/>
              <w:rPr>
                <w:rFonts w:cs="Arial"/>
              </w:rPr>
            </w:pPr>
            <w:r w:rsidRPr="0066096F">
              <w:rPr>
                <w:rFonts w:cs="Arial"/>
              </w:rPr>
              <w:t>ajouter “Quinoa” comme autre nom en allemand et supprimer les autres noms</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4.2.2</w:t>
            </w:r>
          </w:p>
        </w:tc>
        <w:tc>
          <w:tcPr>
            <w:tcW w:w="8208" w:type="dxa"/>
          </w:tcPr>
          <w:p w:rsidR="005E2C8F" w:rsidRPr="0066096F" w:rsidRDefault="005E2C8F" w:rsidP="00F13D78">
            <w:pPr>
              <w:keepNext/>
              <w:rPr>
                <w:rFonts w:cs="Arial"/>
              </w:rPr>
            </w:pPr>
            <w:r w:rsidRPr="0066096F">
              <w:rPr>
                <w:rFonts w:eastAsia="Arial" w:cs="Arial"/>
              </w:rPr>
              <w:t>Modifier le libellé comme suit : “Ces principes directeurs d’examen ont été établis pour l’examen des variétés autogames</w:t>
            </w:r>
            <w:r w:rsidRPr="0066096F">
              <w:rPr>
                <w:rFonts w:cs="Arial"/>
              </w:rPr>
              <w:t>…”</w:t>
            </w:r>
          </w:p>
        </w:tc>
      </w:tr>
      <w:tr w:rsidR="005E2C8F" w:rsidRPr="0066096F" w:rsidTr="00F13D78">
        <w:trPr>
          <w:cantSplit/>
        </w:trPr>
        <w:tc>
          <w:tcPr>
            <w:tcW w:w="1573" w:type="dxa"/>
          </w:tcPr>
          <w:p w:rsidR="005E2C8F" w:rsidRPr="0066096F" w:rsidDel="00E26260" w:rsidRDefault="005E2C8F" w:rsidP="00F13D78">
            <w:pPr>
              <w:jc w:val="left"/>
              <w:rPr>
                <w:rFonts w:cs="Arial"/>
              </w:rPr>
            </w:pPr>
            <w:r w:rsidRPr="0066096F">
              <w:rPr>
                <w:rFonts w:cs="Arial"/>
              </w:rPr>
              <w:t>Car. 14</w:t>
            </w:r>
          </w:p>
        </w:tc>
        <w:tc>
          <w:tcPr>
            <w:tcW w:w="8208" w:type="dxa"/>
          </w:tcPr>
          <w:p w:rsidR="005E2C8F" w:rsidRPr="0066096F" w:rsidRDefault="005E2C8F" w:rsidP="00F13D78">
            <w:pPr>
              <w:keepNext/>
              <w:rPr>
                <w:rFonts w:cs="Arial"/>
              </w:rPr>
            </w:pPr>
            <w:r w:rsidRPr="0066096F">
              <w:rPr>
                <w:rFonts w:cs="Arial"/>
              </w:rPr>
              <w:t>– Modifier le libellé comme suit : “Époque de maturité” (en anglais seulement)</w:t>
            </w:r>
          </w:p>
          <w:p w:rsidR="005E2C8F" w:rsidRPr="0066096F" w:rsidDel="00E26260" w:rsidRDefault="005E2C8F" w:rsidP="00F13D78">
            <w:pPr>
              <w:keepNext/>
              <w:rPr>
                <w:rFonts w:cs="Arial"/>
              </w:rPr>
            </w:pPr>
            <w:r w:rsidRPr="0066096F">
              <w:rPr>
                <w:rFonts w:cs="Arial"/>
              </w:rPr>
              <w:t>– déplacer avant le car. 13</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Ad. 1</w:t>
            </w:r>
          </w:p>
        </w:tc>
        <w:tc>
          <w:tcPr>
            <w:tcW w:w="8208" w:type="dxa"/>
          </w:tcPr>
          <w:p w:rsidR="005E2C8F" w:rsidRPr="0066096F" w:rsidRDefault="005E2C8F" w:rsidP="00F13D78">
            <w:pPr>
              <w:keepNext/>
              <w:rPr>
                <w:rFonts w:eastAsia="Arial" w:cs="Arial"/>
              </w:rPr>
            </w:pPr>
            <w:r w:rsidRPr="0066096F">
              <w:rPr>
                <w:rFonts w:cs="Arial"/>
              </w:rPr>
              <w:t>– 8. Modifier le libellé comme suit : “Mesurer la hauteur de la mousse.</w:t>
            </w:r>
            <w:r w:rsidRPr="0066096F">
              <w:rPr>
                <w:rFonts w:eastAsia="Arial" w:cs="Arial"/>
              </w:rPr>
              <w:t>”</w:t>
            </w:r>
          </w:p>
          <w:p w:rsidR="005E2C8F" w:rsidRPr="0066096F" w:rsidRDefault="005E2C8F" w:rsidP="00F13D78">
            <w:pPr>
              <w:keepNext/>
              <w:rPr>
                <w:rFonts w:eastAsia="Arial" w:cs="Arial"/>
              </w:rPr>
            </w:pPr>
            <w:r w:rsidRPr="0066096F">
              <w:rPr>
                <w:rFonts w:eastAsia="Arial" w:cs="Arial"/>
              </w:rPr>
              <w:t>– supprimer la référence à Koziol en bas</w:t>
            </w:r>
          </w:p>
          <w:p w:rsidR="005E2C8F" w:rsidRPr="0066096F" w:rsidRDefault="005E2C8F" w:rsidP="00F13D78">
            <w:pPr>
              <w:keepNext/>
              <w:rPr>
                <w:rFonts w:cs="Arial"/>
              </w:rPr>
            </w:pPr>
            <w:r w:rsidRPr="0066096F">
              <w:rPr>
                <w:rFonts w:eastAsia="Arial" w:cs="Arial"/>
              </w:rPr>
              <w:t>– écrire Koziol en minuscules en haut</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Ad. 3</w:t>
            </w:r>
          </w:p>
        </w:tc>
        <w:tc>
          <w:tcPr>
            <w:tcW w:w="8208" w:type="dxa"/>
          </w:tcPr>
          <w:p w:rsidR="005E2C8F" w:rsidRPr="0066096F" w:rsidRDefault="005E2C8F" w:rsidP="00F13D78">
            <w:pPr>
              <w:keepNext/>
              <w:rPr>
                <w:rFonts w:cs="Arial"/>
              </w:rPr>
            </w:pPr>
            <w:r w:rsidRPr="0066096F">
              <w:rPr>
                <w:rFonts w:cs="Arial"/>
              </w:rPr>
              <w:t>supprimer</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8.3</w:t>
            </w:r>
          </w:p>
        </w:tc>
        <w:tc>
          <w:tcPr>
            <w:tcW w:w="8208" w:type="dxa"/>
          </w:tcPr>
          <w:p w:rsidR="005E2C8F" w:rsidRPr="0066096F" w:rsidRDefault="005E2C8F" w:rsidP="00F13D78">
            <w:pPr>
              <w:keepNext/>
              <w:rPr>
                <w:rFonts w:cs="Arial"/>
              </w:rPr>
            </w:pPr>
            <w:r w:rsidRPr="0066096F">
              <w:rPr>
                <w:rFonts w:cs="Arial"/>
              </w:rPr>
              <w:t>Ajouter l’auteur de l’illustration</w:t>
            </w:r>
          </w:p>
        </w:tc>
      </w:tr>
    </w:tbl>
    <w:p w:rsidR="005E2C8F" w:rsidRPr="0066096F" w:rsidRDefault="005E2C8F" w:rsidP="005E2C8F">
      <w:pPr>
        <w:jc w:val="left"/>
        <w:rPr>
          <w:rFonts w:cs="Arial"/>
          <w:u w:val="single"/>
        </w:rPr>
      </w:pPr>
    </w:p>
    <w:p w:rsidR="005E2C8F" w:rsidRPr="0066096F" w:rsidRDefault="005E2C8F" w:rsidP="005E2C8F">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6096F" w:rsidTr="00F13D78">
        <w:trPr>
          <w:cantSplit/>
          <w:trHeight w:val="277"/>
          <w:jc w:val="center"/>
        </w:trPr>
        <w:tc>
          <w:tcPr>
            <w:tcW w:w="2894" w:type="dxa"/>
            <w:vMerge w:val="restart"/>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Géranium</w:t>
            </w:r>
            <w:r w:rsidRPr="0066096F">
              <w:rPr>
                <w:rFonts w:cs="Arial"/>
                <w:caps w:val="0"/>
              </w:rPr>
              <w:br/>
            </w:r>
            <w:r w:rsidRPr="0066096F">
              <w:rPr>
                <w:rFonts w:eastAsia="MS Mincho" w:cs="Arial"/>
              </w:rPr>
              <w:t>(</w:t>
            </w:r>
            <w:proofErr w:type="spellStart"/>
            <w:r w:rsidRPr="0066096F">
              <w:rPr>
                <w:rFonts w:eastAsia="Arial" w:cs="Arial"/>
                <w:i/>
                <w:iCs/>
                <w:caps w:val="0"/>
              </w:rPr>
              <w:t>Geranium</w:t>
            </w:r>
            <w:proofErr w:type="spellEnd"/>
            <w:r w:rsidRPr="0066096F">
              <w:rPr>
                <w:rFonts w:eastAsia="Arial" w:cs="Arial"/>
                <w:i/>
                <w:iCs/>
                <w:caps w:val="0"/>
              </w:rPr>
              <w:t xml:space="preserve"> </w:t>
            </w:r>
            <w:r w:rsidRPr="0066096F">
              <w:rPr>
                <w:rFonts w:eastAsia="Arial" w:cs="Arial"/>
                <w:iCs/>
                <w:caps w:val="0"/>
              </w:rPr>
              <w:t>L.</w:t>
            </w:r>
            <w:r w:rsidRPr="0066096F">
              <w:rPr>
                <w:rFonts w:cs="Arial"/>
                <w:bCs/>
              </w:rPr>
              <w:t>)</w:t>
            </w:r>
          </w:p>
        </w:tc>
        <w:tc>
          <w:tcPr>
            <w:tcW w:w="2552" w:type="dxa"/>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TG/GERAN(proj.4)</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rPr>
              <w:t>Mme Elizabeth Scott (GB)</w:t>
            </w:r>
          </w:p>
        </w:tc>
        <w:tc>
          <w:tcPr>
            <w:tcW w:w="736" w:type="dxa"/>
            <w:vMerge w:val="restart"/>
            <w:shd w:val="clear" w:color="auto" w:fill="D9D9D9"/>
            <w:vAlign w:val="center"/>
          </w:tcPr>
          <w:p w:rsidR="005E2C8F" w:rsidRPr="0066096F" w:rsidRDefault="005E2C8F" w:rsidP="00F13D78">
            <w:pPr>
              <w:keepNext/>
              <w:jc w:val="left"/>
              <w:rPr>
                <w:rFonts w:cs="Arial"/>
                <w:iCs/>
              </w:rPr>
            </w:pPr>
            <w:r w:rsidRPr="0066096F">
              <w:rPr>
                <w:rFonts w:cs="Arial"/>
                <w:iCs/>
              </w:rPr>
              <w:t>TWO</w:t>
            </w:r>
          </w:p>
        </w:tc>
        <w:tc>
          <w:tcPr>
            <w:tcW w:w="993" w:type="dxa"/>
            <w:vMerge w:val="restart"/>
            <w:shd w:val="clear" w:color="auto" w:fill="D9D9D9"/>
            <w:vAlign w:val="center"/>
          </w:tcPr>
          <w:p w:rsidR="005E2C8F" w:rsidRPr="0066096F" w:rsidRDefault="005E2C8F" w:rsidP="00F13D78">
            <w:pPr>
              <w:pStyle w:val="BodyText"/>
              <w:keepNext/>
              <w:jc w:val="left"/>
              <w:rPr>
                <w:rFonts w:cs="Arial"/>
                <w:iCs/>
                <w:snapToGrid w:val="0"/>
              </w:rPr>
            </w:pPr>
            <w:r w:rsidRPr="0066096F">
              <w:rPr>
                <w:rFonts w:cs="Arial"/>
                <w:iCs/>
                <w:snapToGrid w:val="0"/>
              </w:rPr>
              <w:t>*</w:t>
            </w:r>
          </w:p>
        </w:tc>
      </w:tr>
      <w:tr w:rsidR="005E2C8F" w:rsidRPr="0066096F" w:rsidTr="00F13D78">
        <w:trPr>
          <w:cantSplit/>
          <w:trHeight w:hRule="exact" w:val="791"/>
          <w:jc w:val="center"/>
        </w:trPr>
        <w:tc>
          <w:tcPr>
            <w:tcW w:w="2894" w:type="dxa"/>
            <w:vMerge/>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6096F" w:rsidRDefault="005E2C8F" w:rsidP="00F13D78">
            <w:pPr>
              <w:pStyle w:val="BodyText"/>
              <w:keepNext/>
              <w:jc w:val="left"/>
              <w:rPr>
                <w:rFonts w:cs="Arial"/>
              </w:rPr>
            </w:pPr>
            <w:r w:rsidRPr="0066096F">
              <w:rPr>
                <w:rFonts w:cs="Arial"/>
              </w:rPr>
              <w:t>Nombre de car. : 48</w:t>
            </w:r>
            <w:r w:rsidRPr="0066096F">
              <w:rPr>
                <w:rFonts w:cs="Arial"/>
              </w:rPr>
              <w:br/>
              <w:t>Nombre de car. (</w:t>
            </w:r>
            <w:r w:rsidRPr="0066096F">
              <w:rPr>
                <w:rFonts w:cs="Arial"/>
              </w:rPr>
              <w:sym w:font="Symbol" w:char="F02A"/>
            </w:r>
            <w:r w:rsidRPr="0066096F">
              <w:rPr>
                <w:rFonts w:cs="Arial"/>
              </w:rPr>
              <w:t>) : 28</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iCs/>
                <w:snapToGrid w:val="0"/>
              </w:rPr>
              <w:t xml:space="preserve">(Experts intéressés : </w:t>
            </w:r>
            <w:r w:rsidRPr="0066096F">
              <w:t>CA, DE, GB, JP, KR, MX, NL, NZ, QZ, CIOPORA</w:t>
            </w:r>
            <w:r w:rsidRPr="0066096F">
              <w:rPr>
                <w:rFonts w:eastAsia="SimSun" w:cs="Arial"/>
                <w:lang w:eastAsia="zh-CN"/>
              </w:rPr>
              <w:t>)</w:t>
            </w:r>
          </w:p>
        </w:tc>
        <w:tc>
          <w:tcPr>
            <w:tcW w:w="736" w:type="dxa"/>
            <w:vMerge/>
            <w:shd w:val="clear" w:color="auto" w:fill="D9D9D9"/>
            <w:vAlign w:val="center"/>
          </w:tcPr>
          <w:p w:rsidR="005E2C8F" w:rsidRPr="0066096F" w:rsidRDefault="005E2C8F" w:rsidP="00F13D78">
            <w:pPr>
              <w:keepNext/>
              <w:jc w:val="left"/>
              <w:rPr>
                <w:rFonts w:cs="Arial"/>
                <w:iCs/>
              </w:rPr>
            </w:pPr>
          </w:p>
        </w:tc>
        <w:tc>
          <w:tcPr>
            <w:tcW w:w="993" w:type="dxa"/>
            <w:vMerge/>
            <w:shd w:val="clear" w:color="auto" w:fill="D9D9D9"/>
            <w:vAlign w:val="center"/>
          </w:tcPr>
          <w:p w:rsidR="005E2C8F" w:rsidRPr="0066096F" w:rsidRDefault="005E2C8F" w:rsidP="00F13D78">
            <w:pPr>
              <w:pStyle w:val="BodyText"/>
              <w:keepNext/>
              <w:jc w:val="left"/>
              <w:rPr>
                <w:rFonts w:cs="Arial"/>
                <w:iCs/>
                <w:snapToGrid w:val="0"/>
              </w:rPr>
            </w:pPr>
          </w:p>
        </w:tc>
      </w:tr>
    </w:tbl>
    <w:p w:rsidR="005E2C8F" w:rsidRPr="0066096F" w:rsidRDefault="005E2C8F" w:rsidP="005E2C8F">
      <w:pPr>
        <w:keepNext/>
        <w:jc w:val="left"/>
        <w:rPr>
          <w:rFonts w:cs="Arial"/>
        </w:rPr>
      </w:pPr>
    </w:p>
    <w:p w:rsidR="005E2C8F" w:rsidRPr="0066096F" w:rsidRDefault="005E2C8F" w:rsidP="005E2C8F">
      <w:r w:rsidRPr="0066096F">
        <w:t>À sa réunion tenue à Genève en octobre 2018, le TC</w:t>
      </w:r>
      <w:r w:rsidRPr="0066096F">
        <w:noBreakHyphen/>
        <w:t xml:space="preserve">EDC a examiné le document </w:t>
      </w:r>
      <w:r w:rsidRPr="0066096F">
        <w:rPr>
          <w:rFonts w:cs="Arial"/>
          <w:caps/>
        </w:rPr>
        <w:t>TG/GERAN(</w:t>
      </w:r>
      <w:r w:rsidRPr="0066096F">
        <w:rPr>
          <w:rFonts w:cs="Arial"/>
        </w:rPr>
        <w:t>proj</w:t>
      </w:r>
      <w:r w:rsidRPr="0066096F">
        <w:rPr>
          <w:rFonts w:cs="Arial"/>
          <w:caps/>
        </w:rPr>
        <w:t xml:space="preserve">.4) </w:t>
      </w:r>
      <w:r w:rsidRPr="0066096F">
        <w:t>et a formulé les recommandations présentées dans le tableau ci</w:t>
      </w:r>
      <w:r w:rsidRPr="0066096F">
        <w:noBreakHyphen/>
        <w:t>dessous :</w:t>
      </w:r>
    </w:p>
    <w:p w:rsidR="005E2C8F" w:rsidRPr="0066096F" w:rsidRDefault="005E2C8F" w:rsidP="005E2C8F">
      <w:pPr>
        <w:autoSpaceDE w:val="0"/>
        <w:autoSpaceDN w:val="0"/>
        <w:adjustRightInd w:val="0"/>
        <w:ind w:firstLine="567"/>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6096F" w:rsidTr="00F13D78">
        <w:trPr>
          <w:cantSplit/>
        </w:trPr>
        <w:tc>
          <w:tcPr>
            <w:tcW w:w="1573" w:type="dxa"/>
            <w:shd w:val="clear" w:color="auto" w:fill="auto"/>
          </w:tcPr>
          <w:p w:rsidR="005E2C8F" w:rsidRPr="0066096F" w:rsidRDefault="00166D63" w:rsidP="00F13D78">
            <w:pPr>
              <w:keepNext/>
              <w:jc w:val="left"/>
              <w:rPr>
                <w:rFonts w:cs="Arial"/>
              </w:rPr>
            </w:pPr>
            <w:r>
              <w:rPr>
                <w:rFonts w:cs="Arial"/>
              </w:rPr>
              <w:t xml:space="preserve">5.3 </w:t>
            </w:r>
            <w:r w:rsidR="005E2C8F" w:rsidRPr="0066096F">
              <w:rPr>
                <w:rFonts w:cs="Arial"/>
              </w:rPr>
              <w:t>c)</w:t>
            </w:r>
          </w:p>
        </w:tc>
        <w:tc>
          <w:tcPr>
            <w:tcW w:w="8208" w:type="dxa"/>
            <w:shd w:val="clear" w:color="auto" w:fill="auto"/>
          </w:tcPr>
          <w:p w:rsidR="005E2C8F" w:rsidRPr="0066096F" w:rsidRDefault="005E2C8F" w:rsidP="00F13D78">
            <w:pPr>
              <w:keepNext/>
              <w:rPr>
                <w:rFonts w:cs="Arial"/>
              </w:rPr>
            </w:pPr>
            <w:r w:rsidRPr="0066096F">
              <w:rPr>
                <w:rFonts w:cs="Arial"/>
              </w:rPr>
              <w:t>– vérifier s’il conviendrait de supprimer Gr. 5 (“teinté” n’est pas une couleur principale, s’agit</w:t>
            </w:r>
            <w:r w:rsidRPr="0066096F">
              <w:rPr>
                <w:rFonts w:cs="Arial"/>
              </w:rPr>
              <w:noBreakHyphen/>
              <w:t>il d’une couleur secondaire?) et d’ajouter un neuvième caractère concernant la couleur secondaire comme caractère de groupement.</w:t>
            </w:r>
          </w:p>
          <w:p w:rsidR="005E2C8F" w:rsidRPr="0066096F" w:rsidRDefault="005E2C8F" w:rsidP="00F13D78">
            <w:pPr>
              <w:keepNext/>
              <w:rPr>
                <w:rFonts w:cs="Arial"/>
              </w:rPr>
            </w:pPr>
            <w:r w:rsidRPr="0066096F">
              <w:rPr>
                <w:rFonts w:cs="Arial"/>
              </w:rPr>
              <w:t>– préciser la signification de “teinté”</w:t>
            </w:r>
          </w:p>
          <w:p w:rsidR="005E2C8F" w:rsidRPr="0066096F" w:rsidRDefault="005E2C8F" w:rsidP="00F13D78">
            <w:pPr>
              <w:keepNext/>
              <w:rPr>
                <w:rFonts w:cs="Arial"/>
                <w:i/>
              </w:rPr>
            </w:pPr>
            <w:r w:rsidRPr="0066096F">
              <w:rPr>
                <w:rFonts w:cs="Arial"/>
                <w:i/>
              </w:rPr>
              <w:t>Expert principal : Il existe des variétés dont les feuilles sont parsemées de pigments bruns ou pourpres répartis sur l’ensemble de la surface de la feuille, qui est verte sous ces pigments.  L’apparence est celle d’une couleur uniforme.  Serait</w:t>
            </w:r>
            <w:r w:rsidRPr="0066096F">
              <w:rPr>
                <w:rFonts w:cs="Arial"/>
                <w:i/>
              </w:rPr>
              <w:noBreakHyphen/>
              <w:t>il acceptable de renommer le niveau d’expression “pourpre ou vert brunâtre”</w:t>
            </w:r>
          </w:p>
        </w:tc>
      </w:tr>
      <w:tr w:rsidR="005E2C8F" w:rsidRPr="0066096F" w:rsidTr="00F13D78">
        <w:trPr>
          <w:cantSplit/>
        </w:trPr>
        <w:tc>
          <w:tcPr>
            <w:tcW w:w="1573" w:type="dxa"/>
            <w:shd w:val="clear" w:color="auto" w:fill="auto"/>
          </w:tcPr>
          <w:p w:rsidR="005E2C8F" w:rsidRPr="0066096F" w:rsidRDefault="005E2C8F" w:rsidP="00F13D78">
            <w:pPr>
              <w:jc w:val="left"/>
              <w:rPr>
                <w:rFonts w:cs="Arial"/>
              </w:rPr>
            </w:pPr>
            <w:r w:rsidRPr="0066096F">
              <w:rPr>
                <w:rFonts w:cs="Arial"/>
              </w:rPr>
              <w:t>Tableau des car.</w:t>
            </w:r>
          </w:p>
        </w:tc>
        <w:tc>
          <w:tcPr>
            <w:tcW w:w="8208" w:type="dxa"/>
            <w:shd w:val="clear" w:color="auto" w:fill="auto"/>
          </w:tcPr>
          <w:p w:rsidR="005E2C8F" w:rsidRPr="0066096F" w:rsidRDefault="005E2C8F" w:rsidP="00F13D78">
            <w:pPr>
              <w:keepNext/>
              <w:rPr>
                <w:rFonts w:eastAsia="MS Mincho" w:cs="Arial"/>
              </w:rPr>
            </w:pPr>
            <w:r w:rsidRPr="0066096F">
              <w:rPr>
                <w:rFonts w:eastAsia="MS Mincho" w:cs="Arial"/>
              </w:rPr>
              <w:t>Observation générale : vérifier si le code MG est approprié (car. 19, 27, 28, 31)</w:t>
            </w:r>
          </w:p>
          <w:p w:rsidR="005E2C8F" w:rsidRPr="0066096F" w:rsidRDefault="005E2C8F" w:rsidP="00F13D78">
            <w:pPr>
              <w:keepNext/>
              <w:rPr>
                <w:rFonts w:cs="Arial"/>
                <w:i/>
              </w:rPr>
            </w:pPr>
            <w:r w:rsidRPr="0066096F">
              <w:rPr>
                <w:rFonts w:cs="Arial"/>
                <w:i/>
              </w:rPr>
              <w:t>Expert principal : Oui, il s’agit d’une méthode que nous utilisons pour ces caractères.  Le code MG doit donc être conservé</w:t>
            </w:r>
            <w:r w:rsidRPr="0066096F">
              <w:rPr>
                <w:rFonts w:eastAsia="MS Mincho" w:cs="Arial"/>
                <w:i/>
              </w:rPr>
              <w:t>.</w:t>
            </w:r>
          </w:p>
        </w:tc>
      </w:tr>
      <w:tr w:rsidR="005E2C8F" w:rsidRPr="0066096F" w:rsidTr="00F13D78">
        <w:trPr>
          <w:cantSplit/>
        </w:trPr>
        <w:tc>
          <w:tcPr>
            <w:tcW w:w="1573" w:type="dxa"/>
            <w:shd w:val="clear" w:color="auto" w:fill="auto"/>
          </w:tcPr>
          <w:p w:rsidR="005E2C8F" w:rsidRPr="0066096F" w:rsidRDefault="005E2C8F" w:rsidP="00F13D78">
            <w:pPr>
              <w:jc w:val="left"/>
              <w:rPr>
                <w:rFonts w:cs="Arial"/>
              </w:rPr>
            </w:pPr>
            <w:r w:rsidRPr="0066096F">
              <w:rPr>
                <w:rFonts w:cs="Arial"/>
              </w:rPr>
              <w:t>Car. 7</w:t>
            </w:r>
          </w:p>
        </w:tc>
        <w:tc>
          <w:tcPr>
            <w:tcW w:w="8208" w:type="dxa"/>
            <w:shd w:val="clear" w:color="auto" w:fill="auto"/>
          </w:tcPr>
          <w:p w:rsidR="005E2C8F" w:rsidRPr="0066096F" w:rsidRDefault="005E2C8F" w:rsidP="00F13D78">
            <w:pPr>
              <w:keepNext/>
              <w:rPr>
                <w:rFonts w:cs="Arial"/>
              </w:rPr>
            </w:pPr>
            <w:r w:rsidRPr="0066096F">
              <w:t>ajouter les codes VG</w:t>
            </w:r>
            <w:r w:rsidRPr="0066096F">
              <w:rPr>
                <w:rFonts w:cs="Arial"/>
              </w:rPr>
              <w:t xml:space="preserve"> et MS (comme pour la longueur et la largeur).</w:t>
            </w:r>
          </w:p>
        </w:tc>
      </w:tr>
      <w:tr w:rsidR="005E2C8F" w:rsidRPr="0066096F" w:rsidTr="00F13D78">
        <w:trPr>
          <w:cantSplit/>
        </w:trPr>
        <w:tc>
          <w:tcPr>
            <w:tcW w:w="1573" w:type="dxa"/>
            <w:shd w:val="clear" w:color="auto" w:fill="auto"/>
          </w:tcPr>
          <w:p w:rsidR="005E2C8F" w:rsidRPr="0066096F" w:rsidRDefault="005E2C8F" w:rsidP="00F13D78">
            <w:pPr>
              <w:jc w:val="left"/>
              <w:rPr>
                <w:rFonts w:cs="Arial"/>
              </w:rPr>
            </w:pPr>
            <w:r w:rsidRPr="0066096F">
              <w:rPr>
                <w:rFonts w:cs="Arial"/>
              </w:rPr>
              <w:t>Car. 9</w:t>
            </w:r>
          </w:p>
        </w:tc>
        <w:tc>
          <w:tcPr>
            <w:tcW w:w="8208" w:type="dxa"/>
            <w:shd w:val="clear" w:color="auto" w:fill="auto"/>
          </w:tcPr>
          <w:p w:rsidR="005E2C8F" w:rsidRPr="0066096F" w:rsidRDefault="005E2C8F" w:rsidP="00F13D78">
            <w:pPr>
              <w:keepNext/>
              <w:rPr>
                <w:rFonts w:cs="Arial"/>
              </w:rPr>
            </w:pPr>
            <w:r w:rsidRPr="0066096F">
              <w:rPr>
                <w:rFonts w:cs="Arial"/>
              </w:rPr>
              <w:t>– vérifier s’il conviendrait d’ajouter ce caractère comme caractère de groupement au paragraphe 5.3</w:t>
            </w:r>
          </w:p>
          <w:p w:rsidR="005E2C8F" w:rsidRPr="0066096F" w:rsidRDefault="005E2C8F" w:rsidP="00F13D78">
            <w:pPr>
              <w:keepNext/>
              <w:rPr>
                <w:rFonts w:cs="Arial"/>
              </w:rPr>
            </w:pPr>
            <w:r w:rsidRPr="0066096F">
              <w:rPr>
                <w:rFonts w:cs="Arial"/>
                <w:i/>
              </w:rPr>
              <w:t>Expert principal : Non, ce caractère ne convient pas comme caractère de groupement.  Je ne considère pas son expression comme étant suffisamment fiable.</w:t>
            </w:r>
          </w:p>
          <w:p w:rsidR="005E2C8F" w:rsidRPr="0066096F" w:rsidRDefault="005E2C8F" w:rsidP="00F13D78">
            <w:pPr>
              <w:keepNext/>
              <w:rPr>
                <w:rFonts w:cs="Arial"/>
              </w:rPr>
            </w:pPr>
            <w:r w:rsidRPr="0066096F">
              <w:rPr>
                <w:rFonts w:cs="Arial"/>
              </w:rPr>
              <w:t>– revoir l’ordre des couleurs selon le document TGP/14 (vert/</w:t>
            </w:r>
            <w:proofErr w:type="gramStart"/>
            <w:r w:rsidRPr="0066096F">
              <w:rPr>
                <w:rFonts w:cs="Arial"/>
              </w:rPr>
              <w:t>jaune;  pourpre</w:t>
            </w:r>
            <w:proofErr w:type="gramEnd"/>
            <w:r w:rsidRPr="0066096F">
              <w:rPr>
                <w:rFonts w:cs="Arial"/>
              </w:rPr>
              <w:t>/brun)</w:t>
            </w:r>
          </w:p>
          <w:p w:rsidR="005E2C8F" w:rsidRPr="0066096F" w:rsidRDefault="005E2C8F" w:rsidP="00F13D78">
            <w:pPr>
              <w:keepNext/>
              <w:rPr>
                <w:rFonts w:cs="Arial"/>
              </w:rPr>
            </w:pPr>
            <w:r w:rsidRPr="0066096F">
              <w:rPr>
                <w:rFonts w:cs="Arial"/>
                <w:i/>
              </w:rPr>
              <w:t>Expert principal : a approuvé</w:t>
            </w:r>
          </w:p>
          <w:p w:rsidR="005E2C8F" w:rsidRPr="0066096F" w:rsidRDefault="005E2C8F" w:rsidP="00F13D78">
            <w:pPr>
              <w:keepNext/>
              <w:rPr>
                <w:rFonts w:cs="Arial"/>
              </w:rPr>
            </w:pPr>
            <w:r w:rsidRPr="0066096F">
              <w:rPr>
                <w:rFonts w:cs="Arial"/>
              </w:rPr>
              <w:t>– ajouter la variété indiquée à titre d’exemple “</w:t>
            </w:r>
            <w:proofErr w:type="spellStart"/>
            <w:r w:rsidRPr="0066096F">
              <w:rPr>
                <w:rFonts w:cs="Arial"/>
              </w:rPr>
              <w:t>Springtime</w:t>
            </w:r>
            <w:proofErr w:type="spellEnd"/>
            <w:r w:rsidRPr="0066096F">
              <w:rPr>
                <w:rFonts w:cs="Arial"/>
              </w:rPr>
              <w:t>” à la note 6</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10, 29, 30</w:t>
            </w:r>
          </w:p>
        </w:tc>
        <w:tc>
          <w:tcPr>
            <w:tcW w:w="8208" w:type="dxa"/>
          </w:tcPr>
          <w:p w:rsidR="005E2C8F" w:rsidRPr="0066096F" w:rsidRDefault="005E2C8F" w:rsidP="00F13D78">
            <w:pPr>
              <w:keepNext/>
              <w:rPr>
                <w:rFonts w:cs="Arial"/>
              </w:rPr>
            </w:pPr>
            <w:r w:rsidRPr="0066096F">
              <w:rPr>
                <w:rFonts w:cs="Arial"/>
              </w:rPr>
              <w:t>Ajouter les variétés indiquées à titre d’exemple dans les questions 5.5, 5.6 et 5.7 du questionnaire technique</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12</w:t>
            </w:r>
          </w:p>
        </w:tc>
        <w:tc>
          <w:tcPr>
            <w:tcW w:w="8208" w:type="dxa"/>
          </w:tcPr>
          <w:p w:rsidR="005E2C8F" w:rsidRPr="0066096F" w:rsidRDefault="005E2C8F" w:rsidP="00F13D78">
            <w:pPr>
              <w:keepNext/>
              <w:rPr>
                <w:rFonts w:cs="Arial"/>
              </w:rPr>
            </w:pPr>
            <w:r w:rsidRPr="0066096F">
              <w:rPr>
                <w:rFonts w:cs="Arial"/>
              </w:rPr>
              <w:t>revoir l’ordre des couleurs selon le document TGP/14 (vert/jaune;  pourpre/brun)</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15</w:t>
            </w:r>
          </w:p>
        </w:tc>
        <w:tc>
          <w:tcPr>
            <w:tcW w:w="8208" w:type="dxa"/>
          </w:tcPr>
          <w:p w:rsidR="005E2C8F" w:rsidRPr="0066096F" w:rsidRDefault="005E2C8F" w:rsidP="00F13D78">
            <w:pPr>
              <w:keepNext/>
              <w:rPr>
                <w:snapToGrid w:val="0"/>
              </w:rPr>
            </w:pPr>
            <w:r w:rsidRPr="0066096F">
              <w:rPr>
                <w:snapToGrid w:val="0"/>
              </w:rPr>
              <w:t>Supprimer l’en</w:t>
            </w:r>
            <w:r w:rsidRPr="0066096F">
              <w:rPr>
                <w:snapToGrid w:val="0"/>
              </w:rPr>
              <w:noBreakHyphen/>
              <w:t>tête qui fait doublon sous le car. 15</w:t>
            </w:r>
          </w:p>
        </w:tc>
      </w:tr>
      <w:tr w:rsidR="005E2C8F" w:rsidRPr="0066096F" w:rsidTr="00F13D78">
        <w:trPr>
          <w:cantSplit/>
        </w:trPr>
        <w:tc>
          <w:tcPr>
            <w:tcW w:w="1573" w:type="dxa"/>
          </w:tcPr>
          <w:p w:rsidR="005E2C8F" w:rsidRPr="0066096F" w:rsidRDefault="005E2C8F" w:rsidP="00F13D78">
            <w:pPr>
              <w:pStyle w:val="BodyText"/>
              <w:jc w:val="left"/>
              <w:rPr>
                <w:rFonts w:cs="Arial"/>
                <w:snapToGrid w:val="0"/>
              </w:rPr>
            </w:pPr>
            <w:r w:rsidRPr="0066096F">
              <w:rPr>
                <w:rFonts w:cs="Arial"/>
                <w:snapToGrid w:val="0"/>
              </w:rPr>
              <w:t>Car. 30</w:t>
            </w:r>
          </w:p>
        </w:tc>
        <w:tc>
          <w:tcPr>
            <w:tcW w:w="8208" w:type="dxa"/>
          </w:tcPr>
          <w:p w:rsidR="005E2C8F" w:rsidRPr="0066096F" w:rsidRDefault="005E2C8F" w:rsidP="00F13D78">
            <w:pPr>
              <w:pStyle w:val="BodyText"/>
              <w:keepNext/>
              <w:jc w:val="left"/>
              <w:rPr>
                <w:rFonts w:eastAsia="MS Mincho" w:cs="Arial"/>
              </w:rPr>
            </w:pPr>
            <w:r w:rsidRPr="0066096F">
              <w:rPr>
                <w:rFonts w:eastAsia="MS Mincho" w:cs="Arial"/>
              </w:rPr>
              <w:t>Vérifier si le niveau d’expression 2 “semi</w:t>
            </w:r>
            <w:r w:rsidRPr="0066096F">
              <w:rPr>
                <w:rFonts w:eastAsia="MS Mincho" w:cs="Arial"/>
              </w:rPr>
              <w:noBreakHyphen/>
              <w:t>double” devrait être remplacé par “double” et rectifier, selon que de besoin, dans l’ensemble des principes directeurs d’examen (actuellement, les deux termes sont utilisés)</w:t>
            </w:r>
          </w:p>
          <w:p w:rsidR="005E2C8F" w:rsidRPr="0066096F" w:rsidRDefault="005E2C8F" w:rsidP="00F13D78">
            <w:pPr>
              <w:pStyle w:val="BodyText"/>
              <w:keepNext/>
              <w:jc w:val="left"/>
              <w:rPr>
                <w:rFonts w:eastAsia="MS Mincho" w:cs="Arial"/>
              </w:rPr>
            </w:pPr>
            <w:r w:rsidRPr="0066096F">
              <w:rPr>
                <w:rFonts w:cs="Arial"/>
                <w:i/>
              </w:rPr>
              <w:t xml:space="preserve">Expert principal : le terme </w:t>
            </w:r>
            <w:r w:rsidRPr="0066096F">
              <w:rPr>
                <w:rFonts w:eastAsia="MS Mincho" w:cs="Arial"/>
                <w:i/>
              </w:rPr>
              <w:t>“double”</w:t>
            </w:r>
            <w:r w:rsidRPr="0066096F">
              <w:rPr>
                <w:rFonts w:cs="Arial"/>
                <w:i/>
              </w:rPr>
              <w:t xml:space="preserve"> devrait être utilisé dans l’ensemble du document</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32</w:t>
            </w:r>
          </w:p>
        </w:tc>
        <w:tc>
          <w:tcPr>
            <w:tcW w:w="8208" w:type="dxa"/>
          </w:tcPr>
          <w:p w:rsidR="005E2C8F" w:rsidRPr="0066096F" w:rsidRDefault="005E2C8F" w:rsidP="00F13D78">
            <w:pPr>
              <w:jc w:val="left"/>
              <w:rPr>
                <w:rFonts w:cs="Arial"/>
              </w:rPr>
            </w:pPr>
            <w:r w:rsidRPr="0066096F">
              <w:rPr>
                <w:rFonts w:cs="Arial"/>
              </w:rPr>
              <w:t>Modifier le libellé comme suit : “Seulement les variétés à type de fleur : simple :…”</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37</w:t>
            </w:r>
          </w:p>
        </w:tc>
        <w:tc>
          <w:tcPr>
            <w:tcW w:w="8208" w:type="dxa"/>
          </w:tcPr>
          <w:p w:rsidR="005E2C8F" w:rsidRPr="0066096F" w:rsidRDefault="005E2C8F" w:rsidP="00F13D78">
            <w:pPr>
              <w:keepNext/>
              <w:rPr>
                <w:rFonts w:cs="Arial"/>
                <w:snapToGrid w:val="0"/>
              </w:rPr>
            </w:pPr>
            <w:r w:rsidRPr="0066096F">
              <w:t>Ajouter les codes VG</w:t>
            </w:r>
            <w:r w:rsidRPr="0066096F">
              <w:rPr>
                <w:rFonts w:cs="Arial"/>
              </w:rPr>
              <w:t xml:space="preserve"> et MS (comme pour la longueur et la largeur)</w:t>
            </w:r>
          </w:p>
        </w:tc>
      </w:tr>
      <w:tr w:rsidR="005E2C8F" w:rsidRPr="0066096F" w:rsidTr="00F13D78">
        <w:trPr>
          <w:cantSplit/>
        </w:trPr>
        <w:tc>
          <w:tcPr>
            <w:tcW w:w="1573" w:type="dxa"/>
          </w:tcPr>
          <w:p w:rsidR="005E2C8F" w:rsidRPr="0066096F" w:rsidRDefault="00166D63" w:rsidP="00F13D78">
            <w:pPr>
              <w:jc w:val="left"/>
              <w:rPr>
                <w:rFonts w:cs="Arial"/>
              </w:rPr>
            </w:pPr>
            <w:r>
              <w:rPr>
                <w:rFonts w:cs="Arial"/>
              </w:rPr>
              <w:lastRenderedPageBreak/>
              <w:t xml:space="preserve">8.1 </w:t>
            </w:r>
            <w:r w:rsidR="005E2C8F" w:rsidRPr="0066096F">
              <w:rPr>
                <w:rFonts w:cs="Arial"/>
              </w:rPr>
              <w:t>a)</w:t>
            </w:r>
          </w:p>
        </w:tc>
        <w:tc>
          <w:tcPr>
            <w:tcW w:w="8208" w:type="dxa"/>
          </w:tcPr>
          <w:p w:rsidR="005E2C8F" w:rsidRPr="0066096F" w:rsidRDefault="005E2C8F" w:rsidP="00F13D78">
            <w:pPr>
              <w:keepNext/>
              <w:rPr>
                <w:rFonts w:cs="Arial"/>
              </w:rPr>
            </w:pPr>
            <w:r w:rsidRPr="0066096F">
              <w:rPr>
                <w:rFonts w:cs="Arial"/>
              </w:rPr>
              <w:t>En faire un paragraphe à part entière au début du chapitre 8.</w:t>
            </w:r>
          </w:p>
        </w:tc>
      </w:tr>
      <w:tr w:rsidR="005E2C8F" w:rsidRPr="0066096F" w:rsidTr="00F13D78">
        <w:trPr>
          <w:cantSplit/>
        </w:trPr>
        <w:tc>
          <w:tcPr>
            <w:tcW w:w="1573" w:type="dxa"/>
          </w:tcPr>
          <w:p w:rsidR="005E2C8F" w:rsidRPr="0066096F" w:rsidRDefault="00166D63" w:rsidP="00F13D78">
            <w:pPr>
              <w:pStyle w:val="BodyText"/>
              <w:jc w:val="left"/>
              <w:rPr>
                <w:rFonts w:cs="Arial"/>
                <w:snapToGrid w:val="0"/>
              </w:rPr>
            </w:pPr>
            <w:r>
              <w:rPr>
                <w:rFonts w:cs="Arial"/>
                <w:snapToGrid w:val="0"/>
              </w:rPr>
              <w:t xml:space="preserve">8.1 </w:t>
            </w:r>
            <w:r w:rsidR="005E2C8F" w:rsidRPr="0066096F">
              <w:rPr>
                <w:rFonts w:cs="Arial"/>
                <w:snapToGrid w:val="0"/>
              </w:rPr>
              <w:t>b)</w:t>
            </w:r>
          </w:p>
        </w:tc>
        <w:tc>
          <w:tcPr>
            <w:tcW w:w="8208" w:type="dxa"/>
          </w:tcPr>
          <w:p w:rsidR="005E2C8F" w:rsidRPr="0066096F" w:rsidRDefault="005E2C8F" w:rsidP="00F13D78">
            <w:pPr>
              <w:pStyle w:val="BodyText"/>
              <w:keepNext/>
              <w:jc w:val="left"/>
              <w:rPr>
                <w:rFonts w:eastAsia="MS Mincho" w:cs="Arial"/>
              </w:rPr>
            </w:pPr>
            <w:r w:rsidRPr="0066096F">
              <w:rPr>
                <w:rFonts w:eastAsia="MS Mincho" w:cs="Arial"/>
              </w:rPr>
              <w:t xml:space="preserve">Modifier le libellé comme suit : “Les observations </w:t>
            </w:r>
            <w:r w:rsidRPr="0066096F">
              <w:rPr>
                <w:rFonts w:cs="Arial"/>
                <w:strike/>
                <w:snapToGrid w:val="0"/>
                <w:highlight w:val="lightGray"/>
              </w:rPr>
              <w:t>sur la feuille</w:t>
            </w:r>
            <w:r w:rsidRPr="0066096F">
              <w:rPr>
                <w:rFonts w:eastAsia="MS Mincho" w:cs="Arial"/>
              </w:rPr>
              <w:t xml:space="preserve"> doivent être effectuées sur </w:t>
            </w:r>
            <w:r w:rsidRPr="0066096F">
              <w:rPr>
                <w:rFonts w:eastAsia="MS Mincho" w:cs="Arial"/>
                <w:u w:val="single"/>
                <w:shd w:val="clear" w:color="auto" w:fill="D9D9D9" w:themeFill="background1" w:themeFillShade="D9"/>
              </w:rPr>
              <w:t>la face supérieure</w:t>
            </w:r>
            <w:r w:rsidRPr="0066096F">
              <w:rPr>
                <w:rFonts w:eastAsia="MS Mincho" w:cs="Arial"/>
              </w:rPr>
              <w:t xml:space="preserve"> des feuilles complètement déployées situées sur le tiers médian d’une tige florifère en excluant l’inflorescence.”</w:t>
            </w:r>
          </w:p>
          <w:p w:rsidR="005E2C8F" w:rsidRPr="0066096F" w:rsidRDefault="005E2C8F" w:rsidP="00F13D78">
            <w:pPr>
              <w:pStyle w:val="BodyText"/>
              <w:keepNext/>
              <w:jc w:val="left"/>
              <w:rPr>
                <w:rFonts w:eastAsia="MS Mincho" w:cs="Arial"/>
              </w:rPr>
            </w:pPr>
            <w:r w:rsidRPr="0066096F">
              <w:rPr>
                <w:rFonts w:eastAsia="MS Mincho" w:cs="Arial"/>
              </w:rPr>
              <w:t>(Aucun caractère ne doit être observé sur la face inférieure.)</w:t>
            </w:r>
          </w:p>
        </w:tc>
      </w:tr>
      <w:tr w:rsidR="005E2C8F" w:rsidRPr="0066096F" w:rsidTr="00F13D78">
        <w:trPr>
          <w:cantSplit/>
        </w:trPr>
        <w:tc>
          <w:tcPr>
            <w:tcW w:w="1573" w:type="dxa"/>
          </w:tcPr>
          <w:p w:rsidR="005E2C8F" w:rsidRPr="0066096F" w:rsidRDefault="00166D63" w:rsidP="00F13D78">
            <w:pPr>
              <w:pStyle w:val="BodyText"/>
              <w:jc w:val="left"/>
              <w:rPr>
                <w:rFonts w:cs="Arial"/>
                <w:snapToGrid w:val="0"/>
              </w:rPr>
            </w:pPr>
            <w:r>
              <w:rPr>
                <w:rFonts w:cs="Arial"/>
                <w:snapToGrid w:val="0"/>
              </w:rPr>
              <w:t xml:space="preserve">8.1 </w:t>
            </w:r>
            <w:r w:rsidR="005E2C8F" w:rsidRPr="0066096F">
              <w:rPr>
                <w:rFonts w:cs="Arial"/>
                <w:snapToGrid w:val="0"/>
              </w:rPr>
              <w:t>c)</w:t>
            </w:r>
          </w:p>
        </w:tc>
        <w:tc>
          <w:tcPr>
            <w:tcW w:w="8208" w:type="dxa"/>
          </w:tcPr>
          <w:p w:rsidR="005E2C8F" w:rsidRPr="0066096F" w:rsidRDefault="005E2C8F" w:rsidP="00F13D78">
            <w:pPr>
              <w:rPr>
                <w:rFonts w:eastAsia="MS Mincho" w:cs="Arial"/>
              </w:rPr>
            </w:pPr>
            <w:r w:rsidRPr="0066096F">
              <w:rPr>
                <w:rFonts w:eastAsia="MS Mincho" w:cs="Arial"/>
              </w:rPr>
              <w:t>Modifier le libellé comme suit : “</w:t>
            </w:r>
            <w:r w:rsidRPr="0066096F">
              <w:rPr>
                <w:rFonts w:cs="Arial"/>
                <w:strike/>
                <w:snapToGrid w:val="0"/>
                <w:highlight w:val="lightGray"/>
              </w:rPr>
              <w:t xml:space="preserve">Lors de l’observation de la couleur des feuilles, tout </w:t>
            </w:r>
            <w:proofErr w:type="spellStart"/>
            <w:r w:rsidRPr="0066096F">
              <w:rPr>
                <w:rFonts w:eastAsia="MS Mincho" w:cs="Arial"/>
                <w:u w:val="single"/>
                <w:shd w:val="clear" w:color="auto" w:fill="D9D9D9" w:themeFill="background1" w:themeFillShade="D9"/>
              </w:rPr>
              <w:t>Tout</w:t>
            </w:r>
            <w:proofErr w:type="spellEnd"/>
            <w:r w:rsidRPr="0066096F">
              <w:rPr>
                <w:rFonts w:eastAsia="MS Mincho" w:cs="Arial"/>
              </w:rPr>
              <w:t xml:space="preserve"> effet de couleur dû à la pubescence de la feuille doit être ignoré.  La couleur principale…”</w:t>
            </w:r>
          </w:p>
        </w:tc>
      </w:tr>
      <w:tr w:rsidR="005E2C8F" w:rsidRPr="0066096F" w:rsidTr="00F13D78">
        <w:trPr>
          <w:cantSplit/>
        </w:trPr>
        <w:tc>
          <w:tcPr>
            <w:tcW w:w="1573" w:type="dxa"/>
          </w:tcPr>
          <w:p w:rsidR="005E2C8F" w:rsidRPr="0066096F" w:rsidRDefault="00166D63" w:rsidP="00F13D78">
            <w:pPr>
              <w:pStyle w:val="BodyText"/>
              <w:jc w:val="left"/>
              <w:rPr>
                <w:rFonts w:cs="Arial"/>
                <w:snapToGrid w:val="0"/>
              </w:rPr>
            </w:pPr>
            <w:r>
              <w:rPr>
                <w:rFonts w:cs="Arial"/>
                <w:snapToGrid w:val="0"/>
              </w:rPr>
              <w:t xml:space="preserve">8.1 </w:t>
            </w:r>
            <w:r w:rsidR="005E2C8F" w:rsidRPr="0066096F">
              <w:rPr>
                <w:rFonts w:cs="Arial"/>
                <w:snapToGrid w:val="0"/>
              </w:rPr>
              <w:t>f)</w:t>
            </w:r>
          </w:p>
        </w:tc>
        <w:tc>
          <w:tcPr>
            <w:tcW w:w="8208" w:type="dxa"/>
          </w:tcPr>
          <w:p w:rsidR="005E2C8F" w:rsidRPr="0066096F" w:rsidRDefault="005E2C8F" w:rsidP="00F13D78">
            <w:pPr>
              <w:pStyle w:val="BodyText"/>
              <w:keepNext/>
              <w:jc w:val="left"/>
              <w:rPr>
                <w:rFonts w:eastAsia="MS Mincho" w:cs="Arial"/>
              </w:rPr>
            </w:pPr>
            <w:r w:rsidRPr="0066096F">
              <w:rPr>
                <w:rFonts w:eastAsia="MS Mincho" w:cs="Arial"/>
              </w:rPr>
              <w:t xml:space="preserve">Modifier le libellé comme suit : </w:t>
            </w:r>
            <w:r w:rsidRPr="0066096F">
              <w:t>“Dans le cas de variétés doubles, les observations doivent être effectuées sur le verticille externe des pétales.”</w:t>
            </w:r>
          </w:p>
        </w:tc>
      </w:tr>
      <w:tr w:rsidR="005E2C8F" w:rsidRPr="0066096F" w:rsidTr="00F13D78">
        <w:trPr>
          <w:cantSplit/>
        </w:trPr>
        <w:tc>
          <w:tcPr>
            <w:tcW w:w="1573" w:type="dxa"/>
          </w:tcPr>
          <w:p w:rsidR="005E2C8F" w:rsidRPr="0066096F" w:rsidRDefault="00166D63" w:rsidP="00F13D78">
            <w:pPr>
              <w:pStyle w:val="BodyText"/>
              <w:jc w:val="left"/>
              <w:rPr>
                <w:rFonts w:cs="Arial"/>
                <w:snapToGrid w:val="0"/>
              </w:rPr>
            </w:pPr>
            <w:r>
              <w:rPr>
                <w:rFonts w:cs="Arial"/>
                <w:snapToGrid w:val="0"/>
              </w:rPr>
              <w:t xml:space="preserve">8.1 </w:t>
            </w:r>
            <w:r w:rsidR="005E2C8F" w:rsidRPr="0066096F">
              <w:rPr>
                <w:rFonts w:cs="Arial"/>
                <w:snapToGrid w:val="0"/>
              </w:rPr>
              <w:t>g)</w:t>
            </w:r>
          </w:p>
        </w:tc>
        <w:tc>
          <w:tcPr>
            <w:tcW w:w="8208" w:type="dxa"/>
          </w:tcPr>
          <w:p w:rsidR="005E2C8F" w:rsidRPr="0066096F" w:rsidRDefault="005E2C8F" w:rsidP="00F13D78">
            <w:pPr>
              <w:pStyle w:val="BodyText"/>
              <w:keepNext/>
              <w:jc w:val="left"/>
            </w:pPr>
            <w:r w:rsidRPr="0066096F">
              <w:t xml:space="preserve">– </w:t>
            </w:r>
            <w:r w:rsidRPr="0066096F">
              <w:rPr>
                <w:rFonts w:eastAsia="MS Mincho" w:cs="Arial"/>
              </w:rPr>
              <w:t xml:space="preserve">Modifier le libellé comme suit : </w:t>
            </w:r>
            <w:r w:rsidRPr="0066096F">
              <w:t>“</w:t>
            </w:r>
            <w:r w:rsidRPr="0066096F">
              <w:rPr>
                <w:rFonts w:cs="Arial"/>
                <w:strike/>
                <w:snapToGrid w:val="0"/>
                <w:highlight w:val="lightGray"/>
              </w:rPr>
              <w:t xml:space="preserve">Toutes les observations des couleurs des pétales </w:t>
            </w:r>
            <w:r w:rsidRPr="0066096F">
              <w:rPr>
                <w:rFonts w:eastAsia="MS Mincho" w:cs="Arial"/>
                <w:u w:val="single"/>
                <w:shd w:val="clear" w:color="auto" w:fill="D9D9D9" w:themeFill="background1" w:themeFillShade="D9"/>
              </w:rPr>
              <w:t xml:space="preserve">Les observations doivent être effectuées </w:t>
            </w:r>
            <w:r w:rsidRPr="0066096F">
              <w:t xml:space="preserve">sur la surface interne.  La couleur des nervures </w:t>
            </w:r>
            <w:r w:rsidRPr="0066096F">
              <w:rPr>
                <w:rFonts w:cs="Arial"/>
                <w:strike/>
                <w:snapToGrid w:val="0"/>
                <w:highlight w:val="lightGray"/>
              </w:rPr>
              <w:t xml:space="preserve">n’est pas </w:t>
            </w:r>
            <w:r w:rsidRPr="0066096F">
              <w:rPr>
                <w:rFonts w:eastAsia="MS Mincho" w:cs="Arial"/>
                <w:u w:val="single"/>
                <w:shd w:val="clear" w:color="auto" w:fill="D9D9D9" w:themeFill="background1" w:themeFillShade="D9"/>
              </w:rPr>
              <w:t xml:space="preserve">ne devrait pas être </w:t>
            </w:r>
            <w:r w:rsidRPr="0066096F">
              <w:t xml:space="preserve">prise en considération </w:t>
            </w:r>
            <w:r w:rsidRPr="0066096F">
              <w:rPr>
                <w:rFonts w:cs="Arial"/>
                <w:strike/>
                <w:snapToGrid w:val="0"/>
                <w:highlight w:val="lightGray"/>
              </w:rPr>
              <w:t xml:space="preserve">dans cette observation.  </w:t>
            </w:r>
            <w:r w:rsidRPr="0066096F">
              <w:t>La couleur principale…”</w:t>
            </w:r>
          </w:p>
          <w:p w:rsidR="005E2C8F" w:rsidRPr="0066096F" w:rsidRDefault="005E2C8F" w:rsidP="00F13D78">
            <w:pPr>
              <w:pStyle w:val="BodyText"/>
              <w:keepNext/>
              <w:jc w:val="left"/>
              <w:rPr>
                <w:rFonts w:eastAsia="MS Mincho" w:cs="Arial"/>
              </w:rPr>
            </w:pPr>
            <w:r w:rsidRPr="0066096F">
              <w:t xml:space="preserve">– </w:t>
            </w:r>
            <w:r w:rsidRPr="0066096F">
              <w:rPr>
                <w:rFonts w:cs="Arial"/>
              </w:rPr>
              <w:t xml:space="preserve">il conviendrait de remplacer “main area” par “main </w:t>
            </w:r>
            <w:proofErr w:type="spellStart"/>
            <w:r w:rsidRPr="0066096F">
              <w:rPr>
                <w:rFonts w:cs="Arial"/>
              </w:rPr>
              <w:t>color</w:t>
            </w:r>
            <w:proofErr w:type="spellEnd"/>
            <w:r w:rsidRPr="0066096F">
              <w:rPr>
                <w:rFonts w:cs="Arial"/>
              </w:rPr>
              <w:t>” (dans l’anglais seulement)</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Ad. 5</w:t>
            </w:r>
          </w:p>
        </w:tc>
        <w:tc>
          <w:tcPr>
            <w:tcW w:w="8208"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 améliorer l’indication des flèches (ajouter deux lignes en haut et en bas de la feuille pour indiquer la longueur)</w:t>
            </w:r>
          </w:p>
          <w:p w:rsidR="005E2C8F" w:rsidRPr="0066096F" w:rsidRDefault="005E2C8F" w:rsidP="00F13D78">
            <w:pPr>
              <w:rPr>
                <w:rFonts w:cs="Arial"/>
              </w:rPr>
            </w:pPr>
            <w:r w:rsidRPr="0066096F">
              <w:rPr>
                <w:rFonts w:cs="Arial"/>
              </w:rPr>
              <w:t>– supprimer le “a” de l’illustration et conserver la phrase sans la désignation</w:t>
            </w:r>
          </w:p>
          <w:p w:rsidR="005E2C8F" w:rsidRPr="0066096F" w:rsidRDefault="005E2C8F" w:rsidP="00F13D78">
            <w:pPr>
              <w:rPr>
                <w:rFonts w:cs="Arial"/>
                <w:i/>
              </w:rPr>
            </w:pPr>
            <w:r w:rsidRPr="0066096F">
              <w:rPr>
                <w:rFonts w:cs="Arial"/>
                <w:i/>
              </w:rPr>
              <w:t>Fournie par l’expert principal :</w:t>
            </w:r>
          </w:p>
          <w:p w:rsidR="005E2C8F" w:rsidRPr="0066096F" w:rsidRDefault="005E2C8F" w:rsidP="00F13D78">
            <w:pPr>
              <w:rPr>
                <w:rFonts w:cs="Arial"/>
              </w:rPr>
            </w:pPr>
            <w:r w:rsidRPr="0066096F">
              <w:rPr>
                <w:rFonts w:cs="Arial"/>
                <w:noProof/>
                <w:lang w:val="en-US"/>
              </w:rPr>
              <w:drawing>
                <wp:inline distT="0" distB="0" distL="0" distR="0" wp14:anchorId="51A59056" wp14:editId="579F019E">
                  <wp:extent cx="2133898" cy="15527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new_leaf_length.png"/>
                          <pic:cNvPicPr/>
                        </pic:nvPicPr>
                        <pic:blipFill>
                          <a:blip r:embed="rId30">
                            <a:extLst>
                              <a:ext uri="{28A0092B-C50C-407E-A947-70E740481C1C}">
                                <a14:useLocalDpi xmlns:a14="http://schemas.microsoft.com/office/drawing/2010/main" val="0"/>
                              </a:ext>
                            </a:extLst>
                          </a:blip>
                          <a:stretch>
                            <a:fillRect/>
                          </a:stretch>
                        </pic:blipFill>
                        <pic:spPr>
                          <a:xfrm>
                            <a:off x="0" y="0"/>
                            <a:ext cx="2133898" cy="1552792"/>
                          </a:xfrm>
                          <a:prstGeom prst="rect">
                            <a:avLst/>
                          </a:prstGeom>
                        </pic:spPr>
                      </pic:pic>
                    </a:graphicData>
                  </a:graphic>
                </wp:inline>
              </w:drawing>
            </w:r>
          </w:p>
          <w:p w:rsidR="005E2C8F" w:rsidRPr="0066096F" w:rsidRDefault="005E2C8F" w:rsidP="00F13D78">
            <w:pPr>
              <w:rPr>
                <w:rFonts w:cs="Arial"/>
              </w:rPr>
            </w:pPr>
            <w:r w:rsidRPr="0066096F">
              <w:rPr>
                <w:rFonts w:cs="Arial"/>
              </w:rPr>
              <w:t>– Modifier le libellé comme suit : “Observer la longueur de la feuille du…”</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Ad. 19</w:t>
            </w:r>
          </w:p>
        </w:tc>
        <w:tc>
          <w:tcPr>
            <w:tcW w:w="8208"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 supprimer le “a” de l’illustration et conserver la phrase sans la désignation</w:t>
            </w:r>
          </w:p>
          <w:p w:rsidR="005E2C8F" w:rsidRPr="0066096F" w:rsidRDefault="005E2C8F" w:rsidP="00F13D78">
            <w:pPr>
              <w:rPr>
                <w:rFonts w:cs="Arial"/>
              </w:rPr>
            </w:pPr>
            <w:r w:rsidRPr="0066096F">
              <w:rPr>
                <w:rFonts w:cs="Arial"/>
              </w:rPr>
              <w:t>– Modifier le libellé comme suit : “Observer…”</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Ad. 22</w:t>
            </w:r>
          </w:p>
        </w:tc>
        <w:tc>
          <w:tcPr>
            <w:tcW w:w="8208"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 insérer un espace entre les diagrammes du caractère 22 et le titre du caractère 23</w:t>
            </w:r>
          </w:p>
          <w:p w:rsidR="005E2C8F" w:rsidRPr="0066096F" w:rsidRDefault="005E2C8F" w:rsidP="00F13D78">
            <w:pPr>
              <w:rPr>
                <w:rFonts w:cs="Arial"/>
              </w:rPr>
            </w:pPr>
            <w:r w:rsidRPr="0066096F">
              <w:rPr>
                <w:rFonts w:cs="Arial"/>
              </w:rPr>
              <w:t>– vérifier s’il conviendrait d’inverser l’ordre des niveaux d’expression (se recouvrant à fortement divergents)</w:t>
            </w:r>
          </w:p>
          <w:p w:rsidR="005E2C8F" w:rsidRPr="0066096F" w:rsidRDefault="005E2C8F" w:rsidP="00F13D78">
            <w:pPr>
              <w:rPr>
                <w:rFonts w:cs="Arial"/>
                <w:i/>
              </w:rPr>
            </w:pPr>
            <w:r w:rsidRPr="0066096F">
              <w:rPr>
                <w:rFonts w:cs="Arial"/>
                <w:i/>
              </w:rPr>
              <w:t>Expert principal : pas certain de comprendre pourquoi l’ordre devrait être inversé, car l’exemple concernant la position relative dans le document TGP/14 est dans le même ordre que celui utilisé pour le présent caractère.  Je préfère que cela reste ainsi.</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Ad. 47 et 48</w:t>
            </w:r>
          </w:p>
        </w:tc>
        <w:tc>
          <w:tcPr>
            <w:tcW w:w="8208"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Modifier le libellé comme suit : “Ce caractère devrait être observé uniquement lorsque la netteté des nervures (caractère 46) est faible ou plus élevée.  Seule la partie nette des nervures doit être prise en considération.”</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TQ 1.</w:t>
            </w:r>
          </w:p>
        </w:tc>
        <w:tc>
          <w:tcPr>
            <w:tcW w:w="8208" w:type="dxa"/>
            <w:tcBorders>
              <w:top w:val="single" w:sz="4" w:space="0" w:color="auto"/>
              <w:left w:val="single" w:sz="4" w:space="0" w:color="auto"/>
              <w:bottom w:val="single" w:sz="4" w:space="0" w:color="auto"/>
              <w:right w:val="single" w:sz="4" w:space="0" w:color="auto"/>
            </w:tcBorders>
          </w:tcPr>
          <w:p w:rsidR="005E2C8F" w:rsidRPr="0066096F" w:rsidRDefault="005E2C8F" w:rsidP="00F13D78">
            <w:pPr>
              <w:rPr>
                <w:rFonts w:cs="Arial"/>
              </w:rPr>
            </w:pPr>
            <w:r w:rsidRPr="0066096F">
              <w:rPr>
                <w:rFonts w:cs="Arial"/>
              </w:rPr>
              <w:t>– Ajouter le nom botanique et le nom commun dans les cadres correspondants</w:t>
            </w:r>
          </w:p>
          <w:p w:rsidR="005E2C8F" w:rsidRPr="0066096F" w:rsidRDefault="005E2C8F" w:rsidP="00F13D78">
            <w:pPr>
              <w:rPr>
                <w:rFonts w:cs="Arial"/>
              </w:rPr>
            </w:pPr>
            <w:r w:rsidRPr="0066096F">
              <w:rPr>
                <w:rFonts w:cs="Arial"/>
              </w:rPr>
              <w:t>– ajouter 1.3 pour l’espèce</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TQ 1.2</w:t>
            </w:r>
          </w:p>
        </w:tc>
        <w:tc>
          <w:tcPr>
            <w:tcW w:w="8208" w:type="dxa"/>
          </w:tcPr>
          <w:p w:rsidR="005E2C8F" w:rsidRPr="0066096F" w:rsidRDefault="005E2C8F" w:rsidP="00F13D78">
            <w:pPr>
              <w:keepNext/>
              <w:rPr>
                <w:rFonts w:cs="Arial"/>
                <w:b/>
              </w:rPr>
            </w:pPr>
            <w:r w:rsidRPr="0066096F">
              <w:rPr>
                <w:snapToGrid w:val="0"/>
              </w:rPr>
              <w:t>Remplacer “</w:t>
            </w:r>
            <w:proofErr w:type="spellStart"/>
            <w:r w:rsidRPr="0066096F">
              <w:rPr>
                <w:snapToGrid w:val="0"/>
              </w:rPr>
              <w:t>Crane’s</w:t>
            </w:r>
            <w:proofErr w:type="spellEnd"/>
            <w:r w:rsidRPr="0066096F">
              <w:rPr>
                <w:snapToGrid w:val="0"/>
              </w:rPr>
              <w:t xml:space="preserve"> Bill” par “Hardy </w:t>
            </w:r>
            <w:proofErr w:type="spellStart"/>
            <w:r w:rsidRPr="0066096F">
              <w:rPr>
                <w:snapToGrid w:val="0"/>
              </w:rPr>
              <w:t>Geranium</w:t>
            </w:r>
            <w:proofErr w:type="spellEnd"/>
            <w:r w:rsidRPr="0066096F">
              <w:rPr>
                <w:snapToGrid w:val="0"/>
              </w:rPr>
              <w:t>”</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TQ 4.2.1</w:t>
            </w:r>
          </w:p>
        </w:tc>
        <w:tc>
          <w:tcPr>
            <w:tcW w:w="8208" w:type="dxa"/>
          </w:tcPr>
          <w:p w:rsidR="005E2C8F" w:rsidRPr="0066096F" w:rsidRDefault="005E2C8F" w:rsidP="00F13D78">
            <w:pPr>
              <w:keepNext/>
              <w:rPr>
                <w:rFonts w:cs="Arial"/>
              </w:rPr>
            </w:pPr>
            <w:r w:rsidRPr="0066096F">
              <w:rPr>
                <w:rFonts w:cs="Arial"/>
              </w:rPr>
              <w:t>Supprimer et ajouter une nouvelle option “Semence” après “Multiplication végétative”</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TQ 5.8</w:t>
            </w:r>
          </w:p>
        </w:tc>
        <w:tc>
          <w:tcPr>
            <w:tcW w:w="8208" w:type="dxa"/>
          </w:tcPr>
          <w:p w:rsidR="005E2C8F" w:rsidRPr="0066096F" w:rsidRDefault="005E2C8F" w:rsidP="00F13D78">
            <w:pPr>
              <w:keepNext/>
              <w:rPr>
                <w:rFonts w:cs="Arial"/>
              </w:rPr>
            </w:pPr>
            <w:r w:rsidRPr="0066096F">
              <w:rPr>
                <w:rFonts w:cs="Arial"/>
              </w:rPr>
              <w:t xml:space="preserve">Ajouter la variété indiquée à titre d’exemple “Philippe </w:t>
            </w:r>
            <w:proofErr w:type="spellStart"/>
            <w:r w:rsidRPr="0066096F">
              <w:rPr>
                <w:rFonts w:cs="Arial"/>
              </w:rPr>
              <w:t>Vapelle</w:t>
            </w:r>
            <w:proofErr w:type="spellEnd"/>
            <w:r w:rsidRPr="0066096F">
              <w:rPr>
                <w:rFonts w:cs="Arial"/>
              </w:rPr>
              <w:t>” à la note 9</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TQ 6</w:t>
            </w:r>
          </w:p>
        </w:tc>
        <w:tc>
          <w:tcPr>
            <w:tcW w:w="8208" w:type="dxa"/>
          </w:tcPr>
          <w:p w:rsidR="005E2C8F" w:rsidRPr="0066096F" w:rsidRDefault="005E2C8F" w:rsidP="00F13D78">
            <w:pPr>
              <w:keepNext/>
            </w:pPr>
            <w:r w:rsidRPr="0066096F">
              <w:t>Modifier l’exemple (le caractère proposé pourrait ne pas être adapté pour illustrer la différence par rapport à la variété qui se rapproche le plus – caractère de groupement)</w:t>
            </w:r>
          </w:p>
          <w:p w:rsidR="005E2C8F" w:rsidRPr="0066096F" w:rsidRDefault="005E2C8F" w:rsidP="00F13D78">
            <w:pPr>
              <w:keepNext/>
              <w:rPr>
                <w:rFonts w:cs="Arial"/>
                <w:i/>
              </w:rPr>
            </w:pPr>
            <w:r w:rsidRPr="0066096F">
              <w:rPr>
                <w:rFonts w:cs="Arial"/>
                <w:i/>
              </w:rPr>
              <w:t>Expert principal : je suggère d’utiliser ce qui suit, si cela convient :</w:t>
            </w:r>
          </w:p>
          <w:p w:rsidR="005E2C8F" w:rsidRPr="0066096F" w:rsidRDefault="005E2C8F" w:rsidP="00F13D78">
            <w:pPr>
              <w:keepNext/>
              <w:rPr>
                <w:i/>
              </w:rPr>
            </w:pPr>
            <w:r w:rsidRPr="0066096F">
              <w:rPr>
                <w:i/>
              </w:rPr>
              <w:t>Pétale : netteté des nervures</w:t>
            </w:r>
          </w:p>
          <w:p w:rsidR="005E2C8F" w:rsidRPr="0066096F" w:rsidRDefault="005E2C8F" w:rsidP="00F13D78">
            <w:pPr>
              <w:keepNext/>
              <w:rPr>
                <w:i/>
              </w:rPr>
            </w:pPr>
            <w:r w:rsidRPr="0066096F">
              <w:rPr>
                <w:i/>
              </w:rPr>
              <w:t>Variété voisine niveau d’expression note 3</w:t>
            </w:r>
          </w:p>
          <w:p w:rsidR="005E2C8F" w:rsidRPr="0066096F" w:rsidRDefault="005E2C8F" w:rsidP="00F13D78">
            <w:pPr>
              <w:keepNext/>
            </w:pPr>
            <w:r w:rsidRPr="0066096F">
              <w:rPr>
                <w:i/>
              </w:rPr>
              <w:t>Variété candidate niveau d’expression note 5</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9.</w:t>
            </w:r>
          </w:p>
        </w:tc>
        <w:tc>
          <w:tcPr>
            <w:tcW w:w="8208" w:type="dxa"/>
          </w:tcPr>
          <w:p w:rsidR="005E2C8F" w:rsidRPr="0066096F" w:rsidRDefault="005E2C8F" w:rsidP="00F13D78">
            <w:pPr>
              <w:keepNext/>
              <w:rPr>
                <w:rFonts w:cs="Arial"/>
                <w:snapToGrid w:val="0"/>
              </w:rPr>
            </w:pPr>
            <w:r w:rsidRPr="0066096F">
              <w:rPr>
                <w:rFonts w:cs="Arial"/>
                <w:snapToGrid w:val="0"/>
              </w:rPr>
              <w:t>Ajouter le numéro des pages pour les références utilisées, s’il y a lieu</w:t>
            </w:r>
          </w:p>
          <w:p w:rsidR="005E2C8F" w:rsidRPr="0066096F" w:rsidRDefault="005E2C8F" w:rsidP="00F13D78">
            <w:pPr>
              <w:keepNext/>
              <w:rPr>
                <w:rFonts w:cs="Arial"/>
                <w:snapToGrid w:val="0"/>
              </w:rPr>
            </w:pPr>
            <w:r w:rsidRPr="0066096F">
              <w:rPr>
                <w:rFonts w:cs="Arial"/>
                <w:i/>
              </w:rPr>
              <w:t>Expert principal : toute la littérature citée se compose de monographies sur ce genre, il n’est donc pas nécessaire d’indiquer les pages</w:t>
            </w:r>
            <w:r w:rsidRPr="0066096F">
              <w:rPr>
                <w:rFonts w:cs="Arial"/>
                <w:i/>
                <w:snapToGrid w:val="0"/>
              </w:rPr>
              <w:t>.</w:t>
            </w:r>
            <w:r w:rsidRPr="0066096F">
              <w:rPr>
                <w:rFonts w:cs="Arial"/>
                <w:snapToGrid w:val="0"/>
              </w:rPr>
              <w:t xml:space="preserve">  </w:t>
            </w:r>
          </w:p>
        </w:tc>
      </w:tr>
    </w:tbl>
    <w:p w:rsidR="005E2C8F" w:rsidRPr="0066096F" w:rsidRDefault="005E2C8F" w:rsidP="005E2C8F">
      <w:pPr>
        <w:jc w:val="left"/>
        <w:rPr>
          <w:rFonts w:cs="Arial"/>
          <w:u w:val="single"/>
        </w:rPr>
      </w:pPr>
    </w:p>
    <w:p w:rsidR="005E2C8F" w:rsidRPr="0066096F" w:rsidRDefault="005E2C8F" w:rsidP="005E2C8F">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6096F" w:rsidTr="00F13D78">
        <w:trPr>
          <w:cantSplit/>
          <w:trHeight w:val="277"/>
          <w:jc w:val="center"/>
        </w:trPr>
        <w:tc>
          <w:tcPr>
            <w:tcW w:w="2894" w:type="dxa"/>
            <w:vMerge w:val="restart"/>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lastRenderedPageBreak/>
              <w:t>Noyer noir</w:t>
            </w:r>
          </w:p>
        </w:tc>
        <w:tc>
          <w:tcPr>
            <w:tcW w:w="2552" w:type="dxa"/>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r w:rsidRPr="0066096F">
              <w:rPr>
                <w:rFonts w:cs="Arial"/>
                <w:caps w:val="0"/>
              </w:rPr>
              <w:t>TG/JUGLA(proj.4)</w:t>
            </w:r>
          </w:p>
        </w:tc>
        <w:tc>
          <w:tcPr>
            <w:tcW w:w="2807" w:type="dxa"/>
            <w:shd w:val="clear" w:color="auto" w:fill="D9D9D9"/>
            <w:vAlign w:val="center"/>
          </w:tcPr>
          <w:p w:rsidR="005E2C8F" w:rsidRPr="0066096F" w:rsidRDefault="005E2C8F" w:rsidP="00F13D78">
            <w:pPr>
              <w:keepNext/>
              <w:jc w:val="left"/>
              <w:rPr>
                <w:rFonts w:cs="Arial"/>
                <w:iCs/>
                <w:snapToGrid w:val="0"/>
              </w:rPr>
            </w:pPr>
            <w:r w:rsidRPr="0066096F">
              <w:rPr>
                <w:rFonts w:cs="Arial"/>
                <w:snapToGrid w:val="0"/>
              </w:rPr>
              <w:t>Mme Victoria Colombo (ES)</w:t>
            </w:r>
          </w:p>
        </w:tc>
        <w:tc>
          <w:tcPr>
            <w:tcW w:w="736" w:type="dxa"/>
            <w:vMerge w:val="restart"/>
            <w:shd w:val="clear" w:color="auto" w:fill="D9D9D9"/>
            <w:vAlign w:val="center"/>
          </w:tcPr>
          <w:p w:rsidR="005E2C8F" w:rsidRPr="0066096F" w:rsidRDefault="005E2C8F" w:rsidP="00F13D78">
            <w:pPr>
              <w:keepNext/>
              <w:jc w:val="left"/>
              <w:rPr>
                <w:rFonts w:cs="Arial"/>
                <w:iCs/>
                <w:highlight w:val="lightGray"/>
              </w:rPr>
            </w:pPr>
            <w:r w:rsidRPr="0066096F">
              <w:rPr>
                <w:rFonts w:cs="Arial"/>
                <w:iCs/>
              </w:rPr>
              <w:t>TWF</w:t>
            </w:r>
          </w:p>
        </w:tc>
        <w:tc>
          <w:tcPr>
            <w:tcW w:w="993" w:type="dxa"/>
            <w:vMerge w:val="restart"/>
            <w:shd w:val="clear" w:color="auto" w:fill="D9D9D9"/>
            <w:vAlign w:val="center"/>
          </w:tcPr>
          <w:p w:rsidR="005E2C8F" w:rsidRPr="0066096F" w:rsidRDefault="005E2C8F" w:rsidP="00F13D78">
            <w:pPr>
              <w:pStyle w:val="BodyText"/>
              <w:keepNext/>
              <w:jc w:val="left"/>
              <w:rPr>
                <w:rFonts w:cs="Arial"/>
                <w:iCs/>
                <w:snapToGrid w:val="0"/>
              </w:rPr>
            </w:pPr>
          </w:p>
        </w:tc>
      </w:tr>
      <w:tr w:rsidR="005E2C8F" w:rsidRPr="0066096F" w:rsidTr="00F13D78">
        <w:trPr>
          <w:cantSplit/>
          <w:trHeight w:hRule="exact" w:val="791"/>
          <w:jc w:val="center"/>
        </w:trPr>
        <w:tc>
          <w:tcPr>
            <w:tcW w:w="2894" w:type="dxa"/>
            <w:vMerge/>
            <w:shd w:val="clear" w:color="auto" w:fill="D9D9D9"/>
            <w:vAlign w:val="center"/>
          </w:tcPr>
          <w:p w:rsidR="005E2C8F" w:rsidRPr="0066096F"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6096F" w:rsidRDefault="005E2C8F" w:rsidP="00F13D78">
            <w:pPr>
              <w:pStyle w:val="BodyText"/>
              <w:keepNext/>
              <w:jc w:val="left"/>
              <w:rPr>
                <w:rFonts w:cs="Arial"/>
              </w:rPr>
            </w:pPr>
            <w:r w:rsidRPr="0066096F">
              <w:rPr>
                <w:rFonts w:cs="Arial"/>
              </w:rPr>
              <w:t>Nombre de car. : 20</w:t>
            </w:r>
            <w:r w:rsidRPr="0066096F">
              <w:rPr>
                <w:rFonts w:cs="Arial"/>
              </w:rPr>
              <w:br/>
              <w:t>Nombre de car. (</w:t>
            </w:r>
            <w:r w:rsidRPr="0066096F">
              <w:rPr>
                <w:rFonts w:cs="Arial"/>
              </w:rPr>
              <w:sym w:font="Symbol" w:char="F02A"/>
            </w:r>
            <w:r w:rsidRPr="0066096F">
              <w:rPr>
                <w:rFonts w:cs="Arial"/>
              </w:rPr>
              <w:t>) : 14</w:t>
            </w:r>
          </w:p>
        </w:tc>
        <w:tc>
          <w:tcPr>
            <w:tcW w:w="2807" w:type="dxa"/>
            <w:shd w:val="clear" w:color="auto" w:fill="D9D9D9"/>
            <w:vAlign w:val="center"/>
          </w:tcPr>
          <w:p w:rsidR="005E2C8F" w:rsidRPr="0066096F" w:rsidRDefault="005E2C8F" w:rsidP="00F13D78">
            <w:pPr>
              <w:pStyle w:val="Default"/>
              <w:rPr>
                <w:color w:val="auto"/>
                <w:szCs w:val="20"/>
                <w:lang w:val="fr-FR"/>
              </w:rPr>
            </w:pPr>
            <w:r w:rsidRPr="0066096F">
              <w:rPr>
                <w:iCs/>
                <w:snapToGrid w:val="0"/>
                <w:color w:val="auto"/>
                <w:sz w:val="20"/>
                <w:lang w:val="fr-FR"/>
              </w:rPr>
              <w:t>(</w:t>
            </w:r>
            <w:r w:rsidRPr="0066096F">
              <w:rPr>
                <w:color w:val="auto"/>
                <w:sz w:val="20"/>
                <w:szCs w:val="20"/>
                <w:lang w:val="fr-FR"/>
              </w:rPr>
              <w:t>Experts intéressés :</w:t>
            </w:r>
            <w:r w:rsidRPr="0066096F">
              <w:rPr>
                <w:iCs/>
                <w:snapToGrid w:val="0"/>
                <w:color w:val="auto"/>
                <w:lang w:val="fr-FR"/>
              </w:rPr>
              <w:t xml:space="preserve"> </w:t>
            </w:r>
            <w:r w:rsidRPr="0066096F">
              <w:rPr>
                <w:color w:val="auto"/>
                <w:sz w:val="20"/>
                <w:szCs w:val="20"/>
                <w:lang w:val="fr-FR"/>
              </w:rPr>
              <w:t>CN, KR, QZ, ZA</w:t>
            </w:r>
            <w:r w:rsidRPr="0066096F">
              <w:rPr>
                <w:rFonts w:eastAsia="SimSun"/>
                <w:color w:val="auto"/>
                <w:lang w:val="fr-FR" w:eastAsia="zh-CN"/>
              </w:rPr>
              <w:t>)</w:t>
            </w:r>
          </w:p>
        </w:tc>
        <w:tc>
          <w:tcPr>
            <w:tcW w:w="736" w:type="dxa"/>
            <w:vMerge/>
            <w:shd w:val="clear" w:color="auto" w:fill="D9D9D9"/>
            <w:vAlign w:val="center"/>
          </w:tcPr>
          <w:p w:rsidR="005E2C8F" w:rsidRPr="0066096F" w:rsidRDefault="005E2C8F" w:rsidP="00F13D78">
            <w:pPr>
              <w:keepNext/>
              <w:jc w:val="left"/>
              <w:rPr>
                <w:rFonts w:cs="Arial"/>
                <w:iCs/>
              </w:rPr>
            </w:pPr>
          </w:p>
        </w:tc>
        <w:tc>
          <w:tcPr>
            <w:tcW w:w="993" w:type="dxa"/>
            <w:vMerge/>
            <w:shd w:val="clear" w:color="auto" w:fill="D9D9D9"/>
            <w:vAlign w:val="center"/>
          </w:tcPr>
          <w:p w:rsidR="005E2C8F" w:rsidRPr="0066096F" w:rsidRDefault="005E2C8F" w:rsidP="00F13D78">
            <w:pPr>
              <w:pStyle w:val="BodyText"/>
              <w:keepNext/>
              <w:jc w:val="left"/>
              <w:rPr>
                <w:rFonts w:cs="Arial"/>
                <w:iCs/>
                <w:snapToGrid w:val="0"/>
              </w:rPr>
            </w:pPr>
          </w:p>
        </w:tc>
      </w:tr>
    </w:tbl>
    <w:p w:rsidR="005E2C8F" w:rsidRPr="0066096F" w:rsidRDefault="005E2C8F" w:rsidP="005E2C8F">
      <w:pPr>
        <w:keepNext/>
        <w:jc w:val="left"/>
        <w:rPr>
          <w:rFonts w:cs="Arial"/>
          <w:u w:val="single"/>
        </w:rPr>
      </w:pPr>
    </w:p>
    <w:p w:rsidR="005E2C8F" w:rsidRPr="0066096F" w:rsidRDefault="005E2C8F" w:rsidP="005E2C8F">
      <w:pPr>
        <w:ind w:firstLine="567"/>
      </w:pPr>
      <w:r w:rsidRPr="0066096F">
        <w:t>À sa réunion tenue à Genève en octobre 2018, le TC</w:t>
      </w:r>
      <w:r w:rsidRPr="0066096F">
        <w:noBreakHyphen/>
        <w:t xml:space="preserve">EDC a examiné le document </w:t>
      </w:r>
      <w:r w:rsidRPr="0066096F">
        <w:rPr>
          <w:rFonts w:cs="Arial"/>
          <w:caps/>
        </w:rPr>
        <w:t>TG/JUGLA(</w:t>
      </w:r>
      <w:r w:rsidRPr="0066096F">
        <w:rPr>
          <w:rFonts w:cs="Arial"/>
        </w:rPr>
        <w:t>proj</w:t>
      </w:r>
      <w:r w:rsidRPr="0066096F">
        <w:rPr>
          <w:rFonts w:cs="Arial"/>
          <w:caps/>
        </w:rPr>
        <w:t xml:space="preserve">.4) </w:t>
      </w:r>
      <w:r w:rsidRPr="0066096F">
        <w:t>et a formulé les recommandations présentées dans le tableau ci</w:t>
      </w:r>
      <w:r w:rsidRPr="0066096F">
        <w:noBreakHyphen/>
        <w:t>dessous.</w:t>
      </w:r>
    </w:p>
    <w:p w:rsidR="005E2C8F" w:rsidRPr="0066096F" w:rsidRDefault="005E2C8F" w:rsidP="005E2C8F">
      <w:pPr>
        <w:keepNext/>
        <w:jc w:val="left"/>
        <w:rPr>
          <w:rFonts w:cs="Arial"/>
        </w:rPr>
      </w:pPr>
    </w:p>
    <w:p w:rsidR="005E2C8F" w:rsidRPr="0066096F" w:rsidRDefault="005E2C8F" w:rsidP="005E2C8F">
      <w:pPr>
        <w:autoSpaceDE w:val="0"/>
        <w:autoSpaceDN w:val="0"/>
        <w:adjustRightInd w:val="0"/>
        <w:ind w:firstLine="567"/>
        <w:rPr>
          <w:rFonts w:cs="Arial"/>
          <w:b/>
          <w:bCs/>
          <w:snapToGrid w:val="0"/>
        </w:rPr>
      </w:pPr>
      <w:r w:rsidRPr="0066096F">
        <w:rPr>
          <w:rFonts w:cs="Arial"/>
        </w:rPr>
        <w:t>Le TC</w:t>
      </w:r>
      <w:r w:rsidRPr="0066096F">
        <w:rPr>
          <w:rFonts w:cs="Arial"/>
        </w:rPr>
        <w:noBreakHyphen/>
        <w:t>EDC est convenu que les principes directeurs d’examen du noyer noir devaient être renvoyés au TWF afin d’éclaircir les questions techniques soulevées</w:t>
      </w:r>
      <w:r w:rsidRPr="0066096F">
        <w:t>.</w:t>
      </w:r>
    </w:p>
    <w:p w:rsidR="005E2C8F" w:rsidRPr="0066096F" w:rsidRDefault="005E2C8F" w:rsidP="005E2C8F">
      <w:pPr>
        <w:keepNext/>
        <w:jc w:val="lef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snapToGrid w:val="0"/>
              </w:rPr>
            </w:pPr>
            <w:r w:rsidRPr="0066096F">
              <w:rPr>
                <w:rFonts w:cs="Arial"/>
                <w:snapToGrid w:val="0"/>
              </w:rPr>
              <w:t>Page de couverture</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keepNext/>
              <w:jc w:val="left"/>
              <w:rPr>
                <w:rFonts w:cs="Arial"/>
              </w:rPr>
            </w:pPr>
            <w:r w:rsidRPr="0066096F">
              <w:rPr>
                <w:rFonts w:cs="Arial"/>
              </w:rPr>
              <w:t>– ajouter “</w:t>
            </w:r>
            <w:proofErr w:type="spellStart"/>
            <w:r w:rsidRPr="0066096F">
              <w:rPr>
                <w:rFonts w:cs="Arial"/>
                <w:i/>
              </w:rPr>
              <w:t>Juglans</w:t>
            </w:r>
            <w:proofErr w:type="spellEnd"/>
            <w:r w:rsidRPr="0066096F">
              <w:rPr>
                <w:rFonts w:cs="Arial"/>
              </w:rPr>
              <w:t xml:space="preserve"> ×</w:t>
            </w:r>
            <w:proofErr w:type="spellStart"/>
            <w:r w:rsidRPr="0066096F">
              <w:rPr>
                <w:rFonts w:cs="Arial"/>
                <w:i/>
              </w:rPr>
              <w:t>intermedia</w:t>
            </w:r>
            <w:proofErr w:type="spellEnd"/>
            <w:r w:rsidRPr="0066096F">
              <w:rPr>
                <w:rFonts w:cs="Arial"/>
              </w:rPr>
              <w:t xml:space="preserve"> Jacques” comme synonyme de “</w:t>
            </w:r>
            <w:proofErr w:type="spellStart"/>
            <w:r w:rsidRPr="0066096F">
              <w:rPr>
                <w:rFonts w:cs="Arial"/>
                <w:i/>
              </w:rPr>
              <w:t>Juglans</w:t>
            </w:r>
            <w:proofErr w:type="spellEnd"/>
            <w:r w:rsidRPr="0066096F">
              <w:rPr>
                <w:rFonts w:cs="Arial"/>
                <w:i/>
              </w:rPr>
              <w:t xml:space="preserve"> </w:t>
            </w:r>
            <w:proofErr w:type="spellStart"/>
            <w:r w:rsidRPr="0066096F">
              <w:rPr>
                <w:rFonts w:cs="Arial"/>
                <w:i/>
              </w:rPr>
              <w:t>nigra</w:t>
            </w:r>
            <w:proofErr w:type="spellEnd"/>
            <w:r w:rsidRPr="0066096F">
              <w:rPr>
                <w:rFonts w:cs="Arial"/>
              </w:rPr>
              <w:t xml:space="preserve"> x </w:t>
            </w:r>
            <w:proofErr w:type="spellStart"/>
            <w:r w:rsidRPr="0066096F">
              <w:rPr>
                <w:rFonts w:cs="Arial"/>
                <w:i/>
              </w:rPr>
              <w:t>Juglans</w:t>
            </w:r>
            <w:proofErr w:type="spellEnd"/>
            <w:r w:rsidRPr="0066096F">
              <w:rPr>
                <w:rFonts w:cs="Arial"/>
                <w:i/>
              </w:rPr>
              <w:t xml:space="preserve"> </w:t>
            </w:r>
            <w:proofErr w:type="spellStart"/>
            <w:r w:rsidRPr="0066096F">
              <w:rPr>
                <w:rFonts w:cs="Arial"/>
                <w:i/>
              </w:rPr>
              <w:t>regia</w:t>
            </w:r>
            <w:proofErr w:type="spellEnd"/>
            <w:r w:rsidRPr="0066096F">
              <w:rPr>
                <w:rFonts w:cs="Arial"/>
              </w:rPr>
              <w:t>”</w:t>
            </w:r>
          </w:p>
          <w:p w:rsidR="005E2C8F" w:rsidRPr="0066096F" w:rsidRDefault="005E2C8F" w:rsidP="00F13D78">
            <w:pPr>
              <w:pStyle w:val="BodyText"/>
              <w:keepNext/>
              <w:jc w:val="left"/>
              <w:rPr>
                <w:rFonts w:cs="Arial"/>
              </w:rPr>
            </w:pPr>
            <w:r w:rsidRPr="0066096F">
              <w:rPr>
                <w:rFonts w:cs="Arial"/>
              </w:rPr>
              <w:t>– vérifier si “</w:t>
            </w:r>
            <w:r w:rsidRPr="0066096F">
              <w:rPr>
                <w:rFonts w:cs="Arial"/>
                <w:i/>
              </w:rPr>
              <w:t>J</w:t>
            </w:r>
            <w:r w:rsidRPr="0066096F">
              <w:rPr>
                <w:rFonts w:cs="Arial"/>
              </w:rPr>
              <w:t xml:space="preserve">. x </w:t>
            </w:r>
            <w:proofErr w:type="spellStart"/>
            <w:r w:rsidRPr="0066096F">
              <w:rPr>
                <w:rFonts w:cs="Arial"/>
                <w:i/>
              </w:rPr>
              <w:t>paradox</w:t>
            </w:r>
            <w:proofErr w:type="spellEnd"/>
            <w:r w:rsidRPr="0066096F">
              <w:rPr>
                <w:rFonts w:cs="Arial"/>
              </w:rPr>
              <w:t>” est un hybride binomial pour “</w:t>
            </w:r>
            <w:proofErr w:type="spellStart"/>
            <w:r w:rsidRPr="0066096F">
              <w:rPr>
                <w:i/>
              </w:rPr>
              <w:t>Juglans</w:t>
            </w:r>
            <w:proofErr w:type="spellEnd"/>
            <w:r w:rsidRPr="0066096F">
              <w:rPr>
                <w:i/>
              </w:rPr>
              <w:t xml:space="preserve"> </w:t>
            </w:r>
            <w:proofErr w:type="spellStart"/>
            <w:r w:rsidRPr="0066096F">
              <w:rPr>
                <w:i/>
              </w:rPr>
              <w:t>hindsii</w:t>
            </w:r>
            <w:proofErr w:type="spellEnd"/>
            <w:r w:rsidRPr="0066096F">
              <w:rPr>
                <w:i/>
              </w:rPr>
              <w:t xml:space="preserve"> </w:t>
            </w:r>
            <w:r w:rsidRPr="0066096F">
              <w:t>x</w:t>
            </w:r>
            <w:r w:rsidRPr="0066096F">
              <w:rPr>
                <w:i/>
              </w:rPr>
              <w:t xml:space="preserve"> J. </w:t>
            </w:r>
            <w:proofErr w:type="spellStart"/>
            <w:r w:rsidRPr="0066096F">
              <w:rPr>
                <w:i/>
              </w:rPr>
              <w:t>regia</w:t>
            </w:r>
            <w:proofErr w:type="spellEnd"/>
            <w:r w:rsidRPr="0066096F">
              <w:rPr>
                <w:i/>
              </w:rPr>
              <w:t xml:space="preserve">” </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snapToGrid w:val="0"/>
              </w:rPr>
            </w:pPr>
            <w:r w:rsidRPr="0066096F">
              <w:rPr>
                <w:rFonts w:cs="Arial"/>
                <w:snapToGrid w:val="0"/>
              </w:rPr>
              <w:t>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keepNext/>
              <w:jc w:val="left"/>
              <w:rPr>
                <w:rFonts w:cs="Arial"/>
              </w:rPr>
            </w:pPr>
            <w:r w:rsidRPr="0066096F">
              <w:rPr>
                <w:rFonts w:cs="Arial"/>
              </w:rPr>
              <w:t>Modifier le libellé comme suit : “5 arbres (greffons d’un an).  Le porte</w:t>
            </w:r>
            <w:r w:rsidRPr="0066096F">
              <w:rPr>
                <w:rFonts w:cs="Arial"/>
              </w:rPr>
              <w:noBreakHyphen/>
              <w:t>greffe à utiliser est la descendance Ng209xRa ou toute autre variété indiquée par le service”.</w:t>
            </w:r>
          </w:p>
        </w:tc>
      </w:tr>
      <w:tr w:rsidR="005E2C8F" w:rsidRPr="0066096F" w:rsidTr="00F13D78">
        <w:trPr>
          <w:cantSplit/>
        </w:trPr>
        <w:tc>
          <w:tcPr>
            <w:tcW w:w="1573" w:type="dxa"/>
          </w:tcPr>
          <w:p w:rsidR="005E2C8F" w:rsidRPr="0066096F" w:rsidRDefault="005E2C8F" w:rsidP="00F13D78">
            <w:pPr>
              <w:pStyle w:val="BodyText"/>
              <w:jc w:val="left"/>
              <w:rPr>
                <w:rFonts w:cs="Arial"/>
                <w:snapToGrid w:val="0"/>
              </w:rPr>
            </w:pPr>
            <w:r w:rsidRPr="0066096F">
              <w:rPr>
                <w:rFonts w:cs="Arial"/>
                <w:snapToGrid w:val="0"/>
              </w:rPr>
              <w:t>3.3.3</w:t>
            </w:r>
          </w:p>
        </w:tc>
        <w:tc>
          <w:tcPr>
            <w:tcW w:w="8208" w:type="dxa"/>
          </w:tcPr>
          <w:p w:rsidR="005E2C8F" w:rsidRPr="0066096F" w:rsidRDefault="005E2C8F" w:rsidP="00F13D78">
            <w:pPr>
              <w:pStyle w:val="BodyText"/>
              <w:keepNext/>
              <w:jc w:val="left"/>
              <w:rPr>
                <w:rFonts w:cs="Arial"/>
              </w:rPr>
            </w:pPr>
            <w:r w:rsidRPr="0066096F">
              <w:rPr>
                <w:rFonts w:cs="Arial"/>
              </w:rPr>
              <w:t>Déplacer vers 3.1</w:t>
            </w:r>
          </w:p>
        </w:tc>
      </w:tr>
      <w:tr w:rsidR="005E2C8F" w:rsidRPr="0066096F" w:rsidTr="00F13D78">
        <w:trPr>
          <w:cantSplit/>
        </w:trPr>
        <w:tc>
          <w:tcPr>
            <w:tcW w:w="1573" w:type="dxa"/>
          </w:tcPr>
          <w:p w:rsidR="005E2C8F" w:rsidRPr="0066096F" w:rsidRDefault="005E2C8F" w:rsidP="00F13D78">
            <w:pPr>
              <w:pStyle w:val="BodyText"/>
              <w:jc w:val="left"/>
              <w:rPr>
                <w:rFonts w:cs="Arial"/>
              </w:rPr>
            </w:pPr>
            <w:r w:rsidRPr="0066096F">
              <w:rPr>
                <w:rFonts w:cs="Arial"/>
              </w:rPr>
              <w:t>4.2.3</w:t>
            </w:r>
          </w:p>
        </w:tc>
        <w:tc>
          <w:tcPr>
            <w:tcW w:w="8208" w:type="dxa"/>
          </w:tcPr>
          <w:p w:rsidR="005E2C8F" w:rsidRPr="0066096F" w:rsidRDefault="005E2C8F" w:rsidP="00F13D78">
            <w:pPr>
              <w:pStyle w:val="BodyText"/>
              <w:keepNext/>
              <w:tabs>
                <w:tab w:val="left" w:pos="870"/>
              </w:tabs>
              <w:jc w:val="left"/>
              <w:rPr>
                <w:rFonts w:cs="Arial"/>
              </w:rPr>
            </w:pPr>
            <w:r w:rsidRPr="0066096F">
              <w:rPr>
                <w:rFonts w:cs="Arial"/>
              </w:rPr>
              <w:t xml:space="preserve">Supprimer </w:t>
            </w:r>
          </w:p>
        </w:tc>
      </w:tr>
      <w:tr w:rsidR="005E2C8F" w:rsidRPr="0066096F" w:rsidTr="00F13D78">
        <w:trPr>
          <w:cantSplit/>
        </w:trPr>
        <w:tc>
          <w:tcPr>
            <w:tcW w:w="1573" w:type="dxa"/>
          </w:tcPr>
          <w:p w:rsidR="005E2C8F" w:rsidRPr="0066096F" w:rsidRDefault="005E2C8F" w:rsidP="00F13D78">
            <w:pPr>
              <w:pStyle w:val="BodyText"/>
              <w:jc w:val="left"/>
              <w:rPr>
                <w:rFonts w:cs="Arial"/>
                <w:snapToGrid w:val="0"/>
              </w:rPr>
            </w:pPr>
            <w:r w:rsidRPr="0066096F">
              <w:rPr>
                <w:rFonts w:cs="Arial"/>
                <w:snapToGrid w:val="0"/>
              </w:rPr>
              <w:t>Car. 4</w:t>
            </w:r>
          </w:p>
        </w:tc>
        <w:tc>
          <w:tcPr>
            <w:tcW w:w="8208" w:type="dxa"/>
          </w:tcPr>
          <w:p w:rsidR="005E2C8F" w:rsidRPr="0066096F" w:rsidRDefault="005E2C8F" w:rsidP="00F13D78">
            <w:pPr>
              <w:pStyle w:val="BodyText"/>
              <w:keepNext/>
              <w:jc w:val="left"/>
              <w:rPr>
                <w:rFonts w:cs="Arial"/>
              </w:rPr>
            </w:pPr>
            <w:r w:rsidRPr="0066096F">
              <w:rPr>
                <w:rFonts w:cs="Arial"/>
              </w:rPr>
              <w:t>– niveau d’expression 1, indiquer “absente ou rudimentaire”</w:t>
            </w:r>
          </w:p>
          <w:p w:rsidR="005E2C8F" w:rsidRPr="0066096F" w:rsidRDefault="005E2C8F" w:rsidP="00F13D78">
            <w:pPr>
              <w:pStyle w:val="BodyText"/>
              <w:keepNext/>
              <w:jc w:val="left"/>
              <w:rPr>
                <w:rFonts w:cs="Arial"/>
              </w:rPr>
            </w:pPr>
            <w:r w:rsidRPr="0066096F">
              <w:rPr>
                <w:rFonts w:cs="Arial"/>
              </w:rPr>
              <w:t xml:space="preserve">– niveau d’expression 2, indiquer “complètement développée” </w:t>
            </w:r>
          </w:p>
        </w:tc>
      </w:tr>
      <w:tr w:rsidR="005E2C8F" w:rsidRPr="0066096F" w:rsidTr="00F13D78">
        <w:trPr>
          <w:cantSplit/>
        </w:trPr>
        <w:tc>
          <w:tcPr>
            <w:tcW w:w="1573" w:type="dxa"/>
          </w:tcPr>
          <w:p w:rsidR="005E2C8F" w:rsidRPr="0066096F" w:rsidRDefault="005E2C8F" w:rsidP="00F13D78">
            <w:pPr>
              <w:pStyle w:val="BodyText"/>
              <w:jc w:val="left"/>
              <w:rPr>
                <w:rFonts w:cs="Arial"/>
                <w:snapToGrid w:val="0"/>
              </w:rPr>
            </w:pPr>
            <w:r w:rsidRPr="0066096F">
              <w:rPr>
                <w:rFonts w:cs="Arial"/>
                <w:snapToGrid w:val="0"/>
              </w:rPr>
              <w:t>Car. 5</w:t>
            </w:r>
          </w:p>
        </w:tc>
        <w:tc>
          <w:tcPr>
            <w:tcW w:w="8208" w:type="dxa"/>
            <w:shd w:val="clear" w:color="auto" w:fill="auto"/>
          </w:tcPr>
          <w:p w:rsidR="005E2C8F" w:rsidRPr="0066096F" w:rsidRDefault="005E2C8F" w:rsidP="00F13D78">
            <w:pPr>
              <w:pStyle w:val="BodyText"/>
              <w:keepNext/>
              <w:jc w:val="left"/>
              <w:rPr>
                <w:rFonts w:cs="Arial"/>
              </w:rPr>
            </w:pPr>
            <w:r w:rsidRPr="0066096F">
              <w:rPr>
                <w:rFonts w:cs="Arial"/>
              </w:rPr>
              <w:t>Supprimer la variété indiquée à titre d’exemple “</w:t>
            </w:r>
            <w:proofErr w:type="spellStart"/>
            <w:r w:rsidRPr="0066096F">
              <w:rPr>
                <w:rFonts w:cs="Arial"/>
              </w:rPr>
              <w:t>Eurowalnut</w:t>
            </w:r>
            <w:proofErr w:type="spellEnd"/>
            <w:r w:rsidRPr="0066096F">
              <w:rPr>
                <w:rFonts w:cs="Arial"/>
              </w:rPr>
              <w:t xml:space="preserve"> B03”</w:t>
            </w:r>
          </w:p>
        </w:tc>
      </w:tr>
      <w:tr w:rsidR="005E2C8F" w:rsidRPr="0066096F" w:rsidTr="00F13D78">
        <w:trPr>
          <w:cantSplit/>
        </w:trPr>
        <w:tc>
          <w:tcPr>
            <w:tcW w:w="1573" w:type="dxa"/>
          </w:tcPr>
          <w:p w:rsidR="005E2C8F" w:rsidRPr="0066096F" w:rsidRDefault="005E2C8F" w:rsidP="00F13D78">
            <w:pPr>
              <w:pStyle w:val="BodyText"/>
              <w:jc w:val="left"/>
              <w:rPr>
                <w:rFonts w:cs="Arial"/>
              </w:rPr>
            </w:pPr>
            <w:r w:rsidRPr="0066096F">
              <w:rPr>
                <w:rFonts w:cs="Arial"/>
              </w:rPr>
              <w:t>Car. 11</w:t>
            </w:r>
          </w:p>
        </w:tc>
        <w:tc>
          <w:tcPr>
            <w:tcW w:w="8208" w:type="dxa"/>
          </w:tcPr>
          <w:p w:rsidR="005E2C8F" w:rsidRPr="0066096F" w:rsidRDefault="005E2C8F" w:rsidP="00F13D78">
            <w:pPr>
              <w:pStyle w:val="BodyText"/>
              <w:keepNext/>
              <w:tabs>
                <w:tab w:val="left" w:pos="870"/>
              </w:tabs>
              <w:jc w:val="left"/>
              <w:rPr>
                <w:rFonts w:cs="Arial"/>
              </w:rPr>
            </w:pPr>
            <w:r w:rsidRPr="0066096F">
              <w:rPr>
                <w:rFonts w:cs="Arial"/>
              </w:rPr>
              <w:t xml:space="preserve">Modifier le libellé comme suit : “Chatons : présence </w:t>
            </w:r>
            <w:r w:rsidRPr="0066096F">
              <w:rPr>
                <w:rFonts w:cs="Arial"/>
                <w:strike/>
                <w:shd w:val="clear" w:color="auto" w:fill="D9D9D9" w:themeFill="background1" w:themeFillShade="D9"/>
              </w:rPr>
              <w:t>de chatons pleinement développés</w:t>
            </w:r>
            <w:r w:rsidRPr="0066096F">
              <w:rPr>
                <w:rFonts w:cs="Arial"/>
              </w:rPr>
              <w:t>”</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Car. 13</w:t>
            </w:r>
          </w:p>
        </w:tc>
        <w:tc>
          <w:tcPr>
            <w:tcW w:w="8208" w:type="dxa"/>
          </w:tcPr>
          <w:p w:rsidR="005E2C8F" w:rsidRPr="0066096F" w:rsidRDefault="005E2C8F" w:rsidP="00F13D78">
            <w:pPr>
              <w:rPr>
                <w:rFonts w:cs="Arial"/>
              </w:rPr>
            </w:pPr>
            <w:r w:rsidRPr="0066096F">
              <w:rPr>
                <w:rFonts w:cs="Arial"/>
              </w:rPr>
              <w:t>Vérifier le libellé et utiliser la même méthode que pour le noyer (vue latérale/ventrale)</w:t>
            </w:r>
          </w:p>
          <w:p w:rsidR="005E2C8F" w:rsidRPr="0066096F" w:rsidRDefault="005E2C8F" w:rsidP="00F13D78">
            <w:pPr>
              <w:rPr>
                <w:rFonts w:cs="Arial"/>
                <w:i/>
              </w:rPr>
            </w:pPr>
            <w:r w:rsidRPr="0066096F">
              <w:rPr>
                <w:rFonts w:cs="Arial"/>
                <w:i/>
              </w:rPr>
              <w:t>Expert principal : oui, le libellé devrait être “vue ventrale” comme dans les principes directeurs d’examen du noyer</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Car. 15</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keepNext/>
              <w:tabs>
                <w:tab w:val="left" w:pos="870"/>
              </w:tabs>
              <w:jc w:val="left"/>
              <w:rPr>
                <w:rFonts w:cs="Arial"/>
              </w:rPr>
            </w:pPr>
            <w:r w:rsidRPr="0066096F">
              <w:rPr>
                <w:rFonts w:cs="Arial"/>
              </w:rPr>
              <w:t xml:space="preserve">Modifier le libellé comme suit : “Noix : forme du sommet </w:t>
            </w:r>
            <w:r w:rsidRPr="0066096F">
              <w:rPr>
                <w:rFonts w:cs="Arial"/>
                <w:strike/>
                <w:shd w:val="clear" w:color="auto" w:fill="D9D9D9" w:themeFill="background1" w:themeFillShade="D9"/>
              </w:rPr>
              <w:t>perpendiculaire à la suture</w:t>
            </w:r>
            <w:r w:rsidRPr="0066096F">
              <w:rPr>
                <w:rFonts w:cs="Arial"/>
              </w:rPr>
              <w:t>” (voir le car. 14 et le paragraphe 8.2)</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Ad. 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keepNext/>
              <w:tabs>
                <w:tab w:val="left" w:pos="870"/>
              </w:tabs>
              <w:jc w:val="left"/>
              <w:rPr>
                <w:rFonts w:cs="Arial"/>
              </w:rPr>
            </w:pPr>
            <w:r w:rsidRPr="0066096F">
              <w:rPr>
                <w:rFonts w:cs="Arial"/>
              </w:rPr>
              <w:t>Supprimer la dernière phrase (couvert par le stade de croissance 2)</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Ad. 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keepNext/>
              <w:tabs>
                <w:tab w:val="left" w:pos="870"/>
              </w:tabs>
              <w:jc w:val="left"/>
              <w:rPr>
                <w:rFonts w:cs="Arial"/>
              </w:rPr>
            </w:pPr>
            <w:r w:rsidRPr="0066096F">
              <w:rPr>
                <w:rFonts w:cs="Arial"/>
              </w:rPr>
              <w:t>Modifier le libellé comme suit : “…</w:t>
            </w:r>
          </w:p>
          <w:p w:rsidR="005E2C8F" w:rsidRPr="0066096F" w:rsidRDefault="005E2C8F" w:rsidP="00F13D78">
            <w:r w:rsidRPr="0066096F">
              <w:rPr>
                <w:rFonts w:eastAsia="Arial" w:cs="Arial"/>
              </w:rPr>
              <w:t>Grand</w:t>
            </w:r>
            <w:r w:rsidRPr="0066096F">
              <w:rPr>
                <w:rFonts w:eastAsia="Arial" w:cs="Arial"/>
              </w:rPr>
              <w:tab/>
            </w:r>
            <w:r w:rsidRPr="0066096F">
              <w:rPr>
                <w:rFonts w:eastAsia="Arial" w:cs="Arial"/>
              </w:rPr>
              <w:tab/>
              <w:t xml:space="preserve">17 &lt; nombre de folioles </w:t>
            </w:r>
            <w:r w:rsidRPr="0066096F">
              <w:rPr>
                <w:rFonts w:eastAsia="Arial" w:cs="Arial"/>
                <w:u w:val="single"/>
              </w:rPr>
              <w:t>&lt;</w:t>
            </w:r>
            <w:r w:rsidRPr="0066096F">
              <w:rPr>
                <w:rFonts w:eastAsia="Arial" w:cs="Arial"/>
              </w:rPr>
              <w:t xml:space="preserve"> 21</w:t>
            </w:r>
          </w:p>
          <w:p w:rsidR="005E2C8F" w:rsidRPr="0066096F" w:rsidRDefault="005E2C8F" w:rsidP="00F13D78">
            <w:pPr>
              <w:pStyle w:val="BodyText"/>
              <w:keepNext/>
              <w:tabs>
                <w:tab w:val="left" w:pos="870"/>
              </w:tabs>
              <w:jc w:val="left"/>
              <w:rPr>
                <w:rFonts w:cs="Arial"/>
              </w:rPr>
            </w:pPr>
            <w:r w:rsidRPr="0066096F">
              <w:rPr>
                <w:rFonts w:eastAsia="Arial" w:cs="Arial"/>
              </w:rPr>
              <w:t>Très grand</w:t>
            </w:r>
            <w:r w:rsidRPr="0066096F">
              <w:rPr>
                <w:rFonts w:eastAsia="Arial" w:cs="Arial"/>
              </w:rPr>
              <w:tab/>
              <w:t>21 &gt;nombre de folioles”</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Ad.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Default"/>
              <w:rPr>
                <w:color w:val="auto"/>
                <w:sz w:val="20"/>
                <w:szCs w:val="20"/>
                <w:lang w:val="fr-FR"/>
              </w:rPr>
            </w:pPr>
            <w:r w:rsidRPr="0066096F">
              <w:rPr>
                <w:color w:val="auto"/>
                <w:sz w:val="20"/>
                <w:szCs w:val="20"/>
                <w:lang w:val="fr-FR"/>
              </w:rPr>
              <w:t xml:space="preserve">Modifier le libellé comme suit : “La fleur femelle est considérée comme nette </w:t>
            </w:r>
            <w:r w:rsidRPr="0066096F">
              <w:rPr>
                <w:snapToGrid w:val="0"/>
                <w:color w:val="auto"/>
                <w:sz w:val="20"/>
                <w:szCs w:val="20"/>
                <w:u w:val="single"/>
                <w:shd w:val="clear" w:color="auto" w:fill="D9D9D9" w:themeFill="background1" w:themeFillShade="D9"/>
                <w:lang w:val="fr-FR"/>
              </w:rPr>
              <w:t>si des fleurs sont présentes</w:t>
            </w:r>
            <w:r w:rsidRPr="0066096F">
              <w:rPr>
                <w:color w:val="auto"/>
                <w:sz w:val="20"/>
                <w:szCs w:val="20"/>
                <w:lang w:val="fr-FR"/>
              </w:rPr>
              <w:t xml:space="preserve"> au stade </w:t>
            </w:r>
            <w:proofErr w:type="spellStart"/>
            <w:r w:rsidRPr="0066096F">
              <w:rPr>
                <w:color w:val="auto"/>
                <w:sz w:val="20"/>
                <w:szCs w:val="20"/>
                <w:lang w:val="fr-FR"/>
              </w:rPr>
              <w:t>D</w:t>
            </w:r>
            <w:r w:rsidRPr="0066096F">
              <w:rPr>
                <w:color w:val="auto"/>
                <w:sz w:val="20"/>
                <w:szCs w:val="20"/>
                <w:vertAlign w:val="subscript"/>
                <w:lang w:val="fr-FR"/>
              </w:rPr>
              <w:t>f</w:t>
            </w:r>
            <w:proofErr w:type="spellEnd"/>
            <w:r w:rsidRPr="0066096F">
              <w:rPr>
                <w:color w:val="auto"/>
                <w:sz w:val="20"/>
                <w:szCs w:val="20"/>
                <w:lang w:val="fr-FR"/>
              </w:rPr>
              <w:t xml:space="preserve"> (voir 8.3).  La fleur femelle est considérée comme peu nette si les fleurs </w:t>
            </w:r>
            <w:r w:rsidRPr="0066096F">
              <w:rPr>
                <w:snapToGrid w:val="0"/>
                <w:color w:val="auto"/>
                <w:sz w:val="20"/>
                <w:szCs w:val="20"/>
                <w:u w:val="single"/>
                <w:shd w:val="clear" w:color="auto" w:fill="D9D9D9" w:themeFill="background1" w:themeFillShade="D9"/>
                <w:lang w:val="fr-FR"/>
              </w:rPr>
              <w:t>apparaissent uniquement</w:t>
            </w:r>
            <w:r w:rsidRPr="0066096F">
              <w:rPr>
                <w:color w:val="auto"/>
                <w:sz w:val="20"/>
                <w:szCs w:val="20"/>
                <w:lang w:val="fr-FR"/>
              </w:rPr>
              <w:t xml:space="preserve"> </w:t>
            </w:r>
            <w:r w:rsidRPr="0066096F">
              <w:rPr>
                <w:strike/>
                <w:color w:val="auto"/>
                <w:sz w:val="20"/>
                <w:szCs w:val="20"/>
                <w:shd w:val="clear" w:color="auto" w:fill="D9D9D9" w:themeFill="background1" w:themeFillShade="D9"/>
                <w:lang w:val="fr-FR"/>
              </w:rPr>
              <w:t>sont observées</w:t>
            </w:r>
            <w:r w:rsidRPr="0066096F">
              <w:rPr>
                <w:color w:val="auto"/>
                <w:sz w:val="20"/>
                <w:szCs w:val="20"/>
                <w:lang w:val="fr-FR"/>
              </w:rPr>
              <w:t xml:space="preserve"> lorsque les feuilles sont pleinement étalées.”</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Ad. 11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eastAsia="Arial" w:cs="Arial"/>
              </w:rPr>
            </w:pPr>
            <w:r w:rsidRPr="0066096F">
              <w:t xml:space="preserve">Modifier le libellé comme suit : </w:t>
            </w:r>
            <w:r w:rsidRPr="0066096F">
              <w:rPr>
                <w:rFonts w:cs="Arial"/>
              </w:rPr>
              <w:t>“Les observations sur la présence de chatons pleinement développés doivent être effectuées entre les stades</w:t>
            </w:r>
            <w:r w:rsidRPr="0066096F">
              <w:rPr>
                <w:rFonts w:eastAsia="Arial" w:cs="Arial"/>
              </w:rPr>
              <w:t xml:space="preserve"> B</w:t>
            </w:r>
            <w:r w:rsidRPr="0066096F">
              <w:rPr>
                <w:rFonts w:eastAsia="Arial" w:cs="Arial"/>
                <w:position w:val="-5"/>
                <w:sz w:val="15"/>
                <w:szCs w:val="15"/>
              </w:rPr>
              <w:t>m</w:t>
            </w:r>
            <w:r w:rsidRPr="0066096F">
              <w:rPr>
                <w:rFonts w:eastAsia="Arial" w:cs="Arial"/>
              </w:rPr>
              <w:t xml:space="preserve"> et D</w:t>
            </w:r>
            <w:r w:rsidRPr="0066096F">
              <w:rPr>
                <w:rFonts w:eastAsia="Arial" w:cs="Arial"/>
                <w:position w:val="-5"/>
                <w:sz w:val="15"/>
                <w:szCs w:val="15"/>
              </w:rPr>
              <w:t>m</w:t>
            </w:r>
            <w:r w:rsidRPr="0066096F">
              <w:rPr>
                <w:rFonts w:eastAsia="Arial" w:cs="Arial"/>
              </w:rPr>
              <w:t xml:space="preserve"> (voir 8.3).”</w:t>
            </w:r>
          </w:p>
          <w:p w:rsidR="005E2C8F" w:rsidRPr="0066096F" w:rsidRDefault="005E2C8F" w:rsidP="00F13D78">
            <w:pPr>
              <w:rPr>
                <w:rFonts w:cs="Arial"/>
                <w:i/>
              </w:rPr>
            </w:pPr>
            <w:r w:rsidRPr="0066096F">
              <w:rPr>
                <w:rFonts w:cs="Arial"/>
                <w:i/>
              </w:rPr>
              <w:t>Expert principal : conserver tel quel</w:t>
            </w:r>
          </w:p>
          <w:p w:rsidR="005E2C8F" w:rsidRPr="0066096F" w:rsidRDefault="005E2C8F" w:rsidP="00F13D78">
            <w:pPr>
              <w:rPr>
                <w:rFonts w:cs="Arial"/>
                <w:i/>
              </w:rPr>
            </w:pPr>
            <w:r w:rsidRPr="0066096F">
              <w:rPr>
                <w:rFonts w:cs="Arial"/>
                <w:i/>
              </w:rPr>
              <w:t>TC</w:t>
            </w:r>
            <w:r w:rsidRPr="0066096F">
              <w:rPr>
                <w:rFonts w:cs="Arial"/>
                <w:i/>
              </w:rPr>
              <w:noBreakHyphen/>
              <w:t>EDC/Oct18 : Que signifie “pleinement développés</w:t>
            </w:r>
            <w:r w:rsidRPr="0066096F">
              <w:rPr>
                <w:rFonts w:eastAsia="Arial" w:cs="Arial"/>
                <w:i/>
              </w:rPr>
              <w:t>”</w:t>
            </w:r>
            <w:r w:rsidRPr="0066096F">
              <w:rPr>
                <w:rFonts w:cs="Arial"/>
                <w:i/>
              </w:rPr>
              <w:t xml:space="preserve">?  Y </w:t>
            </w:r>
            <w:proofErr w:type="spellStart"/>
            <w:r w:rsidRPr="0066096F">
              <w:rPr>
                <w:rFonts w:cs="Arial"/>
                <w:i/>
              </w:rPr>
              <w:t>a</w:t>
            </w:r>
            <w:r w:rsidRPr="0066096F">
              <w:rPr>
                <w:rFonts w:cs="Arial"/>
                <w:i/>
              </w:rPr>
              <w:noBreakHyphen/>
              <w:t>t</w:t>
            </w:r>
            <w:r w:rsidRPr="0066096F">
              <w:rPr>
                <w:rFonts w:cs="Arial"/>
                <w:i/>
              </w:rPr>
              <w:noBreakHyphen/>
              <w:t>il</w:t>
            </w:r>
            <w:proofErr w:type="spellEnd"/>
            <w:r w:rsidRPr="0066096F">
              <w:rPr>
                <w:rFonts w:cs="Arial"/>
                <w:i/>
              </w:rPr>
              <w:t xml:space="preserve"> un lien entre “pleinement développés</w:t>
            </w:r>
            <w:r w:rsidRPr="0066096F">
              <w:rPr>
                <w:rFonts w:eastAsia="Arial" w:cs="Arial"/>
                <w:i/>
              </w:rPr>
              <w:t xml:space="preserve">” et les stades de croissance/stades </w:t>
            </w:r>
            <w:proofErr w:type="spellStart"/>
            <w:r w:rsidRPr="0066096F">
              <w:rPr>
                <w:rFonts w:eastAsia="Arial" w:cs="Arial"/>
                <w:i/>
              </w:rPr>
              <w:t>phénologiques</w:t>
            </w:r>
            <w:proofErr w:type="spellEnd"/>
            <w:r w:rsidRPr="0066096F">
              <w:rPr>
                <w:rFonts w:cs="Arial"/>
                <w:i/>
              </w:rPr>
              <w:t>?</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pStyle w:val="BodyText"/>
              <w:jc w:val="left"/>
              <w:rPr>
                <w:rFonts w:cs="Arial"/>
              </w:rPr>
            </w:pPr>
            <w:r w:rsidRPr="0066096F">
              <w:rPr>
                <w:rFonts w:cs="Arial"/>
              </w:rPr>
              <w:t>Ad. 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t>– vérifier si ce caractère doit être observé au stade C</w:t>
            </w:r>
            <w:r w:rsidRPr="0066096F">
              <w:rPr>
                <w:rFonts w:cs="Arial"/>
                <w:vertAlign w:val="subscript"/>
              </w:rPr>
              <w:t>m</w:t>
            </w:r>
            <w:r w:rsidRPr="0066096F">
              <w:rPr>
                <w:rFonts w:cs="Arial"/>
              </w:rPr>
              <w:t xml:space="preserve"> (</w:t>
            </w:r>
            <w:proofErr w:type="spellStart"/>
            <w:r w:rsidRPr="0066096F">
              <w:rPr>
                <w:rFonts w:cs="Arial"/>
              </w:rPr>
              <w:t>B</w:t>
            </w:r>
            <w:r w:rsidRPr="0066096F">
              <w:rPr>
                <w:rFonts w:cs="Arial"/>
                <w:vertAlign w:val="subscript"/>
              </w:rPr>
              <w:t>m</w:t>
            </w:r>
            <w:proofErr w:type="spellEnd"/>
            <w:r w:rsidRPr="0066096F">
              <w:rPr>
                <w:rFonts w:cs="Arial"/>
              </w:rPr>
              <w:t xml:space="preserve"> trop tôt?)</w:t>
            </w:r>
          </w:p>
          <w:p w:rsidR="005E2C8F" w:rsidRPr="0066096F" w:rsidRDefault="005E2C8F" w:rsidP="00F13D78">
            <w:pPr>
              <w:rPr>
                <w:rFonts w:cs="Arial"/>
              </w:rPr>
            </w:pPr>
            <w:r w:rsidRPr="0066096F">
              <w:rPr>
                <w:rFonts w:cs="Arial"/>
              </w:rPr>
              <w:t>– vérifier si les caractères 11 et 12 peuvent être observés en même temps</w:t>
            </w:r>
          </w:p>
          <w:p w:rsidR="005E2C8F" w:rsidRPr="0066096F" w:rsidDel="000C3721" w:rsidRDefault="005E2C8F" w:rsidP="00F13D78">
            <w:pPr>
              <w:rPr>
                <w:rFonts w:cs="Arial"/>
              </w:rPr>
            </w:pPr>
            <w:r w:rsidRPr="0066096F">
              <w:rPr>
                <w:rFonts w:cs="Arial"/>
                <w:i/>
              </w:rPr>
              <w:t xml:space="preserve">Expert principal : Les observations ne doivent pas être effectuées au stade </w:t>
            </w:r>
            <w:proofErr w:type="spellStart"/>
            <w:r w:rsidRPr="0066096F">
              <w:rPr>
                <w:rFonts w:cs="Arial"/>
                <w:i/>
              </w:rPr>
              <w:t>Bm</w:t>
            </w:r>
            <w:proofErr w:type="spellEnd"/>
            <w:r w:rsidRPr="0066096F">
              <w:rPr>
                <w:rFonts w:cs="Arial"/>
                <w:i/>
              </w:rPr>
              <w:t xml:space="preserve"> ou Cm, mais dans l’intervalle compris entre </w:t>
            </w:r>
            <w:proofErr w:type="spellStart"/>
            <w:r w:rsidRPr="0066096F">
              <w:rPr>
                <w:rFonts w:cs="Arial"/>
                <w:i/>
              </w:rPr>
              <w:t>Bm</w:t>
            </w:r>
            <w:proofErr w:type="spellEnd"/>
            <w:r w:rsidRPr="0066096F">
              <w:rPr>
                <w:rFonts w:cs="Arial"/>
                <w:i/>
              </w:rPr>
              <w:t xml:space="preserve"> et Cm.  Ad 11 : l’expert explique que parfois les chatons ne sont pas correctement développés au stade </w:t>
            </w:r>
            <w:proofErr w:type="spellStart"/>
            <w:r w:rsidRPr="0066096F">
              <w:rPr>
                <w:rFonts w:cs="Arial"/>
                <w:i/>
              </w:rPr>
              <w:t>Bm</w:t>
            </w:r>
            <w:proofErr w:type="spellEnd"/>
            <w:r w:rsidRPr="0066096F">
              <w:rPr>
                <w:rFonts w:cs="Arial"/>
                <w:i/>
              </w:rPr>
              <w:t xml:space="preserve"> et que parfois il est nécessaire d’attendre le stade Cm voire Dm pour les observer (lorsque cela se produit, les chatons tombent généralement très tôt).  Par conséquent, la proposition pour l’explication Ad. 12 est la suivante : “La forme des chatons doit être observée entre les stades </w:t>
            </w:r>
            <w:proofErr w:type="spellStart"/>
            <w:r w:rsidRPr="0066096F">
              <w:rPr>
                <w:rFonts w:cs="Arial"/>
                <w:i/>
              </w:rPr>
              <w:t>Bm</w:t>
            </w:r>
            <w:proofErr w:type="spellEnd"/>
            <w:r w:rsidRPr="0066096F">
              <w:rPr>
                <w:rFonts w:cs="Arial"/>
                <w:i/>
              </w:rPr>
              <w:t xml:space="preserve"> et Cm.”</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Ad. 13</w:t>
            </w:r>
          </w:p>
        </w:tc>
        <w:tc>
          <w:tcPr>
            <w:tcW w:w="8208" w:type="dxa"/>
          </w:tcPr>
          <w:p w:rsidR="005E2C8F" w:rsidRPr="0066096F" w:rsidRDefault="005E2C8F" w:rsidP="00F13D78">
            <w:pPr>
              <w:tabs>
                <w:tab w:val="left" w:pos="842"/>
              </w:tabs>
              <w:rPr>
                <w:rFonts w:cs="Arial"/>
              </w:rPr>
            </w:pPr>
            <w:r w:rsidRPr="0066096F">
              <w:t>L’échelle de la largeur relative est à l’envers (inverser “étroite” et “large”)</w:t>
            </w:r>
          </w:p>
        </w:tc>
      </w:tr>
      <w:tr w:rsidR="005E2C8F" w:rsidRPr="0066096F" w:rsidTr="00F13D78">
        <w:trPr>
          <w:cantSplit/>
        </w:trPr>
        <w:tc>
          <w:tcPr>
            <w:tcW w:w="1573" w:type="dxa"/>
          </w:tcPr>
          <w:p w:rsidR="005E2C8F" w:rsidRPr="0066096F" w:rsidRDefault="005E2C8F" w:rsidP="00F13D78">
            <w:pPr>
              <w:jc w:val="left"/>
              <w:rPr>
                <w:rFonts w:cs="Arial"/>
              </w:rPr>
            </w:pPr>
            <w:r w:rsidRPr="0066096F">
              <w:rPr>
                <w:rFonts w:cs="Arial"/>
              </w:rPr>
              <w:t xml:space="preserve">Ad. 15 </w:t>
            </w:r>
          </w:p>
        </w:tc>
        <w:tc>
          <w:tcPr>
            <w:tcW w:w="8208" w:type="dxa"/>
          </w:tcPr>
          <w:p w:rsidR="005E2C8F" w:rsidRPr="0066096F" w:rsidRDefault="005E2C8F" w:rsidP="00F13D78">
            <w:pPr>
              <w:tabs>
                <w:tab w:val="left" w:pos="842"/>
              </w:tabs>
            </w:pPr>
            <w:r w:rsidRPr="0066096F">
              <w:t>Ajouter “L’observation doit être faite en se plaçant en face de la suture.”</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t>Ad. 16, 17,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tabs>
                <w:tab w:val="left" w:pos="842"/>
              </w:tabs>
            </w:pPr>
            <w:r w:rsidRPr="0066096F">
              <w:t>Modifier le libellé comme suit : “L’époque de… a lieu lorsque…”</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tabs>
                <w:tab w:val="left" w:pos="842"/>
              </w:tabs>
            </w:pPr>
            <w:r w:rsidRPr="0066096F">
              <w:t>supprimer</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t>Ad. 20</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tabs>
                <w:tab w:val="left" w:pos="842"/>
              </w:tabs>
            </w:pPr>
            <w:r w:rsidRPr="0066096F">
              <w:t>Modifier le libellé comme suit : “L’époque de… a lieu lorsque…”</w:t>
            </w:r>
          </w:p>
        </w:tc>
      </w:tr>
      <w:tr w:rsidR="005E2C8F" w:rsidRPr="0066096F"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lastRenderedPageBreak/>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6096F" w:rsidRDefault="005E2C8F" w:rsidP="00F13D78">
            <w:pPr>
              <w:rPr>
                <w:rFonts w:cs="Arial"/>
              </w:rPr>
            </w:pPr>
            <w:r w:rsidRPr="0066096F">
              <w:rPr>
                <w:rFonts w:cs="Arial"/>
              </w:rPr>
              <w:t>Des éclaircissements sont nécessaires en ce qui concerne les stades de croissance (l’âge des arbres pour les observations ne correspond pas aux stades de croissance) (vérifier s’ils sont nécessaires et si ces informations sont couvertes au paragraphe 3.1.3?)</w:t>
            </w:r>
          </w:p>
          <w:p w:rsidR="005E2C8F" w:rsidRPr="0066096F" w:rsidRDefault="005E2C8F" w:rsidP="00F13D78">
            <w:pPr>
              <w:rPr>
                <w:rFonts w:cs="Arial"/>
                <w:i/>
              </w:rPr>
            </w:pPr>
            <w:r w:rsidRPr="0066096F">
              <w:rPr>
                <w:rFonts w:cs="Arial"/>
                <w:i/>
              </w:rPr>
              <w:t>Expert principal : Le point 3.1.3 fait référence uniquement au fruit et l’expert considère qu’il est nécessaire d’indiquer à quel moment il faut commencer à examiner un caractère pour qu’il soit représentatif.  L’âge à l’époque de floraison est très variable d’une variété à l’autre, c’est pourquoi l’expert considère qu’il est utile de l’indiquer.</w:t>
            </w:r>
          </w:p>
          <w:p w:rsidR="005E2C8F" w:rsidRPr="0066096F" w:rsidRDefault="005E2C8F" w:rsidP="00F13D78">
            <w:pPr>
              <w:rPr>
                <w:rFonts w:cs="Arial"/>
                <w:i/>
              </w:rPr>
            </w:pPr>
            <w:r w:rsidRPr="0066096F">
              <w:rPr>
                <w:rFonts w:cs="Arial"/>
                <w:i/>
              </w:rPr>
              <w:t>Cependant, comme il est difficile d’homogénéiser les intervalles, si nécessaire, le point 8.3 peut être supprimé.</w:t>
            </w:r>
          </w:p>
          <w:p w:rsidR="005E2C8F" w:rsidRPr="0066096F" w:rsidRDefault="005E2C8F" w:rsidP="00F13D78">
            <w:pPr>
              <w:rPr>
                <w:rFonts w:cs="Arial"/>
                <w:i/>
              </w:rPr>
            </w:pPr>
            <w:r w:rsidRPr="0066096F">
              <w:rPr>
                <w:rFonts w:cs="Arial"/>
                <w:i/>
              </w:rPr>
              <w:t xml:space="preserve">Dans la version anglaise des principes directeurs d’examen, il faut indiquer uniquement “Stades </w:t>
            </w:r>
            <w:proofErr w:type="spellStart"/>
            <w:r w:rsidRPr="0066096F">
              <w:rPr>
                <w:rFonts w:cs="Arial"/>
                <w:i/>
              </w:rPr>
              <w:t>phénologiques</w:t>
            </w:r>
            <w:proofErr w:type="spellEnd"/>
            <w:r w:rsidRPr="0066096F">
              <w:rPr>
                <w:rFonts w:cs="Arial"/>
                <w:i/>
              </w:rPr>
              <w:t>”.</w:t>
            </w:r>
          </w:p>
          <w:p w:rsidR="005E2C8F" w:rsidRPr="0066096F" w:rsidRDefault="005E2C8F" w:rsidP="00F13D78">
            <w:pPr>
              <w:rPr>
                <w:rFonts w:cs="Arial"/>
                <w:i/>
              </w:rPr>
            </w:pPr>
            <w:r w:rsidRPr="0066096F">
              <w:rPr>
                <w:rFonts w:cs="Arial"/>
                <w:i/>
              </w:rPr>
              <w:t>Au point 8.3.3., dans l’anglais, remplacer “and” par “or”.</w:t>
            </w:r>
          </w:p>
          <w:p w:rsidR="005E2C8F" w:rsidRPr="0066096F" w:rsidRDefault="005E2C8F" w:rsidP="00F13D78">
            <w:pPr>
              <w:rPr>
                <w:rFonts w:cs="Arial"/>
                <w:i/>
              </w:rPr>
            </w:pPr>
            <w:r w:rsidRPr="0066096F">
              <w:rPr>
                <w:rFonts w:cs="Arial"/>
                <w:i/>
              </w:rPr>
              <w:t>TC</w:t>
            </w:r>
            <w:r w:rsidRPr="0066096F">
              <w:rPr>
                <w:rFonts w:cs="Arial"/>
                <w:i/>
              </w:rPr>
              <w:noBreakHyphen/>
              <w:t>EDC/Oct18 : vérifier si les stades de croissance (1), (2) et (3) doivent être déplacés vers le chapitre 8.1 (pas de stades de croissance, époque d’observation) et préciser à quel moment les observations doivent être effectuées</w:t>
            </w:r>
          </w:p>
        </w:tc>
      </w:tr>
    </w:tbl>
    <w:p w:rsidR="005E2C8F" w:rsidRDefault="005E2C8F" w:rsidP="005E2C8F">
      <w:pPr>
        <w:rPr>
          <w:snapToGrid w:val="0"/>
        </w:rPr>
      </w:pPr>
    </w:p>
    <w:p w:rsidR="005E2C8F" w:rsidRPr="006A2630" w:rsidRDefault="005E2C8F" w:rsidP="005E2C8F">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A2630" w:rsidTr="00F13D78">
        <w:trPr>
          <w:cantSplit/>
          <w:trHeight w:val="277"/>
          <w:jc w:val="center"/>
        </w:trPr>
        <w:tc>
          <w:tcPr>
            <w:tcW w:w="2894" w:type="dxa"/>
            <w:vMerge w:val="restart"/>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r w:rsidRPr="006A2630">
              <w:rPr>
                <w:rFonts w:cs="Arial"/>
                <w:caps w:val="0"/>
              </w:rPr>
              <w:t>Ricin</w:t>
            </w:r>
            <w:r w:rsidRPr="006A2630">
              <w:rPr>
                <w:rFonts w:cs="Arial"/>
                <w:caps w:val="0"/>
              </w:rPr>
              <w:br/>
            </w:r>
            <w:r w:rsidRPr="006A2630">
              <w:rPr>
                <w:rFonts w:eastAsia="MS Mincho" w:cs="Arial"/>
              </w:rPr>
              <w:t>(</w:t>
            </w:r>
            <w:proofErr w:type="spellStart"/>
            <w:r w:rsidRPr="006A2630">
              <w:rPr>
                <w:rFonts w:eastAsia="Arial" w:cs="Arial"/>
                <w:i/>
                <w:iCs/>
                <w:caps w:val="0"/>
                <w:color w:val="000000"/>
              </w:rPr>
              <w:t>Ricinus</w:t>
            </w:r>
            <w:proofErr w:type="spellEnd"/>
            <w:r w:rsidRPr="006A2630">
              <w:rPr>
                <w:rFonts w:eastAsia="Arial" w:cs="Arial"/>
                <w:i/>
                <w:iCs/>
                <w:caps w:val="0"/>
                <w:color w:val="000000"/>
              </w:rPr>
              <w:t xml:space="preserve"> </w:t>
            </w:r>
            <w:proofErr w:type="spellStart"/>
            <w:r w:rsidRPr="006A2630">
              <w:rPr>
                <w:rFonts w:eastAsia="Arial" w:cs="Arial"/>
                <w:i/>
                <w:iCs/>
                <w:caps w:val="0"/>
                <w:color w:val="000000"/>
              </w:rPr>
              <w:t>communis</w:t>
            </w:r>
            <w:proofErr w:type="spellEnd"/>
            <w:r w:rsidRPr="006A2630">
              <w:rPr>
                <w:rFonts w:eastAsia="Arial" w:cs="Arial"/>
                <w:i/>
                <w:iCs/>
                <w:caps w:val="0"/>
                <w:color w:val="000000"/>
              </w:rPr>
              <w:t xml:space="preserve"> </w:t>
            </w:r>
            <w:r w:rsidRPr="006A2630">
              <w:rPr>
                <w:rFonts w:eastAsia="Arial" w:cs="Arial"/>
                <w:iCs/>
                <w:caps w:val="0"/>
                <w:color w:val="000000"/>
              </w:rPr>
              <w:t>L.</w:t>
            </w:r>
            <w:r w:rsidRPr="006A2630">
              <w:rPr>
                <w:rFonts w:cs="Arial"/>
                <w:bCs/>
              </w:rPr>
              <w:t>)</w:t>
            </w:r>
          </w:p>
        </w:tc>
        <w:tc>
          <w:tcPr>
            <w:tcW w:w="2552" w:type="dxa"/>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r w:rsidRPr="006A2630">
              <w:rPr>
                <w:rFonts w:cs="Arial"/>
                <w:caps w:val="0"/>
              </w:rPr>
              <w:t>TG/RICIN</w:t>
            </w:r>
            <w:r>
              <w:rPr>
                <w:rFonts w:cs="Arial"/>
                <w:caps w:val="0"/>
              </w:rPr>
              <w:t>(</w:t>
            </w:r>
            <w:r w:rsidRPr="006A2630">
              <w:rPr>
                <w:rFonts w:cs="Arial"/>
                <w:caps w:val="0"/>
              </w:rPr>
              <w:t>proj.5)</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t>M. Adriaan de Villiers (ZA)</w:t>
            </w:r>
          </w:p>
        </w:tc>
        <w:tc>
          <w:tcPr>
            <w:tcW w:w="736" w:type="dxa"/>
            <w:vMerge w:val="restart"/>
            <w:shd w:val="clear" w:color="auto" w:fill="D9D9D9"/>
            <w:vAlign w:val="center"/>
          </w:tcPr>
          <w:p w:rsidR="005E2C8F" w:rsidRPr="006A2630" w:rsidRDefault="005E2C8F" w:rsidP="00F13D78">
            <w:pPr>
              <w:keepNext/>
              <w:jc w:val="left"/>
              <w:rPr>
                <w:rFonts w:cs="Arial"/>
                <w:iCs/>
                <w:highlight w:val="lightGray"/>
              </w:rPr>
            </w:pPr>
            <w:r w:rsidRPr="006A2630">
              <w:rPr>
                <w:rFonts w:cs="Arial"/>
                <w:iCs/>
              </w:rPr>
              <w:t>TWA</w:t>
            </w:r>
          </w:p>
        </w:tc>
        <w:tc>
          <w:tcPr>
            <w:tcW w:w="993" w:type="dxa"/>
            <w:vMerge w:val="restart"/>
            <w:shd w:val="clear" w:color="auto" w:fill="D9D9D9"/>
            <w:vAlign w:val="center"/>
          </w:tcPr>
          <w:p w:rsidR="005E2C8F" w:rsidRPr="006A2630" w:rsidRDefault="005E2C8F" w:rsidP="00F13D78">
            <w:pPr>
              <w:pStyle w:val="BodyText"/>
              <w:keepNext/>
              <w:jc w:val="left"/>
              <w:rPr>
                <w:rFonts w:cs="Arial"/>
                <w:iCs/>
                <w:snapToGrid w:val="0"/>
              </w:rPr>
            </w:pPr>
            <w:r w:rsidRPr="006A2630">
              <w:rPr>
                <w:rFonts w:cs="Arial"/>
                <w:iCs/>
                <w:snapToGrid w:val="0"/>
              </w:rPr>
              <w:t>*</w:t>
            </w:r>
          </w:p>
        </w:tc>
      </w:tr>
      <w:tr w:rsidR="005E2C8F" w:rsidRPr="006A2630" w:rsidTr="00F13D78">
        <w:trPr>
          <w:cantSplit/>
          <w:trHeight w:hRule="exact" w:val="791"/>
          <w:jc w:val="center"/>
        </w:trPr>
        <w:tc>
          <w:tcPr>
            <w:tcW w:w="2894" w:type="dxa"/>
            <w:vMerge/>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A2630" w:rsidRDefault="005E2C8F" w:rsidP="00F13D78">
            <w:pPr>
              <w:pStyle w:val="BodyText"/>
              <w:keepNext/>
              <w:jc w:val="left"/>
              <w:rPr>
                <w:rFonts w:cs="Arial"/>
                <w:color w:val="000000"/>
              </w:rPr>
            </w:pPr>
            <w:r w:rsidRPr="006A2630">
              <w:rPr>
                <w:rFonts w:cs="Arial"/>
                <w:color w:val="000000"/>
              </w:rPr>
              <w:t>Nombre de car. : 39</w:t>
            </w:r>
            <w:r w:rsidRPr="006A2630">
              <w:rPr>
                <w:rFonts w:cs="Arial"/>
                <w:color w:val="000000"/>
              </w:rPr>
              <w:br/>
              <w:t>Nombre de car. (</w:t>
            </w:r>
            <w:r w:rsidRPr="006A2630">
              <w:rPr>
                <w:rFonts w:cs="Arial"/>
                <w:color w:val="000000"/>
              </w:rPr>
              <w:sym w:font="Symbol" w:char="F02A"/>
            </w:r>
            <w:r w:rsidRPr="006A2630">
              <w:rPr>
                <w:rFonts w:cs="Arial"/>
                <w:color w:val="000000"/>
              </w:rPr>
              <w:t>) : 22</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rPr>
                <w:rFonts w:cs="Arial"/>
                <w:iCs/>
                <w:snapToGrid w:val="0"/>
                <w:color w:val="000000"/>
              </w:rPr>
              <w:t xml:space="preserve">(Experts intéressés : </w:t>
            </w:r>
            <w:r w:rsidRPr="006A2630">
              <w:t>AR, AU, BG, BR, FR, IT, MX, QZ, UA, ESA, ISF)</w:t>
            </w:r>
          </w:p>
        </w:tc>
        <w:tc>
          <w:tcPr>
            <w:tcW w:w="736" w:type="dxa"/>
            <w:vMerge/>
            <w:shd w:val="clear" w:color="auto" w:fill="D9D9D9"/>
            <w:vAlign w:val="center"/>
          </w:tcPr>
          <w:p w:rsidR="005E2C8F" w:rsidRPr="006A2630" w:rsidRDefault="005E2C8F" w:rsidP="00F13D78">
            <w:pPr>
              <w:keepNext/>
              <w:jc w:val="left"/>
              <w:rPr>
                <w:rFonts w:cs="Arial"/>
                <w:iCs/>
              </w:rPr>
            </w:pPr>
          </w:p>
        </w:tc>
        <w:tc>
          <w:tcPr>
            <w:tcW w:w="993" w:type="dxa"/>
            <w:vMerge/>
            <w:shd w:val="clear" w:color="auto" w:fill="D9D9D9"/>
            <w:vAlign w:val="center"/>
          </w:tcPr>
          <w:p w:rsidR="005E2C8F" w:rsidRPr="006A2630" w:rsidRDefault="005E2C8F" w:rsidP="00F13D78">
            <w:pPr>
              <w:pStyle w:val="BodyText"/>
              <w:keepNext/>
              <w:jc w:val="left"/>
              <w:rPr>
                <w:rFonts w:cs="Arial"/>
                <w:iCs/>
                <w:snapToGrid w:val="0"/>
              </w:rPr>
            </w:pPr>
          </w:p>
        </w:tc>
      </w:tr>
    </w:tbl>
    <w:p w:rsidR="005E2C8F" w:rsidRPr="006A2630" w:rsidRDefault="005E2C8F" w:rsidP="005E2C8F">
      <w:pPr>
        <w:jc w:val="left"/>
        <w:rPr>
          <w:rFonts w:cs="Arial"/>
          <w:u w:val="single"/>
        </w:rPr>
      </w:pPr>
    </w:p>
    <w:p w:rsidR="005E2C8F" w:rsidRPr="006A2630" w:rsidRDefault="005E2C8F" w:rsidP="005E2C8F">
      <w:pPr>
        <w:ind w:firstLine="567"/>
      </w:pPr>
      <w:r w:rsidRPr="006A2630">
        <w:t>À sa réunion tenue à Genève en octobre 2018, le TC</w:t>
      </w:r>
      <w:r>
        <w:noBreakHyphen/>
      </w:r>
      <w:r w:rsidRPr="006A2630">
        <w:t>EDC a examiné le document TG/</w:t>
      </w:r>
      <w:r w:rsidRPr="006A2630">
        <w:rPr>
          <w:rFonts w:cs="Arial"/>
        </w:rPr>
        <w:t>RICIN</w:t>
      </w:r>
      <w:r>
        <w:rPr>
          <w:rFonts w:cs="Arial"/>
        </w:rPr>
        <w:t> </w:t>
      </w:r>
      <w:r w:rsidRPr="006A2630">
        <w:rPr>
          <w:rFonts w:cs="Arial"/>
        </w:rPr>
        <w:t>(proj.5)</w:t>
      </w:r>
      <w:r w:rsidRPr="006A2630">
        <w:t xml:space="preserve"> et a formulé les recommandations présentées dans le tableau ci</w:t>
      </w:r>
      <w:r>
        <w:noBreakHyphen/>
      </w:r>
      <w:r w:rsidRPr="006A2630">
        <w:t>dessous :</w:t>
      </w:r>
    </w:p>
    <w:p w:rsidR="005E2C8F" w:rsidRPr="006A2630" w:rsidRDefault="005E2C8F" w:rsidP="005E2C8F">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Page de couverture</w:t>
            </w:r>
          </w:p>
        </w:tc>
        <w:tc>
          <w:tcPr>
            <w:tcW w:w="8208" w:type="dxa"/>
          </w:tcPr>
          <w:p w:rsidR="005E2C8F" w:rsidRPr="006A2630" w:rsidRDefault="005E2C8F" w:rsidP="00F13D78">
            <w:pPr>
              <w:keepNext/>
              <w:rPr>
                <w:rFonts w:cs="Arial"/>
              </w:rPr>
            </w:pPr>
            <w:r>
              <w:rPr>
                <w:rFonts w:cs="Arial"/>
              </w:rPr>
              <w:t>–</w:t>
            </w:r>
            <w:r w:rsidRPr="006A2630">
              <w:rPr>
                <w:rFonts w:cs="Arial"/>
              </w:rPr>
              <w:t xml:space="preserve"> supprimer “Palma Christi” et “</w:t>
            </w:r>
            <w:proofErr w:type="spellStart"/>
            <w:r w:rsidRPr="006A2630">
              <w:rPr>
                <w:rFonts w:cs="Arial"/>
              </w:rPr>
              <w:t>Wunderbaum</w:t>
            </w:r>
            <w:proofErr w:type="spellEnd"/>
            <w:r w:rsidRPr="006A2630">
              <w:rPr>
                <w:rFonts w:cs="Arial"/>
              </w:rPr>
              <w:t>” en tant qu’autres noms communs en allemand</w:t>
            </w:r>
          </w:p>
          <w:p w:rsidR="005E2C8F" w:rsidRPr="006A2630" w:rsidRDefault="005E2C8F" w:rsidP="00F13D78">
            <w:pPr>
              <w:keepNext/>
              <w:rPr>
                <w:rFonts w:cs="Arial"/>
              </w:rPr>
            </w:pPr>
            <w:r>
              <w:rPr>
                <w:rFonts w:cs="Arial"/>
              </w:rPr>
              <w:t>–</w:t>
            </w:r>
            <w:r w:rsidRPr="006A2630">
              <w:rPr>
                <w:rFonts w:cs="Arial"/>
              </w:rPr>
              <w:t xml:space="preserve"> supprimer “</w:t>
            </w:r>
            <w:proofErr w:type="spellStart"/>
            <w:r w:rsidRPr="006A2630">
              <w:rPr>
                <w:rFonts w:eastAsia="Arial" w:cs="Arial"/>
                <w:color w:val="000000"/>
              </w:rPr>
              <w:t>Palmi</w:t>
            </w:r>
            <w:r>
              <w:rPr>
                <w:rFonts w:eastAsia="Arial" w:cs="Arial"/>
                <w:color w:val="000000"/>
              </w:rPr>
              <w:noBreakHyphen/>
            </w:r>
            <w:r w:rsidRPr="006A2630">
              <w:rPr>
                <w:rFonts w:eastAsia="Arial" w:cs="Arial"/>
                <w:color w:val="000000"/>
              </w:rPr>
              <w:t>christi</w:t>
            </w:r>
            <w:proofErr w:type="spellEnd"/>
            <w:r w:rsidRPr="006A2630">
              <w:rPr>
                <w:rFonts w:eastAsia="Arial" w:cs="Arial"/>
                <w:color w:val="000000"/>
              </w:rPr>
              <w:t>” en tant qu’autre nom commun en anglais</w:t>
            </w:r>
          </w:p>
        </w:tc>
      </w:tr>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4.2.2</w:t>
            </w:r>
          </w:p>
        </w:tc>
        <w:tc>
          <w:tcPr>
            <w:tcW w:w="8208" w:type="dxa"/>
          </w:tcPr>
          <w:p w:rsidR="005E2C8F" w:rsidRPr="006A2630" w:rsidRDefault="005E2C8F" w:rsidP="00F13D78">
            <w:pPr>
              <w:keepNext/>
              <w:rPr>
                <w:rFonts w:cs="Arial"/>
              </w:rPr>
            </w:pPr>
            <w:r w:rsidRPr="006A2630">
              <w:rPr>
                <w:rFonts w:cs="Arial"/>
              </w:rPr>
              <w:t>Corriger l’orthographe de “</w:t>
            </w:r>
            <w:proofErr w:type="spellStart"/>
            <w:r w:rsidRPr="006A2630">
              <w:rPr>
                <w:rFonts w:cs="Arial"/>
              </w:rPr>
              <w:t>seed</w:t>
            </w:r>
            <w:r>
              <w:rPr>
                <w:rFonts w:cs="Arial"/>
              </w:rPr>
              <w:noBreakHyphen/>
            </w:r>
            <w:r w:rsidRPr="006A2630">
              <w:rPr>
                <w:rFonts w:cs="Arial"/>
              </w:rPr>
              <w:t>propagated</w:t>
            </w:r>
            <w:proofErr w:type="spellEnd"/>
            <w:r w:rsidRPr="006A2630">
              <w:rPr>
                <w:rFonts w:cs="Arial"/>
              </w:rPr>
              <w:t>” (en anglais seulement)</w:t>
            </w:r>
          </w:p>
        </w:tc>
      </w:tr>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Car. 2, 3</w:t>
            </w:r>
          </w:p>
        </w:tc>
        <w:tc>
          <w:tcPr>
            <w:tcW w:w="8208" w:type="dxa"/>
          </w:tcPr>
          <w:p w:rsidR="005E2C8F" w:rsidRPr="006A2630" w:rsidRDefault="005E2C8F" w:rsidP="00F13D78">
            <w:pPr>
              <w:keepNext/>
              <w:rPr>
                <w:rFonts w:cs="Arial"/>
              </w:rPr>
            </w:pPr>
            <w:r w:rsidRPr="006A2630">
              <w:rPr>
                <w:rFonts w:cs="Arial"/>
              </w:rPr>
              <w:t>Remplacer “non adulte” par “jeune feuille” (voir l’explication a))</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Del="005F432B" w:rsidRDefault="005E2C8F" w:rsidP="00F13D78">
            <w:pPr>
              <w:jc w:val="left"/>
              <w:rPr>
                <w:rFonts w:cs="Arial"/>
              </w:rPr>
            </w:pPr>
            <w:r>
              <w:rPr>
                <w:rFonts w:cs="Arial"/>
              </w:rPr>
              <w:t xml:space="preserve">8.1 </w:t>
            </w:r>
            <w:r w:rsidR="007D3F6B">
              <w:rPr>
                <w:rFonts w:cs="Arial"/>
              </w:rPr>
              <w:t>(</w:t>
            </w:r>
            <w:r w:rsidRPr="006A2630">
              <w:rPr>
                <w:rFonts w:cs="Arial"/>
              </w:rPr>
              <w:t>b)</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Del="005F432B" w:rsidRDefault="005E2C8F" w:rsidP="00F13D78">
            <w:pPr>
              <w:keepNext/>
              <w:rPr>
                <w:rFonts w:cs="Arial"/>
              </w:rPr>
            </w:pPr>
            <w:r w:rsidRPr="006A2630">
              <w:rPr>
                <w:rFonts w:cs="Arial"/>
              </w:rPr>
              <w:t xml:space="preserve">Déplacer vers le chapitre 8.2 et en faire l’explication Ad. 6 </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Pr>
                <w:rFonts w:cs="Arial"/>
              </w:rPr>
              <w:t xml:space="preserve">8.1 </w:t>
            </w:r>
            <w:r w:rsidR="007D3F6B">
              <w:rPr>
                <w:rFonts w:cs="Arial"/>
              </w:rPr>
              <w:t>(</w:t>
            </w:r>
            <w:r w:rsidRPr="006A2630">
              <w:rPr>
                <w:rFonts w:cs="Arial"/>
              </w:rPr>
              <w:t>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Modifier le libellé comme suit : “Les observations doivent être faites sur des feuilles compl</w:t>
            </w:r>
            <w:r>
              <w:rPr>
                <w:rFonts w:cs="Arial"/>
              </w:rPr>
              <w:t>è</w:t>
            </w:r>
            <w:r w:rsidRPr="006A2630">
              <w:rPr>
                <w:rFonts w:cs="Arial"/>
              </w:rPr>
              <w:t>tement développées au tiers médian de la plante</w:t>
            </w:r>
            <w:r w:rsidR="00A008FA">
              <w:rPr>
                <w:rFonts w:cs="Arial"/>
              </w:rPr>
              <w:t xml:space="preserve"> sur la même plante</w:t>
            </w:r>
            <w:r w:rsidRPr="006A2630">
              <w:rPr>
                <w:rFonts w:eastAsia="Arial" w:cs="Arial"/>
                <w:color w:val="000000"/>
              </w:rPr>
              <w:t>.”</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Ad. 21</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Modifier la définition de “</w:t>
            </w:r>
            <w:proofErr w:type="spellStart"/>
            <w:r w:rsidRPr="006A2630">
              <w:rPr>
                <w:rFonts w:cs="Arial"/>
              </w:rPr>
              <w:t>gy</w:t>
            </w:r>
            <w:r w:rsidRPr="006A2630">
              <w:rPr>
                <w:rFonts w:eastAsia="Arial" w:cs="Arial"/>
                <w:color w:val="000000"/>
              </w:rPr>
              <w:t>nomonoïque</w:t>
            </w:r>
            <w:proofErr w:type="spellEnd"/>
            <w:r w:rsidRPr="006A2630">
              <w:rPr>
                <w:rFonts w:eastAsia="Arial" w:cs="Arial"/>
                <w:color w:val="000000"/>
              </w:rPr>
              <w:t xml:space="preserve">” comme suit : </w:t>
            </w:r>
            <w:r w:rsidRPr="006A2630">
              <w:rPr>
                <w:rFonts w:cs="Arial"/>
              </w:rPr>
              <w:t>“Une plante sur laquelle des fleurs femelles et hermaphrodites apparaissent sur des inflorescences distinctes</w:t>
            </w:r>
            <w:r w:rsidRPr="006A2630">
              <w:rPr>
                <w:rFonts w:eastAsia="Arial" w:cs="Arial"/>
                <w:color w:val="000000"/>
              </w:rPr>
              <w:t>.”</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Ad. 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Indication b, modifier comme suit : “Fleurs femelles</w:t>
            </w:r>
            <w:r>
              <w:rPr>
                <w:rFonts w:cs="Arial"/>
              </w:rPr>
              <w:t>/</w:t>
            </w:r>
            <w:r w:rsidRPr="006A2630">
              <w:rPr>
                <w:rFonts w:cs="Arial"/>
              </w:rPr>
              <w:t>fruits</w:t>
            </w:r>
            <w:r w:rsidRPr="006A2630">
              <w:rPr>
                <w:rFonts w:eastAsia="Arial" w:cs="Arial"/>
                <w:color w:val="000000"/>
              </w:rPr>
              <w:t>”</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Ad. 39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Corriger l’orthographe de “</w:t>
            </w:r>
            <w:proofErr w:type="spellStart"/>
            <w:r w:rsidRPr="006A2630">
              <w:rPr>
                <w:rFonts w:cs="Arial"/>
              </w:rPr>
              <w:t>sponge</w:t>
            </w:r>
            <w:proofErr w:type="spellEnd"/>
            <w:r w:rsidRPr="006A2630">
              <w:rPr>
                <w:rFonts w:cs="Arial"/>
              </w:rPr>
              <w:t xml:space="preserve"> </w:t>
            </w:r>
            <w:proofErr w:type="spellStart"/>
            <w:r w:rsidRPr="006A2630">
              <w:rPr>
                <w:rFonts w:cs="Arial"/>
              </w:rPr>
              <w:t>like</w:t>
            </w:r>
            <w:proofErr w:type="spellEnd"/>
            <w:r w:rsidRPr="006A2630">
              <w:rPr>
                <w:rFonts w:cs="Arial"/>
              </w:rPr>
              <w:t>” (en deux mots) (en anglais seulement)</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 xml:space="preserve">5, indiquer “Inflorescence </w:t>
            </w:r>
            <w:proofErr w:type="spellStart"/>
            <w:r w:rsidRPr="006A2630">
              <w:rPr>
                <w:rFonts w:cs="Arial"/>
              </w:rPr>
              <w:t>emergence</w:t>
            </w:r>
            <w:proofErr w:type="spellEnd"/>
            <w:r w:rsidRPr="006A2630">
              <w:rPr>
                <w:rFonts w:cs="Arial"/>
              </w:rPr>
              <w:t>” (e minuscule) (en anglais seulement)</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Code de pays pour le Royaume</w:t>
            </w:r>
            <w:r>
              <w:rPr>
                <w:rFonts w:cs="Arial"/>
              </w:rPr>
              <w:noBreakHyphen/>
            </w:r>
            <w:r w:rsidRPr="006A2630">
              <w:rPr>
                <w:rFonts w:cs="Arial"/>
              </w:rPr>
              <w:t>Uni : GB</w:t>
            </w:r>
          </w:p>
        </w:tc>
      </w:tr>
    </w:tbl>
    <w:p w:rsidR="005E2C8F" w:rsidRPr="00FC1FA2" w:rsidRDefault="005E2C8F" w:rsidP="005E2C8F">
      <w:pPr>
        <w:jc w:val="left"/>
        <w:rPr>
          <w:rFonts w:cs="Arial"/>
          <w:u w:val="single"/>
        </w:rPr>
      </w:pPr>
    </w:p>
    <w:p w:rsidR="005E2C8F" w:rsidRPr="00FC1FA2" w:rsidRDefault="005E2C8F" w:rsidP="005E2C8F">
      <w:pPr>
        <w:jc w:val="left"/>
        <w:rPr>
          <w:rFonts w:cs="Arial"/>
          <w:u w:val="single"/>
        </w:rPr>
      </w:pPr>
    </w:p>
    <w:p w:rsidR="005E2C8F" w:rsidRPr="006A2630" w:rsidRDefault="005E2C8F" w:rsidP="005E2C8F">
      <w:pPr>
        <w:pStyle w:val="Heading3"/>
        <w:rPr>
          <w:lang w:val="fr-FR"/>
        </w:rPr>
      </w:pPr>
      <w:r w:rsidRPr="006A2630">
        <w:rPr>
          <w:lang w:val="fr-FR"/>
        </w:rPr>
        <w:t>Révisions</w:t>
      </w:r>
    </w:p>
    <w:p w:rsidR="005E2C8F" w:rsidRPr="00FC1FA2" w:rsidRDefault="005E2C8F" w:rsidP="005E2C8F">
      <w:pPr>
        <w:keepNext/>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05"/>
        <w:gridCol w:w="2552"/>
        <w:gridCol w:w="2807"/>
        <w:gridCol w:w="736"/>
        <w:gridCol w:w="808"/>
      </w:tblGrid>
      <w:tr w:rsidR="005E2C8F" w:rsidRPr="006A2630" w:rsidTr="00F13D78">
        <w:trPr>
          <w:cantSplit/>
          <w:trHeight w:val="277"/>
          <w:jc w:val="center"/>
        </w:trPr>
        <w:tc>
          <w:tcPr>
            <w:tcW w:w="3205" w:type="dxa"/>
            <w:vMerge w:val="restart"/>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r w:rsidRPr="006A2630">
              <w:rPr>
                <w:rFonts w:cs="Arial"/>
                <w:caps w:val="0"/>
              </w:rPr>
              <w:t>Avoine</w:t>
            </w:r>
          </w:p>
          <w:p w:rsidR="005E2C8F" w:rsidRPr="006A2630" w:rsidRDefault="005E2C8F" w:rsidP="00F13D78">
            <w:pPr>
              <w:pStyle w:val="TitleofDoc"/>
              <w:keepNext/>
              <w:tabs>
                <w:tab w:val="left" w:pos="5245"/>
                <w:tab w:val="left" w:pos="7008"/>
              </w:tabs>
              <w:spacing w:before="0"/>
              <w:jc w:val="left"/>
              <w:rPr>
                <w:rFonts w:cs="Arial"/>
                <w:caps w:val="0"/>
              </w:rPr>
            </w:pPr>
            <w:r w:rsidRPr="006A2630">
              <w:rPr>
                <w:rFonts w:eastAsia="MS Mincho" w:cs="Arial"/>
              </w:rPr>
              <w:t>(</w:t>
            </w:r>
            <w:proofErr w:type="spellStart"/>
            <w:r w:rsidRPr="006A2630">
              <w:rPr>
                <w:rFonts w:eastAsia="Arial" w:cs="Arial"/>
                <w:i/>
                <w:iCs/>
                <w:caps w:val="0"/>
                <w:color w:val="000000"/>
              </w:rPr>
              <w:t>Avena</w:t>
            </w:r>
            <w:proofErr w:type="spellEnd"/>
            <w:r w:rsidRPr="006A2630">
              <w:rPr>
                <w:rFonts w:eastAsia="Arial" w:cs="Arial"/>
                <w:i/>
                <w:iCs/>
                <w:caps w:val="0"/>
                <w:color w:val="000000"/>
              </w:rPr>
              <w:t xml:space="preserve"> </w:t>
            </w:r>
            <w:proofErr w:type="spellStart"/>
            <w:r w:rsidRPr="006A2630">
              <w:rPr>
                <w:rFonts w:eastAsia="Arial" w:cs="Arial"/>
                <w:i/>
                <w:iCs/>
                <w:caps w:val="0"/>
                <w:color w:val="000000"/>
              </w:rPr>
              <w:t>sativa</w:t>
            </w:r>
            <w:proofErr w:type="spellEnd"/>
            <w:r w:rsidRPr="006A2630">
              <w:rPr>
                <w:rFonts w:eastAsia="Arial" w:cs="Arial"/>
                <w:i/>
                <w:iCs/>
                <w:caps w:val="0"/>
                <w:color w:val="000000"/>
              </w:rPr>
              <w:t xml:space="preserve"> </w:t>
            </w:r>
            <w:r w:rsidRPr="006A2630">
              <w:rPr>
                <w:rFonts w:eastAsia="Arial" w:cs="Arial"/>
                <w:iCs/>
                <w:caps w:val="0"/>
                <w:color w:val="000000"/>
              </w:rPr>
              <w:t>L</w:t>
            </w:r>
            <w:r w:rsidRPr="006A2630">
              <w:rPr>
                <w:rFonts w:eastAsia="Arial"/>
                <w:i/>
                <w:caps w:val="0"/>
                <w:color w:val="000000"/>
              </w:rPr>
              <w:t>.</w:t>
            </w:r>
            <w:r w:rsidRPr="006A2630">
              <w:rPr>
                <w:rFonts w:eastAsia="Arial" w:cs="Arial"/>
                <w:i/>
                <w:iCs/>
                <w:caps w:val="0"/>
                <w:color w:val="000000"/>
              </w:rPr>
              <w:t> </w:t>
            </w:r>
            <w:r w:rsidRPr="006A2630">
              <w:rPr>
                <w:rFonts w:eastAsia="Arial" w:cs="Arial"/>
                <w:iCs/>
                <w:caps w:val="0"/>
                <w:color w:val="000000"/>
              </w:rPr>
              <w:t>&amp;</w:t>
            </w:r>
            <w:r w:rsidRPr="006A2630">
              <w:rPr>
                <w:rFonts w:eastAsia="Arial" w:cs="Arial"/>
                <w:i/>
                <w:iCs/>
                <w:caps w:val="0"/>
                <w:color w:val="000000"/>
              </w:rPr>
              <w:t xml:space="preserve"> </w:t>
            </w:r>
            <w:proofErr w:type="spellStart"/>
            <w:r w:rsidRPr="006A2630">
              <w:rPr>
                <w:rFonts w:eastAsia="Arial" w:cs="Arial"/>
                <w:i/>
                <w:iCs/>
                <w:caps w:val="0"/>
                <w:color w:val="000000"/>
              </w:rPr>
              <w:t>Avena</w:t>
            </w:r>
            <w:proofErr w:type="spellEnd"/>
            <w:r w:rsidRPr="006A2630">
              <w:rPr>
                <w:rFonts w:eastAsia="Arial" w:cs="Arial"/>
                <w:i/>
                <w:iCs/>
                <w:caps w:val="0"/>
                <w:color w:val="000000"/>
              </w:rPr>
              <w:t xml:space="preserve"> </w:t>
            </w:r>
            <w:proofErr w:type="spellStart"/>
            <w:r w:rsidRPr="006A2630">
              <w:rPr>
                <w:rFonts w:eastAsia="Arial" w:cs="Arial"/>
                <w:i/>
                <w:iCs/>
                <w:caps w:val="0"/>
                <w:color w:val="000000"/>
              </w:rPr>
              <w:t>nuda</w:t>
            </w:r>
            <w:proofErr w:type="spellEnd"/>
            <w:r w:rsidRPr="006A2630">
              <w:rPr>
                <w:rFonts w:eastAsia="Arial" w:cs="Arial"/>
                <w:i/>
                <w:iCs/>
                <w:caps w:val="0"/>
                <w:color w:val="000000"/>
              </w:rPr>
              <w:t xml:space="preserve"> </w:t>
            </w:r>
            <w:r w:rsidRPr="006A2630">
              <w:rPr>
                <w:rFonts w:eastAsia="Arial" w:cs="Arial"/>
                <w:iCs/>
                <w:caps w:val="0"/>
                <w:color w:val="000000"/>
              </w:rPr>
              <w:t>L.)</w:t>
            </w:r>
          </w:p>
        </w:tc>
        <w:tc>
          <w:tcPr>
            <w:tcW w:w="2552" w:type="dxa"/>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r w:rsidRPr="006A2630">
              <w:rPr>
                <w:rFonts w:cs="Arial"/>
              </w:rPr>
              <w:t>TG/20/11(p</w:t>
            </w:r>
            <w:r w:rsidRPr="006A2630">
              <w:rPr>
                <w:rFonts w:cs="Arial"/>
                <w:caps w:val="0"/>
              </w:rPr>
              <w:t>roj</w:t>
            </w:r>
            <w:r w:rsidRPr="006A2630">
              <w:rPr>
                <w:rFonts w:cs="Arial"/>
              </w:rPr>
              <w:t>.5)</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t>M. Antonio </w:t>
            </w:r>
            <w:proofErr w:type="spellStart"/>
            <w:r w:rsidRPr="006A2630">
              <w:t>Escolano</w:t>
            </w:r>
            <w:proofErr w:type="spellEnd"/>
            <w:r w:rsidRPr="006A2630">
              <w:t xml:space="preserve"> (ES)</w:t>
            </w:r>
          </w:p>
        </w:tc>
        <w:tc>
          <w:tcPr>
            <w:tcW w:w="736" w:type="dxa"/>
            <w:vMerge w:val="restart"/>
            <w:shd w:val="clear" w:color="auto" w:fill="D9D9D9"/>
            <w:vAlign w:val="center"/>
          </w:tcPr>
          <w:p w:rsidR="005E2C8F" w:rsidRPr="006A2630" w:rsidRDefault="005E2C8F" w:rsidP="00F13D78">
            <w:pPr>
              <w:keepNext/>
              <w:jc w:val="left"/>
              <w:rPr>
                <w:rFonts w:cs="Arial"/>
                <w:iCs/>
                <w:highlight w:val="lightGray"/>
              </w:rPr>
            </w:pPr>
            <w:r w:rsidRPr="006A2630">
              <w:rPr>
                <w:rFonts w:cs="Arial"/>
                <w:iCs/>
              </w:rPr>
              <w:t>TWA</w:t>
            </w:r>
          </w:p>
        </w:tc>
        <w:tc>
          <w:tcPr>
            <w:tcW w:w="808" w:type="dxa"/>
            <w:vMerge w:val="restart"/>
            <w:shd w:val="clear" w:color="auto" w:fill="D9D9D9"/>
            <w:vAlign w:val="center"/>
          </w:tcPr>
          <w:p w:rsidR="005E2C8F" w:rsidRPr="006A2630" w:rsidRDefault="005E2C8F" w:rsidP="00F13D78">
            <w:pPr>
              <w:pStyle w:val="BodyText"/>
              <w:keepNext/>
              <w:jc w:val="left"/>
              <w:rPr>
                <w:rFonts w:cs="Arial"/>
                <w:iCs/>
                <w:snapToGrid w:val="0"/>
              </w:rPr>
            </w:pPr>
            <w:r w:rsidRPr="006A2630">
              <w:rPr>
                <w:rFonts w:cs="Arial"/>
                <w:iCs/>
                <w:snapToGrid w:val="0"/>
              </w:rPr>
              <w:t>*</w:t>
            </w:r>
          </w:p>
        </w:tc>
      </w:tr>
      <w:tr w:rsidR="005E2C8F" w:rsidRPr="006A2630" w:rsidTr="00F13D78">
        <w:trPr>
          <w:cantSplit/>
          <w:trHeight w:hRule="exact" w:val="1193"/>
          <w:jc w:val="center"/>
        </w:trPr>
        <w:tc>
          <w:tcPr>
            <w:tcW w:w="3205" w:type="dxa"/>
            <w:vMerge/>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A2630" w:rsidRDefault="005E2C8F" w:rsidP="00F13D78">
            <w:pPr>
              <w:pStyle w:val="BodyText"/>
              <w:keepNext/>
              <w:jc w:val="left"/>
              <w:rPr>
                <w:rFonts w:cs="Arial"/>
                <w:color w:val="000000"/>
              </w:rPr>
            </w:pPr>
            <w:r w:rsidRPr="006A2630">
              <w:rPr>
                <w:rFonts w:cs="Arial"/>
                <w:color w:val="000000"/>
              </w:rPr>
              <w:t>Nombre de car. : 22</w:t>
            </w:r>
            <w:r w:rsidRPr="006A2630">
              <w:rPr>
                <w:rFonts w:cs="Arial"/>
                <w:color w:val="000000"/>
              </w:rPr>
              <w:br/>
              <w:t>Nombre de car. (</w:t>
            </w:r>
            <w:r w:rsidRPr="006A2630">
              <w:rPr>
                <w:rFonts w:cs="Arial"/>
                <w:color w:val="000000"/>
              </w:rPr>
              <w:sym w:font="Symbol" w:char="F02A"/>
            </w:r>
            <w:r w:rsidRPr="006A2630">
              <w:rPr>
                <w:rFonts w:cs="Arial"/>
                <w:color w:val="000000"/>
              </w:rPr>
              <w:t>) : 10</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rPr>
                <w:rFonts w:cs="Arial"/>
                <w:iCs/>
                <w:snapToGrid w:val="0"/>
                <w:color w:val="000000"/>
              </w:rPr>
              <w:t xml:space="preserve">(Experts intéressés : </w:t>
            </w:r>
            <w:r w:rsidRPr="006A2630">
              <w:t>AR, AT, AU, BR, CA, CN, CO, CZ, DE, DK, ES, FI, FR, GB, HU, IT, JP, KR, NL, NZ, PL, QZ, RO, SK, US, UY, ZA, ESA, ISF)</w:t>
            </w:r>
          </w:p>
        </w:tc>
        <w:tc>
          <w:tcPr>
            <w:tcW w:w="736" w:type="dxa"/>
            <w:vMerge/>
            <w:shd w:val="clear" w:color="auto" w:fill="D9D9D9"/>
            <w:vAlign w:val="center"/>
          </w:tcPr>
          <w:p w:rsidR="005E2C8F" w:rsidRPr="006A2630" w:rsidRDefault="005E2C8F" w:rsidP="00F13D78">
            <w:pPr>
              <w:keepNext/>
              <w:jc w:val="left"/>
              <w:rPr>
                <w:rFonts w:cs="Arial"/>
                <w:iCs/>
              </w:rPr>
            </w:pPr>
          </w:p>
        </w:tc>
        <w:tc>
          <w:tcPr>
            <w:tcW w:w="808" w:type="dxa"/>
            <w:vMerge/>
            <w:shd w:val="clear" w:color="auto" w:fill="D9D9D9"/>
            <w:vAlign w:val="center"/>
          </w:tcPr>
          <w:p w:rsidR="005E2C8F" w:rsidRPr="006A2630" w:rsidRDefault="005E2C8F" w:rsidP="00F13D78">
            <w:pPr>
              <w:pStyle w:val="BodyText"/>
              <w:keepNext/>
              <w:jc w:val="left"/>
              <w:rPr>
                <w:rFonts w:cs="Arial"/>
                <w:iCs/>
                <w:snapToGrid w:val="0"/>
              </w:rPr>
            </w:pPr>
          </w:p>
        </w:tc>
      </w:tr>
    </w:tbl>
    <w:p w:rsidR="005E2C8F" w:rsidRPr="00B516A0" w:rsidRDefault="005E2C8F" w:rsidP="005E2C8F">
      <w:pPr>
        <w:jc w:val="left"/>
        <w:rPr>
          <w:rFonts w:cs="Arial"/>
          <w:sz w:val="12"/>
          <w:u w:val="single"/>
        </w:rPr>
      </w:pPr>
    </w:p>
    <w:p w:rsidR="005E2C8F" w:rsidRPr="006A2630" w:rsidRDefault="005E2C8F" w:rsidP="005E2C8F">
      <w:pPr>
        <w:rPr>
          <w:rFonts w:cs="Arial"/>
          <w:u w:val="single"/>
        </w:rPr>
      </w:pPr>
      <w:r w:rsidRPr="006A2630">
        <w:t>À sa réunion tenue à Genève en octobre 2018, le TC</w:t>
      </w:r>
      <w:r>
        <w:noBreakHyphen/>
      </w:r>
      <w:r w:rsidRPr="006A2630">
        <w:t>EDC a examiné le document</w:t>
      </w:r>
      <w:r>
        <w:t> </w:t>
      </w:r>
      <w:r w:rsidRPr="006A2630">
        <w:t>TG/</w:t>
      </w:r>
      <w:r w:rsidRPr="006A2630">
        <w:rPr>
          <w:rFonts w:cs="Arial"/>
        </w:rPr>
        <w:t>20/11(proj.5)</w:t>
      </w:r>
      <w:r w:rsidRPr="006A2630">
        <w:t xml:space="preserve"> et a formulé les recommandations présentées dans le tableau ci</w:t>
      </w:r>
      <w:r>
        <w:noBreakHyphen/>
      </w:r>
      <w:r w:rsidRPr="006A2630">
        <w:t>dessous :</w:t>
      </w:r>
    </w:p>
    <w:p w:rsidR="005E2C8F" w:rsidRPr="006A2630" w:rsidRDefault="005E2C8F" w:rsidP="005E2C8F">
      <w:pPr>
        <w:jc w:val="left"/>
        <w:rPr>
          <w:rFonts w:cs="Arial"/>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Page de couverture</w:t>
            </w:r>
          </w:p>
        </w:tc>
        <w:tc>
          <w:tcPr>
            <w:tcW w:w="8208" w:type="dxa"/>
          </w:tcPr>
          <w:p w:rsidR="005E2C8F" w:rsidRPr="006A2630" w:rsidRDefault="005E2C8F" w:rsidP="00F13D78">
            <w:pPr>
              <w:keepNext/>
              <w:rPr>
                <w:rFonts w:cs="Arial"/>
              </w:rPr>
            </w:pPr>
            <w:r w:rsidRPr="006A2630">
              <w:rPr>
                <w:rFonts w:cs="Arial"/>
              </w:rPr>
              <w:t xml:space="preserve">placer </w:t>
            </w:r>
            <w:proofErr w:type="spellStart"/>
            <w:r w:rsidRPr="006A2630">
              <w:rPr>
                <w:rFonts w:cs="Arial"/>
                <w:i/>
              </w:rPr>
              <w:t>Avena</w:t>
            </w:r>
            <w:proofErr w:type="spellEnd"/>
            <w:r w:rsidRPr="006A2630">
              <w:t> </w:t>
            </w:r>
            <w:proofErr w:type="spellStart"/>
            <w:r w:rsidRPr="006A2630">
              <w:rPr>
                <w:rFonts w:cs="Arial"/>
                <w:i/>
              </w:rPr>
              <w:t>sativa</w:t>
            </w:r>
            <w:proofErr w:type="spellEnd"/>
            <w:r w:rsidRPr="006A2630">
              <w:rPr>
                <w:rFonts w:cs="Arial"/>
              </w:rPr>
              <w:t xml:space="preserve"> L. avant </w:t>
            </w:r>
            <w:proofErr w:type="spellStart"/>
            <w:r w:rsidRPr="006A2630">
              <w:rPr>
                <w:rFonts w:cs="Arial"/>
                <w:i/>
              </w:rPr>
              <w:t>Avena</w:t>
            </w:r>
            <w:proofErr w:type="spellEnd"/>
            <w:r w:rsidRPr="006A2630">
              <w:t> </w:t>
            </w:r>
            <w:proofErr w:type="spellStart"/>
            <w:r w:rsidRPr="006A2630">
              <w:rPr>
                <w:rFonts w:cs="Arial"/>
                <w:i/>
              </w:rPr>
              <w:t>nuda</w:t>
            </w:r>
            <w:proofErr w:type="spellEnd"/>
            <w:r w:rsidRPr="006A2630">
              <w:rPr>
                <w:rFonts w:cs="Arial"/>
                <w:i/>
              </w:rPr>
              <w:t xml:space="preserve"> </w:t>
            </w:r>
            <w:r w:rsidRPr="006A2630">
              <w:rPr>
                <w:rFonts w:cs="Arial"/>
              </w:rPr>
              <w:t>L</w:t>
            </w:r>
            <w:r w:rsidRPr="006A2630">
              <w:rPr>
                <w:i/>
              </w:rPr>
              <w:t>.</w:t>
            </w:r>
            <w:r w:rsidRPr="006A2630">
              <w:rPr>
                <w:rFonts w:cs="Arial"/>
                <w:i/>
              </w:rPr>
              <w:t> </w:t>
            </w:r>
            <w:r w:rsidRPr="006A2630">
              <w:rPr>
                <w:rFonts w:cs="Arial"/>
              </w:rPr>
              <w:t>(dans l’ensemble des principes directeurs d’examen)</w:t>
            </w:r>
          </w:p>
        </w:tc>
      </w:tr>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1.</w:t>
            </w:r>
          </w:p>
        </w:tc>
        <w:tc>
          <w:tcPr>
            <w:tcW w:w="8208" w:type="dxa"/>
          </w:tcPr>
          <w:p w:rsidR="005E2C8F" w:rsidRPr="006A2630" w:rsidRDefault="005E2C8F" w:rsidP="00F13D78">
            <w:pPr>
              <w:keepNext/>
              <w:rPr>
                <w:rFonts w:cs="Arial"/>
              </w:rPr>
            </w:pPr>
            <w:r w:rsidRPr="006A2630">
              <w:rPr>
                <w:rFonts w:cs="Arial"/>
              </w:rPr>
              <w:t>Modifier comme suit : “</w:t>
            </w:r>
            <w:proofErr w:type="spellStart"/>
            <w:r w:rsidRPr="006A2630">
              <w:rPr>
                <w:rFonts w:cs="Arial"/>
                <w:i/>
              </w:rPr>
              <w:t>Avena</w:t>
            </w:r>
            <w:proofErr w:type="spellEnd"/>
            <w:r w:rsidRPr="006A2630">
              <w:t> </w:t>
            </w:r>
            <w:proofErr w:type="spellStart"/>
            <w:r w:rsidRPr="006A2630">
              <w:rPr>
                <w:rFonts w:cs="Arial"/>
                <w:i/>
              </w:rPr>
              <w:t>nuda</w:t>
            </w:r>
            <w:proofErr w:type="spellEnd"/>
            <w:r w:rsidRPr="006A2630">
              <w:rPr>
                <w:rFonts w:cs="Arial"/>
              </w:rPr>
              <w:t xml:space="preserve"> L.” (ajouter un point) (en anglais seulement)</w:t>
            </w:r>
          </w:p>
        </w:tc>
      </w:tr>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6.4</w:t>
            </w:r>
          </w:p>
        </w:tc>
        <w:tc>
          <w:tcPr>
            <w:tcW w:w="8208" w:type="dxa"/>
          </w:tcPr>
          <w:p w:rsidR="005E2C8F" w:rsidRPr="006A2630" w:rsidRDefault="005E2C8F" w:rsidP="00F13D78">
            <w:pPr>
              <w:keepNext/>
              <w:rPr>
                <w:rFonts w:cs="Arial"/>
              </w:rPr>
            </w:pPr>
            <w:r w:rsidRPr="006A2630">
              <w:rPr>
                <w:rFonts w:cs="Arial"/>
              </w:rPr>
              <w:t>(s) et (w) doivent être indiqués en minuscules</w:t>
            </w:r>
          </w:p>
        </w:tc>
      </w:tr>
      <w:tr w:rsidR="005E2C8F" w:rsidRPr="006A2630" w:rsidTr="00F13D78">
        <w:trPr>
          <w:cantSplit/>
        </w:trPr>
        <w:tc>
          <w:tcPr>
            <w:tcW w:w="1573" w:type="dxa"/>
          </w:tcPr>
          <w:p w:rsidR="005E2C8F" w:rsidRPr="006A2630" w:rsidRDefault="005E2C8F" w:rsidP="00F13D78">
            <w:pPr>
              <w:jc w:val="left"/>
              <w:rPr>
                <w:rFonts w:cs="Arial"/>
              </w:rPr>
            </w:pPr>
            <w:r w:rsidRPr="006A2630">
              <w:rPr>
                <w:rFonts w:cs="Arial"/>
              </w:rPr>
              <w:t>Car. 18</w:t>
            </w:r>
          </w:p>
        </w:tc>
        <w:tc>
          <w:tcPr>
            <w:tcW w:w="8208" w:type="dxa"/>
          </w:tcPr>
          <w:p w:rsidR="005E2C8F" w:rsidRPr="006A2630" w:rsidRDefault="005E2C8F" w:rsidP="00F13D78">
            <w:pPr>
              <w:keepNext/>
              <w:rPr>
                <w:rFonts w:cs="Arial"/>
              </w:rPr>
            </w:pPr>
            <w:r w:rsidRPr="006A2630">
              <w:rPr>
                <w:rFonts w:cs="Arial"/>
              </w:rPr>
              <w:t>Remettre l’explication Ad. 18 (voir proj.4)</w:t>
            </w:r>
          </w:p>
        </w:tc>
      </w:tr>
      <w:tr w:rsidR="005E2C8F" w:rsidRPr="006A2630" w:rsidTr="00F13D78">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jc w:val="left"/>
              <w:rPr>
                <w:rFonts w:cs="Arial"/>
              </w:rPr>
            </w:pPr>
            <w:r w:rsidRPr="006A2630">
              <w:rPr>
                <w:rFonts w:cs="Arial"/>
              </w:rPr>
              <w:t>Ad. 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5E2C8F" w:rsidRPr="006A2630" w:rsidRDefault="005E2C8F" w:rsidP="00F13D78">
            <w:pPr>
              <w:keepNext/>
              <w:rPr>
                <w:rFonts w:cs="Arial"/>
              </w:rPr>
            </w:pPr>
            <w:r w:rsidRPr="006A2630">
              <w:rPr>
                <w:rFonts w:cs="Arial"/>
              </w:rPr>
              <w:t>Aligner les illustrations par rapport aux notes dans les versions F, G et S</w:t>
            </w:r>
          </w:p>
        </w:tc>
      </w:tr>
    </w:tbl>
    <w:p w:rsidR="005E2C8F" w:rsidRPr="006A2630" w:rsidRDefault="005E2C8F" w:rsidP="005E2C8F"/>
    <w:p w:rsidR="005E2C8F" w:rsidRPr="006A2630" w:rsidRDefault="005E2C8F" w:rsidP="005E2C8F">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A2630" w:rsidTr="00F13D78">
        <w:trPr>
          <w:cantSplit/>
          <w:trHeight w:val="277"/>
          <w:jc w:val="center"/>
        </w:trPr>
        <w:tc>
          <w:tcPr>
            <w:tcW w:w="2894" w:type="dxa"/>
            <w:vMerge w:val="restart"/>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r w:rsidRPr="006A2630">
              <w:rPr>
                <w:rFonts w:cs="Arial"/>
                <w:caps w:val="0"/>
              </w:rPr>
              <w:t>Cotonnier</w:t>
            </w:r>
            <w:r w:rsidRPr="006A2630">
              <w:rPr>
                <w:rFonts w:cs="Arial"/>
                <w:caps w:val="0"/>
              </w:rPr>
              <w:br/>
              <w:t>(</w:t>
            </w:r>
            <w:proofErr w:type="spellStart"/>
            <w:r w:rsidRPr="006A2630">
              <w:rPr>
                <w:rFonts w:cs="Arial"/>
                <w:i/>
                <w:caps w:val="0"/>
              </w:rPr>
              <w:t>Gossypium</w:t>
            </w:r>
            <w:proofErr w:type="spellEnd"/>
            <w:r w:rsidRPr="006A2630">
              <w:rPr>
                <w:rFonts w:cs="Arial"/>
                <w:i/>
                <w:caps w:val="0"/>
              </w:rPr>
              <w:t xml:space="preserve"> </w:t>
            </w:r>
            <w:r w:rsidRPr="006A2630">
              <w:rPr>
                <w:rFonts w:cs="Arial"/>
                <w:caps w:val="0"/>
              </w:rPr>
              <w:t>L.)</w:t>
            </w:r>
          </w:p>
        </w:tc>
        <w:tc>
          <w:tcPr>
            <w:tcW w:w="2552" w:type="dxa"/>
            <w:shd w:val="clear" w:color="auto" w:fill="D9D9D9"/>
            <w:vAlign w:val="center"/>
          </w:tcPr>
          <w:p w:rsidR="005E2C8F" w:rsidRPr="00D13CA1" w:rsidRDefault="005E2C8F" w:rsidP="00F13D78">
            <w:pPr>
              <w:pStyle w:val="TitleofDoc"/>
              <w:keepNext/>
              <w:tabs>
                <w:tab w:val="left" w:pos="5245"/>
                <w:tab w:val="left" w:pos="7008"/>
              </w:tabs>
              <w:spacing w:before="0"/>
              <w:jc w:val="left"/>
              <w:rPr>
                <w:rFonts w:cs="Arial"/>
                <w:caps w:val="0"/>
                <w:lang w:val="en-US"/>
              </w:rPr>
            </w:pPr>
            <w:r w:rsidRPr="00D13CA1">
              <w:rPr>
                <w:rFonts w:cs="Arial"/>
                <w:caps w:val="0"/>
                <w:lang w:val="en-US"/>
              </w:rPr>
              <w:t>TG/88/7(proj.4)</w:t>
            </w:r>
            <w:r w:rsidRPr="00D13CA1">
              <w:rPr>
                <w:rFonts w:cs="Arial"/>
                <w:caps w:val="0"/>
                <w:lang w:val="en-US"/>
              </w:rPr>
              <w:br/>
            </w:r>
            <w:r w:rsidRPr="00D13CA1">
              <w:rPr>
                <w:rFonts w:cs="Arial"/>
                <w:color w:val="000000"/>
                <w:lang w:val="en-US"/>
              </w:rPr>
              <w:t>TC</w:t>
            </w:r>
            <w:r w:rsidRPr="00D13CA1">
              <w:rPr>
                <w:rFonts w:cs="Arial"/>
                <w:color w:val="000000"/>
                <w:lang w:val="en-US"/>
              </w:rPr>
              <w:noBreakHyphen/>
              <w:t>EDC/o</w:t>
            </w:r>
            <w:r w:rsidRPr="00D13CA1">
              <w:rPr>
                <w:caps w:val="0"/>
                <w:lang w:val="en-US"/>
              </w:rPr>
              <w:t>ct</w:t>
            </w:r>
            <w:r w:rsidRPr="00D13CA1">
              <w:rPr>
                <w:rFonts w:cs="Arial"/>
                <w:color w:val="000000"/>
                <w:lang w:val="en-US"/>
              </w:rPr>
              <w:t xml:space="preserve">18/2 </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rPr>
                <w:rFonts w:cs="Arial"/>
              </w:rPr>
              <w:t>M.</w:t>
            </w:r>
            <w:r w:rsidRPr="006A2630">
              <w:t> </w:t>
            </w:r>
            <w:proofErr w:type="spellStart"/>
            <w:r w:rsidRPr="006A2630">
              <w:rPr>
                <w:rFonts w:cs="Arial"/>
              </w:rPr>
              <w:t>Jesús</w:t>
            </w:r>
            <w:proofErr w:type="spellEnd"/>
            <w:r w:rsidRPr="006A2630">
              <w:t> </w:t>
            </w:r>
            <w:r w:rsidRPr="006A2630">
              <w:rPr>
                <w:rFonts w:cs="Arial"/>
              </w:rPr>
              <w:t>Mérida (ES)</w:t>
            </w:r>
          </w:p>
        </w:tc>
        <w:tc>
          <w:tcPr>
            <w:tcW w:w="736" w:type="dxa"/>
            <w:vMerge w:val="restart"/>
            <w:shd w:val="clear" w:color="auto" w:fill="D9D9D9"/>
            <w:vAlign w:val="center"/>
          </w:tcPr>
          <w:p w:rsidR="005E2C8F" w:rsidRPr="006A2630" w:rsidRDefault="005E2C8F" w:rsidP="00F13D78">
            <w:pPr>
              <w:keepNext/>
              <w:jc w:val="left"/>
              <w:rPr>
                <w:rFonts w:cs="Arial"/>
                <w:iCs/>
              </w:rPr>
            </w:pPr>
            <w:r w:rsidRPr="006A2630">
              <w:rPr>
                <w:rFonts w:cs="Arial"/>
                <w:iCs/>
              </w:rPr>
              <w:t>TWA</w:t>
            </w:r>
          </w:p>
        </w:tc>
        <w:tc>
          <w:tcPr>
            <w:tcW w:w="993" w:type="dxa"/>
            <w:vMerge w:val="restart"/>
            <w:shd w:val="clear" w:color="auto" w:fill="D9D9D9"/>
            <w:vAlign w:val="center"/>
          </w:tcPr>
          <w:p w:rsidR="005E2C8F" w:rsidRPr="006A2630" w:rsidRDefault="005E2C8F" w:rsidP="00F13D78">
            <w:pPr>
              <w:pStyle w:val="BodyText"/>
              <w:keepNext/>
              <w:jc w:val="left"/>
              <w:rPr>
                <w:rFonts w:cs="Arial"/>
                <w:iCs/>
                <w:snapToGrid w:val="0"/>
              </w:rPr>
            </w:pPr>
            <w:r w:rsidRPr="006A2630">
              <w:rPr>
                <w:rFonts w:cs="Arial"/>
                <w:iCs/>
                <w:snapToGrid w:val="0"/>
              </w:rPr>
              <w:t>*</w:t>
            </w:r>
          </w:p>
        </w:tc>
      </w:tr>
      <w:tr w:rsidR="005E2C8F" w:rsidRPr="006A2630" w:rsidTr="00F13D78">
        <w:trPr>
          <w:cantSplit/>
          <w:trHeight w:hRule="exact" w:val="1047"/>
          <w:jc w:val="center"/>
        </w:trPr>
        <w:tc>
          <w:tcPr>
            <w:tcW w:w="2894" w:type="dxa"/>
            <w:vMerge/>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A2630" w:rsidRDefault="005E2C8F" w:rsidP="00F13D78">
            <w:pPr>
              <w:pStyle w:val="BodyText"/>
              <w:keepNext/>
              <w:jc w:val="left"/>
              <w:rPr>
                <w:rFonts w:cs="Arial"/>
                <w:color w:val="000000"/>
              </w:rPr>
            </w:pPr>
            <w:r w:rsidRPr="006A2630">
              <w:rPr>
                <w:rFonts w:cs="Arial"/>
                <w:color w:val="000000"/>
              </w:rPr>
              <w:t>Nombre de car. : 35</w:t>
            </w:r>
            <w:r w:rsidRPr="006A2630">
              <w:rPr>
                <w:rFonts w:cs="Arial"/>
                <w:color w:val="000000"/>
              </w:rPr>
              <w:br/>
              <w:t>Nombre de car. (</w:t>
            </w:r>
            <w:r w:rsidRPr="006A2630">
              <w:rPr>
                <w:rFonts w:cs="Arial"/>
                <w:color w:val="000000"/>
              </w:rPr>
              <w:sym w:font="Symbol" w:char="F02A"/>
            </w:r>
            <w:r w:rsidRPr="006A2630">
              <w:rPr>
                <w:rFonts w:cs="Arial"/>
                <w:color w:val="000000"/>
              </w:rPr>
              <w:t>) : 13</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rPr>
                <w:rFonts w:cs="Arial"/>
                <w:iCs/>
                <w:snapToGrid w:val="0"/>
                <w:color w:val="000000"/>
              </w:rPr>
              <w:t xml:space="preserve">(Experts intéressés : </w:t>
            </w:r>
            <w:r w:rsidRPr="006A2630">
              <w:rPr>
                <w:rFonts w:cs="Arial"/>
              </w:rPr>
              <w:t>AR, AU, BR, CN, CO, ES, JP, KE, MX, QZ, TZ, US, VN, ZA, CLI, ESA, ISF</w:t>
            </w:r>
            <w:r w:rsidRPr="006A2630">
              <w:rPr>
                <w:rFonts w:eastAsia="SimSun" w:cs="Arial"/>
                <w:lang w:eastAsia="zh-CN"/>
              </w:rPr>
              <w:t>)</w:t>
            </w:r>
          </w:p>
        </w:tc>
        <w:tc>
          <w:tcPr>
            <w:tcW w:w="736" w:type="dxa"/>
            <w:vMerge/>
            <w:shd w:val="clear" w:color="auto" w:fill="D9D9D9"/>
            <w:vAlign w:val="center"/>
          </w:tcPr>
          <w:p w:rsidR="005E2C8F" w:rsidRPr="006A2630" w:rsidRDefault="005E2C8F" w:rsidP="00F13D78">
            <w:pPr>
              <w:keepNext/>
              <w:jc w:val="left"/>
              <w:rPr>
                <w:rFonts w:cs="Arial"/>
                <w:iCs/>
              </w:rPr>
            </w:pPr>
          </w:p>
        </w:tc>
        <w:tc>
          <w:tcPr>
            <w:tcW w:w="993" w:type="dxa"/>
            <w:vMerge/>
            <w:shd w:val="clear" w:color="auto" w:fill="D9D9D9"/>
            <w:vAlign w:val="center"/>
          </w:tcPr>
          <w:p w:rsidR="005E2C8F" w:rsidRPr="006A2630" w:rsidRDefault="005E2C8F" w:rsidP="00F13D78">
            <w:pPr>
              <w:pStyle w:val="BodyText"/>
              <w:keepNext/>
              <w:jc w:val="left"/>
              <w:rPr>
                <w:rFonts w:cs="Arial"/>
                <w:iCs/>
                <w:snapToGrid w:val="0"/>
              </w:rPr>
            </w:pPr>
          </w:p>
        </w:tc>
      </w:tr>
    </w:tbl>
    <w:p w:rsidR="005E2C8F" w:rsidRPr="006A2630" w:rsidRDefault="005E2C8F" w:rsidP="005E2C8F">
      <w:pPr>
        <w:keepNext/>
        <w:jc w:val="left"/>
        <w:rPr>
          <w:rFonts w:cs="Arial"/>
          <w:u w:val="single"/>
        </w:rPr>
      </w:pPr>
    </w:p>
    <w:p w:rsidR="005E2C8F" w:rsidRPr="006A2630" w:rsidRDefault="005E2C8F" w:rsidP="005E2C8F">
      <w:pPr>
        <w:ind w:firstLine="567"/>
      </w:pPr>
      <w:r w:rsidRPr="006A2630">
        <w:t>À sa réunion tenue à Genève en octobre 2018, le TC</w:t>
      </w:r>
      <w:r>
        <w:noBreakHyphen/>
      </w:r>
      <w:r w:rsidRPr="006A2630">
        <w:t>EDC a examiné les documents</w:t>
      </w:r>
      <w:r>
        <w:t> </w:t>
      </w:r>
      <w:r w:rsidRPr="006A2630">
        <w:t>TG88/7(proj.4) et TC</w:t>
      </w:r>
      <w:r>
        <w:noBreakHyphen/>
      </w:r>
      <w:r w:rsidRPr="006A2630">
        <w:t>EDC</w:t>
      </w:r>
      <w:r w:rsidRPr="006A2630">
        <w:rPr>
          <w:rFonts w:cs="Arial"/>
          <w:caps/>
        </w:rPr>
        <w:t>/</w:t>
      </w:r>
      <w:r w:rsidRPr="006A2630">
        <w:t>Oct18</w:t>
      </w:r>
      <w:r w:rsidRPr="006A2630">
        <w:rPr>
          <w:rFonts w:cs="Arial"/>
          <w:caps/>
        </w:rPr>
        <w:t>/2</w:t>
      </w:r>
      <w:r w:rsidRPr="006A2630">
        <w:t xml:space="preserve"> et a formulé les recommandations présentées dans le tableau ci</w:t>
      </w:r>
      <w:r>
        <w:noBreakHyphen/>
      </w:r>
      <w:r w:rsidRPr="006A2630">
        <w:t>dessous :</w:t>
      </w:r>
    </w:p>
    <w:p w:rsidR="005E2C8F" w:rsidRPr="006A2630" w:rsidRDefault="005E2C8F" w:rsidP="005E2C8F">
      <w:pPr>
        <w:keepNext/>
        <w:jc w:val="left"/>
        <w:rPr>
          <w:rFonts w:cs="Arial"/>
          <w:u w:val="single"/>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5E2C8F" w:rsidRPr="006A2630" w:rsidTr="00F13D78">
        <w:trPr>
          <w:cantSplit/>
          <w:trHeight w:val="769"/>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4.2.4</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Préciser le type de variétés auxquelles s’applique (vérifier si la norme de population de 1% s’applique à toutes les variétés ou à certains types de variétés)</w:t>
            </w:r>
          </w:p>
          <w:p w:rsidR="005E2C8F" w:rsidRPr="006A2630" w:rsidRDefault="005E2C8F" w:rsidP="00F13D78">
            <w:pPr>
              <w:rPr>
                <w:rFonts w:ascii="Times New Roman" w:hAnsi="Times New Roman"/>
                <w:i/>
                <w:lang w:eastAsia="es-ES"/>
              </w:rPr>
            </w:pPr>
            <w:r w:rsidRPr="006A2630">
              <w:rPr>
                <w:i/>
                <w:lang w:eastAsia="es-ES"/>
              </w:rPr>
              <w:t>Expert principal : à tous les types de variétés, par conséquent le paragraphe 4.2.3 doit être exclu</w:t>
            </w:r>
            <w:r w:rsidRPr="006A2630">
              <w:rPr>
                <w:i/>
              </w:rPr>
              <w:t>.</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6</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Vérifier s’il conviendrait de supprimer “clairement”</w:t>
            </w:r>
          </w:p>
          <w:p w:rsidR="005E2C8F" w:rsidRPr="006A2630" w:rsidRDefault="005E2C8F" w:rsidP="00F13D78">
            <w:pPr>
              <w:rPr>
                <w:i/>
              </w:rPr>
            </w:pPr>
            <w:r w:rsidRPr="006A2630">
              <w:rPr>
                <w:i/>
                <w:lang w:eastAsia="es-ES"/>
              </w:rPr>
              <w:t>Expert principal : ne pas supprimer, car s’ils ne sont pas clairement au</w:t>
            </w:r>
            <w:r>
              <w:rPr>
                <w:i/>
                <w:lang w:eastAsia="es-ES"/>
              </w:rPr>
              <w:noBreakHyphen/>
            </w:r>
            <w:r w:rsidRPr="006A2630">
              <w:rPr>
                <w:i/>
                <w:lang w:eastAsia="es-ES"/>
              </w:rPr>
              <w:t>dessous ou au</w:t>
            </w:r>
            <w:r>
              <w:rPr>
                <w:i/>
                <w:lang w:eastAsia="es-ES"/>
              </w:rPr>
              <w:noBreakHyphen/>
            </w:r>
            <w:r w:rsidRPr="006A2630">
              <w:rPr>
                <w:i/>
                <w:lang w:eastAsia="es-ES"/>
              </w:rPr>
              <w:t>dessus, ils doivent être considérés comme étant au même niveau</w:t>
            </w:r>
            <w:r w:rsidRPr="006A2630">
              <w:rPr>
                <w:i/>
              </w:rPr>
              <w:t>.</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23</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Remplacer “</w:t>
            </w:r>
            <w:proofErr w:type="spellStart"/>
            <w:r w:rsidRPr="006A2630">
              <w:rPr>
                <w:lang w:eastAsia="es-ES"/>
              </w:rPr>
              <w:t>Tall</w:t>
            </w:r>
            <w:proofErr w:type="spellEnd"/>
            <w:r w:rsidRPr="006A2630">
              <w:rPr>
                <w:lang w:eastAsia="es-ES"/>
              </w:rPr>
              <w:t>” par “</w:t>
            </w:r>
            <w:proofErr w:type="spellStart"/>
            <w:r w:rsidRPr="006A2630">
              <w:rPr>
                <w:lang w:eastAsia="es-ES"/>
              </w:rPr>
              <w:t>tall</w:t>
            </w:r>
            <w:proofErr w:type="spellEnd"/>
            <w:r w:rsidRPr="006A2630">
              <w:rPr>
                <w:lang w:eastAsia="es-ES"/>
              </w:rPr>
              <w:t>” (dans l’anglais seulement)</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28</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Indiquer “poids de 100 grains”</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30 à 34</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Préciser comment les caractères sont évalués</w:t>
            </w:r>
          </w:p>
          <w:p w:rsidR="005E2C8F" w:rsidRPr="006A2630" w:rsidRDefault="005E2C8F" w:rsidP="00F13D78">
            <w:pPr>
              <w:rPr>
                <w:i/>
                <w:lang w:eastAsia="es-ES"/>
              </w:rPr>
            </w:pPr>
            <w:r w:rsidRPr="006A2630">
              <w:rPr>
                <w:i/>
                <w:lang w:eastAsia="es-ES"/>
              </w:rPr>
              <w:t>Expert principal : les caractères “Fibre : longueur (30), résistance à la traction (31), élongation (32), finesse (</w:t>
            </w:r>
            <w:proofErr w:type="spellStart"/>
            <w:r w:rsidRPr="006A2630">
              <w:rPr>
                <w:i/>
                <w:lang w:eastAsia="es-ES"/>
              </w:rPr>
              <w:t>micronaire</w:t>
            </w:r>
            <w:proofErr w:type="spellEnd"/>
            <w:r w:rsidRPr="006A2630">
              <w:rPr>
                <w:i/>
                <w:lang w:eastAsia="es-ES"/>
              </w:rPr>
              <w:t>) (33), uniformité de la longueur (34)” sont évalués sur des échantillons de fibre, sans la semence.  Voir l’explication</w:t>
            </w:r>
            <w:r>
              <w:rPr>
                <w:i/>
                <w:lang w:eastAsia="es-ES"/>
              </w:rPr>
              <w:t> </w:t>
            </w:r>
            <w:r w:rsidRPr="006A2630">
              <w:rPr>
                <w:i/>
                <w:lang w:eastAsia="es-ES"/>
              </w:rPr>
              <w:t>Ad.29</w:t>
            </w:r>
          </w:p>
          <w:p w:rsidR="005E2C8F" w:rsidRPr="006A2630" w:rsidRDefault="005E2C8F" w:rsidP="00F13D78">
            <w:pPr>
              <w:rPr>
                <w:i/>
              </w:rPr>
            </w:pPr>
            <w:r w:rsidRPr="006A2630">
              <w:rPr>
                <w:i/>
                <w:lang w:eastAsia="es-ES"/>
              </w:rPr>
              <w:t>TWA :</w:t>
            </w:r>
            <w:r w:rsidRPr="006A2630">
              <w:rPr>
                <w:i/>
              </w:rPr>
              <w:t xml:space="preserve"> modifier l’explication comme suit :</w:t>
            </w:r>
          </w:p>
          <w:p w:rsidR="005E2C8F" w:rsidRPr="006A2630" w:rsidRDefault="005E2C8F" w:rsidP="00F13D78">
            <w:pPr>
              <w:rPr>
                <w:i/>
              </w:rPr>
            </w:pPr>
            <w:r w:rsidRPr="006A2630">
              <w:rPr>
                <w:i/>
              </w:rPr>
              <w:t>“Un échantillon de 500 grammes de coton brut est prélevé à partir de chaque répétition.  L’échantillon est prélevé le long de la parcelle sur des capsules situées en première et en seconde positions par rapport aux ramifications fructifères les plus basses.</w:t>
            </w:r>
          </w:p>
          <w:p w:rsidR="005E2C8F" w:rsidRPr="006A2630" w:rsidRDefault="005E2C8F" w:rsidP="00F13D78">
            <w:pPr>
              <w:rPr>
                <w:i/>
                <w:lang w:eastAsia="es-ES"/>
              </w:rPr>
            </w:pPr>
            <w:r w:rsidRPr="006A2630">
              <w:rPr>
                <w:i/>
              </w:rPr>
              <w:t>“L’échantillon de fibre, sans la semence, est analysé pour déterminer la longueur, la résistance à la traction, l’élongation et la finesse.”</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32</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Pr>
                <w:lang w:eastAsia="es-ES"/>
              </w:rPr>
              <w:t>–</w:t>
            </w:r>
            <w:r w:rsidRPr="006A2630">
              <w:rPr>
                <w:lang w:eastAsia="es-ES"/>
              </w:rPr>
              <w:t xml:space="preserve"> ajouter une explication pour définir le caractère (signification d’élongation)</w:t>
            </w:r>
          </w:p>
          <w:p w:rsidR="005E2C8F" w:rsidRPr="006A2630" w:rsidRDefault="005E2C8F" w:rsidP="00F13D78">
            <w:pPr>
              <w:rPr>
                <w:lang w:eastAsia="es-ES"/>
              </w:rPr>
            </w:pPr>
            <w:r>
              <w:rPr>
                <w:lang w:eastAsia="es-ES"/>
              </w:rPr>
              <w:t>–</w:t>
            </w:r>
            <w:r w:rsidRPr="006A2630">
              <w:rPr>
                <w:lang w:eastAsia="es-ES"/>
              </w:rPr>
              <w:t xml:space="preserve"> indiquer comment ce caractère est observé</w:t>
            </w:r>
          </w:p>
          <w:p w:rsidR="005E2C8F" w:rsidRPr="006A2630" w:rsidRDefault="005E2C8F" w:rsidP="00F13D78">
            <w:pPr>
              <w:rPr>
                <w:i/>
              </w:rPr>
            </w:pPr>
            <w:r w:rsidRPr="006A2630">
              <w:rPr>
                <w:i/>
                <w:lang w:eastAsia="es-ES"/>
              </w:rPr>
              <w:t>Expert principal : l’élongation indique la capacité de la fibre à s’étirer avant rupture</w:t>
            </w:r>
          </w:p>
          <w:p w:rsidR="005E2C8F" w:rsidRPr="006A2630" w:rsidRDefault="005E2C8F" w:rsidP="00F13D78">
            <w:pPr>
              <w:rPr>
                <w:lang w:eastAsia="es-ES"/>
              </w:rPr>
            </w:pPr>
            <w:r w:rsidRPr="006A2630">
              <w:rPr>
                <w:i/>
              </w:rPr>
              <w:t>TWA : a accepté d’ajouter l’explication fournie par l’expert principal</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Car. 34</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Pr>
                <w:lang w:eastAsia="es-ES"/>
              </w:rPr>
              <w:t>–</w:t>
            </w:r>
            <w:r w:rsidRPr="006A2630">
              <w:rPr>
                <w:lang w:eastAsia="es-ES"/>
              </w:rPr>
              <w:t xml:space="preserve"> revoir le libellé de l’en-tête du caractère (uniformité de la longueur de la fibre)</w:t>
            </w:r>
          </w:p>
          <w:p w:rsidR="005E2C8F" w:rsidRPr="006A2630" w:rsidRDefault="005E2C8F" w:rsidP="00F13D78">
            <w:pPr>
              <w:rPr>
                <w:lang w:eastAsia="es-ES"/>
              </w:rPr>
            </w:pPr>
            <w:r>
              <w:rPr>
                <w:lang w:eastAsia="es-ES"/>
              </w:rPr>
              <w:t>–</w:t>
            </w:r>
            <w:r w:rsidRPr="006A2630">
              <w:rPr>
                <w:lang w:eastAsia="es-ES"/>
              </w:rPr>
              <w:t xml:space="preserve"> ajouter une explication pour définir le caractère (signification de l’uniformité de la longueur)</w:t>
            </w:r>
          </w:p>
          <w:p w:rsidR="005E2C8F" w:rsidRPr="006A2630" w:rsidRDefault="005E2C8F" w:rsidP="00F13D78">
            <w:pPr>
              <w:rPr>
                <w:lang w:eastAsia="es-ES"/>
              </w:rPr>
            </w:pPr>
            <w:r>
              <w:rPr>
                <w:lang w:eastAsia="es-ES"/>
              </w:rPr>
              <w:t>–</w:t>
            </w:r>
            <w:r w:rsidRPr="006A2630">
              <w:rPr>
                <w:lang w:eastAsia="es-ES"/>
              </w:rPr>
              <w:t xml:space="preserve"> indiquer comment ce caractère est observé</w:t>
            </w:r>
          </w:p>
          <w:p w:rsidR="005E2C8F" w:rsidRPr="006A2630" w:rsidRDefault="005E2C8F" w:rsidP="00F13D78">
            <w:pPr>
              <w:rPr>
                <w:i/>
              </w:rPr>
            </w:pPr>
            <w:r w:rsidRPr="006A2630">
              <w:rPr>
                <w:i/>
                <w:lang w:eastAsia="es-ES"/>
              </w:rPr>
              <w:t xml:space="preserve">Expert principal : selon la classification du coton </w:t>
            </w:r>
            <w:proofErr w:type="spellStart"/>
            <w:r w:rsidRPr="006A2630">
              <w:rPr>
                <w:i/>
                <w:lang w:eastAsia="es-ES"/>
              </w:rPr>
              <w:t>upland</w:t>
            </w:r>
            <w:proofErr w:type="spellEnd"/>
            <w:r w:rsidRPr="006A2630">
              <w:rPr>
                <w:i/>
                <w:lang w:eastAsia="es-ES"/>
              </w:rPr>
              <w:t> :</w:t>
            </w:r>
          </w:p>
          <w:p w:rsidR="005E2C8F" w:rsidRPr="006A2630" w:rsidRDefault="005E2C8F" w:rsidP="00F13D78">
            <w:pPr>
              <w:rPr>
                <w:i/>
                <w:lang w:eastAsia="es-ES"/>
              </w:rPr>
            </w:pPr>
            <w:r w:rsidRPr="006A2630">
              <w:rPr>
                <w:i/>
                <w:lang w:eastAsia="es-ES"/>
              </w:rPr>
              <w:t>L’uniformité de la longueur est le ratio (exprimé en pourcentage) de la longueur moyenne des fibres sur la longueur moyenne de la moitié supérieure des fibres expertisées.  Si toutes les fibres de la balle étaient de la même longueur, la longueur moyenne des fibres et la longue moyenne de la moitié supérieure des fibres seraient identiques et le résultat du ratio d’uniformité serait de 100%.  Cependant, du fait de la variation naturelle de la longueur des fibres de coton, l’uniformité de la longueur sera toujours inférieure à 100%.</w:t>
            </w:r>
          </w:p>
          <w:p w:rsidR="005E2C8F" w:rsidRPr="006A2630" w:rsidRDefault="005E2C8F" w:rsidP="00F13D78">
            <w:pPr>
              <w:rPr>
                <w:lang w:eastAsia="es-ES"/>
              </w:rPr>
            </w:pPr>
            <w:r w:rsidRPr="006A2630">
              <w:rPr>
                <w:i/>
                <w:lang w:eastAsia="es-ES"/>
              </w:rPr>
              <w:t>TWA : supprimer le car. 34</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166D63" w:rsidP="00F13D78">
            <w:pPr>
              <w:rPr>
                <w:lang w:eastAsia="es-ES"/>
              </w:rPr>
            </w:pPr>
            <w:r>
              <w:rPr>
                <w:lang w:eastAsia="es-ES"/>
              </w:rPr>
              <w:t xml:space="preserve">8.1 </w:t>
            </w:r>
            <w:r w:rsidR="005E2C8F" w:rsidRPr="006A2630">
              <w:rPr>
                <w:lang w:eastAsia="es-ES"/>
              </w:rPr>
              <w:t>c)</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Vérifier s’il conviendrait d’ajouter une puce pour aligner les deux méthodes normalisées d’examen comme suit :</w:t>
            </w:r>
          </w:p>
          <w:p w:rsidR="005E2C8F" w:rsidRPr="006A2630" w:rsidRDefault="005E2C8F" w:rsidP="00F13D78">
            <w:pPr>
              <w:rPr>
                <w:lang w:eastAsia="es-ES"/>
              </w:rPr>
            </w:pPr>
            <w:r w:rsidRPr="006A2630">
              <w:rPr>
                <w:lang w:eastAsia="es-ES"/>
              </w:rPr>
              <w:t xml:space="preserve">“• Méthode normalisée d’examen pour la mesure des fibres de coton par des appareils HVI (Motion Control </w:t>
            </w:r>
            <w:proofErr w:type="spellStart"/>
            <w:r w:rsidRPr="006A2630">
              <w:rPr>
                <w:lang w:eastAsia="es-ES"/>
              </w:rPr>
              <w:t>Fiber</w:t>
            </w:r>
            <w:proofErr w:type="spellEnd"/>
            <w:r w:rsidRPr="006A2630">
              <w:rPr>
                <w:lang w:eastAsia="es-ES"/>
              </w:rPr>
              <w:t xml:space="preserve"> Information System).  Désignation D-4604-95</w:t>
            </w:r>
          </w:p>
          <w:p w:rsidR="005E2C8F" w:rsidRPr="006A2630" w:rsidRDefault="005E2C8F" w:rsidP="00F13D78">
            <w:pPr>
              <w:rPr>
                <w:lang w:eastAsia="es-ES"/>
              </w:rPr>
            </w:pPr>
            <w:r w:rsidRPr="006A2630">
              <w:rPr>
                <w:lang w:eastAsia="es-ES"/>
              </w:rPr>
              <w:t>“• Méthode normalisée d’examen pour la mesure des propriétés physiques des fibres de coton par des appareils HVI.  Désignation D-5867-95</w:t>
            </w:r>
          </w:p>
          <w:p w:rsidR="005E2C8F" w:rsidRPr="006A2630" w:rsidRDefault="005E2C8F" w:rsidP="00F13D78">
            <w:pPr>
              <w:rPr>
                <w:lang w:eastAsia="es-ES"/>
              </w:rPr>
            </w:pPr>
            <w:r w:rsidRPr="006A2630">
              <w:rPr>
                <w:lang w:eastAsia="es-ES"/>
              </w:rPr>
              <w:t xml:space="preserve">“Méthodes établies par l’American Society for </w:t>
            </w:r>
            <w:proofErr w:type="spellStart"/>
            <w:r w:rsidRPr="006A2630">
              <w:rPr>
                <w:lang w:eastAsia="es-ES"/>
              </w:rPr>
              <w:t>Testing</w:t>
            </w:r>
            <w:proofErr w:type="spellEnd"/>
            <w:r w:rsidRPr="006A2630">
              <w:rPr>
                <w:lang w:eastAsia="es-ES"/>
              </w:rPr>
              <w:t xml:space="preserve"> and </w:t>
            </w:r>
            <w:proofErr w:type="spellStart"/>
            <w:r w:rsidRPr="006A2630">
              <w:rPr>
                <w:lang w:eastAsia="es-ES"/>
              </w:rPr>
              <w:t>Materials</w:t>
            </w:r>
            <w:proofErr w:type="spellEnd"/>
            <w:r w:rsidRPr="006A2630">
              <w:rPr>
                <w:lang w:eastAsia="es-ES"/>
              </w:rPr>
              <w:t xml:space="preserve"> (ASTM)”</w:t>
            </w:r>
          </w:p>
          <w:p w:rsidR="005E2C8F" w:rsidRPr="006A2630" w:rsidRDefault="005E2C8F" w:rsidP="00F13D78">
            <w:pPr>
              <w:rPr>
                <w:lang w:eastAsia="es-ES"/>
              </w:rPr>
            </w:pPr>
            <w:r w:rsidRPr="006A2630">
              <w:rPr>
                <w:i/>
              </w:rPr>
              <w:t>TWA : a accepté</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Ad. 1</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Pr>
                <w:lang w:eastAsia="es-ES"/>
              </w:rPr>
              <w:t>–</w:t>
            </w:r>
            <w:r w:rsidRPr="006A2630">
              <w:rPr>
                <w:lang w:eastAsia="es-ES"/>
              </w:rPr>
              <w:t xml:space="preserve"> améliorer la qualité des illustrations (préciser ce que signifie “groupées</w:t>
            </w:r>
            <w:proofErr w:type="gramStart"/>
            <w:r w:rsidRPr="006A2630">
              <w:rPr>
                <w:lang w:eastAsia="es-ES"/>
              </w:rPr>
              <w:t>”;  “</w:t>
            </w:r>
            <w:proofErr w:type="gramEnd"/>
            <w:r w:rsidRPr="006A2630">
              <w:rPr>
                <w:lang w:eastAsia="es-ES"/>
              </w:rPr>
              <w:t>groupées” est-il le bon terme?) (</w:t>
            </w:r>
            <w:proofErr w:type="gramStart"/>
            <w:r w:rsidRPr="006A2630">
              <w:rPr>
                <w:lang w:eastAsia="es-ES"/>
              </w:rPr>
              <w:t>densité</w:t>
            </w:r>
            <w:proofErr w:type="gramEnd"/>
            <w:r w:rsidRPr="006A2630">
              <w:rPr>
                <w:lang w:eastAsia="es-ES"/>
              </w:rPr>
              <w:t xml:space="preserve"> des fleurs, distance entre les fleurs?)</w:t>
            </w:r>
          </w:p>
          <w:p w:rsidR="005E2C8F" w:rsidRPr="006A2630" w:rsidRDefault="005E2C8F" w:rsidP="005E2C8F">
            <w:pPr>
              <w:pStyle w:val="ListParagraph"/>
              <w:numPr>
                <w:ilvl w:val="0"/>
                <w:numId w:val="47"/>
              </w:numPr>
              <w:rPr>
                <w:lang w:eastAsia="es-ES"/>
              </w:rPr>
            </w:pPr>
            <w:r w:rsidRPr="006A2630">
              <w:rPr>
                <w:lang w:eastAsia="es-ES"/>
              </w:rPr>
              <w:t>PQ ou QN (l’illustration laisse plutôt penser à QN)</w:t>
            </w:r>
          </w:p>
          <w:p w:rsidR="005E2C8F" w:rsidRPr="006A2630" w:rsidRDefault="005E2C8F" w:rsidP="00F13D78">
            <w:pPr>
              <w:rPr>
                <w:i/>
                <w:lang w:eastAsia="es-ES"/>
              </w:rPr>
            </w:pPr>
            <w:r w:rsidRPr="006A2630">
              <w:rPr>
                <w:i/>
                <w:lang w:eastAsia="es-ES"/>
              </w:rPr>
              <w:t xml:space="preserve">Expert principal : indiquer en tant que </w:t>
            </w:r>
            <w:r w:rsidRPr="006A2630">
              <w:rPr>
                <w:i/>
              </w:rPr>
              <w:t>QN</w:t>
            </w:r>
          </w:p>
          <w:p w:rsidR="005E2C8F" w:rsidRPr="006A2630" w:rsidRDefault="005E2C8F" w:rsidP="00F13D78">
            <w:pPr>
              <w:rPr>
                <w:lang w:eastAsia="es-ES"/>
              </w:rPr>
            </w:pPr>
            <w:r w:rsidRPr="006A2630">
              <w:rPr>
                <w:i/>
                <w:lang w:eastAsia="es-ES"/>
              </w:rPr>
              <w:t>TWA : a accepté d’utiliser les nouvelles illustrations ci-après et d’ajouter l’explication “‘Groupées’ fait référence à la distance entre les fleurs.”  Nouvelles illustrations :</w:t>
            </w:r>
          </w:p>
        </w:tc>
      </w:tr>
    </w:tbl>
    <w:p w:rsidR="005E2C8F" w:rsidRPr="006A2630" w:rsidRDefault="005E2C8F" w:rsidP="005E2C8F">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835"/>
        <w:gridCol w:w="3118"/>
      </w:tblGrid>
      <w:tr w:rsidR="005E2C8F" w:rsidRPr="006A2630" w:rsidTr="00F13D78">
        <w:tc>
          <w:tcPr>
            <w:tcW w:w="3227" w:type="dxa"/>
          </w:tcPr>
          <w:p w:rsidR="005E2C8F" w:rsidRPr="006A2630" w:rsidRDefault="005E2C8F" w:rsidP="00F13D78">
            <w:pPr>
              <w:ind w:left="-56"/>
              <w:jc w:val="center"/>
            </w:pPr>
            <w:r w:rsidRPr="006A2630">
              <w:rPr>
                <w:noProof/>
                <w:lang w:val="en-US"/>
              </w:rPr>
              <w:lastRenderedPageBreak/>
              <w:drawing>
                <wp:inline distT="0" distB="0" distL="0" distR="0" wp14:anchorId="0A0DE417" wp14:editId="51F40A17">
                  <wp:extent cx="1991362" cy="1391287"/>
                  <wp:effectExtent l="0" t="0" r="8888" b="0"/>
                  <wp:docPr id="11" name="Imagen 3" descr="\\Ivan\escaner\Jesus 2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991362" cy="1391287"/>
                          </a:xfrm>
                          <a:prstGeom prst="rect">
                            <a:avLst/>
                          </a:prstGeom>
                          <a:noFill/>
                          <a:ln>
                            <a:noFill/>
                            <a:prstDash/>
                          </a:ln>
                        </pic:spPr>
                      </pic:pic>
                    </a:graphicData>
                  </a:graphic>
                </wp:inline>
              </w:drawing>
            </w:r>
          </w:p>
        </w:tc>
        <w:tc>
          <w:tcPr>
            <w:tcW w:w="2835" w:type="dxa"/>
          </w:tcPr>
          <w:p w:rsidR="005E2C8F" w:rsidRPr="006A2630" w:rsidRDefault="005E2C8F" w:rsidP="00F13D78">
            <w:pPr>
              <w:jc w:val="center"/>
            </w:pPr>
            <w:r w:rsidRPr="006A2630">
              <w:rPr>
                <w:noProof/>
                <w:lang w:val="en-US"/>
              </w:rPr>
              <w:drawing>
                <wp:inline distT="0" distB="0" distL="0" distR="0" wp14:anchorId="1A33F5FD" wp14:editId="5670B863">
                  <wp:extent cx="1643377" cy="1391287"/>
                  <wp:effectExtent l="0" t="0" r="0" b="0"/>
                  <wp:docPr id="14" name="Imagen 2" descr="\\Ivan\escaner\Jesus 3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15117"/>
                          <a:stretch>
                            <a:fillRect/>
                          </a:stretch>
                        </pic:blipFill>
                        <pic:spPr>
                          <a:xfrm>
                            <a:off x="0" y="0"/>
                            <a:ext cx="1643377" cy="1391287"/>
                          </a:xfrm>
                          <a:prstGeom prst="rect">
                            <a:avLst/>
                          </a:prstGeom>
                          <a:noFill/>
                          <a:ln>
                            <a:noFill/>
                            <a:prstDash/>
                          </a:ln>
                        </pic:spPr>
                      </pic:pic>
                    </a:graphicData>
                  </a:graphic>
                </wp:inline>
              </w:drawing>
            </w:r>
          </w:p>
        </w:tc>
        <w:tc>
          <w:tcPr>
            <w:tcW w:w="3118" w:type="dxa"/>
          </w:tcPr>
          <w:p w:rsidR="005E2C8F" w:rsidRPr="006A2630" w:rsidRDefault="005E2C8F" w:rsidP="00F13D78">
            <w:pPr>
              <w:jc w:val="center"/>
            </w:pPr>
            <w:r w:rsidRPr="006A2630">
              <w:rPr>
                <w:noProof/>
                <w:lang w:val="en-US"/>
              </w:rPr>
              <w:drawing>
                <wp:inline distT="0" distB="0" distL="0" distR="0" wp14:anchorId="3D5E80C3" wp14:editId="6D7E87A9">
                  <wp:extent cx="1806570" cy="1407791"/>
                  <wp:effectExtent l="0" t="0" r="3810" b="2540"/>
                  <wp:docPr id="12" name="Imagen 1" descr="\\Ivan\escaner\Jesus 5 vectorizad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t="8139"/>
                          <a:stretch>
                            <a:fillRect/>
                          </a:stretch>
                        </pic:blipFill>
                        <pic:spPr>
                          <a:xfrm>
                            <a:off x="0" y="0"/>
                            <a:ext cx="1806570" cy="1407791"/>
                          </a:xfrm>
                          <a:prstGeom prst="rect">
                            <a:avLst/>
                          </a:prstGeom>
                          <a:noFill/>
                          <a:ln>
                            <a:noFill/>
                            <a:prstDash/>
                          </a:ln>
                        </pic:spPr>
                      </pic:pic>
                    </a:graphicData>
                  </a:graphic>
                </wp:inline>
              </w:drawing>
            </w:r>
          </w:p>
        </w:tc>
      </w:tr>
      <w:tr w:rsidR="005E2C8F" w:rsidRPr="006A2630" w:rsidTr="00F13D78">
        <w:tc>
          <w:tcPr>
            <w:tcW w:w="3227" w:type="dxa"/>
          </w:tcPr>
          <w:p w:rsidR="005E2C8F" w:rsidRPr="006A2630" w:rsidRDefault="005E2C8F" w:rsidP="00F13D78">
            <w:pPr>
              <w:jc w:val="center"/>
            </w:pPr>
            <w:r w:rsidRPr="006A2630">
              <w:t>1</w:t>
            </w:r>
          </w:p>
        </w:tc>
        <w:tc>
          <w:tcPr>
            <w:tcW w:w="2835" w:type="dxa"/>
          </w:tcPr>
          <w:p w:rsidR="005E2C8F" w:rsidRPr="006A2630" w:rsidRDefault="005E2C8F" w:rsidP="00F13D78">
            <w:pPr>
              <w:jc w:val="center"/>
            </w:pPr>
            <w:r w:rsidRPr="006A2630">
              <w:t>2</w:t>
            </w:r>
          </w:p>
        </w:tc>
        <w:tc>
          <w:tcPr>
            <w:tcW w:w="3118" w:type="dxa"/>
          </w:tcPr>
          <w:p w:rsidR="005E2C8F" w:rsidRPr="006A2630" w:rsidRDefault="005E2C8F" w:rsidP="00F13D78">
            <w:pPr>
              <w:jc w:val="center"/>
            </w:pPr>
            <w:r w:rsidRPr="006A2630">
              <w:t>3</w:t>
            </w:r>
          </w:p>
        </w:tc>
      </w:tr>
      <w:tr w:rsidR="005E2C8F" w:rsidRPr="006A2630" w:rsidTr="00F13D78">
        <w:tc>
          <w:tcPr>
            <w:tcW w:w="3227" w:type="dxa"/>
          </w:tcPr>
          <w:p w:rsidR="005E2C8F" w:rsidRPr="006A2630" w:rsidRDefault="005E2C8F" w:rsidP="00F13D78">
            <w:pPr>
              <w:jc w:val="center"/>
            </w:pPr>
            <w:r w:rsidRPr="006A2630">
              <w:t>groupées</w:t>
            </w:r>
          </w:p>
        </w:tc>
        <w:tc>
          <w:tcPr>
            <w:tcW w:w="2835" w:type="dxa"/>
          </w:tcPr>
          <w:p w:rsidR="005E2C8F" w:rsidRPr="006A2630" w:rsidRDefault="005E2C8F" w:rsidP="00F13D78">
            <w:pPr>
              <w:jc w:val="center"/>
            </w:pPr>
            <w:r w:rsidRPr="006A2630">
              <w:t>semi-groupées</w:t>
            </w:r>
          </w:p>
        </w:tc>
        <w:tc>
          <w:tcPr>
            <w:tcW w:w="3118" w:type="dxa"/>
          </w:tcPr>
          <w:p w:rsidR="005E2C8F" w:rsidRPr="006A2630" w:rsidRDefault="005E2C8F" w:rsidP="00F13D78">
            <w:pPr>
              <w:jc w:val="center"/>
            </w:pPr>
            <w:r w:rsidRPr="006A2630">
              <w:t>non-groupées</w:t>
            </w:r>
          </w:p>
        </w:tc>
      </w:tr>
    </w:tbl>
    <w:p w:rsidR="005E2C8F" w:rsidRPr="006A2630" w:rsidRDefault="005E2C8F" w:rsidP="005E2C8F"/>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Ad. 6</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Présenter clairement les stigmates (agrandir la partie de la plante à illustrer)</w:t>
            </w:r>
          </w:p>
          <w:p w:rsidR="005E2C8F" w:rsidRPr="006A2630" w:rsidRDefault="005E2C8F" w:rsidP="00F13D78">
            <w:pPr>
              <w:rPr>
                <w:i/>
                <w:lang w:eastAsia="es-ES"/>
              </w:rPr>
            </w:pPr>
            <w:r w:rsidRPr="006A2630">
              <w:rPr>
                <w:i/>
                <w:lang w:eastAsia="es-ES"/>
              </w:rPr>
              <w:t>Expert principal : voir les nouvelles illustrations</w:t>
            </w:r>
          </w:p>
          <w:p w:rsidR="005E2C8F" w:rsidRPr="006A2630" w:rsidRDefault="005E2C8F" w:rsidP="00F13D78">
            <w:pPr>
              <w:rPr>
                <w:lang w:eastAsia="es-ES"/>
              </w:rPr>
            </w:pPr>
            <w:r w:rsidRPr="006A2630">
              <w:rPr>
                <w:i/>
                <w:lang w:eastAsia="es-ES"/>
              </w:rPr>
              <w:t>TWA : a accepté les nouvelles illustrations</w:t>
            </w:r>
          </w:p>
        </w:tc>
      </w:tr>
    </w:tbl>
    <w:p w:rsidR="005E2C8F" w:rsidRPr="006A2630" w:rsidRDefault="005E2C8F" w:rsidP="005E2C8F">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835"/>
        <w:gridCol w:w="3118"/>
      </w:tblGrid>
      <w:tr w:rsidR="005E2C8F" w:rsidRPr="006A2630" w:rsidTr="00F13D78">
        <w:tc>
          <w:tcPr>
            <w:tcW w:w="3227" w:type="dxa"/>
          </w:tcPr>
          <w:p w:rsidR="005E2C8F" w:rsidRPr="006A2630" w:rsidRDefault="005E2C8F" w:rsidP="00F13D78">
            <w:pPr>
              <w:ind w:left="-56"/>
              <w:jc w:val="center"/>
            </w:pPr>
            <w:r w:rsidRPr="006A2630">
              <w:rPr>
                <w:noProof/>
                <w:lang w:val="en-US"/>
              </w:rPr>
              <w:drawing>
                <wp:inline distT="0" distB="0" distL="0" distR="0" wp14:anchorId="2A2761E5" wp14:editId="43E35FA3">
                  <wp:extent cx="2159639" cy="2580637"/>
                  <wp:effectExtent l="0" t="0" r="0" b="0"/>
                  <wp:docPr id="13" name="Imagen 9" descr="C:\AQUI\Estigma\Estigma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159639" cy="2580637"/>
                          </a:xfrm>
                          <a:prstGeom prst="rect">
                            <a:avLst/>
                          </a:prstGeom>
                          <a:noFill/>
                          <a:ln>
                            <a:noFill/>
                            <a:prstDash/>
                          </a:ln>
                        </pic:spPr>
                      </pic:pic>
                    </a:graphicData>
                  </a:graphic>
                </wp:inline>
              </w:drawing>
            </w:r>
          </w:p>
        </w:tc>
        <w:tc>
          <w:tcPr>
            <w:tcW w:w="2835" w:type="dxa"/>
          </w:tcPr>
          <w:p w:rsidR="005E2C8F" w:rsidRPr="006A2630" w:rsidRDefault="005E2C8F" w:rsidP="00F13D78">
            <w:pPr>
              <w:jc w:val="center"/>
            </w:pPr>
            <w:r w:rsidRPr="006A2630">
              <w:rPr>
                <w:noProof/>
                <w:lang w:val="en-US"/>
              </w:rPr>
              <w:drawing>
                <wp:inline distT="0" distB="0" distL="0" distR="0" wp14:anchorId="04D8DB11" wp14:editId="0E58CF67">
                  <wp:extent cx="2148839" cy="2580637"/>
                  <wp:effectExtent l="0" t="0" r="3811" b="0"/>
                  <wp:docPr id="21" name="Imagen 8" descr="C:\AQUI\Estigma\Estigma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148839" cy="2580637"/>
                          </a:xfrm>
                          <a:prstGeom prst="rect">
                            <a:avLst/>
                          </a:prstGeom>
                          <a:noFill/>
                          <a:ln>
                            <a:noFill/>
                            <a:prstDash/>
                          </a:ln>
                        </pic:spPr>
                      </pic:pic>
                    </a:graphicData>
                  </a:graphic>
                </wp:inline>
              </w:drawing>
            </w:r>
          </w:p>
        </w:tc>
        <w:tc>
          <w:tcPr>
            <w:tcW w:w="3118" w:type="dxa"/>
          </w:tcPr>
          <w:p w:rsidR="005E2C8F" w:rsidRPr="006A2630" w:rsidRDefault="005E2C8F" w:rsidP="00F13D78">
            <w:pPr>
              <w:jc w:val="center"/>
            </w:pPr>
            <w:r w:rsidRPr="006A2630">
              <w:rPr>
                <w:noProof/>
                <w:lang w:val="en-US"/>
              </w:rPr>
              <w:drawing>
                <wp:inline distT="0" distB="0" distL="0" distR="0" wp14:anchorId="00196D0D" wp14:editId="6A793BE6">
                  <wp:extent cx="2199003" cy="2580637"/>
                  <wp:effectExtent l="0" t="0" r="0" b="0"/>
                  <wp:docPr id="22" name="Imagen 7" descr="C:\AQUI\Estigma\Estigma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199003" cy="2580637"/>
                          </a:xfrm>
                          <a:prstGeom prst="rect">
                            <a:avLst/>
                          </a:prstGeom>
                          <a:noFill/>
                          <a:ln>
                            <a:noFill/>
                            <a:prstDash/>
                          </a:ln>
                        </pic:spPr>
                      </pic:pic>
                    </a:graphicData>
                  </a:graphic>
                </wp:inline>
              </w:drawing>
            </w:r>
          </w:p>
        </w:tc>
      </w:tr>
      <w:tr w:rsidR="005E2C8F" w:rsidRPr="006A2630" w:rsidTr="00F13D78">
        <w:tc>
          <w:tcPr>
            <w:tcW w:w="3227" w:type="dxa"/>
          </w:tcPr>
          <w:p w:rsidR="005E2C8F" w:rsidRPr="006A2630" w:rsidRDefault="005E2C8F" w:rsidP="00F13D78">
            <w:pPr>
              <w:jc w:val="center"/>
            </w:pPr>
            <w:r w:rsidRPr="006A2630">
              <w:t>1</w:t>
            </w:r>
          </w:p>
        </w:tc>
        <w:tc>
          <w:tcPr>
            <w:tcW w:w="2835" w:type="dxa"/>
          </w:tcPr>
          <w:p w:rsidR="005E2C8F" w:rsidRPr="006A2630" w:rsidRDefault="005E2C8F" w:rsidP="00F13D78">
            <w:pPr>
              <w:jc w:val="center"/>
            </w:pPr>
            <w:r w:rsidRPr="006A2630">
              <w:t>2</w:t>
            </w:r>
          </w:p>
        </w:tc>
        <w:tc>
          <w:tcPr>
            <w:tcW w:w="3118" w:type="dxa"/>
          </w:tcPr>
          <w:p w:rsidR="005E2C8F" w:rsidRPr="006A2630" w:rsidRDefault="005E2C8F" w:rsidP="00F13D78">
            <w:pPr>
              <w:jc w:val="center"/>
            </w:pPr>
            <w:r w:rsidRPr="006A2630">
              <w:t>3</w:t>
            </w:r>
          </w:p>
        </w:tc>
      </w:tr>
      <w:tr w:rsidR="005E2C8F" w:rsidRPr="006A2630" w:rsidTr="00F13D78">
        <w:tc>
          <w:tcPr>
            <w:tcW w:w="3227" w:type="dxa"/>
          </w:tcPr>
          <w:p w:rsidR="005E2C8F" w:rsidRPr="006A2630" w:rsidRDefault="005E2C8F" w:rsidP="00F13D78">
            <w:pPr>
              <w:jc w:val="center"/>
            </w:pPr>
            <w:r w:rsidRPr="006A2630">
              <w:t>clairement au-dessous</w:t>
            </w:r>
          </w:p>
        </w:tc>
        <w:tc>
          <w:tcPr>
            <w:tcW w:w="2835" w:type="dxa"/>
          </w:tcPr>
          <w:p w:rsidR="005E2C8F" w:rsidRPr="006A2630" w:rsidRDefault="005E2C8F" w:rsidP="00F13D78">
            <w:pPr>
              <w:jc w:val="center"/>
            </w:pPr>
            <w:r w:rsidRPr="006A2630">
              <w:t>au même niveau</w:t>
            </w:r>
          </w:p>
        </w:tc>
        <w:tc>
          <w:tcPr>
            <w:tcW w:w="3118" w:type="dxa"/>
          </w:tcPr>
          <w:p w:rsidR="005E2C8F" w:rsidRPr="006A2630" w:rsidRDefault="005E2C8F" w:rsidP="00F13D78">
            <w:pPr>
              <w:jc w:val="center"/>
            </w:pPr>
            <w:r w:rsidRPr="006A2630">
              <w:t>clairement au-dessus</w:t>
            </w:r>
          </w:p>
        </w:tc>
      </w:tr>
    </w:tbl>
    <w:p w:rsidR="005E2C8F" w:rsidRPr="006A2630" w:rsidRDefault="005E2C8F" w:rsidP="005E2C8F"/>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3"/>
        <w:gridCol w:w="8207"/>
      </w:tblGrid>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keepNext/>
              <w:rPr>
                <w:lang w:eastAsia="es-ES"/>
              </w:rPr>
            </w:pPr>
            <w:r w:rsidRPr="006A2630">
              <w:rPr>
                <w:lang w:eastAsia="es-ES"/>
              </w:rPr>
              <w:t>Ad. 28</w:t>
            </w:r>
          </w:p>
        </w:tc>
        <w:tc>
          <w:tcPr>
            <w:tcW w:w="8207" w:type="dxa"/>
            <w:shd w:val="clear" w:color="auto" w:fill="auto"/>
            <w:tcMar>
              <w:top w:w="0" w:type="dxa"/>
              <w:left w:w="108" w:type="dxa"/>
              <w:bottom w:w="0" w:type="dxa"/>
              <w:right w:w="108" w:type="dxa"/>
            </w:tcMar>
          </w:tcPr>
          <w:p w:rsidR="005E2C8F" w:rsidRPr="006A2630" w:rsidRDefault="005E2C8F" w:rsidP="00F13D78">
            <w:pPr>
              <w:keepNext/>
              <w:rPr>
                <w:lang w:eastAsia="es-ES"/>
              </w:rPr>
            </w:pPr>
            <w:r w:rsidRPr="006A2630">
              <w:rPr>
                <w:lang w:eastAsia="es-ES"/>
              </w:rPr>
              <w:t>“</w:t>
            </w:r>
            <w:r>
              <w:rPr>
                <w:lang w:eastAsia="es-ES"/>
              </w:rPr>
              <w:t>…</w:t>
            </w:r>
            <w:r w:rsidRPr="006A2630">
              <w:rPr>
                <w:lang w:eastAsia="es-ES"/>
              </w:rPr>
              <w:t xml:space="preserve">sur </w:t>
            </w:r>
            <w:r w:rsidRPr="006A2630">
              <w:rPr>
                <w:strike/>
                <w:shd w:val="clear" w:color="auto" w:fill="D3D3D3"/>
                <w:lang w:eastAsia="es-ES"/>
              </w:rPr>
              <w:t xml:space="preserve">un échantillon </w:t>
            </w:r>
            <w:r w:rsidRPr="006A2630">
              <w:rPr>
                <w:strike/>
                <w:highlight w:val="lightGray"/>
                <w:shd w:val="clear" w:color="auto" w:fill="D3D3D3"/>
                <w:lang w:eastAsia="es-ES"/>
              </w:rPr>
              <w:t>de</w:t>
            </w:r>
            <w:r w:rsidRPr="006A2630">
              <w:rPr>
                <w:highlight w:val="lightGray"/>
                <w:lang w:eastAsia="es-ES"/>
              </w:rPr>
              <w:t xml:space="preserve"> des</w:t>
            </w:r>
            <w:r w:rsidRPr="006A2630">
              <w:rPr>
                <w:lang w:eastAsia="es-ES"/>
              </w:rPr>
              <w:t xml:space="preserve"> semence</w:t>
            </w:r>
            <w:r w:rsidRPr="006A2630">
              <w:rPr>
                <w:highlight w:val="lightGray"/>
                <w:lang w:eastAsia="es-ES"/>
              </w:rPr>
              <w:t>s</w:t>
            </w:r>
            <w:r w:rsidRPr="006A2630">
              <w:rPr>
                <w:lang w:eastAsia="es-ES"/>
              </w:rPr>
              <w:t xml:space="preserve"> débarrassée</w:t>
            </w:r>
            <w:r w:rsidRPr="006A2630">
              <w:rPr>
                <w:highlight w:val="lightGray"/>
                <w:lang w:eastAsia="es-ES"/>
              </w:rPr>
              <w:t>s</w:t>
            </w:r>
            <w:r w:rsidRPr="006A2630">
              <w:rPr>
                <w:lang w:eastAsia="es-ES"/>
              </w:rPr>
              <w:t xml:space="preserve"> des fibres.”</w:t>
            </w:r>
          </w:p>
        </w:tc>
      </w:tr>
      <w:tr w:rsidR="005E2C8F" w:rsidRPr="006A2630"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keepNext/>
              <w:rPr>
                <w:lang w:eastAsia="es-ES"/>
              </w:rPr>
            </w:pPr>
            <w:r w:rsidRPr="006A2630">
              <w:rPr>
                <w:lang w:eastAsia="es-ES"/>
              </w:rPr>
              <w:t>Ad. 29</w:t>
            </w:r>
          </w:p>
        </w:tc>
        <w:tc>
          <w:tcPr>
            <w:tcW w:w="8207" w:type="dxa"/>
            <w:shd w:val="clear" w:color="auto" w:fill="auto"/>
            <w:tcMar>
              <w:top w:w="0" w:type="dxa"/>
              <w:left w:w="108" w:type="dxa"/>
              <w:bottom w:w="0" w:type="dxa"/>
              <w:right w:w="108" w:type="dxa"/>
            </w:tcMar>
          </w:tcPr>
          <w:p w:rsidR="005E2C8F" w:rsidRPr="006A2630" w:rsidRDefault="005E2C8F" w:rsidP="00F13D78">
            <w:pPr>
              <w:keepNext/>
              <w:rPr>
                <w:lang w:eastAsia="es-ES"/>
              </w:rPr>
            </w:pPr>
            <w:r w:rsidRPr="006A2630">
              <w:rPr>
                <w:lang w:eastAsia="es-ES"/>
              </w:rPr>
              <w:t>Améliorer l’explication (pourcentage de quoi?)</w:t>
            </w:r>
          </w:p>
          <w:p w:rsidR="005E2C8F" w:rsidRPr="006A2630" w:rsidRDefault="005E2C8F" w:rsidP="00F13D78">
            <w:pPr>
              <w:keepNext/>
              <w:rPr>
                <w:i/>
              </w:rPr>
            </w:pPr>
            <w:r w:rsidRPr="006A2630">
              <w:rPr>
                <w:i/>
                <w:lang w:eastAsia="es-ES"/>
              </w:rPr>
              <w:t>Expert principal : la procédure est la suivante :</w:t>
            </w:r>
          </w:p>
          <w:p w:rsidR="005E2C8F" w:rsidRPr="006A2630" w:rsidRDefault="005E2C8F" w:rsidP="00F13D78">
            <w:pPr>
              <w:keepNext/>
              <w:rPr>
                <w:i/>
              </w:rPr>
            </w:pPr>
            <w:r>
              <w:rPr>
                <w:i/>
              </w:rPr>
              <w:t>–</w:t>
            </w:r>
            <w:r w:rsidRPr="006A2630">
              <w:rPr>
                <w:i/>
              </w:rPr>
              <w:t xml:space="preserve"> Un échantillon de 500 grammes de coton brut est prélevé à partir de chaque répétition.  L’échantillon est prélevé le long de la parcelle sur des capsules situées en première et en seconde positions par rapport aux ramifications fructifères les plus basses.</w:t>
            </w:r>
          </w:p>
          <w:p w:rsidR="005E2C8F" w:rsidRPr="006A2630" w:rsidRDefault="005E2C8F" w:rsidP="00F13D78">
            <w:pPr>
              <w:keepNext/>
              <w:rPr>
                <w:i/>
              </w:rPr>
            </w:pPr>
            <w:r>
              <w:rPr>
                <w:i/>
              </w:rPr>
              <w:t>–</w:t>
            </w:r>
            <w:r w:rsidRPr="006A2630">
              <w:rPr>
                <w:i/>
              </w:rPr>
              <w:t xml:space="preserve"> La fibre est séparée des semences.  Le contenu de la fibre est exprimé en pourcentage de fibre par rapport au coton brut.</w:t>
            </w:r>
          </w:p>
          <w:p w:rsidR="005E2C8F" w:rsidRPr="006A2630" w:rsidRDefault="005E2C8F" w:rsidP="00F13D78">
            <w:pPr>
              <w:keepNext/>
              <w:rPr>
                <w:i/>
              </w:rPr>
            </w:pPr>
            <w:r>
              <w:rPr>
                <w:i/>
              </w:rPr>
              <w:t>–</w:t>
            </w:r>
            <w:r w:rsidRPr="006A2630">
              <w:rPr>
                <w:i/>
              </w:rPr>
              <w:t xml:space="preserve"> L’échantillon de fibre, sans la semence, est envoyé au laboratoire pour analyser la longueur, la résistance à la traction, l’élongation, la finesse et l’uniformité de la longueur.</w:t>
            </w:r>
          </w:p>
          <w:p w:rsidR="005E2C8F" w:rsidRPr="006A2630" w:rsidRDefault="005E2C8F" w:rsidP="00F13D78">
            <w:pPr>
              <w:keepNext/>
              <w:rPr>
                <w:i/>
              </w:rPr>
            </w:pPr>
            <w:r w:rsidRPr="006A2630">
              <w:rPr>
                <w:i/>
              </w:rPr>
              <w:t>TWA : modifier l’explication comme suit :</w:t>
            </w:r>
          </w:p>
          <w:p w:rsidR="005E2C8F" w:rsidRPr="006A2630" w:rsidRDefault="005E2C8F" w:rsidP="00F13D78">
            <w:pPr>
              <w:keepNext/>
              <w:rPr>
                <w:i/>
              </w:rPr>
            </w:pPr>
            <w:r w:rsidRPr="006A2630">
              <w:rPr>
                <w:i/>
              </w:rPr>
              <w:t>“Un échantillon de 500 grammes de coton brut est prélevé à partir de chaque répétition.  L’échantillon est prélevé le long de la parcelle sur des capsules situées en première et en seconde positions par rapport aux ramifications fructifères les plus basses.</w:t>
            </w:r>
          </w:p>
          <w:p w:rsidR="005E2C8F" w:rsidRPr="006A2630" w:rsidRDefault="005E2C8F" w:rsidP="00F13D78">
            <w:pPr>
              <w:keepNext/>
              <w:rPr>
                <w:rFonts w:eastAsia="Arial"/>
              </w:rPr>
            </w:pPr>
            <w:r w:rsidRPr="006A2630">
              <w:rPr>
                <w:i/>
              </w:rPr>
              <w:t>“La fibre est séparée des semences.  Le contenu de la fibre est exprimé en pourcentage de fibre par rapport au coton brut.”</w:t>
            </w:r>
          </w:p>
        </w:tc>
      </w:tr>
      <w:tr w:rsidR="005E2C8F" w:rsidRPr="00736574"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8.3</w:t>
            </w:r>
          </w:p>
        </w:tc>
        <w:tc>
          <w:tcPr>
            <w:tcW w:w="8207" w:type="dxa"/>
            <w:shd w:val="clear" w:color="auto" w:fill="auto"/>
            <w:tcMar>
              <w:top w:w="0" w:type="dxa"/>
              <w:left w:w="108" w:type="dxa"/>
              <w:bottom w:w="0" w:type="dxa"/>
              <w:right w:w="108" w:type="dxa"/>
            </w:tcMar>
          </w:tcPr>
          <w:p w:rsidR="005E2C8F" w:rsidRPr="00D13CA1" w:rsidRDefault="005E2C8F" w:rsidP="00F13D78">
            <w:pPr>
              <w:rPr>
                <w:lang w:val="en-US" w:eastAsia="es-ES"/>
              </w:rPr>
            </w:pPr>
            <w:proofErr w:type="spellStart"/>
            <w:r w:rsidRPr="00D13CA1">
              <w:rPr>
                <w:lang w:val="en-US" w:eastAsia="es-ES"/>
              </w:rPr>
              <w:t>Ajouter</w:t>
            </w:r>
            <w:proofErr w:type="spellEnd"/>
            <w:r w:rsidRPr="00D13CA1">
              <w:rPr>
                <w:lang w:val="en-US" w:eastAsia="es-ES"/>
              </w:rPr>
              <w:t xml:space="preserve"> la </w:t>
            </w:r>
            <w:proofErr w:type="spellStart"/>
            <w:r w:rsidRPr="00D13CA1">
              <w:rPr>
                <w:lang w:val="en-US" w:eastAsia="es-ES"/>
              </w:rPr>
              <w:t>référence</w:t>
            </w:r>
            <w:proofErr w:type="spellEnd"/>
            <w:r w:rsidRPr="00D13CA1">
              <w:rPr>
                <w:lang w:val="en-US" w:eastAsia="es-ES"/>
              </w:rPr>
              <w:t xml:space="preserve"> </w:t>
            </w:r>
            <w:proofErr w:type="spellStart"/>
            <w:r w:rsidRPr="00D13CA1">
              <w:rPr>
                <w:lang w:val="en-US" w:eastAsia="es-ES"/>
              </w:rPr>
              <w:t>suivante</w:t>
            </w:r>
            <w:proofErr w:type="spellEnd"/>
            <w:r w:rsidRPr="00D13CA1">
              <w:rPr>
                <w:lang w:val="en-US" w:eastAsia="es-ES"/>
              </w:rPr>
              <w:t> :</w:t>
            </w:r>
          </w:p>
          <w:p w:rsidR="005E2C8F" w:rsidRPr="00D13CA1" w:rsidRDefault="005E2C8F" w:rsidP="00F13D78">
            <w:pPr>
              <w:rPr>
                <w:lang w:val="en-US" w:eastAsia="es-ES"/>
              </w:rPr>
            </w:pPr>
            <w:r w:rsidRPr="00D13CA1">
              <w:rPr>
                <w:i/>
                <w:lang w:val="en-US" w:eastAsia="es-ES"/>
              </w:rPr>
              <w:t xml:space="preserve">Expert </w:t>
            </w:r>
            <w:proofErr w:type="gramStart"/>
            <w:r w:rsidRPr="00D13CA1">
              <w:rPr>
                <w:i/>
                <w:lang w:val="en-US" w:eastAsia="es-ES"/>
              </w:rPr>
              <w:t>principal :</w:t>
            </w:r>
            <w:proofErr w:type="gramEnd"/>
            <w:r w:rsidRPr="00D13CA1">
              <w:rPr>
                <w:i/>
                <w:lang w:val="en-US" w:eastAsia="es-ES"/>
              </w:rPr>
              <w:t xml:space="preserve"> </w:t>
            </w:r>
            <w:r w:rsidRPr="00D13CA1">
              <w:rPr>
                <w:i/>
                <w:lang w:val="en-US"/>
              </w:rPr>
              <w:t xml:space="preserve">Meier U., 1997 : Growth stages of mono- and dicotyledonous plants : BBCH-Monograph.  Wien Federal Biological Research Center for Agriculture and Forestry, Blackwell </w:t>
            </w:r>
            <w:proofErr w:type="spellStart"/>
            <w:r w:rsidRPr="00D13CA1">
              <w:rPr>
                <w:i/>
                <w:lang w:val="en-US"/>
              </w:rPr>
              <w:t>Wissenschafts-Verlag</w:t>
            </w:r>
            <w:proofErr w:type="spellEnd"/>
            <w:r w:rsidRPr="00D13CA1">
              <w:rPr>
                <w:i/>
                <w:lang w:val="en-US"/>
              </w:rPr>
              <w:t>, Berlin, DE.</w:t>
            </w:r>
          </w:p>
        </w:tc>
      </w:tr>
      <w:tr w:rsidR="005E2C8F" w:rsidRPr="00736574" w:rsidTr="00F13D78">
        <w:trPr>
          <w:cantSplit/>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lastRenderedPageBreak/>
              <w:t>9.</w:t>
            </w:r>
          </w:p>
        </w:tc>
        <w:tc>
          <w:tcPr>
            <w:tcW w:w="8207"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Les deux premières références doivent être modifiées et présentées correctement avec toutes les informations pertinentes.</w:t>
            </w:r>
          </w:p>
          <w:p w:rsidR="005E2C8F" w:rsidRPr="006A2630" w:rsidRDefault="005E2C8F" w:rsidP="00F13D78">
            <w:pPr>
              <w:rPr>
                <w:i/>
              </w:rPr>
            </w:pPr>
            <w:r w:rsidRPr="006A2630">
              <w:rPr>
                <w:i/>
                <w:lang w:eastAsia="es-ES"/>
              </w:rPr>
              <w:t>Expert principal : nous proposons de présenter les références selon le protocole de l’OCVV</w:t>
            </w:r>
            <w:r w:rsidRPr="006A2630">
              <w:rPr>
                <w:i/>
              </w:rPr>
              <w:t>.</w:t>
            </w:r>
          </w:p>
          <w:p w:rsidR="005E2C8F" w:rsidRPr="006A2630" w:rsidRDefault="005E2C8F" w:rsidP="00F13D78"/>
          <w:p w:rsidR="005E2C8F" w:rsidRPr="00D13CA1" w:rsidRDefault="005E2C8F" w:rsidP="00F13D78">
            <w:pPr>
              <w:rPr>
                <w:bCs/>
                <w:sz w:val="18"/>
                <w:lang w:val="en-US"/>
              </w:rPr>
            </w:pPr>
            <w:r w:rsidRPr="00D13CA1">
              <w:rPr>
                <w:sz w:val="18"/>
                <w:lang w:val="en-US"/>
              </w:rPr>
              <w:t>9</w:t>
            </w:r>
            <w:r w:rsidRPr="00D13CA1">
              <w:rPr>
                <w:bCs/>
                <w:sz w:val="18"/>
                <w:lang w:val="en-US"/>
              </w:rPr>
              <w:t>. BIBLIOGRAPHIE</w:t>
            </w:r>
          </w:p>
          <w:p w:rsidR="005E2C8F" w:rsidRPr="00D13CA1" w:rsidRDefault="005E2C8F" w:rsidP="00F13D78">
            <w:pPr>
              <w:rPr>
                <w:sz w:val="18"/>
                <w:lang w:val="en-US"/>
              </w:rPr>
            </w:pPr>
          </w:p>
          <w:p w:rsidR="005E2C8F" w:rsidRPr="00D13CA1" w:rsidRDefault="005E2C8F" w:rsidP="00F13D78">
            <w:pPr>
              <w:rPr>
                <w:sz w:val="18"/>
                <w:lang w:val="en-US"/>
              </w:rPr>
            </w:pPr>
            <w:r w:rsidRPr="00D13CA1">
              <w:rPr>
                <w:sz w:val="18"/>
                <w:lang w:val="en-US"/>
              </w:rPr>
              <w:t>American Society for Testing and Materials (ASTM) (1995</w:t>
            </w:r>
            <w:proofErr w:type="gramStart"/>
            <w:r w:rsidRPr="00D13CA1">
              <w:rPr>
                <w:sz w:val="18"/>
                <w:lang w:val="en-US"/>
              </w:rPr>
              <w:t>) :</w:t>
            </w:r>
            <w:proofErr w:type="gramEnd"/>
            <w:r w:rsidRPr="00D13CA1">
              <w:rPr>
                <w:sz w:val="18"/>
                <w:lang w:val="en-US"/>
              </w:rPr>
              <w:t xml:space="preserve"> Standard Test.</w:t>
            </w:r>
          </w:p>
          <w:p w:rsidR="005E2C8F" w:rsidRPr="00D13CA1" w:rsidRDefault="005E2C8F" w:rsidP="00F13D78">
            <w:pPr>
              <w:rPr>
                <w:sz w:val="18"/>
                <w:lang w:val="en-US"/>
              </w:rPr>
            </w:pPr>
          </w:p>
          <w:p w:rsidR="005E2C8F" w:rsidRPr="00D13CA1" w:rsidRDefault="005E2C8F" w:rsidP="00F13D78">
            <w:pPr>
              <w:rPr>
                <w:sz w:val="18"/>
                <w:lang w:val="en-US"/>
              </w:rPr>
            </w:pPr>
            <w:r w:rsidRPr="00D13CA1">
              <w:rPr>
                <w:sz w:val="18"/>
                <w:lang w:val="en-US"/>
              </w:rPr>
              <w:t xml:space="preserve">Methods for Measurement of Cotton </w:t>
            </w:r>
            <w:proofErr w:type="spellStart"/>
            <w:r w:rsidRPr="00D13CA1">
              <w:rPr>
                <w:sz w:val="18"/>
                <w:lang w:val="en-US"/>
              </w:rPr>
              <w:t>Fibres</w:t>
            </w:r>
            <w:proofErr w:type="spellEnd"/>
            <w:r w:rsidRPr="00D13CA1">
              <w:rPr>
                <w:sz w:val="18"/>
                <w:lang w:val="en-US"/>
              </w:rPr>
              <w:t xml:space="preserve"> by High Volume Instruments (HVI).</w:t>
            </w:r>
          </w:p>
          <w:p w:rsidR="005E2C8F" w:rsidRPr="00D13CA1" w:rsidRDefault="005E2C8F" w:rsidP="00F13D78">
            <w:pPr>
              <w:rPr>
                <w:sz w:val="18"/>
                <w:lang w:val="en-US"/>
              </w:rPr>
            </w:pPr>
            <w:r w:rsidRPr="00D13CA1">
              <w:rPr>
                <w:sz w:val="18"/>
                <w:lang w:val="en-US"/>
              </w:rPr>
              <w:t>(Motion Control Fiber Information System) (</w:t>
            </w:r>
            <w:proofErr w:type="gramStart"/>
            <w:r w:rsidRPr="00D13CA1">
              <w:rPr>
                <w:sz w:val="18"/>
                <w:lang w:val="en-US"/>
              </w:rPr>
              <w:t>Designation :</w:t>
            </w:r>
            <w:proofErr w:type="gramEnd"/>
            <w:r w:rsidRPr="00D13CA1">
              <w:rPr>
                <w:sz w:val="18"/>
                <w:lang w:val="en-US"/>
              </w:rPr>
              <w:t xml:space="preserve"> D4604-95).</w:t>
            </w:r>
          </w:p>
          <w:p w:rsidR="005E2C8F" w:rsidRPr="00D13CA1" w:rsidRDefault="005E2C8F" w:rsidP="00F13D78">
            <w:pPr>
              <w:rPr>
                <w:sz w:val="18"/>
                <w:lang w:val="en-US"/>
              </w:rPr>
            </w:pPr>
          </w:p>
          <w:p w:rsidR="005E2C8F" w:rsidRPr="00D13CA1" w:rsidRDefault="005E2C8F" w:rsidP="00F13D78">
            <w:pPr>
              <w:rPr>
                <w:sz w:val="18"/>
                <w:lang w:val="en-US"/>
              </w:rPr>
            </w:pPr>
            <w:r w:rsidRPr="00D13CA1">
              <w:rPr>
                <w:sz w:val="18"/>
                <w:lang w:val="en-US"/>
              </w:rPr>
              <w:t>American Society for Testing and Materials (ASTM) (1995), Standard Test Methods for Measurement of Physical Properties of Cotton Fibers by High Volume Instruments (</w:t>
            </w:r>
            <w:proofErr w:type="gramStart"/>
            <w:r w:rsidRPr="00D13CA1">
              <w:rPr>
                <w:sz w:val="18"/>
                <w:lang w:val="en-US"/>
              </w:rPr>
              <w:t>Designation :</w:t>
            </w:r>
            <w:proofErr w:type="gramEnd"/>
            <w:r w:rsidRPr="00D13CA1">
              <w:rPr>
                <w:sz w:val="18"/>
                <w:lang w:val="en-US"/>
              </w:rPr>
              <w:t xml:space="preserve"> D5867-95).</w:t>
            </w:r>
          </w:p>
          <w:p w:rsidR="005E2C8F" w:rsidRPr="00D13CA1" w:rsidRDefault="005E2C8F" w:rsidP="00F13D78">
            <w:pPr>
              <w:rPr>
                <w:sz w:val="18"/>
                <w:lang w:val="en-US"/>
              </w:rPr>
            </w:pPr>
          </w:p>
          <w:p w:rsidR="005E2C8F" w:rsidRPr="00D13CA1" w:rsidRDefault="005E2C8F" w:rsidP="00F13D78">
            <w:pPr>
              <w:rPr>
                <w:sz w:val="18"/>
                <w:lang w:val="en-US"/>
              </w:rPr>
            </w:pPr>
            <w:r w:rsidRPr="00D13CA1">
              <w:rPr>
                <w:sz w:val="18"/>
                <w:lang w:val="en-US"/>
              </w:rPr>
              <w:t>Cotton”, Ed.</w:t>
            </w:r>
            <w:r w:rsidRPr="00D13CA1">
              <w:rPr>
                <w:lang w:val="en-US"/>
              </w:rPr>
              <w:t> </w:t>
            </w:r>
            <w:r w:rsidRPr="00D13CA1">
              <w:rPr>
                <w:sz w:val="18"/>
                <w:lang w:val="en-US"/>
              </w:rPr>
              <w:t>R.J.</w:t>
            </w:r>
            <w:r w:rsidRPr="00D13CA1">
              <w:rPr>
                <w:lang w:val="en-US"/>
              </w:rPr>
              <w:t> </w:t>
            </w:r>
            <w:proofErr w:type="spellStart"/>
            <w:r w:rsidRPr="00D13CA1">
              <w:rPr>
                <w:sz w:val="18"/>
                <w:lang w:val="en-US"/>
              </w:rPr>
              <w:t>Kohel</w:t>
            </w:r>
            <w:proofErr w:type="spellEnd"/>
            <w:r w:rsidRPr="00D13CA1">
              <w:rPr>
                <w:sz w:val="18"/>
                <w:lang w:val="en-US"/>
              </w:rPr>
              <w:t xml:space="preserve"> and C.F.</w:t>
            </w:r>
            <w:r w:rsidRPr="00D13CA1">
              <w:rPr>
                <w:lang w:val="en-US"/>
              </w:rPr>
              <w:t> </w:t>
            </w:r>
            <w:r w:rsidRPr="00D13CA1">
              <w:rPr>
                <w:sz w:val="18"/>
                <w:lang w:val="en-US"/>
              </w:rPr>
              <w:t>Lewis, n° 24 in the series “Agronomy”, American Society of Agronomy, Inc., Crop Science Society of America, Inc., Soil Science Society of America, Inc., Publishers Madison, Wisconsin, 1984, US.</w:t>
            </w:r>
          </w:p>
          <w:p w:rsidR="005E2C8F" w:rsidRPr="00D13CA1" w:rsidRDefault="005E2C8F" w:rsidP="00F13D78">
            <w:pPr>
              <w:rPr>
                <w:sz w:val="18"/>
                <w:lang w:val="en-US"/>
              </w:rPr>
            </w:pPr>
          </w:p>
          <w:p w:rsidR="005E2C8F" w:rsidRPr="00D13CA1" w:rsidRDefault="005E2C8F" w:rsidP="00F13D78">
            <w:pPr>
              <w:rPr>
                <w:sz w:val="18"/>
                <w:lang w:val="en-US"/>
              </w:rPr>
            </w:pPr>
            <w:r w:rsidRPr="00D13CA1">
              <w:rPr>
                <w:sz w:val="18"/>
                <w:lang w:val="en-US"/>
              </w:rPr>
              <w:t>Cotton.  Origin, History, Technology and Production.”  Ed C.W. Smith and J.T. </w:t>
            </w:r>
            <w:proofErr w:type="spellStart"/>
            <w:r w:rsidRPr="00D13CA1">
              <w:rPr>
                <w:sz w:val="18"/>
                <w:lang w:val="en-US"/>
              </w:rPr>
              <w:t>Cothren</w:t>
            </w:r>
            <w:proofErr w:type="spellEnd"/>
            <w:r w:rsidRPr="00D13CA1">
              <w:rPr>
                <w:sz w:val="18"/>
                <w:lang w:val="en-US"/>
              </w:rPr>
              <w:t>.  Wiley Series in Crop Science.  John</w:t>
            </w:r>
            <w:r w:rsidRPr="00D13CA1">
              <w:rPr>
                <w:lang w:val="en-US"/>
              </w:rPr>
              <w:t> </w:t>
            </w:r>
            <w:r w:rsidRPr="00D13CA1">
              <w:rPr>
                <w:sz w:val="18"/>
                <w:lang w:val="en-US"/>
              </w:rPr>
              <w:t>Wiley</w:t>
            </w:r>
            <w:r w:rsidRPr="00D13CA1">
              <w:rPr>
                <w:lang w:val="en-US"/>
              </w:rPr>
              <w:t> </w:t>
            </w:r>
            <w:r w:rsidRPr="00D13CA1">
              <w:rPr>
                <w:sz w:val="18"/>
                <w:lang w:val="en-US"/>
              </w:rPr>
              <w:t>&amp;</w:t>
            </w:r>
            <w:r w:rsidRPr="00D13CA1">
              <w:rPr>
                <w:lang w:val="en-US"/>
              </w:rPr>
              <w:t> </w:t>
            </w:r>
            <w:r w:rsidRPr="00D13CA1">
              <w:rPr>
                <w:sz w:val="18"/>
                <w:lang w:val="en-US"/>
              </w:rPr>
              <w:t>Sons, Inc.  1999. US.</w:t>
            </w:r>
          </w:p>
          <w:p w:rsidR="005E2C8F" w:rsidRPr="00D13CA1" w:rsidRDefault="005E2C8F" w:rsidP="00F13D78">
            <w:pPr>
              <w:rPr>
                <w:sz w:val="18"/>
                <w:lang w:val="en-US"/>
              </w:rPr>
            </w:pPr>
          </w:p>
          <w:p w:rsidR="005E2C8F" w:rsidRPr="00D13CA1" w:rsidRDefault="005E2C8F" w:rsidP="00F13D78">
            <w:pPr>
              <w:rPr>
                <w:sz w:val="18"/>
                <w:lang w:val="es-ES"/>
              </w:rPr>
            </w:pPr>
            <w:r w:rsidRPr="00D13CA1">
              <w:rPr>
                <w:sz w:val="18"/>
                <w:lang w:val="es-ES"/>
              </w:rPr>
              <w:t>Manual de Identificación de Variedades de Algodón, Ministerio de Agricultura, Pesca y Alimentación, Secretaria General de Agricultura y Alimentación, 1999, ES.</w:t>
            </w:r>
          </w:p>
          <w:p w:rsidR="005E2C8F" w:rsidRPr="00D13CA1" w:rsidRDefault="005E2C8F" w:rsidP="00F13D78">
            <w:pPr>
              <w:rPr>
                <w:sz w:val="18"/>
                <w:lang w:val="es-ES"/>
              </w:rPr>
            </w:pPr>
          </w:p>
          <w:p w:rsidR="005E2C8F" w:rsidRPr="00D13CA1" w:rsidRDefault="005E2C8F" w:rsidP="00F13D78">
            <w:pPr>
              <w:rPr>
                <w:i/>
                <w:lang w:val="en-US" w:eastAsia="es-ES"/>
              </w:rPr>
            </w:pPr>
            <w:r w:rsidRPr="00D13CA1">
              <w:rPr>
                <w:sz w:val="18"/>
                <w:lang w:val="en-US"/>
              </w:rPr>
              <w:t>Meier</w:t>
            </w:r>
            <w:r w:rsidRPr="00D13CA1">
              <w:rPr>
                <w:lang w:val="en-US"/>
              </w:rPr>
              <w:t> </w:t>
            </w:r>
            <w:r w:rsidRPr="00D13CA1">
              <w:rPr>
                <w:sz w:val="18"/>
                <w:lang w:val="en-US"/>
              </w:rPr>
              <w:t xml:space="preserve">U., </w:t>
            </w:r>
            <w:proofErr w:type="gramStart"/>
            <w:r w:rsidRPr="00D13CA1">
              <w:rPr>
                <w:sz w:val="18"/>
                <w:lang w:val="en-US"/>
              </w:rPr>
              <w:t>1997 :</w:t>
            </w:r>
            <w:proofErr w:type="gramEnd"/>
            <w:r w:rsidRPr="00D13CA1">
              <w:rPr>
                <w:sz w:val="18"/>
                <w:lang w:val="en-US"/>
              </w:rPr>
              <w:t xml:space="preserve"> Growth stages of mono- and dicotyledonous plants : BBCH-Monograph.  Wien</w:t>
            </w:r>
            <w:r w:rsidRPr="00D13CA1">
              <w:rPr>
                <w:lang w:val="en-US"/>
              </w:rPr>
              <w:t> </w:t>
            </w:r>
            <w:r w:rsidRPr="00D13CA1">
              <w:rPr>
                <w:sz w:val="18"/>
                <w:lang w:val="en-US"/>
              </w:rPr>
              <w:t xml:space="preserve">Federal Biological Research Center for Agriculture and Forestry, Blackwell </w:t>
            </w:r>
            <w:proofErr w:type="spellStart"/>
            <w:r w:rsidRPr="00D13CA1">
              <w:rPr>
                <w:sz w:val="18"/>
                <w:lang w:val="en-US"/>
              </w:rPr>
              <w:t>Wissenschafts-Verlag</w:t>
            </w:r>
            <w:proofErr w:type="spellEnd"/>
            <w:r w:rsidRPr="00D13CA1">
              <w:rPr>
                <w:sz w:val="18"/>
                <w:lang w:val="en-US"/>
              </w:rPr>
              <w:t>, Berlin, DE.</w:t>
            </w:r>
          </w:p>
        </w:tc>
      </w:tr>
      <w:tr w:rsidR="005E2C8F" w:rsidRPr="006A2630" w:rsidTr="00F13D78">
        <w:trPr>
          <w:cantSplit/>
          <w:trHeight w:val="466"/>
        </w:trPr>
        <w:tc>
          <w:tcPr>
            <w:tcW w:w="1573" w:type="dxa"/>
            <w:shd w:val="clear" w:color="auto" w:fill="auto"/>
            <w:tcMar>
              <w:top w:w="0" w:type="dxa"/>
              <w:left w:w="108" w:type="dxa"/>
              <w:bottom w:w="0" w:type="dxa"/>
              <w:right w:w="108" w:type="dxa"/>
            </w:tcMar>
          </w:tcPr>
          <w:p w:rsidR="005E2C8F" w:rsidRPr="006A2630" w:rsidRDefault="005E2C8F" w:rsidP="00F13D78">
            <w:pPr>
              <w:rPr>
                <w:lang w:eastAsia="es-ES"/>
              </w:rPr>
            </w:pPr>
            <w:r w:rsidRPr="006A2630">
              <w:rPr>
                <w:lang w:eastAsia="es-ES"/>
              </w:rPr>
              <w:t>TQ 1.</w:t>
            </w:r>
          </w:p>
        </w:tc>
        <w:tc>
          <w:tcPr>
            <w:tcW w:w="8207" w:type="dxa"/>
            <w:shd w:val="clear" w:color="auto" w:fill="auto"/>
            <w:tcMar>
              <w:top w:w="0" w:type="dxa"/>
              <w:left w:w="108" w:type="dxa"/>
              <w:bottom w:w="0" w:type="dxa"/>
              <w:right w:w="108" w:type="dxa"/>
            </w:tcMar>
          </w:tcPr>
          <w:p w:rsidR="005E2C8F" w:rsidRPr="006A2630" w:rsidRDefault="005E2C8F" w:rsidP="00F13D78">
            <w:r w:rsidRPr="006A2630">
              <w:rPr>
                <w:lang w:eastAsia="es-ES"/>
              </w:rPr>
              <w:t>Ajouter un cadre</w:t>
            </w:r>
            <w:r>
              <w:rPr>
                <w:lang w:eastAsia="es-ES"/>
              </w:rPr>
              <w:t> </w:t>
            </w:r>
            <w:r w:rsidRPr="006A2630">
              <w:rPr>
                <w:lang w:eastAsia="es-ES"/>
              </w:rPr>
              <w:t xml:space="preserve">1.3 pour l’espèce </w:t>
            </w:r>
          </w:p>
        </w:tc>
      </w:tr>
    </w:tbl>
    <w:p w:rsidR="005E2C8F" w:rsidRPr="006A2630" w:rsidRDefault="005E2C8F" w:rsidP="005E2C8F">
      <w:pPr>
        <w:jc w:val="left"/>
        <w:rPr>
          <w:rFonts w:cs="Arial"/>
          <w:u w:val="single"/>
        </w:rPr>
      </w:pPr>
    </w:p>
    <w:p w:rsidR="00B516A0" w:rsidRDefault="00B516A0">
      <w:pPr>
        <w:jc w:val="left"/>
        <w:rPr>
          <w:rFonts w:cs="Arial"/>
          <w:u w:val="single"/>
        </w:rPr>
      </w:pPr>
      <w:r>
        <w:rPr>
          <w:rFonts w:cs="Arial"/>
          <w:u w:val="single"/>
        </w:rPr>
        <w:br w:type="page"/>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5E2C8F" w:rsidRPr="006A2630" w:rsidTr="00F13D78">
        <w:trPr>
          <w:cantSplit/>
          <w:trHeight w:val="277"/>
          <w:jc w:val="center"/>
        </w:trPr>
        <w:tc>
          <w:tcPr>
            <w:tcW w:w="2894" w:type="dxa"/>
            <w:vMerge w:val="restart"/>
            <w:shd w:val="clear" w:color="auto" w:fill="D9D9D9"/>
            <w:vAlign w:val="center"/>
          </w:tcPr>
          <w:p w:rsidR="005E2C8F" w:rsidRPr="00D13CA1" w:rsidRDefault="005E2C8F" w:rsidP="00F13D78">
            <w:pPr>
              <w:pStyle w:val="TitleofDoc"/>
              <w:keepNext/>
              <w:tabs>
                <w:tab w:val="left" w:pos="5245"/>
                <w:tab w:val="left" w:pos="7008"/>
              </w:tabs>
              <w:spacing w:before="0"/>
              <w:jc w:val="left"/>
              <w:rPr>
                <w:rFonts w:cs="Arial"/>
                <w:caps w:val="0"/>
                <w:lang w:val="es-ES"/>
              </w:rPr>
            </w:pPr>
            <w:r w:rsidRPr="00D13CA1">
              <w:rPr>
                <w:rFonts w:cs="Arial"/>
                <w:caps w:val="0"/>
                <w:lang w:val="es-ES"/>
              </w:rPr>
              <w:lastRenderedPageBreak/>
              <w:t>Broccoli</w:t>
            </w:r>
            <w:r w:rsidRPr="00D13CA1">
              <w:rPr>
                <w:rFonts w:cs="Arial"/>
                <w:caps w:val="0"/>
                <w:lang w:val="es-ES"/>
              </w:rPr>
              <w:br/>
              <w:t>(</w:t>
            </w:r>
            <w:proofErr w:type="spellStart"/>
            <w:r w:rsidRPr="00D13CA1">
              <w:rPr>
                <w:rFonts w:cs="Arial"/>
                <w:i/>
                <w:caps w:val="0"/>
                <w:lang w:val="es-ES"/>
              </w:rPr>
              <w:t>Brassica</w:t>
            </w:r>
            <w:proofErr w:type="spellEnd"/>
            <w:r w:rsidRPr="00D13CA1">
              <w:rPr>
                <w:rFonts w:cs="Arial"/>
                <w:i/>
                <w:caps w:val="0"/>
                <w:lang w:val="es-ES"/>
              </w:rPr>
              <w:t xml:space="preserve"> </w:t>
            </w:r>
            <w:proofErr w:type="spellStart"/>
            <w:r w:rsidRPr="00D13CA1">
              <w:rPr>
                <w:rFonts w:cs="Arial"/>
                <w:i/>
                <w:caps w:val="0"/>
                <w:lang w:val="es-ES"/>
              </w:rPr>
              <w:t>oleracea</w:t>
            </w:r>
            <w:proofErr w:type="spellEnd"/>
            <w:r w:rsidRPr="00D13CA1">
              <w:rPr>
                <w:rFonts w:cs="Arial"/>
                <w:i/>
                <w:caps w:val="0"/>
                <w:lang w:val="es-ES"/>
              </w:rPr>
              <w:t xml:space="preserve"> </w:t>
            </w:r>
            <w:r w:rsidRPr="00D13CA1">
              <w:rPr>
                <w:rFonts w:cs="Arial"/>
                <w:caps w:val="0"/>
                <w:lang w:val="es-ES"/>
              </w:rPr>
              <w:t>L</w:t>
            </w:r>
            <w:r w:rsidRPr="00D13CA1">
              <w:rPr>
                <w:i/>
                <w:caps w:val="0"/>
                <w:lang w:val="es-ES"/>
              </w:rPr>
              <w:t>.</w:t>
            </w:r>
            <w:r w:rsidRPr="00D13CA1">
              <w:rPr>
                <w:rFonts w:cs="Arial"/>
                <w:i/>
                <w:caps w:val="0"/>
                <w:lang w:val="es-ES"/>
              </w:rPr>
              <w:t> </w:t>
            </w:r>
            <w:proofErr w:type="spellStart"/>
            <w:r w:rsidRPr="00D13CA1">
              <w:rPr>
                <w:rFonts w:cs="Arial"/>
                <w:caps w:val="0"/>
                <w:lang w:val="es-ES"/>
              </w:rPr>
              <w:t>var</w:t>
            </w:r>
            <w:proofErr w:type="spellEnd"/>
            <w:r w:rsidRPr="00D13CA1">
              <w:rPr>
                <w:rFonts w:cs="Arial"/>
                <w:caps w:val="0"/>
                <w:lang w:val="es-ES"/>
              </w:rPr>
              <w:t>.</w:t>
            </w:r>
            <w:r w:rsidRPr="00D13CA1">
              <w:rPr>
                <w:caps w:val="0"/>
                <w:lang w:val="es-ES"/>
              </w:rPr>
              <w:t xml:space="preserve"> </w:t>
            </w:r>
            <w:r w:rsidRPr="00D13CA1">
              <w:rPr>
                <w:rFonts w:cs="Arial"/>
                <w:caps w:val="0"/>
                <w:lang w:val="es-ES"/>
              </w:rPr>
              <w:t xml:space="preserve"> </w:t>
            </w:r>
            <w:proofErr w:type="spellStart"/>
            <w:r w:rsidRPr="00D13CA1">
              <w:rPr>
                <w:rFonts w:cs="Arial"/>
                <w:i/>
                <w:caps w:val="0"/>
                <w:lang w:val="es-ES"/>
              </w:rPr>
              <w:t>italica</w:t>
            </w:r>
            <w:proofErr w:type="spellEnd"/>
            <w:r w:rsidRPr="00D13CA1">
              <w:rPr>
                <w:rFonts w:cs="Arial"/>
                <w:i/>
                <w:caps w:val="0"/>
                <w:lang w:val="es-ES"/>
              </w:rPr>
              <w:t xml:space="preserve"> </w:t>
            </w:r>
            <w:proofErr w:type="spellStart"/>
            <w:r w:rsidRPr="00D13CA1">
              <w:rPr>
                <w:rFonts w:cs="Arial"/>
                <w:caps w:val="0"/>
                <w:lang w:val="es-ES"/>
              </w:rPr>
              <w:t>Plenck</w:t>
            </w:r>
            <w:proofErr w:type="spellEnd"/>
            <w:r w:rsidRPr="00D13CA1">
              <w:rPr>
                <w:rFonts w:cs="Arial"/>
                <w:caps w:val="0"/>
                <w:lang w:val="es-ES"/>
              </w:rPr>
              <w:t>)</w:t>
            </w:r>
          </w:p>
        </w:tc>
        <w:tc>
          <w:tcPr>
            <w:tcW w:w="2552" w:type="dxa"/>
            <w:shd w:val="clear" w:color="auto" w:fill="D9D9D9"/>
            <w:vAlign w:val="center"/>
          </w:tcPr>
          <w:p w:rsidR="005E2C8F" w:rsidRPr="00D13CA1" w:rsidRDefault="005E2C8F" w:rsidP="00F13D78">
            <w:pPr>
              <w:pStyle w:val="TitleofDoc"/>
              <w:keepNext/>
              <w:tabs>
                <w:tab w:val="left" w:pos="5245"/>
                <w:tab w:val="left" w:pos="7008"/>
              </w:tabs>
              <w:spacing w:before="0"/>
              <w:jc w:val="left"/>
              <w:rPr>
                <w:rFonts w:cs="Arial"/>
                <w:caps w:val="0"/>
                <w:lang w:val="en-US"/>
              </w:rPr>
            </w:pPr>
            <w:r w:rsidRPr="00D13CA1">
              <w:rPr>
                <w:rFonts w:cs="Arial"/>
                <w:caps w:val="0"/>
                <w:lang w:val="en-US"/>
              </w:rPr>
              <w:t>TG/151/5(proj.3)</w:t>
            </w:r>
            <w:r w:rsidRPr="00D13CA1">
              <w:rPr>
                <w:rFonts w:cs="Arial"/>
                <w:caps w:val="0"/>
                <w:lang w:val="en-US"/>
              </w:rPr>
              <w:br/>
            </w:r>
            <w:r w:rsidRPr="00D13CA1">
              <w:rPr>
                <w:rFonts w:cs="Arial"/>
                <w:color w:val="000000"/>
                <w:lang w:val="en-US"/>
              </w:rPr>
              <w:t>TC-EDC/o</w:t>
            </w:r>
            <w:r w:rsidRPr="00D13CA1">
              <w:rPr>
                <w:caps w:val="0"/>
                <w:lang w:val="en-US"/>
              </w:rPr>
              <w:t>ct</w:t>
            </w:r>
            <w:r w:rsidRPr="00D13CA1">
              <w:rPr>
                <w:rFonts w:cs="Arial"/>
                <w:color w:val="000000"/>
                <w:lang w:val="en-US"/>
              </w:rPr>
              <w:t>18/2</w:t>
            </w:r>
          </w:p>
        </w:tc>
        <w:tc>
          <w:tcPr>
            <w:tcW w:w="2807" w:type="dxa"/>
            <w:shd w:val="clear" w:color="auto" w:fill="D9D9D9"/>
            <w:vAlign w:val="center"/>
          </w:tcPr>
          <w:p w:rsidR="005E2C8F" w:rsidRPr="006A2630" w:rsidRDefault="005E2C8F" w:rsidP="00F13D78">
            <w:pPr>
              <w:keepNext/>
              <w:jc w:val="left"/>
              <w:rPr>
                <w:rFonts w:cs="Arial"/>
                <w:iCs/>
                <w:snapToGrid w:val="0"/>
                <w:color w:val="000000"/>
              </w:rPr>
            </w:pPr>
            <w:r w:rsidRPr="006A2630">
              <w:rPr>
                <w:rFonts w:cs="Arial"/>
              </w:rPr>
              <w:t>Mme Marian van Leeuwen (NL)</w:t>
            </w:r>
          </w:p>
        </w:tc>
        <w:tc>
          <w:tcPr>
            <w:tcW w:w="736" w:type="dxa"/>
            <w:vMerge w:val="restart"/>
            <w:shd w:val="clear" w:color="auto" w:fill="D9D9D9"/>
            <w:vAlign w:val="center"/>
          </w:tcPr>
          <w:p w:rsidR="005E2C8F" w:rsidRPr="006A2630" w:rsidRDefault="005E2C8F" w:rsidP="00F13D78">
            <w:pPr>
              <w:keepNext/>
              <w:jc w:val="left"/>
              <w:rPr>
                <w:rFonts w:cs="Arial"/>
                <w:iCs/>
                <w:highlight w:val="lightGray"/>
              </w:rPr>
            </w:pPr>
            <w:r w:rsidRPr="006A2630">
              <w:rPr>
                <w:rFonts w:cs="Arial"/>
                <w:iCs/>
              </w:rPr>
              <w:t>TWV</w:t>
            </w:r>
          </w:p>
        </w:tc>
        <w:tc>
          <w:tcPr>
            <w:tcW w:w="993" w:type="dxa"/>
            <w:vMerge w:val="restart"/>
            <w:shd w:val="clear" w:color="auto" w:fill="D9D9D9"/>
            <w:vAlign w:val="center"/>
          </w:tcPr>
          <w:p w:rsidR="005E2C8F" w:rsidRPr="006A2630" w:rsidRDefault="005E2C8F" w:rsidP="00F13D78">
            <w:pPr>
              <w:pStyle w:val="BodyText"/>
              <w:keepNext/>
              <w:jc w:val="left"/>
              <w:rPr>
                <w:rFonts w:cs="Arial"/>
                <w:iCs/>
                <w:snapToGrid w:val="0"/>
              </w:rPr>
            </w:pPr>
            <w:r w:rsidRPr="006A2630">
              <w:rPr>
                <w:rFonts w:cs="Arial"/>
                <w:iCs/>
                <w:snapToGrid w:val="0"/>
              </w:rPr>
              <w:t>*</w:t>
            </w:r>
          </w:p>
        </w:tc>
      </w:tr>
      <w:tr w:rsidR="005E2C8F" w:rsidRPr="006A2630" w:rsidTr="00F13D78">
        <w:trPr>
          <w:cantSplit/>
          <w:trHeight w:hRule="exact" w:val="754"/>
          <w:jc w:val="center"/>
        </w:trPr>
        <w:tc>
          <w:tcPr>
            <w:tcW w:w="2894" w:type="dxa"/>
            <w:vMerge/>
            <w:shd w:val="clear" w:color="auto" w:fill="D9D9D9"/>
            <w:vAlign w:val="center"/>
          </w:tcPr>
          <w:p w:rsidR="005E2C8F" w:rsidRPr="006A2630" w:rsidRDefault="005E2C8F" w:rsidP="00F13D78">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5E2C8F" w:rsidRPr="006A2630" w:rsidRDefault="005E2C8F" w:rsidP="00F13D78">
            <w:pPr>
              <w:pStyle w:val="BodyText"/>
              <w:keepNext/>
              <w:jc w:val="left"/>
              <w:rPr>
                <w:rFonts w:cs="Arial"/>
                <w:color w:val="000000"/>
              </w:rPr>
            </w:pPr>
            <w:r w:rsidRPr="006A2630">
              <w:rPr>
                <w:rFonts w:cs="Arial"/>
                <w:color w:val="000000"/>
              </w:rPr>
              <w:t>Nombre de car. : 26</w:t>
            </w:r>
            <w:r w:rsidRPr="006A2630">
              <w:rPr>
                <w:rFonts w:cs="Arial"/>
                <w:color w:val="000000"/>
              </w:rPr>
              <w:br/>
              <w:t>Nombre de car. (</w:t>
            </w:r>
            <w:r w:rsidRPr="006A2630">
              <w:rPr>
                <w:rFonts w:cs="Arial"/>
                <w:color w:val="000000"/>
              </w:rPr>
              <w:sym w:font="Symbol" w:char="F02A"/>
            </w:r>
            <w:r w:rsidRPr="006A2630">
              <w:rPr>
                <w:rFonts w:cs="Arial"/>
                <w:color w:val="000000"/>
              </w:rPr>
              <w:t>) : 12</w:t>
            </w:r>
          </w:p>
        </w:tc>
        <w:tc>
          <w:tcPr>
            <w:tcW w:w="2807" w:type="dxa"/>
            <w:shd w:val="clear" w:color="auto" w:fill="D9D9D9"/>
            <w:vAlign w:val="center"/>
          </w:tcPr>
          <w:p w:rsidR="005E2C8F" w:rsidRPr="006A2630" w:rsidRDefault="005E2C8F" w:rsidP="00F13D78">
            <w:pPr>
              <w:keepNext/>
              <w:autoSpaceDE w:val="0"/>
              <w:autoSpaceDN w:val="0"/>
              <w:adjustRightInd w:val="0"/>
              <w:jc w:val="left"/>
              <w:rPr>
                <w:rFonts w:cs="Arial"/>
                <w:iCs/>
                <w:snapToGrid w:val="0"/>
                <w:color w:val="000000"/>
              </w:rPr>
            </w:pPr>
            <w:r w:rsidRPr="006A2630">
              <w:rPr>
                <w:rFonts w:cs="Arial"/>
                <w:iCs/>
                <w:snapToGrid w:val="0"/>
                <w:color w:val="000000"/>
              </w:rPr>
              <w:t xml:space="preserve">(Experts intéressés : </w:t>
            </w:r>
            <w:r w:rsidRPr="006A2630">
              <w:rPr>
                <w:rFonts w:cs="Arial"/>
              </w:rPr>
              <w:t xml:space="preserve">CZ, ES, FR, GB, IT, JP, PL, QZ, RO, </w:t>
            </w:r>
            <w:proofErr w:type="spellStart"/>
            <w:r w:rsidRPr="006A2630">
              <w:rPr>
                <w:rFonts w:cs="Arial"/>
              </w:rPr>
              <w:t>CropLife</w:t>
            </w:r>
            <w:proofErr w:type="spellEnd"/>
            <w:r w:rsidRPr="006A2630">
              <w:rPr>
                <w:rFonts w:cs="Arial"/>
              </w:rPr>
              <w:t>, ESA, ISF</w:t>
            </w:r>
            <w:r w:rsidRPr="006A2630">
              <w:rPr>
                <w:rFonts w:eastAsia="SimSun" w:cs="Arial"/>
                <w:lang w:eastAsia="zh-CN"/>
              </w:rPr>
              <w:t>)</w:t>
            </w:r>
          </w:p>
        </w:tc>
        <w:tc>
          <w:tcPr>
            <w:tcW w:w="736" w:type="dxa"/>
            <w:vMerge/>
            <w:shd w:val="clear" w:color="auto" w:fill="D9D9D9"/>
            <w:vAlign w:val="center"/>
          </w:tcPr>
          <w:p w:rsidR="005E2C8F" w:rsidRPr="006A2630" w:rsidRDefault="005E2C8F" w:rsidP="00F13D78">
            <w:pPr>
              <w:keepNext/>
              <w:jc w:val="left"/>
              <w:rPr>
                <w:rFonts w:cs="Arial"/>
                <w:iCs/>
              </w:rPr>
            </w:pPr>
          </w:p>
        </w:tc>
        <w:tc>
          <w:tcPr>
            <w:tcW w:w="993" w:type="dxa"/>
            <w:vMerge/>
            <w:shd w:val="clear" w:color="auto" w:fill="D9D9D9"/>
            <w:vAlign w:val="center"/>
          </w:tcPr>
          <w:p w:rsidR="005E2C8F" w:rsidRPr="006A2630" w:rsidRDefault="005E2C8F" w:rsidP="00F13D78">
            <w:pPr>
              <w:pStyle w:val="BodyText"/>
              <w:keepNext/>
              <w:jc w:val="left"/>
              <w:rPr>
                <w:rFonts w:cs="Arial"/>
                <w:iCs/>
                <w:snapToGrid w:val="0"/>
              </w:rPr>
            </w:pPr>
          </w:p>
        </w:tc>
      </w:tr>
    </w:tbl>
    <w:p w:rsidR="005E2C8F" w:rsidRPr="006A2630" w:rsidRDefault="005E2C8F" w:rsidP="005E2C8F">
      <w:pPr>
        <w:keepNext/>
      </w:pPr>
    </w:p>
    <w:p w:rsidR="005E2C8F" w:rsidRPr="006A2630" w:rsidRDefault="005E2C8F" w:rsidP="005E2C8F">
      <w:pPr>
        <w:ind w:firstLine="567"/>
      </w:pPr>
      <w:r w:rsidRPr="006A2630">
        <w:t>À sa réunion tenue à Genève en octobre 2018, le TC-EDC a examiné les documents</w:t>
      </w:r>
      <w:r>
        <w:t> </w:t>
      </w:r>
      <w:r w:rsidRPr="006A2630">
        <w:rPr>
          <w:rFonts w:cs="Arial"/>
        </w:rPr>
        <w:t>TG/151/5(proj.3) et TC-EDC</w:t>
      </w:r>
      <w:r w:rsidRPr="006A2630">
        <w:rPr>
          <w:rFonts w:cs="Arial"/>
          <w:color w:val="000000"/>
        </w:rPr>
        <w:t>/o</w:t>
      </w:r>
      <w:r w:rsidRPr="006A2630">
        <w:t>ct</w:t>
      </w:r>
      <w:r w:rsidRPr="006A2630">
        <w:rPr>
          <w:rFonts w:cs="Arial"/>
          <w:color w:val="000000"/>
        </w:rPr>
        <w:t xml:space="preserve">18/2 </w:t>
      </w:r>
      <w:r w:rsidRPr="006A2630">
        <w:t>et a formulé les recommandations présentées dans le tableau ci-dessous :</w:t>
      </w:r>
    </w:p>
    <w:p w:rsidR="005E2C8F" w:rsidRPr="006A2630" w:rsidRDefault="005E2C8F" w:rsidP="005E2C8F">
      <w:pPr>
        <w:keepNext/>
        <w:jc w:val="left"/>
        <w:rPr>
          <w:rFonts w:cs="Arial"/>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5E2C8F" w:rsidRPr="006A2630" w:rsidTr="00F13D78">
        <w:trPr>
          <w:cantSplit/>
        </w:trPr>
        <w:tc>
          <w:tcPr>
            <w:tcW w:w="1560" w:type="dxa"/>
          </w:tcPr>
          <w:p w:rsidR="005E2C8F" w:rsidRPr="006A2630" w:rsidRDefault="005E2C8F" w:rsidP="00F13D78">
            <w:pPr>
              <w:pStyle w:val="BodyText"/>
              <w:keepNext/>
              <w:jc w:val="left"/>
              <w:rPr>
                <w:rFonts w:cs="Arial"/>
              </w:rPr>
            </w:pPr>
            <w:r w:rsidRPr="006A2630">
              <w:rPr>
                <w:rFonts w:cs="Arial"/>
              </w:rPr>
              <w:t>Tableau des car.</w:t>
            </w:r>
          </w:p>
        </w:tc>
        <w:tc>
          <w:tcPr>
            <w:tcW w:w="8221" w:type="dxa"/>
          </w:tcPr>
          <w:p w:rsidR="005E2C8F" w:rsidRPr="006A2630" w:rsidRDefault="005E2C8F" w:rsidP="00F13D78">
            <w:pPr>
              <w:pStyle w:val="BodyText"/>
              <w:keepNext/>
              <w:tabs>
                <w:tab w:val="left" w:pos="870"/>
              </w:tabs>
              <w:jc w:val="left"/>
              <w:rPr>
                <w:rFonts w:cs="Arial"/>
                <w:color w:val="000000"/>
              </w:rPr>
            </w:pPr>
            <w:r>
              <w:rPr>
                <w:rFonts w:cs="Arial"/>
                <w:color w:val="000000"/>
              </w:rPr>
              <w:t>–</w:t>
            </w:r>
            <w:r w:rsidRPr="006A2630">
              <w:rPr>
                <w:rFonts w:cs="Arial"/>
                <w:color w:val="000000"/>
              </w:rPr>
              <w:t xml:space="preserve"> vérifier s’il conviendrait d’ajouter les stades de croissance dans l’ensemble du tableau des caractères</w:t>
            </w:r>
          </w:p>
          <w:p w:rsidR="005E2C8F" w:rsidRPr="006A2630" w:rsidRDefault="005E2C8F" w:rsidP="00F13D78">
            <w:pPr>
              <w:pStyle w:val="BodyText"/>
              <w:keepNext/>
              <w:tabs>
                <w:tab w:val="left" w:pos="870"/>
              </w:tabs>
              <w:jc w:val="left"/>
              <w:rPr>
                <w:rFonts w:cs="Arial"/>
                <w:color w:val="000000"/>
              </w:rPr>
            </w:pPr>
            <w:r w:rsidRPr="006A2630">
              <w:rPr>
                <w:rFonts w:cs="Arial"/>
                <w:color w:val="000000"/>
              </w:rPr>
              <w:t>(1 = avant la maturité de récolte, 2 = à la maturité de récolte)</w:t>
            </w:r>
          </w:p>
          <w:p w:rsidR="005E2C8F" w:rsidRPr="006A2630" w:rsidRDefault="005E2C8F" w:rsidP="00F13D78">
            <w:pPr>
              <w:pStyle w:val="BodyText"/>
              <w:keepNext/>
              <w:tabs>
                <w:tab w:val="left" w:pos="870"/>
              </w:tabs>
              <w:jc w:val="left"/>
              <w:rPr>
                <w:rFonts w:cs="Arial"/>
                <w:color w:val="000000"/>
              </w:rPr>
            </w:pPr>
            <w:r>
              <w:rPr>
                <w:rFonts w:cs="Arial"/>
                <w:color w:val="000000"/>
              </w:rPr>
              <w:t>–</w:t>
            </w:r>
            <w:r w:rsidRPr="006A2630">
              <w:rPr>
                <w:rFonts w:cs="Arial"/>
                <w:color w:val="000000"/>
              </w:rPr>
              <w:t xml:space="preserve"> compléter le tableau des caractères en indiquant le type de variété de chaque variété indiquée à titre d’exemple (automnale et printanière)</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TWV :</w:t>
            </w:r>
          </w:p>
          <w:p w:rsidR="005E2C8F" w:rsidRPr="006A2630" w:rsidRDefault="005E2C8F" w:rsidP="00F13D78">
            <w:pPr>
              <w:pStyle w:val="BodyText"/>
              <w:keepNext/>
              <w:tabs>
                <w:tab w:val="left" w:pos="870"/>
              </w:tabs>
              <w:jc w:val="left"/>
              <w:rPr>
                <w:rFonts w:cs="Arial"/>
                <w:i/>
                <w:color w:val="000000"/>
              </w:rPr>
            </w:pPr>
            <w:r>
              <w:rPr>
                <w:rFonts w:cs="Arial"/>
                <w:color w:val="000000"/>
              </w:rPr>
              <w:t>–</w:t>
            </w:r>
            <w:r w:rsidRPr="006A2630">
              <w:rPr>
                <w:rFonts w:cs="Arial"/>
                <w:i/>
                <w:color w:val="000000"/>
              </w:rPr>
              <w:t xml:space="preserve"> accepte d’indiquer trois stades de croissance :</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1 = juste avant la maturité de récolte (car.  1 à 12)</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2= à maturité de récolte (car.13 à 23)</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3 = à pleine floraison (cars.  24 et suivants)</w:t>
            </w:r>
          </w:p>
          <w:p w:rsidR="005E2C8F" w:rsidRPr="006A2630" w:rsidRDefault="005E2C8F" w:rsidP="00F13D78">
            <w:pPr>
              <w:pStyle w:val="BodyText"/>
              <w:keepNext/>
              <w:tabs>
                <w:tab w:val="left" w:pos="870"/>
              </w:tabs>
              <w:jc w:val="left"/>
              <w:rPr>
                <w:rFonts w:cs="Arial"/>
                <w:i/>
              </w:rPr>
            </w:pPr>
            <w:r>
              <w:rPr>
                <w:rFonts w:cs="Arial"/>
                <w:color w:val="000000"/>
              </w:rPr>
              <w:t>–</w:t>
            </w:r>
            <w:r w:rsidRPr="006A2630">
              <w:rPr>
                <w:rFonts w:cs="Arial"/>
                <w:i/>
                <w:color w:val="000000"/>
              </w:rPr>
              <w:t xml:space="preserve"> 8.1 (a) modifier le libellé comme suit : “Les observations doivent être effectuées sur des feuilles pleinement développées au tiers médian de la plante</w:t>
            </w:r>
            <w:r w:rsidRPr="006A2630">
              <w:rPr>
                <w:rFonts w:cs="Arial"/>
                <w:i/>
              </w:rPr>
              <w:t>.”</w:t>
            </w:r>
          </w:p>
          <w:p w:rsidR="005E2C8F" w:rsidRPr="006A2630" w:rsidRDefault="005E2C8F" w:rsidP="00F13D78">
            <w:pPr>
              <w:pStyle w:val="BodyText"/>
              <w:keepNext/>
              <w:tabs>
                <w:tab w:val="left" w:pos="870"/>
              </w:tabs>
              <w:jc w:val="left"/>
              <w:rPr>
                <w:rFonts w:cs="Arial"/>
                <w:i/>
                <w:color w:val="000000"/>
              </w:rPr>
            </w:pPr>
            <w:r>
              <w:rPr>
                <w:rFonts w:cs="Arial"/>
                <w:color w:val="000000"/>
              </w:rPr>
              <w:t>–</w:t>
            </w:r>
            <w:r w:rsidRPr="006A2630">
              <w:rPr>
                <w:rFonts w:cs="Arial"/>
                <w:i/>
              </w:rPr>
              <w:t xml:space="preserve"> supprimer (b)</w:t>
            </w:r>
          </w:p>
          <w:p w:rsidR="005E2C8F" w:rsidRPr="006A2630" w:rsidRDefault="005E2C8F" w:rsidP="00F13D78">
            <w:pPr>
              <w:pStyle w:val="BodyText"/>
              <w:keepNext/>
              <w:tabs>
                <w:tab w:val="left" w:pos="870"/>
              </w:tabs>
              <w:jc w:val="left"/>
              <w:rPr>
                <w:rFonts w:cs="Arial"/>
                <w:i/>
                <w:color w:val="000000"/>
              </w:rPr>
            </w:pPr>
            <w:r>
              <w:rPr>
                <w:rFonts w:cs="Arial"/>
                <w:color w:val="000000"/>
              </w:rPr>
              <w:t>–</w:t>
            </w:r>
            <w:r w:rsidRPr="006A2630">
              <w:rPr>
                <w:rFonts w:cs="Arial"/>
                <w:i/>
                <w:color w:val="000000"/>
              </w:rPr>
              <w:t xml:space="preserve"> indiquer s (estivale et automnale) et o (hivernante) pour les variétés :</w:t>
            </w:r>
          </w:p>
          <w:p w:rsidR="005E2C8F" w:rsidRPr="00D13CA1" w:rsidRDefault="005E2C8F" w:rsidP="00F13D78">
            <w:pPr>
              <w:pStyle w:val="BodyText"/>
              <w:keepNext/>
              <w:tabs>
                <w:tab w:val="left" w:pos="870"/>
              </w:tabs>
              <w:jc w:val="left"/>
              <w:rPr>
                <w:rFonts w:cs="Arial"/>
                <w:i/>
                <w:color w:val="000000"/>
                <w:lang w:val="en-US"/>
              </w:rPr>
            </w:pPr>
            <w:proofErr w:type="spellStart"/>
            <w:r w:rsidRPr="00D13CA1">
              <w:rPr>
                <w:rFonts w:cs="Arial"/>
                <w:i/>
                <w:color w:val="000000"/>
                <w:lang w:val="en-US"/>
              </w:rPr>
              <w:t>Variétés</w:t>
            </w:r>
            <w:proofErr w:type="spellEnd"/>
            <w:r w:rsidRPr="00D13CA1">
              <w:rPr>
                <w:rFonts w:cs="Arial"/>
                <w:i/>
                <w:color w:val="000000"/>
                <w:lang w:val="en-US"/>
              </w:rPr>
              <w:t xml:space="preserve"> o : Burbank, Ember, </w:t>
            </w:r>
            <w:proofErr w:type="spellStart"/>
            <w:r w:rsidRPr="00D13CA1">
              <w:rPr>
                <w:rFonts w:cs="Arial"/>
                <w:i/>
                <w:color w:val="000000"/>
                <w:lang w:val="en-US"/>
              </w:rPr>
              <w:t>Cresta</w:t>
            </w:r>
            <w:proofErr w:type="spellEnd"/>
            <w:r w:rsidRPr="00D13CA1">
              <w:rPr>
                <w:rFonts w:cs="Arial"/>
                <w:i/>
                <w:color w:val="000000"/>
                <w:lang w:val="en-US"/>
              </w:rPr>
              <w:t xml:space="preserve">, Cardinal, Early White Sprouting, Red Fire, Claret, Red Arrow, </w:t>
            </w:r>
            <w:proofErr w:type="spellStart"/>
            <w:r w:rsidRPr="00D13CA1">
              <w:rPr>
                <w:rFonts w:cs="Arial"/>
                <w:i/>
                <w:color w:val="000000"/>
                <w:lang w:val="en-US"/>
              </w:rPr>
              <w:t>Bonarda</w:t>
            </w:r>
            <w:proofErr w:type="spellEnd"/>
            <w:r w:rsidRPr="00D13CA1">
              <w:rPr>
                <w:rFonts w:cs="Arial"/>
                <w:i/>
                <w:color w:val="000000"/>
                <w:lang w:val="en-US"/>
              </w:rPr>
              <w:t xml:space="preserve">, Early Purple Sprouting, Mendocino, Broccoli di </w:t>
            </w:r>
            <w:proofErr w:type="spellStart"/>
            <w:r w:rsidRPr="00D13CA1">
              <w:rPr>
                <w:rFonts w:cs="Arial"/>
                <w:i/>
                <w:color w:val="000000"/>
                <w:lang w:val="en-US"/>
              </w:rPr>
              <w:t>Natale</w:t>
            </w:r>
            <w:proofErr w:type="spellEnd"/>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Toutes les autres variétés sont des variétés s</w:t>
            </w:r>
          </w:p>
          <w:p w:rsidR="005E2C8F" w:rsidRPr="006A2630" w:rsidRDefault="005E2C8F" w:rsidP="00F13D78">
            <w:pPr>
              <w:pStyle w:val="BodyText"/>
              <w:keepNext/>
              <w:tabs>
                <w:tab w:val="left" w:pos="870"/>
              </w:tabs>
              <w:jc w:val="left"/>
              <w:rPr>
                <w:rFonts w:cs="Arial"/>
                <w:i/>
                <w:color w:val="000000"/>
              </w:rPr>
            </w:pPr>
            <w:r>
              <w:rPr>
                <w:rFonts w:cs="Arial"/>
                <w:color w:val="000000"/>
              </w:rPr>
              <w:t>–</w:t>
            </w:r>
            <w:r w:rsidRPr="006A2630">
              <w:rPr>
                <w:rFonts w:cs="Arial"/>
                <w:i/>
                <w:color w:val="000000"/>
              </w:rPr>
              <w:t xml:space="preserve"> Ajouter le texte ci-après au chapitre 6.5 “Légende” :</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(s) : variétés estivales et automnales</w:t>
            </w:r>
          </w:p>
          <w:p w:rsidR="005E2C8F" w:rsidRPr="006A2630" w:rsidRDefault="005E2C8F" w:rsidP="00F13D78">
            <w:pPr>
              <w:pStyle w:val="BodyText"/>
              <w:keepNext/>
              <w:tabs>
                <w:tab w:val="left" w:pos="870"/>
              </w:tabs>
              <w:jc w:val="left"/>
              <w:rPr>
                <w:rFonts w:cs="Arial"/>
                <w:i/>
                <w:color w:val="000000"/>
              </w:rPr>
            </w:pPr>
            <w:r w:rsidRPr="006A2630">
              <w:rPr>
                <w:rFonts w:cs="Arial"/>
                <w:i/>
                <w:color w:val="000000"/>
              </w:rPr>
              <w:t>(o) : variétés hivernantes</w:t>
            </w:r>
          </w:p>
          <w:p w:rsidR="005E2C8F" w:rsidRPr="006A2630" w:rsidRDefault="005E2C8F" w:rsidP="00F13D78">
            <w:pPr>
              <w:pStyle w:val="BodyText"/>
              <w:keepNext/>
              <w:tabs>
                <w:tab w:val="left" w:pos="870"/>
              </w:tabs>
              <w:jc w:val="left"/>
              <w:rPr>
                <w:rFonts w:cs="Arial"/>
                <w:i/>
                <w:color w:val="000000"/>
              </w:rPr>
            </w:pPr>
            <w:r>
              <w:rPr>
                <w:rFonts w:cs="Arial"/>
                <w:i/>
                <w:color w:val="000000"/>
              </w:rPr>
              <w:t>–</w:t>
            </w:r>
            <w:r w:rsidRPr="006A2630">
              <w:rPr>
                <w:rFonts w:cs="Arial"/>
                <w:i/>
                <w:color w:val="000000"/>
              </w:rPr>
              <w:t xml:space="preserve"> La variété indiquée à titre d’exemple “Esquire” doit être remplacée par “</w:t>
            </w:r>
            <w:proofErr w:type="spellStart"/>
            <w:r w:rsidRPr="006A2630">
              <w:rPr>
                <w:rFonts w:cs="Arial"/>
                <w:i/>
                <w:color w:val="000000"/>
              </w:rPr>
              <w:t>Red</w:t>
            </w:r>
            <w:proofErr w:type="spellEnd"/>
            <w:r w:rsidRPr="006A2630">
              <w:rPr>
                <w:rFonts w:cs="Arial"/>
                <w:i/>
                <w:color w:val="000000"/>
              </w:rPr>
              <w:t xml:space="preserve"> </w:t>
            </w:r>
            <w:proofErr w:type="spellStart"/>
            <w:r w:rsidRPr="006A2630">
              <w:rPr>
                <w:rFonts w:cs="Arial"/>
                <w:i/>
                <w:color w:val="000000"/>
              </w:rPr>
              <w:t>Fire</w:t>
            </w:r>
            <w:proofErr w:type="spellEnd"/>
            <w:r w:rsidRPr="006A2630">
              <w:rPr>
                <w:rFonts w:cs="Arial"/>
                <w:i/>
                <w:color w:val="000000"/>
              </w:rPr>
              <w:t>”, car “Esquire” est une ancienne proposition de dénomination pour la variété “</w:t>
            </w:r>
            <w:proofErr w:type="spellStart"/>
            <w:r w:rsidRPr="006A2630">
              <w:rPr>
                <w:rFonts w:cs="Arial"/>
                <w:i/>
                <w:color w:val="000000"/>
              </w:rPr>
              <w:t>Red</w:t>
            </w:r>
            <w:proofErr w:type="spellEnd"/>
            <w:r w:rsidRPr="006A2630">
              <w:rPr>
                <w:rFonts w:cs="Arial"/>
                <w:i/>
                <w:color w:val="000000"/>
              </w:rPr>
              <w:t xml:space="preserve"> </w:t>
            </w:r>
            <w:proofErr w:type="spellStart"/>
            <w:r w:rsidRPr="006A2630">
              <w:rPr>
                <w:rFonts w:cs="Arial"/>
                <w:i/>
                <w:color w:val="000000"/>
              </w:rPr>
              <w:t>Fire</w:t>
            </w:r>
            <w:proofErr w:type="spellEnd"/>
            <w:r w:rsidRPr="006A2630">
              <w:rPr>
                <w:rFonts w:cs="Arial"/>
                <w:i/>
                <w:color w:val="000000"/>
              </w:rPr>
              <w:t>”.  (Caractère</w:t>
            </w:r>
            <w:r>
              <w:rPr>
                <w:rFonts w:cs="Arial"/>
                <w:i/>
                <w:color w:val="000000"/>
              </w:rPr>
              <w:t> </w:t>
            </w:r>
            <w:r w:rsidRPr="006A2630">
              <w:rPr>
                <w:rFonts w:cs="Arial"/>
                <w:i/>
                <w:color w:val="000000"/>
              </w:rPr>
              <w:t>4)</w:t>
            </w:r>
          </w:p>
          <w:p w:rsidR="005E2C8F" w:rsidRPr="006A2630" w:rsidRDefault="005E2C8F" w:rsidP="00F13D78">
            <w:pPr>
              <w:pStyle w:val="BodyText"/>
              <w:keepNext/>
              <w:tabs>
                <w:tab w:val="left" w:pos="870"/>
              </w:tabs>
              <w:jc w:val="left"/>
              <w:rPr>
                <w:rFonts w:cs="Arial"/>
                <w:i/>
                <w:color w:val="000000"/>
              </w:rPr>
            </w:pPr>
            <w:r>
              <w:rPr>
                <w:rFonts w:cs="Arial"/>
                <w:i/>
                <w:color w:val="000000"/>
              </w:rPr>
              <w:t>–</w:t>
            </w:r>
            <w:r w:rsidRPr="006A2630">
              <w:rPr>
                <w:rFonts w:cs="Arial"/>
                <w:i/>
                <w:color w:val="000000"/>
              </w:rPr>
              <w:t xml:space="preserve"> La variété indiquée à titre d’exemple “Di Albenga </w:t>
            </w:r>
            <w:proofErr w:type="spellStart"/>
            <w:r w:rsidRPr="006A2630">
              <w:rPr>
                <w:rFonts w:cs="Arial"/>
                <w:i/>
                <w:color w:val="000000"/>
              </w:rPr>
              <w:t>precoce</w:t>
            </w:r>
            <w:proofErr w:type="spellEnd"/>
            <w:r w:rsidRPr="006A2630">
              <w:rPr>
                <w:rFonts w:cs="Arial"/>
                <w:i/>
                <w:color w:val="000000"/>
              </w:rPr>
              <w:t>” doit être supprimée, car il s’agit d’un chou-fleur vert (caractère</w:t>
            </w:r>
            <w:r>
              <w:rPr>
                <w:rFonts w:cs="Arial"/>
                <w:i/>
                <w:color w:val="000000"/>
              </w:rPr>
              <w:t> </w:t>
            </w:r>
            <w:r w:rsidRPr="006A2630">
              <w:rPr>
                <w:rFonts w:cs="Arial"/>
                <w:i/>
                <w:color w:val="000000"/>
              </w:rPr>
              <w:t>8)</w:t>
            </w:r>
          </w:p>
          <w:p w:rsidR="005E2C8F" w:rsidRPr="006A2630" w:rsidRDefault="005E2C8F" w:rsidP="00F13D78">
            <w:pPr>
              <w:pStyle w:val="BodyText"/>
              <w:keepNext/>
              <w:tabs>
                <w:tab w:val="left" w:pos="870"/>
              </w:tabs>
              <w:jc w:val="left"/>
              <w:rPr>
                <w:rFonts w:cs="Arial"/>
                <w:i/>
                <w:color w:val="000000"/>
              </w:rPr>
            </w:pPr>
            <w:r>
              <w:rPr>
                <w:rFonts w:cs="Arial"/>
                <w:i/>
                <w:color w:val="000000"/>
              </w:rPr>
              <w:t>–</w:t>
            </w:r>
            <w:r w:rsidRPr="006A2630">
              <w:rPr>
                <w:rFonts w:cs="Arial"/>
                <w:i/>
                <w:color w:val="000000"/>
              </w:rPr>
              <w:t xml:space="preserve"> Pour le caractère</w:t>
            </w:r>
            <w:r>
              <w:rPr>
                <w:rFonts w:cs="Arial"/>
                <w:i/>
                <w:color w:val="000000"/>
              </w:rPr>
              <w:t> </w:t>
            </w:r>
            <w:r w:rsidRPr="006A2630">
              <w:rPr>
                <w:rFonts w:cs="Arial"/>
                <w:i/>
                <w:color w:val="000000"/>
              </w:rPr>
              <w:t>22, la variété indiquée à titre d’exemple “Marathon” (note</w:t>
            </w:r>
            <w:r>
              <w:rPr>
                <w:rFonts w:cs="Arial"/>
                <w:i/>
                <w:color w:val="000000"/>
              </w:rPr>
              <w:t> </w:t>
            </w:r>
            <w:r w:rsidRPr="006A2630">
              <w:rPr>
                <w:rFonts w:cs="Arial"/>
                <w:i/>
                <w:color w:val="000000"/>
              </w:rPr>
              <w:t>7) doit être supprimée</w:t>
            </w:r>
          </w:p>
        </w:tc>
      </w:tr>
      <w:tr w:rsidR="005E2C8F" w:rsidRPr="006A2630" w:rsidTr="00F13D78">
        <w:trPr>
          <w:cantSplit/>
        </w:trPr>
        <w:tc>
          <w:tcPr>
            <w:tcW w:w="1560" w:type="dxa"/>
          </w:tcPr>
          <w:p w:rsidR="005E2C8F" w:rsidRPr="006A2630" w:rsidRDefault="005E2C8F" w:rsidP="00F13D78">
            <w:pPr>
              <w:pStyle w:val="BodyText"/>
              <w:jc w:val="left"/>
              <w:rPr>
                <w:rFonts w:cs="Arial"/>
              </w:rPr>
            </w:pPr>
            <w:r w:rsidRPr="006A2630">
              <w:rPr>
                <w:rFonts w:cs="Arial"/>
              </w:rPr>
              <w:t>Car.  1</w:t>
            </w:r>
          </w:p>
        </w:tc>
        <w:tc>
          <w:tcPr>
            <w:tcW w:w="8221" w:type="dxa"/>
          </w:tcPr>
          <w:p w:rsidR="005E2C8F" w:rsidRPr="006A2630" w:rsidRDefault="005E2C8F" w:rsidP="00F13D78">
            <w:pPr>
              <w:pStyle w:val="BodyText"/>
              <w:keepNext/>
              <w:tabs>
                <w:tab w:val="left" w:pos="870"/>
              </w:tabs>
              <w:jc w:val="left"/>
              <w:rPr>
                <w:rFonts w:cs="Arial"/>
                <w:color w:val="000000"/>
              </w:rPr>
            </w:pPr>
            <w:r w:rsidRPr="006A2630">
              <w:rPr>
                <w:rFonts w:cs="Arial"/>
                <w:color w:val="000000"/>
              </w:rPr>
              <w:t>Vérifier si (a) est correct (</w:t>
            </w:r>
            <w:r w:rsidRPr="006A2630">
              <w:rPr>
                <w:rFonts w:cs="Arial"/>
                <w:i/>
                <w:color w:val="000000"/>
              </w:rPr>
              <w:t>observations sur des feuilles pleinement développées au tiers médian de la plante</w:t>
            </w:r>
            <w:r w:rsidRPr="006A2630">
              <w:rPr>
                <w:rFonts w:cs="Arial"/>
                <w:color w:val="000000"/>
              </w:rPr>
              <w:t>?)</w:t>
            </w:r>
          </w:p>
          <w:p w:rsidR="005E2C8F" w:rsidRPr="006A2630" w:rsidRDefault="005E2C8F" w:rsidP="00F13D78">
            <w:pPr>
              <w:pStyle w:val="BodyText"/>
              <w:keepNext/>
              <w:tabs>
                <w:tab w:val="left" w:pos="870"/>
              </w:tabs>
              <w:jc w:val="left"/>
              <w:rPr>
                <w:rFonts w:cs="Arial"/>
                <w:color w:val="000000"/>
              </w:rPr>
            </w:pPr>
            <w:r w:rsidRPr="006A2630">
              <w:rPr>
                <w:rFonts w:cs="Arial"/>
                <w:i/>
                <w:color w:val="000000"/>
              </w:rPr>
              <w:t>TWV : voir ci-dessus</w:t>
            </w:r>
          </w:p>
        </w:tc>
      </w:tr>
      <w:tr w:rsidR="005E2C8F" w:rsidRPr="006A2630" w:rsidTr="00F13D78">
        <w:trPr>
          <w:cantSplit/>
        </w:trPr>
        <w:tc>
          <w:tcPr>
            <w:tcW w:w="1560" w:type="dxa"/>
          </w:tcPr>
          <w:p w:rsidR="005E2C8F" w:rsidRPr="006A2630" w:rsidRDefault="005E2C8F" w:rsidP="00F13D78">
            <w:pPr>
              <w:jc w:val="left"/>
              <w:rPr>
                <w:rFonts w:cs="Arial"/>
              </w:rPr>
            </w:pPr>
            <w:r w:rsidRPr="006A2630">
              <w:rPr>
                <w:rFonts w:cs="Arial"/>
              </w:rPr>
              <w:t>Car.  14, 16, 20, 22</w:t>
            </w:r>
          </w:p>
        </w:tc>
        <w:tc>
          <w:tcPr>
            <w:tcW w:w="8221" w:type="dxa"/>
          </w:tcPr>
          <w:p w:rsidR="005E2C8F" w:rsidRPr="006A2630" w:rsidRDefault="005E2C8F" w:rsidP="00F13D78">
            <w:pPr>
              <w:keepNext/>
              <w:rPr>
                <w:rFonts w:cs="Arial"/>
              </w:rPr>
            </w:pPr>
            <w:r w:rsidRPr="006A2630">
              <w:rPr>
                <w:rFonts w:cs="Arial"/>
              </w:rPr>
              <w:t>Souligner “Seulement les variétés de type calabrais”</w:t>
            </w:r>
          </w:p>
        </w:tc>
      </w:tr>
      <w:tr w:rsidR="005E2C8F" w:rsidRPr="006A2630" w:rsidTr="00F13D78">
        <w:trPr>
          <w:cantSplit/>
        </w:trPr>
        <w:tc>
          <w:tcPr>
            <w:tcW w:w="1560" w:type="dxa"/>
          </w:tcPr>
          <w:p w:rsidR="005E2C8F" w:rsidRPr="006A2630" w:rsidRDefault="005E2C8F" w:rsidP="00F13D78">
            <w:pPr>
              <w:jc w:val="left"/>
              <w:rPr>
                <w:rFonts w:cs="Arial"/>
              </w:rPr>
            </w:pPr>
            <w:r w:rsidRPr="006A2630">
              <w:rPr>
                <w:rFonts w:cs="Arial"/>
              </w:rPr>
              <w:t>Car.  19</w:t>
            </w:r>
          </w:p>
        </w:tc>
        <w:tc>
          <w:tcPr>
            <w:tcW w:w="8221" w:type="dxa"/>
          </w:tcPr>
          <w:p w:rsidR="005E2C8F" w:rsidRPr="006A2630" w:rsidRDefault="005E2C8F" w:rsidP="00F13D78">
            <w:pPr>
              <w:rPr>
                <w:rFonts w:cs="Arial"/>
              </w:rPr>
            </w:pPr>
            <w:r w:rsidRPr="006A2630">
              <w:rPr>
                <w:rFonts w:cs="Arial"/>
              </w:rPr>
              <w:t>Souligner “Seulement les variétés avec Pomme : couleur : crème, vert, vert gris ou vert bleu”.</w:t>
            </w:r>
          </w:p>
        </w:tc>
      </w:tr>
      <w:tr w:rsidR="005E2C8F" w:rsidRPr="006A2630" w:rsidTr="00F13D78">
        <w:trPr>
          <w:cantSplit/>
        </w:trPr>
        <w:tc>
          <w:tcPr>
            <w:tcW w:w="1560" w:type="dxa"/>
          </w:tcPr>
          <w:p w:rsidR="005E2C8F" w:rsidRPr="006A2630" w:rsidRDefault="005E2C8F" w:rsidP="00F13D78">
            <w:pPr>
              <w:pStyle w:val="BodyText"/>
              <w:keepNext/>
              <w:keepLines/>
              <w:jc w:val="left"/>
              <w:rPr>
                <w:rFonts w:cs="Arial"/>
              </w:rPr>
            </w:pPr>
            <w:r w:rsidRPr="006A2630">
              <w:rPr>
                <w:rFonts w:cs="Arial"/>
              </w:rPr>
              <w:t>Car.  23, 24</w:t>
            </w:r>
          </w:p>
        </w:tc>
        <w:tc>
          <w:tcPr>
            <w:tcW w:w="8221" w:type="dxa"/>
          </w:tcPr>
          <w:p w:rsidR="005E2C8F" w:rsidRPr="006A2630" w:rsidRDefault="005E2C8F" w:rsidP="00F13D78">
            <w:pPr>
              <w:pStyle w:val="BodyText"/>
              <w:keepNext/>
              <w:keepLines/>
              <w:tabs>
                <w:tab w:val="left" w:pos="870"/>
              </w:tabs>
              <w:jc w:val="left"/>
              <w:rPr>
                <w:rFonts w:cs="Arial"/>
                <w:color w:val="000000"/>
              </w:rPr>
            </w:pPr>
            <w:r w:rsidRPr="006A2630">
              <w:rPr>
                <w:rFonts w:cs="Arial"/>
                <w:color w:val="000000"/>
              </w:rPr>
              <w:t xml:space="preserve">Regrouper </w:t>
            </w:r>
            <w:proofErr w:type="gramStart"/>
            <w:r w:rsidRPr="006A2630">
              <w:rPr>
                <w:rFonts w:cs="Arial"/>
                <w:color w:val="000000"/>
              </w:rPr>
              <w:t>les car</w:t>
            </w:r>
            <w:proofErr w:type="gramEnd"/>
            <w:r w:rsidRPr="006A2630">
              <w:rPr>
                <w:rFonts w:cs="Arial"/>
                <w:color w:val="000000"/>
              </w:rPr>
              <w:t xml:space="preserve">.  23 et 24 avec les deux types de variétés indiquées à titre d’exemple (voir le commentaire général sur le tableau </w:t>
            </w:r>
            <w:proofErr w:type="gramStart"/>
            <w:r w:rsidRPr="006A2630">
              <w:rPr>
                <w:rFonts w:cs="Arial"/>
                <w:color w:val="000000"/>
              </w:rPr>
              <w:t>des car</w:t>
            </w:r>
            <w:proofErr w:type="gramEnd"/>
            <w:r w:rsidRPr="006A2630">
              <w:rPr>
                <w:rFonts w:cs="Arial"/>
                <w:color w:val="000000"/>
              </w:rPr>
              <w:t>.)</w:t>
            </w:r>
          </w:p>
          <w:p w:rsidR="005E2C8F" w:rsidRPr="006A2630" w:rsidRDefault="005E2C8F" w:rsidP="00F13D78">
            <w:pPr>
              <w:pStyle w:val="BodyText"/>
              <w:keepNext/>
              <w:keepLines/>
              <w:tabs>
                <w:tab w:val="left" w:pos="870"/>
              </w:tabs>
              <w:jc w:val="left"/>
              <w:rPr>
                <w:rFonts w:cs="Arial"/>
                <w:i/>
                <w:color w:val="000000"/>
              </w:rPr>
            </w:pPr>
            <w:r w:rsidRPr="006A2630">
              <w:rPr>
                <w:rFonts w:cs="Arial"/>
                <w:i/>
                <w:color w:val="000000"/>
              </w:rPr>
              <w:t>Expert général : a fourni la combinaison de caractères</w:t>
            </w:r>
          </w:p>
        </w:tc>
      </w:tr>
    </w:tbl>
    <w:p w:rsidR="00B516A0" w:rsidRDefault="00B516A0" w:rsidP="005E2C8F">
      <w:pPr>
        <w:keepNext/>
        <w:rPr>
          <w:rFonts w:cs="Arial"/>
        </w:rPr>
      </w:pPr>
    </w:p>
    <w:p w:rsidR="00B516A0" w:rsidRDefault="00B516A0">
      <w:pPr>
        <w:jc w:val="left"/>
        <w:rPr>
          <w:rFonts w:cs="Arial"/>
        </w:rPr>
      </w:pPr>
      <w:r>
        <w:rPr>
          <w:rFonts w:cs="Arial"/>
        </w:rPr>
        <w:br w:type="page"/>
      </w:r>
    </w:p>
    <w:p w:rsidR="005E2C8F" w:rsidRPr="006A2630" w:rsidRDefault="005E2C8F" w:rsidP="005E2C8F">
      <w:pPr>
        <w:keepNext/>
        <w:rPr>
          <w:rFonts w:cs="Arial"/>
        </w:rPr>
      </w:pPr>
    </w:p>
    <w:tbl>
      <w:tblPr>
        <w:tblOverlap w:val="never"/>
        <w:tblW w:w="10213" w:type="dxa"/>
        <w:tblLayout w:type="fixed"/>
        <w:tblLook w:val="01E0" w:firstRow="1" w:lastRow="1" w:firstColumn="1" w:lastColumn="1" w:noHBand="0" w:noVBand="0"/>
      </w:tblPr>
      <w:tblGrid>
        <w:gridCol w:w="311"/>
        <w:gridCol w:w="283"/>
        <w:gridCol w:w="566"/>
        <w:gridCol w:w="1303"/>
        <w:gridCol w:w="566"/>
        <w:gridCol w:w="1303"/>
        <w:gridCol w:w="1870"/>
        <w:gridCol w:w="1870"/>
        <w:gridCol w:w="1575"/>
        <w:gridCol w:w="566"/>
      </w:tblGrid>
      <w:tr w:rsidR="005E2C8F" w:rsidRPr="006A2630" w:rsidTr="00F13D7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E2C8F" w:rsidRPr="006A2630" w:rsidRDefault="005E2C8F" w:rsidP="00F13D78">
            <w:pPr>
              <w:jc w:val="center"/>
              <w:rPr>
                <w:rFonts w:eastAsia="Arial" w:cs="Arial"/>
                <w:b/>
                <w:bCs/>
                <w:sz w:val="16"/>
                <w:szCs w:val="16"/>
              </w:rPr>
            </w:pPr>
            <w:r w:rsidRPr="006A2630">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E2C8F" w:rsidRPr="006A2630" w:rsidRDefault="005E2C8F" w:rsidP="00F13D78">
            <w:pPr>
              <w:jc w:val="center"/>
              <w:rPr>
                <w:rFonts w:eastAsia="Arial" w:cs="Arial"/>
                <w:b/>
                <w:bCs/>
                <w:sz w:val="16"/>
                <w:szCs w:val="16"/>
              </w:rPr>
            </w:pPr>
            <w:r w:rsidRPr="006A263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E2C8F" w:rsidRPr="006A2630" w:rsidRDefault="005E2C8F" w:rsidP="00F13D78">
            <w:pPr>
              <w:rPr>
                <w:rFonts w:eastAsia="Arial" w:cs="Arial"/>
                <w:b/>
                <w:bCs/>
                <w:sz w:val="16"/>
                <w:szCs w:val="16"/>
              </w:rPr>
            </w:pPr>
            <w:r w:rsidRPr="006A263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A2630" w:rsidRDefault="005E2C8F" w:rsidP="00F13D78">
            <w:pPr>
              <w:rPr>
                <w:rFonts w:eastAsia="Arial" w:cs="Arial"/>
                <w:b/>
                <w:bCs/>
                <w:sz w:val="16"/>
                <w:szCs w:val="16"/>
              </w:rPr>
            </w:pPr>
            <w:r w:rsidRPr="006A2630">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A2630" w:rsidRDefault="005E2C8F" w:rsidP="00F13D78">
            <w:pPr>
              <w:rPr>
                <w:rFonts w:eastAsia="Arial" w:cs="Arial"/>
                <w:b/>
                <w:bCs/>
                <w:sz w:val="16"/>
                <w:szCs w:val="16"/>
              </w:rPr>
            </w:pPr>
            <w:r w:rsidRPr="006A263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E2C8F" w:rsidRPr="006A2630" w:rsidRDefault="005E2C8F" w:rsidP="00F13D78">
            <w:pPr>
              <w:rPr>
                <w:rFonts w:eastAsia="Arial" w:cs="Arial"/>
                <w:b/>
                <w:bCs/>
                <w:sz w:val="16"/>
                <w:szCs w:val="16"/>
              </w:rPr>
            </w:pPr>
            <w:r w:rsidRPr="006A2630">
              <w:rPr>
                <w:rFonts w:eastAsia="Arial" w:cs="Arial"/>
                <w:b/>
                <w:bCs/>
                <w:sz w:val="16"/>
                <w:szCs w:val="16"/>
              </w:rPr>
              <w:t>(c), (d)</w:t>
            </w:r>
          </w:p>
        </w:tc>
        <w:tc>
          <w:tcPr>
            <w:tcW w:w="5881"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E2C8F" w:rsidRPr="006A2630" w:rsidRDefault="005E2C8F" w:rsidP="00F13D78">
            <w:pPr>
              <w:rPr>
                <w:rFonts w:eastAsia="Arial" w:cs="Arial"/>
                <w:b/>
                <w:bCs/>
                <w:sz w:val="16"/>
                <w:szCs w:val="16"/>
              </w:rPr>
            </w:pPr>
          </w:p>
        </w:tc>
      </w:tr>
      <w:tr w:rsidR="005E2C8F" w:rsidRPr="00736574" w:rsidTr="00F13D78">
        <w:tc>
          <w:tcPr>
            <w:tcW w:w="311" w:type="dxa"/>
            <w:tcBorders>
              <w:left w:val="single" w:sz="6" w:space="0" w:color="000000"/>
            </w:tcBorders>
            <w:tcMar>
              <w:top w:w="80" w:type="dxa"/>
              <w:left w:w="40" w:type="dxa"/>
              <w:bottom w:w="80" w:type="dxa"/>
              <w:right w:w="40" w:type="dxa"/>
            </w:tcMar>
          </w:tcPr>
          <w:p w:rsidR="005E2C8F" w:rsidRPr="006A2630" w:rsidRDefault="005E2C8F" w:rsidP="00F13D78">
            <w:pPr>
              <w:spacing w:line="1" w:lineRule="auto"/>
              <w:rPr>
                <w:rFonts w:cs="Arial"/>
                <w:sz w:val="16"/>
                <w:szCs w:val="16"/>
              </w:rPr>
            </w:pPr>
          </w:p>
        </w:tc>
        <w:tc>
          <w:tcPr>
            <w:tcW w:w="283" w:type="dxa"/>
            <w:tcMar>
              <w:top w:w="80" w:type="dxa"/>
              <w:left w:w="40" w:type="dxa"/>
              <w:bottom w:w="80" w:type="dxa"/>
              <w:right w:w="40" w:type="dxa"/>
            </w:tcMar>
          </w:tcPr>
          <w:p w:rsidR="005E2C8F" w:rsidRPr="006A2630" w:rsidRDefault="005E2C8F" w:rsidP="00F13D78">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2C8F" w:rsidRPr="006A2630" w:rsidTr="00F13D78">
              <w:tc>
                <w:tcPr>
                  <w:tcW w:w="1749" w:type="dxa"/>
                  <w:tcMar>
                    <w:top w:w="0" w:type="dxa"/>
                    <w:left w:w="0" w:type="dxa"/>
                    <w:bottom w:w="0" w:type="dxa"/>
                    <w:right w:w="0" w:type="dxa"/>
                  </w:tcMar>
                </w:tcPr>
                <w:p w:rsidR="005E2C8F" w:rsidRPr="006A2630" w:rsidRDefault="005E2C8F" w:rsidP="00F13D78">
                  <w:pPr>
                    <w:spacing w:before="106" w:after="106"/>
                    <w:jc w:val="left"/>
                    <w:rPr>
                      <w:rFonts w:cs="Arial"/>
                      <w:sz w:val="16"/>
                      <w:szCs w:val="16"/>
                    </w:rPr>
                  </w:pPr>
                  <w:r w:rsidRPr="006A2630">
                    <w:rPr>
                      <w:rFonts w:eastAsia="Arial" w:cs="Arial"/>
                      <w:b/>
                      <w:bCs/>
                      <w:sz w:val="16"/>
                      <w:szCs w:val="16"/>
                    </w:rPr>
                    <w:t xml:space="preserve">Time of </w:t>
                  </w:r>
                  <w:proofErr w:type="spellStart"/>
                  <w:r w:rsidRPr="006A2630">
                    <w:rPr>
                      <w:rFonts w:eastAsia="Arial" w:cs="Arial"/>
                      <w:b/>
                      <w:bCs/>
                      <w:sz w:val="16"/>
                      <w:szCs w:val="16"/>
                    </w:rPr>
                    <w:t>harvest</w:t>
                  </w:r>
                  <w:proofErr w:type="spellEnd"/>
                  <w:r w:rsidRPr="006A2630">
                    <w:rPr>
                      <w:rFonts w:eastAsia="Arial" w:cs="Arial"/>
                      <w:b/>
                      <w:bCs/>
                      <w:sz w:val="16"/>
                      <w:szCs w:val="16"/>
                    </w:rPr>
                    <w:t xml:space="preserve"> </w:t>
                  </w:r>
                  <w:proofErr w:type="spellStart"/>
                  <w:r w:rsidRPr="006A2630">
                    <w:rPr>
                      <w:rFonts w:eastAsia="Arial" w:cs="Arial"/>
                      <w:b/>
                      <w:bCs/>
                      <w:sz w:val="16"/>
                      <w:szCs w:val="16"/>
                    </w:rPr>
                    <w:t>maturity</w:t>
                  </w:r>
                  <w:proofErr w:type="spellEnd"/>
                  <w:r w:rsidRPr="006A2630">
                    <w:rPr>
                      <w:rFonts w:eastAsia="Arial" w:cs="Arial"/>
                      <w:b/>
                      <w:bCs/>
                      <w:sz w:val="16"/>
                      <w:szCs w:val="16"/>
                    </w:rPr>
                    <w:t xml:space="preserve"> </w:t>
                  </w:r>
                </w:p>
              </w:tc>
            </w:tr>
          </w:tbl>
          <w:p w:rsidR="005E2C8F" w:rsidRPr="006A2630" w:rsidRDefault="005E2C8F" w:rsidP="00F13D78">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5E2C8F" w:rsidRPr="006A2630" w:rsidRDefault="005E2C8F" w:rsidP="00F13D78">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E2C8F" w:rsidRPr="006A2630" w:rsidTr="00F13D78">
              <w:tc>
                <w:tcPr>
                  <w:tcW w:w="1749" w:type="dxa"/>
                  <w:tcMar>
                    <w:top w:w="0" w:type="dxa"/>
                    <w:left w:w="0" w:type="dxa"/>
                    <w:bottom w:w="0" w:type="dxa"/>
                    <w:right w:w="0" w:type="dxa"/>
                  </w:tcMar>
                </w:tcPr>
                <w:p w:rsidR="005E2C8F" w:rsidRPr="006A2630" w:rsidRDefault="005E2C8F" w:rsidP="00F13D78">
                  <w:pPr>
                    <w:spacing w:before="106" w:after="106"/>
                    <w:jc w:val="left"/>
                    <w:rPr>
                      <w:rFonts w:cs="Arial"/>
                      <w:sz w:val="16"/>
                      <w:szCs w:val="16"/>
                    </w:rPr>
                  </w:pPr>
                  <w:r w:rsidRPr="006A2630">
                    <w:rPr>
                      <w:rFonts w:eastAsia="Arial" w:cs="Arial"/>
                      <w:b/>
                      <w:bCs/>
                      <w:sz w:val="16"/>
                      <w:szCs w:val="16"/>
                    </w:rPr>
                    <w:t xml:space="preserve">Époque de maturité de récolte </w:t>
                  </w:r>
                </w:p>
              </w:tc>
            </w:tr>
          </w:tbl>
          <w:p w:rsidR="005E2C8F" w:rsidRPr="006A2630" w:rsidRDefault="005E2C8F" w:rsidP="00F13D78">
            <w:pPr>
              <w:spacing w:line="1" w:lineRule="auto"/>
              <w:jc w:val="left"/>
              <w:rPr>
                <w:rFonts w:cs="Arial"/>
                <w:sz w:val="16"/>
                <w:szCs w:val="16"/>
              </w:rPr>
            </w:pPr>
          </w:p>
        </w:tc>
        <w:tc>
          <w:tcPr>
            <w:tcW w:w="1870" w:type="dxa"/>
            <w:tcBorders>
              <w:left w:val="single" w:sz="6" w:space="0" w:color="000000"/>
            </w:tcBorders>
            <w:tcMar>
              <w:top w:w="80" w:type="dxa"/>
              <w:left w:w="60" w:type="dxa"/>
              <w:bottom w:w="80" w:type="dxa"/>
              <w:right w:w="60" w:type="dxa"/>
            </w:tcMar>
          </w:tcPr>
          <w:p w:rsidR="005E2C8F" w:rsidRPr="006A2630" w:rsidRDefault="005E2C8F" w:rsidP="00F13D78">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2C8F" w:rsidRPr="006A2630" w:rsidTr="00F13D78">
              <w:tc>
                <w:tcPr>
                  <w:tcW w:w="1750" w:type="dxa"/>
                  <w:tcMar>
                    <w:top w:w="0" w:type="dxa"/>
                    <w:left w:w="0" w:type="dxa"/>
                    <w:bottom w:w="0" w:type="dxa"/>
                    <w:right w:w="0" w:type="dxa"/>
                  </w:tcMar>
                </w:tcPr>
                <w:p w:rsidR="005E2C8F" w:rsidRPr="006A2630" w:rsidRDefault="005E2C8F" w:rsidP="00F13D78">
                  <w:pPr>
                    <w:spacing w:before="106" w:after="106"/>
                    <w:jc w:val="left"/>
                    <w:rPr>
                      <w:rFonts w:cs="Arial"/>
                      <w:sz w:val="16"/>
                      <w:szCs w:val="16"/>
                    </w:rPr>
                  </w:pPr>
                  <w:proofErr w:type="spellStart"/>
                  <w:r w:rsidRPr="006A2630">
                    <w:rPr>
                      <w:rFonts w:eastAsia="Arial" w:cs="Arial"/>
                      <w:b/>
                      <w:bCs/>
                      <w:sz w:val="16"/>
                      <w:szCs w:val="16"/>
                    </w:rPr>
                    <w:t>Zeitpunkt</w:t>
                  </w:r>
                  <w:proofErr w:type="spellEnd"/>
                  <w:r w:rsidRPr="006A2630">
                    <w:rPr>
                      <w:rFonts w:eastAsia="Arial" w:cs="Arial"/>
                      <w:b/>
                      <w:bCs/>
                      <w:sz w:val="16"/>
                      <w:szCs w:val="16"/>
                    </w:rPr>
                    <w:t xml:space="preserve"> der </w:t>
                  </w:r>
                  <w:proofErr w:type="spellStart"/>
                  <w:r w:rsidRPr="006A2630">
                    <w:rPr>
                      <w:rFonts w:eastAsia="Arial" w:cs="Arial"/>
                      <w:b/>
                      <w:bCs/>
                      <w:sz w:val="16"/>
                      <w:szCs w:val="16"/>
                    </w:rPr>
                    <w:t>Erntereife</w:t>
                  </w:r>
                  <w:proofErr w:type="spellEnd"/>
                  <w:r w:rsidRPr="006A2630">
                    <w:rPr>
                      <w:rFonts w:eastAsia="Arial" w:cs="Arial"/>
                      <w:b/>
                      <w:bCs/>
                      <w:sz w:val="16"/>
                      <w:szCs w:val="16"/>
                    </w:rPr>
                    <w:t xml:space="preserve"> </w:t>
                  </w:r>
                </w:p>
              </w:tc>
            </w:tr>
          </w:tbl>
          <w:p w:rsidR="005E2C8F" w:rsidRPr="006A2630" w:rsidRDefault="005E2C8F" w:rsidP="00F13D78">
            <w:pPr>
              <w:spacing w:line="1" w:lineRule="auto"/>
              <w:jc w:val="left"/>
              <w:rPr>
                <w:rFonts w:cs="Arial"/>
                <w:sz w:val="16"/>
                <w:szCs w:val="16"/>
              </w:rPr>
            </w:pPr>
          </w:p>
        </w:tc>
        <w:tc>
          <w:tcPr>
            <w:tcW w:w="1870" w:type="dxa"/>
            <w:tcBorders>
              <w:left w:val="single" w:sz="6" w:space="0" w:color="000000"/>
            </w:tcBorders>
            <w:tcMar>
              <w:top w:w="80" w:type="dxa"/>
              <w:left w:w="60" w:type="dxa"/>
              <w:bottom w:w="80" w:type="dxa"/>
              <w:right w:w="60" w:type="dxa"/>
            </w:tcMar>
          </w:tcPr>
          <w:p w:rsidR="005E2C8F" w:rsidRPr="006A2630" w:rsidRDefault="005E2C8F" w:rsidP="00F13D78">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E2C8F" w:rsidRPr="00736574" w:rsidTr="00F13D78">
              <w:tc>
                <w:tcPr>
                  <w:tcW w:w="1750" w:type="dxa"/>
                  <w:tcMar>
                    <w:top w:w="0" w:type="dxa"/>
                    <w:left w:w="0" w:type="dxa"/>
                    <w:bottom w:w="0" w:type="dxa"/>
                    <w:right w:w="0" w:type="dxa"/>
                  </w:tcMar>
                </w:tcPr>
                <w:p w:rsidR="005E2C8F" w:rsidRPr="00D13CA1" w:rsidRDefault="005E2C8F" w:rsidP="00F13D78">
                  <w:pPr>
                    <w:spacing w:before="106" w:after="106"/>
                    <w:jc w:val="left"/>
                    <w:rPr>
                      <w:rFonts w:cs="Arial"/>
                      <w:sz w:val="16"/>
                      <w:szCs w:val="16"/>
                      <w:lang w:val="es-ES"/>
                    </w:rPr>
                  </w:pPr>
                  <w:r w:rsidRPr="00D13CA1">
                    <w:rPr>
                      <w:rFonts w:eastAsia="Arial" w:cs="Arial"/>
                      <w:b/>
                      <w:bCs/>
                      <w:sz w:val="16"/>
                      <w:szCs w:val="16"/>
                      <w:lang w:val="es-ES"/>
                    </w:rPr>
                    <w:t xml:space="preserve">Época de madurez para la cosecha </w:t>
                  </w:r>
                </w:p>
              </w:tc>
            </w:tr>
          </w:tbl>
          <w:p w:rsidR="005E2C8F" w:rsidRPr="00D13CA1" w:rsidRDefault="005E2C8F" w:rsidP="00F13D78">
            <w:pPr>
              <w:spacing w:line="1" w:lineRule="auto"/>
              <w:jc w:val="left"/>
              <w:rPr>
                <w:rFonts w:cs="Arial"/>
                <w:sz w:val="16"/>
                <w:szCs w:val="16"/>
                <w:lang w:val="es-ES"/>
              </w:rPr>
            </w:pPr>
          </w:p>
        </w:tc>
        <w:tc>
          <w:tcPr>
            <w:tcW w:w="1575" w:type="dxa"/>
            <w:tcBorders>
              <w:left w:val="single" w:sz="6" w:space="0" w:color="000000"/>
            </w:tcBorders>
            <w:tcMar>
              <w:top w:w="80" w:type="dxa"/>
              <w:left w:w="40" w:type="dxa"/>
              <w:bottom w:w="80" w:type="dxa"/>
              <w:right w:w="40" w:type="dxa"/>
            </w:tcMar>
          </w:tcPr>
          <w:p w:rsidR="005E2C8F" w:rsidRPr="00D13CA1" w:rsidRDefault="005E2C8F" w:rsidP="00F13D78">
            <w:pPr>
              <w:spacing w:line="1" w:lineRule="auto"/>
              <w:rPr>
                <w:rFonts w:cs="Arial"/>
                <w:sz w:val="16"/>
                <w:szCs w:val="16"/>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5E2C8F" w:rsidRPr="00D13CA1" w:rsidRDefault="005E2C8F" w:rsidP="00F13D78">
            <w:pPr>
              <w:spacing w:line="1" w:lineRule="auto"/>
              <w:rPr>
                <w:rFonts w:cs="Arial"/>
                <w:sz w:val="16"/>
                <w:szCs w:val="16"/>
                <w:lang w:val="es-ES"/>
              </w:rPr>
            </w:pPr>
          </w:p>
        </w:tc>
      </w:tr>
      <w:tr w:rsidR="005E2C8F" w:rsidRPr="006A2630" w:rsidTr="00F13D78">
        <w:tc>
          <w:tcPr>
            <w:tcW w:w="311" w:type="dxa"/>
            <w:tcBorders>
              <w:left w:val="single" w:sz="6" w:space="0" w:color="000000"/>
            </w:tcBorders>
            <w:tcMar>
              <w:top w:w="0" w:type="dxa"/>
              <w:left w:w="0" w:type="dxa"/>
              <w:bottom w:w="0" w:type="dxa"/>
              <w:right w:w="0" w:type="dxa"/>
            </w:tcMar>
          </w:tcPr>
          <w:p w:rsidR="005E2C8F" w:rsidRPr="00D13CA1" w:rsidRDefault="005E2C8F" w:rsidP="00F13D78">
            <w:pPr>
              <w:spacing w:line="1" w:lineRule="auto"/>
              <w:rPr>
                <w:rFonts w:cs="Arial"/>
                <w:sz w:val="16"/>
                <w:szCs w:val="16"/>
                <w:lang w:val="es-ES"/>
              </w:rPr>
            </w:pPr>
          </w:p>
        </w:tc>
        <w:tc>
          <w:tcPr>
            <w:tcW w:w="283" w:type="dxa"/>
            <w:tcMar>
              <w:top w:w="0" w:type="dxa"/>
              <w:left w:w="0" w:type="dxa"/>
              <w:bottom w:w="0" w:type="dxa"/>
              <w:right w:w="0" w:type="dxa"/>
            </w:tcMar>
          </w:tcPr>
          <w:p w:rsidR="005E2C8F" w:rsidRPr="00D13CA1" w:rsidRDefault="005E2C8F" w:rsidP="00F13D78">
            <w:pPr>
              <w:spacing w:line="1" w:lineRule="auto"/>
              <w:rPr>
                <w:rFonts w:cs="Arial"/>
                <w:sz w:val="16"/>
                <w:szCs w:val="16"/>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very</w:t>
            </w:r>
            <w:proofErr w:type="spellEnd"/>
            <w:r w:rsidRPr="006A2630">
              <w:rPr>
                <w:rFonts w:eastAsia="Arial" w:cs="Arial"/>
                <w:sz w:val="16"/>
                <w:szCs w:val="16"/>
              </w:rPr>
              <w:t xml:space="preserve"> </w:t>
            </w:r>
            <w:proofErr w:type="spellStart"/>
            <w:r w:rsidRPr="006A2630">
              <w:rPr>
                <w:rFonts w:eastAsia="Arial" w:cs="Arial"/>
                <w:sz w:val="16"/>
                <w:szCs w:val="16"/>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sehr</w:t>
            </w:r>
            <w:proofErr w:type="spellEnd"/>
            <w:r w:rsidRPr="006A2630">
              <w:rPr>
                <w:rFonts w:eastAsia="Arial" w:cs="Arial"/>
                <w:sz w:val="16"/>
                <w:szCs w:val="16"/>
              </w:rPr>
              <w:t xml:space="preserve"> </w:t>
            </w:r>
            <w:proofErr w:type="spellStart"/>
            <w:r w:rsidRPr="006A2630">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muy</w:t>
            </w:r>
            <w:proofErr w:type="spellEnd"/>
            <w:r w:rsidRPr="006A2630">
              <w:rPr>
                <w:rFonts w:eastAsia="Arial" w:cs="Arial"/>
                <w:sz w:val="16"/>
                <w:szCs w:val="16"/>
              </w:rPr>
              <w:t xml:space="preserve"> </w:t>
            </w:r>
            <w:proofErr w:type="spellStart"/>
            <w:r w:rsidRPr="006A2630">
              <w:rPr>
                <w:rFonts w:eastAsia="Arial" w:cs="Arial"/>
                <w:sz w:val="16"/>
                <w:szCs w:val="16"/>
              </w:rPr>
              <w:t>temprana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jc w:val="left"/>
              <w:rPr>
                <w:rFonts w:eastAsia="Arial" w:cs="Arial"/>
                <w:sz w:val="16"/>
                <w:szCs w:val="16"/>
              </w:rPr>
            </w:pPr>
            <w:proofErr w:type="spellStart"/>
            <w:r w:rsidRPr="006A2630">
              <w:rPr>
                <w:rFonts w:cs="Arial"/>
                <w:color w:val="000000"/>
                <w:sz w:val="16"/>
                <w:szCs w:val="16"/>
              </w:rPr>
              <w:t>Sibsey</w:t>
            </w:r>
            <w:proofErr w:type="spellEnd"/>
            <w:r w:rsidRPr="006A2630">
              <w:rPr>
                <w:rFonts w:cs="Arial"/>
                <w:color w:val="000000"/>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A2630" w:rsidRDefault="005E2C8F" w:rsidP="00F13D78">
            <w:pPr>
              <w:jc w:val="center"/>
              <w:rPr>
                <w:rFonts w:eastAsia="Arial" w:cs="Arial"/>
                <w:sz w:val="16"/>
                <w:szCs w:val="16"/>
              </w:rPr>
            </w:pPr>
            <w:r w:rsidRPr="006A2630">
              <w:rPr>
                <w:rFonts w:eastAsia="Arial" w:cs="Arial"/>
                <w:sz w:val="16"/>
                <w:szCs w:val="16"/>
              </w:rPr>
              <w:t>1</w:t>
            </w:r>
          </w:p>
        </w:tc>
      </w:tr>
      <w:tr w:rsidR="005E2C8F" w:rsidRPr="006A2630" w:rsidTr="00F13D78">
        <w:tc>
          <w:tcPr>
            <w:tcW w:w="311" w:type="dxa"/>
            <w:tcBorders>
              <w:left w:val="single" w:sz="6" w:space="0" w:color="000000"/>
            </w:tcBorders>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283" w:type="dxa"/>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temprana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5E2C8F" w:rsidRPr="00D13CA1" w:rsidRDefault="005E2C8F" w:rsidP="00F13D78">
            <w:pPr>
              <w:jc w:val="left"/>
              <w:rPr>
                <w:rFonts w:eastAsia="Arial" w:cs="Arial"/>
                <w:sz w:val="16"/>
                <w:szCs w:val="16"/>
                <w:lang w:val="en-US"/>
              </w:rPr>
            </w:pPr>
            <w:proofErr w:type="spellStart"/>
            <w:r w:rsidRPr="00D13CA1">
              <w:rPr>
                <w:rFonts w:cs="Arial"/>
                <w:color w:val="000000"/>
                <w:sz w:val="16"/>
                <w:szCs w:val="16"/>
                <w:lang w:val="en-US"/>
              </w:rPr>
              <w:t>Monflor</w:t>
            </w:r>
            <w:proofErr w:type="spellEnd"/>
            <w:r w:rsidRPr="00D13CA1">
              <w:rPr>
                <w:rFonts w:cs="Arial"/>
                <w:color w:val="000000"/>
                <w:sz w:val="16"/>
                <w:szCs w:val="16"/>
                <w:lang w:val="en-US"/>
              </w:rPr>
              <w:t xml:space="preserve"> (s), </w:t>
            </w:r>
            <w:r w:rsidRPr="00D13CA1">
              <w:rPr>
                <w:rFonts w:cs="Arial"/>
                <w:color w:val="000000"/>
                <w:sz w:val="16"/>
                <w:szCs w:val="16"/>
                <w:lang w:val="en-US"/>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A2630" w:rsidRDefault="005E2C8F" w:rsidP="00F13D78">
            <w:pPr>
              <w:jc w:val="center"/>
              <w:rPr>
                <w:rFonts w:eastAsia="Arial" w:cs="Arial"/>
                <w:sz w:val="16"/>
                <w:szCs w:val="16"/>
              </w:rPr>
            </w:pPr>
            <w:r w:rsidRPr="006A2630">
              <w:rPr>
                <w:rFonts w:eastAsia="Arial" w:cs="Arial"/>
                <w:sz w:val="16"/>
                <w:szCs w:val="16"/>
              </w:rPr>
              <w:t>3</w:t>
            </w:r>
          </w:p>
        </w:tc>
      </w:tr>
      <w:tr w:rsidR="005E2C8F" w:rsidRPr="006A2630" w:rsidTr="00F13D78">
        <w:tc>
          <w:tcPr>
            <w:tcW w:w="311" w:type="dxa"/>
            <w:tcBorders>
              <w:left w:val="single" w:sz="6" w:space="0" w:color="000000"/>
            </w:tcBorders>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283" w:type="dxa"/>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media</w:t>
            </w:r>
          </w:p>
        </w:tc>
        <w:tc>
          <w:tcPr>
            <w:tcW w:w="1575"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jc w:val="left"/>
              <w:rPr>
                <w:rFonts w:eastAsia="Arial" w:cs="Arial"/>
                <w:sz w:val="16"/>
                <w:szCs w:val="16"/>
              </w:rPr>
            </w:pPr>
            <w:proofErr w:type="spellStart"/>
            <w:r w:rsidRPr="006A2630">
              <w:rPr>
                <w:rFonts w:cs="Arial"/>
                <w:color w:val="000000"/>
                <w:sz w:val="16"/>
                <w:szCs w:val="16"/>
              </w:rPr>
              <w:t>Tinman</w:t>
            </w:r>
            <w:proofErr w:type="spellEnd"/>
            <w:r w:rsidRPr="006A2630">
              <w:rPr>
                <w:rFonts w:cs="Arial"/>
                <w:color w:val="000000"/>
                <w:sz w:val="16"/>
                <w:szCs w:val="16"/>
              </w:rPr>
              <w:t xml:space="preserve"> (s), </w:t>
            </w:r>
            <w:proofErr w:type="spellStart"/>
            <w:r w:rsidRPr="006A2630">
              <w:rPr>
                <w:rFonts w:cs="Arial"/>
                <w:color w:val="000000"/>
                <w:sz w:val="16"/>
                <w:szCs w:val="16"/>
              </w:rPr>
              <w:t>Mendocino</w:t>
            </w:r>
            <w:proofErr w:type="spellEnd"/>
            <w:r w:rsidRPr="006A2630">
              <w:rPr>
                <w:rFonts w:cs="Arial"/>
                <w:color w:val="000000"/>
                <w:sz w:val="16"/>
                <w:szCs w:val="16"/>
              </w:rPr>
              <w:t xml:space="preserv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A2630" w:rsidRDefault="005E2C8F" w:rsidP="00F13D78">
            <w:pPr>
              <w:jc w:val="center"/>
              <w:rPr>
                <w:rFonts w:eastAsia="Arial" w:cs="Arial"/>
                <w:sz w:val="16"/>
                <w:szCs w:val="16"/>
              </w:rPr>
            </w:pPr>
            <w:r w:rsidRPr="006A2630">
              <w:rPr>
                <w:rFonts w:eastAsia="Arial" w:cs="Arial"/>
                <w:sz w:val="16"/>
                <w:szCs w:val="16"/>
              </w:rPr>
              <w:t>5</w:t>
            </w:r>
          </w:p>
        </w:tc>
      </w:tr>
      <w:tr w:rsidR="005E2C8F" w:rsidRPr="006A2630" w:rsidTr="00F13D78">
        <w:tc>
          <w:tcPr>
            <w:tcW w:w="311" w:type="dxa"/>
            <w:tcBorders>
              <w:left w:val="single" w:sz="6" w:space="0" w:color="000000"/>
            </w:tcBorders>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283" w:type="dxa"/>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tardía</w:t>
            </w:r>
            <w:proofErr w:type="spellEnd"/>
          </w:p>
        </w:tc>
        <w:tc>
          <w:tcPr>
            <w:tcW w:w="1575" w:type="dxa"/>
            <w:tcBorders>
              <w:top w:val="dotted" w:sz="6" w:space="0" w:color="000000"/>
              <w:left w:val="single" w:sz="6" w:space="0" w:color="000000"/>
            </w:tcBorders>
            <w:tcMar>
              <w:top w:w="80" w:type="dxa"/>
              <w:left w:w="60" w:type="dxa"/>
              <w:bottom w:w="80" w:type="dxa"/>
              <w:right w:w="60" w:type="dxa"/>
            </w:tcMar>
          </w:tcPr>
          <w:p w:rsidR="005E2C8F" w:rsidRPr="006A2630" w:rsidRDefault="005E2C8F" w:rsidP="00F13D78">
            <w:pPr>
              <w:jc w:val="left"/>
              <w:rPr>
                <w:rFonts w:eastAsia="Arial" w:cs="Arial"/>
                <w:sz w:val="16"/>
                <w:szCs w:val="16"/>
              </w:rPr>
            </w:pPr>
            <w:r w:rsidRPr="006A2630">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E2C8F" w:rsidRPr="006A2630" w:rsidRDefault="005E2C8F" w:rsidP="00F13D78">
            <w:pPr>
              <w:jc w:val="center"/>
              <w:rPr>
                <w:rFonts w:eastAsia="Arial" w:cs="Arial"/>
                <w:sz w:val="16"/>
                <w:szCs w:val="16"/>
              </w:rPr>
            </w:pPr>
            <w:r w:rsidRPr="006A2630">
              <w:rPr>
                <w:rFonts w:eastAsia="Arial" w:cs="Arial"/>
                <w:sz w:val="16"/>
                <w:szCs w:val="16"/>
              </w:rPr>
              <w:t>7</w:t>
            </w:r>
          </w:p>
        </w:tc>
      </w:tr>
      <w:tr w:rsidR="005E2C8F" w:rsidRPr="006A2630" w:rsidTr="00F13D78">
        <w:tc>
          <w:tcPr>
            <w:tcW w:w="311" w:type="dxa"/>
            <w:tcBorders>
              <w:left w:val="single" w:sz="6" w:space="0" w:color="000000"/>
              <w:bottom w:val="single" w:sz="4" w:space="0" w:color="auto"/>
            </w:tcBorders>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5E2C8F" w:rsidRPr="006A2630" w:rsidRDefault="005E2C8F" w:rsidP="00F13D78">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very</w:t>
            </w:r>
            <w:proofErr w:type="spellEnd"/>
            <w:r w:rsidRPr="006A2630">
              <w:rPr>
                <w:rFonts w:eastAsia="Arial" w:cs="Arial"/>
                <w:sz w:val="16"/>
                <w:szCs w:val="16"/>
              </w:rPr>
              <w:t xml:space="preserve"> </w:t>
            </w:r>
            <w:proofErr w:type="spellStart"/>
            <w:r w:rsidRPr="006A2630">
              <w:rPr>
                <w:rFonts w:eastAsia="Arial" w:cs="Arial"/>
                <w:sz w:val="16"/>
                <w:szCs w:val="16"/>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E2C8F" w:rsidRPr="006A2630" w:rsidRDefault="005E2C8F" w:rsidP="00F13D78">
            <w:pPr>
              <w:rPr>
                <w:rFonts w:eastAsia="Arial" w:cs="Arial"/>
                <w:sz w:val="16"/>
                <w:szCs w:val="16"/>
              </w:rPr>
            </w:pPr>
            <w:r w:rsidRPr="006A2630">
              <w:rPr>
                <w:rFonts w:eastAsia="Arial" w:cs="Arial"/>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sehr</w:t>
            </w:r>
            <w:proofErr w:type="spellEnd"/>
            <w:r w:rsidRPr="006A2630">
              <w:rPr>
                <w:rFonts w:eastAsia="Arial" w:cs="Arial"/>
                <w:sz w:val="16"/>
                <w:szCs w:val="16"/>
              </w:rPr>
              <w:t xml:space="preserve"> </w:t>
            </w:r>
            <w:proofErr w:type="spellStart"/>
            <w:r w:rsidRPr="006A2630">
              <w:rPr>
                <w:rFonts w:eastAsia="Arial" w:cs="Arial"/>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E2C8F" w:rsidRPr="006A2630" w:rsidRDefault="005E2C8F" w:rsidP="00F13D78">
            <w:pPr>
              <w:rPr>
                <w:rFonts w:eastAsia="Arial" w:cs="Arial"/>
                <w:sz w:val="16"/>
                <w:szCs w:val="16"/>
              </w:rPr>
            </w:pPr>
            <w:proofErr w:type="spellStart"/>
            <w:r w:rsidRPr="006A2630">
              <w:rPr>
                <w:rFonts w:eastAsia="Arial" w:cs="Arial"/>
                <w:sz w:val="16"/>
                <w:szCs w:val="16"/>
              </w:rPr>
              <w:t>muy</w:t>
            </w:r>
            <w:proofErr w:type="spellEnd"/>
            <w:r w:rsidRPr="006A2630">
              <w:rPr>
                <w:rFonts w:eastAsia="Arial" w:cs="Arial"/>
                <w:sz w:val="16"/>
                <w:szCs w:val="16"/>
              </w:rPr>
              <w:t xml:space="preserve"> </w:t>
            </w:r>
            <w:proofErr w:type="spellStart"/>
            <w:r w:rsidRPr="006A2630">
              <w:rPr>
                <w:rFonts w:eastAsia="Arial" w:cs="Arial"/>
                <w:sz w:val="16"/>
                <w:szCs w:val="16"/>
              </w:rPr>
              <w:t>tardía</w:t>
            </w:r>
            <w:proofErr w:type="spellEnd"/>
          </w:p>
        </w:tc>
        <w:tc>
          <w:tcPr>
            <w:tcW w:w="1575" w:type="dxa"/>
            <w:tcBorders>
              <w:top w:val="dotted" w:sz="6" w:space="0" w:color="000000"/>
              <w:left w:val="single" w:sz="6" w:space="0" w:color="000000"/>
              <w:bottom w:val="single" w:sz="4" w:space="0" w:color="auto"/>
            </w:tcBorders>
            <w:tcMar>
              <w:top w:w="80" w:type="dxa"/>
              <w:left w:w="60" w:type="dxa"/>
              <w:bottom w:w="80" w:type="dxa"/>
              <w:right w:w="60" w:type="dxa"/>
            </w:tcMar>
          </w:tcPr>
          <w:p w:rsidR="005E2C8F" w:rsidRPr="006A2630" w:rsidRDefault="005E2C8F" w:rsidP="00F13D78">
            <w:pPr>
              <w:jc w:val="left"/>
              <w:rPr>
                <w:rFonts w:eastAsia="Arial" w:cs="Arial"/>
                <w:sz w:val="16"/>
                <w:szCs w:val="16"/>
              </w:rPr>
            </w:pPr>
            <w:proofErr w:type="spellStart"/>
            <w:r w:rsidRPr="006A2630">
              <w:rPr>
                <w:rFonts w:cs="Arial"/>
                <w:color w:val="000000"/>
                <w:sz w:val="16"/>
                <w:szCs w:val="16"/>
              </w:rPr>
              <w:t>Hallmark</w:t>
            </w:r>
            <w:proofErr w:type="spellEnd"/>
            <w:r w:rsidRPr="006A2630">
              <w:rPr>
                <w:rFonts w:cs="Arial"/>
                <w:color w:val="000000"/>
                <w:sz w:val="16"/>
                <w:szCs w:val="16"/>
              </w:rPr>
              <w:t xml:space="preserve"> (s)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E2C8F" w:rsidRPr="006A2630" w:rsidRDefault="005E2C8F" w:rsidP="00F13D78">
            <w:pPr>
              <w:jc w:val="center"/>
              <w:rPr>
                <w:rFonts w:eastAsia="Arial" w:cs="Arial"/>
                <w:sz w:val="16"/>
                <w:szCs w:val="16"/>
              </w:rPr>
            </w:pPr>
            <w:r w:rsidRPr="006A2630">
              <w:rPr>
                <w:rFonts w:eastAsia="Arial" w:cs="Arial"/>
                <w:sz w:val="16"/>
                <w:szCs w:val="16"/>
              </w:rPr>
              <w:t>9</w:t>
            </w:r>
          </w:p>
        </w:tc>
      </w:tr>
    </w:tbl>
    <w:p w:rsidR="005E2C8F" w:rsidRPr="006A2630" w:rsidRDefault="005E2C8F" w:rsidP="005E2C8F">
      <w:pPr>
        <w:rPr>
          <w:rFonts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5E2C8F" w:rsidRPr="006A2630" w:rsidTr="00F13D78">
        <w:trPr>
          <w:cantSplit/>
        </w:trPr>
        <w:tc>
          <w:tcPr>
            <w:tcW w:w="1560" w:type="dxa"/>
          </w:tcPr>
          <w:p w:rsidR="005E2C8F" w:rsidRPr="006A2630" w:rsidRDefault="005E2C8F" w:rsidP="00F13D78">
            <w:pPr>
              <w:keepNext/>
              <w:ind w:left="172" w:hanging="172"/>
              <w:jc w:val="left"/>
              <w:rPr>
                <w:rFonts w:cs="Arial"/>
              </w:rPr>
            </w:pPr>
            <w:r w:rsidRPr="006A2630">
              <w:rPr>
                <w:rFonts w:cs="Arial"/>
              </w:rPr>
              <w:t>Car.  25</w:t>
            </w:r>
          </w:p>
        </w:tc>
        <w:tc>
          <w:tcPr>
            <w:tcW w:w="8221" w:type="dxa"/>
          </w:tcPr>
          <w:p w:rsidR="005E2C8F" w:rsidRPr="006A2630" w:rsidRDefault="005E2C8F" w:rsidP="00F13D78">
            <w:pPr>
              <w:keepNext/>
              <w:rPr>
                <w:rFonts w:cs="Arial"/>
              </w:rPr>
            </w:pPr>
            <w:r w:rsidRPr="006A2630">
              <w:rPr>
                <w:rFonts w:cs="Arial"/>
              </w:rPr>
              <w:t>Indiquer le code VG uniquement</w:t>
            </w:r>
          </w:p>
        </w:tc>
      </w:tr>
      <w:tr w:rsidR="005E2C8F" w:rsidRPr="006A2630" w:rsidTr="00F13D78">
        <w:trPr>
          <w:cantSplit/>
        </w:trPr>
        <w:tc>
          <w:tcPr>
            <w:tcW w:w="1560" w:type="dxa"/>
          </w:tcPr>
          <w:p w:rsidR="005E2C8F" w:rsidRPr="006A2630" w:rsidRDefault="005E2C8F" w:rsidP="00F13D78">
            <w:pPr>
              <w:pStyle w:val="BodyText"/>
              <w:keepNext/>
              <w:jc w:val="left"/>
              <w:rPr>
                <w:rFonts w:cs="Arial"/>
              </w:rPr>
            </w:pPr>
            <w:r w:rsidRPr="006A2630">
              <w:rPr>
                <w:rFonts w:cs="Arial"/>
              </w:rPr>
              <w:t>8.1</w:t>
            </w:r>
          </w:p>
        </w:tc>
        <w:tc>
          <w:tcPr>
            <w:tcW w:w="8221" w:type="dxa"/>
          </w:tcPr>
          <w:p w:rsidR="005E2C8F" w:rsidRPr="006A2630" w:rsidRDefault="005E2C8F" w:rsidP="00F13D78">
            <w:pPr>
              <w:pStyle w:val="BodyText"/>
              <w:keepNext/>
              <w:tabs>
                <w:tab w:val="left" w:pos="870"/>
              </w:tabs>
              <w:jc w:val="left"/>
              <w:rPr>
                <w:rFonts w:cs="Arial"/>
                <w:color w:val="000000"/>
              </w:rPr>
            </w:pPr>
            <w:r w:rsidRPr="006A2630">
              <w:rPr>
                <w:rFonts w:cs="Arial"/>
                <w:color w:val="000000"/>
              </w:rPr>
              <w:t>Il est proposé d’utiliser des stades de croissance (p. ex. 1 – juste avant la maturité de récolte, 2 – à maturité de récolte).</w:t>
            </w:r>
          </w:p>
          <w:p w:rsidR="005E2C8F" w:rsidRPr="006A2630" w:rsidRDefault="005E2C8F" w:rsidP="00F13D78">
            <w:pPr>
              <w:pStyle w:val="BodyText"/>
              <w:keepNext/>
              <w:numPr>
                <w:ilvl w:val="0"/>
                <w:numId w:val="35"/>
              </w:numPr>
              <w:tabs>
                <w:tab w:val="left" w:pos="870"/>
              </w:tabs>
              <w:jc w:val="left"/>
              <w:rPr>
                <w:rFonts w:cs="Arial"/>
                <w:color w:val="000000"/>
              </w:rPr>
            </w:pPr>
            <w:r w:rsidRPr="006A2630">
              <w:rPr>
                <w:rFonts w:cs="Arial"/>
                <w:color w:val="000000"/>
              </w:rPr>
              <w:t>Pourrait être modifié comme suit :</w:t>
            </w:r>
          </w:p>
          <w:p w:rsidR="005E2C8F" w:rsidRPr="006A2630" w:rsidRDefault="005E2C8F" w:rsidP="00F13D78">
            <w:pPr>
              <w:pStyle w:val="BodyText"/>
              <w:keepNext/>
              <w:tabs>
                <w:tab w:val="left" w:pos="870"/>
              </w:tabs>
              <w:jc w:val="left"/>
              <w:rPr>
                <w:rFonts w:cs="Arial"/>
              </w:rPr>
            </w:pPr>
            <w:r w:rsidRPr="006A2630">
              <w:rPr>
                <w:rFonts w:cs="Arial"/>
              </w:rPr>
              <w:t>“</w:t>
            </w:r>
            <w:r w:rsidRPr="006A2630">
              <w:rPr>
                <w:rFonts w:cs="Arial"/>
                <w:color w:val="000000"/>
              </w:rPr>
              <w:t>Les observations doivent être effectuées sur des feuilles pleinement développées au tiers médian de la plante</w:t>
            </w:r>
            <w:r w:rsidRPr="006A2630">
              <w:rPr>
                <w:rFonts w:cs="Arial"/>
              </w:rPr>
              <w:t>”.</w:t>
            </w:r>
          </w:p>
          <w:p w:rsidR="005E2C8F" w:rsidRPr="006A2630" w:rsidRDefault="005E2C8F" w:rsidP="00F13D78">
            <w:pPr>
              <w:pStyle w:val="BodyText"/>
              <w:keepNext/>
              <w:numPr>
                <w:ilvl w:val="0"/>
                <w:numId w:val="35"/>
              </w:numPr>
              <w:tabs>
                <w:tab w:val="left" w:pos="870"/>
              </w:tabs>
              <w:jc w:val="left"/>
              <w:rPr>
                <w:rFonts w:cs="Arial"/>
              </w:rPr>
            </w:pPr>
            <w:r w:rsidRPr="006A2630">
              <w:rPr>
                <w:rFonts w:cs="Arial"/>
              </w:rPr>
              <w:t>Doit être remplacé par le stade</w:t>
            </w:r>
            <w:r>
              <w:rPr>
                <w:rFonts w:cs="Arial"/>
              </w:rPr>
              <w:t> </w:t>
            </w:r>
            <w:r w:rsidRPr="006A2630">
              <w:rPr>
                <w:rFonts w:cs="Arial"/>
              </w:rPr>
              <w:t>2</w:t>
            </w:r>
          </w:p>
          <w:p w:rsidR="005E2C8F" w:rsidRPr="006A2630" w:rsidRDefault="005E2C8F" w:rsidP="00F13D78">
            <w:pPr>
              <w:pStyle w:val="BodyText"/>
              <w:keepNext/>
              <w:tabs>
                <w:tab w:val="left" w:pos="870"/>
              </w:tabs>
              <w:jc w:val="left"/>
              <w:rPr>
                <w:rFonts w:cs="Arial"/>
                <w:color w:val="000000"/>
              </w:rPr>
            </w:pPr>
            <w:r w:rsidRPr="006A2630">
              <w:rPr>
                <w:rFonts w:cs="Arial"/>
                <w:i/>
                <w:color w:val="000000"/>
              </w:rPr>
              <w:t xml:space="preserve">TWV : a accepté, voir la réponse ci-dessus concernant le tableau des caractères </w:t>
            </w:r>
          </w:p>
        </w:tc>
      </w:tr>
      <w:tr w:rsidR="005E2C8F" w:rsidRPr="006A2630" w:rsidTr="00F13D78">
        <w:trPr>
          <w:cantSplit/>
        </w:trPr>
        <w:tc>
          <w:tcPr>
            <w:tcW w:w="1560" w:type="dxa"/>
            <w:hideMark/>
          </w:tcPr>
          <w:p w:rsidR="005E2C8F" w:rsidRPr="006A2630" w:rsidRDefault="005E2C8F" w:rsidP="00F13D78">
            <w:pPr>
              <w:jc w:val="left"/>
              <w:rPr>
                <w:rFonts w:cs="Arial"/>
              </w:rPr>
            </w:pPr>
            <w:r>
              <w:rPr>
                <w:rFonts w:cs="Arial"/>
              </w:rPr>
              <w:t xml:space="preserve">8.1 c), </w:t>
            </w:r>
            <w:r w:rsidRPr="006A2630">
              <w:rPr>
                <w:rFonts w:cs="Arial"/>
              </w:rPr>
              <w:t>d)</w:t>
            </w:r>
          </w:p>
        </w:tc>
        <w:tc>
          <w:tcPr>
            <w:tcW w:w="8221" w:type="dxa"/>
            <w:hideMark/>
          </w:tcPr>
          <w:p w:rsidR="005E2C8F" w:rsidRPr="006A2630" w:rsidRDefault="005E2C8F" w:rsidP="00F13D78">
            <w:pPr>
              <w:rPr>
                <w:rFonts w:cs="Arial"/>
              </w:rPr>
            </w:pPr>
            <w:r w:rsidRPr="006A2630">
              <w:rPr>
                <w:rFonts w:cs="Arial"/>
              </w:rPr>
              <w:t xml:space="preserve">Déplacer vers 8.2 (uniquement </w:t>
            </w:r>
            <w:proofErr w:type="gramStart"/>
            <w:r w:rsidRPr="006A2630">
              <w:rPr>
                <w:rFonts w:cs="Arial"/>
              </w:rPr>
              <w:t>les car</w:t>
            </w:r>
            <w:proofErr w:type="gramEnd"/>
            <w:r w:rsidRPr="006A2630">
              <w:rPr>
                <w:rFonts w:cs="Arial"/>
              </w:rPr>
              <w:t>.  23 et 24)</w:t>
            </w:r>
          </w:p>
        </w:tc>
      </w:tr>
      <w:tr w:rsidR="005E2C8F" w:rsidRPr="006A2630" w:rsidTr="00F13D78">
        <w:trPr>
          <w:cantSplit/>
        </w:trPr>
        <w:tc>
          <w:tcPr>
            <w:tcW w:w="1560" w:type="dxa"/>
          </w:tcPr>
          <w:p w:rsidR="005E2C8F" w:rsidRPr="006A2630" w:rsidRDefault="005E2C8F" w:rsidP="00F13D78">
            <w:pPr>
              <w:pStyle w:val="BodyText"/>
              <w:jc w:val="left"/>
              <w:rPr>
                <w:rFonts w:cs="Arial"/>
              </w:rPr>
            </w:pPr>
            <w:r w:rsidRPr="006A2630">
              <w:rPr>
                <w:rFonts w:cs="Arial"/>
              </w:rPr>
              <w:t>Ad.  25</w:t>
            </w:r>
          </w:p>
        </w:tc>
        <w:tc>
          <w:tcPr>
            <w:tcW w:w="8221" w:type="dxa"/>
          </w:tcPr>
          <w:p w:rsidR="005E2C8F" w:rsidRPr="006A2630" w:rsidRDefault="005E2C8F" w:rsidP="00F13D78">
            <w:pPr>
              <w:pStyle w:val="BodyText"/>
              <w:keepNext/>
              <w:tabs>
                <w:tab w:val="left" w:pos="870"/>
              </w:tabs>
              <w:jc w:val="left"/>
              <w:rPr>
                <w:rFonts w:cs="Arial"/>
                <w:color w:val="000000"/>
              </w:rPr>
            </w:pPr>
            <w:r>
              <w:rPr>
                <w:rFonts w:cs="Arial"/>
                <w:i/>
                <w:color w:val="000000"/>
              </w:rPr>
              <w:t>–</w:t>
            </w:r>
            <w:r w:rsidRPr="006A2630">
              <w:rPr>
                <w:rFonts w:cs="Arial"/>
                <w:color w:val="000000"/>
              </w:rPr>
              <w:t xml:space="preserve"> remplacer “reste collé aux étamines” par “colle aux étamines”</w:t>
            </w:r>
          </w:p>
          <w:p w:rsidR="005E2C8F" w:rsidRPr="006A2630" w:rsidRDefault="005E2C8F" w:rsidP="00F13D78">
            <w:pPr>
              <w:pStyle w:val="BodyText"/>
              <w:keepNext/>
              <w:tabs>
                <w:tab w:val="left" w:pos="870"/>
              </w:tabs>
              <w:jc w:val="left"/>
              <w:rPr>
                <w:rFonts w:cs="Arial"/>
                <w:color w:val="000000"/>
              </w:rPr>
            </w:pPr>
            <w:r>
              <w:rPr>
                <w:rFonts w:cs="Arial"/>
                <w:i/>
                <w:color w:val="000000"/>
              </w:rPr>
              <w:t>–</w:t>
            </w:r>
            <w:r w:rsidRPr="006A2630">
              <w:rPr>
                <w:rFonts w:cs="Arial"/>
                <w:color w:val="000000"/>
              </w:rPr>
              <w:t xml:space="preserve"> supprimer la deuxième phrase sous </w:t>
            </w:r>
            <w:r w:rsidRPr="006A2630">
              <w:rPr>
                <w:rFonts w:cs="Arial"/>
              </w:rPr>
              <w:t>“essai en plein champ</w:t>
            </w:r>
            <w:r w:rsidRPr="006A2630">
              <w:rPr>
                <w:rFonts w:cs="Arial"/>
                <w:color w:val="000000"/>
              </w:rPr>
              <w:t>” (</w:t>
            </w:r>
            <w:r w:rsidRPr="006A2630">
              <w:rPr>
                <w:rFonts w:cs="Arial"/>
              </w:rPr>
              <w:t>“L’observation de la présence de</w:t>
            </w:r>
            <w:r w:rsidRPr="006A2630">
              <w:rPr>
                <w:rFonts w:cs="Arial"/>
                <w:color w:val="000000"/>
              </w:rPr>
              <w:t>…”</w:t>
            </w:r>
          </w:p>
          <w:p w:rsidR="005E2C8F" w:rsidRPr="006A2630" w:rsidRDefault="005E2C8F" w:rsidP="00F13D78">
            <w:pPr>
              <w:pStyle w:val="BodyText"/>
              <w:keepNext/>
              <w:tabs>
                <w:tab w:val="left" w:pos="870"/>
              </w:tabs>
              <w:jc w:val="left"/>
              <w:rPr>
                <w:rFonts w:cs="Arial"/>
                <w:color w:val="000000"/>
              </w:rPr>
            </w:pPr>
            <w:r>
              <w:rPr>
                <w:rFonts w:cs="Arial"/>
                <w:i/>
                <w:color w:val="000000"/>
              </w:rPr>
              <w:t>–</w:t>
            </w:r>
            <w:r w:rsidRPr="006A2630">
              <w:rPr>
                <w:rFonts w:cs="Arial"/>
                <w:color w:val="000000"/>
              </w:rPr>
              <w:t xml:space="preserve"> supprimer les phrases “Dans le cas d’un essai en plein champ, l’observation est de type VG.  Dans le cas d’un test avec marqueurs d’ADN, l’observation est de type MS</w:t>
            </w:r>
            <w:r w:rsidRPr="006A2630">
              <w:rPr>
                <w:rFonts w:eastAsia="Arial" w:cs="Arial"/>
              </w:rPr>
              <w:t>.”</w:t>
            </w:r>
          </w:p>
        </w:tc>
      </w:tr>
      <w:tr w:rsidR="005E2C8F" w:rsidRPr="006A2630" w:rsidTr="00F13D78">
        <w:trPr>
          <w:cantSplit/>
        </w:trPr>
        <w:tc>
          <w:tcPr>
            <w:tcW w:w="1560" w:type="dxa"/>
            <w:hideMark/>
          </w:tcPr>
          <w:p w:rsidR="005E2C8F" w:rsidRPr="006A2630" w:rsidRDefault="005E2C8F" w:rsidP="00F13D78">
            <w:pPr>
              <w:jc w:val="left"/>
              <w:rPr>
                <w:rFonts w:cs="Arial"/>
              </w:rPr>
            </w:pPr>
            <w:r w:rsidRPr="006A2630">
              <w:rPr>
                <w:rFonts w:cs="Arial"/>
              </w:rPr>
              <w:t>8.3</w:t>
            </w:r>
          </w:p>
        </w:tc>
        <w:tc>
          <w:tcPr>
            <w:tcW w:w="8221" w:type="dxa"/>
            <w:hideMark/>
          </w:tcPr>
          <w:p w:rsidR="005E2C8F" w:rsidRPr="006A2630" w:rsidRDefault="005E2C8F" w:rsidP="00F13D78">
            <w:pPr>
              <w:keepNext/>
              <w:rPr>
                <w:rFonts w:cs="Arial"/>
              </w:rPr>
            </w:pPr>
            <w:r>
              <w:rPr>
                <w:rFonts w:cs="Arial"/>
                <w:i/>
                <w:color w:val="000000"/>
              </w:rPr>
              <w:t>–</w:t>
            </w:r>
            <w:r w:rsidRPr="006A2630">
              <w:rPr>
                <w:rFonts w:cs="Arial"/>
              </w:rPr>
              <w:t xml:space="preserve"> ajouter un titre (Types de brocoli)</w:t>
            </w:r>
          </w:p>
          <w:p w:rsidR="005E2C8F" w:rsidRPr="006A2630" w:rsidRDefault="005E2C8F" w:rsidP="00F13D78">
            <w:pPr>
              <w:keepNext/>
              <w:rPr>
                <w:rFonts w:cs="Arial"/>
                <w:snapToGrid w:val="0"/>
                <w:color w:val="000000"/>
              </w:rPr>
            </w:pPr>
            <w:r>
              <w:rPr>
                <w:rFonts w:cs="Arial"/>
                <w:i/>
                <w:color w:val="000000"/>
              </w:rPr>
              <w:t>–</w:t>
            </w:r>
            <w:r w:rsidRPr="006A2630">
              <w:rPr>
                <w:rFonts w:cs="Arial"/>
              </w:rPr>
              <w:t xml:space="preserve"> “Type à jets : </w:t>
            </w:r>
            <w:r w:rsidRPr="006A2630">
              <w:rPr>
                <w:rFonts w:cs="Arial"/>
                <w:strike/>
                <w:highlight w:val="lightGray"/>
              </w:rPr>
              <w:t>Seulement plusieurs petites</w:t>
            </w:r>
            <w:r w:rsidRPr="006A2630">
              <w:rPr>
                <w:rFonts w:cs="Arial"/>
                <w:shd w:val="clear" w:color="auto" w:fill="D9D9D9" w:themeFill="background1" w:themeFillShade="D9"/>
              </w:rPr>
              <w:t xml:space="preserve"> </w:t>
            </w:r>
            <w:r w:rsidRPr="006A2630">
              <w:rPr>
                <w:rFonts w:cs="Arial"/>
                <w:u w:val="single"/>
                <w:shd w:val="clear" w:color="auto" w:fill="D9D9D9" w:themeFill="background1" w:themeFillShade="D9"/>
              </w:rPr>
              <w:t>Plusieurs</w:t>
            </w:r>
            <w:r w:rsidRPr="006A2630">
              <w:rPr>
                <w:rFonts w:cs="Arial"/>
              </w:rPr>
              <w:t xml:space="preserve"> pommes…”</w:t>
            </w:r>
          </w:p>
        </w:tc>
      </w:tr>
    </w:tbl>
    <w:p w:rsidR="005E2C8F" w:rsidRPr="006A2630" w:rsidRDefault="005E2C8F" w:rsidP="005E2C8F">
      <w:pPr>
        <w:jc w:val="left"/>
        <w:rPr>
          <w:rFonts w:cs="Arial"/>
          <w:u w:val="single"/>
        </w:rPr>
      </w:pPr>
    </w:p>
    <w:p w:rsidR="005E2C8F" w:rsidRPr="006A2630" w:rsidRDefault="005E2C8F" w:rsidP="005E2C8F">
      <w:pPr>
        <w:jc w:val="right"/>
        <w:rPr>
          <w:rFonts w:cs="Arial"/>
        </w:rPr>
      </w:pPr>
    </w:p>
    <w:p w:rsidR="005E2C8F" w:rsidRPr="006A2630" w:rsidRDefault="005E2C8F" w:rsidP="005E2C8F">
      <w:pPr>
        <w:jc w:val="right"/>
        <w:rPr>
          <w:rFonts w:cs="Arial"/>
        </w:rPr>
      </w:pPr>
    </w:p>
    <w:p w:rsidR="005E2C8F" w:rsidRPr="006A2630" w:rsidRDefault="005E2C8F" w:rsidP="005E2C8F">
      <w:pPr>
        <w:jc w:val="right"/>
        <w:rPr>
          <w:rFonts w:cs="Arial"/>
        </w:rPr>
      </w:pPr>
      <w:r w:rsidRPr="006A2630">
        <w:rPr>
          <w:rFonts w:cs="Arial"/>
        </w:rPr>
        <w:t>[L’annexe III suit]</w:t>
      </w:r>
    </w:p>
    <w:p w:rsidR="005E2C8F" w:rsidRPr="006A2630" w:rsidRDefault="005E2C8F" w:rsidP="005E2C8F"/>
    <w:p w:rsidR="005E2C8F" w:rsidRPr="006A2630" w:rsidRDefault="005E2C8F" w:rsidP="005E2C8F">
      <w:pPr>
        <w:jc w:val="left"/>
      </w:pPr>
    </w:p>
    <w:p w:rsidR="005E2C8F" w:rsidRPr="006A2630" w:rsidRDefault="005E2C8F" w:rsidP="005E2C8F"/>
    <w:p w:rsidR="005E2C8F" w:rsidRPr="006A2630" w:rsidRDefault="005E2C8F" w:rsidP="005E2C8F">
      <w:pPr>
        <w:sectPr w:rsidR="005E2C8F" w:rsidRPr="006A2630" w:rsidSect="00150099">
          <w:headerReference w:type="default" r:id="rId37"/>
          <w:headerReference w:type="first" r:id="rId38"/>
          <w:pgSz w:w="11907" w:h="16840" w:code="9"/>
          <w:pgMar w:top="510" w:right="1134" w:bottom="1134" w:left="1134" w:header="510" w:footer="680" w:gutter="0"/>
          <w:pgNumType w:start="1"/>
          <w:cols w:space="720"/>
          <w:titlePg/>
          <w:docGrid w:linePitch="272"/>
        </w:sectPr>
      </w:pPr>
    </w:p>
    <w:p w:rsidR="005E2C8F" w:rsidRPr="00337F5B" w:rsidRDefault="005E2C8F" w:rsidP="00AB1808">
      <w:pPr>
        <w:pStyle w:val="Heading1"/>
        <w:rPr>
          <w:lang w:val="fr-CH"/>
        </w:rPr>
      </w:pPr>
      <w:r w:rsidRPr="00337F5B">
        <w:rPr>
          <w:lang w:val="fr-CH"/>
        </w:rPr>
        <w:lastRenderedPageBreak/>
        <w:t>proposition du comitÉ de rÉdaction Élargi (TC</w:t>
      </w:r>
      <w:r w:rsidRPr="00337F5B">
        <w:rPr>
          <w:lang w:val="fr-CH"/>
        </w:rPr>
        <w:noBreakHyphen/>
        <w:t xml:space="preserve">EDC) visant À modifier le Document TGP/15/2 Draft 1 “conseils en ce qui concerne </w:t>
      </w:r>
      <w:r w:rsidRPr="00337F5B">
        <w:rPr>
          <w:lang w:val="fr-CH"/>
        </w:rPr>
        <w:br/>
        <w:t xml:space="preserve">l’utilisation des marqueurs biochimiques et molÉculaires dans </w:t>
      </w:r>
      <w:r w:rsidRPr="00337F5B">
        <w:rPr>
          <w:lang w:val="fr-CH"/>
        </w:rPr>
        <w:br/>
        <w:t xml:space="preserve">l’examen de la distinction, de l’homogÉNÉITÉ et de la stabilitÉ (DHS)” </w:t>
      </w:r>
      <w:r w:rsidRPr="00337F5B">
        <w:rPr>
          <w:lang w:val="fr-CH"/>
        </w:rPr>
        <w:br/>
        <w:t>nouveau modÈle : “sÉlection gÉNÉtique de variÉTÉs voisines pour le premier cycle de vÉGÉtation</w:t>
      </w:r>
      <w:r w:rsidRPr="00337F5B">
        <w:rPr>
          <w:rFonts w:cs="Arial"/>
          <w:iCs/>
          <w:lang w:val="fr-CH"/>
        </w:rPr>
        <w:t>”</w:t>
      </w:r>
    </w:p>
    <w:p w:rsidR="005E2C8F" w:rsidRPr="006A2630" w:rsidRDefault="005E2C8F" w:rsidP="005E2C8F">
      <w:pPr>
        <w:jc w:val="center"/>
      </w:pPr>
    </w:p>
    <w:p w:rsidR="005E2C8F" w:rsidRPr="006A2630" w:rsidRDefault="005E2C8F" w:rsidP="005E2C8F">
      <w:pPr>
        <w:jc w:val="center"/>
      </w:pPr>
    </w:p>
    <w:p w:rsidR="005E2C8F" w:rsidRPr="00B77A62" w:rsidRDefault="005E2C8F" w:rsidP="00D26A4E">
      <w:pPr>
        <w:pStyle w:val="Heading2"/>
        <w:rPr>
          <w:lang w:val="fr-CH"/>
        </w:rPr>
      </w:pPr>
      <w:r w:rsidRPr="00B77A62">
        <w:rPr>
          <w:lang w:val="fr-CH"/>
        </w:rPr>
        <w:t>Sélection génétique de variétés voisines pour le premier cycle de végétation</w:t>
      </w:r>
    </w:p>
    <w:p w:rsidR="005E2C8F" w:rsidRPr="006A2630" w:rsidRDefault="005E2C8F" w:rsidP="005E2C8F"/>
    <w:p w:rsidR="005E2C8F" w:rsidRPr="006A2630" w:rsidRDefault="005E2C8F" w:rsidP="005E2C8F">
      <w:r w:rsidRPr="006A2630">
        <w:t>1.</w:t>
      </w:r>
      <w:r w:rsidRPr="006A2630">
        <w:tab/>
        <w:t>À sa réunion tenue à Genève le 28 octobre 2018, le Comité de rédaction élargi (TC</w:t>
      </w:r>
      <w:r>
        <w:noBreakHyphen/>
      </w:r>
      <w:r w:rsidRPr="006A2630">
        <w:t>EDC) a examiné le document</w:t>
      </w:r>
      <w:r>
        <w:t> </w:t>
      </w:r>
      <w:r w:rsidRPr="006A2630">
        <w:t>TC</w:t>
      </w:r>
      <w:r>
        <w:noBreakHyphen/>
      </w:r>
      <w:r w:rsidRPr="006A2630">
        <w:t>EDC/Oct18/8 “Sélection génétique de variétés voisines pour le premier cycle de végétation</w:t>
      </w:r>
      <w:r w:rsidRPr="006A2630">
        <w:rPr>
          <w:rFonts w:cs="Arial"/>
          <w:iCs/>
        </w:rPr>
        <w:t xml:space="preserve">” et le texte révisé à inclure dans le </w:t>
      </w:r>
      <w:r w:rsidRPr="006A2630">
        <w:rPr>
          <w:rFonts w:cs="Arial"/>
        </w:rPr>
        <w:t>document</w:t>
      </w:r>
      <w:r>
        <w:rPr>
          <w:rFonts w:cs="Arial"/>
        </w:rPr>
        <w:t> </w:t>
      </w:r>
      <w:r w:rsidRPr="006A2630">
        <w:rPr>
          <w:rFonts w:cs="Arial"/>
        </w:rPr>
        <w:t>TGP/15 “Conseils en ce qui concerne l’utilisation des marqueurs biochimiques et moléculaires dans l’examen de la distinction, de l’homogénéité et de la stabilité (DHS)” devant être soumis au Comité technique pour approbation à sa cinquante</w:t>
      </w:r>
      <w:r>
        <w:rPr>
          <w:rFonts w:cs="Arial"/>
        </w:rPr>
        <w:noBreakHyphen/>
      </w:r>
      <w:r w:rsidRPr="006A2630">
        <w:rPr>
          <w:rFonts w:cs="Arial"/>
        </w:rPr>
        <w:t>quatrième</w:t>
      </w:r>
      <w:r w:rsidR="00580267">
        <w:rPr>
          <w:rFonts w:cs="Arial"/>
        </w:rPr>
        <w:t> session prévue à Genève les 29 </w:t>
      </w:r>
      <w:r w:rsidRPr="006A2630">
        <w:rPr>
          <w:rFonts w:cs="Arial"/>
        </w:rPr>
        <w:t>et 30 octobre 2018</w:t>
      </w:r>
      <w:r w:rsidRPr="006A2630">
        <w:t>.</w:t>
      </w:r>
    </w:p>
    <w:p w:rsidR="005E2C8F" w:rsidRPr="006A2630" w:rsidRDefault="005E2C8F" w:rsidP="005E2C8F"/>
    <w:p w:rsidR="005E2C8F" w:rsidRPr="006A2630" w:rsidRDefault="005E2C8F" w:rsidP="005E2C8F">
      <w:r w:rsidRPr="006A2630">
        <w:t>2.</w:t>
      </w:r>
      <w:r w:rsidRPr="006A2630">
        <w:tab/>
        <w:t>Le TC</w:t>
      </w:r>
      <w:r>
        <w:noBreakHyphen/>
      </w:r>
      <w:r w:rsidRPr="006A2630">
        <w:t>EDC est convenu de recommander au TC d’examiner le texte révisé ci</w:t>
      </w:r>
      <w:r>
        <w:noBreakHyphen/>
      </w:r>
      <w:r w:rsidRPr="006A2630">
        <w:t>après :</w:t>
      </w:r>
    </w:p>
    <w:p w:rsidR="005E2C8F" w:rsidRPr="006A2630" w:rsidRDefault="005E2C8F" w:rsidP="005E2C8F"/>
    <w:p w:rsidR="005E2C8F" w:rsidRPr="006A2630" w:rsidRDefault="005E2C8F" w:rsidP="005E2C8F">
      <w:pPr>
        <w:pStyle w:val="Heading3"/>
        <w:ind w:left="567" w:right="567"/>
        <w:rPr>
          <w:lang w:val="fr-FR"/>
        </w:rPr>
      </w:pPr>
      <w:r w:rsidRPr="006A2630">
        <w:rPr>
          <w:lang w:val="fr-FR"/>
        </w:rPr>
        <w:t>Nouvelle section 2.3 “Sélection génétique de variétés voisines pour le premier cycle de végétation”</w:t>
      </w:r>
    </w:p>
    <w:p w:rsidR="005E2C8F" w:rsidRPr="006A2630" w:rsidRDefault="005E2C8F" w:rsidP="005E2C8F">
      <w:pPr>
        <w:ind w:left="567" w:right="567"/>
      </w:pPr>
    </w:p>
    <w:p w:rsidR="005E2C8F" w:rsidRPr="006A2630" w:rsidRDefault="005E2C8F" w:rsidP="005E2C8F">
      <w:pPr>
        <w:ind w:left="567" w:right="567"/>
      </w:pPr>
      <w:r w:rsidRPr="006A2630">
        <w:t>2.3</w:t>
      </w:r>
      <w:r w:rsidRPr="006A2630">
        <w:tab/>
        <w:t>Sélection génétique de variétés voisines pour le premier cycle de végétation (voir l’annexe III)</w:t>
      </w:r>
    </w:p>
    <w:p w:rsidR="005E2C8F" w:rsidRPr="006A2630" w:rsidRDefault="005E2C8F" w:rsidP="005E2C8F">
      <w:pPr>
        <w:ind w:left="567" w:right="567"/>
      </w:pPr>
    </w:p>
    <w:p w:rsidR="005E2C8F" w:rsidRPr="006A2630" w:rsidRDefault="005E2C8F" w:rsidP="005E2C8F">
      <w:pPr>
        <w:ind w:left="567" w:right="567"/>
      </w:pPr>
      <w:r w:rsidRPr="006A2630">
        <w:t xml:space="preserve">2.3.1 </w:t>
      </w:r>
      <w:r w:rsidRPr="006A2630">
        <w:tab/>
        <w:t>La présente méthode comprend une étape permettant de vérifier la similarité génétique avant le premier cycle de végétation.</w:t>
      </w:r>
    </w:p>
    <w:p w:rsidR="005E2C8F" w:rsidRPr="006A2630" w:rsidRDefault="005E2C8F" w:rsidP="005E2C8F">
      <w:pPr>
        <w:ind w:left="567" w:right="567"/>
      </w:pPr>
    </w:p>
    <w:p w:rsidR="005E2C8F" w:rsidRPr="006A2630" w:rsidRDefault="005E2C8F" w:rsidP="005E2C8F">
      <w:pPr>
        <w:ind w:left="567" w:right="567"/>
      </w:pPr>
      <w:r w:rsidRPr="006A2630">
        <w:t>2.3.2</w:t>
      </w:r>
      <w:r w:rsidRPr="006A2630">
        <w:tab/>
        <w:t>Dans les cas où la durée minimale des essais est normalement de deux cycles de végétation, des variétés voisines sont sélectionnées dans la collection de variétés afin de les comparer aux variétés candidates dans le premier cycle de végétation, sur la base de la similarité génétique.  Dans l’étape suivante, les informations fournies par le demandeur figurant dans le questionnaire technique sont utilisées pour déterminer si certaines des variétés génétiquement similaires ne doivent pas faire l’objet d’une comparaison dans un essai en culture du fait des différences entre les caractères DHS.</w:t>
      </w:r>
    </w:p>
    <w:p w:rsidR="005E2C8F" w:rsidRPr="006A2630" w:rsidRDefault="005E2C8F" w:rsidP="005E2C8F">
      <w:pPr>
        <w:ind w:left="567" w:right="567"/>
      </w:pPr>
    </w:p>
    <w:p w:rsidR="005E2C8F" w:rsidRPr="006A2630" w:rsidRDefault="005E2C8F" w:rsidP="005E2C8F">
      <w:pPr>
        <w:ind w:left="567" w:right="567"/>
      </w:pPr>
      <w:r w:rsidRPr="006A2630">
        <w:t>2.3.3</w:t>
      </w:r>
      <w:r w:rsidRPr="006A2630">
        <w:tab/>
        <w:t>Compte tenu de la description variétale des caractères DHS produite dans le premier cycle de végétation, une recherche supplémentaire est effectuée afin de recenser, dans la collection de variétés voisines, des variétés n’ayant pas fait l’objet d’une comparaison dans le premier cycle de végétation qui pourraient être comparées à la variété candidate dans le second cycle de végétation.</w:t>
      </w:r>
    </w:p>
    <w:p w:rsidR="005E2C8F" w:rsidRPr="006A2630" w:rsidRDefault="005E2C8F" w:rsidP="005E2C8F">
      <w:pPr>
        <w:ind w:left="567" w:right="567"/>
      </w:pPr>
    </w:p>
    <w:p w:rsidR="005E2C8F" w:rsidRPr="006A2630" w:rsidRDefault="005E2C8F" w:rsidP="005E2C8F">
      <w:pPr>
        <w:ind w:left="567" w:right="567"/>
      </w:pPr>
      <w:r w:rsidRPr="006A2630">
        <w:t>2.3.4</w:t>
      </w:r>
      <w:r w:rsidRPr="006A2630">
        <w:tab/>
        <w:t>L’annexe III du présent document “Sélection génétique de variétés voisines pour le premier cycle de végétation” présente un exemple de la sélection génétique de variétés voisines pour le premier cycle de végétation.</w:t>
      </w:r>
    </w:p>
    <w:p w:rsidR="005E2C8F" w:rsidRPr="006A2630" w:rsidRDefault="005E2C8F" w:rsidP="005E2C8F"/>
    <w:p w:rsidR="005E2C8F" w:rsidRPr="006A2630" w:rsidRDefault="005E2C8F" w:rsidP="005E2C8F"/>
    <w:p w:rsidR="005E2C8F" w:rsidRPr="00337F5B" w:rsidRDefault="005E2C8F" w:rsidP="00AB1808">
      <w:pPr>
        <w:pStyle w:val="Heading1"/>
        <w:rPr>
          <w:lang w:val="fr-CH"/>
        </w:rPr>
      </w:pPr>
      <w:r w:rsidRPr="00337F5B">
        <w:rPr>
          <w:lang w:val="fr-CH"/>
        </w:rPr>
        <w:t>AnnexE III “ModÈle : SÉlection gÉNÉtique de variÉTÉs voisines pour le premier cycle de vÉGÉtation”</w:t>
      </w:r>
    </w:p>
    <w:p w:rsidR="005E2C8F" w:rsidRPr="006A2630" w:rsidRDefault="005E2C8F" w:rsidP="005E2C8F">
      <w:pPr>
        <w:jc w:val="center"/>
        <w:rPr>
          <w:snapToGrid w:val="0"/>
          <w:color w:val="000000"/>
        </w:rPr>
      </w:pPr>
    </w:p>
    <w:p w:rsidR="005E2C8F" w:rsidRPr="006A2630" w:rsidRDefault="005E2C8F" w:rsidP="005E2C8F">
      <w:pPr>
        <w:jc w:val="center"/>
      </w:pPr>
      <w:r w:rsidRPr="006A2630">
        <w:t>EXEMPLE : HARICOT</w:t>
      </w:r>
    </w:p>
    <w:p w:rsidR="005E2C8F" w:rsidRPr="006A2630" w:rsidRDefault="005E2C8F" w:rsidP="005E2C8F">
      <w:pPr>
        <w:jc w:val="center"/>
      </w:pPr>
    </w:p>
    <w:p w:rsidR="005E2C8F" w:rsidRPr="006A2630" w:rsidRDefault="005E2C8F" w:rsidP="005E2C8F">
      <w:pPr>
        <w:jc w:val="center"/>
        <w:rPr>
          <w:i/>
        </w:rPr>
      </w:pPr>
      <w:proofErr w:type="gramStart"/>
      <w:r w:rsidRPr="006A2630">
        <w:rPr>
          <w:i/>
        </w:rPr>
        <w:t>établi</w:t>
      </w:r>
      <w:proofErr w:type="gramEnd"/>
      <w:r w:rsidRPr="006A2630">
        <w:rPr>
          <w:i/>
        </w:rPr>
        <w:t xml:space="preserve"> par un expert des Pays</w:t>
      </w:r>
      <w:r>
        <w:rPr>
          <w:i/>
        </w:rPr>
        <w:noBreakHyphen/>
      </w:r>
      <w:r w:rsidRPr="006A2630">
        <w:rPr>
          <w:i/>
        </w:rPr>
        <w:t>Bas</w:t>
      </w:r>
    </w:p>
    <w:p w:rsidR="005E2C8F" w:rsidRPr="006A2630" w:rsidRDefault="005E2C8F" w:rsidP="005E2C8F">
      <w:pPr>
        <w:pStyle w:val="Header"/>
        <w:rPr>
          <w:rFonts w:cs="Arial"/>
          <w:i/>
        </w:rPr>
      </w:pPr>
    </w:p>
    <w:p w:rsidR="005E2C8F" w:rsidRPr="00B77A62" w:rsidRDefault="005E2C8F" w:rsidP="00D26A4E">
      <w:pPr>
        <w:pStyle w:val="Heading2"/>
        <w:rPr>
          <w:lang w:val="fr-CH"/>
        </w:rPr>
      </w:pPr>
      <w:r w:rsidRPr="00B77A62">
        <w:rPr>
          <w:u w:val="none"/>
          <w:lang w:val="fr-CH"/>
        </w:rPr>
        <w:t>1.</w:t>
      </w:r>
      <w:r w:rsidRPr="00B77A62">
        <w:rPr>
          <w:u w:val="none"/>
          <w:lang w:val="fr-CH"/>
        </w:rPr>
        <w:tab/>
      </w:r>
      <w:r w:rsidRPr="00B77A62">
        <w:rPr>
          <w:lang w:val="fr-CH"/>
        </w:rPr>
        <w:t>Introduction</w:t>
      </w:r>
    </w:p>
    <w:p w:rsidR="005E2C8F" w:rsidRPr="006A2630" w:rsidRDefault="005E2C8F" w:rsidP="005E2C8F"/>
    <w:p w:rsidR="005E2C8F" w:rsidRPr="006A2630" w:rsidRDefault="005E2C8F" w:rsidP="005E2C8F">
      <w:r w:rsidRPr="006A2630">
        <w:t xml:space="preserve">1.1 </w:t>
      </w:r>
      <w:r w:rsidRPr="006A2630">
        <w:tab/>
        <w:t>La présente méthode comprend une étape permettant de vérifier la similarité génétique avant le premier cycle de végétation.</w:t>
      </w:r>
    </w:p>
    <w:p w:rsidR="005E2C8F" w:rsidRPr="006A2630" w:rsidRDefault="005E2C8F" w:rsidP="005E2C8F"/>
    <w:p w:rsidR="005E2C8F" w:rsidRPr="006A2630" w:rsidRDefault="005E2C8F" w:rsidP="00B516A0">
      <w:r w:rsidRPr="006A2630">
        <w:t>1.2</w:t>
      </w:r>
      <w:r w:rsidRPr="006A2630">
        <w:tab/>
        <w:t xml:space="preserve">Dans les cas où la durée minimale des essais est normalement de deux cycles de végétation, des variétés voisines sont sélectionnées dans la collection de variétés afin de les comparer aux variétés candidates dans le premier cycle de végétation, sur la base de la similarité génétique.  Dans l’étape suivante, les </w:t>
      </w:r>
      <w:r w:rsidRPr="006A2630">
        <w:lastRenderedPageBreak/>
        <w:t>informations fournies par le demandeur figurant dans le questionnaire technique sont utilisées pour déterminer si certaines des variétés génétiquement similaires ne doivent pas faire l’objet d’une comparaison dans un essai en culture du fait des différences entre les caractères DHS.</w:t>
      </w:r>
    </w:p>
    <w:p w:rsidR="005E2C8F" w:rsidRPr="006A2630" w:rsidRDefault="005E2C8F" w:rsidP="005E2C8F"/>
    <w:p w:rsidR="005E2C8F" w:rsidRPr="006A2630" w:rsidRDefault="005E2C8F" w:rsidP="005E2C8F">
      <w:r w:rsidRPr="006A2630">
        <w:t>1.3</w:t>
      </w:r>
      <w:r w:rsidRPr="006A2630">
        <w:tab/>
        <w:t>Compte tenu de la description variétale des caractères DHS produite dans le premier cycle de végétation, une recherche supplémentaire est effectuée afin de recenser, dans la collection de variétés voisines, des variétés n’ayant pas fait l’objet d’une comparaison dans le premier cycle de végétation qui pourraient être comparées à la variété candidate dans le second cycle de végétation.</w:t>
      </w:r>
    </w:p>
    <w:p w:rsidR="005E2C8F" w:rsidRPr="006A2630" w:rsidRDefault="005E2C8F" w:rsidP="005E2C8F"/>
    <w:p w:rsidR="005E2C8F" w:rsidRPr="00B77A62" w:rsidRDefault="005E2C8F" w:rsidP="00D26A4E">
      <w:pPr>
        <w:pStyle w:val="Heading2"/>
        <w:rPr>
          <w:lang w:val="fr-CH"/>
        </w:rPr>
      </w:pPr>
      <w:r w:rsidRPr="00B77A62">
        <w:rPr>
          <w:u w:val="none"/>
          <w:lang w:val="fr-CH"/>
        </w:rPr>
        <w:t>2.</w:t>
      </w:r>
      <w:r w:rsidRPr="00B77A62">
        <w:rPr>
          <w:u w:val="none"/>
          <w:lang w:val="fr-CH"/>
        </w:rPr>
        <w:tab/>
      </w:r>
      <w:r w:rsidRPr="00B77A62">
        <w:rPr>
          <w:lang w:val="fr-CH"/>
        </w:rPr>
        <w:t>Procédure</w:t>
      </w:r>
    </w:p>
    <w:p w:rsidR="005E2C8F" w:rsidRPr="00B516A0" w:rsidRDefault="005E2C8F" w:rsidP="005E2C8F">
      <w:pPr>
        <w:pStyle w:val="Heading3"/>
        <w:rPr>
          <w:sz w:val="18"/>
          <w:lang w:val="fr-FR"/>
        </w:rPr>
      </w:pPr>
    </w:p>
    <w:p w:rsidR="005E2C8F" w:rsidRPr="006A2630" w:rsidRDefault="005E2C8F" w:rsidP="005E2C8F">
      <w:pPr>
        <w:pStyle w:val="Heading3"/>
        <w:rPr>
          <w:lang w:val="fr-FR"/>
        </w:rPr>
      </w:pPr>
      <w:r w:rsidRPr="006A2630">
        <w:rPr>
          <w:lang w:val="fr-FR"/>
        </w:rPr>
        <w:t>Détermination de la similarité génétique</w:t>
      </w:r>
    </w:p>
    <w:p w:rsidR="005E2C8F" w:rsidRPr="006A2630" w:rsidRDefault="005E2C8F" w:rsidP="005E2C8F"/>
    <w:p w:rsidR="005E2C8F" w:rsidRPr="006A2630" w:rsidRDefault="005E2C8F" w:rsidP="005E2C8F">
      <w:r w:rsidRPr="006A2630">
        <w:t>2.1</w:t>
      </w:r>
      <w:r w:rsidRPr="006A2630">
        <w:tab/>
        <w:t>Le profil d’ADN de la variété candidate est produit sitôt le matériel végétal reçu.</w:t>
      </w:r>
    </w:p>
    <w:p w:rsidR="005E2C8F" w:rsidRPr="00B516A0" w:rsidRDefault="005E2C8F" w:rsidP="005E2C8F">
      <w:pPr>
        <w:rPr>
          <w:sz w:val="14"/>
        </w:rPr>
      </w:pPr>
    </w:p>
    <w:p w:rsidR="005E2C8F" w:rsidRPr="006A2630" w:rsidRDefault="005E2C8F" w:rsidP="005E2C8F">
      <w:r w:rsidRPr="006A2630">
        <w:t>2.2</w:t>
      </w:r>
      <w:r w:rsidRPr="006A2630">
        <w:tab/>
        <w:t>Le profil d’ADN est comparé aux profils de toutes les variétés figurant dans la collection de variétés, puis les variétés génétiquement similaires sont recensées.</w:t>
      </w:r>
    </w:p>
    <w:p w:rsidR="005E2C8F" w:rsidRPr="00B516A0" w:rsidRDefault="005E2C8F" w:rsidP="005E2C8F">
      <w:pPr>
        <w:rPr>
          <w:sz w:val="12"/>
        </w:rPr>
      </w:pPr>
    </w:p>
    <w:p w:rsidR="005E2C8F" w:rsidRPr="006A2630" w:rsidRDefault="005E2C8F" w:rsidP="005E2C8F">
      <w:pPr>
        <w:pStyle w:val="Heading3"/>
        <w:rPr>
          <w:lang w:val="fr-FR"/>
        </w:rPr>
      </w:pPr>
      <w:r w:rsidRPr="006A2630">
        <w:rPr>
          <w:lang w:val="fr-FR"/>
        </w:rPr>
        <w:t>Informations figurant dans le questionnaire technique</w:t>
      </w:r>
    </w:p>
    <w:p w:rsidR="005E2C8F" w:rsidRPr="00B516A0" w:rsidRDefault="005E2C8F" w:rsidP="005E2C8F">
      <w:pPr>
        <w:rPr>
          <w:sz w:val="12"/>
        </w:rPr>
      </w:pPr>
    </w:p>
    <w:p w:rsidR="005E2C8F" w:rsidRPr="006A2630" w:rsidRDefault="005E2C8F" w:rsidP="005E2C8F">
      <w:r w:rsidRPr="006A2630">
        <w:t>2.3</w:t>
      </w:r>
      <w:r w:rsidRPr="006A2630">
        <w:tab/>
        <w:t>Les informations fournies par le demandeur figurant dans le questionnaire technique sont ensuite utilisées pour déterminer s’il existe des différences nettes entre les caractères DHS pour certaines des variétés génétiquement similaires, afin que celles</w:t>
      </w:r>
      <w:r>
        <w:noBreakHyphen/>
      </w:r>
      <w:r w:rsidRPr="006A2630">
        <w:t>ci ne doivent pas être comparées aux variétés candidates dans un essai en culture.</w:t>
      </w:r>
    </w:p>
    <w:p w:rsidR="005E2C8F" w:rsidRPr="006A2630" w:rsidRDefault="005E2C8F" w:rsidP="005E2C8F"/>
    <w:p w:rsidR="005E2C8F" w:rsidRPr="006A2630" w:rsidRDefault="005E2C8F" w:rsidP="005E2C8F">
      <w:pPr>
        <w:pStyle w:val="Heading3"/>
        <w:rPr>
          <w:lang w:val="fr-FR"/>
        </w:rPr>
      </w:pPr>
      <w:r w:rsidRPr="006A2630">
        <w:rPr>
          <w:lang w:val="fr-FR"/>
        </w:rPr>
        <w:t>Essai en plein champ</w:t>
      </w:r>
    </w:p>
    <w:p w:rsidR="005E2C8F" w:rsidRPr="006A2630" w:rsidRDefault="005E2C8F" w:rsidP="005E2C8F"/>
    <w:p w:rsidR="005E2C8F" w:rsidRPr="006A2630" w:rsidRDefault="005E2C8F" w:rsidP="005E2C8F">
      <w:pPr>
        <w:pStyle w:val="Heading4"/>
      </w:pPr>
      <w:r w:rsidRPr="006A2630">
        <w:t>Premier cycle de végétation</w:t>
      </w:r>
      <w:r w:rsidRPr="006A2630">
        <w:rPr>
          <w:u w:val="none"/>
        </w:rPr>
        <w:t> :</w:t>
      </w:r>
    </w:p>
    <w:p w:rsidR="005E2C8F" w:rsidRPr="00B516A0" w:rsidRDefault="005E2C8F" w:rsidP="005E2C8F">
      <w:pPr>
        <w:rPr>
          <w:sz w:val="14"/>
        </w:rPr>
      </w:pPr>
    </w:p>
    <w:p w:rsidR="005E2C8F" w:rsidRPr="006A2630" w:rsidRDefault="005E2C8F" w:rsidP="005E2C8F">
      <w:r w:rsidRPr="006A2630">
        <w:t>2.4</w:t>
      </w:r>
      <w:r w:rsidRPr="006A2630">
        <w:tab/>
        <w:t>La variété candidate et les variétés génétiquement similaires sélectionnées conformément à la procédure susmentionnée font l’objet d’un essai un plein champ.  Une description complète des caractères DHS de la variété candidate est produite, puis comparée aux descriptions de toutes les variétés figurant dans la collection de variétés au moyen d’une base de données contenant les descriptions produites au même endroit au cours des années précédentes.</w:t>
      </w:r>
    </w:p>
    <w:p w:rsidR="005E2C8F" w:rsidRPr="00B516A0" w:rsidRDefault="005E2C8F" w:rsidP="005E2C8F">
      <w:pPr>
        <w:rPr>
          <w:sz w:val="12"/>
        </w:rPr>
      </w:pPr>
    </w:p>
    <w:p w:rsidR="005E2C8F" w:rsidRPr="006A2630" w:rsidRDefault="005E2C8F" w:rsidP="005E2C8F">
      <w:r w:rsidRPr="006A2630">
        <w:t>2.5</w:t>
      </w:r>
      <w:r w:rsidRPr="006A2630">
        <w:tab/>
        <w:t>Résultats possibles :</w:t>
      </w:r>
    </w:p>
    <w:p w:rsidR="005E2C8F" w:rsidRPr="00B516A0" w:rsidRDefault="005E2C8F" w:rsidP="005E2C8F">
      <w:pPr>
        <w:rPr>
          <w:sz w:val="12"/>
        </w:rPr>
      </w:pPr>
    </w:p>
    <w:p w:rsidR="005E2C8F" w:rsidRPr="006A2630" w:rsidRDefault="005E2C8F" w:rsidP="005E2C8F">
      <w:r w:rsidRPr="006A2630">
        <w:t>Si la variété candidate ne se distingue pas des variétés génétiquement similaires du point de vue des caractères DHS, l’essai se poursuit dans le cadre d’un second cycle de végétation.</w:t>
      </w:r>
    </w:p>
    <w:p w:rsidR="005E2C8F" w:rsidRPr="00B516A0" w:rsidRDefault="005E2C8F" w:rsidP="005E2C8F">
      <w:pPr>
        <w:rPr>
          <w:sz w:val="12"/>
        </w:rPr>
      </w:pPr>
    </w:p>
    <w:p w:rsidR="005E2C8F" w:rsidRPr="006A2630" w:rsidRDefault="005E2C8F" w:rsidP="005E2C8F">
      <w:r w:rsidRPr="006A2630">
        <w:t>Dans tous les cas, la description de la variété candidate produite dans le premier cycle de végétation est comparée aux descriptions des variétés figurant dans la collection de variétés au moyen d’une base de données contenant les descriptions produites au même endroit.</w:t>
      </w:r>
    </w:p>
    <w:p w:rsidR="005E2C8F" w:rsidRPr="00B516A0" w:rsidRDefault="005E2C8F" w:rsidP="005E2C8F">
      <w:pPr>
        <w:rPr>
          <w:sz w:val="12"/>
        </w:rPr>
      </w:pPr>
    </w:p>
    <w:p w:rsidR="005E2C8F" w:rsidRPr="006A2630" w:rsidRDefault="005E2C8F" w:rsidP="005E2C8F">
      <w:r w:rsidRPr="006A2630">
        <w:tab/>
      </w:r>
      <w:r w:rsidRPr="006A2630">
        <w:tab/>
        <w:t xml:space="preserve">a) </w:t>
      </w:r>
      <w:r w:rsidR="00B516A0">
        <w:tab/>
      </w:r>
      <w:r w:rsidRPr="006A2630">
        <w:t>Si la variété candidate est jugée distincte de toutes les variétés ayant fait l’objet du premier cycle de végétation et de toutes les autres variétés figurant dans la collection de variétés à la fin du premier cycle de végétation et qu’elle remplit les conditions d’homogénéité et de stabilité, l’essai DHS s’achève après le premier cycle de végétation.</w:t>
      </w:r>
    </w:p>
    <w:p w:rsidR="005E2C8F" w:rsidRPr="00B516A0" w:rsidRDefault="005E2C8F" w:rsidP="005E2C8F">
      <w:pPr>
        <w:rPr>
          <w:sz w:val="12"/>
        </w:rPr>
      </w:pPr>
    </w:p>
    <w:p w:rsidR="005E2C8F" w:rsidRPr="006A2630" w:rsidRDefault="005E2C8F" w:rsidP="005E2C8F">
      <w:r w:rsidRPr="006A2630">
        <w:tab/>
      </w:r>
      <w:r w:rsidRPr="006A2630">
        <w:tab/>
        <w:t xml:space="preserve">b) </w:t>
      </w:r>
      <w:r w:rsidR="00B516A0">
        <w:tab/>
      </w:r>
      <w:r w:rsidRPr="006A2630">
        <w:t>Dans tous les autres cas, un second cycle de végétation est nécessaire.</w:t>
      </w:r>
    </w:p>
    <w:p w:rsidR="005E2C8F" w:rsidRPr="00B516A0" w:rsidRDefault="005E2C8F" w:rsidP="005E2C8F">
      <w:pPr>
        <w:rPr>
          <w:sz w:val="12"/>
        </w:rPr>
      </w:pPr>
    </w:p>
    <w:p w:rsidR="005E2C8F" w:rsidRPr="00B516A0" w:rsidRDefault="005E2C8F" w:rsidP="005E2C8F">
      <w:pPr>
        <w:rPr>
          <w:sz w:val="12"/>
        </w:rPr>
      </w:pPr>
    </w:p>
    <w:p w:rsidR="005E2C8F" w:rsidRPr="006A2630" w:rsidRDefault="005E2C8F" w:rsidP="005E2C8F">
      <w:pPr>
        <w:pStyle w:val="Heading4"/>
      </w:pPr>
      <w:r w:rsidRPr="006A2630">
        <w:t>Second cycle de végétation</w:t>
      </w:r>
    </w:p>
    <w:p w:rsidR="005E2C8F" w:rsidRPr="006A2630" w:rsidRDefault="005E2C8F" w:rsidP="005E2C8F"/>
    <w:p w:rsidR="005E2C8F" w:rsidRPr="006A2630" w:rsidRDefault="005E2C8F" w:rsidP="005E2C8F">
      <w:r w:rsidRPr="006A2630">
        <w:t>2.6</w:t>
      </w:r>
      <w:r w:rsidRPr="006A2630">
        <w:tab/>
        <w:t>Dans le second cycle de végétation, la variété candidate est mise en culture avec toutes les variétés figurant dans la collection de variétés à l’égard desquelles il n’a pas été possible d’établir la distinction à la fin du premier cycle de végétation.</w:t>
      </w:r>
    </w:p>
    <w:p w:rsidR="005E2C8F" w:rsidRPr="00B516A0" w:rsidRDefault="005E2C8F" w:rsidP="005E2C8F">
      <w:pPr>
        <w:rPr>
          <w:sz w:val="12"/>
        </w:rPr>
      </w:pPr>
    </w:p>
    <w:p w:rsidR="005E2C8F" w:rsidRPr="006A2630" w:rsidRDefault="005E2C8F" w:rsidP="005E2C8F">
      <w:r w:rsidRPr="006A2630">
        <w:t>2.7</w:t>
      </w:r>
      <w:r w:rsidRPr="006A2630">
        <w:tab/>
        <w:t>À la fin du second cycle de végétation, on procède à une évaluation DHS.  S’il n’est pas possible de se prononcer quant à l’examen DHS à la fin du second cycle de végétation, un cycle de végétation supplémentaire peut être nécessaire.</w:t>
      </w:r>
    </w:p>
    <w:p w:rsidR="005E2C8F" w:rsidRPr="00B516A0" w:rsidRDefault="005E2C8F" w:rsidP="005E2C8F">
      <w:pPr>
        <w:rPr>
          <w:sz w:val="16"/>
        </w:rPr>
      </w:pPr>
    </w:p>
    <w:p w:rsidR="005E2C8F" w:rsidRPr="00B516A0" w:rsidRDefault="005E2C8F" w:rsidP="005E2C8F">
      <w:pPr>
        <w:rPr>
          <w:sz w:val="16"/>
        </w:rPr>
      </w:pPr>
    </w:p>
    <w:p w:rsidR="005E2C8F" w:rsidRPr="00B516A0" w:rsidRDefault="005E2C8F" w:rsidP="005E2C8F">
      <w:pPr>
        <w:rPr>
          <w:sz w:val="16"/>
        </w:rPr>
      </w:pPr>
    </w:p>
    <w:p w:rsidR="00831CF0" w:rsidRPr="00831CF0" w:rsidRDefault="005E2C8F" w:rsidP="00B516A0">
      <w:pPr>
        <w:jc w:val="right"/>
      </w:pPr>
      <w:r w:rsidRPr="006A2630">
        <w:t>[Fin de l’annexe III et du document]</w:t>
      </w:r>
      <w:bookmarkEnd w:id="15"/>
    </w:p>
    <w:sectPr w:rsidR="00831CF0" w:rsidRPr="00831CF0" w:rsidSect="00166D63">
      <w:headerReference w:type="default" r:id="rId39"/>
      <w:headerReference w:type="first" r:id="rId4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FA" w:rsidRDefault="00A008FA" w:rsidP="006655D3">
      <w:r>
        <w:separator/>
      </w:r>
    </w:p>
    <w:p w:rsidR="00A008FA" w:rsidRDefault="00A008FA" w:rsidP="006655D3"/>
    <w:p w:rsidR="00A008FA" w:rsidRDefault="00A008FA" w:rsidP="006655D3"/>
  </w:endnote>
  <w:endnote w:type="continuationSeparator" w:id="0">
    <w:p w:rsidR="00A008FA" w:rsidRDefault="00A008FA" w:rsidP="006655D3">
      <w:r>
        <w:separator/>
      </w:r>
    </w:p>
    <w:p w:rsidR="00A008FA" w:rsidRPr="00294751" w:rsidRDefault="00A008FA">
      <w:pPr>
        <w:pStyle w:val="Footer"/>
        <w:spacing w:after="60"/>
        <w:rPr>
          <w:sz w:val="18"/>
          <w:lang w:val="fr-FR"/>
        </w:rPr>
      </w:pPr>
      <w:r w:rsidRPr="00294751">
        <w:rPr>
          <w:sz w:val="18"/>
          <w:lang w:val="fr-FR"/>
        </w:rPr>
        <w:t>[Suite de la note de la page précédente]</w:t>
      </w:r>
    </w:p>
    <w:p w:rsidR="00A008FA" w:rsidRPr="00294751" w:rsidRDefault="00A008FA" w:rsidP="006655D3"/>
    <w:p w:rsidR="00A008FA" w:rsidRPr="00294751" w:rsidRDefault="00A008FA" w:rsidP="006655D3"/>
  </w:endnote>
  <w:endnote w:type="continuationNotice" w:id="1">
    <w:p w:rsidR="00A008FA" w:rsidRPr="00294751" w:rsidRDefault="00A008FA" w:rsidP="006655D3">
      <w:r w:rsidRPr="00294751">
        <w:t>[Suite de la note page suivante]</w:t>
      </w:r>
    </w:p>
    <w:p w:rsidR="00A008FA" w:rsidRPr="00294751" w:rsidRDefault="00A008FA" w:rsidP="006655D3"/>
    <w:p w:rsidR="00A008FA" w:rsidRPr="00294751" w:rsidRDefault="00A008FA"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FA" w:rsidRDefault="00A008FA" w:rsidP="006655D3">
      <w:r>
        <w:separator/>
      </w:r>
    </w:p>
  </w:footnote>
  <w:footnote w:type="continuationSeparator" w:id="0">
    <w:p w:rsidR="00A008FA" w:rsidRDefault="00A008FA" w:rsidP="006655D3">
      <w:r>
        <w:separator/>
      </w:r>
    </w:p>
  </w:footnote>
  <w:footnote w:type="continuationNotice" w:id="1">
    <w:p w:rsidR="00A008FA" w:rsidRPr="00AB530F" w:rsidRDefault="00A008FA"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Pr="00CE32C7" w:rsidRDefault="00A008FA" w:rsidP="00CE32C7">
    <w:pPr>
      <w:pStyle w:val="Header"/>
      <w:rPr>
        <w:rStyle w:val="PageNumber"/>
        <w:lang w:val="fr-CH"/>
      </w:rPr>
    </w:pPr>
    <w:r w:rsidRPr="00CE32C7">
      <w:rPr>
        <w:rStyle w:val="PageNumber"/>
        <w:lang w:val="fr-CH"/>
      </w:rPr>
      <w:t xml:space="preserve">TC/54/31 </w:t>
    </w:r>
    <w:r w:rsidR="00526D13">
      <w:rPr>
        <w:rStyle w:val="PageNumber"/>
        <w:lang w:val="fr-CH"/>
      </w:rPr>
      <w:t>Corr.</w:t>
    </w:r>
  </w:p>
  <w:p w:rsidR="00A008FA" w:rsidRPr="00CE32C7" w:rsidRDefault="00A008FA" w:rsidP="00EB048E">
    <w:pPr>
      <w:pStyle w:val="Header"/>
      <w:rPr>
        <w:lang w:val="fr-CH"/>
      </w:rPr>
    </w:pPr>
    <w:r w:rsidRPr="00CE32C7">
      <w:rPr>
        <w:lang w:val="fr-CH"/>
      </w:rPr>
      <w:t xml:space="preserve">page </w:t>
    </w:r>
    <w:r w:rsidRPr="00C5280D">
      <w:rPr>
        <w:rStyle w:val="PageNumber"/>
        <w:lang w:val="en-US"/>
      </w:rPr>
      <w:fldChar w:fldCharType="begin"/>
    </w:r>
    <w:r w:rsidRPr="00CE32C7">
      <w:rPr>
        <w:rStyle w:val="PageNumber"/>
        <w:lang w:val="fr-CH"/>
      </w:rPr>
      <w:instrText xml:space="preserve"> PAGE </w:instrText>
    </w:r>
    <w:r w:rsidRPr="00C5280D">
      <w:rPr>
        <w:rStyle w:val="PageNumber"/>
        <w:lang w:val="en-US"/>
      </w:rPr>
      <w:fldChar w:fldCharType="separate"/>
    </w:r>
    <w:r w:rsidR="00736574">
      <w:rPr>
        <w:rStyle w:val="PageNumber"/>
        <w:noProof/>
        <w:lang w:val="fr-CH"/>
      </w:rPr>
      <w:t>21</w:t>
    </w:r>
    <w:r w:rsidRPr="00C5280D">
      <w:rPr>
        <w:rStyle w:val="PageNumber"/>
        <w:lang w:val="en-US"/>
      </w:rPr>
      <w:fldChar w:fldCharType="end"/>
    </w:r>
  </w:p>
  <w:p w:rsidR="00A008FA" w:rsidRPr="00CE32C7" w:rsidRDefault="00A008FA"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Pr="00A87DB7" w:rsidRDefault="00A008FA" w:rsidP="00CE32C7">
    <w:pPr>
      <w:pStyle w:val="Header"/>
      <w:rPr>
        <w:rStyle w:val="PageNumber"/>
        <w:lang w:val="en-US"/>
      </w:rPr>
    </w:pPr>
    <w:r w:rsidRPr="00A87DB7">
      <w:rPr>
        <w:rStyle w:val="PageNumber"/>
        <w:lang w:val="en-US"/>
      </w:rPr>
      <w:t xml:space="preserve">TC/54/31 </w:t>
    </w:r>
    <w:r w:rsidR="00526D13">
      <w:rPr>
        <w:rStyle w:val="PageNumber"/>
        <w:lang w:val="en-US"/>
      </w:rPr>
      <w:t>Corr.</w:t>
    </w:r>
  </w:p>
  <w:p w:rsidR="00A008FA" w:rsidRDefault="00A008FA" w:rsidP="00A87DB7">
    <w:pPr>
      <w:pStyle w:val="Header"/>
      <w:rPr>
        <w:lang w:val="pt-BR"/>
      </w:rPr>
    </w:pPr>
    <w:r w:rsidRPr="000630F3">
      <w:rPr>
        <w:lang w:val="pt-BR"/>
      </w:rPr>
      <w:t xml:space="preserve">Annex I / Annexe I / Anlage I / Anexo I </w:t>
    </w:r>
  </w:p>
  <w:p w:rsidR="00A008FA" w:rsidRPr="00CE32C7" w:rsidRDefault="00A008FA" w:rsidP="00A87DB7">
    <w:pPr>
      <w:jc w:val="center"/>
      <w:rPr>
        <w:lang w:val="fr-CH"/>
      </w:rPr>
    </w:pPr>
    <w:r w:rsidRPr="000630F3">
      <w:rPr>
        <w:lang w:val="pt-BR"/>
      </w:rPr>
      <w:t xml:space="preserve">page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736574">
      <w:rPr>
        <w:rStyle w:val="PageNumber"/>
        <w:noProof/>
        <w:lang w:val="pt-BR"/>
      </w:rPr>
      <w:t>8</w:t>
    </w:r>
    <w:r w:rsidRPr="00C5280D">
      <w:rPr>
        <w:rStyle w:val="PageNumber"/>
      </w:rPr>
      <w:fldChar w:fldCharType="end"/>
    </w:r>
    <w:r w:rsidRPr="000630F3">
      <w:rPr>
        <w:lang w:val="pt-BR"/>
      </w:rPr>
      <w:t xml:space="preserve"> / Seite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736574">
      <w:rPr>
        <w:rStyle w:val="PageNumber"/>
        <w:noProof/>
        <w:lang w:val="pt-BR"/>
      </w:rPr>
      <w:t>8</w:t>
    </w:r>
    <w:r w:rsidRPr="00C5280D">
      <w:rPr>
        <w:rStyle w:val="PageNumber"/>
      </w:rPr>
      <w:fldChar w:fldCharType="end"/>
    </w:r>
    <w:r w:rsidRPr="000630F3">
      <w:rPr>
        <w:lang w:val="pt-BR"/>
      </w:rPr>
      <w:t xml:space="preserve"> / página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736574">
      <w:rPr>
        <w:rStyle w:val="PageNumber"/>
        <w:noProof/>
        <w:lang w:val="pt-BR"/>
      </w:rPr>
      <w:t>8</w:t>
    </w:r>
    <w:r w:rsidRPr="00C5280D">
      <w:rPr>
        <w:rStyle w:val="PageNumber"/>
      </w:rPr>
      <w:fldChar w:fldCharType="end"/>
    </w:r>
  </w:p>
  <w:p w:rsidR="00A008FA" w:rsidRPr="00CE32C7" w:rsidRDefault="00A008FA"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Default="00A008FA">
    <w:pPr>
      <w:pStyle w:val="Header"/>
      <w:rPr>
        <w:lang w:val="en-US"/>
      </w:rPr>
    </w:pPr>
    <w:r>
      <w:rPr>
        <w:lang w:val="en-US"/>
      </w:rPr>
      <w:t>TC/54/31</w:t>
    </w:r>
    <w:r w:rsidR="00526D13">
      <w:rPr>
        <w:lang w:val="en-US"/>
      </w:rPr>
      <w:t xml:space="preserve"> Corr.</w:t>
    </w:r>
  </w:p>
  <w:p w:rsidR="00A008FA" w:rsidRDefault="00A008FA">
    <w:pPr>
      <w:pStyle w:val="Header"/>
      <w:rPr>
        <w:lang w:val="en-US"/>
      </w:rPr>
    </w:pPr>
  </w:p>
  <w:p w:rsidR="00A008FA" w:rsidRDefault="00A008FA">
    <w:pPr>
      <w:pStyle w:val="Header"/>
      <w:rPr>
        <w:lang w:val="en-US"/>
      </w:rPr>
    </w:pPr>
    <w:r w:rsidRPr="00DE3441">
      <w:rPr>
        <w:lang w:val="en-US"/>
      </w:rPr>
      <w:t>ANNEXE I / ANNEX I / ANLAGE I / ANEXO I</w:t>
    </w:r>
  </w:p>
  <w:p w:rsidR="00A008FA" w:rsidRPr="00A87DB7" w:rsidRDefault="00A008FA">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Pr="00993A0C" w:rsidRDefault="00A008FA" w:rsidP="00F13D78">
    <w:pPr>
      <w:pStyle w:val="Header"/>
    </w:pPr>
    <w:r w:rsidRPr="00993A0C">
      <w:t xml:space="preserve">TC/54/31 </w:t>
    </w:r>
    <w:r w:rsidR="00526D13">
      <w:t>Corr.</w:t>
    </w:r>
  </w:p>
  <w:p w:rsidR="00A008FA" w:rsidRPr="00993A0C" w:rsidRDefault="00A008FA" w:rsidP="00F13D78">
    <w:pPr>
      <w:pStyle w:val="Header"/>
    </w:pPr>
    <w:r w:rsidRPr="00993A0C">
      <w:t>Annex</w:t>
    </w:r>
    <w:r>
      <w:t>e </w:t>
    </w:r>
    <w:r w:rsidRPr="00993A0C">
      <w:t>II, page</w:t>
    </w:r>
    <w:r>
      <w:t> </w:t>
    </w:r>
    <w:r w:rsidR="00150099">
      <w:fldChar w:fldCharType="begin"/>
    </w:r>
    <w:r w:rsidR="00150099">
      <w:instrText xml:space="preserve"> PAGE   \* MERGEFORMAT </w:instrText>
    </w:r>
    <w:r w:rsidR="00150099">
      <w:fldChar w:fldCharType="separate"/>
    </w:r>
    <w:r w:rsidR="00736574">
      <w:rPr>
        <w:noProof/>
      </w:rPr>
      <w:t>14</w:t>
    </w:r>
    <w:r w:rsidR="00150099">
      <w:rPr>
        <w:noProof/>
      </w:rPr>
      <w:fldChar w:fldCharType="end"/>
    </w:r>
  </w:p>
  <w:p w:rsidR="00A008FA" w:rsidRDefault="00A008FA">
    <w:pPr>
      <w:pStyle w:val="Header"/>
    </w:pPr>
  </w:p>
  <w:p w:rsidR="00A008FA" w:rsidRDefault="00A008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Pr="00993A0C" w:rsidRDefault="00A008FA" w:rsidP="00D729E6">
    <w:pPr>
      <w:pStyle w:val="Header"/>
    </w:pPr>
    <w:r w:rsidRPr="00993A0C">
      <w:t xml:space="preserve">TC/54/31 </w:t>
    </w:r>
    <w:r w:rsidR="00526D13">
      <w:t>Corr.</w:t>
    </w:r>
  </w:p>
  <w:p w:rsidR="00A008FA" w:rsidRPr="00993A0C" w:rsidRDefault="004B3FF7" w:rsidP="00D729E6">
    <w:pPr>
      <w:pStyle w:val="Header"/>
    </w:pPr>
    <w:r>
      <w:t>ANNEX II</w:t>
    </w:r>
  </w:p>
  <w:p w:rsidR="00A008FA" w:rsidRPr="00993A0C" w:rsidRDefault="00A008FA" w:rsidP="00D729E6">
    <w:pPr>
      <w:pStyle w:val="Header"/>
    </w:pPr>
  </w:p>
  <w:p w:rsidR="00A008FA" w:rsidRPr="00993A0C" w:rsidRDefault="00A008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Default="00A008FA" w:rsidP="00283F4E">
    <w:pPr>
      <w:pStyle w:val="Header"/>
      <w:rPr>
        <w:rStyle w:val="PageNumber"/>
        <w:lang w:val="fr-CH"/>
      </w:rPr>
    </w:pPr>
    <w:r>
      <w:rPr>
        <w:rStyle w:val="PageNumber"/>
        <w:lang w:val="fr-CH"/>
      </w:rPr>
      <w:t>TC/54/31</w:t>
    </w:r>
    <w:r w:rsidR="00526D13">
      <w:rPr>
        <w:rStyle w:val="PageNumber"/>
        <w:lang w:val="fr-CH"/>
      </w:rPr>
      <w:t xml:space="preserve"> Corr.</w:t>
    </w:r>
  </w:p>
  <w:p w:rsidR="00A008FA" w:rsidRPr="00ED1670" w:rsidRDefault="00A008FA" w:rsidP="00283F4E">
    <w:pPr>
      <w:pStyle w:val="Header"/>
      <w:rPr>
        <w:lang w:val="fr-CH"/>
      </w:rPr>
    </w:pPr>
    <w:r>
      <w:rPr>
        <w:lang w:val="fr-CH"/>
      </w:rPr>
      <w:t xml:space="preserve">Annexe III </w:t>
    </w:r>
    <w:r w:rsidRPr="00ED1670">
      <w:rPr>
        <w:lang w:val="fr-CH"/>
      </w:rPr>
      <w:t>page</w:t>
    </w:r>
    <w:r>
      <w:rPr>
        <w:lang w:val="fr-CH"/>
      </w:rPr>
      <w:t> </w:t>
    </w:r>
    <w:r w:rsidRPr="00C5280D">
      <w:rPr>
        <w:rStyle w:val="PageNumber"/>
        <w:lang w:val="en-US"/>
      </w:rPr>
      <w:fldChar w:fldCharType="begin"/>
    </w:r>
    <w:r w:rsidRPr="00ED1670">
      <w:rPr>
        <w:rStyle w:val="PageNumber"/>
        <w:lang w:val="fr-CH"/>
      </w:rPr>
      <w:instrText xml:space="preserve"> PAGE </w:instrText>
    </w:r>
    <w:r w:rsidRPr="00C5280D">
      <w:rPr>
        <w:rStyle w:val="PageNumber"/>
        <w:lang w:val="en-US"/>
      </w:rPr>
      <w:fldChar w:fldCharType="separate"/>
    </w:r>
    <w:r w:rsidR="00736574">
      <w:rPr>
        <w:rStyle w:val="PageNumber"/>
        <w:noProof/>
        <w:lang w:val="fr-CH"/>
      </w:rPr>
      <w:t>2</w:t>
    </w:r>
    <w:r w:rsidRPr="00C5280D">
      <w:rPr>
        <w:rStyle w:val="PageNumber"/>
        <w:lang w:val="en-US"/>
      </w:rPr>
      <w:fldChar w:fldCharType="end"/>
    </w:r>
  </w:p>
  <w:p w:rsidR="00A008FA" w:rsidRDefault="00A008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8FA" w:rsidRPr="00993A0C" w:rsidRDefault="00A008FA" w:rsidP="00D729E6">
    <w:pPr>
      <w:pStyle w:val="Header"/>
    </w:pPr>
    <w:r w:rsidRPr="00993A0C">
      <w:t xml:space="preserve">TC/54/31 </w:t>
    </w:r>
    <w:r w:rsidR="00526D13">
      <w:t>Corr.</w:t>
    </w:r>
  </w:p>
  <w:p w:rsidR="00A008FA" w:rsidRPr="00993A0C" w:rsidRDefault="00A008FA" w:rsidP="00D729E6">
    <w:pPr>
      <w:pStyle w:val="Header"/>
    </w:pPr>
    <w:r w:rsidRPr="00993A0C">
      <w:t>ANNEX</w:t>
    </w:r>
    <w:r>
      <w:t>E </w:t>
    </w:r>
    <w:r w:rsidRPr="00993A0C">
      <w:t>II</w:t>
    </w:r>
    <w:r>
      <w:t>I</w:t>
    </w:r>
  </w:p>
  <w:p w:rsidR="00A008FA" w:rsidRPr="00993A0C" w:rsidRDefault="00A008FA" w:rsidP="00D729E6">
    <w:pPr>
      <w:pStyle w:val="Header"/>
    </w:pPr>
  </w:p>
  <w:p w:rsidR="00A008FA" w:rsidRPr="00993A0C" w:rsidRDefault="00A00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15:restartNumberingAfterBreak="0">
    <w:nsid w:val="035804DC"/>
    <w:multiLevelType w:val="hybridMultilevel"/>
    <w:tmpl w:val="57AA6F3E"/>
    <w:lvl w:ilvl="0" w:tplc="328C808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3396A"/>
    <w:multiLevelType w:val="hybridMultilevel"/>
    <w:tmpl w:val="E0280974"/>
    <w:lvl w:ilvl="0" w:tplc="4336D4C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6CFB"/>
    <w:multiLevelType w:val="hybridMultilevel"/>
    <w:tmpl w:val="5072A848"/>
    <w:lvl w:ilvl="0" w:tplc="D2F474E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048DD"/>
    <w:multiLevelType w:val="hybridMultilevel"/>
    <w:tmpl w:val="F5267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7AD7199"/>
    <w:multiLevelType w:val="hybridMultilevel"/>
    <w:tmpl w:val="24ECCD62"/>
    <w:lvl w:ilvl="0" w:tplc="0409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18152454"/>
    <w:multiLevelType w:val="hybridMultilevel"/>
    <w:tmpl w:val="A5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82F02"/>
    <w:multiLevelType w:val="hybridMultilevel"/>
    <w:tmpl w:val="36D84BD4"/>
    <w:lvl w:ilvl="0" w:tplc="A15836B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0092B0F"/>
    <w:multiLevelType w:val="hybridMultilevel"/>
    <w:tmpl w:val="62969500"/>
    <w:lvl w:ilvl="0" w:tplc="04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5667BE6"/>
    <w:multiLevelType w:val="hybridMultilevel"/>
    <w:tmpl w:val="8B96870C"/>
    <w:lvl w:ilvl="0" w:tplc="C0FC074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52A2F"/>
    <w:multiLevelType w:val="singleLevel"/>
    <w:tmpl w:val="04090017"/>
    <w:lvl w:ilvl="0">
      <w:start w:val="1"/>
      <w:numFmt w:val="lowerLetter"/>
      <w:lvlText w:val="%1)"/>
      <w:lvlJc w:val="left"/>
      <w:pPr>
        <w:ind w:left="360" w:hanging="360"/>
      </w:pPr>
    </w:lvl>
  </w:abstractNum>
  <w:abstractNum w:abstractNumId="14" w15:restartNumberingAfterBreak="0">
    <w:nsid w:val="26AA139A"/>
    <w:multiLevelType w:val="hybridMultilevel"/>
    <w:tmpl w:val="8F0AD66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151A4"/>
    <w:multiLevelType w:val="hybridMultilevel"/>
    <w:tmpl w:val="7308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25A4E"/>
    <w:multiLevelType w:val="hybridMultilevel"/>
    <w:tmpl w:val="4C0E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7770E4"/>
    <w:multiLevelType w:val="hybridMultilevel"/>
    <w:tmpl w:val="66843ACC"/>
    <w:lvl w:ilvl="0" w:tplc="EB04B3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53D1D31"/>
    <w:multiLevelType w:val="hybridMultilevel"/>
    <w:tmpl w:val="E122527C"/>
    <w:lvl w:ilvl="0" w:tplc="00B0DD6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EE36AF"/>
    <w:multiLevelType w:val="hybridMultilevel"/>
    <w:tmpl w:val="49F00E56"/>
    <w:lvl w:ilvl="0" w:tplc="0628ADF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5284998"/>
    <w:multiLevelType w:val="hybridMultilevel"/>
    <w:tmpl w:val="0D3E884A"/>
    <w:lvl w:ilvl="0" w:tplc="0E4CF37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62735"/>
    <w:multiLevelType w:val="hybridMultilevel"/>
    <w:tmpl w:val="0854D8B0"/>
    <w:lvl w:ilvl="0" w:tplc="D124CC2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7D242D"/>
    <w:multiLevelType w:val="hybridMultilevel"/>
    <w:tmpl w:val="FCA8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43694"/>
    <w:multiLevelType w:val="hybridMultilevel"/>
    <w:tmpl w:val="4D74D27A"/>
    <w:lvl w:ilvl="0" w:tplc="B2387A0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EC117F3"/>
    <w:multiLevelType w:val="hybridMultilevel"/>
    <w:tmpl w:val="8B6AE232"/>
    <w:lvl w:ilvl="0" w:tplc="8FCAAF0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FD0192D"/>
    <w:multiLevelType w:val="hybridMultilevel"/>
    <w:tmpl w:val="48484090"/>
    <w:lvl w:ilvl="0" w:tplc="0409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15:restartNumberingAfterBreak="0">
    <w:nsid w:val="51086AB5"/>
    <w:multiLevelType w:val="hybridMultilevel"/>
    <w:tmpl w:val="F85C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C35E4"/>
    <w:multiLevelType w:val="hybridMultilevel"/>
    <w:tmpl w:val="4F8866A6"/>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96590B"/>
    <w:multiLevelType w:val="hybridMultilevel"/>
    <w:tmpl w:val="9ABEF550"/>
    <w:lvl w:ilvl="0" w:tplc="B6B260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F417889"/>
    <w:multiLevelType w:val="hybridMultilevel"/>
    <w:tmpl w:val="A5203040"/>
    <w:lvl w:ilvl="0" w:tplc="78609B5C">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2EC4B75"/>
    <w:multiLevelType w:val="hybridMultilevel"/>
    <w:tmpl w:val="133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9" w15:restartNumberingAfterBreak="0">
    <w:nsid w:val="6B015109"/>
    <w:multiLevelType w:val="hybridMultilevel"/>
    <w:tmpl w:val="F71225E4"/>
    <w:lvl w:ilvl="0" w:tplc="9E2EC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F1175E"/>
    <w:multiLevelType w:val="hybridMultilevel"/>
    <w:tmpl w:val="D818AC06"/>
    <w:lvl w:ilvl="0" w:tplc="24926E16">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46A68"/>
    <w:multiLevelType w:val="hybridMultilevel"/>
    <w:tmpl w:val="EFBA33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3" w15:restartNumberingAfterBreak="0">
    <w:nsid w:val="793C3CAA"/>
    <w:multiLevelType w:val="hybridMultilevel"/>
    <w:tmpl w:val="CF1CFD66"/>
    <w:lvl w:ilvl="0" w:tplc="22687514">
      <w:start w:val="1"/>
      <w:numFmt w:val="decimal"/>
      <w:lvlText w:val="%1."/>
      <w:lvlJc w:val="left"/>
      <w:pPr>
        <w:ind w:left="1137" w:hanging="570"/>
      </w:pPr>
      <w:rPr>
        <w:rFonts w:hint="default"/>
      </w:rPr>
    </w:lvl>
    <w:lvl w:ilvl="1" w:tplc="04090017">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30"/>
  </w:num>
  <w:num w:numId="3">
    <w:abstractNumId w:val="37"/>
  </w:num>
  <w:num w:numId="4">
    <w:abstractNumId w:val="16"/>
  </w:num>
  <w:num w:numId="5">
    <w:abstractNumId w:val="14"/>
  </w:num>
  <w:num w:numId="6">
    <w:abstractNumId w:val="8"/>
  </w:num>
  <w:num w:numId="7">
    <w:abstractNumId w:val="43"/>
  </w:num>
  <w:num w:numId="8">
    <w:abstractNumId w:val="17"/>
  </w:num>
  <w:num w:numId="9">
    <w:abstractNumId w:val="21"/>
  </w:num>
  <w:num w:numId="10">
    <w:abstractNumId w:val="19"/>
    <w:lvlOverride w:ilvl="0">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num>
  <w:num w:numId="13">
    <w:abstractNumId w:val="4"/>
  </w:num>
  <w:num w:numId="14">
    <w:abstractNumId w:val="25"/>
  </w:num>
  <w:num w:numId="15">
    <w:abstractNumId w:val="7"/>
  </w:num>
  <w:num w:numId="16">
    <w:abstractNumId w:val="22"/>
  </w:num>
  <w:num w:numId="17">
    <w:abstractNumId w:val="42"/>
  </w:num>
  <w:num w:numId="18">
    <w:abstractNumId w:val="38"/>
  </w:num>
  <w:num w:numId="19">
    <w:abstractNumId w:val="0"/>
  </w:num>
  <w:num w:numId="20">
    <w:abstractNumId w:val="34"/>
  </w:num>
  <w:num w:numId="21">
    <w:abstractNumId w:val="27"/>
  </w:num>
  <w:num w:numId="22">
    <w:abstractNumId w:val="44"/>
  </w:num>
  <w:num w:numId="23">
    <w:abstractNumId w:val="6"/>
  </w:num>
  <w:num w:numId="24">
    <w:abstractNumId w:val="36"/>
  </w:num>
  <w:num w:numId="25">
    <w:abstractNumId w:val="33"/>
  </w:num>
  <w:num w:numId="26">
    <w:abstractNumId w:val="5"/>
  </w:num>
  <w:num w:numId="27">
    <w:abstractNumId w:val="24"/>
  </w:num>
  <w:num w:numId="28">
    <w:abstractNumId w:val="11"/>
  </w:num>
  <w:num w:numId="29">
    <w:abstractNumId w:val="9"/>
  </w:num>
  <w:num w:numId="30">
    <w:abstractNumId w:val="26"/>
  </w:num>
  <w:num w:numId="31">
    <w:abstractNumId w:val="31"/>
  </w:num>
  <w:num w:numId="32">
    <w:abstractNumId w:val="32"/>
  </w:num>
  <w:num w:numId="33">
    <w:abstractNumId w:val="2"/>
  </w:num>
  <w:num w:numId="34">
    <w:abstractNumId w:val="20"/>
  </w:num>
  <w:num w:numId="35">
    <w:abstractNumId w:val="10"/>
  </w:num>
  <w:num w:numId="36">
    <w:abstractNumId w:val="3"/>
  </w:num>
  <w:num w:numId="37">
    <w:abstractNumId w:val="12"/>
  </w:num>
  <w:num w:numId="38">
    <w:abstractNumId w:val="39"/>
  </w:num>
  <w:num w:numId="39">
    <w:abstractNumId w:val="23"/>
  </w:num>
  <w:num w:numId="40">
    <w:abstractNumId w:val="41"/>
  </w:num>
  <w:num w:numId="41">
    <w:abstractNumId w:val="1"/>
  </w:num>
  <w:num w:numId="42">
    <w:abstractNumId w:val="29"/>
  </w:num>
  <w:num w:numId="43">
    <w:abstractNumId w:val="15"/>
  </w:num>
  <w:num w:numId="44">
    <w:abstractNumId w:val="13"/>
  </w:num>
  <w:num w:numId="45">
    <w:abstractNumId w:val="28"/>
  </w:num>
  <w:num w:numId="46">
    <w:abstractNumId w:val="35"/>
  </w:num>
  <w:num w:numId="47">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FTS_Glossary|UPOV_Beta|UPOVOld|WIPOLDTERM"/>
    <w:docVar w:name="TermBaseURL" w:val="empty"/>
    <w:docVar w:name="TextBases" w:val="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
    <w:docVar w:name="TextBaseURL" w:val="empty"/>
    <w:docVar w:name="UILng" w:val="en"/>
  </w:docVars>
  <w:rsids>
    <w:rsidRoot w:val="000362FC"/>
    <w:rsid w:val="000046E4"/>
    <w:rsid w:val="00005BB1"/>
    <w:rsid w:val="00006ADE"/>
    <w:rsid w:val="00010CF3"/>
    <w:rsid w:val="00011E27"/>
    <w:rsid w:val="00012471"/>
    <w:rsid w:val="000128B7"/>
    <w:rsid w:val="0001451C"/>
    <w:rsid w:val="000148BC"/>
    <w:rsid w:val="000201AA"/>
    <w:rsid w:val="0002263D"/>
    <w:rsid w:val="00024AB8"/>
    <w:rsid w:val="00026FD4"/>
    <w:rsid w:val="00030854"/>
    <w:rsid w:val="000351DE"/>
    <w:rsid w:val="00036028"/>
    <w:rsid w:val="000362FC"/>
    <w:rsid w:val="00037D24"/>
    <w:rsid w:val="00044642"/>
    <w:rsid w:val="000446B9"/>
    <w:rsid w:val="000449DC"/>
    <w:rsid w:val="00046579"/>
    <w:rsid w:val="00047E21"/>
    <w:rsid w:val="000509C3"/>
    <w:rsid w:val="00050E16"/>
    <w:rsid w:val="00053EBA"/>
    <w:rsid w:val="0005716F"/>
    <w:rsid w:val="00057648"/>
    <w:rsid w:val="000605B4"/>
    <w:rsid w:val="00064439"/>
    <w:rsid w:val="00064A3D"/>
    <w:rsid w:val="000663B4"/>
    <w:rsid w:val="000679C4"/>
    <w:rsid w:val="000717BE"/>
    <w:rsid w:val="0007524E"/>
    <w:rsid w:val="00085505"/>
    <w:rsid w:val="00095882"/>
    <w:rsid w:val="000A0B88"/>
    <w:rsid w:val="000C4E25"/>
    <w:rsid w:val="000C5364"/>
    <w:rsid w:val="000C7021"/>
    <w:rsid w:val="000D6B78"/>
    <w:rsid w:val="000D6BBC"/>
    <w:rsid w:val="000D7780"/>
    <w:rsid w:val="000E3B27"/>
    <w:rsid w:val="000E636A"/>
    <w:rsid w:val="000F17CA"/>
    <w:rsid w:val="000F2F11"/>
    <w:rsid w:val="000F6A2A"/>
    <w:rsid w:val="000F70F9"/>
    <w:rsid w:val="000F757A"/>
    <w:rsid w:val="000F7FA9"/>
    <w:rsid w:val="00104C7A"/>
    <w:rsid w:val="00105929"/>
    <w:rsid w:val="00106CCB"/>
    <w:rsid w:val="00110C36"/>
    <w:rsid w:val="00111B9C"/>
    <w:rsid w:val="001131D5"/>
    <w:rsid w:val="00113424"/>
    <w:rsid w:val="001146A6"/>
    <w:rsid w:val="00120BB2"/>
    <w:rsid w:val="0012617C"/>
    <w:rsid w:val="00130B2E"/>
    <w:rsid w:val="00136D5E"/>
    <w:rsid w:val="001373A3"/>
    <w:rsid w:val="00141DB8"/>
    <w:rsid w:val="0014237D"/>
    <w:rsid w:val="00142F7D"/>
    <w:rsid w:val="00143883"/>
    <w:rsid w:val="00147D11"/>
    <w:rsid w:val="00150099"/>
    <w:rsid w:val="0016381E"/>
    <w:rsid w:val="00165554"/>
    <w:rsid w:val="00166D63"/>
    <w:rsid w:val="00172084"/>
    <w:rsid w:val="0017474A"/>
    <w:rsid w:val="0017497C"/>
    <w:rsid w:val="00174ABA"/>
    <w:rsid w:val="001758C6"/>
    <w:rsid w:val="00180F5A"/>
    <w:rsid w:val="00182B99"/>
    <w:rsid w:val="001957E8"/>
    <w:rsid w:val="0019594B"/>
    <w:rsid w:val="001A7713"/>
    <w:rsid w:val="001B55DE"/>
    <w:rsid w:val="001B7842"/>
    <w:rsid w:val="001C4CEA"/>
    <w:rsid w:val="001C61C8"/>
    <w:rsid w:val="001D2005"/>
    <w:rsid w:val="001D4178"/>
    <w:rsid w:val="001E09B0"/>
    <w:rsid w:val="001E51CF"/>
    <w:rsid w:val="001F09B9"/>
    <w:rsid w:val="001F5371"/>
    <w:rsid w:val="001F5924"/>
    <w:rsid w:val="002006DA"/>
    <w:rsid w:val="00207697"/>
    <w:rsid w:val="0021332C"/>
    <w:rsid w:val="00213982"/>
    <w:rsid w:val="0021450E"/>
    <w:rsid w:val="002375ED"/>
    <w:rsid w:val="00240F1C"/>
    <w:rsid w:val="0024416D"/>
    <w:rsid w:val="0024506C"/>
    <w:rsid w:val="00245F8C"/>
    <w:rsid w:val="00271911"/>
    <w:rsid w:val="0027386B"/>
    <w:rsid w:val="0027480D"/>
    <w:rsid w:val="00277169"/>
    <w:rsid w:val="002800A0"/>
    <w:rsid w:val="002801B3"/>
    <w:rsid w:val="00281060"/>
    <w:rsid w:val="00283F4E"/>
    <w:rsid w:val="00284B57"/>
    <w:rsid w:val="00286C7C"/>
    <w:rsid w:val="002915B8"/>
    <w:rsid w:val="00293165"/>
    <w:rsid w:val="002940E8"/>
    <w:rsid w:val="00294751"/>
    <w:rsid w:val="002A084E"/>
    <w:rsid w:val="002A31A8"/>
    <w:rsid w:val="002A6E50"/>
    <w:rsid w:val="002A6F98"/>
    <w:rsid w:val="002B0038"/>
    <w:rsid w:val="002B0F5A"/>
    <w:rsid w:val="002B1E91"/>
    <w:rsid w:val="002B4298"/>
    <w:rsid w:val="002C256A"/>
    <w:rsid w:val="002D29B8"/>
    <w:rsid w:val="002D7056"/>
    <w:rsid w:val="002E03C9"/>
    <w:rsid w:val="002E3483"/>
    <w:rsid w:val="002E65D2"/>
    <w:rsid w:val="002E6D71"/>
    <w:rsid w:val="002F0DF6"/>
    <w:rsid w:val="002F2E43"/>
    <w:rsid w:val="002F42F4"/>
    <w:rsid w:val="002F4A4D"/>
    <w:rsid w:val="002F539F"/>
    <w:rsid w:val="003029F8"/>
    <w:rsid w:val="00304827"/>
    <w:rsid w:val="00305A7F"/>
    <w:rsid w:val="00314BC7"/>
    <w:rsid w:val="003152FE"/>
    <w:rsid w:val="00325E7D"/>
    <w:rsid w:val="00327436"/>
    <w:rsid w:val="00337F5B"/>
    <w:rsid w:val="00344BD6"/>
    <w:rsid w:val="00344D06"/>
    <w:rsid w:val="00352999"/>
    <w:rsid w:val="0035528D"/>
    <w:rsid w:val="00355449"/>
    <w:rsid w:val="00361821"/>
    <w:rsid w:val="00361E9E"/>
    <w:rsid w:val="003626B3"/>
    <w:rsid w:val="003716C0"/>
    <w:rsid w:val="00391491"/>
    <w:rsid w:val="00391B0B"/>
    <w:rsid w:val="00393E2D"/>
    <w:rsid w:val="00395DB7"/>
    <w:rsid w:val="0039683C"/>
    <w:rsid w:val="003A0756"/>
    <w:rsid w:val="003A0D25"/>
    <w:rsid w:val="003A2262"/>
    <w:rsid w:val="003A4489"/>
    <w:rsid w:val="003A4FDB"/>
    <w:rsid w:val="003B3579"/>
    <w:rsid w:val="003B68EF"/>
    <w:rsid w:val="003C3F31"/>
    <w:rsid w:val="003C6424"/>
    <w:rsid w:val="003C7FBE"/>
    <w:rsid w:val="003D137E"/>
    <w:rsid w:val="003D227C"/>
    <w:rsid w:val="003D2B4D"/>
    <w:rsid w:val="003D7DFF"/>
    <w:rsid w:val="003E7301"/>
    <w:rsid w:val="003F16AB"/>
    <w:rsid w:val="003F19CC"/>
    <w:rsid w:val="003F4FDB"/>
    <w:rsid w:val="003F6511"/>
    <w:rsid w:val="0040611C"/>
    <w:rsid w:val="00414437"/>
    <w:rsid w:val="00417466"/>
    <w:rsid w:val="00422328"/>
    <w:rsid w:val="00423ED7"/>
    <w:rsid w:val="00444A88"/>
    <w:rsid w:val="004463EA"/>
    <w:rsid w:val="0047149B"/>
    <w:rsid w:val="00474B13"/>
    <w:rsid w:val="00474DA4"/>
    <w:rsid w:val="00476B4D"/>
    <w:rsid w:val="004805FA"/>
    <w:rsid w:val="00480E41"/>
    <w:rsid w:val="00492487"/>
    <w:rsid w:val="004935D2"/>
    <w:rsid w:val="004A4BB2"/>
    <w:rsid w:val="004A504C"/>
    <w:rsid w:val="004B1215"/>
    <w:rsid w:val="004B3FF7"/>
    <w:rsid w:val="004B767F"/>
    <w:rsid w:val="004C007B"/>
    <w:rsid w:val="004C3D14"/>
    <w:rsid w:val="004C3E36"/>
    <w:rsid w:val="004C3E3E"/>
    <w:rsid w:val="004C7E27"/>
    <w:rsid w:val="004D047D"/>
    <w:rsid w:val="004D6208"/>
    <w:rsid w:val="004E2D44"/>
    <w:rsid w:val="004E2FEC"/>
    <w:rsid w:val="004F1B99"/>
    <w:rsid w:val="004F1E9E"/>
    <w:rsid w:val="004F28F9"/>
    <w:rsid w:val="004F305A"/>
    <w:rsid w:val="004F7351"/>
    <w:rsid w:val="00505AD4"/>
    <w:rsid w:val="00512164"/>
    <w:rsid w:val="0051788E"/>
    <w:rsid w:val="00520297"/>
    <w:rsid w:val="00520955"/>
    <w:rsid w:val="00526D13"/>
    <w:rsid w:val="0052742C"/>
    <w:rsid w:val="00530E51"/>
    <w:rsid w:val="0053138F"/>
    <w:rsid w:val="005338F9"/>
    <w:rsid w:val="00534523"/>
    <w:rsid w:val="0053620C"/>
    <w:rsid w:val="0054281C"/>
    <w:rsid w:val="00544581"/>
    <w:rsid w:val="00550F65"/>
    <w:rsid w:val="0055268D"/>
    <w:rsid w:val="00556F06"/>
    <w:rsid w:val="005613E8"/>
    <w:rsid w:val="00566B2D"/>
    <w:rsid w:val="00576BE4"/>
    <w:rsid w:val="00580267"/>
    <w:rsid w:val="00590CC7"/>
    <w:rsid w:val="00593895"/>
    <w:rsid w:val="005A183D"/>
    <w:rsid w:val="005A400A"/>
    <w:rsid w:val="005B2161"/>
    <w:rsid w:val="005B682F"/>
    <w:rsid w:val="005B69C0"/>
    <w:rsid w:val="005B74EB"/>
    <w:rsid w:val="005C1C4D"/>
    <w:rsid w:val="005D15A9"/>
    <w:rsid w:val="005D1CAA"/>
    <w:rsid w:val="005D4888"/>
    <w:rsid w:val="005E2C8F"/>
    <w:rsid w:val="005F1FA7"/>
    <w:rsid w:val="005F5312"/>
    <w:rsid w:val="005F5B2C"/>
    <w:rsid w:val="005F7145"/>
    <w:rsid w:val="005F7B92"/>
    <w:rsid w:val="00603B59"/>
    <w:rsid w:val="00612379"/>
    <w:rsid w:val="00612960"/>
    <w:rsid w:val="006153B6"/>
    <w:rsid w:val="0061555F"/>
    <w:rsid w:val="0062676B"/>
    <w:rsid w:val="00635E6F"/>
    <w:rsid w:val="00636CA6"/>
    <w:rsid w:val="00637325"/>
    <w:rsid w:val="00641200"/>
    <w:rsid w:val="00644AB0"/>
    <w:rsid w:val="0064582B"/>
    <w:rsid w:val="00645CA8"/>
    <w:rsid w:val="00653CE2"/>
    <w:rsid w:val="0065608A"/>
    <w:rsid w:val="00662595"/>
    <w:rsid w:val="006655D3"/>
    <w:rsid w:val="00667404"/>
    <w:rsid w:val="0067468E"/>
    <w:rsid w:val="006769D7"/>
    <w:rsid w:val="00677C21"/>
    <w:rsid w:val="00687EB4"/>
    <w:rsid w:val="0069194E"/>
    <w:rsid w:val="00693B34"/>
    <w:rsid w:val="00695C56"/>
    <w:rsid w:val="006A5CDE"/>
    <w:rsid w:val="006A644A"/>
    <w:rsid w:val="006B17D2"/>
    <w:rsid w:val="006C224E"/>
    <w:rsid w:val="006C4AB6"/>
    <w:rsid w:val="006C5255"/>
    <w:rsid w:val="006D1E2F"/>
    <w:rsid w:val="006D2E54"/>
    <w:rsid w:val="006D6862"/>
    <w:rsid w:val="006D780A"/>
    <w:rsid w:val="006E036B"/>
    <w:rsid w:val="006E4A50"/>
    <w:rsid w:val="006E5DD4"/>
    <w:rsid w:val="006E6F7E"/>
    <w:rsid w:val="006E6FB1"/>
    <w:rsid w:val="006F241F"/>
    <w:rsid w:val="007014D9"/>
    <w:rsid w:val="007073FB"/>
    <w:rsid w:val="0071271E"/>
    <w:rsid w:val="00722BB1"/>
    <w:rsid w:val="00732DEC"/>
    <w:rsid w:val="00735BD5"/>
    <w:rsid w:val="00736574"/>
    <w:rsid w:val="00747B2B"/>
    <w:rsid w:val="00751613"/>
    <w:rsid w:val="00752775"/>
    <w:rsid w:val="007556F6"/>
    <w:rsid w:val="00760EEF"/>
    <w:rsid w:val="00766602"/>
    <w:rsid w:val="00771704"/>
    <w:rsid w:val="00776089"/>
    <w:rsid w:val="00777EE5"/>
    <w:rsid w:val="00784836"/>
    <w:rsid w:val="0079023E"/>
    <w:rsid w:val="007925B3"/>
    <w:rsid w:val="007A2854"/>
    <w:rsid w:val="007B1686"/>
    <w:rsid w:val="007B674C"/>
    <w:rsid w:val="007C174E"/>
    <w:rsid w:val="007C1D92"/>
    <w:rsid w:val="007C278D"/>
    <w:rsid w:val="007C4CB9"/>
    <w:rsid w:val="007D0B9D"/>
    <w:rsid w:val="007D19B0"/>
    <w:rsid w:val="007D1D9B"/>
    <w:rsid w:val="007D3F6B"/>
    <w:rsid w:val="007E224F"/>
    <w:rsid w:val="007E2334"/>
    <w:rsid w:val="007E5C21"/>
    <w:rsid w:val="007E7BE2"/>
    <w:rsid w:val="007F498F"/>
    <w:rsid w:val="00805E03"/>
    <w:rsid w:val="0080679D"/>
    <w:rsid w:val="00807AED"/>
    <w:rsid w:val="00807DF7"/>
    <w:rsid w:val="008108B0"/>
    <w:rsid w:val="00811B20"/>
    <w:rsid w:val="00812390"/>
    <w:rsid w:val="00813F42"/>
    <w:rsid w:val="0081696D"/>
    <w:rsid w:val="008211B5"/>
    <w:rsid w:val="0082296E"/>
    <w:rsid w:val="00824099"/>
    <w:rsid w:val="00825138"/>
    <w:rsid w:val="008273DC"/>
    <w:rsid w:val="00831CF0"/>
    <w:rsid w:val="0083412F"/>
    <w:rsid w:val="00834351"/>
    <w:rsid w:val="00845BA4"/>
    <w:rsid w:val="00846A61"/>
    <w:rsid w:val="00846D7C"/>
    <w:rsid w:val="00846E6A"/>
    <w:rsid w:val="00851989"/>
    <w:rsid w:val="00851D0F"/>
    <w:rsid w:val="0085248F"/>
    <w:rsid w:val="008544CE"/>
    <w:rsid w:val="0085594C"/>
    <w:rsid w:val="00864B7F"/>
    <w:rsid w:val="00866BCA"/>
    <w:rsid w:val="00867AC1"/>
    <w:rsid w:val="008707E7"/>
    <w:rsid w:val="008714D4"/>
    <w:rsid w:val="0088391C"/>
    <w:rsid w:val="008846BE"/>
    <w:rsid w:val="0089041B"/>
    <w:rsid w:val="00890DF8"/>
    <w:rsid w:val="008A1AD9"/>
    <w:rsid w:val="008A2CF0"/>
    <w:rsid w:val="008A568E"/>
    <w:rsid w:val="008A591D"/>
    <w:rsid w:val="008A743F"/>
    <w:rsid w:val="008B4425"/>
    <w:rsid w:val="008B4F5E"/>
    <w:rsid w:val="008B6D9F"/>
    <w:rsid w:val="008B6E60"/>
    <w:rsid w:val="008C0970"/>
    <w:rsid w:val="008C27D3"/>
    <w:rsid w:val="008D0BC5"/>
    <w:rsid w:val="008D2CF7"/>
    <w:rsid w:val="008D4886"/>
    <w:rsid w:val="008D6078"/>
    <w:rsid w:val="008D7E86"/>
    <w:rsid w:val="00900C26"/>
    <w:rsid w:val="0090197F"/>
    <w:rsid w:val="00906AD6"/>
    <w:rsid w:val="00906DDC"/>
    <w:rsid w:val="00914F39"/>
    <w:rsid w:val="009167BF"/>
    <w:rsid w:val="00916BB5"/>
    <w:rsid w:val="00921891"/>
    <w:rsid w:val="00921CFC"/>
    <w:rsid w:val="00934E09"/>
    <w:rsid w:val="00936253"/>
    <w:rsid w:val="00937B71"/>
    <w:rsid w:val="00940D46"/>
    <w:rsid w:val="00940E12"/>
    <w:rsid w:val="00942049"/>
    <w:rsid w:val="00942403"/>
    <w:rsid w:val="00952DD4"/>
    <w:rsid w:val="00954505"/>
    <w:rsid w:val="0096588B"/>
    <w:rsid w:val="00965AE7"/>
    <w:rsid w:val="00970FED"/>
    <w:rsid w:val="009744E3"/>
    <w:rsid w:val="00977B66"/>
    <w:rsid w:val="00977CCA"/>
    <w:rsid w:val="00983830"/>
    <w:rsid w:val="0098685A"/>
    <w:rsid w:val="009872B6"/>
    <w:rsid w:val="00992D82"/>
    <w:rsid w:val="00997029"/>
    <w:rsid w:val="009A1EE3"/>
    <w:rsid w:val="009A4A66"/>
    <w:rsid w:val="009A6D8B"/>
    <w:rsid w:val="009A7339"/>
    <w:rsid w:val="009A7EE0"/>
    <w:rsid w:val="009B00D7"/>
    <w:rsid w:val="009B1370"/>
    <w:rsid w:val="009B440E"/>
    <w:rsid w:val="009D41E7"/>
    <w:rsid w:val="009D534D"/>
    <w:rsid w:val="009D617B"/>
    <w:rsid w:val="009D690D"/>
    <w:rsid w:val="009E65B6"/>
    <w:rsid w:val="00A008FA"/>
    <w:rsid w:val="00A01D29"/>
    <w:rsid w:val="00A0376E"/>
    <w:rsid w:val="00A24C10"/>
    <w:rsid w:val="00A27705"/>
    <w:rsid w:val="00A32363"/>
    <w:rsid w:val="00A32570"/>
    <w:rsid w:val="00A36AB1"/>
    <w:rsid w:val="00A36D82"/>
    <w:rsid w:val="00A40479"/>
    <w:rsid w:val="00A42AC3"/>
    <w:rsid w:val="00A430CF"/>
    <w:rsid w:val="00A50C61"/>
    <w:rsid w:val="00A54309"/>
    <w:rsid w:val="00A6029B"/>
    <w:rsid w:val="00A618E3"/>
    <w:rsid w:val="00A65521"/>
    <w:rsid w:val="00A71002"/>
    <w:rsid w:val="00A755D2"/>
    <w:rsid w:val="00A75D5D"/>
    <w:rsid w:val="00A778A9"/>
    <w:rsid w:val="00A86CF9"/>
    <w:rsid w:val="00A8759C"/>
    <w:rsid w:val="00A8797D"/>
    <w:rsid w:val="00A87DB7"/>
    <w:rsid w:val="00A92C3D"/>
    <w:rsid w:val="00A9431E"/>
    <w:rsid w:val="00A979B0"/>
    <w:rsid w:val="00AA2016"/>
    <w:rsid w:val="00AB1808"/>
    <w:rsid w:val="00AB2B93"/>
    <w:rsid w:val="00AB530F"/>
    <w:rsid w:val="00AB5998"/>
    <w:rsid w:val="00AB7E5B"/>
    <w:rsid w:val="00AC2883"/>
    <w:rsid w:val="00AD14BA"/>
    <w:rsid w:val="00AD78C9"/>
    <w:rsid w:val="00AE0EF1"/>
    <w:rsid w:val="00AE2937"/>
    <w:rsid w:val="00AF58A7"/>
    <w:rsid w:val="00AF7609"/>
    <w:rsid w:val="00B02045"/>
    <w:rsid w:val="00B021C2"/>
    <w:rsid w:val="00B05AA6"/>
    <w:rsid w:val="00B07301"/>
    <w:rsid w:val="00B07999"/>
    <w:rsid w:val="00B11F3E"/>
    <w:rsid w:val="00B13A26"/>
    <w:rsid w:val="00B17C97"/>
    <w:rsid w:val="00B20B7E"/>
    <w:rsid w:val="00B224DE"/>
    <w:rsid w:val="00B275B0"/>
    <w:rsid w:val="00B32350"/>
    <w:rsid w:val="00B324D4"/>
    <w:rsid w:val="00B35939"/>
    <w:rsid w:val="00B443CD"/>
    <w:rsid w:val="00B46575"/>
    <w:rsid w:val="00B516A0"/>
    <w:rsid w:val="00B527F7"/>
    <w:rsid w:val="00B60678"/>
    <w:rsid w:val="00B61777"/>
    <w:rsid w:val="00B61F5D"/>
    <w:rsid w:val="00B622CB"/>
    <w:rsid w:val="00B70F0D"/>
    <w:rsid w:val="00B722E0"/>
    <w:rsid w:val="00B75A31"/>
    <w:rsid w:val="00B77A62"/>
    <w:rsid w:val="00B80987"/>
    <w:rsid w:val="00B84BBD"/>
    <w:rsid w:val="00B8531B"/>
    <w:rsid w:val="00BA2B3C"/>
    <w:rsid w:val="00BA2B98"/>
    <w:rsid w:val="00BA43FB"/>
    <w:rsid w:val="00BB3E5B"/>
    <w:rsid w:val="00BB573B"/>
    <w:rsid w:val="00BB7064"/>
    <w:rsid w:val="00BB7E49"/>
    <w:rsid w:val="00BC127D"/>
    <w:rsid w:val="00BC1FE6"/>
    <w:rsid w:val="00BC33ED"/>
    <w:rsid w:val="00BC3483"/>
    <w:rsid w:val="00BC3D52"/>
    <w:rsid w:val="00BC3EB4"/>
    <w:rsid w:val="00BC42A9"/>
    <w:rsid w:val="00BC7FDA"/>
    <w:rsid w:val="00BD58AB"/>
    <w:rsid w:val="00BD6FDB"/>
    <w:rsid w:val="00BD7907"/>
    <w:rsid w:val="00BE7F39"/>
    <w:rsid w:val="00BF528A"/>
    <w:rsid w:val="00BF7209"/>
    <w:rsid w:val="00C061B6"/>
    <w:rsid w:val="00C075D5"/>
    <w:rsid w:val="00C10589"/>
    <w:rsid w:val="00C1236E"/>
    <w:rsid w:val="00C165E3"/>
    <w:rsid w:val="00C173F0"/>
    <w:rsid w:val="00C212DF"/>
    <w:rsid w:val="00C2446C"/>
    <w:rsid w:val="00C3698A"/>
    <w:rsid w:val="00C36AE5"/>
    <w:rsid w:val="00C41096"/>
    <w:rsid w:val="00C41F17"/>
    <w:rsid w:val="00C527FA"/>
    <w:rsid w:val="00C5280D"/>
    <w:rsid w:val="00C53EB3"/>
    <w:rsid w:val="00C5629B"/>
    <w:rsid w:val="00C5791C"/>
    <w:rsid w:val="00C63EF9"/>
    <w:rsid w:val="00C66290"/>
    <w:rsid w:val="00C662C8"/>
    <w:rsid w:val="00C72B7A"/>
    <w:rsid w:val="00C750FE"/>
    <w:rsid w:val="00C75429"/>
    <w:rsid w:val="00C75635"/>
    <w:rsid w:val="00C80214"/>
    <w:rsid w:val="00C80718"/>
    <w:rsid w:val="00C827BD"/>
    <w:rsid w:val="00C82C9A"/>
    <w:rsid w:val="00C842A7"/>
    <w:rsid w:val="00C850FC"/>
    <w:rsid w:val="00C853BB"/>
    <w:rsid w:val="00C85908"/>
    <w:rsid w:val="00C932CA"/>
    <w:rsid w:val="00C95675"/>
    <w:rsid w:val="00C973F2"/>
    <w:rsid w:val="00C976DC"/>
    <w:rsid w:val="00CA0883"/>
    <w:rsid w:val="00CA1718"/>
    <w:rsid w:val="00CA304C"/>
    <w:rsid w:val="00CA774A"/>
    <w:rsid w:val="00CC0B6A"/>
    <w:rsid w:val="00CC11B0"/>
    <w:rsid w:val="00CC2841"/>
    <w:rsid w:val="00CD3622"/>
    <w:rsid w:val="00CD7915"/>
    <w:rsid w:val="00CE0635"/>
    <w:rsid w:val="00CE30B7"/>
    <w:rsid w:val="00CE32C7"/>
    <w:rsid w:val="00CF1178"/>
    <w:rsid w:val="00CF1330"/>
    <w:rsid w:val="00CF596C"/>
    <w:rsid w:val="00CF5A30"/>
    <w:rsid w:val="00CF7E36"/>
    <w:rsid w:val="00D0678B"/>
    <w:rsid w:val="00D11109"/>
    <w:rsid w:val="00D17A93"/>
    <w:rsid w:val="00D21B78"/>
    <w:rsid w:val="00D252FF"/>
    <w:rsid w:val="00D26A4E"/>
    <w:rsid w:val="00D34BE1"/>
    <w:rsid w:val="00D3708D"/>
    <w:rsid w:val="00D40426"/>
    <w:rsid w:val="00D500C8"/>
    <w:rsid w:val="00D54BC0"/>
    <w:rsid w:val="00D55B50"/>
    <w:rsid w:val="00D55E54"/>
    <w:rsid w:val="00D57BDA"/>
    <w:rsid w:val="00D57C96"/>
    <w:rsid w:val="00D57D18"/>
    <w:rsid w:val="00D729E6"/>
    <w:rsid w:val="00D8675C"/>
    <w:rsid w:val="00D907C5"/>
    <w:rsid w:val="00D91203"/>
    <w:rsid w:val="00D95174"/>
    <w:rsid w:val="00D9643E"/>
    <w:rsid w:val="00D96D35"/>
    <w:rsid w:val="00DA0296"/>
    <w:rsid w:val="00DA0AE8"/>
    <w:rsid w:val="00DA4973"/>
    <w:rsid w:val="00DA6961"/>
    <w:rsid w:val="00DA6F36"/>
    <w:rsid w:val="00DA74DC"/>
    <w:rsid w:val="00DB3186"/>
    <w:rsid w:val="00DB596E"/>
    <w:rsid w:val="00DB7773"/>
    <w:rsid w:val="00DC00EA"/>
    <w:rsid w:val="00DC3802"/>
    <w:rsid w:val="00DD276D"/>
    <w:rsid w:val="00DD4ECE"/>
    <w:rsid w:val="00DE1D86"/>
    <w:rsid w:val="00DE38F7"/>
    <w:rsid w:val="00DE5C5B"/>
    <w:rsid w:val="00DE639C"/>
    <w:rsid w:val="00DE6B38"/>
    <w:rsid w:val="00DE78BB"/>
    <w:rsid w:val="00DF3FB9"/>
    <w:rsid w:val="00DF5CB1"/>
    <w:rsid w:val="00DF6E4D"/>
    <w:rsid w:val="00E039A8"/>
    <w:rsid w:val="00E071B3"/>
    <w:rsid w:val="00E07D87"/>
    <w:rsid w:val="00E171F2"/>
    <w:rsid w:val="00E26082"/>
    <w:rsid w:val="00E30255"/>
    <w:rsid w:val="00E30729"/>
    <w:rsid w:val="00E32F7E"/>
    <w:rsid w:val="00E333B1"/>
    <w:rsid w:val="00E46778"/>
    <w:rsid w:val="00E5267B"/>
    <w:rsid w:val="00E54B00"/>
    <w:rsid w:val="00E54F08"/>
    <w:rsid w:val="00E56542"/>
    <w:rsid w:val="00E6064D"/>
    <w:rsid w:val="00E61BCB"/>
    <w:rsid w:val="00E62712"/>
    <w:rsid w:val="00E63C0E"/>
    <w:rsid w:val="00E7237E"/>
    <w:rsid w:val="00E72B79"/>
    <w:rsid w:val="00E72D49"/>
    <w:rsid w:val="00E7458C"/>
    <w:rsid w:val="00E7593C"/>
    <w:rsid w:val="00E7678A"/>
    <w:rsid w:val="00E8287E"/>
    <w:rsid w:val="00E84BD4"/>
    <w:rsid w:val="00E935F1"/>
    <w:rsid w:val="00E94A81"/>
    <w:rsid w:val="00EA1FFB"/>
    <w:rsid w:val="00EA22B0"/>
    <w:rsid w:val="00EA5D10"/>
    <w:rsid w:val="00EA6428"/>
    <w:rsid w:val="00EB048E"/>
    <w:rsid w:val="00EB4E9C"/>
    <w:rsid w:val="00EB5078"/>
    <w:rsid w:val="00EC088A"/>
    <w:rsid w:val="00EC4E36"/>
    <w:rsid w:val="00EC56CA"/>
    <w:rsid w:val="00EC68F4"/>
    <w:rsid w:val="00ED2EE5"/>
    <w:rsid w:val="00ED36CB"/>
    <w:rsid w:val="00ED5C10"/>
    <w:rsid w:val="00ED6013"/>
    <w:rsid w:val="00EE34DF"/>
    <w:rsid w:val="00EE373D"/>
    <w:rsid w:val="00EE4F0E"/>
    <w:rsid w:val="00EF2F89"/>
    <w:rsid w:val="00EF3CB9"/>
    <w:rsid w:val="00F03E98"/>
    <w:rsid w:val="00F11000"/>
    <w:rsid w:val="00F1237A"/>
    <w:rsid w:val="00F13D78"/>
    <w:rsid w:val="00F22CBD"/>
    <w:rsid w:val="00F24D82"/>
    <w:rsid w:val="00F272F1"/>
    <w:rsid w:val="00F2761D"/>
    <w:rsid w:val="00F27632"/>
    <w:rsid w:val="00F35585"/>
    <w:rsid w:val="00F40C27"/>
    <w:rsid w:val="00F44104"/>
    <w:rsid w:val="00F45372"/>
    <w:rsid w:val="00F455C8"/>
    <w:rsid w:val="00F50F3E"/>
    <w:rsid w:val="00F50F49"/>
    <w:rsid w:val="00F560F7"/>
    <w:rsid w:val="00F60203"/>
    <w:rsid w:val="00F6334D"/>
    <w:rsid w:val="00F66FA5"/>
    <w:rsid w:val="00F76D39"/>
    <w:rsid w:val="00F77326"/>
    <w:rsid w:val="00FA2524"/>
    <w:rsid w:val="00FA3B11"/>
    <w:rsid w:val="00FA49AB"/>
    <w:rsid w:val="00FA67A5"/>
    <w:rsid w:val="00FB2DE8"/>
    <w:rsid w:val="00FB4074"/>
    <w:rsid w:val="00FB4C4A"/>
    <w:rsid w:val="00FC1FA2"/>
    <w:rsid w:val="00FD18E0"/>
    <w:rsid w:val="00FD44D2"/>
    <w:rsid w:val="00FD6F88"/>
    <w:rsid w:val="00FE39C7"/>
    <w:rsid w:val="00FE5A5C"/>
    <w:rsid w:val="00FE7E6B"/>
    <w:rsid w:val="00FF043E"/>
    <w:rsid w:val="00FF4D07"/>
    <w:rsid w:val="00FF7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5B72AD22"/>
  <w15:docId w15:val="{E2C86AD2-B893-489D-ABEE-7859D3F5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A5C"/>
    <w:pPr>
      <w:jc w:val="both"/>
    </w:pPr>
    <w:rPr>
      <w:rFonts w:ascii="Arial" w:hAnsi="Arial"/>
      <w:lang w:val="fr-FR"/>
    </w:rPr>
  </w:style>
  <w:style w:type="paragraph" w:styleId="Heading1">
    <w:name w:val="heading 1"/>
    <w:aliases w:val="COMMON NAME,common"/>
    <w:next w:val="Normal"/>
    <w:link w:val="Heading1Char"/>
    <w:autoRedefine/>
    <w:qFormat/>
    <w:rsid w:val="00AB1808"/>
    <w:pPr>
      <w:keepNext/>
      <w:jc w:val="center"/>
      <w:outlineLvl w:val="0"/>
    </w:pPr>
    <w:rPr>
      <w:rFonts w:ascii="Arial" w:hAnsi="Arial"/>
      <w:caps/>
    </w:rPr>
  </w:style>
  <w:style w:type="paragraph" w:styleId="Heading2">
    <w:name w:val="heading 2"/>
    <w:aliases w:val="VARIETY,variety"/>
    <w:next w:val="Normal"/>
    <w:link w:val="Heading2Char"/>
    <w:autoRedefine/>
    <w:qFormat/>
    <w:rsid w:val="00D26A4E"/>
    <w:pPr>
      <w:keepNext/>
      <w:jc w:val="both"/>
      <w:outlineLvl w:val="1"/>
    </w:pPr>
    <w:rPr>
      <w:rFonts w:ascii="Arial" w:hAnsi="Arial"/>
      <w:u w:val="single"/>
    </w:rPr>
  </w:style>
  <w:style w:type="paragraph" w:styleId="Heading3">
    <w:name w:val="heading 3"/>
    <w:next w:val="Normal"/>
    <w:link w:val="Heading3Char"/>
    <w:autoRedefine/>
    <w:qFormat/>
    <w:rsid w:val="00FA3B11"/>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207697"/>
    <w:pPr>
      <w:keepNext/>
      <w:ind w:left="567"/>
      <w:jc w:val="both"/>
      <w:outlineLvl w:val="4"/>
    </w:pPr>
    <w:rPr>
      <w:rFonts w:ascii="Arial" w:eastAsia="MS Mincho" w:hAnsi="Arial"/>
      <w:i/>
    </w:rPr>
  </w:style>
  <w:style w:type="paragraph" w:styleId="Heading6">
    <w:name w:val="heading 6"/>
    <w:basedOn w:val="Normal"/>
    <w:next w:val="Normal"/>
    <w:link w:val="Heading6Char"/>
    <w:unhideWhenUsed/>
    <w:qFormat/>
    <w:rsid w:val="00DD276D"/>
    <w:pPr>
      <w:ind w:left="1134"/>
      <w:outlineLvl w:val="5"/>
    </w:pPr>
    <w:rPr>
      <w:i/>
    </w:rPr>
  </w:style>
  <w:style w:type="paragraph" w:styleId="Heading7">
    <w:name w:val="heading 7"/>
    <w:basedOn w:val="Normal"/>
    <w:next w:val="Normal"/>
    <w:link w:val="Heading7Char"/>
    <w:qFormat/>
    <w:rsid w:val="00B07999"/>
    <w:pPr>
      <w:spacing w:before="240" w:after="60"/>
      <w:outlineLvl w:val="6"/>
    </w:pPr>
    <w:rPr>
      <w:szCs w:val="24"/>
    </w:rPr>
  </w:style>
  <w:style w:type="paragraph" w:styleId="Heading8">
    <w:name w:val="heading 8"/>
    <w:basedOn w:val="Normal"/>
    <w:next w:val="Normal"/>
    <w:link w:val="Heading8Char"/>
    <w:qFormat/>
    <w:rsid w:val="00B07999"/>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rsid w:val="00D3708D"/>
    <w:pPr>
      <w:tabs>
        <w:tab w:val="right" w:leader="dot" w:pos="9071"/>
      </w:tabs>
      <w:ind w:left="284" w:hanging="284"/>
    </w:pPr>
    <w:rPr>
      <w:sz w:val="24"/>
    </w:rPr>
  </w:style>
  <w:style w:type="paragraph" w:styleId="Index2">
    <w:name w:val="index 2"/>
    <w:basedOn w:val="Normal"/>
    <w:next w:val="Normal"/>
    <w:rsid w:val="00D3708D"/>
    <w:pPr>
      <w:tabs>
        <w:tab w:val="right" w:leader="dot" w:pos="9071"/>
      </w:tabs>
      <w:ind w:left="568" w:hanging="284"/>
    </w:pPr>
    <w:rPr>
      <w:sz w:val="24"/>
    </w:rPr>
  </w:style>
  <w:style w:type="paragraph" w:styleId="Index3">
    <w:name w:val="index 3"/>
    <w:basedOn w:val="Normal"/>
    <w:next w:val="Normal"/>
    <w:rsid w:val="00D3708D"/>
    <w:pPr>
      <w:tabs>
        <w:tab w:val="right" w:leader="dot" w:pos="9071"/>
      </w:tabs>
      <w:ind w:left="851" w:hanging="284"/>
    </w:pPr>
    <w:rPr>
      <w:sz w:val="24"/>
    </w:rPr>
  </w:style>
  <w:style w:type="paragraph" w:styleId="MacroText">
    <w:name w:val="macro"/>
    <w:link w:val="MacroTextChar"/>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D26A4E"/>
    <w:rPr>
      <w:rFonts w:ascii="Arial" w:hAnsi="Arial"/>
      <w:u w:val="single"/>
    </w:rPr>
  </w:style>
  <w:style w:type="paragraph" w:styleId="ListParagraph">
    <w:name w:val="List Paragraph"/>
    <w:basedOn w:val="Normal"/>
    <w:uiPriority w:val="34"/>
    <w:qFormat/>
    <w:rsid w:val="00A27705"/>
    <w:pPr>
      <w:ind w:left="720"/>
      <w:contextualSpacing/>
    </w:pPr>
  </w:style>
  <w:style w:type="character" w:customStyle="1" w:styleId="Heading1Char">
    <w:name w:val="Heading 1 Char"/>
    <w:aliases w:val="COMMON NAME Char,common Char"/>
    <w:basedOn w:val="DefaultParagraphFont"/>
    <w:link w:val="Heading1"/>
    <w:rsid w:val="00AB1808"/>
    <w:rPr>
      <w:rFonts w:ascii="Arial" w:hAnsi="Arial"/>
      <w:caps/>
    </w:rPr>
  </w:style>
  <w:style w:type="table" w:styleId="TableGrid">
    <w:name w:val="Table Grid"/>
    <w:basedOn w:val="TableNormal"/>
    <w:rsid w:val="00ED5C1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D276D"/>
    <w:rPr>
      <w:rFonts w:ascii="Arial" w:hAnsi="Arial"/>
      <w:i/>
    </w:rPr>
  </w:style>
  <w:style w:type="character" w:customStyle="1" w:styleId="BodyTextChar">
    <w:name w:val="Body Text Char"/>
    <w:basedOn w:val="DefaultParagraphFont"/>
    <w:link w:val="BodyText"/>
    <w:rsid w:val="00DD276D"/>
    <w:rPr>
      <w:rFonts w:ascii="Arial" w:hAnsi="Arial"/>
    </w:rPr>
  </w:style>
  <w:style w:type="paragraph" w:customStyle="1" w:styleId="Default">
    <w:name w:val="Default"/>
    <w:rsid w:val="0085594C"/>
    <w:pPr>
      <w:autoSpaceDE w:val="0"/>
      <w:autoSpaceDN w:val="0"/>
      <w:adjustRightInd w:val="0"/>
    </w:pPr>
    <w:rPr>
      <w:rFonts w:ascii="Arial" w:hAnsi="Arial" w:cs="Arial"/>
      <w:color w:val="000000"/>
      <w:sz w:val="24"/>
      <w:szCs w:val="24"/>
    </w:rPr>
  </w:style>
  <w:style w:type="character" w:customStyle="1" w:styleId="Heading7Char">
    <w:name w:val="Heading 7 Char"/>
    <w:basedOn w:val="DefaultParagraphFont"/>
    <w:link w:val="Heading7"/>
    <w:rsid w:val="00B07999"/>
    <w:rPr>
      <w:rFonts w:ascii="Arial" w:hAnsi="Arial"/>
      <w:szCs w:val="24"/>
    </w:rPr>
  </w:style>
  <w:style w:type="character" w:customStyle="1" w:styleId="Heading8Char">
    <w:name w:val="Heading 8 Char"/>
    <w:basedOn w:val="DefaultParagraphFont"/>
    <w:link w:val="Heading8"/>
    <w:rsid w:val="00B07999"/>
    <w:rPr>
      <w:rFonts w:ascii="Arial" w:hAnsi="Arial"/>
      <w:u w:val="single"/>
    </w:rPr>
  </w:style>
  <w:style w:type="character" w:customStyle="1" w:styleId="Heading4Char">
    <w:name w:val="Heading 4 Char"/>
    <w:link w:val="Heading4"/>
    <w:rsid w:val="00B07999"/>
    <w:rPr>
      <w:rFonts w:ascii="Arial" w:hAnsi="Arial"/>
      <w:u w:val="single"/>
      <w:lang w:val="fr-FR"/>
    </w:rPr>
  </w:style>
  <w:style w:type="character" w:customStyle="1" w:styleId="Heading5Char">
    <w:name w:val="Heading 5 Char"/>
    <w:link w:val="Heading5"/>
    <w:rsid w:val="00B07999"/>
    <w:rPr>
      <w:rFonts w:ascii="Arial" w:eastAsia="MS Mincho" w:hAnsi="Arial"/>
      <w:i/>
    </w:rPr>
  </w:style>
  <w:style w:type="character" w:customStyle="1" w:styleId="FooterChar">
    <w:name w:val="Footer Char"/>
    <w:aliases w:val="doc_path_name Char"/>
    <w:link w:val="Footer"/>
    <w:rsid w:val="00B07999"/>
    <w:rPr>
      <w:rFonts w:ascii="Arial" w:hAnsi="Arial"/>
      <w:sz w:val="14"/>
    </w:rPr>
  </w:style>
  <w:style w:type="character" w:customStyle="1" w:styleId="DecisionParagraphsChar">
    <w:name w:val="DecisionParagraphs Char"/>
    <w:basedOn w:val="DefaultParagraphFont"/>
    <w:link w:val="DecisionParagraphs"/>
    <w:rsid w:val="00B07999"/>
    <w:rPr>
      <w:rFonts w:ascii="Arial" w:hAnsi="Arial"/>
      <w:i/>
    </w:rPr>
  </w:style>
  <w:style w:type="character" w:customStyle="1" w:styleId="FootnoteTextChar">
    <w:name w:val="Footnote Text Char"/>
    <w:basedOn w:val="DefaultParagraphFont"/>
    <w:link w:val="FootnoteText"/>
    <w:rsid w:val="00B07999"/>
    <w:rPr>
      <w:rFonts w:ascii="Arial" w:hAnsi="Arial"/>
      <w:sz w:val="16"/>
    </w:rPr>
  </w:style>
  <w:style w:type="character" w:customStyle="1" w:styleId="plcountryChar">
    <w:name w:val="plcountry Char"/>
    <w:basedOn w:val="DefaultParagraphFont"/>
    <w:link w:val="plcountry"/>
    <w:rsid w:val="00B07999"/>
    <w:rPr>
      <w:rFonts w:ascii="Arial" w:hAnsi="Arial"/>
      <w:caps/>
      <w:noProof/>
      <w:snapToGrid w:val="0"/>
      <w:u w:val="single"/>
    </w:rPr>
  </w:style>
  <w:style w:type="character" w:customStyle="1" w:styleId="pldetailsChar">
    <w:name w:val="pldetails Char"/>
    <w:link w:val="pldetails"/>
    <w:locked/>
    <w:rsid w:val="00B07999"/>
    <w:rPr>
      <w:rFonts w:ascii="Arial" w:hAnsi="Arial"/>
      <w:noProof/>
      <w:snapToGrid w:val="0"/>
    </w:rPr>
  </w:style>
  <w:style w:type="character" w:styleId="Emphasis">
    <w:name w:val="Emphasis"/>
    <w:basedOn w:val="DefaultParagraphFont"/>
    <w:qFormat/>
    <w:rsid w:val="00B07999"/>
    <w:rPr>
      <w:i/>
      <w:iCs/>
    </w:rPr>
  </w:style>
  <w:style w:type="paragraph" w:customStyle="1" w:styleId="DecisionInvitingPara">
    <w:name w:val="Decision Inviting Para."/>
    <w:basedOn w:val="Normal"/>
    <w:rsid w:val="00B07999"/>
    <w:pPr>
      <w:ind w:left="4536"/>
    </w:pPr>
    <w:rPr>
      <w:rFonts w:eastAsiaTheme="minorEastAsia"/>
      <w:i/>
      <w:lang w:val="es-ES_tradnl"/>
    </w:rPr>
  </w:style>
  <w:style w:type="paragraph" w:styleId="NormalWeb">
    <w:name w:val="Normal (Web)"/>
    <w:basedOn w:val="Normal"/>
    <w:rsid w:val="00B07999"/>
    <w:pPr>
      <w:spacing w:before="100" w:beforeAutospacing="1" w:after="100" w:afterAutospacing="1"/>
      <w:jc w:val="left"/>
    </w:pPr>
    <w:rPr>
      <w:szCs w:val="24"/>
    </w:rPr>
  </w:style>
  <w:style w:type="paragraph" w:customStyle="1" w:styleId="pdflink">
    <w:name w:val="pdflink"/>
    <w:basedOn w:val="Normal"/>
    <w:next w:val="Normal"/>
    <w:rsid w:val="00B07999"/>
    <w:rPr>
      <w:color w:val="800000"/>
      <w:u w:val="words"/>
    </w:rPr>
  </w:style>
  <w:style w:type="paragraph" w:customStyle="1" w:styleId="Draft">
    <w:name w:val="Draft"/>
    <w:basedOn w:val="Normal"/>
    <w:next w:val="preparedby"/>
    <w:rsid w:val="00B07999"/>
    <w:pPr>
      <w:spacing w:before="720" w:after="480"/>
      <w:jc w:val="center"/>
    </w:pPr>
    <w:rPr>
      <w:caps/>
      <w:sz w:val="28"/>
    </w:rPr>
  </w:style>
  <w:style w:type="paragraph" w:customStyle="1" w:styleId="tqparabox">
    <w:name w:val="tqparabox"/>
    <w:basedOn w:val="Normal"/>
    <w:rsid w:val="00B07999"/>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B07999"/>
    <w:pPr>
      <w:ind w:left="1200"/>
    </w:pPr>
  </w:style>
  <w:style w:type="paragraph" w:styleId="BodyTextIndent">
    <w:name w:val="Body Text Indent"/>
    <w:basedOn w:val="Normal"/>
    <w:link w:val="BodyTextIndentChar"/>
    <w:rsid w:val="00B07999"/>
    <w:pPr>
      <w:ind w:left="567"/>
    </w:pPr>
    <w:rPr>
      <w:lang w:val="es-ES_tradnl"/>
    </w:rPr>
  </w:style>
  <w:style w:type="character" w:customStyle="1" w:styleId="BodyTextIndentChar">
    <w:name w:val="Body Text Indent Char"/>
    <w:basedOn w:val="DefaultParagraphFont"/>
    <w:link w:val="BodyTextIndent"/>
    <w:rsid w:val="00B07999"/>
    <w:rPr>
      <w:rFonts w:ascii="Arial" w:hAnsi="Arial"/>
      <w:lang w:val="es-ES_tradnl"/>
    </w:rPr>
  </w:style>
  <w:style w:type="paragraph" w:customStyle="1" w:styleId="twpcheck">
    <w:name w:val="twpcheck"/>
    <w:basedOn w:val="Normal"/>
    <w:rsid w:val="00B07999"/>
    <w:pPr>
      <w:spacing w:before="80" w:after="80"/>
      <w:jc w:val="left"/>
    </w:pPr>
    <w:rPr>
      <w:rFonts w:cs="Arial"/>
      <w:snapToGrid w:val="0"/>
      <w:sz w:val="16"/>
      <w:szCs w:val="16"/>
    </w:rPr>
  </w:style>
  <w:style w:type="paragraph" w:customStyle="1" w:styleId="Enttepair">
    <w:name w:val="Entête_pair"/>
    <w:basedOn w:val="Normal"/>
    <w:next w:val="Normal"/>
    <w:rsid w:val="00B07999"/>
    <w:pPr>
      <w:pBdr>
        <w:bottom w:val="single" w:sz="4" w:space="1" w:color="auto"/>
      </w:pBdr>
      <w:jc w:val="left"/>
    </w:pPr>
    <w:rPr>
      <w:szCs w:val="24"/>
    </w:rPr>
  </w:style>
  <w:style w:type="paragraph" w:customStyle="1" w:styleId="Entteimpair">
    <w:name w:val="Entête_impair"/>
    <w:basedOn w:val="Normal"/>
    <w:next w:val="Normal"/>
    <w:rsid w:val="00B07999"/>
    <w:pPr>
      <w:pBdr>
        <w:bottom w:val="single" w:sz="4" w:space="1" w:color="auto"/>
      </w:pBdr>
      <w:jc w:val="right"/>
    </w:pPr>
  </w:style>
  <w:style w:type="paragraph" w:styleId="E-mailSignature">
    <w:name w:val="E-mail Signature"/>
    <w:basedOn w:val="Normal"/>
    <w:link w:val="E-mailSignatureChar"/>
    <w:rsid w:val="00B07999"/>
  </w:style>
  <w:style w:type="character" w:customStyle="1" w:styleId="E-mailSignatureChar">
    <w:name w:val="E-mail Signature Char"/>
    <w:basedOn w:val="DefaultParagraphFont"/>
    <w:link w:val="E-mailSignature"/>
    <w:rsid w:val="00B07999"/>
    <w:rPr>
      <w:rFonts w:ascii="Arial" w:hAnsi="Arial"/>
    </w:rPr>
  </w:style>
  <w:style w:type="paragraph" w:styleId="EnvelopeAddress">
    <w:name w:val="envelope address"/>
    <w:basedOn w:val="Normal"/>
    <w:rsid w:val="00B07999"/>
    <w:pPr>
      <w:framePr w:w="7920" w:h="1980" w:hRule="exact" w:hSpace="180" w:wrap="auto" w:hAnchor="page" w:xAlign="center" w:yAlign="bottom"/>
      <w:ind w:left="2880"/>
    </w:pPr>
    <w:rPr>
      <w:rFonts w:cs="Arial"/>
      <w:szCs w:val="24"/>
    </w:rPr>
  </w:style>
  <w:style w:type="paragraph" w:styleId="EnvelopeReturn">
    <w:name w:val="envelope return"/>
    <w:basedOn w:val="Normal"/>
    <w:rsid w:val="00B07999"/>
    <w:rPr>
      <w:rFonts w:cs="Arial"/>
    </w:rPr>
  </w:style>
  <w:style w:type="character" w:styleId="HTMLAcronym">
    <w:name w:val="HTML Acronym"/>
    <w:basedOn w:val="DefaultParagraphFont"/>
    <w:rsid w:val="00B07999"/>
  </w:style>
  <w:style w:type="paragraph" w:styleId="HTMLAddress">
    <w:name w:val="HTML Address"/>
    <w:basedOn w:val="Normal"/>
    <w:link w:val="HTMLAddressChar"/>
    <w:rsid w:val="00B07999"/>
    <w:rPr>
      <w:i/>
      <w:iCs/>
    </w:rPr>
  </w:style>
  <w:style w:type="character" w:customStyle="1" w:styleId="HTMLAddressChar">
    <w:name w:val="HTML Address Char"/>
    <w:basedOn w:val="DefaultParagraphFont"/>
    <w:link w:val="HTMLAddress"/>
    <w:rsid w:val="00B07999"/>
    <w:rPr>
      <w:rFonts w:ascii="Arial" w:hAnsi="Arial"/>
      <w:i/>
      <w:iCs/>
    </w:rPr>
  </w:style>
  <w:style w:type="character" w:styleId="HTMLCite">
    <w:name w:val="HTML Cite"/>
    <w:basedOn w:val="DefaultParagraphFont"/>
    <w:rsid w:val="00B07999"/>
    <w:rPr>
      <w:i/>
      <w:iCs/>
    </w:rPr>
  </w:style>
  <w:style w:type="character" w:styleId="HTMLCode">
    <w:name w:val="HTML Code"/>
    <w:basedOn w:val="DefaultParagraphFont"/>
    <w:rsid w:val="00B07999"/>
    <w:rPr>
      <w:rFonts w:ascii="Courier New" w:hAnsi="Courier New" w:cs="Courier New"/>
      <w:sz w:val="20"/>
      <w:szCs w:val="20"/>
    </w:rPr>
  </w:style>
  <w:style w:type="character" w:styleId="HTMLDefinition">
    <w:name w:val="HTML Definition"/>
    <w:basedOn w:val="DefaultParagraphFont"/>
    <w:rsid w:val="00B07999"/>
    <w:rPr>
      <w:i/>
      <w:iCs/>
    </w:rPr>
  </w:style>
  <w:style w:type="character" w:styleId="HTMLKeyboard">
    <w:name w:val="HTML Keyboard"/>
    <w:basedOn w:val="DefaultParagraphFont"/>
    <w:rsid w:val="00B07999"/>
    <w:rPr>
      <w:rFonts w:ascii="Courier New" w:hAnsi="Courier New" w:cs="Courier New"/>
      <w:sz w:val="20"/>
      <w:szCs w:val="20"/>
    </w:rPr>
  </w:style>
  <w:style w:type="paragraph" w:styleId="HTMLPreformatted">
    <w:name w:val="HTML Preformatted"/>
    <w:basedOn w:val="Normal"/>
    <w:link w:val="HTMLPreformattedChar"/>
    <w:rsid w:val="00B07999"/>
    <w:rPr>
      <w:rFonts w:ascii="Courier New" w:hAnsi="Courier New" w:cs="Courier New"/>
    </w:rPr>
  </w:style>
  <w:style w:type="character" w:customStyle="1" w:styleId="HTMLPreformattedChar">
    <w:name w:val="HTML Preformatted Char"/>
    <w:basedOn w:val="DefaultParagraphFont"/>
    <w:link w:val="HTMLPreformatted"/>
    <w:rsid w:val="00B07999"/>
    <w:rPr>
      <w:rFonts w:ascii="Courier New" w:hAnsi="Courier New" w:cs="Courier New"/>
    </w:rPr>
  </w:style>
  <w:style w:type="character" w:styleId="HTMLSample">
    <w:name w:val="HTML Sample"/>
    <w:basedOn w:val="DefaultParagraphFont"/>
    <w:rsid w:val="00B07999"/>
    <w:rPr>
      <w:rFonts w:ascii="Courier New" w:hAnsi="Courier New" w:cs="Courier New"/>
    </w:rPr>
  </w:style>
  <w:style w:type="character" w:styleId="HTMLTypewriter">
    <w:name w:val="HTML Typewriter"/>
    <w:basedOn w:val="DefaultParagraphFont"/>
    <w:rsid w:val="00B07999"/>
    <w:rPr>
      <w:rFonts w:ascii="Courier New" w:hAnsi="Courier New" w:cs="Courier New"/>
      <w:sz w:val="20"/>
      <w:szCs w:val="20"/>
    </w:rPr>
  </w:style>
  <w:style w:type="character" w:styleId="HTMLVariable">
    <w:name w:val="HTML Variable"/>
    <w:basedOn w:val="DefaultParagraphFont"/>
    <w:rsid w:val="00B07999"/>
    <w:rPr>
      <w:i/>
      <w:iCs/>
    </w:rPr>
  </w:style>
  <w:style w:type="character" w:styleId="LineNumber">
    <w:name w:val="line number"/>
    <w:basedOn w:val="DefaultParagraphFont"/>
    <w:rsid w:val="00B07999"/>
  </w:style>
  <w:style w:type="paragraph" w:styleId="List">
    <w:name w:val="List"/>
    <w:basedOn w:val="Normal"/>
    <w:rsid w:val="00B07999"/>
    <w:pPr>
      <w:ind w:left="360" w:hanging="360"/>
    </w:pPr>
  </w:style>
  <w:style w:type="paragraph" w:styleId="List2">
    <w:name w:val="List 2"/>
    <w:basedOn w:val="Normal"/>
    <w:rsid w:val="00B07999"/>
    <w:pPr>
      <w:ind w:left="720" w:hanging="360"/>
    </w:pPr>
  </w:style>
  <w:style w:type="paragraph" w:styleId="List3">
    <w:name w:val="List 3"/>
    <w:basedOn w:val="Normal"/>
    <w:rsid w:val="00B07999"/>
    <w:pPr>
      <w:ind w:left="1080" w:hanging="360"/>
    </w:pPr>
  </w:style>
  <w:style w:type="paragraph" w:styleId="List4">
    <w:name w:val="List 4"/>
    <w:basedOn w:val="Normal"/>
    <w:rsid w:val="00B07999"/>
    <w:pPr>
      <w:ind w:left="1440" w:hanging="360"/>
    </w:pPr>
  </w:style>
  <w:style w:type="paragraph" w:styleId="List5">
    <w:name w:val="List 5"/>
    <w:basedOn w:val="Normal"/>
    <w:rsid w:val="00B07999"/>
    <w:pPr>
      <w:ind w:left="1800" w:hanging="360"/>
    </w:pPr>
  </w:style>
  <w:style w:type="paragraph" w:styleId="ListBullet">
    <w:name w:val="List Bullet"/>
    <w:basedOn w:val="Normal"/>
    <w:autoRedefine/>
    <w:rsid w:val="00B07999"/>
    <w:pPr>
      <w:tabs>
        <w:tab w:val="num" w:pos="360"/>
      </w:tabs>
      <w:ind w:left="360" w:hanging="360"/>
    </w:pPr>
    <w:rPr>
      <w:bCs/>
      <w:szCs w:val="24"/>
      <w:lang w:val="es-ES" w:eastAsia="zh-CN"/>
    </w:rPr>
  </w:style>
  <w:style w:type="paragraph" w:styleId="ListBullet2">
    <w:name w:val="List Bullet 2"/>
    <w:basedOn w:val="Normal"/>
    <w:rsid w:val="00B07999"/>
    <w:pPr>
      <w:tabs>
        <w:tab w:val="num" w:pos="720"/>
      </w:tabs>
      <w:ind w:left="720" w:hanging="360"/>
    </w:pPr>
  </w:style>
  <w:style w:type="paragraph" w:styleId="ListBullet3">
    <w:name w:val="List Bullet 3"/>
    <w:basedOn w:val="Normal"/>
    <w:rsid w:val="00B07999"/>
    <w:pPr>
      <w:tabs>
        <w:tab w:val="num" w:pos="1080"/>
      </w:tabs>
      <w:ind w:left="1080" w:hanging="360"/>
    </w:pPr>
  </w:style>
  <w:style w:type="paragraph" w:styleId="ListBullet4">
    <w:name w:val="List Bullet 4"/>
    <w:basedOn w:val="Normal"/>
    <w:rsid w:val="00B07999"/>
    <w:pPr>
      <w:tabs>
        <w:tab w:val="num" w:pos="1440"/>
      </w:tabs>
      <w:ind w:left="1440" w:hanging="360"/>
    </w:pPr>
  </w:style>
  <w:style w:type="paragraph" w:styleId="ListBullet5">
    <w:name w:val="List Bullet 5"/>
    <w:basedOn w:val="Normal"/>
    <w:rsid w:val="00B07999"/>
    <w:pPr>
      <w:tabs>
        <w:tab w:val="num" w:pos="1800"/>
      </w:tabs>
      <w:ind w:left="1800" w:hanging="360"/>
    </w:pPr>
  </w:style>
  <w:style w:type="paragraph" w:styleId="ListContinue">
    <w:name w:val="List Continue"/>
    <w:basedOn w:val="Normal"/>
    <w:rsid w:val="00B07999"/>
    <w:pPr>
      <w:spacing w:after="120"/>
      <w:ind w:left="360"/>
    </w:pPr>
  </w:style>
  <w:style w:type="paragraph" w:styleId="ListContinue2">
    <w:name w:val="List Continue 2"/>
    <w:basedOn w:val="Normal"/>
    <w:rsid w:val="00B07999"/>
    <w:pPr>
      <w:spacing w:after="120"/>
      <w:ind w:left="720"/>
    </w:pPr>
  </w:style>
  <w:style w:type="paragraph" w:styleId="ListContinue3">
    <w:name w:val="List Continue 3"/>
    <w:basedOn w:val="Normal"/>
    <w:rsid w:val="00B07999"/>
    <w:pPr>
      <w:spacing w:after="120"/>
      <w:ind w:left="1080"/>
    </w:pPr>
  </w:style>
  <w:style w:type="paragraph" w:styleId="ListContinue4">
    <w:name w:val="List Continue 4"/>
    <w:basedOn w:val="Normal"/>
    <w:rsid w:val="00B07999"/>
    <w:pPr>
      <w:spacing w:after="120"/>
      <w:ind w:left="1440"/>
    </w:pPr>
  </w:style>
  <w:style w:type="paragraph" w:styleId="ListContinue5">
    <w:name w:val="List Continue 5"/>
    <w:basedOn w:val="Normal"/>
    <w:rsid w:val="00B07999"/>
    <w:pPr>
      <w:spacing w:after="120"/>
      <w:ind w:left="1800"/>
    </w:pPr>
  </w:style>
  <w:style w:type="paragraph" w:styleId="ListNumber">
    <w:name w:val="List Number"/>
    <w:basedOn w:val="Normal"/>
    <w:rsid w:val="00B07999"/>
    <w:pPr>
      <w:tabs>
        <w:tab w:val="num" w:pos="360"/>
      </w:tabs>
      <w:ind w:left="360" w:hanging="360"/>
    </w:pPr>
  </w:style>
  <w:style w:type="paragraph" w:styleId="ListNumber2">
    <w:name w:val="List Number 2"/>
    <w:basedOn w:val="Normal"/>
    <w:rsid w:val="00B07999"/>
    <w:pPr>
      <w:tabs>
        <w:tab w:val="num" w:pos="720"/>
      </w:tabs>
      <w:ind w:left="720" w:hanging="360"/>
    </w:pPr>
  </w:style>
  <w:style w:type="paragraph" w:styleId="ListNumber3">
    <w:name w:val="List Number 3"/>
    <w:basedOn w:val="Normal"/>
    <w:rsid w:val="00B07999"/>
    <w:pPr>
      <w:tabs>
        <w:tab w:val="num" w:pos="1080"/>
      </w:tabs>
      <w:ind w:left="1080" w:hanging="360"/>
    </w:pPr>
  </w:style>
  <w:style w:type="paragraph" w:styleId="ListNumber4">
    <w:name w:val="List Number 4"/>
    <w:basedOn w:val="Normal"/>
    <w:rsid w:val="00B07999"/>
    <w:pPr>
      <w:tabs>
        <w:tab w:val="num" w:pos="1440"/>
      </w:tabs>
      <w:ind w:left="1440" w:hanging="360"/>
    </w:pPr>
  </w:style>
  <w:style w:type="paragraph" w:styleId="ListNumber5">
    <w:name w:val="List Number 5"/>
    <w:basedOn w:val="Normal"/>
    <w:rsid w:val="00B07999"/>
    <w:pPr>
      <w:tabs>
        <w:tab w:val="num" w:pos="1800"/>
      </w:tabs>
      <w:ind w:left="1800" w:hanging="360"/>
    </w:pPr>
  </w:style>
  <w:style w:type="paragraph" w:styleId="MessageHeader">
    <w:name w:val="Message Header"/>
    <w:basedOn w:val="Normal"/>
    <w:link w:val="MessageHeaderChar"/>
    <w:rsid w:val="00B07999"/>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B07999"/>
    <w:rPr>
      <w:rFonts w:ascii="Arial" w:hAnsi="Arial" w:cs="Arial"/>
      <w:szCs w:val="24"/>
      <w:shd w:val="pct20" w:color="auto" w:fill="auto"/>
    </w:rPr>
  </w:style>
  <w:style w:type="paragraph" w:styleId="NoteHeading">
    <w:name w:val="Note Heading"/>
    <w:basedOn w:val="Normal"/>
    <w:next w:val="Normal"/>
    <w:link w:val="NoteHeadingChar"/>
    <w:rsid w:val="00B07999"/>
  </w:style>
  <w:style w:type="character" w:customStyle="1" w:styleId="NoteHeadingChar">
    <w:name w:val="Note Heading Char"/>
    <w:basedOn w:val="DefaultParagraphFont"/>
    <w:link w:val="NoteHeading"/>
    <w:rsid w:val="00B07999"/>
    <w:rPr>
      <w:rFonts w:ascii="Arial" w:hAnsi="Arial"/>
    </w:rPr>
  </w:style>
  <w:style w:type="paragraph" w:styleId="Salutation">
    <w:name w:val="Salutation"/>
    <w:basedOn w:val="Normal"/>
    <w:next w:val="Normal"/>
    <w:link w:val="SalutationChar"/>
    <w:rsid w:val="00B07999"/>
  </w:style>
  <w:style w:type="character" w:customStyle="1" w:styleId="SalutationChar">
    <w:name w:val="Salutation Char"/>
    <w:basedOn w:val="DefaultParagraphFont"/>
    <w:link w:val="Salutation"/>
    <w:rsid w:val="00B07999"/>
    <w:rPr>
      <w:rFonts w:ascii="Arial" w:hAnsi="Arial"/>
    </w:rPr>
  </w:style>
  <w:style w:type="character" w:styleId="Strong">
    <w:name w:val="Strong"/>
    <w:basedOn w:val="DefaultParagraphFont"/>
    <w:qFormat/>
    <w:rsid w:val="00B07999"/>
    <w:rPr>
      <w:b/>
      <w:bCs/>
    </w:rPr>
  </w:style>
  <w:style w:type="paragraph" w:styleId="Subtitle">
    <w:name w:val="Subtitle"/>
    <w:basedOn w:val="Normal"/>
    <w:link w:val="SubtitleChar"/>
    <w:qFormat/>
    <w:rsid w:val="00B07999"/>
    <w:pPr>
      <w:spacing w:after="60"/>
      <w:jc w:val="center"/>
      <w:outlineLvl w:val="1"/>
    </w:pPr>
    <w:rPr>
      <w:rFonts w:cs="Arial"/>
      <w:szCs w:val="24"/>
    </w:rPr>
  </w:style>
  <w:style w:type="character" w:customStyle="1" w:styleId="SubtitleChar">
    <w:name w:val="Subtitle Char"/>
    <w:basedOn w:val="DefaultParagraphFont"/>
    <w:link w:val="Subtitle"/>
    <w:rsid w:val="00B07999"/>
    <w:rPr>
      <w:rFonts w:ascii="Arial" w:hAnsi="Arial" w:cs="Arial"/>
      <w:szCs w:val="24"/>
    </w:rPr>
  </w:style>
  <w:style w:type="table" w:styleId="TableGrid6">
    <w:name w:val="Table Grid 6"/>
    <w:basedOn w:val="TableNormal"/>
    <w:rsid w:val="00B07999"/>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B07999"/>
    <w:pPr>
      <w:ind w:left="1440"/>
    </w:pPr>
  </w:style>
  <w:style w:type="paragraph" w:styleId="TOC8">
    <w:name w:val="toc 8"/>
    <w:basedOn w:val="Normal"/>
    <w:next w:val="Normal"/>
    <w:autoRedefine/>
    <w:rsid w:val="00B07999"/>
    <w:pPr>
      <w:ind w:left="1680"/>
    </w:pPr>
  </w:style>
  <w:style w:type="paragraph" w:styleId="TOC9">
    <w:name w:val="toc 9"/>
    <w:basedOn w:val="Normal"/>
    <w:next w:val="Normal"/>
    <w:autoRedefine/>
    <w:rsid w:val="00B07999"/>
    <w:pPr>
      <w:ind w:left="1920"/>
    </w:pPr>
  </w:style>
  <w:style w:type="character" w:styleId="FollowedHyperlink">
    <w:name w:val="FollowedHyperlink"/>
    <w:basedOn w:val="DefaultParagraphFont"/>
    <w:rsid w:val="00B07999"/>
    <w:rPr>
      <w:color w:val="606420"/>
      <w:u w:val="single"/>
    </w:rPr>
  </w:style>
  <w:style w:type="paragraph" w:styleId="BlockText">
    <w:name w:val="Block Text"/>
    <w:basedOn w:val="Normal"/>
    <w:rsid w:val="00B07999"/>
    <w:pPr>
      <w:ind w:left="567" w:right="566"/>
    </w:pPr>
    <w:rPr>
      <w:sz w:val="22"/>
    </w:rPr>
  </w:style>
  <w:style w:type="paragraph" w:styleId="Caption">
    <w:name w:val="caption"/>
    <w:basedOn w:val="Normal"/>
    <w:next w:val="Normal"/>
    <w:qFormat/>
    <w:rsid w:val="00B07999"/>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B07999"/>
    <w:rPr>
      <w:sz w:val="22"/>
      <w:lang w:val="es-ES_tradnl"/>
    </w:rPr>
  </w:style>
  <w:style w:type="character" w:customStyle="1" w:styleId="CommentTextChar">
    <w:name w:val="Comment Text Char"/>
    <w:basedOn w:val="DefaultParagraphFont"/>
    <w:link w:val="CommentText"/>
    <w:rsid w:val="00B07999"/>
    <w:rPr>
      <w:rFonts w:ascii="Arial" w:hAnsi="Arial"/>
      <w:sz w:val="22"/>
      <w:lang w:val="es-ES_tradnl"/>
    </w:rPr>
  </w:style>
  <w:style w:type="paragraph" w:customStyle="1" w:styleId="Committee">
    <w:name w:val="Committee"/>
    <w:basedOn w:val="Title"/>
    <w:rsid w:val="00B07999"/>
    <w:rPr>
      <w:caps w:val="0"/>
    </w:rPr>
  </w:style>
  <w:style w:type="paragraph" w:customStyle="1" w:styleId="n">
    <w:name w:val="n"/>
    <w:basedOn w:val="Header"/>
    <w:rsid w:val="00B07999"/>
  </w:style>
  <w:style w:type="paragraph" w:customStyle="1" w:styleId="TitleofSection">
    <w:name w:val="Title of Section"/>
    <w:basedOn w:val="TitleofDoc"/>
    <w:rsid w:val="00B07999"/>
    <w:pPr>
      <w:spacing w:before="120" w:after="120"/>
    </w:pPr>
    <w:rPr>
      <w:b/>
      <w:caps w:val="0"/>
      <w:lang w:eastAsia="de-DE"/>
    </w:rPr>
  </w:style>
  <w:style w:type="paragraph" w:customStyle="1" w:styleId="TOCAnnex">
    <w:name w:val="TOC Annex"/>
    <w:basedOn w:val="Normal"/>
    <w:rsid w:val="00B07999"/>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B07999"/>
    <w:rPr>
      <w:rFonts w:ascii="Courier New" w:hAnsi="Courier New" w:cs="Courier New"/>
      <w:lang w:eastAsia="fr-FR"/>
    </w:rPr>
  </w:style>
  <w:style w:type="character" w:customStyle="1" w:styleId="PlainTextChar">
    <w:name w:val="Plain Text Char"/>
    <w:basedOn w:val="DefaultParagraphFont"/>
    <w:link w:val="PlainText"/>
    <w:rsid w:val="00B07999"/>
    <w:rPr>
      <w:rFonts w:ascii="Courier New" w:hAnsi="Courier New" w:cs="Courier New"/>
      <w:lang w:eastAsia="fr-FR"/>
    </w:rPr>
  </w:style>
  <w:style w:type="character" w:styleId="CommentReference">
    <w:name w:val="annotation reference"/>
    <w:basedOn w:val="DefaultParagraphFont"/>
    <w:rsid w:val="00B07999"/>
    <w:rPr>
      <w:rFonts w:cs="Times New Roman"/>
      <w:sz w:val="16"/>
      <w:szCs w:val="16"/>
    </w:rPr>
  </w:style>
  <w:style w:type="paragraph" w:styleId="CommentSubject">
    <w:name w:val="annotation subject"/>
    <w:basedOn w:val="CommentText"/>
    <w:next w:val="CommentText"/>
    <w:link w:val="CommentSubjectChar"/>
    <w:rsid w:val="00B07999"/>
    <w:rPr>
      <w:b/>
      <w:bCs/>
      <w:sz w:val="20"/>
      <w:lang w:val="en-US"/>
    </w:rPr>
  </w:style>
  <w:style w:type="character" w:customStyle="1" w:styleId="CommentSubjectChar">
    <w:name w:val="Comment Subject Char"/>
    <w:basedOn w:val="CommentTextChar"/>
    <w:link w:val="CommentSubject"/>
    <w:rsid w:val="00B07999"/>
    <w:rPr>
      <w:rFonts w:ascii="Arial" w:hAnsi="Arial"/>
      <w:b/>
      <w:bCs/>
      <w:sz w:val="22"/>
      <w:lang w:val="es-ES_tradnl"/>
    </w:rPr>
  </w:style>
  <w:style w:type="paragraph" w:customStyle="1" w:styleId="Normaltg">
    <w:name w:val="Normaltg"/>
    <w:basedOn w:val="Normal"/>
    <w:link w:val="NormaltgChar"/>
    <w:uiPriority w:val="99"/>
    <w:rsid w:val="00B07999"/>
    <w:rPr>
      <w:rFonts w:cs="Angsana New"/>
      <w:szCs w:val="24"/>
      <w:lang w:eastAsia="ja-JP" w:bidi="th-TH"/>
    </w:rPr>
  </w:style>
  <w:style w:type="character" w:customStyle="1" w:styleId="NormaltgChar">
    <w:name w:val="Normaltg Char"/>
    <w:link w:val="Normaltg"/>
    <w:uiPriority w:val="99"/>
    <w:rsid w:val="00B07999"/>
    <w:rPr>
      <w:rFonts w:ascii="Arial" w:hAnsi="Arial" w:cs="Angsana New"/>
      <w:szCs w:val="24"/>
      <w:lang w:eastAsia="ja-JP" w:bidi="th-TH"/>
    </w:rPr>
  </w:style>
  <w:style w:type="character" w:customStyle="1" w:styleId="hps">
    <w:name w:val="hps"/>
    <w:basedOn w:val="DefaultParagraphFont"/>
    <w:rsid w:val="00B07999"/>
  </w:style>
  <w:style w:type="character" w:customStyle="1" w:styleId="Standaardalinea-lettertype">
    <w:name w:val="Standaardalinea-lettertype"/>
    <w:rsid w:val="00B07999"/>
  </w:style>
  <w:style w:type="table" w:styleId="TableSimple1">
    <w:name w:val="Table Simple 1"/>
    <w:basedOn w:val="TableNormal"/>
    <w:rsid w:val="00B07999"/>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B07999"/>
    <w:pPr>
      <w:spacing w:after="160" w:line="240" w:lineRule="exact"/>
      <w:jc w:val="left"/>
    </w:pPr>
    <w:rPr>
      <w:rFonts w:ascii="Verdana" w:eastAsia="PMingLiU" w:hAnsi="Verdana"/>
    </w:rPr>
  </w:style>
  <w:style w:type="table" w:customStyle="1" w:styleId="TableGrid1">
    <w:name w:val="Table Grid1"/>
    <w:basedOn w:val="TableNormal"/>
    <w:next w:val="TableGrid"/>
    <w:uiPriority w:val="59"/>
    <w:rsid w:val="00B07999"/>
    <w:rPr>
      <w:rFonts w:ascii="Arial" w:eastAsiaTheme="minorHAns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412F"/>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UMFS">
    <w:name w:val="ONUM FS"/>
    <w:basedOn w:val="BodyText"/>
    <w:rsid w:val="00776089"/>
    <w:pPr>
      <w:numPr>
        <w:numId w:val="18"/>
      </w:numPr>
      <w:spacing w:after="220"/>
    </w:pPr>
  </w:style>
  <w:style w:type="paragraph" w:customStyle="1" w:styleId="ONUME">
    <w:name w:val="ONUM E"/>
    <w:basedOn w:val="BodyText"/>
    <w:rsid w:val="00776089"/>
    <w:pPr>
      <w:numPr>
        <w:numId w:val="17"/>
      </w:numPr>
      <w:spacing w:after="220"/>
    </w:pPr>
  </w:style>
  <w:style w:type="character" w:customStyle="1" w:styleId="Heading3Char">
    <w:name w:val="Heading 3 Char"/>
    <w:basedOn w:val="DefaultParagraphFont"/>
    <w:link w:val="Heading3"/>
    <w:rsid w:val="00776089"/>
    <w:rPr>
      <w:rFonts w:ascii="Arial" w:hAnsi="Arial"/>
      <w:i/>
    </w:rPr>
  </w:style>
  <w:style w:type="character" w:customStyle="1" w:styleId="Heading9Char">
    <w:name w:val="Heading 9 Char"/>
    <w:basedOn w:val="DefaultParagraphFont"/>
    <w:link w:val="Heading9"/>
    <w:rsid w:val="00776089"/>
    <w:rPr>
      <w:rFonts w:ascii="Arial" w:hAnsi="Arial"/>
      <w:i/>
      <w:sz w:val="18"/>
    </w:rPr>
  </w:style>
  <w:style w:type="character" w:customStyle="1" w:styleId="TitleChar">
    <w:name w:val="Title Char"/>
    <w:basedOn w:val="DefaultParagraphFont"/>
    <w:link w:val="Title"/>
    <w:rsid w:val="00776089"/>
    <w:rPr>
      <w:rFonts w:ascii="Arial" w:hAnsi="Arial"/>
      <w:b/>
      <w:caps/>
      <w:kern w:val="28"/>
      <w:sz w:val="30"/>
    </w:rPr>
  </w:style>
  <w:style w:type="character" w:customStyle="1" w:styleId="ClosingChar">
    <w:name w:val="Closing Char"/>
    <w:basedOn w:val="DefaultParagraphFont"/>
    <w:link w:val="Closing"/>
    <w:rsid w:val="00776089"/>
    <w:rPr>
      <w:rFonts w:ascii="Arial" w:hAnsi="Arial"/>
    </w:rPr>
  </w:style>
  <w:style w:type="character" w:customStyle="1" w:styleId="MacroTextChar">
    <w:name w:val="Macro Text Char"/>
    <w:basedOn w:val="DefaultParagraphFont"/>
    <w:link w:val="MacroText"/>
    <w:rsid w:val="00776089"/>
    <w:rPr>
      <w:rFonts w:ascii="Courier New" w:hAnsi="Courier New"/>
      <w:sz w:val="16"/>
    </w:rPr>
  </w:style>
  <w:style w:type="character" w:customStyle="1" w:styleId="DateChar">
    <w:name w:val="Date Char"/>
    <w:basedOn w:val="DefaultParagraphFont"/>
    <w:link w:val="Date"/>
    <w:rsid w:val="00776089"/>
    <w:rPr>
      <w:rFonts w:ascii="Arial" w:hAnsi="Arial"/>
      <w:b/>
      <w:sz w:val="22"/>
    </w:rPr>
  </w:style>
  <w:style w:type="paragraph" w:customStyle="1" w:styleId="quote1">
    <w:name w:val="quote1"/>
    <w:basedOn w:val="Normal"/>
    <w:semiHidden/>
    <w:rsid w:val="00776089"/>
    <w:pPr>
      <w:ind w:left="567" w:right="565" w:firstLine="567"/>
    </w:pPr>
    <w:rPr>
      <w:snapToGrid w:val="0"/>
      <w:sz w:val="22"/>
      <w:szCs w:val="22"/>
    </w:rPr>
  </w:style>
  <w:style w:type="table" w:styleId="Table3Deffects1">
    <w:name w:val="Table 3D effects 1"/>
    <w:basedOn w:val="TableNormal"/>
    <w:rsid w:val="00776089"/>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76089"/>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76089"/>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76089"/>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76089"/>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76089"/>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76089"/>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76089"/>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76089"/>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76089"/>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6089"/>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76089"/>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76089"/>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76089"/>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76089"/>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76089"/>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6089"/>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776089"/>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76089"/>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76089"/>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76089"/>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76089"/>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76089"/>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76089"/>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76089"/>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76089"/>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776089"/>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76089"/>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76089"/>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76089"/>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7608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76089"/>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76089"/>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76089"/>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776089"/>
    <w:pPr>
      <w:jc w:val="center"/>
    </w:pPr>
    <w:rPr>
      <w:b/>
      <w:caps/>
      <w:szCs w:val="24"/>
    </w:rPr>
  </w:style>
  <w:style w:type="paragraph" w:customStyle="1" w:styleId="Notetoarticle">
    <w:name w:val="Note to article"/>
    <w:basedOn w:val="Normal"/>
    <w:semiHidden/>
    <w:rsid w:val="00776089"/>
  </w:style>
  <w:style w:type="paragraph" w:styleId="Revision">
    <w:name w:val="Revision"/>
    <w:hidden/>
    <w:uiPriority w:val="99"/>
    <w:semiHidden/>
    <w:rsid w:val="00776089"/>
    <w:rPr>
      <w:rFonts w:ascii="Arial" w:hAnsi="Arial"/>
    </w:rPr>
  </w:style>
  <w:style w:type="character" w:customStyle="1" w:styleId="CommentTextChar1">
    <w:name w:val="Comment Text Char1"/>
    <w:basedOn w:val="DefaultParagraphFont"/>
    <w:rsid w:val="00776089"/>
    <w:rPr>
      <w:rFonts w:ascii="Arial" w:hAnsi="Arial" w:cs="Arial"/>
      <w:sz w:val="18"/>
    </w:rPr>
  </w:style>
  <w:style w:type="character" w:customStyle="1" w:styleId="HeaderChar">
    <w:name w:val="Header Char"/>
    <w:basedOn w:val="DefaultParagraphFont"/>
    <w:link w:val="Header"/>
    <w:uiPriority w:val="99"/>
    <w:rsid w:val="005B682F"/>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worldseed.org/isf/differential_hosts.html" TargetMode="External"/><Relationship Id="rId18" Type="http://schemas.openxmlformats.org/officeDocument/2006/relationships/image" Target="media/image6.jpeg"/><Relationship Id="rId26" Type="http://schemas.openxmlformats.org/officeDocument/2006/relationships/hyperlink" Target="mailto:matref@geves.fr" TargetMode="External"/><Relationship Id="rId39" Type="http://schemas.openxmlformats.org/officeDocument/2006/relationships/header" Target="header6.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geves.fr" TargetMode="External"/><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matref@geves.fr"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upov.int/edocs/mdocs/upov/en/twa_46/twa_46_7.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mailto:matref@geves.fr" TargetMode="External"/><Relationship Id="rId33" Type="http://schemas.openxmlformats.org/officeDocument/2006/relationships/image" Target="media/image17.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44A1-96CD-46BC-814C-308A6DFA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42713</Words>
  <Characters>240591</Characters>
  <Application>Microsoft Office Word</Application>
  <DocSecurity>0</DocSecurity>
  <Lines>2004</Lines>
  <Paragraphs>565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TC/54</vt:lpstr>
      <vt:lpstr>TC/54</vt:lpstr>
    </vt:vector>
  </TitlesOfParts>
  <Company>UPOV</Company>
  <LinksUpToDate>false</LinksUpToDate>
  <CharactersWithSpaces>282739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TC/54</dc:title>
  <dc:creator>OERTEL Romy</dc:creator>
  <cp:lastModifiedBy>MAY Jessica</cp:lastModifiedBy>
  <cp:revision>10</cp:revision>
  <cp:lastPrinted>2018-11-02T12:55:00Z</cp:lastPrinted>
  <dcterms:created xsi:type="dcterms:W3CDTF">2019-05-14T07:34:00Z</dcterms:created>
  <dcterms:modified xsi:type="dcterms:W3CDTF">2019-05-21T09:45:00Z</dcterms:modified>
</cp:coreProperties>
</file>