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A4820" w:rsidRPr="00815738" w:rsidTr="00B40F5A">
        <w:tc>
          <w:tcPr>
            <w:tcW w:w="6522" w:type="dxa"/>
          </w:tcPr>
          <w:p w:rsidR="00DA4820" w:rsidRPr="00AC2883" w:rsidRDefault="00DA4820" w:rsidP="00B40F5A">
            <w:r w:rsidRPr="00D250C5">
              <w:rPr>
                <w:noProof/>
              </w:rPr>
              <w:drawing>
                <wp:inline distT="0" distB="0" distL="0" distR="0" wp14:anchorId="7FEFA376" wp14:editId="275EE38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A4820" w:rsidRPr="007C1D92" w:rsidRDefault="00DA4820" w:rsidP="00B40F5A">
            <w:pPr>
              <w:pStyle w:val="Lettrine"/>
            </w:pPr>
            <w:r>
              <w:t>F</w:t>
            </w:r>
          </w:p>
        </w:tc>
      </w:tr>
      <w:tr w:rsidR="00DA4820" w:rsidRPr="009E6BEB" w:rsidTr="00B40F5A">
        <w:trPr>
          <w:trHeight w:val="219"/>
        </w:trPr>
        <w:tc>
          <w:tcPr>
            <w:tcW w:w="6522" w:type="dxa"/>
          </w:tcPr>
          <w:p w:rsidR="00DA4820" w:rsidRPr="00DA4820" w:rsidRDefault="00DA4820" w:rsidP="00B40F5A">
            <w:pPr>
              <w:pStyle w:val="upove"/>
              <w:rPr>
                <w:lang w:val="fr-FR"/>
              </w:rPr>
            </w:pPr>
            <w:r w:rsidRPr="00DA4820">
              <w:rPr>
                <w:lang w:val="fr-FR"/>
              </w:rPr>
              <w:t>Union internationale pour la protection des obtentions végétales</w:t>
            </w:r>
          </w:p>
        </w:tc>
        <w:tc>
          <w:tcPr>
            <w:tcW w:w="3117" w:type="dxa"/>
          </w:tcPr>
          <w:p w:rsidR="00DA4820" w:rsidRPr="00DA4820" w:rsidRDefault="00DA4820" w:rsidP="00B40F5A">
            <w:pPr>
              <w:rPr>
                <w:lang w:val="fr-FR"/>
              </w:rPr>
            </w:pPr>
          </w:p>
        </w:tc>
      </w:tr>
    </w:tbl>
    <w:p w:rsidR="00DA4820" w:rsidRPr="00DA4820" w:rsidRDefault="00DA4820" w:rsidP="00DA4820">
      <w:pPr>
        <w:rPr>
          <w:lang w:val="fr-FR"/>
        </w:rPr>
      </w:pPr>
    </w:p>
    <w:p w:rsidR="00DA4820" w:rsidRPr="00DA4820" w:rsidRDefault="00DA4820" w:rsidP="00DA4820">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DA4820" w:rsidRPr="009E6BEB" w:rsidTr="00B40F5A">
        <w:tc>
          <w:tcPr>
            <w:tcW w:w="6512" w:type="dxa"/>
          </w:tcPr>
          <w:p w:rsidR="00DA4820" w:rsidRPr="00DA4820" w:rsidRDefault="00DA4820" w:rsidP="00B40F5A">
            <w:pPr>
              <w:pStyle w:val="Sessiontc"/>
              <w:spacing w:line="240" w:lineRule="auto"/>
              <w:rPr>
                <w:lang w:val="fr-FR"/>
              </w:rPr>
            </w:pPr>
            <w:r w:rsidRPr="00DA4820">
              <w:rPr>
                <w:lang w:val="fr-FR"/>
              </w:rPr>
              <w:t>Comité technique</w:t>
            </w:r>
          </w:p>
          <w:p w:rsidR="00DA4820" w:rsidRPr="00DA4820" w:rsidRDefault="00DA4820" w:rsidP="00B40F5A">
            <w:pPr>
              <w:pStyle w:val="Sessiontcplacedate"/>
              <w:rPr>
                <w:sz w:val="22"/>
                <w:lang w:val="fr-FR"/>
              </w:rPr>
            </w:pPr>
            <w:r w:rsidRPr="00DA4820">
              <w:rPr>
                <w:lang w:val="fr-FR"/>
              </w:rPr>
              <w:t>Cinquante-quatrième session</w:t>
            </w:r>
            <w:r w:rsidRPr="00DA4820">
              <w:rPr>
                <w:lang w:val="fr-FR"/>
              </w:rPr>
              <w:br/>
              <w:t>Genève, 29 et 30 octobre 2018</w:t>
            </w:r>
          </w:p>
        </w:tc>
        <w:tc>
          <w:tcPr>
            <w:tcW w:w="3127" w:type="dxa"/>
          </w:tcPr>
          <w:p w:rsidR="00DA4820" w:rsidRPr="00BE2ECB" w:rsidRDefault="00DA4820" w:rsidP="00B40F5A">
            <w:pPr>
              <w:pStyle w:val="Doccode"/>
              <w:rPr>
                <w:lang w:val="fr-FR"/>
              </w:rPr>
            </w:pPr>
            <w:r w:rsidRPr="00BE2ECB">
              <w:rPr>
                <w:lang w:val="fr-FR"/>
              </w:rPr>
              <w:t>TC/54/</w:t>
            </w:r>
            <w:r w:rsidR="006F12B3">
              <w:rPr>
                <w:lang w:val="fr-FR"/>
              </w:rPr>
              <w:t>3</w:t>
            </w:r>
          </w:p>
          <w:p w:rsidR="00DA4820" w:rsidRPr="00DA4820" w:rsidRDefault="00DA4820" w:rsidP="00B40F5A">
            <w:pPr>
              <w:pStyle w:val="Docoriginal"/>
              <w:rPr>
                <w:lang w:val="fr-FR"/>
              </w:rPr>
            </w:pPr>
            <w:r w:rsidRPr="00DA4820">
              <w:rPr>
                <w:lang w:val="fr-FR"/>
              </w:rPr>
              <w:t>Original :</w:t>
            </w:r>
            <w:r w:rsidRPr="00DA4820">
              <w:rPr>
                <w:b w:val="0"/>
                <w:spacing w:val="0"/>
                <w:lang w:val="fr-FR"/>
              </w:rPr>
              <w:t xml:space="preserve"> anglais</w:t>
            </w:r>
          </w:p>
          <w:p w:rsidR="00DA4820" w:rsidRPr="00DA4820" w:rsidRDefault="00DA4820" w:rsidP="00B40F5A">
            <w:pPr>
              <w:pStyle w:val="Docoriginal"/>
              <w:rPr>
                <w:lang w:val="fr-FR"/>
              </w:rPr>
            </w:pPr>
            <w:r w:rsidRPr="00DA4820">
              <w:rPr>
                <w:lang w:val="fr-FR"/>
              </w:rPr>
              <w:t>Date :</w:t>
            </w:r>
            <w:r w:rsidRPr="00DA4820">
              <w:rPr>
                <w:b w:val="0"/>
                <w:spacing w:val="0"/>
                <w:lang w:val="fr-FR"/>
              </w:rPr>
              <w:t xml:space="preserve"> </w:t>
            </w:r>
            <w:r w:rsidRPr="003533DC">
              <w:rPr>
                <w:b w:val="0"/>
                <w:spacing w:val="0"/>
                <w:lang w:val="fr-FR"/>
              </w:rPr>
              <w:t>15 octobre 2018</w:t>
            </w:r>
          </w:p>
        </w:tc>
      </w:tr>
    </w:tbl>
    <w:p w:rsidR="00DA4820" w:rsidRPr="00B40F5A" w:rsidRDefault="00B40F5A" w:rsidP="00DA4820">
      <w:pPr>
        <w:pStyle w:val="Titleofdoc0"/>
        <w:rPr>
          <w:lang w:val="fr-FR"/>
        </w:rPr>
      </w:pPr>
      <w:bookmarkStart w:id="0" w:name="TitleOfDoc"/>
      <w:bookmarkStart w:id="1" w:name="Prepared"/>
      <w:bookmarkEnd w:id="0"/>
      <w:bookmarkEnd w:id="1"/>
      <w:r w:rsidRPr="00B40F5A">
        <w:rPr>
          <w:lang w:val="fr-FR"/>
        </w:rPr>
        <w:t>Questions découlant des travaux des groupes de travail techniques</w:t>
      </w:r>
    </w:p>
    <w:p w:rsidR="00DA4820" w:rsidRPr="00DA4820" w:rsidRDefault="00DA4820" w:rsidP="00DA4820">
      <w:pPr>
        <w:pStyle w:val="preparedby1"/>
        <w:jc w:val="left"/>
        <w:rPr>
          <w:lang w:val="fr-FR"/>
        </w:rPr>
      </w:pPr>
      <w:r w:rsidRPr="00DA4820">
        <w:rPr>
          <w:lang w:val="fr-FR"/>
        </w:rPr>
        <w:t>Document établi par le Bureau de l’Union</w:t>
      </w:r>
    </w:p>
    <w:p w:rsidR="00DA4820" w:rsidRPr="00DA4820" w:rsidRDefault="00DA4820" w:rsidP="00DA4820">
      <w:pPr>
        <w:pStyle w:val="Disclaimer"/>
        <w:rPr>
          <w:lang w:val="fr-FR"/>
        </w:rPr>
      </w:pPr>
      <w:r w:rsidRPr="00DA4820">
        <w:rPr>
          <w:lang w:val="fr-FR"/>
        </w:rPr>
        <w:t>Avertissement : le présent document ne représente pas les principes ou les orientations de l’UPOV</w:t>
      </w:r>
    </w:p>
    <w:p w:rsidR="00195E77" w:rsidRPr="000E5EB1" w:rsidRDefault="000E5EB1" w:rsidP="000A207E">
      <w:pPr>
        <w:pStyle w:val="Heading1"/>
      </w:pPr>
      <w:bookmarkStart w:id="2" w:name="_Toc528051505"/>
      <w:r w:rsidRPr="000E5EB1">
        <w:t>Résumé</w:t>
      </w:r>
      <w:bookmarkEnd w:id="2"/>
    </w:p>
    <w:p w:rsidR="00195E77" w:rsidRDefault="00195E77" w:rsidP="00606D31">
      <w:pPr>
        <w:rPr>
          <w:color w:val="000000"/>
          <w:lang w:val="fr-FR"/>
        </w:rPr>
      </w:pPr>
    </w:p>
    <w:p w:rsidR="00195E77" w:rsidRDefault="00606D31" w:rsidP="00E86322">
      <w:pPr>
        <w:rPr>
          <w:lang w:val="fr-FR"/>
        </w:rPr>
      </w:pPr>
      <w:r w:rsidRPr="00E86322">
        <w:rPr>
          <w:color w:val="000000"/>
          <w:lang w:val="fr-FR"/>
        </w:rPr>
        <w:fldChar w:fldCharType="begin"/>
      </w:r>
      <w:r w:rsidRPr="00E86322">
        <w:rPr>
          <w:color w:val="000000"/>
          <w:lang w:val="fr-FR"/>
        </w:rPr>
        <w:instrText xml:space="preserve"> AUTONUM  </w:instrText>
      </w:r>
      <w:r w:rsidRPr="00E86322">
        <w:rPr>
          <w:color w:val="000000"/>
          <w:lang w:val="fr-FR"/>
        </w:rPr>
        <w:fldChar w:fldCharType="end"/>
      </w:r>
      <w:r w:rsidRPr="00E86322">
        <w:rPr>
          <w:color w:val="000000"/>
          <w:lang w:val="fr-FR"/>
        </w:rPr>
        <w:tab/>
      </w:r>
      <w:r w:rsidR="00E86322" w:rsidRPr="00E86322">
        <w:rPr>
          <w:color w:val="000000"/>
          <w:lang w:val="fr-FR"/>
        </w:rPr>
        <w:t xml:space="preserve">Le présent document résume certaines questions découlant des travaux des groupes de travail techniques à leurs sessions </w:t>
      </w:r>
      <w:r w:rsidR="00FE6875" w:rsidRPr="00E86322">
        <w:rPr>
          <w:color w:val="000000"/>
          <w:lang w:val="fr-FR"/>
        </w:rPr>
        <w:t>de</w:t>
      </w:r>
      <w:r w:rsidR="00FE6875">
        <w:rPr>
          <w:color w:val="000000"/>
          <w:lang w:val="fr-FR"/>
        </w:rPr>
        <w:t> </w:t>
      </w:r>
      <w:r w:rsidR="00FE6875" w:rsidRPr="00E86322">
        <w:rPr>
          <w:color w:val="000000"/>
          <w:lang w:val="fr-FR"/>
        </w:rPr>
        <w:t>2017</w:t>
      </w:r>
      <w:r w:rsidR="00E86322" w:rsidRPr="00E86322">
        <w:rPr>
          <w:color w:val="000000"/>
          <w:lang w:val="fr-FR"/>
        </w:rPr>
        <w:t xml:space="preserve"> et 2</w:t>
      </w:r>
      <w:r w:rsidR="00E86322">
        <w:rPr>
          <w:color w:val="000000"/>
          <w:lang w:val="fr-FR"/>
        </w:rPr>
        <w:t>018</w:t>
      </w:r>
      <w:r w:rsidR="00FE6875">
        <w:rPr>
          <w:color w:val="000000"/>
          <w:lang w:val="fr-FR"/>
        </w:rPr>
        <w:t xml:space="preserve"> – </w:t>
      </w:r>
      <w:r w:rsidR="00E86322">
        <w:rPr>
          <w:color w:val="000000"/>
          <w:lang w:val="fr-FR"/>
        </w:rPr>
        <w:t>jusqu</w:t>
      </w:r>
      <w:r w:rsidR="00DA4820">
        <w:rPr>
          <w:color w:val="000000"/>
          <w:lang w:val="fr-FR"/>
        </w:rPr>
        <w:t>’</w:t>
      </w:r>
      <w:r w:rsidR="00E86322">
        <w:rPr>
          <w:color w:val="000000"/>
          <w:lang w:val="fr-FR"/>
        </w:rPr>
        <w:t xml:space="preserve">en </w:t>
      </w:r>
      <w:r w:rsidR="00FE6875">
        <w:rPr>
          <w:color w:val="000000"/>
          <w:lang w:val="fr-FR"/>
        </w:rPr>
        <w:t>septembre 20</w:t>
      </w:r>
      <w:r w:rsidR="00E86322">
        <w:rPr>
          <w:color w:val="000000"/>
          <w:lang w:val="fr-FR"/>
        </w:rPr>
        <w:t xml:space="preserve">18 </w:t>
      </w:r>
      <w:r w:rsidR="009F092A">
        <w:rPr>
          <w:color w:val="000000"/>
          <w:lang w:val="fr-FR"/>
        </w:rPr>
        <w:t>–</w:t>
      </w:r>
      <w:r w:rsidR="00E86322" w:rsidRPr="00E86322">
        <w:rPr>
          <w:color w:val="000000"/>
          <w:lang w:val="fr-FR"/>
        </w:rPr>
        <w:t>, qui ne relèvent pas de points précis de l</w:t>
      </w:r>
      <w:r w:rsidR="00DA4820">
        <w:rPr>
          <w:color w:val="000000"/>
          <w:lang w:val="fr-FR"/>
        </w:rPr>
        <w:t>’</w:t>
      </w:r>
      <w:r w:rsidR="00E86322" w:rsidRPr="00E86322">
        <w:rPr>
          <w:color w:val="000000"/>
          <w:lang w:val="fr-FR"/>
        </w:rPr>
        <w:t>ordre du jo</w:t>
      </w:r>
      <w:r w:rsidR="0066109C" w:rsidRPr="00E86322">
        <w:rPr>
          <w:color w:val="000000"/>
          <w:lang w:val="fr-FR"/>
        </w:rPr>
        <w:t>ur</w:t>
      </w:r>
      <w:r w:rsidR="0066109C">
        <w:rPr>
          <w:color w:val="000000"/>
          <w:lang w:val="fr-FR"/>
        </w:rPr>
        <w:t xml:space="preserve">.  </w:t>
      </w:r>
      <w:r w:rsidR="0066109C" w:rsidRPr="00E86322">
        <w:rPr>
          <w:color w:val="000000"/>
          <w:lang w:val="fr-FR"/>
        </w:rPr>
        <w:t>Ce</w:t>
      </w:r>
      <w:r w:rsidR="00E86322" w:rsidRPr="00E86322">
        <w:rPr>
          <w:color w:val="000000"/>
          <w:lang w:val="fr-FR"/>
        </w:rPr>
        <w:t>s questions sont regroupées en deux</w:t>
      </w:r>
      <w:r w:rsidR="00691ABD">
        <w:rPr>
          <w:color w:val="000000"/>
          <w:lang w:val="fr-FR"/>
        </w:rPr>
        <w:t> </w:t>
      </w:r>
      <w:r w:rsidR="00E86322" w:rsidRPr="00E86322">
        <w:rPr>
          <w:color w:val="000000"/>
          <w:lang w:val="fr-FR"/>
        </w:rPr>
        <w:t>parti</w:t>
      </w:r>
      <w:r w:rsidR="0066109C" w:rsidRPr="00E86322">
        <w:rPr>
          <w:color w:val="000000"/>
          <w:lang w:val="fr-FR"/>
        </w:rPr>
        <w:t>es</w:t>
      </w:r>
      <w:r w:rsidR="0066109C">
        <w:rPr>
          <w:color w:val="000000"/>
          <w:lang w:val="fr-FR"/>
        </w:rPr>
        <w:t xml:space="preserve">.  </w:t>
      </w:r>
      <w:r w:rsidR="0066109C" w:rsidRPr="00E86322">
        <w:rPr>
          <w:lang w:val="fr-FR"/>
        </w:rPr>
        <w:t>La</w:t>
      </w:r>
      <w:r w:rsidR="00E86322" w:rsidRPr="00E86322">
        <w:rPr>
          <w:lang w:val="fr-FR"/>
        </w:rPr>
        <w:t xml:space="preserve"> première, intitulée </w:t>
      </w:r>
      <w:r w:rsidR="004C5570">
        <w:rPr>
          <w:lang w:val="fr-FR"/>
        </w:rPr>
        <w:t>“</w:t>
      </w:r>
      <w:r w:rsidR="00E86322" w:rsidRPr="00E86322">
        <w:rPr>
          <w:lang w:val="fr-FR"/>
        </w:rPr>
        <w:t>Questions pour information et décision éventuelle du Comité technique (TC)</w:t>
      </w:r>
      <w:r w:rsidR="004C5570">
        <w:rPr>
          <w:lang w:val="fr-FR"/>
        </w:rPr>
        <w:t>”</w:t>
      </w:r>
      <w:r w:rsidR="00E86322" w:rsidRPr="00E86322">
        <w:rPr>
          <w:lang w:val="fr-FR"/>
        </w:rPr>
        <w:t>, recense les questions soulevées par les TWP qui peuvent nécessiter une prise de décision par le</w:t>
      </w:r>
      <w:r w:rsidR="00BB41C8">
        <w:rPr>
          <w:lang w:val="fr-FR"/>
        </w:rPr>
        <w:t> TC</w:t>
      </w:r>
      <w:r w:rsidR="00E86322" w:rsidRPr="00E86322">
        <w:rPr>
          <w:lang w:val="fr-FR"/>
        </w:rPr>
        <w:t>.  Le Bureau de l</w:t>
      </w:r>
      <w:r w:rsidR="00DA4820">
        <w:rPr>
          <w:lang w:val="fr-FR"/>
        </w:rPr>
        <w:t>’</w:t>
      </w:r>
      <w:r w:rsidR="00E86322" w:rsidRPr="00E86322">
        <w:rPr>
          <w:lang w:val="fr-FR"/>
        </w:rPr>
        <w:t>Union (ci</w:t>
      </w:r>
      <w:r w:rsidR="00D22FD6">
        <w:rPr>
          <w:lang w:val="fr-FR"/>
        </w:rPr>
        <w:noBreakHyphen/>
      </w:r>
      <w:r w:rsidR="00E86322" w:rsidRPr="00E86322">
        <w:rPr>
          <w:lang w:val="fr-FR"/>
        </w:rPr>
        <w:t xml:space="preserve">après dénommé </w:t>
      </w:r>
      <w:r w:rsidR="004C5570">
        <w:rPr>
          <w:lang w:val="fr-FR"/>
        </w:rPr>
        <w:t>“</w:t>
      </w:r>
      <w:r w:rsidR="00E86322" w:rsidRPr="00E86322">
        <w:rPr>
          <w:lang w:val="fr-FR"/>
        </w:rPr>
        <w:t>Bureau</w:t>
      </w:r>
      <w:r w:rsidR="004C5570">
        <w:rPr>
          <w:lang w:val="fr-FR"/>
        </w:rPr>
        <w:t>”</w:t>
      </w:r>
      <w:r w:rsidR="00E86322" w:rsidRPr="00E86322">
        <w:rPr>
          <w:lang w:val="fr-FR"/>
        </w:rPr>
        <w:t>) a précisé les questions au sujet desquelles le</w:t>
      </w:r>
      <w:r w:rsidR="00BB41C8">
        <w:rPr>
          <w:lang w:val="fr-FR"/>
        </w:rPr>
        <w:t> TC</w:t>
      </w:r>
      <w:r w:rsidR="00E86322" w:rsidRPr="00E86322">
        <w:rPr>
          <w:lang w:val="fr-FR"/>
        </w:rPr>
        <w:t xml:space="preserve"> peut souhaiter prendre une décision en présentant un paragraphe contenant</w:t>
      </w:r>
      <w:r w:rsidR="00E86322">
        <w:rPr>
          <w:lang w:val="fr-FR"/>
        </w:rPr>
        <w:t xml:space="preserve"> une proposition de décisi</w:t>
      </w:r>
      <w:r w:rsidR="0066109C">
        <w:rPr>
          <w:lang w:val="fr-FR"/>
        </w:rPr>
        <w:t xml:space="preserve">on.  </w:t>
      </w:r>
      <w:r w:rsidR="0066109C" w:rsidRPr="00E86322">
        <w:rPr>
          <w:lang w:val="fr-FR"/>
        </w:rPr>
        <w:t>La</w:t>
      </w:r>
      <w:r w:rsidR="00E86322" w:rsidRPr="00E86322">
        <w:rPr>
          <w:lang w:val="fr-FR"/>
        </w:rPr>
        <w:t xml:space="preserve"> seconde partie, </w:t>
      </w:r>
      <w:r w:rsidR="004C5570">
        <w:rPr>
          <w:lang w:val="fr-FR"/>
        </w:rPr>
        <w:t>“</w:t>
      </w:r>
      <w:r w:rsidR="00E86322" w:rsidRPr="00E86322">
        <w:rPr>
          <w:lang w:val="fr-FR"/>
        </w:rPr>
        <w:t>Questions pour information</w:t>
      </w:r>
      <w:r w:rsidR="004C5570">
        <w:rPr>
          <w:lang w:val="fr-FR"/>
        </w:rPr>
        <w:t>”</w:t>
      </w:r>
      <w:r w:rsidR="00E86322" w:rsidRPr="00E86322">
        <w:rPr>
          <w:lang w:val="fr-FR"/>
        </w:rPr>
        <w:t>, est communiquée pour l</w:t>
      </w:r>
      <w:r w:rsidR="00DA4820">
        <w:rPr>
          <w:lang w:val="fr-FR"/>
        </w:rPr>
        <w:t>’</w:t>
      </w:r>
      <w:r w:rsidR="00E86322" w:rsidRPr="00E86322">
        <w:rPr>
          <w:lang w:val="fr-FR"/>
        </w:rPr>
        <w:t>information du</w:t>
      </w:r>
      <w:r w:rsidR="00BB41C8">
        <w:rPr>
          <w:lang w:val="fr-FR"/>
        </w:rPr>
        <w:t> TC</w:t>
      </w:r>
      <w:r w:rsidR="00E86322" w:rsidRPr="00E86322">
        <w:rPr>
          <w:lang w:val="fr-FR"/>
        </w:rPr>
        <w:t>, mais n</w:t>
      </w:r>
      <w:r w:rsidR="00DA4820">
        <w:rPr>
          <w:lang w:val="fr-FR"/>
        </w:rPr>
        <w:t>’</w:t>
      </w:r>
      <w:r w:rsidR="00E86322" w:rsidRPr="00E86322">
        <w:rPr>
          <w:lang w:val="fr-FR"/>
        </w:rPr>
        <w:t>appelle pas de décision à ce stade.</w:t>
      </w:r>
    </w:p>
    <w:p w:rsidR="00195E77" w:rsidRDefault="00195E77" w:rsidP="00606D31">
      <w:pPr>
        <w:tabs>
          <w:tab w:val="left" w:pos="567"/>
          <w:tab w:val="left" w:pos="1701"/>
        </w:tabs>
        <w:ind w:left="1695" w:hanging="1695"/>
        <w:rPr>
          <w:rFonts w:eastAsia="PMingLiU"/>
          <w:szCs w:val="24"/>
          <w:lang w:val="fr-FR"/>
        </w:rPr>
      </w:pPr>
    </w:p>
    <w:p w:rsidR="00195E77" w:rsidRDefault="00606D31" w:rsidP="00E86322">
      <w:pPr>
        <w:tabs>
          <w:tab w:val="left" w:pos="567"/>
          <w:tab w:val="left" w:pos="1134"/>
        </w:tabs>
        <w:rPr>
          <w:lang w:val="fr-FR"/>
        </w:rPr>
      </w:pPr>
      <w:r w:rsidRPr="00E86322">
        <w:rPr>
          <w:lang w:val="fr-FR"/>
        </w:rPr>
        <w:fldChar w:fldCharType="begin"/>
      </w:r>
      <w:r w:rsidRPr="00E86322">
        <w:rPr>
          <w:lang w:val="fr-FR"/>
        </w:rPr>
        <w:instrText xml:space="preserve"> AUTONUM  </w:instrText>
      </w:r>
      <w:r w:rsidRPr="00E86322">
        <w:rPr>
          <w:lang w:val="fr-FR"/>
        </w:rPr>
        <w:fldChar w:fldCharType="end"/>
      </w:r>
      <w:r w:rsidRPr="00E86322">
        <w:rPr>
          <w:lang w:val="fr-FR"/>
        </w:rPr>
        <w:tab/>
      </w:r>
      <w:r w:rsidR="00E86322" w:rsidRPr="00E86322">
        <w:rPr>
          <w:lang w:val="fr-FR"/>
        </w:rPr>
        <w:t>Le</w:t>
      </w:r>
      <w:r w:rsidR="00BB41C8">
        <w:rPr>
          <w:lang w:val="fr-FR"/>
        </w:rPr>
        <w:t> TC</w:t>
      </w:r>
      <w:r w:rsidR="00E86322" w:rsidRPr="00E86322">
        <w:rPr>
          <w:lang w:val="fr-FR"/>
        </w:rPr>
        <w:t xml:space="preserve"> est invité</w:t>
      </w:r>
      <w:r w:rsidR="003533DC">
        <w:rPr>
          <w:lang w:val="fr-FR"/>
        </w:rPr>
        <w:t xml:space="preserve"> à :</w:t>
      </w:r>
    </w:p>
    <w:p w:rsidR="00195E77" w:rsidRDefault="00195E77" w:rsidP="00606D31">
      <w:pPr>
        <w:tabs>
          <w:tab w:val="left" w:pos="567"/>
          <w:tab w:val="left" w:pos="1134"/>
        </w:tabs>
        <w:rPr>
          <w:lang w:val="fr-FR"/>
        </w:rPr>
      </w:pPr>
    </w:p>
    <w:p w:rsidR="00FE6875" w:rsidRDefault="00E86322" w:rsidP="00E86322">
      <w:pPr>
        <w:pStyle w:val="ListParagraph"/>
        <w:numPr>
          <w:ilvl w:val="0"/>
          <w:numId w:val="10"/>
        </w:numPr>
        <w:tabs>
          <w:tab w:val="left" w:pos="567"/>
          <w:tab w:val="left" w:pos="1134"/>
        </w:tabs>
        <w:rPr>
          <w:lang w:val="fr-FR"/>
        </w:rPr>
      </w:pPr>
      <w:proofErr w:type="gramStart"/>
      <w:r w:rsidRPr="00E86322">
        <w:rPr>
          <w:lang w:val="fr-FR"/>
        </w:rPr>
        <w:t>examiner</w:t>
      </w:r>
      <w:proofErr w:type="gramEnd"/>
      <w:r w:rsidRPr="00E86322">
        <w:rPr>
          <w:lang w:val="fr-FR"/>
        </w:rPr>
        <w:t xml:space="preserve"> les propositions faites par les groupes de travail techniques à leurs sessions </w:t>
      </w:r>
      <w:r w:rsidR="00FE6875" w:rsidRPr="00E86322">
        <w:rPr>
          <w:lang w:val="fr-FR"/>
        </w:rPr>
        <w:t>de</w:t>
      </w:r>
      <w:r w:rsidR="00FE6875">
        <w:rPr>
          <w:lang w:val="fr-FR"/>
        </w:rPr>
        <w:t> </w:t>
      </w:r>
      <w:r w:rsidR="00FE6875" w:rsidRPr="00E86322">
        <w:rPr>
          <w:lang w:val="fr-FR"/>
        </w:rPr>
        <w:t>2017</w:t>
      </w:r>
      <w:r w:rsidRPr="00E86322">
        <w:rPr>
          <w:lang w:val="fr-FR"/>
        </w:rPr>
        <w:t xml:space="preserve"> sur le renforcement de la participation des nouveaux membres de l</w:t>
      </w:r>
      <w:r w:rsidR="00DA4820">
        <w:rPr>
          <w:lang w:val="fr-FR"/>
        </w:rPr>
        <w:t>’</w:t>
      </w:r>
      <w:r w:rsidRPr="00E86322">
        <w:rPr>
          <w:lang w:val="fr-FR"/>
        </w:rPr>
        <w:t>Union aux travaux du</w:t>
      </w:r>
      <w:r w:rsidR="00BB41C8">
        <w:rPr>
          <w:lang w:val="fr-FR"/>
        </w:rPr>
        <w:t> TC</w:t>
      </w:r>
      <w:r w:rsidRPr="00E86322">
        <w:rPr>
          <w:lang w:val="fr-FR"/>
        </w:rPr>
        <w:t xml:space="preserve"> et des groupes de travail techniques,</w:t>
      </w:r>
    </w:p>
    <w:p w:rsidR="00195E77" w:rsidRDefault="00195E77" w:rsidP="002A4B70">
      <w:pPr>
        <w:pStyle w:val="ListParagraph"/>
        <w:tabs>
          <w:tab w:val="left" w:pos="567"/>
          <w:tab w:val="left" w:pos="1134"/>
        </w:tabs>
        <w:ind w:left="1137"/>
        <w:rPr>
          <w:lang w:val="fr-FR"/>
        </w:rPr>
      </w:pPr>
    </w:p>
    <w:p w:rsidR="00FE6875" w:rsidRDefault="00E86322" w:rsidP="00E86322">
      <w:pPr>
        <w:pStyle w:val="ListParagraph"/>
        <w:numPr>
          <w:ilvl w:val="0"/>
          <w:numId w:val="10"/>
        </w:numPr>
        <w:tabs>
          <w:tab w:val="left" w:pos="567"/>
          <w:tab w:val="left" w:pos="1134"/>
        </w:tabs>
        <w:rPr>
          <w:lang w:val="fr-FR"/>
        </w:rPr>
      </w:pPr>
      <w:proofErr w:type="gramStart"/>
      <w:r w:rsidRPr="00E86322">
        <w:rPr>
          <w:lang w:val="fr-FR"/>
        </w:rPr>
        <w:t>déterminer</w:t>
      </w:r>
      <w:proofErr w:type="gramEnd"/>
      <w:r w:rsidRPr="00E86322">
        <w:rPr>
          <w:lang w:val="fr-FR"/>
        </w:rPr>
        <w:t xml:space="preserve"> s</w:t>
      </w:r>
      <w:r w:rsidR="00DA4820">
        <w:rPr>
          <w:lang w:val="fr-FR"/>
        </w:rPr>
        <w:t>’</w:t>
      </w:r>
      <w:r w:rsidRPr="00E86322">
        <w:rPr>
          <w:lang w:val="fr-FR"/>
        </w:rPr>
        <w:t>il convient de revoir la procédure de révision partielle des principes directeurs d</w:t>
      </w:r>
      <w:r w:rsidR="00DA4820">
        <w:rPr>
          <w:lang w:val="fr-FR"/>
        </w:rPr>
        <w:t>’</w:t>
      </w:r>
      <w:r w:rsidRPr="00E86322">
        <w:rPr>
          <w:lang w:val="fr-FR"/>
        </w:rPr>
        <w:t xml:space="preserve">examen sur la base de la proposition figurant au </w:t>
      </w:r>
      <w:r w:rsidR="00FE6875" w:rsidRPr="008914E8">
        <w:rPr>
          <w:lang w:val="fr-FR"/>
        </w:rPr>
        <w:t>paragraphe 2</w:t>
      </w:r>
      <w:r w:rsidRPr="008914E8">
        <w:rPr>
          <w:lang w:val="fr-FR"/>
        </w:rPr>
        <w:t>5 du</w:t>
      </w:r>
      <w:r w:rsidRPr="00E86322">
        <w:rPr>
          <w:lang w:val="fr-FR"/>
        </w:rPr>
        <w:t xml:space="preserve"> présent document,</w:t>
      </w:r>
    </w:p>
    <w:p w:rsidR="00195E77" w:rsidRDefault="00195E77" w:rsidP="00727503">
      <w:pPr>
        <w:pStyle w:val="ListParagraph"/>
        <w:rPr>
          <w:lang w:val="fr-FR"/>
        </w:rPr>
      </w:pPr>
    </w:p>
    <w:p w:rsidR="00195E77" w:rsidRDefault="00E86322" w:rsidP="00E86322">
      <w:pPr>
        <w:pStyle w:val="ListParagraph"/>
        <w:numPr>
          <w:ilvl w:val="0"/>
          <w:numId w:val="10"/>
        </w:numPr>
        <w:rPr>
          <w:lang w:val="fr-FR"/>
        </w:rPr>
      </w:pPr>
      <w:proofErr w:type="gramStart"/>
      <w:r w:rsidRPr="00E86322">
        <w:rPr>
          <w:lang w:val="fr-FR"/>
        </w:rPr>
        <w:t>examiner</w:t>
      </w:r>
      <w:proofErr w:type="gramEnd"/>
      <w:r w:rsidRPr="00E86322">
        <w:rPr>
          <w:lang w:val="fr-FR"/>
        </w:rPr>
        <w:t xml:space="preserve"> les discussions sur les écarts minimaux entre les variétés tenues lors des sessions </w:t>
      </w:r>
      <w:r w:rsidR="00FE6875" w:rsidRPr="00E86322">
        <w:rPr>
          <w:lang w:val="fr-FR"/>
        </w:rPr>
        <w:t>de</w:t>
      </w:r>
      <w:r w:rsidR="00FE6875">
        <w:rPr>
          <w:lang w:val="fr-FR"/>
        </w:rPr>
        <w:t> </w:t>
      </w:r>
      <w:r w:rsidR="00FE6875" w:rsidRPr="00E86322">
        <w:rPr>
          <w:lang w:val="fr-FR"/>
        </w:rPr>
        <w:t>2017</w:t>
      </w:r>
      <w:r w:rsidRPr="00E86322">
        <w:rPr>
          <w:lang w:val="fr-FR"/>
        </w:rPr>
        <w:t xml:space="preserve"> et 2018 des groupes de travail techniques, comme indiqué aux </w:t>
      </w:r>
      <w:r w:rsidR="00FE6875" w:rsidRPr="008914E8">
        <w:rPr>
          <w:lang w:val="fr-FR"/>
        </w:rPr>
        <w:t>paragraphes 2</w:t>
      </w:r>
      <w:r w:rsidRPr="008914E8">
        <w:rPr>
          <w:lang w:val="fr-FR"/>
        </w:rPr>
        <w:t>6 à 41 du</w:t>
      </w:r>
      <w:r w:rsidRPr="00E86322">
        <w:rPr>
          <w:lang w:val="fr-FR"/>
        </w:rPr>
        <w:t xml:space="preserve"> présent document,</w:t>
      </w:r>
    </w:p>
    <w:p w:rsidR="00195E77" w:rsidRDefault="00195E77" w:rsidP="00727503">
      <w:pPr>
        <w:pStyle w:val="ListParagraph"/>
        <w:rPr>
          <w:lang w:val="fr-FR"/>
        </w:rPr>
      </w:pPr>
    </w:p>
    <w:p w:rsidR="00195E77" w:rsidRPr="008914E8" w:rsidRDefault="00E86322" w:rsidP="00E86322">
      <w:pPr>
        <w:pStyle w:val="ListParagraph"/>
        <w:numPr>
          <w:ilvl w:val="0"/>
          <w:numId w:val="10"/>
        </w:numPr>
        <w:rPr>
          <w:lang w:val="fr-FR"/>
        </w:rPr>
      </w:pPr>
      <w:proofErr w:type="gramStart"/>
      <w:r w:rsidRPr="00E86322">
        <w:rPr>
          <w:lang w:val="fr-FR"/>
        </w:rPr>
        <w:t>examiner</w:t>
      </w:r>
      <w:proofErr w:type="gramEnd"/>
      <w:r w:rsidRPr="00E86322">
        <w:rPr>
          <w:lang w:val="fr-FR"/>
        </w:rPr>
        <w:t xml:space="preserve"> les discussions sur les caractères de résistance aux maladies dans l</w:t>
      </w:r>
      <w:r w:rsidR="00DA4820">
        <w:rPr>
          <w:lang w:val="fr-FR"/>
        </w:rPr>
        <w:t>’</w:t>
      </w:r>
      <w:r w:rsidRPr="00E86322">
        <w:rPr>
          <w:lang w:val="fr-FR"/>
        </w:rPr>
        <w:t xml:space="preserve">examen DHS tenues lors des sessions </w:t>
      </w:r>
      <w:r w:rsidR="00FE6875" w:rsidRPr="00E86322">
        <w:rPr>
          <w:lang w:val="fr-FR"/>
        </w:rPr>
        <w:t>de</w:t>
      </w:r>
      <w:r w:rsidR="00FE6875">
        <w:rPr>
          <w:lang w:val="fr-FR"/>
        </w:rPr>
        <w:t> </w:t>
      </w:r>
      <w:r w:rsidR="00FE6875" w:rsidRPr="00E86322">
        <w:rPr>
          <w:lang w:val="fr-FR"/>
        </w:rPr>
        <w:t>2017</w:t>
      </w:r>
      <w:r w:rsidRPr="00E86322">
        <w:rPr>
          <w:lang w:val="fr-FR"/>
        </w:rPr>
        <w:t xml:space="preserve"> et 2018 des groupes de travail techniques, comme indiqué aux </w:t>
      </w:r>
      <w:r w:rsidR="00FE6875" w:rsidRPr="008914E8">
        <w:rPr>
          <w:lang w:val="fr-FR"/>
        </w:rPr>
        <w:t>paragraphes 4</w:t>
      </w:r>
      <w:r w:rsidRPr="008914E8">
        <w:rPr>
          <w:lang w:val="fr-FR"/>
        </w:rPr>
        <w:t>3 à 55 du présent document et</w:t>
      </w:r>
    </w:p>
    <w:p w:rsidR="00195E77" w:rsidRDefault="00195E77" w:rsidP="002A4B70">
      <w:pPr>
        <w:pStyle w:val="ListParagraph"/>
        <w:rPr>
          <w:lang w:val="fr-FR"/>
        </w:rPr>
      </w:pPr>
    </w:p>
    <w:p w:rsidR="00195E77" w:rsidRDefault="00E86322" w:rsidP="00E86322">
      <w:pPr>
        <w:pStyle w:val="ListParagraph"/>
        <w:numPr>
          <w:ilvl w:val="0"/>
          <w:numId w:val="10"/>
        </w:numPr>
        <w:tabs>
          <w:tab w:val="left" w:pos="567"/>
          <w:tab w:val="left" w:pos="1134"/>
        </w:tabs>
        <w:rPr>
          <w:lang w:val="fr-FR"/>
        </w:rPr>
      </w:pPr>
      <w:proofErr w:type="gramStart"/>
      <w:r w:rsidRPr="00E86322">
        <w:rPr>
          <w:lang w:val="fr-FR"/>
        </w:rPr>
        <w:t>prendre</w:t>
      </w:r>
      <w:proofErr w:type="gramEnd"/>
      <w:r w:rsidRPr="00E86322">
        <w:rPr>
          <w:lang w:val="fr-FR"/>
        </w:rPr>
        <w:t xml:space="preserve"> note les faits nouveaux intervenus au sein des groupes de travail techniques concernant</w:t>
      </w:r>
      <w:r w:rsidR="00BB41C8">
        <w:rPr>
          <w:lang w:val="fr-FR"/>
        </w:rPr>
        <w:t> :</w:t>
      </w:r>
    </w:p>
    <w:p w:rsidR="00195E77" w:rsidRPr="00B345D7" w:rsidRDefault="00195E77" w:rsidP="00606D31">
      <w:pPr>
        <w:tabs>
          <w:tab w:val="left" w:pos="1134"/>
          <w:tab w:val="left" w:pos="1701"/>
        </w:tabs>
        <w:ind w:left="567"/>
        <w:rPr>
          <w:lang w:val="fr-FR"/>
        </w:rPr>
      </w:pPr>
    </w:p>
    <w:p w:rsidR="00195E77" w:rsidRPr="00FE6875" w:rsidRDefault="00E86322" w:rsidP="00E86322">
      <w:pPr>
        <w:tabs>
          <w:tab w:val="left" w:pos="1701"/>
        </w:tabs>
        <w:ind w:left="1134"/>
        <w:rPr>
          <w:lang w:val="fr-FR"/>
        </w:rPr>
      </w:pPr>
      <w:r w:rsidRPr="00FE6875">
        <w:rPr>
          <w:lang w:val="fr-FR"/>
        </w:rPr>
        <w:t>i)</w:t>
      </w:r>
      <w:r w:rsidRPr="00FE6875">
        <w:rPr>
          <w:lang w:val="fr-FR"/>
        </w:rPr>
        <w:tab/>
      </w:r>
      <w:r w:rsidRPr="00E86322">
        <w:rPr>
          <w:lang w:val="fr-FR"/>
        </w:rPr>
        <w:t>les expériences en matière de nouveaux types et espèces</w:t>
      </w:r>
    </w:p>
    <w:p w:rsidR="00195E77" w:rsidRPr="00FE6875" w:rsidRDefault="00E86322" w:rsidP="00E86322">
      <w:pPr>
        <w:tabs>
          <w:tab w:val="left" w:pos="1701"/>
        </w:tabs>
        <w:ind w:left="1134"/>
        <w:rPr>
          <w:lang w:val="fr-FR"/>
        </w:rPr>
      </w:pPr>
      <w:r w:rsidRPr="00FE6875">
        <w:rPr>
          <w:lang w:val="fr-FR"/>
        </w:rPr>
        <w:t>ii)</w:t>
      </w:r>
      <w:r w:rsidRPr="00FE6875">
        <w:rPr>
          <w:lang w:val="fr-FR"/>
        </w:rPr>
        <w:tab/>
      </w:r>
      <w:r w:rsidRPr="00E86322">
        <w:rPr>
          <w:lang w:val="fr-FR"/>
        </w:rPr>
        <w:t>la gestion des collections de variétés</w:t>
      </w:r>
    </w:p>
    <w:p w:rsidR="00195E77" w:rsidRPr="00FE6875" w:rsidRDefault="00E86322" w:rsidP="006F12B3">
      <w:pPr>
        <w:tabs>
          <w:tab w:val="left" w:pos="1701"/>
        </w:tabs>
        <w:ind w:left="1701" w:hanging="567"/>
        <w:rPr>
          <w:lang w:val="fr-FR"/>
        </w:rPr>
      </w:pPr>
      <w:r w:rsidRPr="00FE6875">
        <w:rPr>
          <w:lang w:val="fr-FR"/>
        </w:rPr>
        <w:t>iii)</w:t>
      </w:r>
      <w:r w:rsidRPr="00FE6875">
        <w:rPr>
          <w:lang w:val="fr-FR"/>
        </w:rPr>
        <w:tab/>
      </w:r>
      <w:r w:rsidRPr="00E86322">
        <w:rPr>
          <w:lang w:val="fr-FR"/>
        </w:rPr>
        <w:t>l</w:t>
      </w:r>
      <w:r w:rsidR="00DA4820">
        <w:rPr>
          <w:lang w:val="fr-FR"/>
        </w:rPr>
        <w:t>’</w:t>
      </w:r>
      <w:r w:rsidRPr="00E86322">
        <w:rPr>
          <w:lang w:val="fr-FR"/>
        </w:rPr>
        <w:t xml:space="preserve">expérience en matière de gestion des collections de référence avec </w:t>
      </w:r>
      <w:proofErr w:type="gramStart"/>
      <w:r w:rsidRPr="00E86322">
        <w:rPr>
          <w:lang w:val="fr-FR"/>
        </w:rPr>
        <w:t>la méthode SELECT</w:t>
      </w:r>
      <w:proofErr w:type="gramEnd"/>
    </w:p>
    <w:p w:rsidR="00195E77" w:rsidRPr="00FE6875" w:rsidRDefault="00E86322" w:rsidP="00E86322">
      <w:pPr>
        <w:tabs>
          <w:tab w:val="left" w:pos="1701"/>
        </w:tabs>
        <w:ind w:left="1134"/>
        <w:rPr>
          <w:lang w:val="fr-FR"/>
        </w:rPr>
      </w:pPr>
      <w:r w:rsidRPr="00FE6875">
        <w:rPr>
          <w:lang w:val="fr-FR"/>
        </w:rPr>
        <w:t>iv)</w:t>
      </w:r>
      <w:r w:rsidRPr="00FE6875">
        <w:rPr>
          <w:lang w:val="fr-FR"/>
        </w:rPr>
        <w:tab/>
      </w:r>
      <w:r w:rsidRPr="00E86322">
        <w:rPr>
          <w:lang w:val="fr-FR"/>
        </w:rPr>
        <w:t>la série régionale de variétés de blé indiquées à titre d</w:t>
      </w:r>
      <w:r w:rsidR="00DA4820">
        <w:rPr>
          <w:lang w:val="fr-FR"/>
        </w:rPr>
        <w:t>’</w:t>
      </w:r>
      <w:r w:rsidRPr="00E86322">
        <w:rPr>
          <w:lang w:val="fr-FR"/>
        </w:rPr>
        <w:t>exemple pour l</w:t>
      </w:r>
      <w:r w:rsidR="00DA4820">
        <w:rPr>
          <w:lang w:val="fr-FR"/>
        </w:rPr>
        <w:t>’</w:t>
      </w:r>
      <w:r w:rsidRPr="00E86322">
        <w:rPr>
          <w:lang w:val="fr-FR"/>
        </w:rPr>
        <w:t>Amérique du Sud</w:t>
      </w:r>
    </w:p>
    <w:p w:rsidR="00195E77" w:rsidRPr="00FE6875" w:rsidRDefault="00E86322" w:rsidP="006F12B3">
      <w:pPr>
        <w:tabs>
          <w:tab w:val="left" w:pos="1701"/>
        </w:tabs>
        <w:ind w:left="1701" w:hanging="567"/>
        <w:rPr>
          <w:lang w:val="fr-FR"/>
        </w:rPr>
      </w:pPr>
      <w:r w:rsidRPr="00FE6875">
        <w:rPr>
          <w:lang w:val="fr-FR"/>
        </w:rPr>
        <w:t>v)</w:t>
      </w:r>
      <w:r w:rsidRPr="00FE6875">
        <w:rPr>
          <w:lang w:val="fr-FR"/>
        </w:rPr>
        <w:tab/>
      </w:r>
      <w:r w:rsidRPr="00E86322">
        <w:rPr>
          <w:lang w:val="fr-FR"/>
        </w:rPr>
        <w:t>l</w:t>
      </w:r>
      <w:r w:rsidR="00DA4820">
        <w:rPr>
          <w:lang w:val="fr-FR"/>
        </w:rPr>
        <w:t>’</w:t>
      </w:r>
      <w:r w:rsidRPr="00E86322">
        <w:rPr>
          <w:lang w:val="fr-FR"/>
        </w:rPr>
        <w:t>incidence des révisions des niveaux d</w:t>
      </w:r>
      <w:r w:rsidR="00DA4820">
        <w:rPr>
          <w:lang w:val="fr-FR"/>
        </w:rPr>
        <w:t>’</w:t>
      </w:r>
      <w:r w:rsidRPr="00E86322">
        <w:rPr>
          <w:lang w:val="fr-FR"/>
        </w:rPr>
        <w:t>expression des caractères existants sur la révision des principes directeurs d</w:t>
      </w:r>
      <w:r w:rsidR="00DA4820">
        <w:rPr>
          <w:lang w:val="fr-FR"/>
        </w:rPr>
        <w:t>’</w:t>
      </w:r>
      <w:r w:rsidRPr="00E86322">
        <w:rPr>
          <w:lang w:val="fr-FR"/>
        </w:rPr>
        <w:t>examen</w:t>
      </w:r>
    </w:p>
    <w:p w:rsidR="00195E77" w:rsidRPr="00FE6875" w:rsidRDefault="00E86322" w:rsidP="006F12B3">
      <w:pPr>
        <w:tabs>
          <w:tab w:val="left" w:pos="1701"/>
        </w:tabs>
        <w:ind w:left="1701" w:hanging="567"/>
        <w:rPr>
          <w:lang w:val="fr-FR"/>
        </w:rPr>
      </w:pPr>
      <w:r w:rsidRPr="00FE6875">
        <w:rPr>
          <w:lang w:val="fr-FR"/>
        </w:rPr>
        <w:t>vi)</w:t>
      </w:r>
      <w:r w:rsidRPr="00FE6875">
        <w:rPr>
          <w:lang w:val="fr-FR"/>
        </w:rPr>
        <w:tab/>
      </w:r>
      <w:r w:rsidRPr="00E86322">
        <w:rPr>
          <w:lang w:val="fr-FR"/>
        </w:rPr>
        <w:t>l</w:t>
      </w:r>
      <w:r w:rsidR="00DA4820">
        <w:rPr>
          <w:lang w:val="fr-FR"/>
        </w:rPr>
        <w:t>’</w:t>
      </w:r>
      <w:r w:rsidRPr="00E86322">
        <w:rPr>
          <w:lang w:val="fr-FR"/>
        </w:rPr>
        <w:t>expérience en matière d</w:t>
      </w:r>
      <w:r w:rsidR="00DA4820">
        <w:rPr>
          <w:lang w:val="fr-FR"/>
        </w:rPr>
        <w:t>’</w:t>
      </w:r>
      <w:r w:rsidRPr="00E86322">
        <w:rPr>
          <w:lang w:val="fr-FR"/>
        </w:rPr>
        <w:t>utilisation de deux</w:t>
      </w:r>
      <w:r w:rsidR="00691ABD">
        <w:rPr>
          <w:lang w:val="fr-FR"/>
        </w:rPr>
        <w:t> </w:t>
      </w:r>
      <w:r w:rsidRPr="00E86322">
        <w:rPr>
          <w:lang w:val="fr-FR"/>
        </w:rPr>
        <w:t>sites sur un an pour les décisions au titre de l</w:t>
      </w:r>
      <w:r w:rsidR="00DA4820">
        <w:rPr>
          <w:lang w:val="fr-FR"/>
        </w:rPr>
        <w:t>’</w:t>
      </w:r>
      <w:r w:rsidRPr="00E86322">
        <w:rPr>
          <w:lang w:val="fr-FR"/>
        </w:rPr>
        <w:t>examen</w:t>
      </w:r>
      <w:r w:rsidR="00691ABD">
        <w:rPr>
          <w:lang w:val="fr-FR"/>
        </w:rPr>
        <w:t> </w:t>
      </w:r>
      <w:r w:rsidRPr="00E86322">
        <w:rPr>
          <w:lang w:val="fr-FR"/>
        </w:rPr>
        <w:t>DHS</w:t>
      </w:r>
    </w:p>
    <w:p w:rsidR="00195E77" w:rsidRPr="00FE6875" w:rsidRDefault="00E86322" w:rsidP="006F12B3">
      <w:pPr>
        <w:tabs>
          <w:tab w:val="left" w:pos="1701"/>
        </w:tabs>
        <w:ind w:left="1701" w:hanging="567"/>
        <w:rPr>
          <w:lang w:val="fr-FR"/>
        </w:rPr>
      </w:pPr>
      <w:r w:rsidRPr="00FE6875">
        <w:rPr>
          <w:lang w:val="fr-FR"/>
        </w:rPr>
        <w:t>vii)</w:t>
      </w:r>
      <w:r w:rsidRPr="00FE6875">
        <w:rPr>
          <w:lang w:val="fr-FR"/>
        </w:rPr>
        <w:tab/>
      </w:r>
      <w:r w:rsidRPr="00E86322">
        <w:rPr>
          <w:lang w:val="fr-FR"/>
        </w:rPr>
        <w:t>l</w:t>
      </w:r>
      <w:r w:rsidR="00DA4820">
        <w:rPr>
          <w:lang w:val="fr-FR"/>
        </w:rPr>
        <w:t>’</w:t>
      </w:r>
      <w:r w:rsidRPr="00E86322">
        <w:rPr>
          <w:lang w:val="fr-FR"/>
        </w:rPr>
        <w:t>expression des caractères d</w:t>
      </w:r>
      <w:r w:rsidR="00DA4820">
        <w:rPr>
          <w:lang w:val="fr-FR"/>
        </w:rPr>
        <w:t>’</w:t>
      </w:r>
      <w:r w:rsidRPr="00E86322">
        <w:rPr>
          <w:lang w:val="fr-FR"/>
        </w:rPr>
        <w:t>une année ou d</w:t>
      </w:r>
      <w:r w:rsidR="00DA4820">
        <w:rPr>
          <w:lang w:val="fr-FR"/>
        </w:rPr>
        <w:t>’</w:t>
      </w:r>
      <w:r w:rsidRPr="00E86322">
        <w:rPr>
          <w:lang w:val="fr-FR"/>
        </w:rPr>
        <w:t>un environnement à l</w:t>
      </w:r>
      <w:r w:rsidR="00DA4820">
        <w:rPr>
          <w:lang w:val="fr-FR"/>
        </w:rPr>
        <w:t>’</w:t>
      </w:r>
      <w:r w:rsidRPr="00E86322">
        <w:rPr>
          <w:lang w:val="fr-FR"/>
        </w:rPr>
        <w:t>autre pour les variétés ornementales</w:t>
      </w:r>
    </w:p>
    <w:p w:rsidR="00195E77" w:rsidRPr="00FE6875" w:rsidRDefault="00E86322" w:rsidP="00E86322">
      <w:pPr>
        <w:tabs>
          <w:tab w:val="left" w:pos="1701"/>
        </w:tabs>
        <w:ind w:left="1134"/>
        <w:rPr>
          <w:lang w:val="fr-FR"/>
        </w:rPr>
      </w:pPr>
      <w:r w:rsidRPr="00FE6875">
        <w:rPr>
          <w:lang w:val="fr-FR"/>
        </w:rPr>
        <w:t>viii)</w:t>
      </w:r>
      <w:r w:rsidRPr="00FE6875">
        <w:rPr>
          <w:lang w:val="fr-FR"/>
        </w:rPr>
        <w:tab/>
      </w:r>
      <w:r w:rsidRPr="00E86322">
        <w:rPr>
          <w:lang w:val="fr-FR"/>
        </w:rPr>
        <w:t xml:space="preserve">la dénomination des nouvelles races de </w:t>
      </w:r>
      <w:proofErr w:type="spellStart"/>
      <w:r w:rsidRPr="00E86322">
        <w:rPr>
          <w:lang w:val="fr-FR"/>
        </w:rPr>
        <w:t>phytoravageurs</w:t>
      </w:r>
      <w:proofErr w:type="spellEnd"/>
    </w:p>
    <w:p w:rsidR="00195E77" w:rsidRPr="00FE6875" w:rsidRDefault="00E86322" w:rsidP="00E86322">
      <w:pPr>
        <w:tabs>
          <w:tab w:val="left" w:pos="1701"/>
        </w:tabs>
        <w:ind w:left="1134"/>
        <w:rPr>
          <w:lang w:val="fr-FR"/>
        </w:rPr>
      </w:pPr>
      <w:r w:rsidRPr="00FE6875">
        <w:rPr>
          <w:lang w:val="fr-FR"/>
        </w:rPr>
        <w:t>ix)</w:t>
      </w:r>
      <w:r w:rsidRPr="00FE6875">
        <w:rPr>
          <w:lang w:val="fr-FR"/>
        </w:rPr>
        <w:tab/>
      </w:r>
      <w:r w:rsidRPr="00E86322">
        <w:rPr>
          <w:lang w:val="fr-FR"/>
        </w:rPr>
        <w:t>l</w:t>
      </w:r>
      <w:r w:rsidR="00DA4820">
        <w:rPr>
          <w:lang w:val="fr-FR"/>
        </w:rPr>
        <w:t>’</w:t>
      </w:r>
      <w:r w:rsidRPr="00E86322">
        <w:rPr>
          <w:lang w:val="fr-FR"/>
        </w:rPr>
        <w:t xml:space="preserve">incidence des </w:t>
      </w:r>
      <w:proofErr w:type="spellStart"/>
      <w:r w:rsidRPr="00E86322">
        <w:rPr>
          <w:lang w:val="fr-FR"/>
        </w:rPr>
        <w:t>endophytes</w:t>
      </w:r>
      <w:proofErr w:type="spellEnd"/>
      <w:r w:rsidRPr="00E86322">
        <w:rPr>
          <w:lang w:val="fr-FR"/>
        </w:rPr>
        <w:t xml:space="preserve"> sur les caractères DHS des graminées</w:t>
      </w:r>
    </w:p>
    <w:p w:rsidR="00195E77" w:rsidRPr="00FE6875" w:rsidRDefault="00E86322" w:rsidP="00E86322">
      <w:pPr>
        <w:tabs>
          <w:tab w:val="left" w:pos="1701"/>
        </w:tabs>
        <w:ind w:left="1134"/>
        <w:rPr>
          <w:lang w:val="fr-FR"/>
        </w:rPr>
      </w:pPr>
      <w:r w:rsidRPr="00FE6875">
        <w:rPr>
          <w:lang w:val="fr-FR"/>
        </w:rPr>
        <w:t>x)</w:t>
      </w:r>
      <w:r w:rsidRPr="00FE6875">
        <w:rPr>
          <w:lang w:val="fr-FR"/>
        </w:rPr>
        <w:tab/>
      </w:r>
      <w:r w:rsidRPr="00E86322">
        <w:rPr>
          <w:lang w:val="fr-FR"/>
        </w:rPr>
        <w:t>l</w:t>
      </w:r>
      <w:r w:rsidR="00DA4820">
        <w:rPr>
          <w:lang w:val="fr-FR"/>
        </w:rPr>
        <w:t>’</w:t>
      </w:r>
      <w:r w:rsidRPr="00E86322">
        <w:rPr>
          <w:lang w:val="fr-FR"/>
        </w:rPr>
        <w:t>examen</w:t>
      </w:r>
      <w:r w:rsidR="00691ABD">
        <w:rPr>
          <w:lang w:val="fr-FR"/>
        </w:rPr>
        <w:t> </w:t>
      </w:r>
      <w:r w:rsidRPr="00E86322">
        <w:rPr>
          <w:lang w:val="fr-FR"/>
        </w:rPr>
        <w:t>DHS des variétés mutantes du pommier</w:t>
      </w:r>
    </w:p>
    <w:p w:rsidR="00195E77" w:rsidRPr="00FE6875" w:rsidRDefault="00E86322" w:rsidP="00E86322">
      <w:pPr>
        <w:tabs>
          <w:tab w:val="left" w:pos="1701"/>
        </w:tabs>
        <w:ind w:left="1134"/>
        <w:rPr>
          <w:lang w:val="fr-FR"/>
        </w:rPr>
      </w:pPr>
      <w:r w:rsidRPr="00FE6875">
        <w:rPr>
          <w:lang w:val="fr-FR"/>
        </w:rPr>
        <w:t>xi)</w:t>
      </w:r>
      <w:r w:rsidRPr="00FE6875">
        <w:rPr>
          <w:lang w:val="fr-FR"/>
        </w:rPr>
        <w:tab/>
      </w:r>
      <w:r w:rsidRPr="00E86322">
        <w:rPr>
          <w:lang w:val="fr-FR"/>
        </w:rPr>
        <w:t>le cahier d</w:t>
      </w:r>
      <w:r w:rsidR="00DA4820">
        <w:rPr>
          <w:lang w:val="fr-FR"/>
        </w:rPr>
        <w:t>’</w:t>
      </w:r>
      <w:r w:rsidRPr="00E86322">
        <w:rPr>
          <w:lang w:val="fr-FR"/>
        </w:rPr>
        <w:t>étalonnage pour la description variétale harmonisée du pommier</w:t>
      </w:r>
    </w:p>
    <w:p w:rsidR="00195E77" w:rsidRPr="00FE6875" w:rsidRDefault="00E86322" w:rsidP="006F12B3">
      <w:pPr>
        <w:tabs>
          <w:tab w:val="left" w:pos="1701"/>
        </w:tabs>
        <w:ind w:left="1701" w:hanging="567"/>
        <w:rPr>
          <w:lang w:val="fr-FR"/>
        </w:rPr>
      </w:pPr>
      <w:r w:rsidRPr="00FE6875">
        <w:rPr>
          <w:lang w:val="fr-FR"/>
        </w:rPr>
        <w:lastRenderedPageBreak/>
        <w:t>xii)</w:t>
      </w:r>
      <w:r w:rsidRPr="00FE6875">
        <w:rPr>
          <w:lang w:val="fr-FR"/>
        </w:rPr>
        <w:tab/>
      </w:r>
      <w:r w:rsidRPr="00E86322">
        <w:rPr>
          <w:lang w:val="fr-FR"/>
        </w:rPr>
        <w:t>l</w:t>
      </w:r>
      <w:r w:rsidR="00DA4820">
        <w:rPr>
          <w:lang w:val="fr-FR"/>
        </w:rPr>
        <w:t>’</w:t>
      </w:r>
      <w:r w:rsidRPr="00E86322">
        <w:rPr>
          <w:lang w:val="fr-FR"/>
        </w:rPr>
        <w:t>expérience en matière d</w:t>
      </w:r>
      <w:r w:rsidR="00DA4820">
        <w:rPr>
          <w:lang w:val="fr-FR"/>
        </w:rPr>
        <w:t>’</w:t>
      </w:r>
      <w:r w:rsidRPr="00E86322">
        <w:rPr>
          <w:lang w:val="fr-FR"/>
        </w:rPr>
        <w:t>utilisation du Code de couleurs RHS et l</w:t>
      </w:r>
      <w:r w:rsidR="00DA4820">
        <w:rPr>
          <w:lang w:val="fr-FR"/>
        </w:rPr>
        <w:t>’</w:t>
      </w:r>
      <w:r w:rsidRPr="00E86322">
        <w:rPr>
          <w:lang w:val="fr-FR"/>
        </w:rPr>
        <w:t>ajout éventuel de couleurs à l</w:t>
      </w:r>
      <w:r w:rsidR="00DA4820">
        <w:rPr>
          <w:lang w:val="fr-FR"/>
        </w:rPr>
        <w:t>’</w:t>
      </w:r>
      <w:r w:rsidRPr="00E86322">
        <w:rPr>
          <w:lang w:val="fr-FR"/>
        </w:rPr>
        <w:t>avenir</w:t>
      </w:r>
    </w:p>
    <w:p w:rsidR="00195E77" w:rsidRPr="00FE6875" w:rsidRDefault="00E86322" w:rsidP="00E86322">
      <w:pPr>
        <w:tabs>
          <w:tab w:val="left" w:pos="1701"/>
        </w:tabs>
        <w:ind w:left="1134"/>
        <w:rPr>
          <w:lang w:val="fr-FR"/>
        </w:rPr>
      </w:pPr>
      <w:r w:rsidRPr="00FE6875">
        <w:rPr>
          <w:lang w:val="fr-FR"/>
        </w:rPr>
        <w:t>xiii)</w:t>
      </w:r>
      <w:r w:rsidRPr="00FE6875">
        <w:rPr>
          <w:lang w:val="fr-FR"/>
        </w:rPr>
        <w:tab/>
      </w:r>
      <w:r w:rsidRPr="00E86322">
        <w:rPr>
          <w:lang w:val="fr-FR"/>
        </w:rPr>
        <w:t>l</w:t>
      </w:r>
      <w:r w:rsidR="00DA4820">
        <w:rPr>
          <w:lang w:val="fr-FR"/>
        </w:rPr>
        <w:t>’</w:t>
      </w:r>
      <w:r w:rsidRPr="00E86322">
        <w:rPr>
          <w:lang w:val="fr-FR"/>
        </w:rPr>
        <w:t>éventuelle réorganisation du document</w:t>
      </w:r>
      <w:r w:rsidR="009F092A">
        <w:rPr>
          <w:lang w:val="fr-FR"/>
        </w:rPr>
        <w:t> </w:t>
      </w:r>
      <w:r w:rsidRPr="00E86322">
        <w:rPr>
          <w:lang w:val="fr-FR"/>
        </w:rPr>
        <w:t>TGP/8</w:t>
      </w:r>
    </w:p>
    <w:p w:rsidR="00195E77" w:rsidRPr="00FE6875" w:rsidRDefault="00E86322" w:rsidP="00E86322">
      <w:pPr>
        <w:tabs>
          <w:tab w:val="left" w:pos="1701"/>
        </w:tabs>
        <w:ind w:left="1134"/>
        <w:rPr>
          <w:lang w:val="fr-FR"/>
        </w:rPr>
      </w:pPr>
      <w:r w:rsidRPr="00FE6875">
        <w:rPr>
          <w:lang w:val="fr-FR"/>
        </w:rPr>
        <w:t>xiv)</w:t>
      </w:r>
      <w:r w:rsidRPr="00FE6875">
        <w:rPr>
          <w:lang w:val="fr-FR"/>
        </w:rPr>
        <w:tab/>
      </w:r>
      <w:r w:rsidRPr="00E86322">
        <w:rPr>
          <w:lang w:val="fr-FR"/>
        </w:rPr>
        <w:t>l</w:t>
      </w:r>
      <w:r w:rsidR="00DA4820">
        <w:rPr>
          <w:lang w:val="fr-FR"/>
        </w:rPr>
        <w:t>’</w:t>
      </w:r>
      <w:r w:rsidRPr="00E86322">
        <w:rPr>
          <w:lang w:val="fr-FR"/>
        </w:rPr>
        <w:t>exclusion des variétés notoirement connues du deuxième cycle de végétation</w:t>
      </w:r>
    </w:p>
    <w:p w:rsidR="00195E77" w:rsidRPr="00FE6875" w:rsidRDefault="00E86322" w:rsidP="00E86322">
      <w:pPr>
        <w:tabs>
          <w:tab w:val="left" w:pos="1701"/>
        </w:tabs>
        <w:ind w:left="1134"/>
        <w:rPr>
          <w:lang w:val="fr-FR"/>
        </w:rPr>
      </w:pPr>
      <w:r w:rsidRPr="00FE6875">
        <w:rPr>
          <w:lang w:val="fr-FR"/>
        </w:rPr>
        <w:t>xv)</w:t>
      </w:r>
      <w:r w:rsidRPr="00FE6875">
        <w:rPr>
          <w:lang w:val="fr-FR"/>
        </w:rPr>
        <w:tab/>
      </w:r>
      <w:r w:rsidRPr="00E86322">
        <w:rPr>
          <w:lang w:val="fr-FR"/>
        </w:rPr>
        <w:t>la mise en place d</w:t>
      </w:r>
      <w:r w:rsidR="00DA4820">
        <w:rPr>
          <w:lang w:val="fr-FR"/>
        </w:rPr>
        <w:t>’</w:t>
      </w:r>
      <w:r w:rsidRPr="00E86322">
        <w:rPr>
          <w:lang w:val="fr-FR"/>
        </w:rPr>
        <w:t>un système de gestion des documents relatifs aux variétés</w:t>
      </w:r>
    </w:p>
    <w:p w:rsidR="00195E77" w:rsidRPr="00FE6875" w:rsidRDefault="00E86322" w:rsidP="00E86322">
      <w:pPr>
        <w:tabs>
          <w:tab w:val="left" w:pos="1701"/>
        </w:tabs>
        <w:ind w:left="1134"/>
        <w:rPr>
          <w:lang w:val="fr-FR"/>
        </w:rPr>
      </w:pPr>
      <w:r w:rsidRPr="00FE6875">
        <w:rPr>
          <w:lang w:val="fr-FR"/>
        </w:rPr>
        <w:t>xvi)</w:t>
      </w:r>
      <w:r w:rsidRPr="00FE6875">
        <w:rPr>
          <w:lang w:val="fr-FR"/>
        </w:rPr>
        <w:tab/>
      </w:r>
      <w:r w:rsidRPr="00E86322">
        <w:rPr>
          <w:lang w:val="fr-FR"/>
        </w:rPr>
        <w:t>le logiciel d</w:t>
      </w:r>
      <w:r w:rsidR="00DA4820">
        <w:rPr>
          <w:lang w:val="fr-FR"/>
        </w:rPr>
        <w:t>’</w:t>
      </w:r>
      <w:r w:rsidRPr="00E86322">
        <w:rPr>
          <w:lang w:val="fr-FR"/>
        </w:rPr>
        <w:t>analyse statistique</w:t>
      </w:r>
    </w:p>
    <w:p w:rsidR="00195E77" w:rsidRPr="00FE6875" w:rsidRDefault="00E86322" w:rsidP="00E86322">
      <w:pPr>
        <w:tabs>
          <w:tab w:val="left" w:pos="1701"/>
        </w:tabs>
        <w:ind w:left="1134"/>
        <w:rPr>
          <w:lang w:val="fr-FR"/>
        </w:rPr>
      </w:pPr>
      <w:r w:rsidRPr="00FE6875">
        <w:rPr>
          <w:lang w:val="fr-FR"/>
        </w:rPr>
        <w:t>xvii)</w:t>
      </w:r>
      <w:r w:rsidRPr="00FE6875">
        <w:rPr>
          <w:lang w:val="fr-FR"/>
        </w:rPr>
        <w:tab/>
      </w:r>
      <w:r w:rsidRPr="00E86322">
        <w:rPr>
          <w:lang w:val="fr-FR"/>
        </w:rPr>
        <w:t>l</w:t>
      </w:r>
      <w:r w:rsidR="00DA4820">
        <w:rPr>
          <w:lang w:val="fr-FR"/>
        </w:rPr>
        <w:t>’</w:t>
      </w:r>
      <w:r w:rsidRPr="00E86322">
        <w:rPr>
          <w:lang w:val="fr-FR"/>
        </w:rPr>
        <w:t>outil unique pour les procédures de calcul DHS</w:t>
      </w:r>
    </w:p>
    <w:p w:rsidR="00195E77" w:rsidRPr="00FE6875" w:rsidRDefault="00E86322" w:rsidP="00E86322">
      <w:pPr>
        <w:tabs>
          <w:tab w:val="left" w:pos="1701"/>
        </w:tabs>
        <w:ind w:left="1134"/>
        <w:rPr>
          <w:lang w:val="fr-FR"/>
        </w:rPr>
      </w:pPr>
      <w:r w:rsidRPr="00FE6875">
        <w:rPr>
          <w:lang w:val="fr-FR"/>
        </w:rPr>
        <w:t>xviii)</w:t>
      </w:r>
      <w:r w:rsidRPr="00FE6875">
        <w:rPr>
          <w:lang w:val="fr-FR"/>
        </w:rPr>
        <w:tab/>
      </w:r>
      <w:r w:rsidRPr="00E86322">
        <w:rPr>
          <w:lang w:val="fr-FR"/>
        </w:rPr>
        <w:t>la gestion des bases de données</w:t>
      </w:r>
    </w:p>
    <w:p w:rsidR="00195E77" w:rsidRPr="00FE6875" w:rsidRDefault="00E86322" w:rsidP="00E86322">
      <w:pPr>
        <w:tabs>
          <w:tab w:val="left" w:pos="1701"/>
        </w:tabs>
        <w:ind w:left="1134"/>
        <w:rPr>
          <w:lang w:val="fr-FR"/>
        </w:rPr>
      </w:pPr>
      <w:r w:rsidRPr="00FE6875">
        <w:rPr>
          <w:lang w:val="fr-FR"/>
        </w:rPr>
        <w:t>xix)</w:t>
      </w:r>
      <w:r w:rsidRPr="00FE6875">
        <w:rPr>
          <w:lang w:val="fr-FR"/>
        </w:rPr>
        <w:tab/>
      </w:r>
      <w:r w:rsidRPr="00E86322">
        <w:rPr>
          <w:lang w:val="fr-FR"/>
        </w:rPr>
        <w:t>les services Web fournis par l</w:t>
      </w:r>
      <w:r w:rsidR="00DA4820">
        <w:rPr>
          <w:lang w:val="fr-FR"/>
        </w:rPr>
        <w:t>’</w:t>
      </w:r>
      <w:r w:rsidRPr="00E86322">
        <w:rPr>
          <w:lang w:val="fr-FR"/>
        </w:rPr>
        <w:t>UPOV et les membres de l</w:t>
      </w:r>
      <w:r w:rsidR="00DA4820">
        <w:rPr>
          <w:lang w:val="fr-FR"/>
        </w:rPr>
        <w:t>’</w:t>
      </w:r>
      <w:r w:rsidRPr="00E86322">
        <w:rPr>
          <w:lang w:val="fr-FR"/>
        </w:rPr>
        <w:t>Union</w:t>
      </w:r>
    </w:p>
    <w:p w:rsidR="00195E77" w:rsidRPr="00FE6875" w:rsidRDefault="00E86322" w:rsidP="00E86322">
      <w:pPr>
        <w:tabs>
          <w:tab w:val="left" w:pos="1701"/>
        </w:tabs>
        <w:ind w:left="1134"/>
        <w:rPr>
          <w:lang w:val="fr-FR"/>
        </w:rPr>
      </w:pPr>
      <w:r w:rsidRPr="00FE6875">
        <w:rPr>
          <w:lang w:val="fr-FR"/>
        </w:rPr>
        <w:t>xx)</w:t>
      </w:r>
      <w:r w:rsidRPr="00FE6875">
        <w:rPr>
          <w:lang w:val="fr-FR"/>
        </w:rPr>
        <w:tab/>
      </w:r>
      <w:r w:rsidRPr="00E86322">
        <w:rPr>
          <w:lang w:val="fr-FR"/>
        </w:rPr>
        <w:t>l</w:t>
      </w:r>
      <w:r w:rsidR="00DA4820">
        <w:rPr>
          <w:lang w:val="fr-FR"/>
        </w:rPr>
        <w:t>’</w:t>
      </w:r>
      <w:r w:rsidRPr="00E86322">
        <w:rPr>
          <w:lang w:val="fr-FR"/>
        </w:rPr>
        <w:t>analyse d</w:t>
      </w:r>
      <w:r w:rsidR="00DA4820">
        <w:rPr>
          <w:lang w:val="fr-FR"/>
        </w:rPr>
        <w:t>’</w:t>
      </w:r>
      <w:r w:rsidRPr="00E86322">
        <w:rPr>
          <w:lang w:val="fr-FR"/>
        </w:rPr>
        <w:t>images</w:t>
      </w:r>
    </w:p>
    <w:p w:rsidR="00195E77" w:rsidRPr="00FE6875" w:rsidRDefault="00E86322" w:rsidP="00E86322">
      <w:pPr>
        <w:tabs>
          <w:tab w:val="left" w:pos="1701"/>
        </w:tabs>
        <w:ind w:left="1134"/>
        <w:rPr>
          <w:lang w:val="fr-FR"/>
        </w:rPr>
      </w:pPr>
      <w:r w:rsidRPr="00FE6875">
        <w:rPr>
          <w:lang w:val="fr-FR"/>
        </w:rPr>
        <w:t>xxi)</w:t>
      </w:r>
      <w:r w:rsidRPr="00FE6875">
        <w:rPr>
          <w:lang w:val="fr-FR"/>
        </w:rPr>
        <w:tab/>
      </w:r>
      <w:r w:rsidRPr="00E86322">
        <w:rPr>
          <w:lang w:val="fr-FR"/>
        </w:rPr>
        <w:t>le rapport sur les procédures judiciaires mettant en jeu des questions techniques</w:t>
      </w:r>
      <w:r w:rsidR="005C2486">
        <w:rPr>
          <w:lang w:val="fr-FR"/>
        </w:rPr>
        <w:t>.</w:t>
      </w:r>
    </w:p>
    <w:p w:rsidR="00195E77" w:rsidRDefault="00195E77" w:rsidP="00606D31">
      <w:pPr>
        <w:tabs>
          <w:tab w:val="left" w:pos="1701"/>
        </w:tabs>
        <w:ind w:left="1134"/>
        <w:rPr>
          <w:lang w:val="fr-FR"/>
        </w:rPr>
      </w:pPr>
    </w:p>
    <w:p w:rsidR="00B40F5A" w:rsidRPr="00FE6875" w:rsidRDefault="00B40F5A" w:rsidP="00606D31">
      <w:pPr>
        <w:tabs>
          <w:tab w:val="left" w:pos="1701"/>
        </w:tabs>
        <w:ind w:left="1134"/>
        <w:rPr>
          <w:lang w:val="fr-FR"/>
        </w:rPr>
      </w:pPr>
    </w:p>
    <w:p w:rsidR="00195E77" w:rsidRPr="00D83257" w:rsidRDefault="00606D31" w:rsidP="00195E77">
      <w:pPr>
        <w:keepNext/>
        <w:rPr>
          <w:color w:val="000000"/>
          <w:lang w:val="fr-FR"/>
        </w:rPr>
      </w:pPr>
      <w:r w:rsidRPr="00C27AE7">
        <w:rPr>
          <w:color w:val="000000"/>
        </w:rPr>
        <w:fldChar w:fldCharType="begin"/>
      </w:r>
      <w:r w:rsidRPr="00FE6875">
        <w:rPr>
          <w:color w:val="000000"/>
          <w:lang w:val="fr-FR"/>
        </w:rPr>
        <w:instrText xml:space="preserve"> AUTONUM  </w:instrText>
      </w:r>
      <w:r w:rsidRPr="00C27AE7">
        <w:rPr>
          <w:color w:val="000000"/>
        </w:rPr>
        <w:fldChar w:fldCharType="end"/>
      </w:r>
      <w:r w:rsidRPr="00FE6875">
        <w:rPr>
          <w:color w:val="000000"/>
          <w:lang w:val="fr-FR"/>
        </w:rPr>
        <w:tab/>
      </w:r>
      <w:r w:rsidR="00195E77" w:rsidRPr="00D83257">
        <w:rPr>
          <w:color w:val="000000"/>
          <w:lang w:val="fr-FR"/>
        </w:rPr>
        <w:t>Les abréviations ci</w:t>
      </w:r>
      <w:r w:rsidR="00D22FD6">
        <w:rPr>
          <w:color w:val="000000"/>
          <w:lang w:val="fr-FR"/>
        </w:rPr>
        <w:noBreakHyphen/>
      </w:r>
      <w:r w:rsidR="00195E77" w:rsidRPr="00D83257">
        <w:rPr>
          <w:color w:val="000000"/>
          <w:lang w:val="fr-FR"/>
        </w:rPr>
        <w:t>après sont utilisées dans le présent document</w:t>
      </w:r>
      <w:r w:rsidR="00BB41C8">
        <w:rPr>
          <w:color w:val="000000"/>
          <w:lang w:val="fr-FR"/>
        </w:rPr>
        <w:t> :</w:t>
      </w:r>
    </w:p>
    <w:p w:rsidR="00195E77" w:rsidRPr="00D83257" w:rsidRDefault="00195E77" w:rsidP="00606D31">
      <w:pPr>
        <w:keepNext/>
        <w:ind w:left="1692" w:hanging="1125"/>
        <w:jc w:val="left"/>
        <w:rPr>
          <w:color w:val="000000"/>
          <w:lang w:val="fr-FR"/>
        </w:rPr>
      </w:pPr>
    </w:p>
    <w:p w:rsidR="00FE6875" w:rsidRDefault="00606D31" w:rsidP="00195E77">
      <w:pPr>
        <w:keepNext/>
        <w:tabs>
          <w:tab w:val="left" w:pos="567"/>
          <w:tab w:val="left" w:pos="1701"/>
        </w:tabs>
        <w:rPr>
          <w:lang w:val="fr-FR"/>
        </w:rPr>
      </w:pPr>
      <w:r w:rsidRPr="00D83257">
        <w:rPr>
          <w:lang w:val="fr-FR"/>
        </w:rPr>
        <w:tab/>
      </w:r>
      <w:r w:rsidR="00195E77" w:rsidRPr="00D83257">
        <w:rPr>
          <w:lang w:val="fr-FR"/>
        </w:rPr>
        <w:t>CAJ</w:t>
      </w:r>
      <w:r w:rsidR="00BB41C8">
        <w:rPr>
          <w:lang w:val="fr-FR"/>
        </w:rPr>
        <w:t> :</w:t>
      </w:r>
      <w:r w:rsidR="00691ABD">
        <w:rPr>
          <w:lang w:val="fr-FR"/>
        </w:rPr>
        <w:t xml:space="preserve"> </w:t>
      </w:r>
      <w:r w:rsidR="00195E77" w:rsidRPr="00D83257">
        <w:rPr>
          <w:lang w:val="fr-FR"/>
        </w:rPr>
        <w:tab/>
        <w:t>Comité administratif et juridique</w:t>
      </w:r>
    </w:p>
    <w:p w:rsidR="00195E77" w:rsidRPr="00D83257" w:rsidRDefault="00606D31" w:rsidP="00195E77">
      <w:pPr>
        <w:keepNext/>
        <w:tabs>
          <w:tab w:val="left" w:pos="567"/>
          <w:tab w:val="left" w:pos="1701"/>
        </w:tabs>
        <w:rPr>
          <w:lang w:val="fr-FR"/>
        </w:rPr>
      </w:pPr>
      <w:r w:rsidRPr="00D83257">
        <w:rPr>
          <w:lang w:val="fr-FR"/>
        </w:rPr>
        <w:tab/>
      </w:r>
      <w:r w:rsidR="00195E77" w:rsidRPr="00D83257">
        <w:rPr>
          <w:lang w:val="fr-FR"/>
        </w:rPr>
        <w:t>TC</w:t>
      </w:r>
      <w:r w:rsidR="00BB41C8">
        <w:rPr>
          <w:lang w:val="fr-FR"/>
        </w:rPr>
        <w:t> :</w:t>
      </w:r>
      <w:r w:rsidR="00195E77" w:rsidRPr="00D83257">
        <w:rPr>
          <w:lang w:val="fr-FR"/>
        </w:rPr>
        <w:t xml:space="preserve"> </w:t>
      </w:r>
      <w:r w:rsidR="00195E77" w:rsidRPr="00D83257">
        <w:rPr>
          <w:lang w:val="fr-FR"/>
        </w:rPr>
        <w:tab/>
        <w:t>Comité technique</w:t>
      </w:r>
    </w:p>
    <w:p w:rsidR="00195E77" w:rsidRPr="00D83257" w:rsidRDefault="00606D31" w:rsidP="00195E77">
      <w:pPr>
        <w:keepNext/>
        <w:tabs>
          <w:tab w:val="left" w:pos="567"/>
          <w:tab w:val="left" w:pos="1701"/>
        </w:tabs>
        <w:rPr>
          <w:rFonts w:eastAsia="PMingLiU"/>
          <w:szCs w:val="24"/>
          <w:lang w:val="fr-FR"/>
        </w:rPr>
      </w:pPr>
      <w:r w:rsidRPr="00D83257">
        <w:rPr>
          <w:rFonts w:eastAsia="PMingLiU"/>
          <w:szCs w:val="24"/>
          <w:lang w:val="fr-FR"/>
        </w:rPr>
        <w:tab/>
      </w:r>
      <w:r w:rsidR="00195E77" w:rsidRPr="00D83257">
        <w:rPr>
          <w:rFonts w:eastAsia="PMingLiU"/>
          <w:szCs w:val="24"/>
          <w:lang w:val="fr-FR"/>
        </w:rPr>
        <w:t>TC</w:t>
      </w:r>
      <w:r w:rsidR="00D22FD6">
        <w:rPr>
          <w:rFonts w:eastAsia="PMingLiU"/>
          <w:szCs w:val="24"/>
          <w:lang w:val="fr-FR"/>
        </w:rPr>
        <w:noBreakHyphen/>
      </w:r>
      <w:r w:rsidR="00195E77" w:rsidRPr="00D83257">
        <w:rPr>
          <w:rFonts w:eastAsia="PMingLiU"/>
          <w:szCs w:val="24"/>
          <w:lang w:val="fr-FR"/>
        </w:rPr>
        <w:t>EDC</w:t>
      </w:r>
      <w:r w:rsidR="00BB41C8">
        <w:rPr>
          <w:rFonts w:eastAsia="PMingLiU"/>
          <w:szCs w:val="24"/>
          <w:lang w:val="fr-FR"/>
        </w:rPr>
        <w:t> :</w:t>
      </w:r>
      <w:r w:rsidR="00195E77" w:rsidRPr="00D83257">
        <w:rPr>
          <w:rFonts w:eastAsia="PMingLiU"/>
          <w:szCs w:val="24"/>
          <w:lang w:val="fr-FR"/>
        </w:rPr>
        <w:t xml:space="preserve"> </w:t>
      </w:r>
      <w:r w:rsidR="00195E77" w:rsidRPr="00D83257">
        <w:rPr>
          <w:rFonts w:eastAsia="PMingLiU"/>
          <w:szCs w:val="24"/>
          <w:lang w:val="fr-FR"/>
        </w:rPr>
        <w:tab/>
        <w:t>Comité de rédaction élargi du Comité technique</w:t>
      </w:r>
    </w:p>
    <w:p w:rsidR="00195E77" w:rsidRPr="00D83257" w:rsidRDefault="00606D31" w:rsidP="00195E77">
      <w:pPr>
        <w:keepNext/>
        <w:tabs>
          <w:tab w:val="left" w:pos="567"/>
          <w:tab w:val="left" w:pos="1701"/>
        </w:tabs>
        <w:rPr>
          <w:rFonts w:eastAsia="PMingLiU"/>
          <w:szCs w:val="24"/>
          <w:lang w:val="fr-FR"/>
        </w:rPr>
      </w:pPr>
      <w:r w:rsidRPr="00D83257">
        <w:rPr>
          <w:rFonts w:eastAsia="PMingLiU"/>
          <w:szCs w:val="24"/>
          <w:lang w:val="fr-FR"/>
        </w:rPr>
        <w:tab/>
      </w:r>
      <w:r w:rsidR="00195E77" w:rsidRPr="00D83257">
        <w:rPr>
          <w:rFonts w:eastAsia="PMingLiU"/>
          <w:szCs w:val="24"/>
          <w:lang w:val="fr-FR"/>
        </w:rPr>
        <w:t>TWA</w:t>
      </w:r>
      <w:r w:rsidR="00BB41C8">
        <w:rPr>
          <w:rFonts w:eastAsia="PMingLiU"/>
          <w:szCs w:val="24"/>
          <w:lang w:val="fr-FR"/>
        </w:rPr>
        <w:t> :</w:t>
      </w:r>
      <w:r w:rsidR="00691ABD">
        <w:rPr>
          <w:rFonts w:eastAsia="PMingLiU"/>
          <w:szCs w:val="24"/>
          <w:lang w:val="fr-FR"/>
        </w:rPr>
        <w:t xml:space="preserve"> </w:t>
      </w:r>
      <w:r w:rsidR="00195E77" w:rsidRPr="00D83257">
        <w:rPr>
          <w:rFonts w:eastAsia="PMingLiU"/>
          <w:szCs w:val="24"/>
          <w:lang w:val="fr-FR"/>
        </w:rPr>
        <w:tab/>
        <w:t>Groupe de travail technique sur les plantes agricoles</w:t>
      </w:r>
    </w:p>
    <w:p w:rsidR="00195E77" w:rsidRPr="00D83257" w:rsidRDefault="00606D31" w:rsidP="00195E77">
      <w:pPr>
        <w:keepNext/>
        <w:tabs>
          <w:tab w:val="left" w:pos="567"/>
          <w:tab w:val="left" w:pos="1701"/>
        </w:tabs>
        <w:ind w:left="1695" w:hanging="1695"/>
        <w:rPr>
          <w:rFonts w:eastAsia="PMingLiU"/>
          <w:szCs w:val="24"/>
          <w:lang w:val="fr-FR"/>
        </w:rPr>
      </w:pPr>
      <w:r w:rsidRPr="00D83257">
        <w:rPr>
          <w:rFonts w:eastAsia="PMingLiU"/>
          <w:szCs w:val="24"/>
          <w:lang w:val="fr-FR"/>
        </w:rPr>
        <w:tab/>
      </w:r>
      <w:r w:rsidR="00195E77" w:rsidRPr="00D83257">
        <w:rPr>
          <w:rFonts w:eastAsia="PMingLiU"/>
          <w:szCs w:val="24"/>
          <w:lang w:val="fr-FR"/>
        </w:rPr>
        <w:t>TWC</w:t>
      </w:r>
      <w:r w:rsidR="00BB41C8">
        <w:rPr>
          <w:rFonts w:eastAsia="PMingLiU"/>
          <w:szCs w:val="24"/>
          <w:lang w:val="fr-FR"/>
        </w:rPr>
        <w:t> :</w:t>
      </w:r>
      <w:r w:rsidR="00195E77" w:rsidRPr="00D83257">
        <w:rPr>
          <w:rFonts w:eastAsia="PMingLiU"/>
          <w:szCs w:val="24"/>
          <w:lang w:val="fr-FR"/>
        </w:rPr>
        <w:t xml:space="preserve"> </w:t>
      </w:r>
      <w:r w:rsidR="00195E77" w:rsidRPr="00D83257">
        <w:rPr>
          <w:rFonts w:eastAsia="PMingLiU"/>
          <w:szCs w:val="24"/>
          <w:lang w:val="fr-FR"/>
        </w:rPr>
        <w:tab/>
        <w:t>Groupe de travail technique sur les systèmes d</w:t>
      </w:r>
      <w:r w:rsidR="00DA4820">
        <w:rPr>
          <w:rFonts w:eastAsia="PMingLiU"/>
          <w:szCs w:val="24"/>
          <w:lang w:val="fr-FR"/>
        </w:rPr>
        <w:t>’</w:t>
      </w:r>
      <w:r w:rsidR="00195E77" w:rsidRPr="00D83257">
        <w:rPr>
          <w:rFonts w:eastAsia="PMingLiU"/>
          <w:szCs w:val="24"/>
          <w:lang w:val="fr-FR"/>
        </w:rPr>
        <w:t>automatisation et les programmes d</w:t>
      </w:r>
      <w:r w:rsidR="00DA4820">
        <w:rPr>
          <w:rFonts w:eastAsia="PMingLiU"/>
          <w:szCs w:val="24"/>
          <w:lang w:val="fr-FR"/>
        </w:rPr>
        <w:t>’</w:t>
      </w:r>
      <w:r w:rsidR="00195E77" w:rsidRPr="00D83257">
        <w:rPr>
          <w:rFonts w:eastAsia="PMingLiU"/>
          <w:szCs w:val="24"/>
          <w:lang w:val="fr-FR"/>
        </w:rPr>
        <w:t>ordinateur</w:t>
      </w:r>
    </w:p>
    <w:p w:rsidR="00195E77" w:rsidRPr="00D83257" w:rsidRDefault="00606D31" w:rsidP="00195E77">
      <w:pPr>
        <w:keepNext/>
        <w:tabs>
          <w:tab w:val="left" w:pos="567"/>
          <w:tab w:val="left" w:pos="1701"/>
        </w:tabs>
        <w:rPr>
          <w:rFonts w:eastAsia="PMingLiU"/>
          <w:szCs w:val="24"/>
          <w:lang w:val="fr-FR"/>
        </w:rPr>
      </w:pPr>
      <w:r w:rsidRPr="00D83257">
        <w:rPr>
          <w:rFonts w:eastAsia="PMingLiU"/>
          <w:szCs w:val="24"/>
          <w:lang w:val="fr-FR"/>
        </w:rPr>
        <w:tab/>
      </w:r>
      <w:r w:rsidR="00195E77" w:rsidRPr="00D83257">
        <w:rPr>
          <w:rFonts w:eastAsia="PMingLiU"/>
          <w:szCs w:val="24"/>
          <w:lang w:val="fr-FR"/>
        </w:rPr>
        <w:t>TWF</w:t>
      </w:r>
      <w:r w:rsidR="00BB41C8">
        <w:rPr>
          <w:rFonts w:eastAsia="PMingLiU"/>
          <w:szCs w:val="24"/>
          <w:lang w:val="fr-FR"/>
        </w:rPr>
        <w:t> :</w:t>
      </w:r>
      <w:r w:rsidR="00195E77" w:rsidRPr="00D83257">
        <w:rPr>
          <w:rFonts w:eastAsia="PMingLiU"/>
          <w:szCs w:val="24"/>
          <w:lang w:val="fr-FR"/>
        </w:rPr>
        <w:t xml:space="preserve"> </w:t>
      </w:r>
      <w:r w:rsidR="00195E77" w:rsidRPr="00D83257">
        <w:rPr>
          <w:rFonts w:eastAsia="PMingLiU"/>
          <w:szCs w:val="24"/>
          <w:lang w:val="fr-FR"/>
        </w:rPr>
        <w:tab/>
        <w:t>Groupe de travail technique sur les plantes fruitières</w:t>
      </w:r>
    </w:p>
    <w:p w:rsidR="00195E77" w:rsidRPr="00D83257" w:rsidRDefault="00606D31" w:rsidP="00195E77">
      <w:pPr>
        <w:keepNext/>
        <w:tabs>
          <w:tab w:val="left" w:pos="567"/>
          <w:tab w:val="left" w:pos="1701"/>
        </w:tabs>
        <w:rPr>
          <w:rFonts w:eastAsia="PMingLiU"/>
          <w:szCs w:val="24"/>
          <w:lang w:val="fr-FR"/>
        </w:rPr>
      </w:pPr>
      <w:r w:rsidRPr="00D83257">
        <w:rPr>
          <w:rFonts w:eastAsia="PMingLiU"/>
          <w:szCs w:val="24"/>
          <w:lang w:val="fr-FR"/>
        </w:rPr>
        <w:tab/>
      </w:r>
      <w:r w:rsidR="00195E77" w:rsidRPr="00D83257">
        <w:rPr>
          <w:rFonts w:eastAsia="PMingLiU"/>
          <w:szCs w:val="24"/>
          <w:lang w:val="fr-FR"/>
        </w:rPr>
        <w:t>TWO</w:t>
      </w:r>
      <w:r w:rsidR="00BB41C8">
        <w:rPr>
          <w:rFonts w:eastAsia="PMingLiU"/>
          <w:szCs w:val="24"/>
          <w:lang w:val="fr-FR"/>
        </w:rPr>
        <w:t> :</w:t>
      </w:r>
      <w:r w:rsidR="00195E77" w:rsidRPr="00D83257">
        <w:rPr>
          <w:rFonts w:eastAsia="PMingLiU"/>
          <w:szCs w:val="24"/>
          <w:lang w:val="fr-FR"/>
        </w:rPr>
        <w:t xml:space="preserve"> </w:t>
      </w:r>
      <w:r w:rsidR="00195E77" w:rsidRPr="00D83257">
        <w:rPr>
          <w:rFonts w:eastAsia="PMingLiU"/>
          <w:szCs w:val="24"/>
          <w:lang w:val="fr-FR"/>
        </w:rPr>
        <w:tab/>
        <w:t>Groupe de travail technique sur les plantes ornementales et les arbres forestiers</w:t>
      </w:r>
    </w:p>
    <w:p w:rsidR="00195E77" w:rsidRPr="00D83257" w:rsidRDefault="00606D31" w:rsidP="00195E77">
      <w:pPr>
        <w:keepNext/>
        <w:tabs>
          <w:tab w:val="left" w:pos="567"/>
          <w:tab w:val="left" w:pos="1701"/>
        </w:tabs>
        <w:rPr>
          <w:rFonts w:eastAsia="PMingLiU"/>
          <w:szCs w:val="24"/>
          <w:lang w:val="fr-FR"/>
        </w:rPr>
      </w:pPr>
      <w:r w:rsidRPr="00D83257">
        <w:rPr>
          <w:rFonts w:eastAsia="PMingLiU"/>
          <w:szCs w:val="24"/>
          <w:lang w:val="fr-FR"/>
        </w:rPr>
        <w:tab/>
      </w:r>
      <w:r w:rsidR="00195E77" w:rsidRPr="00D83257">
        <w:rPr>
          <w:rFonts w:eastAsia="PMingLiU"/>
          <w:szCs w:val="24"/>
          <w:lang w:val="fr-FR"/>
        </w:rPr>
        <w:t>TWV</w:t>
      </w:r>
      <w:r w:rsidR="00BB41C8">
        <w:rPr>
          <w:rFonts w:eastAsia="PMingLiU"/>
          <w:szCs w:val="24"/>
          <w:lang w:val="fr-FR"/>
        </w:rPr>
        <w:t> :</w:t>
      </w:r>
      <w:r w:rsidR="00195E77" w:rsidRPr="00D83257">
        <w:rPr>
          <w:rFonts w:eastAsia="PMingLiU"/>
          <w:szCs w:val="24"/>
          <w:lang w:val="fr-FR"/>
        </w:rPr>
        <w:t xml:space="preserve"> </w:t>
      </w:r>
      <w:r w:rsidR="00195E77" w:rsidRPr="00D83257">
        <w:rPr>
          <w:rFonts w:eastAsia="PMingLiU"/>
          <w:szCs w:val="24"/>
          <w:lang w:val="fr-FR"/>
        </w:rPr>
        <w:tab/>
        <w:t>Groupe de travail technique sur les plantes potagères</w:t>
      </w:r>
    </w:p>
    <w:p w:rsidR="00195E77" w:rsidRPr="00D83257" w:rsidRDefault="00195E77" w:rsidP="00606D31">
      <w:pPr>
        <w:rPr>
          <w:highlight w:val="cyan"/>
          <w:lang w:val="fr-FR"/>
        </w:rPr>
      </w:pPr>
    </w:p>
    <w:p w:rsidR="00195E77" w:rsidRPr="00D83257" w:rsidRDefault="00195E77" w:rsidP="00606D31">
      <w:pPr>
        <w:rPr>
          <w:highlight w:val="cyan"/>
          <w:lang w:val="fr-FR"/>
        </w:rPr>
      </w:pPr>
    </w:p>
    <w:p w:rsidR="00195E77" w:rsidRPr="00D83257" w:rsidRDefault="00606D31" w:rsidP="00195E77">
      <w:pPr>
        <w:rPr>
          <w:lang w:val="fr-FR"/>
        </w:rPr>
      </w:pPr>
      <w:r w:rsidRPr="00D83257">
        <w:rPr>
          <w:color w:val="000000"/>
          <w:lang w:val="fr-FR"/>
        </w:rPr>
        <w:fldChar w:fldCharType="begin"/>
      </w:r>
      <w:r w:rsidRPr="00D83257">
        <w:rPr>
          <w:color w:val="000000"/>
          <w:lang w:val="fr-FR"/>
        </w:rPr>
        <w:instrText xml:space="preserve"> AUTONUM  </w:instrText>
      </w:r>
      <w:r w:rsidRPr="00D83257">
        <w:rPr>
          <w:color w:val="000000"/>
          <w:lang w:val="fr-FR"/>
        </w:rPr>
        <w:fldChar w:fldCharType="end"/>
      </w:r>
      <w:r w:rsidRPr="00D83257">
        <w:rPr>
          <w:color w:val="000000"/>
          <w:lang w:val="fr-FR"/>
        </w:rPr>
        <w:tab/>
      </w:r>
      <w:r w:rsidR="00195E77" w:rsidRPr="00D83257">
        <w:rPr>
          <w:color w:val="000000"/>
          <w:lang w:val="fr-FR"/>
        </w:rPr>
        <w:t>La structure du présent document est la suivante</w:t>
      </w:r>
      <w:r w:rsidR="00BB41C8">
        <w:rPr>
          <w:color w:val="000000"/>
          <w:lang w:val="fr-FR"/>
        </w:rPr>
        <w:t> :</w:t>
      </w:r>
    </w:p>
    <w:p w:rsidR="00195E77" w:rsidRPr="00B345D7" w:rsidRDefault="00195E77" w:rsidP="00606D31">
      <w:pPr>
        <w:rPr>
          <w:lang w:val="fr-FR"/>
        </w:rPr>
      </w:pPr>
    </w:p>
    <w:p w:rsidR="00470FE5" w:rsidRDefault="00606D31">
      <w:pPr>
        <w:pStyle w:val="TOC1"/>
        <w:rPr>
          <w:rFonts w:asciiTheme="minorHAnsi" w:eastAsiaTheme="minorEastAsia" w:hAnsiTheme="minorHAnsi" w:cstheme="minorBidi"/>
          <w:caps w:val="0"/>
          <w:noProof/>
          <w:sz w:val="22"/>
          <w:szCs w:val="22"/>
        </w:rPr>
      </w:pPr>
      <w:r w:rsidRPr="00C27AE7">
        <w:fldChar w:fldCharType="begin"/>
      </w:r>
      <w:r w:rsidRPr="00C27AE7">
        <w:instrText xml:space="preserve"> TOC \o "1-3" \h \z \u </w:instrText>
      </w:r>
      <w:r w:rsidRPr="00C27AE7">
        <w:fldChar w:fldCharType="separate"/>
      </w:r>
      <w:hyperlink w:anchor="_Toc528051505" w:history="1">
        <w:r w:rsidR="00470FE5" w:rsidRPr="00CC65E1">
          <w:rPr>
            <w:rStyle w:val="Hyperlink"/>
            <w:noProof/>
          </w:rPr>
          <w:t>Résumé</w:t>
        </w:r>
        <w:r w:rsidR="00470FE5">
          <w:rPr>
            <w:noProof/>
            <w:webHidden/>
          </w:rPr>
          <w:tab/>
        </w:r>
        <w:r w:rsidR="00470FE5">
          <w:rPr>
            <w:noProof/>
            <w:webHidden/>
          </w:rPr>
          <w:fldChar w:fldCharType="begin"/>
        </w:r>
        <w:r w:rsidR="00470FE5">
          <w:rPr>
            <w:noProof/>
            <w:webHidden/>
          </w:rPr>
          <w:instrText xml:space="preserve"> PAGEREF _Toc528051505 \h </w:instrText>
        </w:r>
        <w:r w:rsidR="00470FE5">
          <w:rPr>
            <w:noProof/>
            <w:webHidden/>
          </w:rPr>
        </w:r>
        <w:r w:rsidR="00470FE5">
          <w:rPr>
            <w:noProof/>
            <w:webHidden/>
          </w:rPr>
          <w:fldChar w:fldCharType="separate"/>
        </w:r>
        <w:r w:rsidR="00470FE5">
          <w:rPr>
            <w:noProof/>
            <w:webHidden/>
          </w:rPr>
          <w:t>1</w:t>
        </w:r>
        <w:r w:rsidR="00470FE5">
          <w:rPr>
            <w:noProof/>
            <w:webHidden/>
          </w:rPr>
          <w:fldChar w:fldCharType="end"/>
        </w:r>
      </w:hyperlink>
    </w:p>
    <w:p w:rsidR="00470FE5" w:rsidRDefault="004C53F9">
      <w:pPr>
        <w:pStyle w:val="TOC1"/>
        <w:rPr>
          <w:rFonts w:asciiTheme="minorHAnsi" w:eastAsiaTheme="minorEastAsia" w:hAnsiTheme="minorHAnsi" w:cstheme="minorBidi"/>
          <w:caps w:val="0"/>
          <w:noProof/>
          <w:sz w:val="22"/>
          <w:szCs w:val="22"/>
        </w:rPr>
      </w:pPr>
      <w:hyperlink w:anchor="_Toc528051506" w:history="1">
        <w:r w:rsidR="00470FE5" w:rsidRPr="00CC65E1">
          <w:rPr>
            <w:rStyle w:val="Hyperlink"/>
            <w:noProof/>
          </w:rPr>
          <w:t>Questions pour information et décision éventuelle du Comité technique (TC)</w:t>
        </w:r>
        <w:r w:rsidR="00470FE5">
          <w:rPr>
            <w:noProof/>
            <w:webHidden/>
          </w:rPr>
          <w:tab/>
        </w:r>
        <w:r w:rsidR="00470FE5">
          <w:rPr>
            <w:noProof/>
            <w:webHidden/>
          </w:rPr>
          <w:fldChar w:fldCharType="begin"/>
        </w:r>
        <w:r w:rsidR="00470FE5">
          <w:rPr>
            <w:noProof/>
            <w:webHidden/>
          </w:rPr>
          <w:instrText xml:space="preserve"> PAGEREF _Toc528051506 \h </w:instrText>
        </w:r>
        <w:r w:rsidR="00470FE5">
          <w:rPr>
            <w:noProof/>
            <w:webHidden/>
          </w:rPr>
        </w:r>
        <w:r w:rsidR="00470FE5">
          <w:rPr>
            <w:noProof/>
            <w:webHidden/>
          </w:rPr>
          <w:fldChar w:fldCharType="separate"/>
        </w:r>
        <w:r w:rsidR="00470FE5">
          <w:rPr>
            <w:noProof/>
            <w:webHidden/>
          </w:rPr>
          <w:t>3</w:t>
        </w:r>
        <w:r w:rsidR="00470FE5">
          <w:rPr>
            <w:noProof/>
            <w:webHidden/>
          </w:rPr>
          <w:fldChar w:fldCharType="end"/>
        </w:r>
      </w:hyperlink>
    </w:p>
    <w:p w:rsidR="00470FE5" w:rsidRDefault="004C53F9">
      <w:pPr>
        <w:pStyle w:val="TOC2"/>
        <w:rPr>
          <w:rFonts w:asciiTheme="minorHAnsi" w:eastAsiaTheme="minorEastAsia" w:hAnsiTheme="minorHAnsi" w:cstheme="minorBidi"/>
          <w:noProof/>
          <w:sz w:val="22"/>
          <w:szCs w:val="22"/>
        </w:rPr>
      </w:pPr>
      <w:hyperlink w:anchor="_Toc528051507" w:history="1">
        <w:r w:rsidR="00470FE5" w:rsidRPr="00CC65E1">
          <w:rPr>
            <w:rStyle w:val="Hyperlink"/>
            <w:noProof/>
            <w:lang w:val="fr-FR"/>
          </w:rPr>
          <w:t>Renforcement de la participation des nouveaux membres de l’Union aux travaux du TC et des groupes de travail techniques</w:t>
        </w:r>
        <w:r w:rsidR="00470FE5">
          <w:rPr>
            <w:noProof/>
            <w:webHidden/>
          </w:rPr>
          <w:tab/>
        </w:r>
        <w:r w:rsidR="00470FE5">
          <w:rPr>
            <w:noProof/>
            <w:webHidden/>
          </w:rPr>
          <w:fldChar w:fldCharType="begin"/>
        </w:r>
        <w:r w:rsidR="00470FE5">
          <w:rPr>
            <w:noProof/>
            <w:webHidden/>
          </w:rPr>
          <w:instrText xml:space="preserve"> PAGEREF _Toc528051507 \h </w:instrText>
        </w:r>
        <w:r w:rsidR="00470FE5">
          <w:rPr>
            <w:noProof/>
            <w:webHidden/>
          </w:rPr>
        </w:r>
        <w:r w:rsidR="00470FE5">
          <w:rPr>
            <w:noProof/>
            <w:webHidden/>
          </w:rPr>
          <w:fldChar w:fldCharType="separate"/>
        </w:r>
        <w:r w:rsidR="00470FE5">
          <w:rPr>
            <w:noProof/>
            <w:webHidden/>
          </w:rPr>
          <w:t>3</w:t>
        </w:r>
        <w:r w:rsidR="00470FE5">
          <w:rPr>
            <w:noProof/>
            <w:webHidden/>
          </w:rPr>
          <w:fldChar w:fldCharType="end"/>
        </w:r>
      </w:hyperlink>
    </w:p>
    <w:p w:rsidR="00470FE5" w:rsidRDefault="004C53F9">
      <w:pPr>
        <w:pStyle w:val="TOC3"/>
        <w:rPr>
          <w:rFonts w:asciiTheme="minorHAnsi" w:eastAsiaTheme="minorEastAsia" w:hAnsiTheme="minorHAnsi" w:cstheme="minorBidi"/>
          <w:i w:val="0"/>
          <w:noProof/>
          <w:sz w:val="22"/>
          <w:szCs w:val="22"/>
          <w:lang w:val="en-US"/>
        </w:rPr>
      </w:pPr>
      <w:hyperlink w:anchor="_Toc528051508" w:history="1">
        <w:r w:rsidR="00470FE5" w:rsidRPr="00CC65E1">
          <w:rPr>
            <w:rStyle w:val="Hyperlink"/>
            <w:noProof/>
            <w:snapToGrid w:val="0"/>
          </w:rPr>
          <w:t>Rappel</w:t>
        </w:r>
        <w:r w:rsidR="00470FE5">
          <w:rPr>
            <w:noProof/>
            <w:webHidden/>
          </w:rPr>
          <w:tab/>
        </w:r>
        <w:r w:rsidR="00470FE5">
          <w:rPr>
            <w:noProof/>
            <w:webHidden/>
          </w:rPr>
          <w:fldChar w:fldCharType="begin"/>
        </w:r>
        <w:r w:rsidR="00470FE5">
          <w:rPr>
            <w:noProof/>
            <w:webHidden/>
          </w:rPr>
          <w:instrText xml:space="preserve"> PAGEREF _Toc528051508 \h </w:instrText>
        </w:r>
        <w:r w:rsidR="00470FE5">
          <w:rPr>
            <w:noProof/>
            <w:webHidden/>
          </w:rPr>
        </w:r>
        <w:r w:rsidR="00470FE5">
          <w:rPr>
            <w:noProof/>
            <w:webHidden/>
          </w:rPr>
          <w:fldChar w:fldCharType="separate"/>
        </w:r>
        <w:r w:rsidR="00470FE5">
          <w:rPr>
            <w:noProof/>
            <w:webHidden/>
          </w:rPr>
          <w:t>3</w:t>
        </w:r>
        <w:r w:rsidR="00470FE5">
          <w:rPr>
            <w:noProof/>
            <w:webHidden/>
          </w:rPr>
          <w:fldChar w:fldCharType="end"/>
        </w:r>
      </w:hyperlink>
    </w:p>
    <w:p w:rsidR="00470FE5" w:rsidRDefault="004C53F9">
      <w:pPr>
        <w:pStyle w:val="TOC3"/>
        <w:rPr>
          <w:rFonts w:asciiTheme="minorHAnsi" w:eastAsiaTheme="minorEastAsia" w:hAnsiTheme="minorHAnsi" w:cstheme="minorBidi"/>
          <w:i w:val="0"/>
          <w:noProof/>
          <w:sz w:val="22"/>
          <w:szCs w:val="22"/>
          <w:lang w:val="en-US"/>
        </w:rPr>
      </w:pPr>
      <w:hyperlink w:anchor="_Toc528051509" w:history="1">
        <w:r w:rsidR="00470FE5" w:rsidRPr="00CC65E1">
          <w:rPr>
            <w:rStyle w:val="Hyperlink"/>
            <w:noProof/>
          </w:rPr>
          <w:t>Travaux des groupes de travail techniques</w:t>
        </w:r>
        <w:r w:rsidR="00470FE5">
          <w:rPr>
            <w:noProof/>
            <w:webHidden/>
          </w:rPr>
          <w:tab/>
        </w:r>
        <w:r w:rsidR="00470FE5">
          <w:rPr>
            <w:noProof/>
            <w:webHidden/>
          </w:rPr>
          <w:fldChar w:fldCharType="begin"/>
        </w:r>
        <w:r w:rsidR="00470FE5">
          <w:rPr>
            <w:noProof/>
            <w:webHidden/>
          </w:rPr>
          <w:instrText xml:space="preserve"> PAGEREF _Toc528051509 \h </w:instrText>
        </w:r>
        <w:r w:rsidR="00470FE5">
          <w:rPr>
            <w:noProof/>
            <w:webHidden/>
          </w:rPr>
        </w:r>
        <w:r w:rsidR="00470FE5">
          <w:rPr>
            <w:noProof/>
            <w:webHidden/>
          </w:rPr>
          <w:fldChar w:fldCharType="separate"/>
        </w:r>
        <w:r w:rsidR="00470FE5">
          <w:rPr>
            <w:noProof/>
            <w:webHidden/>
          </w:rPr>
          <w:t>3</w:t>
        </w:r>
        <w:r w:rsidR="00470FE5">
          <w:rPr>
            <w:noProof/>
            <w:webHidden/>
          </w:rPr>
          <w:fldChar w:fldCharType="end"/>
        </w:r>
      </w:hyperlink>
    </w:p>
    <w:p w:rsidR="00470FE5" w:rsidRDefault="004C53F9">
      <w:pPr>
        <w:pStyle w:val="TOC2"/>
        <w:rPr>
          <w:rFonts w:asciiTheme="minorHAnsi" w:eastAsiaTheme="minorEastAsia" w:hAnsiTheme="minorHAnsi" w:cstheme="minorBidi"/>
          <w:noProof/>
          <w:sz w:val="22"/>
          <w:szCs w:val="22"/>
        </w:rPr>
      </w:pPr>
      <w:hyperlink w:anchor="_Toc528051510" w:history="1">
        <w:r w:rsidR="00470FE5" w:rsidRPr="00CC65E1">
          <w:rPr>
            <w:rStyle w:val="Hyperlink"/>
            <w:noProof/>
            <w:lang w:val="fr-FR"/>
          </w:rPr>
          <w:t>Procédure de révision partielle des principes directeurs d’examen de l’UPOV</w:t>
        </w:r>
        <w:r w:rsidR="00470FE5">
          <w:rPr>
            <w:noProof/>
            <w:webHidden/>
          </w:rPr>
          <w:tab/>
        </w:r>
        <w:r w:rsidR="00470FE5">
          <w:rPr>
            <w:noProof/>
            <w:webHidden/>
          </w:rPr>
          <w:fldChar w:fldCharType="begin"/>
        </w:r>
        <w:r w:rsidR="00470FE5">
          <w:rPr>
            <w:noProof/>
            <w:webHidden/>
          </w:rPr>
          <w:instrText xml:space="preserve"> PAGEREF _Toc528051510 \h </w:instrText>
        </w:r>
        <w:r w:rsidR="00470FE5">
          <w:rPr>
            <w:noProof/>
            <w:webHidden/>
          </w:rPr>
        </w:r>
        <w:r w:rsidR="00470FE5">
          <w:rPr>
            <w:noProof/>
            <w:webHidden/>
          </w:rPr>
          <w:fldChar w:fldCharType="separate"/>
        </w:r>
        <w:r w:rsidR="00470FE5">
          <w:rPr>
            <w:noProof/>
            <w:webHidden/>
          </w:rPr>
          <w:t>5</w:t>
        </w:r>
        <w:r w:rsidR="00470FE5">
          <w:rPr>
            <w:noProof/>
            <w:webHidden/>
          </w:rPr>
          <w:fldChar w:fldCharType="end"/>
        </w:r>
      </w:hyperlink>
    </w:p>
    <w:p w:rsidR="00470FE5" w:rsidRDefault="004C53F9">
      <w:pPr>
        <w:pStyle w:val="TOC2"/>
        <w:rPr>
          <w:rFonts w:asciiTheme="minorHAnsi" w:eastAsiaTheme="minorEastAsia" w:hAnsiTheme="minorHAnsi" w:cstheme="minorBidi"/>
          <w:noProof/>
          <w:sz w:val="22"/>
          <w:szCs w:val="22"/>
        </w:rPr>
      </w:pPr>
      <w:hyperlink w:anchor="_Toc528051511" w:history="1">
        <w:r w:rsidR="00470FE5" w:rsidRPr="00CC65E1">
          <w:rPr>
            <w:rStyle w:val="Hyperlink"/>
            <w:noProof/>
            <w:lang w:val="fr-FR"/>
          </w:rPr>
          <w:t>Écart minimal entre variétés</w:t>
        </w:r>
        <w:r w:rsidR="00470FE5">
          <w:rPr>
            <w:noProof/>
            <w:webHidden/>
          </w:rPr>
          <w:tab/>
        </w:r>
        <w:r w:rsidR="00470FE5">
          <w:rPr>
            <w:noProof/>
            <w:webHidden/>
          </w:rPr>
          <w:fldChar w:fldCharType="begin"/>
        </w:r>
        <w:r w:rsidR="00470FE5">
          <w:rPr>
            <w:noProof/>
            <w:webHidden/>
          </w:rPr>
          <w:instrText xml:space="preserve"> PAGEREF _Toc528051511 \h </w:instrText>
        </w:r>
        <w:r w:rsidR="00470FE5">
          <w:rPr>
            <w:noProof/>
            <w:webHidden/>
          </w:rPr>
        </w:r>
        <w:r w:rsidR="00470FE5">
          <w:rPr>
            <w:noProof/>
            <w:webHidden/>
          </w:rPr>
          <w:fldChar w:fldCharType="separate"/>
        </w:r>
        <w:r w:rsidR="00470FE5">
          <w:rPr>
            <w:noProof/>
            <w:webHidden/>
          </w:rPr>
          <w:t>6</w:t>
        </w:r>
        <w:r w:rsidR="00470FE5">
          <w:rPr>
            <w:noProof/>
            <w:webHidden/>
          </w:rPr>
          <w:fldChar w:fldCharType="end"/>
        </w:r>
      </w:hyperlink>
    </w:p>
    <w:p w:rsidR="00470FE5" w:rsidRDefault="004C53F9">
      <w:pPr>
        <w:pStyle w:val="TOC2"/>
        <w:rPr>
          <w:rFonts w:asciiTheme="minorHAnsi" w:eastAsiaTheme="minorEastAsia" w:hAnsiTheme="minorHAnsi" w:cstheme="minorBidi"/>
          <w:noProof/>
          <w:sz w:val="22"/>
          <w:szCs w:val="22"/>
        </w:rPr>
      </w:pPr>
      <w:hyperlink w:anchor="_Toc528051512" w:history="1">
        <w:r w:rsidR="00470FE5" w:rsidRPr="00CC65E1">
          <w:rPr>
            <w:rStyle w:val="Hyperlink"/>
            <w:noProof/>
            <w:lang w:val="fr-FR"/>
          </w:rPr>
          <w:t>Utilisation de caractères de résistance aux maladies et aux insectes dans l’examen DHS</w:t>
        </w:r>
        <w:r w:rsidR="00470FE5">
          <w:rPr>
            <w:noProof/>
            <w:webHidden/>
          </w:rPr>
          <w:tab/>
        </w:r>
        <w:r w:rsidR="00470FE5">
          <w:rPr>
            <w:noProof/>
            <w:webHidden/>
          </w:rPr>
          <w:fldChar w:fldCharType="begin"/>
        </w:r>
        <w:r w:rsidR="00470FE5">
          <w:rPr>
            <w:noProof/>
            <w:webHidden/>
          </w:rPr>
          <w:instrText xml:space="preserve"> PAGEREF _Toc528051512 \h </w:instrText>
        </w:r>
        <w:r w:rsidR="00470FE5">
          <w:rPr>
            <w:noProof/>
            <w:webHidden/>
          </w:rPr>
        </w:r>
        <w:r w:rsidR="00470FE5">
          <w:rPr>
            <w:noProof/>
            <w:webHidden/>
          </w:rPr>
          <w:fldChar w:fldCharType="separate"/>
        </w:r>
        <w:r w:rsidR="00470FE5">
          <w:rPr>
            <w:noProof/>
            <w:webHidden/>
          </w:rPr>
          <w:t>7</w:t>
        </w:r>
        <w:r w:rsidR="00470FE5">
          <w:rPr>
            <w:noProof/>
            <w:webHidden/>
          </w:rPr>
          <w:fldChar w:fldCharType="end"/>
        </w:r>
      </w:hyperlink>
    </w:p>
    <w:p w:rsidR="00470FE5" w:rsidRDefault="004C53F9">
      <w:pPr>
        <w:pStyle w:val="TOC1"/>
        <w:rPr>
          <w:rFonts w:asciiTheme="minorHAnsi" w:eastAsiaTheme="minorEastAsia" w:hAnsiTheme="minorHAnsi" w:cstheme="minorBidi"/>
          <w:caps w:val="0"/>
          <w:noProof/>
          <w:sz w:val="22"/>
          <w:szCs w:val="22"/>
        </w:rPr>
      </w:pPr>
      <w:hyperlink w:anchor="_Toc528051513" w:history="1">
        <w:r w:rsidR="00470FE5" w:rsidRPr="00CC65E1">
          <w:rPr>
            <w:rStyle w:val="Hyperlink"/>
            <w:noProof/>
          </w:rPr>
          <w:t>Questions pour information</w:t>
        </w:r>
        <w:r w:rsidR="00470FE5">
          <w:rPr>
            <w:noProof/>
            <w:webHidden/>
          </w:rPr>
          <w:tab/>
        </w:r>
        <w:r w:rsidR="00470FE5">
          <w:rPr>
            <w:noProof/>
            <w:webHidden/>
          </w:rPr>
          <w:fldChar w:fldCharType="begin"/>
        </w:r>
        <w:r w:rsidR="00470FE5">
          <w:rPr>
            <w:noProof/>
            <w:webHidden/>
          </w:rPr>
          <w:instrText xml:space="preserve"> PAGEREF _Toc528051513 \h </w:instrText>
        </w:r>
        <w:r w:rsidR="00470FE5">
          <w:rPr>
            <w:noProof/>
            <w:webHidden/>
          </w:rPr>
        </w:r>
        <w:r w:rsidR="00470FE5">
          <w:rPr>
            <w:noProof/>
            <w:webHidden/>
          </w:rPr>
          <w:fldChar w:fldCharType="separate"/>
        </w:r>
        <w:r w:rsidR="00470FE5">
          <w:rPr>
            <w:noProof/>
            <w:webHidden/>
          </w:rPr>
          <w:t>9</w:t>
        </w:r>
        <w:r w:rsidR="00470FE5">
          <w:rPr>
            <w:noProof/>
            <w:webHidden/>
          </w:rPr>
          <w:fldChar w:fldCharType="end"/>
        </w:r>
      </w:hyperlink>
    </w:p>
    <w:p w:rsidR="00470FE5" w:rsidRDefault="004C53F9">
      <w:pPr>
        <w:pStyle w:val="TOC2"/>
        <w:rPr>
          <w:rFonts w:asciiTheme="minorHAnsi" w:eastAsiaTheme="minorEastAsia" w:hAnsiTheme="minorHAnsi" w:cstheme="minorBidi"/>
          <w:noProof/>
          <w:sz w:val="22"/>
          <w:szCs w:val="22"/>
        </w:rPr>
      </w:pPr>
      <w:hyperlink w:anchor="_Toc528051514" w:history="1">
        <w:r w:rsidR="00470FE5" w:rsidRPr="00CC65E1">
          <w:rPr>
            <w:rStyle w:val="Hyperlink"/>
            <w:noProof/>
            <w:lang w:val="fr-FR"/>
          </w:rPr>
          <w:t>Expériences en matière de nouveaux types et espèces</w:t>
        </w:r>
        <w:r w:rsidR="00470FE5">
          <w:rPr>
            <w:noProof/>
            <w:webHidden/>
          </w:rPr>
          <w:tab/>
        </w:r>
        <w:r w:rsidR="00470FE5">
          <w:rPr>
            <w:noProof/>
            <w:webHidden/>
          </w:rPr>
          <w:fldChar w:fldCharType="begin"/>
        </w:r>
        <w:r w:rsidR="00470FE5">
          <w:rPr>
            <w:noProof/>
            <w:webHidden/>
          </w:rPr>
          <w:instrText xml:space="preserve"> PAGEREF _Toc528051514 \h </w:instrText>
        </w:r>
        <w:r w:rsidR="00470FE5">
          <w:rPr>
            <w:noProof/>
            <w:webHidden/>
          </w:rPr>
        </w:r>
        <w:r w:rsidR="00470FE5">
          <w:rPr>
            <w:noProof/>
            <w:webHidden/>
          </w:rPr>
          <w:fldChar w:fldCharType="separate"/>
        </w:r>
        <w:r w:rsidR="00470FE5">
          <w:rPr>
            <w:noProof/>
            <w:webHidden/>
          </w:rPr>
          <w:t>9</w:t>
        </w:r>
        <w:r w:rsidR="00470FE5">
          <w:rPr>
            <w:noProof/>
            <w:webHidden/>
          </w:rPr>
          <w:fldChar w:fldCharType="end"/>
        </w:r>
      </w:hyperlink>
    </w:p>
    <w:p w:rsidR="00470FE5" w:rsidRDefault="004C53F9">
      <w:pPr>
        <w:pStyle w:val="TOC3"/>
        <w:rPr>
          <w:rFonts w:asciiTheme="minorHAnsi" w:eastAsiaTheme="minorEastAsia" w:hAnsiTheme="minorHAnsi" w:cstheme="minorBidi"/>
          <w:i w:val="0"/>
          <w:noProof/>
          <w:sz w:val="22"/>
          <w:szCs w:val="22"/>
          <w:lang w:val="en-US"/>
        </w:rPr>
      </w:pPr>
      <w:hyperlink w:anchor="_Toc528051515" w:history="1">
        <w:r w:rsidR="00470FE5" w:rsidRPr="00CC65E1">
          <w:rPr>
            <w:rStyle w:val="Hyperlink"/>
            <w:rFonts w:eastAsia="PMingLiU"/>
            <w:noProof/>
          </w:rPr>
          <w:t>Groupe de travail technique sur les plantes ornementales et les arbres forestiers</w:t>
        </w:r>
        <w:r w:rsidR="00470FE5">
          <w:rPr>
            <w:noProof/>
            <w:webHidden/>
          </w:rPr>
          <w:tab/>
        </w:r>
        <w:r w:rsidR="00470FE5">
          <w:rPr>
            <w:noProof/>
            <w:webHidden/>
          </w:rPr>
          <w:fldChar w:fldCharType="begin"/>
        </w:r>
        <w:r w:rsidR="00470FE5">
          <w:rPr>
            <w:noProof/>
            <w:webHidden/>
          </w:rPr>
          <w:instrText xml:space="preserve"> PAGEREF _Toc528051515 \h </w:instrText>
        </w:r>
        <w:r w:rsidR="00470FE5">
          <w:rPr>
            <w:noProof/>
            <w:webHidden/>
          </w:rPr>
        </w:r>
        <w:r w:rsidR="00470FE5">
          <w:rPr>
            <w:noProof/>
            <w:webHidden/>
          </w:rPr>
          <w:fldChar w:fldCharType="separate"/>
        </w:r>
        <w:r w:rsidR="00470FE5">
          <w:rPr>
            <w:noProof/>
            <w:webHidden/>
          </w:rPr>
          <w:t>9</w:t>
        </w:r>
        <w:r w:rsidR="00470FE5">
          <w:rPr>
            <w:noProof/>
            <w:webHidden/>
          </w:rPr>
          <w:fldChar w:fldCharType="end"/>
        </w:r>
      </w:hyperlink>
    </w:p>
    <w:p w:rsidR="00470FE5" w:rsidRDefault="004C53F9">
      <w:pPr>
        <w:pStyle w:val="TOC3"/>
        <w:rPr>
          <w:rFonts w:asciiTheme="minorHAnsi" w:eastAsiaTheme="minorEastAsia" w:hAnsiTheme="minorHAnsi" w:cstheme="minorBidi"/>
          <w:i w:val="0"/>
          <w:noProof/>
          <w:sz w:val="22"/>
          <w:szCs w:val="22"/>
          <w:lang w:val="en-US"/>
        </w:rPr>
      </w:pPr>
      <w:hyperlink w:anchor="_Toc528051516" w:history="1">
        <w:r w:rsidR="00470FE5" w:rsidRPr="00CC65E1">
          <w:rPr>
            <w:rStyle w:val="Hyperlink"/>
            <w:rFonts w:eastAsia="PMingLiU"/>
            <w:noProof/>
          </w:rPr>
          <w:t>Groupe de travail technique sur les plantes fruitières</w:t>
        </w:r>
        <w:r w:rsidR="00470FE5">
          <w:rPr>
            <w:noProof/>
            <w:webHidden/>
          </w:rPr>
          <w:tab/>
        </w:r>
        <w:r w:rsidR="00470FE5">
          <w:rPr>
            <w:noProof/>
            <w:webHidden/>
          </w:rPr>
          <w:fldChar w:fldCharType="begin"/>
        </w:r>
        <w:r w:rsidR="00470FE5">
          <w:rPr>
            <w:noProof/>
            <w:webHidden/>
          </w:rPr>
          <w:instrText xml:space="preserve"> PAGEREF _Toc528051516 \h </w:instrText>
        </w:r>
        <w:r w:rsidR="00470FE5">
          <w:rPr>
            <w:noProof/>
            <w:webHidden/>
          </w:rPr>
        </w:r>
        <w:r w:rsidR="00470FE5">
          <w:rPr>
            <w:noProof/>
            <w:webHidden/>
          </w:rPr>
          <w:fldChar w:fldCharType="separate"/>
        </w:r>
        <w:r w:rsidR="00470FE5">
          <w:rPr>
            <w:noProof/>
            <w:webHidden/>
          </w:rPr>
          <w:t>9</w:t>
        </w:r>
        <w:r w:rsidR="00470FE5">
          <w:rPr>
            <w:noProof/>
            <w:webHidden/>
          </w:rPr>
          <w:fldChar w:fldCharType="end"/>
        </w:r>
      </w:hyperlink>
    </w:p>
    <w:p w:rsidR="00470FE5" w:rsidRDefault="004C53F9">
      <w:pPr>
        <w:pStyle w:val="TOC3"/>
        <w:rPr>
          <w:rFonts w:asciiTheme="minorHAnsi" w:eastAsiaTheme="minorEastAsia" w:hAnsiTheme="minorHAnsi" w:cstheme="minorBidi"/>
          <w:i w:val="0"/>
          <w:noProof/>
          <w:sz w:val="22"/>
          <w:szCs w:val="22"/>
          <w:lang w:val="en-US"/>
        </w:rPr>
      </w:pPr>
      <w:hyperlink w:anchor="_Toc528051517" w:history="1">
        <w:r w:rsidR="00470FE5" w:rsidRPr="00CC65E1">
          <w:rPr>
            <w:rStyle w:val="Hyperlink"/>
            <w:rFonts w:eastAsia="PMingLiU"/>
            <w:noProof/>
          </w:rPr>
          <w:t>Groupe de travail technique sur les plantes agricoles</w:t>
        </w:r>
        <w:r w:rsidR="00470FE5">
          <w:rPr>
            <w:noProof/>
            <w:webHidden/>
          </w:rPr>
          <w:tab/>
        </w:r>
        <w:r w:rsidR="00470FE5">
          <w:rPr>
            <w:noProof/>
            <w:webHidden/>
          </w:rPr>
          <w:fldChar w:fldCharType="begin"/>
        </w:r>
        <w:r w:rsidR="00470FE5">
          <w:rPr>
            <w:noProof/>
            <w:webHidden/>
          </w:rPr>
          <w:instrText xml:space="preserve"> PAGEREF _Toc528051517 \h </w:instrText>
        </w:r>
        <w:r w:rsidR="00470FE5">
          <w:rPr>
            <w:noProof/>
            <w:webHidden/>
          </w:rPr>
        </w:r>
        <w:r w:rsidR="00470FE5">
          <w:rPr>
            <w:noProof/>
            <w:webHidden/>
          </w:rPr>
          <w:fldChar w:fldCharType="separate"/>
        </w:r>
        <w:r w:rsidR="00470FE5">
          <w:rPr>
            <w:noProof/>
            <w:webHidden/>
          </w:rPr>
          <w:t>9</w:t>
        </w:r>
        <w:r w:rsidR="00470FE5">
          <w:rPr>
            <w:noProof/>
            <w:webHidden/>
          </w:rPr>
          <w:fldChar w:fldCharType="end"/>
        </w:r>
      </w:hyperlink>
    </w:p>
    <w:p w:rsidR="00470FE5" w:rsidRDefault="004C53F9">
      <w:pPr>
        <w:pStyle w:val="TOC3"/>
        <w:rPr>
          <w:rFonts w:asciiTheme="minorHAnsi" w:eastAsiaTheme="minorEastAsia" w:hAnsiTheme="minorHAnsi" w:cstheme="minorBidi"/>
          <w:i w:val="0"/>
          <w:noProof/>
          <w:sz w:val="22"/>
          <w:szCs w:val="22"/>
          <w:lang w:val="en-US"/>
        </w:rPr>
      </w:pPr>
      <w:hyperlink w:anchor="_Toc528051518" w:history="1">
        <w:r w:rsidR="00470FE5" w:rsidRPr="00CC65E1">
          <w:rPr>
            <w:rStyle w:val="Hyperlink"/>
            <w:rFonts w:eastAsia="PMingLiU"/>
            <w:noProof/>
          </w:rPr>
          <w:t>Groupe de travail technique sur les plantes potagères</w:t>
        </w:r>
        <w:r w:rsidR="00470FE5">
          <w:rPr>
            <w:noProof/>
            <w:webHidden/>
          </w:rPr>
          <w:tab/>
        </w:r>
        <w:r w:rsidR="00470FE5">
          <w:rPr>
            <w:noProof/>
            <w:webHidden/>
          </w:rPr>
          <w:fldChar w:fldCharType="begin"/>
        </w:r>
        <w:r w:rsidR="00470FE5">
          <w:rPr>
            <w:noProof/>
            <w:webHidden/>
          </w:rPr>
          <w:instrText xml:space="preserve"> PAGEREF _Toc528051518 \h </w:instrText>
        </w:r>
        <w:r w:rsidR="00470FE5">
          <w:rPr>
            <w:noProof/>
            <w:webHidden/>
          </w:rPr>
        </w:r>
        <w:r w:rsidR="00470FE5">
          <w:rPr>
            <w:noProof/>
            <w:webHidden/>
          </w:rPr>
          <w:fldChar w:fldCharType="separate"/>
        </w:r>
        <w:r w:rsidR="00470FE5">
          <w:rPr>
            <w:noProof/>
            <w:webHidden/>
          </w:rPr>
          <w:t>9</w:t>
        </w:r>
        <w:r w:rsidR="00470FE5">
          <w:rPr>
            <w:noProof/>
            <w:webHidden/>
          </w:rPr>
          <w:fldChar w:fldCharType="end"/>
        </w:r>
      </w:hyperlink>
    </w:p>
    <w:p w:rsidR="00470FE5" w:rsidRDefault="004C53F9">
      <w:pPr>
        <w:pStyle w:val="TOC2"/>
        <w:rPr>
          <w:rFonts w:asciiTheme="minorHAnsi" w:eastAsiaTheme="minorEastAsia" w:hAnsiTheme="minorHAnsi" w:cstheme="minorBidi"/>
          <w:noProof/>
          <w:sz w:val="22"/>
          <w:szCs w:val="22"/>
        </w:rPr>
      </w:pPr>
      <w:hyperlink w:anchor="_Toc528051519" w:history="1">
        <w:r w:rsidR="00470FE5" w:rsidRPr="00CC65E1">
          <w:rPr>
            <w:rStyle w:val="Hyperlink"/>
            <w:noProof/>
            <w:lang w:val="fr-FR"/>
          </w:rPr>
          <w:t>Gestion des collections de variétés</w:t>
        </w:r>
        <w:r w:rsidR="00470FE5">
          <w:rPr>
            <w:noProof/>
            <w:webHidden/>
          </w:rPr>
          <w:tab/>
        </w:r>
        <w:r w:rsidR="00470FE5">
          <w:rPr>
            <w:noProof/>
            <w:webHidden/>
          </w:rPr>
          <w:fldChar w:fldCharType="begin"/>
        </w:r>
        <w:r w:rsidR="00470FE5">
          <w:rPr>
            <w:noProof/>
            <w:webHidden/>
          </w:rPr>
          <w:instrText xml:space="preserve"> PAGEREF _Toc528051519 \h </w:instrText>
        </w:r>
        <w:r w:rsidR="00470FE5">
          <w:rPr>
            <w:noProof/>
            <w:webHidden/>
          </w:rPr>
        </w:r>
        <w:r w:rsidR="00470FE5">
          <w:rPr>
            <w:noProof/>
            <w:webHidden/>
          </w:rPr>
          <w:fldChar w:fldCharType="separate"/>
        </w:r>
        <w:r w:rsidR="00470FE5">
          <w:rPr>
            <w:noProof/>
            <w:webHidden/>
          </w:rPr>
          <w:t>10</w:t>
        </w:r>
        <w:r w:rsidR="00470FE5">
          <w:rPr>
            <w:noProof/>
            <w:webHidden/>
          </w:rPr>
          <w:fldChar w:fldCharType="end"/>
        </w:r>
      </w:hyperlink>
    </w:p>
    <w:p w:rsidR="00470FE5" w:rsidRDefault="004C53F9">
      <w:pPr>
        <w:pStyle w:val="TOC2"/>
        <w:rPr>
          <w:rFonts w:asciiTheme="minorHAnsi" w:eastAsiaTheme="minorEastAsia" w:hAnsiTheme="minorHAnsi" w:cstheme="minorBidi"/>
          <w:noProof/>
          <w:sz w:val="22"/>
          <w:szCs w:val="22"/>
        </w:rPr>
      </w:pPr>
      <w:hyperlink w:anchor="_Toc528051520" w:history="1">
        <w:r w:rsidR="00470FE5" w:rsidRPr="00CC65E1">
          <w:rPr>
            <w:rStyle w:val="Hyperlink"/>
            <w:noProof/>
            <w:lang w:val="fr-FR"/>
          </w:rPr>
          <w:t>Expérience en matière de gestion de collections de référence avec la méthode SELECT</w:t>
        </w:r>
        <w:r w:rsidR="00470FE5">
          <w:rPr>
            <w:noProof/>
            <w:webHidden/>
          </w:rPr>
          <w:tab/>
        </w:r>
        <w:r w:rsidR="00470FE5">
          <w:rPr>
            <w:noProof/>
            <w:webHidden/>
          </w:rPr>
          <w:fldChar w:fldCharType="begin"/>
        </w:r>
        <w:r w:rsidR="00470FE5">
          <w:rPr>
            <w:noProof/>
            <w:webHidden/>
          </w:rPr>
          <w:instrText xml:space="preserve"> PAGEREF _Toc528051520 \h </w:instrText>
        </w:r>
        <w:r w:rsidR="00470FE5">
          <w:rPr>
            <w:noProof/>
            <w:webHidden/>
          </w:rPr>
        </w:r>
        <w:r w:rsidR="00470FE5">
          <w:rPr>
            <w:noProof/>
            <w:webHidden/>
          </w:rPr>
          <w:fldChar w:fldCharType="separate"/>
        </w:r>
        <w:r w:rsidR="00470FE5">
          <w:rPr>
            <w:noProof/>
            <w:webHidden/>
          </w:rPr>
          <w:t>10</w:t>
        </w:r>
        <w:r w:rsidR="00470FE5">
          <w:rPr>
            <w:noProof/>
            <w:webHidden/>
          </w:rPr>
          <w:fldChar w:fldCharType="end"/>
        </w:r>
      </w:hyperlink>
    </w:p>
    <w:p w:rsidR="00470FE5" w:rsidRDefault="004C53F9">
      <w:pPr>
        <w:pStyle w:val="TOC2"/>
        <w:rPr>
          <w:rFonts w:asciiTheme="minorHAnsi" w:eastAsiaTheme="minorEastAsia" w:hAnsiTheme="minorHAnsi" w:cstheme="minorBidi"/>
          <w:noProof/>
          <w:sz w:val="22"/>
          <w:szCs w:val="22"/>
        </w:rPr>
      </w:pPr>
      <w:hyperlink w:anchor="_Toc528051521" w:history="1">
        <w:r w:rsidR="00470FE5" w:rsidRPr="00CC65E1">
          <w:rPr>
            <w:rStyle w:val="Hyperlink"/>
            <w:noProof/>
            <w:lang w:val="fr-FR"/>
          </w:rPr>
          <w:t>Série régionale de variétés de blé indiquées à titre d’exemple pour l’Amérique du Sud</w:t>
        </w:r>
        <w:r w:rsidR="00470FE5">
          <w:rPr>
            <w:noProof/>
            <w:webHidden/>
          </w:rPr>
          <w:tab/>
        </w:r>
        <w:r w:rsidR="00470FE5">
          <w:rPr>
            <w:noProof/>
            <w:webHidden/>
          </w:rPr>
          <w:fldChar w:fldCharType="begin"/>
        </w:r>
        <w:r w:rsidR="00470FE5">
          <w:rPr>
            <w:noProof/>
            <w:webHidden/>
          </w:rPr>
          <w:instrText xml:space="preserve"> PAGEREF _Toc528051521 \h </w:instrText>
        </w:r>
        <w:r w:rsidR="00470FE5">
          <w:rPr>
            <w:noProof/>
            <w:webHidden/>
          </w:rPr>
        </w:r>
        <w:r w:rsidR="00470FE5">
          <w:rPr>
            <w:noProof/>
            <w:webHidden/>
          </w:rPr>
          <w:fldChar w:fldCharType="separate"/>
        </w:r>
        <w:r w:rsidR="00470FE5">
          <w:rPr>
            <w:noProof/>
            <w:webHidden/>
          </w:rPr>
          <w:t>10</w:t>
        </w:r>
        <w:r w:rsidR="00470FE5">
          <w:rPr>
            <w:noProof/>
            <w:webHidden/>
          </w:rPr>
          <w:fldChar w:fldCharType="end"/>
        </w:r>
      </w:hyperlink>
    </w:p>
    <w:p w:rsidR="00470FE5" w:rsidRDefault="004C53F9">
      <w:pPr>
        <w:pStyle w:val="TOC2"/>
        <w:rPr>
          <w:rFonts w:asciiTheme="minorHAnsi" w:eastAsiaTheme="minorEastAsia" w:hAnsiTheme="minorHAnsi" w:cstheme="minorBidi"/>
          <w:noProof/>
          <w:sz w:val="22"/>
          <w:szCs w:val="22"/>
        </w:rPr>
      </w:pPr>
      <w:hyperlink w:anchor="_Toc528051522" w:history="1">
        <w:r w:rsidR="00470FE5" w:rsidRPr="00CC65E1">
          <w:rPr>
            <w:rStyle w:val="Hyperlink"/>
            <w:noProof/>
            <w:lang w:val="fr-FR"/>
          </w:rPr>
          <w:t>Incidence des révisions des niveaux d’expression des caractères existants dans la révision des principes directeurs d’examen</w:t>
        </w:r>
        <w:r w:rsidR="00470FE5">
          <w:rPr>
            <w:noProof/>
            <w:webHidden/>
          </w:rPr>
          <w:tab/>
        </w:r>
        <w:r w:rsidR="00470FE5">
          <w:rPr>
            <w:noProof/>
            <w:webHidden/>
          </w:rPr>
          <w:fldChar w:fldCharType="begin"/>
        </w:r>
        <w:r w:rsidR="00470FE5">
          <w:rPr>
            <w:noProof/>
            <w:webHidden/>
          </w:rPr>
          <w:instrText xml:space="preserve"> PAGEREF _Toc528051522 \h </w:instrText>
        </w:r>
        <w:r w:rsidR="00470FE5">
          <w:rPr>
            <w:noProof/>
            <w:webHidden/>
          </w:rPr>
        </w:r>
        <w:r w:rsidR="00470FE5">
          <w:rPr>
            <w:noProof/>
            <w:webHidden/>
          </w:rPr>
          <w:fldChar w:fldCharType="separate"/>
        </w:r>
        <w:r w:rsidR="00470FE5">
          <w:rPr>
            <w:noProof/>
            <w:webHidden/>
          </w:rPr>
          <w:t>10</w:t>
        </w:r>
        <w:r w:rsidR="00470FE5">
          <w:rPr>
            <w:noProof/>
            <w:webHidden/>
          </w:rPr>
          <w:fldChar w:fldCharType="end"/>
        </w:r>
      </w:hyperlink>
    </w:p>
    <w:p w:rsidR="00470FE5" w:rsidRDefault="004C53F9">
      <w:pPr>
        <w:pStyle w:val="TOC2"/>
        <w:rPr>
          <w:rFonts w:asciiTheme="minorHAnsi" w:eastAsiaTheme="minorEastAsia" w:hAnsiTheme="minorHAnsi" w:cstheme="minorBidi"/>
          <w:noProof/>
          <w:sz w:val="22"/>
          <w:szCs w:val="22"/>
        </w:rPr>
      </w:pPr>
      <w:hyperlink w:anchor="_Toc528051523" w:history="1">
        <w:r w:rsidR="00470FE5" w:rsidRPr="00CC65E1">
          <w:rPr>
            <w:rStyle w:val="Hyperlink"/>
            <w:noProof/>
            <w:lang w:val="fr-FR"/>
          </w:rPr>
          <w:t>Expérience en matière d’utilisation de deux sites sur un an pour les décisions DHS</w:t>
        </w:r>
        <w:r w:rsidR="00470FE5">
          <w:rPr>
            <w:noProof/>
            <w:webHidden/>
          </w:rPr>
          <w:tab/>
        </w:r>
        <w:r w:rsidR="00470FE5">
          <w:rPr>
            <w:noProof/>
            <w:webHidden/>
          </w:rPr>
          <w:fldChar w:fldCharType="begin"/>
        </w:r>
        <w:r w:rsidR="00470FE5">
          <w:rPr>
            <w:noProof/>
            <w:webHidden/>
          </w:rPr>
          <w:instrText xml:space="preserve"> PAGEREF _Toc528051523 \h </w:instrText>
        </w:r>
        <w:r w:rsidR="00470FE5">
          <w:rPr>
            <w:noProof/>
            <w:webHidden/>
          </w:rPr>
        </w:r>
        <w:r w:rsidR="00470FE5">
          <w:rPr>
            <w:noProof/>
            <w:webHidden/>
          </w:rPr>
          <w:fldChar w:fldCharType="separate"/>
        </w:r>
        <w:r w:rsidR="00470FE5">
          <w:rPr>
            <w:noProof/>
            <w:webHidden/>
          </w:rPr>
          <w:t>10</w:t>
        </w:r>
        <w:r w:rsidR="00470FE5">
          <w:rPr>
            <w:noProof/>
            <w:webHidden/>
          </w:rPr>
          <w:fldChar w:fldCharType="end"/>
        </w:r>
      </w:hyperlink>
    </w:p>
    <w:p w:rsidR="00470FE5" w:rsidRDefault="004C53F9">
      <w:pPr>
        <w:pStyle w:val="TOC2"/>
        <w:rPr>
          <w:rFonts w:asciiTheme="minorHAnsi" w:eastAsiaTheme="minorEastAsia" w:hAnsiTheme="minorHAnsi" w:cstheme="minorBidi"/>
          <w:noProof/>
          <w:sz w:val="22"/>
          <w:szCs w:val="22"/>
        </w:rPr>
      </w:pPr>
      <w:hyperlink w:anchor="_Toc528051524" w:history="1">
        <w:r w:rsidR="00470FE5" w:rsidRPr="00CC65E1">
          <w:rPr>
            <w:rStyle w:val="Hyperlink"/>
            <w:noProof/>
            <w:snapToGrid w:val="0"/>
            <w:lang w:val="fr-FR" w:eastAsia="ja-JP"/>
          </w:rPr>
          <w:t>Expression des caractères d’une année ou d’un environnement à l’autre chez les variétés ornementales</w:t>
        </w:r>
        <w:r w:rsidR="00470FE5">
          <w:rPr>
            <w:noProof/>
            <w:webHidden/>
          </w:rPr>
          <w:tab/>
        </w:r>
        <w:r w:rsidR="00470FE5">
          <w:rPr>
            <w:noProof/>
            <w:webHidden/>
          </w:rPr>
          <w:fldChar w:fldCharType="begin"/>
        </w:r>
        <w:r w:rsidR="00470FE5">
          <w:rPr>
            <w:noProof/>
            <w:webHidden/>
          </w:rPr>
          <w:instrText xml:space="preserve"> PAGEREF _Toc528051524 \h </w:instrText>
        </w:r>
        <w:r w:rsidR="00470FE5">
          <w:rPr>
            <w:noProof/>
            <w:webHidden/>
          </w:rPr>
        </w:r>
        <w:r w:rsidR="00470FE5">
          <w:rPr>
            <w:noProof/>
            <w:webHidden/>
          </w:rPr>
          <w:fldChar w:fldCharType="separate"/>
        </w:r>
        <w:r w:rsidR="00470FE5">
          <w:rPr>
            <w:noProof/>
            <w:webHidden/>
          </w:rPr>
          <w:t>11</w:t>
        </w:r>
        <w:r w:rsidR="00470FE5">
          <w:rPr>
            <w:noProof/>
            <w:webHidden/>
          </w:rPr>
          <w:fldChar w:fldCharType="end"/>
        </w:r>
      </w:hyperlink>
    </w:p>
    <w:p w:rsidR="00470FE5" w:rsidRDefault="004C53F9">
      <w:pPr>
        <w:pStyle w:val="TOC2"/>
        <w:rPr>
          <w:rFonts w:asciiTheme="minorHAnsi" w:eastAsiaTheme="minorEastAsia" w:hAnsiTheme="minorHAnsi" w:cstheme="minorBidi"/>
          <w:noProof/>
          <w:sz w:val="22"/>
          <w:szCs w:val="22"/>
        </w:rPr>
      </w:pPr>
      <w:hyperlink w:anchor="_Toc528051525" w:history="1">
        <w:r w:rsidR="00470FE5" w:rsidRPr="00CC65E1">
          <w:rPr>
            <w:rStyle w:val="Hyperlink"/>
            <w:noProof/>
            <w:lang w:val="fr-FR"/>
          </w:rPr>
          <w:t>Dénomination de nouvelles races de phytoravageurs</w:t>
        </w:r>
        <w:r w:rsidR="00470FE5">
          <w:rPr>
            <w:noProof/>
            <w:webHidden/>
          </w:rPr>
          <w:tab/>
        </w:r>
        <w:r w:rsidR="00470FE5">
          <w:rPr>
            <w:noProof/>
            <w:webHidden/>
          </w:rPr>
          <w:fldChar w:fldCharType="begin"/>
        </w:r>
        <w:r w:rsidR="00470FE5">
          <w:rPr>
            <w:noProof/>
            <w:webHidden/>
          </w:rPr>
          <w:instrText xml:space="preserve"> PAGEREF _Toc528051525 \h </w:instrText>
        </w:r>
        <w:r w:rsidR="00470FE5">
          <w:rPr>
            <w:noProof/>
            <w:webHidden/>
          </w:rPr>
        </w:r>
        <w:r w:rsidR="00470FE5">
          <w:rPr>
            <w:noProof/>
            <w:webHidden/>
          </w:rPr>
          <w:fldChar w:fldCharType="separate"/>
        </w:r>
        <w:r w:rsidR="00470FE5">
          <w:rPr>
            <w:noProof/>
            <w:webHidden/>
          </w:rPr>
          <w:t>11</w:t>
        </w:r>
        <w:r w:rsidR="00470FE5">
          <w:rPr>
            <w:noProof/>
            <w:webHidden/>
          </w:rPr>
          <w:fldChar w:fldCharType="end"/>
        </w:r>
      </w:hyperlink>
    </w:p>
    <w:p w:rsidR="00470FE5" w:rsidRDefault="004C53F9">
      <w:pPr>
        <w:pStyle w:val="TOC2"/>
        <w:rPr>
          <w:rFonts w:asciiTheme="minorHAnsi" w:eastAsiaTheme="minorEastAsia" w:hAnsiTheme="minorHAnsi" w:cstheme="minorBidi"/>
          <w:noProof/>
          <w:sz w:val="22"/>
          <w:szCs w:val="22"/>
        </w:rPr>
      </w:pPr>
      <w:hyperlink w:anchor="_Toc528051526" w:history="1">
        <w:r w:rsidR="00470FE5" w:rsidRPr="00CC65E1">
          <w:rPr>
            <w:rStyle w:val="Hyperlink"/>
            <w:noProof/>
            <w:lang w:val="fr-FR"/>
          </w:rPr>
          <w:t>Incidence des endophytes sur les caractères DHS pour les graminées</w:t>
        </w:r>
        <w:r w:rsidR="00470FE5">
          <w:rPr>
            <w:noProof/>
            <w:webHidden/>
          </w:rPr>
          <w:tab/>
        </w:r>
        <w:r w:rsidR="00470FE5">
          <w:rPr>
            <w:noProof/>
            <w:webHidden/>
          </w:rPr>
          <w:fldChar w:fldCharType="begin"/>
        </w:r>
        <w:r w:rsidR="00470FE5">
          <w:rPr>
            <w:noProof/>
            <w:webHidden/>
          </w:rPr>
          <w:instrText xml:space="preserve"> PAGEREF _Toc528051526 \h </w:instrText>
        </w:r>
        <w:r w:rsidR="00470FE5">
          <w:rPr>
            <w:noProof/>
            <w:webHidden/>
          </w:rPr>
        </w:r>
        <w:r w:rsidR="00470FE5">
          <w:rPr>
            <w:noProof/>
            <w:webHidden/>
          </w:rPr>
          <w:fldChar w:fldCharType="separate"/>
        </w:r>
        <w:r w:rsidR="00470FE5">
          <w:rPr>
            <w:noProof/>
            <w:webHidden/>
          </w:rPr>
          <w:t>11</w:t>
        </w:r>
        <w:r w:rsidR="00470FE5">
          <w:rPr>
            <w:noProof/>
            <w:webHidden/>
          </w:rPr>
          <w:fldChar w:fldCharType="end"/>
        </w:r>
      </w:hyperlink>
    </w:p>
    <w:p w:rsidR="00470FE5" w:rsidRDefault="004C53F9">
      <w:pPr>
        <w:pStyle w:val="TOC2"/>
        <w:rPr>
          <w:rFonts w:asciiTheme="minorHAnsi" w:eastAsiaTheme="minorEastAsia" w:hAnsiTheme="minorHAnsi" w:cstheme="minorBidi"/>
          <w:noProof/>
          <w:sz w:val="22"/>
          <w:szCs w:val="22"/>
        </w:rPr>
      </w:pPr>
      <w:hyperlink w:anchor="_Toc528051527" w:history="1">
        <w:r w:rsidR="00470FE5" w:rsidRPr="00CC65E1">
          <w:rPr>
            <w:rStyle w:val="Hyperlink"/>
            <w:noProof/>
            <w:lang w:val="fr-FR"/>
          </w:rPr>
          <w:t>Examen DHS des variétés mutantes du pommier</w:t>
        </w:r>
        <w:r w:rsidR="00470FE5">
          <w:rPr>
            <w:noProof/>
            <w:webHidden/>
          </w:rPr>
          <w:tab/>
        </w:r>
        <w:r w:rsidR="00470FE5">
          <w:rPr>
            <w:noProof/>
            <w:webHidden/>
          </w:rPr>
          <w:fldChar w:fldCharType="begin"/>
        </w:r>
        <w:r w:rsidR="00470FE5">
          <w:rPr>
            <w:noProof/>
            <w:webHidden/>
          </w:rPr>
          <w:instrText xml:space="preserve"> PAGEREF _Toc528051527 \h </w:instrText>
        </w:r>
        <w:r w:rsidR="00470FE5">
          <w:rPr>
            <w:noProof/>
            <w:webHidden/>
          </w:rPr>
        </w:r>
        <w:r w:rsidR="00470FE5">
          <w:rPr>
            <w:noProof/>
            <w:webHidden/>
          </w:rPr>
          <w:fldChar w:fldCharType="separate"/>
        </w:r>
        <w:r w:rsidR="00470FE5">
          <w:rPr>
            <w:noProof/>
            <w:webHidden/>
          </w:rPr>
          <w:t>11</w:t>
        </w:r>
        <w:r w:rsidR="00470FE5">
          <w:rPr>
            <w:noProof/>
            <w:webHidden/>
          </w:rPr>
          <w:fldChar w:fldCharType="end"/>
        </w:r>
      </w:hyperlink>
    </w:p>
    <w:p w:rsidR="00470FE5" w:rsidRDefault="004C53F9">
      <w:pPr>
        <w:pStyle w:val="TOC2"/>
        <w:rPr>
          <w:rFonts w:asciiTheme="minorHAnsi" w:eastAsiaTheme="minorEastAsia" w:hAnsiTheme="minorHAnsi" w:cstheme="minorBidi"/>
          <w:noProof/>
          <w:sz w:val="22"/>
          <w:szCs w:val="22"/>
        </w:rPr>
      </w:pPr>
      <w:hyperlink w:anchor="_Toc528051528" w:history="1">
        <w:r w:rsidR="00470FE5" w:rsidRPr="00CC65E1">
          <w:rPr>
            <w:rStyle w:val="Hyperlink"/>
            <w:noProof/>
            <w:lang w:val="fr-FR"/>
          </w:rPr>
          <w:t>Cahier d’étalonnage aux fins d’harmonisation de la description variétale du pommier</w:t>
        </w:r>
        <w:r w:rsidR="00470FE5">
          <w:rPr>
            <w:noProof/>
            <w:webHidden/>
          </w:rPr>
          <w:tab/>
        </w:r>
        <w:r w:rsidR="00470FE5">
          <w:rPr>
            <w:noProof/>
            <w:webHidden/>
          </w:rPr>
          <w:fldChar w:fldCharType="begin"/>
        </w:r>
        <w:r w:rsidR="00470FE5">
          <w:rPr>
            <w:noProof/>
            <w:webHidden/>
          </w:rPr>
          <w:instrText xml:space="preserve"> PAGEREF _Toc528051528 \h </w:instrText>
        </w:r>
        <w:r w:rsidR="00470FE5">
          <w:rPr>
            <w:noProof/>
            <w:webHidden/>
          </w:rPr>
        </w:r>
        <w:r w:rsidR="00470FE5">
          <w:rPr>
            <w:noProof/>
            <w:webHidden/>
          </w:rPr>
          <w:fldChar w:fldCharType="separate"/>
        </w:r>
        <w:r w:rsidR="00470FE5">
          <w:rPr>
            <w:noProof/>
            <w:webHidden/>
          </w:rPr>
          <w:t>12</w:t>
        </w:r>
        <w:r w:rsidR="00470FE5">
          <w:rPr>
            <w:noProof/>
            <w:webHidden/>
          </w:rPr>
          <w:fldChar w:fldCharType="end"/>
        </w:r>
      </w:hyperlink>
    </w:p>
    <w:p w:rsidR="00470FE5" w:rsidRDefault="004C53F9">
      <w:pPr>
        <w:pStyle w:val="TOC2"/>
        <w:rPr>
          <w:rFonts w:asciiTheme="minorHAnsi" w:eastAsiaTheme="minorEastAsia" w:hAnsiTheme="minorHAnsi" w:cstheme="minorBidi"/>
          <w:noProof/>
          <w:sz w:val="22"/>
          <w:szCs w:val="22"/>
        </w:rPr>
      </w:pPr>
      <w:hyperlink w:anchor="_Toc528051529" w:history="1">
        <w:r w:rsidR="00470FE5" w:rsidRPr="00CC65E1">
          <w:rPr>
            <w:rStyle w:val="Hyperlink"/>
            <w:noProof/>
            <w:snapToGrid w:val="0"/>
            <w:lang w:val="fr-FR" w:eastAsia="ja-JP"/>
          </w:rPr>
          <w:t>Données d’expérience relatives au code de couleurs et à l’éventuel ajout de couleurs à l’avenir</w:t>
        </w:r>
        <w:r w:rsidR="00470FE5">
          <w:rPr>
            <w:noProof/>
            <w:webHidden/>
          </w:rPr>
          <w:tab/>
        </w:r>
        <w:r w:rsidR="00470FE5">
          <w:rPr>
            <w:noProof/>
            <w:webHidden/>
          </w:rPr>
          <w:fldChar w:fldCharType="begin"/>
        </w:r>
        <w:r w:rsidR="00470FE5">
          <w:rPr>
            <w:noProof/>
            <w:webHidden/>
          </w:rPr>
          <w:instrText xml:space="preserve"> PAGEREF _Toc528051529 \h </w:instrText>
        </w:r>
        <w:r w:rsidR="00470FE5">
          <w:rPr>
            <w:noProof/>
            <w:webHidden/>
          </w:rPr>
        </w:r>
        <w:r w:rsidR="00470FE5">
          <w:rPr>
            <w:noProof/>
            <w:webHidden/>
          </w:rPr>
          <w:fldChar w:fldCharType="separate"/>
        </w:r>
        <w:r w:rsidR="00470FE5">
          <w:rPr>
            <w:noProof/>
            <w:webHidden/>
          </w:rPr>
          <w:t>12</w:t>
        </w:r>
        <w:r w:rsidR="00470FE5">
          <w:rPr>
            <w:noProof/>
            <w:webHidden/>
          </w:rPr>
          <w:fldChar w:fldCharType="end"/>
        </w:r>
      </w:hyperlink>
    </w:p>
    <w:p w:rsidR="00470FE5" w:rsidRDefault="004C53F9">
      <w:pPr>
        <w:pStyle w:val="TOC2"/>
        <w:rPr>
          <w:rFonts w:asciiTheme="minorHAnsi" w:eastAsiaTheme="minorEastAsia" w:hAnsiTheme="minorHAnsi" w:cstheme="minorBidi"/>
          <w:noProof/>
          <w:sz w:val="22"/>
          <w:szCs w:val="22"/>
        </w:rPr>
      </w:pPr>
      <w:hyperlink w:anchor="_Toc528051530" w:history="1">
        <w:r w:rsidR="00470FE5" w:rsidRPr="00CC65E1">
          <w:rPr>
            <w:rStyle w:val="Hyperlink"/>
            <w:noProof/>
            <w:lang w:val="fr-FR"/>
          </w:rPr>
          <w:t>Réorganisation éventuelle du document TGP/8</w:t>
        </w:r>
        <w:r w:rsidR="00470FE5">
          <w:rPr>
            <w:noProof/>
            <w:webHidden/>
          </w:rPr>
          <w:tab/>
        </w:r>
        <w:r w:rsidR="00470FE5">
          <w:rPr>
            <w:noProof/>
            <w:webHidden/>
          </w:rPr>
          <w:fldChar w:fldCharType="begin"/>
        </w:r>
        <w:r w:rsidR="00470FE5">
          <w:rPr>
            <w:noProof/>
            <w:webHidden/>
          </w:rPr>
          <w:instrText xml:space="preserve"> PAGEREF _Toc528051530 \h </w:instrText>
        </w:r>
        <w:r w:rsidR="00470FE5">
          <w:rPr>
            <w:noProof/>
            <w:webHidden/>
          </w:rPr>
        </w:r>
        <w:r w:rsidR="00470FE5">
          <w:rPr>
            <w:noProof/>
            <w:webHidden/>
          </w:rPr>
          <w:fldChar w:fldCharType="separate"/>
        </w:r>
        <w:r w:rsidR="00470FE5">
          <w:rPr>
            <w:noProof/>
            <w:webHidden/>
          </w:rPr>
          <w:t>12</w:t>
        </w:r>
        <w:r w:rsidR="00470FE5">
          <w:rPr>
            <w:noProof/>
            <w:webHidden/>
          </w:rPr>
          <w:fldChar w:fldCharType="end"/>
        </w:r>
      </w:hyperlink>
    </w:p>
    <w:p w:rsidR="00470FE5" w:rsidRDefault="004C53F9">
      <w:pPr>
        <w:pStyle w:val="TOC2"/>
        <w:rPr>
          <w:rFonts w:asciiTheme="minorHAnsi" w:eastAsiaTheme="minorEastAsia" w:hAnsiTheme="minorHAnsi" w:cstheme="minorBidi"/>
          <w:noProof/>
          <w:sz w:val="22"/>
          <w:szCs w:val="22"/>
        </w:rPr>
      </w:pPr>
      <w:hyperlink w:anchor="_Toc528051531" w:history="1">
        <w:r w:rsidR="00470FE5" w:rsidRPr="00CC65E1">
          <w:rPr>
            <w:rStyle w:val="Hyperlink"/>
            <w:rFonts w:eastAsia="MS Mincho"/>
            <w:noProof/>
            <w:lang w:val="fr-FR"/>
          </w:rPr>
          <w:t>Exclusion des variétés notoirement connues du second cycle de végétation</w:t>
        </w:r>
        <w:r w:rsidR="00470FE5">
          <w:rPr>
            <w:noProof/>
            <w:webHidden/>
          </w:rPr>
          <w:tab/>
        </w:r>
        <w:r w:rsidR="00470FE5">
          <w:rPr>
            <w:noProof/>
            <w:webHidden/>
          </w:rPr>
          <w:fldChar w:fldCharType="begin"/>
        </w:r>
        <w:r w:rsidR="00470FE5">
          <w:rPr>
            <w:noProof/>
            <w:webHidden/>
          </w:rPr>
          <w:instrText xml:space="preserve"> PAGEREF _Toc528051531 \h </w:instrText>
        </w:r>
        <w:r w:rsidR="00470FE5">
          <w:rPr>
            <w:noProof/>
            <w:webHidden/>
          </w:rPr>
        </w:r>
        <w:r w:rsidR="00470FE5">
          <w:rPr>
            <w:noProof/>
            <w:webHidden/>
          </w:rPr>
          <w:fldChar w:fldCharType="separate"/>
        </w:r>
        <w:r w:rsidR="00470FE5">
          <w:rPr>
            <w:noProof/>
            <w:webHidden/>
          </w:rPr>
          <w:t>13</w:t>
        </w:r>
        <w:r w:rsidR="00470FE5">
          <w:rPr>
            <w:noProof/>
            <w:webHidden/>
          </w:rPr>
          <w:fldChar w:fldCharType="end"/>
        </w:r>
      </w:hyperlink>
    </w:p>
    <w:p w:rsidR="00470FE5" w:rsidRDefault="004C53F9">
      <w:pPr>
        <w:pStyle w:val="TOC2"/>
        <w:rPr>
          <w:rFonts w:asciiTheme="minorHAnsi" w:eastAsiaTheme="minorEastAsia" w:hAnsiTheme="minorHAnsi" w:cstheme="minorBidi"/>
          <w:noProof/>
          <w:sz w:val="22"/>
          <w:szCs w:val="22"/>
        </w:rPr>
      </w:pPr>
      <w:hyperlink w:anchor="_Toc528051532" w:history="1">
        <w:r w:rsidR="00470FE5" w:rsidRPr="00CC65E1">
          <w:rPr>
            <w:rStyle w:val="Hyperlink"/>
            <w:noProof/>
            <w:lang w:val="fr-FR"/>
          </w:rPr>
          <w:t>Mise en œuvre d’un système de gestion des documents ayant trait aux variétés</w:t>
        </w:r>
        <w:r w:rsidR="00470FE5">
          <w:rPr>
            <w:noProof/>
            <w:webHidden/>
          </w:rPr>
          <w:tab/>
        </w:r>
        <w:r w:rsidR="00470FE5">
          <w:rPr>
            <w:noProof/>
            <w:webHidden/>
          </w:rPr>
          <w:fldChar w:fldCharType="begin"/>
        </w:r>
        <w:r w:rsidR="00470FE5">
          <w:rPr>
            <w:noProof/>
            <w:webHidden/>
          </w:rPr>
          <w:instrText xml:space="preserve"> PAGEREF _Toc528051532 \h </w:instrText>
        </w:r>
        <w:r w:rsidR="00470FE5">
          <w:rPr>
            <w:noProof/>
            <w:webHidden/>
          </w:rPr>
        </w:r>
        <w:r w:rsidR="00470FE5">
          <w:rPr>
            <w:noProof/>
            <w:webHidden/>
          </w:rPr>
          <w:fldChar w:fldCharType="separate"/>
        </w:r>
        <w:r w:rsidR="00470FE5">
          <w:rPr>
            <w:noProof/>
            <w:webHidden/>
          </w:rPr>
          <w:t>13</w:t>
        </w:r>
        <w:r w:rsidR="00470FE5">
          <w:rPr>
            <w:noProof/>
            <w:webHidden/>
          </w:rPr>
          <w:fldChar w:fldCharType="end"/>
        </w:r>
      </w:hyperlink>
    </w:p>
    <w:p w:rsidR="00470FE5" w:rsidRDefault="004C53F9">
      <w:pPr>
        <w:pStyle w:val="TOC2"/>
        <w:rPr>
          <w:rFonts w:asciiTheme="minorHAnsi" w:eastAsiaTheme="minorEastAsia" w:hAnsiTheme="minorHAnsi" w:cstheme="minorBidi"/>
          <w:noProof/>
          <w:sz w:val="22"/>
          <w:szCs w:val="22"/>
        </w:rPr>
      </w:pPr>
      <w:hyperlink w:anchor="_Toc528051533" w:history="1">
        <w:r w:rsidR="00470FE5" w:rsidRPr="00CC65E1">
          <w:rPr>
            <w:rStyle w:val="Hyperlink"/>
            <w:noProof/>
            <w:lang w:val="fr-FR"/>
          </w:rPr>
          <w:t>Logiciel d’analyse statistique</w:t>
        </w:r>
        <w:r w:rsidR="00470FE5">
          <w:rPr>
            <w:noProof/>
            <w:webHidden/>
          </w:rPr>
          <w:tab/>
        </w:r>
        <w:r w:rsidR="00470FE5">
          <w:rPr>
            <w:noProof/>
            <w:webHidden/>
          </w:rPr>
          <w:fldChar w:fldCharType="begin"/>
        </w:r>
        <w:r w:rsidR="00470FE5">
          <w:rPr>
            <w:noProof/>
            <w:webHidden/>
          </w:rPr>
          <w:instrText xml:space="preserve"> PAGEREF _Toc528051533 \h </w:instrText>
        </w:r>
        <w:r w:rsidR="00470FE5">
          <w:rPr>
            <w:noProof/>
            <w:webHidden/>
          </w:rPr>
        </w:r>
        <w:r w:rsidR="00470FE5">
          <w:rPr>
            <w:noProof/>
            <w:webHidden/>
          </w:rPr>
          <w:fldChar w:fldCharType="separate"/>
        </w:r>
        <w:r w:rsidR="00470FE5">
          <w:rPr>
            <w:noProof/>
            <w:webHidden/>
          </w:rPr>
          <w:t>13</w:t>
        </w:r>
        <w:r w:rsidR="00470FE5">
          <w:rPr>
            <w:noProof/>
            <w:webHidden/>
          </w:rPr>
          <w:fldChar w:fldCharType="end"/>
        </w:r>
      </w:hyperlink>
    </w:p>
    <w:p w:rsidR="00470FE5" w:rsidRDefault="004C53F9">
      <w:pPr>
        <w:pStyle w:val="TOC2"/>
        <w:rPr>
          <w:rFonts w:asciiTheme="minorHAnsi" w:eastAsiaTheme="minorEastAsia" w:hAnsiTheme="minorHAnsi" w:cstheme="minorBidi"/>
          <w:noProof/>
          <w:sz w:val="22"/>
          <w:szCs w:val="22"/>
        </w:rPr>
      </w:pPr>
      <w:hyperlink w:anchor="_Toc528051534" w:history="1">
        <w:r w:rsidR="00470FE5" w:rsidRPr="00CC65E1">
          <w:rPr>
            <w:rStyle w:val="Hyperlink"/>
            <w:rFonts w:eastAsia="MS Mincho"/>
            <w:noProof/>
            <w:lang w:val="fr-FR"/>
          </w:rPr>
          <w:t>Un outil unique pour le processus de calcul DHS</w:t>
        </w:r>
        <w:r w:rsidR="00470FE5">
          <w:rPr>
            <w:noProof/>
            <w:webHidden/>
          </w:rPr>
          <w:tab/>
        </w:r>
        <w:r w:rsidR="00470FE5">
          <w:rPr>
            <w:noProof/>
            <w:webHidden/>
          </w:rPr>
          <w:fldChar w:fldCharType="begin"/>
        </w:r>
        <w:r w:rsidR="00470FE5">
          <w:rPr>
            <w:noProof/>
            <w:webHidden/>
          </w:rPr>
          <w:instrText xml:space="preserve"> PAGEREF _Toc528051534 \h </w:instrText>
        </w:r>
        <w:r w:rsidR="00470FE5">
          <w:rPr>
            <w:noProof/>
            <w:webHidden/>
          </w:rPr>
        </w:r>
        <w:r w:rsidR="00470FE5">
          <w:rPr>
            <w:noProof/>
            <w:webHidden/>
          </w:rPr>
          <w:fldChar w:fldCharType="separate"/>
        </w:r>
        <w:r w:rsidR="00470FE5">
          <w:rPr>
            <w:noProof/>
            <w:webHidden/>
          </w:rPr>
          <w:t>13</w:t>
        </w:r>
        <w:r w:rsidR="00470FE5">
          <w:rPr>
            <w:noProof/>
            <w:webHidden/>
          </w:rPr>
          <w:fldChar w:fldCharType="end"/>
        </w:r>
      </w:hyperlink>
    </w:p>
    <w:p w:rsidR="00470FE5" w:rsidRDefault="004C53F9">
      <w:pPr>
        <w:pStyle w:val="TOC2"/>
        <w:rPr>
          <w:rFonts w:asciiTheme="minorHAnsi" w:eastAsiaTheme="minorEastAsia" w:hAnsiTheme="minorHAnsi" w:cstheme="minorBidi"/>
          <w:noProof/>
          <w:sz w:val="22"/>
          <w:szCs w:val="22"/>
        </w:rPr>
      </w:pPr>
      <w:hyperlink w:anchor="_Toc528051535" w:history="1">
        <w:r w:rsidR="00470FE5" w:rsidRPr="00CC65E1">
          <w:rPr>
            <w:rStyle w:val="Hyperlink"/>
            <w:rFonts w:eastAsia="MS Mincho"/>
            <w:noProof/>
            <w:lang w:val="fr-FR"/>
          </w:rPr>
          <w:t>Gestion des bases de données</w:t>
        </w:r>
        <w:r w:rsidR="00470FE5">
          <w:rPr>
            <w:noProof/>
            <w:webHidden/>
          </w:rPr>
          <w:tab/>
        </w:r>
        <w:r w:rsidR="00470FE5">
          <w:rPr>
            <w:noProof/>
            <w:webHidden/>
          </w:rPr>
          <w:fldChar w:fldCharType="begin"/>
        </w:r>
        <w:r w:rsidR="00470FE5">
          <w:rPr>
            <w:noProof/>
            <w:webHidden/>
          </w:rPr>
          <w:instrText xml:space="preserve"> PAGEREF _Toc528051535 \h </w:instrText>
        </w:r>
        <w:r w:rsidR="00470FE5">
          <w:rPr>
            <w:noProof/>
            <w:webHidden/>
          </w:rPr>
        </w:r>
        <w:r w:rsidR="00470FE5">
          <w:rPr>
            <w:noProof/>
            <w:webHidden/>
          </w:rPr>
          <w:fldChar w:fldCharType="separate"/>
        </w:r>
        <w:r w:rsidR="00470FE5">
          <w:rPr>
            <w:noProof/>
            <w:webHidden/>
          </w:rPr>
          <w:t>14</w:t>
        </w:r>
        <w:r w:rsidR="00470FE5">
          <w:rPr>
            <w:noProof/>
            <w:webHidden/>
          </w:rPr>
          <w:fldChar w:fldCharType="end"/>
        </w:r>
      </w:hyperlink>
    </w:p>
    <w:p w:rsidR="00470FE5" w:rsidRDefault="004C53F9">
      <w:pPr>
        <w:pStyle w:val="TOC2"/>
        <w:rPr>
          <w:rFonts w:asciiTheme="minorHAnsi" w:eastAsiaTheme="minorEastAsia" w:hAnsiTheme="minorHAnsi" w:cstheme="minorBidi"/>
          <w:noProof/>
          <w:sz w:val="22"/>
          <w:szCs w:val="22"/>
        </w:rPr>
      </w:pPr>
      <w:hyperlink w:anchor="_Toc528051536" w:history="1">
        <w:r w:rsidR="00470FE5" w:rsidRPr="00CC65E1">
          <w:rPr>
            <w:rStyle w:val="Hyperlink"/>
            <w:noProof/>
            <w:lang w:val="fr-FR"/>
          </w:rPr>
          <w:t>Services Web fournis par l’UPOV et les membres de l’Union</w:t>
        </w:r>
        <w:r w:rsidR="00470FE5">
          <w:rPr>
            <w:noProof/>
            <w:webHidden/>
          </w:rPr>
          <w:tab/>
        </w:r>
        <w:r w:rsidR="00470FE5">
          <w:rPr>
            <w:noProof/>
            <w:webHidden/>
          </w:rPr>
          <w:fldChar w:fldCharType="begin"/>
        </w:r>
        <w:r w:rsidR="00470FE5">
          <w:rPr>
            <w:noProof/>
            <w:webHidden/>
          </w:rPr>
          <w:instrText xml:space="preserve"> PAGEREF _Toc528051536 \h </w:instrText>
        </w:r>
        <w:r w:rsidR="00470FE5">
          <w:rPr>
            <w:noProof/>
            <w:webHidden/>
          </w:rPr>
        </w:r>
        <w:r w:rsidR="00470FE5">
          <w:rPr>
            <w:noProof/>
            <w:webHidden/>
          </w:rPr>
          <w:fldChar w:fldCharType="separate"/>
        </w:r>
        <w:r w:rsidR="00470FE5">
          <w:rPr>
            <w:noProof/>
            <w:webHidden/>
          </w:rPr>
          <w:t>14</w:t>
        </w:r>
        <w:r w:rsidR="00470FE5">
          <w:rPr>
            <w:noProof/>
            <w:webHidden/>
          </w:rPr>
          <w:fldChar w:fldCharType="end"/>
        </w:r>
      </w:hyperlink>
    </w:p>
    <w:p w:rsidR="00470FE5" w:rsidRDefault="004C53F9">
      <w:pPr>
        <w:pStyle w:val="TOC2"/>
        <w:rPr>
          <w:rFonts w:asciiTheme="minorHAnsi" w:eastAsiaTheme="minorEastAsia" w:hAnsiTheme="minorHAnsi" w:cstheme="minorBidi"/>
          <w:noProof/>
          <w:sz w:val="22"/>
          <w:szCs w:val="22"/>
        </w:rPr>
      </w:pPr>
      <w:hyperlink w:anchor="_Toc528051537" w:history="1">
        <w:r w:rsidR="00470FE5" w:rsidRPr="00CC65E1">
          <w:rPr>
            <w:rStyle w:val="Hyperlink"/>
            <w:noProof/>
            <w:lang w:val="fr-FR"/>
          </w:rPr>
          <w:t>Analyse d’images</w:t>
        </w:r>
        <w:r w:rsidR="00470FE5">
          <w:rPr>
            <w:noProof/>
            <w:webHidden/>
          </w:rPr>
          <w:tab/>
        </w:r>
        <w:r w:rsidR="00470FE5">
          <w:rPr>
            <w:noProof/>
            <w:webHidden/>
          </w:rPr>
          <w:fldChar w:fldCharType="begin"/>
        </w:r>
        <w:r w:rsidR="00470FE5">
          <w:rPr>
            <w:noProof/>
            <w:webHidden/>
          </w:rPr>
          <w:instrText xml:space="preserve"> PAGEREF _Toc528051537 \h </w:instrText>
        </w:r>
        <w:r w:rsidR="00470FE5">
          <w:rPr>
            <w:noProof/>
            <w:webHidden/>
          </w:rPr>
        </w:r>
        <w:r w:rsidR="00470FE5">
          <w:rPr>
            <w:noProof/>
            <w:webHidden/>
          </w:rPr>
          <w:fldChar w:fldCharType="separate"/>
        </w:r>
        <w:r w:rsidR="00470FE5">
          <w:rPr>
            <w:noProof/>
            <w:webHidden/>
          </w:rPr>
          <w:t>14</w:t>
        </w:r>
        <w:r w:rsidR="00470FE5">
          <w:rPr>
            <w:noProof/>
            <w:webHidden/>
          </w:rPr>
          <w:fldChar w:fldCharType="end"/>
        </w:r>
      </w:hyperlink>
    </w:p>
    <w:p w:rsidR="00470FE5" w:rsidRDefault="004C53F9">
      <w:pPr>
        <w:pStyle w:val="TOC2"/>
        <w:rPr>
          <w:rFonts w:asciiTheme="minorHAnsi" w:eastAsiaTheme="minorEastAsia" w:hAnsiTheme="minorHAnsi" w:cstheme="minorBidi"/>
          <w:noProof/>
          <w:sz w:val="22"/>
          <w:szCs w:val="22"/>
        </w:rPr>
      </w:pPr>
      <w:hyperlink w:anchor="_Toc528051538" w:history="1">
        <w:r w:rsidR="00470FE5" w:rsidRPr="00CC65E1">
          <w:rPr>
            <w:rStyle w:val="Hyperlink"/>
            <w:noProof/>
            <w:snapToGrid w:val="0"/>
            <w:lang w:val="fr-FR" w:eastAsia="ja-JP"/>
          </w:rPr>
          <w:t>Rapport relatif aux procédures judiciaires mettant en jeu des questions techniques</w:t>
        </w:r>
        <w:r w:rsidR="00470FE5">
          <w:rPr>
            <w:noProof/>
            <w:webHidden/>
          </w:rPr>
          <w:tab/>
        </w:r>
        <w:r w:rsidR="00470FE5">
          <w:rPr>
            <w:noProof/>
            <w:webHidden/>
          </w:rPr>
          <w:fldChar w:fldCharType="begin"/>
        </w:r>
        <w:r w:rsidR="00470FE5">
          <w:rPr>
            <w:noProof/>
            <w:webHidden/>
          </w:rPr>
          <w:instrText xml:space="preserve"> PAGEREF _Toc528051538 \h </w:instrText>
        </w:r>
        <w:r w:rsidR="00470FE5">
          <w:rPr>
            <w:noProof/>
            <w:webHidden/>
          </w:rPr>
        </w:r>
        <w:r w:rsidR="00470FE5">
          <w:rPr>
            <w:noProof/>
            <w:webHidden/>
          </w:rPr>
          <w:fldChar w:fldCharType="separate"/>
        </w:r>
        <w:r w:rsidR="00470FE5">
          <w:rPr>
            <w:noProof/>
            <w:webHidden/>
          </w:rPr>
          <w:t>15</w:t>
        </w:r>
        <w:r w:rsidR="00470FE5">
          <w:rPr>
            <w:noProof/>
            <w:webHidden/>
          </w:rPr>
          <w:fldChar w:fldCharType="end"/>
        </w:r>
      </w:hyperlink>
    </w:p>
    <w:p w:rsidR="00195E77" w:rsidRDefault="00606D31" w:rsidP="00606D31">
      <w:r w:rsidRPr="00C27AE7">
        <w:fldChar w:fldCharType="end"/>
      </w:r>
    </w:p>
    <w:p w:rsidR="00195E77" w:rsidRPr="000E5EB1" w:rsidRDefault="000E5EB1" w:rsidP="000A207E">
      <w:pPr>
        <w:pStyle w:val="Heading1"/>
        <w:rPr>
          <w:rFonts w:eastAsia="PMingLiU"/>
          <w:szCs w:val="24"/>
        </w:rPr>
      </w:pPr>
      <w:bookmarkStart w:id="3" w:name="_Toc528051506"/>
      <w:r w:rsidRPr="000E5EB1">
        <w:lastRenderedPageBreak/>
        <w:t>Questions pour information et décision éventuelle du Comité</w:t>
      </w:r>
      <w:r>
        <w:t xml:space="preserve"> technique </w:t>
      </w:r>
      <w:r w:rsidRPr="000E5EB1">
        <w:t>(TC)</w:t>
      </w:r>
      <w:bookmarkEnd w:id="3"/>
    </w:p>
    <w:p w:rsidR="00195E77" w:rsidRPr="00B345D7" w:rsidRDefault="00195E77" w:rsidP="000A207E">
      <w:pPr>
        <w:keepNext/>
        <w:rPr>
          <w:lang w:val="fr-FR"/>
        </w:rPr>
      </w:pPr>
    </w:p>
    <w:p w:rsidR="00195E77" w:rsidRDefault="00170A27" w:rsidP="000A207E">
      <w:pPr>
        <w:pStyle w:val="Heading2"/>
        <w:rPr>
          <w:lang w:val="fr-FR"/>
        </w:rPr>
      </w:pPr>
      <w:bookmarkStart w:id="4" w:name="_Toc528051507"/>
      <w:r w:rsidRPr="00170A27">
        <w:rPr>
          <w:lang w:val="fr-FR"/>
        </w:rPr>
        <w:t>Renforcement de la participation des nouveaux membres de l</w:t>
      </w:r>
      <w:r w:rsidR="00DA4820">
        <w:rPr>
          <w:lang w:val="fr-FR"/>
        </w:rPr>
        <w:t>’</w:t>
      </w:r>
      <w:r w:rsidRPr="00170A27">
        <w:rPr>
          <w:lang w:val="fr-FR"/>
        </w:rPr>
        <w:t>Union aux travaux du</w:t>
      </w:r>
      <w:r w:rsidR="00BB41C8">
        <w:rPr>
          <w:lang w:val="fr-FR"/>
        </w:rPr>
        <w:t> TC</w:t>
      </w:r>
      <w:r w:rsidRPr="00170A27">
        <w:rPr>
          <w:lang w:val="fr-FR"/>
        </w:rPr>
        <w:t xml:space="preserve"> et des groupes de travail techniques</w:t>
      </w:r>
      <w:bookmarkEnd w:id="4"/>
    </w:p>
    <w:p w:rsidR="00195E77" w:rsidRPr="00B345D7" w:rsidRDefault="00195E77" w:rsidP="000A207E">
      <w:pPr>
        <w:keepNext/>
        <w:ind w:left="567" w:hanging="567"/>
        <w:rPr>
          <w:rFonts w:cs="Arial"/>
          <w:snapToGrid w:val="0"/>
          <w:lang w:val="fr-FR"/>
        </w:rPr>
      </w:pPr>
    </w:p>
    <w:p w:rsidR="00195E77" w:rsidRPr="00B345D7" w:rsidRDefault="00170A27" w:rsidP="00005331">
      <w:pPr>
        <w:pStyle w:val="Heading3"/>
        <w:rPr>
          <w:snapToGrid w:val="0"/>
          <w:lang w:val="fr-FR"/>
        </w:rPr>
      </w:pPr>
      <w:bookmarkStart w:id="5" w:name="_Toc528051508"/>
      <w:r w:rsidRPr="00B345D7">
        <w:rPr>
          <w:snapToGrid w:val="0"/>
          <w:lang w:val="fr-FR"/>
        </w:rPr>
        <w:t>Rappel</w:t>
      </w:r>
      <w:bookmarkEnd w:id="5"/>
    </w:p>
    <w:p w:rsidR="00195E77" w:rsidRPr="00B345D7" w:rsidRDefault="00195E77" w:rsidP="00005331">
      <w:pPr>
        <w:ind w:left="567" w:hanging="567"/>
        <w:rPr>
          <w:rFonts w:cs="Arial"/>
          <w:snapToGrid w:val="0"/>
          <w:lang w:val="fr-FR"/>
        </w:rPr>
      </w:pPr>
    </w:p>
    <w:p w:rsidR="00195E77" w:rsidRPr="00B345D7" w:rsidRDefault="00005331" w:rsidP="00005331">
      <w:pPr>
        <w:keepNext/>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170A27" w:rsidRPr="00170A27">
        <w:rPr>
          <w:lang w:val="fr-FR"/>
        </w:rPr>
        <w:t>À sa cinquante</w:t>
      </w:r>
      <w:r w:rsidR="00D22FD6">
        <w:rPr>
          <w:lang w:val="fr-FR"/>
        </w:rPr>
        <w:noBreakHyphen/>
      </w:r>
      <w:r w:rsidR="00170A27" w:rsidRPr="00170A27">
        <w:rPr>
          <w:lang w:val="fr-FR"/>
        </w:rPr>
        <w:t>trois</w:t>
      </w:r>
      <w:r w:rsidR="00BB41C8">
        <w:rPr>
          <w:lang w:val="fr-FR"/>
        </w:rPr>
        <w:t>ième session</w:t>
      </w:r>
      <w:r w:rsidR="00170A27" w:rsidRPr="00170A27">
        <w:rPr>
          <w:lang w:val="fr-FR"/>
        </w:rPr>
        <w:t xml:space="preserve"> tenue à Genève du 3 au </w:t>
      </w:r>
      <w:r w:rsidR="00FE6875" w:rsidRPr="00170A27">
        <w:rPr>
          <w:lang w:val="fr-FR"/>
        </w:rPr>
        <w:t>5</w:t>
      </w:r>
      <w:r w:rsidR="00FE6875">
        <w:rPr>
          <w:lang w:val="fr-FR"/>
        </w:rPr>
        <w:t> </w:t>
      </w:r>
      <w:r w:rsidR="00FE6875" w:rsidRPr="00170A27">
        <w:rPr>
          <w:lang w:val="fr-FR"/>
        </w:rPr>
        <w:t>avril</w:t>
      </w:r>
      <w:r w:rsidR="00FE6875">
        <w:rPr>
          <w:lang w:val="fr-FR"/>
        </w:rPr>
        <w:t> </w:t>
      </w:r>
      <w:r w:rsidR="00FE6875" w:rsidRPr="00170A27">
        <w:rPr>
          <w:lang w:val="fr-FR"/>
        </w:rPr>
        <w:t>20</w:t>
      </w:r>
      <w:r w:rsidR="00170A27" w:rsidRPr="00170A27">
        <w:rPr>
          <w:lang w:val="fr-FR"/>
        </w:rPr>
        <w:t>17, le</w:t>
      </w:r>
      <w:r w:rsidR="00BB41C8">
        <w:rPr>
          <w:lang w:val="fr-FR"/>
        </w:rPr>
        <w:t> TC</w:t>
      </w:r>
      <w:r w:rsidR="00170A27" w:rsidRPr="00170A27">
        <w:rPr>
          <w:lang w:val="fr-FR"/>
        </w:rPr>
        <w:t xml:space="preserve"> a entendu les exposés suivants sur l</w:t>
      </w:r>
      <w:r w:rsidR="00DA4820">
        <w:rPr>
          <w:lang w:val="fr-FR"/>
        </w:rPr>
        <w:t>’</w:t>
      </w:r>
      <w:r w:rsidR="00170A27" w:rsidRPr="00170A27">
        <w:rPr>
          <w:lang w:val="fr-FR"/>
        </w:rPr>
        <w:t>accroissement de la participation des nouveaux membres de l</w:t>
      </w:r>
      <w:r w:rsidR="00DA4820">
        <w:rPr>
          <w:lang w:val="fr-FR"/>
        </w:rPr>
        <w:t>’</w:t>
      </w:r>
      <w:r w:rsidR="00170A27" w:rsidRPr="00170A27">
        <w:rPr>
          <w:lang w:val="fr-FR"/>
        </w:rPr>
        <w:t>Union aux travaux du</w:t>
      </w:r>
      <w:r w:rsidR="00BB41C8">
        <w:rPr>
          <w:lang w:val="fr-FR"/>
        </w:rPr>
        <w:t> TC</w:t>
      </w:r>
      <w:r w:rsidR="00170A27" w:rsidRPr="00170A27">
        <w:rPr>
          <w:lang w:val="fr-FR"/>
        </w:rPr>
        <w:t xml:space="preserve"> et des groupes de travail techniques (dans cet ordre) (voir les </w:t>
      </w:r>
      <w:r w:rsidR="00FE6875" w:rsidRPr="00170A27">
        <w:rPr>
          <w:lang w:val="fr-FR"/>
        </w:rPr>
        <w:t>paragraphes</w:t>
      </w:r>
      <w:r w:rsidR="00FE6875">
        <w:rPr>
          <w:lang w:val="fr-FR"/>
        </w:rPr>
        <w:t> </w:t>
      </w:r>
      <w:r w:rsidR="00FE6875" w:rsidRPr="00170A27">
        <w:rPr>
          <w:lang w:val="fr-FR"/>
        </w:rPr>
        <w:t>2</w:t>
      </w:r>
      <w:r w:rsidR="00170A27" w:rsidRPr="00170A27">
        <w:rPr>
          <w:lang w:val="fr-FR"/>
        </w:rPr>
        <w:t xml:space="preserve">16 à 218 du </w:t>
      </w:r>
      <w:r w:rsidR="00BB41C8" w:rsidRPr="00170A27">
        <w:rPr>
          <w:lang w:val="fr-FR"/>
        </w:rPr>
        <w:t>document</w:t>
      </w:r>
      <w:r w:rsidR="009F092A">
        <w:rPr>
          <w:lang w:val="fr-FR"/>
        </w:rPr>
        <w:t> </w:t>
      </w:r>
      <w:r w:rsidR="00BB41C8">
        <w:rPr>
          <w:lang w:val="fr-FR"/>
        </w:rPr>
        <w:t>TC</w:t>
      </w:r>
      <w:r w:rsidR="00170A27" w:rsidRPr="00170A27">
        <w:rPr>
          <w:lang w:val="fr-FR"/>
        </w:rPr>
        <w:t xml:space="preserve">/53/31 </w:t>
      </w:r>
      <w:r w:rsidR="004C5570">
        <w:rPr>
          <w:lang w:val="fr-FR"/>
        </w:rPr>
        <w:t>“</w:t>
      </w:r>
      <w:r w:rsidR="00170A27" w:rsidRPr="00170A27">
        <w:rPr>
          <w:lang w:val="fr-FR"/>
        </w:rPr>
        <w:t>Compte rendu</w:t>
      </w:r>
      <w:r w:rsidR="004C5570">
        <w:rPr>
          <w:lang w:val="fr-FR"/>
        </w:rPr>
        <w:t>”</w:t>
      </w:r>
      <w:r w:rsidR="00170A27">
        <w:rPr>
          <w:lang w:val="fr-FR"/>
        </w:rPr>
        <w:t>)</w:t>
      </w:r>
      <w:r w:rsidR="00BB41C8">
        <w:rPr>
          <w:lang w:val="fr-FR"/>
        </w:rPr>
        <w:t> :</w:t>
      </w:r>
    </w:p>
    <w:p w:rsidR="00005331" w:rsidRPr="00B345D7" w:rsidRDefault="00005331" w:rsidP="00005331">
      <w:pPr>
        <w:rPr>
          <w:lang w:val="fr-FR"/>
        </w:rPr>
      </w:pPr>
    </w:p>
    <w:tbl>
      <w:tblPr>
        <w:tblW w:w="978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bottom w:w="57" w:type="dxa"/>
        </w:tblCellMar>
        <w:tblLook w:val="04A0" w:firstRow="1" w:lastRow="0" w:firstColumn="1" w:lastColumn="0" w:noHBand="0" w:noVBand="1"/>
      </w:tblPr>
      <w:tblGrid>
        <w:gridCol w:w="5670"/>
        <w:gridCol w:w="4111"/>
      </w:tblGrid>
      <w:tr w:rsidR="00005331" w:rsidRPr="009E6BEB" w:rsidTr="00005331">
        <w:tc>
          <w:tcPr>
            <w:tcW w:w="5670" w:type="dxa"/>
            <w:vAlign w:val="center"/>
          </w:tcPr>
          <w:p w:rsidR="00005331" w:rsidRPr="00B345D7" w:rsidRDefault="00170A27" w:rsidP="00005331">
            <w:pPr>
              <w:keepNext/>
              <w:rPr>
                <w:sz w:val="18"/>
                <w:szCs w:val="18"/>
                <w:lang w:val="fr-FR"/>
              </w:rPr>
            </w:pPr>
            <w:r w:rsidRPr="005C2486">
              <w:rPr>
                <w:sz w:val="18"/>
                <w:szCs w:val="18"/>
                <w:lang w:val="fr-FR"/>
              </w:rPr>
              <w:t>UPOV</w:t>
            </w:r>
            <w:r w:rsidR="00FE6875">
              <w:rPr>
                <w:sz w:val="18"/>
                <w:szCs w:val="18"/>
                <w:lang w:val="fr-FR"/>
              </w:rPr>
              <w:t xml:space="preserve"> – </w:t>
            </w:r>
            <w:r w:rsidRPr="005C2486">
              <w:rPr>
                <w:sz w:val="18"/>
                <w:szCs w:val="18"/>
                <w:lang w:val="fr-FR"/>
              </w:rPr>
              <w:t>Comment accroître la participation des nouveaux membres</w:t>
            </w:r>
          </w:p>
        </w:tc>
        <w:tc>
          <w:tcPr>
            <w:tcW w:w="4111" w:type="dxa"/>
          </w:tcPr>
          <w:p w:rsidR="00005331" w:rsidRPr="00B345D7" w:rsidRDefault="00170A27" w:rsidP="00005331">
            <w:pPr>
              <w:keepNext/>
              <w:jc w:val="left"/>
              <w:rPr>
                <w:sz w:val="18"/>
                <w:szCs w:val="18"/>
                <w:lang w:val="fr-FR"/>
              </w:rPr>
            </w:pPr>
            <w:r w:rsidRPr="005C2486">
              <w:rPr>
                <w:sz w:val="18"/>
                <w:szCs w:val="18"/>
                <w:lang w:val="fr-FR"/>
              </w:rPr>
              <w:t>Pays</w:t>
            </w:r>
            <w:r w:rsidR="00BB41C8">
              <w:rPr>
                <w:sz w:val="18"/>
                <w:szCs w:val="18"/>
                <w:lang w:val="fr-FR"/>
              </w:rPr>
              <w:t>-</w:t>
            </w:r>
            <w:r w:rsidRPr="005C2486">
              <w:rPr>
                <w:sz w:val="18"/>
                <w:szCs w:val="18"/>
                <w:lang w:val="fr-FR"/>
              </w:rPr>
              <w:t>Bas (M.</w:t>
            </w:r>
            <w:r w:rsidR="00691ABD">
              <w:rPr>
                <w:sz w:val="18"/>
                <w:szCs w:val="18"/>
                <w:lang w:val="fr-FR"/>
              </w:rPr>
              <w:t> </w:t>
            </w:r>
            <w:r w:rsidR="00B345D7">
              <w:rPr>
                <w:sz w:val="18"/>
                <w:szCs w:val="18"/>
                <w:lang w:val="fr-FR"/>
              </w:rPr>
              <w:t>Marien </w:t>
            </w:r>
            <w:r w:rsidRPr="005C2486">
              <w:rPr>
                <w:sz w:val="18"/>
                <w:szCs w:val="18"/>
                <w:lang w:val="fr-FR"/>
              </w:rPr>
              <w:t>Valstar)</w:t>
            </w:r>
          </w:p>
        </w:tc>
      </w:tr>
      <w:tr w:rsidR="00005331" w:rsidRPr="00C27AE7" w:rsidTr="00005331">
        <w:tc>
          <w:tcPr>
            <w:tcW w:w="5670" w:type="dxa"/>
            <w:shd w:val="clear" w:color="auto" w:fill="auto"/>
            <w:vAlign w:val="center"/>
          </w:tcPr>
          <w:p w:rsidR="00005331" w:rsidRPr="005C2486" w:rsidRDefault="004C5570" w:rsidP="00005331">
            <w:pPr>
              <w:rPr>
                <w:sz w:val="18"/>
                <w:szCs w:val="18"/>
                <w:lang w:val="es-ES"/>
              </w:rPr>
            </w:pPr>
            <w:r>
              <w:rPr>
                <w:sz w:val="18"/>
                <w:szCs w:val="18"/>
                <w:lang w:val="es-ES"/>
              </w:rPr>
              <w:t>“</w:t>
            </w:r>
            <w:r w:rsidR="00005331" w:rsidRPr="005C2486">
              <w:rPr>
                <w:sz w:val="18"/>
                <w:szCs w:val="18"/>
                <w:lang w:val="es-ES"/>
              </w:rPr>
              <w:t>Intervención de Perú en la sesión del Comité Técnico de</w:t>
            </w:r>
            <w:r w:rsidR="00FE6875" w:rsidRPr="005C2486">
              <w:rPr>
                <w:sz w:val="18"/>
                <w:szCs w:val="18"/>
                <w:lang w:val="es-ES"/>
              </w:rPr>
              <w:t xml:space="preserve"> la</w:t>
            </w:r>
            <w:r w:rsidR="00FE6875">
              <w:rPr>
                <w:sz w:val="18"/>
                <w:szCs w:val="18"/>
                <w:lang w:val="es-ES"/>
              </w:rPr>
              <w:t> </w:t>
            </w:r>
            <w:r w:rsidR="00FE6875" w:rsidRPr="005C2486">
              <w:rPr>
                <w:sz w:val="18"/>
                <w:szCs w:val="18"/>
                <w:lang w:val="es-ES"/>
              </w:rPr>
              <w:t>UPO</w:t>
            </w:r>
            <w:r w:rsidR="00005331" w:rsidRPr="005C2486">
              <w:rPr>
                <w:sz w:val="18"/>
                <w:szCs w:val="18"/>
                <w:lang w:val="es-ES"/>
              </w:rPr>
              <w:t>V</w:t>
            </w:r>
            <w:r>
              <w:rPr>
                <w:sz w:val="18"/>
                <w:szCs w:val="18"/>
                <w:lang w:val="es-ES"/>
              </w:rPr>
              <w:t>”</w:t>
            </w:r>
          </w:p>
        </w:tc>
        <w:tc>
          <w:tcPr>
            <w:tcW w:w="4111" w:type="dxa"/>
            <w:shd w:val="clear" w:color="auto" w:fill="auto"/>
          </w:tcPr>
          <w:p w:rsidR="00005331" w:rsidRPr="005C2486" w:rsidRDefault="00170A27" w:rsidP="00005331">
            <w:pPr>
              <w:keepNext/>
              <w:jc w:val="left"/>
              <w:rPr>
                <w:sz w:val="18"/>
                <w:szCs w:val="18"/>
              </w:rPr>
            </w:pPr>
            <w:r w:rsidRPr="005C2486">
              <w:rPr>
                <w:sz w:val="18"/>
                <w:szCs w:val="18"/>
                <w:lang w:val="fr-FR"/>
              </w:rPr>
              <w:t>Pérou (M.</w:t>
            </w:r>
            <w:r w:rsidR="00691ABD">
              <w:rPr>
                <w:sz w:val="18"/>
                <w:szCs w:val="18"/>
                <w:lang w:val="fr-FR"/>
              </w:rPr>
              <w:t> </w:t>
            </w:r>
            <w:r w:rsidR="00B345D7">
              <w:rPr>
                <w:sz w:val="18"/>
                <w:szCs w:val="18"/>
                <w:lang w:val="fr-FR"/>
              </w:rPr>
              <w:t>Roger </w:t>
            </w:r>
            <w:proofErr w:type="spellStart"/>
            <w:r w:rsidRPr="005C2486">
              <w:rPr>
                <w:sz w:val="18"/>
                <w:szCs w:val="18"/>
                <w:lang w:val="fr-FR"/>
              </w:rPr>
              <w:t>Becerra</w:t>
            </w:r>
            <w:proofErr w:type="spellEnd"/>
            <w:r w:rsidRPr="005C2486">
              <w:rPr>
                <w:sz w:val="18"/>
                <w:szCs w:val="18"/>
                <w:lang w:val="fr-FR"/>
              </w:rPr>
              <w:t>)</w:t>
            </w:r>
          </w:p>
        </w:tc>
      </w:tr>
    </w:tbl>
    <w:p w:rsidR="00195E77" w:rsidRDefault="00195E77" w:rsidP="00005331"/>
    <w:p w:rsidR="00195E77" w:rsidRPr="00B345D7" w:rsidRDefault="00005331" w:rsidP="00005331">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170A27" w:rsidRPr="00170A27">
        <w:rPr>
          <w:lang w:val="fr-FR"/>
        </w:rPr>
        <w:t>Le</w:t>
      </w:r>
      <w:r w:rsidR="00BB41C8">
        <w:rPr>
          <w:lang w:val="fr-FR"/>
        </w:rPr>
        <w:t> TC</w:t>
      </w:r>
      <w:r w:rsidR="00170A27" w:rsidRPr="00170A27">
        <w:rPr>
          <w:lang w:val="fr-FR"/>
        </w:rPr>
        <w:t xml:space="preserve"> est convenu d</w:t>
      </w:r>
      <w:r w:rsidR="00DA4820">
        <w:rPr>
          <w:lang w:val="fr-FR"/>
        </w:rPr>
        <w:t>’</w:t>
      </w:r>
      <w:r w:rsidR="00170A27" w:rsidRPr="00170A27">
        <w:rPr>
          <w:lang w:val="fr-FR"/>
        </w:rPr>
        <w:t>inviter les Pays</w:t>
      </w:r>
      <w:r w:rsidR="00D22FD6">
        <w:rPr>
          <w:lang w:val="fr-FR"/>
        </w:rPr>
        <w:noBreakHyphen/>
      </w:r>
      <w:r w:rsidR="00170A27" w:rsidRPr="00170A27">
        <w:rPr>
          <w:lang w:val="fr-FR"/>
        </w:rPr>
        <w:t>Bas à rédiger un document sur le renforcement de la participation des nouveaux membres de l</w:t>
      </w:r>
      <w:r w:rsidR="00DA4820">
        <w:rPr>
          <w:lang w:val="fr-FR"/>
        </w:rPr>
        <w:t>’</w:t>
      </w:r>
      <w:r w:rsidR="00170A27" w:rsidRPr="00170A27">
        <w:rPr>
          <w:lang w:val="fr-FR"/>
        </w:rPr>
        <w:t>Union aux travaux du</w:t>
      </w:r>
      <w:r w:rsidR="00BB41C8">
        <w:rPr>
          <w:lang w:val="fr-FR"/>
        </w:rPr>
        <w:t> TC</w:t>
      </w:r>
      <w:r w:rsidR="00170A27" w:rsidRPr="00170A27">
        <w:rPr>
          <w:lang w:val="fr-FR"/>
        </w:rPr>
        <w:t xml:space="preserve"> et des groupes de travail techniques, en tenant compte de l</w:t>
      </w:r>
      <w:r w:rsidR="00DA4820">
        <w:rPr>
          <w:lang w:val="fr-FR"/>
        </w:rPr>
        <w:t>’</w:t>
      </w:r>
      <w:r w:rsidR="00170A27" w:rsidRPr="00170A27">
        <w:rPr>
          <w:lang w:val="fr-FR"/>
        </w:rPr>
        <w:t>enquête auprès des membres de l</w:t>
      </w:r>
      <w:r w:rsidR="00DA4820">
        <w:rPr>
          <w:lang w:val="fr-FR"/>
        </w:rPr>
        <w:t>’</w:t>
      </w:r>
      <w:r w:rsidR="00170A27" w:rsidRPr="00170A27">
        <w:rPr>
          <w:lang w:val="fr-FR"/>
        </w:rPr>
        <w:t>UPOV dont il avait été rendu compte à la cinquant</w:t>
      </w:r>
      <w:r w:rsidR="00BB41C8">
        <w:rPr>
          <w:lang w:val="fr-FR"/>
        </w:rPr>
        <w:t>ième session</w:t>
      </w:r>
      <w:r w:rsidR="00170A27" w:rsidRPr="00170A27">
        <w:rPr>
          <w:lang w:val="fr-FR"/>
        </w:rPr>
        <w:t xml:space="preserve"> du</w:t>
      </w:r>
      <w:r w:rsidR="00BB41C8">
        <w:rPr>
          <w:lang w:val="fr-FR"/>
        </w:rPr>
        <w:t> TC</w:t>
      </w:r>
      <w:r w:rsidR="00170A27" w:rsidRPr="00170A27">
        <w:rPr>
          <w:lang w:val="fr-FR"/>
        </w:rPr>
        <w:t xml:space="preserve"> (voir le </w:t>
      </w:r>
      <w:r w:rsidR="00BB41C8" w:rsidRPr="00170A27">
        <w:rPr>
          <w:lang w:val="fr-FR"/>
        </w:rPr>
        <w:t>document</w:t>
      </w:r>
      <w:r w:rsidR="009F092A">
        <w:rPr>
          <w:lang w:val="fr-FR"/>
        </w:rPr>
        <w:t> </w:t>
      </w:r>
      <w:r w:rsidR="00BB41C8">
        <w:rPr>
          <w:lang w:val="fr-FR"/>
        </w:rPr>
        <w:t>TC</w:t>
      </w:r>
      <w:r w:rsidR="00170A27" w:rsidRPr="00170A27">
        <w:rPr>
          <w:lang w:val="fr-FR"/>
        </w:rPr>
        <w:t>/50/35</w:t>
      </w:r>
      <w:r w:rsidR="00BB41C8">
        <w:rPr>
          <w:lang w:val="fr-FR"/>
        </w:rPr>
        <w:t> :</w:t>
      </w:r>
      <w:r w:rsidR="00170A27" w:rsidRPr="00170A27">
        <w:rPr>
          <w:lang w:val="fr-FR"/>
        </w:rPr>
        <w:t xml:space="preserve"> </w:t>
      </w:r>
      <w:r w:rsidR="004C5570">
        <w:rPr>
          <w:lang w:val="fr-FR"/>
        </w:rPr>
        <w:t>“</w:t>
      </w:r>
      <w:r w:rsidR="00170A27" w:rsidRPr="00170A27">
        <w:rPr>
          <w:lang w:val="fr-FR"/>
        </w:rPr>
        <w:t>Amélioration de l</w:t>
      </w:r>
      <w:r w:rsidR="00DA4820">
        <w:rPr>
          <w:lang w:val="fr-FR"/>
        </w:rPr>
        <w:t>’</w:t>
      </w:r>
      <w:r w:rsidR="00170A27" w:rsidRPr="00170A27">
        <w:rPr>
          <w:lang w:val="fr-FR"/>
        </w:rPr>
        <w:t>efficacité du Comité technique, des groupes de travail techniques et des ateliers préparatoires</w:t>
      </w:r>
      <w:r w:rsidR="004C5570">
        <w:rPr>
          <w:lang w:val="fr-FR"/>
        </w:rPr>
        <w:t>”</w:t>
      </w:r>
      <w:r w:rsidR="00170A27" w:rsidRPr="00170A27">
        <w:rPr>
          <w:lang w:val="fr-FR"/>
        </w:rPr>
        <w:t xml:space="preserve"> disponible à l</w:t>
      </w:r>
      <w:r w:rsidR="00DA4820">
        <w:rPr>
          <w:lang w:val="fr-FR"/>
        </w:rPr>
        <w:t>’</w:t>
      </w:r>
      <w:r w:rsidR="00170A27">
        <w:rPr>
          <w:lang w:val="fr-FR"/>
        </w:rPr>
        <w:t>adresse</w:t>
      </w:r>
      <w:r w:rsidR="008914E8">
        <w:rPr>
          <w:lang w:val="fr-FR"/>
        </w:rPr>
        <w:t xml:space="preserve"> </w:t>
      </w:r>
      <w:hyperlink r:id="rId9" w:history="1">
        <w:r w:rsidR="00321942">
          <w:rPr>
            <w:rStyle w:val="Hyperlink"/>
            <w:lang w:val="fr-FR"/>
          </w:rPr>
          <w:t>http://www.upov.int/edocs/mdocs/upov/fr/tc_50/tc_50_35.pdf</w:t>
        </w:r>
      </w:hyperlink>
      <w:r w:rsidRPr="00B345D7">
        <w:rPr>
          <w:lang w:val="fr-FR"/>
        </w:rPr>
        <w:t>).</w:t>
      </w:r>
    </w:p>
    <w:p w:rsidR="00195E77" w:rsidRPr="00B345D7" w:rsidRDefault="00195E77" w:rsidP="00005331">
      <w:pPr>
        <w:rPr>
          <w:lang w:val="fr-FR"/>
        </w:rPr>
      </w:pPr>
    </w:p>
    <w:p w:rsidR="00195E77" w:rsidRPr="00B345D7" w:rsidRDefault="00005331" w:rsidP="00005331">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170A27" w:rsidRPr="00170A27">
        <w:rPr>
          <w:lang w:val="fr-FR"/>
        </w:rPr>
        <w:t>Le</w:t>
      </w:r>
      <w:r w:rsidR="00BB41C8">
        <w:rPr>
          <w:lang w:val="fr-FR"/>
        </w:rPr>
        <w:t> TC</w:t>
      </w:r>
      <w:r w:rsidR="00170A27" w:rsidRPr="00170A27">
        <w:rPr>
          <w:lang w:val="fr-FR"/>
        </w:rPr>
        <w:t xml:space="preserve"> est convenu que le programme des sessions des groupes de travail techniques </w:t>
      </w:r>
      <w:r w:rsidR="00FE6875" w:rsidRPr="00170A27">
        <w:rPr>
          <w:lang w:val="fr-FR"/>
        </w:rPr>
        <w:t>en</w:t>
      </w:r>
      <w:r w:rsidR="00FE6875">
        <w:rPr>
          <w:lang w:val="fr-FR"/>
        </w:rPr>
        <w:t> </w:t>
      </w:r>
      <w:r w:rsidR="00FE6875" w:rsidRPr="00170A27">
        <w:rPr>
          <w:lang w:val="fr-FR"/>
        </w:rPr>
        <w:t>2017</w:t>
      </w:r>
      <w:r w:rsidR="00170A27" w:rsidRPr="00170A27">
        <w:rPr>
          <w:lang w:val="fr-FR"/>
        </w:rPr>
        <w:t xml:space="preserve"> devrait inclure un point sur les exposés à présenter par les nouveaux membres de l</w:t>
      </w:r>
      <w:r w:rsidR="00DA4820">
        <w:rPr>
          <w:lang w:val="fr-FR"/>
        </w:rPr>
        <w:t>’</w:t>
      </w:r>
      <w:r w:rsidR="00170A27" w:rsidRPr="00170A27">
        <w:rPr>
          <w:lang w:val="fr-FR"/>
        </w:rPr>
        <w:t>Union.</w:t>
      </w:r>
    </w:p>
    <w:p w:rsidR="00195E77" w:rsidRPr="00B345D7" w:rsidRDefault="00195E77" w:rsidP="00005331">
      <w:pPr>
        <w:rPr>
          <w:lang w:val="fr-FR"/>
        </w:rPr>
      </w:pPr>
    </w:p>
    <w:p w:rsidR="00195E77" w:rsidRPr="00B345D7" w:rsidRDefault="00170A27" w:rsidP="00005331">
      <w:pPr>
        <w:pStyle w:val="Heading3"/>
        <w:rPr>
          <w:lang w:val="fr-FR"/>
        </w:rPr>
      </w:pPr>
      <w:bookmarkStart w:id="6" w:name="_Toc528051509"/>
      <w:r w:rsidRPr="00170A27">
        <w:rPr>
          <w:lang w:val="fr-FR"/>
        </w:rPr>
        <w:t>Travaux des groupes de travail techniques</w:t>
      </w:r>
      <w:bookmarkEnd w:id="6"/>
    </w:p>
    <w:p w:rsidR="00195E77" w:rsidRPr="00B345D7" w:rsidRDefault="00195E77" w:rsidP="00005331">
      <w:pPr>
        <w:rPr>
          <w:lang w:val="fr-FR"/>
        </w:rPr>
      </w:pPr>
    </w:p>
    <w:p w:rsidR="00195E77" w:rsidRPr="00B345D7" w:rsidRDefault="00005331" w:rsidP="00005331">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65109E" w:rsidRPr="0065109E">
        <w:rPr>
          <w:lang w:val="fr-FR"/>
        </w:rPr>
        <w:t xml:space="preserve">À leurs sessions </w:t>
      </w:r>
      <w:r w:rsidR="00FE6875" w:rsidRPr="0065109E">
        <w:rPr>
          <w:lang w:val="fr-FR"/>
        </w:rPr>
        <w:t>de</w:t>
      </w:r>
      <w:r w:rsidR="00FE6875">
        <w:rPr>
          <w:lang w:val="fr-FR"/>
        </w:rPr>
        <w:t> </w:t>
      </w:r>
      <w:r w:rsidR="00FE6875" w:rsidRPr="0065109E">
        <w:rPr>
          <w:lang w:val="fr-FR"/>
        </w:rPr>
        <w:t>2017</w:t>
      </w:r>
      <w:r w:rsidR="0065109E" w:rsidRPr="0065109E">
        <w:rPr>
          <w:lang w:val="fr-FR"/>
        </w:rPr>
        <w:t>,</w:t>
      </w:r>
      <w:r w:rsidR="00FE6875" w:rsidRPr="0065109E">
        <w:rPr>
          <w:lang w:val="fr-FR"/>
        </w:rPr>
        <w:t xml:space="preserve"> le</w:t>
      </w:r>
      <w:r w:rsidR="00FE6875">
        <w:rPr>
          <w:lang w:val="fr-FR"/>
        </w:rPr>
        <w:t> </w:t>
      </w:r>
      <w:r w:rsidR="00FE6875" w:rsidRPr="0065109E">
        <w:rPr>
          <w:lang w:val="fr-FR"/>
        </w:rPr>
        <w:t>TWA</w:t>
      </w:r>
      <w:r w:rsidR="0065109E" w:rsidRPr="0065109E">
        <w:rPr>
          <w:lang w:val="fr-FR"/>
        </w:rPr>
        <w:t>,</w:t>
      </w:r>
      <w:r w:rsidR="00FE6875" w:rsidRPr="0065109E">
        <w:rPr>
          <w:lang w:val="fr-FR"/>
        </w:rPr>
        <w:t xml:space="preserve"> le</w:t>
      </w:r>
      <w:r w:rsidR="00FE6875">
        <w:rPr>
          <w:lang w:val="fr-FR"/>
        </w:rPr>
        <w:t> </w:t>
      </w:r>
      <w:r w:rsidR="00FE6875" w:rsidRPr="0065109E">
        <w:rPr>
          <w:lang w:val="fr-FR"/>
        </w:rPr>
        <w:t>TWV</w:t>
      </w:r>
      <w:r w:rsidR="0065109E" w:rsidRPr="0065109E">
        <w:rPr>
          <w:lang w:val="fr-FR"/>
        </w:rPr>
        <w:t>,</w:t>
      </w:r>
      <w:r w:rsidR="00FE6875" w:rsidRPr="0065109E">
        <w:rPr>
          <w:lang w:val="fr-FR"/>
        </w:rPr>
        <w:t xml:space="preserve"> le</w:t>
      </w:r>
      <w:r w:rsidR="00FE6875">
        <w:rPr>
          <w:lang w:val="fr-FR"/>
        </w:rPr>
        <w:t> </w:t>
      </w:r>
      <w:r w:rsidR="00FE6875" w:rsidRPr="0065109E">
        <w:rPr>
          <w:lang w:val="fr-FR"/>
        </w:rPr>
        <w:t>TWO</w:t>
      </w:r>
      <w:r w:rsidR="0065109E" w:rsidRPr="0065109E">
        <w:rPr>
          <w:lang w:val="fr-FR"/>
        </w:rPr>
        <w:t>,</w:t>
      </w:r>
      <w:r w:rsidR="00FE6875" w:rsidRPr="0065109E">
        <w:rPr>
          <w:lang w:val="fr-FR"/>
        </w:rPr>
        <w:t xml:space="preserve"> le</w:t>
      </w:r>
      <w:r w:rsidR="00FE6875">
        <w:rPr>
          <w:lang w:val="fr-FR"/>
        </w:rPr>
        <w:t> </w:t>
      </w:r>
      <w:r w:rsidR="00FE6875" w:rsidRPr="0065109E">
        <w:rPr>
          <w:lang w:val="fr-FR"/>
        </w:rPr>
        <w:t>TWF</w:t>
      </w:r>
      <w:r w:rsidR="0065109E" w:rsidRPr="0065109E">
        <w:rPr>
          <w:lang w:val="fr-FR"/>
        </w:rPr>
        <w:t xml:space="preserve"> et</w:t>
      </w:r>
      <w:r w:rsidR="00FE6875" w:rsidRPr="0065109E">
        <w:rPr>
          <w:lang w:val="fr-FR"/>
        </w:rPr>
        <w:t xml:space="preserve"> le</w:t>
      </w:r>
      <w:r w:rsidR="00FE6875">
        <w:rPr>
          <w:lang w:val="fr-FR"/>
        </w:rPr>
        <w:t> </w:t>
      </w:r>
      <w:r w:rsidR="00FE6875" w:rsidRPr="0065109E">
        <w:rPr>
          <w:lang w:val="fr-FR"/>
        </w:rPr>
        <w:t>TWC</w:t>
      </w:r>
      <w:r w:rsidR="0065109E" w:rsidRPr="0065109E">
        <w:rPr>
          <w:lang w:val="fr-FR"/>
        </w:rPr>
        <w:t xml:space="preserve"> ont examiné le document</w:t>
      </w:r>
      <w:r w:rsidR="009F092A">
        <w:rPr>
          <w:lang w:val="fr-FR"/>
        </w:rPr>
        <w:t> </w:t>
      </w:r>
      <w:r w:rsidR="00474E1C">
        <w:rPr>
          <w:lang w:val="fr-FR"/>
        </w:rPr>
        <w:t>TWP/1</w:t>
      </w:r>
      <w:r w:rsidR="0065109E" w:rsidRPr="0065109E">
        <w:rPr>
          <w:lang w:val="fr-FR"/>
        </w:rPr>
        <w:t xml:space="preserve">/19 intitulé </w:t>
      </w:r>
      <w:r w:rsidR="004C5570">
        <w:rPr>
          <w:lang w:val="fr-FR"/>
        </w:rPr>
        <w:t>“</w:t>
      </w:r>
      <w:r w:rsidR="0065109E" w:rsidRPr="0065109E">
        <w:rPr>
          <w:lang w:val="fr-FR"/>
        </w:rPr>
        <w:t>Renforcement de la participation des nouveaux membres aux travaux techniques de l</w:t>
      </w:r>
      <w:r w:rsidR="00DA4820">
        <w:rPr>
          <w:lang w:val="fr-FR"/>
        </w:rPr>
        <w:t>’</w:t>
      </w:r>
      <w:r w:rsidR="0065109E" w:rsidRPr="0065109E">
        <w:rPr>
          <w:lang w:val="fr-FR"/>
        </w:rPr>
        <w:t>UPOV</w:t>
      </w:r>
      <w:r w:rsidR="004C5570">
        <w:rPr>
          <w:lang w:val="fr-FR"/>
        </w:rPr>
        <w:t>”</w:t>
      </w:r>
      <w:r w:rsidR="0065109E" w:rsidRPr="0065109E">
        <w:rPr>
          <w:lang w:val="fr-FR"/>
        </w:rPr>
        <w:t xml:space="preserve">. </w:t>
      </w:r>
      <w:r w:rsidR="00FE6875" w:rsidRPr="0065109E">
        <w:rPr>
          <w:lang w:val="fr-FR"/>
        </w:rPr>
        <w:t xml:space="preserve"> Le</w:t>
      </w:r>
      <w:r w:rsidR="00FE6875">
        <w:rPr>
          <w:lang w:val="fr-FR"/>
        </w:rPr>
        <w:t> </w:t>
      </w:r>
      <w:r w:rsidR="00FE6875" w:rsidRPr="0065109E">
        <w:rPr>
          <w:lang w:val="fr-FR"/>
        </w:rPr>
        <w:t>TWA</w:t>
      </w:r>
      <w:r w:rsidR="0065109E" w:rsidRPr="0065109E">
        <w:rPr>
          <w:lang w:val="fr-FR"/>
        </w:rPr>
        <w:t xml:space="preserve"> a assisté à un exposé d</w:t>
      </w:r>
      <w:r w:rsidR="00DA4820">
        <w:rPr>
          <w:lang w:val="fr-FR"/>
        </w:rPr>
        <w:t>’</w:t>
      </w:r>
      <w:r w:rsidR="0065109E" w:rsidRPr="0065109E">
        <w:rPr>
          <w:lang w:val="fr-FR"/>
        </w:rPr>
        <w:t>un expert des Pays</w:t>
      </w:r>
      <w:r w:rsidR="00D22FD6">
        <w:rPr>
          <w:lang w:val="fr-FR"/>
        </w:rPr>
        <w:noBreakHyphen/>
      </w:r>
      <w:r w:rsidR="0065109E" w:rsidRPr="0065109E">
        <w:rPr>
          <w:lang w:val="fr-FR"/>
        </w:rPr>
        <w:t xml:space="preserve">Bas sur le thème du </w:t>
      </w:r>
      <w:r w:rsidR="004C5570">
        <w:rPr>
          <w:lang w:val="fr-FR"/>
        </w:rPr>
        <w:t>“</w:t>
      </w:r>
      <w:r w:rsidR="0065109E" w:rsidRPr="0065109E">
        <w:rPr>
          <w:lang w:val="fr-FR"/>
        </w:rPr>
        <w:t>Renforcement de la participation des nouveaux membres de l</w:t>
      </w:r>
      <w:r w:rsidR="00DA4820">
        <w:rPr>
          <w:lang w:val="fr-FR"/>
        </w:rPr>
        <w:t>’</w:t>
      </w:r>
      <w:r w:rsidR="0065109E" w:rsidRPr="0065109E">
        <w:rPr>
          <w:lang w:val="fr-FR"/>
        </w:rPr>
        <w:t>Union aux travaux du</w:t>
      </w:r>
      <w:r w:rsidR="00BB41C8">
        <w:rPr>
          <w:lang w:val="fr-FR"/>
        </w:rPr>
        <w:t> TC</w:t>
      </w:r>
      <w:r w:rsidR="0065109E" w:rsidRPr="0065109E">
        <w:rPr>
          <w:lang w:val="fr-FR"/>
        </w:rPr>
        <w:t xml:space="preserve"> et des groupes de travail techniques</w:t>
      </w:r>
      <w:r w:rsidR="004C5570">
        <w:rPr>
          <w:lang w:val="fr-FR"/>
        </w:rPr>
        <w:t>”</w:t>
      </w:r>
      <w:r w:rsidR="0065109E" w:rsidRPr="0065109E">
        <w:rPr>
          <w:lang w:val="fr-FR"/>
        </w:rPr>
        <w:t>, dont le texte est reprodu</w:t>
      </w:r>
      <w:r w:rsidR="00474E1C">
        <w:rPr>
          <w:lang w:val="fr-FR"/>
        </w:rPr>
        <w:t>it en annexe du document TWP/1</w:t>
      </w:r>
      <w:r w:rsidR="0065109E" w:rsidRPr="0065109E">
        <w:rPr>
          <w:lang w:val="fr-FR"/>
        </w:rPr>
        <w:t xml:space="preserve">/19 (voir le </w:t>
      </w:r>
      <w:r w:rsidR="00FE6875" w:rsidRPr="0065109E">
        <w:rPr>
          <w:lang w:val="fr-FR"/>
        </w:rPr>
        <w:t>paragraphe</w:t>
      </w:r>
      <w:r w:rsidR="00FE6875">
        <w:rPr>
          <w:lang w:val="fr-FR"/>
        </w:rPr>
        <w:t> </w:t>
      </w:r>
      <w:r w:rsidR="00FE6875" w:rsidRPr="0065109E">
        <w:rPr>
          <w:lang w:val="fr-FR"/>
        </w:rPr>
        <w:t>7</w:t>
      </w:r>
      <w:r w:rsidR="0065109E" w:rsidRPr="0065109E">
        <w:rPr>
          <w:lang w:val="fr-FR"/>
        </w:rPr>
        <w:t xml:space="preserve"> du document TWA/46/10 </w:t>
      </w:r>
      <w:r w:rsidR="004C5570">
        <w:rPr>
          <w:lang w:val="fr-FR"/>
        </w:rPr>
        <w:t>“</w:t>
      </w:r>
      <w:r w:rsidR="0065109E" w:rsidRPr="0065109E">
        <w:rPr>
          <w:lang w:val="fr-FR"/>
        </w:rPr>
        <w:t>Report</w:t>
      </w:r>
      <w:r w:rsidR="004C5570">
        <w:rPr>
          <w:lang w:val="fr-FR"/>
        </w:rPr>
        <w:t>”</w:t>
      </w:r>
      <w:r w:rsidR="0065109E" w:rsidRPr="0065109E">
        <w:rPr>
          <w:lang w:val="fr-FR"/>
        </w:rPr>
        <w:t xml:space="preserve">, les </w:t>
      </w:r>
      <w:r w:rsidR="00FE6875" w:rsidRPr="0065109E">
        <w:rPr>
          <w:lang w:val="fr-FR"/>
        </w:rPr>
        <w:t>paragraphes</w:t>
      </w:r>
      <w:r w:rsidR="00FE6875">
        <w:rPr>
          <w:lang w:val="fr-FR"/>
        </w:rPr>
        <w:t> </w:t>
      </w:r>
      <w:r w:rsidR="00FE6875" w:rsidRPr="0065109E">
        <w:rPr>
          <w:lang w:val="fr-FR"/>
        </w:rPr>
        <w:t>7</w:t>
      </w:r>
      <w:r w:rsidR="0065109E" w:rsidRPr="0065109E">
        <w:rPr>
          <w:lang w:val="fr-FR"/>
        </w:rPr>
        <w:t xml:space="preserve"> à 10 du document TWV/51/16 </w:t>
      </w:r>
      <w:r w:rsidR="004C5570">
        <w:rPr>
          <w:lang w:val="fr-FR"/>
        </w:rPr>
        <w:t>“</w:t>
      </w:r>
      <w:r w:rsidR="0065109E" w:rsidRPr="0065109E">
        <w:rPr>
          <w:lang w:val="fr-FR"/>
        </w:rPr>
        <w:t>Report</w:t>
      </w:r>
      <w:r w:rsidR="004C5570">
        <w:rPr>
          <w:lang w:val="fr-FR"/>
        </w:rPr>
        <w:t>”</w:t>
      </w:r>
      <w:r w:rsidR="0065109E" w:rsidRPr="0065109E">
        <w:rPr>
          <w:lang w:val="fr-FR"/>
        </w:rPr>
        <w:t xml:space="preserve">, les </w:t>
      </w:r>
      <w:r w:rsidR="00FE6875" w:rsidRPr="0065109E">
        <w:rPr>
          <w:lang w:val="fr-FR"/>
        </w:rPr>
        <w:t>paragraphes</w:t>
      </w:r>
      <w:r w:rsidR="00FE6875">
        <w:rPr>
          <w:lang w:val="fr-FR"/>
        </w:rPr>
        <w:t> </w:t>
      </w:r>
      <w:r w:rsidR="00FE6875" w:rsidRPr="0065109E">
        <w:rPr>
          <w:lang w:val="fr-FR"/>
        </w:rPr>
        <w:t>7</w:t>
      </w:r>
      <w:r w:rsidR="0065109E" w:rsidRPr="0065109E">
        <w:rPr>
          <w:lang w:val="fr-FR"/>
        </w:rPr>
        <w:t xml:space="preserve"> et 8 du document TWO/50/14 </w:t>
      </w:r>
      <w:r w:rsidR="004C5570">
        <w:rPr>
          <w:lang w:val="fr-FR"/>
        </w:rPr>
        <w:t>“</w:t>
      </w:r>
      <w:r w:rsidR="0065109E" w:rsidRPr="0065109E">
        <w:rPr>
          <w:lang w:val="fr-FR"/>
        </w:rPr>
        <w:t>Report</w:t>
      </w:r>
      <w:r w:rsidR="004C5570">
        <w:rPr>
          <w:lang w:val="fr-FR"/>
        </w:rPr>
        <w:t>”</w:t>
      </w:r>
      <w:r w:rsidR="0065109E" w:rsidRPr="0065109E">
        <w:rPr>
          <w:lang w:val="fr-FR"/>
        </w:rPr>
        <w:t xml:space="preserve">, les </w:t>
      </w:r>
      <w:r w:rsidR="00FE6875" w:rsidRPr="0065109E">
        <w:rPr>
          <w:lang w:val="fr-FR"/>
        </w:rPr>
        <w:t>paragraphes</w:t>
      </w:r>
      <w:r w:rsidR="00FE6875">
        <w:rPr>
          <w:lang w:val="fr-FR"/>
        </w:rPr>
        <w:t> </w:t>
      </w:r>
      <w:r w:rsidR="00FE6875" w:rsidRPr="0065109E">
        <w:rPr>
          <w:lang w:val="fr-FR"/>
        </w:rPr>
        <w:t>7</w:t>
      </w:r>
      <w:r w:rsidR="0065109E" w:rsidRPr="0065109E">
        <w:rPr>
          <w:lang w:val="fr-FR"/>
        </w:rPr>
        <w:t xml:space="preserve"> à 9 du document TWF/48/13 </w:t>
      </w:r>
      <w:r w:rsidR="004C5570">
        <w:rPr>
          <w:lang w:val="fr-FR"/>
        </w:rPr>
        <w:t>“</w:t>
      </w:r>
      <w:r w:rsidR="0065109E" w:rsidRPr="0065109E">
        <w:rPr>
          <w:lang w:val="fr-FR"/>
        </w:rPr>
        <w:t>Report</w:t>
      </w:r>
      <w:r w:rsidR="004C5570">
        <w:rPr>
          <w:lang w:val="fr-FR"/>
        </w:rPr>
        <w:t>”</w:t>
      </w:r>
      <w:r w:rsidR="0065109E" w:rsidRPr="0065109E">
        <w:rPr>
          <w:lang w:val="fr-FR"/>
        </w:rPr>
        <w:t xml:space="preserve"> et les </w:t>
      </w:r>
      <w:r w:rsidR="00FE6875" w:rsidRPr="0065109E">
        <w:rPr>
          <w:lang w:val="fr-FR"/>
        </w:rPr>
        <w:t>paragraphes</w:t>
      </w:r>
      <w:r w:rsidR="00FE6875">
        <w:rPr>
          <w:lang w:val="fr-FR"/>
        </w:rPr>
        <w:t> </w:t>
      </w:r>
      <w:r w:rsidR="00FE6875" w:rsidRPr="0065109E">
        <w:rPr>
          <w:lang w:val="fr-FR"/>
        </w:rPr>
        <w:t>5</w:t>
      </w:r>
      <w:r w:rsidR="0065109E" w:rsidRPr="0065109E">
        <w:rPr>
          <w:lang w:val="fr-FR"/>
        </w:rPr>
        <w:t xml:space="preserve"> et 6 du document TWC/35/21 </w:t>
      </w:r>
      <w:r w:rsidR="004C5570">
        <w:rPr>
          <w:lang w:val="fr-FR"/>
        </w:rPr>
        <w:t>“</w:t>
      </w:r>
      <w:r w:rsidR="0065109E" w:rsidRPr="0065109E">
        <w:rPr>
          <w:lang w:val="fr-FR"/>
        </w:rPr>
        <w:t>Report</w:t>
      </w:r>
      <w:r w:rsidR="004C5570">
        <w:rPr>
          <w:lang w:val="fr-FR"/>
        </w:rPr>
        <w:t>”</w:t>
      </w:r>
      <w:r w:rsidR="0065109E" w:rsidRPr="0065109E">
        <w:rPr>
          <w:lang w:val="fr-FR"/>
        </w:rPr>
        <w:t>.</w:t>
      </w:r>
    </w:p>
    <w:p w:rsidR="00195E77" w:rsidRPr="00B345D7" w:rsidRDefault="00195E77" w:rsidP="00005331">
      <w:pPr>
        <w:rPr>
          <w:lang w:val="fr-FR"/>
        </w:rPr>
      </w:pPr>
    </w:p>
    <w:p w:rsidR="00195E77" w:rsidRPr="00B345D7" w:rsidRDefault="00005331" w:rsidP="00005331">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65109E" w:rsidRPr="0065109E">
        <w:rPr>
          <w:lang w:val="fr-FR"/>
        </w:rPr>
        <w:t>Le TWA a noté que le coût des voyages constituait un facteur limitant la participation aux réunions de l</w:t>
      </w:r>
      <w:r w:rsidR="00DA4820">
        <w:rPr>
          <w:lang w:val="fr-FR"/>
        </w:rPr>
        <w:t>’</w:t>
      </w:r>
      <w:r w:rsidR="0065109E" w:rsidRPr="0065109E">
        <w:rPr>
          <w:lang w:val="fr-FR"/>
        </w:rPr>
        <w:t>UPOV tant pour les nouveaux membres que pour les membres existan</w:t>
      </w:r>
      <w:r w:rsidR="0066109C" w:rsidRPr="0065109E">
        <w:rPr>
          <w:lang w:val="fr-FR"/>
        </w:rPr>
        <w:t>ts</w:t>
      </w:r>
      <w:r w:rsidR="0066109C">
        <w:rPr>
          <w:lang w:val="fr-FR"/>
        </w:rPr>
        <w:t xml:space="preserve">.  </w:t>
      </w:r>
      <w:r w:rsidR="0066109C" w:rsidRPr="0065109E">
        <w:rPr>
          <w:lang w:val="fr-FR"/>
        </w:rPr>
        <w:t>Le</w:t>
      </w:r>
      <w:r w:rsidR="00FE6875">
        <w:rPr>
          <w:lang w:val="fr-FR"/>
        </w:rPr>
        <w:t> </w:t>
      </w:r>
      <w:r w:rsidR="00FE6875" w:rsidRPr="0065109E">
        <w:rPr>
          <w:lang w:val="fr-FR"/>
        </w:rPr>
        <w:t>TWA</w:t>
      </w:r>
      <w:r w:rsidR="0065109E" w:rsidRPr="0065109E">
        <w:rPr>
          <w:lang w:val="fr-FR"/>
        </w:rPr>
        <w:t xml:space="preserve"> est convenu que l</w:t>
      </w:r>
      <w:r w:rsidR="00DA4820">
        <w:rPr>
          <w:lang w:val="fr-FR"/>
        </w:rPr>
        <w:t>’</w:t>
      </w:r>
      <w:r w:rsidR="0065109E" w:rsidRPr="0065109E">
        <w:rPr>
          <w:lang w:val="fr-FR"/>
        </w:rPr>
        <w:t>organisation d</w:t>
      </w:r>
      <w:r w:rsidR="00DA4820">
        <w:rPr>
          <w:lang w:val="fr-FR"/>
        </w:rPr>
        <w:t>’</w:t>
      </w:r>
      <w:r w:rsidR="0065109E" w:rsidRPr="0065109E">
        <w:rPr>
          <w:lang w:val="fr-FR"/>
        </w:rPr>
        <w:t>activités de renforcement des capacités à l</w:t>
      </w:r>
      <w:r w:rsidR="00DA4820">
        <w:rPr>
          <w:lang w:val="fr-FR"/>
        </w:rPr>
        <w:t>’</w:t>
      </w:r>
      <w:r w:rsidR="0065109E" w:rsidRPr="0065109E">
        <w:rPr>
          <w:lang w:val="fr-FR"/>
        </w:rPr>
        <w:t>intention des nouveaux membres pourrait leur permettre de surmonter leurs préoccupations concernant la technicité supposée des sessions des groupes de travail techniques et d</w:t>
      </w:r>
      <w:r w:rsidR="00DA4820">
        <w:rPr>
          <w:lang w:val="fr-FR"/>
        </w:rPr>
        <w:t>’</w:t>
      </w:r>
      <w:r w:rsidR="0065109E" w:rsidRPr="0065109E">
        <w:rPr>
          <w:lang w:val="fr-FR"/>
        </w:rPr>
        <w:t>accroître leur participation aux travaux de l</w:t>
      </w:r>
      <w:r w:rsidR="00DA4820">
        <w:rPr>
          <w:lang w:val="fr-FR"/>
        </w:rPr>
        <w:t>’</w:t>
      </w:r>
      <w:r w:rsidR="0065109E" w:rsidRPr="0065109E">
        <w:rPr>
          <w:lang w:val="fr-FR"/>
        </w:rPr>
        <w:t>UPOV.</w:t>
      </w:r>
    </w:p>
    <w:p w:rsidR="00195E77" w:rsidRPr="00B345D7" w:rsidRDefault="00195E77" w:rsidP="00005331">
      <w:pPr>
        <w:rPr>
          <w:lang w:val="fr-FR"/>
        </w:rPr>
      </w:pPr>
    </w:p>
    <w:p w:rsidR="00195E77" w:rsidRPr="00B345D7" w:rsidRDefault="00005331" w:rsidP="00005331">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65109E" w:rsidRPr="0065109E">
        <w:rPr>
          <w:lang w:val="fr-FR"/>
        </w:rPr>
        <w:t>Le TWV est convenu qu</w:t>
      </w:r>
      <w:r w:rsidR="00DA4820">
        <w:rPr>
          <w:lang w:val="fr-FR"/>
        </w:rPr>
        <w:t>’</w:t>
      </w:r>
      <w:r w:rsidR="0065109E" w:rsidRPr="0065109E">
        <w:rPr>
          <w:lang w:val="fr-FR"/>
        </w:rPr>
        <w:t>il importait d</w:t>
      </w:r>
      <w:r w:rsidR="00DA4820">
        <w:rPr>
          <w:lang w:val="fr-FR"/>
        </w:rPr>
        <w:t>’</w:t>
      </w:r>
      <w:r w:rsidR="0065109E" w:rsidRPr="0065109E">
        <w:rPr>
          <w:lang w:val="fr-FR"/>
        </w:rPr>
        <w:t>accroître la participation aux groupes de travail techniques, et en particulier</w:t>
      </w:r>
      <w:r w:rsidR="00FE6875" w:rsidRPr="0065109E">
        <w:rPr>
          <w:lang w:val="fr-FR"/>
        </w:rPr>
        <w:t xml:space="preserve"> au</w:t>
      </w:r>
      <w:r w:rsidR="00FE6875">
        <w:rPr>
          <w:lang w:val="fr-FR"/>
        </w:rPr>
        <w:t> </w:t>
      </w:r>
      <w:r w:rsidR="00FE6875" w:rsidRPr="0065109E">
        <w:rPr>
          <w:lang w:val="fr-FR"/>
        </w:rPr>
        <w:t>TWV</w:t>
      </w:r>
      <w:r w:rsidR="0065109E" w:rsidRPr="0065109E">
        <w:rPr>
          <w:lang w:val="fr-FR"/>
        </w:rPr>
        <w:t>, de partager les connaissances entre membres de l</w:t>
      </w:r>
      <w:r w:rsidR="00DA4820">
        <w:rPr>
          <w:lang w:val="fr-FR"/>
        </w:rPr>
        <w:t>’</w:t>
      </w:r>
      <w:r w:rsidR="0065109E" w:rsidRPr="0065109E">
        <w:rPr>
          <w:lang w:val="fr-FR"/>
        </w:rPr>
        <w:t>UPOV et examinateurs DHS et de renforcer les qualifications au sein</w:t>
      </w:r>
      <w:r w:rsidR="00FE6875" w:rsidRPr="0065109E">
        <w:rPr>
          <w:lang w:val="fr-FR"/>
        </w:rPr>
        <w:t xml:space="preserve"> du</w:t>
      </w:r>
      <w:r w:rsidR="00FE6875">
        <w:rPr>
          <w:lang w:val="fr-FR"/>
        </w:rPr>
        <w:t> </w:t>
      </w:r>
      <w:r w:rsidR="0066109C" w:rsidRPr="0065109E">
        <w:rPr>
          <w:lang w:val="fr-FR"/>
        </w:rPr>
        <w:t>TWV</w:t>
      </w:r>
      <w:r w:rsidR="0066109C">
        <w:rPr>
          <w:lang w:val="fr-FR"/>
        </w:rPr>
        <w:t xml:space="preserve">.  </w:t>
      </w:r>
      <w:r w:rsidR="0066109C" w:rsidRPr="0065109E">
        <w:rPr>
          <w:lang w:val="fr-FR"/>
        </w:rPr>
        <w:t>Le</w:t>
      </w:r>
      <w:r w:rsidR="00FE6875">
        <w:rPr>
          <w:lang w:val="fr-FR"/>
        </w:rPr>
        <w:t> </w:t>
      </w:r>
      <w:r w:rsidR="00FE6875" w:rsidRPr="0065109E">
        <w:rPr>
          <w:lang w:val="fr-FR"/>
        </w:rPr>
        <w:t>TWV</w:t>
      </w:r>
      <w:r w:rsidR="0065109E" w:rsidRPr="0065109E">
        <w:rPr>
          <w:lang w:val="fr-FR"/>
        </w:rPr>
        <w:t xml:space="preserve"> a recommandé au</w:t>
      </w:r>
      <w:r w:rsidR="00BB41C8">
        <w:rPr>
          <w:lang w:val="fr-FR"/>
        </w:rPr>
        <w:t> TC</w:t>
      </w:r>
      <w:r w:rsidR="0065109E" w:rsidRPr="0065109E">
        <w:rPr>
          <w:lang w:val="fr-FR"/>
        </w:rPr>
        <w:t xml:space="preserve"> d</w:t>
      </w:r>
      <w:r w:rsidR="00DA4820">
        <w:rPr>
          <w:lang w:val="fr-FR"/>
        </w:rPr>
        <w:t>’</w:t>
      </w:r>
      <w:r w:rsidR="0065109E" w:rsidRPr="0065109E">
        <w:rPr>
          <w:lang w:val="fr-FR"/>
        </w:rPr>
        <w:t>examiner les pistes de réflexion suivantes</w:t>
      </w:r>
      <w:r w:rsidR="00BB41C8">
        <w:rPr>
          <w:lang w:val="fr-FR"/>
        </w:rPr>
        <w:t> :</w:t>
      </w:r>
    </w:p>
    <w:p w:rsidR="00195E77" w:rsidRPr="00B345D7" w:rsidRDefault="00195E77" w:rsidP="00005331">
      <w:pPr>
        <w:rPr>
          <w:lang w:val="fr-FR"/>
        </w:rPr>
      </w:pPr>
    </w:p>
    <w:p w:rsidR="00195E77" w:rsidRPr="00B345D7" w:rsidRDefault="003D7A50" w:rsidP="00005331">
      <w:pPr>
        <w:pStyle w:val="ListParagraph"/>
        <w:numPr>
          <w:ilvl w:val="0"/>
          <w:numId w:val="3"/>
        </w:numPr>
        <w:rPr>
          <w:lang w:val="fr-FR"/>
        </w:rPr>
      </w:pPr>
      <w:proofErr w:type="gramStart"/>
      <w:r w:rsidRPr="003D7A50">
        <w:rPr>
          <w:lang w:val="fr-FR"/>
        </w:rPr>
        <w:t>examiner</w:t>
      </w:r>
      <w:proofErr w:type="gramEnd"/>
      <w:r w:rsidRPr="003D7A50">
        <w:rPr>
          <w:lang w:val="fr-FR"/>
        </w:rPr>
        <w:t xml:space="preserve"> de problèmes plus techniques et concrets (par exemple, exercices pratiques sur le terrain ou essais en aveugle avec les mêmes variétés cultivées dans différentes stations DHS) afin d</w:t>
      </w:r>
      <w:r w:rsidR="00DA4820">
        <w:rPr>
          <w:lang w:val="fr-FR"/>
        </w:rPr>
        <w:t>’</w:t>
      </w:r>
      <w:r w:rsidRPr="003D7A50">
        <w:rPr>
          <w:lang w:val="fr-FR"/>
        </w:rPr>
        <w:t>encourager la participation d</w:t>
      </w:r>
      <w:r w:rsidR="00DA4820">
        <w:rPr>
          <w:lang w:val="fr-FR"/>
        </w:rPr>
        <w:t>’</w:t>
      </w:r>
      <w:r w:rsidRPr="003D7A50">
        <w:rPr>
          <w:lang w:val="fr-FR"/>
        </w:rPr>
        <w:t>experts qui seraient disposés à rejoindre</w:t>
      </w:r>
      <w:r w:rsidR="00FE6875" w:rsidRPr="003D7A50">
        <w:rPr>
          <w:lang w:val="fr-FR"/>
        </w:rPr>
        <w:t xml:space="preserve"> le</w:t>
      </w:r>
      <w:r w:rsidR="00FE6875">
        <w:rPr>
          <w:lang w:val="fr-FR"/>
        </w:rPr>
        <w:t> </w:t>
      </w:r>
      <w:r w:rsidR="00FE6875" w:rsidRPr="003D7A50">
        <w:rPr>
          <w:lang w:val="fr-FR"/>
        </w:rPr>
        <w:t>TWV</w:t>
      </w:r>
      <w:r w:rsidRPr="003D7A50">
        <w:rPr>
          <w:lang w:val="fr-FR"/>
        </w:rPr>
        <w:t xml:space="preserve"> pour partager les problèmes et les solutions avec les autres membres</w:t>
      </w:r>
      <w:r w:rsidR="00005331" w:rsidRPr="00B345D7">
        <w:rPr>
          <w:lang w:val="fr-FR"/>
        </w:rPr>
        <w:t>;</w:t>
      </w:r>
    </w:p>
    <w:p w:rsidR="00195E77" w:rsidRPr="00B345D7" w:rsidRDefault="003D7A50" w:rsidP="00005331">
      <w:pPr>
        <w:pStyle w:val="ListParagraph"/>
        <w:numPr>
          <w:ilvl w:val="0"/>
          <w:numId w:val="3"/>
        </w:numPr>
        <w:rPr>
          <w:lang w:val="fr-FR"/>
        </w:rPr>
      </w:pPr>
      <w:proofErr w:type="gramStart"/>
      <w:r w:rsidRPr="003D7A50">
        <w:rPr>
          <w:lang w:val="fr-FR"/>
        </w:rPr>
        <w:t>raccourcir</w:t>
      </w:r>
      <w:proofErr w:type="gramEnd"/>
      <w:r w:rsidRPr="003D7A50">
        <w:rPr>
          <w:lang w:val="fr-FR"/>
        </w:rPr>
        <w:t xml:space="preserve"> les documents d</w:t>
      </w:r>
      <w:r w:rsidR="00DA4820">
        <w:rPr>
          <w:lang w:val="fr-FR"/>
        </w:rPr>
        <w:t>’</w:t>
      </w:r>
      <w:r w:rsidRPr="003D7A50">
        <w:rPr>
          <w:lang w:val="fr-FR"/>
        </w:rPr>
        <w:t>orientation et la documentation technique (par exemple les documents TGP) pour les rendre plus compréhensibles pour les nouveaux venus, et inviter les groupes de travail techniques à envisager la production d</w:t>
      </w:r>
      <w:r w:rsidR="00DA4820">
        <w:rPr>
          <w:lang w:val="fr-FR"/>
        </w:rPr>
        <w:t>’</w:t>
      </w:r>
      <w:r w:rsidRPr="003D7A50">
        <w:rPr>
          <w:lang w:val="fr-FR"/>
        </w:rPr>
        <w:t xml:space="preserve">une version </w:t>
      </w:r>
      <w:r w:rsidR="004C5570">
        <w:rPr>
          <w:lang w:val="fr-FR"/>
        </w:rPr>
        <w:t>“</w:t>
      </w:r>
      <w:r w:rsidRPr="003D7A50">
        <w:rPr>
          <w:lang w:val="fr-FR"/>
        </w:rPr>
        <w:t>allégée</w:t>
      </w:r>
      <w:r w:rsidR="004C5570">
        <w:rPr>
          <w:lang w:val="fr-FR"/>
        </w:rPr>
        <w:t>”</w:t>
      </w:r>
      <w:r w:rsidRPr="003D7A50">
        <w:rPr>
          <w:lang w:val="fr-FR"/>
        </w:rPr>
        <w:t xml:space="preserve"> de tous les documents/collections de l</w:t>
      </w:r>
      <w:r w:rsidR="00DA4820">
        <w:rPr>
          <w:lang w:val="fr-FR"/>
        </w:rPr>
        <w:t>’</w:t>
      </w:r>
      <w:r w:rsidRPr="003D7A50">
        <w:rPr>
          <w:lang w:val="fr-FR"/>
        </w:rPr>
        <w:t>UPOV (par exemple, un résumé des points essentiels) qui pourrait être présentée lors des ateliers préparatoires</w:t>
      </w:r>
      <w:r w:rsidR="00005331" w:rsidRPr="00B345D7">
        <w:rPr>
          <w:lang w:val="fr-FR"/>
        </w:rPr>
        <w:t>;</w:t>
      </w:r>
    </w:p>
    <w:p w:rsidR="00195E77" w:rsidRPr="00B345D7" w:rsidRDefault="003D7A50" w:rsidP="00005331">
      <w:pPr>
        <w:pStyle w:val="ListParagraph"/>
        <w:numPr>
          <w:ilvl w:val="0"/>
          <w:numId w:val="3"/>
        </w:numPr>
        <w:rPr>
          <w:lang w:val="fr-FR"/>
        </w:rPr>
      </w:pPr>
      <w:proofErr w:type="gramStart"/>
      <w:r w:rsidRPr="003D7A50">
        <w:rPr>
          <w:lang w:val="fr-FR"/>
        </w:rPr>
        <w:t>encourager</w:t>
      </w:r>
      <w:proofErr w:type="gramEnd"/>
      <w:r w:rsidRPr="003D7A50">
        <w:rPr>
          <w:lang w:val="fr-FR"/>
        </w:rPr>
        <w:t xml:space="preserve"> le mentorat entre les experts expérimentés et les nouveaux arrivants, afin de faciliter leur compréhension des orientations et du vocabulaire existants</w:t>
      </w:r>
      <w:r w:rsidR="00005331" w:rsidRPr="00B345D7">
        <w:rPr>
          <w:lang w:val="fr-FR"/>
        </w:rPr>
        <w:t>;</w:t>
      </w:r>
    </w:p>
    <w:p w:rsidR="00195E77" w:rsidRPr="00B345D7" w:rsidRDefault="003D7A50" w:rsidP="00005331">
      <w:pPr>
        <w:pStyle w:val="ListParagraph"/>
        <w:numPr>
          <w:ilvl w:val="0"/>
          <w:numId w:val="3"/>
        </w:numPr>
        <w:rPr>
          <w:lang w:val="fr-FR"/>
        </w:rPr>
      </w:pPr>
      <w:proofErr w:type="gramStart"/>
      <w:r w:rsidRPr="003D7A50">
        <w:rPr>
          <w:lang w:val="fr-FR"/>
        </w:rPr>
        <w:t>organiser</w:t>
      </w:r>
      <w:proofErr w:type="gramEnd"/>
      <w:r w:rsidRPr="003D7A50">
        <w:rPr>
          <w:lang w:val="fr-FR"/>
        </w:rPr>
        <w:t>, dans la mesure du possible, les sessions des groupes de travail techniques conjointement ou consécutivement à d</w:t>
      </w:r>
      <w:r w:rsidR="00DA4820">
        <w:rPr>
          <w:lang w:val="fr-FR"/>
        </w:rPr>
        <w:t>’</w:t>
      </w:r>
      <w:r w:rsidRPr="003D7A50">
        <w:rPr>
          <w:lang w:val="fr-FR"/>
        </w:rPr>
        <w:t>autres réunions internationales, telles que celles de l</w:t>
      </w:r>
      <w:r w:rsidR="00DA4820">
        <w:rPr>
          <w:lang w:val="fr-FR"/>
        </w:rPr>
        <w:t>’</w:t>
      </w:r>
      <w:r w:rsidRPr="003D7A50">
        <w:rPr>
          <w:lang w:val="fr-FR"/>
        </w:rPr>
        <w:t>OCDE ou de l</w:t>
      </w:r>
      <w:r w:rsidR="00DA4820">
        <w:rPr>
          <w:lang w:val="fr-FR"/>
        </w:rPr>
        <w:t>’</w:t>
      </w:r>
      <w:r w:rsidRPr="003D7A50">
        <w:rPr>
          <w:lang w:val="fr-FR"/>
        </w:rPr>
        <w:t>ISTA, étant donné que les experts chargés des questions d</w:t>
      </w:r>
      <w:r w:rsidR="00DA4820">
        <w:rPr>
          <w:lang w:val="fr-FR"/>
        </w:rPr>
        <w:t>’</w:t>
      </w:r>
      <w:r w:rsidRPr="003D7A50">
        <w:rPr>
          <w:lang w:val="fr-FR"/>
        </w:rPr>
        <w:t>examen</w:t>
      </w:r>
      <w:r w:rsidR="00691ABD">
        <w:rPr>
          <w:lang w:val="fr-FR"/>
        </w:rPr>
        <w:t> </w:t>
      </w:r>
      <w:r w:rsidRPr="003D7A50">
        <w:rPr>
          <w:lang w:val="fr-FR"/>
        </w:rPr>
        <w:t>DHS s</w:t>
      </w:r>
      <w:r w:rsidR="00DA4820">
        <w:rPr>
          <w:lang w:val="fr-FR"/>
        </w:rPr>
        <w:t>’</w:t>
      </w:r>
      <w:r w:rsidRPr="003D7A50">
        <w:rPr>
          <w:lang w:val="fr-FR"/>
        </w:rPr>
        <w:t>occupent souvent d</w:t>
      </w:r>
      <w:r w:rsidR="00DA4820">
        <w:rPr>
          <w:lang w:val="fr-FR"/>
        </w:rPr>
        <w:t>’</w:t>
      </w:r>
      <w:r w:rsidRPr="003D7A50">
        <w:rPr>
          <w:lang w:val="fr-FR"/>
        </w:rPr>
        <w:t>autres questions relatives aux variétés végétales en rapport avec les semences</w:t>
      </w:r>
      <w:r w:rsidR="00005331" w:rsidRPr="00B345D7">
        <w:rPr>
          <w:lang w:val="fr-FR"/>
        </w:rPr>
        <w:t>;</w:t>
      </w:r>
    </w:p>
    <w:p w:rsidR="00195E77" w:rsidRPr="00B345D7" w:rsidRDefault="003D7A50" w:rsidP="00005331">
      <w:pPr>
        <w:pStyle w:val="ListParagraph"/>
        <w:numPr>
          <w:ilvl w:val="0"/>
          <w:numId w:val="3"/>
        </w:numPr>
        <w:rPr>
          <w:lang w:val="fr-FR"/>
        </w:rPr>
      </w:pPr>
      <w:proofErr w:type="gramStart"/>
      <w:r w:rsidRPr="003D7A50">
        <w:rPr>
          <w:lang w:val="fr-FR"/>
        </w:rPr>
        <w:lastRenderedPageBreak/>
        <w:t>encourager</w:t>
      </w:r>
      <w:proofErr w:type="gramEnd"/>
      <w:r w:rsidRPr="003D7A50">
        <w:rPr>
          <w:lang w:val="fr-FR"/>
        </w:rPr>
        <w:t xml:space="preserve"> les experts intéressés à tirer des programmes d</w:t>
      </w:r>
      <w:r w:rsidR="00DA4820">
        <w:rPr>
          <w:lang w:val="fr-FR"/>
        </w:rPr>
        <w:t>’</w:t>
      </w:r>
      <w:r w:rsidRPr="003D7A50">
        <w:rPr>
          <w:lang w:val="fr-FR"/>
        </w:rPr>
        <w:t>aide pour faciliter leur participation (p.</w:t>
      </w:r>
      <w:r w:rsidR="00691ABD">
        <w:rPr>
          <w:lang w:val="fr-FR"/>
        </w:rPr>
        <w:t> </w:t>
      </w:r>
      <w:r w:rsidRPr="003D7A50">
        <w:rPr>
          <w:lang w:val="fr-FR"/>
        </w:rPr>
        <w:t>ex.</w:t>
      </w:r>
      <w:r w:rsidR="00691ABD">
        <w:rPr>
          <w:lang w:val="fr-FR"/>
        </w:rPr>
        <w:t> </w:t>
      </w:r>
      <w:r w:rsidRPr="003D7A50">
        <w:rPr>
          <w:lang w:val="fr-FR"/>
        </w:rPr>
        <w:t>partenaires financiers, fonds de coopération internationale, fonds fiduciaires</w:t>
      </w:r>
      <w:r w:rsidR="00691ABD">
        <w:rPr>
          <w:lang w:val="fr-FR"/>
        </w:rPr>
        <w:t>…</w:t>
      </w:r>
      <w:r w:rsidR="00005331" w:rsidRPr="00B345D7">
        <w:rPr>
          <w:lang w:val="fr-FR"/>
        </w:rPr>
        <w:t>);</w:t>
      </w:r>
    </w:p>
    <w:p w:rsidR="00195E77" w:rsidRPr="00B345D7" w:rsidRDefault="00497D32" w:rsidP="00005331">
      <w:pPr>
        <w:pStyle w:val="ListParagraph"/>
        <w:numPr>
          <w:ilvl w:val="0"/>
          <w:numId w:val="3"/>
        </w:numPr>
        <w:rPr>
          <w:lang w:val="fr-FR"/>
        </w:rPr>
      </w:pPr>
      <w:proofErr w:type="gramStart"/>
      <w:r w:rsidRPr="00497D32">
        <w:rPr>
          <w:lang w:val="fr-FR"/>
        </w:rPr>
        <w:t>expliquer</w:t>
      </w:r>
      <w:proofErr w:type="gramEnd"/>
      <w:r w:rsidRPr="00497D32">
        <w:rPr>
          <w:lang w:val="fr-FR"/>
        </w:rPr>
        <w:t xml:space="preserve"> lors d</w:t>
      </w:r>
      <w:r w:rsidR="00DA4820">
        <w:rPr>
          <w:lang w:val="fr-FR"/>
        </w:rPr>
        <w:t>’</w:t>
      </w:r>
      <w:r w:rsidRPr="00497D32">
        <w:rPr>
          <w:lang w:val="fr-FR"/>
        </w:rPr>
        <w:t>autres manifestations, formations ou séminaires nationaux, régionaux ou internationaux l</w:t>
      </w:r>
      <w:r w:rsidR="00DA4820">
        <w:rPr>
          <w:lang w:val="fr-FR"/>
        </w:rPr>
        <w:t>’</w:t>
      </w:r>
      <w:r w:rsidRPr="00497D32">
        <w:rPr>
          <w:lang w:val="fr-FR"/>
        </w:rPr>
        <w:t>objet des discussions au sein des groupes de travail techniques et l</w:t>
      </w:r>
      <w:r w:rsidR="00DA4820">
        <w:rPr>
          <w:lang w:val="fr-FR"/>
        </w:rPr>
        <w:t>’</w:t>
      </w:r>
      <w:r w:rsidRPr="00497D32">
        <w:rPr>
          <w:lang w:val="fr-FR"/>
        </w:rPr>
        <w:t>intérêt pour les experts du monde entier d</w:t>
      </w:r>
      <w:r w:rsidR="00DA4820">
        <w:rPr>
          <w:lang w:val="fr-FR"/>
        </w:rPr>
        <w:t>’</w:t>
      </w:r>
      <w:r w:rsidRPr="00497D32">
        <w:rPr>
          <w:lang w:val="fr-FR"/>
        </w:rPr>
        <w:t>y participer (en tant que membres ou observateurs)</w:t>
      </w:r>
      <w:r w:rsidR="00005331" w:rsidRPr="00B345D7">
        <w:rPr>
          <w:lang w:val="fr-FR"/>
        </w:rPr>
        <w:t>;</w:t>
      </w:r>
    </w:p>
    <w:p w:rsidR="00195E77" w:rsidRPr="00B345D7" w:rsidRDefault="00672B4A" w:rsidP="00005331">
      <w:pPr>
        <w:pStyle w:val="ListParagraph"/>
        <w:numPr>
          <w:ilvl w:val="0"/>
          <w:numId w:val="3"/>
        </w:numPr>
        <w:rPr>
          <w:lang w:val="fr-FR"/>
        </w:rPr>
      </w:pPr>
      <w:proofErr w:type="gramStart"/>
      <w:r w:rsidRPr="00672B4A">
        <w:rPr>
          <w:lang w:val="fr-FR"/>
        </w:rPr>
        <w:t>mettre</w:t>
      </w:r>
      <w:proofErr w:type="gramEnd"/>
      <w:r w:rsidRPr="00672B4A">
        <w:rPr>
          <w:lang w:val="fr-FR"/>
        </w:rPr>
        <w:t xml:space="preserve"> au point du matériel d</w:t>
      </w:r>
      <w:r w:rsidR="00DA4820">
        <w:rPr>
          <w:lang w:val="fr-FR"/>
        </w:rPr>
        <w:t>’</w:t>
      </w:r>
      <w:r w:rsidRPr="00672B4A">
        <w:rPr>
          <w:lang w:val="fr-FR"/>
        </w:rPr>
        <w:t>information (diaporamas PowerPoint ou courtes vidéos) expliquant les travaux des groupes de travail techniques, avec des témoignages d</w:t>
      </w:r>
      <w:r w:rsidR="00DA4820">
        <w:rPr>
          <w:lang w:val="fr-FR"/>
        </w:rPr>
        <w:t>’</w:t>
      </w:r>
      <w:r w:rsidRPr="00672B4A">
        <w:rPr>
          <w:lang w:val="fr-FR"/>
        </w:rPr>
        <w:t>experts qui y participent (nouveaux et anciens), à utiliser par écrit ou sur le site</w:t>
      </w:r>
      <w:r w:rsidR="00691ABD">
        <w:rPr>
          <w:lang w:val="fr-FR"/>
        </w:rPr>
        <w:t> </w:t>
      </w:r>
      <w:r w:rsidRPr="00672B4A">
        <w:rPr>
          <w:lang w:val="fr-FR"/>
        </w:rPr>
        <w:t>Web de l</w:t>
      </w:r>
      <w:r w:rsidR="00DA4820">
        <w:rPr>
          <w:lang w:val="fr-FR"/>
        </w:rPr>
        <w:t>’</w:t>
      </w:r>
      <w:r w:rsidRPr="00672B4A">
        <w:rPr>
          <w:lang w:val="fr-FR"/>
        </w:rPr>
        <w:t>UPOV pour faire connaître les travaux techniques de l</w:t>
      </w:r>
      <w:r w:rsidR="00DA4820">
        <w:rPr>
          <w:lang w:val="fr-FR"/>
        </w:rPr>
        <w:t>’</w:t>
      </w:r>
      <w:r w:rsidRPr="00672B4A">
        <w:rPr>
          <w:lang w:val="fr-FR"/>
        </w:rPr>
        <w:t>UPOV et leurs avantages</w:t>
      </w:r>
      <w:r w:rsidR="00005331" w:rsidRPr="00B345D7">
        <w:rPr>
          <w:lang w:val="fr-FR"/>
        </w:rPr>
        <w:t>;</w:t>
      </w:r>
    </w:p>
    <w:p w:rsidR="00195E77" w:rsidRPr="00B345D7" w:rsidRDefault="00672B4A" w:rsidP="00005331">
      <w:pPr>
        <w:pStyle w:val="ListParagraph"/>
        <w:numPr>
          <w:ilvl w:val="0"/>
          <w:numId w:val="3"/>
        </w:numPr>
        <w:rPr>
          <w:lang w:val="fr-FR"/>
        </w:rPr>
      </w:pPr>
      <w:proofErr w:type="gramStart"/>
      <w:r w:rsidRPr="00672B4A">
        <w:rPr>
          <w:lang w:val="fr-FR"/>
        </w:rPr>
        <w:t>favoriser</w:t>
      </w:r>
      <w:proofErr w:type="gramEnd"/>
      <w:r w:rsidRPr="00672B4A">
        <w:rPr>
          <w:lang w:val="fr-FR"/>
        </w:rPr>
        <w:t xml:space="preserve"> la mise en place d</w:t>
      </w:r>
      <w:r w:rsidR="00DA4820">
        <w:rPr>
          <w:lang w:val="fr-FR"/>
        </w:rPr>
        <w:t>’</w:t>
      </w:r>
      <w:r w:rsidRPr="00672B4A">
        <w:rPr>
          <w:lang w:val="fr-FR"/>
        </w:rPr>
        <w:t>un programme d</w:t>
      </w:r>
      <w:r w:rsidR="00DA4820">
        <w:rPr>
          <w:lang w:val="fr-FR"/>
        </w:rPr>
        <w:t>’</w:t>
      </w:r>
      <w:r w:rsidRPr="00672B4A">
        <w:rPr>
          <w:lang w:val="fr-FR"/>
        </w:rPr>
        <w:t>agrément des examinateurs ou des services DHS afin de renforcer l</w:t>
      </w:r>
      <w:r w:rsidR="00DA4820">
        <w:rPr>
          <w:lang w:val="fr-FR"/>
        </w:rPr>
        <w:t>’</w:t>
      </w:r>
      <w:r w:rsidRPr="00672B4A">
        <w:rPr>
          <w:lang w:val="fr-FR"/>
        </w:rPr>
        <w:t>harmonisation et la collaboration</w:t>
      </w:r>
      <w:r w:rsidR="00005331" w:rsidRPr="00B345D7">
        <w:rPr>
          <w:lang w:val="fr-FR"/>
        </w:rPr>
        <w:t>.</w:t>
      </w:r>
    </w:p>
    <w:p w:rsidR="00195E77" w:rsidRPr="00B345D7" w:rsidRDefault="00195E77" w:rsidP="00005331">
      <w:pPr>
        <w:rPr>
          <w:lang w:val="fr-FR"/>
        </w:rPr>
      </w:pPr>
    </w:p>
    <w:p w:rsidR="00195E77" w:rsidRPr="00B345D7" w:rsidRDefault="00005331" w:rsidP="00005331">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672B4A" w:rsidRPr="00672B4A">
        <w:rPr>
          <w:lang w:val="fr-FR"/>
        </w:rPr>
        <w:t>Le TWV a examiné une proposition visant à favoriser la participation aux travaux des groupes de travail techniques par voie électronique et est convenu qu</w:t>
      </w:r>
      <w:r w:rsidR="00DA4820">
        <w:rPr>
          <w:lang w:val="fr-FR"/>
        </w:rPr>
        <w:t>’</w:t>
      </w:r>
      <w:r w:rsidR="00672B4A" w:rsidRPr="00672B4A">
        <w:rPr>
          <w:lang w:val="fr-FR"/>
        </w:rPr>
        <w:t>il n</w:t>
      </w:r>
      <w:r w:rsidR="00DA4820">
        <w:rPr>
          <w:lang w:val="fr-FR"/>
        </w:rPr>
        <w:t>’</w:t>
      </w:r>
      <w:r w:rsidR="00672B4A" w:rsidRPr="00672B4A">
        <w:rPr>
          <w:lang w:val="fr-FR"/>
        </w:rPr>
        <w:t>était pas favorable à une participation pleine et entière par des moyens électroniques, car elle ne permettrait pas une interaction suffisante entre experts et compliquerait la tâche de l</w:t>
      </w:r>
      <w:r w:rsidR="00DA4820">
        <w:rPr>
          <w:lang w:val="fr-FR"/>
        </w:rPr>
        <w:t>’</w:t>
      </w:r>
      <w:r w:rsidR="00672B4A" w:rsidRPr="00672B4A">
        <w:rPr>
          <w:lang w:val="fr-FR"/>
        </w:rPr>
        <w:t>organisate</w:t>
      </w:r>
      <w:r w:rsidR="0066109C" w:rsidRPr="00672B4A">
        <w:rPr>
          <w:lang w:val="fr-FR"/>
        </w:rPr>
        <w:t>ur</w:t>
      </w:r>
      <w:r w:rsidR="0066109C">
        <w:rPr>
          <w:lang w:val="fr-FR"/>
        </w:rPr>
        <w:t xml:space="preserve">.  </w:t>
      </w:r>
      <w:r w:rsidR="0066109C" w:rsidRPr="00672B4A">
        <w:rPr>
          <w:lang w:val="fr-FR"/>
        </w:rPr>
        <w:t>To</w:t>
      </w:r>
      <w:r w:rsidR="00672B4A" w:rsidRPr="00672B4A">
        <w:rPr>
          <w:lang w:val="fr-FR"/>
        </w:rPr>
        <w:t>utefois, à titre exceptionnel,</w:t>
      </w:r>
      <w:r w:rsidR="00FE6875" w:rsidRPr="00672B4A">
        <w:rPr>
          <w:lang w:val="fr-FR"/>
        </w:rPr>
        <w:t xml:space="preserve"> le</w:t>
      </w:r>
      <w:r w:rsidR="00FE6875">
        <w:rPr>
          <w:lang w:val="fr-FR"/>
        </w:rPr>
        <w:t> </w:t>
      </w:r>
      <w:r w:rsidR="00FE6875" w:rsidRPr="00672B4A">
        <w:rPr>
          <w:lang w:val="fr-FR"/>
        </w:rPr>
        <w:t>TWV</w:t>
      </w:r>
      <w:r w:rsidR="00672B4A" w:rsidRPr="00672B4A">
        <w:rPr>
          <w:lang w:val="fr-FR"/>
        </w:rPr>
        <w:t xml:space="preserve"> s</w:t>
      </w:r>
      <w:r w:rsidR="00DA4820">
        <w:rPr>
          <w:lang w:val="fr-FR"/>
        </w:rPr>
        <w:t>’</w:t>
      </w:r>
      <w:r w:rsidR="00672B4A" w:rsidRPr="00672B4A">
        <w:rPr>
          <w:lang w:val="fr-FR"/>
        </w:rPr>
        <w:t>est prononcé en faveur de la solution consistant à autoriser des experts à participer à des discussions techniques sur des questions spécifiques à clarifier ou à traiter, lorsque les exigences techniques le permettaient.</w:t>
      </w:r>
    </w:p>
    <w:p w:rsidR="00195E77" w:rsidRPr="00B345D7" w:rsidRDefault="00195E77" w:rsidP="00005331">
      <w:pPr>
        <w:rPr>
          <w:lang w:val="fr-FR"/>
        </w:rPr>
      </w:pPr>
    </w:p>
    <w:p w:rsidR="00195E77" w:rsidRPr="00B345D7" w:rsidRDefault="00005331" w:rsidP="00005331">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672B4A" w:rsidRPr="00672B4A">
        <w:rPr>
          <w:lang w:val="fr-FR"/>
        </w:rPr>
        <w:t>Le TWV a noté que la participation était importante non seulement pour les nouveaux membres, mais aussi pour les membres existants.</w:t>
      </w:r>
    </w:p>
    <w:p w:rsidR="00195E77" w:rsidRPr="00B345D7" w:rsidRDefault="00195E77" w:rsidP="00005331">
      <w:pPr>
        <w:rPr>
          <w:lang w:val="fr-FR"/>
        </w:rPr>
      </w:pPr>
    </w:p>
    <w:p w:rsidR="00195E77" w:rsidRPr="00B345D7" w:rsidRDefault="00005331" w:rsidP="00005331">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672B4A" w:rsidRPr="00672B4A">
        <w:rPr>
          <w:lang w:val="fr-FR"/>
        </w:rPr>
        <w:t>Le TWO est convenu de proposer que le Comité technique (TC) étudie les possibilités d</w:t>
      </w:r>
      <w:r w:rsidR="00DA4820">
        <w:rPr>
          <w:lang w:val="fr-FR"/>
        </w:rPr>
        <w:t>’</w:t>
      </w:r>
      <w:r w:rsidR="00672B4A" w:rsidRPr="00672B4A">
        <w:rPr>
          <w:lang w:val="fr-FR"/>
        </w:rPr>
        <w:t>améliorer la communication afin d</w:t>
      </w:r>
      <w:r w:rsidR="00DA4820">
        <w:rPr>
          <w:lang w:val="fr-FR"/>
        </w:rPr>
        <w:t>’</w:t>
      </w:r>
      <w:r w:rsidR="00672B4A" w:rsidRPr="00672B4A">
        <w:rPr>
          <w:lang w:val="fr-FR"/>
        </w:rPr>
        <w:t>accroître la participation des experts qui ne participent pas actuellement aux sessions des groupes de travail techniques, par exemple en établissant des liaisons vidéo pour l</w:t>
      </w:r>
      <w:r w:rsidR="00DA4820">
        <w:rPr>
          <w:lang w:val="fr-FR"/>
        </w:rPr>
        <w:t>’</w:t>
      </w:r>
      <w:r w:rsidR="00672B4A" w:rsidRPr="00672B4A">
        <w:rPr>
          <w:lang w:val="fr-FR"/>
        </w:rPr>
        <w:t>examen de certains projets de principes directeurs d</w:t>
      </w:r>
      <w:r w:rsidR="00DA4820">
        <w:rPr>
          <w:lang w:val="fr-FR"/>
        </w:rPr>
        <w:t>’</w:t>
      </w:r>
      <w:r w:rsidR="00672B4A" w:rsidRPr="00672B4A">
        <w:rPr>
          <w:lang w:val="fr-FR"/>
        </w:rPr>
        <w:t>exam</w:t>
      </w:r>
      <w:r w:rsidR="0066109C" w:rsidRPr="00672B4A">
        <w:rPr>
          <w:lang w:val="fr-FR"/>
        </w:rPr>
        <w:t>en</w:t>
      </w:r>
      <w:r w:rsidR="0066109C">
        <w:rPr>
          <w:lang w:val="fr-FR"/>
        </w:rPr>
        <w:t xml:space="preserve">.  </w:t>
      </w:r>
      <w:r w:rsidR="0066109C" w:rsidRPr="00672B4A">
        <w:rPr>
          <w:lang w:val="fr-FR"/>
        </w:rPr>
        <w:t>Le</w:t>
      </w:r>
      <w:r w:rsidR="00FE6875">
        <w:rPr>
          <w:lang w:val="fr-FR"/>
        </w:rPr>
        <w:t> </w:t>
      </w:r>
      <w:r w:rsidR="00FE6875" w:rsidRPr="00672B4A">
        <w:rPr>
          <w:lang w:val="fr-FR"/>
        </w:rPr>
        <w:t>TWO</w:t>
      </w:r>
      <w:r w:rsidR="00672B4A" w:rsidRPr="00672B4A">
        <w:rPr>
          <w:lang w:val="fr-FR"/>
        </w:rPr>
        <w:t xml:space="preserve"> est convenu de proposer qu</w:t>
      </w:r>
      <w:r w:rsidR="00DA4820">
        <w:rPr>
          <w:lang w:val="fr-FR"/>
        </w:rPr>
        <w:t>’</w:t>
      </w:r>
      <w:r w:rsidR="00672B4A" w:rsidRPr="00672B4A">
        <w:rPr>
          <w:lang w:val="fr-FR"/>
        </w:rPr>
        <w:t>un séminaire supplémentaire sur l</w:t>
      </w:r>
      <w:r w:rsidR="00DA4820">
        <w:rPr>
          <w:lang w:val="fr-FR"/>
        </w:rPr>
        <w:t>’</w:t>
      </w:r>
      <w:r w:rsidR="00672B4A" w:rsidRPr="00672B4A">
        <w:rPr>
          <w:lang w:val="fr-FR"/>
        </w:rPr>
        <w:t>examen</w:t>
      </w:r>
      <w:r w:rsidR="00691ABD">
        <w:rPr>
          <w:lang w:val="fr-FR"/>
        </w:rPr>
        <w:t> </w:t>
      </w:r>
      <w:r w:rsidR="00672B4A" w:rsidRPr="00672B4A">
        <w:rPr>
          <w:lang w:val="fr-FR"/>
        </w:rPr>
        <w:t>DHS se tienne à Genève pour mieux faire connaître les travaux du</w:t>
      </w:r>
      <w:r w:rsidR="00BB41C8">
        <w:rPr>
          <w:lang w:val="fr-FR"/>
        </w:rPr>
        <w:t> TC</w:t>
      </w:r>
      <w:r w:rsidR="00672B4A" w:rsidRPr="00672B4A">
        <w:rPr>
          <w:lang w:val="fr-FR"/>
        </w:rPr>
        <w:t xml:space="preserve"> et des groupes de travail techniques aux participants assistant habituellement à d</w:t>
      </w:r>
      <w:r w:rsidR="00DA4820">
        <w:rPr>
          <w:lang w:val="fr-FR"/>
        </w:rPr>
        <w:t>’</w:t>
      </w:r>
      <w:r w:rsidR="00672B4A" w:rsidRPr="00672B4A">
        <w:rPr>
          <w:lang w:val="fr-FR"/>
        </w:rPr>
        <w:t>autres réunions des organes de l</w:t>
      </w:r>
      <w:r w:rsidR="00DA4820">
        <w:rPr>
          <w:lang w:val="fr-FR"/>
        </w:rPr>
        <w:t>’</w:t>
      </w:r>
      <w:r w:rsidR="00672B4A" w:rsidRPr="00672B4A">
        <w:rPr>
          <w:lang w:val="fr-FR"/>
        </w:rPr>
        <w:t>U</w:t>
      </w:r>
      <w:r w:rsidR="0066109C" w:rsidRPr="00672B4A">
        <w:rPr>
          <w:lang w:val="fr-FR"/>
        </w:rPr>
        <w:t>POV</w:t>
      </w:r>
      <w:r w:rsidR="0066109C">
        <w:rPr>
          <w:lang w:val="fr-FR"/>
        </w:rPr>
        <w:t xml:space="preserve">.  </w:t>
      </w:r>
      <w:r w:rsidR="0066109C" w:rsidRPr="00672B4A">
        <w:rPr>
          <w:lang w:val="fr-FR"/>
        </w:rPr>
        <w:t>Le</w:t>
      </w:r>
      <w:r w:rsidR="00FE6875">
        <w:rPr>
          <w:lang w:val="fr-FR"/>
        </w:rPr>
        <w:t> </w:t>
      </w:r>
      <w:r w:rsidR="00FE6875" w:rsidRPr="00672B4A">
        <w:rPr>
          <w:lang w:val="fr-FR"/>
        </w:rPr>
        <w:t>TWO</w:t>
      </w:r>
      <w:r w:rsidR="00672B4A" w:rsidRPr="00672B4A">
        <w:rPr>
          <w:lang w:val="fr-FR"/>
        </w:rPr>
        <w:t xml:space="preserve"> est également convenu de proposer l</w:t>
      </w:r>
      <w:r w:rsidR="00DA4820">
        <w:rPr>
          <w:lang w:val="fr-FR"/>
        </w:rPr>
        <w:t>’</w:t>
      </w:r>
      <w:r w:rsidR="00672B4A" w:rsidRPr="00672B4A">
        <w:rPr>
          <w:lang w:val="fr-FR"/>
        </w:rPr>
        <w:t>affectation d</w:t>
      </w:r>
      <w:r w:rsidR="00DA4820">
        <w:rPr>
          <w:lang w:val="fr-FR"/>
        </w:rPr>
        <w:t>’</w:t>
      </w:r>
      <w:r w:rsidR="00672B4A" w:rsidRPr="00672B4A">
        <w:rPr>
          <w:lang w:val="fr-FR"/>
        </w:rPr>
        <w:t>un membre expérimenté de l</w:t>
      </w:r>
      <w:r w:rsidR="00DA4820">
        <w:rPr>
          <w:lang w:val="fr-FR"/>
        </w:rPr>
        <w:t>’</w:t>
      </w:r>
      <w:r w:rsidR="00672B4A" w:rsidRPr="00672B4A">
        <w:rPr>
          <w:lang w:val="fr-FR"/>
        </w:rPr>
        <w:t>UPOV pour servir de mentor aux nouveaux membres de l</w:t>
      </w:r>
      <w:r w:rsidR="00DA4820">
        <w:rPr>
          <w:lang w:val="fr-FR"/>
        </w:rPr>
        <w:t>’</w:t>
      </w:r>
      <w:r w:rsidR="00672B4A" w:rsidRPr="00672B4A">
        <w:rPr>
          <w:lang w:val="fr-FR"/>
        </w:rPr>
        <w:t>UPOV.</w:t>
      </w:r>
    </w:p>
    <w:p w:rsidR="00195E77" w:rsidRPr="000A207E" w:rsidRDefault="00195E77" w:rsidP="000A207E">
      <w:pPr>
        <w:rPr>
          <w:lang w:val="fr-FR"/>
        </w:rPr>
      </w:pPr>
    </w:p>
    <w:p w:rsidR="00195E77" w:rsidRPr="00B345D7" w:rsidRDefault="00005331" w:rsidP="00005331">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672B4A" w:rsidRPr="00672B4A">
        <w:rPr>
          <w:lang w:val="fr-FR"/>
        </w:rPr>
        <w:t>Le TWF est convenu qu</w:t>
      </w:r>
      <w:r w:rsidR="00DA4820">
        <w:rPr>
          <w:lang w:val="fr-FR"/>
        </w:rPr>
        <w:t>’</w:t>
      </w:r>
      <w:r w:rsidR="00672B4A" w:rsidRPr="00672B4A">
        <w:rPr>
          <w:lang w:val="fr-FR"/>
        </w:rPr>
        <w:t>il importait d</w:t>
      </w:r>
      <w:r w:rsidR="00DA4820">
        <w:rPr>
          <w:lang w:val="fr-FR"/>
        </w:rPr>
        <w:t>’</w:t>
      </w:r>
      <w:r w:rsidR="00672B4A" w:rsidRPr="00672B4A">
        <w:rPr>
          <w:lang w:val="fr-FR"/>
        </w:rPr>
        <w:t>accroître la participation aux groupes de travail techniques afin de partager les connaissances entre les membres de l</w:t>
      </w:r>
      <w:r w:rsidR="00DA4820">
        <w:rPr>
          <w:lang w:val="fr-FR"/>
        </w:rPr>
        <w:t>’</w:t>
      </w:r>
      <w:r w:rsidR="00672B4A" w:rsidRPr="00672B4A">
        <w:rPr>
          <w:lang w:val="fr-FR"/>
        </w:rPr>
        <w:t>UPOV et les examinateurs DHS et de doter</w:t>
      </w:r>
      <w:r w:rsidR="00FE6875" w:rsidRPr="00672B4A">
        <w:rPr>
          <w:lang w:val="fr-FR"/>
        </w:rPr>
        <w:t xml:space="preserve"> le</w:t>
      </w:r>
      <w:r w:rsidR="00FE6875">
        <w:rPr>
          <w:lang w:val="fr-FR"/>
        </w:rPr>
        <w:t> </w:t>
      </w:r>
      <w:r w:rsidR="00FE6875" w:rsidRPr="00672B4A">
        <w:rPr>
          <w:lang w:val="fr-FR"/>
        </w:rPr>
        <w:t>TWF</w:t>
      </w:r>
      <w:r w:rsidR="00672B4A" w:rsidRPr="00672B4A">
        <w:rPr>
          <w:lang w:val="fr-FR"/>
        </w:rPr>
        <w:t xml:space="preserve"> de qualifications supplémentair</w:t>
      </w:r>
      <w:r w:rsidR="0066109C" w:rsidRPr="00672B4A">
        <w:rPr>
          <w:lang w:val="fr-FR"/>
        </w:rPr>
        <w:t>es</w:t>
      </w:r>
      <w:r w:rsidR="0066109C">
        <w:rPr>
          <w:lang w:val="fr-FR"/>
        </w:rPr>
        <w:t xml:space="preserve">.  </w:t>
      </w:r>
      <w:r w:rsidR="0066109C" w:rsidRPr="00672B4A">
        <w:rPr>
          <w:lang w:val="fr-FR"/>
        </w:rPr>
        <w:t>Le</w:t>
      </w:r>
      <w:r w:rsidR="00FE6875">
        <w:rPr>
          <w:lang w:val="fr-FR"/>
        </w:rPr>
        <w:t> </w:t>
      </w:r>
      <w:r w:rsidR="00FE6875" w:rsidRPr="00672B4A">
        <w:rPr>
          <w:lang w:val="fr-FR"/>
        </w:rPr>
        <w:t>TWF</w:t>
      </w:r>
      <w:r w:rsidR="00672B4A" w:rsidRPr="00672B4A">
        <w:rPr>
          <w:lang w:val="fr-FR"/>
        </w:rPr>
        <w:t xml:space="preserve"> a recommandé au</w:t>
      </w:r>
      <w:r w:rsidR="00BB41C8">
        <w:rPr>
          <w:lang w:val="fr-FR"/>
        </w:rPr>
        <w:t> TC</w:t>
      </w:r>
      <w:r w:rsidR="00672B4A" w:rsidRPr="00672B4A">
        <w:rPr>
          <w:lang w:val="fr-FR"/>
        </w:rPr>
        <w:t xml:space="preserve"> d</w:t>
      </w:r>
      <w:r w:rsidR="00DA4820">
        <w:rPr>
          <w:lang w:val="fr-FR"/>
        </w:rPr>
        <w:t>’</w:t>
      </w:r>
      <w:r w:rsidR="00672B4A" w:rsidRPr="00672B4A">
        <w:rPr>
          <w:lang w:val="fr-FR"/>
        </w:rPr>
        <w:t>examiner les pistes de réflexion suivantes</w:t>
      </w:r>
      <w:r w:rsidR="00BB41C8">
        <w:rPr>
          <w:lang w:val="fr-FR"/>
        </w:rPr>
        <w:t> :</w:t>
      </w:r>
    </w:p>
    <w:p w:rsidR="00195E77" w:rsidRPr="00B345D7" w:rsidRDefault="00195E77" w:rsidP="00005331">
      <w:pPr>
        <w:rPr>
          <w:lang w:val="fr-FR"/>
        </w:rPr>
      </w:pPr>
    </w:p>
    <w:p w:rsidR="00195E77" w:rsidRPr="00B345D7" w:rsidRDefault="000776E9" w:rsidP="00005331">
      <w:pPr>
        <w:pStyle w:val="ListParagraph"/>
        <w:numPr>
          <w:ilvl w:val="0"/>
          <w:numId w:val="3"/>
        </w:numPr>
        <w:rPr>
          <w:lang w:val="fr-FR"/>
        </w:rPr>
      </w:pPr>
      <w:proofErr w:type="gramStart"/>
      <w:r w:rsidRPr="000776E9">
        <w:rPr>
          <w:lang w:val="fr-FR"/>
        </w:rPr>
        <w:t>sensibiliser</w:t>
      </w:r>
      <w:proofErr w:type="gramEnd"/>
      <w:r w:rsidRPr="000776E9">
        <w:rPr>
          <w:lang w:val="fr-FR"/>
        </w:rPr>
        <w:t xml:space="preserve"> les membres de l</w:t>
      </w:r>
      <w:r w:rsidR="00DA4820">
        <w:rPr>
          <w:lang w:val="fr-FR"/>
        </w:rPr>
        <w:t>’</w:t>
      </w:r>
      <w:r w:rsidRPr="000776E9">
        <w:rPr>
          <w:lang w:val="fr-FR"/>
        </w:rPr>
        <w:t>UPOV, à un niveau élevé, aux travaux effectués au niveau technique par les groupes de travail techniques</w:t>
      </w:r>
      <w:r w:rsidR="00005331" w:rsidRPr="00B345D7">
        <w:rPr>
          <w:lang w:val="fr-FR"/>
        </w:rPr>
        <w:t>;</w:t>
      </w:r>
    </w:p>
    <w:p w:rsidR="00195E77" w:rsidRPr="00B345D7" w:rsidRDefault="000776E9" w:rsidP="00005331">
      <w:pPr>
        <w:pStyle w:val="ListParagraph"/>
        <w:numPr>
          <w:ilvl w:val="0"/>
          <w:numId w:val="3"/>
        </w:numPr>
        <w:rPr>
          <w:lang w:val="fr-FR"/>
        </w:rPr>
      </w:pPr>
      <w:proofErr w:type="gramStart"/>
      <w:r w:rsidRPr="000776E9">
        <w:rPr>
          <w:lang w:val="fr-FR"/>
        </w:rPr>
        <w:t>organiser</w:t>
      </w:r>
      <w:proofErr w:type="gramEnd"/>
      <w:r w:rsidRPr="000776E9">
        <w:rPr>
          <w:lang w:val="fr-FR"/>
        </w:rPr>
        <w:t xml:space="preserve"> à Genève un séminaire sur l</w:t>
      </w:r>
      <w:r w:rsidR="00DA4820">
        <w:rPr>
          <w:lang w:val="fr-FR"/>
        </w:rPr>
        <w:t>’</w:t>
      </w:r>
      <w:r w:rsidRPr="000776E9">
        <w:rPr>
          <w:lang w:val="fr-FR"/>
        </w:rPr>
        <w:t>examen</w:t>
      </w:r>
      <w:r w:rsidR="00691ABD">
        <w:rPr>
          <w:lang w:val="fr-FR"/>
        </w:rPr>
        <w:t> </w:t>
      </w:r>
      <w:r w:rsidRPr="000776E9">
        <w:rPr>
          <w:lang w:val="fr-FR"/>
        </w:rPr>
        <w:t>DHS afin d</w:t>
      </w:r>
      <w:r w:rsidR="00DA4820">
        <w:rPr>
          <w:lang w:val="fr-FR"/>
        </w:rPr>
        <w:t>’</w:t>
      </w:r>
      <w:r w:rsidRPr="000776E9">
        <w:rPr>
          <w:lang w:val="fr-FR"/>
        </w:rPr>
        <w:t>expliquer et de souligner l</w:t>
      </w:r>
      <w:r w:rsidR="00DA4820">
        <w:rPr>
          <w:lang w:val="fr-FR"/>
        </w:rPr>
        <w:t>’</w:t>
      </w:r>
      <w:r w:rsidRPr="000776E9">
        <w:rPr>
          <w:lang w:val="fr-FR"/>
        </w:rPr>
        <w:t xml:space="preserve">importance de la coordination et de la collaboration entre les experts </w:t>
      </w:r>
      <w:r>
        <w:rPr>
          <w:lang w:val="fr-FR"/>
        </w:rPr>
        <w:t>de l</w:t>
      </w:r>
      <w:r w:rsidR="00DA4820">
        <w:rPr>
          <w:lang w:val="fr-FR"/>
        </w:rPr>
        <w:t>’</w:t>
      </w:r>
      <w:r>
        <w:rPr>
          <w:lang w:val="fr-FR"/>
        </w:rPr>
        <w:t>examen</w:t>
      </w:r>
      <w:r w:rsidR="00691ABD">
        <w:rPr>
          <w:lang w:val="fr-FR"/>
        </w:rPr>
        <w:t> </w:t>
      </w:r>
      <w:r w:rsidRPr="000776E9">
        <w:rPr>
          <w:lang w:val="fr-FR"/>
        </w:rPr>
        <w:t>DHS</w:t>
      </w:r>
      <w:r w:rsidR="00005331" w:rsidRPr="00B345D7">
        <w:rPr>
          <w:lang w:val="fr-FR"/>
        </w:rPr>
        <w:t>;</w:t>
      </w:r>
    </w:p>
    <w:p w:rsidR="00195E77" w:rsidRPr="00B345D7" w:rsidRDefault="000776E9" w:rsidP="00005331">
      <w:pPr>
        <w:pStyle w:val="ListParagraph"/>
        <w:numPr>
          <w:ilvl w:val="0"/>
          <w:numId w:val="3"/>
        </w:numPr>
        <w:rPr>
          <w:lang w:val="fr-FR"/>
        </w:rPr>
      </w:pPr>
      <w:proofErr w:type="gramStart"/>
      <w:r>
        <w:rPr>
          <w:lang w:val="fr-FR"/>
        </w:rPr>
        <w:t>passer</w:t>
      </w:r>
      <w:proofErr w:type="gramEnd"/>
      <w:r>
        <w:rPr>
          <w:lang w:val="fr-FR"/>
        </w:rPr>
        <w:t xml:space="preserve"> en revue</w:t>
      </w:r>
      <w:r w:rsidRPr="000776E9">
        <w:rPr>
          <w:lang w:val="fr-FR"/>
        </w:rPr>
        <w:t xml:space="preserve"> le contenu de</w:t>
      </w:r>
      <w:r>
        <w:rPr>
          <w:lang w:val="fr-FR"/>
        </w:rPr>
        <w:t xml:space="preserve">s </w:t>
      </w:r>
      <w:r w:rsidRPr="000776E9">
        <w:rPr>
          <w:lang w:val="fr-FR"/>
        </w:rPr>
        <w:t>atelier</w:t>
      </w:r>
      <w:r>
        <w:rPr>
          <w:lang w:val="fr-FR"/>
        </w:rPr>
        <w:t>s</w:t>
      </w:r>
      <w:r w:rsidRPr="000776E9">
        <w:rPr>
          <w:lang w:val="fr-FR"/>
        </w:rPr>
        <w:t xml:space="preserve"> préparatoire</w:t>
      </w:r>
      <w:r>
        <w:rPr>
          <w:lang w:val="fr-FR"/>
        </w:rPr>
        <w:t>s</w:t>
      </w:r>
      <w:r w:rsidRPr="000776E9">
        <w:rPr>
          <w:lang w:val="fr-FR"/>
        </w:rPr>
        <w:t xml:space="preserve"> avant l</w:t>
      </w:r>
      <w:r>
        <w:rPr>
          <w:lang w:val="fr-FR"/>
        </w:rPr>
        <w:t>es</w:t>
      </w:r>
      <w:r w:rsidRPr="000776E9">
        <w:rPr>
          <w:lang w:val="fr-FR"/>
        </w:rPr>
        <w:t xml:space="preserve"> session</w:t>
      </w:r>
      <w:r>
        <w:rPr>
          <w:lang w:val="fr-FR"/>
        </w:rPr>
        <w:t>s</w:t>
      </w:r>
      <w:r w:rsidRPr="000776E9">
        <w:rPr>
          <w:lang w:val="fr-FR"/>
        </w:rPr>
        <w:t xml:space="preserve"> des groupes de travail techniques afin de permettre aux nouveaux venus d</w:t>
      </w:r>
      <w:r w:rsidR="00DA4820">
        <w:rPr>
          <w:lang w:val="fr-FR"/>
        </w:rPr>
        <w:t>’</w:t>
      </w:r>
      <w:r w:rsidRPr="000776E9">
        <w:rPr>
          <w:lang w:val="fr-FR"/>
        </w:rPr>
        <w:t>appréhender plus rapidement tous les documents d</w:t>
      </w:r>
      <w:r w:rsidR="00DA4820">
        <w:rPr>
          <w:lang w:val="fr-FR"/>
        </w:rPr>
        <w:t>’</w:t>
      </w:r>
      <w:r w:rsidRPr="000776E9">
        <w:rPr>
          <w:lang w:val="fr-FR"/>
        </w:rPr>
        <w:t>orientation et autres de l</w:t>
      </w:r>
      <w:r w:rsidR="00DA4820">
        <w:rPr>
          <w:lang w:val="fr-FR"/>
        </w:rPr>
        <w:t>’</w:t>
      </w:r>
      <w:r w:rsidRPr="000776E9">
        <w:rPr>
          <w:lang w:val="fr-FR"/>
        </w:rPr>
        <w:t>UPOV</w:t>
      </w:r>
      <w:r w:rsidR="00005331" w:rsidRPr="00B345D7">
        <w:rPr>
          <w:lang w:val="fr-FR"/>
        </w:rPr>
        <w:t>;</w:t>
      </w:r>
    </w:p>
    <w:p w:rsidR="00195E77" w:rsidRPr="00B345D7" w:rsidRDefault="000776E9" w:rsidP="00005331">
      <w:pPr>
        <w:pStyle w:val="ListParagraph"/>
        <w:numPr>
          <w:ilvl w:val="0"/>
          <w:numId w:val="3"/>
        </w:numPr>
        <w:rPr>
          <w:lang w:val="fr-FR"/>
        </w:rPr>
      </w:pPr>
      <w:proofErr w:type="gramStart"/>
      <w:r w:rsidRPr="000776E9">
        <w:rPr>
          <w:lang w:val="fr-FR"/>
        </w:rPr>
        <w:t>établir</w:t>
      </w:r>
      <w:proofErr w:type="gramEnd"/>
      <w:r w:rsidRPr="000776E9">
        <w:rPr>
          <w:lang w:val="fr-FR"/>
        </w:rPr>
        <w:t xml:space="preserve"> l</w:t>
      </w:r>
      <w:r w:rsidR="00DA4820">
        <w:rPr>
          <w:lang w:val="fr-FR"/>
        </w:rPr>
        <w:t>’</w:t>
      </w:r>
      <w:r w:rsidRPr="000776E9">
        <w:rPr>
          <w:lang w:val="fr-FR"/>
        </w:rPr>
        <w:t xml:space="preserve">ordre du jour des groupes de travail techniques en indiquant les points techniques pertinents à examiner et à traiter, et ajouter un point général intitulé </w:t>
      </w:r>
      <w:r w:rsidR="004C5570">
        <w:rPr>
          <w:lang w:val="fr-FR"/>
        </w:rPr>
        <w:t>“</w:t>
      </w:r>
      <w:r w:rsidRPr="000776E9">
        <w:rPr>
          <w:lang w:val="fr-FR"/>
        </w:rPr>
        <w:t>Questions à prendre en considération l</w:t>
      </w:r>
      <w:r w:rsidR="00DA4820">
        <w:rPr>
          <w:lang w:val="fr-FR"/>
        </w:rPr>
        <w:t>’</w:t>
      </w:r>
      <w:r w:rsidRPr="000776E9">
        <w:rPr>
          <w:lang w:val="fr-FR"/>
        </w:rPr>
        <w:t>examen</w:t>
      </w:r>
      <w:r w:rsidR="00691ABD">
        <w:rPr>
          <w:lang w:val="fr-FR"/>
        </w:rPr>
        <w:t> </w:t>
      </w:r>
      <w:r w:rsidRPr="000776E9">
        <w:rPr>
          <w:lang w:val="fr-FR"/>
        </w:rPr>
        <w:t>DHS pour le secteur des arbres fruitiers</w:t>
      </w:r>
      <w:r w:rsidR="004C5570">
        <w:rPr>
          <w:lang w:val="fr-FR"/>
        </w:rPr>
        <w:t>”</w:t>
      </w:r>
      <w:r w:rsidRPr="000776E9">
        <w:rPr>
          <w:lang w:val="fr-FR"/>
        </w:rPr>
        <w:t xml:space="preserve"> pour favoriser un débat et un échange de vues ouverts</w:t>
      </w:r>
      <w:r>
        <w:rPr>
          <w:lang w:val="fr-FR"/>
        </w:rPr>
        <w:t>.</w:t>
      </w:r>
    </w:p>
    <w:p w:rsidR="00195E77" w:rsidRPr="00B345D7" w:rsidRDefault="00195E77" w:rsidP="00005331">
      <w:pPr>
        <w:rPr>
          <w:lang w:val="fr-FR"/>
        </w:rPr>
      </w:pPr>
    </w:p>
    <w:p w:rsidR="00195E77" w:rsidRPr="00B345D7" w:rsidRDefault="00005331" w:rsidP="00005331">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E5124C" w:rsidRPr="00E5124C">
        <w:rPr>
          <w:lang w:val="fr-FR"/>
        </w:rPr>
        <w:t>Le TWF s</w:t>
      </w:r>
      <w:r w:rsidR="00DA4820">
        <w:rPr>
          <w:lang w:val="fr-FR"/>
        </w:rPr>
        <w:t>’</w:t>
      </w:r>
      <w:r w:rsidR="00E5124C" w:rsidRPr="00E5124C">
        <w:rPr>
          <w:lang w:val="fr-FR"/>
        </w:rPr>
        <w:t>est félicité de la participation des nouveaux membres et des membres existants à sa quarante</w:t>
      </w:r>
      <w:r w:rsidR="00D22FD6">
        <w:rPr>
          <w:lang w:val="fr-FR"/>
        </w:rPr>
        <w:noBreakHyphen/>
      </w:r>
      <w:r w:rsidR="00E5124C" w:rsidRPr="00E5124C">
        <w:rPr>
          <w:lang w:val="fr-FR"/>
        </w:rPr>
        <w:t>huit</w:t>
      </w:r>
      <w:r w:rsidR="00BB41C8">
        <w:rPr>
          <w:lang w:val="fr-FR"/>
        </w:rPr>
        <w:t>ième session</w:t>
      </w:r>
      <w:r w:rsidR="00E5124C" w:rsidRPr="00E5124C">
        <w:rPr>
          <w:lang w:val="fr-FR"/>
        </w:rPr>
        <w:t xml:space="preserve"> et du débat technique interactif qui tenu pendant la session.</w:t>
      </w:r>
    </w:p>
    <w:p w:rsidR="00195E77" w:rsidRPr="00B345D7" w:rsidRDefault="00195E77" w:rsidP="00005331">
      <w:pPr>
        <w:pStyle w:val="style1"/>
        <w:jc w:val="both"/>
        <w:rPr>
          <w:sz w:val="20"/>
          <w:szCs w:val="20"/>
          <w:lang w:val="fr-FR"/>
        </w:rPr>
      </w:pPr>
    </w:p>
    <w:p w:rsidR="00195E77" w:rsidRPr="00B345D7" w:rsidRDefault="00005331" w:rsidP="00005331">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012182" w:rsidRPr="00012182">
        <w:rPr>
          <w:lang w:val="fr-FR"/>
        </w:rPr>
        <w:t>Le TWC a examiné les moyens de renforcer la participation des nouveaux membres de l</w:t>
      </w:r>
      <w:r w:rsidR="00DA4820">
        <w:rPr>
          <w:lang w:val="fr-FR"/>
        </w:rPr>
        <w:t>’</w:t>
      </w:r>
      <w:r w:rsidR="00012182" w:rsidRPr="00012182">
        <w:rPr>
          <w:lang w:val="fr-FR"/>
        </w:rPr>
        <w:t>Union aux travaux du</w:t>
      </w:r>
      <w:r w:rsidR="00BB41C8">
        <w:rPr>
          <w:lang w:val="fr-FR"/>
        </w:rPr>
        <w:t> TC</w:t>
      </w:r>
      <w:r w:rsidR="00012182" w:rsidRPr="00012182">
        <w:rPr>
          <w:lang w:val="fr-FR"/>
        </w:rPr>
        <w:t xml:space="preserve"> et des groupes de travail techniques et est convenu de proposer les questions suivantes pour examen</w:t>
      </w:r>
      <w:r w:rsidR="00BB41C8">
        <w:rPr>
          <w:lang w:val="fr-FR"/>
        </w:rPr>
        <w:t> :</w:t>
      </w:r>
    </w:p>
    <w:p w:rsidR="00195E77" w:rsidRPr="00B345D7" w:rsidRDefault="00195E77" w:rsidP="00005331">
      <w:pPr>
        <w:rPr>
          <w:lang w:val="fr-FR"/>
        </w:rPr>
      </w:pPr>
    </w:p>
    <w:p w:rsidR="00195E77" w:rsidRPr="00B345D7" w:rsidRDefault="00012182" w:rsidP="00005331">
      <w:pPr>
        <w:pStyle w:val="ListParagraph"/>
        <w:numPr>
          <w:ilvl w:val="0"/>
          <w:numId w:val="7"/>
        </w:numPr>
        <w:ind w:left="1134" w:hanging="567"/>
        <w:contextualSpacing w:val="0"/>
        <w:rPr>
          <w:lang w:val="fr-FR"/>
        </w:rPr>
      </w:pPr>
      <w:proofErr w:type="gramStart"/>
      <w:r w:rsidRPr="00012182">
        <w:rPr>
          <w:lang w:val="fr-FR"/>
        </w:rPr>
        <w:t>coûts</w:t>
      </w:r>
      <w:proofErr w:type="gramEnd"/>
      <w:r w:rsidRPr="00012182">
        <w:rPr>
          <w:lang w:val="fr-FR"/>
        </w:rPr>
        <w:t xml:space="preserve"> de participation, calendrier et lieu des réunions (essais sur le terrain)</w:t>
      </w:r>
      <w:r>
        <w:rPr>
          <w:lang w:val="fr-FR"/>
        </w:rPr>
        <w:t>;</w:t>
      </w:r>
    </w:p>
    <w:p w:rsidR="00FE6875" w:rsidRPr="00B345D7" w:rsidRDefault="00012182" w:rsidP="00005331">
      <w:pPr>
        <w:pStyle w:val="ListParagraph"/>
        <w:numPr>
          <w:ilvl w:val="0"/>
          <w:numId w:val="7"/>
        </w:numPr>
        <w:ind w:left="1134" w:hanging="567"/>
        <w:contextualSpacing w:val="0"/>
        <w:rPr>
          <w:lang w:val="fr-FR"/>
        </w:rPr>
      </w:pPr>
      <w:proofErr w:type="gramStart"/>
      <w:r>
        <w:rPr>
          <w:lang w:val="fr-FR"/>
        </w:rPr>
        <w:t>problèmes</w:t>
      </w:r>
      <w:proofErr w:type="gramEnd"/>
      <w:r w:rsidRPr="00F42718">
        <w:rPr>
          <w:lang w:val="fr-FR"/>
        </w:rPr>
        <w:t xml:space="preserve"> linguistiques (interprétation simultanée dans certains cas)</w:t>
      </w:r>
      <w:r w:rsidR="004C5570">
        <w:rPr>
          <w:lang w:val="fr-FR"/>
        </w:rPr>
        <w:t>;</w:t>
      </w:r>
    </w:p>
    <w:p w:rsidR="00195E77" w:rsidRPr="00B345D7" w:rsidRDefault="00012182" w:rsidP="00005331">
      <w:pPr>
        <w:pStyle w:val="ListParagraph"/>
        <w:numPr>
          <w:ilvl w:val="0"/>
          <w:numId w:val="7"/>
        </w:numPr>
        <w:ind w:left="1134" w:hanging="567"/>
        <w:contextualSpacing w:val="0"/>
        <w:rPr>
          <w:lang w:val="fr-FR"/>
        </w:rPr>
      </w:pPr>
      <w:proofErr w:type="gramStart"/>
      <w:r w:rsidRPr="00012182">
        <w:rPr>
          <w:lang w:val="fr-FR"/>
        </w:rPr>
        <w:t>clarté</w:t>
      </w:r>
      <w:proofErr w:type="gramEnd"/>
      <w:r w:rsidRPr="00012182">
        <w:rPr>
          <w:lang w:val="fr-FR"/>
        </w:rPr>
        <w:t xml:space="preserve"> de la terminologie utilisée dans les réunions (sigles, termes techniques)</w:t>
      </w:r>
      <w:r w:rsidR="004C5570">
        <w:rPr>
          <w:lang w:val="fr-FR"/>
        </w:rPr>
        <w:t>;</w:t>
      </w:r>
    </w:p>
    <w:p w:rsidR="00195E77" w:rsidRPr="00B345D7" w:rsidRDefault="00012182" w:rsidP="00005331">
      <w:pPr>
        <w:pStyle w:val="ListParagraph"/>
        <w:numPr>
          <w:ilvl w:val="0"/>
          <w:numId w:val="7"/>
        </w:numPr>
        <w:ind w:left="1134" w:hanging="567"/>
        <w:contextualSpacing w:val="0"/>
        <w:rPr>
          <w:lang w:val="fr-FR"/>
        </w:rPr>
      </w:pPr>
      <w:proofErr w:type="gramStart"/>
      <w:r>
        <w:rPr>
          <w:lang w:val="fr-FR"/>
        </w:rPr>
        <w:t>p</w:t>
      </w:r>
      <w:r w:rsidRPr="00F42718">
        <w:rPr>
          <w:lang w:val="fr-FR"/>
        </w:rPr>
        <w:t>ertinence</w:t>
      </w:r>
      <w:proofErr w:type="gramEnd"/>
      <w:r w:rsidRPr="00F42718">
        <w:rPr>
          <w:lang w:val="fr-FR"/>
        </w:rPr>
        <w:t xml:space="preserve"> et quantité des sujets à débattre lors des réunions </w:t>
      </w:r>
      <w:r>
        <w:rPr>
          <w:lang w:val="fr-FR"/>
        </w:rPr>
        <w:t>des groupes</w:t>
      </w:r>
      <w:r w:rsidRPr="00F42718">
        <w:rPr>
          <w:lang w:val="fr-FR"/>
        </w:rPr>
        <w:t xml:space="preserve"> de travail techniques</w:t>
      </w:r>
      <w:r w:rsidR="004C5570">
        <w:rPr>
          <w:lang w:val="fr-FR"/>
        </w:rPr>
        <w:t>;</w:t>
      </w:r>
    </w:p>
    <w:p w:rsidR="00195E77" w:rsidRPr="00B345D7" w:rsidRDefault="00012182" w:rsidP="00005331">
      <w:pPr>
        <w:pStyle w:val="ListParagraph"/>
        <w:numPr>
          <w:ilvl w:val="0"/>
          <w:numId w:val="7"/>
        </w:numPr>
        <w:ind w:left="1134" w:hanging="567"/>
        <w:contextualSpacing w:val="0"/>
        <w:rPr>
          <w:lang w:val="fr-FR"/>
        </w:rPr>
      </w:pPr>
      <w:proofErr w:type="gramStart"/>
      <w:r w:rsidRPr="00012182">
        <w:rPr>
          <w:lang w:val="fr-FR"/>
        </w:rPr>
        <w:t>faciliter</w:t>
      </w:r>
      <w:proofErr w:type="gramEnd"/>
      <w:r w:rsidRPr="00012182">
        <w:rPr>
          <w:lang w:val="fr-FR"/>
        </w:rPr>
        <w:t xml:space="preserve"> l</w:t>
      </w:r>
      <w:r w:rsidR="00DA4820">
        <w:rPr>
          <w:lang w:val="fr-FR"/>
        </w:rPr>
        <w:t>’</w:t>
      </w:r>
      <w:r w:rsidRPr="00012182">
        <w:rPr>
          <w:lang w:val="fr-FR"/>
        </w:rPr>
        <w:t>accueil des réunions des groupes de travail techniques par les nouveaux membres</w:t>
      </w:r>
      <w:r w:rsidR="004C5570">
        <w:rPr>
          <w:lang w:val="fr-FR"/>
        </w:rPr>
        <w:t>;</w:t>
      </w:r>
    </w:p>
    <w:p w:rsidR="00195E77" w:rsidRPr="00B345D7" w:rsidRDefault="00012182" w:rsidP="00005331">
      <w:pPr>
        <w:pStyle w:val="ListParagraph"/>
        <w:numPr>
          <w:ilvl w:val="0"/>
          <w:numId w:val="7"/>
        </w:numPr>
        <w:ind w:left="1134" w:hanging="567"/>
        <w:contextualSpacing w:val="0"/>
        <w:rPr>
          <w:lang w:val="fr-FR"/>
        </w:rPr>
      </w:pPr>
      <w:proofErr w:type="gramStart"/>
      <w:r w:rsidRPr="00012182">
        <w:rPr>
          <w:lang w:val="fr-FR"/>
        </w:rPr>
        <w:t>accès</w:t>
      </w:r>
      <w:proofErr w:type="gramEnd"/>
      <w:r w:rsidRPr="00012182">
        <w:rPr>
          <w:lang w:val="fr-FR"/>
        </w:rPr>
        <w:t xml:space="preserve"> à l</w:t>
      </w:r>
      <w:r w:rsidR="00DA4820">
        <w:rPr>
          <w:lang w:val="fr-FR"/>
        </w:rPr>
        <w:t>’</w:t>
      </w:r>
      <w:r w:rsidRPr="00012182">
        <w:rPr>
          <w:lang w:val="fr-FR"/>
        </w:rPr>
        <w:t>information expliquant le rôle et l</w:t>
      </w:r>
      <w:r w:rsidR="00DA4820">
        <w:rPr>
          <w:lang w:val="fr-FR"/>
        </w:rPr>
        <w:t>’</w:t>
      </w:r>
      <w:r w:rsidRPr="00012182">
        <w:rPr>
          <w:lang w:val="fr-FR"/>
        </w:rPr>
        <w:t>importance des groupes de travail techniques (diffusion de l</w:t>
      </w:r>
      <w:r w:rsidR="00DA4820">
        <w:rPr>
          <w:lang w:val="fr-FR"/>
        </w:rPr>
        <w:t>’</w:t>
      </w:r>
      <w:r w:rsidRPr="00012182">
        <w:rPr>
          <w:lang w:val="fr-FR"/>
        </w:rPr>
        <w:t>information sur YouTube;  création d</w:t>
      </w:r>
      <w:r w:rsidR="00DA4820">
        <w:rPr>
          <w:lang w:val="fr-FR"/>
        </w:rPr>
        <w:t>’</w:t>
      </w:r>
      <w:r w:rsidRPr="00012182">
        <w:rPr>
          <w:lang w:val="fr-FR"/>
        </w:rPr>
        <w:t xml:space="preserve">un </w:t>
      </w:r>
      <w:r w:rsidR="00FE6875" w:rsidRPr="00012182">
        <w:rPr>
          <w:lang w:val="fr-FR"/>
        </w:rPr>
        <w:t>page</w:t>
      </w:r>
      <w:r w:rsidR="00FE6875">
        <w:rPr>
          <w:lang w:val="fr-FR"/>
        </w:rPr>
        <w:t> </w:t>
      </w:r>
      <w:r w:rsidR="00FE6875" w:rsidRPr="00012182">
        <w:rPr>
          <w:lang w:val="fr-FR"/>
        </w:rPr>
        <w:t>L</w:t>
      </w:r>
      <w:r w:rsidRPr="00012182">
        <w:rPr>
          <w:lang w:val="fr-FR"/>
        </w:rPr>
        <w:t>inkedIn pour les groupes de travail techniques)</w:t>
      </w:r>
      <w:r w:rsidR="004C5570">
        <w:rPr>
          <w:lang w:val="fr-FR"/>
        </w:rPr>
        <w:t>;</w:t>
      </w:r>
    </w:p>
    <w:p w:rsidR="00195E77" w:rsidRPr="00B345D7" w:rsidRDefault="00012182" w:rsidP="00005331">
      <w:pPr>
        <w:pStyle w:val="ListParagraph"/>
        <w:numPr>
          <w:ilvl w:val="0"/>
          <w:numId w:val="7"/>
        </w:numPr>
        <w:ind w:left="1134" w:hanging="567"/>
        <w:contextualSpacing w:val="0"/>
        <w:rPr>
          <w:lang w:val="fr-FR"/>
        </w:rPr>
      </w:pPr>
      <w:proofErr w:type="gramStart"/>
      <w:r w:rsidRPr="00012182">
        <w:rPr>
          <w:lang w:val="fr-FR"/>
        </w:rPr>
        <w:lastRenderedPageBreak/>
        <w:t>améliorer</w:t>
      </w:r>
      <w:proofErr w:type="gramEnd"/>
      <w:r w:rsidRPr="00012182">
        <w:rPr>
          <w:lang w:val="fr-FR"/>
        </w:rPr>
        <w:t xml:space="preserve"> le ciblage des invitations aux réunions (atteindre les bons experts et fournir des informations sur la pertinence des travaux des groupes de travail techniques).</w:t>
      </w:r>
    </w:p>
    <w:p w:rsidR="00195E77" w:rsidRPr="00B345D7" w:rsidRDefault="00195E77" w:rsidP="00606D31">
      <w:pPr>
        <w:rPr>
          <w:i/>
          <w:lang w:val="fr-FR"/>
        </w:rPr>
      </w:pPr>
    </w:p>
    <w:p w:rsidR="00195E77" w:rsidRPr="00B345D7" w:rsidRDefault="00EA49A9" w:rsidP="00EA49A9">
      <w:pPr>
        <w:ind w:left="4820"/>
        <w:rPr>
          <w:i/>
          <w:lang w:val="fr-FR"/>
        </w:rPr>
      </w:pPr>
      <w:r w:rsidRPr="00C27AE7">
        <w:rPr>
          <w:i/>
        </w:rPr>
        <w:fldChar w:fldCharType="begin"/>
      </w:r>
      <w:r w:rsidRPr="00B345D7">
        <w:rPr>
          <w:i/>
          <w:lang w:val="fr-FR"/>
        </w:rPr>
        <w:instrText xml:space="preserve"> AUTONUM  </w:instrText>
      </w:r>
      <w:r w:rsidRPr="00C27AE7">
        <w:rPr>
          <w:i/>
        </w:rPr>
        <w:fldChar w:fldCharType="end"/>
      </w:r>
      <w:r w:rsidRPr="00B345D7">
        <w:rPr>
          <w:i/>
          <w:lang w:val="fr-FR"/>
        </w:rPr>
        <w:tab/>
      </w:r>
      <w:r w:rsidRPr="00B345D7">
        <w:rPr>
          <w:i/>
          <w:lang w:val="fr-FR"/>
        </w:rPr>
        <w:tab/>
      </w:r>
      <w:r w:rsidR="00012182" w:rsidRPr="00012182">
        <w:rPr>
          <w:i/>
          <w:lang w:val="fr-FR"/>
        </w:rPr>
        <w:t>Le</w:t>
      </w:r>
      <w:r w:rsidR="00BB41C8">
        <w:rPr>
          <w:i/>
          <w:lang w:val="fr-FR"/>
        </w:rPr>
        <w:t> TC</w:t>
      </w:r>
      <w:r w:rsidR="00012182" w:rsidRPr="00012182">
        <w:rPr>
          <w:i/>
          <w:lang w:val="fr-FR"/>
        </w:rPr>
        <w:t xml:space="preserve"> est invité à examiner les propositions faites par les groupes de travail techniques à leurs sessions </w:t>
      </w:r>
      <w:r w:rsidR="00FE6875" w:rsidRPr="00012182">
        <w:rPr>
          <w:i/>
          <w:lang w:val="fr-FR"/>
        </w:rPr>
        <w:t>de</w:t>
      </w:r>
      <w:r w:rsidR="00FE6875">
        <w:rPr>
          <w:i/>
          <w:lang w:val="fr-FR"/>
        </w:rPr>
        <w:t> </w:t>
      </w:r>
      <w:r w:rsidR="00FE6875" w:rsidRPr="00012182">
        <w:rPr>
          <w:i/>
          <w:lang w:val="fr-FR"/>
        </w:rPr>
        <w:t>2017</w:t>
      </w:r>
      <w:r w:rsidR="00012182" w:rsidRPr="00012182">
        <w:rPr>
          <w:i/>
          <w:lang w:val="fr-FR"/>
        </w:rPr>
        <w:t>, en vue de renforcer la participation des nouveaux membres de l</w:t>
      </w:r>
      <w:r w:rsidR="00DA4820">
        <w:rPr>
          <w:i/>
          <w:lang w:val="fr-FR"/>
        </w:rPr>
        <w:t>’</w:t>
      </w:r>
      <w:r w:rsidR="00012182" w:rsidRPr="00012182">
        <w:rPr>
          <w:i/>
          <w:lang w:val="fr-FR"/>
        </w:rPr>
        <w:t>Union aux travaux du</w:t>
      </w:r>
      <w:r w:rsidR="00BB41C8">
        <w:rPr>
          <w:i/>
          <w:lang w:val="fr-FR"/>
        </w:rPr>
        <w:t> TC</w:t>
      </w:r>
      <w:r w:rsidR="00012182" w:rsidRPr="00012182">
        <w:rPr>
          <w:i/>
          <w:lang w:val="fr-FR"/>
        </w:rPr>
        <w:t xml:space="preserve"> et des groupes de travail techniques.</w:t>
      </w:r>
    </w:p>
    <w:p w:rsidR="00195E77" w:rsidRPr="00B345D7" w:rsidRDefault="00195E77" w:rsidP="00F01D8E">
      <w:pPr>
        <w:rPr>
          <w:lang w:val="fr-FR"/>
        </w:rPr>
      </w:pPr>
    </w:p>
    <w:p w:rsidR="00195E77" w:rsidRPr="00B345D7" w:rsidRDefault="00012182" w:rsidP="00F01D8E">
      <w:pPr>
        <w:pStyle w:val="Heading2"/>
        <w:rPr>
          <w:lang w:val="fr-FR"/>
        </w:rPr>
      </w:pPr>
      <w:bookmarkStart w:id="7" w:name="_Toc528051510"/>
      <w:r w:rsidRPr="00012182">
        <w:rPr>
          <w:lang w:val="fr-FR"/>
        </w:rPr>
        <w:t>Procédure de révision partielle des principes directeurs d</w:t>
      </w:r>
      <w:r w:rsidR="00DA4820">
        <w:rPr>
          <w:lang w:val="fr-FR"/>
        </w:rPr>
        <w:t>’</w:t>
      </w:r>
      <w:r w:rsidRPr="00012182">
        <w:rPr>
          <w:lang w:val="fr-FR"/>
        </w:rPr>
        <w:t>examen de l</w:t>
      </w:r>
      <w:r w:rsidR="00DA4820">
        <w:rPr>
          <w:lang w:val="fr-FR"/>
        </w:rPr>
        <w:t>’</w:t>
      </w:r>
      <w:r w:rsidRPr="00012182">
        <w:rPr>
          <w:lang w:val="fr-FR"/>
        </w:rPr>
        <w:t>UPOV</w:t>
      </w:r>
      <w:bookmarkEnd w:id="7"/>
    </w:p>
    <w:p w:rsidR="00195E77" w:rsidRPr="00B345D7" w:rsidRDefault="00195E77" w:rsidP="00F01D8E">
      <w:pPr>
        <w:pStyle w:val="Heading2"/>
        <w:rPr>
          <w:lang w:val="fr-FR"/>
        </w:rPr>
      </w:pPr>
    </w:p>
    <w:p w:rsidR="00195E77" w:rsidRPr="00B345D7" w:rsidRDefault="00F01D8E" w:rsidP="00F01D8E">
      <w:pPr>
        <w:rPr>
          <w:lang w:val="fr-FR"/>
        </w:rPr>
      </w:pPr>
      <w:r w:rsidRPr="00C27AE7">
        <w:rPr>
          <w:snapToGrid w:val="0"/>
        </w:rPr>
        <w:fldChar w:fldCharType="begin"/>
      </w:r>
      <w:r w:rsidRPr="00B345D7">
        <w:rPr>
          <w:snapToGrid w:val="0"/>
          <w:lang w:val="fr-FR"/>
        </w:rPr>
        <w:instrText xml:space="preserve"> AUTONUM  </w:instrText>
      </w:r>
      <w:r w:rsidRPr="00C27AE7">
        <w:rPr>
          <w:snapToGrid w:val="0"/>
        </w:rPr>
        <w:fldChar w:fldCharType="end"/>
      </w:r>
      <w:r w:rsidRPr="00B345D7">
        <w:rPr>
          <w:snapToGrid w:val="0"/>
          <w:lang w:val="fr-FR"/>
        </w:rPr>
        <w:tab/>
      </w:r>
      <w:r w:rsidR="0024252A" w:rsidRPr="0024252A">
        <w:rPr>
          <w:snapToGrid w:val="0"/>
          <w:lang w:val="fr-FR"/>
        </w:rPr>
        <w:t xml:space="preserve">À leurs sessions </w:t>
      </w:r>
      <w:r w:rsidR="00FE6875" w:rsidRPr="0024252A">
        <w:rPr>
          <w:snapToGrid w:val="0"/>
          <w:lang w:val="fr-FR"/>
        </w:rPr>
        <w:t>de</w:t>
      </w:r>
      <w:r w:rsidR="00FE6875">
        <w:rPr>
          <w:snapToGrid w:val="0"/>
          <w:lang w:val="fr-FR"/>
        </w:rPr>
        <w:t> </w:t>
      </w:r>
      <w:r w:rsidR="00FE6875" w:rsidRPr="0024252A">
        <w:rPr>
          <w:snapToGrid w:val="0"/>
          <w:lang w:val="fr-FR"/>
        </w:rPr>
        <w:t>2017</w:t>
      </w:r>
      <w:r w:rsidR="0024252A" w:rsidRPr="0024252A">
        <w:rPr>
          <w:snapToGrid w:val="0"/>
          <w:lang w:val="fr-FR"/>
        </w:rPr>
        <w:t>,</w:t>
      </w:r>
      <w:r w:rsidR="00FE6875" w:rsidRPr="0024252A">
        <w:rPr>
          <w:snapToGrid w:val="0"/>
          <w:lang w:val="fr-FR"/>
        </w:rPr>
        <w:t xml:space="preserve"> le</w:t>
      </w:r>
      <w:r w:rsidR="00FE6875">
        <w:rPr>
          <w:snapToGrid w:val="0"/>
          <w:lang w:val="fr-FR"/>
        </w:rPr>
        <w:t> </w:t>
      </w:r>
      <w:r w:rsidR="00FE6875" w:rsidRPr="0024252A">
        <w:rPr>
          <w:snapToGrid w:val="0"/>
          <w:lang w:val="fr-FR"/>
        </w:rPr>
        <w:t>TWA</w:t>
      </w:r>
      <w:r w:rsidR="0024252A" w:rsidRPr="0024252A">
        <w:rPr>
          <w:snapToGrid w:val="0"/>
          <w:lang w:val="fr-FR"/>
        </w:rPr>
        <w:t>,</w:t>
      </w:r>
      <w:r w:rsidR="00FE6875" w:rsidRPr="0024252A">
        <w:rPr>
          <w:snapToGrid w:val="0"/>
          <w:lang w:val="fr-FR"/>
        </w:rPr>
        <w:t xml:space="preserve"> le</w:t>
      </w:r>
      <w:r w:rsidR="00FE6875">
        <w:rPr>
          <w:snapToGrid w:val="0"/>
          <w:lang w:val="fr-FR"/>
        </w:rPr>
        <w:t> </w:t>
      </w:r>
      <w:r w:rsidR="00FE6875" w:rsidRPr="0024252A">
        <w:rPr>
          <w:snapToGrid w:val="0"/>
          <w:lang w:val="fr-FR"/>
        </w:rPr>
        <w:t>TWV</w:t>
      </w:r>
      <w:r w:rsidR="0024252A" w:rsidRPr="0024252A">
        <w:rPr>
          <w:snapToGrid w:val="0"/>
          <w:lang w:val="fr-FR"/>
        </w:rPr>
        <w:t>,</w:t>
      </w:r>
      <w:r w:rsidR="00FE6875" w:rsidRPr="0024252A">
        <w:rPr>
          <w:snapToGrid w:val="0"/>
          <w:lang w:val="fr-FR"/>
        </w:rPr>
        <w:t xml:space="preserve"> le</w:t>
      </w:r>
      <w:r w:rsidR="00FE6875">
        <w:rPr>
          <w:snapToGrid w:val="0"/>
          <w:lang w:val="fr-FR"/>
        </w:rPr>
        <w:t> </w:t>
      </w:r>
      <w:r w:rsidR="00FE6875" w:rsidRPr="0024252A">
        <w:rPr>
          <w:snapToGrid w:val="0"/>
          <w:lang w:val="fr-FR"/>
        </w:rPr>
        <w:t>TWO</w:t>
      </w:r>
      <w:r w:rsidR="0024252A" w:rsidRPr="0024252A">
        <w:rPr>
          <w:snapToGrid w:val="0"/>
          <w:lang w:val="fr-FR"/>
        </w:rPr>
        <w:t xml:space="preserve"> et</w:t>
      </w:r>
      <w:r w:rsidR="00FE6875" w:rsidRPr="0024252A">
        <w:rPr>
          <w:snapToGrid w:val="0"/>
          <w:lang w:val="fr-FR"/>
        </w:rPr>
        <w:t xml:space="preserve"> le</w:t>
      </w:r>
      <w:r w:rsidR="00FE6875">
        <w:rPr>
          <w:snapToGrid w:val="0"/>
          <w:lang w:val="fr-FR"/>
        </w:rPr>
        <w:t> </w:t>
      </w:r>
      <w:r w:rsidR="00FE6875" w:rsidRPr="0024252A">
        <w:rPr>
          <w:snapToGrid w:val="0"/>
          <w:lang w:val="fr-FR"/>
        </w:rPr>
        <w:t>TWF</w:t>
      </w:r>
      <w:r w:rsidR="003A2860">
        <w:rPr>
          <w:snapToGrid w:val="0"/>
          <w:lang w:val="fr-FR"/>
        </w:rPr>
        <w:t xml:space="preserve"> ont examiné le document </w:t>
      </w:r>
      <w:hyperlink r:id="rId10" w:history="1">
        <w:r w:rsidR="0024252A" w:rsidRPr="000A207E">
          <w:rPr>
            <w:rStyle w:val="Hyperlink"/>
            <w:snapToGrid w:val="0"/>
            <w:lang w:val="fr-FR"/>
          </w:rPr>
          <w:t>TWP/1/20</w:t>
        </w:r>
      </w:hyperlink>
      <w:r w:rsidR="0024252A" w:rsidRPr="0024252A">
        <w:rPr>
          <w:snapToGrid w:val="0"/>
          <w:lang w:val="fr-FR"/>
        </w:rPr>
        <w:t xml:space="preserve"> </w:t>
      </w:r>
      <w:r w:rsidR="004C5570">
        <w:rPr>
          <w:snapToGrid w:val="0"/>
          <w:lang w:val="fr-FR"/>
        </w:rPr>
        <w:t>“</w:t>
      </w:r>
      <w:r w:rsidR="0024252A" w:rsidRPr="0024252A">
        <w:rPr>
          <w:snapToGrid w:val="0"/>
          <w:lang w:val="fr-FR"/>
        </w:rPr>
        <w:t>Procédure de révision partielle des principes directeurs d</w:t>
      </w:r>
      <w:r w:rsidR="00DA4820">
        <w:rPr>
          <w:snapToGrid w:val="0"/>
          <w:lang w:val="fr-FR"/>
        </w:rPr>
        <w:t>’</w:t>
      </w:r>
      <w:r w:rsidR="0024252A" w:rsidRPr="0024252A">
        <w:rPr>
          <w:snapToGrid w:val="0"/>
          <w:lang w:val="fr-FR"/>
        </w:rPr>
        <w:t>examen de l</w:t>
      </w:r>
      <w:r w:rsidR="00DA4820">
        <w:rPr>
          <w:snapToGrid w:val="0"/>
          <w:lang w:val="fr-FR"/>
        </w:rPr>
        <w:t>’</w:t>
      </w:r>
      <w:r w:rsidR="0024252A" w:rsidRPr="0024252A">
        <w:rPr>
          <w:snapToGrid w:val="0"/>
          <w:lang w:val="fr-FR"/>
        </w:rPr>
        <w:t>UPOV</w:t>
      </w:r>
      <w:r w:rsidR="004C5570">
        <w:rPr>
          <w:snapToGrid w:val="0"/>
          <w:lang w:val="fr-FR"/>
        </w:rPr>
        <w:t>”</w:t>
      </w:r>
      <w:r w:rsidR="0024252A" w:rsidRPr="0024252A">
        <w:rPr>
          <w:snapToGrid w:val="0"/>
          <w:lang w:val="fr-FR"/>
        </w:rPr>
        <w:t xml:space="preserve"> (voir les </w:t>
      </w:r>
      <w:r w:rsidR="00FE6875" w:rsidRPr="0024252A">
        <w:rPr>
          <w:snapToGrid w:val="0"/>
          <w:lang w:val="fr-FR"/>
        </w:rPr>
        <w:t>paragraphes</w:t>
      </w:r>
      <w:r w:rsidR="00FE6875">
        <w:rPr>
          <w:snapToGrid w:val="0"/>
          <w:lang w:val="fr-FR"/>
        </w:rPr>
        <w:t> </w:t>
      </w:r>
      <w:r w:rsidR="00FE6875" w:rsidRPr="0024252A">
        <w:rPr>
          <w:snapToGrid w:val="0"/>
          <w:lang w:val="fr-FR"/>
        </w:rPr>
        <w:t>5</w:t>
      </w:r>
      <w:r w:rsidR="0024252A" w:rsidRPr="0024252A">
        <w:rPr>
          <w:snapToGrid w:val="0"/>
          <w:lang w:val="fr-FR"/>
        </w:rPr>
        <w:t xml:space="preserve">8 à 60 du document TWA/46/10 </w:t>
      </w:r>
      <w:r w:rsidR="004C5570">
        <w:rPr>
          <w:snapToGrid w:val="0"/>
          <w:lang w:val="fr-FR"/>
        </w:rPr>
        <w:t>“</w:t>
      </w:r>
      <w:r w:rsidR="0024252A" w:rsidRPr="0024252A">
        <w:rPr>
          <w:snapToGrid w:val="0"/>
          <w:lang w:val="fr-FR"/>
        </w:rPr>
        <w:t>Report</w:t>
      </w:r>
      <w:r w:rsidR="004C5570">
        <w:rPr>
          <w:snapToGrid w:val="0"/>
          <w:lang w:val="fr-FR"/>
        </w:rPr>
        <w:t>”</w:t>
      </w:r>
      <w:r w:rsidR="00CD29D6">
        <w:rPr>
          <w:snapToGrid w:val="0"/>
          <w:lang w:val="fr-FR"/>
        </w:rPr>
        <w:t>,</w:t>
      </w:r>
      <w:r w:rsidR="0024252A" w:rsidRPr="0024252A">
        <w:rPr>
          <w:snapToGrid w:val="0"/>
          <w:lang w:val="fr-FR"/>
        </w:rPr>
        <w:t xml:space="preserve"> les </w:t>
      </w:r>
      <w:r w:rsidR="00FE6875" w:rsidRPr="0024252A">
        <w:rPr>
          <w:snapToGrid w:val="0"/>
          <w:lang w:val="fr-FR"/>
        </w:rPr>
        <w:t>paragraphes</w:t>
      </w:r>
      <w:r w:rsidR="00FE6875">
        <w:rPr>
          <w:snapToGrid w:val="0"/>
          <w:lang w:val="fr-FR"/>
        </w:rPr>
        <w:t> </w:t>
      </w:r>
      <w:r w:rsidR="00FE6875" w:rsidRPr="0024252A">
        <w:rPr>
          <w:snapToGrid w:val="0"/>
          <w:lang w:val="fr-FR"/>
        </w:rPr>
        <w:t>6</w:t>
      </w:r>
      <w:r w:rsidR="0024252A" w:rsidRPr="0024252A">
        <w:rPr>
          <w:snapToGrid w:val="0"/>
          <w:lang w:val="fr-FR"/>
        </w:rPr>
        <w:t xml:space="preserve">2 à 65 du document TWV/51/16 </w:t>
      </w:r>
      <w:r w:rsidR="004C5570">
        <w:rPr>
          <w:snapToGrid w:val="0"/>
          <w:lang w:val="fr-FR"/>
        </w:rPr>
        <w:t>“</w:t>
      </w:r>
      <w:r w:rsidR="0024252A" w:rsidRPr="0024252A">
        <w:rPr>
          <w:snapToGrid w:val="0"/>
          <w:lang w:val="fr-FR"/>
        </w:rPr>
        <w:t>Report</w:t>
      </w:r>
      <w:r w:rsidR="004C5570">
        <w:rPr>
          <w:snapToGrid w:val="0"/>
          <w:lang w:val="fr-FR"/>
        </w:rPr>
        <w:t>”</w:t>
      </w:r>
      <w:r w:rsidR="0024252A" w:rsidRPr="0024252A">
        <w:rPr>
          <w:snapToGrid w:val="0"/>
          <w:lang w:val="fr-FR"/>
        </w:rPr>
        <w:t xml:space="preserve">, les </w:t>
      </w:r>
      <w:r w:rsidR="00FE6875" w:rsidRPr="0024252A">
        <w:rPr>
          <w:snapToGrid w:val="0"/>
          <w:lang w:val="fr-FR"/>
        </w:rPr>
        <w:t>paragraphes</w:t>
      </w:r>
      <w:r w:rsidR="00FE6875">
        <w:rPr>
          <w:snapToGrid w:val="0"/>
          <w:lang w:val="fr-FR"/>
        </w:rPr>
        <w:t> </w:t>
      </w:r>
      <w:r w:rsidR="00FE6875" w:rsidRPr="0024252A">
        <w:rPr>
          <w:snapToGrid w:val="0"/>
          <w:lang w:val="fr-FR"/>
        </w:rPr>
        <w:t>8</w:t>
      </w:r>
      <w:r w:rsidR="0024252A" w:rsidRPr="0024252A">
        <w:rPr>
          <w:snapToGrid w:val="0"/>
          <w:lang w:val="fr-FR"/>
        </w:rPr>
        <w:t xml:space="preserve">4 à 87 du document TWO/50/14 </w:t>
      </w:r>
      <w:r w:rsidR="004C5570">
        <w:rPr>
          <w:snapToGrid w:val="0"/>
          <w:lang w:val="fr-FR"/>
        </w:rPr>
        <w:t>“</w:t>
      </w:r>
      <w:r w:rsidR="0024252A" w:rsidRPr="0024252A">
        <w:rPr>
          <w:snapToGrid w:val="0"/>
          <w:lang w:val="fr-FR"/>
        </w:rPr>
        <w:t>Report</w:t>
      </w:r>
      <w:r w:rsidR="004C5570">
        <w:rPr>
          <w:snapToGrid w:val="0"/>
          <w:lang w:val="fr-FR"/>
        </w:rPr>
        <w:t>”</w:t>
      </w:r>
      <w:r w:rsidR="0024252A" w:rsidRPr="0024252A">
        <w:rPr>
          <w:snapToGrid w:val="0"/>
          <w:lang w:val="fr-FR"/>
        </w:rPr>
        <w:t xml:space="preserve"> et les </w:t>
      </w:r>
      <w:r w:rsidR="00FE6875" w:rsidRPr="0024252A">
        <w:rPr>
          <w:snapToGrid w:val="0"/>
          <w:lang w:val="fr-FR"/>
        </w:rPr>
        <w:t>paragraphes</w:t>
      </w:r>
      <w:r w:rsidR="00FE6875">
        <w:rPr>
          <w:snapToGrid w:val="0"/>
          <w:lang w:val="fr-FR"/>
        </w:rPr>
        <w:t> </w:t>
      </w:r>
      <w:r w:rsidR="00FE6875" w:rsidRPr="0024252A">
        <w:rPr>
          <w:snapToGrid w:val="0"/>
          <w:lang w:val="fr-FR"/>
        </w:rPr>
        <w:t>6</w:t>
      </w:r>
      <w:r w:rsidR="0024252A" w:rsidRPr="0024252A">
        <w:rPr>
          <w:snapToGrid w:val="0"/>
          <w:lang w:val="fr-FR"/>
        </w:rPr>
        <w:t xml:space="preserve">4 à 68 du document TWF/48/13 </w:t>
      </w:r>
      <w:r w:rsidR="004C5570">
        <w:rPr>
          <w:snapToGrid w:val="0"/>
          <w:lang w:val="fr-FR"/>
        </w:rPr>
        <w:t>“</w:t>
      </w:r>
      <w:r w:rsidR="0024252A" w:rsidRPr="0024252A">
        <w:rPr>
          <w:snapToGrid w:val="0"/>
          <w:lang w:val="fr-FR"/>
        </w:rPr>
        <w:t>Report</w:t>
      </w:r>
      <w:r w:rsidR="004C5570">
        <w:rPr>
          <w:snapToGrid w:val="0"/>
          <w:lang w:val="fr-FR"/>
        </w:rPr>
        <w:t>”</w:t>
      </w:r>
      <w:r w:rsidR="0024252A" w:rsidRPr="0024252A">
        <w:rPr>
          <w:snapToGrid w:val="0"/>
          <w:lang w:val="fr-FR"/>
        </w:rPr>
        <w:t>).</w:t>
      </w:r>
    </w:p>
    <w:p w:rsidR="00195E77" w:rsidRPr="00B345D7" w:rsidRDefault="00195E77" w:rsidP="00F01D8E">
      <w:pPr>
        <w:rPr>
          <w:lang w:val="fr-FR"/>
        </w:rPr>
      </w:pPr>
    </w:p>
    <w:p w:rsidR="00195E77" w:rsidRPr="00B345D7" w:rsidRDefault="00F01D8E" w:rsidP="00F01D8E">
      <w:pPr>
        <w:rPr>
          <w:lang w:val="fr-FR"/>
        </w:rPr>
      </w:pPr>
      <w:r w:rsidRPr="00C27AE7">
        <w:rPr>
          <w:snapToGrid w:val="0"/>
        </w:rPr>
        <w:fldChar w:fldCharType="begin"/>
      </w:r>
      <w:r w:rsidRPr="00B345D7">
        <w:rPr>
          <w:snapToGrid w:val="0"/>
          <w:lang w:val="fr-FR"/>
        </w:rPr>
        <w:instrText xml:space="preserve"> AUTONUM  </w:instrText>
      </w:r>
      <w:r w:rsidRPr="00C27AE7">
        <w:rPr>
          <w:snapToGrid w:val="0"/>
        </w:rPr>
        <w:fldChar w:fldCharType="end"/>
      </w:r>
      <w:r w:rsidRPr="00B345D7">
        <w:rPr>
          <w:snapToGrid w:val="0"/>
          <w:lang w:val="fr-FR"/>
        </w:rPr>
        <w:tab/>
      </w:r>
      <w:r w:rsidR="00C54D5A" w:rsidRPr="00C54D5A">
        <w:rPr>
          <w:snapToGrid w:val="0"/>
          <w:lang w:val="fr-FR"/>
        </w:rPr>
        <w:t>Le TWA,</w:t>
      </w:r>
      <w:r w:rsidR="00FE6875" w:rsidRPr="00C54D5A">
        <w:rPr>
          <w:snapToGrid w:val="0"/>
          <w:lang w:val="fr-FR"/>
        </w:rPr>
        <w:t xml:space="preserve"> le</w:t>
      </w:r>
      <w:r w:rsidR="00FE6875">
        <w:rPr>
          <w:snapToGrid w:val="0"/>
          <w:lang w:val="fr-FR"/>
        </w:rPr>
        <w:t> </w:t>
      </w:r>
      <w:r w:rsidR="00FE6875" w:rsidRPr="00C54D5A">
        <w:rPr>
          <w:snapToGrid w:val="0"/>
          <w:lang w:val="fr-FR"/>
        </w:rPr>
        <w:t>TWV</w:t>
      </w:r>
      <w:r w:rsidR="00C54D5A" w:rsidRPr="00C54D5A">
        <w:rPr>
          <w:snapToGrid w:val="0"/>
          <w:lang w:val="fr-FR"/>
        </w:rPr>
        <w:t>,</w:t>
      </w:r>
      <w:r w:rsidR="00FE6875" w:rsidRPr="00C54D5A">
        <w:rPr>
          <w:snapToGrid w:val="0"/>
          <w:lang w:val="fr-FR"/>
        </w:rPr>
        <w:t xml:space="preserve"> le</w:t>
      </w:r>
      <w:r w:rsidR="00FE6875">
        <w:rPr>
          <w:snapToGrid w:val="0"/>
          <w:lang w:val="fr-FR"/>
        </w:rPr>
        <w:t> </w:t>
      </w:r>
      <w:r w:rsidR="00FE6875" w:rsidRPr="00C54D5A">
        <w:rPr>
          <w:snapToGrid w:val="0"/>
          <w:lang w:val="fr-FR"/>
        </w:rPr>
        <w:t>TWO</w:t>
      </w:r>
      <w:r w:rsidR="00C54D5A" w:rsidRPr="00C54D5A">
        <w:rPr>
          <w:snapToGrid w:val="0"/>
          <w:lang w:val="fr-FR"/>
        </w:rPr>
        <w:t xml:space="preserve"> et</w:t>
      </w:r>
      <w:r w:rsidR="00FE6875" w:rsidRPr="00C54D5A">
        <w:rPr>
          <w:snapToGrid w:val="0"/>
          <w:lang w:val="fr-FR"/>
        </w:rPr>
        <w:t xml:space="preserve"> le</w:t>
      </w:r>
      <w:r w:rsidR="00FE6875">
        <w:rPr>
          <w:snapToGrid w:val="0"/>
          <w:lang w:val="fr-FR"/>
        </w:rPr>
        <w:t> </w:t>
      </w:r>
      <w:r w:rsidR="00FE6875" w:rsidRPr="00C54D5A">
        <w:rPr>
          <w:snapToGrid w:val="0"/>
          <w:lang w:val="fr-FR"/>
        </w:rPr>
        <w:t>TWF</w:t>
      </w:r>
      <w:r w:rsidR="00C54D5A" w:rsidRPr="00C54D5A">
        <w:rPr>
          <w:snapToGrid w:val="0"/>
          <w:lang w:val="fr-FR"/>
        </w:rPr>
        <w:t xml:space="preserve"> ont pris note des procédures de notification des caractères ou niveaux d</w:t>
      </w:r>
      <w:r w:rsidR="00DA4820">
        <w:rPr>
          <w:snapToGrid w:val="0"/>
          <w:lang w:val="fr-FR"/>
        </w:rPr>
        <w:t>’</w:t>
      </w:r>
      <w:r w:rsidR="00C54D5A" w:rsidRPr="00C54D5A">
        <w:rPr>
          <w:snapToGrid w:val="0"/>
          <w:lang w:val="fr-FR"/>
        </w:rPr>
        <w:t xml:space="preserve">expression </w:t>
      </w:r>
      <w:r w:rsidR="00C54D5A">
        <w:rPr>
          <w:snapToGrid w:val="0"/>
          <w:lang w:val="fr-FR"/>
        </w:rPr>
        <w:t xml:space="preserve">supplémentaires prévues </w:t>
      </w:r>
      <w:r w:rsidR="00C54D5A" w:rsidRPr="00C54D5A">
        <w:rPr>
          <w:snapToGrid w:val="0"/>
          <w:lang w:val="fr-FR"/>
        </w:rPr>
        <w:t xml:space="preserve">dans </w:t>
      </w:r>
      <w:r w:rsidR="00CD29D6">
        <w:rPr>
          <w:snapToGrid w:val="0"/>
          <w:lang w:val="fr-FR"/>
        </w:rPr>
        <w:t xml:space="preserve">la </w:t>
      </w:r>
      <w:r w:rsidR="00FE6875">
        <w:rPr>
          <w:snapToGrid w:val="0"/>
          <w:lang w:val="fr-FR"/>
        </w:rPr>
        <w:t>section 1</w:t>
      </w:r>
      <w:r w:rsidR="00CD29D6">
        <w:rPr>
          <w:snapToGrid w:val="0"/>
          <w:lang w:val="fr-FR"/>
        </w:rPr>
        <w:t>0 du document</w:t>
      </w:r>
      <w:r w:rsidR="009F092A">
        <w:rPr>
          <w:snapToGrid w:val="0"/>
          <w:lang w:val="fr-FR"/>
        </w:rPr>
        <w:t> </w:t>
      </w:r>
      <w:r w:rsidR="00CD29D6">
        <w:rPr>
          <w:snapToGrid w:val="0"/>
          <w:lang w:val="fr-FR"/>
        </w:rPr>
        <w:t>TGP/5</w:t>
      </w:r>
      <w:r w:rsidR="00BB41C8">
        <w:rPr>
          <w:snapToGrid w:val="0"/>
          <w:lang w:val="fr-FR"/>
        </w:rPr>
        <w:t> :</w:t>
      </w:r>
      <w:r w:rsidR="00C54D5A" w:rsidRPr="00C54D5A">
        <w:rPr>
          <w:snapToGrid w:val="0"/>
          <w:lang w:val="fr-FR"/>
        </w:rPr>
        <w:t xml:space="preserve"> </w:t>
      </w:r>
      <w:r w:rsidR="004C5570">
        <w:rPr>
          <w:snapToGrid w:val="0"/>
          <w:lang w:val="fr-FR"/>
        </w:rPr>
        <w:t>“</w:t>
      </w:r>
      <w:r w:rsidR="00C54D5A" w:rsidRPr="00C54D5A">
        <w:rPr>
          <w:snapToGrid w:val="0"/>
          <w:lang w:val="fr-FR"/>
        </w:rPr>
        <w:t xml:space="preserve">Notification des caractères et </w:t>
      </w:r>
      <w:r w:rsidR="00C54D5A">
        <w:rPr>
          <w:snapToGrid w:val="0"/>
          <w:lang w:val="fr-FR"/>
        </w:rPr>
        <w:t xml:space="preserve">des </w:t>
      </w:r>
      <w:r w:rsidR="00C54D5A" w:rsidRPr="00C54D5A">
        <w:rPr>
          <w:snapToGrid w:val="0"/>
          <w:lang w:val="fr-FR"/>
        </w:rPr>
        <w:t>niveaux d</w:t>
      </w:r>
      <w:r w:rsidR="00DA4820">
        <w:rPr>
          <w:snapToGrid w:val="0"/>
          <w:lang w:val="fr-FR"/>
        </w:rPr>
        <w:t>’</w:t>
      </w:r>
      <w:r w:rsidR="00C54D5A" w:rsidRPr="00C54D5A">
        <w:rPr>
          <w:snapToGrid w:val="0"/>
          <w:lang w:val="fr-FR"/>
        </w:rPr>
        <w:t>expression supplémentaires</w:t>
      </w:r>
      <w:r w:rsidR="004C5570">
        <w:rPr>
          <w:snapToGrid w:val="0"/>
          <w:lang w:val="fr-FR"/>
        </w:rPr>
        <w:t>”</w:t>
      </w:r>
      <w:r w:rsidR="00C54D5A" w:rsidRPr="00C54D5A">
        <w:rPr>
          <w:snapToGrid w:val="0"/>
          <w:lang w:val="fr-FR"/>
        </w:rPr>
        <w:t>.</w:t>
      </w:r>
    </w:p>
    <w:p w:rsidR="00195E77" w:rsidRPr="00B345D7" w:rsidRDefault="00195E77" w:rsidP="00F01D8E">
      <w:pPr>
        <w:rPr>
          <w:lang w:val="fr-FR"/>
        </w:rPr>
      </w:pPr>
    </w:p>
    <w:p w:rsidR="00195E77" w:rsidRPr="00B345D7" w:rsidRDefault="00F01D8E" w:rsidP="00F01D8E">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C54D5A" w:rsidRPr="00C54D5A">
        <w:rPr>
          <w:lang w:val="fr-FR"/>
        </w:rPr>
        <w:t>Le TWA,</w:t>
      </w:r>
      <w:r w:rsidR="00FE6875" w:rsidRPr="00C54D5A">
        <w:rPr>
          <w:lang w:val="fr-FR"/>
        </w:rPr>
        <w:t xml:space="preserve"> le</w:t>
      </w:r>
      <w:r w:rsidR="00FE6875">
        <w:rPr>
          <w:lang w:val="fr-FR"/>
        </w:rPr>
        <w:t> </w:t>
      </w:r>
      <w:r w:rsidR="00FE6875" w:rsidRPr="00C54D5A">
        <w:rPr>
          <w:lang w:val="fr-FR"/>
        </w:rPr>
        <w:t>TWV</w:t>
      </w:r>
      <w:r w:rsidR="00C54D5A" w:rsidRPr="00C54D5A">
        <w:rPr>
          <w:lang w:val="fr-FR"/>
        </w:rPr>
        <w:t>,</w:t>
      </w:r>
      <w:r w:rsidR="00FE6875" w:rsidRPr="00C54D5A">
        <w:rPr>
          <w:lang w:val="fr-FR"/>
        </w:rPr>
        <w:t xml:space="preserve"> le</w:t>
      </w:r>
      <w:r w:rsidR="00FE6875">
        <w:rPr>
          <w:lang w:val="fr-FR"/>
        </w:rPr>
        <w:t> </w:t>
      </w:r>
      <w:r w:rsidR="00FE6875" w:rsidRPr="00C54D5A">
        <w:rPr>
          <w:lang w:val="fr-FR"/>
        </w:rPr>
        <w:t>TWO</w:t>
      </w:r>
      <w:r w:rsidR="00C54D5A" w:rsidRPr="00C54D5A">
        <w:rPr>
          <w:lang w:val="fr-FR"/>
        </w:rPr>
        <w:t xml:space="preserve"> et</w:t>
      </w:r>
      <w:r w:rsidR="00FE6875" w:rsidRPr="00C54D5A">
        <w:rPr>
          <w:lang w:val="fr-FR"/>
        </w:rPr>
        <w:t xml:space="preserve"> le</w:t>
      </w:r>
      <w:r w:rsidR="00FE6875">
        <w:rPr>
          <w:lang w:val="fr-FR"/>
        </w:rPr>
        <w:t> </w:t>
      </w:r>
      <w:r w:rsidR="00FE6875" w:rsidRPr="00C54D5A">
        <w:rPr>
          <w:lang w:val="fr-FR"/>
        </w:rPr>
        <w:t>TWF</w:t>
      </w:r>
      <w:r w:rsidR="00C54D5A" w:rsidRPr="00C54D5A">
        <w:rPr>
          <w:lang w:val="fr-FR"/>
        </w:rPr>
        <w:t xml:space="preserve"> ont </w:t>
      </w:r>
      <w:r w:rsidR="00C54D5A">
        <w:rPr>
          <w:lang w:val="fr-FR"/>
        </w:rPr>
        <w:t>pris note du fait</w:t>
      </w:r>
      <w:r w:rsidR="00C54D5A" w:rsidRPr="00C54D5A">
        <w:rPr>
          <w:lang w:val="fr-FR"/>
        </w:rPr>
        <w:t xml:space="preserve"> que le</w:t>
      </w:r>
      <w:r w:rsidR="00BB41C8">
        <w:rPr>
          <w:lang w:val="fr-FR"/>
        </w:rPr>
        <w:t> TC</w:t>
      </w:r>
      <w:r w:rsidR="00C54D5A" w:rsidRPr="00C54D5A">
        <w:rPr>
          <w:lang w:val="fr-FR"/>
        </w:rPr>
        <w:t xml:space="preserve"> avait encouragé les autorités à notifier l</w:t>
      </w:r>
      <w:r w:rsidR="00DA4820">
        <w:rPr>
          <w:lang w:val="fr-FR"/>
        </w:rPr>
        <w:t>’</w:t>
      </w:r>
      <w:r w:rsidR="00C54D5A" w:rsidRPr="00C54D5A">
        <w:rPr>
          <w:lang w:val="fr-FR"/>
        </w:rPr>
        <w:t xml:space="preserve">utilisation de caractères ou de </w:t>
      </w:r>
      <w:r w:rsidR="00C54D5A">
        <w:rPr>
          <w:lang w:val="fr-FR"/>
        </w:rPr>
        <w:t>niveaux d</w:t>
      </w:r>
      <w:r w:rsidR="00DA4820">
        <w:rPr>
          <w:lang w:val="fr-FR"/>
        </w:rPr>
        <w:t>’</w:t>
      </w:r>
      <w:r w:rsidR="00C54D5A">
        <w:rPr>
          <w:lang w:val="fr-FR"/>
        </w:rPr>
        <w:t xml:space="preserve">expression supplémentaires </w:t>
      </w:r>
      <w:r w:rsidR="00C54D5A" w:rsidRPr="00C54D5A">
        <w:rPr>
          <w:lang w:val="fr-FR"/>
        </w:rPr>
        <w:t xml:space="preserve">selon la procédure établie à la </w:t>
      </w:r>
      <w:r w:rsidR="00FE6875" w:rsidRPr="00C54D5A">
        <w:rPr>
          <w:lang w:val="fr-FR"/>
        </w:rPr>
        <w:t>section</w:t>
      </w:r>
      <w:r w:rsidR="00FE6875">
        <w:rPr>
          <w:lang w:val="fr-FR"/>
        </w:rPr>
        <w:t> </w:t>
      </w:r>
      <w:r w:rsidR="00FE6875" w:rsidRPr="00C54D5A">
        <w:rPr>
          <w:lang w:val="fr-FR"/>
        </w:rPr>
        <w:t>1</w:t>
      </w:r>
      <w:r w:rsidR="00C54D5A" w:rsidRPr="00C54D5A">
        <w:rPr>
          <w:lang w:val="fr-FR"/>
        </w:rPr>
        <w:t>0 du document</w:t>
      </w:r>
      <w:r w:rsidR="009F092A">
        <w:rPr>
          <w:lang w:val="fr-FR"/>
        </w:rPr>
        <w:t> </w:t>
      </w:r>
      <w:r w:rsidR="00C54D5A" w:rsidRPr="00C54D5A">
        <w:rPr>
          <w:lang w:val="fr-FR"/>
        </w:rPr>
        <w:t>TGP/5.</w:t>
      </w:r>
    </w:p>
    <w:p w:rsidR="00195E77" w:rsidRPr="00B345D7" w:rsidRDefault="00195E77" w:rsidP="00F01D8E">
      <w:pPr>
        <w:rPr>
          <w:lang w:val="fr-FR"/>
        </w:rPr>
      </w:pPr>
    </w:p>
    <w:p w:rsidR="00195E77" w:rsidRPr="00B345D7" w:rsidRDefault="00F01D8E" w:rsidP="00F01D8E">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54043F" w:rsidRPr="0054043F">
        <w:rPr>
          <w:lang w:val="fr-FR"/>
        </w:rPr>
        <w:t>Le TWV et</w:t>
      </w:r>
      <w:r w:rsidR="00FE6875" w:rsidRPr="0054043F">
        <w:rPr>
          <w:lang w:val="fr-FR"/>
        </w:rPr>
        <w:t xml:space="preserve"> le</w:t>
      </w:r>
      <w:r w:rsidR="00FE6875">
        <w:rPr>
          <w:lang w:val="fr-FR"/>
        </w:rPr>
        <w:t> </w:t>
      </w:r>
      <w:r w:rsidR="00FE6875" w:rsidRPr="0054043F">
        <w:rPr>
          <w:lang w:val="fr-FR"/>
        </w:rPr>
        <w:t>TWF</w:t>
      </w:r>
      <w:r w:rsidR="0054043F" w:rsidRPr="0054043F">
        <w:rPr>
          <w:lang w:val="fr-FR"/>
        </w:rPr>
        <w:t xml:space="preserve"> ont pris note des éclaircissements apportés par le</w:t>
      </w:r>
      <w:r w:rsidR="00BB41C8">
        <w:rPr>
          <w:lang w:val="fr-FR"/>
        </w:rPr>
        <w:t> TC</w:t>
      </w:r>
      <w:r w:rsidR="0054043F" w:rsidRPr="0054043F">
        <w:rPr>
          <w:lang w:val="fr-FR"/>
        </w:rPr>
        <w:t xml:space="preserve"> et de la possibilité d</w:t>
      </w:r>
      <w:r w:rsidR="00DA4820">
        <w:rPr>
          <w:lang w:val="fr-FR"/>
        </w:rPr>
        <w:t>’</w:t>
      </w:r>
      <w:r w:rsidR="0054043F" w:rsidRPr="0054043F">
        <w:rPr>
          <w:lang w:val="fr-FR"/>
        </w:rPr>
        <w:t>utiliser des caractères supplémentaires au niveau national ou régional avant d</w:t>
      </w:r>
      <w:r w:rsidR="00DA4820">
        <w:rPr>
          <w:lang w:val="fr-FR"/>
        </w:rPr>
        <w:t>’</w:t>
      </w:r>
      <w:r w:rsidR="0054043F" w:rsidRPr="0054043F">
        <w:rPr>
          <w:lang w:val="fr-FR"/>
        </w:rPr>
        <w:t>envisager une révision des principes directeurs d</w:t>
      </w:r>
      <w:r w:rsidR="00DA4820">
        <w:rPr>
          <w:lang w:val="fr-FR"/>
        </w:rPr>
        <w:t>’</w:t>
      </w:r>
      <w:r w:rsidR="0054043F" w:rsidRPr="0054043F">
        <w:rPr>
          <w:lang w:val="fr-FR"/>
        </w:rPr>
        <w:t>examen.</w:t>
      </w:r>
    </w:p>
    <w:p w:rsidR="00195E77" w:rsidRPr="00B345D7" w:rsidRDefault="00195E77" w:rsidP="00F01D8E">
      <w:pPr>
        <w:rPr>
          <w:lang w:val="fr-FR"/>
        </w:rPr>
      </w:pPr>
    </w:p>
    <w:p w:rsidR="00195E77" w:rsidRPr="00B345D7" w:rsidRDefault="00F01D8E" w:rsidP="00F01D8E">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54043F" w:rsidRPr="0054043F">
        <w:rPr>
          <w:lang w:val="fr-FR"/>
        </w:rPr>
        <w:t>Le TWV est convenu qu</w:t>
      </w:r>
      <w:r w:rsidR="00DA4820">
        <w:rPr>
          <w:lang w:val="fr-FR"/>
        </w:rPr>
        <w:t>’</w:t>
      </w:r>
      <w:r w:rsidR="0054043F" w:rsidRPr="0054043F">
        <w:rPr>
          <w:lang w:val="fr-FR"/>
        </w:rPr>
        <w:t>il importait de notifier l</w:t>
      </w:r>
      <w:r w:rsidR="00DA4820">
        <w:rPr>
          <w:lang w:val="fr-FR"/>
        </w:rPr>
        <w:t>’</w:t>
      </w:r>
      <w:r w:rsidR="0054043F" w:rsidRPr="0054043F">
        <w:rPr>
          <w:lang w:val="fr-FR"/>
        </w:rPr>
        <w:t>utilisation de nouveaux caractères à tous les membres de l</w:t>
      </w:r>
      <w:r w:rsidR="00DA4820">
        <w:rPr>
          <w:lang w:val="fr-FR"/>
        </w:rPr>
        <w:t>’</w:t>
      </w:r>
      <w:r w:rsidR="0054043F" w:rsidRPr="0054043F">
        <w:rPr>
          <w:lang w:val="fr-FR"/>
        </w:rPr>
        <w:t>UPOV en utilisant le modèle fourni dans l</w:t>
      </w:r>
      <w:r w:rsidR="00DA4820">
        <w:rPr>
          <w:lang w:val="fr-FR"/>
        </w:rPr>
        <w:t>’</w:t>
      </w:r>
      <w:r w:rsidR="0054043F" w:rsidRPr="0054043F">
        <w:rPr>
          <w:lang w:val="fr-FR"/>
        </w:rPr>
        <w:t>annexe du document</w:t>
      </w:r>
      <w:r w:rsidR="009F092A">
        <w:rPr>
          <w:lang w:val="fr-FR"/>
        </w:rPr>
        <w:t> </w:t>
      </w:r>
      <w:r w:rsidR="0054043F" w:rsidRPr="0054043F">
        <w:rPr>
          <w:lang w:val="fr-FR"/>
        </w:rPr>
        <w:t>TWP/1/20.  Toutefois,</w:t>
      </w:r>
      <w:r w:rsidR="00FE6875" w:rsidRPr="0054043F">
        <w:rPr>
          <w:lang w:val="fr-FR"/>
        </w:rPr>
        <w:t xml:space="preserve"> le</w:t>
      </w:r>
      <w:r w:rsidR="00FE6875">
        <w:rPr>
          <w:lang w:val="fr-FR"/>
        </w:rPr>
        <w:t> </w:t>
      </w:r>
      <w:r w:rsidR="00FE6875" w:rsidRPr="0054043F">
        <w:rPr>
          <w:lang w:val="fr-FR"/>
        </w:rPr>
        <w:t>TWV</w:t>
      </w:r>
      <w:r w:rsidR="0054043F" w:rsidRPr="0054043F">
        <w:rPr>
          <w:lang w:val="fr-FR"/>
        </w:rPr>
        <w:t xml:space="preserve"> </w:t>
      </w:r>
      <w:r w:rsidR="0054043F">
        <w:rPr>
          <w:lang w:val="fr-FR"/>
        </w:rPr>
        <w:t xml:space="preserve">a exprimé des préoccupations au sujet </w:t>
      </w:r>
      <w:r w:rsidR="0054043F" w:rsidRPr="0054043F">
        <w:rPr>
          <w:lang w:val="fr-FR"/>
        </w:rPr>
        <w:t>d</w:t>
      </w:r>
      <w:r w:rsidR="00DA4820">
        <w:rPr>
          <w:lang w:val="fr-FR"/>
        </w:rPr>
        <w:t>’</w:t>
      </w:r>
      <w:r w:rsidR="0054043F" w:rsidRPr="0054043F">
        <w:rPr>
          <w:lang w:val="fr-FR"/>
        </w:rPr>
        <w:t>un éventuel manque d</w:t>
      </w:r>
      <w:r w:rsidR="00DA4820">
        <w:rPr>
          <w:lang w:val="fr-FR"/>
        </w:rPr>
        <w:t>’</w:t>
      </w:r>
      <w:r w:rsidR="0054043F" w:rsidRPr="0054043F">
        <w:rPr>
          <w:lang w:val="fr-FR"/>
        </w:rPr>
        <w:t>harmonisation au niveau international en raison de cette procédure.</w:t>
      </w:r>
    </w:p>
    <w:p w:rsidR="00195E77" w:rsidRPr="00B345D7" w:rsidRDefault="00195E77" w:rsidP="00F01D8E">
      <w:pPr>
        <w:ind w:firstLine="567"/>
        <w:rPr>
          <w:lang w:val="fr-FR"/>
        </w:rPr>
      </w:pPr>
    </w:p>
    <w:p w:rsidR="00FE6875" w:rsidRPr="00B345D7" w:rsidRDefault="00F01D8E" w:rsidP="00F01D8E">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A53171" w:rsidRPr="00A53171">
        <w:rPr>
          <w:lang w:val="fr-FR"/>
        </w:rPr>
        <w:t>Le TWO a pris note de la préoccupation exprimée par l</w:t>
      </w:r>
      <w:r w:rsidR="00DA4820">
        <w:rPr>
          <w:lang w:val="fr-FR"/>
        </w:rPr>
        <w:t>’</w:t>
      </w:r>
      <w:r w:rsidR="00A53171" w:rsidRPr="00A53171">
        <w:rPr>
          <w:lang w:val="fr-FR"/>
        </w:rPr>
        <w:t>Union européenne selon laquelle la notification de niveaux d</w:t>
      </w:r>
      <w:r w:rsidR="00DA4820">
        <w:rPr>
          <w:lang w:val="fr-FR"/>
        </w:rPr>
        <w:t>’</w:t>
      </w:r>
      <w:r w:rsidR="00A53171" w:rsidRPr="00A53171">
        <w:rPr>
          <w:lang w:val="fr-FR"/>
        </w:rPr>
        <w:t>expression supplémentaires par différents services pour un même caractère pourrait conduire à des descriptions variétales non harmonisées dans le cas où une note identique serait attribuée à des niveaux d</w:t>
      </w:r>
      <w:r w:rsidR="00DA4820">
        <w:rPr>
          <w:lang w:val="fr-FR"/>
        </w:rPr>
        <w:t>’</w:t>
      </w:r>
      <w:r w:rsidR="00A53171" w:rsidRPr="00A53171">
        <w:rPr>
          <w:lang w:val="fr-FR"/>
        </w:rPr>
        <w:t>expression différents.</w:t>
      </w:r>
    </w:p>
    <w:p w:rsidR="00195E77" w:rsidRPr="00B345D7" w:rsidRDefault="00195E77" w:rsidP="00F01D8E">
      <w:pPr>
        <w:rPr>
          <w:lang w:val="fr-FR"/>
        </w:rPr>
      </w:pPr>
    </w:p>
    <w:p w:rsidR="00195E77" w:rsidRPr="00B345D7" w:rsidRDefault="00F01D8E" w:rsidP="00F01D8E">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A63415" w:rsidRPr="00A63415">
        <w:rPr>
          <w:lang w:val="fr-FR"/>
        </w:rPr>
        <w:t>Le TWF est convenu que la procédure actuelle de révision partielle, allant de l</w:t>
      </w:r>
      <w:r w:rsidR="00DA4820">
        <w:rPr>
          <w:lang w:val="fr-FR"/>
        </w:rPr>
        <w:t>’</w:t>
      </w:r>
      <w:r w:rsidR="00A63415" w:rsidRPr="00A63415">
        <w:rPr>
          <w:lang w:val="fr-FR"/>
        </w:rPr>
        <w:t>annonce d</w:t>
      </w:r>
      <w:r w:rsidR="00DA4820">
        <w:rPr>
          <w:lang w:val="fr-FR"/>
        </w:rPr>
        <w:t>’</w:t>
      </w:r>
      <w:r w:rsidR="00A63415" w:rsidRPr="00A63415">
        <w:rPr>
          <w:lang w:val="fr-FR"/>
        </w:rPr>
        <w:t>une révision partielle lors d</w:t>
      </w:r>
      <w:r w:rsidR="00DA4820">
        <w:rPr>
          <w:lang w:val="fr-FR"/>
        </w:rPr>
        <w:t>’</w:t>
      </w:r>
      <w:r w:rsidR="00A63415" w:rsidRPr="00A63415">
        <w:rPr>
          <w:lang w:val="fr-FR"/>
        </w:rPr>
        <w:t>une session d</w:t>
      </w:r>
      <w:r w:rsidR="00DA4820">
        <w:rPr>
          <w:lang w:val="fr-FR"/>
        </w:rPr>
        <w:t>’</w:t>
      </w:r>
      <w:r w:rsidR="00A63415" w:rsidRPr="00A63415">
        <w:rPr>
          <w:lang w:val="fr-FR"/>
        </w:rPr>
        <w:t>un groupe de travail technique jusqu</w:t>
      </w:r>
      <w:r w:rsidR="00DA4820">
        <w:rPr>
          <w:lang w:val="fr-FR"/>
        </w:rPr>
        <w:t>’</w:t>
      </w:r>
      <w:r w:rsidR="00A63415" w:rsidRPr="00A63415">
        <w:rPr>
          <w:lang w:val="fr-FR"/>
        </w:rPr>
        <w:t>à son adoption par le</w:t>
      </w:r>
      <w:r w:rsidR="00BB41C8">
        <w:rPr>
          <w:lang w:val="fr-FR"/>
        </w:rPr>
        <w:t> TC</w:t>
      </w:r>
      <w:r w:rsidR="00A63415" w:rsidRPr="00A63415">
        <w:rPr>
          <w:lang w:val="fr-FR"/>
        </w:rPr>
        <w:t xml:space="preserve"> et sa publication sur le site</w:t>
      </w:r>
      <w:r w:rsidR="00691ABD">
        <w:rPr>
          <w:lang w:val="fr-FR"/>
        </w:rPr>
        <w:t> </w:t>
      </w:r>
      <w:r w:rsidR="00A63415" w:rsidRPr="00A63415">
        <w:rPr>
          <w:lang w:val="fr-FR"/>
        </w:rPr>
        <w:t>Web de l</w:t>
      </w:r>
      <w:r w:rsidR="00DA4820">
        <w:rPr>
          <w:lang w:val="fr-FR"/>
        </w:rPr>
        <w:t>’</w:t>
      </w:r>
      <w:r w:rsidR="00A63415" w:rsidRPr="00A63415">
        <w:rPr>
          <w:lang w:val="fr-FR"/>
        </w:rPr>
        <w:t xml:space="preserve">UPOV, pourrait, en particulier dans le cas de modifications mineures, être abrégée (voir document </w:t>
      </w:r>
      <w:r w:rsidR="004C5570">
        <w:rPr>
          <w:lang w:val="fr-FR"/>
        </w:rPr>
        <w:t>“</w:t>
      </w:r>
      <w:r w:rsidR="00A63415" w:rsidRPr="00A63415">
        <w:rPr>
          <w:lang w:val="fr-FR"/>
        </w:rPr>
        <w:t>TGP/7/4</w:t>
      </w:r>
      <w:r w:rsidR="00FE6875">
        <w:rPr>
          <w:lang w:val="fr-FR"/>
        </w:rPr>
        <w:t xml:space="preserve"> – </w:t>
      </w:r>
      <w:r w:rsidR="00FE6875" w:rsidRPr="00A63415">
        <w:rPr>
          <w:lang w:val="fr-FR"/>
        </w:rPr>
        <w:t>Section</w:t>
      </w:r>
      <w:r w:rsidR="00FE6875">
        <w:rPr>
          <w:lang w:val="fr-FR"/>
        </w:rPr>
        <w:t> </w:t>
      </w:r>
      <w:r w:rsidR="00FE6875" w:rsidRPr="00A63415">
        <w:rPr>
          <w:lang w:val="fr-FR"/>
        </w:rPr>
        <w:t>2</w:t>
      </w:r>
      <w:r w:rsidR="00BB41C8">
        <w:rPr>
          <w:lang w:val="fr-FR"/>
        </w:rPr>
        <w:t> :</w:t>
      </w:r>
      <w:r w:rsidR="00A63415" w:rsidRPr="00A63415">
        <w:rPr>
          <w:lang w:val="fr-FR"/>
        </w:rPr>
        <w:t xml:space="preserve"> Procédure applicable à l</w:t>
      </w:r>
      <w:r w:rsidR="00DA4820">
        <w:rPr>
          <w:lang w:val="fr-FR"/>
        </w:rPr>
        <w:t>’</w:t>
      </w:r>
      <w:r w:rsidR="00A63415" w:rsidRPr="00A63415">
        <w:rPr>
          <w:lang w:val="fr-FR"/>
        </w:rPr>
        <w:t>adoption et la révision des principes directeurs d</w:t>
      </w:r>
      <w:r w:rsidR="00DA4820">
        <w:rPr>
          <w:lang w:val="fr-FR"/>
        </w:rPr>
        <w:t>’</w:t>
      </w:r>
      <w:r w:rsidR="00A63415" w:rsidRPr="00A63415">
        <w:rPr>
          <w:lang w:val="fr-FR"/>
        </w:rPr>
        <w:t>examen de l</w:t>
      </w:r>
      <w:r w:rsidR="00DA4820">
        <w:rPr>
          <w:lang w:val="fr-FR"/>
        </w:rPr>
        <w:t>’</w:t>
      </w:r>
      <w:r w:rsidR="00A63415" w:rsidRPr="00A63415">
        <w:rPr>
          <w:lang w:val="fr-FR"/>
        </w:rPr>
        <w:t>UPOV</w:t>
      </w:r>
      <w:r w:rsidR="004C5570">
        <w:rPr>
          <w:lang w:val="fr-FR"/>
        </w:rPr>
        <w:t>”</w:t>
      </w:r>
      <w:r w:rsidR="00A63415" w:rsidRPr="00A63415">
        <w:rPr>
          <w:lang w:val="fr-FR"/>
        </w:rPr>
        <w:t xml:space="preserve">). </w:t>
      </w:r>
      <w:r w:rsidR="00FE6875" w:rsidRPr="00A63415">
        <w:rPr>
          <w:lang w:val="fr-FR"/>
        </w:rPr>
        <w:t xml:space="preserve"> Le</w:t>
      </w:r>
      <w:r w:rsidR="00FE6875">
        <w:rPr>
          <w:lang w:val="fr-FR"/>
        </w:rPr>
        <w:t> </w:t>
      </w:r>
      <w:r w:rsidR="00FE6875" w:rsidRPr="00A63415">
        <w:rPr>
          <w:lang w:val="fr-FR"/>
        </w:rPr>
        <w:t>TWF</w:t>
      </w:r>
      <w:r w:rsidR="00A63415" w:rsidRPr="00A63415">
        <w:rPr>
          <w:lang w:val="fr-FR"/>
        </w:rPr>
        <w:t xml:space="preserve"> est convenu de suggérer au</w:t>
      </w:r>
      <w:r w:rsidR="00BB41C8">
        <w:rPr>
          <w:lang w:val="fr-FR"/>
        </w:rPr>
        <w:t> TC</w:t>
      </w:r>
      <w:r w:rsidR="00A63415" w:rsidRPr="00A63415">
        <w:rPr>
          <w:lang w:val="fr-FR"/>
        </w:rPr>
        <w:t xml:space="preserve"> les propositions suivantes afin de simplifier et d</w:t>
      </w:r>
      <w:r w:rsidR="00DA4820">
        <w:rPr>
          <w:lang w:val="fr-FR"/>
        </w:rPr>
        <w:t>’</w:t>
      </w:r>
      <w:r w:rsidR="00A63415" w:rsidRPr="00A63415">
        <w:rPr>
          <w:lang w:val="fr-FR"/>
        </w:rPr>
        <w:t>abréger la procédure de révision partielle des principes directeurs d</w:t>
      </w:r>
      <w:r w:rsidR="00DA4820">
        <w:rPr>
          <w:lang w:val="fr-FR"/>
        </w:rPr>
        <w:t>’</w:t>
      </w:r>
      <w:r w:rsidR="00A63415">
        <w:rPr>
          <w:lang w:val="fr-FR"/>
        </w:rPr>
        <w:t>examen</w:t>
      </w:r>
      <w:r w:rsidR="00BB41C8">
        <w:rPr>
          <w:lang w:val="fr-FR"/>
        </w:rPr>
        <w:t> :</w:t>
      </w:r>
    </w:p>
    <w:p w:rsidR="00195E77" w:rsidRPr="00B345D7" w:rsidRDefault="00195E77" w:rsidP="00F01D8E">
      <w:pPr>
        <w:rPr>
          <w:lang w:val="fr-FR"/>
        </w:rPr>
      </w:pPr>
    </w:p>
    <w:p w:rsidR="00195E77" w:rsidRPr="00B345D7" w:rsidRDefault="00CD29D6" w:rsidP="00F01D8E">
      <w:pPr>
        <w:pStyle w:val="ListParagraph"/>
        <w:numPr>
          <w:ilvl w:val="0"/>
          <w:numId w:val="3"/>
        </w:numPr>
        <w:rPr>
          <w:lang w:val="fr-FR"/>
        </w:rPr>
      </w:pPr>
      <w:proofErr w:type="gramStart"/>
      <w:r w:rsidRPr="00CD29D6">
        <w:rPr>
          <w:lang w:val="fr-FR"/>
        </w:rPr>
        <w:t>accepter</w:t>
      </w:r>
      <w:proofErr w:type="gramEnd"/>
      <w:r w:rsidRPr="00CD29D6">
        <w:rPr>
          <w:lang w:val="fr-FR"/>
        </w:rPr>
        <w:t xml:space="preserve"> toute nouvelle proposition de révision partielle des principes directeurs d</w:t>
      </w:r>
      <w:r w:rsidR="00DA4820">
        <w:rPr>
          <w:lang w:val="fr-FR"/>
        </w:rPr>
        <w:t>’</w:t>
      </w:r>
      <w:r w:rsidRPr="00CD29D6">
        <w:rPr>
          <w:lang w:val="fr-FR"/>
        </w:rPr>
        <w:t>examen par correspondance dans le courant de l</w:t>
      </w:r>
      <w:r w:rsidR="00DA4820">
        <w:rPr>
          <w:lang w:val="fr-FR"/>
        </w:rPr>
        <w:t>’</w:t>
      </w:r>
      <w:r w:rsidRPr="00CD29D6">
        <w:rPr>
          <w:lang w:val="fr-FR"/>
        </w:rPr>
        <w:t>année entre deux</w:t>
      </w:r>
      <w:r w:rsidR="00691ABD">
        <w:rPr>
          <w:lang w:val="fr-FR"/>
        </w:rPr>
        <w:t> </w:t>
      </w:r>
      <w:r w:rsidRPr="00CD29D6">
        <w:rPr>
          <w:lang w:val="fr-FR"/>
        </w:rPr>
        <w:t>sessions des groupes de travail techniques, dans un délai de deux</w:t>
      </w:r>
      <w:r w:rsidR="00691ABD">
        <w:rPr>
          <w:lang w:val="fr-FR"/>
        </w:rPr>
        <w:t> </w:t>
      </w:r>
      <w:r w:rsidRPr="00CD29D6">
        <w:rPr>
          <w:lang w:val="fr-FR"/>
        </w:rPr>
        <w:t>mois avant la session, afin d</w:t>
      </w:r>
      <w:r w:rsidR="00DA4820">
        <w:rPr>
          <w:lang w:val="fr-FR"/>
        </w:rPr>
        <w:t>’</w:t>
      </w:r>
      <w:r w:rsidRPr="00CD29D6">
        <w:rPr>
          <w:lang w:val="fr-FR"/>
        </w:rPr>
        <w:t>établir le document et de le distribuer aux experts</w:t>
      </w:r>
      <w:r w:rsidR="00F01D8E" w:rsidRPr="00B345D7">
        <w:rPr>
          <w:lang w:val="fr-FR"/>
        </w:rPr>
        <w:t>;</w:t>
      </w:r>
    </w:p>
    <w:p w:rsidR="00195E77" w:rsidRPr="00B345D7" w:rsidRDefault="00CD29D6" w:rsidP="00F01D8E">
      <w:pPr>
        <w:pStyle w:val="ListParagraph"/>
        <w:numPr>
          <w:ilvl w:val="0"/>
          <w:numId w:val="3"/>
        </w:numPr>
        <w:rPr>
          <w:lang w:val="fr-FR"/>
        </w:rPr>
      </w:pPr>
      <w:proofErr w:type="gramStart"/>
      <w:r w:rsidRPr="00CD29D6">
        <w:rPr>
          <w:lang w:val="fr-FR"/>
        </w:rPr>
        <w:t>approuver</w:t>
      </w:r>
      <w:proofErr w:type="gramEnd"/>
      <w:r w:rsidRPr="00CD29D6">
        <w:rPr>
          <w:lang w:val="fr-FR"/>
        </w:rPr>
        <w:t xml:space="preserve"> toute révision partielle des principes directeurs d</w:t>
      </w:r>
      <w:r w:rsidR="00DA4820">
        <w:rPr>
          <w:lang w:val="fr-FR"/>
        </w:rPr>
        <w:t>’</w:t>
      </w:r>
      <w:r w:rsidRPr="00CD29D6">
        <w:rPr>
          <w:lang w:val="fr-FR"/>
        </w:rPr>
        <w:t>examen par correspondance, en accordant un délai de quatre</w:t>
      </w:r>
      <w:r w:rsidR="00691ABD">
        <w:rPr>
          <w:lang w:val="fr-FR"/>
        </w:rPr>
        <w:t> </w:t>
      </w:r>
      <w:r w:rsidRPr="00CD29D6">
        <w:rPr>
          <w:lang w:val="fr-FR"/>
        </w:rPr>
        <w:t>semaines pour toute objection</w:t>
      </w:r>
      <w:r w:rsidR="00F01D8E" w:rsidRPr="00B345D7">
        <w:rPr>
          <w:lang w:val="fr-FR"/>
        </w:rPr>
        <w:t>;</w:t>
      </w:r>
    </w:p>
    <w:p w:rsidR="00195E77" w:rsidRPr="00B345D7" w:rsidRDefault="00CD29D6" w:rsidP="00F01D8E">
      <w:pPr>
        <w:pStyle w:val="ListParagraph"/>
        <w:numPr>
          <w:ilvl w:val="0"/>
          <w:numId w:val="3"/>
        </w:numPr>
        <w:rPr>
          <w:lang w:val="fr-FR"/>
        </w:rPr>
      </w:pPr>
      <w:proofErr w:type="gramStart"/>
      <w:r w:rsidRPr="00CD29D6">
        <w:rPr>
          <w:lang w:val="fr-FR"/>
        </w:rPr>
        <w:t>étant</w:t>
      </w:r>
      <w:proofErr w:type="gramEnd"/>
      <w:r w:rsidRPr="00CD29D6">
        <w:rPr>
          <w:lang w:val="fr-FR"/>
        </w:rPr>
        <w:t xml:space="preserve"> donné que la liste des experts intéressés n</w:t>
      </w:r>
      <w:r w:rsidR="00DA4820">
        <w:rPr>
          <w:lang w:val="fr-FR"/>
        </w:rPr>
        <w:t>’</w:t>
      </w:r>
      <w:r w:rsidRPr="00CD29D6">
        <w:rPr>
          <w:lang w:val="fr-FR"/>
        </w:rPr>
        <w:t>aura pas été établie lors de l</w:t>
      </w:r>
      <w:r w:rsidR="00DA4820">
        <w:rPr>
          <w:lang w:val="fr-FR"/>
        </w:rPr>
        <w:t>’</w:t>
      </w:r>
      <w:r w:rsidRPr="00CD29D6">
        <w:rPr>
          <w:lang w:val="fr-FR"/>
        </w:rPr>
        <w:t xml:space="preserve">adoption du compte rendu au titre du point intitulé </w:t>
      </w:r>
      <w:r w:rsidR="004C5570">
        <w:rPr>
          <w:lang w:val="fr-FR"/>
        </w:rPr>
        <w:t>“</w:t>
      </w:r>
      <w:r w:rsidRPr="00CD29D6">
        <w:rPr>
          <w:lang w:val="fr-FR"/>
        </w:rPr>
        <w:t>Propositions de révision partielle des principes directeurs d</w:t>
      </w:r>
      <w:r w:rsidR="00DA4820">
        <w:rPr>
          <w:lang w:val="fr-FR"/>
        </w:rPr>
        <w:t>’</w:t>
      </w:r>
      <w:r w:rsidRPr="00CD29D6">
        <w:rPr>
          <w:lang w:val="fr-FR"/>
        </w:rPr>
        <w:t>examen</w:t>
      </w:r>
      <w:r w:rsidR="004C5570">
        <w:rPr>
          <w:lang w:val="fr-FR"/>
        </w:rPr>
        <w:t>”</w:t>
      </w:r>
      <w:r w:rsidRPr="00CD29D6">
        <w:rPr>
          <w:lang w:val="fr-FR"/>
        </w:rPr>
        <w:t>, il est proposé d</w:t>
      </w:r>
      <w:r w:rsidR="00DA4820">
        <w:rPr>
          <w:lang w:val="fr-FR"/>
        </w:rPr>
        <w:t>’</w:t>
      </w:r>
      <w:r w:rsidRPr="00CD29D6">
        <w:rPr>
          <w:lang w:val="fr-FR"/>
        </w:rPr>
        <w:t>envoyer le document pour observations à tous les experts des groupes de travail techniques concernés</w:t>
      </w:r>
      <w:r w:rsidR="00F01D8E" w:rsidRPr="00B345D7">
        <w:rPr>
          <w:lang w:val="fr-FR"/>
        </w:rPr>
        <w:t>;</w:t>
      </w:r>
    </w:p>
    <w:p w:rsidR="00195E77" w:rsidRPr="00B345D7" w:rsidRDefault="00CD29D6" w:rsidP="00F01D8E">
      <w:pPr>
        <w:pStyle w:val="ListParagraph"/>
        <w:numPr>
          <w:ilvl w:val="0"/>
          <w:numId w:val="3"/>
        </w:numPr>
        <w:rPr>
          <w:lang w:val="fr-FR"/>
        </w:rPr>
      </w:pPr>
      <w:proofErr w:type="gramStart"/>
      <w:r w:rsidRPr="00CD29D6">
        <w:rPr>
          <w:lang w:val="fr-FR"/>
        </w:rPr>
        <w:t>limiter</w:t>
      </w:r>
      <w:proofErr w:type="gramEnd"/>
      <w:r w:rsidRPr="00CD29D6">
        <w:rPr>
          <w:lang w:val="fr-FR"/>
        </w:rPr>
        <w:t xml:space="preserve"> cette règle aux seules révisions partielles</w:t>
      </w:r>
      <w:r w:rsidR="00F01D8E" w:rsidRPr="00B345D7">
        <w:rPr>
          <w:lang w:val="fr-FR"/>
        </w:rPr>
        <w:t>.</w:t>
      </w:r>
    </w:p>
    <w:p w:rsidR="00195E77" w:rsidRPr="00B345D7" w:rsidRDefault="00195E77" w:rsidP="00606D31">
      <w:pPr>
        <w:rPr>
          <w:lang w:val="fr-FR"/>
        </w:rPr>
      </w:pPr>
    </w:p>
    <w:p w:rsidR="00195E77" w:rsidRDefault="008D4F0D" w:rsidP="008D4F0D">
      <w:pPr>
        <w:ind w:left="4820"/>
        <w:rPr>
          <w:i/>
          <w:lang w:val="fr-FR"/>
        </w:rPr>
      </w:pPr>
      <w:r w:rsidRPr="00CD29D6">
        <w:rPr>
          <w:i/>
          <w:lang w:val="fr-FR"/>
        </w:rPr>
        <w:fldChar w:fldCharType="begin"/>
      </w:r>
      <w:r w:rsidRPr="00CD29D6">
        <w:rPr>
          <w:i/>
          <w:lang w:val="fr-FR"/>
        </w:rPr>
        <w:instrText xml:space="preserve"> AUTONUM  </w:instrText>
      </w:r>
      <w:r w:rsidRPr="00CD29D6">
        <w:rPr>
          <w:i/>
          <w:lang w:val="fr-FR"/>
        </w:rPr>
        <w:fldChar w:fldCharType="end"/>
      </w:r>
      <w:r w:rsidRPr="00CD29D6">
        <w:rPr>
          <w:i/>
          <w:lang w:val="fr-FR"/>
        </w:rPr>
        <w:tab/>
      </w:r>
      <w:r w:rsidRPr="00CD29D6">
        <w:rPr>
          <w:i/>
          <w:lang w:val="fr-FR"/>
        </w:rPr>
        <w:tab/>
      </w:r>
      <w:r w:rsidR="00CD29D6" w:rsidRPr="00CD29D6">
        <w:rPr>
          <w:i/>
          <w:lang w:val="fr-FR"/>
        </w:rPr>
        <w:t>Le</w:t>
      </w:r>
      <w:r w:rsidR="00BB41C8">
        <w:rPr>
          <w:i/>
          <w:lang w:val="fr-FR"/>
        </w:rPr>
        <w:t> TC</w:t>
      </w:r>
      <w:r w:rsidR="00CD29D6" w:rsidRPr="00CD29D6">
        <w:rPr>
          <w:i/>
          <w:lang w:val="fr-FR"/>
        </w:rPr>
        <w:t xml:space="preserve"> est invité à examiner s</w:t>
      </w:r>
      <w:r w:rsidR="00DA4820">
        <w:rPr>
          <w:i/>
          <w:lang w:val="fr-FR"/>
        </w:rPr>
        <w:t>’</w:t>
      </w:r>
      <w:r w:rsidR="00CD29D6" w:rsidRPr="00CD29D6">
        <w:rPr>
          <w:i/>
          <w:lang w:val="fr-FR"/>
        </w:rPr>
        <w:t>il y a lieu de réviser la procédure de révision partielle des principes directeurs d</w:t>
      </w:r>
      <w:r w:rsidR="00DA4820">
        <w:rPr>
          <w:i/>
          <w:lang w:val="fr-FR"/>
        </w:rPr>
        <w:t>’</w:t>
      </w:r>
      <w:r w:rsidR="00CD29D6" w:rsidRPr="00CD29D6">
        <w:rPr>
          <w:i/>
          <w:lang w:val="fr-FR"/>
        </w:rPr>
        <w:t>examen, sur la base de la proposition exposée au</w:t>
      </w:r>
      <w:r w:rsidRPr="00CD29D6">
        <w:rPr>
          <w:i/>
          <w:lang w:val="fr-FR"/>
        </w:rPr>
        <w:t xml:space="preserve"> </w:t>
      </w:r>
      <w:r w:rsidR="00FE6875" w:rsidRPr="00B50F57">
        <w:rPr>
          <w:i/>
          <w:lang w:val="fr-FR"/>
        </w:rPr>
        <w:t>paragraphe 2</w:t>
      </w:r>
      <w:r w:rsidR="007175FD" w:rsidRPr="00B50F57">
        <w:rPr>
          <w:i/>
          <w:lang w:val="fr-FR"/>
        </w:rPr>
        <w:t>4</w:t>
      </w:r>
      <w:r w:rsidRPr="00B50F57">
        <w:rPr>
          <w:i/>
          <w:lang w:val="fr-FR"/>
        </w:rPr>
        <w:t xml:space="preserve"> </w:t>
      </w:r>
      <w:r w:rsidR="00CD29D6" w:rsidRPr="00B50F57">
        <w:rPr>
          <w:i/>
          <w:lang w:val="fr-FR"/>
        </w:rPr>
        <w:t>du</w:t>
      </w:r>
      <w:r w:rsidR="00CD29D6" w:rsidRPr="00CD29D6">
        <w:rPr>
          <w:i/>
          <w:lang w:val="fr-FR"/>
        </w:rPr>
        <w:t xml:space="preserve"> présent document</w:t>
      </w:r>
      <w:r w:rsidRPr="00CD29D6">
        <w:rPr>
          <w:i/>
          <w:lang w:val="fr-FR"/>
        </w:rPr>
        <w:t>.</w:t>
      </w:r>
    </w:p>
    <w:p w:rsidR="00195E77" w:rsidRPr="00B345D7" w:rsidRDefault="00195E77" w:rsidP="007175FD">
      <w:pPr>
        <w:rPr>
          <w:lang w:val="fr-FR"/>
        </w:rPr>
      </w:pPr>
    </w:p>
    <w:p w:rsidR="00195E77" w:rsidRPr="00B345D7" w:rsidRDefault="00144AFF" w:rsidP="007175FD">
      <w:pPr>
        <w:pStyle w:val="Heading2"/>
        <w:rPr>
          <w:lang w:val="fr-FR"/>
        </w:rPr>
      </w:pPr>
      <w:bookmarkStart w:id="8" w:name="_Toc528051511"/>
      <w:r w:rsidRPr="00B345D7">
        <w:rPr>
          <w:lang w:val="fr-FR"/>
        </w:rPr>
        <w:lastRenderedPageBreak/>
        <w:t>Écart minimal entre variétés</w:t>
      </w:r>
      <w:bookmarkEnd w:id="8"/>
    </w:p>
    <w:p w:rsidR="00195E77" w:rsidRPr="00B345D7" w:rsidRDefault="00195E77" w:rsidP="007175FD">
      <w:pPr>
        <w:rPr>
          <w:lang w:val="fr-FR"/>
        </w:rPr>
      </w:pPr>
    </w:p>
    <w:p w:rsidR="00195E77" w:rsidRDefault="007175FD" w:rsidP="007175FD">
      <w:pPr>
        <w:rPr>
          <w:snapToGrid w:val="0"/>
          <w:lang w:val="fr-FR"/>
        </w:rPr>
      </w:pPr>
      <w:r w:rsidRPr="00A02335">
        <w:rPr>
          <w:snapToGrid w:val="0"/>
          <w:lang w:val="fr-FR"/>
        </w:rPr>
        <w:fldChar w:fldCharType="begin"/>
      </w:r>
      <w:r w:rsidRPr="00A02335">
        <w:rPr>
          <w:snapToGrid w:val="0"/>
          <w:lang w:val="fr-FR"/>
        </w:rPr>
        <w:instrText xml:space="preserve"> AUTONUM  </w:instrText>
      </w:r>
      <w:r w:rsidRPr="00A02335">
        <w:rPr>
          <w:snapToGrid w:val="0"/>
          <w:lang w:val="fr-FR"/>
        </w:rPr>
        <w:fldChar w:fldCharType="end"/>
      </w:r>
      <w:r w:rsidRPr="00A02335">
        <w:rPr>
          <w:snapToGrid w:val="0"/>
          <w:lang w:val="fr-FR"/>
        </w:rPr>
        <w:tab/>
      </w:r>
      <w:r w:rsidR="00144AFF" w:rsidRPr="00A02335">
        <w:rPr>
          <w:snapToGrid w:val="0"/>
          <w:lang w:val="fr-FR"/>
        </w:rPr>
        <w:t>À sa quarante</w:t>
      </w:r>
      <w:r w:rsidR="00D22FD6">
        <w:rPr>
          <w:snapToGrid w:val="0"/>
          <w:lang w:val="fr-FR"/>
        </w:rPr>
        <w:noBreakHyphen/>
      </w:r>
      <w:r w:rsidR="00144AFF" w:rsidRPr="00A02335">
        <w:rPr>
          <w:snapToGrid w:val="0"/>
          <w:lang w:val="fr-FR"/>
        </w:rPr>
        <w:t>six</w:t>
      </w:r>
      <w:r w:rsidR="00BB41C8">
        <w:rPr>
          <w:snapToGrid w:val="0"/>
          <w:lang w:val="fr-FR"/>
        </w:rPr>
        <w:t>ième session</w:t>
      </w:r>
      <w:r w:rsidR="00144AFF" w:rsidRPr="00A02335">
        <w:rPr>
          <w:snapToGrid w:val="0"/>
          <w:lang w:val="fr-FR"/>
        </w:rPr>
        <w:t xml:space="preserve"> tenue à Hanovre (Allemagne) du 19 au 2</w:t>
      </w:r>
      <w:r w:rsidR="00FE6875" w:rsidRPr="00A02335">
        <w:rPr>
          <w:snapToGrid w:val="0"/>
          <w:lang w:val="fr-FR"/>
        </w:rPr>
        <w:t>3</w:t>
      </w:r>
      <w:r w:rsidR="00FE6875">
        <w:rPr>
          <w:snapToGrid w:val="0"/>
          <w:lang w:val="fr-FR"/>
        </w:rPr>
        <w:t> </w:t>
      </w:r>
      <w:r w:rsidR="00FE6875" w:rsidRPr="00A02335">
        <w:rPr>
          <w:snapToGrid w:val="0"/>
          <w:lang w:val="fr-FR"/>
        </w:rPr>
        <w:t>juin</w:t>
      </w:r>
      <w:r w:rsidR="00FE6875">
        <w:rPr>
          <w:snapToGrid w:val="0"/>
          <w:lang w:val="fr-FR"/>
        </w:rPr>
        <w:t> </w:t>
      </w:r>
      <w:r w:rsidR="00FE6875" w:rsidRPr="00A02335">
        <w:rPr>
          <w:snapToGrid w:val="0"/>
          <w:lang w:val="fr-FR"/>
        </w:rPr>
        <w:t>20</w:t>
      </w:r>
      <w:r w:rsidR="00144AFF" w:rsidRPr="00A02335">
        <w:rPr>
          <w:snapToGrid w:val="0"/>
          <w:lang w:val="fr-FR"/>
        </w:rPr>
        <w:t>17,</w:t>
      </w:r>
      <w:r w:rsidR="00FE6875" w:rsidRPr="00A02335">
        <w:rPr>
          <w:snapToGrid w:val="0"/>
          <w:lang w:val="fr-FR"/>
        </w:rPr>
        <w:t xml:space="preserve"> le</w:t>
      </w:r>
      <w:r w:rsidR="00FE6875">
        <w:rPr>
          <w:snapToGrid w:val="0"/>
          <w:lang w:val="fr-FR"/>
        </w:rPr>
        <w:t> </w:t>
      </w:r>
      <w:r w:rsidR="00FE6875" w:rsidRPr="00A02335">
        <w:rPr>
          <w:snapToGrid w:val="0"/>
          <w:lang w:val="fr-FR"/>
        </w:rPr>
        <w:t>TWA</w:t>
      </w:r>
      <w:r w:rsidR="00144AFF" w:rsidRPr="00A02335">
        <w:rPr>
          <w:snapToGrid w:val="0"/>
          <w:lang w:val="fr-FR"/>
        </w:rPr>
        <w:t xml:space="preserve"> a examiné le document</w:t>
      </w:r>
      <w:r w:rsidR="009F092A">
        <w:rPr>
          <w:snapToGrid w:val="0"/>
          <w:lang w:val="fr-FR"/>
        </w:rPr>
        <w:t> </w:t>
      </w:r>
      <w:hyperlink r:id="rId11" w:history="1">
        <w:r w:rsidRPr="00A02335">
          <w:rPr>
            <w:rStyle w:val="Hyperlink"/>
            <w:lang w:val="fr-FR"/>
          </w:rPr>
          <w:t>TWA/46/6</w:t>
        </w:r>
      </w:hyperlink>
      <w:r w:rsidRPr="00A02335">
        <w:rPr>
          <w:snapToGrid w:val="0"/>
          <w:lang w:val="fr-FR"/>
        </w:rPr>
        <w:t xml:space="preserve"> </w:t>
      </w:r>
      <w:r w:rsidR="00144AFF" w:rsidRPr="00A02335">
        <w:rPr>
          <w:snapToGrid w:val="0"/>
          <w:lang w:val="fr-FR"/>
        </w:rPr>
        <w:t xml:space="preserve">intitulé </w:t>
      </w:r>
      <w:r w:rsidR="004C5570">
        <w:rPr>
          <w:snapToGrid w:val="0"/>
          <w:lang w:val="fr-FR"/>
        </w:rPr>
        <w:t>“</w:t>
      </w:r>
      <w:r w:rsidRPr="00A02335">
        <w:rPr>
          <w:snapToGrid w:val="0"/>
          <w:lang w:val="fr-FR"/>
        </w:rPr>
        <w:t xml:space="preserve">New </w:t>
      </w:r>
      <w:proofErr w:type="spellStart"/>
      <w:r w:rsidRPr="00A02335">
        <w:rPr>
          <w:snapToGrid w:val="0"/>
          <w:lang w:val="fr-FR"/>
        </w:rPr>
        <w:t>method</w:t>
      </w:r>
      <w:proofErr w:type="spellEnd"/>
      <w:r w:rsidRPr="00A02335">
        <w:rPr>
          <w:snapToGrid w:val="0"/>
          <w:lang w:val="fr-FR"/>
        </w:rPr>
        <w:t xml:space="preserve"> to </w:t>
      </w:r>
      <w:proofErr w:type="spellStart"/>
      <w:r w:rsidRPr="00A02335">
        <w:rPr>
          <w:snapToGrid w:val="0"/>
          <w:lang w:val="fr-FR"/>
        </w:rPr>
        <w:t>guarantee</w:t>
      </w:r>
      <w:proofErr w:type="spellEnd"/>
      <w:r w:rsidRPr="00A02335">
        <w:rPr>
          <w:snapToGrid w:val="0"/>
          <w:lang w:val="fr-FR"/>
        </w:rPr>
        <w:t xml:space="preserve"> minimum distance </w:t>
      </w:r>
      <w:proofErr w:type="spellStart"/>
      <w:r w:rsidRPr="00A02335">
        <w:rPr>
          <w:snapToGrid w:val="0"/>
          <w:lang w:val="fr-FR"/>
        </w:rPr>
        <w:t>between</w:t>
      </w:r>
      <w:proofErr w:type="spellEnd"/>
      <w:r w:rsidRPr="00A02335">
        <w:rPr>
          <w:snapToGrid w:val="0"/>
          <w:lang w:val="fr-FR"/>
        </w:rPr>
        <w:t xml:space="preserve"> </w:t>
      </w:r>
      <w:proofErr w:type="spellStart"/>
      <w:r w:rsidRPr="00A02335">
        <w:rPr>
          <w:snapToGrid w:val="0"/>
          <w:lang w:val="fr-FR"/>
        </w:rPr>
        <w:t>varieties</w:t>
      </w:r>
      <w:proofErr w:type="spellEnd"/>
      <w:r w:rsidRPr="00A02335">
        <w:rPr>
          <w:snapToGrid w:val="0"/>
          <w:lang w:val="fr-FR"/>
        </w:rPr>
        <w:t xml:space="preserve"> in </w:t>
      </w:r>
      <w:proofErr w:type="spellStart"/>
      <w:r w:rsidRPr="00A02335">
        <w:rPr>
          <w:snapToGrid w:val="0"/>
          <w:lang w:val="fr-FR"/>
        </w:rPr>
        <w:t>measured</w:t>
      </w:r>
      <w:proofErr w:type="spellEnd"/>
      <w:r w:rsidRPr="00A02335">
        <w:rPr>
          <w:snapToGrid w:val="0"/>
          <w:lang w:val="fr-FR"/>
        </w:rPr>
        <w:t xml:space="preserve"> quantitative </w:t>
      </w:r>
      <w:proofErr w:type="spellStart"/>
      <w:r w:rsidRPr="00A02335">
        <w:rPr>
          <w:snapToGrid w:val="0"/>
          <w:lang w:val="fr-FR"/>
        </w:rPr>
        <w:t>characteristics</w:t>
      </w:r>
      <w:proofErr w:type="spellEnd"/>
      <w:r w:rsidRPr="00A02335">
        <w:rPr>
          <w:snapToGrid w:val="0"/>
          <w:lang w:val="fr-FR"/>
        </w:rPr>
        <w:t xml:space="preserve"> for </w:t>
      </w:r>
      <w:proofErr w:type="spellStart"/>
      <w:r w:rsidRPr="00A02335">
        <w:rPr>
          <w:snapToGrid w:val="0"/>
          <w:lang w:val="fr-FR"/>
        </w:rPr>
        <w:t>distinctness</w:t>
      </w:r>
      <w:proofErr w:type="spellEnd"/>
      <w:r w:rsidRPr="00A02335">
        <w:rPr>
          <w:snapToGrid w:val="0"/>
          <w:lang w:val="fr-FR"/>
        </w:rPr>
        <w:t xml:space="preserve"> and </w:t>
      </w:r>
      <w:proofErr w:type="spellStart"/>
      <w:r w:rsidRPr="00A02335">
        <w:rPr>
          <w:snapToGrid w:val="0"/>
          <w:lang w:val="fr-FR"/>
        </w:rPr>
        <w:t>harmonization</w:t>
      </w:r>
      <w:proofErr w:type="spellEnd"/>
      <w:r w:rsidRPr="00A02335">
        <w:rPr>
          <w:snapToGrid w:val="0"/>
          <w:lang w:val="fr-FR"/>
        </w:rPr>
        <w:t xml:space="preserve"> </w:t>
      </w:r>
      <w:proofErr w:type="spellStart"/>
      <w:r w:rsidRPr="00A02335">
        <w:rPr>
          <w:snapToGrid w:val="0"/>
          <w:lang w:val="fr-FR"/>
        </w:rPr>
        <w:t>between</w:t>
      </w:r>
      <w:proofErr w:type="spellEnd"/>
      <w:r w:rsidRPr="00A02335">
        <w:rPr>
          <w:snapToGrid w:val="0"/>
          <w:lang w:val="fr-FR"/>
        </w:rPr>
        <w:t xml:space="preserve"> UPOV </w:t>
      </w:r>
      <w:proofErr w:type="spellStart"/>
      <w:r w:rsidRPr="00A02335">
        <w:rPr>
          <w:snapToGrid w:val="0"/>
          <w:lang w:val="fr-FR"/>
        </w:rPr>
        <w:t>members</w:t>
      </w:r>
      <w:proofErr w:type="spellEnd"/>
      <w:r w:rsidR="004C5570">
        <w:rPr>
          <w:snapToGrid w:val="0"/>
          <w:lang w:val="fr-FR"/>
        </w:rPr>
        <w:t>”</w:t>
      </w:r>
      <w:r w:rsidRPr="00A02335">
        <w:rPr>
          <w:snapToGrid w:val="0"/>
          <w:lang w:val="fr-FR"/>
        </w:rPr>
        <w:t xml:space="preserve"> </w:t>
      </w:r>
      <w:r w:rsidR="00144AFF" w:rsidRPr="00A02335">
        <w:rPr>
          <w:snapToGrid w:val="0"/>
          <w:lang w:val="fr-FR"/>
        </w:rPr>
        <w:t>et a assisté à un exposé présenté par un expert de la République de Corée reproduit dans le document</w:t>
      </w:r>
      <w:r w:rsidR="009F092A">
        <w:rPr>
          <w:snapToGrid w:val="0"/>
          <w:lang w:val="fr-FR"/>
        </w:rPr>
        <w:t> </w:t>
      </w:r>
      <w:hyperlink r:id="rId12" w:history="1">
        <w:r w:rsidRPr="00A02335">
          <w:rPr>
            <w:rStyle w:val="Hyperlink"/>
            <w:lang w:val="fr-FR"/>
          </w:rPr>
          <w:t xml:space="preserve">TWA/46/6 </w:t>
        </w:r>
        <w:proofErr w:type="spellStart"/>
        <w:r w:rsidRPr="00A02335">
          <w:rPr>
            <w:rStyle w:val="Hyperlink"/>
            <w:lang w:val="fr-FR"/>
          </w:rPr>
          <w:t>Add</w:t>
        </w:r>
        <w:proofErr w:type="spellEnd"/>
      </w:hyperlink>
      <w:r w:rsidRPr="00A02335">
        <w:rPr>
          <w:snapToGrid w:val="0"/>
          <w:lang w:val="fr-FR"/>
        </w:rPr>
        <w:t xml:space="preserve"> </w:t>
      </w:r>
      <w:r w:rsidR="00144AFF" w:rsidRPr="00A02335">
        <w:rPr>
          <w:lang w:val="fr-FR"/>
        </w:rPr>
        <w:t xml:space="preserve">(voir les </w:t>
      </w:r>
      <w:r w:rsidR="00FE6875" w:rsidRPr="00A02335">
        <w:rPr>
          <w:lang w:val="fr-FR"/>
        </w:rPr>
        <w:t>paragraphes</w:t>
      </w:r>
      <w:r w:rsidR="00FE6875">
        <w:rPr>
          <w:lang w:val="fr-FR"/>
        </w:rPr>
        <w:t> </w:t>
      </w:r>
      <w:r w:rsidR="00FE6875" w:rsidRPr="00A02335">
        <w:rPr>
          <w:lang w:val="fr-FR"/>
        </w:rPr>
        <w:t>6</w:t>
      </w:r>
      <w:r w:rsidR="00144AFF" w:rsidRPr="00A02335">
        <w:rPr>
          <w:lang w:val="fr-FR"/>
        </w:rPr>
        <w:t>1 et 62 du document</w:t>
      </w:r>
      <w:r w:rsidR="009F092A">
        <w:rPr>
          <w:lang w:val="fr-FR"/>
        </w:rPr>
        <w:t> </w:t>
      </w:r>
      <w:r w:rsidR="00144AFF" w:rsidRPr="00A02335">
        <w:rPr>
          <w:lang w:val="fr-FR"/>
        </w:rPr>
        <w:t xml:space="preserve">TWA/46/10 </w:t>
      </w:r>
      <w:r w:rsidR="004C5570">
        <w:rPr>
          <w:lang w:val="fr-FR"/>
        </w:rPr>
        <w:t>“</w:t>
      </w:r>
      <w:r w:rsidR="00144AFF" w:rsidRPr="00A02335">
        <w:rPr>
          <w:lang w:val="fr-FR"/>
        </w:rPr>
        <w:t>Report</w:t>
      </w:r>
      <w:r w:rsidR="004C5570">
        <w:rPr>
          <w:lang w:val="fr-FR"/>
        </w:rPr>
        <w:t>”</w:t>
      </w:r>
      <w:r w:rsidR="00144AFF" w:rsidRPr="00A02335">
        <w:rPr>
          <w:lang w:val="fr-FR"/>
        </w:rPr>
        <w:t>).</w:t>
      </w:r>
    </w:p>
    <w:p w:rsidR="00195E77" w:rsidRPr="00B345D7" w:rsidRDefault="00195E77" w:rsidP="007175FD">
      <w:pPr>
        <w:rPr>
          <w:snapToGrid w:val="0"/>
          <w:lang w:val="fr-FR"/>
        </w:rPr>
      </w:pPr>
    </w:p>
    <w:p w:rsidR="00195E77" w:rsidRPr="00B345D7" w:rsidRDefault="007175FD" w:rsidP="007175FD">
      <w:pPr>
        <w:rPr>
          <w:lang w:val="fr-FR"/>
        </w:rPr>
      </w:pPr>
      <w:r w:rsidRPr="00C27AE7">
        <w:rPr>
          <w:snapToGrid w:val="0"/>
        </w:rPr>
        <w:fldChar w:fldCharType="begin"/>
      </w:r>
      <w:r w:rsidRPr="00B345D7">
        <w:rPr>
          <w:snapToGrid w:val="0"/>
          <w:lang w:val="fr-FR"/>
        </w:rPr>
        <w:instrText xml:space="preserve"> AUTONUM  </w:instrText>
      </w:r>
      <w:r w:rsidRPr="00C27AE7">
        <w:rPr>
          <w:snapToGrid w:val="0"/>
        </w:rPr>
        <w:fldChar w:fldCharType="end"/>
      </w:r>
      <w:r w:rsidRPr="00B345D7">
        <w:rPr>
          <w:snapToGrid w:val="0"/>
          <w:lang w:val="fr-FR"/>
        </w:rPr>
        <w:tab/>
      </w:r>
      <w:r w:rsidR="00C852A1" w:rsidRPr="00C852A1">
        <w:rPr>
          <w:snapToGrid w:val="0"/>
          <w:lang w:val="fr-FR"/>
        </w:rPr>
        <w:t>À sa quarante</w:t>
      </w:r>
      <w:r w:rsidR="00D22FD6">
        <w:rPr>
          <w:snapToGrid w:val="0"/>
          <w:lang w:val="fr-FR"/>
        </w:rPr>
        <w:noBreakHyphen/>
      </w:r>
      <w:r w:rsidR="00C852A1" w:rsidRPr="00C852A1">
        <w:rPr>
          <w:snapToGrid w:val="0"/>
          <w:lang w:val="fr-FR"/>
        </w:rPr>
        <w:t>six</w:t>
      </w:r>
      <w:r w:rsidR="00BB41C8">
        <w:rPr>
          <w:snapToGrid w:val="0"/>
          <w:lang w:val="fr-FR"/>
        </w:rPr>
        <w:t>ième session</w:t>
      </w:r>
      <w:r w:rsidR="00C852A1" w:rsidRPr="00C852A1">
        <w:rPr>
          <w:snapToGrid w:val="0"/>
          <w:lang w:val="fr-FR"/>
        </w:rPr>
        <w:t>,</w:t>
      </w:r>
      <w:r w:rsidR="00FE6875" w:rsidRPr="00C852A1">
        <w:rPr>
          <w:snapToGrid w:val="0"/>
          <w:lang w:val="fr-FR"/>
        </w:rPr>
        <w:t xml:space="preserve"> le</w:t>
      </w:r>
      <w:r w:rsidR="00FE6875">
        <w:rPr>
          <w:snapToGrid w:val="0"/>
          <w:lang w:val="fr-FR"/>
        </w:rPr>
        <w:t> </w:t>
      </w:r>
      <w:r w:rsidR="00FE6875" w:rsidRPr="00C852A1">
        <w:rPr>
          <w:snapToGrid w:val="0"/>
          <w:lang w:val="fr-FR"/>
        </w:rPr>
        <w:t>TWA</w:t>
      </w:r>
      <w:r w:rsidR="00C852A1" w:rsidRPr="00C852A1">
        <w:rPr>
          <w:snapToGrid w:val="0"/>
          <w:lang w:val="fr-FR"/>
        </w:rPr>
        <w:t xml:space="preserve"> a constaté que la nouvelle méthode était une forme de calcul du coefficient de variance et est convenu de proposer qu</w:t>
      </w:r>
      <w:r w:rsidR="00DA4820">
        <w:rPr>
          <w:snapToGrid w:val="0"/>
          <w:lang w:val="fr-FR"/>
        </w:rPr>
        <w:t>’</w:t>
      </w:r>
      <w:r w:rsidR="00C852A1" w:rsidRPr="00C852A1">
        <w:rPr>
          <w:snapToGrid w:val="0"/>
          <w:lang w:val="fr-FR"/>
        </w:rPr>
        <w:t>elle soit examinée de manière plus approfondie par</w:t>
      </w:r>
      <w:r w:rsidR="00FE6875" w:rsidRPr="00C852A1">
        <w:rPr>
          <w:snapToGrid w:val="0"/>
          <w:lang w:val="fr-FR"/>
        </w:rPr>
        <w:t xml:space="preserve"> le</w:t>
      </w:r>
      <w:r w:rsidR="00FE6875">
        <w:rPr>
          <w:snapToGrid w:val="0"/>
          <w:lang w:val="fr-FR"/>
        </w:rPr>
        <w:t> </w:t>
      </w:r>
      <w:r w:rsidR="00FE6875" w:rsidRPr="00C852A1">
        <w:rPr>
          <w:snapToGrid w:val="0"/>
          <w:lang w:val="fr-FR"/>
        </w:rPr>
        <w:t>TWC</w:t>
      </w:r>
      <w:r w:rsidR="00C852A1" w:rsidRPr="00C852A1">
        <w:rPr>
          <w:snapToGrid w:val="0"/>
          <w:lang w:val="fr-FR"/>
        </w:rPr>
        <w:t>.</w:t>
      </w:r>
    </w:p>
    <w:p w:rsidR="00195E77" w:rsidRPr="00B345D7" w:rsidRDefault="00195E77" w:rsidP="007175FD">
      <w:pPr>
        <w:rPr>
          <w:rFonts w:eastAsiaTheme="minorEastAsia"/>
          <w:snapToGrid w:val="0"/>
          <w:lang w:val="fr-FR" w:eastAsia="ja-JP"/>
        </w:rPr>
      </w:pPr>
    </w:p>
    <w:p w:rsidR="00195E77" w:rsidRDefault="007175FD" w:rsidP="007175FD">
      <w:pPr>
        <w:rPr>
          <w:snapToGrid w:val="0"/>
          <w:lang w:val="fr-FR"/>
        </w:rPr>
      </w:pPr>
      <w:r w:rsidRPr="00A02335">
        <w:rPr>
          <w:snapToGrid w:val="0"/>
          <w:lang w:val="fr-FR"/>
        </w:rPr>
        <w:fldChar w:fldCharType="begin"/>
      </w:r>
      <w:r w:rsidRPr="00A02335">
        <w:rPr>
          <w:snapToGrid w:val="0"/>
          <w:lang w:val="fr-FR"/>
        </w:rPr>
        <w:instrText xml:space="preserve"> AUTONUM  </w:instrText>
      </w:r>
      <w:r w:rsidRPr="00A02335">
        <w:rPr>
          <w:snapToGrid w:val="0"/>
          <w:lang w:val="fr-FR"/>
        </w:rPr>
        <w:fldChar w:fldCharType="end"/>
      </w:r>
      <w:r w:rsidRPr="00A02335">
        <w:rPr>
          <w:snapToGrid w:val="0"/>
          <w:lang w:val="fr-FR"/>
        </w:rPr>
        <w:tab/>
      </w:r>
      <w:r w:rsidR="00C852A1" w:rsidRPr="00A02335">
        <w:rPr>
          <w:snapToGrid w:val="0"/>
          <w:lang w:val="fr-FR"/>
        </w:rPr>
        <w:t>À sa cinquant</w:t>
      </w:r>
      <w:r w:rsidR="00BB41C8">
        <w:rPr>
          <w:snapToGrid w:val="0"/>
          <w:lang w:val="fr-FR"/>
        </w:rPr>
        <w:t>ième session</w:t>
      </w:r>
      <w:r w:rsidR="00C852A1" w:rsidRPr="00A02335">
        <w:rPr>
          <w:snapToGrid w:val="0"/>
          <w:lang w:val="fr-FR"/>
        </w:rPr>
        <w:t xml:space="preserve"> tenue à Victoria (Canada) du 11 au 1</w:t>
      </w:r>
      <w:r w:rsidR="00FE6875" w:rsidRPr="00A02335">
        <w:rPr>
          <w:snapToGrid w:val="0"/>
          <w:lang w:val="fr-FR"/>
        </w:rPr>
        <w:t>5</w:t>
      </w:r>
      <w:r w:rsidR="00FE6875">
        <w:rPr>
          <w:snapToGrid w:val="0"/>
          <w:lang w:val="fr-FR"/>
        </w:rPr>
        <w:t> </w:t>
      </w:r>
      <w:r w:rsidR="00FE6875" w:rsidRPr="00A02335">
        <w:rPr>
          <w:snapToGrid w:val="0"/>
          <w:lang w:val="fr-FR"/>
        </w:rPr>
        <w:t>septembre</w:t>
      </w:r>
      <w:r w:rsidR="00FE6875">
        <w:rPr>
          <w:snapToGrid w:val="0"/>
          <w:lang w:val="fr-FR"/>
        </w:rPr>
        <w:t> </w:t>
      </w:r>
      <w:r w:rsidR="00FE6875" w:rsidRPr="00A02335">
        <w:rPr>
          <w:snapToGrid w:val="0"/>
          <w:lang w:val="fr-FR"/>
        </w:rPr>
        <w:t>20</w:t>
      </w:r>
      <w:r w:rsidR="00C852A1" w:rsidRPr="00A02335">
        <w:rPr>
          <w:snapToGrid w:val="0"/>
          <w:lang w:val="fr-FR"/>
        </w:rPr>
        <w:t>17,</w:t>
      </w:r>
      <w:r w:rsidR="00FE6875" w:rsidRPr="00A02335">
        <w:rPr>
          <w:snapToGrid w:val="0"/>
          <w:lang w:val="fr-FR"/>
        </w:rPr>
        <w:t xml:space="preserve"> le</w:t>
      </w:r>
      <w:r w:rsidR="00FE6875">
        <w:rPr>
          <w:snapToGrid w:val="0"/>
          <w:lang w:val="fr-FR"/>
        </w:rPr>
        <w:t> </w:t>
      </w:r>
      <w:r w:rsidR="00FE6875" w:rsidRPr="00A02335">
        <w:rPr>
          <w:snapToGrid w:val="0"/>
          <w:lang w:val="fr-FR"/>
        </w:rPr>
        <w:t>TWO</w:t>
      </w:r>
      <w:r w:rsidR="00C852A1" w:rsidRPr="00A02335">
        <w:rPr>
          <w:snapToGrid w:val="0"/>
          <w:lang w:val="fr-FR"/>
        </w:rPr>
        <w:t xml:space="preserve"> a examiné le </w:t>
      </w:r>
      <w:r w:rsidRPr="00A02335">
        <w:rPr>
          <w:snapToGrid w:val="0"/>
          <w:lang w:val="fr-FR"/>
        </w:rPr>
        <w:t>document</w:t>
      </w:r>
      <w:r w:rsidR="009F092A">
        <w:rPr>
          <w:snapToGrid w:val="0"/>
          <w:lang w:val="fr-FR"/>
        </w:rPr>
        <w:t> </w:t>
      </w:r>
      <w:r w:rsidRPr="00A02335">
        <w:rPr>
          <w:snapToGrid w:val="0"/>
          <w:lang w:val="fr-FR"/>
        </w:rPr>
        <w:t xml:space="preserve">TWO/50/8 </w:t>
      </w:r>
      <w:r w:rsidR="00C852A1" w:rsidRPr="00A02335">
        <w:rPr>
          <w:snapToGrid w:val="0"/>
          <w:lang w:val="fr-FR"/>
        </w:rPr>
        <w:t xml:space="preserve">intitulé </w:t>
      </w:r>
      <w:r w:rsidR="004C5570">
        <w:rPr>
          <w:snapToGrid w:val="0"/>
          <w:lang w:val="fr-FR"/>
        </w:rPr>
        <w:t>“</w:t>
      </w:r>
      <w:r w:rsidRPr="00A02335">
        <w:rPr>
          <w:snapToGrid w:val="0"/>
          <w:lang w:val="fr-FR"/>
        </w:rPr>
        <w:t xml:space="preserve">Case </w:t>
      </w:r>
      <w:proofErr w:type="spellStart"/>
      <w:r w:rsidRPr="00A02335">
        <w:rPr>
          <w:snapToGrid w:val="0"/>
          <w:lang w:val="fr-FR"/>
        </w:rPr>
        <w:t>study</w:t>
      </w:r>
      <w:proofErr w:type="spellEnd"/>
      <w:r w:rsidRPr="00A02335">
        <w:rPr>
          <w:snapToGrid w:val="0"/>
          <w:lang w:val="fr-FR"/>
        </w:rPr>
        <w:t xml:space="preserve"> on minimum distances </w:t>
      </w:r>
      <w:proofErr w:type="spellStart"/>
      <w:r w:rsidRPr="00A02335">
        <w:rPr>
          <w:snapToGrid w:val="0"/>
          <w:lang w:val="fr-FR"/>
        </w:rPr>
        <w:t>between</w:t>
      </w:r>
      <w:proofErr w:type="spellEnd"/>
      <w:r w:rsidRPr="00A02335">
        <w:rPr>
          <w:snapToGrid w:val="0"/>
          <w:lang w:val="fr-FR"/>
        </w:rPr>
        <w:t xml:space="preserve"> </w:t>
      </w:r>
      <w:proofErr w:type="spellStart"/>
      <w:r w:rsidRPr="00A02335">
        <w:rPr>
          <w:snapToGrid w:val="0"/>
          <w:lang w:val="fr-FR"/>
        </w:rPr>
        <w:t>vegetatively</w:t>
      </w:r>
      <w:proofErr w:type="spellEnd"/>
      <w:r w:rsidRPr="00A02335">
        <w:rPr>
          <w:snapToGrid w:val="0"/>
          <w:lang w:val="fr-FR"/>
        </w:rPr>
        <w:t xml:space="preserve"> </w:t>
      </w:r>
      <w:proofErr w:type="spellStart"/>
      <w:r w:rsidRPr="00A02335">
        <w:rPr>
          <w:snapToGrid w:val="0"/>
          <w:lang w:val="fr-FR"/>
        </w:rPr>
        <w:t>reproduced</w:t>
      </w:r>
      <w:proofErr w:type="spellEnd"/>
      <w:r w:rsidRPr="00A02335">
        <w:rPr>
          <w:snapToGrid w:val="0"/>
          <w:lang w:val="fr-FR"/>
        </w:rPr>
        <w:t xml:space="preserve"> </w:t>
      </w:r>
      <w:proofErr w:type="spellStart"/>
      <w:r w:rsidRPr="00A02335">
        <w:rPr>
          <w:snapToGrid w:val="0"/>
          <w:lang w:val="fr-FR"/>
        </w:rPr>
        <w:t>ornamental</w:t>
      </w:r>
      <w:proofErr w:type="spellEnd"/>
      <w:r w:rsidRPr="00A02335">
        <w:rPr>
          <w:snapToGrid w:val="0"/>
          <w:lang w:val="fr-FR"/>
        </w:rPr>
        <w:t xml:space="preserve"> and fruit </w:t>
      </w:r>
      <w:proofErr w:type="spellStart"/>
      <w:r w:rsidRPr="00A02335">
        <w:rPr>
          <w:snapToGrid w:val="0"/>
          <w:lang w:val="fr-FR"/>
        </w:rPr>
        <w:t>varieties</w:t>
      </w:r>
      <w:proofErr w:type="spellEnd"/>
      <w:r w:rsidR="004C5570">
        <w:rPr>
          <w:snapToGrid w:val="0"/>
          <w:lang w:val="fr-FR"/>
        </w:rPr>
        <w:t>”</w:t>
      </w:r>
      <w:r w:rsidRPr="00A02335">
        <w:rPr>
          <w:snapToGrid w:val="0"/>
          <w:lang w:val="fr-FR"/>
        </w:rPr>
        <w:t xml:space="preserve"> </w:t>
      </w:r>
      <w:r w:rsidR="00C852A1" w:rsidRPr="00A02335">
        <w:rPr>
          <w:snapToGrid w:val="0"/>
          <w:lang w:val="fr-FR"/>
        </w:rPr>
        <w:t>et a assisté à un exposé présenté par un expert des Pays</w:t>
      </w:r>
      <w:r w:rsidR="00D22FD6">
        <w:rPr>
          <w:snapToGrid w:val="0"/>
          <w:lang w:val="fr-FR"/>
        </w:rPr>
        <w:noBreakHyphen/>
      </w:r>
      <w:r w:rsidR="00C852A1" w:rsidRPr="00A02335">
        <w:rPr>
          <w:snapToGrid w:val="0"/>
          <w:lang w:val="fr-FR"/>
        </w:rPr>
        <w:t>Bas</w:t>
      </w:r>
      <w:r w:rsidRPr="00A02335">
        <w:rPr>
          <w:snapToGrid w:val="0"/>
          <w:lang w:val="fr-FR"/>
        </w:rPr>
        <w:t xml:space="preserve"> </w:t>
      </w:r>
      <w:r w:rsidR="00C852A1" w:rsidRPr="00A02335">
        <w:rPr>
          <w:snapToGrid w:val="0"/>
          <w:lang w:val="fr-FR"/>
        </w:rPr>
        <w:t xml:space="preserve">(voir les </w:t>
      </w:r>
      <w:r w:rsidR="00FE6875" w:rsidRPr="00A02335">
        <w:rPr>
          <w:snapToGrid w:val="0"/>
          <w:lang w:val="fr-FR"/>
        </w:rPr>
        <w:t>paragraphes</w:t>
      </w:r>
      <w:r w:rsidR="00FE6875">
        <w:rPr>
          <w:snapToGrid w:val="0"/>
          <w:lang w:val="fr-FR"/>
        </w:rPr>
        <w:t> </w:t>
      </w:r>
      <w:r w:rsidR="00FE6875" w:rsidRPr="00A02335">
        <w:rPr>
          <w:snapToGrid w:val="0"/>
          <w:lang w:val="fr-FR"/>
        </w:rPr>
        <w:t>4</w:t>
      </w:r>
      <w:r w:rsidR="00C852A1" w:rsidRPr="00A02335">
        <w:rPr>
          <w:snapToGrid w:val="0"/>
          <w:lang w:val="fr-FR"/>
        </w:rPr>
        <w:t xml:space="preserve">7 à 51 du document TWO/50/14 </w:t>
      </w:r>
      <w:r w:rsidR="004C5570">
        <w:rPr>
          <w:snapToGrid w:val="0"/>
          <w:lang w:val="fr-FR"/>
        </w:rPr>
        <w:t>“</w:t>
      </w:r>
      <w:r w:rsidR="00C852A1" w:rsidRPr="00A02335">
        <w:rPr>
          <w:snapToGrid w:val="0"/>
          <w:lang w:val="fr-FR"/>
        </w:rPr>
        <w:t>Report</w:t>
      </w:r>
      <w:r w:rsidR="004C5570">
        <w:rPr>
          <w:snapToGrid w:val="0"/>
          <w:lang w:val="fr-FR"/>
        </w:rPr>
        <w:t>”</w:t>
      </w:r>
      <w:r w:rsidR="00C852A1" w:rsidRPr="00A02335">
        <w:rPr>
          <w:snapToGrid w:val="0"/>
          <w:lang w:val="fr-FR"/>
        </w:rPr>
        <w:t>)</w:t>
      </w:r>
      <w:r w:rsidRPr="00A02335">
        <w:rPr>
          <w:snapToGrid w:val="0"/>
          <w:lang w:val="fr-FR"/>
        </w:rPr>
        <w:t>.</w:t>
      </w:r>
    </w:p>
    <w:p w:rsidR="00195E77" w:rsidRPr="00B345D7" w:rsidRDefault="00195E77" w:rsidP="007175FD">
      <w:pPr>
        <w:rPr>
          <w:lang w:val="fr-FR"/>
        </w:rPr>
      </w:pPr>
    </w:p>
    <w:p w:rsidR="00195E77" w:rsidRDefault="007175FD" w:rsidP="007175FD">
      <w:pPr>
        <w:rPr>
          <w:lang w:val="fr-FR"/>
        </w:rPr>
      </w:pPr>
      <w:r w:rsidRPr="00BD0F6E">
        <w:rPr>
          <w:lang w:val="fr-FR"/>
        </w:rPr>
        <w:fldChar w:fldCharType="begin"/>
      </w:r>
      <w:r w:rsidRPr="00BD0F6E">
        <w:rPr>
          <w:lang w:val="fr-FR"/>
        </w:rPr>
        <w:instrText xml:space="preserve"> AUTONUM  </w:instrText>
      </w:r>
      <w:r w:rsidRPr="00BD0F6E">
        <w:rPr>
          <w:lang w:val="fr-FR"/>
        </w:rPr>
        <w:fldChar w:fldCharType="end"/>
      </w:r>
      <w:r w:rsidRPr="00BD0F6E">
        <w:rPr>
          <w:lang w:val="fr-FR"/>
        </w:rPr>
        <w:tab/>
      </w:r>
      <w:r w:rsidR="00BD0F6E" w:rsidRPr="00BD0F6E">
        <w:rPr>
          <w:lang w:val="fr-FR"/>
        </w:rPr>
        <w:t>À sa quarante</w:t>
      </w:r>
      <w:r w:rsidR="00D22FD6">
        <w:rPr>
          <w:lang w:val="fr-FR"/>
        </w:rPr>
        <w:noBreakHyphen/>
      </w:r>
      <w:r w:rsidR="00BD0F6E" w:rsidRPr="00BD0F6E">
        <w:rPr>
          <w:lang w:val="fr-FR"/>
        </w:rPr>
        <w:t>huit</w:t>
      </w:r>
      <w:r w:rsidR="00BB41C8">
        <w:rPr>
          <w:lang w:val="fr-FR"/>
        </w:rPr>
        <w:t>ième session</w:t>
      </w:r>
      <w:r w:rsidR="00BD0F6E" w:rsidRPr="00BD0F6E">
        <w:rPr>
          <w:lang w:val="fr-FR"/>
        </w:rPr>
        <w:t xml:space="preserve"> tenue à Kelowna (Canada) du 18 au 2</w:t>
      </w:r>
      <w:r w:rsidR="00FE6875" w:rsidRPr="00BD0F6E">
        <w:rPr>
          <w:lang w:val="fr-FR"/>
        </w:rPr>
        <w:t>2</w:t>
      </w:r>
      <w:r w:rsidR="00FE6875">
        <w:rPr>
          <w:lang w:val="fr-FR"/>
        </w:rPr>
        <w:t> </w:t>
      </w:r>
      <w:r w:rsidR="00FE6875" w:rsidRPr="00BD0F6E">
        <w:rPr>
          <w:lang w:val="fr-FR"/>
        </w:rPr>
        <w:t>septembre</w:t>
      </w:r>
      <w:r w:rsidR="00FE6875">
        <w:rPr>
          <w:lang w:val="fr-FR"/>
        </w:rPr>
        <w:t> </w:t>
      </w:r>
      <w:r w:rsidR="00FE6875" w:rsidRPr="00BD0F6E">
        <w:rPr>
          <w:lang w:val="fr-FR"/>
        </w:rPr>
        <w:t>20</w:t>
      </w:r>
      <w:r w:rsidR="00BD0F6E" w:rsidRPr="00BD0F6E">
        <w:rPr>
          <w:lang w:val="fr-FR"/>
        </w:rPr>
        <w:t>17,</w:t>
      </w:r>
      <w:r w:rsidR="00FE6875" w:rsidRPr="00BD0F6E">
        <w:rPr>
          <w:lang w:val="fr-FR"/>
        </w:rPr>
        <w:t xml:space="preserve"> le</w:t>
      </w:r>
      <w:r w:rsidR="00FE6875">
        <w:rPr>
          <w:lang w:val="fr-FR"/>
        </w:rPr>
        <w:t> </w:t>
      </w:r>
      <w:r w:rsidR="00FE6875" w:rsidRPr="00BD0F6E">
        <w:rPr>
          <w:lang w:val="fr-FR"/>
        </w:rPr>
        <w:t>TWF</w:t>
      </w:r>
      <w:r w:rsidR="00BD0F6E" w:rsidRPr="00BD0F6E">
        <w:rPr>
          <w:lang w:val="fr-FR"/>
        </w:rPr>
        <w:t xml:space="preserve"> a examiné le document</w:t>
      </w:r>
      <w:r w:rsidRPr="00BD0F6E">
        <w:rPr>
          <w:lang w:val="fr-FR"/>
        </w:rPr>
        <w:t> </w:t>
      </w:r>
      <w:hyperlink r:id="rId13" w:history="1">
        <w:r w:rsidRPr="00BD0F6E">
          <w:rPr>
            <w:rStyle w:val="Hyperlink"/>
            <w:lang w:val="fr-FR"/>
          </w:rPr>
          <w:t>TWF/48/11</w:t>
        </w:r>
      </w:hyperlink>
      <w:r w:rsidRPr="00BD0F6E">
        <w:rPr>
          <w:lang w:val="fr-FR"/>
        </w:rPr>
        <w:t xml:space="preserve"> </w:t>
      </w:r>
      <w:r w:rsidR="00BD0F6E" w:rsidRPr="00BD0F6E">
        <w:rPr>
          <w:lang w:val="fr-FR"/>
        </w:rPr>
        <w:t xml:space="preserve">intitulé </w:t>
      </w:r>
      <w:r w:rsidR="004C5570">
        <w:rPr>
          <w:lang w:val="fr-FR"/>
        </w:rPr>
        <w:t>“</w:t>
      </w:r>
      <w:r w:rsidRPr="00BD0F6E">
        <w:rPr>
          <w:lang w:val="fr-FR"/>
        </w:rPr>
        <w:t xml:space="preserve">Minimum distance </w:t>
      </w:r>
      <w:proofErr w:type="spellStart"/>
      <w:r w:rsidRPr="00BD0F6E">
        <w:rPr>
          <w:lang w:val="fr-FR"/>
        </w:rPr>
        <w:t>between</w:t>
      </w:r>
      <w:proofErr w:type="spellEnd"/>
      <w:r w:rsidRPr="00BD0F6E">
        <w:rPr>
          <w:lang w:val="fr-FR"/>
        </w:rPr>
        <w:t xml:space="preserve"> </w:t>
      </w:r>
      <w:proofErr w:type="spellStart"/>
      <w:r w:rsidRPr="00BD0F6E">
        <w:rPr>
          <w:lang w:val="fr-FR"/>
        </w:rPr>
        <w:t>varieties</w:t>
      </w:r>
      <w:proofErr w:type="spellEnd"/>
      <w:r w:rsidR="004C5570">
        <w:rPr>
          <w:lang w:val="fr-FR"/>
        </w:rPr>
        <w:t>”</w:t>
      </w:r>
      <w:r w:rsidRPr="00BD0F6E">
        <w:rPr>
          <w:lang w:val="fr-FR"/>
        </w:rPr>
        <w:t xml:space="preserve"> </w:t>
      </w:r>
      <w:r w:rsidR="00BD0F6E" w:rsidRPr="00BD0F6E">
        <w:rPr>
          <w:lang w:val="fr-FR"/>
        </w:rPr>
        <w:t>et a assisté à un exposé présenté par un expert de l</w:t>
      </w:r>
      <w:r w:rsidR="00DA4820">
        <w:rPr>
          <w:lang w:val="fr-FR"/>
        </w:rPr>
        <w:t>’</w:t>
      </w:r>
      <w:r w:rsidR="00BD0F6E" w:rsidRPr="00BD0F6E">
        <w:rPr>
          <w:lang w:val="fr-FR"/>
        </w:rPr>
        <w:t xml:space="preserve">Union européenne </w:t>
      </w:r>
      <w:r w:rsidR="003054B6">
        <w:rPr>
          <w:lang w:val="fr-FR"/>
        </w:rPr>
        <w:t>concernant</w:t>
      </w:r>
      <w:r w:rsidR="00BD0F6E" w:rsidRPr="00BD0F6E">
        <w:rPr>
          <w:lang w:val="fr-FR"/>
        </w:rPr>
        <w:t xml:space="preserve"> une étude cas sur l</w:t>
      </w:r>
      <w:r w:rsidR="00DA4820">
        <w:rPr>
          <w:lang w:val="fr-FR"/>
        </w:rPr>
        <w:t>’</w:t>
      </w:r>
      <w:r w:rsidR="00BD0F6E" w:rsidRPr="00BD0F6E">
        <w:rPr>
          <w:lang w:val="fr-FR"/>
        </w:rPr>
        <w:t>écart minimal entre variété</w:t>
      </w:r>
      <w:r w:rsidR="009F092A">
        <w:rPr>
          <w:lang w:val="fr-FR"/>
        </w:rPr>
        <w:t xml:space="preserve">s </w:t>
      </w:r>
      <w:r w:rsidR="00BD0F6E" w:rsidRPr="00BD0F6E">
        <w:rPr>
          <w:lang w:val="fr-FR"/>
        </w:rPr>
        <w:t>ornementales et variétés fruitières à multiplication végétative</w:t>
      </w:r>
      <w:r w:rsidRPr="00BD0F6E">
        <w:rPr>
          <w:lang w:val="fr-FR"/>
        </w:rPr>
        <w:t>,</w:t>
      </w:r>
      <w:r w:rsidR="00BD0F6E" w:rsidRPr="00BD0F6E">
        <w:rPr>
          <w:lang w:val="fr-FR"/>
        </w:rPr>
        <w:t xml:space="preserve"> reproduit à l</w:t>
      </w:r>
      <w:r w:rsidR="00DA4820">
        <w:rPr>
          <w:lang w:val="fr-FR"/>
        </w:rPr>
        <w:t>’</w:t>
      </w:r>
      <w:r w:rsidR="00BD0F6E" w:rsidRPr="00BD0F6E">
        <w:rPr>
          <w:lang w:val="fr-FR"/>
        </w:rPr>
        <w:t xml:space="preserve">annexe du </w:t>
      </w:r>
      <w:r w:rsidRPr="00BD0F6E">
        <w:rPr>
          <w:lang w:val="fr-FR"/>
        </w:rPr>
        <w:t xml:space="preserve">document TWF/48/11, </w:t>
      </w:r>
      <w:r w:rsidR="003054B6">
        <w:rPr>
          <w:lang w:val="fr-FR"/>
        </w:rPr>
        <w:t>ainsi qu</w:t>
      </w:r>
      <w:r w:rsidR="00DA4820">
        <w:rPr>
          <w:lang w:val="fr-FR"/>
        </w:rPr>
        <w:t>’</w:t>
      </w:r>
      <w:r w:rsidR="003054B6">
        <w:rPr>
          <w:lang w:val="fr-FR"/>
        </w:rPr>
        <w:t xml:space="preserve">à un exposé présenté par le </w:t>
      </w:r>
      <w:r w:rsidR="003054B6" w:rsidRPr="003054B6">
        <w:rPr>
          <w:lang w:val="fr-FR"/>
        </w:rPr>
        <w:t>représentant de la Communauté internationale des obtenteurs de plantes ornementales et fruitières de reproduction asexuée (CIOPORA), reproduit dans le document TWF/48/11</w:t>
      </w:r>
      <w:r w:rsidR="00691ABD">
        <w:rPr>
          <w:lang w:val="fr-FR"/>
        </w:rPr>
        <w:t> </w:t>
      </w:r>
      <w:proofErr w:type="spellStart"/>
      <w:r w:rsidR="003054B6" w:rsidRPr="003054B6">
        <w:rPr>
          <w:lang w:val="fr-FR"/>
        </w:rPr>
        <w:t>Add</w:t>
      </w:r>
      <w:proofErr w:type="spellEnd"/>
      <w:r w:rsidR="003054B6" w:rsidRPr="003054B6">
        <w:rPr>
          <w:lang w:val="fr-FR"/>
        </w:rPr>
        <w:t>. (</w:t>
      </w:r>
      <w:proofErr w:type="gramStart"/>
      <w:r w:rsidR="003054B6" w:rsidRPr="003054B6">
        <w:rPr>
          <w:lang w:val="fr-FR"/>
        </w:rPr>
        <w:t>voir</w:t>
      </w:r>
      <w:proofErr w:type="gramEnd"/>
      <w:r w:rsidR="003054B6" w:rsidRPr="003054B6">
        <w:rPr>
          <w:lang w:val="fr-FR"/>
        </w:rPr>
        <w:t xml:space="preserve"> les </w:t>
      </w:r>
      <w:r w:rsidR="00FE6875" w:rsidRPr="003054B6">
        <w:rPr>
          <w:lang w:val="fr-FR"/>
        </w:rPr>
        <w:t>paragraphes</w:t>
      </w:r>
      <w:r w:rsidR="00FE6875">
        <w:rPr>
          <w:lang w:val="fr-FR"/>
        </w:rPr>
        <w:t> </w:t>
      </w:r>
      <w:r w:rsidR="00FE6875" w:rsidRPr="003054B6">
        <w:rPr>
          <w:lang w:val="fr-FR"/>
        </w:rPr>
        <w:t>9</w:t>
      </w:r>
      <w:r w:rsidR="003054B6" w:rsidRPr="003054B6">
        <w:rPr>
          <w:lang w:val="fr-FR"/>
        </w:rPr>
        <w:t>4 à 100 du document</w:t>
      </w:r>
      <w:r w:rsidR="009F092A">
        <w:rPr>
          <w:lang w:val="fr-FR"/>
        </w:rPr>
        <w:t> </w:t>
      </w:r>
      <w:r w:rsidR="003054B6" w:rsidRPr="003054B6">
        <w:rPr>
          <w:lang w:val="fr-FR"/>
        </w:rPr>
        <w:t xml:space="preserve">TWF/48/13 </w:t>
      </w:r>
      <w:r w:rsidR="004C5570">
        <w:rPr>
          <w:lang w:val="fr-FR"/>
        </w:rPr>
        <w:t>“</w:t>
      </w:r>
      <w:r w:rsidR="003054B6" w:rsidRPr="003054B6">
        <w:rPr>
          <w:lang w:val="fr-FR"/>
        </w:rPr>
        <w:t>Report</w:t>
      </w:r>
      <w:r w:rsidR="004C5570">
        <w:rPr>
          <w:lang w:val="fr-FR"/>
        </w:rPr>
        <w:t>”</w:t>
      </w:r>
      <w:r w:rsidRPr="00BD0F6E">
        <w:rPr>
          <w:lang w:val="fr-FR"/>
        </w:rPr>
        <w:t>).</w:t>
      </w:r>
    </w:p>
    <w:p w:rsidR="00195E77" w:rsidRPr="00B345D7" w:rsidRDefault="00195E77" w:rsidP="007175FD">
      <w:pPr>
        <w:rPr>
          <w:snapToGrid w:val="0"/>
          <w:lang w:val="fr-FR"/>
        </w:rPr>
      </w:pPr>
    </w:p>
    <w:p w:rsidR="00195E77" w:rsidRPr="00B345D7" w:rsidRDefault="007175FD" w:rsidP="007175FD">
      <w:pPr>
        <w:tabs>
          <w:tab w:val="num" w:pos="567"/>
        </w:tabs>
        <w:rPr>
          <w:rFonts w:eastAsiaTheme="minorEastAsia"/>
          <w:snapToGrid w:val="0"/>
          <w:lang w:val="fr-FR" w:eastAsia="ja-JP"/>
        </w:rPr>
      </w:pPr>
      <w:r w:rsidRPr="00C27AE7">
        <w:rPr>
          <w:snapToGrid w:val="0"/>
        </w:rPr>
        <w:fldChar w:fldCharType="begin"/>
      </w:r>
      <w:r w:rsidRPr="00B345D7">
        <w:rPr>
          <w:snapToGrid w:val="0"/>
          <w:lang w:val="fr-FR"/>
        </w:rPr>
        <w:instrText xml:space="preserve"> AUTONUM  </w:instrText>
      </w:r>
      <w:r w:rsidRPr="00C27AE7">
        <w:rPr>
          <w:snapToGrid w:val="0"/>
        </w:rPr>
        <w:fldChar w:fldCharType="end"/>
      </w:r>
      <w:r w:rsidRPr="00B345D7">
        <w:rPr>
          <w:snapToGrid w:val="0"/>
          <w:lang w:val="fr-FR"/>
        </w:rPr>
        <w:tab/>
      </w:r>
      <w:r w:rsidR="00B80D87" w:rsidRPr="00B80D87">
        <w:rPr>
          <w:snapToGrid w:val="0"/>
          <w:lang w:val="fr-FR"/>
        </w:rPr>
        <w:t>Le TWO a pris note des résultats de l</w:t>
      </w:r>
      <w:r w:rsidR="00DA4820">
        <w:rPr>
          <w:snapToGrid w:val="0"/>
          <w:lang w:val="fr-FR"/>
        </w:rPr>
        <w:t>’</w:t>
      </w:r>
      <w:r w:rsidR="00B80D87" w:rsidRPr="00B80D87">
        <w:rPr>
          <w:snapToGrid w:val="0"/>
          <w:lang w:val="fr-FR"/>
        </w:rPr>
        <w:t>étude de cas présentée dans le document</w:t>
      </w:r>
      <w:r w:rsidR="009F092A">
        <w:rPr>
          <w:snapToGrid w:val="0"/>
          <w:lang w:val="fr-FR"/>
        </w:rPr>
        <w:t> </w:t>
      </w:r>
      <w:r w:rsidR="00B80D87" w:rsidRPr="00B80D87">
        <w:rPr>
          <w:snapToGrid w:val="0"/>
          <w:lang w:val="fr-FR"/>
        </w:rPr>
        <w:t>TWO/50/8 et est convenu qu</w:t>
      </w:r>
      <w:r w:rsidR="00DA4820">
        <w:rPr>
          <w:snapToGrid w:val="0"/>
          <w:lang w:val="fr-FR"/>
        </w:rPr>
        <w:t>’</w:t>
      </w:r>
      <w:r w:rsidR="00B80D87" w:rsidRPr="00B80D87">
        <w:rPr>
          <w:snapToGrid w:val="0"/>
          <w:lang w:val="fr-FR"/>
        </w:rPr>
        <w:t>il convenait de poursuivre les discussions sur la base de plantes vivantes et de cas réels d</w:t>
      </w:r>
      <w:r w:rsidR="00DA4820">
        <w:rPr>
          <w:snapToGrid w:val="0"/>
          <w:lang w:val="fr-FR"/>
        </w:rPr>
        <w:t>’</w:t>
      </w:r>
      <w:r w:rsidR="00B80D87" w:rsidRPr="00B80D87">
        <w:rPr>
          <w:snapToGrid w:val="0"/>
          <w:lang w:val="fr-FR"/>
        </w:rPr>
        <w:t>absence éventuelle de caractère distinctif pour améliorer la compréhension mutuelle.</w:t>
      </w:r>
    </w:p>
    <w:p w:rsidR="00195E77" w:rsidRPr="00B345D7" w:rsidRDefault="00195E77" w:rsidP="007175FD">
      <w:pPr>
        <w:rPr>
          <w:snapToGrid w:val="0"/>
          <w:lang w:val="fr-FR"/>
        </w:rPr>
      </w:pPr>
    </w:p>
    <w:p w:rsidR="00195E77" w:rsidRPr="00B345D7" w:rsidRDefault="007175FD" w:rsidP="007175FD">
      <w:pPr>
        <w:spacing w:after="240"/>
        <w:rPr>
          <w:rFonts w:eastAsiaTheme="minorEastAsia"/>
          <w:snapToGrid w:val="0"/>
          <w:lang w:val="fr-FR" w:eastAsia="ja-JP"/>
        </w:rPr>
      </w:pPr>
      <w:r w:rsidRPr="00C27AE7">
        <w:rPr>
          <w:snapToGrid w:val="0"/>
        </w:rPr>
        <w:fldChar w:fldCharType="begin"/>
      </w:r>
      <w:r w:rsidRPr="00B345D7">
        <w:rPr>
          <w:snapToGrid w:val="0"/>
          <w:lang w:val="fr-FR"/>
        </w:rPr>
        <w:instrText xml:space="preserve"> AUTONUM  </w:instrText>
      </w:r>
      <w:r w:rsidRPr="00C27AE7">
        <w:rPr>
          <w:snapToGrid w:val="0"/>
        </w:rPr>
        <w:fldChar w:fldCharType="end"/>
      </w:r>
      <w:r w:rsidRPr="00B345D7">
        <w:rPr>
          <w:snapToGrid w:val="0"/>
          <w:lang w:val="fr-FR"/>
        </w:rPr>
        <w:tab/>
      </w:r>
      <w:r w:rsidR="00B80D87" w:rsidRPr="00B80D87">
        <w:rPr>
          <w:snapToGrid w:val="0"/>
          <w:lang w:val="fr-FR"/>
        </w:rPr>
        <w:t>Le TWO et</w:t>
      </w:r>
      <w:r w:rsidR="00FE6875" w:rsidRPr="00B80D87">
        <w:rPr>
          <w:snapToGrid w:val="0"/>
          <w:lang w:val="fr-FR"/>
        </w:rPr>
        <w:t xml:space="preserve"> le</w:t>
      </w:r>
      <w:r w:rsidR="00FE6875">
        <w:rPr>
          <w:snapToGrid w:val="0"/>
          <w:lang w:val="fr-FR"/>
        </w:rPr>
        <w:t> </w:t>
      </w:r>
      <w:r w:rsidR="00FE6875" w:rsidRPr="00B80D87">
        <w:rPr>
          <w:snapToGrid w:val="0"/>
          <w:lang w:val="fr-FR"/>
        </w:rPr>
        <w:t>TWF</w:t>
      </w:r>
      <w:r w:rsidR="00B80D87" w:rsidRPr="00B80D87">
        <w:rPr>
          <w:snapToGrid w:val="0"/>
          <w:lang w:val="fr-FR"/>
        </w:rPr>
        <w:t xml:space="preserve"> ont noté que l</w:t>
      </w:r>
      <w:r w:rsidR="00DA4820">
        <w:rPr>
          <w:snapToGrid w:val="0"/>
          <w:lang w:val="fr-FR"/>
        </w:rPr>
        <w:t>’</w:t>
      </w:r>
      <w:r w:rsidR="00B80D87" w:rsidRPr="00B80D87">
        <w:rPr>
          <w:snapToGrid w:val="0"/>
          <w:lang w:val="fr-FR"/>
        </w:rPr>
        <w:t>un des résultats de l</w:t>
      </w:r>
      <w:r w:rsidR="00DA4820">
        <w:rPr>
          <w:snapToGrid w:val="0"/>
          <w:lang w:val="fr-FR"/>
        </w:rPr>
        <w:t>’</w:t>
      </w:r>
      <w:r w:rsidR="00B80D87" w:rsidRPr="00B80D87">
        <w:rPr>
          <w:snapToGrid w:val="0"/>
          <w:lang w:val="fr-FR"/>
        </w:rPr>
        <w:t>étude de cas était une demande de clarification sur la question de savoir si les caractères utilisés pour l</w:t>
      </w:r>
      <w:r w:rsidR="00DA4820">
        <w:rPr>
          <w:snapToGrid w:val="0"/>
          <w:lang w:val="fr-FR"/>
        </w:rPr>
        <w:t>’</w:t>
      </w:r>
      <w:r w:rsidR="00B80D87" w:rsidRPr="00B80D87">
        <w:rPr>
          <w:snapToGrid w:val="0"/>
          <w:lang w:val="fr-FR"/>
        </w:rPr>
        <w:t>homogénéité et la stabilité pouvaient différer de ceux utilisés pour la distinction.</w:t>
      </w:r>
    </w:p>
    <w:p w:rsidR="00195E77" w:rsidRPr="00B345D7" w:rsidRDefault="007175FD" w:rsidP="007175FD">
      <w:pPr>
        <w:rPr>
          <w:snapToGrid w:val="0"/>
          <w:lang w:val="fr-FR"/>
        </w:rPr>
      </w:pPr>
      <w:r w:rsidRPr="00C27AE7">
        <w:rPr>
          <w:snapToGrid w:val="0"/>
        </w:rPr>
        <w:fldChar w:fldCharType="begin"/>
      </w:r>
      <w:r w:rsidRPr="00B345D7">
        <w:rPr>
          <w:snapToGrid w:val="0"/>
          <w:lang w:val="fr-FR"/>
        </w:rPr>
        <w:instrText xml:space="preserve"> AUTONUM  </w:instrText>
      </w:r>
      <w:r w:rsidRPr="00C27AE7">
        <w:rPr>
          <w:snapToGrid w:val="0"/>
        </w:rPr>
        <w:fldChar w:fldCharType="end"/>
      </w:r>
      <w:r w:rsidRPr="00B345D7">
        <w:rPr>
          <w:snapToGrid w:val="0"/>
          <w:lang w:val="fr-FR"/>
        </w:rPr>
        <w:tab/>
      </w:r>
      <w:r w:rsidR="00B80D87" w:rsidRPr="00B80D87">
        <w:rPr>
          <w:snapToGrid w:val="0"/>
          <w:lang w:val="fr-FR"/>
        </w:rPr>
        <w:t>Le TWO et</w:t>
      </w:r>
      <w:r w:rsidR="00FE6875" w:rsidRPr="00B80D87">
        <w:rPr>
          <w:snapToGrid w:val="0"/>
          <w:lang w:val="fr-FR"/>
        </w:rPr>
        <w:t xml:space="preserve"> le</w:t>
      </w:r>
      <w:r w:rsidR="00FE6875">
        <w:rPr>
          <w:snapToGrid w:val="0"/>
          <w:lang w:val="fr-FR"/>
        </w:rPr>
        <w:t> </w:t>
      </w:r>
      <w:r w:rsidR="00FE6875" w:rsidRPr="00B80D87">
        <w:rPr>
          <w:snapToGrid w:val="0"/>
          <w:lang w:val="fr-FR"/>
        </w:rPr>
        <w:t>TWF</w:t>
      </w:r>
      <w:r w:rsidR="00B80D87" w:rsidRPr="00B80D87">
        <w:rPr>
          <w:snapToGrid w:val="0"/>
          <w:lang w:val="fr-FR"/>
        </w:rPr>
        <w:t xml:space="preserve"> sont convenus que les organisations d</w:t>
      </w:r>
      <w:r w:rsidR="00DA4820">
        <w:rPr>
          <w:snapToGrid w:val="0"/>
          <w:lang w:val="fr-FR"/>
        </w:rPr>
        <w:t>’</w:t>
      </w:r>
      <w:r w:rsidR="00B80D87" w:rsidRPr="00B80D87">
        <w:rPr>
          <w:snapToGrid w:val="0"/>
          <w:lang w:val="fr-FR"/>
        </w:rPr>
        <w:t>obtenteurs devraient veiller à ce que les obtenteurs participent davantage aux débats sur la rédaction et la révision des principes directeurs d</w:t>
      </w:r>
      <w:r w:rsidR="00DA4820">
        <w:rPr>
          <w:snapToGrid w:val="0"/>
          <w:lang w:val="fr-FR"/>
        </w:rPr>
        <w:t>’</w:t>
      </w:r>
      <w:r w:rsidR="00B80D87" w:rsidRPr="00B80D87">
        <w:rPr>
          <w:snapToGrid w:val="0"/>
          <w:lang w:val="fr-FR"/>
        </w:rPr>
        <w:t>examen et ont noté que les résultats de l</w:t>
      </w:r>
      <w:r w:rsidR="00DA4820">
        <w:rPr>
          <w:snapToGrid w:val="0"/>
          <w:lang w:val="fr-FR"/>
        </w:rPr>
        <w:t>’</w:t>
      </w:r>
      <w:r w:rsidR="00B80D87" w:rsidRPr="00B80D87">
        <w:rPr>
          <w:snapToGrid w:val="0"/>
          <w:lang w:val="fr-FR"/>
        </w:rPr>
        <w:t>étude de cas seraient communiqués au</w:t>
      </w:r>
      <w:r w:rsidR="00BB41C8">
        <w:rPr>
          <w:snapToGrid w:val="0"/>
          <w:lang w:val="fr-FR"/>
        </w:rPr>
        <w:t> TC</w:t>
      </w:r>
      <w:r w:rsidR="00B80D87" w:rsidRPr="00B80D87">
        <w:rPr>
          <w:snapToGrid w:val="0"/>
          <w:lang w:val="fr-FR"/>
        </w:rPr>
        <w:t xml:space="preserve"> à sa cinquante</w:t>
      </w:r>
      <w:r w:rsidR="00D22FD6">
        <w:rPr>
          <w:snapToGrid w:val="0"/>
          <w:lang w:val="fr-FR"/>
        </w:rPr>
        <w:noBreakHyphen/>
      </w:r>
      <w:r w:rsidR="00B80D87" w:rsidRPr="00B80D87">
        <w:rPr>
          <w:snapToGrid w:val="0"/>
          <w:lang w:val="fr-FR"/>
        </w:rPr>
        <w:t>quatr</w:t>
      </w:r>
      <w:r w:rsidR="00BB41C8">
        <w:rPr>
          <w:snapToGrid w:val="0"/>
          <w:lang w:val="fr-FR"/>
        </w:rPr>
        <w:t>ième session</w:t>
      </w:r>
      <w:r w:rsidR="00B80D87" w:rsidRPr="00B80D87">
        <w:rPr>
          <w:snapToGrid w:val="0"/>
          <w:lang w:val="fr-FR"/>
        </w:rPr>
        <w:t>.</w:t>
      </w:r>
    </w:p>
    <w:p w:rsidR="00195E77" w:rsidRPr="00B345D7" w:rsidRDefault="00195E77" w:rsidP="007175FD">
      <w:pPr>
        <w:rPr>
          <w:snapToGrid w:val="0"/>
          <w:lang w:val="fr-FR"/>
        </w:rPr>
      </w:pPr>
    </w:p>
    <w:p w:rsidR="00195E77" w:rsidRPr="00B345D7" w:rsidRDefault="007175FD" w:rsidP="007175FD">
      <w:pPr>
        <w:rPr>
          <w:snapToGrid w:val="0"/>
          <w:lang w:val="fr-FR"/>
        </w:rPr>
      </w:pPr>
      <w:r w:rsidRPr="00C27AE7">
        <w:rPr>
          <w:snapToGrid w:val="0"/>
        </w:rPr>
        <w:fldChar w:fldCharType="begin"/>
      </w:r>
      <w:r w:rsidRPr="00B345D7">
        <w:rPr>
          <w:snapToGrid w:val="0"/>
          <w:lang w:val="fr-FR"/>
        </w:rPr>
        <w:instrText xml:space="preserve"> AUTONUM  </w:instrText>
      </w:r>
      <w:r w:rsidRPr="00C27AE7">
        <w:rPr>
          <w:snapToGrid w:val="0"/>
        </w:rPr>
        <w:fldChar w:fldCharType="end"/>
      </w:r>
      <w:r w:rsidRPr="00B345D7">
        <w:rPr>
          <w:snapToGrid w:val="0"/>
          <w:lang w:val="fr-FR"/>
        </w:rPr>
        <w:tab/>
      </w:r>
      <w:r w:rsidR="008B4771" w:rsidRPr="008B4771">
        <w:rPr>
          <w:snapToGrid w:val="0"/>
          <w:lang w:val="fr-FR"/>
        </w:rPr>
        <w:t>Le TWO est convenu d</w:t>
      </w:r>
      <w:r w:rsidR="00DA4820">
        <w:rPr>
          <w:snapToGrid w:val="0"/>
          <w:lang w:val="fr-FR"/>
        </w:rPr>
        <w:t>’</w:t>
      </w:r>
      <w:r w:rsidR="008B4771" w:rsidRPr="008B4771">
        <w:rPr>
          <w:snapToGrid w:val="0"/>
          <w:lang w:val="fr-FR"/>
        </w:rPr>
        <w:t>inviter des représentants à sa prochaine session, prévue à Christchurch (Nouvelle</w:t>
      </w:r>
      <w:r w:rsidR="00D22FD6">
        <w:rPr>
          <w:snapToGrid w:val="0"/>
          <w:lang w:val="fr-FR"/>
        </w:rPr>
        <w:noBreakHyphen/>
      </w:r>
      <w:r w:rsidR="008B4771" w:rsidRPr="008B4771">
        <w:rPr>
          <w:snapToGrid w:val="0"/>
          <w:lang w:val="fr-FR"/>
        </w:rPr>
        <w:t>Zélande) du 18 au 2</w:t>
      </w:r>
      <w:r w:rsidR="00FE6875" w:rsidRPr="008B4771">
        <w:rPr>
          <w:snapToGrid w:val="0"/>
          <w:lang w:val="fr-FR"/>
        </w:rPr>
        <w:t>2</w:t>
      </w:r>
      <w:r w:rsidR="00FE6875">
        <w:rPr>
          <w:snapToGrid w:val="0"/>
          <w:lang w:val="fr-FR"/>
        </w:rPr>
        <w:t> </w:t>
      </w:r>
      <w:r w:rsidR="00FE6875" w:rsidRPr="008B4771">
        <w:rPr>
          <w:snapToGrid w:val="0"/>
          <w:lang w:val="fr-FR"/>
        </w:rPr>
        <w:t>février</w:t>
      </w:r>
      <w:r w:rsidR="00FE6875">
        <w:rPr>
          <w:snapToGrid w:val="0"/>
          <w:lang w:val="fr-FR"/>
        </w:rPr>
        <w:t> </w:t>
      </w:r>
      <w:r w:rsidR="00FE6875" w:rsidRPr="008B4771">
        <w:rPr>
          <w:snapToGrid w:val="0"/>
          <w:lang w:val="fr-FR"/>
        </w:rPr>
        <w:t>20</w:t>
      </w:r>
      <w:r w:rsidR="008B4771" w:rsidRPr="008B4771">
        <w:rPr>
          <w:snapToGrid w:val="0"/>
          <w:lang w:val="fr-FR"/>
        </w:rPr>
        <w:t>19, pour expliquer l</w:t>
      </w:r>
      <w:r w:rsidR="00DA4820">
        <w:rPr>
          <w:snapToGrid w:val="0"/>
          <w:lang w:val="fr-FR"/>
        </w:rPr>
        <w:t>’</w:t>
      </w:r>
      <w:r w:rsidR="008B4771" w:rsidRPr="008B4771">
        <w:rPr>
          <w:snapToGrid w:val="0"/>
          <w:lang w:val="fr-FR"/>
        </w:rPr>
        <w:t>approche utilisée par les obtenteurs de variétés ornementales à multiplication végétative pour définir l</w:t>
      </w:r>
      <w:r w:rsidR="00DA4820">
        <w:rPr>
          <w:snapToGrid w:val="0"/>
          <w:lang w:val="fr-FR"/>
        </w:rPr>
        <w:t>’</w:t>
      </w:r>
      <w:r w:rsidR="008B4771" w:rsidRPr="008B4771">
        <w:rPr>
          <w:snapToGrid w:val="0"/>
          <w:lang w:val="fr-FR"/>
        </w:rPr>
        <w:t>importance d</w:t>
      </w:r>
      <w:r w:rsidR="00DA4820">
        <w:rPr>
          <w:snapToGrid w:val="0"/>
          <w:lang w:val="fr-FR"/>
        </w:rPr>
        <w:t>’</w:t>
      </w:r>
      <w:r w:rsidR="008B4771" w:rsidRPr="008B4771">
        <w:rPr>
          <w:snapToGrid w:val="0"/>
          <w:lang w:val="fr-FR"/>
        </w:rPr>
        <w:t>un caractère à utiliser pour l</w:t>
      </w:r>
      <w:r w:rsidR="00DA4820">
        <w:rPr>
          <w:snapToGrid w:val="0"/>
          <w:lang w:val="fr-FR"/>
        </w:rPr>
        <w:t>’</w:t>
      </w:r>
      <w:r w:rsidR="008B4771" w:rsidRPr="008B4771">
        <w:rPr>
          <w:snapToGrid w:val="0"/>
          <w:lang w:val="fr-FR"/>
        </w:rPr>
        <w:t>examen de la distinction.</w:t>
      </w:r>
    </w:p>
    <w:p w:rsidR="00195E77" w:rsidRPr="00B345D7" w:rsidRDefault="00195E77" w:rsidP="007175FD">
      <w:pPr>
        <w:rPr>
          <w:lang w:val="fr-FR"/>
        </w:rPr>
      </w:pPr>
    </w:p>
    <w:p w:rsidR="00195E77" w:rsidRPr="00B345D7" w:rsidRDefault="007175FD" w:rsidP="007175FD">
      <w:pPr>
        <w:tabs>
          <w:tab w:val="num" w:pos="567"/>
        </w:tabs>
        <w:rPr>
          <w:rFonts w:eastAsiaTheme="minorEastAsia"/>
          <w:snapToGrid w:val="0"/>
          <w:lang w:val="fr-FR" w:eastAsia="ja-JP"/>
        </w:rPr>
      </w:pPr>
      <w:r w:rsidRPr="00C27AE7">
        <w:rPr>
          <w:snapToGrid w:val="0"/>
        </w:rPr>
        <w:fldChar w:fldCharType="begin"/>
      </w:r>
      <w:r w:rsidRPr="00B345D7">
        <w:rPr>
          <w:snapToGrid w:val="0"/>
          <w:lang w:val="fr-FR"/>
        </w:rPr>
        <w:instrText xml:space="preserve"> AUTONUM  </w:instrText>
      </w:r>
      <w:r w:rsidRPr="00C27AE7">
        <w:rPr>
          <w:snapToGrid w:val="0"/>
        </w:rPr>
        <w:fldChar w:fldCharType="end"/>
      </w:r>
      <w:r w:rsidRPr="00B345D7">
        <w:rPr>
          <w:snapToGrid w:val="0"/>
          <w:lang w:val="fr-FR"/>
        </w:rPr>
        <w:tab/>
      </w:r>
      <w:r w:rsidR="008B4771" w:rsidRPr="008B4771">
        <w:rPr>
          <w:snapToGrid w:val="0"/>
          <w:lang w:val="fr-FR"/>
        </w:rPr>
        <w:t>Le TWF a noté que les résultats de l</w:t>
      </w:r>
      <w:r w:rsidR="00DA4820">
        <w:rPr>
          <w:snapToGrid w:val="0"/>
          <w:lang w:val="fr-FR"/>
        </w:rPr>
        <w:t>’</w:t>
      </w:r>
      <w:r w:rsidR="008B4771" w:rsidRPr="008B4771">
        <w:rPr>
          <w:snapToGrid w:val="0"/>
          <w:lang w:val="fr-FR"/>
        </w:rPr>
        <w:t>étude de cas figurant dans le document</w:t>
      </w:r>
      <w:r w:rsidR="009F092A">
        <w:rPr>
          <w:snapToGrid w:val="0"/>
          <w:lang w:val="fr-FR"/>
        </w:rPr>
        <w:t> </w:t>
      </w:r>
      <w:r w:rsidR="008B4771" w:rsidRPr="008B4771">
        <w:rPr>
          <w:snapToGrid w:val="0"/>
          <w:lang w:val="fr-FR"/>
        </w:rPr>
        <w:t>TWF/48/11 avaient également été présentés</w:t>
      </w:r>
      <w:r w:rsidR="00FE6875" w:rsidRPr="008B4771">
        <w:rPr>
          <w:snapToGrid w:val="0"/>
          <w:lang w:val="fr-FR"/>
        </w:rPr>
        <w:t xml:space="preserve"> au</w:t>
      </w:r>
      <w:r w:rsidR="00FE6875">
        <w:rPr>
          <w:snapToGrid w:val="0"/>
          <w:lang w:val="fr-FR"/>
        </w:rPr>
        <w:t> </w:t>
      </w:r>
      <w:r w:rsidR="00FE6875" w:rsidRPr="008B4771">
        <w:rPr>
          <w:snapToGrid w:val="0"/>
          <w:lang w:val="fr-FR"/>
        </w:rPr>
        <w:t>TWO</w:t>
      </w:r>
      <w:r w:rsidR="008B4771" w:rsidRPr="008B4771">
        <w:rPr>
          <w:snapToGrid w:val="0"/>
          <w:lang w:val="fr-FR"/>
        </w:rPr>
        <w:t xml:space="preserve"> à sa cinquant</w:t>
      </w:r>
      <w:r w:rsidR="00BB41C8">
        <w:rPr>
          <w:snapToGrid w:val="0"/>
          <w:lang w:val="fr-FR"/>
        </w:rPr>
        <w:t>ième session</w:t>
      </w:r>
      <w:r w:rsidR="008B4771" w:rsidRPr="008B4771">
        <w:rPr>
          <w:snapToGrid w:val="0"/>
          <w:lang w:val="fr-FR"/>
        </w:rPr>
        <w:t xml:space="preserve"> et reproduits dans le document</w:t>
      </w:r>
      <w:r w:rsidR="009F092A">
        <w:rPr>
          <w:snapToGrid w:val="0"/>
          <w:lang w:val="fr-FR"/>
        </w:rPr>
        <w:t> </w:t>
      </w:r>
      <w:r w:rsidR="008B4771" w:rsidRPr="008B4771">
        <w:rPr>
          <w:snapToGrid w:val="0"/>
          <w:lang w:val="fr-FR"/>
        </w:rPr>
        <w:t>TWO/50/8.</w:t>
      </w:r>
    </w:p>
    <w:p w:rsidR="00195E77" w:rsidRPr="00B345D7" w:rsidRDefault="00195E77" w:rsidP="007175FD">
      <w:pPr>
        <w:rPr>
          <w:rFonts w:eastAsiaTheme="minorEastAsia"/>
          <w:snapToGrid w:val="0"/>
          <w:lang w:val="fr-FR" w:eastAsia="ja-JP"/>
        </w:rPr>
      </w:pPr>
    </w:p>
    <w:p w:rsidR="00195E77" w:rsidRPr="00B345D7" w:rsidRDefault="007175FD" w:rsidP="007175FD">
      <w:pPr>
        <w:rPr>
          <w:snapToGrid w:val="0"/>
          <w:lang w:val="fr-FR"/>
        </w:rPr>
      </w:pPr>
      <w:r w:rsidRPr="00C27AE7">
        <w:rPr>
          <w:snapToGrid w:val="0"/>
        </w:rPr>
        <w:fldChar w:fldCharType="begin"/>
      </w:r>
      <w:r w:rsidRPr="00B345D7">
        <w:rPr>
          <w:snapToGrid w:val="0"/>
          <w:lang w:val="fr-FR"/>
        </w:rPr>
        <w:instrText xml:space="preserve"> AUTONUM  </w:instrText>
      </w:r>
      <w:r w:rsidRPr="00C27AE7">
        <w:rPr>
          <w:snapToGrid w:val="0"/>
        </w:rPr>
        <w:fldChar w:fldCharType="end"/>
      </w:r>
      <w:r w:rsidRPr="00B345D7">
        <w:rPr>
          <w:snapToGrid w:val="0"/>
          <w:lang w:val="fr-FR"/>
        </w:rPr>
        <w:tab/>
      </w:r>
      <w:r w:rsidR="008B4771" w:rsidRPr="008B4771">
        <w:rPr>
          <w:snapToGrid w:val="0"/>
          <w:lang w:val="fr-FR"/>
        </w:rPr>
        <w:t>Le TWF a noté que les obtenteurs du secteur fruitier définissaient l</w:t>
      </w:r>
      <w:r w:rsidR="00DA4820">
        <w:rPr>
          <w:snapToGrid w:val="0"/>
          <w:lang w:val="fr-FR"/>
        </w:rPr>
        <w:t>’</w:t>
      </w:r>
      <w:r w:rsidR="008B4771" w:rsidRPr="008B4771">
        <w:rPr>
          <w:snapToGrid w:val="0"/>
          <w:lang w:val="fr-FR"/>
        </w:rPr>
        <w:t>importance d</w:t>
      </w:r>
      <w:r w:rsidR="00DA4820">
        <w:rPr>
          <w:snapToGrid w:val="0"/>
          <w:lang w:val="fr-FR"/>
        </w:rPr>
        <w:t>’</w:t>
      </w:r>
      <w:r w:rsidR="008B4771" w:rsidRPr="008B4771">
        <w:rPr>
          <w:snapToGrid w:val="0"/>
          <w:lang w:val="fr-FR"/>
        </w:rPr>
        <w:t>un caractère par la valeur commerciale qu</w:t>
      </w:r>
      <w:r w:rsidR="00DA4820">
        <w:rPr>
          <w:snapToGrid w:val="0"/>
          <w:lang w:val="fr-FR"/>
        </w:rPr>
        <w:t>’</w:t>
      </w:r>
      <w:r w:rsidR="008B4771" w:rsidRPr="008B4771">
        <w:rPr>
          <w:snapToGrid w:val="0"/>
          <w:lang w:val="fr-FR"/>
        </w:rPr>
        <w:t>il pouvait exprim</w:t>
      </w:r>
      <w:r w:rsidR="0066109C" w:rsidRPr="008B4771">
        <w:rPr>
          <w:snapToGrid w:val="0"/>
          <w:lang w:val="fr-FR"/>
        </w:rPr>
        <w:t>er</w:t>
      </w:r>
      <w:r w:rsidR="0066109C">
        <w:rPr>
          <w:snapToGrid w:val="0"/>
          <w:lang w:val="fr-FR"/>
        </w:rPr>
        <w:t xml:space="preserve">.  </w:t>
      </w:r>
      <w:r w:rsidR="0066109C" w:rsidRPr="008B4771">
        <w:rPr>
          <w:snapToGrid w:val="0"/>
          <w:lang w:val="fr-FR"/>
        </w:rPr>
        <w:t>Il</w:t>
      </w:r>
      <w:r w:rsidR="008B4771" w:rsidRPr="008B4771">
        <w:rPr>
          <w:snapToGrid w:val="0"/>
          <w:lang w:val="fr-FR"/>
        </w:rPr>
        <w:t xml:space="preserve"> a en outre noté que certains sélectionneurs (par exemple, pour les espèces florales et fruitières) recherchaient des différences plus importantes entre les variétés (par exemple, un écart important) alors que pour d</w:t>
      </w:r>
      <w:r w:rsidR="00DA4820">
        <w:rPr>
          <w:snapToGrid w:val="0"/>
          <w:lang w:val="fr-FR"/>
        </w:rPr>
        <w:t>’</w:t>
      </w:r>
      <w:r w:rsidR="008B4771" w:rsidRPr="008B4771">
        <w:rPr>
          <w:snapToGrid w:val="0"/>
          <w:lang w:val="fr-FR"/>
        </w:rPr>
        <w:t>autres plantes (agricoles ou potagères, par exemple), ils recherchaient des différences plus faibles (par exemple, un petit éca</w:t>
      </w:r>
      <w:r w:rsidR="0066109C" w:rsidRPr="008B4771">
        <w:rPr>
          <w:snapToGrid w:val="0"/>
          <w:lang w:val="fr-FR"/>
        </w:rPr>
        <w:t>rt)</w:t>
      </w:r>
      <w:r w:rsidR="0066109C">
        <w:rPr>
          <w:snapToGrid w:val="0"/>
          <w:lang w:val="fr-FR"/>
        </w:rPr>
        <w:t xml:space="preserve">.  </w:t>
      </w:r>
      <w:r w:rsidR="0066109C" w:rsidRPr="008B4771">
        <w:rPr>
          <w:snapToGrid w:val="0"/>
          <w:lang w:val="fr-FR"/>
        </w:rPr>
        <w:t>Le</w:t>
      </w:r>
      <w:r w:rsidR="00FE6875">
        <w:rPr>
          <w:snapToGrid w:val="0"/>
          <w:lang w:val="fr-FR"/>
        </w:rPr>
        <w:t> </w:t>
      </w:r>
      <w:r w:rsidR="00FE6875" w:rsidRPr="008B4771">
        <w:rPr>
          <w:snapToGrid w:val="0"/>
          <w:lang w:val="fr-FR"/>
        </w:rPr>
        <w:t>TWF</w:t>
      </w:r>
      <w:r w:rsidR="008B4771" w:rsidRPr="008B4771">
        <w:rPr>
          <w:snapToGrid w:val="0"/>
          <w:lang w:val="fr-FR"/>
        </w:rPr>
        <w:t xml:space="preserve"> a rappelé que l</w:t>
      </w:r>
      <w:r w:rsidR="00DA4820">
        <w:rPr>
          <w:snapToGrid w:val="0"/>
          <w:lang w:val="fr-FR"/>
        </w:rPr>
        <w:t>’</w:t>
      </w:r>
      <w:r w:rsidR="008B4771" w:rsidRPr="008B4771">
        <w:rPr>
          <w:snapToGrid w:val="0"/>
          <w:lang w:val="fr-FR"/>
        </w:rPr>
        <w:t>introduction générale indiquait que les caractères utilisés pour l</w:t>
      </w:r>
      <w:r w:rsidR="00DA4820">
        <w:rPr>
          <w:snapToGrid w:val="0"/>
          <w:lang w:val="fr-FR"/>
        </w:rPr>
        <w:t>’</w:t>
      </w:r>
      <w:r w:rsidR="008B4771" w:rsidRPr="008B4771">
        <w:rPr>
          <w:snapToGrid w:val="0"/>
          <w:lang w:val="fr-FR"/>
        </w:rPr>
        <w:t>examen</w:t>
      </w:r>
      <w:r w:rsidR="00691ABD">
        <w:rPr>
          <w:snapToGrid w:val="0"/>
          <w:lang w:val="fr-FR"/>
        </w:rPr>
        <w:t> </w:t>
      </w:r>
      <w:r w:rsidR="008B4771" w:rsidRPr="008B4771">
        <w:rPr>
          <w:snapToGrid w:val="0"/>
          <w:lang w:val="fr-FR"/>
        </w:rPr>
        <w:t>DHS devaient présenter des variations suffisantes entre les variétés pour permettre d</w:t>
      </w:r>
      <w:r w:rsidR="00DA4820">
        <w:rPr>
          <w:snapToGrid w:val="0"/>
          <w:lang w:val="fr-FR"/>
        </w:rPr>
        <w:t>’</w:t>
      </w:r>
      <w:r w:rsidR="008B4771" w:rsidRPr="008B4771">
        <w:rPr>
          <w:snapToGrid w:val="0"/>
          <w:lang w:val="fr-FR"/>
        </w:rPr>
        <w:t>établir la distincti</w:t>
      </w:r>
      <w:r w:rsidR="0066109C" w:rsidRPr="008B4771">
        <w:rPr>
          <w:snapToGrid w:val="0"/>
          <w:lang w:val="fr-FR"/>
        </w:rPr>
        <w:t>on</w:t>
      </w:r>
      <w:r w:rsidR="0066109C">
        <w:rPr>
          <w:snapToGrid w:val="0"/>
          <w:lang w:val="fr-FR"/>
        </w:rPr>
        <w:t xml:space="preserve">.  </w:t>
      </w:r>
      <w:r w:rsidR="0066109C" w:rsidRPr="008B4771">
        <w:rPr>
          <w:snapToGrid w:val="0"/>
          <w:lang w:val="fr-FR"/>
        </w:rPr>
        <w:t>Le</w:t>
      </w:r>
      <w:r w:rsidR="00FE6875">
        <w:rPr>
          <w:snapToGrid w:val="0"/>
          <w:lang w:val="fr-FR"/>
        </w:rPr>
        <w:t> </w:t>
      </w:r>
      <w:r w:rsidR="00FE6875" w:rsidRPr="008B4771">
        <w:rPr>
          <w:snapToGrid w:val="0"/>
          <w:lang w:val="fr-FR"/>
        </w:rPr>
        <w:t>TWF</w:t>
      </w:r>
      <w:r w:rsidR="008B4771" w:rsidRPr="008B4771">
        <w:rPr>
          <w:snapToGrid w:val="0"/>
          <w:lang w:val="fr-FR"/>
        </w:rPr>
        <w:t xml:space="preserve"> est convenu qu</w:t>
      </w:r>
      <w:r w:rsidR="00DA4820">
        <w:rPr>
          <w:snapToGrid w:val="0"/>
          <w:lang w:val="fr-FR"/>
        </w:rPr>
        <w:t>’</w:t>
      </w:r>
      <w:r w:rsidR="008B4771" w:rsidRPr="008B4771">
        <w:rPr>
          <w:snapToGrid w:val="0"/>
          <w:lang w:val="fr-FR"/>
        </w:rPr>
        <w:t>une telle approche pourrait avoir une incidence sur l</w:t>
      </w:r>
      <w:r w:rsidR="00DA4820">
        <w:rPr>
          <w:snapToGrid w:val="0"/>
          <w:lang w:val="fr-FR"/>
        </w:rPr>
        <w:t>’</w:t>
      </w:r>
      <w:r w:rsidR="008B4771" w:rsidRPr="008B4771">
        <w:rPr>
          <w:snapToGrid w:val="0"/>
          <w:lang w:val="fr-FR"/>
        </w:rPr>
        <w:t>utilisation de l</w:t>
      </w:r>
      <w:r w:rsidR="00DA4820">
        <w:rPr>
          <w:snapToGrid w:val="0"/>
          <w:lang w:val="fr-FR"/>
        </w:rPr>
        <w:t>’</w:t>
      </w:r>
      <w:r w:rsidR="008B4771" w:rsidRPr="008B4771">
        <w:rPr>
          <w:snapToGrid w:val="0"/>
          <w:lang w:val="fr-FR"/>
        </w:rPr>
        <w:t>introduction générale.</w:t>
      </w:r>
    </w:p>
    <w:p w:rsidR="00195E77" w:rsidRPr="00B345D7" w:rsidRDefault="00195E77" w:rsidP="007175FD">
      <w:pPr>
        <w:rPr>
          <w:snapToGrid w:val="0"/>
          <w:lang w:val="fr-FR"/>
        </w:rPr>
      </w:pPr>
    </w:p>
    <w:p w:rsidR="00195E77" w:rsidRPr="00B345D7" w:rsidRDefault="007175FD" w:rsidP="007175FD">
      <w:pPr>
        <w:rPr>
          <w:snapToGrid w:val="0"/>
          <w:lang w:val="fr-FR"/>
        </w:rPr>
      </w:pPr>
      <w:r w:rsidRPr="00C27AE7">
        <w:rPr>
          <w:snapToGrid w:val="0"/>
        </w:rPr>
        <w:fldChar w:fldCharType="begin"/>
      </w:r>
      <w:r w:rsidRPr="00B345D7">
        <w:rPr>
          <w:snapToGrid w:val="0"/>
          <w:lang w:val="fr-FR"/>
        </w:rPr>
        <w:instrText xml:space="preserve"> AUTONUM  </w:instrText>
      </w:r>
      <w:r w:rsidRPr="00C27AE7">
        <w:rPr>
          <w:snapToGrid w:val="0"/>
        </w:rPr>
        <w:fldChar w:fldCharType="end"/>
      </w:r>
      <w:r w:rsidRPr="00B345D7">
        <w:rPr>
          <w:snapToGrid w:val="0"/>
          <w:lang w:val="fr-FR"/>
        </w:rPr>
        <w:tab/>
      </w:r>
      <w:r w:rsidR="008B4771" w:rsidRPr="008B4771">
        <w:rPr>
          <w:snapToGrid w:val="0"/>
          <w:lang w:val="fr-FR"/>
        </w:rPr>
        <w:t>Le TWF est convenu que les principes directeurs d</w:t>
      </w:r>
      <w:r w:rsidR="00DA4820">
        <w:rPr>
          <w:snapToGrid w:val="0"/>
          <w:lang w:val="fr-FR"/>
        </w:rPr>
        <w:t>’</w:t>
      </w:r>
      <w:r w:rsidR="008B4771" w:rsidRPr="008B4771">
        <w:rPr>
          <w:snapToGrid w:val="0"/>
          <w:lang w:val="fr-FR"/>
        </w:rPr>
        <w:t>examen des variétés de pommiers (document</w:t>
      </w:r>
      <w:r w:rsidR="009F092A">
        <w:rPr>
          <w:snapToGrid w:val="0"/>
          <w:lang w:val="fr-FR"/>
        </w:rPr>
        <w:t> </w:t>
      </w:r>
      <w:r w:rsidR="008B4771" w:rsidRPr="008B4771">
        <w:rPr>
          <w:snapToGrid w:val="0"/>
          <w:lang w:val="fr-FR"/>
        </w:rPr>
        <w:t>TG/14/9) seraient proposés pour une révision ultérieure et qu</w:t>
      </w:r>
      <w:r w:rsidR="00DA4820">
        <w:rPr>
          <w:snapToGrid w:val="0"/>
          <w:lang w:val="fr-FR"/>
        </w:rPr>
        <w:t>’</w:t>
      </w:r>
      <w:r w:rsidR="008B4771" w:rsidRPr="008B4771">
        <w:rPr>
          <w:snapToGrid w:val="0"/>
          <w:lang w:val="fr-FR"/>
        </w:rPr>
        <w:t>une attention particulière serait accordée au choix des caractères pertinents pour l</w:t>
      </w:r>
      <w:r w:rsidR="00DA4820">
        <w:rPr>
          <w:snapToGrid w:val="0"/>
          <w:lang w:val="fr-FR"/>
        </w:rPr>
        <w:t>’</w:t>
      </w:r>
      <w:r w:rsidR="008B4771" w:rsidRPr="008B4771">
        <w:rPr>
          <w:snapToGrid w:val="0"/>
          <w:lang w:val="fr-FR"/>
        </w:rPr>
        <w:t>examen</w:t>
      </w:r>
      <w:r w:rsidR="00691ABD">
        <w:rPr>
          <w:snapToGrid w:val="0"/>
          <w:lang w:val="fr-FR"/>
        </w:rPr>
        <w:t> </w:t>
      </w:r>
      <w:r w:rsidR="008B4771" w:rsidRPr="008B4771">
        <w:rPr>
          <w:snapToGrid w:val="0"/>
          <w:lang w:val="fr-FR"/>
        </w:rPr>
        <w:t>DHS, compte tenu de l</w:t>
      </w:r>
      <w:r w:rsidR="00DA4820">
        <w:rPr>
          <w:snapToGrid w:val="0"/>
          <w:lang w:val="fr-FR"/>
        </w:rPr>
        <w:t>’</w:t>
      </w:r>
      <w:r w:rsidR="008B4771" w:rsidRPr="008B4771">
        <w:rPr>
          <w:snapToGrid w:val="0"/>
          <w:lang w:val="fr-FR"/>
        </w:rPr>
        <w:t>opinion des obtenteurs quant à l</w:t>
      </w:r>
      <w:r w:rsidR="00DA4820">
        <w:rPr>
          <w:snapToGrid w:val="0"/>
          <w:lang w:val="fr-FR"/>
        </w:rPr>
        <w:t>’</w:t>
      </w:r>
      <w:r w:rsidR="008B4771">
        <w:rPr>
          <w:snapToGrid w:val="0"/>
          <w:lang w:val="fr-FR"/>
        </w:rPr>
        <w:t>importance du caractère considéré.</w:t>
      </w:r>
    </w:p>
    <w:p w:rsidR="00195E77" w:rsidRPr="00B345D7" w:rsidRDefault="00195E77" w:rsidP="007175FD">
      <w:pPr>
        <w:rPr>
          <w:lang w:val="fr-FR"/>
        </w:rPr>
      </w:pPr>
    </w:p>
    <w:p w:rsidR="00195E77" w:rsidRPr="00B345D7" w:rsidRDefault="007175FD" w:rsidP="007175FD">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7E53C3" w:rsidRPr="007E53C3">
        <w:rPr>
          <w:snapToGrid w:val="0"/>
          <w:lang w:val="fr-FR"/>
        </w:rPr>
        <w:t>Le TWF est convenu de ne pas poursuivre cette discussion et de supprimer en conséquence ce point du projet d</w:t>
      </w:r>
      <w:r w:rsidR="00DA4820">
        <w:rPr>
          <w:snapToGrid w:val="0"/>
          <w:lang w:val="fr-FR"/>
        </w:rPr>
        <w:t>’</w:t>
      </w:r>
      <w:r w:rsidR="007E53C3" w:rsidRPr="007E53C3">
        <w:rPr>
          <w:snapToGrid w:val="0"/>
          <w:lang w:val="fr-FR"/>
        </w:rPr>
        <w:t>ordre du jour de sa prochaine session.</w:t>
      </w:r>
    </w:p>
    <w:p w:rsidR="00195E77" w:rsidRPr="00B345D7" w:rsidRDefault="00195E77" w:rsidP="007175FD">
      <w:pPr>
        <w:rPr>
          <w:lang w:val="fr-FR"/>
        </w:rPr>
      </w:pPr>
    </w:p>
    <w:p w:rsidR="00195E77" w:rsidRPr="00B345D7" w:rsidRDefault="007175FD" w:rsidP="007175FD">
      <w:pPr>
        <w:rPr>
          <w:lang w:val="fr-FR"/>
        </w:rPr>
      </w:pPr>
      <w:r w:rsidRPr="00C27AE7">
        <w:lastRenderedPageBreak/>
        <w:fldChar w:fldCharType="begin"/>
      </w:r>
      <w:r w:rsidRPr="00B345D7">
        <w:rPr>
          <w:lang w:val="fr-FR"/>
        </w:rPr>
        <w:instrText xml:space="preserve"> AUTONUM  </w:instrText>
      </w:r>
      <w:r w:rsidRPr="00C27AE7">
        <w:fldChar w:fldCharType="end"/>
      </w:r>
      <w:r w:rsidRPr="00B345D7">
        <w:rPr>
          <w:lang w:val="fr-FR"/>
        </w:rPr>
        <w:tab/>
      </w:r>
      <w:r w:rsidR="007E53C3" w:rsidRPr="007E53C3">
        <w:rPr>
          <w:snapToGrid w:val="0"/>
          <w:lang w:val="fr-FR"/>
        </w:rPr>
        <w:t>À sa quarante</w:t>
      </w:r>
      <w:r w:rsidR="00D22FD6">
        <w:rPr>
          <w:snapToGrid w:val="0"/>
          <w:lang w:val="fr-FR"/>
        </w:rPr>
        <w:noBreakHyphen/>
      </w:r>
      <w:r w:rsidR="007E53C3" w:rsidRPr="007E53C3">
        <w:rPr>
          <w:snapToGrid w:val="0"/>
          <w:lang w:val="fr-FR"/>
        </w:rPr>
        <w:t>sept</w:t>
      </w:r>
      <w:r w:rsidR="00BB41C8">
        <w:rPr>
          <w:snapToGrid w:val="0"/>
          <w:lang w:val="fr-FR"/>
        </w:rPr>
        <w:t>ième session</w:t>
      </w:r>
      <w:r w:rsidR="007E53C3" w:rsidRPr="007E53C3">
        <w:rPr>
          <w:snapToGrid w:val="0"/>
          <w:lang w:val="fr-FR"/>
        </w:rPr>
        <w:t xml:space="preserve"> tenue à </w:t>
      </w:r>
      <w:proofErr w:type="spellStart"/>
      <w:r w:rsidR="007E53C3" w:rsidRPr="007E53C3">
        <w:rPr>
          <w:snapToGrid w:val="0"/>
          <w:lang w:val="fr-FR"/>
        </w:rPr>
        <w:t>Naivasha</w:t>
      </w:r>
      <w:proofErr w:type="spellEnd"/>
      <w:r w:rsidR="007E53C3" w:rsidRPr="007E53C3">
        <w:rPr>
          <w:snapToGrid w:val="0"/>
          <w:lang w:val="fr-FR"/>
        </w:rPr>
        <w:t xml:space="preserve"> (Kenya) du 21 au 2</w:t>
      </w:r>
      <w:r w:rsidR="00FE6875" w:rsidRPr="007E53C3">
        <w:rPr>
          <w:snapToGrid w:val="0"/>
          <w:lang w:val="fr-FR"/>
        </w:rPr>
        <w:t>5</w:t>
      </w:r>
      <w:r w:rsidR="00FE6875">
        <w:rPr>
          <w:snapToGrid w:val="0"/>
          <w:lang w:val="fr-FR"/>
        </w:rPr>
        <w:t> </w:t>
      </w:r>
      <w:r w:rsidR="00FE6875" w:rsidRPr="007E53C3">
        <w:rPr>
          <w:snapToGrid w:val="0"/>
          <w:lang w:val="fr-FR"/>
        </w:rPr>
        <w:t>mai</w:t>
      </w:r>
      <w:r w:rsidR="00FE6875">
        <w:rPr>
          <w:snapToGrid w:val="0"/>
          <w:lang w:val="fr-FR"/>
        </w:rPr>
        <w:t> </w:t>
      </w:r>
      <w:r w:rsidR="00FE6875" w:rsidRPr="007E53C3">
        <w:rPr>
          <w:snapToGrid w:val="0"/>
          <w:lang w:val="fr-FR"/>
        </w:rPr>
        <w:t>20</w:t>
      </w:r>
      <w:r w:rsidR="007E53C3" w:rsidRPr="007E53C3">
        <w:rPr>
          <w:snapToGrid w:val="0"/>
          <w:lang w:val="fr-FR"/>
        </w:rPr>
        <w:t>18,</w:t>
      </w:r>
      <w:r w:rsidR="00FE6875" w:rsidRPr="007E53C3">
        <w:rPr>
          <w:snapToGrid w:val="0"/>
          <w:lang w:val="fr-FR"/>
        </w:rPr>
        <w:t xml:space="preserve"> le</w:t>
      </w:r>
      <w:r w:rsidR="00FE6875">
        <w:rPr>
          <w:snapToGrid w:val="0"/>
          <w:lang w:val="fr-FR"/>
        </w:rPr>
        <w:t> </w:t>
      </w:r>
      <w:r w:rsidR="00FE6875" w:rsidRPr="007E53C3">
        <w:rPr>
          <w:snapToGrid w:val="0"/>
          <w:lang w:val="fr-FR"/>
        </w:rPr>
        <w:t>TWA</w:t>
      </w:r>
      <w:r w:rsidR="007E53C3" w:rsidRPr="007E53C3">
        <w:rPr>
          <w:snapToGrid w:val="0"/>
          <w:lang w:val="fr-FR"/>
        </w:rPr>
        <w:t xml:space="preserve"> a assisté à un exposé présenté par un expert de l</w:t>
      </w:r>
      <w:r w:rsidR="00DA4820">
        <w:rPr>
          <w:snapToGrid w:val="0"/>
          <w:lang w:val="fr-FR"/>
        </w:rPr>
        <w:t>’</w:t>
      </w:r>
      <w:r w:rsidR="007E53C3" w:rsidRPr="007E53C3">
        <w:rPr>
          <w:snapToGrid w:val="0"/>
          <w:lang w:val="fr-FR"/>
        </w:rPr>
        <w:t>Union européenne concernant une étude cas sur l</w:t>
      </w:r>
      <w:r w:rsidR="00DA4820">
        <w:rPr>
          <w:snapToGrid w:val="0"/>
          <w:lang w:val="fr-FR"/>
        </w:rPr>
        <w:t>’</w:t>
      </w:r>
      <w:r w:rsidR="007E53C3" w:rsidRPr="007E53C3">
        <w:rPr>
          <w:snapToGrid w:val="0"/>
          <w:lang w:val="fr-FR"/>
        </w:rPr>
        <w:t>écart minimal entre variété</w:t>
      </w:r>
      <w:r w:rsidR="009F092A">
        <w:rPr>
          <w:snapToGrid w:val="0"/>
          <w:lang w:val="fr-FR"/>
        </w:rPr>
        <w:t xml:space="preserve">s </w:t>
      </w:r>
      <w:r w:rsidR="007E53C3" w:rsidRPr="007E53C3">
        <w:rPr>
          <w:snapToGrid w:val="0"/>
          <w:lang w:val="fr-FR"/>
        </w:rPr>
        <w:t>ornementales et variétés fruitières à multiplication végétat</w:t>
      </w:r>
      <w:r w:rsidR="003A2860">
        <w:rPr>
          <w:snapToGrid w:val="0"/>
          <w:lang w:val="fr-FR"/>
        </w:rPr>
        <w:t>ive, reproduit dans le document </w:t>
      </w:r>
      <w:hyperlink r:id="rId14" w:history="1">
        <w:r w:rsidRPr="00B345D7">
          <w:rPr>
            <w:rStyle w:val="Hyperlink"/>
            <w:lang w:val="fr-FR"/>
          </w:rPr>
          <w:t>TWA/47/4</w:t>
        </w:r>
      </w:hyperlink>
      <w:r w:rsidRPr="00B345D7">
        <w:rPr>
          <w:lang w:val="fr-FR"/>
        </w:rPr>
        <w:t xml:space="preserve"> </w:t>
      </w:r>
      <w:r w:rsidR="004C5570" w:rsidRPr="00B345D7">
        <w:rPr>
          <w:lang w:val="fr-FR"/>
        </w:rPr>
        <w:t>“</w:t>
      </w:r>
      <w:r w:rsidR="007E53C3" w:rsidRPr="007E53C3">
        <w:rPr>
          <w:lang w:val="fr-FR"/>
        </w:rPr>
        <w:t xml:space="preserve">Minimum distance </w:t>
      </w:r>
      <w:proofErr w:type="spellStart"/>
      <w:r w:rsidR="007E53C3" w:rsidRPr="007E53C3">
        <w:rPr>
          <w:lang w:val="fr-FR"/>
        </w:rPr>
        <w:t>between</w:t>
      </w:r>
      <w:proofErr w:type="spellEnd"/>
      <w:r w:rsidR="007E53C3" w:rsidRPr="007E53C3">
        <w:rPr>
          <w:lang w:val="fr-FR"/>
        </w:rPr>
        <w:t xml:space="preserve"> </w:t>
      </w:r>
      <w:proofErr w:type="spellStart"/>
      <w:r w:rsidR="007E53C3" w:rsidRPr="007E53C3">
        <w:rPr>
          <w:lang w:val="fr-FR"/>
        </w:rPr>
        <w:t>varieties</w:t>
      </w:r>
      <w:proofErr w:type="spellEnd"/>
      <w:r w:rsidR="007E53C3" w:rsidRPr="007E53C3">
        <w:rPr>
          <w:lang w:val="fr-FR"/>
        </w:rPr>
        <w:t xml:space="preserve"> </w:t>
      </w:r>
      <w:r w:rsidR="00FE6875">
        <w:rPr>
          <w:lang w:val="fr-FR"/>
        </w:rPr>
        <w:t>“</w:t>
      </w:r>
      <w:r w:rsidR="007E53C3" w:rsidRPr="007E53C3">
        <w:rPr>
          <w:lang w:val="fr-FR"/>
        </w:rPr>
        <w:t xml:space="preserve">(voir les </w:t>
      </w:r>
      <w:r w:rsidR="00FE6875" w:rsidRPr="007E53C3">
        <w:rPr>
          <w:lang w:val="fr-FR"/>
        </w:rPr>
        <w:t>paragraphes</w:t>
      </w:r>
      <w:r w:rsidR="00FE6875">
        <w:rPr>
          <w:lang w:val="fr-FR"/>
        </w:rPr>
        <w:t> </w:t>
      </w:r>
      <w:r w:rsidR="00FE6875" w:rsidRPr="007E53C3">
        <w:rPr>
          <w:lang w:val="fr-FR"/>
        </w:rPr>
        <w:t>5</w:t>
      </w:r>
      <w:r w:rsidR="007E53C3" w:rsidRPr="007E53C3">
        <w:rPr>
          <w:lang w:val="fr-FR"/>
        </w:rPr>
        <w:t>1 à 54 du document</w:t>
      </w:r>
      <w:r w:rsidR="009F092A">
        <w:rPr>
          <w:lang w:val="fr-FR"/>
        </w:rPr>
        <w:t> </w:t>
      </w:r>
      <w:r w:rsidR="007E53C3" w:rsidRPr="007E53C3">
        <w:rPr>
          <w:lang w:val="fr-FR"/>
        </w:rPr>
        <w:t xml:space="preserve">TWA/47/7 </w:t>
      </w:r>
      <w:r w:rsidR="004C5570">
        <w:rPr>
          <w:lang w:val="fr-FR"/>
        </w:rPr>
        <w:t>“</w:t>
      </w:r>
      <w:r w:rsidR="007E53C3" w:rsidRPr="007E53C3">
        <w:rPr>
          <w:lang w:val="fr-FR"/>
        </w:rPr>
        <w:t>Report</w:t>
      </w:r>
      <w:r w:rsidR="004C5570">
        <w:rPr>
          <w:lang w:val="fr-FR"/>
        </w:rPr>
        <w:t>”</w:t>
      </w:r>
      <w:r w:rsidR="007E53C3" w:rsidRPr="007E53C3">
        <w:rPr>
          <w:lang w:val="fr-FR"/>
        </w:rPr>
        <w:t>).</w:t>
      </w:r>
    </w:p>
    <w:p w:rsidR="00195E77" w:rsidRPr="00B345D7" w:rsidRDefault="00195E77" w:rsidP="007175FD">
      <w:pPr>
        <w:rPr>
          <w:lang w:val="fr-FR"/>
        </w:rPr>
      </w:pPr>
    </w:p>
    <w:p w:rsidR="00195E77" w:rsidRPr="00B345D7" w:rsidRDefault="007175FD" w:rsidP="007175FD">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1B75F6" w:rsidRPr="001B75F6">
        <w:rPr>
          <w:lang w:val="fr-FR"/>
        </w:rPr>
        <w:t>Le TWA a noté que le projet avait été fondé sur l</w:t>
      </w:r>
      <w:r w:rsidR="00DA4820">
        <w:rPr>
          <w:lang w:val="fr-FR"/>
        </w:rPr>
        <w:t>’</w:t>
      </w:r>
      <w:r w:rsidR="001B75F6" w:rsidRPr="001B75F6">
        <w:rPr>
          <w:lang w:val="fr-FR"/>
        </w:rPr>
        <w:t>analyse de la distinction à l</w:t>
      </w:r>
      <w:r w:rsidR="00DA4820">
        <w:rPr>
          <w:lang w:val="fr-FR"/>
        </w:rPr>
        <w:t>’</w:t>
      </w:r>
      <w:r w:rsidR="001B75F6" w:rsidRPr="001B75F6">
        <w:rPr>
          <w:lang w:val="fr-FR"/>
        </w:rPr>
        <w:t>aide d</w:t>
      </w:r>
      <w:r w:rsidR="00DA4820">
        <w:rPr>
          <w:lang w:val="fr-FR"/>
        </w:rPr>
        <w:t>’</w:t>
      </w:r>
      <w:r w:rsidR="001B75F6" w:rsidRPr="001B75F6">
        <w:rPr>
          <w:lang w:val="fr-FR"/>
        </w:rPr>
        <w:t>un sous</w:t>
      </w:r>
      <w:r w:rsidR="00D22FD6">
        <w:rPr>
          <w:lang w:val="fr-FR"/>
        </w:rPr>
        <w:noBreakHyphen/>
      </w:r>
      <w:r w:rsidR="001B75F6" w:rsidRPr="001B75F6">
        <w:rPr>
          <w:lang w:val="fr-FR"/>
        </w:rPr>
        <w:t>ensemble de caractères des principes directeurs d</w:t>
      </w:r>
      <w:r w:rsidR="00DA4820">
        <w:rPr>
          <w:lang w:val="fr-FR"/>
        </w:rPr>
        <w:t>’</w:t>
      </w:r>
      <w:r w:rsidR="001B75F6" w:rsidRPr="001B75F6">
        <w:rPr>
          <w:lang w:val="fr-FR"/>
        </w:rPr>
        <w:t>examen considérés comme importants par les sélectionneurs des plantes étudiées (</w:t>
      </w:r>
      <w:r w:rsidR="004C5570">
        <w:rPr>
          <w:lang w:val="fr-FR"/>
        </w:rPr>
        <w:t>“</w:t>
      </w:r>
      <w:r w:rsidR="001B75F6" w:rsidRPr="001B75F6">
        <w:rPr>
          <w:lang w:val="fr-FR"/>
        </w:rPr>
        <w:t>protocole fictif</w:t>
      </w:r>
      <w:r w:rsidR="004C5570">
        <w:rPr>
          <w:lang w:val="fr-FR"/>
        </w:rPr>
        <w:t>”</w:t>
      </w:r>
      <w:r w:rsidR="001B75F6" w:rsidRPr="001B75F6">
        <w:rPr>
          <w:lang w:val="fr-FR"/>
        </w:rPr>
        <w:t>).</w:t>
      </w:r>
    </w:p>
    <w:p w:rsidR="00195E77" w:rsidRPr="00B345D7" w:rsidRDefault="00195E77" w:rsidP="007175FD">
      <w:pPr>
        <w:rPr>
          <w:lang w:val="fr-FR"/>
        </w:rPr>
      </w:pPr>
    </w:p>
    <w:p w:rsidR="00195E77" w:rsidRPr="00B345D7" w:rsidRDefault="007175FD" w:rsidP="007175FD">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1B75F6" w:rsidRPr="001B75F6">
        <w:rPr>
          <w:lang w:val="fr-FR"/>
        </w:rPr>
        <w:t xml:space="preserve">Le TWA a pris note des conclusions du projet, qui avait été achevé, selon lesquelles le </w:t>
      </w:r>
      <w:r w:rsidR="004C5570">
        <w:rPr>
          <w:lang w:val="fr-FR"/>
        </w:rPr>
        <w:t>“</w:t>
      </w:r>
      <w:r w:rsidR="001B75F6" w:rsidRPr="001B75F6">
        <w:rPr>
          <w:lang w:val="fr-FR"/>
        </w:rPr>
        <w:t>protocole fictif</w:t>
      </w:r>
      <w:r w:rsidR="004C5570">
        <w:rPr>
          <w:lang w:val="fr-FR"/>
        </w:rPr>
        <w:t>”</w:t>
      </w:r>
      <w:r w:rsidR="001B75F6" w:rsidRPr="001B75F6">
        <w:rPr>
          <w:lang w:val="fr-FR"/>
        </w:rPr>
        <w:t xml:space="preserve"> pourrait nécessiter une augmentation de la taille des essais en champ en raison du manque de distinction claire entre un plus grand nombre de variétés.</w:t>
      </w:r>
    </w:p>
    <w:p w:rsidR="00195E77" w:rsidRPr="00B345D7" w:rsidRDefault="00195E77" w:rsidP="007175FD">
      <w:pPr>
        <w:rPr>
          <w:lang w:val="fr-FR"/>
        </w:rPr>
      </w:pPr>
    </w:p>
    <w:p w:rsidR="00195E77" w:rsidRPr="00B345D7" w:rsidRDefault="007175FD" w:rsidP="007175FD">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1B75F6" w:rsidRPr="001B75F6">
        <w:rPr>
          <w:lang w:val="fr-FR"/>
        </w:rPr>
        <w:t>Le TWA a noté qu</w:t>
      </w:r>
      <w:r w:rsidR="00DA4820">
        <w:rPr>
          <w:lang w:val="fr-FR"/>
        </w:rPr>
        <w:t>’</w:t>
      </w:r>
      <w:r w:rsidR="001B75F6" w:rsidRPr="001B75F6">
        <w:rPr>
          <w:lang w:val="fr-FR"/>
        </w:rPr>
        <w:t>un projet de suivi fondé sur des essais sur le terrain était envisagé avec la participation d</w:t>
      </w:r>
      <w:r w:rsidR="00DA4820">
        <w:rPr>
          <w:lang w:val="fr-FR"/>
        </w:rPr>
        <w:t>’</w:t>
      </w:r>
      <w:r w:rsidR="001B75F6" w:rsidRPr="001B75F6">
        <w:rPr>
          <w:lang w:val="fr-FR"/>
        </w:rPr>
        <w:t>obtenteurs de variétés protégées.</w:t>
      </w:r>
    </w:p>
    <w:p w:rsidR="00195E77" w:rsidRPr="00B345D7" w:rsidRDefault="00195E77" w:rsidP="007175FD">
      <w:pPr>
        <w:rPr>
          <w:lang w:val="fr-FR"/>
        </w:rPr>
      </w:pPr>
    </w:p>
    <w:p w:rsidR="00195E77" w:rsidRDefault="007175FD" w:rsidP="007175FD">
      <w:pPr>
        <w:ind w:left="4820"/>
        <w:rPr>
          <w:i/>
          <w:lang w:val="fr-FR"/>
        </w:rPr>
      </w:pPr>
      <w:r w:rsidRPr="001100DD">
        <w:rPr>
          <w:i/>
          <w:lang w:val="fr-FR"/>
        </w:rPr>
        <w:fldChar w:fldCharType="begin"/>
      </w:r>
      <w:r w:rsidRPr="001100DD">
        <w:rPr>
          <w:i/>
          <w:lang w:val="fr-FR"/>
        </w:rPr>
        <w:instrText xml:space="preserve"> AUTONUM  </w:instrText>
      </w:r>
      <w:r w:rsidRPr="001100DD">
        <w:rPr>
          <w:i/>
          <w:lang w:val="fr-FR"/>
        </w:rPr>
        <w:fldChar w:fldCharType="end"/>
      </w:r>
      <w:r w:rsidRPr="001100DD">
        <w:rPr>
          <w:i/>
          <w:lang w:val="fr-FR"/>
        </w:rPr>
        <w:tab/>
      </w:r>
      <w:r w:rsidRPr="001100DD">
        <w:rPr>
          <w:i/>
          <w:lang w:val="fr-FR"/>
        </w:rPr>
        <w:tab/>
      </w:r>
      <w:r w:rsidR="001B75F6" w:rsidRPr="001100DD">
        <w:rPr>
          <w:i/>
          <w:lang w:val="fr-FR"/>
        </w:rPr>
        <w:t>Le</w:t>
      </w:r>
      <w:r w:rsidR="00BB41C8">
        <w:rPr>
          <w:i/>
          <w:lang w:val="fr-FR"/>
        </w:rPr>
        <w:t> TC</w:t>
      </w:r>
      <w:r w:rsidR="001B75F6" w:rsidRPr="001100DD">
        <w:rPr>
          <w:i/>
          <w:lang w:val="fr-FR"/>
        </w:rPr>
        <w:t xml:space="preserve"> est invité à examiner les discussions sur les écarts minimaux entre variétés menées lors des sessions des groupes de travail techniques </w:t>
      </w:r>
      <w:r w:rsidR="00FE6875" w:rsidRPr="001100DD">
        <w:rPr>
          <w:i/>
          <w:lang w:val="fr-FR"/>
        </w:rPr>
        <w:t>en</w:t>
      </w:r>
      <w:r w:rsidR="00FE6875">
        <w:rPr>
          <w:i/>
          <w:lang w:val="fr-FR"/>
        </w:rPr>
        <w:t> </w:t>
      </w:r>
      <w:r w:rsidR="00FE6875" w:rsidRPr="001100DD">
        <w:rPr>
          <w:i/>
          <w:lang w:val="fr-FR"/>
        </w:rPr>
        <w:t>2017</w:t>
      </w:r>
      <w:r w:rsidR="001B75F6" w:rsidRPr="001100DD">
        <w:rPr>
          <w:i/>
          <w:lang w:val="fr-FR"/>
        </w:rPr>
        <w:t xml:space="preserve"> et 2018, comme indiqué aux </w:t>
      </w:r>
      <w:r w:rsidR="00FE6875" w:rsidRPr="00AF4320">
        <w:rPr>
          <w:i/>
          <w:lang w:val="fr-FR"/>
        </w:rPr>
        <w:t>paragraphes 2</w:t>
      </w:r>
      <w:r w:rsidRPr="00AF4320">
        <w:rPr>
          <w:i/>
          <w:lang w:val="fr-FR"/>
        </w:rPr>
        <w:t xml:space="preserve">6 </w:t>
      </w:r>
      <w:r w:rsidR="001B75F6" w:rsidRPr="00AF4320">
        <w:rPr>
          <w:i/>
          <w:lang w:val="fr-FR"/>
        </w:rPr>
        <w:t xml:space="preserve">à </w:t>
      </w:r>
      <w:r w:rsidRPr="00AF4320">
        <w:rPr>
          <w:i/>
          <w:lang w:val="fr-FR"/>
        </w:rPr>
        <w:t>41</w:t>
      </w:r>
      <w:r w:rsidRPr="001100DD">
        <w:rPr>
          <w:i/>
          <w:lang w:val="fr-FR"/>
        </w:rPr>
        <w:t xml:space="preserve"> </w:t>
      </w:r>
      <w:r w:rsidR="001B75F6" w:rsidRPr="001100DD">
        <w:rPr>
          <w:i/>
          <w:lang w:val="fr-FR"/>
        </w:rPr>
        <w:t xml:space="preserve">du </w:t>
      </w:r>
      <w:r w:rsidR="001100DD">
        <w:rPr>
          <w:i/>
          <w:lang w:val="fr-FR"/>
        </w:rPr>
        <w:t>pré</w:t>
      </w:r>
      <w:r w:rsidR="001B75F6" w:rsidRPr="001100DD">
        <w:rPr>
          <w:i/>
          <w:lang w:val="fr-FR"/>
        </w:rPr>
        <w:t xml:space="preserve">sent </w:t>
      </w:r>
      <w:r w:rsidRPr="001100DD">
        <w:rPr>
          <w:i/>
          <w:lang w:val="fr-FR"/>
        </w:rPr>
        <w:t>document.</w:t>
      </w:r>
    </w:p>
    <w:p w:rsidR="00195E77" w:rsidRPr="00B345D7" w:rsidRDefault="00195E77" w:rsidP="007175FD">
      <w:pPr>
        <w:rPr>
          <w:lang w:val="fr-FR"/>
        </w:rPr>
      </w:pPr>
    </w:p>
    <w:p w:rsidR="00195E77" w:rsidRPr="00B345D7" w:rsidRDefault="00195E77" w:rsidP="007175FD">
      <w:pPr>
        <w:rPr>
          <w:lang w:val="fr-FR"/>
        </w:rPr>
      </w:pPr>
    </w:p>
    <w:p w:rsidR="00195E77" w:rsidRDefault="007175FD" w:rsidP="007175FD">
      <w:pPr>
        <w:pStyle w:val="Heading2"/>
        <w:rPr>
          <w:lang w:val="fr-FR"/>
        </w:rPr>
      </w:pPr>
      <w:bookmarkStart w:id="9" w:name="_Toc528051512"/>
      <w:r w:rsidRPr="00715CAD">
        <w:rPr>
          <w:lang w:val="fr-FR"/>
        </w:rPr>
        <w:t>U</w:t>
      </w:r>
      <w:r w:rsidR="00715B1F" w:rsidRPr="00715CAD">
        <w:rPr>
          <w:lang w:val="fr-FR"/>
        </w:rPr>
        <w:t>tilisation de caractères de résistance aux maladies et aux insectes dans l</w:t>
      </w:r>
      <w:r w:rsidR="00DA4820">
        <w:rPr>
          <w:lang w:val="fr-FR"/>
        </w:rPr>
        <w:t>’</w:t>
      </w:r>
      <w:r w:rsidR="00715B1F" w:rsidRPr="00715CAD">
        <w:rPr>
          <w:lang w:val="fr-FR"/>
        </w:rPr>
        <w:t>examen</w:t>
      </w:r>
      <w:r w:rsidR="00691ABD">
        <w:rPr>
          <w:lang w:val="fr-FR"/>
        </w:rPr>
        <w:t> </w:t>
      </w:r>
      <w:r w:rsidR="00715B1F" w:rsidRPr="00715CAD">
        <w:rPr>
          <w:lang w:val="fr-FR"/>
        </w:rPr>
        <w:t>DHS</w:t>
      </w:r>
      <w:bookmarkEnd w:id="9"/>
    </w:p>
    <w:p w:rsidR="00195E77" w:rsidRPr="00B345D7" w:rsidRDefault="00195E77" w:rsidP="007175FD">
      <w:pPr>
        <w:rPr>
          <w:lang w:val="fr-FR"/>
        </w:rPr>
      </w:pPr>
    </w:p>
    <w:p w:rsidR="00FE6875" w:rsidRPr="00B345D7" w:rsidRDefault="007175FD" w:rsidP="007175FD">
      <w:pPr>
        <w:rPr>
          <w:lang w:val="fr-FR"/>
        </w:rPr>
      </w:pPr>
      <w:r w:rsidRPr="00C27AE7">
        <w:rPr>
          <w:snapToGrid w:val="0"/>
        </w:rPr>
        <w:fldChar w:fldCharType="begin"/>
      </w:r>
      <w:r w:rsidRPr="00B345D7">
        <w:rPr>
          <w:snapToGrid w:val="0"/>
          <w:lang w:val="fr-FR"/>
        </w:rPr>
        <w:instrText xml:space="preserve"> AUTONUM  </w:instrText>
      </w:r>
      <w:r w:rsidRPr="00C27AE7">
        <w:rPr>
          <w:snapToGrid w:val="0"/>
        </w:rPr>
        <w:fldChar w:fldCharType="end"/>
      </w:r>
      <w:r w:rsidRPr="00B345D7">
        <w:rPr>
          <w:snapToGrid w:val="0"/>
          <w:lang w:val="fr-FR"/>
        </w:rPr>
        <w:tab/>
      </w:r>
      <w:r w:rsidR="00243E3D" w:rsidRPr="00243E3D">
        <w:rPr>
          <w:snapToGrid w:val="0"/>
          <w:lang w:val="fr-FR"/>
        </w:rPr>
        <w:t>À sa quarante</w:t>
      </w:r>
      <w:r w:rsidR="00D22FD6">
        <w:rPr>
          <w:snapToGrid w:val="0"/>
          <w:lang w:val="fr-FR"/>
        </w:rPr>
        <w:noBreakHyphen/>
      </w:r>
      <w:r w:rsidR="00243E3D" w:rsidRPr="00243E3D">
        <w:rPr>
          <w:snapToGrid w:val="0"/>
          <w:lang w:val="fr-FR"/>
        </w:rPr>
        <w:t>six</w:t>
      </w:r>
      <w:r w:rsidR="00BB41C8">
        <w:rPr>
          <w:snapToGrid w:val="0"/>
          <w:lang w:val="fr-FR"/>
        </w:rPr>
        <w:t>ième session</w:t>
      </w:r>
      <w:r w:rsidR="00243E3D" w:rsidRPr="00243E3D">
        <w:rPr>
          <w:snapToGrid w:val="0"/>
          <w:lang w:val="fr-FR"/>
        </w:rPr>
        <w:t xml:space="preserve"> tenue à Hanovre (Allemagne) du 19 au 2</w:t>
      </w:r>
      <w:r w:rsidR="00FE6875" w:rsidRPr="00243E3D">
        <w:rPr>
          <w:snapToGrid w:val="0"/>
          <w:lang w:val="fr-FR"/>
        </w:rPr>
        <w:t>3</w:t>
      </w:r>
      <w:r w:rsidR="00FE6875">
        <w:rPr>
          <w:snapToGrid w:val="0"/>
          <w:lang w:val="fr-FR"/>
        </w:rPr>
        <w:t> </w:t>
      </w:r>
      <w:r w:rsidR="00FE6875" w:rsidRPr="00243E3D">
        <w:rPr>
          <w:snapToGrid w:val="0"/>
          <w:lang w:val="fr-FR"/>
        </w:rPr>
        <w:t>juin</w:t>
      </w:r>
      <w:r w:rsidR="00FE6875">
        <w:rPr>
          <w:snapToGrid w:val="0"/>
          <w:lang w:val="fr-FR"/>
        </w:rPr>
        <w:t> </w:t>
      </w:r>
      <w:r w:rsidR="00FE6875" w:rsidRPr="00243E3D">
        <w:rPr>
          <w:snapToGrid w:val="0"/>
          <w:lang w:val="fr-FR"/>
        </w:rPr>
        <w:t>20</w:t>
      </w:r>
      <w:r w:rsidR="00243E3D" w:rsidRPr="00243E3D">
        <w:rPr>
          <w:snapToGrid w:val="0"/>
          <w:lang w:val="fr-FR"/>
        </w:rPr>
        <w:t>17,</w:t>
      </w:r>
      <w:r w:rsidR="00FE6875" w:rsidRPr="00243E3D">
        <w:rPr>
          <w:snapToGrid w:val="0"/>
          <w:lang w:val="fr-FR"/>
        </w:rPr>
        <w:t xml:space="preserve"> le</w:t>
      </w:r>
      <w:r w:rsidR="00FE6875">
        <w:rPr>
          <w:snapToGrid w:val="0"/>
          <w:lang w:val="fr-FR"/>
        </w:rPr>
        <w:t> </w:t>
      </w:r>
      <w:r w:rsidR="00FE6875" w:rsidRPr="00243E3D">
        <w:rPr>
          <w:snapToGrid w:val="0"/>
          <w:lang w:val="fr-FR"/>
        </w:rPr>
        <w:t>TWA</w:t>
      </w:r>
      <w:r w:rsidR="00243E3D" w:rsidRPr="00243E3D">
        <w:rPr>
          <w:snapToGrid w:val="0"/>
          <w:lang w:val="fr-FR"/>
        </w:rPr>
        <w:t xml:space="preserve"> a assisté aux exposés ci</w:t>
      </w:r>
      <w:r w:rsidR="00D22FD6">
        <w:rPr>
          <w:snapToGrid w:val="0"/>
          <w:lang w:val="fr-FR"/>
        </w:rPr>
        <w:noBreakHyphen/>
      </w:r>
      <w:r w:rsidR="00243E3D" w:rsidRPr="00243E3D">
        <w:rPr>
          <w:snapToGrid w:val="0"/>
          <w:lang w:val="fr-FR"/>
        </w:rPr>
        <w:t>après sur l</w:t>
      </w:r>
      <w:r w:rsidR="00DA4820">
        <w:rPr>
          <w:snapToGrid w:val="0"/>
          <w:lang w:val="fr-FR"/>
        </w:rPr>
        <w:t>’</w:t>
      </w:r>
      <w:r w:rsidR="00243E3D" w:rsidRPr="00243E3D">
        <w:rPr>
          <w:snapToGrid w:val="0"/>
          <w:lang w:val="fr-FR"/>
        </w:rPr>
        <w:t>utilisation des caractères de résistance aux maladies dans l</w:t>
      </w:r>
      <w:r w:rsidR="00DA4820">
        <w:rPr>
          <w:snapToGrid w:val="0"/>
          <w:lang w:val="fr-FR"/>
        </w:rPr>
        <w:t>’</w:t>
      </w:r>
      <w:r w:rsidR="00243E3D" w:rsidRPr="00243E3D">
        <w:rPr>
          <w:snapToGrid w:val="0"/>
          <w:lang w:val="fr-FR"/>
        </w:rPr>
        <w:t>examen</w:t>
      </w:r>
      <w:r w:rsidR="00691ABD">
        <w:rPr>
          <w:snapToGrid w:val="0"/>
          <w:lang w:val="fr-FR"/>
        </w:rPr>
        <w:t> </w:t>
      </w:r>
      <w:r w:rsidR="00243E3D" w:rsidRPr="00243E3D">
        <w:rPr>
          <w:snapToGrid w:val="0"/>
          <w:lang w:val="fr-FR"/>
        </w:rPr>
        <w:t>DHS, tels qu</w:t>
      </w:r>
      <w:r w:rsidR="00715CAD">
        <w:rPr>
          <w:snapToGrid w:val="0"/>
          <w:lang w:val="fr-FR"/>
        </w:rPr>
        <w:t>e</w:t>
      </w:r>
      <w:r w:rsidR="00243E3D" w:rsidRPr="00243E3D">
        <w:rPr>
          <w:snapToGrid w:val="0"/>
          <w:lang w:val="fr-FR"/>
        </w:rPr>
        <w:t xml:space="preserve"> reproduits dans le document</w:t>
      </w:r>
      <w:r w:rsidR="009F092A">
        <w:rPr>
          <w:snapToGrid w:val="0"/>
          <w:lang w:val="fr-FR"/>
        </w:rPr>
        <w:t> </w:t>
      </w:r>
      <w:hyperlink r:id="rId15" w:history="1">
        <w:r w:rsidRPr="00B345D7">
          <w:rPr>
            <w:rStyle w:val="Hyperlink"/>
            <w:lang w:val="fr-FR"/>
          </w:rPr>
          <w:t>TWA/46/7</w:t>
        </w:r>
      </w:hyperlink>
      <w:r w:rsidRPr="00B345D7">
        <w:rPr>
          <w:rStyle w:val="Hyperlink"/>
          <w:u w:val="none"/>
          <w:lang w:val="fr-FR"/>
        </w:rPr>
        <w:t xml:space="preserve"> </w:t>
      </w:r>
      <w:r w:rsidR="00243E3D" w:rsidRPr="00F42718">
        <w:rPr>
          <w:lang w:val="fr-FR"/>
        </w:rPr>
        <w:t xml:space="preserve">(voir </w:t>
      </w:r>
      <w:r w:rsidR="00243E3D">
        <w:rPr>
          <w:lang w:val="fr-FR"/>
        </w:rPr>
        <w:t xml:space="preserve">les </w:t>
      </w:r>
      <w:r w:rsidR="00FE6875" w:rsidRPr="00F42718">
        <w:rPr>
          <w:lang w:val="fr-FR"/>
        </w:rPr>
        <w:t>paragraphes</w:t>
      </w:r>
      <w:r w:rsidR="00FE6875">
        <w:rPr>
          <w:lang w:val="fr-FR"/>
        </w:rPr>
        <w:t> </w:t>
      </w:r>
      <w:r w:rsidR="00FE6875" w:rsidRPr="00F42718">
        <w:rPr>
          <w:lang w:val="fr-FR"/>
        </w:rPr>
        <w:t>6</w:t>
      </w:r>
      <w:r w:rsidR="00243E3D" w:rsidRPr="00F42718">
        <w:rPr>
          <w:lang w:val="fr-FR"/>
        </w:rPr>
        <w:t>5 et 66</w:t>
      </w:r>
      <w:r w:rsidR="00243E3D">
        <w:rPr>
          <w:lang w:val="fr-FR"/>
        </w:rPr>
        <w:t xml:space="preserve"> du </w:t>
      </w:r>
      <w:r w:rsidR="00243E3D" w:rsidRPr="00F42718">
        <w:rPr>
          <w:lang w:val="fr-FR"/>
        </w:rPr>
        <w:t>document</w:t>
      </w:r>
      <w:r w:rsidR="009F092A">
        <w:rPr>
          <w:lang w:val="fr-FR"/>
        </w:rPr>
        <w:t> </w:t>
      </w:r>
      <w:r w:rsidR="00243E3D" w:rsidRPr="00F42718">
        <w:rPr>
          <w:lang w:val="fr-FR"/>
        </w:rPr>
        <w:t xml:space="preserve">TWA/46/10 </w:t>
      </w:r>
      <w:r w:rsidR="004C5570">
        <w:rPr>
          <w:lang w:val="fr-FR"/>
        </w:rPr>
        <w:t>“</w:t>
      </w:r>
      <w:r w:rsidR="00243E3D">
        <w:rPr>
          <w:lang w:val="fr-FR"/>
        </w:rPr>
        <w:t>Report</w:t>
      </w:r>
      <w:r w:rsidR="004C5570">
        <w:rPr>
          <w:lang w:val="fr-FR"/>
        </w:rPr>
        <w:t>”</w:t>
      </w:r>
      <w:r w:rsidR="00243E3D">
        <w:rPr>
          <w:lang w:val="fr-FR"/>
        </w:rPr>
        <w:t>)</w:t>
      </w:r>
      <w:r w:rsidR="00BB41C8">
        <w:rPr>
          <w:lang w:val="fr-FR"/>
        </w:rPr>
        <w:t> :</w:t>
      </w:r>
    </w:p>
    <w:p w:rsidR="007175FD" w:rsidRPr="000A207E" w:rsidRDefault="007175FD" w:rsidP="007175FD">
      <w:pPr>
        <w:rPr>
          <w:rStyle w:val="Hyperlink"/>
          <w:color w:val="auto"/>
          <w:lang w:val="fr-FR"/>
        </w:rPr>
      </w:pPr>
    </w:p>
    <w:tbl>
      <w:tblPr>
        <w:tblStyle w:val="TableGrid"/>
        <w:tblW w:w="0" w:type="auto"/>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47"/>
      </w:tblGrid>
      <w:tr w:rsidR="007175FD" w:rsidRPr="009E6BEB" w:rsidTr="007175FD">
        <w:tc>
          <w:tcPr>
            <w:tcW w:w="8647" w:type="dxa"/>
          </w:tcPr>
          <w:p w:rsidR="007175FD" w:rsidRPr="00B345D7" w:rsidRDefault="005F1BDB" w:rsidP="007175FD">
            <w:pPr>
              <w:pStyle w:val="ListParagraph"/>
              <w:numPr>
                <w:ilvl w:val="0"/>
                <w:numId w:val="2"/>
              </w:numPr>
              <w:spacing w:before="120" w:after="120"/>
              <w:ind w:left="34" w:firstLine="0"/>
              <w:rPr>
                <w:lang w:val="fr-FR"/>
              </w:rPr>
            </w:pPr>
            <w:r w:rsidRPr="005F1BDB">
              <w:rPr>
                <w:rFonts w:eastAsia="MS Mincho"/>
                <w:color w:val="000000"/>
                <w:szCs w:val="24"/>
                <w:lang w:val="fr-FR" w:eastAsia="ja-JP"/>
              </w:rPr>
              <w:t>Résistance à la rouille en tant que caractère DHS pour le blé, exposé établi par un expert de l</w:t>
            </w:r>
            <w:r w:rsidR="00DA4820">
              <w:rPr>
                <w:rFonts w:eastAsia="MS Mincho"/>
                <w:color w:val="000000"/>
                <w:szCs w:val="24"/>
                <w:lang w:val="fr-FR" w:eastAsia="ja-JP"/>
              </w:rPr>
              <w:t>’</w:t>
            </w:r>
            <w:r w:rsidRPr="005F1BDB">
              <w:rPr>
                <w:rFonts w:eastAsia="MS Mincho"/>
                <w:color w:val="000000"/>
                <w:szCs w:val="24"/>
                <w:lang w:val="fr-FR" w:eastAsia="ja-JP"/>
              </w:rPr>
              <w:t>Australie</w:t>
            </w:r>
          </w:p>
        </w:tc>
      </w:tr>
      <w:tr w:rsidR="007175FD" w:rsidRPr="009E6BEB" w:rsidTr="007175FD">
        <w:tc>
          <w:tcPr>
            <w:tcW w:w="8647" w:type="dxa"/>
          </w:tcPr>
          <w:p w:rsidR="007175FD" w:rsidRPr="00B345D7" w:rsidRDefault="005F1BDB" w:rsidP="005F1BDB">
            <w:pPr>
              <w:pStyle w:val="ListParagraph"/>
              <w:numPr>
                <w:ilvl w:val="0"/>
                <w:numId w:val="2"/>
              </w:numPr>
              <w:spacing w:before="120" w:after="120"/>
              <w:ind w:left="0" w:firstLine="0"/>
              <w:rPr>
                <w:lang w:val="fr-FR"/>
              </w:rPr>
            </w:pPr>
            <w:r w:rsidRPr="005F1BDB">
              <w:rPr>
                <w:lang w:val="fr-FR"/>
              </w:rPr>
              <w:t>Utilisation de caractères de résistance aux maladies et aux insectes dans l</w:t>
            </w:r>
            <w:r w:rsidR="00DA4820">
              <w:rPr>
                <w:lang w:val="fr-FR"/>
              </w:rPr>
              <w:t>’</w:t>
            </w:r>
            <w:r w:rsidRPr="005F1BDB">
              <w:rPr>
                <w:lang w:val="fr-FR"/>
              </w:rPr>
              <w:t>examen</w:t>
            </w:r>
            <w:r w:rsidR="00691ABD">
              <w:rPr>
                <w:lang w:val="fr-FR"/>
              </w:rPr>
              <w:t> </w:t>
            </w:r>
            <w:r w:rsidRPr="005F1BDB">
              <w:rPr>
                <w:lang w:val="fr-FR"/>
              </w:rPr>
              <w:t>DHS</w:t>
            </w:r>
            <w:r w:rsidR="00BB41C8">
              <w:rPr>
                <w:lang w:val="fr-FR"/>
              </w:rPr>
              <w:t> :</w:t>
            </w:r>
            <w:r w:rsidRPr="005F1BDB">
              <w:rPr>
                <w:lang w:val="fr-FR"/>
              </w:rPr>
              <w:t xml:space="preserve"> expérience du Brésil concernant le soja, document établi par un expert du Brésil</w:t>
            </w:r>
          </w:p>
        </w:tc>
      </w:tr>
      <w:tr w:rsidR="007175FD" w:rsidRPr="009E6BEB" w:rsidTr="007175FD">
        <w:tc>
          <w:tcPr>
            <w:tcW w:w="8647" w:type="dxa"/>
          </w:tcPr>
          <w:p w:rsidR="007175FD" w:rsidRPr="00B345D7" w:rsidRDefault="005F1BDB" w:rsidP="005F1BDB">
            <w:pPr>
              <w:pStyle w:val="ListParagraph"/>
              <w:numPr>
                <w:ilvl w:val="0"/>
                <w:numId w:val="2"/>
              </w:numPr>
              <w:spacing w:before="120" w:after="120"/>
              <w:ind w:left="0" w:firstLine="0"/>
              <w:rPr>
                <w:lang w:val="fr-FR"/>
              </w:rPr>
            </w:pPr>
            <w:r w:rsidRPr="005F1BDB">
              <w:rPr>
                <w:lang w:val="fr-FR"/>
              </w:rPr>
              <w:t>Harmonisation des essais de résistance pour l</w:t>
            </w:r>
            <w:r w:rsidR="00DA4820">
              <w:rPr>
                <w:lang w:val="fr-FR"/>
              </w:rPr>
              <w:t>’</w:t>
            </w:r>
            <w:r w:rsidRPr="005F1BDB">
              <w:rPr>
                <w:lang w:val="fr-FR"/>
              </w:rPr>
              <w:t>examen</w:t>
            </w:r>
            <w:r w:rsidR="00691ABD">
              <w:rPr>
                <w:lang w:val="fr-FR"/>
              </w:rPr>
              <w:t> </w:t>
            </w:r>
            <w:r w:rsidRPr="005F1BDB">
              <w:rPr>
                <w:lang w:val="fr-FR"/>
              </w:rPr>
              <w:t>DHS</w:t>
            </w:r>
            <w:r w:rsidR="00BB41C8">
              <w:rPr>
                <w:lang w:val="fr-FR"/>
              </w:rPr>
              <w:t> :</w:t>
            </w:r>
            <w:r w:rsidRPr="005F1BDB">
              <w:rPr>
                <w:lang w:val="fr-FR"/>
              </w:rPr>
              <w:t xml:space="preserve"> </w:t>
            </w:r>
            <w:r w:rsidR="004C5570">
              <w:rPr>
                <w:lang w:val="fr-FR"/>
              </w:rPr>
              <w:t>“</w:t>
            </w:r>
            <w:proofErr w:type="spellStart"/>
            <w:r w:rsidRPr="005F1BDB">
              <w:rPr>
                <w:lang w:val="fr-FR"/>
              </w:rPr>
              <w:t>Harmores</w:t>
            </w:r>
            <w:proofErr w:type="spellEnd"/>
            <w:r w:rsidR="009F092A">
              <w:rPr>
                <w:lang w:val="fr-FR"/>
              </w:rPr>
              <w:t> </w:t>
            </w:r>
            <w:r w:rsidRPr="005F1BDB">
              <w:rPr>
                <w:lang w:val="fr-FR"/>
              </w:rPr>
              <w:t>2</w:t>
            </w:r>
            <w:r w:rsidR="004C5570">
              <w:rPr>
                <w:lang w:val="fr-FR"/>
              </w:rPr>
              <w:t>”</w:t>
            </w:r>
            <w:r w:rsidRPr="005F1BDB">
              <w:rPr>
                <w:lang w:val="fr-FR"/>
              </w:rPr>
              <w:t>, exposé établi par un expert de l</w:t>
            </w:r>
            <w:r w:rsidR="00DA4820">
              <w:rPr>
                <w:lang w:val="fr-FR"/>
              </w:rPr>
              <w:t>’</w:t>
            </w:r>
            <w:r w:rsidRPr="005F1BDB">
              <w:rPr>
                <w:lang w:val="fr-FR"/>
              </w:rPr>
              <w:t>Union européenne</w:t>
            </w:r>
          </w:p>
        </w:tc>
      </w:tr>
      <w:tr w:rsidR="007175FD" w:rsidRPr="009E6BEB" w:rsidTr="007175FD">
        <w:tc>
          <w:tcPr>
            <w:tcW w:w="8647" w:type="dxa"/>
          </w:tcPr>
          <w:p w:rsidR="007175FD" w:rsidRPr="00B345D7" w:rsidRDefault="005F1BDB" w:rsidP="007175FD">
            <w:pPr>
              <w:pStyle w:val="ListParagraph"/>
              <w:numPr>
                <w:ilvl w:val="0"/>
                <w:numId w:val="2"/>
              </w:numPr>
              <w:spacing w:before="120" w:after="120"/>
              <w:ind w:left="0" w:firstLine="0"/>
              <w:rPr>
                <w:lang w:val="fr-FR"/>
              </w:rPr>
            </w:pPr>
            <w:r w:rsidRPr="005F1BDB">
              <w:rPr>
                <w:snapToGrid w:val="0"/>
                <w:lang w:val="fr-FR"/>
              </w:rPr>
              <w:t>Introduction progressive des caractères de résistance aux maladies marqués d</w:t>
            </w:r>
            <w:r w:rsidR="00DA4820">
              <w:rPr>
                <w:snapToGrid w:val="0"/>
                <w:lang w:val="fr-FR"/>
              </w:rPr>
              <w:t>’</w:t>
            </w:r>
            <w:r w:rsidRPr="005F1BDB">
              <w:rPr>
                <w:snapToGrid w:val="0"/>
                <w:lang w:val="fr-FR"/>
              </w:rPr>
              <w:t>un astérisque dans les protocoles techniques de l</w:t>
            </w:r>
            <w:r w:rsidR="00DA4820">
              <w:rPr>
                <w:snapToGrid w:val="0"/>
                <w:lang w:val="fr-FR"/>
              </w:rPr>
              <w:t>’</w:t>
            </w:r>
            <w:r w:rsidRPr="005F1BDB">
              <w:rPr>
                <w:snapToGrid w:val="0"/>
                <w:lang w:val="fr-FR"/>
              </w:rPr>
              <w:t>OCVV pour les plantes potagères, exposé établi par un expert de l</w:t>
            </w:r>
            <w:r w:rsidR="00DA4820">
              <w:rPr>
                <w:snapToGrid w:val="0"/>
                <w:lang w:val="fr-FR"/>
              </w:rPr>
              <w:t>’</w:t>
            </w:r>
            <w:r w:rsidRPr="005F1BDB">
              <w:rPr>
                <w:snapToGrid w:val="0"/>
                <w:lang w:val="fr-FR"/>
              </w:rPr>
              <w:t>Union européenne</w:t>
            </w:r>
          </w:p>
        </w:tc>
      </w:tr>
    </w:tbl>
    <w:p w:rsidR="00195E77" w:rsidRPr="00B345D7" w:rsidRDefault="00195E77" w:rsidP="007175FD">
      <w:pPr>
        <w:rPr>
          <w:snapToGrid w:val="0"/>
          <w:lang w:val="fr-FR"/>
        </w:rPr>
      </w:pPr>
    </w:p>
    <w:p w:rsidR="00195E77" w:rsidRPr="00FE6875" w:rsidRDefault="007175FD" w:rsidP="007175FD">
      <w:pPr>
        <w:rPr>
          <w:snapToGrid w:val="0"/>
          <w:lang w:val="fr-FR"/>
        </w:rPr>
      </w:pPr>
      <w:r w:rsidRPr="00C27AE7">
        <w:rPr>
          <w:snapToGrid w:val="0"/>
        </w:rPr>
        <w:fldChar w:fldCharType="begin"/>
      </w:r>
      <w:r w:rsidRPr="00FE6875">
        <w:rPr>
          <w:snapToGrid w:val="0"/>
          <w:lang w:val="fr-FR"/>
        </w:rPr>
        <w:instrText xml:space="preserve"> AUTONUM  </w:instrText>
      </w:r>
      <w:r w:rsidRPr="00C27AE7">
        <w:rPr>
          <w:snapToGrid w:val="0"/>
        </w:rPr>
        <w:fldChar w:fldCharType="end"/>
      </w:r>
      <w:r w:rsidRPr="00FE6875">
        <w:rPr>
          <w:snapToGrid w:val="0"/>
          <w:lang w:val="fr-FR"/>
        </w:rPr>
        <w:tab/>
      </w:r>
      <w:r w:rsidR="004A16E1" w:rsidRPr="004A16E1">
        <w:rPr>
          <w:snapToGrid w:val="0"/>
          <w:lang w:val="fr-FR"/>
        </w:rPr>
        <w:t>Le TWA a noté que les caractères de résistance aux maladies et aux insectes utilisés par les membres de l</w:t>
      </w:r>
      <w:r w:rsidR="00DA4820">
        <w:rPr>
          <w:snapToGrid w:val="0"/>
          <w:lang w:val="fr-FR"/>
        </w:rPr>
        <w:t>’</w:t>
      </w:r>
      <w:r w:rsidR="004A16E1" w:rsidRPr="004A16E1">
        <w:rPr>
          <w:snapToGrid w:val="0"/>
          <w:lang w:val="fr-FR"/>
        </w:rPr>
        <w:t>Union dans les principes directeurs d</w:t>
      </w:r>
      <w:r w:rsidR="00DA4820">
        <w:rPr>
          <w:snapToGrid w:val="0"/>
          <w:lang w:val="fr-FR"/>
        </w:rPr>
        <w:t>’</w:t>
      </w:r>
      <w:r w:rsidR="004A16E1" w:rsidRPr="004A16E1">
        <w:rPr>
          <w:snapToGrid w:val="0"/>
          <w:lang w:val="fr-FR"/>
        </w:rPr>
        <w:t>examen des différentes autorités pourraient être notifiés au Bureau de l</w:t>
      </w:r>
      <w:r w:rsidR="00DA4820">
        <w:rPr>
          <w:snapToGrid w:val="0"/>
          <w:lang w:val="fr-FR"/>
        </w:rPr>
        <w:t>’</w:t>
      </w:r>
      <w:r w:rsidR="004A16E1" w:rsidRPr="004A16E1">
        <w:rPr>
          <w:snapToGrid w:val="0"/>
          <w:lang w:val="fr-FR"/>
        </w:rPr>
        <w:t xml:space="preserve">Union selon la procédure établie dans la </w:t>
      </w:r>
      <w:r w:rsidR="00FE6875" w:rsidRPr="004A16E1">
        <w:rPr>
          <w:snapToGrid w:val="0"/>
          <w:lang w:val="fr-FR"/>
        </w:rPr>
        <w:t>section</w:t>
      </w:r>
      <w:r w:rsidR="00FE6875">
        <w:rPr>
          <w:snapToGrid w:val="0"/>
          <w:lang w:val="fr-FR"/>
        </w:rPr>
        <w:t> </w:t>
      </w:r>
      <w:r w:rsidR="00FE6875" w:rsidRPr="004A16E1">
        <w:rPr>
          <w:snapToGrid w:val="0"/>
          <w:lang w:val="fr-FR"/>
        </w:rPr>
        <w:t>1</w:t>
      </w:r>
      <w:r w:rsidR="004A16E1" w:rsidRPr="004A16E1">
        <w:rPr>
          <w:snapToGrid w:val="0"/>
          <w:lang w:val="fr-FR"/>
        </w:rPr>
        <w:t>0 du document</w:t>
      </w:r>
      <w:r w:rsidR="009F092A">
        <w:rPr>
          <w:snapToGrid w:val="0"/>
          <w:lang w:val="fr-FR"/>
        </w:rPr>
        <w:t> </w:t>
      </w:r>
      <w:r w:rsidR="004A16E1" w:rsidRPr="004A16E1">
        <w:rPr>
          <w:snapToGrid w:val="0"/>
          <w:lang w:val="fr-FR"/>
        </w:rPr>
        <w:t xml:space="preserve">TGP/5 intitulée </w:t>
      </w:r>
      <w:r w:rsidR="00FE6875">
        <w:rPr>
          <w:snapToGrid w:val="0"/>
          <w:lang w:val="fr-FR"/>
        </w:rPr>
        <w:t>“</w:t>
      </w:r>
      <w:r w:rsidR="004A16E1" w:rsidRPr="004A16E1">
        <w:rPr>
          <w:snapToGrid w:val="0"/>
          <w:lang w:val="fr-FR"/>
        </w:rPr>
        <w:t>Notification des caractères et des niveaux d</w:t>
      </w:r>
      <w:r w:rsidR="00DA4820">
        <w:rPr>
          <w:snapToGrid w:val="0"/>
          <w:lang w:val="fr-FR"/>
        </w:rPr>
        <w:t>’</w:t>
      </w:r>
      <w:r w:rsidR="004A16E1" w:rsidRPr="004A16E1">
        <w:rPr>
          <w:snapToGrid w:val="0"/>
          <w:lang w:val="fr-FR"/>
        </w:rPr>
        <w:t>expression supplémentaires</w:t>
      </w:r>
      <w:r w:rsidR="004C5570">
        <w:rPr>
          <w:snapToGrid w:val="0"/>
          <w:lang w:val="fr-FR"/>
        </w:rPr>
        <w:t>”</w:t>
      </w:r>
      <w:r w:rsidR="004A16E1" w:rsidRPr="004A16E1">
        <w:rPr>
          <w:snapToGrid w:val="0"/>
          <w:lang w:val="fr-FR"/>
        </w:rPr>
        <w:t xml:space="preserve">. </w:t>
      </w:r>
      <w:r w:rsidR="00FE6875" w:rsidRPr="004A16E1">
        <w:rPr>
          <w:snapToGrid w:val="0"/>
          <w:lang w:val="fr-FR"/>
        </w:rPr>
        <w:t xml:space="preserve"> Le</w:t>
      </w:r>
      <w:r w:rsidR="00FE6875">
        <w:rPr>
          <w:snapToGrid w:val="0"/>
          <w:lang w:val="fr-FR"/>
        </w:rPr>
        <w:t> </w:t>
      </w:r>
      <w:r w:rsidR="00FE6875" w:rsidRPr="004A16E1">
        <w:rPr>
          <w:snapToGrid w:val="0"/>
          <w:lang w:val="fr-FR"/>
        </w:rPr>
        <w:t>TWA</w:t>
      </w:r>
      <w:r w:rsidR="004A16E1" w:rsidRPr="004A16E1">
        <w:rPr>
          <w:snapToGrid w:val="0"/>
          <w:lang w:val="fr-FR"/>
        </w:rPr>
        <w:t xml:space="preserve"> est convenu qu</w:t>
      </w:r>
      <w:r w:rsidR="00DA4820">
        <w:rPr>
          <w:snapToGrid w:val="0"/>
          <w:lang w:val="fr-FR"/>
        </w:rPr>
        <w:t>’</w:t>
      </w:r>
      <w:r w:rsidR="004A16E1" w:rsidRPr="004A16E1">
        <w:rPr>
          <w:snapToGrid w:val="0"/>
          <w:lang w:val="fr-FR"/>
        </w:rPr>
        <w:t>il y avait de nombreuses exigences à prendre en considération avant d</w:t>
      </w:r>
      <w:r w:rsidR="00DA4820">
        <w:rPr>
          <w:snapToGrid w:val="0"/>
          <w:lang w:val="fr-FR"/>
        </w:rPr>
        <w:t>’</w:t>
      </w:r>
      <w:r w:rsidR="004A16E1" w:rsidRPr="004A16E1">
        <w:rPr>
          <w:snapToGrid w:val="0"/>
          <w:lang w:val="fr-FR"/>
        </w:rPr>
        <w:t>envisager l</w:t>
      </w:r>
      <w:r w:rsidR="00DA4820">
        <w:rPr>
          <w:snapToGrid w:val="0"/>
          <w:lang w:val="fr-FR"/>
        </w:rPr>
        <w:t>’</w:t>
      </w:r>
      <w:r w:rsidR="004A16E1" w:rsidRPr="004A16E1">
        <w:rPr>
          <w:snapToGrid w:val="0"/>
          <w:lang w:val="fr-FR"/>
        </w:rPr>
        <w:t>inclusion de caractères de résistance aux maladies dans les principes directeurs d</w:t>
      </w:r>
      <w:r w:rsidR="00DA4820">
        <w:rPr>
          <w:snapToGrid w:val="0"/>
          <w:lang w:val="fr-FR"/>
        </w:rPr>
        <w:t>’</w:t>
      </w:r>
      <w:r w:rsidR="004A16E1" w:rsidRPr="004A16E1">
        <w:rPr>
          <w:snapToGrid w:val="0"/>
          <w:lang w:val="fr-FR"/>
        </w:rPr>
        <w:t>examen de l</w:t>
      </w:r>
      <w:r w:rsidR="00DA4820">
        <w:rPr>
          <w:snapToGrid w:val="0"/>
          <w:lang w:val="fr-FR"/>
        </w:rPr>
        <w:t>’</w:t>
      </w:r>
      <w:r w:rsidR="004A16E1" w:rsidRPr="004A16E1">
        <w:rPr>
          <w:snapToGrid w:val="0"/>
          <w:lang w:val="fr-FR"/>
        </w:rPr>
        <w:t>UPOV pour les plantes agricoles.</w:t>
      </w:r>
    </w:p>
    <w:p w:rsidR="00195E77" w:rsidRPr="00FE6875" w:rsidRDefault="00195E77" w:rsidP="007175FD">
      <w:pPr>
        <w:rPr>
          <w:lang w:val="fr-FR"/>
        </w:rPr>
      </w:pPr>
    </w:p>
    <w:p w:rsidR="00195E77" w:rsidRPr="00FE6875" w:rsidRDefault="007175FD" w:rsidP="007175FD">
      <w:pPr>
        <w:keepNext/>
        <w:rPr>
          <w:lang w:val="fr-FR"/>
        </w:rPr>
      </w:pPr>
      <w:r w:rsidRPr="00C27AE7">
        <w:fldChar w:fldCharType="begin"/>
      </w:r>
      <w:r w:rsidRPr="00FE6875">
        <w:rPr>
          <w:lang w:val="fr-FR"/>
        </w:rPr>
        <w:instrText xml:space="preserve"> AUTONUM  </w:instrText>
      </w:r>
      <w:r w:rsidRPr="00C27AE7">
        <w:fldChar w:fldCharType="end"/>
      </w:r>
      <w:r w:rsidRPr="00FE6875">
        <w:rPr>
          <w:lang w:val="fr-FR"/>
        </w:rPr>
        <w:tab/>
      </w:r>
      <w:r w:rsidR="00361FE5" w:rsidRPr="00361FE5">
        <w:rPr>
          <w:lang w:val="fr-FR"/>
        </w:rPr>
        <w:t>À sa cinquante</w:t>
      </w:r>
      <w:r w:rsidR="00BB41C8">
        <w:rPr>
          <w:lang w:val="fr-FR"/>
        </w:rPr>
        <w:t> et unième session</w:t>
      </w:r>
      <w:r w:rsidR="00361FE5" w:rsidRPr="00361FE5">
        <w:rPr>
          <w:lang w:val="fr-FR"/>
        </w:rPr>
        <w:t xml:space="preserve"> tenue à </w:t>
      </w:r>
      <w:proofErr w:type="spellStart"/>
      <w:r w:rsidR="00361FE5" w:rsidRPr="00361FE5">
        <w:rPr>
          <w:lang w:val="fr-FR"/>
        </w:rPr>
        <w:t>Roelofarendsveen</w:t>
      </w:r>
      <w:proofErr w:type="spellEnd"/>
      <w:r w:rsidR="00361FE5" w:rsidRPr="00361FE5">
        <w:rPr>
          <w:lang w:val="fr-FR"/>
        </w:rPr>
        <w:t xml:space="preserve"> (Pays</w:t>
      </w:r>
      <w:r w:rsidR="00D22FD6">
        <w:rPr>
          <w:lang w:val="fr-FR"/>
        </w:rPr>
        <w:noBreakHyphen/>
      </w:r>
      <w:r w:rsidR="00361FE5" w:rsidRPr="00361FE5">
        <w:rPr>
          <w:lang w:val="fr-FR"/>
        </w:rPr>
        <w:t xml:space="preserve">Bas) du 3 au </w:t>
      </w:r>
      <w:r w:rsidR="00FE6875" w:rsidRPr="00361FE5">
        <w:rPr>
          <w:lang w:val="fr-FR"/>
        </w:rPr>
        <w:t>7</w:t>
      </w:r>
      <w:r w:rsidR="00FE6875">
        <w:rPr>
          <w:lang w:val="fr-FR"/>
        </w:rPr>
        <w:t> </w:t>
      </w:r>
      <w:r w:rsidR="00FE6875" w:rsidRPr="00361FE5">
        <w:rPr>
          <w:lang w:val="fr-FR"/>
        </w:rPr>
        <w:t>juillet</w:t>
      </w:r>
      <w:r w:rsidR="00FE6875">
        <w:rPr>
          <w:lang w:val="fr-FR"/>
        </w:rPr>
        <w:t> </w:t>
      </w:r>
      <w:r w:rsidR="00FE6875" w:rsidRPr="00361FE5">
        <w:rPr>
          <w:lang w:val="fr-FR"/>
        </w:rPr>
        <w:t>20</w:t>
      </w:r>
      <w:r w:rsidR="00361FE5" w:rsidRPr="00361FE5">
        <w:rPr>
          <w:lang w:val="fr-FR"/>
        </w:rPr>
        <w:t>17,</w:t>
      </w:r>
      <w:r w:rsidR="00FE6875" w:rsidRPr="00361FE5">
        <w:rPr>
          <w:lang w:val="fr-FR"/>
        </w:rPr>
        <w:t xml:space="preserve"> le</w:t>
      </w:r>
      <w:r w:rsidR="00FE6875">
        <w:rPr>
          <w:lang w:val="fr-FR"/>
        </w:rPr>
        <w:t> </w:t>
      </w:r>
      <w:r w:rsidR="00FE6875" w:rsidRPr="00361FE5">
        <w:rPr>
          <w:lang w:val="fr-FR"/>
        </w:rPr>
        <w:t>TWV</w:t>
      </w:r>
      <w:r w:rsidR="003A2860">
        <w:rPr>
          <w:lang w:val="fr-FR"/>
        </w:rPr>
        <w:t xml:space="preserve"> a examiné le document </w:t>
      </w:r>
      <w:hyperlink r:id="rId16" w:history="1">
        <w:r w:rsidRPr="00FE6875">
          <w:rPr>
            <w:rStyle w:val="Hyperlink"/>
            <w:lang w:val="fr-FR"/>
          </w:rPr>
          <w:t>TWV/51/12</w:t>
        </w:r>
      </w:hyperlink>
      <w:r w:rsidRPr="00FE6875">
        <w:rPr>
          <w:lang w:val="fr-FR"/>
        </w:rPr>
        <w:t xml:space="preserve"> </w:t>
      </w:r>
      <w:r w:rsidR="004C5570" w:rsidRPr="00FE6875">
        <w:rPr>
          <w:lang w:val="fr-FR"/>
        </w:rPr>
        <w:t>“</w:t>
      </w:r>
      <w:r w:rsidRPr="00FE6875">
        <w:rPr>
          <w:lang w:val="fr-FR"/>
        </w:rPr>
        <w:t xml:space="preserve">New issues </w:t>
      </w:r>
      <w:proofErr w:type="spellStart"/>
      <w:r w:rsidRPr="00FE6875">
        <w:rPr>
          <w:lang w:val="fr-FR"/>
        </w:rPr>
        <w:t>arising</w:t>
      </w:r>
      <w:proofErr w:type="spellEnd"/>
      <w:r w:rsidRPr="00FE6875">
        <w:rPr>
          <w:lang w:val="fr-FR"/>
        </w:rPr>
        <w:t xml:space="preserve"> for DUS </w:t>
      </w:r>
      <w:proofErr w:type="spellStart"/>
      <w:r w:rsidRPr="00FE6875">
        <w:rPr>
          <w:lang w:val="fr-FR"/>
        </w:rPr>
        <w:t>examination</w:t>
      </w:r>
      <w:proofErr w:type="spellEnd"/>
      <w:r w:rsidR="004C5570" w:rsidRPr="00FE6875">
        <w:rPr>
          <w:lang w:val="fr-FR"/>
        </w:rPr>
        <w:t>”</w:t>
      </w:r>
      <w:r w:rsidRPr="00FE6875">
        <w:rPr>
          <w:lang w:val="fr-FR"/>
        </w:rPr>
        <w:t xml:space="preserve"> </w:t>
      </w:r>
      <w:r w:rsidR="00361FE5" w:rsidRPr="00361FE5">
        <w:rPr>
          <w:lang w:val="fr-FR"/>
        </w:rPr>
        <w:t xml:space="preserve">(voir les </w:t>
      </w:r>
      <w:r w:rsidR="00FE6875" w:rsidRPr="00361FE5">
        <w:rPr>
          <w:lang w:val="fr-FR"/>
        </w:rPr>
        <w:t>paragraphes</w:t>
      </w:r>
      <w:r w:rsidR="00FE6875">
        <w:rPr>
          <w:lang w:val="fr-FR"/>
        </w:rPr>
        <w:t> </w:t>
      </w:r>
      <w:r w:rsidR="00FE6875" w:rsidRPr="00361FE5">
        <w:rPr>
          <w:lang w:val="fr-FR"/>
        </w:rPr>
        <w:t>8</w:t>
      </w:r>
      <w:r w:rsidR="00361FE5" w:rsidRPr="00361FE5">
        <w:rPr>
          <w:lang w:val="fr-FR"/>
        </w:rPr>
        <w:t xml:space="preserve">3 à 89 du document TWV/51/16 </w:t>
      </w:r>
      <w:r w:rsidR="004C5570">
        <w:rPr>
          <w:lang w:val="fr-FR"/>
        </w:rPr>
        <w:t>“</w:t>
      </w:r>
      <w:r w:rsidR="00361FE5" w:rsidRPr="00361FE5">
        <w:rPr>
          <w:lang w:val="fr-FR"/>
        </w:rPr>
        <w:t>Report</w:t>
      </w:r>
      <w:r w:rsidR="004C5570">
        <w:rPr>
          <w:lang w:val="fr-FR"/>
        </w:rPr>
        <w:t>”</w:t>
      </w:r>
      <w:r w:rsidR="00361FE5" w:rsidRPr="00361FE5">
        <w:rPr>
          <w:lang w:val="fr-FR"/>
        </w:rPr>
        <w:t>).</w:t>
      </w:r>
    </w:p>
    <w:p w:rsidR="00195E77" w:rsidRPr="00FE6875" w:rsidRDefault="00195E77" w:rsidP="007175FD">
      <w:pPr>
        <w:keepNext/>
        <w:rPr>
          <w:lang w:val="fr-FR"/>
        </w:rPr>
      </w:pPr>
    </w:p>
    <w:p w:rsidR="009F092A" w:rsidRDefault="007175FD" w:rsidP="007175FD">
      <w:pPr>
        <w:rPr>
          <w:lang w:val="fr-FR"/>
        </w:rPr>
      </w:pPr>
      <w:r w:rsidRPr="00C27AE7">
        <w:fldChar w:fldCharType="begin"/>
      </w:r>
      <w:r w:rsidRPr="00FE6875">
        <w:rPr>
          <w:lang w:val="fr-FR"/>
        </w:rPr>
        <w:instrText xml:space="preserve"> AUTONUM  </w:instrText>
      </w:r>
      <w:r w:rsidRPr="00C27AE7">
        <w:fldChar w:fldCharType="end"/>
      </w:r>
      <w:r w:rsidRPr="00FE6875">
        <w:rPr>
          <w:lang w:val="fr-FR"/>
        </w:rPr>
        <w:tab/>
      </w:r>
      <w:r w:rsidR="00D02FEC" w:rsidRPr="00D02FEC">
        <w:rPr>
          <w:lang w:val="fr-FR"/>
        </w:rPr>
        <w:t>À sa cinquante</w:t>
      </w:r>
      <w:r w:rsidR="00BB41C8">
        <w:rPr>
          <w:lang w:val="fr-FR"/>
        </w:rPr>
        <w:t> et unième session</w:t>
      </w:r>
      <w:r w:rsidR="00D02FEC" w:rsidRPr="00D02FEC">
        <w:rPr>
          <w:lang w:val="fr-FR"/>
        </w:rPr>
        <w:t>,</w:t>
      </w:r>
      <w:r w:rsidR="00FE6875" w:rsidRPr="00D02FEC">
        <w:rPr>
          <w:lang w:val="fr-FR"/>
        </w:rPr>
        <w:t xml:space="preserve"> le</w:t>
      </w:r>
      <w:r w:rsidR="00FE6875">
        <w:rPr>
          <w:lang w:val="fr-FR"/>
        </w:rPr>
        <w:t> </w:t>
      </w:r>
      <w:r w:rsidR="00FE6875" w:rsidRPr="00D02FEC">
        <w:rPr>
          <w:lang w:val="fr-FR"/>
        </w:rPr>
        <w:t>TWV</w:t>
      </w:r>
      <w:r w:rsidR="00D02FEC" w:rsidRPr="00D02FEC">
        <w:rPr>
          <w:lang w:val="fr-FR"/>
        </w:rPr>
        <w:t xml:space="preserve"> a assisté à un exposé intitulé </w:t>
      </w:r>
      <w:r w:rsidR="004C5570" w:rsidRPr="00FE6875">
        <w:rPr>
          <w:lang w:val="fr-FR"/>
        </w:rPr>
        <w:t>“</w:t>
      </w:r>
      <w:r w:rsidRPr="00FE6875">
        <w:rPr>
          <w:lang w:val="fr-FR"/>
        </w:rPr>
        <w:t xml:space="preserve">Use of </w:t>
      </w:r>
      <w:proofErr w:type="spellStart"/>
      <w:r w:rsidRPr="00FE6875">
        <w:rPr>
          <w:lang w:val="fr-FR"/>
        </w:rPr>
        <w:t>disease</w:t>
      </w:r>
      <w:proofErr w:type="spellEnd"/>
      <w:r w:rsidRPr="00FE6875">
        <w:rPr>
          <w:lang w:val="fr-FR"/>
        </w:rPr>
        <w:t xml:space="preserve"> and </w:t>
      </w:r>
      <w:proofErr w:type="spellStart"/>
      <w:r w:rsidRPr="00FE6875">
        <w:rPr>
          <w:lang w:val="fr-FR"/>
        </w:rPr>
        <w:t>insect</w:t>
      </w:r>
      <w:proofErr w:type="spellEnd"/>
      <w:r w:rsidRPr="00FE6875">
        <w:rPr>
          <w:lang w:val="fr-FR"/>
        </w:rPr>
        <w:t xml:space="preserve"> </w:t>
      </w:r>
      <w:proofErr w:type="spellStart"/>
      <w:r w:rsidRPr="00FE6875">
        <w:rPr>
          <w:lang w:val="fr-FR"/>
        </w:rPr>
        <w:t>resistance</w:t>
      </w:r>
      <w:proofErr w:type="spellEnd"/>
      <w:r w:rsidRPr="00FE6875">
        <w:rPr>
          <w:lang w:val="fr-FR"/>
        </w:rPr>
        <w:t xml:space="preserve"> </w:t>
      </w:r>
      <w:proofErr w:type="spellStart"/>
      <w:r w:rsidRPr="00FE6875">
        <w:rPr>
          <w:lang w:val="fr-FR"/>
        </w:rPr>
        <w:t>characteristics</w:t>
      </w:r>
      <w:proofErr w:type="spellEnd"/>
      <w:r w:rsidRPr="00FE6875">
        <w:rPr>
          <w:lang w:val="fr-FR"/>
        </w:rPr>
        <w:t xml:space="preserve"> in DUS </w:t>
      </w:r>
      <w:proofErr w:type="spellStart"/>
      <w:r w:rsidRPr="00FE6875">
        <w:rPr>
          <w:lang w:val="fr-FR"/>
        </w:rPr>
        <w:t>examination</w:t>
      </w:r>
      <w:proofErr w:type="spellEnd"/>
      <w:r w:rsidR="004C5570" w:rsidRPr="00FE6875">
        <w:rPr>
          <w:lang w:val="fr-FR"/>
        </w:rPr>
        <w:t>”</w:t>
      </w:r>
      <w:r w:rsidRPr="00FE6875">
        <w:rPr>
          <w:lang w:val="fr-FR"/>
        </w:rPr>
        <w:t xml:space="preserve"> </w:t>
      </w:r>
      <w:r w:rsidR="00D02FEC" w:rsidRPr="00D02FEC">
        <w:rPr>
          <w:lang w:val="fr-FR"/>
        </w:rPr>
        <w:t>présenté par un expert de la Fran</w:t>
      </w:r>
      <w:r w:rsidR="0066109C" w:rsidRPr="00D02FEC">
        <w:rPr>
          <w:lang w:val="fr-FR"/>
        </w:rPr>
        <w:t>ce</w:t>
      </w:r>
      <w:r w:rsidR="0066109C">
        <w:rPr>
          <w:lang w:val="fr-FR"/>
        </w:rPr>
        <w:t xml:space="preserve">.  </w:t>
      </w:r>
      <w:r w:rsidR="0066109C" w:rsidRPr="00D02FEC">
        <w:rPr>
          <w:lang w:val="fr-FR"/>
        </w:rPr>
        <w:t>Un</w:t>
      </w:r>
      <w:r w:rsidR="00D02FEC" w:rsidRPr="00D02FEC">
        <w:rPr>
          <w:lang w:val="fr-FR"/>
        </w:rPr>
        <w:t>e copie de cet exposé figure à l</w:t>
      </w:r>
      <w:r w:rsidR="00DA4820">
        <w:rPr>
          <w:lang w:val="fr-FR"/>
        </w:rPr>
        <w:t>’</w:t>
      </w:r>
      <w:r w:rsidR="00FE6875" w:rsidRPr="00D02FEC">
        <w:rPr>
          <w:lang w:val="fr-FR"/>
        </w:rPr>
        <w:t>annexe</w:t>
      </w:r>
      <w:r w:rsidR="00FE6875">
        <w:rPr>
          <w:lang w:val="fr-FR"/>
        </w:rPr>
        <w:t> </w:t>
      </w:r>
      <w:r w:rsidR="00FE6875" w:rsidRPr="00D02FEC">
        <w:rPr>
          <w:lang w:val="fr-FR"/>
        </w:rPr>
        <w:t>I</w:t>
      </w:r>
      <w:r w:rsidR="00D02FEC" w:rsidRPr="00D02FEC">
        <w:rPr>
          <w:lang w:val="fr-FR"/>
        </w:rPr>
        <w:t xml:space="preserve"> du document</w:t>
      </w:r>
      <w:r w:rsidR="009F092A">
        <w:rPr>
          <w:lang w:val="fr-FR"/>
        </w:rPr>
        <w:t> </w:t>
      </w:r>
      <w:hyperlink r:id="rId17" w:history="1">
        <w:r w:rsidRPr="00B345D7">
          <w:rPr>
            <w:rStyle w:val="Hyperlink"/>
            <w:lang w:val="fr-FR"/>
          </w:rPr>
          <w:t>TWV/51/12</w:t>
        </w:r>
        <w:r w:rsidR="00691ABD" w:rsidRPr="00B345D7">
          <w:rPr>
            <w:rStyle w:val="Hyperlink"/>
            <w:lang w:val="fr-FR"/>
          </w:rPr>
          <w:t> </w:t>
        </w:r>
        <w:proofErr w:type="spellStart"/>
        <w:r w:rsidRPr="00B345D7">
          <w:rPr>
            <w:rStyle w:val="Hyperlink"/>
            <w:lang w:val="fr-FR"/>
          </w:rPr>
          <w:t>Add</w:t>
        </w:r>
        <w:proofErr w:type="spellEnd"/>
        <w:r w:rsidRPr="00B345D7">
          <w:rPr>
            <w:rStyle w:val="Hyperlink"/>
            <w:lang w:val="fr-FR"/>
          </w:rPr>
          <w:t>.</w:t>
        </w:r>
      </w:hyperlink>
    </w:p>
    <w:p w:rsidR="00195E77" w:rsidRPr="00B345D7" w:rsidRDefault="00195E77" w:rsidP="007175FD">
      <w:pPr>
        <w:rPr>
          <w:lang w:val="fr-FR"/>
        </w:rPr>
      </w:pPr>
    </w:p>
    <w:p w:rsidR="00195E77" w:rsidRPr="00B345D7" w:rsidRDefault="007175FD" w:rsidP="007175FD">
      <w:pPr>
        <w:rPr>
          <w:highlight w:val="green"/>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D02FEC" w:rsidRPr="00D02FEC">
        <w:rPr>
          <w:lang w:val="fr-FR"/>
        </w:rPr>
        <w:t>À sa cinquante</w:t>
      </w:r>
      <w:r w:rsidR="00BB41C8">
        <w:rPr>
          <w:lang w:val="fr-FR"/>
        </w:rPr>
        <w:t> et unième session</w:t>
      </w:r>
      <w:r w:rsidR="00D02FEC" w:rsidRPr="00D02FEC">
        <w:rPr>
          <w:lang w:val="fr-FR"/>
        </w:rPr>
        <w:t>,</w:t>
      </w:r>
      <w:r w:rsidR="00FE6875" w:rsidRPr="00D02FEC">
        <w:rPr>
          <w:lang w:val="fr-FR"/>
        </w:rPr>
        <w:t xml:space="preserve"> le</w:t>
      </w:r>
      <w:r w:rsidR="00FE6875">
        <w:rPr>
          <w:lang w:val="fr-FR"/>
        </w:rPr>
        <w:t> </w:t>
      </w:r>
      <w:r w:rsidR="00FE6875" w:rsidRPr="00D02FEC">
        <w:rPr>
          <w:lang w:val="fr-FR"/>
        </w:rPr>
        <w:t>TWV</w:t>
      </w:r>
      <w:r w:rsidR="00D02FEC" w:rsidRPr="00D02FEC">
        <w:rPr>
          <w:lang w:val="fr-FR"/>
        </w:rPr>
        <w:t xml:space="preserve"> a pris note des possibilités d</w:t>
      </w:r>
      <w:r w:rsidR="00DA4820">
        <w:rPr>
          <w:lang w:val="fr-FR"/>
        </w:rPr>
        <w:t>’</w:t>
      </w:r>
      <w:r w:rsidR="00D02FEC" w:rsidRPr="00D02FEC">
        <w:rPr>
          <w:lang w:val="fr-FR"/>
        </w:rPr>
        <w:t>utiliser des méthodes susceptibles d</w:t>
      </w:r>
      <w:r w:rsidR="00DA4820">
        <w:rPr>
          <w:lang w:val="fr-FR"/>
        </w:rPr>
        <w:t>’</w:t>
      </w:r>
      <w:r w:rsidR="00D02FEC" w:rsidRPr="00D02FEC">
        <w:rPr>
          <w:lang w:val="fr-FR"/>
        </w:rPr>
        <w:t>améliorer les essais de résistance aux maladies aux fins de l</w:t>
      </w:r>
      <w:r w:rsidR="00DA4820">
        <w:rPr>
          <w:lang w:val="fr-FR"/>
        </w:rPr>
        <w:t>’</w:t>
      </w:r>
      <w:r w:rsidR="00D02FEC" w:rsidRPr="00D02FEC">
        <w:rPr>
          <w:lang w:val="fr-FR"/>
        </w:rPr>
        <w:t>examen</w:t>
      </w:r>
      <w:r w:rsidR="00691ABD">
        <w:rPr>
          <w:lang w:val="fr-FR"/>
        </w:rPr>
        <w:t> </w:t>
      </w:r>
      <w:r w:rsidR="00D02FEC" w:rsidRPr="00D02FEC">
        <w:rPr>
          <w:lang w:val="fr-FR"/>
        </w:rPr>
        <w:t>DHS, même lorsqu</w:t>
      </w:r>
      <w:r w:rsidR="00DA4820">
        <w:rPr>
          <w:lang w:val="fr-FR"/>
        </w:rPr>
        <w:t>’</w:t>
      </w:r>
      <w:r w:rsidR="00D02FEC" w:rsidRPr="00D02FEC">
        <w:rPr>
          <w:lang w:val="fr-FR"/>
        </w:rPr>
        <w:t>elles sont protégées par des droits de propriété intellectuelle (par exemple, un brevet), à condition que ces méthodes soient disponibles pour tous les membres aux fins de l</w:t>
      </w:r>
      <w:r w:rsidR="00DA4820">
        <w:rPr>
          <w:lang w:val="fr-FR"/>
        </w:rPr>
        <w:t>’</w:t>
      </w:r>
      <w:r w:rsidR="00D02FEC" w:rsidRPr="00D02FEC">
        <w:rPr>
          <w:lang w:val="fr-FR"/>
        </w:rPr>
        <w:t>examen</w:t>
      </w:r>
      <w:r w:rsidR="00691ABD">
        <w:rPr>
          <w:lang w:val="fr-FR"/>
        </w:rPr>
        <w:t> </w:t>
      </w:r>
      <w:r w:rsidR="00D02FEC" w:rsidRPr="00D02FEC">
        <w:rPr>
          <w:lang w:val="fr-FR"/>
        </w:rPr>
        <w:t>DHS.</w:t>
      </w:r>
    </w:p>
    <w:p w:rsidR="00195E77" w:rsidRPr="00B345D7" w:rsidRDefault="00195E77" w:rsidP="007175FD">
      <w:pPr>
        <w:rPr>
          <w:highlight w:val="green"/>
          <w:lang w:val="fr-FR"/>
        </w:rPr>
      </w:pPr>
    </w:p>
    <w:p w:rsidR="009F092A" w:rsidRDefault="007175FD" w:rsidP="007175FD">
      <w:pPr>
        <w:rPr>
          <w:lang w:val="fr-FR"/>
        </w:rPr>
      </w:pPr>
      <w:r w:rsidRPr="00D02FEC">
        <w:rPr>
          <w:lang w:val="fr-FR"/>
        </w:rPr>
        <w:fldChar w:fldCharType="begin"/>
      </w:r>
      <w:r w:rsidRPr="00D02FEC">
        <w:rPr>
          <w:lang w:val="fr-FR"/>
        </w:rPr>
        <w:instrText xml:space="preserve"> AUTONUM  </w:instrText>
      </w:r>
      <w:r w:rsidRPr="00D02FEC">
        <w:rPr>
          <w:lang w:val="fr-FR"/>
        </w:rPr>
        <w:fldChar w:fldCharType="end"/>
      </w:r>
      <w:r w:rsidRPr="00D02FEC">
        <w:rPr>
          <w:lang w:val="fr-FR"/>
        </w:rPr>
        <w:tab/>
      </w:r>
      <w:r w:rsidR="00D02FEC" w:rsidRPr="00D02FEC">
        <w:rPr>
          <w:lang w:val="fr-FR"/>
        </w:rPr>
        <w:t>À sa cinquante</w:t>
      </w:r>
      <w:r w:rsidR="00BB41C8">
        <w:rPr>
          <w:lang w:val="fr-FR"/>
        </w:rPr>
        <w:t> et unième session</w:t>
      </w:r>
      <w:r w:rsidR="00D02FEC" w:rsidRPr="00D02FEC">
        <w:rPr>
          <w:lang w:val="fr-FR"/>
        </w:rPr>
        <w:t>,</w:t>
      </w:r>
      <w:r w:rsidR="00FE6875" w:rsidRPr="00D02FEC">
        <w:rPr>
          <w:lang w:val="fr-FR"/>
        </w:rPr>
        <w:t xml:space="preserve"> le</w:t>
      </w:r>
      <w:r w:rsidR="00FE6875">
        <w:rPr>
          <w:lang w:val="fr-FR"/>
        </w:rPr>
        <w:t> </w:t>
      </w:r>
      <w:r w:rsidR="00FE6875" w:rsidRPr="00D02FEC">
        <w:rPr>
          <w:lang w:val="fr-FR"/>
        </w:rPr>
        <w:t>TWV</w:t>
      </w:r>
      <w:r w:rsidR="00D02FEC" w:rsidRPr="00D02FEC">
        <w:rPr>
          <w:lang w:val="fr-FR"/>
        </w:rPr>
        <w:t xml:space="preserve"> a assisté à un exposé intitulé </w:t>
      </w:r>
      <w:r w:rsidR="004C5570">
        <w:rPr>
          <w:lang w:val="fr-FR"/>
        </w:rPr>
        <w:t>“</w:t>
      </w:r>
      <w:proofErr w:type="spellStart"/>
      <w:r w:rsidRPr="00D02FEC">
        <w:rPr>
          <w:lang w:val="fr-FR"/>
        </w:rPr>
        <w:t>Improvement</w:t>
      </w:r>
      <w:proofErr w:type="spellEnd"/>
      <w:r w:rsidRPr="00D02FEC">
        <w:rPr>
          <w:lang w:val="fr-FR"/>
        </w:rPr>
        <w:t xml:space="preserve"> of the </w:t>
      </w:r>
      <w:proofErr w:type="spellStart"/>
      <w:r w:rsidRPr="00D02FEC">
        <w:rPr>
          <w:lang w:val="fr-FR"/>
        </w:rPr>
        <w:t>assessment</w:t>
      </w:r>
      <w:proofErr w:type="spellEnd"/>
      <w:r w:rsidRPr="00D02FEC">
        <w:rPr>
          <w:lang w:val="fr-FR"/>
        </w:rPr>
        <w:t xml:space="preserve"> of the Squash </w:t>
      </w:r>
      <w:proofErr w:type="spellStart"/>
      <w:r w:rsidRPr="00D02FEC">
        <w:rPr>
          <w:lang w:val="fr-FR"/>
        </w:rPr>
        <w:t>resistance</w:t>
      </w:r>
      <w:proofErr w:type="spellEnd"/>
      <w:r w:rsidRPr="00D02FEC">
        <w:rPr>
          <w:lang w:val="fr-FR"/>
        </w:rPr>
        <w:t xml:space="preserve"> to 3 virus and CORKYRES </w:t>
      </w:r>
      <w:proofErr w:type="spellStart"/>
      <w:r w:rsidRPr="00D02FEC">
        <w:rPr>
          <w:lang w:val="fr-FR"/>
        </w:rPr>
        <w:t>project</w:t>
      </w:r>
      <w:proofErr w:type="spellEnd"/>
      <w:r w:rsidR="004C5570">
        <w:rPr>
          <w:lang w:val="fr-FR"/>
        </w:rPr>
        <w:t>”</w:t>
      </w:r>
      <w:r w:rsidRPr="00D02FEC">
        <w:rPr>
          <w:lang w:val="fr-FR"/>
        </w:rPr>
        <w:t xml:space="preserve"> </w:t>
      </w:r>
      <w:r w:rsidR="00D02FEC" w:rsidRPr="00D02FEC">
        <w:rPr>
          <w:lang w:val="fr-FR"/>
        </w:rPr>
        <w:t xml:space="preserve">présenté par un </w:t>
      </w:r>
      <w:r w:rsidRPr="00D02FEC">
        <w:rPr>
          <w:lang w:val="fr-FR"/>
        </w:rPr>
        <w:t xml:space="preserve">expert </w:t>
      </w:r>
      <w:r w:rsidR="00D02FEC" w:rsidRPr="00D02FEC">
        <w:rPr>
          <w:lang w:val="fr-FR"/>
        </w:rPr>
        <w:t xml:space="preserve">de la </w:t>
      </w:r>
      <w:r w:rsidRPr="00D02FEC">
        <w:rPr>
          <w:lang w:val="fr-FR"/>
        </w:rPr>
        <w:t>Fran</w:t>
      </w:r>
      <w:r w:rsidR="0066109C" w:rsidRPr="00D02FEC">
        <w:rPr>
          <w:lang w:val="fr-FR"/>
        </w:rPr>
        <w:t>ce</w:t>
      </w:r>
      <w:r w:rsidR="0066109C">
        <w:rPr>
          <w:lang w:val="fr-FR"/>
        </w:rPr>
        <w:t xml:space="preserve">.  </w:t>
      </w:r>
      <w:r w:rsidR="0066109C" w:rsidRPr="00D02FEC">
        <w:rPr>
          <w:lang w:val="fr-FR"/>
        </w:rPr>
        <w:t>Un</w:t>
      </w:r>
      <w:r w:rsidR="00D02FEC" w:rsidRPr="00D02FEC">
        <w:rPr>
          <w:lang w:val="fr-FR"/>
        </w:rPr>
        <w:t xml:space="preserve"> exemplaire de cet exposé figure à l</w:t>
      </w:r>
      <w:r w:rsidR="00DA4820">
        <w:rPr>
          <w:lang w:val="fr-FR"/>
        </w:rPr>
        <w:t>’</w:t>
      </w:r>
      <w:r w:rsidR="00D02FEC" w:rsidRPr="00D02FEC">
        <w:rPr>
          <w:lang w:val="fr-FR"/>
        </w:rPr>
        <w:t>a</w:t>
      </w:r>
      <w:r w:rsidRPr="00D02FEC">
        <w:rPr>
          <w:lang w:val="fr-FR"/>
        </w:rPr>
        <w:t>nnex</w:t>
      </w:r>
      <w:r w:rsidR="00D02FEC" w:rsidRPr="00D02FEC">
        <w:rPr>
          <w:lang w:val="fr-FR"/>
        </w:rPr>
        <w:t>e</w:t>
      </w:r>
      <w:r w:rsidRPr="00D02FEC">
        <w:rPr>
          <w:lang w:val="fr-FR"/>
        </w:rPr>
        <w:t xml:space="preserve"> II </w:t>
      </w:r>
      <w:r w:rsidR="00D02FEC" w:rsidRPr="00D02FEC">
        <w:rPr>
          <w:lang w:val="fr-FR"/>
        </w:rPr>
        <w:t>du</w:t>
      </w:r>
      <w:r w:rsidRPr="00D02FEC">
        <w:rPr>
          <w:lang w:val="fr-FR"/>
        </w:rPr>
        <w:t xml:space="preserve"> document</w:t>
      </w:r>
      <w:r w:rsidR="009F092A">
        <w:rPr>
          <w:lang w:val="fr-FR"/>
        </w:rPr>
        <w:t> </w:t>
      </w:r>
      <w:hyperlink r:id="rId18" w:history="1">
        <w:r w:rsidRPr="00D02FEC">
          <w:rPr>
            <w:rStyle w:val="Hyperlink"/>
            <w:lang w:val="fr-FR"/>
          </w:rPr>
          <w:t>TWV/51/12</w:t>
        </w:r>
        <w:r w:rsidR="00691ABD">
          <w:rPr>
            <w:rStyle w:val="Hyperlink"/>
            <w:lang w:val="fr-FR"/>
          </w:rPr>
          <w:t> </w:t>
        </w:r>
        <w:proofErr w:type="spellStart"/>
        <w:r w:rsidRPr="00D02FEC">
          <w:rPr>
            <w:rStyle w:val="Hyperlink"/>
            <w:lang w:val="fr-FR"/>
          </w:rPr>
          <w:t>Add</w:t>
        </w:r>
        <w:proofErr w:type="spellEnd"/>
        <w:r w:rsidRPr="00D02FEC">
          <w:rPr>
            <w:rStyle w:val="Hyperlink"/>
            <w:lang w:val="fr-FR"/>
          </w:rPr>
          <w:t>.</w:t>
        </w:r>
      </w:hyperlink>
    </w:p>
    <w:p w:rsidR="00195E77" w:rsidRPr="00B345D7" w:rsidRDefault="00195E77" w:rsidP="007175FD">
      <w:pPr>
        <w:rPr>
          <w:lang w:val="fr-FR"/>
        </w:rPr>
      </w:pPr>
    </w:p>
    <w:p w:rsidR="00195E77" w:rsidRPr="00B345D7" w:rsidRDefault="007175FD" w:rsidP="007175FD">
      <w:pPr>
        <w:rPr>
          <w:lang w:val="fr-FR"/>
        </w:rPr>
      </w:pPr>
      <w:r w:rsidRPr="00E16F0F">
        <w:fldChar w:fldCharType="begin"/>
      </w:r>
      <w:r w:rsidRPr="00B345D7">
        <w:rPr>
          <w:lang w:val="fr-FR"/>
        </w:rPr>
        <w:instrText xml:space="preserve"> AUTONUM  </w:instrText>
      </w:r>
      <w:r w:rsidRPr="00E16F0F">
        <w:fldChar w:fldCharType="end"/>
      </w:r>
      <w:r w:rsidRPr="00B345D7">
        <w:rPr>
          <w:lang w:val="fr-FR"/>
        </w:rPr>
        <w:tab/>
      </w:r>
      <w:r w:rsidR="00CF1AF4" w:rsidRPr="00CF1AF4">
        <w:rPr>
          <w:lang w:val="fr-FR"/>
        </w:rPr>
        <w:t>À sa cinquante</w:t>
      </w:r>
      <w:r w:rsidR="00BB41C8">
        <w:rPr>
          <w:lang w:val="fr-FR"/>
        </w:rPr>
        <w:t> et unième session</w:t>
      </w:r>
      <w:r w:rsidR="00CF1AF4" w:rsidRPr="00CF1AF4">
        <w:rPr>
          <w:lang w:val="fr-FR"/>
        </w:rPr>
        <w:t>,</w:t>
      </w:r>
      <w:r w:rsidR="00FE6875" w:rsidRPr="00CF1AF4">
        <w:rPr>
          <w:lang w:val="fr-FR"/>
        </w:rPr>
        <w:t xml:space="preserve"> le</w:t>
      </w:r>
      <w:r w:rsidR="00FE6875">
        <w:rPr>
          <w:lang w:val="fr-FR"/>
        </w:rPr>
        <w:t> </w:t>
      </w:r>
      <w:r w:rsidR="00FE6875" w:rsidRPr="00CF1AF4">
        <w:rPr>
          <w:lang w:val="fr-FR"/>
        </w:rPr>
        <w:t>TWV</w:t>
      </w:r>
      <w:r w:rsidR="00CF1AF4" w:rsidRPr="00CF1AF4">
        <w:rPr>
          <w:lang w:val="fr-FR"/>
        </w:rPr>
        <w:t xml:space="preserve"> est convenu que, avant de réviser les principes directeurs d</w:t>
      </w:r>
      <w:r w:rsidR="00DA4820">
        <w:rPr>
          <w:lang w:val="fr-FR"/>
        </w:rPr>
        <w:t>’</w:t>
      </w:r>
      <w:r w:rsidR="00CF1AF4" w:rsidRPr="00CF1AF4">
        <w:rPr>
          <w:lang w:val="fr-FR"/>
        </w:rPr>
        <w:t>examen concernant les caractères de résistance aux maladies, il était important que les experts s</w:t>
      </w:r>
      <w:r w:rsidR="00DA4820">
        <w:rPr>
          <w:lang w:val="fr-FR"/>
        </w:rPr>
        <w:t>’</w:t>
      </w:r>
      <w:r w:rsidR="00CF1AF4" w:rsidRPr="00CF1AF4">
        <w:rPr>
          <w:lang w:val="fr-FR"/>
        </w:rPr>
        <w:t>accordent sur le niveau de résistance et de résistance intermédiaire éventuel</w:t>
      </w:r>
      <w:r w:rsidR="0066109C" w:rsidRPr="00CF1AF4">
        <w:rPr>
          <w:lang w:val="fr-FR"/>
        </w:rPr>
        <w:t>le</w:t>
      </w:r>
      <w:r w:rsidR="0066109C">
        <w:rPr>
          <w:lang w:val="fr-FR"/>
        </w:rPr>
        <w:t xml:space="preserve">.  </w:t>
      </w:r>
      <w:r w:rsidR="0066109C" w:rsidRPr="00CF1AF4">
        <w:rPr>
          <w:lang w:val="fr-FR"/>
        </w:rPr>
        <w:t xml:space="preserve">À </w:t>
      </w:r>
      <w:r w:rsidR="00CF1AF4" w:rsidRPr="00CF1AF4">
        <w:rPr>
          <w:lang w:val="fr-FR"/>
        </w:rPr>
        <w:t>cet égard,</w:t>
      </w:r>
      <w:r w:rsidR="00FE6875" w:rsidRPr="00CF1AF4">
        <w:rPr>
          <w:lang w:val="fr-FR"/>
        </w:rPr>
        <w:t xml:space="preserve"> le</w:t>
      </w:r>
      <w:r w:rsidR="00FE6875">
        <w:rPr>
          <w:lang w:val="fr-FR"/>
        </w:rPr>
        <w:t> </w:t>
      </w:r>
      <w:r w:rsidR="00FE6875" w:rsidRPr="00CF1AF4">
        <w:rPr>
          <w:lang w:val="fr-FR"/>
        </w:rPr>
        <w:t>TWV</w:t>
      </w:r>
      <w:r w:rsidR="00CF1AF4" w:rsidRPr="00CF1AF4">
        <w:rPr>
          <w:lang w:val="fr-FR"/>
        </w:rPr>
        <w:t xml:space="preserve"> a encouragé les experts à collaborer pour parvenir à une communauté de vues sur des questions importantes, telles que les variétés témoins pour l</w:t>
      </w:r>
      <w:r w:rsidR="00DA4820">
        <w:rPr>
          <w:lang w:val="fr-FR"/>
        </w:rPr>
        <w:t>’</w:t>
      </w:r>
      <w:r w:rsidR="00CF1AF4" w:rsidRPr="00CF1AF4">
        <w:rPr>
          <w:lang w:val="fr-FR"/>
        </w:rPr>
        <w:t>établissement des seuils dans les tests de résistance aux maladies, afin d</w:t>
      </w:r>
      <w:r w:rsidR="00DA4820">
        <w:rPr>
          <w:lang w:val="fr-FR"/>
        </w:rPr>
        <w:t>’</w:t>
      </w:r>
      <w:r w:rsidR="00CF1AF4" w:rsidRPr="00CF1AF4">
        <w:rPr>
          <w:lang w:val="fr-FR"/>
        </w:rPr>
        <w:t>assurer l</w:t>
      </w:r>
      <w:r w:rsidR="00DA4820">
        <w:rPr>
          <w:lang w:val="fr-FR"/>
        </w:rPr>
        <w:t>’</w:t>
      </w:r>
      <w:r w:rsidR="00CF1AF4" w:rsidRPr="00CF1AF4">
        <w:rPr>
          <w:lang w:val="fr-FR"/>
        </w:rPr>
        <w:t>harmonisation au niveau de l</w:t>
      </w:r>
      <w:r w:rsidR="00DA4820">
        <w:rPr>
          <w:lang w:val="fr-FR"/>
        </w:rPr>
        <w:t>’</w:t>
      </w:r>
      <w:r w:rsidR="00CF1AF4" w:rsidRPr="00CF1AF4">
        <w:rPr>
          <w:lang w:val="fr-FR"/>
        </w:rPr>
        <w:t>UPOV.</w:t>
      </w:r>
    </w:p>
    <w:p w:rsidR="00195E77" w:rsidRPr="00B345D7" w:rsidRDefault="00195E77" w:rsidP="007175FD">
      <w:pPr>
        <w:rPr>
          <w:lang w:val="fr-FR"/>
        </w:rPr>
      </w:pPr>
    </w:p>
    <w:p w:rsidR="00195E77" w:rsidRPr="00B345D7" w:rsidRDefault="007175FD" w:rsidP="007175FD">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CF1AF4" w:rsidRPr="00CF1AF4">
        <w:rPr>
          <w:lang w:val="fr-FR"/>
        </w:rPr>
        <w:t>À sa cinquante</w:t>
      </w:r>
      <w:r w:rsidR="00BB41C8">
        <w:rPr>
          <w:lang w:val="fr-FR"/>
        </w:rPr>
        <w:t> et unième session</w:t>
      </w:r>
      <w:r w:rsidR="00CF1AF4" w:rsidRPr="00CF1AF4">
        <w:rPr>
          <w:lang w:val="fr-FR"/>
        </w:rPr>
        <w:t>,</w:t>
      </w:r>
      <w:r w:rsidR="00FE6875" w:rsidRPr="00CF1AF4">
        <w:rPr>
          <w:lang w:val="fr-FR"/>
        </w:rPr>
        <w:t xml:space="preserve"> le</w:t>
      </w:r>
      <w:r w:rsidR="00FE6875">
        <w:rPr>
          <w:lang w:val="fr-FR"/>
        </w:rPr>
        <w:t> </w:t>
      </w:r>
      <w:r w:rsidR="00FE6875" w:rsidRPr="00CF1AF4">
        <w:rPr>
          <w:lang w:val="fr-FR"/>
        </w:rPr>
        <w:t>TWV</w:t>
      </w:r>
      <w:r w:rsidR="00CF1AF4" w:rsidRPr="00CF1AF4">
        <w:rPr>
          <w:lang w:val="fr-FR"/>
        </w:rPr>
        <w:t xml:space="preserve"> est convenu de l</w:t>
      </w:r>
      <w:r w:rsidR="00DA4820">
        <w:rPr>
          <w:lang w:val="fr-FR"/>
        </w:rPr>
        <w:t>’</w:t>
      </w:r>
      <w:r w:rsidR="00CF1AF4" w:rsidRPr="00CF1AF4">
        <w:rPr>
          <w:lang w:val="fr-FR"/>
        </w:rPr>
        <w:t>importance que revêtaient l</w:t>
      </w:r>
      <w:r w:rsidR="00DA4820">
        <w:rPr>
          <w:lang w:val="fr-FR"/>
        </w:rPr>
        <w:t>’</w:t>
      </w:r>
      <w:r w:rsidR="00CF1AF4" w:rsidRPr="00CF1AF4">
        <w:rPr>
          <w:lang w:val="fr-FR"/>
        </w:rPr>
        <w:t>utilisation et la disponibilité des variétés témoins utilisées pour fixer les limites entre différents niveaux de tolérance aux maladi</w:t>
      </w:r>
      <w:r w:rsidR="0066109C" w:rsidRPr="00CF1AF4">
        <w:rPr>
          <w:lang w:val="fr-FR"/>
        </w:rPr>
        <w:t>es</w:t>
      </w:r>
      <w:r w:rsidR="0066109C">
        <w:rPr>
          <w:lang w:val="fr-FR"/>
        </w:rPr>
        <w:t xml:space="preserve">.  </w:t>
      </w:r>
      <w:r w:rsidR="0066109C" w:rsidRPr="00CF1AF4">
        <w:rPr>
          <w:lang w:val="fr-FR"/>
        </w:rPr>
        <w:t>Il</w:t>
      </w:r>
      <w:r w:rsidR="00CF1AF4" w:rsidRPr="00CF1AF4">
        <w:rPr>
          <w:lang w:val="fr-FR"/>
        </w:rPr>
        <w:t xml:space="preserve"> est en outre convenu qu</w:t>
      </w:r>
      <w:r w:rsidR="00DA4820">
        <w:rPr>
          <w:lang w:val="fr-FR"/>
        </w:rPr>
        <w:t>’</w:t>
      </w:r>
      <w:r w:rsidR="00CF1AF4" w:rsidRPr="00CF1AF4">
        <w:rPr>
          <w:lang w:val="fr-FR"/>
        </w:rPr>
        <w:t>en cas de résistance quantitative ces variétés témoins ne devaient pas être confondues avec les variétés indiquées à titre d</w:t>
      </w:r>
      <w:r w:rsidR="00DA4820">
        <w:rPr>
          <w:lang w:val="fr-FR"/>
        </w:rPr>
        <w:t>’</w:t>
      </w:r>
      <w:r w:rsidR="00CF1AF4" w:rsidRPr="00CF1AF4">
        <w:rPr>
          <w:lang w:val="fr-FR"/>
        </w:rPr>
        <w:t>exemples qui représentent un niveau d</w:t>
      </w:r>
      <w:r w:rsidR="00DA4820">
        <w:rPr>
          <w:lang w:val="fr-FR"/>
        </w:rPr>
        <w:t>’</w:t>
      </w:r>
      <w:r w:rsidR="00CF1AF4" w:rsidRPr="00CF1AF4">
        <w:rPr>
          <w:lang w:val="fr-FR"/>
        </w:rPr>
        <w:t>expression.</w:t>
      </w:r>
    </w:p>
    <w:p w:rsidR="00195E77" w:rsidRPr="00B345D7" w:rsidRDefault="00195E77" w:rsidP="007175FD">
      <w:pPr>
        <w:rPr>
          <w:lang w:val="fr-FR"/>
        </w:rPr>
      </w:pPr>
    </w:p>
    <w:p w:rsidR="00195E77" w:rsidRPr="00B345D7" w:rsidRDefault="007175FD" w:rsidP="007175FD">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CF1AF4" w:rsidRPr="00CF1AF4">
        <w:rPr>
          <w:lang w:val="fr-FR"/>
        </w:rPr>
        <w:t>À sa cinquante</w:t>
      </w:r>
      <w:r w:rsidR="00BB41C8">
        <w:rPr>
          <w:lang w:val="fr-FR"/>
        </w:rPr>
        <w:t> et unième session</w:t>
      </w:r>
      <w:r w:rsidR="00CF1AF4" w:rsidRPr="00CF1AF4">
        <w:rPr>
          <w:lang w:val="fr-FR"/>
        </w:rPr>
        <w:t>,</w:t>
      </w:r>
      <w:r w:rsidR="00FE6875" w:rsidRPr="00CF1AF4">
        <w:rPr>
          <w:lang w:val="fr-FR"/>
        </w:rPr>
        <w:t xml:space="preserve"> le</w:t>
      </w:r>
      <w:r w:rsidR="00FE6875">
        <w:rPr>
          <w:lang w:val="fr-FR"/>
        </w:rPr>
        <w:t> </w:t>
      </w:r>
      <w:r w:rsidR="00FE6875" w:rsidRPr="00CF1AF4">
        <w:rPr>
          <w:lang w:val="fr-FR"/>
        </w:rPr>
        <w:t>TWV</w:t>
      </w:r>
      <w:r w:rsidR="00CF1AF4" w:rsidRPr="00CF1AF4">
        <w:rPr>
          <w:lang w:val="fr-FR"/>
        </w:rPr>
        <w:t xml:space="preserve"> est convenu qu</w:t>
      </w:r>
      <w:r w:rsidR="00DA4820">
        <w:rPr>
          <w:lang w:val="fr-FR"/>
        </w:rPr>
        <w:t>’</w:t>
      </w:r>
      <w:r w:rsidR="00CF1AF4" w:rsidRPr="00CF1AF4">
        <w:rPr>
          <w:lang w:val="fr-FR"/>
        </w:rPr>
        <w:t>il importait de rendre compte des travaux ou projets en cours sur les essais de résistance aux maladies entre les experts et les services DHS afin de tenir les experts informés au niveau de l</w:t>
      </w:r>
      <w:r w:rsidR="00DA4820">
        <w:rPr>
          <w:lang w:val="fr-FR"/>
        </w:rPr>
        <w:t>’</w:t>
      </w:r>
      <w:r w:rsidR="00CF1AF4" w:rsidRPr="00CF1AF4">
        <w:rPr>
          <w:lang w:val="fr-FR"/>
        </w:rPr>
        <w:t>UPOV et souhaitait donc que des exposés supplémentaires soient présentés à une session ultérieure.</w:t>
      </w:r>
    </w:p>
    <w:p w:rsidR="00195E77" w:rsidRPr="00B345D7" w:rsidRDefault="00195E77" w:rsidP="007175FD">
      <w:pPr>
        <w:rPr>
          <w:lang w:val="fr-FR"/>
        </w:rPr>
      </w:pPr>
    </w:p>
    <w:p w:rsidR="00195E77" w:rsidRPr="00B345D7" w:rsidRDefault="007175FD" w:rsidP="007175FD">
      <w:pPr>
        <w:keepNext/>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CF1AF4" w:rsidRPr="00CF1AF4">
        <w:rPr>
          <w:lang w:val="fr-FR"/>
        </w:rPr>
        <w:t>À sa cinquante</w:t>
      </w:r>
      <w:r w:rsidR="00D22FD6">
        <w:rPr>
          <w:lang w:val="fr-FR"/>
        </w:rPr>
        <w:noBreakHyphen/>
      </w:r>
      <w:r w:rsidR="00CF1AF4" w:rsidRPr="00CF1AF4">
        <w:rPr>
          <w:lang w:val="fr-FR"/>
        </w:rPr>
        <w:t>deux</w:t>
      </w:r>
      <w:r w:rsidR="00BB41C8">
        <w:rPr>
          <w:lang w:val="fr-FR"/>
        </w:rPr>
        <w:t>ième session</w:t>
      </w:r>
      <w:r w:rsidR="00CF1AF4" w:rsidRPr="00CF1AF4">
        <w:rPr>
          <w:lang w:val="fr-FR"/>
        </w:rPr>
        <w:t xml:space="preserve"> tenue à Beijing (Chine) du 17 au 2</w:t>
      </w:r>
      <w:r w:rsidR="00FE6875" w:rsidRPr="00CF1AF4">
        <w:rPr>
          <w:lang w:val="fr-FR"/>
        </w:rPr>
        <w:t>1</w:t>
      </w:r>
      <w:r w:rsidR="00FE6875">
        <w:rPr>
          <w:lang w:val="fr-FR"/>
        </w:rPr>
        <w:t> </w:t>
      </w:r>
      <w:r w:rsidR="00FE6875" w:rsidRPr="00CF1AF4">
        <w:rPr>
          <w:lang w:val="fr-FR"/>
        </w:rPr>
        <w:t>septembre</w:t>
      </w:r>
      <w:r w:rsidR="00FE6875">
        <w:rPr>
          <w:lang w:val="fr-FR"/>
        </w:rPr>
        <w:t> </w:t>
      </w:r>
      <w:r w:rsidR="00FE6875" w:rsidRPr="00CF1AF4">
        <w:rPr>
          <w:lang w:val="fr-FR"/>
        </w:rPr>
        <w:t>20</w:t>
      </w:r>
      <w:r w:rsidR="00CF1AF4" w:rsidRPr="00CF1AF4">
        <w:rPr>
          <w:lang w:val="fr-FR"/>
        </w:rPr>
        <w:t>18,</w:t>
      </w:r>
      <w:r w:rsidR="00FE6875" w:rsidRPr="00CF1AF4">
        <w:rPr>
          <w:lang w:val="fr-FR"/>
        </w:rPr>
        <w:t xml:space="preserve"> le</w:t>
      </w:r>
      <w:r w:rsidR="00FE6875">
        <w:rPr>
          <w:lang w:val="fr-FR"/>
        </w:rPr>
        <w:t> </w:t>
      </w:r>
      <w:r w:rsidR="00FE6875" w:rsidRPr="00CF1AF4">
        <w:rPr>
          <w:lang w:val="fr-FR"/>
        </w:rPr>
        <w:t>TWV</w:t>
      </w:r>
      <w:r w:rsidR="00CF1AF4" w:rsidRPr="00CF1AF4">
        <w:rPr>
          <w:lang w:val="fr-FR"/>
        </w:rPr>
        <w:t xml:space="preserve"> a assisté aux exposés ci</w:t>
      </w:r>
      <w:r w:rsidR="00D22FD6">
        <w:rPr>
          <w:lang w:val="fr-FR"/>
        </w:rPr>
        <w:noBreakHyphen/>
      </w:r>
      <w:r w:rsidR="00CF1AF4" w:rsidRPr="00CF1AF4">
        <w:rPr>
          <w:lang w:val="fr-FR"/>
        </w:rPr>
        <w:t>après présentés par un expert de la France, dont le texte est reproduit dans le document</w:t>
      </w:r>
      <w:r w:rsidR="000A207E">
        <w:rPr>
          <w:lang w:val="fr-FR"/>
        </w:rPr>
        <w:t> </w:t>
      </w:r>
      <w:hyperlink r:id="rId19" w:history="1">
        <w:r w:rsidRPr="00B345D7">
          <w:rPr>
            <w:rStyle w:val="Hyperlink"/>
            <w:rFonts w:cs="Arial"/>
            <w:lang w:val="fr-FR"/>
          </w:rPr>
          <w:t>TWV/52/13</w:t>
        </w:r>
      </w:hyperlink>
      <w:r w:rsidRPr="00B345D7">
        <w:rPr>
          <w:lang w:val="fr-FR"/>
        </w:rPr>
        <w:t xml:space="preserve"> </w:t>
      </w:r>
      <w:r w:rsidR="004C5570" w:rsidRPr="00B345D7">
        <w:rPr>
          <w:lang w:val="fr-FR"/>
        </w:rPr>
        <w:t>“</w:t>
      </w:r>
      <w:r w:rsidRPr="00B345D7">
        <w:rPr>
          <w:lang w:val="fr-FR"/>
        </w:rPr>
        <w:t xml:space="preserve">New issues </w:t>
      </w:r>
      <w:proofErr w:type="spellStart"/>
      <w:r w:rsidRPr="00B345D7">
        <w:rPr>
          <w:lang w:val="fr-FR"/>
        </w:rPr>
        <w:t>arising</w:t>
      </w:r>
      <w:proofErr w:type="spellEnd"/>
      <w:r w:rsidRPr="00B345D7">
        <w:rPr>
          <w:lang w:val="fr-FR"/>
        </w:rPr>
        <w:t xml:space="preserve"> for DUS </w:t>
      </w:r>
      <w:proofErr w:type="spellStart"/>
      <w:r w:rsidRPr="00B345D7">
        <w:rPr>
          <w:lang w:val="fr-FR"/>
        </w:rPr>
        <w:t>examination</w:t>
      </w:r>
      <w:proofErr w:type="spellEnd"/>
      <w:r w:rsidR="004C5570" w:rsidRPr="00B345D7">
        <w:rPr>
          <w:lang w:val="fr-FR"/>
        </w:rPr>
        <w:t>”</w:t>
      </w:r>
      <w:r w:rsidRPr="00B345D7">
        <w:rPr>
          <w:lang w:val="fr-FR"/>
        </w:rPr>
        <w:t xml:space="preserve"> </w:t>
      </w:r>
      <w:r w:rsidR="00CF1AF4" w:rsidRPr="00CF1AF4">
        <w:rPr>
          <w:lang w:val="fr-FR"/>
        </w:rPr>
        <w:t xml:space="preserve">(voir les </w:t>
      </w:r>
      <w:r w:rsidR="00FE6875" w:rsidRPr="00CF1AF4">
        <w:rPr>
          <w:lang w:val="fr-FR"/>
        </w:rPr>
        <w:t>paragraphes</w:t>
      </w:r>
      <w:r w:rsidR="00FE6875">
        <w:rPr>
          <w:lang w:val="fr-FR"/>
        </w:rPr>
        <w:t> </w:t>
      </w:r>
      <w:r w:rsidR="00FE6875" w:rsidRPr="00CF1AF4">
        <w:rPr>
          <w:lang w:val="fr-FR"/>
        </w:rPr>
        <w:t>5</w:t>
      </w:r>
      <w:r w:rsidR="00CF1AF4" w:rsidRPr="00CF1AF4">
        <w:rPr>
          <w:lang w:val="fr-FR"/>
        </w:rPr>
        <w:t xml:space="preserve">0 à 53 du document TWV/52/20 </w:t>
      </w:r>
      <w:r w:rsidR="004C5570">
        <w:rPr>
          <w:lang w:val="fr-FR"/>
        </w:rPr>
        <w:t>“</w:t>
      </w:r>
      <w:r w:rsidR="00CF1AF4" w:rsidRPr="00CF1AF4">
        <w:rPr>
          <w:lang w:val="fr-FR"/>
        </w:rPr>
        <w:t>Report</w:t>
      </w:r>
      <w:r w:rsidR="004C5570">
        <w:rPr>
          <w:lang w:val="fr-FR"/>
        </w:rPr>
        <w:t>”</w:t>
      </w:r>
      <w:r w:rsidR="00CF1AF4">
        <w:rPr>
          <w:lang w:val="fr-FR"/>
        </w:rPr>
        <w:t>)</w:t>
      </w:r>
      <w:r w:rsidR="00BB41C8">
        <w:rPr>
          <w:lang w:val="fr-FR"/>
        </w:rPr>
        <w:t> :</w:t>
      </w:r>
    </w:p>
    <w:p w:rsidR="00195E77" w:rsidRPr="00B345D7" w:rsidRDefault="00195E77" w:rsidP="007175FD">
      <w:pPr>
        <w:keepNext/>
        <w:rPr>
          <w:lang w:val="fr-FR"/>
        </w:rPr>
      </w:pPr>
    </w:p>
    <w:p w:rsidR="00195E77" w:rsidRDefault="004C5570" w:rsidP="00306264">
      <w:pPr>
        <w:pStyle w:val="ListParagraph"/>
        <w:numPr>
          <w:ilvl w:val="0"/>
          <w:numId w:val="9"/>
        </w:numPr>
        <w:ind w:left="1134" w:hanging="567"/>
      </w:pPr>
      <w:r>
        <w:t>“</w:t>
      </w:r>
      <w:r w:rsidR="007175FD" w:rsidRPr="00C27AE7">
        <w:t>MILAROM project</w:t>
      </w:r>
      <w:r w:rsidR="00691ABD">
        <w:t>:</w:t>
      </w:r>
      <w:r w:rsidR="007175FD" w:rsidRPr="00C27AE7">
        <w:t xml:space="preserve"> Study of Downy Mildew caused by a </w:t>
      </w:r>
      <w:proofErr w:type="spellStart"/>
      <w:r w:rsidR="007175FD" w:rsidRPr="00C27AE7">
        <w:rPr>
          <w:i/>
        </w:rPr>
        <w:t>Peronospora</w:t>
      </w:r>
      <w:proofErr w:type="spellEnd"/>
      <w:r w:rsidR="007175FD" w:rsidRPr="00C27AE7">
        <w:rPr>
          <w:i/>
        </w:rPr>
        <w:t xml:space="preserve"> </w:t>
      </w:r>
      <w:proofErr w:type="spellStart"/>
      <w:r w:rsidR="007175FD" w:rsidRPr="00C27AE7">
        <w:rPr>
          <w:i/>
        </w:rPr>
        <w:t>belbahrii</w:t>
      </w:r>
      <w:proofErr w:type="spellEnd"/>
      <w:r w:rsidR="007175FD" w:rsidRPr="00C27AE7">
        <w:t xml:space="preserve"> on Basil in France</w:t>
      </w:r>
      <w:r>
        <w:t>”</w:t>
      </w:r>
    </w:p>
    <w:p w:rsidR="00195E77" w:rsidRDefault="004C5570" w:rsidP="00306264">
      <w:pPr>
        <w:pStyle w:val="ListParagraph"/>
        <w:numPr>
          <w:ilvl w:val="0"/>
          <w:numId w:val="9"/>
        </w:numPr>
        <w:ind w:left="1134" w:hanging="567"/>
      </w:pPr>
      <w:r>
        <w:t>“</w:t>
      </w:r>
      <w:proofErr w:type="spellStart"/>
      <w:r w:rsidR="007175FD" w:rsidRPr="00C27AE7">
        <w:t>Pathotyping</w:t>
      </w:r>
      <w:proofErr w:type="spellEnd"/>
      <w:r w:rsidR="007175FD" w:rsidRPr="00C27AE7">
        <w:t xml:space="preserve"> Melon necrotic spot virus (MNSV) in Melon</w:t>
      </w:r>
      <w:r>
        <w:t>”</w:t>
      </w:r>
    </w:p>
    <w:p w:rsidR="00195E77" w:rsidRDefault="004C5570" w:rsidP="00306264">
      <w:pPr>
        <w:pStyle w:val="ListParagraph"/>
        <w:numPr>
          <w:ilvl w:val="0"/>
          <w:numId w:val="9"/>
        </w:numPr>
        <w:ind w:left="1134" w:hanging="567"/>
      </w:pPr>
      <w:r>
        <w:t>“</w:t>
      </w:r>
      <w:proofErr w:type="spellStart"/>
      <w:r w:rsidR="007175FD" w:rsidRPr="00C27AE7">
        <w:rPr>
          <w:i/>
        </w:rPr>
        <w:t>Meloidogyne</w:t>
      </w:r>
      <w:proofErr w:type="spellEnd"/>
      <w:r w:rsidR="007175FD" w:rsidRPr="00C27AE7">
        <w:rPr>
          <w:i/>
        </w:rPr>
        <w:t xml:space="preserve"> incognita</w:t>
      </w:r>
      <w:r w:rsidR="007175FD" w:rsidRPr="00C27AE7">
        <w:t xml:space="preserve"> disease resistance test protocol on Pepper</w:t>
      </w:r>
      <w:r>
        <w:t>”</w:t>
      </w:r>
    </w:p>
    <w:p w:rsidR="00195E77" w:rsidRDefault="004C5570" w:rsidP="00306264">
      <w:pPr>
        <w:pStyle w:val="ListParagraph"/>
        <w:numPr>
          <w:ilvl w:val="0"/>
          <w:numId w:val="9"/>
        </w:numPr>
        <w:ind w:left="1134" w:hanging="567"/>
      </w:pPr>
      <w:r>
        <w:t>“</w:t>
      </w:r>
      <w:proofErr w:type="spellStart"/>
      <w:r w:rsidR="007175FD" w:rsidRPr="00C27AE7">
        <w:rPr>
          <w:i/>
        </w:rPr>
        <w:t>Pyrenochaeta</w:t>
      </w:r>
      <w:proofErr w:type="spellEnd"/>
      <w:r w:rsidR="007175FD" w:rsidRPr="00C27AE7">
        <w:rPr>
          <w:i/>
        </w:rPr>
        <w:t xml:space="preserve"> </w:t>
      </w:r>
      <w:proofErr w:type="spellStart"/>
      <w:r w:rsidR="007175FD" w:rsidRPr="00C27AE7">
        <w:rPr>
          <w:i/>
        </w:rPr>
        <w:t>lycopersici</w:t>
      </w:r>
      <w:proofErr w:type="spellEnd"/>
      <w:r w:rsidR="007175FD" w:rsidRPr="00C27AE7">
        <w:t>, causal agent of the corky root disease of Tomato / RT Tomato</w:t>
      </w:r>
      <w:r w:rsidR="00FE6875">
        <w:t xml:space="preserve"> – </w:t>
      </w:r>
      <w:r w:rsidR="007175FD" w:rsidRPr="00C27AE7">
        <w:t>FR test protocol</w:t>
      </w:r>
      <w:r>
        <w:t>”</w:t>
      </w:r>
    </w:p>
    <w:p w:rsidR="00195E77" w:rsidRDefault="00195E77" w:rsidP="007175FD"/>
    <w:p w:rsidR="00195E77" w:rsidRPr="00B345D7" w:rsidRDefault="007175FD" w:rsidP="007175FD">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7B0024" w:rsidRPr="007B0024">
        <w:rPr>
          <w:lang w:val="fr-FR"/>
        </w:rPr>
        <w:t>À sa cinquante</w:t>
      </w:r>
      <w:r w:rsidR="00D22FD6">
        <w:rPr>
          <w:lang w:val="fr-FR"/>
        </w:rPr>
        <w:noBreakHyphen/>
      </w:r>
      <w:r w:rsidR="007B0024" w:rsidRPr="007B0024">
        <w:rPr>
          <w:lang w:val="fr-FR"/>
        </w:rPr>
        <w:t>deux</w:t>
      </w:r>
      <w:r w:rsidR="00BB41C8">
        <w:rPr>
          <w:lang w:val="fr-FR"/>
        </w:rPr>
        <w:t>ième session</w:t>
      </w:r>
      <w:r w:rsidR="007B0024" w:rsidRPr="007B0024">
        <w:rPr>
          <w:lang w:val="fr-FR"/>
        </w:rPr>
        <w:t>,</w:t>
      </w:r>
      <w:r w:rsidR="00FE6875" w:rsidRPr="007B0024">
        <w:rPr>
          <w:lang w:val="fr-FR"/>
        </w:rPr>
        <w:t xml:space="preserve"> le</w:t>
      </w:r>
      <w:r w:rsidR="00FE6875">
        <w:rPr>
          <w:lang w:val="fr-FR"/>
        </w:rPr>
        <w:t> </w:t>
      </w:r>
      <w:r w:rsidR="00FE6875" w:rsidRPr="007B0024">
        <w:rPr>
          <w:lang w:val="fr-FR"/>
        </w:rPr>
        <w:t>TWV</w:t>
      </w:r>
      <w:r w:rsidR="007B0024" w:rsidRPr="007B0024">
        <w:rPr>
          <w:lang w:val="fr-FR"/>
        </w:rPr>
        <w:t xml:space="preserve"> est convenu que, compte tenu de l</w:t>
      </w:r>
      <w:r w:rsidR="00DA4820">
        <w:rPr>
          <w:lang w:val="fr-FR"/>
        </w:rPr>
        <w:t>’</w:t>
      </w:r>
      <w:r w:rsidR="007B0024" w:rsidRPr="007B0024">
        <w:rPr>
          <w:lang w:val="fr-FR"/>
        </w:rPr>
        <w:t>utilisation accrue des caractères de résistance aux maladies dans l</w:t>
      </w:r>
      <w:r w:rsidR="00DA4820">
        <w:rPr>
          <w:lang w:val="fr-FR"/>
        </w:rPr>
        <w:t>’</w:t>
      </w:r>
      <w:r w:rsidR="007B0024" w:rsidRPr="007B0024">
        <w:rPr>
          <w:lang w:val="fr-FR"/>
        </w:rPr>
        <w:t>examen</w:t>
      </w:r>
      <w:r w:rsidR="00691ABD">
        <w:rPr>
          <w:lang w:val="fr-FR"/>
        </w:rPr>
        <w:t> </w:t>
      </w:r>
      <w:r w:rsidR="007B0024" w:rsidRPr="007B0024">
        <w:rPr>
          <w:lang w:val="fr-FR"/>
        </w:rPr>
        <w:t>DHS des plantes potagères, il serait utile d</w:t>
      </w:r>
      <w:r w:rsidR="00DA4820">
        <w:rPr>
          <w:lang w:val="fr-FR"/>
        </w:rPr>
        <w:t>’</w:t>
      </w:r>
      <w:r w:rsidR="007B0024" w:rsidRPr="007B0024">
        <w:rPr>
          <w:lang w:val="fr-FR"/>
        </w:rPr>
        <w:t>ajouter un nouveau point à l</w:t>
      </w:r>
      <w:r w:rsidR="00DA4820">
        <w:rPr>
          <w:lang w:val="fr-FR"/>
        </w:rPr>
        <w:t>’</w:t>
      </w:r>
      <w:r w:rsidR="007B0024" w:rsidRPr="007B0024">
        <w:rPr>
          <w:lang w:val="fr-FR"/>
        </w:rPr>
        <w:t>ordre du jour à cet éga</w:t>
      </w:r>
      <w:r w:rsidR="0066109C" w:rsidRPr="007B0024">
        <w:rPr>
          <w:lang w:val="fr-FR"/>
        </w:rPr>
        <w:t>rd</w:t>
      </w:r>
      <w:r w:rsidR="0066109C">
        <w:rPr>
          <w:lang w:val="fr-FR"/>
        </w:rPr>
        <w:t xml:space="preserve">.  </w:t>
      </w:r>
      <w:r w:rsidR="0066109C" w:rsidRPr="007B0024">
        <w:rPr>
          <w:lang w:val="fr-FR"/>
        </w:rPr>
        <w:t>En</w:t>
      </w:r>
      <w:r w:rsidR="007B0024" w:rsidRPr="007B0024">
        <w:rPr>
          <w:lang w:val="fr-FR"/>
        </w:rPr>
        <w:t xml:space="preserve"> particulier, il a proposé d</w:t>
      </w:r>
      <w:r w:rsidR="00DA4820">
        <w:rPr>
          <w:lang w:val="fr-FR"/>
        </w:rPr>
        <w:t>’</w:t>
      </w:r>
      <w:r w:rsidR="007B0024" w:rsidRPr="007B0024">
        <w:rPr>
          <w:lang w:val="fr-FR"/>
        </w:rPr>
        <w:t>inviter la France, les Pays</w:t>
      </w:r>
      <w:r w:rsidR="00D22FD6">
        <w:rPr>
          <w:lang w:val="fr-FR"/>
        </w:rPr>
        <w:noBreakHyphen/>
      </w:r>
      <w:r w:rsidR="007B0024" w:rsidRPr="007B0024">
        <w:rPr>
          <w:lang w:val="fr-FR"/>
        </w:rPr>
        <w:t>Bas, l</w:t>
      </w:r>
      <w:r w:rsidR="00DA4820">
        <w:rPr>
          <w:lang w:val="fr-FR"/>
        </w:rPr>
        <w:t>’</w:t>
      </w:r>
      <w:r w:rsidR="007B0024" w:rsidRPr="007B0024">
        <w:rPr>
          <w:lang w:val="fr-FR"/>
        </w:rPr>
        <w:t>ISF et tous les autres membres et observateurs à présenter des exposés sur la normalisation de la méthodologie, afin de mieux comprendre les différentes approches utilisées par les pathologistes, les sélectionneurs et les examinateurs DHS.</w:t>
      </w:r>
    </w:p>
    <w:p w:rsidR="00195E77" w:rsidRPr="00B345D7" w:rsidRDefault="00195E77" w:rsidP="007175FD">
      <w:pPr>
        <w:rPr>
          <w:lang w:val="fr-FR"/>
        </w:rPr>
      </w:pPr>
    </w:p>
    <w:p w:rsidR="00195E77" w:rsidRDefault="007175FD" w:rsidP="007175FD">
      <w:pPr>
        <w:rPr>
          <w:lang w:val="fr-FR"/>
        </w:rPr>
      </w:pPr>
      <w:r w:rsidRPr="00D61D36">
        <w:rPr>
          <w:lang w:val="fr-FR"/>
        </w:rPr>
        <w:fldChar w:fldCharType="begin"/>
      </w:r>
      <w:r w:rsidRPr="00D61D36">
        <w:rPr>
          <w:lang w:val="fr-FR"/>
        </w:rPr>
        <w:instrText xml:space="preserve"> AUTONUM  </w:instrText>
      </w:r>
      <w:r w:rsidRPr="00D61D36">
        <w:rPr>
          <w:lang w:val="fr-FR"/>
        </w:rPr>
        <w:fldChar w:fldCharType="end"/>
      </w:r>
      <w:r w:rsidRPr="00D61D36">
        <w:rPr>
          <w:lang w:val="fr-FR"/>
        </w:rPr>
        <w:tab/>
      </w:r>
      <w:r w:rsidR="007B0024" w:rsidRPr="00D61D36">
        <w:rPr>
          <w:lang w:val="fr-FR"/>
        </w:rPr>
        <w:t>À sa cinquante</w:t>
      </w:r>
      <w:r w:rsidR="00D22FD6">
        <w:rPr>
          <w:lang w:val="fr-FR"/>
        </w:rPr>
        <w:noBreakHyphen/>
      </w:r>
      <w:r w:rsidR="007B0024" w:rsidRPr="00D61D36">
        <w:rPr>
          <w:lang w:val="fr-FR"/>
        </w:rPr>
        <w:t>deux</w:t>
      </w:r>
      <w:r w:rsidR="00BB41C8">
        <w:rPr>
          <w:lang w:val="fr-FR"/>
        </w:rPr>
        <w:t>ième session</w:t>
      </w:r>
      <w:r w:rsidR="007B0024" w:rsidRPr="00D61D36">
        <w:rPr>
          <w:lang w:val="fr-FR"/>
        </w:rPr>
        <w:t>,</w:t>
      </w:r>
      <w:r w:rsidR="00FE6875" w:rsidRPr="00D61D36">
        <w:rPr>
          <w:lang w:val="fr-FR"/>
        </w:rPr>
        <w:t xml:space="preserve"> le</w:t>
      </w:r>
      <w:r w:rsidR="00FE6875">
        <w:rPr>
          <w:lang w:val="fr-FR"/>
        </w:rPr>
        <w:t> </w:t>
      </w:r>
      <w:r w:rsidR="00FE6875" w:rsidRPr="00D61D36">
        <w:rPr>
          <w:lang w:val="fr-FR"/>
        </w:rPr>
        <w:t>TWV</w:t>
      </w:r>
      <w:r w:rsidR="007B0024" w:rsidRPr="00D61D36">
        <w:rPr>
          <w:lang w:val="fr-FR"/>
        </w:rPr>
        <w:t xml:space="preserve"> a assisté à un exposé intitulé </w:t>
      </w:r>
      <w:r w:rsidR="004C5570">
        <w:rPr>
          <w:lang w:val="fr-FR"/>
        </w:rPr>
        <w:t>“</w:t>
      </w:r>
      <w:r w:rsidRPr="00D61D36">
        <w:rPr>
          <w:lang w:val="fr-FR"/>
        </w:rPr>
        <w:t xml:space="preserve">Aberrant </w:t>
      </w:r>
      <w:proofErr w:type="spellStart"/>
      <w:r w:rsidRPr="00D61D36">
        <w:rPr>
          <w:lang w:val="fr-FR"/>
        </w:rPr>
        <w:t>phenotypes</w:t>
      </w:r>
      <w:proofErr w:type="spellEnd"/>
      <w:r w:rsidRPr="00D61D36">
        <w:rPr>
          <w:lang w:val="fr-FR"/>
        </w:rPr>
        <w:t xml:space="preserve"> in </w:t>
      </w:r>
      <w:proofErr w:type="spellStart"/>
      <w:r w:rsidRPr="00D61D36">
        <w:rPr>
          <w:i/>
          <w:lang w:val="fr-FR"/>
        </w:rPr>
        <w:t>Brassica</w:t>
      </w:r>
      <w:proofErr w:type="spellEnd"/>
      <w:r w:rsidRPr="00D61D36">
        <w:rPr>
          <w:i/>
          <w:lang w:val="fr-FR"/>
        </w:rPr>
        <w:t> </w:t>
      </w:r>
      <w:proofErr w:type="spellStart"/>
      <w:r w:rsidRPr="00D61D36">
        <w:rPr>
          <w:i/>
          <w:lang w:val="fr-FR"/>
        </w:rPr>
        <w:t>oleracea</w:t>
      </w:r>
      <w:proofErr w:type="spellEnd"/>
      <w:r w:rsidRPr="00D61D36">
        <w:rPr>
          <w:lang w:val="fr-FR"/>
        </w:rPr>
        <w:t xml:space="preserve"> var. </w:t>
      </w:r>
      <w:r w:rsidRPr="00D61D36">
        <w:rPr>
          <w:i/>
          <w:lang w:val="fr-FR"/>
        </w:rPr>
        <w:t>botrytis</w:t>
      </w:r>
      <w:r w:rsidR="004C5570">
        <w:rPr>
          <w:lang w:val="fr-FR"/>
        </w:rPr>
        <w:t>”</w:t>
      </w:r>
      <w:r w:rsidRPr="00D61D36">
        <w:rPr>
          <w:lang w:val="fr-FR"/>
        </w:rPr>
        <w:t xml:space="preserve"> </w:t>
      </w:r>
      <w:r w:rsidR="007B0024" w:rsidRPr="00D61D36">
        <w:rPr>
          <w:lang w:val="fr-FR"/>
        </w:rPr>
        <w:t>et présenté par un expert de la France, dont un exemplaire sera distribué sous forme d</w:t>
      </w:r>
      <w:r w:rsidR="00DA4820">
        <w:rPr>
          <w:lang w:val="fr-FR"/>
        </w:rPr>
        <w:t>’</w:t>
      </w:r>
      <w:r w:rsidR="007B0024" w:rsidRPr="00D61D36">
        <w:rPr>
          <w:lang w:val="fr-FR"/>
        </w:rPr>
        <w:t>additif au document</w:t>
      </w:r>
      <w:r w:rsidR="009F092A">
        <w:rPr>
          <w:lang w:val="fr-FR"/>
        </w:rPr>
        <w:t> </w:t>
      </w:r>
      <w:r w:rsidR="007B0024" w:rsidRPr="00D61D36">
        <w:rPr>
          <w:lang w:val="fr-FR"/>
        </w:rPr>
        <w:t xml:space="preserve">TWV/52/13. </w:t>
      </w:r>
      <w:r w:rsidR="00FE6875" w:rsidRPr="00D61D36">
        <w:rPr>
          <w:lang w:val="fr-FR"/>
        </w:rPr>
        <w:t xml:space="preserve"> Le</w:t>
      </w:r>
      <w:r w:rsidR="00FE6875">
        <w:rPr>
          <w:lang w:val="fr-FR"/>
        </w:rPr>
        <w:t> </w:t>
      </w:r>
      <w:r w:rsidR="00FE6875" w:rsidRPr="00D61D36">
        <w:rPr>
          <w:lang w:val="fr-FR"/>
        </w:rPr>
        <w:t>TWV</w:t>
      </w:r>
      <w:r w:rsidR="007B0024" w:rsidRPr="00D61D36">
        <w:rPr>
          <w:lang w:val="fr-FR"/>
        </w:rPr>
        <w:t xml:space="preserve"> a pris note des résultats de l</w:t>
      </w:r>
      <w:r w:rsidR="00DA4820">
        <w:rPr>
          <w:lang w:val="fr-FR"/>
        </w:rPr>
        <w:t>’</w:t>
      </w:r>
      <w:r w:rsidR="007B0024" w:rsidRPr="00D61D36">
        <w:rPr>
          <w:lang w:val="fr-FR"/>
        </w:rPr>
        <w:t>étude réalisée en France et en Espagne, aux Pays</w:t>
      </w:r>
      <w:r w:rsidR="00D22FD6">
        <w:rPr>
          <w:lang w:val="fr-FR"/>
        </w:rPr>
        <w:noBreakHyphen/>
      </w:r>
      <w:r w:rsidR="007B0024" w:rsidRPr="00D61D36">
        <w:rPr>
          <w:lang w:val="fr-FR"/>
        </w:rPr>
        <w:t>Bas et en République tchèque</w:t>
      </w:r>
      <w:r w:rsidRPr="00D61D36">
        <w:rPr>
          <w:lang w:val="fr-FR"/>
        </w:rPr>
        <w:t xml:space="preserve">, </w:t>
      </w:r>
      <w:r w:rsidR="007B0024" w:rsidRPr="00D61D36">
        <w:rPr>
          <w:lang w:val="fr-FR"/>
        </w:rPr>
        <w:t xml:space="preserve">sur les plantes aberrantes dans les essais DHS </w:t>
      </w:r>
      <w:r w:rsidR="00D61D36" w:rsidRPr="00D61D36">
        <w:rPr>
          <w:lang w:val="fr-FR"/>
        </w:rPr>
        <w:t>du</w:t>
      </w:r>
      <w:r w:rsidR="007B0024" w:rsidRPr="00D61D36">
        <w:rPr>
          <w:lang w:val="fr-FR"/>
        </w:rPr>
        <w:t xml:space="preserve"> chou</w:t>
      </w:r>
      <w:r w:rsidR="00D22FD6">
        <w:rPr>
          <w:lang w:val="fr-FR"/>
        </w:rPr>
        <w:noBreakHyphen/>
      </w:r>
      <w:r w:rsidR="007B0024" w:rsidRPr="00D61D36">
        <w:rPr>
          <w:lang w:val="fr-FR"/>
        </w:rPr>
        <w:t>fleur, qui ne sont pas considérées comme un</w:t>
      </w:r>
      <w:r w:rsidR="00D61D36" w:rsidRPr="00D61D36">
        <w:rPr>
          <w:lang w:val="fr-FR"/>
        </w:rPr>
        <w:t>e</w:t>
      </w:r>
      <w:r w:rsidR="007B0024" w:rsidRPr="00D61D36">
        <w:rPr>
          <w:lang w:val="fr-FR"/>
        </w:rPr>
        <w:t xml:space="preserve"> </w:t>
      </w:r>
      <w:r w:rsidR="00D61D36" w:rsidRPr="00D61D36">
        <w:rPr>
          <w:lang w:val="fr-FR"/>
        </w:rPr>
        <w:t>catégorie</w:t>
      </w:r>
      <w:r w:rsidR="007B0024" w:rsidRPr="00D61D36">
        <w:rPr>
          <w:lang w:val="fr-FR"/>
        </w:rPr>
        <w:t xml:space="preserve"> spéci</w:t>
      </w:r>
      <w:r w:rsidR="00D61D36" w:rsidRPr="00D61D36">
        <w:rPr>
          <w:lang w:val="fr-FR"/>
        </w:rPr>
        <w:t>fique de plantes hors</w:t>
      </w:r>
      <w:r w:rsidR="00D22FD6">
        <w:rPr>
          <w:lang w:val="fr-FR"/>
        </w:rPr>
        <w:noBreakHyphen/>
      </w:r>
      <w:r w:rsidR="00D61D36" w:rsidRPr="00D61D36">
        <w:rPr>
          <w:lang w:val="fr-FR"/>
        </w:rPr>
        <w:t>type, et l</w:t>
      </w:r>
      <w:r w:rsidR="007B0024" w:rsidRPr="00D61D36">
        <w:rPr>
          <w:lang w:val="fr-FR"/>
        </w:rPr>
        <w:t>es mesures possibles pour évaluer l</w:t>
      </w:r>
      <w:r w:rsidR="00DA4820">
        <w:rPr>
          <w:lang w:val="fr-FR"/>
        </w:rPr>
        <w:t>’</w:t>
      </w:r>
      <w:r w:rsidR="007B0024" w:rsidRPr="00D61D36">
        <w:rPr>
          <w:lang w:val="fr-FR"/>
        </w:rPr>
        <w:t>homogénéi</w:t>
      </w:r>
      <w:r w:rsidR="0066109C" w:rsidRPr="00D61D36">
        <w:rPr>
          <w:lang w:val="fr-FR"/>
        </w:rPr>
        <w:t>té</w:t>
      </w:r>
      <w:r w:rsidR="0066109C">
        <w:rPr>
          <w:lang w:val="fr-FR"/>
        </w:rPr>
        <w:t xml:space="preserve">.  </w:t>
      </w:r>
      <w:r w:rsidR="0066109C" w:rsidRPr="00D61D36">
        <w:rPr>
          <w:lang w:val="fr-FR"/>
        </w:rPr>
        <w:t>Le</w:t>
      </w:r>
      <w:r w:rsidR="00FE6875">
        <w:rPr>
          <w:lang w:val="fr-FR"/>
        </w:rPr>
        <w:t> </w:t>
      </w:r>
      <w:r w:rsidR="00FE6875" w:rsidRPr="00D61D36">
        <w:rPr>
          <w:lang w:val="fr-FR"/>
        </w:rPr>
        <w:t>TWV</w:t>
      </w:r>
      <w:r w:rsidR="007B0024" w:rsidRPr="00D61D36">
        <w:rPr>
          <w:lang w:val="fr-FR"/>
        </w:rPr>
        <w:t xml:space="preserve"> est convenu que le problème ne se posait pas, pour l</w:t>
      </w:r>
      <w:r w:rsidR="00DA4820">
        <w:rPr>
          <w:lang w:val="fr-FR"/>
        </w:rPr>
        <w:t>’</w:t>
      </w:r>
      <w:r w:rsidR="007B0024" w:rsidRPr="00D61D36">
        <w:rPr>
          <w:lang w:val="fr-FR"/>
        </w:rPr>
        <w:t>instant, au niveau international, mais a invité tous les examinateurs DHS à observer</w:t>
      </w:r>
      <w:r w:rsidRPr="00D61D36">
        <w:rPr>
          <w:lang w:val="fr-FR"/>
        </w:rPr>
        <w:t xml:space="preserve"> </w:t>
      </w:r>
      <w:r w:rsidR="00D61D36" w:rsidRPr="00D61D36">
        <w:rPr>
          <w:lang w:val="fr-FR"/>
        </w:rPr>
        <w:t>un éventuel comportement similaire et à lui faire rapport si nécessaire.</w:t>
      </w:r>
    </w:p>
    <w:p w:rsidR="00195E77" w:rsidRPr="00B345D7" w:rsidRDefault="00195E77" w:rsidP="007175FD">
      <w:pPr>
        <w:rPr>
          <w:lang w:val="fr-FR"/>
        </w:rPr>
      </w:pPr>
    </w:p>
    <w:p w:rsidR="00195E77" w:rsidRPr="00B345D7" w:rsidRDefault="007175FD" w:rsidP="007175FD">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D61D36" w:rsidRPr="00D61D36">
        <w:rPr>
          <w:lang w:val="fr-FR"/>
        </w:rPr>
        <w:t>À sa cinquante</w:t>
      </w:r>
      <w:r w:rsidR="00D22FD6">
        <w:rPr>
          <w:lang w:val="fr-FR"/>
        </w:rPr>
        <w:noBreakHyphen/>
      </w:r>
      <w:r w:rsidR="00D61D36" w:rsidRPr="00D61D36">
        <w:rPr>
          <w:lang w:val="fr-FR"/>
        </w:rPr>
        <w:t>deux</w:t>
      </w:r>
      <w:r w:rsidR="00BB41C8">
        <w:rPr>
          <w:lang w:val="fr-FR"/>
        </w:rPr>
        <w:t>ième session</w:t>
      </w:r>
      <w:r w:rsidR="00D61D36" w:rsidRPr="00D61D36">
        <w:rPr>
          <w:lang w:val="fr-FR"/>
        </w:rPr>
        <w:t>,</w:t>
      </w:r>
      <w:r w:rsidR="00FE6875" w:rsidRPr="00D61D36">
        <w:rPr>
          <w:lang w:val="fr-FR"/>
        </w:rPr>
        <w:t xml:space="preserve"> le</w:t>
      </w:r>
      <w:r w:rsidR="00FE6875">
        <w:rPr>
          <w:lang w:val="fr-FR"/>
        </w:rPr>
        <w:t> </w:t>
      </w:r>
      <w:r w:rsidR="00FE6875" w:rsidRPr="00D61D36">
        <w:rPr>
          <w:lang w:val="fr-FR"/>
        </w:rPr>
        <w:t>TWV</w:t>
      </w:r>
      <w:r w:rsidR="00D61D36" w:rsidRPr="00D61D36">
        <w:rPr>
          <w:lang w:val="fr-FR"/>
        </w:rPr>
        <w:t xml:space="preserve"> a noté que le représentant de </w:t>
      </w:r>
      <w:proofErr w:type="spellStart"/>
      <w:r w:rsidR="00D61D36" w:rsidRPr="00D61D36">
        <w:rPr>
          <w:lang w:val="fr-FR"/>
        </w:rPr>
        <w:t>Crop</w:t>
      </w:r>
      <w:proofErr w:type="spellEnd"/>
      <w:r w:rsidR="00D61D36" w:rsidRPr="00D61D36">
        <w:rPr>
          <w:lang w:val="fr-FR"/>
        </w:rPr>
        <w:t xml:space="preserve"> Life International consulterait les membres de </w:t>
      </w:r>
      <w:proofErr w:type="spellStart"/>
      <w:r w:rsidR="00D61D36" w:rsidRPr="00D61D36">
        <w:rPr>
          <w:lang w:val="fr-FR"/>
        </w:rPr>
        <w:t>Crop</w:t>
      </w:r>
      <w:proofErr w:type="spellEnd"/>
      <w:r w:rsidR="00D61D36" w:rsidRPr="00D61D36">
        <w:rPr>
          <w:lang w:val="fr-FR"/>
        </w:rPr>
        <w:t xml:space="preserve"> Life International pour déterminer si le problème se posait dans les programmes de sélection végétale à l</w:t>
      </w:r>
      <w:r w:rsidR="00DA4820">
        <w:rPr>
          <w:lang w:val="fr-FR"/>
        </w:rPr>
        <w:t>’</w:t>
      </w:r>
      <w:r w:rsidR="00D61D36" w:rsidRPr="00D61D36">
        <w:rPr>
          <w:lang w:val="fr-FR"/>
        </w:rPr>
        <w:t>échelle mondiale.</w:t>
      </w:r>
    </w:p>
    <w:p w:rsidR="00195E77" w:rsidRPr="00B345D7" w:rsidRDefault="00195E77" w:rsidP="003868E1">
      <w:pPr>
        <w:rPr>
          <w:lang w:val="fr-FR"/>
        </w:rPr>
      </w:pPr>
    </w:p>
    <w:p w:rsidR="00195E77" w:rsidRDefault="003868E1" w:rsidP="003868E1">
      <w:pPr>
        <w:ind w:left="4820"/>
        <w:rPr>
          <w:i/>
          <w:lang w:val="fr-FR"/>
        </w:rPr>
      </w:pPr>
      <w:r w:rsidRPr="00D61D36">
        <w:rPr>
          <w:i/>
          <w:lang w:val="fr-FR"/>
        </w:rPr>
        <w:fldChar w:fldCharType="begin"/>
      </w:r>
      <w:r w:rsidRPr="00D61D36">
        <w:rPr>
          <w:i/>
          <w:lang w:val="fr-FR"/>
        </w:rPr>
        <w:instrText xml:space="preserve"> AUTONUM  </w:instrText>
      </w:r>
      <w:r w:rsidRPr="00D61D36">
        <w:rPr>
          <w:i/>
          <w:lang w:val="fr-FR"/>
        </w:rPr>
        <w:fldChar w:fldCharType="end"/>
      </w:r>
      <w:r w:rsidRPr="00D61D36">
        <w:rPr>
          <w:i/>
          <w:lang w:val="fr-FR"/>
        </w:rPr>
        <w:tab/>
      </w:r>
      <w:r w:rsidRPr="00D61D36">
        <w:rPr>
          <w:i/>
          <w:lang w:val="fr-FR"/>
        </w:rPr>
        <w:tab/>
      </w:r>
      <w:r w:rsidR="00D61D36" w:rsidRPr="00D61D36">
        <w:rPr>
          <w:lang w:val="fr-FR"/>
        </w:rPr>
        <w:t>Le</w:t>
      </w:r>
      <w:r w:rsidR="00BB41C8">
        <w:rPr>
          <w:lang w:val="fr-FR"/>
        </w:rPr>
        <w:t> TC</w:t>
      </w:r>
      <w:r w:rsidR="00D61D36" w:rsidRPr="00D61D36">
        <w:rPr>
          <w:lang w:val="fr-FR"/>
        </w:rPr>
        <w:t xml:space="preserve"> est invité à prendre connaissance des discussions les caractères de résistance aux maladies dans le cadre de l</w:t>
      </w:r>
      <w:r w:rsidR="00DA4820">
        <w:rPr>
          <w:lang w:val="fr-FR"/>
        </w:rPr>
        <w:t>’</w:t>
      </w:r>
      <w:r w:rsidR="00D61D36" w:rsidRPr="00D61D36">
        <w:rPr>
          <w:lang w:val="fr-FR"/>
        </w:rPr>
        <w:t>examen</w:t>
      </w:r>
      <w:r w:rsidR="00691ABD">
        <w:rPr>
          <w:lang w:val="fr-FR"/>
        </w:rPr>
        <w:t> </w:t>
      </w:r>
      <w:r w:rsidR="00D61D36" w:rsidRPr="00D61D36">
        <w:rPr>
          <w:lang w:val="fr-FR"/>
        </w:rPr>
        <w:t xml:space="preserve">DHS tenues par les groupes de travail techniques à leurs sessions </w:t>
      </w:r>
      <w:r w:rsidR="00FE6875" w:rsidRPr="00D61D36">
        <w:rPr>
          <w:lang w:val="fr-FR"/>
        </w:rPr>
        <w:t>de</w:t>
      </w:r>
      <w:r w:rsidR="00FE6875">
        <w:rPr>
          <w:lang w:val="fr-FR"/>
        </w:rPr>
        <w:t> </w:t>
      </w:r>
      <w:r w:rsidR="00FE6875" w:rsidRPr="00D61D36">
        <w:rPr>
          <w:lang w:val="fr-FR"/>
        </w:rPr>
        <w:t>2017</w:t>
      </w:r>
      <w:r w:rsidR="00D61D36" w:rsidRPr="00D61D36">
        <w:rPr>
          <w:lang w:val="fr-FR"/>
        </w:rPr>
        <w:t xml:space="preserve"> et 2018, comme indiqué aux </w:t>
      </w:r>
      <w:r w:rsidR="00FE6875" w:rsidRPr="004C53F9">
        <w:rPr>
          <w:i/>
          <w:lang w:val="fr-FR"/>
        </w:rPr>
        <w:t>paragraphes 4</w:t>
      </w:r>
      <w:r w:rsidR="00727503" w:rsidRPr="004C53F9">
        <w:rPr>
          <w:i/>
          <w:lang w:val="fr-FR"/>
        </w:rPr>
        <w:t xml:space="preserve">3 </w:t>
      </w:r>
      <w:r w:rsidR="00D61D36" w:rsidRPr="004C53F9">
        <w:rPr>
          <w:i/>
          <w:lang w:val="fr-FR"/>
        </w:rPr>
        <w:t xml:space="preserve">à </w:t>
      </w:r>
      <w:r w:rsidR="00727503" w:rsidRPr="004C53F9">
        <w:rPr>
          <w:i/>
          <w:lang w:val="fr-FR"/>
        </w:rPr>
        <w:t xml:space="preserve">55 </w:t>
      </w:r>
      <w:r w:rsidR="00D61D36" w:rsidRPr="004C53F9">
        <w:rPr>
          <w:i/>
          <w:lang w:val="fr-FR"/>
        </w:rPr>
        <w:t xml:space="preserve">du présent </w:t>
      </w:r>
      <w:r w:rsidR="00727503" w:rsidRPr="004C53F9">
        <w:rPr>
          <w:i/>
          <w:lang w:val="fr-FR"/>
        </w:rPr>
        <w:t>document</w:t>
      </w:r>
      <w:r w:rsidRPr="004C53F9">
        <w:rPr>
          <w:i/>
          <w:lang w:val="fr-FR"/>
        </w:rPr>
        <w:t>.</w:t>
      </w:r>
      <w:bookmarkStart w:id="10" w:name="_GoBack"/>
      <w:bookmarkEnd w:id="10"/>
    </w:p>
    <w:p w:rsidR="00195E77" w:rsidRPr="00B345D7" w:rsidRDefault="00195E77" w:rsidP="00606D31">
      <w:pPr>
        <w:rPr>
          <w:lang w:val="fr-FR"/>
        </w:rPr>
      </w:pPr>
    </w:p>
    <w:p w:rsidR="00195E77" w:rsidRPr="00B345D7" w:rsidRDefault="00195E77" w:rsidP="00606D31">
      <w:pPr>
        <w:rPr>
          <w:lang w:val="fr-FR"/>
        </w:rPr>
      </w:pPr>
    </w:p>
    <w:p w:rsidR="00195E77" w:rsidRPr="000E5EB1" w:rsidRDefault="00DA6318" w:rsidP="00DA6318">
      <w:pPr>
        <w:pStyle w:val="Heading1"/>
      </w:pPr>
      <w:bookmarkStart w:id="11" w:name="_Toc528051513"/>
      <w:r w:rsidRPr="000E5EB1">
        <w:lastRenderedPageBreak/>
        <w:t>Questions pour information</w:t>
      </w:r>
      <w:bookmarkEnd w:id="11"/>
    </w:p>
    <w:p w:rsidR="00195E77" w:rsidRPr="00B345D7" w:rsidRDefault="00195E77" w:rsidP="00810D62">
      <w:pPr>
        <w:rPr>
          <w:lang w:val="fr-FR"/>
        </w:rPr>
      </w:pPr>
    </w:p>
    <w:p w:rsidR="00195E77" w:rsidRPr="00B345D7" w:rsidRDefault="005E3979" w:rsidP="00810D62">
      <w:pPr>
        <w:pStyle w:val="Heading2"/>
        <w:rPr>
          <w:lang w:val="fr-FR"/>
        </w:rPr>
      </w:pPr>
      <w:bookmarkStart w:id="12" w:name="_Toc528051514"/>
      <w:r w:rsidRPr="005E3979">
        <w:rPr>
          <w:lang w:val="fr-FR"/>
        </w:rPr>
        <w:t xml:space="preserve">Expériences </w:t>
      </w:r>
      <w:r w:rsidR="004C5570">
        <w:rPr>
          <w:lang w:val="fr-FR"/>
        </w:rPr>
        <w:t>en matière</w:t>
      </w:r>
      <w:r>
        <w:rPr>
          <w:lang w:val="fr-FR"/>
        </w:rPr>
        <w:t xml:space="preserve"> de</w:t>
      </w:r>
      <w:r w:rsidRPr="005E3979">
        <w:rPr>
          <w:lang w:val="fr-FR"/>
        </w:rPr>
        <w:t xml:space="preserve"> nouveaux types et espèces</w:t>
      </w:r>
      <w:bookmarkEnd w:id="12"/>
    </w:p>
    <w:p w:rsidR="00195E77" w:rsidRPr="00B345D7" w:rsidRDefault="00195E77" w:rsidP="00810D62">
      <w:pPr>
        <w:rPr>
          <w:lang w:val="fr-FR"/>
        </w:rPr>
      </w:pPr>
    </w:p>
    <w:p w:rsidR="00195E77" w:rsidRPr="00B345D7" w:rsidRDefault="005E3979" w:rsidP="00FA72C6">
      <w:pPr>
        <w:pStyle w:val="Heading3"/>
        <w:rPr>
          <w:lang w:val="fr-FR"/>
        </w:rPr>
      </w:pPr>
      <w:bookmarkStart w:id="13" w:name="_Toc528051515"/>
      <w:r w:rsidRPr="005E3979">
        <w:rPr>
          <w:rFonts w:eastAsia="PMingLiU"/>
          <w:lang w:val="fr-FR"/>
        </w:rPr>
        <w:t>Groupe de travail technique sur les plantes ornementales et les arbres forestiers</w:t>
      </w:r>
      <w:bookmarkEnd w:id="13"/>
    </w:p>
    <w:p w:rsidR="00195E77" w:rsidRPr="00B345D7" w:rsidRDefault="00195E77" w:rsidP="00810D62">
      <w:pPr>
        <w:rPr>
          <w:lang w:val="fr-FR"/>
        </w:rPr>
      </w:pPr>
    </w:p>
    <w:p w:rsidR="00195E77" w:rsidRPr="00B345D7" w:rsidRDefault="00810D62" w:rsidP="00810D62">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5E3979" w:rsidRPr="005E3979">
        <w:rPr>
          <w:snapToGrid w:val="0"/>
          <w:lang w:val="fr-FR"/>
        </w:rPr>
        <w:t>À sa cinquant</w:t>
      </w:r>
      <w:r w:rsidR="00BB41C8">
        <w:rPr>
          <w:snapToGrid w:val="0"/>
          <w:lang w:val="fr-FR"/>
        </w:rPr>
        <w:t>ième session</w:t>
      </w:r>
      <w:r w:rsidR="005E3979" w:rsidRPr="005E3979">
        <w:rPr>
          <w:snapToGrid w:val="0"/>
          <w:lang w:val="fr-FR"/>
        </w:rPr>
        <w:t xml:space="preserve"> tenue à Victoria (Canada) du 11 au 1</w:t>
      </w:r>
      <w:r w:rsidR="00FE6875" w:rsidRPr="005E3979">
        <w:rPr>
          <w:snapToGrid w:val="0"/>
          <w:lang w:val="fr-FR"/>
        </w:rPr>
        <w:t>5</w:t>
      </w:r>
      <w:r w:rsidR="00FE6875">
        <w:rPr>
          <w:snapToGrid w:val="0"/>
          <w:lang w:val="fr-FR"/>
        </w:rPr>
        <w:t> </w:t>
      </w:r>
      <w:r w:rsidR="00FE6875" w:rsidRPr="005E3979">
        <w:rPr>
          <w:snapToGrid w:val="0"/>
          <w:lang w:val="fr-FR"/>
        </w:rPr>
        <w:t>septembre</w:t>
      </w:r>
      <w:r w:rsidR="00FE6875">
        <w:rPr>
          <w:snapToGrid w:val="0"/>
          <w:lang w:val="fr-FR"/>
        </w:rPr>
        <w:t> </w:t>
      </w:r>
      <w:r w:rsidR="00FE6875" w:rsidRPr="005E3979">
        <w:rPr>
          <w:snapToGrid w:val="0"/>
          <w:lang w:val="fr-FR"/>
        </w:rPr>
        <w:t>20</w:t>
      </w:r>
      <w:r w:rsidR="005E3979" w:rsidRPr="005E3979">
        <w:rPr>
          <w:snapToGrid w:val="0"/>
          <w:lang w:val="fr-FR"/>
        </w:rPr>
        <w:t>17,</w:t>
      </w:r>
      <w:r w:rsidR="00FE6875" w:rsidRPr="005E3979">
        <w:rPr>
          <w:snapToGrid w:val="0"/>
          <w:lang w:val="fr-FR"/>
        </w:rPr>
        <w:t xml:space="preserve"> le</w:t>
      </w:r>
      <w:r w:rsidR="00FE6875">
        <w:rPr>
          <w:snapToGrid w:val="0"/>
          <w:lang w:val="fr-FR"/>
        </w:rPr>
        <w:t> </w:t>
      </w:r>
      <w:r w:rsidR="00FE6875" w:rsidRPr="005E3979">
        <w:rPr>
          <w:snapToGrid w:val="0"/>
          <w:lang w:val="fr-FR"/>
        </w:rPr>
        <w:t>TWO</w:t>
      </w:r>
      <w:r w:rsidR="005E3979" w:rsidRPr="005E3979">
        <w:rPr>
          <w:snapToGrid w:val="0"/>
          <w:lang w:val="fr-FR"/>
        </w:rPr>
        <w:t xml:space="preserve"> a assisté à un exposé</w:t>
      </w:r>
      <w:r w:rsidR="005E3979" w:rsidRPr="00B345D7">
        <w:rPr>
          <w:snapToGrid w:val="0"/>
          <w:lang w:val="fr-FR"/>
        </w:rPr>
        <w:t xml:space="preserve"> intitule </w:t>
      </w:r>
      <w:r w:rsidR="004C5570" w:rsidRPr="00B345D7">
        <w:rPr>
          <w:snapToGrid w:val="0"/>
          <w:lang w:val="fr-FR"/>
        </w:rPr>
        <w:t>“</w:t>
      </w:r>
      <w:proofErr w:type="spellStart"/>
      <w:r w:rsidRPr="00B345D7">
        <w:rPr>
          <w:snapToGrid w:val="0"/>
          <w:lang w:val="fr-FR"/>
        </w:rPr>
        <w:t>Difficulties</w:t>
      </w:r>
      <w:proofErr w:type="spellEnd"/>
      <w:r w:rsidRPr="00B345D7">
        <w:rPr>
          <w:snapToGrid w:val="0"/>
          <w:lang w:val="fr-FR"/>
        </w:rPr>
        <w:t xml:space="preserve"> in the application of TG/296/1 Eucalyptus</w:t>
      </w:r>
      <w:r w:rsidR="004C5570" w:rsidRPr="00B345D7">
        <w:rPr>
          <w:snapToGrid w:val="0"/>
          <w:lang w:val="fr-FR"/>
        </w:rPr>
        <w:t>”</w:t>
      </w:r>
      <w:r w:rsidRPr="00B345D7">
        <w:rPr>
          <w:snapToGrid w:val="0"/>
          <w:lang w:val="fr-FR"/>
        </w:rPr>
        <w:t xml:space="preserve"> </w:t>
      </w:r>
      <w:r w:rsidR="005E3979" w:rsidRPr="005E3979">
        <w:rPr>
          <w:snapToGrid w:val="0"/>
          <w:lang w:val="fr-FR"/>
        </w:rPr>
        <w:t>présenté par un expert de l</w:t>
      </w:r>
      <w:r w:rsidR="00DA4820">
        <w:rPr>
          <w:snapToGrid w:val="0"/>
          <w:lang w:val="fr-FR"/>
        </w:rPr>
        <w:t>’</w:t>
      </w:r>
      <w:r w:rsidR="005E3979" w:rsidRPr="005E3979">
        <w:rPr>
          <w:snapToGrid w:val="0"/>
          <w:lang w:val="fr-FR"/>
        </w:rPr>
        <w:t>Union européenn</w:t>
      </w:r>
      <w:r w:rsidR="000A207E">
        <w:rPr>
          <w:snapToGrid w:val="0"/>
          <w:lang w:val="fr-FR"/>
        </w:rPr>
        <w:t>e et reproduit dans le document </w:t>
      </w:r>
      <w:hyperlink r:id="rId20" w:history="1">
        <w:r w:rsidRPr="00B345D7">
          <w:rPr>
            <w:rStyle w:val="Hyperlink"/>
            <w:lang w:val="fr-FR"/>
          </w:rPr>
          <w:t>TWO/50/10</w:t>
        </w:r>
      </w:hyperlink>
      <w:r w:rsidRPr="00B345D7">
        <w:rPr>
          <w:lang w:val="fr-FR"/>
        </w:rPr>
        <w:t xml:space="preserve">. </w:t>
      </w:r>
      <w:r w:rsidR="00FE6875" w:rsidRPr="00B345D7">
        <w:rPr>
          <w:lang w:val="fr-FR"/>
        </w:rPr>
        <w:t xml:space="preserve"> </w:t>
      </w:r>
      <w:r w:rsidR="00FE6875" w:rsidRPr="005E3979">
        <w:rPr>
          <w:lang w:val="fr-FR"/>
        </w:rPr>
        <w:t>Le</w:t>
      </w:r>
      <w:r w:rsidR="00FE6875" w:rsidRPr="00B345D7">
        <w:rPr>
          <w:lang w:val="fr-FR"/>
        </w:rPr>
        <w:t> </w:t>
      </w:r>
      <w:r w:rsidR="00FE6875" w:rsidRPr="005E3979">
        <w:rPr>
          <w:lang w:val="fr-FR"/>
        </w:rPr>
        <w:t>TWO</w:t>
      </w:r>
      <w:r w:rsidR="005E3979" w:rsidRPr="005E3979">
        <w:rPr>
          <w:lang w:val="fr-FR"/>
        </w:rPr>
        <w:t xml:space="preserve"> a pris note des difficultés pratiques signalées en ce qui concerne la portée des principes directeurs d</w:t>
      </w:r>
      <w:r w:rsidR="00DA4820">
        <w:rPr>
          <w:lang w:val="fr-FR"/>
        </w:rPr>
        <w:t>’</w:t>
      </w:r>
      <w:r w:rsidR="005E3979" w:rsidRPr="005E3979">
        <w:rPr>
          <w:lang w:val="fr-FR"/>
        </w:rPr>
        <w:t>examen et la durée totale des essa</w:t>
      </w:r>
      <w:r w:rsidR="0066109C" w:rsidRPr="005E3979">
        <w:rPr>
          <w:lang w:val="fr-FR"/>
        </w:rPr>
        <w:t>is</w:t>
      </w:r>
      <w:r w:rsidR="0066109C">
        <w:rPr>
          <w:lang w:val="fr-FR"/>
        </w:rPr>
        <w:t xml:space="preserve">.  </w:t>
      </w:r>
      <w:r w:rsidR="0066109C" w:rsidRPr="005E3979">
        <w:rPr>
          <w:lang w:val="fr-FR"/>
        </w:rPr>
        <w:t>Le</w:t>
      </w:r>
      <w:r w:rsidR="00FE6875">
        <w:rPr>
          <w:lang w:val="fr-FR"/>
        </w:rPr>
        <w:t> </w:t>
      </w:r>
      <w:r w:rsidR="00FE6875" w:rsidRPr="005E3979">
        <w:rPr>
          <w:lang w:val="fr-FR"/>
        </w:rPr>
        <w:t>TWO</w:t>
      </w:r>
      <w:r w:rsidR="005E3979" w:rsidRPr="005E3979">
        <w:rPr>
          <w:lang w:val="fr-FR"/>
        </w:rPr>
        <w:t xml:space="preserve"> a noté que l</w:t>
      </w:r>
      <w:r w:rsidR="00DA4820">
        <w:rPr>
          <w:lang w:val="fr-FR"/>
        </w:rPr>
        <w:t>’</w:t>
      </w:r>
      <w:r w:rsidR="005E3979" w:rsidRPr="005E3979">
        <w:rPr>
          <w:lang w:val="fr-FR"/>
        </w:rPr>
        <w:t>Union européenne élaborerait des principes directeurs d</w:t>
      </w:r>
      <w:r w:rsidR="00DA4820">
        <w:rPr>
          <w:lang w:val="fr-FR"/>
        </w:rPr>
        <w:t>’</w:t>
      </w:r>
      <w:r w:rsidR="005E3979" w:rsidRPr="005E3979">
        <w:rPr>
          <w:lang w:val="fr-FR"/>
        </w:rPr>
        <w:t>examen régionaux de cette plante, axés sur l</w:t>
      </w:r>
      <w:r w:rsidR="00DA4820">
        <w:rPr>
          <w:lang w:val="fr-FR"/>
        </w:rPr>
        <w:t>’</w:t>
      </w:r>
      <w:r w:rsidR="005E3979" w:rsidRPr="005E3979">
        <w:rPr>
          <w:lang w:val="fr-FR"/>
        </w:rPr>
        <w:t>évaluation des caractères juvéniles.</w:t>
      </w:r>
    </w:p>
    <w:p w:rsidR="00195E77" w:rsidRPr="00B345D7" w:rsidRDefault="00195E77" w:rsidP="00810D62">
      <w:pPr>
        <w:rPr>
          <w:lang w:val="fr-FR"/>
        </w:rPr>
      </w:pPr>
    </w:p>
    <w:p w:rsidR="00195E77" w:rsidRPr="00B345D7" w:rsidRDefault="005E3979" w:rsidP="00810D62">
      <w:pPr>
        <w:rPr>
          <w:lang w:val="fr-FR"/>
        </w:rPr>
      </w:pPr>
      <w:r w:rsidRPr="005E3979">
        <w:rPr>
          <w:lang w:val="fr-FR"/>
        </w:rPr>
        <w:t>Le TWO a suggéré d</w:t>
      </w:r>
      <w:r w:rsidR="00DA4820">
        <w:rPr>
          <w:lang w:val="fr-FR"/>
        </w:rPr>
        <w:t>’</w:t>
      </w:r>
      <w:r w:rsidRPr="005E3979">
        <w:rPr>
          <w:lang w:val="fr-FR"/>
        </w:rPr>
        <w:t>exam</w:t>
      </w:r>
      <w:r>
        <w:rPr>
          <w:lang w:val="fr-FR"/>
        </w:rPr>
        <w:t>iner les possibilités suivantes</w:t>
      </w:r>
      <w:r w:rsidR="00BB41C8">
        <w:rPr>
          <w:lang w:val="fr-FR"/>
        </w:rPr>
        <w:t> :</w:t>
      </w:r>
    </w:p>
    <w:p w:rsidR="00195E77" w:rsidRPr="00B345D7" w:rsidRDefault="00195E77" w:rsidP="00810D62">
      <w:pPr>
        <w:rPr>
          <w:lang w:val="fr-FR"/>
        </w:rPr>
      </w:pPr>
    </w:p>
    <w:p w:rsidR="00195E77" w:rsidRPr="00B345D7" w:rsidRDefault="005E3979" w:rsidP="00306264">
      <w:pPr>
        <w:pStyle w:val="ListParagraph"/>
        <w:numPr>
          <w:ilvl w:val="0"/>
          <w:numId w:val="4"/>
        </w:numPr>
        <w:ind w:left="1134" w:hanging="567"/>
        <w:rPr>
          <w:lang w:val="fr-FR"/>
        </w:rPr>
      </w:pPr>
      <w:proofErr w:type="gramStart"/>
      <w:r w:rsidRPr="005E3979">
        <w:rPr>
          <w:lang w:val="fr-FR"/>
        </w:rPr>
        <w:t>évaluer</w:t>
      </w:r>
      <w:proofErr w:type="gramEnd"/>
      <w:r w:rsidRPr="005E3979">
        <w:rPr>
          <w:lang w:val="fr-FR"/>
        </w:rPr>
        <w:t xml:space="preserve"> </w:t>
      </w:r>
      <w:r>
        <w:rPr>
          <w:lang w:val="fr-FR"/>
        </w:rPr>
        <w:t xml:space="preserve">du </w:t>
      </w:r>
      <w:r w:rsidRPr="005E3979">
        <w:rPr>
          <w:lang w:val="fr-FR"/>
        </w:rPr>
        <w:t>matériel végétal ancien sur un site d</w:t>
      </w:r>
      <w:r w:rsidR="00DA4820">
        <w:rPr>
          <w:lang w:val="fr-FR"/>
        </w:rPr>
        <w:t>’</w:t>
      </w:r>
      <w:r w:rsidRPr="005E3979">
        <w:rPr>
          <w:lang w:val="fr-FR"/>
        </w:rPr>
        <w:t>essai en collaboration avec le demandeur</w:t>
      </w:r>
      <w:r w:rsidR="00810D62" w:rsidRPr="00B345D7">
        <w:rPr>
          <w:lang w:val="fr-FR"/>
        </w:rPr>
        <w:t>;</w:t>
      </w:r>
    </w:p>
    <w:p w:rsidR="00195E77" w:rsidRPr="00B345D7" w:rsidRDefault="005E3979" w:rsidP="00306264">
      <w:pPr>
        <w:pStyle w:val="ListParagraph"/>
        <w:numPr>
          <w:ilvl w:val="0"/>
          <w:numId w:val="4"/>
        </w:numPr>
        <w:ind w:left="1134" w:hanging="567"/>
        <w:rPr>
          <w:lang w:val="fr-FR"/>
        </w:rPr>
      </w:pPr>
      <w:proofErr w:type="gramStart"/>
      <w:r w:rsidRPr="005E3979">
        <w:rPr>
          <w:lang w:val="fr-FR"/>
        </w:rPr>
        <w:t>utiliser</w:t>
      </w:r>
      <w:proofErr w:type="gramEnd"/>
      <w:r w:rsidRPr="005E3979">
        <w:rPr>
          <w:lang w:val="fr-FR"/>
        </w:rPr>
        <w:t xml:space="preserve"> des techniques biochimiques et moléculaires pour compléter les informations DHS</w:t>
      </w:r>
      <w:r w:rsidR="00810D62" w:rsidRPr="00B345D7">
        <w:rPr>
          <w:lang w:val="fr-FR"/>
        </w:rPr>
        <w:t>;</w:t>
      </w:r>
    </w:p>
    <w:p w:rsidR="00195E77" w:rsidRPr="00B345D7" w:rsidRDefault="005E3979" w:rsidP="00306264">
      <w:pPr>
        <w:pStyle w:val="ListParagraph"/>
        <w:numPr>
          <w:ilvl w:val="0"/>
          <w:numId w:val="4"/>
        </w:numPr>
        <w:ind w:left="1134" w:hanging="567"/>
        <w:rPr>
          <w:lang w:val="fr-FR"/>
        </w:rPr>
      </w:pPr>
      <w:proofErr w:type="gramStart"/>
      <w:r w:rsidRPr="005E3979">
        <w:rPr>
          <w:lang w:val="fr-FR"/>
        </w:rPr>
        <w:t>faire</w:t>
      </w:r>
      <w:proofErr w:type="gramEnd"/>
      <w:r w:rsidRPr="005E3979">
        <w:rPr>
          <w:lang w:val="fr-FR"/>
        </w:rPr>
        <w:t xml:space="preserve"> appel à des services d</w:t>
      </w:r>
      <w:r w:rsidR="00DA4820">
        <w:rPr>
          <w:lang w:val="fr-FR"/>
        </w:rPr>
        <w:t>’</w:t>
      </w:r>
      <w:r w:rsidRPr="005E3979">
        <w:rPr>
          <w:lang w:val="fr-FR"/>
        </w:rPr>
        <w:t>examen en dehors de l</w:t>
      </w:r>
      <w:r w:rsidR="00DA4820">
        <w:rPr>
          <w:lang w:val="fr-FR"/>
        </w:rPr>
        <w:t>’</w:t>
      </w:r>
      <w:r w:rsidRPr="005E3979">
        <w:rPr>
          <w:lang w:val="fr-FR"/>
        </w:rPr>
        <w:t>Union européenne</w:t>
      </w:r>
      <w:r w:rsidR="00810D62" w:rsidRPr="00B345D7">
        <w:rPr>
          <w:lang w:val="fr-FR"/>
        </w:rPr>
        <w:t>.</w:t>
      </w:r>
    </w:p>
    <w:p w:rsidR="00195E77" w:rsidRPr="00B345D7" w:rsidRDefault="00195E77" w:rsidP="00810D62">
      <w:pPr>
        <w:rPr>
          <w:lang w:val="fr-FR"/>
        </w:rPr>
      </w:pPr>
    </w:p>
    <w:p w:rsidR="00195E77" w:rsidRPr="00B345D7" w:rsidRDefault="00810D62" w:rsidP="00810D62">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D774B9" w:rsidRPr="00D774B9">
        <w:rPr>
          <w:lang w:val="fr-FR"/>
        </w:rPr>
        <w:t>Un expert de l</w:t>
      </w:r>
      <w:r w:rsidR="00DA4820">
        <w:rPr>
          <w:lang w:val="fr-FR"/>
        </w:rPr>
        <w:t>’</w:t>
      </w:r>
      <w:r w:rsidR="00D774B9" w:rsidRPr="00D774B9">
        <w:rPr>
          <w:lang w:val="fr-FR"/>
        </w:rPr>
        <w:t>Australie a rendu compte d</w:t>
      </w:r>
      <w:r w:rsidR="00DA4820">
        <w:rPr>
          <w:lang w:val="fr-FR"/>
        </w:rPr>
        <w:t>’</w:t>
      </w:r>
      <w:r w:rsidR="00D774B9" w:rsidRPr="00D774B9">
        <w:rPr>
          <w:lang w:val="fr-FR"/>
        </w:rPr>
        <w:t>une demande concernant une nouvelle variété hybride de lavande à grosses bractées sur toute la longueur de l</w:t>
      </w:r>
      <w:r w:rsidR="00DA4820">
        <w:rPr>
          <w:lang w:val="fr-FR"/>
        </w:rPr>
        <w:t>’</w:t>
      </w:r>
      <w:r w:rsidR="00D774B9" w:rsidRPr="00D774B9">
        <w:rPr>
          <w:lang w:val="fr-FR"/>
        </w:rPr>
        <w:t>é</w:t>
      </w:r>
      <w:r w:rsidR="0066109C" w:rsidRPr="00D774B9">
        <w:rPr>
          <w:lang w:val="fr-FR"/>
        </w:rPr>
        <w:t>pi</w:t>
      </w:r>
      <w:r w:rsidR="0066109C">
        <w:rPr>
          <w:lang w:val="fr-FR"/>
        </w:rPr>
        <w:t xml:space="preserve">.  </w:t>
      </w:r>
      <w:r w:rsidR="0066109C" w:rsidRPr="00D774B9">
        <w:rPr>
          <w:lang w:val="fr-FR"/>
        </w:rPr>
        <w:t>Le</w:t>
      </w:r>
      <w:r w:rsidR="00FE6875">
        <w:rPr>
          <w:lang w:val="fr-FR"/>
        </w:rPr>
        <w:t> </w:t>
      </w:r>
      <w:r w:rsidR="00FE6875" w:rsidRPr="00D774B9">
        <w:rPr>
          <w:lang w:val="fr-FR"/>
        </w:rPr>
        <w:t>TWO</w:t>
      </w:r>
      <w:r w:rsidR="00D774B9" w:rsidRPr="00D774B9">
        <w:rPr>
          <w:lang w:val="fr-FR"/>
        </w:rPr>
        <w:t xml:space="preserve"> est convenu que les experts de l</w:t>
      </w:r>
      <w:r w:rsidR="00DA4820">
        <w:rPr>
          <w:lang w:val="fr-FR"/>
        </w:rPr>
        <w:t>’</w:t>
      </w:r>
      <w:r w:rsidR="00D774B9" w:rsidRPr="00D774B9">
        <w:rPr>
          <w:lang w:val="fr-FR"/>
        </w:rPr>
        <w:t>Australie, de la France et de la Nouvelle</w:t>
      </w:r>
      <w:r w:rsidR="00D22FD6">
        <w:rPr>
          <w:lang w:val="fr-FR"/>
        </w:rPr>
        <w:noBreakHyphen/>
      </w:r>
      <w:r w:rsidR="00D774B9" w:rsidRPr="00D774B9">
        <w:rPr>
          <w:lang w:val="fr-FR"/>
        </w:rPr>
        <w:t>Zélande devraient examiner la nécessité d</w:t>
      </w:r>
      <w:r w:rsidR="00DA4820">
        <w:rPr>
          <w:lang w:val="fr-FR"/>
        </w:rPr>
        <w:t>’</w:t>
      </w:r>
      <w:r w:rsidR="00D774B9" w:rsidRPr="00D774B9">
        <w:rPr>
          <w:lang w:val="fr-FR"/>
        </w:rPr>
        <w:t>établir de nouveaux caractères d</w:t>
      </w:r>
      <w:r w:rsidR="00DA4820">
        <w:rPr>
          <w:lang w:val="fr-FR"/>
        </w:rPr>
        <w:t>’</w:t>
      </w:r>
      <w:r w:rsidR="00D774B9" w:rsidRPr="00D774B9">
        <w:rPr>
          <w:lang w:val="fr-FR"/>
        </w:rPr>
        <w:t>inflorescence et faire rapport</w:t>
      </w:r>
      <w:r w:rsidR="00FE6875" w:rsidRPr="00D774B9">
        <w:rPr>
          <w:lang w:val="fr-FR"/>
        </w:rPr>
        <w:t xml:space="preserve"> au</w:t>
      </w:r>
      <w:r w:rsidR="00FE6875">
        <w:rPr>
          <w:lang w:val="fr-FR"/>
        </w:rPr>
        <w:t> </w:t>
      </w:r>
      <w:r w:rsidR="00FE6875" w:rsidRPr="00D774B9">
        <w:rPr>
          <w:lang w:val="fr-FR"/>
        </w:rPr>
        <w:t>TWO</w:t>
      </w:r>
      <w:r w:rsidR="00D774B9" w:rsidRPr="00D774B9">
        <w:rPr>
          <w:lang w:val="fr-FR"/>
        </w:rPr>
        <w:t xml:space="preserve"> à sa cinquante</w:t>
      </w:r>
      <w:r w:rsidR="00BB41C8">
        <w:rPr>
          <w:lang w:val="fr-FR"/>
        </w:rPr>
        <w:t> et unième session</w:t>
      </w:r>
      <w:r w:rsidR="00D774B9" w:rsidRPr="00D774B9">
        <w:rPr>
          <w:lang w:val="fr-FR"/>
        </w:rPr>
        <w:t>.</w:t>
      </w:r>
    </w:p>
    <w:p w:rsidR="00195E77" w:rsidRPr="00B345D7" w:rsidRDefault="00195E77" w:rsidP="007E33A7">
      <w:pPr>
        <w:rPr>
          <w:lang w:val="fr-FR"/>
        </w:rPr>
      </w:pPr>
    </w:p>
    <w:p w:rsidR="00195E77" w:rsidRPr="00B345D7" w:rsidRDefault="00D774B9" w:rsidP="00FA72C6">
      <w:pPr>
        <w:pStyle w:val="Heading3"/>
        <w:rPr>
          <w:lang w:val="fr-FR"/>
        </w:rPr>
      </w:pPr>
      <w:bookmarkStart w:id="14" w:name="_Toc528051516"/>
      <w:r w:rsidRPr="00D774B9">
        <w:rPr>
          <w:rFonts w:eastAsia="PMingLiU"/>
          <w:lang w:val="fr-FR"/>
        </w:rPr>
        <w:t>Groupe de travail technique sur les plantes fruitières</w:t>
      </w:r>
      <w:bookmarkEnd w:id="14"/>
    </w:p>
    <w:p w:rsidR="00195E77" w:rsidRPr="00B345D7" w:rsidRDefault="00195E77" w:rsidP="007E33A7">
      <w:pPr>
        <w:rPr>
          <w:lang w:val="fr-FR"/>
        </w:rPr>
      </w:pPr>
    </w:p>
    <w:p w:rsidR="00195E77" w:rsidRPr="00B345D7" w:rsidRDefault="007E33A7" w:rsidP="007E33A7">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D774B9" w:rsidRPr="00D774B9">
        <w:rPr>
          <w:lang w:val="fr-FR"/>
        </w:rPr>
        <w:t>À sa quarante</w:t>
      </w:r>
      <w:r w:rsidR="00D22FD6">
        <w:rPr>
          <w:lang w:val="fr-FR"/>
        </w:rPr>
        <w:noBreakHyphen/>
      </w:r>
      <w:r w:rsidR="00D774B9" w:rsidRPr="00D774B9">
        <w:rPr>
          <w:lang w:val="fr-FR"/>
        </w:rPr>
        <w:t>huit</w:t>
      </w:r>
      <w:r w:rsidR="00BB41C8">
        <w:rPr>
          <w:lang w:val="fr-FR"/>
        </w:rPr>
        <w:t>ième session</w:t>
      </w:r>
      <w:r w:rsidR="00D774B9" w:rsidRPr="00D774B9">
        <w:rPr>
          <w:lang w:val="fr-FR"/>
        </w:rPr>
        <w:t xml:space="preserve"> tenue à Kelowna (Canada) du 18 au 2</w:t>
      </w:r>
      <w:r w:rsidR="00FE6875" w:rsidRPr="00D774B9">
        <w:rPr>
          <w:lang w:val="fr-FR"/>
        </w:rPr>
        <w:t>2</w:t>
      </w:r>
      <w:r w:rsidR="00FE6875">
        <w:rPr>
          <w:lang w:val="fr-FR"/>
        </w:rPr>
        <w:t> </w:t>
      </w:r>
      <w:r w:rsidR="00FE6875" w:rsidRPr="00D774B9">
        <w:rPr>
          <w:lang w:val="fr-FR"/>
        </w:rPr>
        <w:t>septembre</w:t>
      </w:r>
      <w:r w:rsidR="00FE6875">
        <w:rPr>
          <w:lang w:val="fr-FR"/>
        </w:rPr>
        <w:t> </w:t>
      </w:r>
      <w:r w:rsidR="00FE6875" w:rsidRPr="00D774B9">
        <w:rPr>
          <w:lang w:val="fr-FR"/>
        </w:rPr>
        <w:t>20</w:t>
      </w:r>
      <w:r w:rsidR="00D774B9" w:rsidRPr="00D774B9">
        <w:rPr>
          <w:lang w:val="fr-FR"/>
        </w:rPr>
        <w:t>17,</w:t>
      </w:r>
      <w:r w:rsidR="00FE6875" w:rsidRPr="00D774B9">
        <w:rPr>
          <w:lang w:val="fr-FR"/>
        </w:rPr>
        <w:t xml:space="preserve"> le</w:t>
      </w:r>
      <w:r w:rsidR="00FE6875">
        <w:rPr>
          <w:lang w:val="fr-FR"/>
        </w:rPr>
        <w:t> </w:t>
      </w:r>
      <w:r w:rsidR="00FE6875" w:rsidRPr="00D774B9">
        <w:rPr>
          <w:lang w:val="fr-FR"/>
        </w:rPr>
        <w:t>TWF</w:t>
      </w:r>
      <w:r w:rsidR="00D774B9" w:rsidRPr="00D774B9">
        <w:rPr>
          <w:lang w:val="fr-FR"/>
        </w:rPr>
        <w:t xml:space="preserve"> a assisté à un exposé sur le guarana </w:t>
      </w:r>
      <w:r w:rsidRPr="00B345D7">
        <w:rPr>
          <w:lang w:val="fr-FR"/>
        </w:rPr>
        <w:t>(</w:t>
      </w:r>
      <w:proofErr w:type="spellStart"/>
      <w:r w:rsidRPr="00B345D7">
        <w:rPr>
          <w:i/>
          <w:lang w:val="fr-FR"/>
        </w:rPr>
        <w:t>Paullinia</w:t>
      </w:r>
      <w:proofErr w:type="spellEnd"/>
      <w:r w:rsidRPr="00B345D7">
        <w:rPr>
          <w:i/>
          <w:lang w:val="fr-FR"/>
        </w:rPr>
        <w:t xml:space="preserve"> </w:t>
      </w:r>
      <w:proofErr w:type="spellStart"/>
      <w:r w:rsidRPr="00B345D7">
        <w:rPr>
          <w:i/>
          <w:lang w:val="fr-FR"/>
        </w:rPr>
        <w:t>cupana</w:t>
      </w:r>
      <w:proofErr w:type="spellEnd"/>
      <w:r w:rsidRPr="00B345D7">
        <w:rPr>
          <w:lang w:val="fr-FR"/>
        </w:rPr>
        <w:t xml:space="preserve"> </w:t>
      </w:r>
      <w:proofErr w:type="spellStart"/>
      <w:r w:rsidRPr="00B345D7">
        <w:rPr>
          <w:lang w:val="fr-FR"/>
        </w:rPr>
        <w:t>Kunth</w:t>
      </w:r>
      <w:proofErr w:type="spellEnd"/>
      <w:r w:rsidRPr="00B345D7">
        <w:rPr>
          <w:lang w:val="fr-FR"/>
        </w:rPr>
        <w:t xml:space="preserve">) </w:t>
      </w:r>
      <w:r w:rsidR="00D774B9" w:rsidRPr="00D774B9">
        <w:rPr>
          <w:lang w:val="fr-FR"/>
        </w:rPr>
        <w:t>présenté par un expert du Brés</w:t>
      </w:r>
      <w:r w:rsidR="0066109C" w:rsidRPr="00D774B9">
        <w:rPr>
          <w:lang w:val="fr-FR"/>
        </w:rPr>
        <w:t>il</w:t>
      </w:r>
      <w:r w:rsidR="0066109C">
        <w:rPr>
          <w:lang w:val="fr-FR"/>
        </w:rPr>
        <w:t xml:space="preserve">.  </w:t>
      </w:r>
      <w:r w:rsidR="0066109C" w:rsidRPr="00D774B9">
        <w:rPr>
          <w:lang w:val="fr-FR"/>
        </w:rPr>
        <w:t>Un</w:t>
      </w:r>
      <w:r w:rsidR="00D774B9" w:rsidRPr="00D774B9">
        <w:rPr>
          <w:lang w:val="fr-FR"/>
        </w:rPr>
        <w:t xml:space="preserve"> exemplaire de cet exposé serait reproduit dans le document</w:t>
      </w:r>
      <w:r w:rsidR="009F092A">
        <w:rPr>
          <w:lang w:val="fr-FR"/>
        </w:rPr>
        <w:t> </w:t>
      </w:r>
      <w:r w:rsidR="00D774B9" w:rsidRPr="00D774B9">
        <w:rPr>
          <w:lang w:val="fr-FR"/>
        </w:rPr>
        <w:t xml:space="preserve">TWF/48/3 (voir le </w:t>
      </w:r>
      <w:r w:rsidR="00FE6875" w:rsidRPr="00D774B9">
        <w:rPr>
          <w:lang w:val="fr-FR"/>
        </w:rPr>
        <w:t>paragraphe</w:t>
      </w:r>
      <w:r w:rsidR="00FE6875">
        <w:rPr>
          <w:lang w:val="fr-FR"/>
        </w:rPr>
        <w:t> </w:t>
      </w:r>
      <w:r w:rsidR="00FE6875" w:rsidRPr="00D774B9">
        <w:rPr>
          <w:lang w:val="fr-FR"/>
        </w:rPr>
        <w:t>1</w:t>
      </w:r>
      <w:r w:rsidR="00D774B9" w:rsidRPr="00D774B9">
        <w:rPr>
          <w:lang w:val="fr-FR"/>
        </w:rPr>
        <w:t>50 du document</w:t>
      </w:r>
      <w:r w:rsidR="009F092A">
        <w:rPr>
          <w:lang w:val="fr-FR"/>
        </w:rPr>
        <w:t> </w:t>
      </w:r>
      <w:r w:rsidR="00D774B9" w:rsidRPr="00D774B9">
        <w:rPr>
          <w:lang w:val="fr-FR"/>
        </w:rPr>
        <w:t xml:space="preserve">TWF/48/13 </w:t>
      </w:r>
      <w:r w:rsidR="004C5570">
        <w:rPr>
          <w:lang w:val="fr-FR"/>
        </w:rPr>
        <w:t>“</w:t>
      </w:r>
      <w:r w:rsidR="00D774B9" w:rsidRPr="00D774B9">
        <w:rPr>
          <w:lang w:val="fr-FR"/>
        </w:rPr>
        <w:t>Report</w:t>
      </w:r>
      <w:r w:rsidR="004C5570">
        <w:rPr>
          <w:lang w:val="fr-FR"/>
        </w:rPr>
        <w:t>”</w:t>
      </w:r>
      <w:r w:rsidR="00D774B9" w:rsidRPr="00D774B9">
        <w:rPr>
          <w:lang w:val="fr-FR"/>
        </w:rPr>
        <w:t>).</w:t>
      </w:r>
    </w:p>
    <w:p w:rsidR="00195E77" w:rsidRPr="00B345D7" w:rsidRDefault="00195E77" w:rsidP="00810D62">
      <w:pPr>
        <w:rPr>
          <w:lang w:val="fr-FR"/>
        </w:rPr>
      </w:pPr>
    </w:p>
    <w:p w:rsidR="00195E77" w:rsidRPr="00B345D7" w:rsidRDefault="00D774B9" w:rsidP="00FA72C6">
      <w:pPr>
        <w:pStyle w:val="Heading3"/>
        <w:rPr>
          <w:lang w:val="fr-FR"/>
        </w:rPr>
      </w:pPr>
      <w:bookmarkStart w:id="15" w:name="_Toc528051517"/>
      <w:r w:rsidRPr="00D774B9">
        <w:rPr>
          <w:rFonts w:eastAsia="PMingLiU"/>
          <w:lang w:val="fr-FR"/>
        </w:rPr>
        <w:t>Groupe de travail technique sur les plantes agricoles</w:t>
      </w:r>
      <w:bookmarkEnd w:id="15"/>
    </w:p>
    <w:p w:rsidR="00195E77" w:rsidRPr="00B345D7" w:rsidRDefault="00195E77" w:rsidP="00050E16">
      <w:pPr>
        <w:rPr>
          <w:lang w:val="fr-FR"/>
        </w:rPr>
      </w:pPr>
    </w:p>
    <w:p w:rsidR="00195E77" w:rsidRPr="00B345D7" w:rsidRDefault="004115DA" w:rsidP="004115DA">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D774B9" w:rsidRPr="00D774B9">
        <w:rPr>
          <w:snapToGrid w:val="0"/>
          <w:lang w:val="fr-FR"/>
        </w:rPr>
        <w:t>À sa quarante</w:t>
      </w:r>
      <w:r w:rsidR="00D22FD6">
        <w:rPr>
          <w:snapToGrid w:val="0"/>
          <w:lang w:val="fr-FR"/>
        </w:rPr>
        <w:noBreakHyphen/>
      </w:r>
      <w:r w:rsidR="00D774B9" w:rsidRPr="00D774B9">
        <w:rPr>
          <w:snapToGrid w:val="0"/>
          <w:lang w:val="fr-FR"/>
        </w:rPr>
        <w:t>sept</w:t>
      </w:r>
      <w:r w:rsidR="00BB41C8">
        <w:rPr>
          <w:snapToGrid w:val="0"/>
          <w:lang w:val="fr-FR"/>
        </w:rPr>
        <w:t>ième session</w:t>
      </w:r>
      <w:r w:rsidR="00D774B9" w:rsidRPr="00D774B9">
        <w:rPr>
          <w:snapToGrid w:val="0"/>
          <w:lang w:val="fr-FR"/>
        </w:rPr>
        <w:t xml:space="preserve"> tenue à </w:t>
      </w:r>
      <w:proofErr w:type="spellStart"/>
      <w:r w:rsidR="00D774B9" w:rsidRPr="00D774B9">
        <w:rPr>
          <w:snapToGrid w:val="0"/>
          <w:lang w:val="fr-FR"/>
        </w:rPr>
        <w:t>Naivasha</w:t>
      </w:r>
      <w:proofErr w:type="spellEnd"/>
      <w:r w:rsidR="00D774B9" w:rsidRPr="00D774B9">
        <w:rPr>
          <w:snapToGrid w:val="0"/>
          <w:lang w:val="fr-FR"/>
        </w:rPr>
        <w:t xml:space="preserve"> (Kenya) du 21 au 2</w:t>
      </w:r>
      <w:r w:rsidR="00FE6875" w:rsidRPr="00D774B9">
        <w:rPr>
          <w:snapToGrid w:val="0"/>
          <w:lang w:val="fr-FR"/>
        </w:rPr>
        <w:t>5</w:t>
      </w:r>
      <w:r w:rsidR="00FE6875">
        <w:rPr>
          <w:snapToGrid w:val="0"/>
          <w:lang w:val="fr-FR"/>
        </w:rPr>
        <w:t> </w:t>
      </w:r>
      <w:r w:rsidR="00FE6875" w:rsidRPr="00D774B9">
        <w:rPr>
          <w:snapToGrid w:val="0"/>
          <w:lang w:val="fr-FR"/>
        </w:rPr>
        <w:t>mai</w:t>
      </w:r>
      <w:r w:rsidR="00FE6875">
        <w:rPr>
          <w:snapToGrid w:val="0"/>
          <w:lang w:val="fr-FR"/>
        </w:rPr>
        <w:t> </w:t>
      </w:r>
      <w:r w:rsidR="00FE6875" w:rsidRPr="00D774B9">
        <w:rPr>
          <w:snapToGrid w:val="0"/>
          <w:lang w:val="fr-FR"/>
        </w:rPr>
        <w:t>20</w:t>
      </w:r>
      <w:r w:rsidR="00D774B9" w:rsidRPr="00D774B9">
        <w:rPr>
          <w:snapToGrid w:val="0"/>
          <w:lang w:val="fr-FR"/>
        </w:rPr>
        <w:t>18,</w:t>
      </w:r>
      <w:r w:rsidR="00FE6875" w:rsidRPr="00D774B9">
        <w:rPr>
          <w:snapToGrid w:val="0"/>
          <w:lang w:val="fr-FR"/>
        </w:rPr>
        <w:t xml:space="preserve"> le</w:t>
      </w:r>
      <w:r w:rsidR="00FE6875">
        <w:rPr>
          <w:snapToGrid w:val="0"/>
          <w:lang w:val="fr-FR"/>
        </w:rPr>
        <w:t> </w:t>
      </w:r>
      <w:r w:rsidR="00FE6875" w:rsidRPr="00D774B9">
        <w:rPr>
          <w:snapToGrid w:val="0"/>
          <w:lang w:val="fr-FR"/>
        </w:rPr>
        <w:t>TWA</w:t>
      </w:r>
      <w:r w:rsidR="00D774B9" w:rsidRPr="00D774B9">
        <w:rPr>
          <w:snapToGrid w:val="0"/>
          <w:lang w:val="fr-FR"/>
        </w:rPr>
        <w:t xml:space="preserve"> a pris note du rapport d</w:t>
      </w:r>
      <w:r w:rsidR="00DA4820">
        <w:rPr>
          <w:snapToGrid w:val="0"/>
          <w:lang w:val="fr-FR"/>
        </w:rPr>
        <w:t>’</w:t>
      </w:r>
      <w:r w:rsidR="00D774B9" w:rsidRPr="00D774B9">
        <w:rPr>
          <w:snapToGrid w:val="0"/>
          <w:lang w:val="fr-FR"/>
        </w:rPr>
        <w:t>un expert des États</w:t>
      </w:r>
      <w:r w:rsidR="00D22FD6">
        <w:rPr>
          <w:snapToGrid w:val="0"/>
          <w:lang w:val="fr-FR"/>
        </w:rPr>
        <w:noBreakHyphen/>
      </w:r>
      <w:r w:rsidR="00D774B9" w:rsidRPr="00D774B9">
        <w:rPr>
          <w:snapToGrid w:val="0"/>
          <w:lang w:val="fr-FR"/>
        </w:rPr>
        <w:t>Unis d</w:t>
      </w:r>
      <w:r w:rsidR="00DA4820">
        <w:rPr>
          <w:snapToGrid w:val="0"/>
          <w:lang w:val="fr-FR"/>
        </w:rPr>
        <w:t>’</w:t>
      </w:r>
      <w:r w:rsidR="00D774B9" w:rsidRPr="00D774B9">
        <w:rPr>
          <w:snapToGrid w:val="0"/>
          <w:lang w:val="fr-FR"/>
        </w:rPr>
        <w:t>Amérique selon lequel trois</w:t>
      </w:r>
      <w:r w:rsidR="00691ABD">
        <w:rPr>
          <w:snapToGrid w:val="0"/>
          <w:lang w:val="fr-FR"/>
        </w:rPr>
        <w:t> </w:t>
      </w:r>
      <w:r w:rsidR="00D774B9" w:rsidRPr="00D774B9">
        <w:rPr>
          <w:snapToGrid w:val="0"/>
          <w:lang w:val="fr-FR"/>
        </w:rPr>
        <w:t>demandes de protection de nouvelles variétés de</w:t>
      </w:r>
      <w:r w:rsidR="00D774B9" w:rsidRPr="00B345D7">
        <w:rPr>
          <w:snapToGrid w:val="0"/>
          <w:lang w:val="fr-FR"/>
        </w:rPr>
        <w:t xml:space="preserve"> </w:t>
      </w:r>
      <w:r w:rsidR="004C5570" w:rsidRPr="00B345D7">
        <w:rPr>
          <w:lang w:val="fr-FR"/>
        </w:rPr>
        <w:t>“</w:t>
      </w:r>
      <w:r w:rsidRPr="00B345D7">
        <w:rPr>
          <w:lang w:val="fr-FR"/>
        </w:rPr>
        <w:t>Chia</w:t>
      </w:r>
      <w:r w:rsidR="004C5570" w:rsidRPr="00B345D7">
        <w:rPr>
          <w:lang w:val="fr-FR"/>
        </w:rPr>
        <w:t>”</w:t>
      </w:r>
      <w:r w:rsidRPr="00B345D7">
        <w:rPr>
          <w:i/>
          <w:lang w:val="fr-FR"/>
        </w:rPr>
        <w:t xml:space="preserve"> </w:t>
      </w:r>
      <w:r w:rsidRPr="00B345D7">
        <w:rPr>
          <w:lang w:val="fr-FR"/>
        </w:rPr>
        <w:t>(</w:t>
      </w:r>
      <w:proofErr w:type="spellStart"/>
      <w:r w:rsidRPr="00B345D7">
        <w:rPr>
          <w:i/>
          <w:lang w:val="fr-FR"/>
        </w:rPr>
        <w:t>Salvia</w:t>
      </w:r>
      <w:proofErr w:type="spellEnd"/>
      <w:r w:rsidRPr="00B345D7">
        <w:rPr>
          <w:i/>
          <w:lang w:val="fr-FR"/>
        </w:rPr>
        <w:t xml:space="preserve"> </w:t>
      </w:r>
      <w:proofErr w:type="spellStart"/>
      <w:r w:rsidRPr="00B345D7">
        <w:rPr>
          <w:i/>
          <w:lang w:val="fr-FR"/>
        </w:rPr>
        <w:t>hispanica</w:t>
      </w:r>
      <w:proofErr w:type="spellEnd"/>
      <w:r w:rsidRPr="00B345D7">
        <w:rPr>
          <w:lang w:val="fr-FR"/>
        </w:rPr>
        <w:t xml:space="preserve"> L.) </w:t>
      </w:r>
      <w:r w:rsidR="00D774B9" w:rsidRPr="00D774B9">
        <w:rPr>
          <w:lang w:val="fr-FR"/>
        </w:rPr>
        <w:t xml:space="preserve">avaient été déposées récemment (voir le </w:t>
      </w:r>
      <w:r w:rsidR="00FE6875" w:rsidRPr="00D774B9">
        <w:rPr>
          <w:lang w:val="fr-FR"/>
        </w:rPr>
        <w:t>paragraphe</w:t>
      </w:r>
      <w:r w:rsidR="00FE6875">
        <w:rPr>
          <w:lang w:val="fr-FR"/>
        </w:rPr>
        <w:t> </w:t>
      </w:r>
      <w:r w:rsidR="00FE6875" w:rsidRPr="00D774B9">
        <w:rPr>
          <w:lang w:val="fr-FR"/>
        </w:rPr>
        <w:t>6</w:t>
      </w:r>
      <w:r w:rsidR="00D774B9" w:rsidRPr="00D774B9">
        <w:rPr>
          <w:lang w:val="fr-FR"/>
        </w:rPr>
        <w:t>0 du document</w:t>
      </w:r>
      <w:r w:rsidR="009F092A">
        <w:rPr>
          <w:lang w:val="fr-FR"/>
        </w:rPr>
        <w:t> </w:t>
      </w:r>
      <w:r w:rsidR="00D774B9" w:rsidRPr="00D774B9">
        <w:rPr>
          <w:lang w:val="fr-FR"/>
        </w:rPr>
        <w:t xml:space="preserve">TWA/47/7 </w:t>
      </w:r>
      <w:r w:rsidR="004C5570">
        <w:rPr>
          <w:lang w:val="fr-FR"/>
        </w:rPr>
        <w:t>“</w:t>
      </w:r>
      <w:r w:rsidR="00D774B9" w:rsidRPr="00D774B9">
        <w:rPr>
          <w:lang w:val="fr-FR"/>
        </w:rPr>
        <w:t>Report</w:t>
      </w:r>
      <w:r w:rsidR="004C5570">
        <w:rPr>
          <w:lang w:val="fr-FR"/>
        </w:rPr>
        <w:t>”</w:t>
      </w:r>
      <w:r w:rsidR="00D774B9" w:rsidRPr="00D774B9">
        <w:rPr>
          <w:lang w:val="fr-FR"/>
        </w:rPr>
        <w:t>).</w:t>
      </w:r>
    </w:p>
    <w:p w:rsidR="00195E77" w:rsidRPr="00B345D7" w:rsidRDefault="00195E77" w:rsidP="006B0EE9">
      <w:pPr>
        <w:keepNext/>
        <w:rPr>
          <w:lang w:val="fr-FR"/>
        </w:rPr>
      </w:pPr>
    </w:p>
    <w:p w:rsidR="00195E77" w:rsidRPr="00B345D7" w:rsidRDefault="00D774B9" w:rsidP="006B0EE9">
      <w:pPr>
        <w:pStyle w:val="Heading3"/>
        <w:rPr>
          <w:lang w:val="fr-FR"/>
        </w:rPr>
      </w:pPr>
      <w:bookmarkStart w:id="16" w:name="_Toc528051518"/>
      <w:r w:rsidRPr="00D774B9">
        <w:rPr>
          <w:rFonts w:eastAsia="PMingLiU"/>
          <w:lang w:val="fr-FR"/>
        </w:rPr>
        <w:t>Groupe de travail technique sur les plantes potagères</w:t>
      </w:r>
      <w:bookmarkEnd w:id="16"/>
    </w:p>
    <w:p w:rsidR="00195E77" w:rsidRPr="00B345D7" w:rsidRDefault="00195E77" w:rsidP="006B0EE9">
      <w:pPr>
        <w:keepNext/>
        <w:rPr>
          <w:lang w:val="fr-FR"/>
        </w:rPr>
      </w:pPr>
    </w:p>
    <w:p w:rsidR="00195E77" w:rsidRPr="00B345D7" w:rsidRDefault="00B94EE3" w:rsidP="006B0EE9">
      <w:pPr>
        <w:keepNext/>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D774B9" w:rsidRPr="00D774B9">
        <w:rPr>
          <w:lang w:val="fr-FR"/>
        </w:rPr>
        <w:t>À sa cinquante</w:t>
      </w:r>
      <w:r w:rsidR="00D22FD6">
        <w:rPr>
          <w:lang w:val="fr-FR"/>
        </w:rPr>
        <w:noBreakHyphen/>
      </w:r>
      <w:r w:rsidR="00D774B9" w:rsidRPr="00D774B9">
        <w:rPr>
          <w:lang w:val="fr-FR"/>
        </w:rPr>
        <w:t>deux</w:t>
      </w:r>
      <w:r w:rsidR="00BB41C8">
        <w:rPr>
          <w:lang w:val="fr-FR"/>
        </w:rPr>
        <w:t>ième session</w:t>
      </w:r>
      <w:r w:rsidR="00D774B9" w:rsidRPr="00D774B9">
        <w:rPr>
          <w:lang w:val="fr-FR"/>
        </w:rPr>
        <w:t xml:space="preserve"> tenue à Beijing (Chine) du 17 au 2</w:t>
      </w:r>
      <w:r w:rsidR="00FE6875" w:rsidRPr="00D774B9">
        <w:rPr>
          <w:lang w:val="fr-FR"/>
        </w:rPr>
        <w:t>1</w:t>
      </w:r>
      <w:r w:rsidR="00FE6875">
        <w:rPr>
          <w:lang w:val="fr-FR"/>
        </w:rPr>
        <w:t> </w:t>
      </w:r>
      <w:r w:rsidR="00FE6875" w:rsidRPr="00D774B9">
        <w:rPr>
          <w:lang w:val="fr-FR"/>
        </w:rPr>
        <w:t>septembre</w:t>
      </w:r>
      <w:r w:rsidR="00FE6875">
        <w:rPr>
          <w:lang w:val="fr-FR"/>
        </w:rPr>
        <w:t> </w:t>
      </w:r>
      <w:r w:rsidR="00FE6875" w:rsidRPr="00D774B9">
        <w:rPr>
          <w:lang w:val="fr-FR"/>
        </w:rPr>
        <w:t>20</w:t>
      </w:r>
      <w:r w:rsidR="00D774B9" w:rsidRPr="00D774B9">
        <w:rPr>
          <w:lang w:val="fr-FR"/>
        </w:rPr>
        <w:t>18,</w:t>
      </w:r>
      <w:r w:rsidR="00FE6875" w:rsidRPr="00D774B9">
        <w:rPr>
          <w:lang w:val="fr-FR"/>
        </w:rPr>
        <w:t xml:space="preserve"> le</w:t>
      </w:r>
      <w:r w:rsidR="00FE6875">
        <w:rPr>
          <w:lang w:val="fr-FR"/>
        </w:rPr>
        <w:t> </w:t>
      </w:r>
      <w:r w:rsidR="00FE6875" w:rsidRPr="00D774B9">
        <w:rPr>
          <w:lang w:val="fr-FR"/>
        </w:rPr>
        <w:t>TWV</w:t>
      </w:r>
      <w:r w:rsidR="00D774B9" w:rsidRPr="00D774B9">
        <w:rPr>
          <w:lang w:val="fr-FR"/>
        </w:rPr>
        <w:t xml:space="preserve"> a assisté aux exposés suivants, dont le texte est reproduit</w:t>
      </w:r>
      <w:r w:rsidR="00D774B9">
        <w:rPr>
          <w:lang w:val="fr-FR"/>
        </w:rPr>
        <w:t xml:space="preserve"> dans le </w:t>
      </w:r>
      <w:r w:rsidRPr="00B345D7">
        <w:rPr>
          <w:lang w:val="fr-FR"/>
        </w:rPr>
        <w:t>document </w:t>
      </w:r>
      <w:hyperlink r:id="rId21" w:history="1">
        <w:r w:rsidRPr="00B345D7">
          <w:rPr>
            <w:rStyle w:val="Hyperlink"/>
            <w:rFonts w:cs="Arial"/>
            <w:lang w:val="fr-FR"/>
          </w:rPr>
          <w:t>TWV/52/14</w:t>
        </w:r>
      </w:hyperlink>
      <w:r w:rsidRPr="00B345D7">
        <w:rPr>
          <w:lang w:val="fr-FR"/>
        </w:rPr>
        <w:t xml:space="preserve"> </w:t>
      </w:r>
      <w:r w:rsidR="00D774B9" w:rsidRPr="00D774B9">
        <w:rPr>
          <w:lang w:val="fr-FR"/>
        </w:rPr>
        <w:t xml:space="preserve">(voir le </w:t>
      </w:r>
      <w:r w:rsidR="00D774B9">
        <w:rPr>
          <w:lang w:val="fr-FR"/>
        </w:rPr>
        <w:t>paragraphe </w:t>
      </w:r>
      <w:r w:rsidR="00D774B9" w:rsidRPr="00D774B9">
        <w:rPr>
          <w:lang w:val="fr-FR"/>
        </w:rPr>
        <w:t>49 du document</w:t>
      </w:r>
      <w:r w:rsidR="009F092A">
        <w:rPr>
          <w:lang w:val="fr-FR"/>
        </w:rPr>
        <w:t> </w:t>
      </w:r>
      <w:r w:rsidR="00D774B9" w:rsidRPr="00D774B9">
        <w:rPr>
          <w:lang w:val="fr-FR"/>
        </w:rPr>
        <w:t xml:space="preserve">TWV/52/20 </w:t>
      </w:r>
      <w:r w:rsidR="004C5570">
        <w:rPr>
          <w:lang w:val="fr-FR"/>
        </w:rPr>
        <w:t>“</w:t>
      </w:r>
      <w:r w:rsidR="00D774B9" w:rsidRPr="00D774B9">
        <w:rPr>
          <w:lang w:val="fr-FR"/>
        </w:rPr>
        <w:t>Report</w:t>
      </w:r>
      <w:r w:rsidR="004C5570">
        <w:rPr>
          <w:lang w:val="fr-FR"/>
        </w:rPr>
        <w:t>”</w:t>
      </w:r>
      <w:r w:rsidR="00D774B9" w:rsidRPr="00D774B9">
        <w:rPr>
          <w:lang w:val="fr-FR"/>
        </w:rPr>
        <w:t>).</w:t>
      </w:r>
    </w:p>
    <w:p w:rsidR="00195E77" w:rsidRPr="00B345D7" w:rsidRDefault="00195E77" w:rsidP="00B94EE3">
      <w:pPr>
        <w:keepNext/>
        <w:rPr>
          <w:lang w:val="fr-FR"/>
        </w:rPr>
      </w:pPr>
    </w:p>
    <w:p w:rsidR="00195E77" w:rsidRDefault="00D774B9" w:rsidP="00306264">
      <w:pPr>
        <w:pStyle w:val="ListParagraph"/>
        <w:keepNext/>
        <w:numPr>
          <w:ilvl w:val="0"/>
          <w:numId w:val="9"/>
        </w:numPr>
        <w:ind w:left="1134" w:hanging="567"/>
        <w:rPr>
          <w:snapToGrid w:val="0"/>
          <w:lang w:val="fr-FR"/>
        </w:rPr>
      </w:pPr>
      <w:r w:rsidRPr="00D774B9">
        <w:rPr>
          <w:snapToGrid w:val="0"/>
          <w:lang w:val="fr-FR"/>
        </w:rPr>
        <w:t>Exposé sur le</w:t>
      </w:r>
      <w:r w:rsidR="00B94EE3" w:rsidRPr="00D774B9">
        <w:rPr>
          <w:snapToGrid w:val="0"/>
          <w:lang w:val="fr-FR"/>
        </w:rPr>
        <w:t xml:space="preserve"> </w:t>
      </w:r>
      <w:proofErr w:type="spellStart"/>
      <w:r w:rsidR="00B94EE3" w:rsidRPr="00D774B9">
        <w:rPr>
          <w:i/>
          <w:snapToGrid w:val="0"/>
          <w:lang w:val="fr-FR"/>
        </w:rPr>
        <w:t>Solanum</w:t>
      </w:r>
      <w:proofErr w:type="spellEnd"/>
      <w:r w:rsidR="00B94EE3" w:rsidRPr="00D774B9">
        <w:rPr>
          <w:i/>
          <w:snapToGrid w:val="0"/>
          <w:lang w:val="fr-FR"/>
        </w:rPr>
        <w:t xml:space="preserve"> </w:t>
      </w:r>
      <w:proofErr w:type="spellStart"/>
      <w:r w:rsidR="00B94EE3" w:rsidRPr="00D774B9">
        <w:rPr>
          <w:i/>
          <w:snapToGrid w:val="0"/>
          <w:lang w:val="fr-FR"/>
        </w:rPr>
        <w:t>sisymbriifollium</w:t>
      </w:r>
      <w:proofErr w:type="spellEnd"/>
      <w:r w:rsidR="00B94EE3" w:rsidRPr="00D774B9">
        <w:rPr>
          <w:snapToGrid w:val="0"/>
          <w:lang w:val="fr-FR"/>
        </w:rPr>
        <w:t xml:space="preserve"> </w:t>
      </w:r>
      <w:proofErr w:type="spellStart"/>
      <w:r w:rsidR="00B94EE3" w:rsidRPr="00D774B9">
        <w:rPr>
          <w:snapToGrid w:val="0"/>
          <w:lang w:val="fr-FR"/>
        </w:rPr>
        <w:t>Lam</w:t>
      </w:r>
      <w:proofErr w:type="spellEnd"/>
      <w:r w:rsidR="00B94EE3" w:rsidRPr="00D774B9">
        <w:rPr>
          <w:snapToGrid w:val="0"/>
          <w:lang w:val="fr-FR"/>
        </w:rPr>
        <w:t xml:space="preserve">. </w:t>
      </w:r>
      <w:proofErr w:type="gramStart"/>
      <w:r w:rsidRPr="00D774B9">
        <w:rPr>
          <w:snapToGrid w:val="0"/>
          <w:lang w:val="fr-FR"/>
        </w:rPr>
        <w:t>présenté</w:t>
      </w:r>
      <w:proofErr w:type="gramEnd"/>
      <w:r w:rsidRPr="00D774B9">
        <w:rPr>
          <w:snapToGrid w:val="0"/>
          <w:lang w:val="fr-FR"/>
        </w:rPr>
        <w:t xml:space="preserve"> par un </w:t>
      </w:r>
      <w:r w:rsidR="00B94EE3" w:rsidRPr="00D774B9">
        <w:rPr>
          <w:snapToGrid w:val="0"/>
          <w:lang w:val="fr-FR"/>
        </w:rPr>
        <w:t xml:space="preserve">expert </w:t>
      </w:r>
      <w:r w:rsidRPr="00D774B9">
        <w:rPr>
          <w:snapToGrid w:val="0"/>
          <w:lang w:val="fr-FR"/>
        </w:rPr>
        <w:t xml:space="preserve">de la </w:t>
      </w:r>
      <w:r w:rsidR="00B94EE3" w:rsidRPr="00D774B9">
        <w:rPr>
          <w:snapToGrid w:val="0"/>
          <w:lang w:val="fr-FR"/>
        </w:rPr>
        <w:t>France</w:t>
      </w:r>
    </w:p>
    <w:p w:rsidR="00195E77" w:rsidRDefault="00D774B9" w:rsidP="00306264">
      <w:pPr>
        <w:pStyle w:val="ListParagraph"/>
        <w:numPr>
          <w:ilvl w:val="0"/>
          <w:numId w:val="9"/>
        </w:numPr>
        <w:ind w:left="1134" w:hanging="567"/>
        <w:rPr>
          <w:snapToGrid w:val="0"/>
          <w:lang w:val="fr-FR"/>
        </w:rPr>
      </w:pPr>
      <w:r w:rsidRPr="00D774B9">
        <w:rPr>
          <w:snapToGrid w:val="0"/>
          <w:lang w:val="fr-FR"/>
        </w:rPr>
        <w:t xml:space="preserve">Exposé sur le </w:t>
      </w:r>
      <w:proofErr w:type="spellStart"/>
      <w:r w:rsidR="00B94EE3" w:rsidRPr="00D774B9">
        <w:rPr>
          <w:bCs/>
          <w:i/>
          <w:iCs/>
          <w:snapToGrid w:val="0"/>
          <w:lang w:val="fr-FR"/>
        </w:rPr>
        <w:t>Solanum</w:t>
      </w:r>
      <w:proofErr w:type="spellEnd"/>
      <w:r w:rsidR="00B94EE3" w:rsidRPr="00D774B9">
        <w:rPr>
          <w:bCs/>
          <w:i/>
          <w:iCs/>
          <w:snapToGrid w:val="0"/>
          <w:lang w:val="fr-FR"/>
        </w:rPr>
        <w:t xml:space="preserve"> </w:t>
      </w:r>
      <w:proofErr w:type="spellStart"/>
      <w:r w:rsidR="00B94EE3" w:rsidRPr="00D774B9">
        <w:rPr>
          <w:bCs/>
          <w:i/>
          <w:iCs/>
          <w:snapToGrid w:val="0"/>
          <w:lang w:val="fr-FR"/>
        </w:rPr>
        <w:t>torvum</w:t>
      </w:r>
      <w:proofErr w:type="spellEnd"/>
      <w:r w:rsidR="00B94EE3" w:rsidRPr="00D774B9">
        <w:rPr>
          <w:bCs/>
          <w:i/>
          <w:iCs/>
          <w:snapToGrid w:val="0"/>
          <w:lang w:val="fr-FR"/>
        </w:rPr>
        <w:t xml:space="preserve"> </w:t>
      </w:r>
      <w:proofErr w:type="spellStart"/>
      <w:r w:rsidR="00B94EE3" w:rsidRPr="00D774B9">
        <w:rPr>
          <w:snapToGrid w:val="0"/>
          <w:lang w:val="fr-FR"/>
        </w:rPr>
        <w:t>Sw</w:t>
      </w:r>
      <w:proofErr w:type="spellEnd"/>
      <w:r w:rsidR="00B94EE3" w:rsidRPr="00D774B9">
        <w:rPr>
          <w:snapToGrid w:val="0"/>
          <w:lang w:val="fr-FR"/>
        </w:rPr>
        <w:t xml:space="preserve">. </w:t>
      </w:r>
      <w:proofErr w:type="gramStart"/>
      <w:r w:rsidRPr="00D774B9">
        <w:rPr>
          <w:snapToGrid w:val="0"/>
          <w:lang w:val="fr-FR"/>
        </w:rPr>
        <w:t>présenté</w:t>
      </w:r>
      <w:proofErr w:type="gramEnd"/>
      <w:r w:rsidRPr="00D774B9">
        <w:rPr>
          <w:snapToGrid w:val="0"/>
          <w:lang w:val="fr-FR"/>
        </w:rPr>
        <w:t xml:space="preserve"> par un expert de la </w:t>
      </w:r>
      <w:r w:rsidR="00B94EE3" w:rsidRPr="00D774B9">
        <w:rPr>
          <w:snapToGrid w:val="0"/>
          <w:lang w:val="fr-FR"/>
        </w:rPr>
        <w:t>France</w:t>
      </w:r>
    </w:p>
    <w:p w:rsidR="00195E77" w:rsidRDefault="00D774B9" w:rsidP="00306264">
      <w:pPr>
        <w:pStyle w:val="ListParagraph"/>
        <w:keepNext/>
        <w:numPr>
          <w:ilvl w:val="0"/>
          <w:numId w:val="9"/>
        </w:numPr>
        <w:ind w:left="1134" w:hanging="567"/>
        <w:rPr>
          <w:lang w:val="fr-FR"/>
        </w:rPr>
      </w:pPr>
      <w:r w:rsidRPr="00D774B9">
        <w:rPr>
          <w:snapToGrid w:val="0"/>
          <w:lang w:val="fr-FR"/>
        </w:rPr>
        <w:t xml:space="preserve">Exposé sur un </w:t>
      </w:r>
      <w:r w:rsidR="00B94EE3" w:rsidRPr="00D774B9">
        <w:rPr>
          <w:snapToGrid w:val="0"/>
          <w:lang w:val="fr-FR"/>
        </w:rPr>
        <w:t>n</w:t>
      </w:r>
      <w:r w:rsidRPr="00D774B9">
        <w:rPr>
          <w:snapToGrid w:val="0"/>
          <w:lang w:val="fr-FR"/>
        </w:rPr>
        <w:t xml:space="preserve">ouveau </w:t>
      </w:r>
      <w:r w:rsidR="00B94EE3" w:rsidRPr="00D774B9">
        <w:rPr>
          <w:snapToGrid w:val="0"/>
          <w:lang w:val="fr-FR"/>
        </w:rPr>
        <w:t xml:space="preserve">type </w:t>
      </w:r>
      <w:r w:rsidRPr="00D774B9">
        <w:rPr>
          <w:snapToGrid w:val="0"/>
          <w:lang w:val="fr-FR"/>
        </w:rPr>
        <w:t xml:space="preserve">de chou au Japon présenté par un </w:t>
      </w:r>
      <w:r w:rsidR="00B94EE3" w:rsidRPr="00D774B9">
        <w:rPr>
          <w:snapToGrid w:val="0"/>
          <w:lang w:val="fr-FR"/>
        </w:rPr>
        <w:t xml:space="preserve">expert </w:t>
      </w:r>
      <w:r w:rsidRPr="00D774B9">
        <w:rPr>
          <w:snapToGrid w:val="0"/>
          <w:lang w:val="fr-FR"/>
        </w:rPr>
        <w:t xml:space="preserve">du </w:t>
      </w:r>
      <w:r w:rsidR="00B94EE3" w:rsidRPr="00D774B9">
        <w:rPr>
          <w:snapToGrid w:val="0"/>
          <w:lang w:val="fr-FR"/>
        </w:rPr>
        <w:t>Jap</w:t>
      </w:r>
      <w:r w:rsidRPr="00D774B9">
        <w:rPr>
          <w:snapToGrid w:val="0"/>
          <w:lang w:val="fr-FR"/>
        </w:rPr>
        <w:t>o</w:t>
      </w:r>
      <w:r w:rsidR="00B94EE3" w:rsidRPr="00D774B9">
        <w:rPr>
          <w:snapToGrid w:val="0"/>
          <w:lang w:val="fr-FR"/>
        </w:rPr>
        <w:t>n</w:t>
      </w:r>
    </w:p>
    <w:p w:rsidR="00195E77" w:rsidRDefault="00195E77" w:rsidP="00F01D8E">
      <w:pPr>
        <w:rPr>
          <w:lang w:val="fr-FR"/>
        </w:rPr>
      </w:pPr>
    </w:p>
    <w:p w:rsidR="00195E77" w:rsidRPr="00B345D7" w:rsidRDefault="00D774B9" w:rsidP="00F01D8E">
      <w:pPr>
        <w:pStyle w:val="Heading2"/>
        <w:rPr>
          <w:lang w:val="fr-FR"/>
        </w:rPr>
      </w:pPr>
      <w:bookmarkStart w:id="17" w:name="_Toc528051519"/>
      <w:r w:rsidRPr="00D774B9">
        <w:rPr>
          <w:lang w:val="fr-FR"/>
        </w:rPr>
        <w:t>Gestion des collections de variétés</w:t>
      </w:r>
      <w:bookmarkEnd w:id="17"/>
    </w:p>
    <w:p w:rsidR="00195E77" w:rsidRPr="00B345D7" w:rsidRDefault="00195E77" w:rsidP="00F01D8E">
      <w:pPr>
        <w:pStyle w:val="Heading2"/>
        <w:rPr>
          <w:lang w:val="fr-FR"/>
        </w:rPr>
      </w:pPr>
    </w:p>
    <w:p w:rsidR="00195E77" w:rsidRPr="00B345D7" w:rsidRDefault="00F01D8E" w:rsidP="00F01D8E">
      <w:pPr>
        <w:rPr>
          <w:lang w:val="fr-FR"/>
        </w:rPr>
      </w:pPr>
      <w:r w:rsidRPr="00C27AE7">
        <w:rPr>
          <w:snapToGrid w:val="0"/>
        </w:rPr>
        <w:fldChar w:fldCharType="begin"/>
      </w:r>
      <w:r w:rsidRPr="00B345D7">
        <w:rPr>
          <w:snapToGrid w:val="0"/>
          <w:lang w:val="fr-FR"/>
        </w:rPr>
        <w:instrText xml:space="preserve"> AUTONUM  </w:instrText>
      </w:r>
      <w:r w:rsidRPr="00C27AE7">
        <w:rPr>
          <w:snapToGrid w:val="0"/>
        </w:rPr>
        <w:fldChar w:fldCharType="end"/>
      </w:r>
      <w:r w:rsidRPr="00B345D7">
        <w:rPr>
          <w:snapToGrid w:val="0"/>
          <w:lang w:val="fr-FR"/>
        </w:rPr>
        <w:tab/>
      </w:r>
      <w:r w:rsidR="00D774B9" w:rsidRPr="00D774B9">
        <w:rPr>
          <w:lang w:val="fr-FR"/>
        </w:rPr>
        <w:t>À sa quarante</w:t>
      </w:r>
      <w:r w:rsidR="00D22FD6">
        <w:rPr>
          <w:lang w:val="fr-FR"/>
        </w:rPr>
        <w:noBreakHyphen/>
      </w:r>
      <w:r w:rsidR="00D774B9" w:rsidRPr="00D774B9">
        <w:rPr>
          <w:lang w:val="fr-FR"/>
        </w:rPr>
        <w:t>huit</w:t>
      </w:r>
      <w:r w:rsidR="00BB41C8">
        <w:rPr>
          <w:lang w:val="fr-FR"/>
        </w:rPr>
        <w:t>ième session</w:t>
      </w:r>
      <w:r w:rsidR="00D774B9" w:rsidRPr="00D774B9">
        <w:rPr>
          <w:lang w:val="fr-FR"/>
        </w:rPr>
        <w:t xml:space="preserve"> tenue à Kelowna (Canada) du 18 au 2</w:t>
      </w:r>
      <w:r w:rsidR="00FE6875" w:rsidRPr="00D774B9">
        <w:rPr>
          <w:lang w:val="fr-FR"/>
        </w:rPr>
        <w:t>2</w:t>
      </w:r>
      <w:r w:rsidR="00FE6875">
        <w:rPr>
          <w:lang w:val="fr-FR"/>
        </w:rPr>
        <w:t> </w:t>
      </w:r>
      <w:r w:rsidR="00FE6875" w:rsidRPr="00D774B9">
        <w:rPr>
          <w:lang w:val="fr-FR"/>
        </w:rPr>
        <w:t>septembre</w:t>
      </w:r>
      <w:r w:rsidR="00FE6875">
        <w:rPr>
          <w:lang w:val="fr-FR"/>
        </w:rPr>
        <w:t> </w:t>
      </w:r>
      <w:r w:rsidR="00FE6875" w:rsidRPr="00D774B9">
        <w:rPr>
          <w:lang w:val="fr-FR"/>
        </w:rPr>
        <w:t>20</w:t>
      </w:r>
      <w:r w:rsidR="00D774B9" w:rsidRPr="00D774B9">
        <w:rPr>
          <w:lang w:val="fr-FR"/>
        </w:rPr>
        <w:t>17,</w:t>
      </w:r>
      <w:r w:rsidR="00FE6875" w:rsidRPr="00D774B9">
        <w:rPr>
          <w:lang w:val="fr-FR"/>
        </w:rPr>
        <w:t xml:space="preserve"> le</w:t>
      </w:r>
      <w:r w:rsidR="00FE6875">
        <w:rPr>
          <w:lang w:val="fr-FR"/>
        </w:rPr>
        <w:t> </w:t>
      </w:r>
      <w:r w:rsidR="00FE6875" w:rsidRPr="00D774B9">
        <w:rPr>
          <w:lang w:val="fr-FR"/>
        </w:rPr>
        <w:t>TWF</w:t>
      </w:r>
      <w:r w:rsidR="00D774B9" w:rsidRPr="00D774B9">
        <w:rPr>
          <w:lang w:val="fr-FR"/>
        </w:rPr>
        <w:t xml:space="preserve"> a examiné le </w:t>
      </w:r>
      <w:r w:rsidRPr="00B345D7">
        <w:rPr>
          <w:lang w:val="fr-FR"/>
        </w:rPr>
        <w:t>document </w:t>
      </w:r>
      <w:hyperlink r:id="rId22" w:history="1">
        <w:r w:rsidRPr="00B345D7">
          <w:rPr>
            <w:rStyle w:val="Hyperlink"/>
            <w:lang w:val="fr-FR"/>
          </w:rPr>
          <w:t>TWP/1/14</w:t>
        </w:r>
      </w:hyperlink>
      <w:r w:rsidRPr="00B345D7">
        <w:rPr>
          <w:lang w:val="fr-FR"/>
        </w:rPr>
        <w:t xml:space="preserve"> </w:t>
      </w:r>
      <w:r w:rsidR="004C5570" w:rsidRPr="00B345D7">
        <w:rPr>
          <w:lang w:val="fr-FR"/>
        </w:rPr>
        <w:t>“</w:t>
      </w:r>
      <w:r w:rsidRPr="00B345D7">
        <w:rPr>
          <w:lang w:val="fr-FR"/>
        </w:rPr>
        <w:t xml:space="preserve">Management of </w:t>
      </w:r>
      <w:proofErr w:type="spellStart"/>
      <w:r w:rsidRPr="00B345D7">
        <w:rPr>
          <w:lang w:val="fr-FR"/>
        </w:rPr>
        <w:t>variety</w:t>
      </w:r>
      <w:proofErr w:type="spellEnd"/>
      <w:r w:rsidRPr="00B345D7">
        <w:rPr>
          <w:lang w:val="fr-FR"/>
        </w:rPr>
        <w:t xml:space="preserve"> collections</w:t>
      </w:r>
      <w:r w:rsidR="004C5570" w:rsidRPr="00B345D7">
        <w:rPr>
          <w:lang w:val="fr-FR"/>
        </w:rPr>
        <w:t>”</w:t>
      </w:r>
      <w:r w:rsidRPr="00B345D7">
        <w:rPr>
          <w:lang w:val="fr-FR"/>
        </w:rPr>
        <w:t xml:space="preserve"> </w:t>
      </w:r>
      <w:r w:rsidR="00D774B9" w:rsidRPr="00D774B9">
        <w:rPr>
          <w:lang w:val="fr-FR"/>
        </w:rPr>
        <w:t>et a pris note des faits nouveaux dont il avait été rendu compte</w:t>
      </w:r>
      <w:r w:rsidR="00FE6875" w:rsidRPr="00D774B9">
        <w:rPr>
          <w:lang w:val="fr-FR"/>
        </w:rPr>
        <w:t xml:space="preserve"> au</w:t>
      </w:r>
      <w:r w:rsidR="00FE6875">
        <w:rPr>
          <w:lang w:val="fr-FR"/>
        </w:rPr>
        <w:t> </w:t>
      </w:r>
      <w:r w:rsidR="00FE6875" w:rsidRPr="00D774B9">
        <w:rPr>
          <w:lang w:val="fr-FR"/>
        </w:rPr>
        <w:t>TWC</w:t>
      </w:r>
      <w:r w:rsidR="00D774B9" w:rsidRPr="00D774B9">
        <w:rPr>
          <w:lang w:val="fr-FR"/>
        </w:rPr>
        <w:t xml:space="preserve"> à sa trente</w:t>
      </w:r>
      <w:r w:rsidR="00D22FD6">
        <w:rPr>
          <w:lang w:val="fr-FR"/>
        </w:rPr>
        <w:noBreakHyphen/>
      </w:r>
      <w:r w:rsidR="00D774B9" w:rsidRPr="00D774B9">
        <w:rPr>
          <w:lang w:val="fr-FR"/>
        </w:rPr>
        <w:t>quatr</w:t>
      </w:r>
      <w:r w:rsidR="00BB41C8">
        <w:rPr>
          <w:lang w:val="fr-FR"/>
        </w:rPr>
        <w:t>ième session</w:t>
      </w:r>
      <w:r w:rsidR="00D774B9" w:rsidRPr="00D774B9">
        <w:rPr>
          <w:lang w:val="fr-FR"/>
        </w:rPr>
        <w:t xml:space="preserve"> tenue </w:t>
      </w:r>
      <w:r w:rsidR="00FE6875" w:rsidRPr="00D774B9">
        <w:rPr>
          <w:lang w:val="fr-FR"/>
        </w:rPr>
        <w:t>en</w:t>
      </w:r>
      <w:r w:rsidR="00FE6875">
        <w:rPr>
          <w:lang w:val="fr-FR"/>
        </w:rPr>
        <w:t> </w:t>
      </w:r>
      <w:r w:rsidR="00FE6875" w:rsidRPr="00D774B9">
        <w:rPr>
          <w:lang w:val="fr-FR"/>
        </w:rPr>
        <w:t>2016</w:t>
      </w:r>
      <w:r w:rsidR="00D774B9" w:rsidRPr="00D774B9">
        <w:rPr>
          <w:lang w:val="fr-FR"/>
        </w:rPr>
        <w:t xml:space="preserve"> et au</w:t>
      </w:r>
      <w:r w:rsidR="00BB41C8">
        <w:rPr>
          <w:lang w:val="fr-FR"/>
        </w:rPr>
        <w:t> TC</w:t>
      </w:r>
      <w:r w:rsidR="00D774B9" w:rsidRPr="00D774B9">
        <w:rPr>
          <w:lang w:val="fr-FR"/>
        </w:rPr>
        <w:t xml:space="preserve"> à sa cinquante</w:t>
      </w:r>
      <w:r w:rsidR="00D22FD6">
        <w:rPr>
          <w:lang w:val="fr-FR"/>
        </w:rPr>
        <w:noBreakHyphen/>
      </w:r>
      <w:r w:rsidR="00D774B9" w:rsidRPr="00D774B9">
        <w:rPr>
          <w:lang w:val="fr-FR"/>
        </w:rPr>
        <w:t>trois</w:t>
      </w:r>
      <w:r w:rsidR="00BB41C8">
        <w:rPr>
          <w:lang w:val="fr-FR"/>
        </w:rPr>
        <w:t>ième session</w:t>
      </w:r>
      <w:r w:rsidR="00D774B9" w:rsidRPr="00D774B9">
        <w:rPr>
          <w:lang w:val="fr-FR"/>
        </w:rPr>
        <w:t xml:space="preserve"> tenue </w:t>
      </w:r>
      <w:r w:rsidR="00FE6875" w:rsidRPr="00D774B9">
        <w:rPr>
          <w:lang w:val="fr-FR"/>
        </w:rPr>
        <w:t>en</w:t>
      </w:r>
      <w:r w:rsidR="00FE6875">
        <w:rPr>
          <w:lang w:val="fr-FR"/>
        </w:rPr>
        <w:t> </w:t>
      </w:r>
      <w:r w:rsidR="00FE6875" w:rsidRPr="00D774B9">
        <w:rPr>
          <w:lang w:val="fr-FR"/>
        </w:rPr>
        <w:t>2017</w:t>
      </w:r>
      <w:r w:rsidR="00D774B9" w:rsidRPr="00D774B9">
        <w:rPr>
          <w:lang w:val="fr-FR"/>
        </w:rPr>
        <w:t xml:space="preserve">, concernant la gestion des collections (voir les </w:t>
      </w:r>
      <w:r w:rsidR="00FE6875" w:rsidRPr="00D774B9">
        <w:rPr>
          <w:lang w:val="fr-FR"/>
        </w:rPr>
        <w:t>paragraphes</w:t>
      </w:r>
      <w:r w:rsidR="00FE6875">
        <w:rPr>
          <w:lang w:val="fr-FR"/>
        </w:rPr>
        <w:t> </w:t>
      </w:r>
      <w:r w:rsidR="00FE6875" w:rsidRPr="00D774B9">
        <w:rPr>
          <w:lang w:val="fr-FR"/>
        </w:rPr>
        <w:t>9</w:t>
      </w:r>
      <w:r w:rsidR="00D774B9" w:rsidRPr="00D774B9">
        <w:rPr>
          <w:lang w:val="fr-FR"/>
        </w:rPr>
        <w:t xml:space="preserve">0 à 92 du </w:t>
      </w:r>
      <w:r w:rsidR="00D774B9">
        <w:rPr>
          <w:lang w:val="fr-FR"/>
        </w:rPr>
        <w:t>document TWF/48/13</w:t>
      </w:r>
      <w:r w:rsidR="00D774B9" w:rsidRPr="00D774B9">
        <w:rPr>
          <w:lang w:val="fr-FR"/>
        </w:rPr>
        <w:t xml:space="preserve"> </w:t>
      </w:r>
      <w:r w:rsidR="004C5570" w:rsidRPr="00B345D7">
        <w:rPr>
          <w:lang w:val="fr-FR"/>
        </w:rPr>
        <w:t>“</w:t>
      </w:r>
      <w:r w:rsidRPr="00B345D7">
        <w:rPr>
          <w:lang w:val="fr-FR"/>
        </w:rPr>
        <w:t>Report</w:t>
      </w:r>
      <w:r w:rsidR="004C5570" w:rsidRPr="00B345D7">
        <w:rPr>
          <w:lang w:val="fr-FR"/>
        </w:rPr>
        <w:t>”</w:t>
      </w:r>
      <w:r w:rsidRPr="00B345D7">
        <w:rPr>
          <w:lang w:val="fr-FR"/>
        </w:rPr>
        <w:t>).</w:t>
      </w:r>
    </w:p>
    <w:p w:rsidR="00195E77" w:rsidRPr="00B345D7" w:rsidRDefault="00195E77" w:rsidP="00F01D8E">
      <w:pPr>
        <w:rPr>
          <w:lang w:val="fr-FR"/>
        </w:rPr>
      </w:pPr>
    </w:p>
    <w:p w:rsidR="00195E77" w:rsidRPr="00B345D7" w:rsidRDefault="00F01D8E" w:rsidP="00F01D8E">
      <w:pPr>
        <w:rPr>
          <w:snapToGrid w:val="0"/>
          <w:lang w:val="fr-FR"/>
        </w:rPr>
      </w:pPr>
      <w:r w:rsidRPr="00C27AE7">
        <w:rPr>
          <w:snapToGrid w:val="0"/>
        </w:rPr>
        <w:fldChar w:fldCharType="begin"/>
      </w:r>
      <w:r w:rsidRPr="00B345D7">
        <w:rPr>
          <w:snapToGrid w:val="0"/>
          <w:lang w:val="fr-FR"/>
        </w:rPr>
        <w:instrText xml:space="preserve"> AUTONUM  </w:instrText>
      </w:r>
      <w:r w:rsidRPr="00C27AE7">
        <w:rPr>
          <w:snapToGrid w:val="0"/>
        </w:rPr>
        <w:fldChar w:fldCharType="end"/>
      </w:r>
      <w:r w:rsidRPr="00B345D7">
        <w:rPr>
          <w:snapToGrid w:val="0"/>
          <w:lang w:val="fr-FR"/>
        </w:rPr>
        <w:tab/>
      </w:r>
      <w:r w:rsidR="008B4C69" w:rsidRPr="008B4C69">
        <w:rPr>
          <w:snapToGrid w:val="0"/>
          <w:lang w:val="fr-FR"/>
        </w:rPr>
        <w:t>Le TWF a pris note de l</w:t>
      </w:r>
      <w:r w:rsidR="00DA4820">
        <w:rPr>
          <w:snapToGrid w:val="0"/>
          <w:lang w:val="fr-FR"/>
        </w:rPr>
        <w:t>’</w:t>
      </w:r>
      <w:r w:rsidR="008B4C69" w:rsidRPr="008B4C69">
        <w:rPr>
          <w:snapToGrid w:val="0"/>
          <w:lang w:val="fr-FR"/>
        </w:rPr>
        <w:t>utilisation croissante des marqueurs moléculaires dans la gestion des collections de variétés, en particulier pour identifier les variétés les plus proches, et l</w:t>
      </w:r>
      <w:r w:rsidR="00DA4820">
        <w:rPr>
          <w:snapToGrid w:val="0"/>
          <w:lang w:val="fr-FR"/>
        </w:rPr>
        <w:t>’</w:t>
      </w:r>
      <w:r w:rsidR="008B4C69" w:rsidRPr="008B4C69">
        <w:rPr>
          <w:snapToGrid w:val="0"/>
          <w:lang w:val="fr-FR"/>
        </w:rPr>
        <w:t>impact que cela pourrait avoir sur les informations fournies dans le questionnaire technique à l</w:t>
      </w:r>
      <w:r w:rsidR="00DA4820">
        <w:rPr>
          <w:snapToGrid w:val="0"/>
          <w:lang w:val="fr-FR"/>
        </w:rPr>
        <w:t>’</w:t>
      </w:r>
      <w:r w:rsidR="008B4C69" w:rsidRPr="008B4C69">
        <w:rPr>
          <w:snapToGrid w:val="0"/>
          <w:lang w:val="fr-FR"/>
        </w:rPr>
        <w:t>aven</w:t>
      </w:r>
      <w:r w:rsidR="0066109C" w:rsidRPr="008B4C69">
        <w:rPr>
          <w:snapToGrid w:val="0"/>
          <w:lang w:val="fr-FR"/>
        </w:rPr>
        <w:t>ir</w:t>
      </w:r>
      <w:r w:rsidR="0066109C">
        <w:rPr>
          <w:snapToGrid w:val="0"/>
          <w:lang w:val="fr-FR"/>
        </w:rPr>
        <w:t xml:space="preserve">.  </w:t>
      </w:r>
      <w:r w:rsidR="0066109C" w:rsidRPr="008B4C69">
        <w:rPr>
          <w:snapToGrid w:val="0"/>
          <w:lang w:val="fr-FR"/>
        </w:rPr>
        <w:t>Il</w:t>
      </w:r>
      <w:r w:rsidR="008B4C69" w:rsidRPr="008B4C69">
        <w:rPr>
          <w:snapToGrid w:val="0"/>
          <w:lang w:val="fr-FR"/>
        </w:rPr>
        <w:t xml:space="preserve"> est en outre convenu de la nécessité de créer une base de données commune pour la gestion des collections de variét</w:t>
      </w:r>
      <w:r w:rsidR="0066109C" w:rsidRPr="008B4C69">
        <w:rPr>
          <w:snapToGrid w:val="0"/>
          <w:lang w:val="fr-FR"/>
        </w:rPr>
        <w:t>és</w:t>
      </w:r>
      <w:r w:rsidR="0066109C">
        <w:rPr>
          <w:snapToGrid w:val="0"/>
          <w:lang w:val="fr-FR"/>
        </w:rPr>
        <w:t xml:space="preserve">.  </w:t>
      </w:r>
      <w:r w:rsidR="0066109C" w:rsidRPr="008B4C69">
        <w:rPr>
          <w:snapToGrid w:val="0"/>
          <w:lang w:val="fr-FR"/>
        </w:rPr>
        <w:t>Le</w:t>
      </w:r>
      <w:r w:rsidR="00FE6875">
        <w:rPr>
          <w:snapToGrid w:val="0"/>
          <w:lang w:val="fr-FR"/>
        </w:rPr>
        <w:t> </w:t>
      </w:r>
      <w:r w:rsidR="00FE6875" w:rsidRPr="008B4C69">
        <w:rPr>
          <w:snapToGrid w:val="0"/>
          <w:lang w:val="fr-FR"/>
        </w:rPr>
        <w:t>TWF</w:t>
      </w:r>
      <w:r w:rsidR="008B4C69" w:rsidRPr="008B4C69">
        <w:rPr>
          <w:snapToGrid w:val="0"/>
          <w:lang w:val="fr-FR"/>
        </w:rPr>
        <w:t xml:space="preserve"> a pris note du projet actuellement mis au point sur le haricot aux Pays</w:t>
      </w:r>
      <w:r w:rsidR="00D22FD6">
        <w:rPr>
          <w:snapToGrid w:val="0"/>
          <w:lang w:val="fr-FR"/>
        </w:rPr>
        <w:noBreakHyphen/>
      </w:r>
      <w:r w:rsidR="008B4C69" w:rsidRPr="008B4C69">
        <w:rPr>
          <w:snapToGrid w:val="0"/>
          <w:lang w:val="fr-FR"/>
        </w:rPr>
        <w:t xml:space="preserve">Bas et sur la tomate et le rosier par la France, la Chine </w:t>
      </w:r>
      <w:r w:rsidR="008B4C69" w:rsidRPr="008B4C69">
        <w:rPr>
          <w:snapToGrid w:val="0"/>
          <w:lang w:val="fr-FR"/>
        </w:rPr>
        <w:lastRenderedPageBreak/>
        <w:t>et les Pays</w:t>
      </w:r>
      <w:r w:rsidR="00D22FD6">
        <w:rPr>
          <w:snapToGrid w:val="0"/>
          <w:lang w:val="fr-FR"/>
        </w:rPr>
        <w:noBreakHyphen/>
      </w:r>
      <w:r w:rsidR="008B4C69" w:rsidRPr="008B4C69">
        <w:rPr>
          <w:snapToGrid w:val="0"/>
          <w:lang w:val="fr-FR"/>
        </w:rPr>
        <w:t>Bas et a invité les experts à faire rapport sur l</w:t>
      </w:r>
      <w:r w:rsidR="00DA4820">
        <w:rPr>
          <w:snapToGrid w:val="0"/>
          <w:lang w:val="fr-FR"/>
        </w:rPr>
        <w:t>’</w:t>
      </w:r>
      <w:r w:rsidR="008B4C69" w:rsidRPr="008B4C69">
        <w:rPr>
          <w:snapToGrid w:val="0"/>
          <w:lang w:val="fr-FR"/>
        </w:rPr>
        <w:t>état d</w:t>
      </w:r>
      <w:r w:rsidR="00DA4820">
        <w:rPr>
          <w:snapToGrid w:val="0"/>
          <w:lang w:val="fr-FR"/>
        </w:rPr>
        <w:t>’</w:t>
      </w:r>
      <w:r w:rsidR="008B4C69" w:rsidRPr="008B4C69">
        <w:rPr>
          <w:snapToGrid w:val="0"/>
          <w:lang w:val="fr-FR"/>
        </w:rPr>
        <w:t>avancement de ces projets à sa prochaine session.</w:t>
      </w:r>
    </w:p>
    <w:p w:rsidR="00195E77" w:rsidRPr="00B345D7" w:rsidRDefault="00195E77" w:rsidP="00F01D8E">
      <w:pPr>
        <w:rPr>
          <w:snapToGrid w:val="0"/>
          <w:lang w:val="fr-FR"/>
        </w:rPr>
      </w:pPr>
    </w:p>
    <w:p w:rsidR="00195E77" w:rsidRPr="00B345D7" w:rsidRDefault="00F01D8E" w:rsidP="00F01D8E">
      <w:pPr>
        <w:rPr>
          <w:snapToGrid w:val="0"/>
          <w:lang w:val="fr-FR"/>
        </w:rPr>
      </w:pPr>
      <w:r w:rsidRPr="00C27AE7">
        <w:rPr>
          <w:snapToGrid w:val="0"/>
        </w:rPr>
        <w:fldChar w:fldCharType="begin"/>
      </w:r>
      <w:r w:rsidRPr="00B345D7">
        <w:rPr>
          <w:snapToGrid w:val="0"/>
          <w:lang w:val="fr-FR"/>
        </w:rPr>
        <w:instrText xml:space="preserve"> AUTONUM  </w:instrText>
      </w:r>
      <w:r w:rsidRPr="00C27AE7">
        <w:rPr>
          <w:snapToGrid w:val="0"/>
        </w:rPr>
        <w:fldChar w:fldCharType="end"/>
      </w:r>
      <w:r w:rsidRPr="00B345D7">
        <w:rPr>
          <w:snapToGrid w:val="0"/>
          <w:lang w:val="fr-FR"/>
        </w:rPr>
        <w:tab/>
      </w:r>
      <w:r w:rsidR="008B4C69" w:rsidRPr="008B4C69">
        <w:rPr>
          <w:snapToGrid w:val="0"/>
          <w:lang w:val="fr-FR"/>
        </w:rPr>
        <w:t>Le TWF a noté que l</w:t>
      </w:r>
      <w:r w:rsidR="00DA4820">
        <w:rPr>
          <w:snapToGrid w:val="0"/>
          <w:lang w:val="fr-FR"/>
        </w:rPr>
        <w:t>’</w:t>
      </w:r>
      <w:r w:rsidR="008B4C69" w:rsidRPr="008B4C69">
        <w:rPr>
          <w:snapToGrid w:val="0"/>
          <w:lang w:val="fr-FR"/>
        </w:rPr>
        <w:t>Organisation Mondiale de la Propriété Intellectuelle (OMPI) avait élaboré une norme internationale pour les bases de données d</w:t>
      </w:r>
      <w:r w:rsidR="00DA4820">
        <w:rPr>
          <w:snapToGrid w:val="0"/>
          <w:lang w:val="fr-FR"/>
        </w:rPr>
        <w:t>’</w:t>
      </w:r>
      <w:r w:rsidR="008B4C69" w:rsidRPr="008B4C69">
        <w:rPr>
          <w:snapToGrid w:val="0"/>
          <w:lang w:val="fr-FR"/>
        </w:rPr>
        <w:t>ADN et est convenu qu</w:t>
      </w:r>
      <w:r w:rsidR="00DA4820">
        <w:rPr>
          <w:snapToGrid w:val="0"/>
          <w:lang w:val="fr-FR"/>
        </w:rPr>
        <w:t>’</w:t>
      </w:r>
      <w:r w:rsidR="008B4C69" w:rsidRPr="008B4C69">
        <w:rPr>
          <w:snapToGrid w:val="0"/>
          <w:lang w:val="fr-FR"/>
        </w:rPr>
        <w:t>il serait utile que le Bureau de l</w:t>
      </w:r>
      <w:r w:rsidR="00DA4820">
        <w:rPr>
          <w:snapToGrid w:val="0"/>
          <w:lang w:val="fr-FR"/>
        </w:rPr>
        <w:t>’</w:t>
      </w:r>
      <w:r w:rsidR="008B4C69" w:rsidRPr="008B4C69">
        <w:rPr>
          <w:snapToGrid w:val="0"/>
          <w:lang w:val="fr-FR"/>
        </w:rPr>
        <w:t>Union présente un exposé sur ce sujet à sa prochaine session.</w:t>
      </w:r>
    </w:p>
    <w:p w:rsidR="00195E77" w:rsidRPr="00B345D7" w:rsidRDefault="00195E77" w:rsidP="00F01D8E">
      <w:pPr>
        <w:rPr>
          <w:i/>
          <w:lang w:val="fr-FR"/>
        </w:rPr>
      </w:pPr>
    </w:p>
    <w:p w:rsidR="00195E77" w:rsidRPr="00B345D7" w:rsidRDefault="00F01D8E" w:rsidP="00F01D8E">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8B4C69" w:rsidRPr="008B4C69">
        <w:rPr>
          <w:lang w:val="fr-FR"/>
        </w:rPr>
        <w:t>À sa trente</w:t>
      </w:r>
      <w:r w:rsidR="00D22FD6">
        <w:rPr>
          <w:lang w:val="fr-FR"/>
        </w:rPr>
        <w:noBreakHyphen/>
      </w:r>
      <w:r w:rsidR="008B4C69" w:rsidRPr="008B4C69">
        <w:rPr>
          <w:lang w:val="fr-FR"/>
        </w:rPr>
        <w:t>cinqu</w:t>
      </w:r>
      <w:r w:rsidR="00BB41C8">
        <w:rPr>
          <w:lang w:val="fr-FR"/>
        </w:rPr>
        <w:t>ième session</w:t>
      </w:r>
      <w:r w:rsidR="008B4C69" w:rsidRPr="008B4C69">
        <w:rPr>
          <w:lang w:val="fr-FR"/>
        </w:rPr>
        <w:t xml:space="preserve"> tenue à Buenos Aires (Argentine) du 14 au 1</w:t>
      </w:r>
      <w:r w:rsidR="00FE6875" w:rsidRPr="008B4C69">
        <w:rPr>
          <w:lang w:val="fr-FR"/>
        </w:rPr>
        <w:t>7</w:t>
      </w:r>
      <w:r w:rsidR="00FE6875">
        <w:rPr>
          <w:lang w:val="fr-FR"/>
        </w:rPr>
        <w:t> </w:t>
      </w:r>
      <w:r w:rsidR="00FE6875" w:rsidRPr="008B4C69">
        <w:rPr>
          <w:lang w:val="fr-FR"/>
        </w:rPr>
        <w:t>novembre</w:t>
      </w:r>
      <w:r w:rsidR="00FE6875">
        <w:rPr>
          <w:lang w:val="fr-FR"/>
        </w:rPr>
        <w:t> </w:t>
      </w:r>
      <w:r w:rsidR="00FE6875" w:rsidRPr="008B4C69">
        <w:rPr>
          <w:lang w:val="fr-FR"/>
        </w:rPr>
        <w:t>20</w:t>
      </w:r>
      <w:r w:rsidR="008B4C69" w:rsidRPr="008B4C69">
        <w:rPr>
          <w:lang w:val="fr-FR"/>
        </w:rPr>
        <w:t>17,</w:t>
      </w:r>
      <w:r w:rsidR="00FE6875" w:rsidRPr="008B4C69">
        <w:rPr>
          <w:lang w:val="fr-FR"/>
        </w:rPr>
        <w:t xml:space="preserve"> le</w:t>
      </w:r>
      <w:r w:rsidR="00FE6875">
        <w:rPr>
          <w:lang w:val="fr-FR"/>
        </w:rPr>
        <w:t> </w:t>
      </w:r>
      <w:r w:rsidR="00FE6875" w:rsidRPr="008B4C69">
        <w:rPr>
          <w:lang w:val="fr-FR"/>
        </w:rPr>
        <w:t>TWC</w:t>
      </w:r>
      <w:r w:rsidR="00474E1C">
        <w:rPr>
          <w:lang w:val="fr-FR"/>
        </w:rPr>
        <w:t xml:space="preserve"> a examiné le document TWP/1</w:t>
      </w:r>
      <w:r w:rsidR="008B4C69" w:rsidRPr="008B4C69">
        <w:rPr>
          <w:lang w:val="fr-FR"/>
        </w:rPr>
        <w:t>/14 et a pris note des faits nouveaux rapportés au</w:t>
      </w:r>
      <w:r w:rsidR="00BB41C8">
        <w:rPr>
          <w:lang w:val="fr-FR"/>
        </w:rPr>
        <w:t> TC</w:t>
      </w:r>
      <w:r w:rsidR="008B4C69" w:rsidRPr="008B4C69">
        <w:rPr>
          <w:lang w:val="fr-FR"/>
        </w:rPr>
        <w:t xml:space="preserve"> à sa cinquante</w:t>
      </w:r>
      <w:r w:rsidR="00D22FD6">
        <w:rPr>
          <w:lang w:val="fr-FR"/>
        </w:rPr>
        <w:noBreakHyphen/>
      </w:r>
      <w:r w:rsidR="008B4C69" w:rsidRPr="008B4C69">
        <w:rPr>
          <w:lang w:val="fr-FR"/>
        </w:rPr>
        <w:t>trois</w:t>
      </w:r>
      <w:r w:rsidR="00BB41C8">
        <w:rPr>
          <w:lang w:val="fr-FR"/>
        </w:rPr>
        <w:t>ième session</w:t>
      </w:r>
      <w:r w:rsidR="008B4C69" w:rsidRPr="008B4C69">
        <w:rPr>
          <w:lang w:val="fr-FR"/>
        </w:rPr>
        <w:t xml:space="preserve"> </w:t>
      </w:r>
      <w:r w:rsidR="008B4C69">
        <w:rPr>
          <w:lang w:val="fr-FR"/>
        </w:rPr>
        <w:t>concernant</w:t>
      </w:r>
      <w:r w:rsidR="008B4C69" w:rsidRPr="008B4C69">
        <w:rPr>
          <w:lang w:val="fr-FR"/>
        </w:rPr>
        <w:t xml:space="preserve"> la gestion des collections de variétés (voir le </w:t>
      </w:r>
      <w:r w:rsidR="00FE6875" w:rsidRPr="008B4C69">
        <w:rPr>
          <w:lang w:val="fr-FR"/>
        </w:rPr>
        <w:t>paragraphe</w:t>
      </w:r>
      <w:r w:rsidR="00FE6875">
        <w:rPr>
          <w:lang w:val="fr-FR"/>
        </w:rPr>
        <w:t> </w:t>
      </w:r>
      <w:r w:rsidR="00FE6875" w:rsidRPr="008B4C69">
        <w:rPr>
          <w:lang w:val="fr-FR"/>
        </w:rPr>
        <w:t>1</w:t>
      </w:r>
      <w:r w:rsidR="008B4C69" w:rsidRPr="008B4C69">
        <w:rPr>
          <w:lang w:val="fr-FR"/>
        </w:rPr>
        <w:t xml:space="preserve">13 du document TWC/35/21 </w:t>
      </w:r>
      <w:r w:rsidR="004C5570">
        <w:rPr>
          <w:lang w:val="fr-FR"/>
        </w:rPr>
        <w:t>“</w:t>
      </w:r>
      <w:r w:rsidR="008B4C69" w:rsidRPr="008B4C69">
        <w:rPr>
          <w:lang w:val="fr-FR"/>
        </w:rPr>
        <w:t>Report</w:t>
      </w:r>
      <w:r w:rsidR="004C5570">
        <w:rPr>
          <w:lang w:val="fr-FR"/>
        </w:rPr>
        <w:t>”</w:t>
      </w:r>
      <w:r w:rsidR="008B4C69" w:rsidRPr="008B4C69">
        <w:rPr>
          <w:lang w:val="fr-FR"/>
        </w:rPr>
        <w:t>).</w:t>
      </w:r>
    </w:p>
    <w:p w:rsidR="00195E77" w:rsidRPr="00B345D7" w:rsidRDefault="00195E77" w:rsidP="00F01D8E">
      <w:pPr>
        <w:rPr>
          <w:lang w:val="fr-FR"/>
        </w:rPr>
      </w:pPr>
    </w:p>
    <w:p w:rsidR="00195E77" w:rsidRPr="00B345D7" w:rsidRDefault="008B4C69" w:rsidP="00F01D8E">
      <w:pPr>
        <w:pStyle w:val="Heading2"/>
        <w:rPr>
          <w:lang w:val="fr-FR"/>
        </w:rPr>
      </w:pPr>
      <w:bookmarkStart w:id="18" w:name="_Toc528051520"/>
      <w:r w:rsidRPr="008B4C69">
        <w:rPr>
          <w:lang w:val="fr-FR"/>
        </w:rPr>
        <w:t xml:space="preserve">Expérience en matière de gestion de collections de référence avec </w:t>
      </w:r>
      <w:proofErr w:type="gramStart"/>
      <w:r w:rsidRPr="008B4C69">
        <w:rPr>
          <w:lang w:val="fr-FR"/>
        </w:rPr>
        <w:t>la méthode SELECT</w:t>
      </w:r>
      <w:bookmarkEnd w:id="18"/>
      <w:proofErr w:type="gramEnd"/>
    </w:p>
    <w:p w:rsidR="00195E77" w:rsidRPr="00B345D7" w:rsidRDefault="00195E77" w:rsidP="00F01D8E">
      <w:pPr>
        <w:rPr>
          <w:lang w:val="fr-FR"/>
        </w:rPr>
      </w:pPr>
    </w:p>
    <w:p w:rsidR="00195E77" w:rsidRPr="00B345D7" w:rsidRDefault="00F01D8E" w:rsidP="00F01D8E">
      <w:pPr>
        <w:rPr>
          <w:lang w:val="fr-FR"/>
        </w:rPr>
      </w:pPr>
      <w:r w:rsidRPr="00C27AE7">
        <w:fldChar w:fldCharType="begin"/>
      </w:r>
      <w:r w:rsidRPr="00FE6875">
        <w:rPr>
          <w:lang w:val="fr-FR"/>
        </w:rPr>
        <w:instrText xml:space="preserve"> AUTONUM  </w:instrText>
      </w:r>
      <w:r w:rsidRPr="00C27AE7">
        <w:fldChar w:fldCharType="end"/>
      </w:r>
      <w:r w:rsidRPr="00FE6875">
        <w:rPr>
          <w:lang w:val="fr-FR"/>
        </w:rPr>
        <w:tab/>
      </w:r>
      <w:r w:rsidR="0077357C" w:rsidRPr="0077357C">
        <w:rPr>
          <w:lang w:val="fr-FR"/>
        </w:rPr>
        <w:t>À sa trente</w:t>
      </w:r>
      <w:r w:rsidR="00D22FD6">
        <w:rPr>
          <w:lang w:val="fr-FR"/>
        </w:rPr>
        <w:noBreakHyphen/>
      </w:r>
      <w:r w:rsidR="0077357C" w:rsidRPr="0077357C">
        <w:rPr>
          <w:lang w:val="fr-FR"/>
        </w:rPr>
        <w:t>six</w:t>
      </w:r>
      <w:r w:rsidR="00BB41C8">
        <w:rPr>
          <w:lang w:val="fr-FR"/>
        </w:rPr>
        <w:t>ième session</w:t>
      </w:r>
      <w:r w:rsidR="0077357C" w:rsidRPr="0077357C">
        <w:rPr>
          <w:lang w:val="fr-FR"/>
        </w:rPr>
        <w:t xml:space="preserve"> tenue à Hanovre (Allemagne) du 2 au </w:t>
      </w:r>
      <w:r w:rsidR="00FE6875" w:rsidRPr="0077357C">
        <w:rPr>
          <w:lang w:val="fr-FR"/>
        </w:rPr>
        <w:t>6</w:t>
      </w:r>
      <w:r w:rsidR="00FE6875">
        <w:rPr>
          <w:lang w:val="fr-FR"/>
        </w:rPr>
        <w:t> </w:t>
      </w:r>
      <w:r w:rsidR="00FE6875" w:rsidRPr="0077357C">
        <w:rPr>
          <w:lang w:val="fr-FR"/>
        </w:rPr>
        <w:t>juillet</w:t>
      </w:r>
      <w:r w:rsidR="00FE6875">
        <w:rPr>
          <w:lang w:val="fr-FR"/>
        </w:rPr>
        <w:t> </w:t>
      </w:r>
      <w:r w:rsidR="00FE6875" w:rsidRPr="0077357C">
        <w:rPr>
          <w:lang w:val="fr-FR"/>
        </w:rPr>
        <w:t>20</w:t>
      </w:r>
      <w:r w:rsidR="0077357C" w:rsidRPr="0077357C">
        <w:rPr>
          <w:lang w:val="fr-FR"/>
        </w:rPr>
        <w:t>18,</w:t>
      </w:r>
      <w:r w:rsidR="00FE6875" w:rsidRPr="0077357C">
        <w:rPr>
          <w:lang w:val="fr-FR"/>
        </w:rPr>
        <w:t xml:space="preserve"> le</w:t>
      </w:r>
      <w:r w:rsidR="00FE6875">
        <w:rPr>
          <w:lang w:val="fr-FR"/>
        </w:rPr>
        <w:t> </w:t>
      </w:r>
      <w:r w:rsidR="00FE6875" w:rsidRPr="0077357C">
        <w:rPr>
          <w:lang w:val="fr-FR"/>
        </w:rPr>
        <w:t>TWC</w:t>
      </w:r>
      <w:r w:rsidR="0077357C" w:rsidRPr="0077357C">
        <w:rPr>
          <w:lang w:val="fr-FR"/>
        </w:rPr>
        <w:t xml:space="preserve"> a examiné le </w:t>
      </w:r>
      <w:r w:rsidR="0077357C">
        <w:rPr>
          <w:lang w:val="fr-FR"/>
        </w:rPr>
        <w:t>document </w:t>
      </w:r>
      <w:hyperlink r:id="rId23" w:history="1">
        <w:r w:rsidRPr="00FE6875">
          <w:rPr>
            <w:rStyle w:val="Hyperlink"/>
            <w:lang w:val="fr-FR"/>
          </w:rPr>
          <w:t>TWC/36/13</w:t>
        </w:r>
      </w:hyperlink>
      <w:r w:rsidRPr="00FE6875">
        <w:rPr>
          <w:lang w:val="fr-FR"/>
        </w:rPr>
        <w:t xml:space="preserve"> </w:t>
      </w:r>
      <w:r w:rsidR="004C5570" w:rsidRPr="00FE6875">
        <w:rPr>
          <w:lang w:val="fr-FR"/>
        </w:rPr>
        <w:t>“</w:t>
      </w:r>
      <w:proofErr w:type="spellStart"/>
      <w:r w:rsidRPr="00FE6875">
        <w:rPr>
          <w:lang w:val="fr-FR"/>
        </w:rPr>
        <w:t>Experience</w:t>
      </w:r>
      <w:proofErr w:type="spellEnd"/>
      <w:r w:rsidRPr="00FE6875">
        <w:rPr>
          <w:lang w:val="fr-FR"/>
        </w:rPr>
        <w:t xml:space="preserve"> in the management of </w:t>
      </w:r>
      <w:proofErr w:type="spellStart"/>
      <w:r w:rsidRPr="00FE6875">
        <w:rPr>
          <w:lang w:val="fr-FR"/>
        </w:rPr>
        <w:t>reference</w:t>
      </w:r>
      <w:proofErr w:type="spellEnd"/>
      <w:r w:rsidRPr="00FE6875">
        <w:rPr>
          <w:lang w:val="fr-FR"/>
        </w:rPr>
        <w:t xml:space="preserve"> collections </w:t>
      </w:r>
      <w:proofErr w:type="spellStart"/>
      <w:r w:rsidRPr="00FE6875">
        <w:rPr>
          <w:lang w:val="fr-FR"/>
        </w:rPr>
        <w:t>with</w:t>
      </w:r>
      <w:proofErr w:type="spellEnd"/>
      <w:r w:rsidRPr="00FE6875">
        <w:rPr>
          <w:lang w:val="fr-FR"/>
        </w:rPr>
        <w:t xml:space="preserve"> the SELECT </w:t>
      </w:r>
      <w:proofErr w:type="spellStart"/>
      <w:r w:rsidRPr="00FE6875">
        <w:rPr>
          <w:lang w:val="fr-FR"/>
        </w:rPr>
        <w:t>method</w:t>
      </w:r>
      <w:proofErr w:type="spellEnd"/>
      <w:r w:rsidR="004C5570" w:rsidRPr="00FE6875">
        <w:rPr>
          <w:lang w:val="fr-FR"/>
        </w:rPr>
        <w:t>”</w:t>
      </w:r>
      <w:r w:rsidRPr="00FE6875">
        <w:rPr>
          <w:lang w:val="fr-FR"/>
        </w:rPr>
        <w:t xml:space="preserve"> </w:t>
      </w:r>
      <w:r w:rsidR="0077357C" w:rsidRPr="0077357C">
        <w:rPr>
          <w:lang w:val="fr-FR"/>
        </w:rPr>
        <w:t>et a assisté à un exposé présenté par un expert allemand, dont le texte serait distribué sous la cote TWC/36/13</w:t>
      </w:r>
      <w:r w:rsidR="00691ABD">
        <w:rPr>
          <w:lang w:val="fr-FR"/>
        </w:rPr>
        <w:t> </w:t>
      </w:r>
      <w:proofErr w:type="spellStart"/>
      <w:r w:rsidR="0077357C" w:rsidRPr="0077357C">
        <w:rPr>
          <w:lang w:val="fr-FR"/>
        </w:rPr>
        <w:t>Add</w:t>
      </w:r>
      <w:proofErr w:type="spellEnd"/>
      <w:r w:rsidR="0077357C" w:rsidRPr="0077357C">
        <w:rPr>
          <w:lang w:val="fr-FR"/>
        </w:rPr>
        <w:t>. (</w:t>
      </w:r>
      <w:proofErr w:type="gramStart"/>
      <w:r w:rsidR="0077357C" w:rsidRPr="0077357C">
        <w:rPr>
          <w:lang w:val="fr-FR"/>
        </w:rPr>
        <w:t>voir</w:t>
      </w:r>
      <w:proofErr w:type="gramEnd"/>
      <w:r w:rsidR="0077357C" w:rsidRPr="0077357C">
        <w:rPr>
          <w:lang w:val="fr-FR"/>
        </w:rPr>
        <w:t xml:space="preserve"> les </w:t>
      </w:r>
      <w:r w:rsidR="00FE6875" w:rsidRPr="0077357C">
        <w:rPr>
          <w:lang w:val="fr-FR"/>
        </w:rPr>
        <w:t>paragraphes</w:t>
      </w:r>
      <w:r w:rsidR="00FE6875">
        <w:rPr>
          <w:lang w:val="fr-FR"/>
        </w:rPr>
        <w:t> </w:t>
      </w:r>
      <w:r w:rsidR="00FE6875" w:rsidRPr="0077357C">
        <w:rPr>
          <w:lang w:val="fr-FR"/>
        </w:rPr>
        <w:t>8</w:t>
      </w:r>
      <w:r w:rsidR="0077357C" w:rsidRPr="0077357C">
        <w:rPr>
          <w:lang w:val="fr-FR"/>
        </w:rPr>
        <w:t>8 et 89 du document</w:t>
      </w:r>
      <w:r w:rsidR="009F092A">
        <w:rPr>
          <w:lang w:val="fr-FR"/>
        </w:rPr>
        <w:t> </w:t>
      </w:r>
      <w:r w:rsidR="0077357C" w:rsidRPr="0077357C">
        <w:rPr>
          <w:lang w:val="fr-FR"/>
        </w:rPr>
        <w:t xml:space="preserve">TWC/36/15 </w:t>
      </w:r>
      <w:r w:rsidR="004C5570">
        <w:rPr>
          <w:lang w:val="fr-FR"/>
        </w:rPr>
        <w:t>“</w:t>
      </w:r>
      <w:r w:rsidR="0077357C" w:rsidRPr="0077357C">
        <w:rPr>
          <w:lang w:val="fr-FR"/>
        </w:rPr>
        <w:t>Report</w:t>
      </w:r>
      <w:r w:rsidR="004C5570">
        <w:rPr>
          <w:lang w:val="fr-FR"/>
        </w:rPr>
        <w:t>”</w:t>
      </w:r>
      <w:r w:rsidR="0077357C" w:rsidRPr="0077357C">
        <w:rPr>
          <w:lang w:val="fr-FR"/>
        </w:rPr>
        <w:t>).</w:t>
      </w:r>
    </w:p>
    <w:p w:rsidR="00195E77" w:rsidRPr="00B345D7" w:rsidRDefault="00195E77" w:rsidP="00F01D8E">
      <w:pPr>
        <w:rPr>
          <w:lang w:val="fr-FR"/>
        </w:rPr>
      </w:pPr>
    </w:p>
    <w:p w:rsidR="00195E77" w:rsidRPr="00B345D7" w:rsidRDefault="00F01D8E" w:rsidP="00F01D8E">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8B708E" w:rsidRPr="008B708E">
        <w:rPr>
          <w:lang w:val="fr-FR"/>
        </w:rPr>
        <w:t>Le TWC a noté que la méthode SELECT était utilisée pour les céréales faisant l</w:t>
      </w:r>
      <w:r w:rsidR="00DA4820">
        <w:rPr>
          <w:lang w:val="fr-FR"/>
        </w:rPr>
        <w:t>’</w:t>
      </w:r>
      <w:r w:rsidR="008B708E" w:rsidRPr="008B708E">
        <w:rPr>
          <w:lang w:val="fr-FR"/>
        </w:rPr>
        <w:t>objet d</w:t>
      </w:r>
      <w:r w:rsidR="00DA4820">
        <w:rPr>
          <w:lang w:val="fr-FR"/>
        </w:rPr>
        <w:t>’</w:t>
      </w:r>
      <w:r w:rsidR="008B708E" w:rsidRPr="008B708E">
        <w:rPr>
          <w:lang w:val="fr-FR"/>
        </w:rPr>
        <w:t>un grand nombre de demandes annuelles pour sélectionner dans la collection de variétés celles à retenir pour l</w:t>
      </w:r>
      <w:r w:rsidR="00DA4820">
        <w:rPr>
          <w:lang w:val="fr-FR"/>
        </w:rPr>
        <w:t>’</w:t>
      </w:r>
      <w:r w:rsidR="008B708E" w:rsidRPr="008B708E">
        <w:rPr>
          <w:lang w:val="fr-FR"/>
        </w:rPr>
        <w:t>essai en culture, en attribuant des coefficients de pondération aux différences de niveaux d</w:t>
      </w:r>
      <w:r w:rsidR="00DA4820">
        <w:rPr>
          <w:lang w:val="fr-FR"/>
        </w:rPr>
        <w:t>’</w:t>
      </w:r>
      <w:r w:rsidR="008B708E" w:rsidRPr="008B708E">
        <w:rPr>
          <w:lang w:val="fr-FR"/>
        </w:rPr>
        <w:t>expression pour les caractères utilisant des données non orthogonales.</w:t>
      </w:r>
    </w:p>
    <w:p w:rsidR="00195E77" w:rsidRPr="00B345D7" w:rsidRDefault="00195E77" w:rsidP="00F01D8E">
      <w:pPr>
        <w:rPr>
          <w:lang w:val="fr-FR"/>
        </w:rPr>
      </w:pPr>
    </w:p>
    <w:p w:rsidR="00195E77" w:rsidRPr="00B345D7" w:rsidRDefault="008B708E" w:rsidP="00F01D8E">
      <w:pPr>
        <w:pStyle w:val="Heading2"/>
        <w:rPr>
          <w:lang w:val="fr-FR"/>
        </w:rPr>
      </w:pPr>
      <w:bookmarkStart w:id="19" w:name="_Toc528051521"/>
      <w:r w:rsidRPr="008B708E">
        <w:rPr>
          <w:lang w:val="fr-FR"/>
        </w:rPr>
        <w:t>Série régionale de variétés de blé indiquées à titre d</w:t>
      </w:r>
      <w:r w:rsidR="00DA4820">
        <w:rPr>
          <w:lang w:val="fr-FR"/>
        </w:rPr>
        <w:t>’</w:t>
      </w:r>
      <w:r w:rsidRPr="008B708E">
        <w:rPr>
          <w:lang w:val="fr-FR"/>
        </w:rPr>
        <w:t>exemple pour l</w:t>
      </w:r>
      <w:r w:rsidR="00DA4820">
        <w:rPr>
          <w:lang w:val="fr-FR"/>
        </w:rPr>
        <w:t>’</w:t>
      </w:r>
      <w:r w:rsidRPr="008B708E">
        <w:rPr>
          <w:lang w:val="fr-FR"/>
        </w:rPr>
        <w:t>Amérique du Sud</w:t>
      </w:r>
      <w:bookmarkEnd w:id="19"/>
    </w:p>
    <w:p w:rsidR="00195E77" w:rsidRPr="00B345D7" w:rsidRDefault="00195E77" w:rsidP="00F01D8E">
      <w:pPr>
        <w:keepNext/>
        <w:rPr>
          <w:lang w:val="fr-FR"/>
        </w:rPr>
      </w:pPr>
    </w:p>
    <w:p w:rsidR="00FE6875" w:rsidRPr="00B345D7" w:rsidRDefault="00F01D8E" w:rsidP="00F01D8E">
      <w:pPr>
        <w:rPr>
          <w:lang w:val="fr-FR"/>
        </w:rPr>
      </w:pPr>
      <w:r w:rsidRPr="00C27AE7">
        <w:rPr>
          <w:snapToGrid w:val="0"/>
        </w:rPr>
        <w:fldChar w:fldCharType="begin"/>
      </w:r>
      <w:r w:rsidRPr="00B345D7">
        <w:rPr>
          <w:snapToGrid w:val="0"/>
          <w:lang w:val="fr-FR"/>
        </w:rPr>
        <w:instrText xml:space="preserve"> AUTONUM  </w:instrText>
      </w:r>
      <w:r w:rsidRPr="00C27AE7">
        <w:rPr>
          <w:snapToGrid w:val="0"/>
        </w:rPr>
        <w:fldChar w:fldCharType="end"/>
      </w:r>
      <w:r w:rsidRPr="00B345D7">
        <w:rPr>
          <w:snapToGrid w:val="0"/>
          <w:lang w:val="fr-FR"/>
        </w:rPr>
        <w:tab/>
      </w:r>
      <w:r w:rsidR="008B708E" w:rsidRPr="008B708E">
        <w:rPr>
          <w:snapToGrid w:val="0"/>
          <w:lang w:val="fr-FR"/>
        </w:rPr>
        <w:t>À sa quarante</w:t>
      </w:r>
      <w:r w:rsidR="00D22FD6">
        <w:rPr>
          <w:snapToGrid w:val="0"/>
          <w:lang w:val="fr-FR"/>
        </w:rPr>
        <w:noBreakHyphen/>
      </w:r>
      <w:r w:rsidR="008B708E" w:rsidRPr="008B708E">
        <w:rPr>
          <w:snapToGrid w:val="0"/>
          <w:lang w:val="fr-FR"/>
        </w:rPr>
        <w:t>six</w:t>
      </w:r>
      <w:r w:rsidR="00BB41C8">
        <w:rPr>
          <w:snapToGrid w:val="0"/>
          <w:lang w:val="fr-FR"/>
        </w:rPr>
        <w:t>ième session</w:t>
      </w:r>
      <w:r w:rsidR="008B708E" w:rsidRPr="008B708E">
        <w:rPr>
          <w:snapToGrid w:val="0"/>
          <w:lang w:val="fr-FR"/>
        </w:rPr>
        <w:t xml:space="preserve"> tenue à Hanovre (Allemagne) du 19 au 2</w:t>
      </w:r>
      <w:r w:rsidR="00FE6875" w:rsidRPr="008B708E">
        <w:rPr>
          <w:snapToGrid w:val="0"/>
          <w:lang w:val="fr-FR"/>
        </w:rPr>
        <w:t>3</w:t>
      </w:r>
      <w:r w:rsidR="00FE6875">
        <w:rPr>
          <w:snapToGrid w:val="0"/>
          <w:lang w:val="fr-FR"/>
        </w:rPr>
        <w:t> </w:t>
      </w:r>
      <w:r w:rsidR="00FE6875" w:rsidRPr="008B708E">
        <w:rPr>
          <w:snapToGrid w:val="0"/>
          <w:lang w:val="fr-FR"/>
        </w:rPr>
        <w:t>juin</w:t>
      </w:r>
      <w:r w:rsidR="00FE6875">
        <w:rPr>
          <w:snapToGrid w:val="0"/>
          <w:lang w:val="fr-FR"/>
        </w:rPr>
        <w:t> </w:t>
      </w:r>
      <w:r w:rsidR="00FE6875" w:rsidRPr="008B708E">
        <w:rPr>
          <w:snapToGrid w:val="0"/>
          <w:lang w:val="fr-FR"/>
        </w:rPr>
        <w:t>20</w:t>
      </w:r>
      <w:r w:rsidR="008B708E" w:rsidRPr="008B708E">
        <w:rPr>
          <w:snapToGrid w:val="0"/>
          <w:lang w:val="fr-FR"/>
        </w:rPr>
        <w:t>17,</w:t>
      </w:r>
      <w:r w:rsidR="00FE6875" w:rsidRPr="008B708E">
        <w:rPr>
          <w:snapToGrid w:val="0"/>
          <w:lang w:val="fr-FR"/>
        </w:rPr>
        <w:t xml:space="preserve"> le</w:t>
      </w:r>
      <w:r w:rsidR="00FE6875">
        <w:rPr>
          <w:snapToGrid w:val="0"/>
          <w:lang w:val="fr-FR"/>
        </w:rPr>
        <w:t> </w:t>
      </w:r>
      <w:r w:rsidR="00FE6875" w:rsidRPr="008B708E">
        <w:rPr>
          <w:snapToGrid w:val="0"/>
          <w:lang w:val="fr-FR"/>
        </w:rPr>
        <w:t>TWA</w:t>
      </w:r>
      <w:r w:rsidR="008B708E" w:rsidRPr="008B708E">
        <w:rPr>
          <w:snapToGrid w:val="0"/>
          <w:lang w:val="fr-FR"/>
        </w:rPr>
        <w:t xml:space="preserve"> a examiné les informations présentées dans le document</w:t>
      </w:r>
      <w:r w:rsidR="009F092A">
        <w:rPr>
          <w:snapToGrid w:val="0"/>
          <w:lang w:val="fr-FR"/>
        </w:rPr>
        <w:t> </w:t>
      </w:r>
      <w:r w:rsidR="008B708E" w:rsidRPr="008B708E">
        <w:rPr>
          <w:snapToGrid w:val="0"/>
          <w:lang w:val="fr-FR"/>
        </w:rPr>
        <w:t xml:space="preserve">TWA/46/9 intitulé </w:t>
      </w:r>
      <w:r w:rsidR="004C5570" w:rsidRPr="00B345D7">
        <w:rPr>
          <w:lang w:val="fr-FR"/>
        </w:rPr>
        <w:t>“</w:t>
      </w:r>
      <w:proofErr w:type="spellStart"/>
      <w:r w:rsidRPr="00B345D7">
        <w:rPr>
          <w:lang w:val="fr-FR"/>
        </w:rPr>
        <w:t>Regional</w:t>
      </w:r>
      <w:proofErr w:type="spellEnd"/>
      <w:r w:rsidRPr="00B345D7">
        <w:rPr>
          <w:lang w:val="fr-FR"/>
        </w:rPr>
        <w:t xml:space="preserve"> set of </w:t>
      </w:r>
      <w:proofErr w:type="spellStart"/>
      <w:r w:rsidRPr="00B345D7">
        <w:rPr>
          <w:lang w:val="fr-FR"/>
        </w:rPr>
        <w:t>example</w:t>
      </w:r>
      <w:proofErr w:type="spellEnd"/>
      <w:r w:rsidRPr="00B345D7">
        <w:rPr>
          <w:lang w:val="fr-FR"/>
        </w:rPr>
        <w:t xml:space="preserve"> </w:t>
      </w:r>
      <w:proofErr w:type="spellStart"/>
      <w:r w:rsidRPr="00B345D7">
        <w:rPr>
          <w:lang w:val="fr-FR"/>
        </w:rPr>
        <w:t>varieties</w:t>
      </w:r>
      <w:proofErr w:type="spellEnd"/>
      <w:r w:rsidRPr="00B345D7">
        <w:rPr>
          <w:lang w:val="fr-FR"/>
        </w:rPr>
        <w:t xml:space="preserve"> in </w:t>
      </w:r>
      <w:proofErr w:type="spellStart"/>
      <w:r w:rsidRPr="00B345D7">
        <w:rPr>
          <w:lang w:val="fr-FR"/>
        </w:rPr>
        <w:t>Wheat</w:t>
      </w:r>
      <w:proofErr w:type="spellEnd"/>
      <w:r w:rsidRPr="00B345D7">
        <w:rPr>
          <w:lang w:val="fr-FR"/>
        </w:rPr>
        <w:t xml:space="preserve"> for South</w:t>
      </w:r>
      <w:r w:rsidR="00A71993" w:rsidRPr="00B345D7">
        <w:rPr>
          <w:lang w:val="fr-FR"/>
        </w:rPr>
        <w:t> </w:t>
      </w:r>
      <w:proofErr w:type="spellStart"/>
      <w:r w:rsidRPr="00B345D7">
        <w:rPr>
          <w:lang w:val="fr-FR"/>
        </w:rPr>
        <w:t>America</w:t>
      </w:r>
      <w:proofErr w:type="spellEnd"/>
      <w:r w:rsidR="004C5570" w:rsidRPr="00B345D7">
        <w:rPr>
          <w:lang w:val="fr-FR"/>
        </w:rPr>
        <w:t>”</w:t>
      </w:r>
      <w:r w:rsidRPr="00B345D7">
        <w:rPr>
          <w:lang w:val="fr-FR"/>
        </w:rPr>
        <w:t xml:space="preserve"> </w:t>
      </w:r>
      <w:r w:rsidR="008B708E" w:rsidRPr="008B708E">
        <w:rPr>
          <w:lang w:val="fr-FR"/>
        </w:rPr>
        <w:t>et a assisté à un exposé présenté par un expert du Brésil sur l</w:t>
      </w:r>
      <w:r w:rsidR="00DA4820">
        <w:rPr>
          <w:lang w:val="fr-FR"/>
        </w:rPr>
        <w:t>’</w:t>
      </w:r>
      <w:r w:rsidR="008B708E" w:rsidRPr="008B708E">
        <w:rPr>
          <w:lang w:val="fr-FR"/>
        </w:rPr>
        <w:t>essai régional effectué par certains membres de l</w:t>
      </w:r>
      <w:r w:rsidR="00DA4820">
        <w:rPr>
          <w:lang w:val="fr-FR"/>
        </w:rPr>
        <w:t>’</w:t>
      </w:r>
      <w:r w:rsidR="008B708E" w:rsidRPr="008B708E">
        <w:rPr>
          <w:lang w:val="fr-FR"/>
        </w:rPr>
        <w:t>Union en Amérique du Sud en vue de déterminer une série régionale de variétés de blé à titre d</w:t>
      </w:r>
      <w:r w:rsidR="00DA4820">
        <w:rPr>
          <w:lang w:val="fr-FR"/>
        </w:rPr>
        <w:t>’</w:t>
      </w:r>
      <w:r w:rsidR="008B708E" w:rsidRPr="008B708E">
        <w:rPr>
          <w:lang w:val="fr-FR"/>
        </w:rPr>
        <w:t>exemp</w:t>
      </w:r>
      <w:r w:rsidR="0066109C" w:rsidRPr="008B708E">
        <w:rPr>
          <w:lang w:val="fr-FR"/>
        </w:rPr>
        <w:t>le</w:t>
      </w:r>
      <w:r w:rsidR="0066109C">
        <w:rPr>
          <w:lang w:val="fr-FR"/>
        </w:rPr>
        <w:t xml:space="preserve">.  </w:t>
      </w:r>
      <w:r w:rsidR="0066109C" w:rsidRPr="008B708E">
        <w:rPr>
          <w:lang w:val="fr-FR"/>
        </w:rPr>
        <w:t>Le</w:t>
      </w:r>
      <w:r w:rsidR="00FE6875">
        <w:rPr>
          <w:lang w:val="fr-FR"/>
        </w:rPr>
        <w:t> </w:t>
      </w:r>
      <w:r w:rsidR="00FE6875" w:rsidRPr="008B708E">
        <w:rPr>
          <w:lang w:val="fr-FR"/>
        </w:rPr>
        <w:t>TWA</w:t>
      </w:r>
      <w:r w:rsidR="008B708E" w:rsidRPr="008B708E">
        <w:rPr>
          <w:lang w:val="fr-FR"/>
        </w:rPr>
        <w:t xml:space="preserve"> a noté que le texte de l</w:t>
      </w:r>
      <w:r w:rsidR="00DA4820">
        <w:rPr>
          <w:lang w:val="fr-FR"/>
        </w:rPr>
        <w:t>’</w:t>
      </w:r>
      <w:r w:rsidR="008B708E" w:rsidRPr="008B708E">
        <w:rPr>
          <w:lang w:val="fr-FR"/>
        </w:rPr>
        <w:t>exposé de l</w:t>
      </w:r>
      <w:r w:rsidR="00DA4820">
        <w:rPr>
          <w:lang w:val="fr-FR"/>
        </w:rPr>
        <w:t>’</w:t>
      </w:r>
      <w:r w:rsidR="008B708E" w:rsidRPr="008B708E">
        <w:rPr>
          <w:lang w:val="fr-FR"/>
        </w:rPr>
        <w:t>expert du Brésil serait reproduit en tant qu</w:t>
      </w:r>
      <w:r w:rsidR="00DA4820">
        <w:rPr>
          <w:lang w:val="fr-FR"/>
        </w:rPr>
        <w:t>’</w:t>
      </w:r>
      <w:r w:rsidR="008B708E" w:rsidRPr="008B708E">
        <w:rPr>
          <w:lang w:val="fr-FR"/>
        </w:rPr>
        <w:t>additif au document</w:t>
      </w:r>
      <w:r w:rsidR="009F092A">
        <w:rPr>
          <w:lang w:val="fr-FR"/>
        </w:rPr>
        <w:t> </w:t>
      </w:r>
      <w:r w:rsidR="008B708E" w:rsidRPr="008B708E">
        <w:rPr>
          <w:lang w:val="fr-FR"/>
        </w:rPr>
        <w:t xml:space="preserve">TWA/46/9 (voir le </w:t>
      </w:r>
      <w:r w:rsidR="00FE6875" w:rsidRPr="008B708E">
        <w:rPr>
          <w:lang w:val="fr-FR"/>
        </w:rPr>
        <w:t>paragraphe</w:t>
      </w:r>
      <w:r w:rsidR="00FE6875">
        <w:rPr>
          <w:lang w:val="fr-FR"/>
        </w:rPr>
        <w:t> </w:t>
      </w:r>
      <w:r w:rsidR="00FE6875" w:rsidRPr="008B708E">
        <w:rPr>
          <w:lang w:val="fr-FR"/>
        </w:rPr>
        <w:t>6</w:t>
      </w:r>
      <w:r w:rsidR="008B708E" w:rsidRPr="008B708E">
        <w:rPr>
          <w:lang w:val="fr-FR"/>
        </w:rPr>
        <w:t>4 du document</w:t>
      </w:r>
      <w:r w:rsidR="009F092A">
        <w:rPr>
          <w:lang w:val="fr-FR"/>
        </w:rPr>
        <w:t> </w:t>
      </w:r>
      <w:r w:rsidR="008B708E" w:rsidRPr="008B708E">
        <w:rPr>
          <w:lang w:val="fr-FR"/>
        </w:rPr>
        <w:t xml:space="preserve">TWA/46/10 </w:t>
      </w:r>
      <w:r w:rsidR="004C5570">
        <w:rPr>
          <w:lang w:val="fr-FR"/>
        </w:rPr>
        <w:t>“</w:t>
      </w:r>
      <w:r w:rsidR="008B708E" w:rsidRPr="008B708E">
        <w:rPr>
          <w:lang w:val="fr-FR"/>
        </w:rPr>
        <w:t>Report</w:t>
      </w:r>
      <w:r w:rsidR="004C5570">
        <w:rPr>
          <w:lang w:val="fr-FR"/>
        </w:rPr>
        <w:t>”</w:t>
      </w:r>
      <w:r w:rsidR="008B708E" w:rsidRPr="008B708E">
        <w:rPr>
          <w:lang w:val="fr-FR"/>
        </w:rPr>
        <w:t>).</w:t>
      </w:r>
    </w:p>
    <w:p w:rsidR="00195E77" w:rsidRPr="00B345D7" w:rsidRDefault="00195E77" w:rsidP="005E1625">
      <w:pPr>
        <w:rPr>
          <w:snapToGrid w:val="0"/>
          <w:lang w:val="fr-FR"/>
        </w:rPr>
      </w:pPr>
    </w:p>
    <w:p w:rsidR="00195E77" w:rsidRPr="00B345D7" w:rsidRDefault="00DD232C" w:rsidP="005E1625">
      <w:pPr>
        <w:pStyle w:val="Heading2"/>
        <w:rPr>
          <w:lang w:val="fr-FR"/>
        </w:rPr>
      </w:pPr>
      <w:bookmarkStart w:id="20" w:name="_Toc528051522"/>
      <w:r w:rsidRPr="00DD232C">
        <w:rPr>
          <w:lang w:val="fr-FR"/>
        </w:rPr>
        <w:t>Incidence des révisions des niveaux d</w:t>
      </w:r>
      <w:r w:rsidR="00DA4820">
        <w:rPr>
          <w:lang w:val="fr-FR"/>
        </w:rPr>
        <w:t>’</w:t>
      </w:r>
      <w:r w:rsidRPr="00DD232C">
        <w:rPr>
          <w:lang w:val="fr-FR"/>
        </w:rPr>
        <w:t>expression des caractères existants dans la révision des principes directeurs d</w:t>
      </w:r>
      <w:r w:rsidR="00DA4820">
        <w:rPr>
          <w:lang w:val="fr-FR"/>
        </w:rPr>
        <w:t>’</w:t>
      </w:r>
      <w:r w:rsidRPr="00DD232C">
        <w:rPr>
          <w:lang w:val="fr-FR"/>
        </w:rPr>
        <w:t>examen</w:t>
      </w:r>
      <w:bookmarkEnd w:id="20"/>
    </w:p>
    <w:p w:rsidR="00195E77" w:rsidRPr="00B345D7" w:rsidRDefault="00195E77" w:rsidP="005E1625">
      <w:pPr>
        <w:pStyle w:val="Heading2"/>
        <w:rPr>
          <w:lang w:val="fr-FR"/>
        </w:rPr>
      </w:pPr>
    </w:p>
    <w:p w:rsidR="00195E77" w:rsidRDefault="005E1625" w:rsidP="005E1625">
      <w:pPr>
        <w:rPr>
          <w:lang w:val="fr-FR"/>
        </w:rPr>
      </w:pPr>
      <w:r w:rsidRPr="00EC52D4">
        <w:rPr>
          <w:lang w:val="fr-FR"/>
        </w:rPr>
        <w:fldChar w:fldCharType="begin"/>
      </w:r>
      <w:r w:rsidRPr="00EC52D4">
        <w:rPr>
          <w:lang w:val="fr-FR"/>
        </w:rPr>
        <w:instrText xml:space="preserve"> AUTONUM  </w:instrText>
      </w:r>
      <w:r w:rsidRPr="00EC52D4">
        <w:rPr>
          <w:lang w:val="fr-FR"/>
        </w:rPr>
        <w:fldChar w:fldCharType="end"/>
      </w:r>
      <w:r w:rsidRPr="00EC52D4">
        <w:rPr>
          <w:lang w:val="fr-FR"/>
        </w:rPr>
        <w:tab/>
      </w:r>
      <w:r w:rsidR="00EC52D4" w:rsidRPr="00EC52D4">
        <w:rPr>
          <w:lang w:val="fr-FR"/>
        </w:rPr>
        <w:t>À sa quarante</w:t>
      </w:r>
      <w:r w:rsidR="00D22FD6">
        <w:rPr>
          <w:lang w:val="fr-FR"/>
        </w:rPr>
        <w:noBreakHyphen/>
      </w:r>
      <w:r w:rsidR="00EC52D4" w:rsidRPr="00EC52D4">
        <w:rPr>
          <w:lang w:val="fr-FR"/>
        </w:rPr>
        <w:t>huit</w:t>
      </w:r>
      <w:r w:rsidR="00BB41C8">
        <w:rPr>
          <w:lang w:val="fr-FR"/>
        </w:rPr>
        <w:t>ième session</w:t>
      </w:r>
      <w:r w:rsidR="00EC52D4" w:rsidRPr="00EC52D4">
        <w:rPr>
          <w:lang w:val="fr-FR"/>
        </w:rPr>
        <w:t xml:space="preserve"> tenue à Kelowna (Canada) du 18 au 2</w:t>
      </w:r>
      <w:r w:rsidR="00FE6875" w:rsidRPr="00EC52D4">
        <w:rPr>
          <w:lang w:val="fr-FR"/>
        </w:rPr>
        <w:t>2</w:t>
      </w:r>
      <w:r w:rsidR="00FE6875">
        <w:rPr>
          <w:lang w:val="fr-FR"/>
        </w:rPr>
        <w:t> </w:t>
      </w:r>
      <w:r w:rsidR="00FE6875" w:rsidRPr="00EC52D4">
        <w:rPr>
          <w:lang w:val="fr-FR"/>
        </w:rPr>
        <w:t>septembre</w:t>
      </w:r>
      <w:r w:rsidR="00FE6875">
        <w:rPr>
          <w:lang w:val="fr-FR"/>
        </w:rPr>
        <w:t> </w:t>
      </w:r>
      <w:r w:rsidR="00FE6875" w:rsidRPr="00EC52D4">
        <w:rPr>
          <w:lang w:val="fr-FR"/>
        </w:rPr>
        <w:t>20</w:t>
      </w:r>
      <w:r w:rsidR="00EC52D4" w:rsidRPr="00EC52D4">
        <w:rPr>
          <w:lang w:val="fr-FR"/>
        </w:rPr>
        <w:t>17,</w:t>
      </w:r>
      <w:r w:rsidR="00FE6875" w:rsidRPr="00EC52D4">
        <w:rPr>
          <w:lang w:val="fr-FR"/>
        </w:rPr>
        <w:t xml:space="preserve"> le</w:t>
      </w:r>
      <w:r w:rsidR="00FE6875">
        <w:rPr>
          <w:lang w:val="fr-FR"/>
        </w:rPr>
        <w:t> </w:t>
      </w:r>
      <w:r w:rsidR="00FE6875" w:rsidRPr="00EC52D4">
        <w:rPr>
          <w:lang w:val="fr-FR"/>
        </w:rPr>
        <w:t>TWF</w:t>
      </w:r>
      <w:r w:rsidR="00EC52D4" w:rsidRPr="00EC52D4">
        <w:rPr>
          <w:lang w:val="fr-FR"/>
        </w:rPr>
        <w:t xml:space="preserve"> a examiné le</w:t>
      </w:r>
      <w:r w:rsidRPr="00EC52D4">
        <w:rPr>
          <w:snapToGrid w:val="0"/>
          <w:lang w:val="fr-FR"/>
        </w:rPr>
        <w:t xml:space="preserve"> </w:t>
      </w:r>
      <w:r w:rsidRPr="00EC52D4">
        <w:rPr>
          <w:lang w:val="fr-FR"/>
        </w:rPr>
        <w:t>document </w:t>
      </w:r>
      <w:hyperlink r:id="rId24" w:history="1">
        <w:r w:rsidRPr="00EC52D4">
          <w:rPr>
            <w:rStyle w:val="Hyperlink"/>
            <w:lang w:val="fr-FR"/>
          </w:rPr>
          <w:t>TWF/48/10</w:t>
        </w:r>
      </w:hyperlink>
      <w:r w:rsidRPr="00EC52D4">
        <w:rPr>
          <w:lang w:val="fr-FR"/>
        </w:rPr>
        <w:t xml:space="preserve"> </w:t>
      </w:r>
      <w:r w:rsidR="004C5570">
        <w:rPr>
          <w:lang w:val="fr-FR"/>
        </w:rPr>
        <w:t>“</w:t>
      </w:r>
      <w:r w:rsidR="00A71993" w:rsidRPr="00EC52D4">
        <w:rPr>
          <w:lang w:val="fr-FR"/>
        </w:rPr>
        <w:t xml:space="preserve">Impact of </w:t>
      </w:r>
      <w:proofErr w:type="spellStart"/>
      <w:r w:rsidR="00A71993" w:rsidRPr="00EC52D4">
        <w:rPr>
          <w:lang w:val="fr-FR"/>
        </w:rPr>
        <w:t>revisions</w:t>
      </w:r>
      <w:proofErr w:type="spellEnd"/>
      <w:r w:rsidR="00A71993" w:rsidRPr="00EC52D4">
        <w:rPr>
          <w:lang w:val="fr-FR"/>
        </w:rPr>
        <w:t xml:space="preserve"> of states of expression of </w:t>
      </w:r>
      <w:proofErr w:type="spellStart"/>
      <w:r w:rsidR="00A71993" w:rsidRPr="00EC52D4">
        <w:rPr>
          <w:lang w:val="fr-FR"/>
        </w:rPr>
        <w:t>existing</w:t>
      </w:r>
      <w:proofErr w:type="spellEnd"/>
      <w:r w:rsidR="00A71993" w:rsidRPr="00EC52D4">
        <w:rPr>
          <w:lang w:val="fr-FR"/>
        </w:rPr>
        <w:t xml:space="preserve"> </w:t>
      </w:r>
      <w:proofErr w:type="spellStart"/>
      <w:r w:rsidR="00A71993" w:rsidRPr="00EC52D4">
        <w:rPr>
          <w:lang w:val="fr-FR"/>
        </w:rPr>
        <w:t>characteristics</w:t>
      </w:r>
      <w:proofErr w:type="spellEnd"/>
      <w:r w:rsidR="00A71993" w:rsidRPr="00EC52D4">
        <w:rPr>
          <w:lang w:val="fr-FR"/>
        </w:rPr>
        <w:t xml:space="preserve"> in the </w:t>
      </w:r>
      <w:proofErr w:type="spellStart"/>
      <w:r w:rsidR="00A71993" w:rsidRPr="00EC52D4">
        <w:rPr>
          <w:lang w:val="fr-FR"/>
        </w:rPr>
        <w:t>revision</w:t>
      </w:r>
      <w:proofErr w:type="spellEnd"/>
      <w:r w:rsidR="00A71993" w:rsidRPr="00EC52D4">
        <w:rPr>
          <w:lang w:val="fr-FR"/>
        </w:rPr>
        <w:t xml:space="preserve"> of Test Guidelines</w:t>
      </w:r>
      <w:r w:rsidR="004C5570">
        <w:rPr>
          <w:lang w:val="fr-FR"/>
        </w:rPr>
        <w:t>”</w:t>
      </w:r>
      <w:r w:rsidR="00A71993" w:rsidRPr="00EC52D4">
        <w:rPr>
          <w:lang w:val="fr-FR"/>
        </w:rPr>
        <w:t xml:space="preserve"> </w:t>
      </w:r>
      <w:r w:rsidR="00EC52D4" w:rsidRPr="00EC52D4">
        <w:rPr>
          <w:lang w:val="fr-FR"/>
        </w:rPr>
        <w:t>et a noté que le Bureau n</w:t>
      </w:r>
      <w:r w:rsidR="00DA4820">
        <w:rPr>
          <w:lang w:val="fr-FR"/>
        </w:rPr>
        <w:t>’</w:t>
      </w:r>
      <w:r w:rsidR="00EC52D4" w:rsidRPr="00EC52D4">
        <w:rPr>
          <w:lang w:val="fr-FR"/>
        </w:rPr>
        <w:t>avait reçu aucun exposé et a donc décidé de reporter à sa quarante</w:t>
      </w:r>
      <w:r w:rsidR="00D22FD6">
        <w:rPr>
          <w:lang w:val="fr-FR"/>
        </w:rPr>
        <w:noBreakHyphen/>
      </w:r>
      <w:r w:rsidR="00EC52D4" w:rsidRPr="00EC52D4">
        <w:rPr>
          <w:lang w:val="fr-FR"/>
        </w:rPr>
        <w:t>neuv</w:t>
      </w:r>
      <w:r w:rsidR="00BB41C8">
        <w:rPr>
          <w:lang w:val="fr-FR"/>
        </w:rPr>
        <w:t>ième session</w:t>
      </w:r>
      <w:r w:rsidR="00EC52D4" w:rsidRPr="00EC52D4">
        <w:rPr>
          <w:lang w:val="fr-FR"/>
        </w:rPr>
        <w:t xml:space="preserve"> </w:t>
      </w:r>
      <w:r w:rsidR="00FE6875" w:rsidRPr="00EC52D4">
        <w:rPr>
          <w:lang w:val="fr-FR"/>
        </w:rPr>
        <w:t>en</w:t>
      </w:r>
      <w:r w:rsidR="00FE6875">
        <w:rPr>
          <w:lang w:val="fr-FR"/>
        </w:rPr>
        <w:t> </w:t>
      </w:r>
      <w:r w:rsidR="00FE6875" w:rsidRPr="00EC52D4">
        <w:rPr>
          <w:lang w:val="fr-FR"/>
        </w:rPr>
        <w:t>2018</w:t>
      </w:r>
      <w:r w:rsidRPr="00EC52D4">
        <w:rPr>
          <w:lang w:val="fr-FR"/>
        </w:rPr>
        <w:t xml:space="preserve"> </w:t>
      </w:r>
      <w:r w:rsidR="00EC52D4" w:rsidRPr="00EC52D4">
        <w:rPr>
          <w:lang w:val="fr-FR"/>
        </w:rPr>
        <w:t>l</w:t>
      </w:r>
      <w:r w:rsidR="00DA4820">
        <w:rPr>
          <w:lang w:val="fr-FR"/>
        </w:rPr>
        <w:t>’</w:t>
      </w:r>
      <w:r w:rsidR="00EC52D4" w:rsidRPr="00EC52D4">
        <w:rPr>
          <w:lang w:val="fr-FR"/>
        </w:rPr>
        <w:t>examen de ce point de l</w:t>
      </w:r>
      <w:r w:rsidR="00DA4820">
        <w:rPr>
          <w:lang w:val="fr-FR"/>
        </w:rPr>
        <w:t>’</w:t>
      </w:r>
      <w:r w:rsidR="00EC52D4" w:rsidRPr="00EC52D4">
        <w:rPr>
          <w:lang w:val="fr-FR"/>
        </w:rPr>
        <w:t xml:space="preserve">ordre du jour (voir le </w:t>
      </w:r>
      <w:r w:rsidR="00FE6875" w:rsidRPr="00EC52D4">
        <w:rPr>
          <w:lang w:val="fr-FR"/>
        </w:rPr>
        <w:t>paragraphe</w:t>
      </w:r>
      <w:r w:rsidR="00FE6875">
        <w:rPr>
          <w:lang w:val="fr-FR"/>
        </w:rPr>
        <w:t> </w:t>
      </w:r>
      <w:r w:rsidR="00FE6875" w:rsidRPr="00EC52D4">
        <w:rPr>
          <w:lang w:val="fr-FR"/>
        </w:rPr>
        <w:t>1</w:t>
      </w:r>
      <w:r w:rsidR="00EC52D4" w:rsidRPr="00EC52D4">
        <w:rPr>
          <w:lang w:val="fr-FR"/>
        </w:rPr>
        <w:t xml:space="preserve">06 du document TWF/48/13 </w:t>
      </w:r>
      <w:r w:rsidR="004C5570">
        <w:rPr>
          <w:lang w:val="fr-FR"/>
        </w:rPr>
        <w:t>“</w:t>
      </w:r>
      <w:r w:rsidR="00EC52D4" w:rsidRPr="00EC52D4">
        <w:rPr>
          <w:lang w:val="fr-FR"/>
        </w:rPr>
        <w:t>Report</w:t>
      </w:r>
      <w:r w:rsidR="004C5570">
        <w:rPr>
          <w:lang w:val="fr-FR"/>
        </w:rPr>
        <w:t>”</w:t>
      </w:r>
      <w:r w:rsidR="00EC52D4" w:rsidRPr="00EC52D4">
        <w:rPr>
          <w:lang w:val="fr-FR"/>
        </w:rPr>
        <w:t>).</w:t>
      </w:r>
    </w:p>
    <w:p w:rsidR="00195E77" w:rsidRPr="00B345D7" w:rsidRDefault="00195E77" w:rsidP="00B24BA3">
      <w:pPr>
        <w:keepNext/>
        <w:outlineLvl w:val="1"/>
        <w:rPr>
          <w:u w:val="single"/>
          <w:lang w:val="fr-FR"/>
        </w:rPr>
      </w:pPr>
    </w:p>
    <w:p w:rsidR="00195E77" w:rsidRPr="00B345D7" w:rsidRDefault="00EC52D4" w:rsidP="00B24BA3">
      <w:pPr>
        <w:keepNext/>
        <w:outlineLvl w:val="1"/>
        <w:rPr>
          <w:u w:val="single"/>
          <w:lang w:val="fr-FR"/>
        </w:rPr>
      </w:pPr>
      <w:bookmarkStart w:id="21" w:name="_Toc528051523"/>
      <w:r w:rsidRPr="00EC52D4">
        <w:rPr>
          <w:u w:val="single"/>
          <w:lang w:val="fr-FR"/>
        </w:rPr>
        <w:t>Expérience en matière d</w:t>
      </w:r>
      <w:r w:rsidR="00DA4820">
        <w:rPr>
          <w:u w:val="single"/>
          <w:lang w:val="fr-FR"/>
        </w:rPr>
        <w:t>’</w:t>
      </w:r>
      <w:r w:rsidRPr="00EC52D4">
        <w:rPr>
          <w:u w:val="single"/>
          <w:lang w:val="fr-FR"/>
        </w:rPr>
        <w:t>utilisation de deux</w:t>
      </w:r>
      <w:r w:rsidR="00691ABD">
        <w:rPr>
          <w:u w:val="single"/>
          <w:lang w:val="fr-FR"/>
        </w:rPr>
        <w:t> </w:t>
      </w:r>
      <w:r w:rsidRPr="00EC52D4">
        <w:rPr>
          <w:u w:val="single"/>
          <w:lang w:val="fr-FR"/>
        </w:rPr>
        <w:t>sites sur un an pour les décisions DHS</w:t>
      </w:r>
      <w:bookmarkEnd w:id="21"/>
    </w:p>
    <w:p w:rsidR="00195E77" w:rsidRPr="00B345D7" w:rsidRDefault="00195E77" w:rsidP="00B24BA3">
      <w:pPr>
        <w:rPr>
          <w:lang w:val="fr-FR"/>
        </w:rPr>
      </w:pPr>
    </w:p>
    <w:p w:rsidR="00195E77" w:rsidRPr="00B345D7" w:rsidRDefault="00B24BA3" w:rsidP="00B24BA3">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EC52D4" w:rsidRPr="00EC52D4">
        <w:rPr>
          <w:lang w:val="fr-FR"/>
        </w:rPr>
        <w:t>À sa trente</w:t>
      </w:r>
      <w:r w:rsidR="00D22FD6">
        <w:rPr>
          <w:lang w:val="fr-FR"/>
        </w:rPr>
        <w:noBreakHyphen/>
      </w:r>
      <w:r w:rsidR="00EC52D4" w:rsidRPr="00EC52D4">
        <w:rPr>
          <w:lang w:val="fr-FR"/>
        </w:rPr>
        <w:t>six</w:t>
      </w:r>
      <w:r w:rsidR="00BB41C8">
        <w:rPr>
          <w:lang w:val="fr-FR"/>
        </w:rPr>
        <w:t>ième session</w:t>
      </w:r>
      <w:r w:rsidR="00EC52D4" w:rsidRPr="00EC52D4">
        <w:rPr>
          <w:lang w:val="fr-FR"/>
        </w:rPr>
        <w:t xml:space="preserve"> tenue à Hanovre (Allemagne) du 2 au </w:t>
      </w:r>
      <w:r w:rsidR="00FE6875" w:rsidRPr="00EC52D4">
        <w:rPr>
          <w:lang w:val="fr-FR"/>
        </w:rPr>
        <w:t>6</w:t>
      </w:r>
      <w:r w:rsidR="00FE6875">
        <w:rPr>
          <w:lang w:val="fr-FR"/>
        </w:rPr>
        <w:t> </w:t>
      </w:r>
      <w:r w:rsidR="00FE6875" w:rsidRPr="00EC52D4">
        <w:rPr>
          <w:lang w:val="fr-FR"/>
        </w:rPr>
        <w:t>juillet</w:t>
      </w:r>
      <w:r w:rsidR="00FE6875">
        <w:rPr>
          <w:lang w:val="fr-FR"/>
        </w:rPr>
        <w:t> </w:t>
      </w:r>
      <w:r w:rsidR="00FE6875" w:rsidRPr="00EC52D4">
        <w:rPr>
          <w:lang w:val="fr-FR"/>
        </w:rPr>
        <w:t>20</w:t>
      </w:r>
      <w:r w:rsidR="00EC52D4" w:rsidRPr="00EC52D4">
        <w:rPr>
          <w:lang w:val="fr-FR"/>
        </w:rPr>
        <w:t>18,</w:t>
      </w:r>
      <w:r w:rsidR="00FE6875" w:rsidRPr="00EC52D4">
        <w:rPr>
          <w:lang w:val="fr-FR"/>
        </w:rPr>
        <w:t xml:space="preserve"> le</w:t>
      </w:r>
      <w:r w:rsidR="00FE6875">
        <w:rPr>
          <w:lang w:val="fr-FR"/>
        </w:rPr>
        <w:t> </w:t>
      </w:r>
      <w:r w:rsidR="00FE6875" w:rsidRPr="00EC52D4">
        <w:rPr>
          <w:lang w:val="fr-FR"/>
        </w:rPr>
        <w:t>TWC</w:t>
      </w:r>
      <w:r w:rsidR="00EC52D4" w:rsidRPr="00EC52D4">
        <w:rPr>
          <w:lang w:val="fr-FR"/>
        </w:rPr>
        <w:t xml:space="preserve"> a examiné le </w:t>
      </w:r>
      <w:r w:rsidRPr="00B345D7">
        <w:rPr>
          <w:lang w:val="fr-FR"/>
        </w:rPr>
        <w:t>documen</w:t>
      </w:r>
      <w:r w:rsidR="000A207E">
        <w:rPr>
          <w:lang w:val="fr-FR"/>
        </w:rPr>
        <w:t>t </w:t>
      </w:r>
      <w:hyperlink r:id="rId25" w:history="1">
        <w:r w:rsidRPr="00B345D7">
          <w:rPr>
            <w:color w:val="0000FF"/>
            <w:u w:val="single"/>
            <w:lang w:val="fr-FR"/>
          </w:rPr>
          <w:t>TWC/36/5</w:t>
        </w:r>
      </w:hyperlink>
      <w:r w:rsidRPr="00B345D7">
        <w:rPr>
          <w:lang w:val="fr-FR"/>
        </w:rPr>
        <w:t xml:space="preserve"> </w:t>
      </w:r>
      <w:r w:rsidR="004C5570" w:rsidRPr="00B345D7">
        <w:rPr>
          <w:lang w:val="fr-FR"/>
        </w:rPr>
        <w:t>“</w:t>
      </w:r>
      <w:proofErr w:type="spellStart"/>
      <w:r w:rsidRPr="00B345D7">
        <w:rPr>
          <w:lang w:val="fr-FR"/>
        </w:rPr>
        <w:t>Experience</w:t>
      </w:r>
      <w:proofErr w:type="spellEnd"/>
      <w:r w:rsidRPr="00B345D7">
        <w:rPr>
          <w:lang w:val="fr-FR"/>
        </w:rPr>
        <w:t xml:space="preserve"> </w:t>
      </w:r>
      <w:proofErr w:type="spellStart"/>
      <w:r w:rsidRPr="00B345D7">
        <w:rPr>
          <w:lang w:val="fr-FR"/>
        </w:rPr>
        <w:t>with</w:t>
      </w:r>
      <w:proofErr w:type="spellEnd"/>
      <w:r w:rsidRPr="00B345D7">
        <w:rPr>
          <w:lang w:val="fr-FR"/>
        </w:rPr>
        <w:t xml:space="preserve"> </w:t>
      </w:r>
      <w:proofErr w:type="spellStart"/>
      <w:r w:rsidRPr="00B345D7">
        <w:rPr>
          <w:lang w:val="fr-FR"/>
        </w:rPr>
        <w:t>using</w:t>
      </w:r>
      <w:proofErr w:type="spellEnd"/>
      <w:r w:rsidRPr="00B345D7">
        <w:rPr>
          <w:lang w:val="fr-FR"/>
        </w:rPr>
        <w:t xml:space="preserve"> </w:t>
      </w:r>
      <w:proofErr w:type="spellStart"/>
      <w:r w:rsidRPr="00B345D7">
        <w:rPr>
          <w:lang w:val="fr-FR"/>
        </w:rPr>
        <w:t>two</w:t>
      </w:r>
      <w:proofErr w:type="spellEnd"/>
      <w:r w:rsidRPr="00B345D7">
        <w:rPr>
          <w:lang w:val="fr-FR"/>
        </w:rPr>
        <w:t xml:space="preserve"> locations by one </w:t>
      </w:r>
      <w:proofErr w:type="spellStart"/>
      <w:r w:rsidRPr="00B345D7">
        <w:rPr>
          <w:lang w:val="fr-FR"/>
        </w:rPr>
        <w:t>year</w:t>
      </w:r>
      <w:proofErr w:type="spellEnd"/>
      <w:r w:rsidRPr="00B345D7">
        <w:rPr>
          <w:lang w:val="fr-FR"/>
        </w:rPr>
        <w:t xml:space="preserve"> for DUS </w:t>
      </w:r>
      <w:proofErr w:type="spellStart"/>
      <w:r w:rsidRPr="00B345D7">
        <w:rPr>
          <w:lang w:val="fr-FR"/>
        </w:rPr>
        <w:t>decisions</w:t>
      </w:r>
      <w:proofErr w:type="spellEnd"/>
      <w:r w:rsidR="004C5570" w:rsidRPr="00B345D7">
        <w:rPr>
          <w:lang w:val="fr-FR"/>
        </w:rPr>
        <w:t>”</w:t>
      </w:r>
      <w:r w:rsidRPr="00B345D7">
        <w:rPr>
          <w:lang w:val="fr-FR"/>
        </w:rPr>
        <w:t xml:space="preserve"> </w:t>
      </w:r>
      <w:r w:rsidR="00EC52D4" w:rsidRPr="00EC52D4">
        <w:rPr>
          <w:lang w:val="fr-FR"/>
        </w:rPr>
        <w:t>et a assisté à un exposé présenté par un expert des Pays</w:t>
      </w:r>
      <w:r w:rsidR="00D22FD6">
        <w:rPr>
          <w:lang w:val="fr-FR"/>
        </w:rPr>
        <w:noBreakHyphen/>
      </w:r>
      <w:r w:rsidR="00EC52D4" w:rsidRPr="00EC52D4">
        <w:rPr>
          <w:lang w:val="fr-FR"/>
        </w:rPr>
        <w:t xml:space="preserve">Bas (voir les </w:t>
      </w:r>
      <w:r w:rsidR="00FE6875" w:rsidRPr="00EC52D4">
        <w:rPr>
          <w:lang w:val="fr-FR"/>
        </w:rPr>
        <w:t>paragraphes</w:t>
      </w:r>
      <w:r w:rsidR="00FE6875">
        <w:rPr>
          <w:lang w:val="fr-FR"/>
        </w:rPr>
        <w:t> </w:t>
      </w:r>
      <w:r w:rsidR="00FE6875" w:rsidRPr="00EC52D4">
        <w:rPr>
          <w:lang w:val="fr-FR"/>
        </w:rPr>
        <w:t>2</w:t>
      </w:r>
      <w:r w:rsidR="00EC52D4" w:rsidRPr="00EC52D4">
        <w:rPr>
          <w:lang w:val="fr-FR"/>
        </w:rPr>
        <w:t xml:space="preserve">9 à 32 du document TWC/36/15 </w:t>
      </w:r>
      <w:r w:rsidR="004C5570">
        <w:rPr>
          <w:lang w:val="fr-FR"/>
        </w:rPr>
        <w:t>“</w:t>
      </w:r>
      <w:r w:rsidR="00EC52D4" w:rsidRPr="00EC52D4">
        <w:rPr>
          <w:lang w:val="fr-FR"/>
        </w:rPr>
        <w:t>Report</w:t>
      </w:r>
      <w:r w:rsidR="004C5570">
        <w:rPr>
          <w:lang w:val="fr-FR"/>
        </w:rPr>
        <w:t>”</w:t>
      </w:r>
      <w:r w:rsidR="00EC52D4" w:rsidRPr="00EC52D4">
        <w:rPr>
          <w:lang w:val="fr-FR"/>
        </w:rPr>
        <w:t>).</w:t>
      </w:r>
    </w:p>
    <w:p w:rsidR="00195E77" w:rsidRPr="00B345D7" w:rsidRDefault="00195E77" w:rsidP="00B24BA3">
      <w:pPr>
        <w:rPr>
          <w:lang w:val="fr-FR"/>
        </w:rPr>
      </w:pPr>
    </w:p>
    <w:p w:rsidR="00195E77" w:rsidRPr="00B345D7" w:rsidRDefault="00B24BA3" w:rsidP="00B24BA3">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EC52D4" w:rsidRPr="00EC52D4">
        <w:rPr>
          <w:lang w:val="fr-FR"/>
        </w:rPr>
        <w:t>Le TWC a noté que les Pays</w:t>
      </w:r>
      <w:r w:rsidR="00D22FD6">
        <w:rPr>
          <w:lang w:val="fr-FR"/>
        </w:rPr>
        <w:noBreakHyphen/>
      </w:r>
      <w:r w:rsidR="00EC52D4" w:rsidRPr="00EC52D4">
        <w:rPr>
          <w:lang w:val="fr-FR"/>
        </w:rPr>
        <w:t>Bas avaient instauré une collaboration officielle avec d</w:t>
      </w:r>
      <w:r w:rsidR="00DA4820">
        <w:rPr>
          <w:lang w:val="fr-FR"/>
        </w:rPr>
        <w:t>’</w:t>
      </w:r>
      <w:r w:rsidR="00EC52D4" w:rsidRPr="00EC52D4">
        <w:rPr>
          <w:lang w:val="fr-FR"/>
        </w:rPr>
        <w:t>autres services d</w:t>
      </w:r>
      <w:r w:rsidR="00DA4820">
        <w:rPr>
          <w:lang w:val="fr-FR"/>
        </w:rPr>
        <w:t>’</w:t>
      </w:r>
      <w:r w:rsidR="00EC52D4" w:rsidRPr="00EC52D4">
        <w:rPr>
          <w:lang w:val="fr-FR"/>
        </w:rPr>
        <w:t>examen en vue des essais en culture sur un deuxième site.</w:t>
      </w:r>
    </w:p>
    <w:p w:rsidR="00195E77" w:rsidRPr="00B345D7" w:rsidRDefault="00195E77" w:rsidP="00B24BA3">
      <w:pPr>
        <w:rPr>
          <w:lang w:val="fr-FR"/>
        </w:rPr>
      </w:pPr>
    </w:p>
    <w:p w:rsidR="00195E77" w:rsidRPr="00B345D7" w:rsidRDefault="00B24BA3" w:rsidP="00B24BA3">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EC52D4" w:rsidRPr="00EC52D4">
        <w:rPr>
          <w:lang w:val="fr-FR"/>
        </w:rPr>
        <w:t>Le TWC a pris note du rapport des Pays</w:t>
      </w:r>
      <w:r w:rsidR="00D22FD6">
        <w:rPr>
          <w:lang w:val="fr-FR"/>
        </w:rPr>
        <w:noBreakHyphen/>
      </w:r>
      <w:r w:rsidR="00EC52D4" w:rsidRPr="00EC52D4">
        <w:rPr>
          <w:lang w:val="fr-FR"/>
        </w:rPr>
        <w:t>Bas concernant la demande croissante des obtenteurs de plantes potagères de prévoir deux</w:t>
      </w:r>
      <w:r w:rsidR="00691ABD">
        <w:rPr>
          <w:lang w:val="fr-FR"/>
        </w:rPr>
        <w:t> </w:t>
      </w:r>
      <w:r w:rsidR="00EC52D4" w:rsidRPr="00EC52D4">
        <w:rPr>
          <w:lang w:val="fr-FR"/>
        </w:rPr>
        <w:t>cycles de végétation sur un an.</w:t>
      </w:r>
    </w:p>
    <w:p w:rsidR="00FE6875" w:rsidRPr="00B345D7" w:rsidRDefault="00FE6875" w:rsidP="00B24BA3">
      <w:pPr>
        <w:rPr>
          <w:lang w:val="fr-FR"/>
        </w:rPr>
      </w:pPr>
    </w:p>
    <w:p w:rsidR="00195E77" w:rsidRPr="00B345D7" w:rsidRDefault="00B24BA3" w:rsidP="00B24BA3">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EC52D4" w:rsidRPr="00EC52D4">
        <w:rPr>
          <w:lang w:val="fr-FR"/>
        </w:rPr>
        <w:t>Le TWC est convenu d</w:t>
      </w:r>
      <w:r w:rsidR="00DA4820">
        <w:rPr>
          <w:lang w:val="fr-FR"/>
        </w:rPr>
        <w:t>’</w:t>
      </w:r>
      <w:r w:rsidR="00EC52D4" w:rsidRPr="00EC52D4">
        <w:rPr>
          <w:lang w:val="fr-FR"/>
        </w:rPr>
        <w:t>inviter la France et le Kenya à présenter à sa prochaine session des exposés sur l</w:t>
      </w:r>
      <w:r w:rsidR="00DA4820">
        <w:rPr>
          <w:lang w:val="fr-FR"/>
        </w:rPr>
        <w:t>’</w:t>
      </w:r>
      <w:r w:rsidR="00EC52D4" w:rsidRPr="00EC52D4">
        <w:rPr>
          <w:lang w:val="fr-FR"/>
        </w:rPr>
        <w:t>utilisation de plusieurs sites sur une année pour les essais en culture DHS.</w:t>
      </w:r>
    </w:p>
    <w:p w:rsidR="00195E77" w:rsidRPr="00B345D7" w:rsidRDefault="00195E77" w:rsidP="00B24BA3">
      <w:pPr>
        <w:rPr>
          <w:rFonts w:eastAsiaTheme="minorEastAsia"/>
          <w:snapToGrid w:val="0"/>
          <w:lang w:val="fr-FR" w:eastAsia="ja-JP"/>
        </w:rPr>
      </w:pPr>
    </w:p>
    <w:p w:rsidR="00195E77" w:rsidRDefault="00EC52D4" w:rsidP="00B24BA3">
      <w:pPr>
        <w:keepNext/>
        <w:outlineLvl w:val="1"/>
        <w:rPr>
          <w:rFonts w:eastAsiaTheme="minorEastAsia"/>
          <w:snapToGrid w:val="0"/>
          <w:u w:val="single"/>
          <w:lang w:val="fr-FR" w:eastAsia="ja-JP"/>
        </w:rPr>
      </w:pPr>
      <w:bookmarkStart w:id="22" w:name="_Toc528051524"/>
      <w:r w:rsidRPr="00EC52D4">
        <w:rPr>
          <w:rFonts w:eastAsiaTheme="minorEastAsia"/>
          <w:snapToGrid w:val="0"/>
          <w:u w:val="single"/>
          <w:lang w:val="fr-FR" w:eastAsia="ja-JP"/>
        </w:rPr>
        <w:t>Expression des caractères d</w:t>
      </w:r>
      <w:r w:rsidR="00DA4820">
        <w:rPr>
          <w:rFonts w:eastAsiaTheme="minorEastAsia"/>
          <w:snapToGrid w:val="0"/>
          <w:u w:val="single"/>
          <w:lang w:val="fr-FR" w:eastAsia="ja-JP"/>
        </w:rPr>
        <w:t>’</w:t>
      </w:r>
      <w:r w:rsidRPr="00EC52D4">
        <w:rPr>
          <w:rFonts w:eastAsiaTheme="minorEastAsia"/>
          <w:snapToGrid w:val="0"/>
          <w:u w:val="single"/>
          <w:lang w:val="fr-FR" w:eastAsia="ja-JP"/>
        </w:rPr>
        <w:t>une année ou d</w:t>
      </w:r>
      <w:r w:rsidR="00DA4820">
        <w:rPr>
          <w:rFonts w:eastAsiaTheme="minorEastAsia"/>
          <w:snapToGrid w:val="0"/>
          <w:u w:val="single"/>
          <w:lang w:val="fr-FR" w:eastAsia="ja-JP"/>
        </w:rPr>
        <w:t>’</w:t>
      </w:r>
      <w:r w:rsidRPr="00EC52D4">
        <w:rPr>
          <w:rFonts w:eastAsiaTheme="minorEastAsia"/>
          <w:snapToGrid w:val="0"/>
          <w:u w:val="single"/>
          <w:lang w:val="fr-FR" w:eastAsia="ja-JP"/>
        </w:rPr>
        <w:t>un environnement à l</w:t>
      </w:r>
      <w:r w:rsidR="00DA4820">
        <w:rPr>
          <w:rFonts w:eastAsiaTheme="minorEastAsia"/>
          <w:snapToGrid w:val="0"/>
          <w:u w:val="single"/>
          <w:lang w:val="fr-FR" w:eastAsia="ja-JP"/>
        </w:rPr>
        <w:t>’</w:t>
      </w:r>
      <w:r w:rsidRPr="00EC52D4">
        <w:rPr>
          <w:rFonts w:eastAsiaTheme="minorEastAsia"/>
          <w:snapToGrid w:val="0"/>
          <w:u w:val="single"/>
          <w:lang w:val="fr-FR" w:eastAsia="ja-JP"/>
        </w:rPr>
        <w:t>autre chez les variétés ornementales</w:t>
      </w:r>
      <w:bookmarkEnd w:id="22"/>
    </w:p>
    <w:p w:rsidR="00195E77" w:rsidRPr="00B345D7" w:rsidRDefault="00195E77" w:rsidP="00B24BA3">
      <w:pPr>
        <w:rPr>
          <w:rFonts w:eastAsiaTheme="minorEastAsia"/>
          <w:snapToGrid w:val="0"/>
          <w:lang w:val="fr-FR" w:eastAsia="ja-JP"/>
        </w:rPr>
      </w:pPr>
    </w:p>
    <w:p w:rsidR="00195E77" w:rsidRPr="00B345D7" w:rsidRDefault="00B24BA3" w:rsidP="00B24BA3">
      <w:pPr>
        <w:rPr>
          <w:lang w:val="fr-FR"/>
        </w:rPr>
      </w:pPr>
      <w:r w:rsidRPr="00C27AE7">
        <w:rPr>
          <w:snapToGrid w:val="0"/>
        </w:rPr>
        <w:fldChar w:fldCharType="begin"/>
      </w:r>
      <w:r w:rsidRPr="00B345D7">
        <w:rPr>
          <w:snapToGrid w:val="0"/>
          <w:lang w:val="fr-FR"/>
        </w:rPr>
        <w:instrText xml:space="preserve"> AUTONUM  </w:instrText>
      </w:r>
      <w:r w:rsidRPr="00C27AE7">
        <w:rPr>
          <w:snapToGrid w:val="0"/>
        </w:rPr>
        <w:fldChar w:fldCharType="end"/>
      </w:r>
      <w:r w:rsidRPr="00B345D7">
        <w:rPr>
          <w:snapToGrid w:val="0"/>
          <w:lang w:val="fr-FR"/>
        </w:rPr>
        <w:tab/>
      </w:r>
      <w:r w:rsidR="00EC52D4" w:rsidRPr="00EC52D4">
        <w:rPr>
          <w:snapToGrid w:val="0"/>
          <w:lang w:val="fr-FR"/>
        </w:rPr>
        <w:t>À sa cinquant</w:t>
      </w:r>
      <w:r w:rsidR="00BB41C8">
        <w:rPr>
          <w:snapToGrid w:val="0"/>
          <w:lang w:val="fr-FR"/>
        </w:rPr>
        <w:t>ième session</w:t>
      </w:r>
      <w:r w:rsidR="00EC52D4" w:rsidRPr="00EC52D4">
        <w:rPr>
          <w:snapToGrid w:val="0"/>
          <w:lang w:val="fr-FR"/>
        </w:rPr>
        <w:t xml:space="preserve"> tenue à Victoria (Canada) du 11 au 1</w:t>
      </w:r>
      <w:r w:rsidR="00FE6875" w:rsidRPr="00EC52D4">
        <w:rPr>
          <w:snapToGrid w:val="0"/>
          <w:lang w:val="fr-FR"/>
        </w:rPr>
        <w:t>5</w:t>
      </w:r>
      <w:r w:rsidR="00FE6875">
        <w:rPr>
          <w:snapToGrid w:val="0"/>
          <w:lang w:val="fr-FR"/>
        </w:rPr>
        <w:t> </w:t>
      </w:r>
      <w:r w:rsidR="00FE6875" w:rsidRPr="00EC52D4">
        <w:rPr>
          <w:snapToGrid w:val="0"/>
          <w:lang w:val="fr-FR"/>
        </w:rPr>
        <w:t>septembre</w:t>
      </w:r>
      <w:r w:rsidR="00FE6875">
        <w:rPr>
          <w:snapToGrid w:val="0"/>
          <w:lang w:val="fr-FR"/>
        </w:rPr>
        <w:t> </w:t>
      </w:r>
      <w:r w:rsidR="00FE6875" w:rsidRPr="00EC52D4">
        <w:rPr>
          <w:snapToGrid w:val="0"/>
          <w:lang w:val="fr-FR"/>
        </w:rPr>
        <w:t>20</w:t>
      </w:r>
      <w:r w:rsidR="00EC52D4" w:rsidRPr="00EC52D4">
        <w:rPr>
          <w:snapToGrid w:val="0"/>
          <w:lang w:val="fr-FR"/>
        </w:rPr>
        <w:t>17,</w:t>
      </w:r>
      <w:r w:rsidR="00FE6875" w:rsidRPr="00EC52D4">
        <w:rPr>
          <w:snapToGrid w:val="0"/>
          <w:lang w:val="fr-FR"/>
        </w:rPr>
        <w:t xml:space="preserve"> le</w:t>
      </w:r>
      <w:r w:rsidR="00FE6875">
        <w:rPr>
          <w:snapToGrid w:val="0"/>
          <w:lang w:val="fr-FR"/>
        </w:rPr>
        <w:t> </w:t>
      </w:r>
      <w:r w:rsidR="00FE6875" w:rsidRPr="00EC52D4">
        <w:rPr>
          <w:snapToGrid w:val="0"/>
          <w:lang w:val="fr-FR"/>
        </w:rPr>
        <w:t>TWO</w:t>
      </w:r>
      <w:r w:rsidR="00EC52D4" w:rsidRPr="00EC52D4">
        <w:rPr>
          <w:snapToGrid w:val="0"/>
          <w:lang w:val="fr-FR"/>
        </w:rPr>
        <w:t xml:space="preserve"> a examiné le </w:t>
      </w:r>
      <w:r w:rsidRPr="00B345D7">
        <w:rPr>
          <w:lang w:val="fr-FR"/>
        </w:rPr>
        <w:t>document</w:t>
      </w:r>
      <w:r w:rsidR="000A207E">
        <w:rPr>
          <w:lang w:val="fr-FR"/>
        </w:rPr>
        <w:t> </w:t>
      </w:r>
      <w:hyperlink r:id="rId26" w:history="1">
        <w:r w:rsidRPr="00B345D7">
          <w:rPr>
            <w:color w:val="0000FF"/>
            <w:u w:val="single"/>
            <w:lang w:val="fr-FR"/>
          </w:rPr>
          <w:t>TWO/50/13</w:t>
        </w:r>
      </w:hyperlink>
      <w:r w:rsidRPr="00B345D7">
        <w:rPr>
          <w:color w:val="0000FF"/>
          <w:lang w:val="fr-FR"/>
        </w:rPr>
        <w:t xml:space="preserve"> </w:t>
      </w:r>
      <w:r w:rsidR="004C5570" w:rsidRPr="00B345D7">
        <w:rPr>
          <w:color w:val="0000FF"/>
          <w:lang w:val="fr-FR"/>
        </w:rPr>
        <w:t>“</w:t>
      </w:r>
      <w:proofErr w:type="spellStart"/>
      <w:r w:rsidRPr="00B345D7">
        <w:rPr>
          <w:lang w:val="fr-FR"/>
        </w:rPr>
        <w:t>Characteristic</w:t>
      </w:r>
      <w:proofErr w:type="spellEnd"/>
      <w:r w:rsidRPr="00B345D7">
        <w:rPr>
          <w:lang w:val="fr-FR"/>
        </w:rPr>
        <w:t xml:space="preserve"> expression </w:t>
      </w:r>
      <w:proofErr w:type="spellStart"/>
      <w:r w:rsidRPr="00B345D7">
        <w:rPr>
          <w:lang w:val="fr-FR"/>
        </w:rPr>
        <w:t>between</w:t>
      </w:r>
      <w:proofErr w:type="spellEnd"/>
      <w:r w:rsidRPr="00B345D7">
        <w:rPr>
          <w:lang w:val="fr-FR"/>
        </w:rPr>
        <w:t xml:space="preserve"> </w:t>
      </w:r>
      <w:proofErr w:type="spellStart"/>
      <w:r w:rsidRPr="00B345D7">
        <w:rPr>
          <w:lang w:val="fr-FR"/>
        </w:rPr>
        <w:t>years</w:t>
      </w:r>
      <w:proofErr w:type="spellEnd"/>
      <w:r w:rsidRPr="00B345D7">
        <w:rPr>
          <w:lang w:val="fr-FR"/>
        </w:rPr>
        <w:t xml:space="preserve"> or </w:t>
      </w:r>
      <w:proofErr w:type="spellStart"/>
      <w:r w:rsidRPr="00B345D7">
        <w:rPr>
          <w:lang w:val="fr-FR"/>
        </w:rPr>
        <w:t>environments</w:t>
      </w:r>
      <w:proofErr w:type="spellEnd"/>
      <w:r w:rsidRPr="00B345D7">
        <w:rPr>
          <w:lang w:val="fr-FR"/>
        </w:rPr>
        <w:t xml:space="preserve"> for </w:t>
      </w:r>
      <w:proofErr w:type="spellStart"/>
      <w:r w:rsidRPr="00B345D7">
        <w:rPr>
          <w:lang w:val="fr-FR"/>
        </w:rPr>
        <w:t>ornamental</w:t>
      </w:r>
      <w:proofErr w:type="spellEnd"/>
      <w:r w:rsidRPr="00B345D7">
        <w:rPr>
          <w:lang w:val="fr-FR"/>
        </w:rPr>
        <w:t xml:space="preserve"> </w:t>
      </w:r>
      <w:proofErr w:type="spellStart"/>
      <w:r w:rsidRPr="00B345D7">
        <w:rPr>
          <w:lang w:val="fr-FR"/>
        </w:rPr>
        <w:t>varieties</w:t>
      </w:r>
      <w:proofErr w:type="spellEnd"/>
      <w:r w:rsidR="004C5570" w:rsidRPr="00B345D7">
        <w:rPr>
          <w:lang w:val="fr-FR"/>
        </w:rPr>
        <w:t>”</w:t>
      </w:r>
      <w:r w:rsidRPr="00B345D7">
        <w:rPr>
          <w:color w:val="0000FF"/>
          <w:lang w:val="fr-FR"/>
        </w:rPr>
        <w:t xml:space="preserve"> </w:t>
      </w:r>
      <w:r w:rsidR="00EC52D4" w:rsidRPr="00EC52D4">
        <w:rPr>
          <w:lang w:val="fr-FR"/>
        </w:rPr>
        <w:t xml:space="preserve">et a assisté à un exposé intitulé </w:t>
      </w:r>
      <w:r w:rsidR="004C5570" w:rsidRPr="00B345D7">
        <w:rPr>
          <w:lang w:val="fr-FR"/>
        </w:rPr>
        <w:t>“</w:t>
      </w:r>
      <w:proofErr w:type="spellStart"/>
      <w:r w:rsidRPr="00B345D7">
        <w:rPr>
          <w:lang w:val="fr-FR"/>
        </w:rPr>
        <w:t>Using</w:t>
      </w:r>
      <w:proofErr w:type="spellEnd"/>
      <w:r w:rsidRPr="00B345D7">
        <w:rPr>
          <w:lang w:val="fr-FR"/>
        </w:rPr>
        <w:t xml:space="preserve"> </w:t>
      </w:r>
      <w:proofErr w:type="spellStart"/>
      <w:r w:rsidRPr="00B345D7">
        <w:rPr>
          <w:lang w:val="fr-FR"/>
        </w:rPr>
        <w:t>variety</w:t>
      </w:r>
      <w:proofErr w:type="spellEnd"/>
      <w:r w:rsidRPr="00B345D7">
        <w:rPr>
          <w:lang w:val="fr-FR"/>
        </w:rPr>
        <w:t xml:space="preserve"> descriptions as an </w:t>
      </w:r>
      <w:proofErr w:type="spellStart"/>
      <w:r w:rsidRPr="00B345D7">
        <w:rPr>
          <w:lang w:val="fr-FR"/>
        </w:rPr>
        <w:t>examination</w:t>
      </w:r>
      <w:proofErr w:type="spellEnd"/>
      <w:r w:rsidRPr="00B345D7">
        <w:rPr>
          <w:lang w:val="fr-FR"/>
        </w:rPr>
        <w:t xml:space="preserve"> </w:t>
      </w:r>
      <w:proofErr w:type="spellStart"/>
      <w:r w:rsidRPr="00B345D7">
        <w:rPr>
          <w:lang w:val="fr-FR"/>
        </w:rPr>
        <w:t>tool</w:t>
      </w:r>
      <w:proofErr w:type="spellEnd"/>
      <w:r w:rsidRPr="00B345D7">
        <w:rPr>
          <w:lang w:val="fr-FR"/>
        </w:rPr>
        <w:t xml:space="preserve">: </w:t>
      </w:r>
      <w:proofErr w:type="spellStart"/>
      <w:r w:rsidRPr="00B345D7">
        <w:rPr>
          <w:lang w:val="fr-FR"/>
        </w:rPr>
        <w:t>Interpreting</w:t>
      </w:r>
      <w:proofErr w:type="spellEnd"/>
      <w:r w:rsidRPr="00B345D7">
        <w:rPr>
          <w:lang w:val="fr-FR"/>
        </w:rPr>
        <w:t xml:space="preserve"> </w:t>
      </w:r>
      <w:proofErr w:type="spellStart"/>
      <w:r w:rsidRPr="00B345D7">
        <w:rPr>
          <w:lang w:val="fr-FR"/>
        </w:rPr>
        <w:t>variety</w:t>
      </w:r>
      <w:proofErr w:type="spellEnd"/>
      <w:r w:rsidRPr="00B345D7">
        <w:rPr>
          <w:lang w:val="fr-FR"/>
        </w:rPr>
        <w:t xml:space="preserve"> </w:t>
      </w:r>
      <w:r w:rsidRPr="00B345D7">
        <w:rPr>
          <w:lang w:val="fr-FR"/>
        </w:rPr>
        <w:lastRenderedPageBreak/>
        <w:t>variation</w:t>
      </w:r>
      <w:r w:rsidR="004C5570" w:rsidRPr="00B345D7">
        <w:rPr>
          <w:lang w:val="fr-FR"/>
        </w:rPr>
        <w:t>”</w:t>
      </w:r>
      <w:r w:rsidRPr="00B345D7">
        <w:rPr>
          <w:lang w:val="fr-FR"/>
        </w:rPr>
        <w:t xml:space="preserve"> </w:t>
      </w:r>
      <w:r w:rsidR="00EC52D4" w:rsidRPr="00EC52D4">
        <w:rPr>
          <w:lang w:val="fr-FR"/>
        </w:rPr>
        <w:t>présenté par un expert de la Nouvelle</w:t>
      </w:r>
      <w:r w:rsidR="00D22FD6">
        <w:rPr>
          <w:lang w:val="fr-FR"/>
        </w:rPr>
        <w:noBreakHyphen/>
      </w:r>
      <w:r w:rsidR="00EC52D4" w:rsidRPr="00EC52D4">
        <w:rPr>
          <w:lang w:val="fr-FR"/>
        </w:rPr>
        <w:t>Zélande, dont le texte serait distribué en tant qu</w:t>
      </w:r>
      <w:r w:rsidR="00DA4820">
        <w:rPr>
          <w:lang w:val="fr-FR"/>
        </w:rPr>
        <w:t>’</w:t>
      </w:r>
      <w:r w:rsidR="00EC52D4" w:rsidRPr="00EC52D4">
        <w:rPr>
          <w:lang w:val="fr-FR"/>
        </w:rPr>
        <w:t xml:space="preserve">additif au document TWO/50/13 (voir les </w:t>
      </w:r>
      <w:r w:rsidR="00FE6875" w:rsidRPr="00EC52D4">
        <w:rPr>
          <w:lang w:val="fr-FR"/>
        </w:rPr>
        <w:t>paragraphes</w:t>
      </w:r>
      <w:r w:rsidR="00FE6875">
        <w:rPr>
          <w:lang w:val="fr-FR"/>
        </w:rPr>
        <w:t> </w:t>
      </w:r>
      <w:r w:rsidR="00FE6875" w:rsidRPr="00EC52D4">
        <w:rPr>
          <w:lang w:val="fr-FR"/>
        </w:rPr>
        <w:t>5</w:t>
      </w:r>
      <w:r w:rsidR="00EC52D4" w:rsidRPr="00EC52D4">
        <w:rPr>
          <w:lang w:val="fr-FR"/>
        </w:rPr>
        <w:t xml:space="preserve">5 à 58 du document TWO/50/14 </w:t>
      </w:r>
      <w:r w:rsidR="004C5570">
        <w:rPr>
          <w:lang w:val="fr-FR"/>
        </w:rPr>
        <w:t>“</w:t>
      </w:r>
      <w:r w:rsidR="00EC52D4" w:rsidRPr="00EC52D4">
        <w:rPr>
          <w:lang w:val="fr-FR"/>
        </w:rPr>
        <w:t>Report</w:t>
      </w:r>
      <w:r w:rsidR="004C5570">
        <w:rPr>
          <w:lang w:val="fr-FR"/>
        </w:rPr>
        <w:t>”</w:t>
      </w:r>
      <w:r w:rsidR="00EC52D4" w:rsidRPr="00EC52D4">
        <w:rPr>
          <w:lang w:val="fr-FR"/>
        </w:rPr>
        <w:t>).</w:t>
      </w:r>
    </w:p>
    <w:p w:rsidR="00195E77" w:rsidRPr="00B345D7" w:rsidRDefault="00195E77" w:rsidP="00B24BA3">
      <w:pPr>
        <w:rPr>
          <w:lang w:val="fr-FR"/>
        </w:rPr>
      </w:pPr>
    </w:p>
    <w:p w:rsidR="00195E77" w:rsidRPr="00B345D7" w:rsidRDefault="00B24BA3" w:rsidP="00B24BA3">
      <w:pPr>
        <w:rPr>
          <w:lang w:val="fr-FR"/>
        </w:rPr>
      </w:pPr>
      <w:r w:rsidRPr="00C27AE7">
        <w:rPr>
          <w:snapToGrid w:val="0"/>
        </w:rPr>
        <w:fldChar w:fldCharType="begin"/>
      </w:r>
      <w:r w:rsidRPr="00B345D7">
        <w:rPr>
          <w:snapToGrid w:val="0"/>
          <w:lang w:val="fr-FR"/>
        </w:rPr>
        <w:instrText xml:space="preserve"> AUTONUM  </w:instrText>
      </w:r>
      <w:r w:rsidRPr="00C27AE7">
        <w:rPr>
          <w:snapToGrid w:val="0"/>
        </w:rPr>
        <w:fldChar w:fldCharType="end"/>
      </w:r>
      <w:r w:rsidRPr="00B345D7">
        <w:rPr>
          <w:snapToGrid w:val="0"/>
          <w:lang w:val="fr-FR"/>
        </w:rPr>
        <w:tab/>
      </w:r>
      <w:r w:rsidR="00EC52D4" w:rsidRPr="00EC52D4">
        <w:rPr>
          <w:snapToGrid w:val="0"/>
          <w:lang w:val="fr-FR"/>
        </w:rPr>
        <w:t>Le TWO est convenu que des informations supplémentaires accompagnant la description variétale, telles que les variétés utilisées à titre d</w:t>
      </w:r>
      <w:r w:rsidR="00DA4820">
        <w:rPr>
          <w:snapToGrid w:val="0"/>
          <w:lang w:val="fr-FR"/>
        </w:rPr>
        <w:t>’</w:t>
      </w:r>
      <w:r w:rsidR="00EC52D4" w:rsidRPr="00EC52D4">
        <w:rPr>
          <w:snapToGrid w:val="0"/>
          <w:lang w:val="fr-FR"/>
        </w:rPr>
        <w:t>exemples, pourraient être utiles pour interpréter les résultats des essais et l</w:t>
      </w:r>
      <w:r w:rsidR="00DA4820">
        <w:rPr>
          <w:snapToGrid w:val="0"/>
          <w:lang w:val="fr-FR"/>
        </w:rPr>
        <w:t>’</w:t>
      </w:r>
      <w:r w:rsidR="00EC52D4" w:rsidRPr="00EC52D4">
        <w:rPr>
          <w:snapToGrid w:val="0"/>
          <w:lang w:val="fr-FR"/>
        </w:rPr>
        <w:t>influence du milieu sur certains caractères.</w:t>
      </w:r>
    </w:p>
    <w:p w:rsidR="00195E77" w:rsidRPr="00B345D7" w:rsidRDefault="00195E77" w:rsidP="00B24BA3">
      <w:pPr>
        <w:rPr>
          <w:lang w:val="fr-FR"/>
        </w:rPr>
      </w:pPr>
    </w:p>
    <w:p w:rsidR="00195E77" w:rsidRDefault="00B24BA3" w:rsidP="00B24BA3">
      <w:pPr>
        <w:rPr>
          <w:lang w:val="fr-FR"/>
        </w:rPr>
      </w:pPr>
      <w:r w:rsidRPr="00E97DC3">
        <w:rPr>
          <w:snapToGrid w:val="0"/>
          <w:lang w:val="fr-FR"/>
        </w:rPr>
        <w:fldChar w:fldCharType="begin"/>
      </w:r>
      <w:r w:rsidRPr="00E97DC3">
        <w:rPr>
          <w:snapToGrid w:val="0"/>
          <w:lang w:val="fr-FR"/>
        </w:rPr>
        <w:instrText xml:space="preserve"> AUTONUM  </w:instrText>
      </w:r>
      <w:r w:rsidRPr="00E97DC3">
        <w:rPr>
          <w:snapToGrid w:val="0"/>
          <w:lang w:val="fr-FR"/>
        </w:rPr>
        <w:fldChar w:fldCharType="end"/>
      </w:r>
      <w:r w:rsidRPr="00E97DC3">
        <w:rPr>
          <w:snapToGrid w:val="0"/>
          <w:lang w:val="fr-FR"/>
        </w:rPr>
        <w:tab/>
      </w:r>
      <w:r w:rsidR="00EC52D4" w:rsidRPr="00E97DC3">
        <w:rPr>
          <w:snapToGrid w:val="0"/>
          <w:lang w:val="fr-FR"/>
        </w:rPr>
        <w:t xml:space="preserve">Le TWO a noté que le </w:t>
      </w:r>
      <w:r w:rsidRPr="00E97DC3">
        <w:rPr>
          <w:snapToGrid w:val="0"/>
          <w:lang w:val="fr-FR"/>
        </w:rPr>
        <w:t>document TGP/5 Section 6</w:t>
      </w:r>
      <w:r w:rsidR="009F092A">
        <w:rPr>
          <w:snapToGrid w:val="0"/>
          <w:lang w:val="fr-FR"/>
        </w:rPr>
        <w:t> </w:t>
      </w:r>
      <w:r w:rsidR="004C5570">
        <w:rPr>
          <w:snapToGrid w:val="0"/>
          <w:lang w:val="fr-FR"/>
        </w:rPr>
        <w:t>“</w:t>
      </w:r>
      <w:r w:rsidR="00E97DC3" w:rsidRPr="00E97DC3">
        <w:rPr>
          <w:snapToGrid w:val="0"/>
          <w:lang w:val="fr-FR"/>
        </w:rPr>
        <w:t>Rapport UPOV d</w:t>
      </w:r>
      <w:r w:rsidR="00DA4820">
        <w:rPr>
          <w:snapToGrid w:val="0"/>
          <w:lang w:val="fr-FR"/>
        </w:rPr>
        <w:t>’</w:t>
      </w:r>
      <w:r w:rsidR="00E97DC3" w:rsidRPr="00E97DC3">
        <w:rPr>
          <w:snapToGrid w:val="0"/>
          <w:lang w:val="fr-FR"/>
        </w:rPr>
        <w:t>examen technique et formulaire UPOV de description variétale</w:t>
      </w:r>
      <w:r w:rsidR="004C5570">
        <w:rPr>
          <w:snapToGrid w:val="0"/>
          <w:lang w:val="fr-FR"/>
        </w:rPr>
        <w:t>”</w:t>
      </w:r>
      <w:r w:rsidRPr="00E97DC3">
        <w:rPr>
          <w:snapToGrid w:val="0"/>
          <w:lang w:val="fr-FR"/>
        </w:rPr>
        <w:t xml:space="preserve"> </w:t>
      </w:r>
      <w:r w:rsidR="00E97DC3" w:rsidRPr="00E97DC3">
        <w:rPr>
          <w:snapToGrid w:val="0"/>
          <w:lang w:val="fr-FR"/>
        </w:rPr>
        <w:t>exigeait certaines informations sur l</w:t>
      </w:r>
      <w:r w:rsidR="00DA4820">
        <w:rPr>
          <w:snapToGrid w:val="0"/>
          <w:lang w:val="fr-FR"/>
        </w:rPr>
        <w:t>’</w:t>
      </w:r>
      <w:r w:rsidR="00E97DC3" w:rsidRPr="00E97DC3">
        <w:rPr>
          <w:snapToGrid w:val="0"/>
          <w:lang w:val="fr-FR"/>
        </w:rPr>
        <w:t>essai en culture et est convenu que les services échangeant des rapports d</w:t>
      </w:r>
      <w:r w:rsidR="00DA4820">
        <w:rPr>
          <w:snapToGrid w:val="0"/>
          <w:lang w:val="fr-FR"/>
        </w:rPr>
        <w:t>’</w:t>
      </w:r>
      <w:r w:rsidR="00E97DC3" w:rsidRPr="00E97DC3">
        <w:rPr>
          <w:snapToGrid w:val="0"/>
          <w:lang w:val="fr-FR"/>
        </w:rPr>
        <w:t>examen</w:t>
      </w:r>
      <w:r w:rsidR="00691ABD">
        <w:rPr>
          <w:snapToGrid w:val="0"/>
          <w:lang w:val="fr-FR"/>
        </w:rPr>
        <w:t> </w:t>
      </w:r>
      <w:r w:rsidR="00E97DC3" w:rsidRPr="00E97DC3">
        <w:rPr>
          <w:snapToGrid w:val="0"/>
          <w:lang w:val="fr-FR"/>
        </w:rPr>
        <w:t>DHS devraient pouvoir obtenir des informations supplémentaires sur demande.</w:t>
      </w:r>
    </w:p>
    <w:p w:rsidR="00195E77" w:rsidRPr="00B345D7" w:rsidRDefault="00195E77" w:rsidP="00B24BA3">
      <w:pPr>
        <w:rPr>
          <w:lang w:val="fr-FR"/>
        </w:rPr>
      </w:pPr>
    </w:p>
    <w:p w:rsidR="00FE6875" w:rsidRDefault="00B24BA3" w:rsidP="00B24BA3">
      <w:pPr>
        <w:rPr>
          <w:snapToGrid w:val="0"/>
          <w:lang w:val="fr-FR"/>
        </w:rPr>
      </w:pPr>
      <w:r w:rsidRPr="00C27AE7">
        <w:rPr>
          <w:snapToGrid w:val="0"/>
        </w:rPr>
        <w:fldChar w:fldCharType="begin"/>
      </w:r>
      <w:r w:rsidRPr="00B345D7">
        <w:rPr>
          <w:snapToGrid w:val="0"/>
          <w:lang w:val="fr-FR"/>
        </w:rPr>
        <w:instrText xml:space="preserve"> AUTONUM  </w:instrText>
      </w:r>
      <w:r w:rsidRPr="00C27AE7">
        <w:rPr>
          <w:snapToGrid w:val="0"/>
        </w:rPr>
        <w:fldChar w:fldCharType="end"/>
      </w:r>
      <w:r w:rsidRPr="00B345D7">
        <w:rPr>
          <w:snapToGrid w:val="0"/>
          <w:lang w:val="fr-FR"/>
        </w:rPr>
        <w:tab/>
      </w:r>
      <w:r w:rsidR="00E97DC3" w:rsidRPr="00E97DC3">
        <w:rPr>
          <w:snapToGrid w:val="0"/>
          <w:lang w:val="fr-FR"/>
        </w:rPr>
        <w:t>Le TWO a noté que, en Australie, des informations sur les variétés exclues de l</w:t>
      </w:r>
      <w:r w:rsidR="00DA4820">
        <w:rPr>
          <w:snapToGrid w:val="0"/>
          <w:lang w:val="fr-FR"/>
        </w:rPr>
        <w:t>’</w:t>
      </w:r>
      <w:r w:rsidR="00E97DC3" w:rsidRPr="00E97DC3">
        <w:rPr>
          <w:snapToGrid w:val="0"/>
          <w:lang w:val="fr-FR"/>
        </w:rPr>
        <w:t>essai en culture étaient généralement consignées.</w:t>
      </w:r>
    </w:p>
    <w:p w:rsidR="00195E77" w:rsidRPr="00B345D7" w:rsidRDefault="00195E77" w:rsidP="00F01D8E">
      <w:pPr>
        <w:pStyle w:val="style1"/>
        <w:jc w:val="both"/>
        <w:rPr>
          <w:sz w:val="20"/>
          <w:szCs w:val="20"/>
          <w:lang w:val="fr-FR"/>
        </w:rPr>
      </w:pPr>
    </w:p>
    <w:p w:rsidR="00195E77" w:rsidRPr="00B345D7" w:rsidRDefault="00E97DC3" w:rsidP="00C27AE7">
      <w:pPr>
        <w:pStyle w:val="Heading2"/>
        <w:rPr>
          <w:lang w:val="fr-FR"/>
        </w:rPr>
      </w:pPr>
      <w:bookmarkStart w:id="23" w:name="_Toc528051525"/>
      <w:r w:rsidRPr="00E97DC3">
        <w:rPr>
          <w:lang w:val="fr-FR"/>
        </w:rPr>
        <w:t xml:space="preserve">Dénomination de nouvelles races de </w:t>
      </w:r>
      <w:proofErr w:type="spellStart"/>
      <w:r w:rsidRPr="00E97DC3">
        <w:rPr>
          <w:lang w:val="fr-FR"/>
        </w:rPr>
        <w:t>phytoravageurs</w:t>
      </w:r>
      <w:bookmarkEnd w:id="23"/>
      <w:proofErr w:type="spellEnd"/>
    </w:p>
    <w:p w:rsidR="00195E77" w:rsidRPr="00B345D7" w:rsidRDefault="00195E77" w:rsidP="00C27AE7">
      <w:pPr>
        <w:pStyle w:val="style1"/>
        <w:keepNext/>
        <w:jc w:val="both"/>
        <w:rPr>
          <w:sz w:val="20"/>
          <w:szCs w:val="20"/>
          <w:lang w:val="fr-FR"/>
        </w:rPr>
      </w:pPr>
    </w:p>
    <w:p w:rsidR="00195E77" w:rsidRPr="00B345D7" w:rsidRDefault="00F01D8E" w:rsidP="00C27AE7">
      <w:pPr>
        <w:pStyle w:val="style1"/>
        <w:keepNext/>
        <w:jc w:val="both"/>
        <w:rPr>
          <w:sz w:val="20"/>
          <w:szCs w:val="20"/>
          <w:lang w:val="fr-FR"/>
        </w:rPr>
      </w:pPr>
      <w:r w:rsidRPr="00C27AE7">
        <w:rPr>
          <w:sz w:val="20"/>
          <w:szCs w:val="20"/>
        </w:rPr>
        <w:fldChar w:fldCharType="begin"/>
      </w:r>
      <w:r w:rsidRPr="00B345D7">
        <w:rPr>
          <w:sz w:val="20"/>
          <w:szCs w:val="20"/>
          <w:lang w:val="fr-FR"/>
        </w:rPr>
        <w:instrText xml:space="preserve"> AUTONUM  </w:instrText>
      </w:r>
      <w:r w:rsidRPr="00C27AE7">
        <w:rPr>
          <w:sz w:val="20"/>
          <w:szCs w:val="20"/>
        </w:rPr>
        <w:fldChar w:fldCharType="end"/>
      </w:r>
      <w:r w:rsidRPr="00B345D7">
        <w:rPr>
          <w:lang w:val="fr-FR"/>
        </w:rPr>
        <w:tab/>
      </w:r>
      <w:r w:rsidR="00E97DC3" w:rsidRPr="00E97DC3">
        <w:rPr>
          <w:sz w:val="20"/>
          <w:szCs w:val="20"/>
          <w:lang w:val="fr-FR"/>
        </w:rPr>
        <w:t>À sa cinquante</w:t>
      </w:r>
      <w:r w:rsidR="00D22FD6">
        <w:rPr>
          <w:sz w:val="20"/>
          <w:szCs w:val="20"/>
          <w:lang w:val="fr-FR"/>
        </w:rPr>
        <w:noBreakHyphen/>
      </w:r>
      <w:r w:rsidR="00E97DC3" w:rsidRPr="00E97DC3">
        <w:rPr>
          <w:sz w:val="20"/>
          <w:szCs w:val="20"/>
          <w:lang w:val="fr-FR"/>
        </w:rPr>
        <w:t>deux</w:t>
      </w:r>
      <w:r w:rsidR="00BB41C8">
        <w:rPr>
          <w:sz w:val="20"/>
          <w:szCs w:val="20"/>
          <w:lang w:val="fr-FR"/>
        </w:rPr>
        <w:t>ième session</w:t>
      </w:r>
      <w:r w:rsidR="00E97DC3" w:rsidRPr="00E97DC3">
        <w:rPr>
          <w:sz w:val="20"/>
          <w:szCs w:val="20"/>
          <w:lang w:val="fr-FR"/>
        </w:rPr>
        <w:t xml:space="preserve"> tenue à Beijing (Chine) du 17 au 2</w:t>
      </w:r>
      <w:r w:rsidR="00FE6875" w:rsidRPr="00E97DC3">
        <w:rPr>
          <w:sz w:val="20"/>
          <w:szCs w:val="20"/>
          <w:lang w:val="fr-FR"/>
        </w:rPr>
        <w:t>1</w:t>
      </w:r>
      <w:r w:rsidR="00FE6875">
        <w:rPr>
          <w:sz w:val="20"/>
          <w:szCs w:val="20"/>
          <w:lang w:val="fr-FR"/>
        </w:rPr>
        <w:t> </w:t>
      </w:r>
      <w:r w:rsidR="00FE6875" w:rsidRPr="00E97DC3">
        <w:rPr>
          <w:sz w:val="20"/>
          <w:szCs w:val="20"/>
          <w:lang w:val="fr-FR"/>
        </w:rPr>
        <w:t>septembre</w:t>
      </w:r>
      <w:r w:rsidR="00FE6875">
        <w:rPr>
          <w:sz w:val="20"/>
          <w:szCs w:val="20"/>
          <w:lang w:val="fr-FR"/>
        </w:rPr>
        <w:t> </w:t>
      </w:r>
      <w:r w:rsidR="00FE6875" w:rsidRPr="00E97DC3">
        <w:rPr>
          <w:sz w:val="20"/>
          <w:szCs w:val="20"/>
          <w:lang w:val="fr-FR"/>
        </w:rPr>
        <w:t>20</w:t>
      </w:r>
      <w:r w:rsidR="00E97DC3" w:rsidRPr="00E97DC3">
        <w:rPr>
          <w:sz w:val="20"/>
          <w:szCs w:val="20"/>
          <w:lang w:val="fr-FR"/>
        </w:rPr>
        <w:t>18,</w:t>
      </w:r>
      <w:r w:rsidR="00FE6875" w:rsidRPr="00E97DC3">
        <w:rPr>
          <w:sz w:val="20"/>
          <w:szCs w:val="20"/>
          <w:lang w:val="fr-FR"/>
        </w:rPr>
        <w:t xml:space="preserve"> le</w:t>
      </w:r>
      <w:r w:rsidR="00FE6875">
        <w:rPr>
          <w:sz w:val="20"/>
          <w:szCs w:val="20"/>
          <w:lang w:val="fr-FR"/>
        </w:rPr>
        <w:t> </w:t>
      </w:r>
      <w:r w:rsidR="00FE6875" w:rsidRPr="00E97DC3">
        <w:rPr>
          <w:sz w:val="20"/>
          <w:szCs w:val="20"/>
          <w:lang w:val="fr-FR"/>
        </w:rPr>
        <w:t>TWV</w:t>
      </w:r>
      <w:r w:rsidR="00E97DC3" w:rsidRPr="00E97DC3">
        <w:rPr>
          <w:sz w:val="20"/>
          <w:szCs w:val="20"/>
          <w:lang w:val="fr-FR"/>
        </w:rPr>
        <w:t xml:space="preserve"> a assisté à un exposé du représentant de la Fédération internationale des semences (ISF) sur les travaux menés par le Groupe de travail sur la terminologie de la résistance aux maladies de l</w:t>
      </w:r>
      <w:r w:rsidR="00DA4820">
        <w:rPr>
          <w:sz w:val="20"/>
          <w:szCs w:val="20"/>
          <w:lang w:val="fr-FR"/>
        </w:rPr>
        <w:t>’</w:t>
      </w:r>
      <w:r w:rsidR="00E97DC3" w:rsidRPr="00E97DC3">
        <w:rPr>
          <w:sz w:val="20"/>
          <w:szCs w:val="20"/>
          <w:lang w:val="fr-FR"/>
        </w:rPr>
        <w:t>ISF dans le cadre des directives de l</w:t>
      </w:r>
      <w:r w:rsidR="00DA4820">
        <w:rPr>
          <w:sz w:val="20"/>
          <w:szCs w:val="20"/>
          <w:lang w:val="fr-FR"/>
        </w:rPr>
        <w:t>’</w:t>
      </w:r>
      <w:r w:rsidR="00E97DC3" w:rsidRPr="00E97DC3">
        <w:rPr>
          <w:sz w:val="20"/>
          <w:szCs w:val="20"/>
          <w:lang w:val="fr-FR"/>
        </w:rPr>
        <w:t xml:space="preserve">ISF sur la dénomination des nouvelles races de </w:t>
      </w:r>
      <w:proofErr w:type="spellStart"/>
      <w:r w:rsidR="00E97DC3" w:rsidRPr="00E97DC3">
        <w:rPr>
          <w:sz w:val="20"/>
          <w:szCs w:val="20"/>
          <w:lang w:val="fr-FR"/>
        </w:rPr>
        <w:t>phytoravageu</w:t>
      </w:r>
      <w:r w:rsidR="0066109C" w:rsidRPr="00E97DC3">
        <w:rPr>
          <w:sz w:val="20"/>
          <w:szCs w:val="20"/>
          <w:lang w:val="fr-FR"/>
        </w:rPr>
        <w:t>rs</w:t>
      </w:r>
      <w:proofErr w:type="spellEnd"/>
      <w:r w:rsidR="0066109C">
        <w:rPr>
          <w:sz w:val="20"/>
          <w:szCs w:val="20"/>
          <w:lang w:val="fr-FR"/>
        </w:rPr>
        <w:t xml:space="preserve">.  </w:t>
      </w:r>
      <w:r w:rsidR="0066109C" w:rsidRPr="00E97DC3">
        <w:rPr>
          <w:sz w:val="20"/>
          <w:szCs w:val="20"/>
          <w:lang w:val="fr-FR"/>
        </w:rPr>
        <w:t>Le</w:t>
      </w:r>
      <w:r w:rsidR="00FE6875">
        <w:rPr>
          <w:sz w:val="20"/>
          <w:szCs w:val="20"/>
          <w:lang w:val="fr-FR"/>
        </w:rPr>
        <w:t> </w:t>
      </w:r>
      <w:r w:rsidR="00FE6875" w:rsidRPr="00E97DC3">
        <w:rPr>
          <w:sz w:val="20"/>
          <w:szCs w:val="20"/>
          <w:lang w:val="fr-FR"/>
        </w:rPr>
        <w:t>TWV</w:t>
      </w:r>
      <w:r w:rsidR="00E97DC3" w:rsidRPr="00E97DC3">
        <w:rPr>
          <w:sz w:val="20"/>
          <w:szCs w:val="20"/>
          <w:lang w:val="fr-FR"/>
        </w:rPr>
        <w:t xml:space="preserve"> a invité le représentant de l</w:t>
      </w:r>
      <w:r w:rsidR="00DA4820">
        <w:rPr>
          <w:sz w:val="20"/>
          <w:szCs w:val="20"/>
          <w:lang w:val="fr-FR"/>
        </w:rPr>
        <w:t>’</w:t>
      </w:r>
      <w:r w:rsidR="00E97DC3" w:rsidRPr="00E97DC3">
        <w:rPr>
          <w:sz w:val="20"/>
          <w:szCs w:val="20"/>
          <w:lang w:val="fr-FR"/>
        </w:rPr>
        <w:t xml:space="preserve">ISF à lui faire rapport à sa prochaine session sur tout fait nouveau à cet égard (voir le </w:t>
      </w:r>
      <w:r w:rsidR="00FE6875" w:rsidRPr="00E97DC3">
        <w:rPr>
          <w:sz w:val="20"/>
          <w:szCs w:val="20"/>
          <w:lang w:val="fr-FR"/>
        </w:rPr>
        <w:t>paragraphe</w:t>
      </w:r>
      <w:r w:rsidR="00FE6875">
        <w:rPr>
          <w:sz w:val="20"/>
          <w:szCs w:val="20"/>
          <w:lang w:val="fr-FR"/>
        </w:rPr>
        <w:t> </w:t>
      </w:r>
      <w:r w:rsidR="00FE6875" w:rsidRPr="00E97DC3">
        <w:rPr>
          <w:sz w:val="20"/>
          <w:szCs w:val="20"/>
          <w:lang w:val="fr-FR"/>
        </w:rPr>
        <w:t>7</w:t>
      </w:r>
      <w:r w:rsidR="00E97DC3" w:rsidRPr="00E97DC3">
        <w:rPr>
          <w:sz w:val="20"/>
          <w:szCs w:val="20"/>
          <w:lang w:val="fr-FR"/>
        </w:rPr>
        <w:t xml:space="preserve"> du document</w:t>
      </w:r>
      <w:r w:rsidR="009F092A">
        <w:rPr>
          <w:sz w:val="20"/>
          <w:szCs w:val="20"/>
          <w:lang w:val="fr-FR"/>
        </w:rPr>
        <w:t> </w:t>
      </w:r>
      <w:r w:rsidR="00E97DC3" w:rsidRPr="00E97DC3">
        <w:rPr>
          <w:sz w:val="20"/>
          <w:szCs w:val="20"/>
          <w:lang w:val="fr-FR"/>
        </w:rPr>
        <w:t xml:space="preserve">TWV/52/20 </w:t>
      </w:r>
      <w:r w:rsidR="004C5570">
        <w:rPr>
          <w:sz w:val="20"/>
          <w:szCs w:val="20"/>
          <w:lang w:val="fr-FR"/>
        </w:rPr>
        <w:t>“</w:t>
      </w:r>
      <w:r w:rsidR="00E97DC3" w:rsidRPr="00E97DC3">
        <w:rPr>
          <w:sz w:val="20"/>
          <w:szCs w:val="20"/>
          <w:lang w:val="fr-FR"/>
        </w:rPr>
        <w:t>Report</w:t>
      </w:r>
      <w:r w:rsidR="004C5570">
        <w:rPr>
          <w:sz w:val="20"/>
          <w:szCs w:val="20"/>
          <w:lang w:val="fr-FR"/>
        </w:rPr>
        <w:t>”</w:t>
      </w:r>
      <w:r w:rsidR="00E97DC3" w:rsidRPr="00E97DC3">
        <w:rPr>
          <w:sz w:val="20"/>
          <w:szCs w:val="20"/>
          <w:lang w:val="fr-FR"/>
        </w:rPr>
        <w:t>).</w:t>
      </w:r>
    </w:p>
    <w:p w:rsidR="00195E77" w:rsidRPr="00B345D7" w:rsidRDefault="00195E77" w:rsidP="00F01D8E">
      <w:pPr>
        <w:rPr>
          <w:lang w:val="fr-FR"/>
        </w:rPr>
      </w:pPr>
    </w:p>
    <w:p w:rsidR="00FE6875" w:rsidRPr="00B345D7" w:rsidRDefault="00E97DC3" w:rsidP="00F01D8E">
      <w:pPr>
        <w:pStyle w:val="Heading2"/>
        <w:rPr>
          <w:lang w:val="fr-FR"/>
        </w:rPr>
      </w:pPr>
      <w:bookmarkStart w:id="24" w:name="_Toc528051526"/>
      <w:r w:rsidRPr="00E97DC3">
        <w:rPr>
          <w:lang w:val="fr-FR"/>
        </w:rPr>
        <w:t xml:space="preserve">Incidence des </w:t>
      </w:r>
      <w:proofErr w:type="spellStart"/>
      <w:r w:rsidRPr="00E97DC3">
        <w:rPr>
          <w:lang w:val="fr-FR"/>
        </w:rPr>
        <w:t>endophytes</w:t>
      </w:r>
      <w:proofErr w:type="spellEnd"/>
      <w:r w:rsidRPr="00E97DC3">
        <w:rPr>
          <w:lang w:val="fr-FR"/>
        </w:rPr>
        <w:t xml:space="preserve"> sur les caractères DHS pour les graminées</w:t>
      </w:r>
      <w:bookmarkEnd w:id="24"/>
    </w:p>
    <w:p w:rsidR="00195E77" w:rsidRPr="00B345D7" w:rsidRDefault="00195E77" w:rsidP="00F01D8E">
      <w:pPr>
        <w:keepNext/>
        <w:rPr>
          <w:lang w:val="fr-FR"/>
        </w:rPr>
      </w:pPr>
    </w:p>
    <w:p w:rsidR="00195E77" w:rsidRPr="00B345D7" w:rsidRDefault="00F01D8E" w:rsidP="00F01D8E">
      <w:pPr>
        <w:rPr>
          <w:lang w:val="fr-FR"/>
        </w:rPr>
      </w:pPr>
      <w:r w:rsidRPr="00C27AE7">
        <w:rPr>
          <w:snapToGrid w:val="0"/>
        </w:rPr>
        <w:fldChar w:fldCharType="begin"/>
      </w:r>
      <w:r w:rsidRPr="00FE6875">
        <w:rPr>
          <w:snapToGrid w:val="0"/>
          <w:lang w:val="fr-FR"/>
        </w:rPr>
        <w:instrText xml:space="preserve"> AUTONUM  </w:instrText>
      </w:r>
      <w:r w:rsidRPr="00C27AE7">
        <w:rPr>
          <w:snapToGrid w:val="0"/>
        </w:rPr>
        <w:fldChar w:fldCharType="end"/>
      </w:r>
      <w:r w:rsidRPr="00FE6875">
        <w:rPr>
          <w:snapToGrid w:val="0"/>
          <w:lang w:val="fr-FR"/>
        </w:rPr>
        <w:tab/>
      </w:r>
      <w:r w:rsidR="00E97DC3" w:rsidRPr="00E97DC3">
        <w:rPr>
          <w:snapToGrid w:val="0"/>
          <w:lang w:val="fr-FR"/>
        </w:rPr>
        <w:t>À sa quarante</w:t>
      </w:r>
      <w:r w:rsidR="00D22FD6">
        <w:rPr>
          <w:snapToGrid w:val="0"/>
          <w:lang w:val="fr-FR"/>
        </w:rPr>
        <w:noBreakHyphen/>
      </w:r>
      <w:r w:rsidR="00E97DC3" w:rsidRPr="00E97DC3">
        <w:rPr>
          <w:snapToGrid w:val="0"/>
          <w:lang w:val="fr-FR"/>
        </w:rPr>
        <w:t>six</w:t>
      </w:r>
      <w:r w:rsidR="00BB41C8">
        <w:rPr>
          <w:snapToGrid w:val="0"/>
          <w:lang w:val="fr-FR"/>
        </w:rPr>
        <w:t>ième session</w:t>
      </w:r>
      <w:r w:rsidR="00E97DC3" w:rsidRPr="00E97DC3">
        <w:rPr>
          <w:snapToGrid w:val="0"/>
          <w:lang w:val="fr-FR"/>
        </w:rPr>
        <w:t xml:space="preserve"> tenue à Hanovre (Allemagne) du 19 au 2</w:t>
      </w:r>
      <w:r w:rsidR="00FE6875" w:rsidRPr="00E97DC3">
        <w:rPr>
          <w:snapToGrid w:val="0"/>
          <w:lang w:val="fr-FR"/>
        </w:rPr>
        <w:t>3</w:t>
      </w:r>
      <w:r w:rsidR="00FE6875">
        <w:rPr>
          <w:snapToGrid w:val="0"/>
          <w:lang w:val="fr-FR"/>
        </w:rPr>
        <w:t> </w:t>
      </w:r>
      <w:r w:rsidR="00FE6875" w:rsidRPr="00E97DC3">
        <w:rPr>
          <w:snapToGrid w:val="0"/>
          <w:lang w:val="fr-FR"/>
        </w:rPr>
        <w:t>juin</w:t>
      </w:r>
      <w:r w:rsidR="00FE6875">
        <w:rPr>
          <w:snapToGrid w:val="0"/>
          <w:lang w:val="fr-FR"/>
        </w:rPr>
        <w:t> </w:t>
      </w:r>
      <w:r w:rsidR="00FE6875" w:rsidRPr="00E97DC3">
        <w:rPr>
          <w:snapToGrid w:val="0"/>
          <w:lang w:val="fr-FR"/>
        </w:rPr>
        <w:t>20</w:t>
      </w:r>
      <w:r w:rsidR="00E97DC3" w:rsidRPr="00E97DC3">
        <w:rPr>
          <w:snapToGrid w:val="0"/>
          <w:lang w:val="fr-FR"/>
        </w:rPr>
        <w:t>17,</w:t>
      </w:r>
      <w:r w:rsidR="00FE6875" w:rsidRPr="00E97DC3">
        <w:rPr>
          <w:snapToGrid w:val="0"/>
          <w:lang w:val="fr-FR"/>
        </w:rPr>
        <w:t xml:space="preserve"> le</w:t>
      </w:r>
      <w:r w:rsidR="00FE6875">
        <w:rPr>
          <w:snapToGrid w:val="0"/>
          <w:lang w:val="fr-FR"/>
        </w:rPr>
        <w:t> </w:t>
      </w:r>
      <w:r w:rsidR="00FE6875" w:rsidRPr="00E97DC3">
        <w:rPr>
          <w:snapToGrid w:val="0"/>
          <w:lang w:val="fr-FR"/>
        </w:rPr>
        <w:t>TWA</w:t>
      </w:r>
      <w:r w:rsidR="00E97DC3" w:rsidRPr="00E97DC3">
        <w:rPr>
          <w:snapToGrid w:val="0"/>
          <w:lang w:val="fr-FR"/>
        </w:rPr>
        <w:t xml:space="preserve"> a assisté aux exposés ci</w:t>
      </w:r>
      <w:r w:rsidR="00D22FD6">
        <w:rPr>
          <w:snapToGrid w:val="0"/>
          <w:lang w:val="fr-FR"/>
        </w:rPr>
        <w:noBreakHyphen/>
      </w:r>
      <w:r w:rsidR="00E97DC3" w:rsidRPr="00E97DC3">
        <w:rPr>
          <w:snapToGrid w:val="0"/>
          <w:lang w:val="fr-FR"/>
        </w:rPr>
        <w:t>après sur l</w:t>
      </w:r>
      <w:r w:rsidR="00DA4820">
        <w:rPr>
          <w:snapToGrid w:val="0"/>
          <w:lang w:val="fr-FR"/>
        </w:rPr>
        <w:t>’</w:t>
      </w:r>
      <w:r w:rsidR="00E97DC3" w:rsidRPr="00E97DC3">
        <w:rPr>
          <w:snapToGrid w:val="0"/>
          <w:lang w:val="fr-FR"/>
        </w:rPr>
        <w:t xml:space="preserve">incidence des </w:t>
      </w:r>
      <w:proofErr w:type="spellStart"/>
      <w:r w:rsidR="00E97DC3" w:rsidRPr="00E97DC3">
        <w:rPr>
          <w:snapToGrid w:val="0"/>
          <w:lang w:val="fr-FR"/>
        </w:rPr>
        <w:t>endophytes</w:t>
      </w:r>
      <w:proofErr w:type="spellEnd"/>
      <w:r w:rsidR="00E97DC3" w:rsidRPr="00E97DC3">
        <w:rPr>
          <w:snapToGrid w:val="0"/>
          <w:lang w:val="fr-FR"/>
        </w:rPr>
        <w:t xml:space="preserve"> sur les caractères DHS pour les graminées, reproduits dans les documents</w:t>
      </w:r>
      <w:r w:rsidR="009F092A">
        <w:rPr>
          <w:snapToGrid w:val="0"/>
          <w:lang w:val="fr-FR"/>
        </w:rPr>
        <w:t> </w:t>
      </w:r>
      <w:hyperlink r:id="rId27" w:history="1">
        <w:r w:rsidRPr="00FE6875">
          <w:rPr>
            <w:rStyle w:val="Hyperlink"/>
            <w:lang w:val="fr-FR"/>
          </w:rPr>
          <w:t>TWA/46/5</w:t>
        </w:r>
      </w:hyperlink>
      <w:r w:rsidRPr="00FE6875">
        <w:rPr>
          <w:lang w:val="fr-FR"/>
        </w:rPr>
        <w:t xml:space="preserve"> </w:t>
      </w:r>
      <w:r w:rsidR="00E97DC3" w:rsidRPr="00FE6875">
        <w:rPr>
          <w:lang w:val="fr-FR"/>
        </w:rPr>
        <w:t>et</w:t>
      </w:r>
      <w:r w:rsidRPr="00FE6875">
        <w:rPr>
          <w:lang w:val="fr-FR"/>
        </w:rPr>
        <w:t xml:space="preserve"> TWA/46/5 </w:t>
      </w:r>
      <w:proofErr w:type="spellStart"/>
      <w:r w:rsidRPr="00FE6875">
        <w:rPr>
          <w:lang w:val="fr-FR"/>
        </w:rPr>
        <w:t>Add</w:t>
      </w:r>
      <w:proofErr w:type="spellEnd"/>
      <w:r w:rsidRPr="00FE6875">
        <w:rPr>
          <w:lang w:val="fr-FR"/>
        </w:rPr>
        <w:t xml:space="preserve">. </w:t>
      </w:r>
      <w:r w:rsidR="00E97DC3" w:rsidRPr="00E97DC3">
        <w:rPr>
          <w:lang w:val="fr-FR"/>
        </w:rPr>
        <w:t>(</w:t>
      </w:r>
      <w:proofErr w:type="gramStart"/>
      <w:r w:rsidR="00E97DC3" w:rsidRPr="00E97DC3">
        <w:rPr>
          <w:lang w:val="fr-FR"/>
        </w:rPr>
        <w:t>voir</w:t>
      </w:r>
      <w:proofErr w:type="gramEnd"/>
      <w:r w:rsidR="00E97DC3" w:rsidRPr="00E97DC3">
        <w:rPr>
          <w:lang w:val="fr-FR"/>
        </w:rPr>
        <w:t xml:space="preserve"> le </w:t>
      </w:r>
      <w:r w:rsidR="00FE6875" w:rsidRPr="00E97DC3">
        <w:rPr>
          <w:lang w:val="fr-FR"/>
        </w:rPr>
        <w:t>paragraphe</w:t>
      </w:r>
      <w:r w:rsidR="00FE6875">
        <w:rPr>
          <w:lang w:val="fr-FR"/>
        </w:rPr>
        <w:t> </w:t>
      </w:r>
      <w:r w:rsidR="00FE6875" w:rsidRPr="00E97DC3">
        <w:rPr>
          <w:lang w:val="fr-FR"/>
        </w:rPr>
        <w:t>6</w:t>
      </w:r>
      <w:r w:rsidR="00E97DC3" w:rsidRPr="00E97DC3">
        <w:rPr>
          <w:lang w:val="fr-FR"/>
        </w:rPr>
        <w:t>3 du document</w:t>
      </w:r>
      <w:r w:rsidR="009F092A">
        <w:rPr>
          <w:lang w:val="fr-FR"/>
        </w:rPr>
        <w:t> </w:t>
      </w:r>
      <w:r w:rsidR="00E97DC3" w:rsidRPr="00E97DC3">
        <w:rPr>
          <w:lang w:val="fr-FR"/>
        </w:rPr>
        <w:t xml:space="preserve">TWA/46/10 </w:t>
      </w:r>
      <w:r w:rsidR="004C5570">
        <w:rPr>
          <w:lang w:val="fr-FR"/>
        </w:rPr>
        <w:t>“</w:t>
      </w:r>
      <w:r w:rsidR="00E97DC3" w:rsidRPr="00E97DC3">
        <w:rPr>
          <w:lang w:val="fr-FR"/>
        </w:rPr>
        <w:t>Report</w:t>
      </w:r>
      <w:r w:rsidR="004C5570">
        <w:rPr>
          <w:lang w:val="fr-FR"/>
        </w:rPr>
        <w:t>”</w:t>
      </w:r>
      <w:r w:rsidR="00E97DC3" w:rsidRPr="00E97DC3">
        <w:rPr>
          <w:lang w:val="fr-FR"/>
        </w:rPr>
        <w:t>)</w:t>
      </w:r>
      <w:r w:rsidR="00BB41C8">
        <w:rPr>
          <w:lang w:val="fr-FR"/>
        </w:rPr>
        <w:t> :</w:t>
      </w:r>
    </w:p>
    <w:p w:rsidR="00F01D8E" w:rsidRPr="00B345D7" w:rsidRDefault="00F01D8E" w:rsidP="00F01D8E">
      <w:pPr>
        <w:rPr>
          <w:lang w:val="fr-FR"/>
        </w:rPr>
      </w:pPr>
    </w:p>
    <w:tbl>
      <w:tblPr>
        <w:tblW w:w="0" w:type="auto"/>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47"/>
      </w:tblGrid>
      <w:tr w:rsidR="00F01D8E" w:rsidRPr="003533DC" w:rsidTr="00EC4398">
        <w:tc>
          <w:tcPr>
            <w:tcW w:w="8647" w:type="dxa"/>
          </w:tcPr>
          <w:p w:rsidR="00F01D8E" w:rsidRPr="00B345D7" w:rsidRDefault="004C5570" w:rsidP="00822D0A">
            <w:pPr>
              <w:pStyle w:val="ListParagraph"/>
              <w:numPr>
                <w:ilvl w:val="0"/>
                <w:numId w:val="1"/>
              </w:numPr>
              <w:tabs>
                <w:tab w:val="left" w:pos="34"/>
              </w:tabs>
              <w:spacing w:before="120" w:after="120"/>
              <w:ind w:left="34" w:firstLine="0"/>
              <w:rPr>
                <w:lang w:val="fr-FR"/>
              </w:rPr>
            </w:pPr>
            <w:r w:rsidRPr="00B345D7">
              <w:rPr>
                <w:lang w:val="fr-FR"/>
              </w:rPr>
              <w:t>“</w:t>
            </w:r>
            <w:r w:rsidR="00F01D8E" w:rsidRPr="00B345D7">
              <w:rPr>
                <w:lang w:val="fr-FR"/>
              </w:rPr>
              <w:t xml:space="preserve">Impact of </w:t>
            </w:r>
            <w:proofErr w:type="spellStart"/>
            <w:r w:rsidR="00F01D8E" w:rsidRPr="00B345D7">
              <w:rPr>
                <w:lang w:val="fr-FR"/>
              </w:rPr>
              <w:t>endophyte</w:t>
            </w:r>
            <w:proofErr w:type="spellEnd"/>
            <w:r w:rsidR="00F01D8E" w:rsidRPr="00B345D7">
              <w:rPr>
                <w:lang w:val="fr-FR"/>
              </w:rPr>
              <w:t xml:space="preserve"> on DUS </w:t>
            </w:r>
            <w:proofErr w:type="spellStart"/>
            <w:r w:rsidR="00F01D8E" w:rsidRPr="00B345D7">
              <w:rPr>
                <w:lang w:val="fr-FR"/>
              </w:rPr>
              <w:t>characteristics</w:t>
            </w:r>
            <w:proofErr w:type="spellEnd"/>
            <w:r w:rsidR="00F01D8E" w:rsidRPr="00B345D7">
              <w:rPr>
                <w:lang w:val="fr-FR"/>
              </w:rPr>
              <w:t xml:space="preserve"> of grasses: New </w:t>
            </w:r>
            <w:proofErr w:type="spellStart"/>
            <w:r w:rsidR="00F01D8E" w:rsidRPr="00B345D7">
              <w:rPr>
                <w:lang w:val="fr-FR"/>
              </w:rPr>
              <w:t>Zealand</w:t>
            </w:r>
            <w:r w:rsidR="00DA4820">
              <w:rPr>
                <w:lang w:val="fr-FR"/>
              </w:rPr>
              <w:t>’</w:t>
            </w:r>
            <w:r w:rsidR="00F01D8E" w:rsidRPr="00B345D7">
              <w:rPr>
                <w:lang w:val="fr-FR"/>
              </w:rPr>
              <w:t>s</w:t>
            </w:r>
            <w:proofErr w:type="spellEnd"/>
            <w:r w:rsidR="00F01D8E" w:rsidRPr="00B345D7">
              <w:rPr>
                <w:lang w:val="fr-FR"/>
              </w:rPr>
              <w:t xml:space="preserve"> </w:t>
            </w:r>
            <w:proofErr w:type="spellStart"/>
            <w:r w:rsidR="00F01D8E" w:rsidRPr="00B345D7">
              <w:rPr>
                <w:lang w:val="fr-FR"/>
              </w:rPr>
              <w:t>experience</w:t>
            </w:r>
            <w:proofErr w:type="spellEnd"/>
            <w:r w:rsidR="00F01D8E" w:rsidRPr="00B345D7">
              <w:rPr>
                <w:lang w:val="fr-FR"/>
              </w:rPr>
              <w:t xml:space="preserve"> of </w:t>
            </w:r>
            <w:proofErr w:type="spellStart"/>
            <w:r w:rsidR="00F01D8E" w:rsidRPr="00B345D7">
              <w:rPr>
                <w:lang w:val="fr-FR"/>
              </w:rPr>
              <w:t>fungal</w:t>
            </w:r>
            <w:proofErr w:type="spellEnd"/>
            <w:r w:rsidR="00F01D8E" w:rsidRPr="00B345D7">
              <w:rPr>
                <w:lang w:val="fr-FR"/>
              </w:rPr>
              <w:t xml:space="preserve"> </w:t>
            </w:r>
            <w:proofErr w:type="spellStart"/>
            <w:r w:rsidR="00F01D8E" w:rsidRPr="00B345D7">
              <w:rPr>
                <w:lang w:val="fr-FR"/>
              </w:rPr>
              <w:t>endophyte</w:t>
            </w:r>
            <w:proofErr w:type="spellEnd"/>
            <w:r w:rsidR="00F01D8E" w:rsidRPr="00B345D7">
              <w:rPr>
                <w:lang w:val="fr-FR"/>
              </w:rPr>
              <w:t xml:space="preserve"> in </w:t>
            </w:r>
            <w:proofErr w:type="spellStart"/>
            <w:r w:rsidR="00F01D8E" w:rsidRPr="00B345D7">
              <w:rPr>
                <w:lang w:val="fr-FR"/>
              </w:rPr>
              <w:t>grass</w:t>
            </w:r>
            <w:proofErr w:type="spellEnd"/>
            <w:r w:rsidR="00F01D8E" w:rsidRPr="00B345D7">
              <w:rPr>
                <w:lang w:val="fr-FR"/>
              </w:rPr>
              <w:t xml:space="preserve"> </w:t>
            </w:r>
            <w:proofErr w:type="spellStart"/>
            <w:r w:rsidR="00F01D8E" w:rsidRPr="00B345D7">
              <w:rPr>
                <w:lang w:val="fr-FR"/>
              </w:rPr>
              <w:t>variety</w:t>
            </w:r>
            <w:proofErr w:type="spellEnd"/>
            <w:r w:rsidR="00F01D8E" w:rsidRPr="00B345D7">
              <w:rPr>
                <w:lang w:val="fr-FR"/>
              </w:rPr>
              <w:t xml:space="preserve"> DUS </w:t>
            </w:r>
            <w:proofErr w:type="spellStart"/>
            <w:r w:rsidR="00F01D8E" w:rsidRPr="00B345D7">
              <w:rPr>
                <w:lang w:val="fr-FR"/>
              </w:rPr>
              <w:t>testing</w:t>
            </w:r>
            <w:proofErr w:type="spellEnd"/>
            <w:r w:rsidRPr="00B345D7">
              <w:rPr>
                <w:lang w:val="fr-FR"/>
              </w:rPr>
              <w:t>”</w:t>
            </w:r>
            <w:r w:rsidR="00F01D8E" w:rsidRPr="00B345D7">
              <w:rPr>
                <w:lang w:val="fr-FR"/>
              </w:rPr>
              <w:t xml:space="preserve">, </w:t>
            </w:r>
            <w:r w:rsidR="00822D0A" w:rsidRPr="00B345D7">
              <w:rPr>
                <w:lang w:val="fr-FR"/>
              </w:rPr>
              <w:t xml:space="preserve">établi par un </w:t>
            </w:r>
            <w:r w:rsidR="00F01D8E" w:rsidRPr="00B345D7">
              <w:rPr>
                <w:lang w:val="fr-FR"/>
              </w:rPr>
              <w:t xml:space="preserve">expert </w:t>
            </w:r>
            <w:r w:rsidR="00822D0A" w:rsidRPr="00B345D7">
              <w:rPr>
                <w:lang w:val="fr-FR"/>
              </w:rPr>
              <w:t>de la Nouvelle</w:t>
            </w:r>
            <w:r w:rsidR="00BB41C8">
              <w:rPr>
                <w:lang w:val="fr-FR"/>
              </w:rPr>
              <w:t>-</w:t>
            </w:r>
            <w:r w:rsidR="00822D0A" w:rsidRPr="00B345D7">
              <w:rPr>
                <w:lang w:val="fr-FR"/>
              </w:rPr>
              <w:t>Zélande</w:t>
            </w:r>
            <w:r w:rsidR="00F01D8E" w:rsidRPr="00B345D7">
              <w:rPr>
                <w:lang w:val="fr-FR"/>
              </w:rPr>
              <w:t>;</w:t>
            </w:r>
          </w:p>
        </w:tc>
      </w:tr>
      <w:tr w:rsidR="00F01D8E" w:rsidRPr="003533DC" w:rsidTr="00EC4398">
        <w:tc>
          <w:tcPr>
            <w:tcW w:w="8647" w:type="dxa"/>
          </w:tcPr>
          <w:p w:rsidR="00F01D8E" w:rsidRPr="00822D0A" w:rsidRDefault="004C5570" w:rsidP="00822D0A">
            <w:pPr>
              <w:pStyle w:val="ListParagraph"/>
              <w:numPr>
                <w:ilvl w:val="0"/>
                <w:numId w:val="1"/>
              </w:numPr>
              <w:tabs>
                <w:tab w:val="left" w:pos="34"/>
              </w:tabs>
              <w:spacing w:before="120" w:after="120"/>
              <w:ind w:left="34" w:firstLine="0"/>
              <w:rPr>
                <w:lang w:val="fr-FR"/>
              </w:rPr>
            </w:pPr>
            <w:r>
              <w:rPr>
                <w:snapToGrid w:val="0"/>
                <w:lang w:val="fr-FR"/>
              </w:rPr>
              <w:t>“</w:t>
            </w:r>
            <w:r w:rsidR="00F01D8E" w:rsidRPr="00822D0A">
              <w:rPr>
                <w:snapToGrid w:val="0"/>
                <w:lang w:val="fr-FR"/>
              </w:rPr>
              <w:t xml:space="preserve">Impact of </w:t>
            </w:r>
            <w:proofErr w:type="spellStart"/>
            <w:r w:rsidR="00F01D8E" w:rsidRPr="00822D0A">
              <w:rPr>
                <w:snapToGrid w:val="0"/>
                <w:lang w:val="fr-FR"/>
              </w:rPr>
              <w:t>endophytes</w:t>
            </w:r>
            <w:proofErr w:type="spellEnd"/>
            <w:r w:rsidR="00F01D8E" w:rsidRPr="00822D0A">
              <w:rPr>
                <w:snapToGrid w:val="0"/>
                <w:lang w:val="fr-FR"/>
              </w:rPr>
              <w:t xml:space="preserve"> on DUS </w:t>
            </w:r>
            <w:proofErr w:type="spellStart"/>
            <w:r w:rsidR="00F01D8E" w:rsidRPr="00822D0A">
              <w:rPr>
                <w:snapToGrid w:val="0"/>
                <w:lang w:val="fr-FR"/>
              </w:rPr>
              <w:t>characteristics</w:t>
            </w:r>
            <w:proofErr w:type="spellEnd"/>
            <w:r w:rsidR="00F01D8E" w:rsidRPr="00822D0A">
              <w:rPr>
                <w:snapToGrid w:val="0"/>
                <w:lang w:val="fr-FR"/>
              </w:rPr>
              <w:t xml:space="preserve"> in grasses</w:t>
            </w:r>
            <w:r>
              <w:rPr>
                <w:snapToGrid w:val="0"/>
                <w:lang w:val="fr-FR"/>
              </w:rPr>
              <w:t>”</w:t>
            </w:r>
            <w:r w:rsidR="00F01D8E" w:rsidRPr="00822D0A">
              <w:rPr>
                <w:snapToGrid w:val="0"/>
                <w:lang w:val="fr-FR"/>
              </w:rPr>
              <w:t xml:space="preserve">, </w:t>
            </w:r>
            <w:r w:rsidR="00822D0A" w:rsidRPr="00822D0A">
              <w:rPr>
                <w:snapToGrid w:val="0"/>
                <w:lang w:val="fr-FR"/>
              </w:rPr>
              <w:t>établi par un expert de l</w:t>
            </w:r>
            <w:r w:rsidR="00DA4820">
              <w:rPr>
                <w:snapToGrid w:val="0"/>
                <w:lang w:val="fr-FR"/>
              </w:rPr>
              <w:t>’</w:t>
            </w:r>
            <w:r w:rsidR="00F01D8E" w:rsidRPr="00822D0A">
              <w:rPr>
                <w:snapToGrid w:val="0"/>
                <w:lang w:val="fr-FR"/>
              </w:rPr>
              <w:t>Union</w:t>
            </w:r>
            <w:r w:rsidR="00822D0A" w:rsidRPr="00822D0A">
              <w:rPr>
                <w:snapToGrid w:val="0"/>
                <w:lang w:val="fr-FR"/>
              </w:rPr>
              <w:t xml:space="preserve"> européenne</w:t>
            </w:r>
            <w:r w:rsidR="00F01D8E" w:rsidRPr="00822D0A">
              <w:rPr>
                <w:snapToGrid w:val="0"/>
                <w:lang w:val="fr-FR"/>
              </w:rPr>
              <w:t>.</w:t>
            </w:r>
          </w:p>
        </w:tc>
      </w:tr>
    </w:tbl>
    <w:p w:rsidR="00195E77" w:rsidRPr="00B345D7" w:rsidRDefault="00195E77" w:rsidP="00B24BA3">
      <w:pPr>
        <w:rPr>
          <w:lang w:val="fr-FR"/>
        </w:rPr>
      </w:pPr>
    </w:p>
    <w:p w:rsidR="00195E77" w:rsidRPr="00B345D7" w:rsidRDefault="00822D0A" w:rsidP="00B24BA3">
      <w:pPr>
        <w:pStyle w:val="Heading2"/>
        <w:rPr>
          <w:lang w:val="fr-FR"/>
        </w:rPr>
      </w:pPr>
      <w:bookmarkStart w:id="25" w:name="_Toc528051527"/>
      <w:r w:rsidRPr="00822D0A">
        <w:rPr>
          <w:lang w:val="fr-FR"/>
        </w:rPr>
        <w:t>Examen DHS des variétés mutantes du pommier</w:t>
      </w:r>
      <w:bookmarkEnd w:id="25"/>
    </w:p>
    <w:p w:rsidR="00195E77" w:rsidRPr="00B345D7" w:rsidRDefault="00195E77" w:rsidP="00B24BA3">
      <w:pPr>
        <w:pStyle w:val="Heading2"/>
        <w:rPr>
          <w:lang w:val="fr-FR"/>
        </w:rPr>
      </w:pPr>
    </w:p>
    <w:p w:rsidR="00195E77" w:rsidRPr="00B345D7" w:rsidRDefault="00B24BA3" w:rsidP="00B24BA3">
      <w:pPr>
        <w:rPr>
          <w:lang w:val="fr-FR"/>
        </w:rPr>
      </w:pPr>
      <w:r w:rsidRPr="00C27AE7">
        <w:fldChar w:fldCharType="begin"/>
      </w:r>
      <w:r w:rsidRPr="00FE6875">
        <w:rPr>
          <w:lang w:val="fr-FR"/>
        </w:rPr>
        <w:instrText xml:space="preserve"> AUTONUM  </w:instrText>
      </w:r>
      <w:r w:rsidRPr="00C27AE7">
        <w:fldChar w:fldCharType="end"/>
      </w:r>
      <w:r w:rsidRPr="00FE6875">
        <w:rPr>
          <w:lang w:val="fr-FR"/>
        </w:rPr>
        <w:tab/>
      </w:r>
      <w:r w:rsidR="006656AE" w:rsidRPr="006656AE">
        <w:rPr>
          <w:lang w:val="fr-FR"/>
        </w:rPr>
        <w:t>À sa quarante</w:t>
      </w:r>
      <w:r w:rsidR="00D22FD6">
        <w:rPr>
          <w:lang w:val="fr-FR"/>
        </w:rPr>
        <w:noBreakHyphen/>
      </w:r>
      <w:r w:rsidR="006656AE" w:rsidRPr="006656AE">
        <w:rPr>
          <w:lang w:val="fr-FR"/>
        </w:rPr>
        <w:t>huit</w:t>
      </w:r>
      <w:r w:rsidR="00BB41C8">
        <w:rPr>
          <w:lang w:val="fr-FR"/>
        </w:rPr>
        <w:t>ième session</w:t>
      </w:r>
      <w:r w:rsidR="006656AE" w:rsidRPr="006656AE">
        <w:rPr>
          <w:lang w:val="fr-FR"/>
        </w:rPr>
        <w:t xml:space="preserve"> tenue à Kelowna (Canada) du 18 au 2</w:t>
      </w:r>
      <w:r w:rsidR="00FE6875" w:rsidRPr="006656AE">
        <w:rPr>
          <w:lang w:val="fr-FR"/>
        </w:rPr>
        <w:t>2</w:t>
      </w:r>
      <w:r w:rsidR="00FE6875">
        <w:rPr>
          <w:lang w:val="fr-FR"/>
        </w:rPr>
        <w:t> </w:t>
      </w:r>
      <w:r w:rsidR="00FE6875" w:rsidRPr="006656AE">
        <w:rPr>
          <w:lang w:val="fr-FR"/>
        </w:rPr>
        <w:t>septembre</w:t>
      </w:r>
      <w:r w:rsidR="00FE6875">
        <w:rPr>
          <w:lang w:val="fr-FR"/>
        </w:rPr>
        <w:t> </w:t>
      </w:r>
      <w:r w:rsidR="00FE6875" w:rsidRPr="006656AE">
        <w:rPr>
          <w:lang w:val="fr-FR"/>
        </w:rPr>
        <w:t>20</w:t>
      </w:r>
      <w:r w:rsidR="006656AE" w:rsidRPr="006656AE">
        <w:rPr>
          <w:lang w:val="fr-FR"/>
        </w:rPr>
        <w:t>17,</w:t>
      </w:r>
      <w:r w:rsidR="00FE6875" w:rsidRPr="006656AE">
        <w:rPr>
          <w:lang w:val="fr-FR"/>
        </w:rPr>
        <w:t xml:space="preserve"> le</w:t>
      </w:r>
      <w:r w:rsidR="00FE6875">
        <w:rPr>
          <w:lang w:val="fr-FR"/>
        </w:rPr>
        <w:t> </w:t>
      </w:r>
      <w:r w:rsidR="00FE6875" w:rsidRPr="006656AE">
        <w:rPr>
          <w:lang w:val="fr-FR"/>
        </w:rPr>
        <w:t>TWF</w:t>
      </w:r>
      <w:r w:rsidR="006656AE" w:rsidRPr="006656AE">
        <w:rPr>
          <w:lang w:val="fr-FR"/>
        </w:rPr>
        <w:t xml:space="preserve"> a examiné le </w:t>
      </w:r>
      <w:r w:rsidRPr="00FE6875">
        <w:rPr>
          <w:lang w:val="fr-FR"/>
        </w:rPr>
        <w:t>document </w:t>
      </w:r>
      <w:hyperlink r:id="rId28" w:history="1">
        <w:r w:rsidRPr="00FE6875">
          <w:rPr>
            <w:rStyle w:val="Hyperlink"/>
            <w:lang w:val="fr-FR"/>
          </w:rPr>
          <w:t>TWF/48/9</w:t>
        </w:r>
      </w:hyperlink>
      <w:r w:rsidR="00C27AE7" w:rsidRPr="00FE6875">
        <w:rPr>
          <w:rStyle w:val="Hyperlink"/>
          <w:lang w:val="fr-FR"/>
        </w:rPr>
        <w:t xml:space="preserve"> </w:t>
      </w:r>
      <w:r w:rsidR="004C5570" w:rsidRPr="00FE6875">
        <w:rPr>
          <w:lang w:val="fr-FR"/>
        </w:rPr>
        <w:t>“</w:t>
      </w:r>
      <w:r w:rsidR="00C27AE7" w:rsidRPr="00FE6875">
        <w:rPr>
          <w:lang w:val="fr-FR"/>
        </w:rPr>
        <w:t xml:space="preserve">DUS </w:t>
      </w:r>
      <w:proofErr w:type="spellStart"/>
      <w:r w:rsidR="00C27AE7" w:rsidRPr="00FE6875">
        <w:rPr>
          <w:lang w:val="fr-FR"/>
        </w:rPr>
        <w:t>examination</w:t>
      </w:r>
      <w:proofErr w:type="spellEnd"/>
      <w:r w:rsidR="00C27AE7" w:rsidRPr="00FE6875">
        <w:rPr>
          <w:lang w:val="fr-FR"/>
        </w:rPr>
        <w:t xml:space="preserve"> of mutant </w:t>
      </w:r>
      <w:proofErr w:type="spellStart"/>
      <w:r w:rsidR="00C27AE7" w:rsidRPr="00FE6875">
        <w:rPr>
          <w:lang w:val="fr-FR"/>
        </w:rPr>
        <w:t>varieties</w:t>
      </w:r>
      <w:proofErr w:type="spellEnd"/>
      <w:r w:rsidR="00C27AE7" w:rsidRPr="00FE6875">
        <w:rPr>
          <w:lang w:val="fr-FR"/>
        </w:rPr>
        <w:t xml:space="preserve"> of </w:t>
      </w:r>
      <w:proofErr w:type="spellStart"/>
      <w:r w:rsidR="00C27AE7" w:rsidRPr="00FE6875">
        <w:rPr>
          <w:lang w:val="fr-FR"/>
        </w:rPr>
        <w:t>apple</w:t>
      </w:r>
      <w:proofErr w:type="spellEnd"/>
      <w:r w:rsidR="004C5570" w:rsidRPr="00FE6875">
        <w:rPr>
          <w:lang w:val="fr-FR"/>
        </w:rPr>
        <w:t>”</w:t>
      </w:r>
      <w:r w:rsidRPr="00FE6875">
        <w:rPr>
          <w:lang w:val="fr-FR"/>
        </w:rPr>
        <w:t xml:space="preserve"> </w:t>
      </w:r>
      <w:r w:rsidR="00E449AF" w:rsidRPr="00E449AF">
        <w:rPr>
          <w:lang w:val="fr-FR"/>
        </w:rPr>
        <w:t>et a assisté à un exposé présenté par un expert de l</w:t>
      </w:r>
      <w:r w:rsidR="00DA4820">
        <w:rPr>
          <w:lang w:val="fr-FR"/>
        </w:rPr>
        <w:t>’</w:t>
      </w:r>
      <w:r w:rsidR="00E449AF" w:rsidRPr="00E449AF">
        <w:rPr>
          <w:lang w:val="fr-FR"/>
        </w:rPr>
        <w:t>Union européenne, dont le texte est reproduit dans le document TWF/48/9</w:t>
      </w:r>
      <w:r w:rsidR="00691ABD">
        <w:rPr>
          <w:lang w:val="fr-FR"/>
        </w:rPr>
        <w:t> </w:t>
      </w:r>
      <w:proofErr w:type="spellStart"/>
      <w:r w:rsidR="00E449AF" w:rsidRPr="00E449AF">
        <w:rPr>
          <w:lang w:val="fr-FR"/>
        </w:rPr>
        <w:t>Add</w:t>
      </w:r>
      <w:proofErr w:type="spellEnd"/>
      <w:r w:rsidR="00E449AF" w:rsidRPr="00E449AF">
        <w:rPr>
          <w:lang w:val="fr-FR"/>
        </w:rPr>
        <w:t>. (</w:t>
      </w:r>
      <w:proofErr w:type="gramStart"/>
      <w:r w:rsidR="00E449AF" w:rsidRPr="00E449AF">
        <w:rPr>
          <w:lang w:val="fr-FR"/>
        </w:rPr>
        <w:t>voir</w:t>
      </w:r>
      <w:proofErr w:type="gramEnd"/>
      <w:r w:rsidR="00E449AF" w:rsidRPr="00E449AF">
        <w:rPr>
          <w:lang w:val="fr-FR"/>
        </w:rPr>
        <w:t xml:space="preserve"> les </w:t>
      </w:r>
      <w:r w:rsidR="00FE6875" w:rsidRPr="00E449AF">
        <w:rPr>
          <w:lang w:val="fr-FR"/>
        </w:rPr>
        <w:t>paragraphes</w:t>
      </w:r>
      <w:r w:rsidR="00FE6875">
        <w:rPr>
          <w:lang w:val="fr-FR"/>
        </w:rPr>
        <w:t> </w:t>
      </w:r>
      <w:r w:rsidR="00FE6875" w:rsidRPr="00E449AF">
        <w:rPr>
          <w:lang w:val="fr-FR"/>
        </w:rPr>
        <w:t>1</w:t>
      </w:r>
      <w:r w:rsidR="00E449AF" w:rsidRPr="00E449AF">
        <w:rPr>
          <w:lang w:val="fr-FR"/>
        </w:rPr>
        <w:t>01 à 105 du document</w:t>
      </w:r>
      <w:r w:rsidR="009F092A">
        <w:rPr>
          <w:lang w:val="fr-FR"/>
        </w:rPr>
        <w:t> </w:t>
      </w:r>
      <w:r w:rsidR="00E449AF" w:rsidRPr="00E449AF">
        <w:rPr>
          <w:lang w:val="fr-FR"/>
        </w:rPr>
        <w:t xml:space="preserve">TWF/48/13 </w:t>
      </w:r>
      <w:r w:rsidR="004C5570">
        <w:rPr>
          <w:lang w:val="fr-FR"/>
        </w:rPr>
        <w:t>“</w:t>
      </w:r>
      <w:r w:rsidR="00E449AF" w:rsidRPr="00E449AF">
        <w:rPr>
          <w:lang w:val="fr-FR"/>
        </w:rPr>
        <w:t>Report</w:t>
      </w:r>
      <w:r w:rsidR="004C5570">
        <w:rPr>
          <w:lang w:val="fr-FR"/>
        </w:rPr>
        <w:t>”</w:t>
      </w:r>
      <w:r w:rsidR="00E449AF" w:rsidRPr="00E449AF">
        <w:rPr>
          <w:lang w:val="fr-FR"/>
        </w:rPr>
        <w:t>).</w:t>
      </w:r>
    </w:p>
    <w:p w:rsidR="00195E77" w:rsidRPr="00B345D7" w:rsidRDefault="00195E77" w:rsidP="00B24BA3">
      <w:pPr>
        <w:rPr>
          <w:lang w:val="fr-FR"/>
        </w:rPr>
      </w:pPr>
    </w:p>
    <w:p w:rsidR="00195E77" w:rsidRPr="00B345D7" w:rsidRDefault="00B24BA3" w:rsidP="00B24BA3">
      <w:pPr>
        <w:rPr>
          <w:snapToGrid w:val="0"/>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6977C4" w:rsidRPr="006977C4">
        <w:rPr>
          <w:snapToGrid w:val="0"/>
          <w:lang w:val="fr-FR"/>
        </w:rPr>
        <w:t>Le TWF est convenu que, dans le cas de l</w:t>
      </w:r>
      <w:r w:rsidR="00DA4820">
        <w:rPr>
          <w:snapToGrid w:val="0"/>
          <w:lang w:val="fr-FR"/>
        </w:rPr>
        <w:t>’</w:t>
      </w:r>
      <w:r w:rsidR="006977C4" w:rsidRPr="006977C4">
        <w:rPr>
          <w:snapToGrid w:val="0"/>
          <w:lang w:val="fr-FR"/>
        </w:rPr>
        <w:t>examen</w:t>
      </w:r>
      <w:r w:rsidR="00691ABD">
        <w:rPr>
          <w:snapToGrid w:val="0"/>
          <w:lang w:val="fr-FR"/>
        </w:rPr>
        <w:t> </w:t>
      </w:r>
      <w:r w:rsidR="006977C4" w:rsidRPr="006977C4">
        <w:rPr>
          <w:snapToGrid w:val="0"/>
          <w:lang w:val="fr-FR"/>
        </w:rPr>
        <w:t>DHS de variétés mutantes du pommier, l</w:t>
      </w:r>
      <w:r w:rsidR="00DA4820">
        <w:rPr>
          <w:snapToGrid w:val="0"/>
          <w:lang w:val="fr-FR"/>
        </w:rPr>
        <w:t>’</w:t>
      </w:r>
      <w:r w:rsidR="006977C4" w:rsidRPr="006977C4">
        <w:rPr>
          <w:snapToGrid w:val="0"/>
          <w:lang w:val="fr-FR"/>
        </w:rPr>
        <w:t>échange d</w:t>
      </w:r>
      <w:r w:rsidR="00DA4820">
        <w:rPr>
          <w:snapToGrid w:val="0"/>
          <w:lang w:val="fr-FR"/>
        </w:rPr>
        <w:t>’</w:t>
      </w:r>
      <w:r w:rsidR="006977C4" w:rsidRPr="006977C4">
        <w:rPr>
          <w:snapToGrid w:val="0"/>
          <w:lang w:val="fr-FR"/>
        </w:rPr>
        <w:t>informations entre les services DHS était important pour faire en sorte que les autorités soient informées de toutes les variétés similaires potentiellement existant</w:t>
      </w:r>
      <w:r w:rsidR="0066109C" w:rsidRPr="006977C4">
        <w:rPr>
          <w:snapToGrid w:val="0"/>
          <w:lang w:val="fr-FR"/>
        </w:rPr>
        <w:t>es</w:t>
      </w:r>
      <w:r w:rsidR="0066109C">
        <w:rPr>
          <w:snapToGrid w:val="0"/>
          <w:lang w:val="fr-FR"/>
        </w:rPr>
        <w:t xml:space="preserve">.  </w:t>
      </w:r>
      <w:r w:rsidR="0066109C" w:rsidRPr="006977C4">
        <w:rPr>
          <w:snapToGrid w:val="0"/>
          <w:lang w:val="fr-FR"/>
        </w:rPr>
        <w:t>Il</w:t>
      </w:r>
      <w:r w:rsidR="006977C4" w:rsidRPr="006977C4">
        <w:rPr>
          <w:snapToGrid w:val="0"/>
          <w:lang w:val="fr-FR"/>
        </w:rPr>
        <w:t xml:space="preserve"> est également convenu que les renseignements prévus dans la </w:t>
      </w:r>
      <w:r w:rsidR="00FE6875" w:rsidRPr="006977C4">
        <w:rPr>
          <w:snapToGrid w:val="0"/>
          <w:lang w:val="fr-FR"/>
        </w:rPr>
        <w:t>section</w:t>
      </w:r>
      <w:r w:rsidR="00FE6875">
        <w:rPr>
          <w:snapToGrid w:val="0"/>
          <w:lang w:val="fr-FR"/>
        </w:rPr>
        <w:t> </w:t>
      </w:r>
      <w:r w:rsidR="00FE6875" w:rsidRPr="006977C4">
        <w:rPr>
          <w:snapToGrid w:val="0"/>
          <w:lang w:val="fr-FR"/>
        </w:rPr>
        <w:t>6</w:t>
      </w:r>
      <w:r w:rsidR="006977C4" w:rsidRPr="006977C4">
        <w:rPr>
          <w:snapToGrid w:val="0"/>
          <w:lang w:val="fr-FR"/>
        </w:rPr>
        <w:t xml:space="preserve"> du questionnaire technique n</w:t>
      </w:r>
      <w:r w:rsidR="00DA4820">
        <w:rPr>
          <w:snapToGrid w:val="0"/>
          <w:lang w:val="fr-FR"/>
        </w:rPr>
        <w:t>’</w:t>
      </w:r>
      <w:r w:rsidR="006977C4" w:rsidRPr="006977C4">
        <w:rPr>
          <w:snapToGrid w:val="0"/>
          <w:lang w:val="fr-FR"/>
        </w:rPr>
        <w:t>étaient pas toujours suffisamment informatifs, de sorte qu</w:t>
      </w:r>
      <w:r w:rsidR="00DA4820">
        <w:rPr>
          <w:snapToGrid w:val="0"/>
          <w:lang w:val="fr-FR"/>
        </w:rPr>
        <w:t>’</w:t>
      </w:r>
      <w:r w:rsidR="006977C4" w:rsidRPr="006977C4">
        <w:rPr>
          <w:snapToGrid w:val="0"/>
          <w:lang w:val="fr-FR"/>
        </w:rPr>
        <w:t>une bonne coordination entre les services était nécessaire.</w:t>
      </w:r>
    </w:p>
    <w:p w:rsidR="00195E77" w:rsidRPr="00B345D7" w:rsidRDefault="00195E77" w:rsidP="00B24BA3">
      <w:pPr>
        <w:rPr>
          <w:snapToGrid w:val="0"/>
          <w:lang w:val="fr-FR"/>
        </w:rPr>
      </w:pPr>
    </w:p>
    <w:p w:rsidR="00195E77" w:rsidRPr="00B345D7" w:rsidRDefault="00B24BA3" w:rsidP="00B24BA3">
      <w:pPr>
        <w:rPr>
          <w:snapToGrid w:val="0"/>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6977C4" w:rsidRPr="006977C4">
        <w:rPr>
          <w:snapToGrid w:val="0"/>
          <w:lang w:val="fr-FR"/>
        </w:rPr>
        <w:t>Le TWF est convenu que l</w:t>
      </w:r>
      <w:r w:rsidR="00DA4820">
        <w:rPr>
          <w:snapToGrid w:val="0"/>
          <w:lang w:val="fr-FR"/>
        </w:rPr>
        <w:t>’</w:t>
      </w:r>
      <w:r w:rsidR="006977C4" w:rsidRPr="006977C4">
        <w:rPr>
          <w:snapToGrid w:val="0"/>
          <w:lang w:val="fr-FR"/>
        </w:rPr>
        <w:t>expert de l</w:t>
      </w:r>
      <w:r w:rsidR="00DA4820">
        <w:rPr>
          <w:snapToGrid w:val="0"/>
          <w:lang w:val="fr-FR"/>
        </w:rPr>
        <w:t>’</w:t>
      </w:r>
      <w:r w:rsidR="006977C4" w:rsidRPr="006977C4">
        <w:rPr>
          <w:snapToGrid w:val="0"/>
          <w:lang w:val="fr-FR"/>
        </w:rPr>
        <w:t>Union européenne devrait coordonner un projet d</w:t>
      </w:r>
      <w:r w:rsidR="00DA4820">
        <w:rPr>
          <w:snapToGrid w:val="0"/>
          <w:lang w:val="fr-FR"/>
        </w:rPr>
        <w:t>’</w:t>
      </w:r>
      <w:r w:rsidR="006977C4" w:rsidRPr="006977C4">
        <w:rPr>
          <w:snapToGrid w:val="0"/>
          <w:lang w:val="fr-FR"/>
        </w:rPr>
        <w:t>échange d</w:t>
      </w:r>
      <w:r w:rsidR="00DA4820">
        <w:rPr>
          <w:snapToGrid w:val="0"/>
          <w:lang w:val="fr-FR"/>
        </w:rPr>
        <w:t>’</w:t>
      </w:r>
      <w:r w:rsidR="006977C4" w:rsidRPr="006977C4">
        <w:rPr>
          <w:snapToGrid w:val="0"/>
          <w:lang w:val="fr-FR"/>
        </w:rPr>
        <w:t>informations entre les autorités participant à l</w:t>
      </w:r>
      <w:r w:rsidR="00DA4820">
        <w:rPr>
          <w:snapToGrid w:val="0"/>
          <w:lang w:val="fr-FR"/>
        </w:rPr>
        <w:t>’</w:t>
      </w:r>
      <w:r w:rsidR="006977C4" w:rsidRPr="006977C4">
        <w:rPr>
          <w:snapToGrid w:val="0"/>
          <w:lang w:val="fr-FR"/>
        </w:rPr>
        <w:t>examen</w:t>
      </w:r>
      <w:r w:rsidR="00691ABD">
        <w:rPr>
          <w:snapToGrid w:val="0"/>
          <w:lang w:val="fr-FR"/>
        </w:rPr>
        <w:t> </w:t>
      </w:r>
      <w:r w:rsidR="006977C4" w:rsidRPr="006977C4">
        <w:rPr>
          <w:snapToGrid w:val="0"/>
          <w:lang w:val="fr-FR"/>
        </w:rPr>
        <w:t>DHS du pommier afin de partager des informations sur la base des principes suivants</w:t>
      </w:r>
      <w:r w:rsidR="00BB41C8">
        <w:rPr>
          <w:snapToGrid w:val="0"/>
          <w:lang w:val="fr-FR"/>
        </w:rPr>
        <w:t> :</w:t>
      </w:r>
    </w:p>
    <w:p w:rsidR="00195E77" w:rsidRPr="00B345D7" w:rsidRDefault="00195E77" w:rsidP="00B24BA3">
      <w:pPr>
        <w:rPr>
          <w:snapToGrid w:val="0"/>
          <w:lang w:val="fr-FR"/>
        </w:rPr>
      </w:pPr>
    </w:p>
    <w:p w:rsidR="00195E77" w:rsidRDefault="006977C4" w:rsidP="00306264">
      <w:pPr>
        <w:pStyle w:val="ListParagraph"/>
        <w:numPr>
          <w:ilvl w:val="0"/>
          <w:numId w:val="6"/>
        </w:numPr>
        <w:ind w:left="1134" w:hanging="567"/>
        <w:rPr>
          <w:snapToGrid w:val="0"/>
        </w:rPr>
      </w:pPr>
      <w:proofErr w:type="gramStart"/>
      <w:r w:rsidRPr="006977C4">
        <w:rPr>
          <w:snapToGrid w:val="0"/>
          <w:lang w:val="fr-FR"/>
        </w:rPr>
        <w:t>par</w:t>
      </w:r>
      <w:proofErr w:type="gramEnd"/>
      <w:r w:rsidRPr="006977C4">
        <w:rPr>
          <w:snapToGrid w:val="0"/>
          <w:lang w:val="fr-FR"/>
        </w:rPr>
        <w:t xml:space="preserve"> voie électronique</w:t>
      </w:r>
      <w:r w:rsidR="00B24BA3" w:rsidRPr="00C27AE7">
        <w:rPr>
          <w:snapToGrid w:val="0"/>
        </w:rPr>
        <w:t>;</w:t>
      </w:r>
    </w:p>
    <w:p w:rsidR="00195E77" w:rsidRPr="00B345D7" w:rsidRDefault="00282A89" w:rsidP="00306264">
      <w:pPr>
        <w:pStyle w:val="ListParagraph"/>
        <w:numPr>
          <w:ilvl w:val="0"/>
          <w:numId w:val="6"/>
        </w:numPr>
        <w:ind w:left="1134" w:hanging="567"/>
        <w:rPr>
          <w:snapToGrid w:val="0"/>
          <w:lang w:val="fr-FR"/>
        </w:rPr>
      </w:pPr>
      <w:proofErr w:type="gramStart"/>
      <w:r w:rsidRPr="00282A89">
        <w:rPr>
          <w:snapToGrid w:val="0"/>
          <w:lang w:val="fr-FR"/>
        </w:rPr>
        <w:t>deux</w:t>
      </w:r>
      <w:proofErr w:type="gramEnd"/>
      <w:r w:rsidRPr="00282A89">
        <w:rPr>
          <w:snapToGrid w:val="0"/>
          <w:lang w:val="fr-FR"/>
        </w:rPr>
        <w:t xml:space="preserve"> fois par an, probablement en janvier et en juillet lorsque des essais sont prévus dans les hémisphères nord et sud respectivement</w:t>
      </w:r>
      <w:r w:rsidR="00B24BA3" w:rsidRPr="00B345D7">
        <w:rPr>
          <w:snapToGrid w:val="0"/>
          <w:lang w:val="fr-FR"/>
        </w:rPr>
        <w:t>;</w:t>
      </w:r>
    </w:p>
    <w:p w:rsidR="00195E77" w:rsidRPr="00B345D7" w:rsidRDefault="00282A89" w:rsidP="00306264">
      <w:pPr>
        <w:pStyle w:val="ListParagraph"/>
        <w:numPr>
          <w:ilvl w:val="0"/>
          <w:numId w:val="6"/>
        </w:numPr>
        <w:ind w:left="1134" w:hanging="567"/>
        <w:rPr>
          <w:snapToGrid w:val="0"/>
          <w:lang w:val="fr-FR"/>
        </w:rPr>
      </w:pPr>
      <w:proofErr w:type="gramStart"/>
      <w:r w:rsidRPr="00282A89">
        <w:rPr>
          <w:snapToGrid w:val="0"/>
          <w:lang w:val="fr-FR"/>
        </w:rPr>
        <w:t>en</w:t>
      </w:r>
      <w:proofErr w:type="gramEnd"/>
      <w:r w:rsidRPr="00282A89">
        <w:rPr>
          <w:snapToGrid w:val="0"/>
          <w:lang w:val="fr-FR"/>
        </w:rPr>
        <w:t xml:space="preserve"> incluant des renseignements sur les types Gala et Fuji ou d</w:t>
      </w:r>
      <w:r w:rsidR="00DA4820">
        <w:rPr>
          <w:snapToGrid w:val="0"/>
          <w:lang w:val="fr-FR"/>
        </w:rPr>
        <w:t>’</w:t>
      </w:r>
      <w:r w:rsidRPr="00282A89">
        <w:rPr>
          <w:snapToGrid w:val="0"/>
          <w:lang w:val="fr-FR"/>
        </w:rPr>
        <w:t>autres types de mutants à un stade ultérieur</w:t>
      </w:r>
      <w:r w:rsidR="00B24BA3" w:rsidRPr="00B345D7">
        <w:rPr>
          <w:snapToGrid w:val="0"/>
          <w:lang w:val="fr-FR"/>
        </w:rPr>
        <w:t>;</w:t>
      </w:r>
    </w:p>
    <w:p w:rsidR="00195E77" w:rsidRPr="00B345D7" w:rsidRDefault="00282A89" w:rsidP="00306264">
      <w:pPr>
        <w:pStyle w:val="ListParagraph"/>
        <w:numPr>
          <w:ilvl w:val="0"/>
          <w:numId w:val="6"/>
        </w:numPr>
        <w:ind w:left="1134" w:hanging="567"/>
        <w:rPr>
          <w:snapToGrid w:val="0"/>
          <w:lang w:val="fr-FR"/>
        </w:rPr>
      </w:pPr>
      <w:proofErr w:type="gramStart"/>
      <w:r w:rsidRPr="00282A89">
        <w:rPr>
          <w:snapToGrid w:val="0"/>
          <w:lang w:val="fr-FR"/>
        </w:rPr>
        <w:t>en</w:t>
      </w:r>
      <w:proofErr w:type="gramEnd"/>
      <w:r w:rsidRPr="00282A89">
        <w:rPr>
          <w:snapToGrid w:val="0"/>
          <w:lang w:val="fr-FR"/>
        </w:rPr>
        <w:t xml:space="preserve"> incluant des renseignements sur les variétés les plus proches cultivées par les services dans les essais DHS.</w:t>
      </w:r>
    </w:p>
    <w:p w:rsidR="00195E77" w:rsidRPr="00B345D7" w:rsidRDefault="00195E77" w:rsidP="00B24BA3">
      <w:pPr>
        <w:rPr>
          <w:snapToGrid w:val="0"/>
          <w:lang w:val="fr-FR"/>
        </w:rPr>
      </w:pPr>
    </w:p>
    <w:p w:rsidR="00195E77" w:rsidRPr="00B345D7" w:rsidRDefault="00B24BA3" w:rsidP="00B24BA3">
      <w:pPr>
        <w:rPr>
          <w:snapToGrid w:val="0"/>
          <w:lang w:val="fr-FR"/>
        </w:rPr>
      </w:pPr>
      <w:r w:rsidRPr="00C27AE7">
        <w:lastRenderedPageBreak/>
        <w:fldChar w:fldCharType="begin"/>
      </w:r>
      <w:r w:rsidRPr="00B345D7">
        <w:rPr>
          <w:lang w:val="fr-FR"/>
        </w:rPr>
        <w:instrText xml:space="preserve"> AUTONUM  </w:instrText>
      </w:r>
      <w:r w:rsidRPr="00C27AE7">
        <w:fldChar w:fldCharType="end"/>
      </w:r>
      <w:r w:rsidRPr="00B345D7">
        <w:rPr>
          <w:lang w:val="fr-FR"/>
        </w:rPr>
        <w:tab/>
      </w:r>
      <w:r w:rsidR="00D32809" w:rsidRPr="00D32809">
        <w:rPr>
          <w:snapToGrid w:val="0"/>
          <w:lang w:val="fr-FR"/>
        </w:rPr>
        <w:t>Le TWF est en outre convenu qu</w:t>
      </w:r>
      <w:r w:rsidR="00DA4820">
        <w:rPr>
          <w:snapToGrid w:val="0"/>
          <w:lang w:val="fr-FR"/>
        </w:rPr>
        <w:t>’</w:t>
      </w:r>
      <w:r w:rsidR="00D32809" w:rsidRPr="00D32809">
        <w:rPr>
          <w:snapToGrid w:val="0"/>
          <w:lang w:val="fr-FR"/>
        </w:rPr>
        <w:t>il serait utile d</w:t>
      </w:r>
      <w:r w:rsidR="00DA4820">
        <w:rPr>
          <w:snapToGrid w:val="0"/>
          <w:lang w:val="fr-FR"/>
        </w:rPr>
        <w:t>’</w:t>
      </w:r>
      <w:r w:rsidR="00D32809" w:rsidRPr="00D32809">
        <w:rPr>
          <w:snapToGrid w:val="0"/>
          <w:lang w:val="fr-FR"/>
        </w:rPr>
        <w:t>approcher les obtenteurs pour vérifier la disponibilité du matériel végétal de toutes les variétés recensées comme mutantes dans chaque territoire.</w:t>
      </w:r>
    </w:p>
    <w:p w:rsidR="00195E77" w:rsidRPr="00B345D7" w:rsidRDefault="00195E77" w:rsidP="00B24BA3">
      <w:pPr>
        <w:rPr>
          <w:snapToGrid w:val="0"/>
          <w:lang w:val="fr-FR"/>
        </w:rPr>
      </w:pPr>
    </w:p>
    <w:p w:rsidR="00195E77" w:rsidRPr="00B345D7" w:rsidRDefault="00B24BA3" w:rsidP="00B24BA3">
      <w:pPr>
        <w:rPr>
          <w:snapToGrid w:val="0"/>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D32809" w:rsidRPr="00D32809">
        <w:rPr>
          <w:snapToGrid w:val="0"/>
          <w:lang w:val="fr-FR"/>
        </w:rPr>
        <w:t>Le TWF a invité l</w:t>
      </w:r>
      <w:r w:rsidR="00DA4820">
        <w:rPr>
          <w:snapToGrid w:val="0"/>
          <w:lang w:val="fr-FR"/>
        </w:rPr>
        <w:t>’</w:t>
      </w:r>
      <w:r w:rsidR="00D32809" w:rsidRPr="00D32809">
        <w:rPr>
          <w:snapToGrid w:val="0"/>
          <w:lang w:val="fr-FR"/>
        </w:rPr>
        <w:t>expert de l</w:t>
      </w:r>
      <w:r w:rsidR="00DA4820">
        <w:rPr>
          <w:snapToGrid w:val="0"/>
          <w:lang w:val="fr-FR"/>
        </w:rPr>
        <w:t>’</w:t>
      </w:r>
      <w:r w:rsidR="00D32809" w:rsidRPr="00D32809">
        <w:rPr>
          <w:snapToGrid w:val="0"/>
          <w:lang w:val="fr-FR"/>
        </w:rPr>
        <w:t>Union européenne à lui faire rapport sur le travail accompli à sa prochaine session.</w:t>
      </w:r>
    </w:p>
    <w:p w:rsidR="00195E77" w:rsidRPr="00B345D7" w:rsidRDefault="00195E77" w:rsidP="00B24BA3">
      <w:pPr>
        <w:rPr>
          <w:snapToGrid w:val="0"/>
          <w:lang w:val="fr-FR"/>
        </w:rPr>
      </w:pPr>
    </w:p>
    <w:p w:rsidR="00195E77" w:rsidRPr="00B345D7" w:rsidRDefault="00D32809" w:rsidP="00005331">
      <w:pPr>
        <w:pStyle w:val="Heading2"/>
        <w:rPr>
          <w:lang w:val="fr-FR"/>
        </w:rPr>
      </w:pPr>
      <w:bookmarkStart w:id="26" w:name="_Toc528051528"/>
      <w:r w:rsidRPr="00D32809">
        <w:rPr>
          <w:lang w:val="fr-FR"/>
        </w:rPr>
        <w:t>Cahier d</w:t>
      </w:r>
      <w:r w:rsidR="00DA4820">
        <w:rPr>
          <w:lang w:val="fr-FR"/>
        </w:rPr>
        <w:t>’</w:t>
      </w:r>
      <w:r w:rsidRPr="00D32809">
        <w:rPr>
          <w:lang w:val="fr-FR"/>
        </w:rPr>
        <w:t>étalonnage aux fins d</w:t>
      </w:r>
      <w:r w:rsidR="00DA4820">
        <w:rPr>
          <w:lang w:val="fr-FR"/>
        </w:rPr>
        <w:t>’</w:t>
      </w:r>
      <w:r w:rsidRPr="00D32809">
        <w:rPr>
          <w:lang w:val="fr-FR"/>
        </w:rPr>
        <w:t>harmonisation de la description variétale du pommier</w:t>
      </w:r>
      <w:bookmarkEnd w:id="26"/>
    </w:p>
    <w:p w:rsidR="00195E77" w:rsidRPr="00B345D7" w:rsidRDefault="00195E77" w:rsidP="00005331">
      <w:pPr>
        <w:pStyle w:val="Heading2"/>
        <w:rPr>
          <w:lang w:val="fr-FR"/>
        </w:rPr>
      </w:pPr>
    </w:p>
    <w:p w:rsidR="00195E77" w:rsidRPr="00B345D7" w:rsidRDefault="00005331" w:rsidP="00005331">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D32809" w:rsidRPr="00D32809">
        <w:rPr>
          <w:lang w:val="fr-FR"/>
        </w:rPr>
        <w:t>À sa quarante</w:t>
      </w:r>
      <w:r w:rsidR="00D22FD6">
        <w:rPr>
          <w:lang w:val="fr-FR"/>
        </w:rPr>
        <w:noBreakHyphen/>
      </w:r>
      <w:r w:rsidR="00D32809" w:rsidRPr="00D32809">
        <w:rPr>
          <w:lang w:val="fr-FR"/>
        </w:rPr>
        <w:t>huit</w:t>
      </w:r>
      <w:r w:rsidR="00BB41C8">
        <w:rPr>
          <w:lang w:val="fr-FR"/>
        </w:rPr>
        <w:t>ième session</w:t>
      </w:r>
      <w:r w:rsidR="00D32809" w:rsidRPr="00D32809">
        <w:rPr>
          <w:lang w:val="fr-FR"/>
        </w:rPr>
        <w:t xml:space="preserve"> tenue à Kelowna (Canada) du 18 au 2</w:t>
      </w:r>
      <w:r w:rsidR="00FE6875" w:rsidRPr="00D32809">
        <w:rPr>
          <w:lang w:val="fr-FR"/>
        </w:rPr>
        <w:t>2</w:t>
      </w:r>
      <w:r w:rsidR="00FE6875">
        <w:rPr>
          <w:lang w:val="fr-FR"/>
        </w:rPr>
        <w:t> </w:t>
      </w:r>
      <w:r w:rsidR="00FE6875" w:rsidRPr="00D32809">
        <w:rPr>
          <w:lang w:val="fr-FR"/>
        </w:rPr>
        <w:t>septembre</w:t>
      </w:r>
      <w:r w:rsidR="00FE6875">
        <w:rPr>
          <w:lang w:val="fr-FR"/>
        </w:rPr>
        <w:t> </w:t>
      </w:r>
      <w:r w:rsidR="00FE6875" w:rsidRPr="00D32809">
        <w:rPr>
          <w:lang w:val="fr-FR"/>
        </w:rPr>
        <w:t>20</w:t>
      </w:r>
      <w:r w:rsidR="00D32809" w:rsidRPr="00D32809">
        <w:rPr>
          <w:lang w:val="fr-FR"/>
        </w:rPr>
        <w:t>17,</w:t>
      </w:r>
      <w:r w:rsidR="00FE6875" w:rsidRPr="00D32809">
        <w:rPr>
          <w:lang w:val="fr-FR"/>
        </w:rPr>
        <w:t xml:space="preserve"> le</w:t>
      </w:r>
      <w:r w:rsidR="00FE6875">
        <w:rPr>
          <w:lang w:val="fr-FR"/>
        </w:rPr>
        <w:t> </w:t>
      </w:r>
      <w:r w:rsidR="00FE6875" w:rsidRPr="00D32809">
        <w:rPr>
          <w:lang w:val="fr-FR"/>
        </w:rPr>
        <w:t>TWF</w:t>
      </w:r>
      <w:r w:rsidR="00D32809" w:rsidRPr="00D32809">
        <w:rPr>
          <w:lang w:val="fr-FR"/>
        </w:rPr>
        <w:t xml:space="preserve"> a examiné le </w:t>
      </w:r>
      <w:r w:rsidR="003A2860">
        <w:rPr>
          <w:lang w:val="fr-FR"/>
        </w:rPr>
        <w:t>document </w:t>
      </w:r>
      <w:hyperlink r:id="rId29" w:history="1">
        <w:r w:rsidRPr="00B345D7">
          <w:rPr>
            <w:rStyle w:val="Hyperlink"/>
            <w:lang w:val="fr-FR"/>
          </w:rPr>
          <w:t>TWF/48/8</w:t>
        </w:r>
      </w:hyperlink>
      <w:r w:rsidRPr="00B345D7">
        <w:rPr>
          <w:lang w:val="fr-FR"/>
        </w:rPr>
        <w:t xml:space="preserve"> </w:t>
      </w:r>
      <w:r w:rsidR="004C5570" w:rsidRPr="00B345D7">
        <w:rPr>
          <w:lang w:val="fr-FR"/>
        </w:rPr>
        <w:t>“</w:t>
      </w:r>
      <w:r w:rsidRPr="00B345D7">
        <w:rPr>
          <w:lang w:val="fr-FR"/>
        </w:rPr>
        <w:t xml:space="preserve">Calibration book for </w:t>
      </w:r>
      <w:proofErr w:type="spellStart"/>
      <w:r w:rsidRPr="00B345D7">
        <w:rPr>
          <w:lang w:val="fr-FR"/>
        </w:rPr>
        <w:t>harmonized</w:t>
      </w:r>
      <w:proofErr w:type="spellEnd"/>
      <w:r w:rsidRPr="00B345D7">
        <w:rPr>
          <w:lang w:val="fr-FR"/>
        </w:rPr>
        <w:t xml:space="preserve"> </w:t>
      </w:r>
      <w:proofErr w:type="spellStart"/>
      <w:r w:rsidRPr="00B345D7">
        <w:rPr>
          <w:lang w:val="fr-FR"/>
        </w:rPr>
        <w:t>variety</w:t>
      </w:r>
      <w:proofErr w:type="spellEnd"/>
      <w:r w:rsidRPr="00B345D7">
        <w:rPr>
          <w:lang w:val="fr-FR"/>
        </w:rPr>
        <w:t xml:space="preserve"> description in </w:t>
      </w:r>
      <w:proofErr w:type="spellStart"/>
      <w:r w:rsidRPr="00B345D7">
        <w:rPr>
          <w:lang w:val="fr-FR"/>
        </w:rPr>
        <w:t>apple</w:t>
      </w:r>
      <w:proofErr w:type="spellEnd"/>
      <w:r w:rsidR="004C5570" w:rsidRPr="00B345D7">
        <w:rPr>
          <w:lang w:val="fr-FR"/>
        </w:rPr>
        <w:t>”</w:t>
      </w:r>
      <w:r w:rsidRPr="00B345D7">
        <w:rPr>
          <w:lang w:val="fr-FR"/>
        </w:rPr>
        <w:t xml:space="preserve"> </w:t>
      </w:r>
      <w:r w:rsidR="00D32809" w:rsidRPr="00D32809">
        <w:rPr>
          <w:lang w:val="fr-FR"/>
        </w:rPr>
        <w:t xml:space="preserve">(voir les </w:t>
      </w:r>
      <w:r w:rsidR="00FE6875" w:rsidRPr="00D32809">
        <w:rPr>
          <w:lang w:val="fr-FR"/>
        </w:rPr>
        <w:t>paragraphes</w:t>
      </w:r>
      <w:r w:rsidR="00FE6875">
        <w:rPr>
          <w:lang w:val="fr-FR"/>
        </w:rPr>
        <w:t> </w:t>
      </w:r>
      <w:r w:rsidR="00FE6875" w:rsidRPr="00D32809">
        <w:rPr>
          <w:lang w:val="fr-FR"/>
        </w:rPr>
        <w:t>8</w:t>
      </w:r>
      <w:r w:rsidR="00D32809" w:rsidRPr="00D32809">
        <w:rPr>
          <w:lang w:val="fr-FR"/>
        </w:rPr>
        <w:t xml:space="preserve">5 à 88 du document TWF/48/13 </w:t>
      </w:r>
      <w:r w:rsidR="004C5570">
        <w:rPr>
          <w:lang w:val="fr-FR"/>
        </w:rPr>
        <w:t>“</w:t>
      </w:r>
      <w:r w:rsidR="00D32809" w:rsidRPr="00D32809">
        <w:rPr>
          <w:lang w:val="fr-FR"/>
        </w:rPr>
        <w:t>Report</w:t>
      </w:r>
      <w:r w:rsidR="004C5570">
        <w:rPr>
          <w:lang w:val="fr-FR"/>
        </w:rPr>
        <w:t>”</w:t>
      </w:r>
      <w:r w:rsidR="00D32809" w:rsidRPr="00D32809">
        <w:rPr>
          <w:lang w:val="fr-FR"/>
        </w:rPr>
        <w:t>).</w:t>
      </w:r>
    </w:p>
    <w:p w:rsidR="00195E77" w:rsidRPr="00B345D7" w:rsidRDefault="00195E77" w:rsidP="00005331">
      <w:pPr>
        <w:rPr>
          <w:lang w:val="fr-FR"/>
        </w:rPr>
      </w:pPr>
    </w:p>
    <w:p w:rsidR="00195E77" w:rsidRDefault="00005331" w:rsidP="00005331">
      <w:pPr>
        <w:rPr>
          <w:lang w:val="fr-FR"/>
        </w:rPr>
      </w:pPr>
      <w:r w:rsidRPr="00D32809">
        <w:rPr>
          <w:lang w:val="fr-FR"/>
        </w:rPr>
        <w:fldChar w:fldCharType="begin"/>
      </w:r>
      <w:r w:rsidRPr="00D32809">
        <w:rPr>
          <w:lang w:val="fr-FR"/>
        </w:rPr>
        <w:instrText xml:space="preserve"> AUTONUM  </w:instrText>
      </w:r>
      <w:r w:rsidRPr="00D32809">
        <w:rPr>
          <w:lang w:val="fr-FR"/>
        </w:rPr>
        <w:fldChar w:fldCharType="end"/>
      </w:r>
      <w:r w:rsidRPr="00D32809">
        <w:rPr>
          <w:lang w:val="fr-FR"/>
        </w:rPr>
        <w:tab/>
      </w:r>
      <w:r w:rsidR="00D32809" w:rsidRPr="00D32809">
        <w:rPr>
          <w:lang w:val="fr-FR"/>
        </w:rPr>
        <w:t xml:space="preserve">Le TWF a assisté à un exposé intitulé </w:t>
      </w:r>
      <w:r w:rsidR="004C5570">
        <w:rPr>
          <w:lang w:val="fr-FR"/>
        </w:rPr>
        <w:t>“</w:t>
      </w:r>
      <w:r w:rsidRPr="00D32809">
        <w:rPr>
          <w:lang w:val="fr-FR"/>
        </w:rPr>
        <w:t xml:space="preserve">UPOV </w:t>
      </w:r>
      <w:proofErr w:type="spellStart"/>
      <w:r w:rsidRPr="00D32809">
        <w:rPr>
          <w:lang w:val="fr-FR"/>
        </w:rPr>
        <w:t>study</w:t>
      </w:r>
      <w:proofErr w:type="spellEnd"/>
      <w:r w:rsidRPr="00D32809">
        <w:rPr>
          <w:lang w:val="fr-FR"/>
        </w:rPr>
        <w:t xml:space="preserve"> on the </w:t>
      </w:r>
      <w:proofErr w:type="spellStart"/>
      <w:r w:rsidRPr="00D32809">
        <w:rPr>
          <w:lang w:val="fr-FR"/>
        </w:rPr>
        <w:t>discriminating</w:t>
      </w:r>
      <w:proofErr w:type="spellEnd"/>
      <w:r w:rsidRPr="00D32809">
        <w:rPr>
          <w:lang w:val="fr-FR"/>
        </w:rPr>
        <w:t xml:space="preserve"> power of </w:t>
      </w:r>
      <w:proofErr w:type="spellStart"/>
      <w:r w:rsidRPr="00D32809">
        <w:rPr>
          <w:lang w:val="fr-FR"/>
        </w:rPr>
        <w:t>characteristics</w:t>
      </w:r>
      <w:proofErr w:type="spellEnd"/>
      <w:r w:rsidRPr="00D32809">
        <w:rPr>
          <w:lang w:val="fr-FR"/>
        </w:rPr>
        <w:t xml:space="preserve"> in the </w:t>
      </w:r>
      <w:proofErr w:type="spellStart"/>
      <w:r w:rsidRPr="00D32809">
        <w:rPr>
          <w:lang w:val="fr-FR"/>
        </w:rPr>
        <w:t>apple</w:t>
      </w:r>
      <w:proofErr w:type="spellEnd"/>
      <w:r w:rsidRPr="00D32809">
        <w:rPr>
          <w:lang w:val="fr-FR"/>
        </w:rPr>
        <w:t xml:space="preserve"> guideline</w:t>
      </w:r>
      <w:r w:rsidR="004C5570">
        <w:rPr>
          <w:lang w:val="fr-FR"/>
        </w:rPr>
        <w:t>”</w:t>
      </w:r>
      <w:r w:rsidRPr="00D32809">
        <w:rPr>
          <w:lang w:val="fr-FR"/>
        </w:rPr>
        <w:t xml:space="preserve"> </w:t>
      </w:r>
      <w:r w:rsidR="00D32809" w:rsidRPr="00D32809">
        <w:rPr>
          <w:lang w:val="fr-FR"/>
        </w:rPr>
        <w:t xml:space="preserve">et présenté par un </w:t>
      </w:r>
      <w:r w:rsidRPr="00D32809">
        <w:rPr>
          <w:lang w:val="fr-FR"/>
        </w:rPr>
        <w:t xml:space="preserve">expert </w:t>
      </w:r>
      <w:r w:rsidR="00D32809" w:rsidRPr="00D32809">
        <w:rPr>
          <w:lang w:val="fr-FR"/>
        </w:rPr>
        <w:t>de l</w:t>
      </w:r>
      <w:r w:rsidR="00DA4820">
        <w:rPr>
          <w:lang w:val="fr-FR"/>
        </w:rPr>
        <w:t>’</w:t>
      </w:r>
      <w:r w:rsidRPr="00D32809">
        <w:rPr>
          <w:lang w:val="fr-FR"/>
        </w:rPr>
        <w:t>Union</w:t>
      </w:r>
      <w:r w:rsidR="00D32809" w:rsidRPr="00D32809">
        <w:rPr>
          <w:lang w:val="fr-FR"/>
        </w:rPr>
        <w:t xml:space="preserve"> européen</w:t>
      </w:r>
      <w:r w:rsidR="0066109C" w:rsidRPr="00D32809">
        <w:rPr>
          <w:lang w:val="fr-FR"/>
        </w:rPr>
        <w:t>ne</w:t>
      </w:r>
      <w:r w:rsidR="0066109C">
        <w:rPr>
          <w:lang w:val="fr-FR"/>
        </w:rPr>
        <w:t>.  Le</w:t>
      </w:r>
      <w:r w:rsidR="00D32809">
        <w:rPr>
          <w:lang w:val="fr-FR"/>
        </w:rPr>
        <w:t xml:space="preserve"> texte de</w:t>
      </w:r>
      <w:r w:rsidRPr="00D32809">
        <w:rPr>
          <w:lang w:val="fr-FR"/>
        </w:rPr>
        <w:t xml:space="preserve"> c</w:t>
      </w:r>
      <w:r w:rsidR="00D32809">
        <w:rPr>
          <w:lang w:val="fr-FR"/>
        </w:rPr>
        <w:t>et exposé est reproduit à l</w:t>
      </w:r>
      <w:r w:rsidR="00DA4820">
        <w:rPr>
          <w:lang w:val="fr-FR"/>
        </w:rPr>
        <w:t>’</w:t>
      </w:r>
      <w:r w:rsidR="00D32809">
        <w:rPr>
          <w:lang w:val="fr-FR"/>
        </w:rPr>
        <w:t>annexe </w:t>
      </w:r>
      <w:r w:rsidRPr="00D32809">
        <w:rPr>
          <w:lang w:val="fr-FR"/>
        </w:rPr>
        <w:t xml:space="preserve">I </w:t>
      </w:r>
      <w:r w:rsidR="00D32809">
        <w:rPr>
          <w:lang w:val="fr-FR"/>
        </w:rPr>
        <w:t xml:space="preserve">du </w:t>
      </w:r>
      <w:r w:rsidRPr="00D32809">
        <w:rPr>
          <w:lang w:val="fr-FR"/>
        </w:rPr>
        <w:t>document</w:t>
      </w:r>
      <w:r w:rsidR="009F092A">
        <w:rPr>
          <w:lang w:val="fr-FR"/>
        </w:rPr>
        <w:t> </w:t>
      </w:r>
      <w:r w:rsidRPr="00D32809">
        <w:rPr>
          <w:lang w:val="fr-FR"/>
        </w:rPr>
        <w:t>TWF/48/8.</w:t>
      </w:r>
    </w:p>
    <w:p w:rsidR="00195E77" w:rsidRPr="00B345D7" w:rsidRDefault="00195E77" w:rsidP="00005331">
      <w:pPr>
        <w:rPr>
          <w:lang w:val="fr-FR"/>
        </w:rPr>
      </w:pPr>
    </w:p>
    <w:p w:rsidR="00195E77" w:rsidRDefault="00005331" w:rsidP="00005331">
      <w:pPr>
        <w:rPr>
          <w:lang w:val="fr-FR"/>
        </w:rPr>
      </w:pPr>
      <w:r w:rsidRPr="00D32809">
        <w:rPr>
          <w:lang w:val="fr-FR"/>
        </w:rPr>
        <w:fldChar w:fldCharType="begin"/>
      </w:r>
      <w:r w:rsidRPr="00D32809">
        <w:rPr>
          <w:lang w:val="fr-FR"/>
        </w:rPr>
        <w:instrText xml:space="preserve"> AUTONUM  </w:instrText>
      </w:r>
      <w:r w:rsidRPr="00D32809">
        <w:rPr>
          <w:lang w:val="fr-FR"/>
        </w:rPr>
        <w:fldChar w:fldCharType="end"/>
      </w:r>
      <w:r w:rsidRPr="00D32809">
        <w:rPr>
          <w:lang w:val="fr-FR"/>
        </w:rPr>
        <w:tab/>
      </w:r>
      <w:r w:rsidR="00D32809" w:rsidRPr="00D32809">
        <w:rPr>
          <w:lang w:val="fr-FR"/>
        </w:rPr>
        <w:t>Le TWF a assisté à un exposé présenté par un expert de la Nouvelle</w:t>
      </w:r>
      <w:r w:rsidR="00D22FD6">
        <w:rPr>
          <w:lang w:val="fr-FR"/>
        </w:rPr>
        <w:noBreakHyphen/>
      </w:r>
      <w:r w:rsidR="00D32809" w:rsidRPr="00D32809">
        <w:rPr>
          <w:lang w:val="fr-FR"/>
        </w:rPr>
        <w:t>Zélande sur le thème</w:t>
      </w:r>
      <w:r w:rsidRPr="00D32809">
        <w:rPr>
          <w:lang w:val="fr-FR"/>
        </w:rPr>
        <w:t xml:space="preserve"> </w:t>
      </w:r>
      <w:r w:rsidR="004C5570">
        <w:rPr>
          <w:lang w:val="fr-FR"/>
        </w:rPr>
        <w:t>“</w:t>
      </w:r>
      <w:proofErr w:type="spellStart"/>
      <w:r w:rsidRPr="00D32809">
        <w:rPr>
          <w:lang w:val="fr-FR"/>
        </w:rPr>
        <w:t>Harmonised</w:t>
      </w:r>
      <w:proofErr w:type="spellEnd"/>
      <w:r w:rsidRPr="00D32809">
        <w:rPr>
          <w:lang w:val="fr-FR"/>
        </w:rPr>
        <w:t xml:space="preserve"> </w:t>
      </w:r>
      <w:proofErr w:type="spellStart"/>
      <w:r w:rsidRPr="00D32809">
        <w:rPr>
          <w:lang w:val="fr-FR"/>
        </w:rPr>
        <w:t>Variety</w:t>
      </w:r>
      <w:proofErr w:type="spellEnd"/>
      <w:r w:rsidRPr="00D32809">
        <w:rPr>
          <w:lang w:val="fr-FR"/>
        </w:rPr>
        <w:t xml:space="preserve"> Descriptions for Apple</w:t>
      </w:r>
      <w:r w:rsidR="00FE6875">
        <w:rPr>
          <w:lang w:val="fr-FR"/>
        </w:rPr>
        <w:t xml:space="preserve"> </w:t>
      </w:r>
      <w:r w:rsidR="009F092A">
        <w:rPr>
          <w:lang w:val="fr-FR"/>
        </w:rPr>
        <w:t>–</w:t>
      </w:r>
      <w:r w:rsidR="00FE6875">
        <w:rPr>
          <w:lang w:val="fr-FR"/>
        </w:rPr>
        <w:t xml:space="preserve"> </w:t>
      </w:r>
      <w:proofErr w:type="spellStart"/>
      <w:r w:rsidRPr="00D32809">
        <w:rPr>
          <w:lang w:val="fr-FR"/>
        </w:rPr>
        <w:t>Discriminating</w:t>
      </w:r>
      <w:proofErr w:type="spellEnd"/>
      <w:r w:rsidRPr="00D32809">
        <w:rPr>
          <w:lang w:val="fr-FR"/>
        </w:rPr>
        <w:t xml:space="preserve"> </w:t>
      </w:r>
      <w:proofErr w:type="spellStart"/>
      <w:r w:rsidRPr="00D32809">
        <w:rPr>
          <w:lang w:val="fr-FR"/>
        </w:rPr>
        <w:t>Characters</w:t>
      </w:r>
      <w:proofErr w:type="spellEnd"/>
      <w:r w:rsidRPr="00D32809">
        <w:rPr>
          <w:lang w:val="fr-FR"/>
        </w:rPr>
        <w:t xml:space="preserve"> as </w:t>
      </w:r>
      <w:proofErr w:type="gramStart"/>
      <w:r w:rsidRPr="00D32809">
        <w:rPr>
          <w:lang w:val="fr-FR"/>
        </w:rPr>
        <w:t>a</w:t>
      </w:r>
      <w:proofErr w:type="gramEnd"/>
      <w:r w:rsidRPr="00D32809">
        <w:rPr>
          <w:lang w:val="fr-FR"/>
        </w:rPr>
        <w:t xml:space="preserve"> Factor</w:t>
      </w:r>
      <w:r w:rsidR="004C5570">
        <w:rPr>
          <w:lang w:val="fr-FR"/>
        </w:rPr>
        <w:t>”</w:t>
      </w:r>
      <w:r w:rsidR="00D32809" w:rsidRPr="00D32809">
        <w:rPr>
          <w:lang w:val="fr-FR"/>
        </w:rPr>
        <w:t xml:space="preserve">, dont le texte est reproduit dans le </w:t>
      </w:r>
      <w:r w:rsidRPr="00D32809">
        <w:rPr>
          <w:lang w:val="fr-FR"/>
        </w:rPr>
        <w:t>document</w:t>
      </w:r>
      <w:r w:rsidR="009F092A">
        <w:rPr>
          <w:lang w:val="fr-FR"/>
        </w:rPr>
        <w:t> </w:t>
      </w:r>
      <w:r w:rsidRPr="00D32809">
        <w:rPr>
          <w:lang w:val="fr-FR"/>
        </w:rPr>
        <w:t>TWF/48/8</w:t>
      </w:r>
      <w:r w:rsidR="00691ABD">
        <w:rPr>
          <w:lang w:val="fr-FR"/>
        </w:rPr>
        <w:t> </w:t>
      </w:r>
      <w:proofErr w:type="spellStart"/>
      <w:r w:rsidRPr="00D32809">
        <w:rPr>
          <w:lang w:val="fr-FR"/>
        </w:rPr>
        <w:t>Ad</w:t>
      </w:r>
      <w:r w:rsidR="0064249F" w:rsidRPr="00D32809">
        <w:rPr>
          <w:lang w:val="fr-FR"/>
        </w:rPr>
        <w:t>d</w:t>
      </w:r>
      <w:proofErr w:type="spellEnd"/>
      <w:r w:rsidR="00D32809">
        <w:rPr>
          <w:lang w:val="fr-FR"/>
        </w:rPr>
        <w:t>.</w:t>
      </w:r>
    </w:p>
    <w:p w:rsidR="00195E77" w:rsidRPr="00B345D7" w:rsidRDefault="00195E77" w:rsidP="00005331">
      <w:pPr>
        <w:rPr>
          <w:lang w:val="fr-FR"/>
        </w:rPr>
      </w:pPr>
    </w:p>
    <w:p w:rsidR="00195E77" w:rsidRPr="00B345D7" w:rsidRDefault="00005331" w:rsidP="00005331">
      <w:pPr>
        <w:autoSpaceDE w:val="0"/>
        <w:autoSpaceDN w:val="0"/>
        <w:adjustRightInd w:val="0"/>
        <w:rPr>
          <w:snapToGrid w:val="0"/>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D32809" w:rsidRPr="00D32809">
        <w:rPr>
          <w:lang w:val="fr-FR"/>
        </w:rPr>
        <w:t>Le TWF est convenu que l</w:t>
      </w:r>
      <w:r w:rsidR="00DA4820">
        <w:rPr>
          <w:lang w:val="fr-FR"/>
        </w:rPr>
        <w:t>’</w:t>
      </w:r>
      <w:r w:rsidR="00D32809" w:rsidRPr="00D32809">
        <w:rPr>
          <w:lang w:val="fr-FR"/>
        </w:rPr>
        <w:t>idée initiale d</w:t>
      </w:r>
      <w:r w:rsidR="00DA4820">
        <w:rPr>
          <w:lang w:val="fr-FR"/>
        </w:rPr>
        <w:t>’</w:t>
      </w:r>
      <w:r w:rsidR="00D32809" w:rsidRPr="00D32809">
        <w:rPr>
          <w:lang w:val="fr-FR"/>
        </w:rPr>
        <w:t>un cahier d</w:t>
      </w:r>
      <w:r w:rsidR="00DA4820">
        <w:rPr>
          <w:lang w:val="fr-FR"/>
        </w:rPr>
        <w:t>’</w:t>
      </w:r>
      <w:r w:rsidR="00D32809" w:rsidRPr="00D32809">
        <w:rPr>
          <w:lang w:val="fr-FR"/>
        </w:rPr>
        <w:t>étalonnage pour le pommier ne devrait pas être poursuivie, mais que les principes directeurs d</w:t>
      </w:r>
      <w:r w:rsidR="00DA4820">
        <w:rPr>
          <w:lang w:val="fr-FR"/>
        </w:rPr>
        <w:t>’</w:t>
      </w:r>
      <w:r w:rsidR="00D32809" w:rsidRPr="00D32809">
        <w:rPr>
          <w:lang w:val="fr-FR"/>
        </w:rPr>
        <w:t>examen du pommier (document</w:t>
      </w:r>
      <w:r w:rsidR="009F092A">
        <w:rPr>
          <w:lang w:val="fr-FR"/>
        </w:rPr>
        <w:t> </w:t>
      </w:r>
      <w:r w:rsidR="00D32809" w:rsidRPr="00D32809">
        <w:rPr>
          <w:lang w:val="fr-FR"/>
        </w:rPr>
        <w:t xml:space="preserve">TG/14/9) devraient être révisés et que chaque caractère devrait être examiné </w:t>
      </w:r>
      <w:r w:rsidR="00D32809">
        <w:rPr>
          <w:lang w:val="fr-FR"/>
        </w:rPr>
        <w:t>au regard des critères suivants</w:t>
      </w:r>
      <w:r w:rsidR="00BB41C8">
        <w:rPr>
          <w:lang w:val="fr-FR"/>
        </w:rPr>
        <w:t> :</w:t>
      </w:r>
    </w:p>
    <w:p w:rsidR="00195E77" w:rsidRPr="00B345D7" w:rsidRDefault="00195E77" w:rsidP="00005331">
      <w:pPr>
        <w:autoSpaceDE w:val="0"/>
        <w:autoSpaceDN w:val="0"/>
        <w:adjustRightInd w:val="0"/>
        <w:rPr>
          <w:snapToGrid w:val="0"/>
          <w:lang w:val="fr-FR"/>
        </w:rPr>
      </w:pPr>
    </w:p>
    <w:p w:rsidR="00195E77" w:rsidRDefault="00D32809" w:rsidP="00306264">
      <w:pPr>
        <w:pStyle w:val="ListParagraph"/>
        <w:numPr>
          <w:ilvl w:val="0"/>
          <w:numId w:val="5"/>
        </w:numPr>
        <w:autoSpaceDE w:val="0"/>
        <w:autoSpaceDN w:val="0"/>
        <w:adjustRightInd w:val="0"/>
        <w:ind w:left="1134" w:hanging="567"/>
        <w:rPr>
          <w:snapToGrid w:val="0"/>
        </w:rPr>
      </w:pPr>
      <w:proofErr w:type="gramStart"/>
      <w:r w:rsidRPr="00D32809">
        <w:rPr>
          <w:snapToGrid w:val="0"/>
          <w:lang w:val="fr-FR"/>
        </w:rPr>
        <w:t>reproductibilité</w:t>
      </w:r>
      <w:proofErr w:type="gramEnd"/>
      <w:r w:rsidRPr="00D32809">
        <w:rPr>
          <w:snapToGrid w:val="0"/>
          <w:lang w:val="fr-FR"/>
        </w:rPr>
        <w:t>/répétabilité</w:t>
      </w:r>
      <w:r>
        <w:rPr>
          <w:snapToGrid w:val="0"/>
          <w:lang w:val="fr-FR"/>
        </w:rPr>
        <w:t xml:space="preserve"> du caractère</w:t>
      </w:r>
      <w:r w:rsidR="00005331" w:rsidRPr="00C27AE7">
        <w:rPr>
          <w:snapToGrid w:val="0"/>
        </w:rPr>
        <w:t>;</w:t>
      </w:r>
    </w:p>
    <w:p w:rsidR="00195E77" w:rsidRDefault="00D32809" w:rsidP="00306264">
      <w:pPr>
        <w:pStyle w:val="ListParagraph"/>
        <w:numPr>
          <w:ilvl w:val="0"/>
          <w:numId w:val="5"/>
        </w:numPr>
        <w:autoSpaceDE w:val="0"/>
        <w:autoSpaceDN w:val="0"/>
        <w:adjustRightInd w:val="0"/>
        <w:ind w:left="1134" w:hanging="567"/>
        <w:rPr>
          <w:snapToGrid w:val="0"/>
        </w:rPr>
      </w:pPr>
      <w:proofErr w:type="gramStart"/>
      <w:r w:rsidRPr="00D32809">
        <w:rPr>
          <w:snapToGrid w:val="0"/>
          <w:lang w:val="fr-FR"/>
        </w:rPr>
        <w:t>pouvoir</w:t>
      </w:r>
      <w:proofErr w:type="gramEnd"/>
      <w:r w:rsidRPr="00D32809">
        <w:rPr>
          <w:snapToGrid w:val="0"/>
          <w:lang w:val="fr-FR"/>
        </w:rPr>
        <w:t xml:space="preserve"> discriminant</w:t>
      </w:r>
      <w:r>
        <w:rPr>
          <w:snapToGrid w:val="0"/>
          <w:lang w:val="fr-FR"/>
        </w:rPr>
        <w:t xml:space="preserve"> du caractère</w:t>
      </w:r>
      <w:r w:rsidR="00005331" w:rsidRPr="00C27AE7">
        <w:rPr>
          <w:snapToGrid w:val="0"/>
        </w:rPr>
        <w:t>;</w:t>
      </w:r>
    </w:p>
    <w:p w:rsidR="00195E77" w:rsidRPr="00B345D7" w:rsidRDefault="00D32809" w:rsidP="00306264">
      <w:pPr>
        <w:pStyle w:val="ListParagraph"/>
        <w:numPr>
          <w:ilvl w:val="0"/>
          <w:numId w:val="5"/>
        </w:numPr>
        <w:autoSpaceDE w:val="0"/>
        <w:autoSpaceDN w:val="0"/>
        <w:adjustRightInd w:val="0"/>
        <w:ind w:left="1134" w:hanging="567"/>
        <w:rPr>
          <w:snapToGrid w:val="0"/>
          <w:lang w:val="fr-FR"/>
        </w:rPr>
      </w:pPr>
      <w:proofErr w:type="gramStart"/>
      <w:r w:rsidRPr="00D32809">
        <w:rPr>
          <w:snapToGrid w:val="0"/>
          <w:lang w:val="fr-FR"/>
        </w:rPr>
        <w:t>point</w:t>
      </w:r>
      <w:proofErr w:type="gramEnd"/>
      <w:r w:rsidRPr="00D32809">
        <w:rPr>
          <w:snapToGrid w:val="0"/>
          <w:lang w:val="fr-FR"/>
        </w:rPr>
        <w:t xml:space="preserve"> de vue des obtenteurs sur l</w:t>
      </w:r>
      <w:r w:rsidR="00DA4820">
        <w:rPr>
          <w:snapToGrid w:val="0"/>
          <w:lang w:val="fr-FR"/>
        </w:rPr>
        <w:t>’</w:t>
      </w:r>
      <w:r w:rsidRPr="00D32809">
        <w:rPr>
          <w:snapToGrid w:val="0"/>
          <w:lang w:val="fr-FR"/>
        </w:rPr>
        <w:t>importance du caractère</w:t>
      </w:r>
      <w:r w:rsidR="00005331" w:rsidRPr="00B345D7">
        <w:rPr>
          <w:snapToGrid w:val="0"/>
          <w:lang w:val="fr-FR"/>
        </w:rPr>
        <w:t>.</w:t>
      </w:r>
    </w:p>
    <w:p w:rsidR="00195E77" w:rsidRPr="00B345D7" w:rsidRDefault="00195E77" w:rsidP="00005331">
      <w:pPr>
        <w:rPr>
          <w:lang w:val="fr-FR"/>
        </w:rPr>
      </w:pPr>
    </w:p>
    <w:p w:rsidR="00195E77" w:rsidRDefault="00D32809" w:rsidP="00B24BA3">
      <w:pPr>
        <w:keepNext/>
        <w:outlineLvl w:val="1"/>
        <w:rPr>
          <w:rFonts w:eastAsiaTheme="minorEastAsia"/>
          <w:snapToGrid w:val="0"/>
          <w:u w:val="single"/>
          <w:lang w:val="fr-FR" w:eastAsia="ja-JP"/>
        </w:rPr>
      </w:pPr>
      <w:bookmarkStart w:id="27" w:name="_Toc528051529"/>
      <w:r w:rsidRPr="00D32809">
        <w:rPr>
          <w:rFonts w:eastAsiaTheme="minorEastAsia"/>
          <w:snapToGrid w:val="0"/>
          <w:u w:val="single"/>
          <w:lang w:val="fr-FR" w:eastAsia="ja-JP"/>
        </w:rPr>
        <w:t>Données d</w:t>
      </w:r>
      <w:r w:rsidR="00DA4820">
        <w:rPr>
          <w:rFonts w:eastAsiaTheme="minorEastAsia"/>
          <w:snapToGrid w:val="0"/>
          <w:u w:val="single"/>
          <w:lang w:val="fr-FR" w:eastAsia="ja-JP"/>
        </w:rPr>
        <w:t>’</w:t>
      </w:r>
      <w:r w:rsidRPr="00D32809">
        <w:rPr>
          <w:rFonts w:eastAsiaTheme="minorEastAsia"/>
          <w:snapToGrid w:val="0"/>
          <w:u w:val="single"/>
          <w:lang w:val="fr-FR" w:eastAsia="ja-JP"/>
        </w:rPr>
        <w:t>expérience relatives au code de couleurs et à l</w:t>
      </w:r>
      <w:r w:rsidR="00DA4820">
        <w:rPr>
          <w:rFonts w:eastAsiaTheme="minorEastAsia"/>
          <w:snapToGrid w:val="0"/>
          <w:u w:val="single"/>
          <w:lang w:val="fr-FR" w:eastAsia="ja-JP"/>
        </w:rPr>
        <w:t>’</w:t>
      </w:r>
      <w:r w:rsidRPr="00D32809">
        <w:rPr>
          <w:rFonts w:eastAsiaTheme="minorEastAsia"/>
          <w:snapToGrid w:val="0"/>
          <w:u w:val="single"/>
          <w:lang w:val="fr-FR" w:eastAsia="ja-JP"/>
        </w:rPr>
        <w:t>éventuel ajout de couleurs à l</w:t>
      </w:r>
      <w:r w:rsidR="00DA4820">
        <w:rPr>
          <w:rFonts w:eastAsiaTheme="minorEastAsia"/>
          <w:snapToGrid w:val="0"/>
          <w:u w:val="single"/>
          <w:lang w:val="fr-FR" w:eastAsia="ja-JP"/>
        </w:rPr>
        <w:t>’</w:t>
      </w:r>
      <w:r w:rsidRPr="00D32809">
        <w:rPr>
          <w:rFonts w:eastAsiaTheme="minorEastAsia"/>
          <w:snapToGrid w:val="0"/>
          <w:u w:val="single"/>
          <w:lang w:val="fr-FR" w:eastAsia="ja-JP"/>
        </w:rPr>
        <w:t>avenir</w:t>
      </w:r>
      <w:bookmarkEnd w:id="27"/>
    </w:p>
    <w:p w:rsidR="00195E77" w:rsidRPr="00B345D7" w:rsidRDefault="00195E77" w:rsidP="00B24BA3">
      <w:pPr>
        <w:rPr>
          <w:rFonts w:eastAsiaTheme="minorEastAsia"/>
          <w:snapToGrid w:val="0"/>
          <w:lang w:val="fr-FR" w:eastAsia="ja-JP"/>
        </w:rPr>
      </w:pPr>
    </w:p>
    <w:p w:rsidR="00195E77" w:rsidRPr="00B345D7" w:rsidRDefault="00B24BA3" w:rsidP="00B24BA3">
      <w:pPr>
        <w:rPr>
          <w:lang w:val="fr-FR"/>
        </w:rPr>
      </w:pPr>
      <w:r w:rsidRPr="00C27AE7">
        <w:rPr>
          <w:snapToGrid w:val="0"/>
        </w:rPr>
        <w:fldChar w:fldCharType="begin"/>
      </w:r>
      <w:r w:rsidRPr="00B345D7">
        <w:rPr>
          <w:snapToGrid w:val="0"/>
          <w:lang w:val="fr-FR"/>
        </w:rPr>
        <w:instrText xml:space="preserve"> AUTONUM  </w:instrText>
      </w:r>
      <w:r w:rsidRPr="00C27AE7">
        <w:rPr>
          <w:snapToGrid w:val="0"/>
        </w:rPr>
        <w:fldChar w:fldCharType="end"/>
      </w:r>
      <w:r w:rsidRPr="00B345D7">
        <w:rPr>
          <w:snapToGrid w:val="0"/>
          <w:lang w:val="fr-FR"/>
        </w:rPr>
        <w:tab/>
      </w:r>
      <w:r w:rsidR="0083560C" w:rsidRPr="0083560C">
        <w:rPr>
          <w:snapToGrid w:val="0"/>
          <w:lang w:val="fr-FR"/>
        </w:rPr>
        <w:t>À sa cinquant</w:t>
      </w:r>
      <w:r w:rsidR="00BB41C8">
        <w:rPr>
          <w:snapToGrid w:val="0"/>
          <w:lang w:val="fr-FR"/>
        </w:rPr>
        <w:t>ième session</w:t>
      </w:r>
      <w:r w:rsidR="0083560C" w:rsidRPr="0083560C">
        <w:rPr>
          <w:snapToGrid w:val="0"/>
          <w:lang w:val="fr-FR"/>
        </w:rPr>
        <w:t xml:space="preserve"> tenue à Victoria (Canada) du 11 au 1</w:t>
      </w:r>
      <w:r w:rsidR="00FE6875" w:rsidRPr="0083560C">
        <w:rPr>
          <w:snapToGrid w:val="0"/>
          <w:lang w:val="fr-FR"/>
        </w:rPr>
        <w:t>5</w:t>
      </w:r>
      <w:r w:rsidR="00FE6875">
        <w:rPr>
          <w:snapToGrid w:val="0"/>
          <w:lang w:val="fr-FR"/>
        </w:rPr>
        <w:t> </w:t>
      </w:r>
      <w:r w:rsidR="00FE6875" w:rsidRPr="0083560C">
        <w:rPr>
          <w:snapToGrid w:val="0"/>
          <w:lang w:val="fr-FR"/>
        </w:rPr>
        <w:t>septembre</w:t>
      </w:r>
      <w:r w:rsidR="00FE6875">
        <w:rPr>
          <w:snapToGrid w:val="0"/>
          <w:lang w:val="fr-FR"/>
        </w:rPr>
        <w:t> </w:t>
      </w:r>
      <w:r w:rsidR="00FE6875" w:rsidRPr="0083560C">
        <w:rPr>
          <w:snapToGrid w:val="0"/>
          <w:lang w:val="fr-FR"/>
        </w:rPr>
        <w:t>20</w:t>
      </w:r>
      <w:r w:rsidR="0083560C" w:rsidRPr="0083560C">
        <w:rPr>
          <w:snapToGrid w:val="0"/>
          <w:lang w:val="fr-FR"/>
        </w:rPr>
        <w:t>17,</w:t>
      </w:r>
      <w:r w:rsidR="00FE6875" w:rsidRPr="0083560C">
        <w:rPr>
          <w:snapToGrid w:val="0"/>
          <w:lang w:val="fr-FR"/>
        </w:rPr>
        <w:t xml:space="preserve"> le</w:t>
      </w:r>
      <w:r w:rsidR="00FE6875">
        <w:rPr>
          <w:snapToGrid w:val="0"/>
          <w:lang w:val="fr-FR"/>
        </w:rPr>
        <w:t> </w:t>
      </w:r>
      <w:r w:rsidR="00FE6875" w:rsidRPr="0083560C">
        <w:rPr>
          <w:snapToGrid w:val="0"/>
          <w:lang w:val="fr-FR"/>
        </w:rPr>
        <w:t>TWO</w:t>
      </w:r>
      <w:r w:rsidR="00CD2888">
        <w:rPr>
          <w:snapToGrid w:val="0"/>
          <w:lang w:val="fr-FR"/>
        </w:rPr>
        <w:t xml:space="preserve"> a examiné le document </w:t>
      </w:r>
      <w:r w:rsidRPr="00B345D7">
        <w:rPr>
          <w:lang w:val="fr-FR"/>
        </w:rPr>
        <w:t xml:space="preserve">TWO/50/12 </w:t>
      </w:r>
      <w:r w:rsidR="004C5570" w:rsidRPr="00B345D7">
        <w:rPr>
          <w:lang w:val="fr-FR"/>
        </w:rPr>
        <w:t>“</w:t>
      </w:r>
      <w:proofErr w:type="spellStart"/>
      <w:r w:rsidRPr="00B345D7">
        <w:rPr>
          <w:lang w:val="fr-FR"/>
        </w:rPr>
        <w:t>Experience</w:t>
      </w:r>
      <w:proofErr w:type="spellEnd"/>
      <w:r w:rsidRPr="00B345D7">
        <w:rPr>
          <w:lang w:val="fr-FR"/>
        </w:rPr>
        <w:t xml:space="preserve"> </w:t>
      </w:r>
      <w:proofErr w:type="spellStart"/>
      <w:r w:rsidRPr="00B345D7">
        <w:rPr>
          <w:lang w:val="fr-FR"/>
        </w:rPr>
        <w:t>with</w:t>
      </w:r>
      <w:proofErr w:type="spellEnd"/>
      <w:r w:rsidRPr="00B345D7">
        <w:rPr>
          <w:lang w:val="fr-FR"/>
        </w:rPr>
        <w:t xml:space="preserve"> the RHS </w:t>
      </w:r>
      <w:proofErr w:type="spellStart"/>
      <w:r w:rsidRPr="00B345D7">
        <w:rPr>
          <w:lang w:val="fr-FR"/>
        </w:rPr>
        <w:t>Colour</w:t>
      </w:r>
      <w:proofErr w:type="spellEnd"/>
      <w:r w:rsidRPr="00B345D7">
        <w:rPr>
          <w:lang w:val="fr-FR"/>
        </w:rPr>
        <w:t xml:space="preserve"> Chart and possible future addition of </w:t>
      </w:r>
      <w:proofErr w:type="spellStart"/>
      <w:r w:rsidRPr="00B345D7">
        <w:rPr>
          <w:lang w:val="fr-FR"/>
        </w:rPr>
        <w:t>colours</w:t>
      </w:r>
      <w:proofErr w:type="spellEnd"/>
      <w:r w:rsidR="004C5570" w:rsidRPr="00B345D7">
        <w:rPr>
          <w:lang w:val="fr-FR"/>
        </w:rPr>
        <w:t>”</w:t>
      </w:r>
      <w:r w:rsidRPr="00B345D7">
        <w:rPr>
          <w:lang w:val="fr-FR"/>
        </w:rPr>
        <w:t xml:space="preserve"> </w:t>
      </w:r>
      <w:r w:rsidR="0083560C" w:rsidRPr="0083560C">
        <w:rPr>
          <w:lang w:val="fr-FR"/>
        </w:rPr>
        <w:t>et a assisté à un exposé présenté par un expert du Royaume</w:t>
      </w:r>
      <w:r w:rsidR="00D22FD6">
        <w:rPr>
          <w:lang w:val="fr-FR"/>
        </w:rPr>
        <w:noBreakHyphen/>
      </w:r>
      <w:r w:rsidR="0083560C" w:rsidRPr="0083560C">
        <w:rPr>
          <w:lang w:val="fr-FR"/>
        </w:rPr>
        <w:t xml:space="preserve">Uni (voir les </w:t>
      </w:r>
      <w:r w:rsidR="00FE6875" w:rsidRPr="0083560C">
        <w:rPr>
          <w:lang w:val="fr-FR"/>
        </w:rPr>
        <w:t>paragraphes</w:t>
      </w:r>
      <w:r w:rsidR="00FE6875">
        <w:rPr>
          <w:lang w:val="fr-FR"/>
        </w:rPr>
        <w:t> </w:t>
      </w:r>
      <w:r w:rsidR="00FE6875" w:rsidRPr="0083560C">
        <w:rPr>
          <w:lang w:val="fr-FR"/>
        </w:rPr>
        <w:t>5</w:t>
      </w:r>
      <w:r w:rsidR="0083560C" w:rsidRPr="0083560C">
        <w:rPr>
          <w:lang w:val="fr-FR"/>
        </w:rPr>
        <w:t xml:space="preserve">3 et 54 du document TWO/50/14 </w:t>
      </w:r>
      <w:r w:rsidR="004C5570">
        <w:rPr>
          <w:lang w:val="fr-FR"/>
        </w:rPr>
        <w:t>“</w:t>
      </w:r>
      <w:r w:rsidR="0083560C" w:rsidRPr="0083560C">
        <w:rPr>
          <w:lang w:val="fr-FR"/>
        </w:rPr>
        <w:t>Report</w:t>
      </w:r>
      <w:r w:rsidR="004C5570">
        <w:rPr>
          <w:lang w:val="fr-FR"/>
        </w:rPr>
        <w:t>”</w:t>
      </w:r>
      <w:r w:rsidR="0083560C" w:rsidRPr="0083560C">
        <w:rPr>
          <w:lang w:val="fr-FR"/>
        </w:rPr>
        <w:t>).</w:t>
      </w:r>
    </w:p>
    <w:p w:rsidR="00195E77" w:rsidRPr="00B345D7" w:rsidRDefault="00195E77" w:rsidP="00B24BA3">
      <w:pPr>
        <w:rPr>
          <w:lang w:val="fr-FR"/>
        </w:rPr>
      </w:pPr>
    </w:p>
    <w:p w:rsidR="00195E77" w:rsidRPr="00B345D7" w:rsidRDefault="00B24BA3" w:rsidP="00B24BA3">
      <w:pPr>
        <w:rPr>
          <w:snapToGrid w:val="0"/>
          <w:lang w:val="fr-FR"/>
        </w:rPr>
      </w:pPr>
      <w:r w:rsidRPr="00C27AE7">
        <w:rPr>
          <w:snapToGrid w:val="0"/>
        </w:rPr>
        <w:fldChar w:fldCharType="begin"/>
      </w:r>
      <w:r w:rsidRPr="00B345D7">
        <w:rPr>
          <w:snapToGrid w:val="0"/>
          <w:lang w:val="fr-FR"/>
        </w:rPr>
        <w:instrText xml:space="preserve"> AUTONUM  </w:instrText>
      </w:r>
      <w:r w:rsidRPr="00C27AE7">
        <w:rPr>
          <w:snapToGrid w:val="0"/>
        </w:rPr>
        <w:fldChar w:fldCharType="end"/>
      </w:r>
      <w:r w:rsidRPr="00B345D7">
        <w:rPr>
          <w:snapToGrid w:val="0"/>
          <w:lang w:val="fr-FR"/>
        </w:rPr>
        <w:tab/>
      </w:r>
      <w:r w:rsidR="006E7D5D" w:rsidRPr="006E7D5D">
        <w:rPr>
          <w:snapToGrid w:val="0"/>
          <w:lang w:val="fr-FR"/>
        </w:rPr>
        <w:t>Le TWO a rappelé que l</w:t>
      </w:r>
      <w:r w:rsidR="00DA4820">
        <w:rPr>
          <w:snapToGrid w:val="0"/>
          <w:lang w:val="fr-FR"/>
        </w:rPr>
        <w:t>’</w:t>
      </w:r>
      <w:r w:rsidR="006E7D5D" w:rsidRPr="006E7D5D">
        <w:rPr>
          <w:snapToGrid w:val="0"/>
          <w:lang w:val="fr-FR"/>
        </w:rPr>
        <w:t>invitation de la Royal Horticultural Society (RHS) tendant à suggérer des couleurs manquantes dans la 6</w:t>
      </w:r>
      <w:r w:rsidR="006E7D5D" w:rsidRPr="006E7D5D">
        <w:rPr>
          <w:snapToGrid w:val="0"/>
          <w:vertAlign w:val="superscript"/>
          <w:lang w:val="fr-FR"/>
        </w:rPr>
        <w:t>e</w:t>
      </w:r>
      <w:r w:rsidR="006E7D5D" w:rsidRPr="006E7D5D">
        <w:rPr>
          <w:snapToGrid w:val="0"/>
          <w:lang w:val="fr-FR"/>
        </w:rPr>
        <w:t> édition de son Code de couleurs sur la base de l</w:t>
      </w:r>
      <w:r w:rsidR="00DA4820">
        <w:rPr>
          <w:snapToGrid w:val="0"/>
          <w:lang w:val="fr-FR"/>
        </w:rPr>
        <w:t>’</w:t>
      </w:r>
      <w:r w:rsidR="006E7D5D" w:rsidRPr="006E7D5D">
        <w:rPr>
          <w:snapToGrid w:val="0"/>
          <w:lang w:val="fr-FR"/>
        </w:rPr>
        <w:t>expérience pratique acqui</w:t>
      </w:r>
      <w:r w:rsidR="0066109C" w:rsidRPr="006E7D5D">
        <w:rPr>
          <w:snapToGrid w:val="0"/>
          <w:lang w:val="fr-FR"/>
        </w:rPr>
        <w:t>se</w:t>
      </w:r>
      <w:r w:rsidR="0066109C">
        <w:rPr>
          <w:snapToGrid w:val="0"/>
          <w:lang w:val="fr-FR"/>
        </w:rPr>
        <w:t xml:space="preserve">.  </w:t>
      </w:r>
      <w:r w:rsidR="0066109C" w:rsidRPr="006E7D5D">
        <w:rPr>
          <w:snapToGrid w:val="0"/>
          <w:lang w:val="fr-FR"/>
        </w:rPr>
        <w:t>Le</w:t>
      </w:r>
      <w:r w:rsidR="00FE6875">
        <w:rPr>
          <w:snapToGrid w:val="0"/>
          <w:lang w:val="fr-FR"/>
        </w:rPr>
        <w:t> </w:t>
      </w:r>
      <w:r w:rsidR="00FE6875" w:rsidRPr="006E7D5D">
        <w:rPr>
          <w:snapToGrid w:val="0"/>
          <w:lang w:val="fr-FR"/>
        </w:rPr>
        <w:t>TWO</w:t>
      </w:r>
      <w:r w:rsidR="006E7D5D" w:rsidRPr="006E7D5D">
        <w:rPr>
          <w:snapToGrid w:val="0"/>
          <w:lang w:val="fr-FR"/>
        </w:rPr>
        <w:t xml:space="preserve"> est convenu que les lacunes importantes constatées par les experts des membres de l</w:t>
      </w:r>
      <w:r w:rsidR="00DA4820">
        <w:rPr>
          <w:snapToGrid w:val="0"/>
          <w:lang w:val="fr-FR"/>
        </w:rPr>
        <w:t>’</w:t>
      </w:r>
      <w:r w:rsidR="006E7D5D" w:rsidRPr="006E7D5D">
        <w:rPr>
          <w:snapToGrid w:val="0"/>
          <w:lang w:val="fr-FR"/>
        </w:rPr>
        <w:t>Union devraient être communiquées à l</w:t>
      </w:r>
      <w:r w:rsidR="00DA4820">
        <w:rPr>
          <w:snapToGrid w:val="0"/>
          <w:lang w:val="fr-FR"/>
        </w:rPr>
        <w:t>’</w:t>
      </w:r>
      <w:r w:rsidR="006E7D5D" w:rsidRPr="006E7D5D">
        <w:rPr>
          <w:snapToGrid w:val="0"/>
          <w:lang w:val="fr-FR"/>
        </w:rPr>
        <w:t>expert du Royaume</w:t>
      </w:r>
      <w:r w:rsidR="00D22FD6">
        <w:rPr>
          <w:snapToGrid w:val="0"/>
          <w:lang w:val="fr-FR"/>
        </w:rPr>
        <w:noBreakHyphen/>
      </w:r>
      <w:r w:rsidR="006E7D5D" w:rsidRPr="006E7D5D">
        <w:rPr>
          <w:snapToGrid w:val="0"/>
          <w:lang w:val="fr-FR"/>
        </w:rPr>
        <w:t>Uni pour le 3</w:t>
      </w:r>
      <w:r w:rsidR="00FE6875" w:rsidRPr="006E7D5D">
        <w:rPr>
          <w:snapToGrid w:val="0"/>
          <w:lang w:val="fr-FR"/>
        </w:rPr>
        <w:t>1</w:t>
      </w:r>
      <w:r w:rsidR="00FE6875">
        <w:rPr>
          <w:snapToGrid w:val="0"/>
          <w:lang w:val="fr-FR"/>
        </w:rPr>
        <w:t> </w:t>
      </w:r>
      <w:r w:rsidR="00FE6875" w:rsidRPr="006E7D5D">
        <w:rPr>
          <w:snapToGrid w:val="0"/>
          <w:lang w:val="fr-FR"/>
        </w:rPr>
        <w:t>août</w:t>
      </w:r>
      <w:r w:rsidR="00FE6875">
        <w:rPr>
          <w:snapToGrid w:val="0"/>
          <w:lang w:val="fr-FR"/>
        </w:rPr>
        <w:t> </w:t>
      </w:r>
      <w:r w:rsidR="00FE6875" w:rsidRPr="006E7D5D">
        <w:rPr>
          <w:snapToGrid w:val="0"/>
          <w:lang w:val="fr-FR"/>
        </w:rPr>
        <w:t>20</w:t>
      </w:r>
      <w:r w:rsidR="006E7D5D" w:rsidRPr="006E7D5D">
        <w:rPr>
          <w:snapToGrid w:val="0"/>
          <w:lang w:val="fr-FR"/>
        </w:rPr>
        <w:t>18 au plus tard, accompagnées du nom complet de la plante et de la partie concernées ainsi que de la correspondance la plus proche dans la 6</w:t>
      </w:r>
      <w:r w:rsidR="006E7D5D" w:rsidRPr="006E7D5D">
        <w:rPr>
          <w:snapToGrid w:val="0"/>
          <w:vertAlign w:val="superscript"/>
          <w:lang w:val="fr-FR"/>
        </w:rPr>
        <w:t>e</w:t>
      </w:r>
      <w:r w:rsidR="006E7D5D" w:rsidRPr="006E7D5D">
        <w:rPr>
          <w:snapToGrid w:val="0"/>
          <w:lang w:val="fr-FR"/>
        </w:rPr>
        <w:t> édition du Code de couleurs RHS.</w:t>
      </w:r>
    </w:p>
    <w:p w:rsidR="00195E77" w:rsidRPr="00B345D7" w:rsidRDefault="00195E77" w:rsidP="0032316C">
      <w:pPr>
        <w:rPr>
          <w:lang w:val="fr-FR"/>
        </w:rPr>
      </w:pPr>
    </w:p>
    <w:p w:rsidR="00FE6875" w:rsidRDefault="006107F1" w:rsidP="00C56093">
      <w:pPr>
        <w:pStyle w:val="Heading2"/>
        <w:rPr>
          <w:lang w:val="fr-FR"/>
        </w:rPr>
      </w:pPr>
      <w:bookmarkStart w:id="28" w:name="_Toc528051530"/>
      <w:r w:rsidRPr="006107F1">
        <w:rPr>
          <w:lang w:val="fr-FR"/>
        </w:rPr>
        <w:t>Réorganisation éventuelle du document</w:t>
      </w:r>
      <w:r w:rsidR="009F092A">
        <w:rPr>
          <w:lang w:val="fr-FR"/>
        </w:rPr>
        <w:t> </w:t>
      </w:r>
      <w:r w:rsidR="00C56093" w:rsidRPr="006107F1">
        <w:rPr>
          <w:lang w:val="fr-FR"/>
        </w:rPr>
        <w:t>TGP/8</w:t>
      </w:r>
      <w:bookmarkEnd w:id="28"/>
    </w:p>
    <w:p w:rsidR="00195E77" w:rsidRPr="00B345D7" w:rsidRDefault="00195E77" w:rsidP="00C56093">
      <w:pPr>
        <w:rPr>
          <w:i/>
          <w:lang w:val="fr-FR"/>
        </w:rPr>
      </w:pPr>
    </w:p>
    <w:p w:rsidR="00195E77" w:rsidRPr="00B345D7" w:rsidRDefault="00C56093" w:rsidP="00C56093">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D94B5C" w:rsidRPr="00D94B5C">
        <w:rPr>
          <w:lang w:val="fr-FR"/>
        </w:rPr>
        <w:t>À sa trente</w:t>
      </w:r>
      <w:r w:rsidR="00D22FD6">
        <w:rPr>
          <w:lang w:val="fr-FR"/>
        </w:rPr>
        <w:noBreakHyphen/>
      </w:r>
      <w:r w:rsidR="00D94B5C" w:rsidRPr="00D94B5C">
        <w:rPr>
          <w:lang w:val="fr-FR"/>
        </w:rPr>
        <w:t>cinqu</w:t>
      </w:r>
      <w:r w:rsidR="00BB41C8">
        <w:rPr>
          <w:lang w:val="fr-FR"/>
        </w:rPr>
        <w:t>ième session</w:t>
      </w:r>
      <w:r w:rsidR="00D94B5C" w:rsidRPr="00D94B5C">
        <w:rPr>
          <w:lang w:val="fr-FR"/>
        </w:rPr>
        <w:t xml:space="preserve"> tenue à Buenos Aires (Argentine) du 14 au 1</w:t>
      </w:r>
      <w:r w:rsidR="00FE6875" w:rsidRPr="00D94B5C">
        <w:rPr>
          <w:lang w:val="fr-FR"/>
        </w:rPr>
        <w:t>7</w:t>
      </w:r>
      <w:r w:rsidR="00FE6875">
        <w:rPr>
          <w:lang w:val="fr-FR"/>
        </w:rPr>
        <w:t> </w:t>
      </w:r>
      <w:r w:rsidR="00FE6875" w:rsidRPr="00D94B5C">
        <w:rPr>
          <w:lang w:val="fr-FR"/>
        </w:rPr>
        <w:t>novembre</w:t>
      </w:r>
      <w:r w:rsidR="00FE6875">
        <w:rPr>
          <w:lang w:val="fr-FR"/>
        </w:rPr>
        <w:t> </w:t>
      </w:r>
      <w:r w:rsidR="00FE6875" w:rsidRPr="00D94B5C">
        <w:rPr>
          <w:lang w:val="fr-FR"/>
        </w:rPr>
        <w:t>20</w:t>
      </w:r>
      <w:r w:rsidR="00D94B5C" w:rsidRPr="00D94B5C">
        <w:rPr>
          <w:lang w:val="fr-FR"/>
        </w:rPr>
        <w:t>17,</w:t>
      </w:r>
      <w:r w:rsidR="00FE6875" w:rsidRPr="00D94B5C">
        <w:rPr>
          <w:lang w:val="fr-FR"/>
        </w:rPr>
        <w:t xml:space="preserve"> le</w:t>
      </w:r>
      <w:r w:rsidR="00FE6875">
        <w:rPr>
          <w:lang w:val="fr-FR"/>
        </w:rPr>
        <w:t> </w:t>
      </w:r>
      <w:r w:rsidR="00FE6875" w:rsidRPr="00D94B5C">
        <w:rPr>
          <w:lang w:val="fr-FR"/>
        </w:rPr>
        <w:t>TWC</w:t>
      </w:r>
      <w:r w:rsidR="00D94B5C" w:rsidRPr="00D94B5C">
        <w:rPr>
          <w:lang w:val="fr-FR"/>
        </w:rPr>
        <w:t xml:space="preserve"> a examiné le </w:t>
      </w:r>
      <w:r w:rsidRPr="00B345D7">
        <w:rPr>
          <w:lang w:val="fr-FR" w:eastAsia="ja-JP"/>
        </w:rPr>
        <w:t>d</w:t>
      </w:r>
      <w:r w:rsidR="00CD2888">
        <w:rPr>
          <w:lang w:val="fr-FR"/>
        </w:rPr>
        <w:t>ocument </w:t>
      </w:r>
      <w:hyperlink r:id="rId30" w:history="1">
        <w:r w:rsidRPr="00B345D7">
          <w:rPr>
            <w:color w:val="0000FF"/>
            <w:u w:val="single"/>
            <w:lang w:val="fr-FR"/>
          </w:rPr>
          <w:t>TWC/35/11</w:t>
        </w:r>
      </w:hyperlink>
      <w:r w:rsidRPr="00B345D7">
        <w:rPr>
          <w:lang w:val="fr-FR"/>
        </w:rPr>
        <w:t xml:space="preserve"> </w:t>
      </w:r>
      <w:r w:rsidR="004C5570" w:rsidRPr="00B345D7">
        <w:rPr>
          <w:lang w:val="fr-FR"/>
        </w:rPr>
        <w:t>“</w:t>
      </w:r>
      <w:proofErr w:type="spellStart"/>
      <w:r w:rsidR="0064249F" w:rsidRPr="00B345D7">
        <w:rPr>
          <w:lang w:val="fr-FR"/>
        </w:rPr>
        <w:t>Consideration</w:t>
      </w:r>
      <w:proofErr w:type="spellEnd"/>
      <w:r w:rsidR="0064249F" w:rsidRPr="00B345D7">
        <w:rPr>
          <w:lang w:val="fr-FR"/>
        </w:rPr>
        <w:t xml:space="preserve"> of possible </w:t>
      </w:r>
      <w:proofErr w:type="spellStart"/>
      <w:r w:rsidR="0064249F" w:rsidRPr="00B345D7">
        <w:rPr>
          <w:lang w:val="fr-FR"/>
        </w:rPr>
        <w:t>reorganization</w:t>
      </w:r>
      <w:proofErr w:type="spellEnd"/>
      <w:r w:rsidR="0064249F" w:rsidRPr="00B345D7">
        <w:rPr>
          <w:lang w:val="fr-FR"/>
        </w:rPr>
        <w:t xml:space="preserve"> of TGP/8: </w:t>
      </w:r>
      <w:proofErr w:type="spellStart"/>
      <w:r w:rsidR="0064249F" w:rsidRPr="00B345D7">
        <w:rPr>
          <w:lang w:val="fr-FR"/>
        </w:rPr>
        <w:t>a</w:t>
      </w:r>
      <w:proofErr w:type="spellEnd"/>
      <w:r w:rsidR="0064249F" w:rsidRPr="00B345D7">
        <w:rPr>
          <w:lang w:val="fr-FR"/>
        </w:rPr>
        <w:t xml:space="preserve"> </w:t>
      </w:r>
      <w:proofErr w:type="spellStart"/>
      <w:r w:rsidR="0064249F" w:rsidRPr="00B345D7">
        <w:rPr>
          <w:lang w:val="fr-FR"/>
        </w:rPr>
        <w:t>proposal</w:t>
      </w:r>
      <w:proofErr w:type="spellEnd"/>
      <w:r w:rsidR="0064249F" w:rsidRPr="00B345D7">
        <w:rPr>
          <w:lang w:val="fr-FR"/>
        </w:rPr>
        <w:t xml:space="preserve"> </w:t>
      </w:r>
      <w:proofErr w:type="spellStart"/>
      <w:r w:rsidR="0064249F" w:rsidRPr="00B345D7">
        <w:rPr>
          <w:lang w:val="fr-FR"/>
        </w:rPr>
        <w:t>from</w:t>
      </w:r>
      <w:proofErr w:type="spellEnd"/>
      <w:r w:rsidR="0064249F" w:rsidRPr="00B345D7">
        <w:rPr>
          <w:lang w:val="fr-FR"/>
        </w:rPr>
        <w:t xml:space="preserve"> China</w:t>
      </w:r>
      <w:r w:rsidR="004C5570" w:rsidRPr="00B345D7">
        <w:rPr>
          <w:lang w:val="fr-FR"/>
        </w:rPr>
        <w:t>”</w:t>
      </w:r>
      <w:r w:rsidR="0064249F" w:rsidRPr="00B345D7">
        <w:rPr>
          <w:lang w:val="fr-FR"/>
        </w:rPr>
        <w:t xml:space="preserve"> </w:t>
      </w:r>
      <w:r w:rsidR="00D94B5C" w:rsidRPr="00D94B5C">
        <w:rPr>
          <w:lang w:val="fr-FR"/>
        </w:rPr>
        <w:t>et est convenu d</w:t>
      </w:r>
      <w:r w:rsidR="00DA4820">
        <w:rPr>
          <w:lang w:val="fr-FR"/>
        </w:rPr>
        <w:t>’</w:t>
      </w:r>
      <w:r w:rsidR="00D94B5C" w:rsidRPr="00D94B5C">
        <w:rPr>
          <w:lang w:val="fr-FR"/>
        </w:rPr>
        <w:t xml:space="preserve">inviter des experts de la Chine à fournir des informations complémentaires sur le contexte de la révision proposée du document TGP/8. </w:t>
      </w:r>
      <w:r w:rsidR="00FE6875" w:rsidRPr="00D94B5C">
        <w:rPr>
          <w:lang w:val="fr-FR"/>
        </w:rPr>
        <w:t xml:space="preserve"> Le</w:t>
      </w:r>
      <w:r w:rsidR="00FE6875">
        <w:rPr>
          <w:lang w:val="fr-FR"/>
        </w:rPr>
        <w:t> </w:t>
      </w:r>
      <w:r w:rsidR="00FE6875" w:rsidRPr="00D94B5C">
        <w:rPr>
          <w:lang w:val="fr-FR"/>
        </w:rPr>
        <w:t>TWC</w:t>
      </w:r>
      <w:r w:rsidR="00D94B5C" w:rsidRPr="00D94B5C">
        <w:rPr>
          <w:lang w:val="fr-FR"/>
        </w:rPr>
        <w:t xml:space="preserve"> est convenu d</w:t>
      </w:r>
      <w:r w:rsidR="00DA4820">
        <w:rPr>
          <w:lang w:val="fr-FR"/>
        </w:rPr>
        <w:t>’</w:t>
      </w:r>
      <w:r w:rsidR="00D94B5C" w:rsidRPr="00D94B5C">
        <w:rPr>
          <w:lang w:val="fr-FR"/>
        </w:rPr>
        <w:t>inviter des experts de l</w:t>
      </w:r>
      <w:r w:rsidR="00DA4820">
        <w:rPr>
          <w:lang w:val="fr-FR"/>
        </w:rPr>
        <w:t>’</w:t>
      </w:r>
      <w:r w:rsidR="00D94B5C" w:rsidRPr="00D94B5C">
        <w:rPr>
          <w:lang w:val="fr-FR"/>
        </w:rPr>
        <w:t>Allemagne à proposer de coopérer avec les experts de la Chine à l</w:t>
      </w:r>
      <w:r w:rsidR="00DA4820">
        <w:rPr>
          <w:lang w:val="fr-FR"/>
        </w:rPr>
        <w:t>’</w:t>
      </w:r>
      <w:r w:rsidR="00D94B5C" w:rsidRPr="00D94B5C">
        <w:rPr>
          <w:lang w:val="fr-FR"/>
        </w:rPr>
        <w:t>élaboration de la proposition et de poursuivre l</w:t>
      </w:r>
      <w:r w:rsidR="00DA4820">
        <w:rPr>
          <w:lang w:val="fr-FR"/>
        </w:rPr>
        <w:t>’</w:t>
      </w:r>
      <w:r w:rsidR="00D94B5C" w:rsidRPr="00D94B5C">
        <w:rPr>
          <w:lang w:val="fr-FR"/>
        </w:rPr>
        <w:t>examen de la question à sa trente</w:t>
      </w:r>
      <w:r w:rsidR="00D22FD6">
        <w:rPr>
          <w:lang w:val="fr-FR"/>
        </w:rPr>
        <w:noBreakHyphen/>
      </w:r>
      <w:r w:rsidR="00D94B5C" w:rsidRPr="00D94B5C">
        <w:rPr>
          <w:lang w:val="fr-FR"/>
        </w:rPr>
        <w:t>six</w:t>
      </w:r>
      <w:r w:rsidR="00BB41C8">
        <w:rPr>
          <w:lang w:val="fr-FR"/>
        </w:rPr>
        <w:t>ième session</w:t>
      </w:r>
      <w:r w:rsidR="00D94B5C" w:rsidRPr="00D94B5C">
        <w:rPr>
          <w:lang w:val="fr-FR"/>
        </w:rPr>
        <w:t xml:space="preserve"> (voir le </w:t>
      </w:r>
      <w:r w:rsidR="00FE6875" w:rsidRPr="00D94B5C">
        <w:rPr>
          <w:lang w:val="fr-FR"/>
        </w:rPr>
        <w:t>paragraphe</w:t>
      </w:r>
      <w:r w:rsidR="00FE6875">
        <w:rPr>
          <w:lang w:val="fr-FR"/>
        </w:rPr>
        <w:t> </w:t>
      </w:r>
      <w:r w:rsidR="00FE6875" w:rsidRPr="00D94B5C">
        <w:rPr>
          <w:lang w:val="fr-FR"/>
        </w:rPr>
        <w:t>2</w:t>
      </w:r>
      <w:r w:rsidR="00D94B5C" w:rsidRPr="00D94B5C">
        <w:rPr>
          <w:lang w:val="fr-FR"/>
        </w:rPr>
        <w:t>7 du document</w:t>
      </w:r>
      <w:r w:rsidR="009F092A">
        <w:rPr>
          <w:lang w:val="fr-FR"/>
        </w:rPr>
        <w:t> </w:t>
      </w:r>
      <w:r w:rsidR="00D94B5C" w:rsidRPr="00D94B5C">
        <w:rPr>
          <w:lang w:val="fr-FR"/>
        </w:rPr>
        <w:t xml:space="preserve">TWC/35/21 </w:t>
      </w:r>
      <w:r w:rsidR="004C5570">
        <w:rPr>
          <w:lang w:val="fr-FR"/>
        </w:rPr>
        <w:t>“</w:t>
      </w:r>
      <w:r w:rsidR="00D94B5C" w:rsidRPr="00D94B5C">
        <w:rPr>
          <w:lang w:val="fr-FR"/>
        </w:rPr>
        <w:t>Report</w:t>
      </w:r>
      <w:r w:rsidR="004C5570">
        <w:rPr>
          <w:lang w:val="fr-FR"/>
        </w:rPr>
        <w:t>”</w:t>
      </w:r>
      <w:r w:rsidR="00D94B5C" w:rsidRPr="00D94B5C">
        <w:rPr>
          <w:lang w:val="fr-FR"/>
        </w:rPr>
        <w:t>).</w:t>
      </w:r>
    </w:p>
    <w:p w:rsidR="00195E77" w:rsidRPr="00B345D7" w:rsidRDefault="00195E77" w:rsidP="00C56093">
      <w:pPr>
        <w:rPr>
          <w:lang w:val="fr-FR"/>
        </w:rPr>
      </w:pPr>
    </w:p>
    <w:p w:rsidR="00195E77" w:rsidRDefault="0029461D" w:rsidP="0047640A">
      <w:pPr>
        <w:pStyle w:val="Heading2"/>
        <w:rPr>
          <w:rFonts w:eastAsia="MS Mincho"/>
          <w:lang w:val="fr-FR"/>
        </w:rPr>
      </w:pPr>
      <w:bookmarkStart w:id="29" w:name="_Toc528051531"/>
      <w:r w:rsidRPr="0029461D">
        <w:rPr>
          <w:rFonts w:eastAsia="MS Mincho"/>
          <w:lang w:val="fr-FR"/>
        </w:rPr>
        <w:t>Exclusion des variétés notoirement connues du second cycle de végétation</w:t>
      </w:r>
      <w:bookmarkEnd w:id="29"/>
    </w:p>
    <w:p w:rsidR="00195E77" w:rsidRPr="00B345D7" w:rsidRDefault="00195E77" w:rsidP="0047640A">
      <w:pPr>
        <w:rPr>
          <w:i/>
          <w:lang w:val="fr-FR"/>
        </w:rPr>
      </w:pPr>
    </w:p>
    <w:p w:rsidR="00195E77" w:rsidRPr="00B345D7" w:rsidRDefault="0047640A" w:rsidP="0047640A">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B549A4" w:rsidRPr="00B549A4">
        <w:rPr>
          <w:lang w:val="fr-FR"/>
        </w:rPr>
        <w:t>À sa trente</w:t>
      </w:r>
      <w:r w:rsidR="00D22FD6">
        <w:rPr>
          <w:lang w:val="fr-FR"/>
        </w:rPr>
        <w:noBreakHyphen/>
      </w:r>
      <w:r w:rsidR="00B549A4" w:rsidRPr="00B549A4">
        <w:rPr>
          <w:lang w:val="fr-FR"/>
        </w:rPr>
        <w:t>cinqu</w:t>
      </w:r>
      <w:r w:rsidR="00BB41C8">
        <w:rPr>
          <w:lang w:val="fr-FR"/>
        </w:rPr>
        <w:t>ième session</w:t>
      </w:r>
      <w:r w:rsidR="00B549A4" w:rsidRPr="00B549A4">
        <w:rPr>
          <w:lang w:val="fr-FR"/>
        </w:rPr>
        <w:t xml:space="preserve"> tenue à Buenos Aires (Argentine) du 14 au 1</w:t>
      </w:r>
      <w:r w:rsidR="00FE6875" w:rsidRPr="00B549A4">
        <w:rPr>
          <w:lang w:val="fr-FR"/>
        </w:rPr>
        <w:t>7</w:t>
      </w:r>
      <w:r w:rsidR="00FE6875">
        <w:rPr>
          <w:lang w:val="fr-FR"/>
        </w:rPr>
        <w:t> </w:t>
      </w:r>
      <w:r w:rsidR="00FE6875" w:rsidRPr="00B549A4">
        <w:rPr>
          <w:lang w:val="fr-FR"/>
        </w:rPr>
        <w:t>novembre</w:t>
      </w:r>
      <w:r w:rsidR="00FE6875">
        <w:rPr>
          <w:lang w:val="fr-FR"/>
        </w:rPr>
        <w:t> </w:t>
      </w:r>
      <w:r w:rsidR="00FE6875" w:rsidRPr="00B549A4">
        <w:rPr>
          <w:lang w:val="fr-FR"/>
        </w:rPr>
        <w:t>20</w:t>
      </w:r>
      <w:r w:rsidR="00B549A4" w:rsidRPr="00B549A4">
        <w:rPr>
          <w:lang w:val="fr-FR"/>
        </w:rPr>
        <w:t>17,</w:t>
      </w:r>
      <w:r w:rsidR="00FE6875" w:rsidRPr="00B549A4">
        <w:rPr>
          <w:lang w:val="fr-FR"/>
        </w:rPr>
        <w:t xml:space="preserve"> le</w:t>
      </w:r>
      <w:r w:rsidR="00FE6875">
        <w:rPr>
          <w:lang w:val="fr-FR"/>
        </w:rPr>
        <w:t> </w:t>
      </w:r>
      <w:r w:rsidR="00FE6875" w:rsidRPr="00B549A4">
        <w:rPr>
          <w:lang w:val="fr-FR"/>
        </w:rPr>
        <w:t>TWC</w:t>
      </w:r>
      <w:r w:rsidR="00CD2888">
        <w:rPr>
          <w:lang w:val="fr-FR"/>
        </w:rPr>
        <w:t xml:space="preserve"> a examiné les documents </w:t>
      </w:r>
      <w:hyperlink r:id="rId31" w:history="1">
        <w:r w:rsidRPr="00B345D7">
          <w:rPr>
            <w:rStyle w:val="Hyperlink"/>
            <w:lang w:val="fr-FR"/>
          </w:rPr>
          <w:t>TWP/1/22</w:t>
        </w:r>
      </w:hyperlink>
      <w:r w:rsidRPr="00B345D7">
        <w:rPr>
          <w:lang w:val="fr-FR"/>
        </w:rPr>
        <w:t xml:space="preserve"> </w:t>
      </w:r>
      <w:r w:rsidR="004C5570" w:rsidRPr="00B345D7">
        <w:rPr>
          <w:lang w:val="fr-FR"/>
        </w:rPr>
        <w:t>“</w:t>
      </w:r>
      <w:proofErr w:type="spellStart"/>
      <w:r w:rsidR="00587BE8" w:rsidRPr="00B345D7">
        <w:rPr>
          <w:lang w:val="fr-FR"/>
        </w:rPr>
        <w:t>Development</w:t>
      </w:r>
      <w:proofErr w:type="spellEnd"/>
      <w:r w:rsidR="00587BE8" w:rsidRPr="00B345D7">
        <w:rPr>
          <w:lang w:val="fr-FR"/>
        </w:rPr>
        <w:t xml:space="preserve"> of </w:t>
      </w:r>
      <w:proofErr w:type="spellStart"/>
      <w:r w:rsidR="00587BE8" w:rsidRPr="00B345D7">
        <w:rPr>
          <w:lang w:val="fr-FR"/>
        </w:rPr>
        <w:t>calculated</w:t>
      </w:r>
      <w:proofErr w:type="spellEnd"/>
      <w:r w:rsidR="00587BE8" w:rsidRPr="00B345D7">
        <w:rPr>
          <w:lang w:val="fr-FR"/>
        </w:rPr>
        <w:t xml:space="preserve"> </w:t>
      </w:r>
      <w:proofErr w:type="spellStart"/>
      <w:r w:rsidR="00587BE8" w:rsidRPr="00B345D7">
        <w:rPr>
          <w:lang w:val="fr-FR"/>
        </w:rPr>
        <w:t>thresholds</w:t>
      </w:r>
      <w:proofErr w:type="spellEnd"/>
      <w:r w:rsidR="00587BE8" w:rsidRPr="00B345D7">
        <w:rPr>
          <w:lang w:val="fr-FR"/>
        </w:rPr>
        <w:t xml:space="preserve"> for </w:t>
      </w:r>
      <w:proofErr w:type="spellStart"/>
      <w:r w:rsidR="00587BE8" w:rsidRPr="00B345D7">
        <w:rPr>
          <w:lang w:val="fr-FR"/>
        </w:rPr>
        <w:t>excluding</w:t>
      </w:r>
      <w:proofErr w:type="spellEnd"/>
      <w:r w:rsidR="00587BE8" w:rsidRPr="00B345D7">
        <w:rPr>
          <w:lang w:val="fr-FR"/>
        </w:rPr>
        <w:t xml:space="preserve"> </w:t>
      </w:r>
      <w:proofErr w:type="spellStart"/>
      <w:r w:rsidR="00587BE8" w:rsidRPr="00B345D7">
        <w:rPr>
          <w:lang w:val="fr-FR"/>
        </w:rPr>
        <w:t>varieties</w:t>
      </w:r>
      <w:proofErr w:type="spellEnd"/>
      <w:r w:rsidR="00587BE8" w:rsidRPr="00B345D7">
        <w:rPr>
          <w:lang w:val="fr-FR"/>
        </w:rPr>
        <w:t xml:space="preserve"> of </w:t>
      </w:r>
      <w:proofErr w:type="spellStart"/>
      <w:r w:rsidR="00587BE8" w:rsidRPr="00B345D7">
        <w:rPr>
          <w:lang w:val="fr-FR"/>
        </w:rPr>
        <w:t>common</w:t>
      </w:r>
      <w:proofErr w:type="spellEnd"/>
      <w:r w:rsidR="00587BE8" w:rsidRPr="00B345D7">
        <w:rPr>
          <w:lang w:val="fr-FR"/>
        </w:rPr>
        <w:t xml:space="preserve"> </w:t>
      </w:r>
      <w:proofErr w:type="spellStart"/>
      <w:r w:rsidR="00587BE8" w:rsidRPr="00B345D7">
        <w:rPr>
          <w:lang w:val="fr-FR"/>
        </w:rPr>
        <w:t>knowledge</w:t>
      </w:r>
      <w:proofErr w:type="spellEnd"/>
      <w:r w:rsidR="00587BE8" w:rsidRPr="00B345D7">
        <w:rPr>
          <w:lang w:val="fr-FR"/>
        </w:rPr>
        <w:t xml:space="preserve"> </w:t>
      </w:r>
      <w:proofErr w:type="spellStart"/>
      <w:r w:rsidR="00587BE8" w:rsidRPr="00B345D7">
        <w:rPr>
          <w:lang w:val="fr-FR"/>
        </w:rPr>
        <w:t>from</w:t>
      </w:r>
      <w:proofErr w:type="spellEnd"/>
      <w:r w:rsidR="00587BE8" w:rsidRPr="00B345D7">
        <w:rPr>
          <w:lang w:val="fr-FR"/>
        </w:rPr>
        <w:t xml:space="preserve"> the second </w:t>
      </w:r>
      <w:proofErr w:type="spellStart"/>
      <w:r w:rsidR="00587BE8" w:rsidRPr="00B345D7">
        <w:rPr>
          <w:lang w:val="fr-FR"/>
        </w:rPr>
        <w:t>growing</w:t>
      </w:r>
      <w:proofErr w:type="spellEnd"/>
      <w:r w:rsidR="00587BE8" w:rsidRPr="00B345D7">
        <w:rPr>
          <w:lang w:val="fr-FR"/>
        </w:rPr>
        <w:t xml:space="preserve"> cycle </w:t>
      </w:r>
      <w:proofErr w:type="spellStart"/>
      <w:r w:rsidR="00587BE8" w:rsidRPr="00B345D7">
        <w:rPr>
          <w:lang w:val="fr-FR"/>
        </w:rPr>
        <w:t>when</w:t>
      </w:r>
      <w:proofErr w:type="spellEnd"/>
      <w:r w:rsidR="00587BE8" w:rsidRPr="00B345D7">
        <w:rPr>
          <w:lang w:val="fr-FR"/>
        </w:rPr>
        <w:t xml:space="preserve"> COYD </w:t>
      </w:r>
      <w:proofErr w:type="spellStart"/>
      <w:r w:rsidR="00587BE8" w:rsidRPr="00B345D7">
        <w:rPr>
          <w:lang w:val="fr-FR"/>
        </w:rPr>
        <w:t>is</w:t>
      </w:r>
      <w:proofErr w:type="spellEnd"/>
      <w:r w:rsidR="00587BE8" w:rsidRPr="00B345D7">
        <w:rPr>
          <w:lang w:val="fr-FR"/>
        </w:rPr>
        <w:t xml:space="preserve"> </w:t>
      </w:r>
      <w:proofErr w:type="spellStart"/>
      <w:r w:rsidR="00587BE8" w:rsidRPr="00B345D7">
        <w:rPr>
          <w:lang w:val="fr-FR"/>
        </w:rPr>
        <w:t>used</w:t>
      </w:r>
      <w:proofErr w:type="spellEnd"/>
      <w:r w:rsidR="004C5570" w:rsidRPr="00B345D7">
        <w:rPr>
          <w:lang w:val="fr-FR"/>
        </w:rPr>
        <w:t>”</w:t>
      </w:r>
      <w:r w:rsidR="00587BE8" w:rsidRPr="00B345D7">
        <w:rPr>
          <w:lang w:val="fr-FR"/>
        </w:rPr>
        <w:t xml:space="preserve"> </w:t>
      </w:r>
      <w:r w:rsidR="00B549A4" w:rsidRPr="00B345D7">
        <w:rPr>
          <w:lang w:val="fr-FR"/>
        </w:rPr>
        <w:t>et</w:t>
      </w:r>
      <w:r w:rsidRPr="00B345D7">
        <w:rPr>
          <w:lang w:val="fr-FR"/>
        </w:rPr>
        <w:t xml:space="preserve"> </w:t>
      </w:r>
      <w:hyperlink r:id="rId32" w:history="1">
        <w:r w:rsidRPr="00B345D7">
          <w:rPr>
            <w:rStyle w:val="Hyperlink"/>
            <w:lang w:val="fr-FR"/>
          </w:rPr>
          <w:t>TWC/35/13</w:t>
        </w:r>
      </w:hyperlink>
      <w:r w:rsidRPr="00B345D7">
        <w:rPr>
          <w:lang w:val="fr-FR"/>
        </w:rPr>
        <w:t xml:space="preserve"> </w:t>
      </w:r>
      <w:r w:rsidR="004C5570" w:rsidRPr="00B345D7">
        <w:rPr>
          <w:lang w:val="fr-FR"/>
        </w:rPr>
        <w:t>“</w:t>
      </w:r>
      <w:proofErr w:type="spellStart"/>
      <w:r w:rsidRPr="00B345D7">
        <w:rPr>
          <w:snapToGrid w:val="0"/>
          <w:lang w:val="fr-FR"/>
        </w:rPr>
        <w:t>Thresholds</w:t>
      </w:r>
      <w:proofErr w:type="spellEnd"/>
      <w:r w:rsidRPr="00B345D7">
        <w:rPr>
          <w:snapToGrid w:val="0"/>
          <w:lang w:val="fr-FR"/>
        </w:rPr>
        <w:t xml:space="preserve"> for </w:t>
      </w:r>
      <w:proofErr w:type="spellStart"/>
      <w:r w:rsidRPr="00B345D7">
        <w:rPr>
          <w:snapToGrid w:val="0"/>
          <w:lang w:val="fr-FR"/>
        </w:rPr>
        <w:t>Excluding</w:t>
      </w:r>
      <w:proofErr w:type="spellEnd"/>
      <w:r w:rsidRPr="00B345D7">
        <w:rPr>
          <w:snapToGrid w:val="0"/>
          <w:lang w:val="fr-FR"/>
        </w:rPr>
        <w:t xml:space="preserve"> </w:t>
      </w:r>
      <w:proofErr w:type="spellStart"/>
      <w:r w:rsidRPr="00B345D7">
        <w:rPr>
          <w:snapToGrid w:val="0"/>
          <w:lang w:val="fr-FR"/>
        </w:rPr>
        <w:t>Varieties</w:t>
      </w:r>
      <w:proofErr w:type="spellEnd"/>
      <w:r w:rsidRPr="00B345D7">
        <w:rPr>
          <w:snapToGrid w:val="0"/>
          <w:lang w:val="fr-FR"/>
        </w:rPr>
        <w:t xml:space="preserve"> of Common </w:t>
      </w:r>
      <w:proofErr w:type="spellStart"/>
      <w:r w:rsidRPr="00B345D7">
        <w:rPr>
          <w:snapToGrid w:val="0"/>
          <w:lang w:val="fr-FR"/>
        </w:rPr>
        <w:t>Knowledge</w:t>
      </w:r>
      <w:proofErr w:type="spellEnd"/>
      <w:r w:rsidRPr="00B345D7">
        <w:rPr>
          <w:snapToGrid w:val="0"/>
          <w:lang w:val="fr-FR"/>
        </w:rPr>
        <w:t xml:space="preserve"> </w:t>
      </w:r>
      <w:proofErr w:type="spellStart"/>
      <w:r w:rsidRPr="00B345D7">
        <w:rPr>
          <w:snapToGrid w:val="0"/>
          <w:lang w:val="fr-FR"/>
        </w:rPr>
        <w:t>from</w:t>
      </w:r>
      <w:proofErr w:type="spellEnd"/>
      <w:r w:rsidRPr="00B345D7">
        <w:rPr>
          <w:snapToGrid w:val="0"/>
          <w:lang w:val="fr-FR"/>
        </w:rPr>
        <w:t xml:space="preserve"> the Second </w:t>
      </w:r>
      <w:proofErr w:type="spellStart"/>
      <w:r w:rsidRPr="00B345D7">
        <w:rPr>
          <w:snapToGrid w:val="0"/>
          <w:lang w:val="fr-FR"/>
        </w:rPr>
        <w:t>Growing</w:t>
      </w:r>
      <w:proofErr w:type="spellEnd"/>
      <w:r w:rsidRPr="00B345D7">
        <w:rPr>
          <w:snapToGrid w:val="0"/>
          <w:lang w:val="fr-FR"/>
        </w:rPr>
        <w:t xml:space="preserve"> Cycle </w:t>
      </w:r>
      <w:proofErr w:type="spellStart"/>
      <w:r w:rsidRPr="00B345D7">
        <w:rPr>
          <w:snapToGrid w:val="0"/>
          <w:lang w:val="fr-FR"/>
        </w:rPr>
        <w:t>when</w:t>
      </w:r>
      <w:proofErr w:type="spellEnd"/>
      <w:r w:rsidRPr="00B345D7">
        <w:rPr>
          <w:snapToGrid w:val="0"/>
          <w:lang w:val="fr-FR"/>
        </w:rPr>
        <w:t xml:space="preserve"> COYD </w:t>
      </w:r>
      <w:proofErr w:type="spellStart"/>
      <w:r w:rsidRPr="00B345D7">
        <w:rPr>
          <w:snapToGrid w:val="0"/>
          <w:lang w:val="fr-FR"/>
        </w:rPr>
        <w:t>is</w:t>
      </w:r>
      <w:proofErr w:type="spellEnd"/>
      <w:r w:rsidRPr="00B345D7">
        <w:rPr>
          <w:snapToGrid w:val="0"/>
          <w:lang w:val="fr-FR"/>
        </w:rPr>
        <w:t xml:space="preserve"> </w:t>
      </w:r>
      <w:proofErr w:type="spellStart"/>
      <w:r w:rsidRPr="00B345D7">
        <w:rPr>
          <w:snapToGrid w:val="0"/>
          <w:lang w:val="fr-FR"/>
        </w:rPr>
        <w:t>used</w:t>
      </w:r>
      <w:proofErr w:type="spellEnd"/>
      <w:r w:rsidR="004C5570" w:rsidRPr="00B345D7">
        <w:rPr>
          <w:snapToGrid w:val="0"/>
          <w:lang w:val="fr-FR"/>
        </w:rPr>
        <w:t>”</w:t>
      </w:r>
      <w:r w:rsidRPr="00B345D7">
        <w:rPr>
          <w:snapToGrid w:val="0"/>
          <w:lang w:val="fr-FR"/>
        </w:rPr>
        <w:t xml:space="preserve"> </w:t>
      </w:r>
      <w:r w:rsidR="00B549A4" w:rsidRPr="00B549A4">
        <w:rPr>
          <w:snapToGrid w:val="0"/>
          <w:lang w:val="fr-FR"/>
        </w:rPr>
        <w:t>et a assisté à un exposé présenté par un expert du Royaume</w:t>
      </w:r>
      <w:r w:rsidR="00D22FD6">
        <w:rPr>
          <w:snapToGrid w:val="0"/>
          <w:lang w:val="fr-FR"/>
        </w:rPr>
        <w:noBreakHyphen/>
      </w:r>
      <w:r w:rsidR="00B549A4" w:rsidRPr="00B549A4">
        <w:rPr>
          <w:snapToGrid w:val="0"/>
          <w:lang w:val="fr-FR"/>
        </w:rPr>
        <w:t>Uni, dont le texte est reproduit à l</w:t>
      </w:r>
      <w:r w:rsidR="00DA4820">
        <w:rPr>
          <w:snapToGrid w:val="0"/>
          <w:lang w:val="fr-FR"/>
        </w:rPr>
        <w:t>’</w:t>
      </w:r>
      <w:r w:rsidR="00CD2888">
        <w:rPr>
          <w:snapToGrid w:val="0"/>
          <w:lang w:val="fr-FR"/>
        </w:rPr>
        <w:t>annexe du document </w:t>
      </w:r>
      <w:hyperlink r:id="rId33" w:history="1">
        <w:r w:rsidR="00B549A4" w:rsidRPr="00CD2888">
          <w:rPr>
            <w:rStyle w:val="Hyperlink"/>
            <w:snapToGrid w:val="0"/>
            <w:lang w:val="fr-FR"/>
          </w:rPr>
          <w:t xml:space="preserve">TWC/35/13 </w:t>
        </w:r>
        <w:proofErr w:type="spellStart"/>
        <w:r w:rsidR="00B549A4" w:rsidRPr="00CD2888">
          <w:rPr>
            <w:rStyle w:val="Hyperlink"/>
            <w:snapToGrid w:val="0"/>
            <w:lang w:val="fr-FR"/>
          </w:rPr>
          <w:t>Add</w:t>
        </w:r>
        <w:proofErr w:type="spellEnd"/>
      </w:hyperlink>
      <w:r w:rsidR="00B549A4" w:rsidRPr="00B549A4">
        <w:rPr>
          <w:snapToGrid w:val="0"/>
          <w:lang w:val="fr-FR"/>
        </w:rPr>
        <w:t xml:space="preserve"> (voir les </w:t>
      </w:r>
      <w:r w:rsidR="00FE6875" w:rsidRPr="00B549A4">
        <w:rPr>
          <w:snapToGrid w:val="0"/>
          <w:lang w:val="fr-FR"/>
        </w:rPr>
        <w:t>paragraphes</w:t>
      </w:r>
      <w:r w:rsidR="00FE6875">
        <w:rPr>
          <w:snapToGrid w:val="0"/>
          <w:lang w:val="fr-FR"/>
        </w:rPr>
        <w:t> </w:t>
      </w:r>
      <w:r w:rsidR="00FE6875" w:rsidRPr="00B549A4">
        <w:rPr>
          <w:snapToGrid w:val="0"/>
          <w:lang w:val="fr-FR"/>
        </w:rPr>
        <w:t>7</w:t>
      </w:r>
      <w:r w:rsidR="00B549A4" w:rsidRPr="00B549A4">
        <w:rPr>
          <w:snapToGrid w:val="0"/>
          <w:lang w:val="fr-FR"/>
        </w:rPr>
        <w:t xml:space="preserve">3 à 76 du document TWC/35/21 </w:t>
      </w:r>
      <w:r w:rsidR="004C5570">
        <w:rPr>
          <w:snapToGrid w:val="0"/>
          <w:lang w:val="fr-FR"/>
        </w:rPr>
        <w:t>“</w:t>
      </w:r>
      <w:r w:rsidR="00B549A4" w:rsidRPr="00B549A4">
        <w:rPr>
          <w:snapToGrid w:val="0"/>
          <w:lang w:val="fr-FR"/>
        </w:rPr>
        <w:t>Report</w:t>
      </w:r>
      <w:r w:rsidR="004C5570">
        <w:rPr>
          <w:snapToGrid w:val="0"/>
          <w:lang w:val="fr-FR"/>
        </w:rPr>
        <w:t>”</w:t>
      </w:r>
      <w:r w:rsidR="00B549A4" w:rsidRPr="00B549A4">
        <w:rPr>
          <w:snapToGrid w:val="0"/>
          <w:lang w:val="fr-FR"/>
        </w:rPr>
        <w:t>).</w:t>
      </w:r>
    </w:p>
    <w:p w:rsidR="00195E77" w:rsidRPr="00B345D7" w:rsidRDefault="00195E77" w:rsidP="0047640A">
      <w:pPr>
        <w:rPr>
          <w:rFonts w:eastAsia="MS Mincho"/>
          <w:lang w:val="fr-FR"/>
        </w:rPr>
      </w:pPr>
    </w:p>
    <w:p w:rsidR="00195E77" w:rsidRPr="00B345D7" w:rsidRDefault="0047640A" w:rsidP="0047640A">
      <w:pPr>
        <w:rPr>
          <w:lang w:val="fr-FR"/>
        </w:rPr>
      </w:pPr>
      <w:r w:rsidRPr="00C27AE7">
        <w:rPr>
          <w:snapToGrid w:val="0"/>
        </w:rPr>
        <w:lastRenderedPageBreak/>
        <w:fldChar w:fldCharType="begin"/>
      </w:r>
      <w:r w:rsidRPr="00B345D7">
        <w:rPr>
          <w:snapToGrid w:val="0"/>
          <w:lang w:val="fr-FR"/>
        </w:rPr>
        <w:instrText xml:space="preserve"> AUTONUM  </w:instrText>
      </w:r>
      <w:r w:rsidRPr="00C27AE7">
        <w:rPr>
          <w:snapToGrid w:val="0"/>
        </w:rPr>
        <w:fldChar w:fldCharType="end"/>
      </w:r>
      <w:r w:rsidRPr="00B345D7">
        <w:rPr>
          <w:snapToGrid w:val="0"/>
          <w:lang w:val="fr-FR"/>
        </w:rPr>
        <w:tab/>
      </w:r>
      <w:r w:rsidR="00D01ECB" w:rsidRPr="00D01ECB">
        <w:rPr>
          <w:snapToGrid w:val="0"/>
          <w:lang w:val="fr-FR"/>
        </w:rPr>
        <w:t>Le TWC a pris note des faits nouveaux et des indications concernant les seuils pour exclure les variétés notoirement connues du second cycle de végétation lorsque l</w:t>
      </w:r>
      <w:r w:rsidR="00DA4820">
        <w:rPr>
          <w:snapToGrid w:val="0"/>
          <w:lang w:val="fr-FR"/>
        </w:rPr>
        <w:t>’</w:t>
      </w:r>
      <w:r w:rsidR="00D01ECB" w:rsidRPr="00D01ECB">
        <w:rPr>
          <w:snapToGrid w:val="0"/>
          <w:lang w:val="fr-FR"/>
        </w:rPr>
        <w:t>on applique la méthode COYD sur la base de séries de données portant sur la fétuque des prés, le trèfle violet, la fléole, le ray</w:t>
      </w:r>
      <w:r w:rsidR="00D22FD6">
        <w:rPr>
          <w:snapToGrid w:val="0"/>
          <w:lang w:val="fr-FR"/>
        </w:rPr>
        <w:noBreakHyphen/>
      </w:r>
      <w:r w:rsidR="00D01ECB" w:rsidRPr="00D01ECB">
        <w:rPr>
          <w:snapToGrid w:val="0"/>
          <w:lang w:val="fr-FR"/>
        </w:rPr>
        <w:t>grass anglais, le pois (variété semi</w:t>
      </w:r>
      <w:r w:rsidR="00D22FD6">
        <w:rPr>
          <w:snapToGrid w:val="0"/>
          <w:lang w:val="fr-FR"/>
        </w:rPr>
        <w:noBreakHyphen/>
      </w:r>
      <w:r w:rsidR="00D01ECB" w:rsidRPr="00D01ECB">
        <w:rPr>
          <w:snapToGrid w:val="0"/>
          <w:lang w:val="fr-FR"/>
        </w:rPr>
        <w:t>feuillue) et le pois (variété ordinaire)</w:t>
      </w:r>
      <w:r w:rsidRPr="00B345D7">
        <w:rPr>
          <w:lang w:val="fr-FR"/>
        </w:rPr>
        <w:t>.</w:t>
      </w:r>
    </w:p>
    <w:p w:rsidR="00195E77" w:rsidRPr="00B345D7" w:rsidRDefault="00195E77" w:rsidP="0047640A">
      <w:pPr>
        <w:rPr>
          <w:lang w:val="fr-FR"/>
        </w:rPr>
      </w:pPr>
    </w:p>
    <w:p w:rsidR="00195E77" w:rsidRPr="00B345D7" w:rsidRDefault="0047640A" w:rsidP="0047640A">
      <w:pPr>
        <w:rPr>
          <w:rFonts w:eastAsia="MS Mincho"/>
          <w:lang w:val="fr-FR"/>
        </w:rPr>
      </w:pPr>
      <w:r w:rsidRPr="00C27AE7">
        <w:rPr>
          <w:rFonts w:eastAsia="MS Mincho"/>
        </w:rPr>
        <w:fldChar w:fldCharType="begin"/>
      </w:r>
      <w:r w:rsidRPr="00B345D7">
        <w:rPr>
          <w:rFonts w:eastAsia="MS Mincho"/>
          <w:lang w:val="fr-FR"/>
        </w:rPr>
        <w:instrText xml:space="preserve"> AUTONUM  </w:instrText>
      </w:r>
      <w:r w:rsidRPr="00C27AE7">
        <w:rPr>
          <w:rFonts w:eastAsia="MS Mincho"/>
        </w:rPr>
        <w:fldChar w:fldCharType="end"/>
      </w:r>
      <w:r w:rsidRPr="00B345D7">
        <w:rPr>
          <w:rFonts w:eastAsia="MS Mincho"/>
          <w:lang w:val="fr-FR"/>
        </w:rPr>
        <w:tab/>
      </w:r>
      <w:r w:rsidR="00A3157B" w:rsidRPr="00A3157B">
        <w:rPr>
          <w:rFonts w:eastAsia="MS Mincho"/>
          <w:lang w:val="fr-FR"/>
        </w:rPr>
        <w:t>Le TWC a noté que la méthode s</w:t>
      </w:r>
      <w:r w:rsidR="00DA4820">
        <w:rPr>
          <w:rFonts w:eastAsia="MS Mincho"/>
          <w:lang w:val="fr-FR"/>
        </w:rPr>
        <w:t>’</w:t>
      </w:r>
      <w:r w:rsidR="00A3157B" w:rsidRPr="00A3157B">
        <w:rPr>
          <w:rFonts w:eastAsia="MS Mincho"/>
          <w:lang w:val="fr-FR"/>
        </w:rPr>
        <w:t>appliquait surtout aux plantes comportant un grand nombre de variétés notoirement connues et dont la taille actuelle des essais était importan</w:t>
      </w:r>
      <w:r w:rsidR="0066109C" w:rsidRPr="00A3157B">
        <w:rPr>
          <w:rFonts w:eastAsia="MS Mincho"/>
          <w:lang w:val="fr-FR"/>
        </w:rPr>
        <w:t>te</w:t>
      </w:r>
      <w:r w:rsidR="0066109C">
        <w:rPr>
          <w:rFonts w:eastAsia="MS Mincho"/>
          <w:lang w:val="fr-FR"/>
        </w:rPr>
        <w:t xml:space="preserve">.  </w:t>
      </w:r>
      <w:r w:rsidR="0066109C" w:rsidRPr="00A3157B">
        <w:rPr>
          <w:rFonts w:eastAsia="MS Mincho"/>
          <w:lang w:val="fr-FR"/>
        </w:rPr>
        <w:t>Le</w:t>
      </w:r>
      <w:r w:rsidR="00FE6875">
        <w:rPr>
          <w:rFonts w:eastAsia="MS Mincho"/>
          <w:lang w:val="fr-FR"/>
        </w:rPr>
        <w:t> </w:t>
      </w:r>
      <w:r w:rsidR="00FE6875" w:rsidRPr="00A3157B">
        <w:rPr>
          <w:rFonts w:eastAsia="MS Mincho"/>
          <w:lang w:val="fr-FR"/>
        </w:rPr>
        <w:t>TWC</w:t>
      </w:r>
      <w:r w:rsidR="00A3157B" w:rsidRPr="00A3157B">
        <w:rPr>
          <w:rFonts w:eastAsia="MS Mincho"/>
          <w:lang w:val="fr-FR"/>
        </w:rPr>
        <w:t xml:space="preserve"> a pris note de l</w:t>
      </w:r>
      <w:r w:rsidR="00DA4820">
        <w:rPr>
          <w:rFonts w:eastAsia="MS Mincho"/>
          <w:lang w:val="fr-FR"/>
        </w:rPr>
        <w:t>’</w:t>
      </w:r>
      <w:r w:rsidR="00A3157B" w:rsidRPr="00A3157B">
        <w:rPr>
          <w:rFonts w:eastAsia="MS Mincho"/>
          <w:lang w:val="fr-FR"/>
        </w:rPr>
        <w:t>intention du Royaume</w:t>
      </w:r>
      <w:r w:rsidR="00D22FD6">
        <w:rPr>
          <w:rFonts w:eastAsia="MS Mincho"/>
          <w:lang w:val="fr-FR"/>
        </w:rPr>
        <w:noBreakHyphen/>
      </w:r>
      <w:r w:rsidR="00A3157B" w:rsidRPr="00A3157B">
        <w:rPr>
          <w:rFonts w:eastAsia="MS Mincho"/>
          <w:lang w:val="fr-FR"/>
        </w:rPr>
        <w:t>Uni de tester la méthode sur une grande série de données concernant le colza</w:t>
      </w:r>
      <w:r w:rsidR="00A3157B">
        <w:rPr>
          <w:rFonts w:eastAsia="MS Mincho"/>
          <w:lang w:val="fr-FR"/>
        </w:rPr>
        <w:t xml:space="preserve"> oléagineux</w:t>
      </w:r>
      <w:r w:rsidR="00A3157B" w:rsidRPr="00A3157B">
        <w:rPr>
          <w:rFonts w:eastAsia="MS Mincho"/>
          <w:lang w:val="fr-FR"/>
        </w:rPr>
        <w:t>.</w:t>
      </w:r>
    </w:p>
    <w:p w:rsidR="00195E77" w:rsidRPr="00B345D7" w:rsidRDefault="00195E77" w:rsidP="0047640A">
      <w:pPr>
        <w:rPr>
          <w:rFonts w:eastAsia="MS Mincho"/>
          <w:lang w:val="fr-FR"/>
        </w:rPr>
      </w:pPr>
    </w:p>
    <w:p w:rsidR="00195E77" w:rsidRPr="00B345D7" w:rsidRDefault="0047640A" w:rsidP="0047640A">
      <w:pPr>
        <w:rPr>
          <w:rFonts w:eastAsia="MS Mincho"/>
          <w:lang w:val="fr-FR"/>
        </w:rPr>
      </w:pPr>
      <w:r w:rsidRPr="00C27AE7">
        <w:rPr>
          <w:rFonts w:eastAsia="MS Mincho"/>
        </w:rPr>
        <w:fldChar w:fldCharType="begin"/>
      </w:r>
      <w:r w:rsidRPr="00B345D7">
        <w:rPr>
          <w:rFonts w:eastAsia="MS Mincho"/>
          <w:lang w:val="fr-FR"/>
        </w:rPr>
        <w:instrText xml:space="preserve"> AUTONUM  </w:instrText>
      </w:r>
      <w:r w:rsidRPr="00C27AE7">
        <w:rPr>
          <w:rFonts w:eastAsia="MS Mincho"/>
        </w:rPr>
        <w:fldChar w:fldCharType="end"/>
      </w:r>
      <w:r w:rsidRPr="00B345D7">
        <w:rPr>
          <w:rFonts w:eastAsia="MS Mincho"/>
          <w:lang w:val="fr-FR"/>
        </w:rPr>
        <w:tab/>
      </w:r>
      <w:r w:rsidR="00A3157B" w:rsidRPr="00A3157B">
        <w:rPr>
          <w:rFonts w:eastAsia="MS Mincho"/>
          <w:lang w:val="fr-FR"/>
        </w:rPr>
        <w:t>Le TWC a noté que le code avait été élaboré à l</w:t>
      </w:r>
      <w:r w:rsidR="00DA4820">
        <w:rPr>
          <w:rFonts w:eastAsia="MS Mincho"/>
          <w:lang w:val="fr-FR"/>
        </w:rPr>
        <w:t>’</w:t>
      </w:r>
      <w:r w:rsidR="00A3157B" w:rsidRPr="00A3157B">
        <w:rPr>
          <w:rFonts w:eastAsia="MS Mincho"/>
          <w:lang w:val="fr-FR"/>
        </w:rPr>
        <w:t xml:space="preserve">aide du logiciel </w:t>
      </w:r>
      <w:r w:rsidR="004C5570">
        <w:rPr>
          <w:rFonts w:eastAsia="MS Mincho"/>
          <w:lang w:val="fr-FR"/>
        </w:rPr>
        <w:t>“</w:t>
      </w:r>
      <w:r w:rsidR="00A3157B" w:rsidRPr="00A3157B">
        <w:rPr>
          <w:rFonts w:eastAsia="MS Mincho"/>
          <w:lang w:val="fr-FR"/>
        </w:rPr>
        <w:t>R</w:t>
      </w:r>
      <w:r w:rsidR="004C5570">
        <w:rPr>
          <w:rFonts w:eastAsia="MS Mincho"/>
          <w:lang w:val="fr-FR"/>
        </w:rPr>
        <w:t>”</w:t>
      </w:r>
      <w:r w:rsidR="00A3157B" w:rsidRPr="00A3157B">
        <w:rPr>
          <w:rFonts w:eastAsia="MS Mincho"/>
          <w:lang w:val="fr-FR"/>
        </w:rPr>
        <w:t xml:space="preserve"> qui pouvait être relié au logiciel GAIA pour aider à déterminer les seuils d</w:t>
      </w:r>
      <w:r w:rsidR="00DA4820">
        <w:rPr>
          <w:rFonts w:eastAsia="MS Mincho"/>
          <w:lang w:val="fr-FR"/>
        </w:rPr>
        <w:t>’</w:t>
      </w:r>
      <w:r w:rsidR="00A3157B" w:rsidRPr="00A3157B">
        <w:rPr>
          <w:rFonts w:eastAsia="MS Mincho"/>
          <w:lang w:val="fr-FR"/>
        </w:rPr>
        <w:t>exclusion des variétés du deuxième cycle de végétation en cas d</w:t>
      </w:r>
      <w:r w:rsidR="00DA4820">
        <w:rPr>
          <w:rFonts w:eastAsia="MS Mincho"/>
          <w:lang w:val="fr-FR"/>
        </w:rPr>
        <w:t>’</w:t>
      </w:r>
      <w:r w:rsidR="00A3157B" w:rsidRPr="00A3157B">
        <w:rPr>
          <w:rFonts w:eastAsia="MS Mincho"/>
          <w:lang w:val="fr-FR"/>
        </w:rPr>
        <w:t>utilisation de la méthode COYD.</w:t>
      </w:r>
    </w:p>
    <w:p w:rsidR="00195E77" w:rsidRPr="00B345D7" w:rsidRDefault="00195E77" w:rsidP="00050E16">
      <w:pPr>
        <w:rPr>
          <w:lang w:val="fr-FR"/>
        </w:rPr>
      </w:pPr>
    </w:p>
    <w:p w:rsidR="00195E77" w:rsidRPr="00B345D7" w:rsidRDefault="00A3157B" w:rsidP="0047640A">
      <w:pPr>
        <w:pStyle w:val="Heading2"/>
        <w:rPr>
          <w:lang w:val="fr-FR"/>
        </w:rPr>
      </w:pPr>
      <w:bookmarkStart w:id="30" w:name="_Toc528051532"/>
      <w:r w:rsidRPr="00A3157B">
        <w:rPr>
          <w:lang w:val="fr-FR"/>
        </w:rPr>
        <w:t>Mise en œuvre d</w:t>
      </w:r>
      <w:r w:rsidR="00DA4820">
        <w:rPr>
          <w:lang w:val="fr-FR"/>
        </w:rPr>
        <w:t>’</w:t>
      </w:r>
      <w:r w:rsidRPr="00A3157B">
        <w:rPr>
          <w:lang w:val="fr-FR"/>
        </w:rPr>
        <w:t>un système de gestion des documents ayant trait aux variétés</w:t>
      </w:r>
      <w:bookmarkEnd w:id="30"/>
    </w:p>
    <w:p w:rsidR="00195E77" w:rsidRPr="00B345D7" w:rsidRDefault="00195E77" w:rsidP="0047640A">
      <w:pPr>
        <w:rPr>
          <w:lang w:val="fr-FR"/>
        </w:rPr>
      </w:pPr>
    </w:p>
    <w:p w:rsidR="00195E77" w:rsidRPr="00B345D7" w:rsidRDefault="0047640A" w:rsidP="0047640A">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A3157B" w:rsidRPr="00A3157B">
        <w:rPr>
          <w:lang w:val="fr-FR"/>
        </w:rPr>
        <w:t>À sa trente</w:t>
      </w:r>
      <w:r w:rsidR="00D22FD6">
        <w:rPr>
          <w:lang w:val="fr-FR"/>
        </w:rPr>
        <w:noBreakHyphen/>
      </w:r>
      <w:r w:rsidR="00A3157B" w:rsidRPr="00A3157B">
        <w:rPr>
          <w:lang w:val="fr-FR"/>
        </w:rPr>
        <w:t>cinqu</w:t>
      </w:r>
      <w:r w:rsidR="00BB41C8">
        <w:rPr>
          <w:lang w:val="fr-FR"/>
        </w:rPr>
        <w:t>ième session</w:t>
      </w:r>
      <w:r w:rsidR="00A3157B" w:rsidRPr="00A3157B">
        <w:rPr>
          <w:lang w:val="fr-FR"/>
        </w:rPr>
        <w:t xml:space="preserve"> tenue à Buenos Aires (Argentine) du 14 au 1</w:t>
      </w:r>
      <w:r w:rsidR="00FE6875" w:rsidRPr="00A3157B">
        <w:rPr>
          <w:lang w:val="fr-FR"/>
        </w:rPr>
        <w:t>7</w:t>
      </w:r>
      <w:r w:rsidR="00FE6875">
        <w:rPr>
          <w:lang w:val="fr-FR"/>
        </w:rPr>
        <w:t> </w:t>
      </w:r>
      <w:r w:rsidR="00FE6875" w:rsidRPr="00A3157B">
        <w:rPr>
          <w:lang w:val="fr-FR"/>
        </w:rPr>
        <w:t>novembre</w:t>
      </w:r>
      <w:r w:rsidR="00FE6875">
        <w:rPr>
          <w:lang w:val="fr-FR"/>
        </w:rPr>
        <w:t> </w:t>
      </w:r>
      <w:r w:rsidR="00FE6875" w:rsidRPr="00A3157B">
        <w:rPr>
          <w:lang w:val="fr-FR"/>
        </w:rPr>
        <w:t>20</w:t>
      </w:r>
      <w:r w:rsidR="00A3157B" w:rsidRPr="00A3157B">
        <w:rPr>
          <w:lang w:val="fr-FR"/>
        </w:rPr>
        <w:t>17,</w:t>
      </w:r>
      <w:r w:rsidR="00FE6875" w:rsidRPr="00A3157B">
        <w:rPr>
          <w:lang w:val="fr-FR"/>
        </w:rPr>
        <w:t xml:space="preserve"> le</w:t>
      </w:r>
      <w:r w:rsidR="00FE6875">
        <w:rPr>
          <w:lang w:val="fr-FR"/>
        </w:rPr>
        <w:t> </w:t>
      </w:r>
      <w:r w:rsidR="00FE6875" w:rsidRPr="00A3157B">
        <w:rPr>
          <w:lang w:val="fr-FR"/>
        </w:rPr>
        <w:t>TWC</w:t>
      </w:r>
      <w:r w:rsidR="00A3157B" w:rsidRPr="00A3157B">
        <w:rPr>
          <w:lang w:val="fr-FR"/>
        </w:rPr>
        <w:t xml:space="preserve"> a examiné le document TWC/35/16 </w:t>
      </w:r>
      <w:r w:rsidR="004C5570" w:rsidRPr="00B345D7">
        <w:rPr>
          <w:lang w:val="fr-FR"/>
        </w:rPr>
        <w:t>“</w:t>
      </w:r>
      <w:proofErr w:type="spellStart"/>
      <w:r w:rsidR="008479C7" w:rsidRPr="00B345D7">
        <w:rPr>
          <w:lang w:val="fr-FR"/>
        </w:rPr>
        <w:t>Implementation</w:t>
      </w:r>
      <w:proofErr w:type="spellEnd"/>
      <w:r w:rsidR="008479C7" w:rsidRPr="00B345D7">
        <w:rPr>
          <w:lang w:val="fr-FR"/>
        </w:rPr>
        <w:t xml:space="preserve"> of a document management system for </w:t>
      </w:r>
      <w:proofErr w:type="spellStart"/>
      <w:r w:rsidR="008479C7" w:rsidRPr="00B345D7">
        <w:rPr>
          <w:lang w:val="fr-FR"/>
        </w:rPr>
        <w:t>variety</w:t>
      </w:r>
      <w:proofErr w:type="spellEnd"/>
      <w:r w:rsidR="008479C7" w:rsidRPr="00B345D7">
        <w:rPr>
          <w:lang w:val="fr-FR"/>
        </w:rPr>
        <w:t xml:space="preserve"> files</w:t>
      </w:r>
      <w:r w:rsidR="004C5570" w:rsidRPr="00B345D7">
        <w:rPr>
          <w:lang w:val="fr-FR"/>
        </w:rPr>
        <w:t>”</w:t>
      </w:r>
      <w:r w:rsidR="008479C7" w:rsidRPr="00B345D7">
        <w:rPr>
          <w:lang w:val="fr-FR"/>
        </w:rPr>
        <w:t xml:space="preserve"> </w:t>
      </w:r>
      <w:r w:rsidR="00A3157B" w:rsidRPr="00A3157B">
        <w:rPr>
          <w:lang w:val="fr-FR"/>
        </w:rPr>
        <w:t xml:space="preserve">(voir les </w:t>
      </w:r>
      <w:r w:rsidR="00FE6875" w:rsidRPr="00A3157B">
        <w:rPr>
          <w:lang w:val="fr-FR"/>
        </w:rPr>
        <w:t>paragraphes</w:t>
      </w:r>
      <w:r w:rsidR="00FE6875">
        <w:rPr>
          <w:lang w:val="fr-FR"/>
        </w:rPr>
        <w:t> </w:t>
      </w:r>
      <w:r w:rsidR="00FE6875" w:rsidRPr="00A3157B">
        <w:rPr>
          <w:lang w:val="fr-FR"/>
        </w:rPr>
        <w:t>1</w:t>
      </w:r>
      <w:r w:rsidR="00A3157B" w:rsidRPr="00A3157B">
        <w:rPr>
          <w:lang w:val="fr-FR"/>
        </w:rPr>
        <w:t xml:space="preserve">07 et 108 du document TWC/35/21 </w:t>
      </w:r>
      <w:r w:rsidR="004C5570">
        <w:rPr>
          <w:lang w:val="fr-FR"/>
        </w:rPr>
        <w:t>“</w:t>
      </w:r>
      <w:r w:rsidR="00A3157B" w:rsidRPr="00A3157B">
        <w:rPr>
          <w:lang w:val="fr-FR"/>
        </w:rPr>
        <w:t>Report</w:t>
      </w:r>
      <w:r w:rsidR="004C5570">
        <w:rPr>
          <w:lang w:val="fr-FR"/>
        </w:rPr>
        <w:t>”</w:t>
      </w:r>
      <w:r w:rsidR="00A3157B" w:rsidRPr="00A3157B">
        <w:rPr>
          <w:lang w:val="fr-FR"/>
        </w:rPr>
        <w:t>).</w:t>
      </w:r>
    </w:p>
    <w:p w:rsidR="00195E77" w:rsidRPr="00B345D7" w:rsidRDefault="00195E77" w:rsidP="0047640A">
      <w:pPr>
        <w:rPr>
          <w:lang w:val="fr-FR"/>
        </w:rPr>
      </w:pPr>
    </w:p>
    <w:p w:rsidR="00FE6875" w:rsidRPr="00B345D7" w:rsidRDefault="0047640A" w:rsidP="0047640A">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A3157B" w:rsidRPr="00A3157B">
        <w:rPr>
          <w:lang w:val="fr-FR"/>
        </w:rPr>
        <w:t>Le TWC a assisté à un exposé présenté oralement par un expert de l</w:t>
      </w:r>
      <w:r w:rsidR="00DA4820">
        <w:rPr>
          <w:lang w:val="fr-FR"/>
        </w:rPr>
        <w:t>’</w:t>
      </w:r>
      <w:r w:rsidR="00A3157B" w:rsidRPr="00A3157B">
        <w:rPr>
          <w:lang w:val="fr-FR"/>
        </w:rPr>
        <w:t>Allemagne et a pris note des nouvelles fonctions ajoutées au système, telles que des boîtes aux lettres distinctes pour les utilisateurs et les groupes et la définition de fichiers favor</w:t>
      </w:r>
      <w:r w:rsidR="0066109C" w:rsidRPr="00A3157B">
        <w:rPr>
          <w:lang w:val="fr-FR"/>
        </w:rPr>
        <w:t>is</w:t>
      </w:r>
      <w:r w:rsidR="0066109C">
        <w:rPr>
          <w:lang w:val="fr-FR"/>
        </w:rPr>
        <w:t xml:space="preserve">.  </w:t>
      </w:r>
      <w:r w:rsidR="0066109C" w:rsidRPr="00A3157B">
        <w:rPr>
          <w:lang w:val="fr-FR"/>
        </w:rPr>
        <w:t>Le</w:t>
      </w:r>
      <w:r w:rsidR="00FE6875">
        <w:rPr>
          <w:lang w:val="fr-FR"/>
        </w:rPr>
        <w:t> </w:t>
      </w:r>
      <w:r w:rsidR="00FE6875" w:rsidRPr="00A3157B">
        <w:rPr>
          <w:lang w:val="fr-FR"/>
        </w:rPr>
        <w:t>TWC</w:t>
      </w:r>
      <w:r w:rsidR="00A3157B" w:rsidRPr="00A3157B">
        <w:rPr>
          <w:lang w:val="fr-FR"/>
        </w:rPr>
        <w:t xml:space="preserve"> a noté que le système permettait la gestion électronique de différents types de documents, notamment les demandes de droits d</w:t>
      </w:r>
      <w:r w:rsidR="00DA4820">
        <w:rPr>
          <w:lang w:val="fr-FR"/>
        </w:rPr>
        <w:t>’</w:t>
      </w:r>
      <w:r w:rsidR="00A3157B" w:rsidRPr="00A3157B">
        <w:rPr>
          <w:lang w:val="fr-FR"/>
        </w:rPr>
        <w:t>obtenteur, les communications internes et les dossiers d</w:t>
      </w:r>
      <w:r w:rsidR="00DA4820">
        <w:rPr>
          <w:lang w:val="fr-FR"/>
        </w:rPr>
        <w:t>’</w:t>
      </w:r>
      <w:r w:rsidR="00A3157B" w:rsidRPr="00A3157B">
        <w:rPr>
          <w:lang w:val="fr-FR"/>
        </w:rPr>
        <w:t>achat.</w:t>
      </w:r>
    </w:p>
    <w:p w:rsidR="00195E77" w:rsidRPr="00B345D7" w:rsidRDefault="00195E77" w:rsidP="00527E68">
      <w:pPr>
        <w:keepNext/>
        <w:rPr>
          <w:lang w:val="fr-FR"/>
        </w:rPr>
      </w:pPr>
    </w:p>
    <w:p w:rsidR="00195E77" w:rsidRPr="00B345D7" w:rsidRDefault="00527E68" w:rsidP="00527E68">
      <w:pPr>
        <w:keepNext/>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A3157B" w:rsidRPr="00A3157B">
        <w:rPr>
          <w:lang w:val="fr-FR"/>
        </w:rPr>
        <w:t>À sa trente</w:t>
      </w:r>
      <w:r w:rsidR="00D22FD6">
        <w:rPr>
          <w:lang w:val="fr-FR"/>
        </w:rPr>
        <w:noBreakHyphen/>
      </w:r>
      <w:r w:rsidR="00A3157B" w:rsidRPr="00A3157B">
        <w:rPr>
          <w:lang w:val="fr-FR"/>
        </w:rPr>
        <w:t>six</w:t>
      </w:r>
      <w:r w:rsidR="00BB41C8">
        <w:rPr>
          <w:lang w:val="fr-FR"/>
        </w:rPr>
        <w:t>ième session</w:t>
      </w:r>
      <w:r w:rsidR="00A3157B" w:rsidRPr="00A3157B">
        <w:rPr>
          <w:lang w:val="fr-FR"/>
        </w:rPr>
        <w:t xml:space="preserve"> tenue à Hanovre (Allemagne) du 2 au </w:t>
      </w:r>
      <w:r w:rsidR="00FE6875" w:rsidRPr="00A3157B">
        <w:rPr>
          <w:lang w:val="fr-FR"/>
        </w:rPr>
        <w:t>6</w:t>
      </w:r>
      <w:r w:rsidR="00FE6875">
        <w:rPr>
          <w:lang w:val="fr-FR"/>
        </w:rPr>
        <w:t> </w:t>
      </w:r>
      <w:r w:rsidR="00FE6875" w:rsidRPr="00A3157B">
        <w:rPr>
          <w:lang w:val="fr-FR"/>
        </w:rPr>
        <w:t>juillet</w:t>
      </w:r>
      <w:r w:rsidR="00FE6875">
        <w:rPr>
          <w:lang w:val="fr-FR"/>
        </w:rPr>
        <w:t> </w:t>
      </w:r>
      <w:r w:rsidR="00FE6875" w:rsidRPr="00A3157B">
        <w:rPr>
          <w:lang w:val="fr-FR"/>
        </w:rPr>
        <w:t>20</w:t>
      </w:r>
      <w:r w:rsidR="00A3157B" w:rsidRPr="00A3157B">
        <w:rPr>
          <w:lang w:val="fr-FR"/>
        </w:rPr>
        <w:t>18,</w:t>
      </w:r>
      <w:r w:rsidR="00FE6875" w:rsidRPr="00A3157B">
        <w:rPr>
          <w:lang w:val="fr-FR"/>
        </w:rPr>
        <w:t xml:space="preserve"> le</w:t>
      </w:r>
      <w:r w:rsidR="00FE6875">
        <w:rPr>
          <w:lang w:val="fr-FR"/>
        </w:rPr>
        <w:t> </w:t>
      </w:r>
      <w:r w:rsidR="00FE6875" w:rsidRPr="00A3157B">
        <w:rPr>
          <w:lang w:val="fr-FR"/>
        </w:rPr>
        <w:t>TWC</w:t>
      </w:r>
      <w:r w:rsidR="00A3157B" w:rsidRPr="00A3157B">
        <w:rPr>
          <w:lang w:val="fr-FR"/>
        </w:rPr>
        <w:t xml:space="preserve"> a examiné le </w:t>
      </w:r>
      <w:r w:rsidR="00CD2888">
        <w:rPr>
          <w:lang w:val="fr-FR"/>
        </w:rPr>
        <w:t>document </w:t>
      </w:r>
      <w:hyperlink r:id="rId34" w:history="1">
        <w:r w:rsidRPr="00B345D7">
          <w:rPr>
            <w:rStyle w:val="Hyperlink"/>
            <w:lang w:val="fr-FR"/>
          </w:rPr>
          <w:t>TWC/36/14</w:t>
        </w:r>
      </w:hyperlink>
      <w:r w:rsidRPr="00B345D7">
        <w:rPr>
          <w:lang w:val="fr-FR"/>
        </w:rPr>
        <w:t xml:space="preserve"> </w:t>
      </w:r>
      <w:r w:rsidR="004C5570" w:rsidRPr="00B345D7">
        <w:rPr>
          <w:lang w:val="fr-FR"/>
        </w:rPr>
        <w:t>“</w:t>
      </w:r>
      <w:proofErr w:type="spellStart"/>
      <w:r w:rsidRPr="00B345D7">
        <w:rPr>
          <w:lang w:val="fr-FR"/>
        </w:rPr>
        <w:t>Implementation</w:t>
      </w:r>
      <w:proofErr w:type="spellEnd"/>
      <w:r w:rsidRPr="00B345D7">
        <w:rPr>
          <w:lang w:val="fr-FR"/>
        </w:rPr>
        <w:t xml:space="preserve"> of a document management system for </w:t>
      </w:r>
      <w:proofErr w:type="spellStart"/>
      <w:r w:rsidRPr="00B345D7">
        <w:rPr>
          <w:lang w:val="fr-FR"/>
        </w:rPr>
        <w:t>variety</w:t>
      </w:r>
      <w:proofErr w:type="spellEnd"/>
      <w:r w:rsidRPr="00B345D7">
        <w:rPr>
          <w:lang w:val="fr-FR"/>
        </w:rPr>
        <w:t xml:space="preserve"> files</w:t>
      </w:r>
      <w:r w:rsidR="004C5570" w:rsidRPr="00B345D7">
        <w:rPr>
          <w:lang w:val="fr-FR"/>
        </w:rPr>
        <w:t>”</w:t>
      </w:r>
      <w:r w:rsidRPr="00B345D7">
        <w:rPr>
          <w:lang w:val="fr-FR"/>
        </w:rPr>
        <w:t xml:space="preserve"> </w:t>
      </w:r>
      <w:r w:rsidR="00A3157B" w:rsidRPr="00A3157B">
        <w:rPr>
          <w:lang w:val="fr-FR"/>
        </w:rPr>
        <w:t xml:space="preserve">(voir les </w:t>
      </w:r>
      <w:r w:rsidR="00FE6875" w:rsidRPr="00A3157B">
        <w:rPr>
          <w:lang w:val="fr-FR"/>
        </w:rPr>
        <w:t>paragraphes</w:t>
      </w:r>
      <w:r w:rsidR="00FE6875">
        <w:rPr>
          <w:lang w:val="fr-FR"/>
        </w:rPr>
        <w:t> </w:t>
      </w:r>
      <w:r w:rsidR="00FE6875" w:rsidRPr="00A3157B">
        <w:rPr>
          <w:lang w:val="fr-FR"/>
        </w:rPr>
        <w:t>8</w:t>
      </w:r>
      <w:r w:rsidR="00A3157B" w:rsidRPr="00A3157B">
        <w:rPr>
          <w:lang w:val="fr-FR"/>
        </w:rPr>
        <w:t xml:space="preserve">4 et 85 du document TWC/36/15 </w:t>
      </w:r>
      <w:r w:rsidR="004C5570">
        <w:rPr>
          <w:lang w:val="fr-FR"/>
        </w:rPr>
        <w:t>“</w:t>
      </w:r>
      <w:r w:rsidR="00A3157B" w:rsidRPr="00A3157B">
        <w:rPr>
          <w:lang w:val="fr-FR"/>
        </w:rPr>
        <w:t>Report</w:t>
      </w:r>
      <w:r w:rsidR="004C5570">
        <w:rPr>
          <w:lang w:val="fr-FR"/>
        </w:rPr>
        <w:t>”</w:t>
      </w:r>
      <w:r w:rsidR="00A3157B" w:rsidRPr="00A3157B">
        <w:rPr>
          <w:lang w:val="fr-FR"/>
        </w:rPr>
        <w:t>).</w:t>
      </w:r>
    </w:p>
    <w:p w:rsidR="00195E77" w:rsidRPr="00B345D7" w:rsidRDefault="00195E77" w:rsidP="00527E68">
      <w:pPr>
        <w:keepNext/>
        <w:rPr>
          <w:lang w:val="fr-FR"/>
        </w:rPr>
      </w:pPr>
    </w:p>
    <w:p w:rsidR="00195E77" w:rsidRPr="00B345D7" w:rsidRDefault="00527E68" w:rsidP="00527E68">
      <w:pPr>
        <w:keepNext/>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A3157B" w:rsidRPr="00A3157B">
        <w:rPr>
          <w:lang w:val="fr-FR"/>
        </w:rPr>
        <w:t>Le TWC a pris note des faits nouveaux concernant le système de fichier des variétés en Allemagne.</w:t>
      </w:r>
    </w:p>
    <w:p w:rsidR="00195E77" w:rsidRPr="00B345D7" w:rsidRDefault="00195E77" w:rsidP="0047640A">
      <w:pPr>
        <w:rPr>
          <w:lang w:val="fr-FR"/>
        </w:rPr>
      </w:pPr>
    </w:p>
    <w:p w:rsidR="00195E77" w:rsidRPr="00B345D7" w:rsidRDefault="00665193" w:rsidP="0047640A">
      <w:pPr>
        <w:pStyle w:val="Heading2"/>
        <w:rPr>
          <w:lang w:val="fr-FR"/>
        </w:rPr>
      </w:pPr>
      <w:bookmarkStart w:id="31" w:name="_Toc528051533"/>
      <w:r w:rsidRPr="00665193">
        <w:rPr>
          <w:lang w:val="fr-FR"/>
        </w:rPr>
        <w:t>Logiciel d</w:t>
      </w:r>
      <w:r w:rsidR="00DA4820">
        <w:rPr>
          <w:lang w:val="fr-FR"/>
        </w:rPr>
        <w:t>’</w:t>
      </w:r>
      <w:r w:rsidRPr="00665193">
        <w:rPr>
          <w:lang w:val="fr-FR"/>
        </w:rPr>
        <w:t>analyse statistique</w:t>
      </w:r>
      <w:bookmarkEnd w:id="31"/>
    </w:p>
    <w:p w:rsidR="00195E77" w:rsidRPr="00B345D7" w:rsidRDefault="00195E77" w:rsidP="0047640A">
      <w:pPr>
        <w:rPr>
          <w:i/>
          <w:lang w:val="fr-FR"/>
        </w:rPr>
      </w:pPr>
    </w:p>
    <w:p w:rsidR="00195E77" w:rsidRPr="00B345D7" w:rsidRDefault="0047640A" w:rsidP="0047640A">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49431E" w:rsidRPr="0049431E">
        <w:rPr>
          <w:lang w:val="fr-FR"/>
        </w:rPr>
        <w:t>À sa trente</w:t>
      </w:r>
      <w:r w:rsidR="00D22FD6">
        <w:rPr>
          <w:lang w:val="fr-FR"/>
        </w:rPr>
        <w:noBreakHyphen/>
      </w:r>
      <w:r w:rsidR="0049431E" w:rsidRPr="0049431E">
        <w:rPr>
          <w:lang w:val="fr-FR"/>
        </w:rPr>
        <w:t>cinqu</w:t>
      </w:r>
      <w:r w:rsidR="00BB41C8">
        <w:rPr>
          <w:lang w:val="fr-FR"/>
        </w:rPr>
        <w:t>ième session</w:t>
      </w:r>
      <w:r w:rsidR="0049431E" w:rsidRPr="0049431E">
        <w:rPr>
          <w:lang w:val="fr-FR"/>
        </w:rPr>
        <w:t xml:space="preserve"> tenue à Buenos Aires (Argentine) du 14 au 1</w:t>
      </w:r>
      <w:r w:rsidR="00FE6875" w:rsidRPr="0049431E">
        <w:rPr>
          <w:lang w:val="fr-FR"/>
        </w:rPr>
        <w:t>7</w:t>
      </w:r>
      <w:r w:rsidR="00FE6875">
        <w:rPr>
          <w:lang w:val="fr-FR"/>
        </w:rPr>
        <w:t> </w:t>
      </w:r>
      <w:r w:rsidR="00FE6875" w:rsidRPr="0049431E">
        <w:rPr>
          <w:lang w:val="fr-FR"/>
        </w:rPr>
        <w:t>novembre</w:t>
      </w:r>
      <w:r w:rsidR="00FE6875">
        <w:rPr>
          <w:lang w:val="fr-FR"/>
        </w:rPr>
        <w:t> </w:t>
      </w:r>
      <w:r w:rsidR="00FE6875" w:rsidRPr="0049431E">
        <w:rPr>
          <w:lang w:val="fr-FR"/>
        </w:rPr>
        <w:t>20</w:t>
      </w:r>
      <w:r w:rsidR="0049431E" w:rsidRPr="0049431E">
        <w:rPr>
          <w:lang w:val="fr-FR"/>
        </w:rPr>
        <w:t>17,</w:t>
      </w:r>
      <w:r w:rsidR="00FE6875" w:rsidRPr="0049431E">
        <w:rPr>
          <w:lang w:val="fr-FR"/>
        </w:rPr>
        <w:t xml:space="preserve"> le</w:t>
      </w:r>
      <w:r w:rsidR="00FE6875">
        <w:rPr>
          <w:lang w:val="fr-FR"/>
        </w:rPr>
        <w:t> </w:t>
      </w:r>
      <w:r w:rsidR="00FE6875" w:rsidRPr="0049431E">
        <w:rPr>
          <w:lang w:val="fr-FR"/>
        </w:rPr>
        <w:t>TWC</w:t>
      </w:r>
      <w:r w:rsidR="0049431E" w:rsidRPr="0049431E">
        <w:rPr>
          <w:lang w:val="fr-FR"/>
        </w:rPr>
        <w:t xml:space="preserve"> a pris note des faits nouveaux indiqués au</w:t>
      </w:r>
      <w:r w:rsidR="0049431E">
        <w:rPr>
          <w:lang w:val="fr-FR"/>
        </w:rPr>
        <w:t xml:space="preserve">x </w:t>
      </w:r>
      <w:r w:rsidR="00FE6875">
        <w:rPr>
          <w:lang w:val="fr-FR"/>
        </w:rPr>
        <w:t>paragraphes 3</w:t>
      </w:r>
      <w:r w:rsidR="0049431E">
        <w:rPr>
          <w:lang w:val="fr-FR"/>
        </w:rPr>
        <w:t xml:space="preserve"> à 7 du </w:t>
      </w:r>
      <w:r w:rsidR="00FE6875">
        <w:rPr>
          <w:lang w:val="fr-FR"/>
        </w:rPr>
        <w:t xml:space="preserve">document </w:t>
      </w:r>
      <w:r w:rsidR="00FE6875" w:rsidRPr="00B345D7">
        <w:rPr>
          <w:lang w:val="fr-FR"/>
        </w:rPr>
        <w:t>TW</w:t>
      </w:r>
      <w:r w:rsidRPr="00B345D7">
        <w:rPr>
          <w:lang w:val="fr-FR"/>
        </w:rPr>
        <w:t>P/1/16</w:t>
      </w:r>
      <w:r w:rsidR="00D04E59" w:rsidRPr="00B345D7">
        <w:rPr>
          <w:lang w:val="fr-FR"/>
        </w:rPr>
        <w:t xml:space="preserve"> </w:t>
      </w:r>
      <w:r w:rsidR="004C5570" w:rsidRPr="00B345D7">
        <w:rPr>
          <w:lang w:val="fr-FR"/>
        </w:rPr>
        <w:t>“</w:t>
      </w:r>
      <w:r w:rsidR="00D04E59" w:rsidRPr="00B345D7">
        <w:rPr>
          <w:lang w:val="fr-FR"/>
        </w:rPr>
        <w:t xml:space="preserve">Software for </w:t>
      </w:r>
      <w:proofErr w:type="spellStart"/>
      <w:r w:rsidR="00D04E59" w:rsidRPr="00B345D7">
        <w:rPr>
          <w:lang w:val="fr-FR"/>
        </w:rPr>
        <w:t>statistical</w:t>
      </w:r>
      <w:proofErr w:type="spellEnd"/>
      <w:r w:rsidR="00D04E59" w:rsidRPr="00B345D7">
        <w:rPr>
          <w:lang w:val="fr-FR"/>
        </w:rPr>
        <w:t xml:space="preserve"> </w:t>
      </w:r>
      <w:proofErr w:type="spellStart"/>
      <w:r w:rsidR="00D04E59" w:rsidRPr="00B345D7">
        <w:rPr>
          <w:lang w:val="fr-FR"/>
        </w:rPr>
        <w:t>analysis</w:t>
      </w:r>
      <w:proofErr w:type="spellEnd"/>
      <w:r w:rsidR="00D04E59" w:rsidRPr="00B345D7">
        <w:rPr>
          <w:lang w:val="fr-FR"/>
        </w:rPr>
        <w:t xml:space="preserve"> in DUS </w:t>
      </w:r>
      <w:proofErr w:type="spellStart"/>
      <w:r w:rsidR="00D04E59" w:rsidRPr="00B345D7">
        <w:rPr>
          <w:lang w:val="fr-FR"/>
        </w:rPr>
        <w:t>examination</w:t>
      </w:r>
      <w:proofErr w:type="spellEnd"/>
      <w:r w:rsidR="004C5570" w:rsidRPr="00B345D7">
        <w:rPr>
          <w:lang w:val="fr-FR"/>
        </w:rPr>
        <w:t>”</w:t>
      </w:r>
      <w:r w:rsidR="0049431E" w:rsidRPr="00B345D7">
        <w:rPr>
          <w:lang w:val="fr-FR"/>
        </w:rPr>
        <w:t xml:space="preserve"> </w:t>
      </w:r>
      <w:r w:rsidR="0049431E" w:rsidRPr="0049431E">
        <w:rPr>
          <w:lang w:val="fr-FR"/>
        </w:rPr>
        <w:t xml:space="preserve">(voir le </w:t>
      </w:r>
      <w:r w:rsidR="00FE6875" w:rsidRPr="0049431E">
        <w:rPr>
          <w:lang w:val="fr-FR"/>
        </w:rPr>
        <w:t>paragraphe</w:t>
      </w:r>
      <w:r w:rsidR="00FE6875">
        <w:rPr>
          <w:lang w:val="fr-FR"/>
        </w:rPr>
        <w:t> </w:t>
      </w:r>
      <w:r w:rsidR="00FE6875" w:rsidRPr="0049431E">
        <w:rPr>
          <w:lang w:val="fr-FR"/>
        </w:rPr>
        <w:t>1</w:t>
      </w:r>
      <w:r w:rsidR="0049431E" w:rsidRPr="0049431E">
        <w:rPr>
          <w:lang w:val="fr-FR"/>
        </w:rPr>
        <w:t xml:space="preserve">09 du document TWC/35/21 </w:t>
      </w:r>
      <w:r w:rsidR="004C5570">
        <w:rPr>
          <w:lang w:val="fr-FR"/>
        </w:rPr>
        <w:t>“</w:t>
      </w:r>
      <w:r w:rsidR="0049431E" w:rsidRPr="0049431E">
        <w:rPr>
          <w:lang w:val="fr-FR"/>
        </w:rPr>
        <w:t>Report</w:t>
      </w:r>
      <w:r w:rsidR="004C5570">
        <w:rPr>
          <w:lang w:val="fr-FR"/>
        </w:rPr>
        <w:t>”</w:t>
      </w:r>
      <w:r w:rsidR="0049431E" w:rsidRPr="0049431E">
        <w:rPr>
          <w:lang w:val="fr-FR"/>
        </w:rPr>
        <w:t>).</w:t>
      </w:r>
    </w:p>
    <w:p w:rsidR="00195E77" w:rsidRPr="00B345D7" w:rsidRDefault="00195E77" w:rsidP="0047640A">
      <w:pPr>
        <w:rPr>
          <w:lang w:val="fr-FR"/>
        </w:rPr>
      </w:pPr>
    </w:p>
    <w:p w:rsidR="00FE6875" w:rsidRDefault="0049431E" w:rsidP="00D04E59">
      <w:pPr>
        <w:pStyle w:val="Heading2"/>
        <w:rPr>
          <w:rFonts w:eastAsia="MS Mincho"/>
          <w:lang w:val="fr-FR"/>
        </w:rPr>
      </w:pPr>
      <w:bookmarkStart w:id="32" w:name="_Toc528051534"/>
      <w:r w:rsidRPr="0049431E">
        <w:rPr>
          <w:rFonts w:eastAsia="MS Mincho"/>
          <w:lang w:val="fr-FR"/>
        </w:rPr>
        <w:t>Un outil unique pour le processus de calcul DHS</w:t>
      </w:r>
      <w:bookmarkEnd w:id="32"/>
    </w:p>
    <w:p w:rsidR="00195E77" w:rsidRPr="00B345D7" w:rsidRDefault="00195E77" w:rsidP="00D04E59">
      <w:pPr>
        <w:keepNext/>
        <w:rPr>
          <w:lang w:val="fr-FR"/>
        </w:rPr>
      </w:pPr>
    </w:p>
    <w:p w:rsidR="00195E77" w:rsidRPr="00B345D7" w:rsidRDefault="0047640A" w:rsidP="00D04E59">
      <w:pPr>
        <w:keepNext/>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49431E" w:rsidRPr="0049431E">
        <w:rPr>
          <w:lang w:val="fr-FR"/>
        </w:rPr>
        <w:t>À sa trente</w:t>
      </w:r>
      <w:r w:rsidR="00D22FD6">
        <w:rPr>
          <w:lang w:val="fr-FR"/>
        </w:rPr>
        <w:noBreakHyphen/>
      </w:r>
      <w:r w:rsidR="0049431E" w:rsidRPr="0049431E">
        <w:rPr>
          <w:lang w:val="fr-FR"/>
        </w:rPr>
        <w:t>cinqu</w:t>
      </w:r>
      <w:r w:rsidR="00BB41C8">
        <w:rPr>
          <w:lang w:val="fr-FR"/>
        </w:rPr>
        <w:t>ième session</w:t>
      </w:r>
      <w:r w:rsidR="0049431E" w:rsidRPr="0049431E">
        <w:rPr>
          <w:lang w:val="fr-FR"/>
        </w:rPr>
        <w:t xml:space="preserve"> tenue à Buenos Aires (Argentine) du 14 au 1</w:t>
      </w:r>
      <w:r w:rsidR="00FE6875" w:rsidRPr="0049431E">
        <w:rPr>
          <w:lang w:val="fr-FR"/>
        </w:rPr>
        <w:t>7</w:t>
      </w:r>
      <w:r w:rsidR="00FE6875">
        <w:rPr>
          <w:lang w:val="fr-FR"/>
        </w:rPr>
        <w:t> </w:t>
      </w:r>
      <w:r w:rsidR="00FE6875" w:rsidRPr="0049431E">
        <w:rPr>
          <w:lang w:val="fr-FR"/>
        </w:rPr>
        <w:t>novembre</w:t>
      </w:r>
      <w:r w:rsidR="00FE6875">
        <w:rPr>
          <w:lang w:val="fr-FR"/>
        </w:rPr>
        <w:t> </w:t>
      </w:r>
      <w:r w:rsidR="00FE6875" w:rsidRPr="0049431E">
        <w:rPr>
          <w:lang w:val="fr-FR"/>
        </w:rPr>
        <w:t>20</w:t>
      </w:r>
      <w:r w:rsidR="0049431E" w:rsidRPr="0049431E">
        <w:rPr>
          <w:lang w:val="fr-FR"/>
        </w:rPr>
        <w:t>17,</w:t>
      </w:r>
      <w:r w:rsidR="00FE6875" w:rsidRPr="0049431E">
        <w:rPr>
          <w:lang w:val="fr-FR"/>
        </w:rPr>
        <w:t xml:space="preserve"> le</w:t>
      </w:r>
      <w:r w:rsidR="00FE6875">
        <w:rPr>
          <w:lang w:val="fr-FR"/>
        </w:rPr>
        <w:t> </w:t>
      </w:r>
      <w:r w:rsidR="00FE6875" w:rsidRPr="0049431E">
        <w:rPr>
          <w:lang w:val="fr-FR"/>
        </w:rPr>
        <w:t>TWC</w:t>
      </w:r>
      <w:r w:rsidR="0049431E" w:rsidRPr="0049431E">
        <w:rPr>
          <w:lang w:val="fr-FR"/>
        </w:rPr>
        <w:t xml:space="preserve"> a examiné le document </w:t>
      </w:r>
      <w:r w:rsidRPr="00B345D7">
        <w:rPr>
          <w:lang w:val="fr-FR"/>
        </w:rPr>
        <w:t xml:space="preserve">TWC/35/17 </w:t>
      </w:r>
      <w:r w:rsidR="004C5570" w:rsidRPr="00B345D7">
        <w:rPr>
          <w:lang w:val="fr-FR"/>
        </w:rPr>
        <w:t>“</w:t>
      </w:r>
      <w:r w:rsidR="007016C6" w:rsidRPr="00B345D7">
        <w:rPr>
          <w:snapToGrid w:val="0"/>
          <w:lang w:val="fr-FR"/>
        </w:rPr>
        <w:t xml:space="preserve">A single </w:t>
      </w:r>
      <w:proofErr w:type="spellStart"/>
      <w:r w:rsidR="007016C6" w:rsidRPr="00B345D7">
        <w:rPr>
          <w:snapToGrid w:val="0"/>
          <w:lang w:val="fr-FR"/>
        </w:rPr>
        <w:t>tool</w:t>
      </w:r>
      <w:proofErr w:type="spellEnd"/>
      <w:r w:rsidR="007016C6" w:rsidRPr="00B345D7">
        <w:rPr>
          <w:snapToGrid w:val="0"/>
          <w:lang w:val="fr-FR"/>
        </w:rPr>
        <w:t xml:space="preserve"> for DUS computation </w:t>
      </w:r>
      <w:proofErr w:type="spellStart"/>
      <w:r w:rsidR="007016C6" w:rsidRPr="00B345D7">
        <w:rPr>
          <w:snapToGrid w:val="0"/>
          <w:lang w:val="fr-FR"/>
        </w:rPr>
        <w:t>process</w:t>
      </w:r>
      <w:proofErr w:type="spellEnd"/>
      <w:r w:rsidR="004C5570" w:rsidRPr="00B345D7">
        <w:rPr>
          <w:lang w:val="fr-FR"/>
        </w:rPr>
        <w:t>”</w:t>
      </w:r>
      <w:r w:rsidR="007016C6" w:rsidRPr="00B345D7">
        <w:rPr>
          <w:lang w:val="fr-FR"/>
        </w:rPr>
        <w:t xml:space="preserve"> </w:t>
      </w:r>
      <w:r w:rsidR="0049431E" w:rsidRPr="0049431E">
        <w:rPr>
          <w:lang w:val="fr-FR"/>
        </w:rPr>
        <w:t xml:space="preserve">et a assisté à un exposé présenté par un expert de la France, dont le texte est reproduit en annexe du document TWC/35/17 (voir les </w:t>
      </w:r>
      <w:r w:rsidR="00FE6875" w:rsidRPr="0049431E">
        <w:rPr>
          <w:lang w:val="fr-FR"/>
        </w:rPr>
        <w:t>paragraphes</w:t>
      </w:r>
      <w:r w:rsidR="00FE6875">
        <w:rPr>
          <w:lang w:val="fr-FR"/>
        </w:rPr>
        <w:t> </w:t>
      </w:r>
      <w:r w:rsidR="00FE6875" w:rsidRPr="0049431E">
        <w:rPr>
          <w:lang w:val="fr-FR"/>
        </w:rPr>
        <w:t>1</w:t>
      </w:r>
      <w:r w:rsidR="0049431E" w:rsidRPr="0049431E">
        <w:rPr>
          <w:lang w:val="fr-FR"/>
        </w:rPr>
        <w:t xml:space="preserve">10 à 112 du document TWC/35/21 </w:t>
      </w:r>
      <w:r w:rsidR="004C5570">
        <w:rPr>
          <w:lang w:val="fr-FR"/>
        </w:rPr>
        <w:t>“</w:t>
      </w:r>
      <w:r w:rsidR="0049431E" w:rsidRPr="0049431E">
        <w:rPr>
          <w:lang w:val="fr-FR"/>
        </w:rPr>
        <w:t>Report</w:t>
      </w:r>
      <w:r w:rsidR="004C5570">
        <w:rPr>
          <w:lang w:val="fr-FR"/>
        </w:rPr>
        <w:t>”</w:t>
      </w:r>
      <w:r w:rsidR="0049431E" w:rsidRPr="0049431E">
        <w:rPr>
          <w:lang w:val="fr-FR"/>
        </w:rPr>
        <w:t>).</w:t>
      </w:r>
    </w:p>
    <w:p w:rsidR="00195E77" w:rsidRPr="00B345D7" w:rsidRDefault="00195E77" w:rsidP="0047640A">
      <w:pPr>
        <w:rPr>
          <w:lang w:val="fr-FR"/>
        </w:rPr>
      </w:pPr>
    </w:p>
    <w:p w:rsidR="00195E77" w:rsidRPr="00B345D7" w:rsidRDefault="0047640A" w:rsidP="0047640A">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49431E" w:rsidRPr="0049431E">
        <w:rPr>
          <w:lang w:val="fr-FR"/>
        </w:rPr>
        <w:t>Le TWC a pris note de la structure de l</w:t>
      </w:r>
      <w:r w:rsidR="00DA4820">
        <w:rPr>
          <w:lang w:val="fr-FR"/>
        </w:rPr>
        <w:t>’</w:t>
      </w:r>
      <w:r w:rsidR="0049431E" w:rsidRPr="0049431E">
        <w:rPr>
          <w:lang w:val="fr-FR"/>
        </w:rPr>
        <w:t>interface avec les parties statistiques des processus COYD et COYU, du stockage des données statistiques et des rapports générés par le logiciel GAIA.</w:t>
      </w:r>
    </w:p>
    <w:p w:rsidR="00195E77" w:rsidRPr="00B345D7" w:rsidRDefault="00195E77" w:rsidP="0047640A">
      <w:pPr>
        <w:rPr>
          <w:lang w:val="fr-FR"/>
        </w:rPr>
      </w:pPr>
    </w:p>
    <w:p w:rsidR="00195E77" w:rsidRPr="00B345D7" w:rsidRDefault="0047640A" w:rsidP="0047640A">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F16BEE" w:rsidRPr="00F16BEE">
        <w:rPr>
          <w:lang w:val="fr-FR"/>
        </w:rPr>
        <w:t>Le TWC est convenu d</w:t>
      </w:r>
      <w:r w:rsidR="00DA4820">
        <w:rPr>
          <w:lang w:val="fr-FR"/>
        </w:rPr>
        <w:t>’</w:t>
      </w:r>
      <w:r w:rsidR="00F16BEE" w:rsidRPr="00F16BEE">
        <w:rPr>
          <w:lang w:val="fr-FR"/>
        </w:rPr>
        <w:t>inviter la France à lui faire rapport à sa trente</w:t>
      </w:r>
      <w:r w:rsidR="00D22FD6">
        <w:rPr>
          <w:lang w:val="fr-FR"/>
        </w:rPr>
        <w:noBreakHyphen/>
      </w:r>
      <w:r w:rsidR="00F16BEE" w:rsidRPr="00F16BEE">
        <w:rPr>
          <w:lang w:val="fr-FR"/>
        </w:rPr>
        <w:t>six</w:t>
      </w:r>
      <w:r w:rsidR="00BB41C8">
        <w:rPr>
          <w:lang w:val="fr-FR"/>
        </w:rPr>
        <w:t>ième session</w:t>
      </w:r>
      <w:r w:rsidR="00F16BEE" w:rsidRPr="00F16BEE">
        <w:rPr>
          <w:lang w:val="fr-FR"/>
        </w:rPr>
        <w:t xml:space="preserve"> sur les progrès accomplis dans la mise au point d</w:t>
      </w:r>
      <w:r w:rsidR="00DA4820">
        <w:rPr>
          <w:lang w:val="fr-FR"/>
        </w:rPr>
        <w:t>’</w:t>
      </w:r>
      <w:r w:rsidR="00F16BEE" w:rsidRPr="00F16BEE">
        <w:rPr>
          <w:lang w:val="fr-FR"/>
        </w:rPr>
        <w:t>un outil unique pour le processus de calcul DHS.</w:t>
      </w:r>
    </w:p>
    <w:p w:rsidR="00195E77" w:rsidRPr="00B345D7" w:rsidRDefault="00195E77" w:rsidP="0047640A">
      <w:pPr>
        <w:rPr>
          <w:lang w:val="fr-FR"/>
        </w:rPr>
      </w:pPr>
    </w:p>
    <w:p w:rsidR="00195E77" w:rsidRPr="00B345D7" w:rsidRDefault="001E37B8" w:rsidP="0047640A">
      <w:pPr>
        <w:pStyle w:val="Heading2"/>
        <w:rPr>
          <w:rFonts w:eastAsia="MS Mincho"/>
          <w:lang w:val="fr-FR"/>
        </w:rPr>
      </w:pPr>
      <w:bookmarkStart w:id="33" w:name="_Toc528051535"/>
      <w:r w:rsidRPr="001E37B8">
        <w:rPr>
          <w:rFonts w:eastAsia="MS Mincho"/>
          <w:lang w:val="fr-FR"/>
        </w:rPr>
        <w:t>Gestion des bases de données</w:t>
      </w:r>
      <w:bookmarkEnd w:id="33"/>
    </w:p>
    <w:p w:rsidR="00195E77" w:rsidRPr="00B345D7" w:rsidRDefault="00195E77" w:rsidP="0047640A">
      <w:pPr>
        <w:rPr>
          <w:lang w:val="fr-FR"/>
        </w:rPr>
      </w:pPr>
    </w:p>
    <w:p w:rsidR="00195E77" w:rsidRPr="00B345D7" w:rsidRDefault="0047640A" w:rsidP="0047640A">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8C796D" w:rsidRPr="008C796D">
        <w:rPr>
          <w:lang w:val="fr-FR"/>
        </w:rPr>
        <w:t>À sa trente</w:t>
      </w:r>
      <w:r w:rsidR="00D22FD6">
        <w:rPr>
          <w:lang w:val="fr-FR"/>
        </w:rPr>
        <w:noBreakHyphen/>
      </w:r>
      <w:r w:rsidR="008C796D" w:rsidRPr="008C796D">
        <w:rPr>
          <w:lang w:val="fr-FR"/>
        </w:rPr>
        <w:t>cinqu</w:t>
      </w:r>
      <w:r w:rsidR="00BB41C8">
        <w:rPr>
          <w:lang w:val="fr-FR"/>
        </w:rPr>
        <w:t>ième session</w:t>
      </w:r>
      <w:r w:rsidR="008C796D" w:rsidRPr="008C796D">
        <w:rPr>
          <w:lang w:val="fr-FR"/>
        </w:rPr>
        <w:t xml:space="preserve"> tenue à Buenos Aires (Argentine) du 14 au 1</w:t>
      </w:r>
      <w:r w:rsidR="00FE6875" w:rsidRPr="008C796D">
        <w:rPr>
          <w:lang w:val="fr-FR"/>
        </w:rPr>
        <w:t>7</w:t>
      </w:r>
      <w:r w:rsidR="00FE6875">
        <w:rPr>
          <w:lang w:val="fr-FR"/>
        </w:rPr>
        <w:t> </w:t>
      </w:r>
      <w:r w:rsidR="00FE6875" w:rsidRPr="008C796D">
        <w:rPr>
          <w:lang w:val="fr-FR"/>
        </w:rPr>
        <w:t>novembre</w:t>
      </w:r>
      <w:r w:rsidR="00FE6875">
        <w:rPr>
          <w:lang w:val="fr-FR"/>
        </w:rPr>
        <w:t> </w:t>
      </w:r>
      <w:r w:rsidR="00FE6875" w:rsidRPr="008C796D">
        <w:rPr>
          <w:lang w:val="fr-FR"/>
        </w:rPr>
        <w:t>20</w:t>
      </w:r>
      <w:r w:rsidR="008C796D" w:rsidRPr="008C796D">
        <w:rPr>
          <w:lang w:val="fr-FR"/>
        </w:rPr>
        <w:t>17,</w:t>
      </w:r>
      <w:r w:rsidR="00FE6875" w:rsidRPr="008C796D">
        <w:rPr>
          <w:lang w:val="fr-FR"/>
        </w:rPr>
        <w:t xml:space="preserve"> le</w:t>
      </w:r>
      <w:r w:rsidR="00FE6875">
        <w:rPr>
          <w:lang w:val="fr-FR"/>
        </w:rPr>
        <w:t> </w:t>
      </w:r>
      <w:r w:rsidR="00FE6875" w:rsidRPr="008C796D">
        <w:rPr>
          <w:lang w:val="fr-FR"/>
        </w:rPr>
        <w:t>TWC</w:t>
      </w:r>
      <w:r w:rsidR="008C796D" w:rsidRPr="008C796D">
        <w:rPr>
          <w:lang w:val="fr-FR"/>
        </w:rPr>
        <w:t xml:space="preserve"> a examiné le document</w:t>
      </w:r>
      <w:r w:rsidR="009F092A">
        <w:rPr>
          <w:lang w:val="fr-FR"/>
        </w:rPr>
        <w:t> </w:t>
      </w:r>
      <w:r w:rsidR="008C796D" w:rsidRPr="008C796D">
        <w:rPr>
          <w:lang w:val="fr-FR"/>
        </w:rPr>
        <w:t xml:space="preserve">TWC/35/4 intitulé </w:t>
      </w:r>
      <w:r w:rsidR="004C5570" w:rsidRPr="00B345D7">
        <w:rPr>
          <w:lang w:val="fr-FR"/>
        </w:rPr>
        <w:t>“</w:t>
      </w:r>
      <w:r w:rsidR="0064249F" w:rsidRPr="00B345D7">
        <w:rPr>
          <w:lang w:val="fr-FR"/>
        </w:rPr>
        <w:t xml:space="preserve">Information </w:t>
      </w:r>
      <w:proofErr w:type="spellStart"/>
      <w:r w:rsidR="0064249F" w:rsidRPr="00B345D7">
        <w:rPr>
          <w:lang w:val="fr-FR"/>
        </w:rPr>
        <w:t>retrieval</w:t>
      </w:r>
      <w:proofErr w:type="spellEnd"/>
      <w:r w:rsidR="0064249F" w:rsidRPr="00B345D7">
        <w:rPr>
          <w:lang w:val="fr-FR"/>
        </w:rPr>
        <w:t xml:space="preserve"> </w:t>
      </w:r>
      <w:proofErr w:type="spellStart"/>
      <w:r w:rsidR="0064249F" w:rsidRPr="00B345D7">
        <w:rPr>
          <w:lang w:val="fr-FR"/>
        </w:rPr>
        <w:t>from</w:t>
      </w:r>
      <w:proofErr w:type="spellEnd"/>
      <w:r w:rsidR="0064249F" w:rsidRPr="00B345D7">
        <w:rPr>
          <w:lang w:val="fr-FR"/>
        </w:rPr>
        <w:t xml:space="preserve"> UPOV </w:t>
      </w:r>
      <w:proofErr w:type="spellStart"/>
      <w:r w:rsidR="0064249F" w:rsidRPr="00B345D7">
        <w:rPr>
          <w:lang w:val="fr-FR"/>
        </w:rPr>
        <w:t>databases</w:t>
      </w:r>
      <w:proofErr w:type="spellEnd"/>
      <w:r w:rsidR="0064249F" w:rsidRPr="00B345D7">
        <w:rPr>
          <w:lang w:val="fr-FR"/>
        </w:rPr>
        <w:t xml:space="preserve"> </w:t>
      </w:r>
      <w:proofErr w:type="spellStart"/>
      <w:r w:rsidR="0064249F" w:rsidRPr="00B345D7">
        <w:rPr>
          <w:lang w:val="fr-FR"/>
        </w:rPr>
        <w:t>using</w:t>
      </w:r>
      <w:proofErr w:type="spellEnd"/>
      <w:r w:rsidR="0064249F" w:rsidRPr="00B345D7">
        <w:rPr>
          <w:lang w:val="fr-FR"/>
        </w:rPr>
        <w:t xml:space="preserve"> national </w:t>
      </w:r>
      <w:proofErr w:type="spellStart"/>
      <w:r w:rsidR="0064249F" w:rsidRPr="00B345D7">
        <w:rPr>
          <w:lang w:val="fr-FR"/>
        </w:rPr>
        <w:t>systems</w:t>
      </w:r>
      <w:proofErr w:type="spellEnd"/>
      <w:r w:rsidR="004C5570" w:rsidRPr="00B345D7">
        <w:rPr>
          <w:lang w:val="fr-FR"/>
        </w:rPr>
        <w:t>”</w:t>
      </w:r>
      <w:r w:rsidR="0064249F" w:rsidRPr="00B345D7">
        <w:rPr>
          <w:lang w:val="fr-FR"/>
        </w:rPr>
        <w:t xml:space="preserve"> </w:t>
      </w:r>
      <w:r w:rsidR="008C796D" w:rsidRPr="008C796D">
        <w:rPr>
          <w:lang w:val="fr-FR"/>
        </w:rPr>
        <w:t>et a assisté à un exposé du Bureau de l</w:t>
      </w:r>
      <w:r w:rsidR="00DA4820">
        <w:rPr>
          <w:lang w:val="fr-FR"/>
        </w:rPr>
        <w:t>’</w:t>
      </w:r>
      <w:r w:rsidR="008C796D" w:rsidRPr="008C796D">
        <w:rPr>
          <w:lang w:val="fr-FR"/>
        </w:rPr>
        <w:t xml:space="preserve">Union </w:t>
      </w:r>
      <w:r w:rsidR="008C796D">
        <w:rPr>
          <w:lang w:val="fr-FR"/>
        </w:rPr>
        <w:t>sur thème</w:t>
      </w:r>
      <w:r w:rsidRPr="00B345D7">
        <w:rPr>
          <w:lang w:val="fr-FR"/>
        </w:rPr>
        <w:t xml:space="preserve"> </w:t>
      </w:r>
      <w:r w:rsidR="004C5570" w:rsidRPr="00B345D7">
        <w:rPr>
          <w:lang w:val="fr-FR"/>
        </w:rPr>
        <w:t>“</w:t>
      </w:r>
      <w:r w:rsidRPr="00B345D7">
        <w:rPr>
          <w:lang w:val="fr-FR"/>
        </w:rPr>
        <w:t xml:space="preserve">Information </w:t>
      </w:r>
      <w:proofErr w:type="spellStart"/>
      <w:r w:rsidRPr="00B345D7">
        <w:rPr>
          <w:lang w:val="fr-FR"/>
        </w:rPr>
        <w:t>Retrieval</w:t>
      </w:r>
      <w:proofErr w:type="spellEnd"/>
      <w:r w:rsidRPr="00B345D7">
        <w:rPr>
          <w:lang w:val="fr-FR"/>
        </w:rPr>
        <w:t xml:space="preserve"> </w:t>
      </w:r>
      <w:proofErr w:type="spellStart"/>
      <w:r w:rsidRPr="00B345D7">
        <w:rPr>
          <w:lang w:val="fr-FR"/>
        </w:rPr>
        <w:t>from</w:t>
      </w:r>
      <w:proofErr w:type="spellEnd"/>
      <w:r w:rsidRPr="00B345D7">
        <w:rPr>
          <w:lang w:val="fr-FR"/>
        </w:rPr>
        <w:t xml:space="preserve"> UPOV </w:t>
      </w:r>
      <w:proofErr w:type="spellStart"/>
      <w:r w:rsidRPr="00B345D7">
        <w:rPr>
          <w:lang w:val="fr-FR"/>
        </w:rPr>
        <w:t>Databases</w:t>
      </w:r>
      <w:proofErr w:type="spellEnd"/>
      <w:r w:rsidRPr="00B345D7">
        <w:rPr>
          <w:lang w:val="fr-FR"/>
        </w:rPr>
        <w:t xml:space="preserve"> </w:t>
      </w:r>
      <w:proofErr w:type="spellStart"/>
      <w:r w:rsidRPr="00B345D7">
        <w:rPr>
          <w:lang w:val="fr-FR"/>
        </w:rPr>
        <w:t>using</w:t>
      </w:r>
      <w:proofErr w:type="spellEnd"/>
      <w:r w:rsidRPr="00B345D7">
        <w:rPr>
          <w:lang w:val="fr-FR"/>
        </w:rPr>
        <w:t xml:space="preserve"> national </w:t>
      </w:r>
      <w:proofErr w:type="spellStart"/>
      <w:r w:rsidRPr="00B345D7">
        <w:rPr>
          <w:lang w:val="fr-FR"/>
        </w:rPr>
        <w:t>systems</w:t>
      </w:r>
      <w:proofErr w:type="spellEnd"/>
      <w:r w:rsidR="004C5570" w:rsidRPr="00B345D7">
        <w:rPr>
          <w:lang w:val="fr-FR"/>
        </w:rPr>
        <w:t>”</w:t>
      </w:r>
      <w:r w:rsidRPr="00B345D7">
        <w:rPr>
          <w:lang w:val="fr-FR"/>
        </w:rPr>
        <w:t xml:space="preserve">, </w:t>
      </w:r>
      <w:r w:rsidR="008C796D" w:rsidRPr="00F42718">
        <w:rPr>
          <w:lang w:val="fr-FR"/>
        </w:rPr>
        <w:t xml:space="preserve">dont </w:t>
      </w:r>
      <w:r w:rsidR="008C796D">
        <w:rPr>
          <w:lang w:val="fr-FR"/>
        </w:rPr>
        <w:t>le texte serait</w:t>
      </w:r>
      <w:r w:rsidR="008C796D" w:rsidRPr="00F42718">
        <w:rPr>
          <w:lang w:val="fr-FR"/>
        </w:rPr>
        <w:t xml:space="preserve"> distribué </w:t>
      </w:r>
      <w:r w:rsidR="008C796D">
        <w:rPr>
          <w:lang w:val="fr-FR"/>
        </w:rPr>
        <w:t>en tant qu</w:t>
      </w:r>
      <w:r w:rsidR="00DA4820">
        <w:rPr>
          <w:lang w:val="fr-FR"/>
        </w:rPr>
        <w:t>’</w:t>
      </w:r>
      <w:r w:rsidR="008C796D">
        <w:rPr>
          <w:lang w:val="fr-FR"/>
        </w:rPr>
        <w:t>additif au document</w:t>
      </w:r>
      <w:r w:rsidR="009F092A">
        <w:rPr>
          <w:lang w:val="fr-FR"/>
        </w:rPr>
        <w:t> </w:t>
      </w:r>
      <w:r w:rsidRPr="00B345D7">
        <w:rPr>
          <w:lang w:val="fr-FR"/>
        </w:rPr>
        <w:t xml:space="preserve">TWC/35/4 </w:t>
      </w:r>
      <w:r w:rsidR="008C796D" w:rsidRPr="008C796D">
        <w:rPr>
          <w:lang w:val="fr-FR"/>
        </w:rPr>
        <w:t xml:space="preserve">(voir les </w:t>
      </w:r>
      <w:r w:rsidR="00FE6875" w:rsidRPr="008C796D">
        <w:rPr>
          <w:lang w:val="fr-FR"/>
        </w:rPr>
        <w:t>paragraphes</w:t>
      </w:r>
      <w:r w:rsidR="00FE6875">
        <w:rPr>
          <w:lang w:val="fr-FR"/>
        </w:rPr>
        <w:t> </w:t>
      </w:r>
      <w:r w:rsidR="00FE6875" w:rsidRPr="008C796D">
        <w:rPr>
          <w:lang w:val="fr-FR"/>
        </w:rPr>
        <w:t>1</w:t>
      </w:r>
      <w:r w:rsidR="008C796D" w:rsidRPr="008C796D">
        <w:rPr>
          <w:lang w:val="fr-FR"/>
        </w:rPr>
        <w:t xml:space="preserve">14 à 116 du document TWC/35/21 </w:t>
      </w:r>
      <w:r w:rsidR="004C5570">
        <w:rPr>
          <w:lang w:val="fr-FR"/>
        </w:rPr>
        <w:t>“</w:t>
      </w:r>
      <w:r w:rsidR="008C796D" w:rsidRPr="008C796D">
        <w:rPr>
          <w:lang w:val="fr-FR"/>
        </w:rPr>
        <w:t>Report</w:t>
      </w:r>
      <w:r w:rsidR="004C5570">
        <w:rPr>
          <w:lang w:val="fr-FR"/>
        </w:rPr>
        <w:t>”</w:t>
      </w:r>
      <w:r w:rsidR="008C796D" w:rsidRPr="008C796D">
        <w:rPr>
          <w:lang w:val="fr-FR"/>
        </w:rPr>
        <w:t>).</w:t>
      </w:r>
    </w:p>
    <w:p w:rsidR="00195E77" w:rsidRPr="00B345D7" w:rsidRDefault="00195E77" w:rsidP="0047640A">
      <w:pPr>
        <w:rPr>
          <w:lang w:val="fr-FR"/>
        </w:rPr>
      </w:pPr>
    </w:p>
    <w:p w:rsidR="00195E77" w:rsidRPr="00B345D7" w:rsidRDefault="0047640A" w:rsidP="0047640A">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A869AA" w:rsidRPr="00A869AA">
        <w:rPr>
          <w:lang w:val="fr-FR"/>
        </w:rPr>
        <w:t>Le TWC a noté que l</w:t>
      </w:r>
      <w:r w:rsidR="00DA4820">
        <w:rPr>
          <w:lang w:val="fr-FR"/>
        </w:rPr>
        <w:t>’</w:t>
      </w:r>
      <w:r w:rsidR="00A869AA" w:rsidRPr="00A869AA">
        <w:rPr>
          <w:lang w:val="fr-FR"/>
        </w:rPr>
        <w:t>utilisation de robots pour extraire des informations de la base de données GENIE générait un trafic dense qui provoquait le blocage du serveur de l</w:t>
      </w:r>
      <w:r w:rsidR="00DA4820">
        <w:rPr>
          <w:lang w:val="fr-FR"/>
        </w:rPr>
        <w:t>’</w:t>
      </w:r>
      <w:r w:rsidR="00A869AA" w:rsidRPr="00A869AA">
        <w:rPr>
          <w:lang w:val="fr-FR"/>
        </w:rPr>
        <w:t>U</w:t>
      </w:r>
      <w:r w:rsidR="0066109C" w:rsidRPr="00A869AA">
        <w:rPr>
          <w:lang w:val="fr-FR"/>
        </w:rPr>
        <w:t>POV</w:t>
      </w:r>
      <w:r w:rsidR="0066109C">
        <w:rPr>
          <w:lang w:val="fr-FR"/>
        </w:rPr>
        <w:t xml:space="preserve">.  </w:t>
      </w:r>
      <w:r w:rsidR="0066109C" w:rsidRPr="00A869AA">
        <w:rPr>
          <w:lang w:val="fr-FR"/>
        </w:rPr>
        <w:t>Le</w:t>
      </w:r>
      <w:r w:rsidR="00FE6875">
        <w:rPr>
          <w:lang w:val="fr-FR"/>
        </w:rPr>
        <w:t> </w:t>
      </w:r>
      <w:r w:rsidR="00FE6875" w:rsidRPr="00A869AA">
        <w:rPr>
          <w:lang w:val="fr-FR"/>
        </w:rPr>
        <w:t>TWC</w:t>
      </w:r>
      <w:r w:rsidR="00A869AA" w:rsidRPr="00A869AA">
        <w:rPr>
          <w:lang w:val="fr-FR"/>
        </w:rPr>
        <w:t xml:space="preserve"> a noté que l</w:t>
      </w:r>
      <w:r w:rsidR="00DA4820">
        <w:rPr>
          <w:lang w:val="fr-FR"/>
        </w:rPr>
        <w:t>’</w:t>
      </w:r>
      <w:r w:rsidR="00A869AA" w:rsidRPr="00A869AA">
        <w:rPr>
          <w:lang w:val="fr-FR"/>
        </w:rPr>
        <w:t>UPOV offrait des services Web (communication de machine à machine) pour échanger des données avec des systèmes externes sur la base de formats d</w:t>
      </w:r>
      <w:r w:rsidR="00DA4820">
        <w:rPr>
          <w:lang w:val="fr-FR"/>
        </w:rPr>
        <w:t>’</w:t>
      </w:r>
      <w:r w:rsidR="00A869AA" w:rsidRPr="00A869AA">
        <w:rPr>
          <w:lang w:val="fr-FR"/>
        </w:rPr>
        <w:t>entrée et de sortie prédéfinis (contrat).</w:t>
      </w:r>
    </w:p>
    <w:p w:rsidR="00195E77" w:rsidRPr="00B345D7" w:rsidRDefault="00195E77" w:rsidP="0047640A">
      <w:pPr>
        <w:rPr>
          <w:lang w:val="fr-FR"/>
        </w:rPr>
      </w:pPr>
    </w:p>
    <w:p w:rsidR="00195E77" w:rsidRPr="00B345D7" w:rsidRDefault="0047640A" w:rsidP="0047640A">
      <w:pPr>
        <w:rPr>
          <w:lang w:val="fr-FR"/>
        </w:rPr>
      </w:pPr>
      <w:r w:rsidRPr="00C27AE7">
        <w:lastRenderedPageBreak/>
        <w:fldChar w:fldCharType="begin"/>
      </w:r>
      <w:r w:rsidRPr="00B345D7">
        <w:rPr>
          <w:lang w:val="fr-FR"/>
        </w:rPr>
        <w:instrText xml:space="preserve"> AUTONUM  </w:instrText>
      </w:r>
      <w:r w:rsidRPr="00C27AE7">
        <w:fldChar w:fldCharType="end"/>
      </w:r>
      <w:r w:rsidRPr="00B345D7">
        <w:rPr>
          <w:lang w:val="fr-FR"/>
        </w:rPr>
        <w:tab/>
      </w:r>
      <w:r w:rsidR="00A869AA" w:rsidRPr="00A869AA">
        <w:rPr>
          <w:lang w:val="fr-FR"/>
        </w:rPr>
        <w:t>Le TWC a suggéré que le Bureau de l</w:t>
      </w:r>
      <w:r w:rsidR="00DA4820">
        <w:rPr>
          <w:lang w:val="fr-FR"/>
        </w:rPr>
        <w:t>’</w:t>
      </w:r>
      <w:r w:rsidR="00A869AA" w:rsidRPr="00A869AA">
        <w:rPr>
          <w:lang w:val="fr-FR"/>
        </w:rPr>
        <w:t>Union fournisse de la documentation sur le site</w:t>
      </w:r>
      <w:r w:rsidR="00691ABD">
        <w:rPr>
          <w:lang w:val="fr-FR"/>
        </w:rPr>
        <w:t> </w:t>
      </w:r>
      <w:r w:rsidR="00A869AA" w:rsidRPr="00A869AA">
        <w:rPr>
          <w:lang w:val="fr-FR"/>
        </w:rPr>
        <w:t>Web de l</w:t>
      </w:r>
      <w:r w:rsidR="00DA4820">
        <w:rPr>
          <w:lang w:val="fr-FR"/>
        </w:rPr>
        <w:t>’</w:t>
      </w:r>
      <w:r w:rsidR="00A869AA" w:rsidRPr="00A869AA">
        <w:rPr>
          <w:lang w:val="fr-FR"/>
        </w:rPr>
        <w:t>UPOV concernant les services Web offerts.</w:t>
      </w:r>
    </w:p>
    <w:p w:rsidR="00195E77" w:rsidRPr="00B345D7" w:rsidRDefault="00195E77" w:rsidP="0047640A">
      <w:pPr>
        <w:rPr>
          <w:rFonts w:eastAsia="MS Mincho"/>
          <w:lang w:val="fr-FR"/>
        </w:rPr>
      </w:pPr>
    </w:p>
    <w:p w:rsidR="00195E77" w:rsidRPr="00B345D7" w:rsidRDefault="00A869AA" w:rsidP="00527E68">
      <w:pPr>
        <w:pStyle w:val="Heading2"/>
        <w:rPr>
          <w:lang w:val="fr-FR"/>
        </w:rPr>
      </w:pPr>
      <w:bookmarkStart w:id="34" w:name="_Toc528051536"/>
      <w:r w:rsidRPr="00A869AA">
        <w:rPr>
          <w:lang w:val="fr-FR"/>
        </w:rPr>
        <w:t>Services Web fournis par l</w:t>
      </w:r>
      <w:r w:rsidR="00DA4820">
        <w:rPr>
          <w:lang w:val="fr-FR"/>
        </w:rPr>
        <w:t>’</w:t>
      </w:r>
      <w:r w:rsidRPr="00A869AA">
        <w:rPr>
          <w:lang w:val="fr-FR"/>
        </w:rPr>
        <w:t>UPOV et les membres de l</w:t>
      </w:r>
      <w:r w:rsidR="00DA4820">
        <w:rPr>
          <w:lang w:val="fr-FR"/>
        </w:rPr>
        <w:t>’</w:t>
      </w:r>
      <w:r w:rsidRPr="00A869AA">
        <w:rPr>
          <w:lang w:val="fr-FR"/>
        </w:rPr>
        <w:t>Union</w:t>
      </w:r>
      <w:bookmarkEnd w:id="34"/>
    </w:p>
    <w:p w:rsidR="00195E77" w:rsidRPr="00B345D7" w:rsidRDefault="00195E77" w:rsidP="00527E68">
      <w:pPr>
        <w:keepNext/>
        <w:keepLines/>
        <w:rPr>
          <w:lang w:val="fr-FR"/>
        </w:rPr>
      </w:pPr>
    </w:p>
    <w:p w:rsidR="00195E77" w:rsidRPr="00B345D7" w:rsidRDefault="00527E68" w:rsidP="00527E68">
      <w:pPr>
        <w:keepNext/>
        <w:keepLines/>
        <w:rPr>
          <w:lang w:val="fr-FR"/>
        </w:rPr>
      </w:pPr>
      <w:r w:rsidRPr="00C27AE7">
        <w:fldChar w:fldCharType="begin"/>
      </w:r>
      <w:r w:rsidRPr="00FE6875">
        <w:rPr>
          <w:lang w:val="fr-FR"/>
        </w:rPr>
        <w:instrText xml:space="preserve"> AUTONUM  </w:instrText>
      </w:r>
      <w:r w:rsidRPr="00C27AE7">
        <w:fldChar w:fldCharType="end"/>
      </w:r>
      <w:r w:rsidRPr="00FE6875">
        <w:rPr>
          <w:lang w:val="fr-FR"/>
        </w:rPr>
        <w:tab/>
      </w:r>
      <w:r w:rsidR="00A869AA" w:rsidRPr="00A869AA">
        <w:rPr>
          <w:lang w:val="fr-FR"/>
        </w:rPr>
        <w:t>À sa trente</w:t>
      </w:r>
      <w:r w:rsidR="00D22FD6">
        <w:rPr>
          <w:lang w:val="fr-FR"/>
        </w:rPr>
        <w:noBreakHyphen/>
      </w:r>
      <w:r w:rsidR="00A869AA" w:rsidRPr="00A869AA">
        <w:rPr>
          <w:lang w:val="fr-FR"/>
        </w:rPr>
        <w:t>six</w:t>
      </w:r>
      <w:r w:rsidR="00BB41C8">
        <w:rPr>
          <w:lang w:val="fr-FR"/>
        </w:rPr>
        <w:t>ième session</w:t>
      </w:r>
      <w:r w:rsidR="00A869AA" w:rsidRPr="00A869AA">
        <w:rPr>
          <w:lang w:val="fr-FR"/>
        </w:rPr>
        <w:t xml:space="preserve"> tenue à Hanovre (Allemagne) du 2 au </w:t>
      </w:r>
      <w:r w:rsidR="00FE6875" w:rsidRPr="00A869AA">
        <w:rPr>
          <w:lang w:val="fr-FR"/>
        </w:rPr>
        <w:t>6</w:t>
      </w:r>
      <w:r w:rsidR="00FE6875">
        <w:rPr>
          <w:lang w:val="fr-FR"/>
        </w:rPr>
        <w:t> </w:t>
      </w:r>
      <w:r w:rsidR="00FE6875" w:rsidRPr="00A869AA">
        <w:rPr>
          <w:lang w:val="fr-FR"/>
        </w:rPr>
        <w:t>juillet</w:t>
      </w:r>
      <w:r w:rsidR="00FE6875">
        <w:rPr>
          <w:lang w:val="fr-FR"/>
        </w:rPr>
        <w:t> </w:t>
      </w:r>
      <w:r w:rsidR="00FE6875" w:rsidRPr="00A869AA">
        <w:rPr>
          <w:lang w:val="fr-FR"/>
        </w:rPr>
        <w:t>20</w:t>
      </w:r>
      <w:r w:rsidR="00A869AA" w:rsidRPr="00A869AA">
        <w:rPr>
          <w:lang w:val="fr-FR"/>
        </w:rPr>
        <w:t>18,</w:t>
      </w:r>
      <w:r w:rsidR="00FE6875" w:rsidRPr="00A869AA">
        <w:rPr>
          <w:lang w:val="fr-FR"/>
        </w:rPr>
        <w:t xml:space="preserve"> le</w:t>
      </w:r>
      <w:r w:rsidR="00FE6875">
        <w:rPr>
          <w:lang w:val="fr-FR"/>
        </w:rPr>
        <w:t> </w:t>
      </w:r>
      <w:r w:rsidR="00FE6875" w:rsidRPr="00A869AA">
        <w:rPr>
          <w:lang w:val="fr-FR"/>
        </w:rPr>
        <w:t>TWC</w:t>
      </w:r>
      <w:r w:rsidR="00A869AA" w:rsidRPr="00A869AA">
        <w:rPr>
          <w:lang w:val="fr-FR"/>
        </w:rPr>
        <w:t xml:space="preserve"> a examiné le </w:t>
      </w:r>
      <w:r w:rsidR="00CD2888">
        <w:rPr>
          <w:lang w:val="fr-FR"/>
        </w:rPr>
        <w:t>document </w:t>
      </w:r>
      <w:hyperlink r:id="rId35" w:history="1">
        <w:r w:rsidRPr="00FE6875">
          <w:rPr>
            <w:rStyle w:val="Hyperlink"/>
            <w:lang w:val="fr-FR"/>
          </w:rPr>
          <w:t>TWC/36/8</w:t>
        </w:r>
      </w:hyperlink>
      <w:r w:rsidRPr="00FE6875">
        <w:rPr>
          <w:lang w:val="fr-FR"/>
        </w:rPr>
        <w:t xml:space="preserve"> </w:t>
      </w:r>
      <w:r w:rsidR="004C5570" w:rsidRPr="00FE6875">
        <w:rPr>
          <w:lang w:val="fr-FR"/>
        </w:rPr>
        <w:t>“</w:t>
      </w:r>
      <w:r w:rsidRPr="00FE6875">
        <w:rPr>
          <w:lang w:val="fr-FR"/>
        </w:rPr>
        <w:t xml:space="preserve">Web services </w:t>
      </w:r>
      <w:proofErr w:type="spellStart"/>
      <w:r w:rsidRPr="00FE6875">
        <w:rPr>
          <w:lang w:val="fr-FR"/>
        </w:rPr>
        <w:t>provided</w:t>
      </w:r>
      <w:proofErr w:type="spellEnd"/>
      <w:r w:rsidRPr="00FE6875">
        <w:rPr>
          <w:lang w:val="fr-FR"/>
        </w:rPr>
        <w:t xml:space="preserve"> by UPOV and </w:t>
      </w:r>
      <w:proofErr w:type="spellStart"/>
      <w:r w:rsidRPr="00FE6875">
        <w:rPr>
          <w:lang w:val="fr-FR"/>
        </w:rPr>
        <w:t>members</w:t>
      </w:r>
      <w:proofErr w:type="spellEnd"/>
      <w:r w:rsidRPr="00FE6875">
        <w:rPr>
          <w:lang w:val="fr-FR"/>
        </w:rPr>
        <w:t xml:space="preserve"> of the Union</w:t>
      </w:r>
      <w:r w:rsidR="004C5570" w:rsidRPr="00FE6875">
        <w:rPr>
          <w:lang w:val="fr-FR"/>
        </w:rPr>
        <w:t>”</w:t>
      </w:r>
      <w:r w:rsidRPr="00FE6875">
        <w:rPr>
          <w:lang w:val="fr-FR"/>
        </w:rPr>
        <w:t xml:space="preserve"> </w:t>
      </w:r>
      <w:r w:rsidR="00F74519" w:rsidRPr="00F74519">
        <w:rPr>
          <w:lang w:val="fr-FR"/>
        </w:rPr>
        <w:t>et a assisté à un exposé du Bureau de l</w:t>
      </w:r>
      <w:r w:rsidR="00DA4820">
        <w:rPr>
          <w:lang w:val="fr-FR"/>
        </w:rPr>
        <w:t>’</w:t>
      </w:r>
      <w:r w:rsidR="00F74519" w:rsidRPr="00F74519">
        <w:rPr>
          <w:lang w:val="fr-FR"/>
        </w:rPr>
        <w:t>Union, dont le texte serait diffusé sous la cote TWC/36/8</w:t>
      </w:r>
      <w:r w:rsidR="00691ABD">
        <w:rPr>
          <w:lang w:val="fr-FR"/>
        </w:rPr>
        <w:t> </w:t>
      </w:r>
      <w:proofErr w:type="spellStart"/>
      <w:r w:rsidR="00F74519" w:rsidRPr="00F74519">
        <w:rPr>
          <w:lang w:val="fr-FR"/>
        </w:rPr>
        <w:t>Add</w:t>
      </w:r>
      <w:proofErr w:type="spellEnd"/>
      <w:r w:rsidR="00F74519" w:rsidRPr="00F74519">
        <w:rPr>
          <w:lang w:val="fr-FR"/>
        </w:rPr>
        <w:t>. (</w:t>
      </w:r>
      <w:proofErr w:type="gramStart"/>
      <w:r w:rsidR="00F74519" w:rsidRPr="00F74519">
        <w:rPr>
          <w:lang w:val="fr-FR"/>
        </w:rPr>
        <w:t>voir</w:t>
      </w:r>
      <w:proofErr w:type="gramEnd"/>
      <w:r w:rsidR="00F74519" w:rsidRPr="00F74519">
        <w:rPr>
          <w:lang w:val="fr-FR"/>
        </w:rPr>
        <w:t xml:space="preserve"> les </w:t>
      </w:r>
      <w:r w:rsidR="00FE6875" w:rsidRPr="00F74519">
        <w:rPr>
          <w:lang w:val="fr-FR"/>
        </w:rPr>
        <w:t>paragraphes</w:t>
      </w:r>
      <w:r w:rsidR="00FE6875">
        <w:rPr>
          <w:lang w:val="fr-FR"/>
        </w:rPr>
        <w:t> </w:t>
      </w:r>
      <w:r w:rsidR="00FE6875" w:rsidRPr="00F74519">
        <w:rPr>
          <w:lang w:val="fr-FR"/>
        </w:rPr>
        <w:t>8</w:t>
      </w:r>
      <w:r w:rsidR="00F74519" w:rsidRPr="00F74519">
        <w:rPr>
          <w:lang w:val="fr-FR"/>
        </w:rPr>
        <w:t>6 et 87 du document</w:t>
      </w:r>
      <w:r w:rsidR="009F092A">
        <w:rPr>
          <w:lang w:val="fr-FR"/>
        </w:rPr>
        <w:t> </w:t>
      </w:r>
      <w:r w:rsidR="00F74519" w:rsidRPr="00F74519">
        <w:rPr>
          <w:lang w:val="fr-FR"/>
        </w:rPr>
        <w:t xml:space="preserve">TWC/36/15 </w:t>
      </w:r>
      <w:r w:rsidR="004C5570">
        <w:rPr>
          <w:lang w:val="fr-FR"/>
        </w:rPr>
        <w:t>“</w:t>
      </w:r>
      <w:r w:rsidR="00F74519" w:rsidRPr="00F74519">
        <w:rPr>
          <w:lang w:val="fr-FR"/>
        </w:rPr>
        <w:t>Report</w:t>
      </w:r>
      <w:r w:rsidR="004C5570">
        <w:rPr>
          <w:lang w:val="fr-FR"/>
        </w:rPr>
        <w:t>”</w:t>
      </w:r>
      <w:r w:rsidR="00F74519" w:rsidRPr="00F74519">
        <w:rPr>
          <w:lang w:val="fr-FR"/>
        </w:rPr>
        <w:t>).</w:t>
      </w:r>
    </w:p>
    <w:p w:rsidR="00195E77" w:rsidRPr="00B345D7" w:rsidRDefault="00195E77" w:rsidP="00527E68">
      <w:pPr>
        <w:keepNext/>
        <w:keepLines/>
        <w:rPr>
          <w:lang w:val="fr-FR"/>
        </w:rPr>
      </w:pPr>
    </w:p>
    <w:p w:rsidR="00195E77" w:rsidRPr="00B345D7" w:rsidRDefault="00527E68" w:rsidP="00527E68">
      <w:pPr>
        <w:keepNext/>
        <w:keepLines/>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F74519" w:rsidRPr="00F74519">
        <w:rPr>
          <w:lang w:val="fr-FR"/>
        </w:rPr>
        <w:t>Le TWC a pris note des progrès accomplis dans l</w:t>
      </w:r>
      <w:r w:rsidR="00DA4820">
        <w:rPr>
          <w:lang w:val="fr-FR"/>
        </w:rPr>
        <w:t>’</w:t>
      </w:r>
      <w:r w:rsidR="00F74519" w:rsidRPr="00F74519">
        <w:rPr>
          <w:lang w:val="fr-FR"/>
        </w:rPr>
        <w:t>élaboration d</w:t>
      </w:r>
      <w:r w:rsidR="00DA4820">
        <w:rPr>
          <w:lang w:val="fr-FR"/>
        </w:rPr>
        <w:t>’</w:t>
      </w:r>
      <w:r w:rsidR="00F74519" w:rsidRPr="00F74519">
        <w:rPr>
          <w:lang w:val="fr-FR"/>
        </w:rPr>
        <w:t>une nouvelle norme de l</w:t>
      </w:r>
      <w:r w:rsidR="00DA4820">
        <w:rPr>
          <w:lang w:val="fr-FR"/>
        </w:rPr>
        <w:t>’</w:t>
      </w:r>
      <w:r w:rsidR="00F74519" w:rsidRPr="00F74519">
        <w:rPr>
          <w:lang w:val="fr-FR"/>
        </w:rPr>
        <w:t>OMPI conçue pour faciliter la mise en œuvre de l</w:t>
      </w:r>
      <w:r w:rsidR="00DA4820">
        <w:rPr>
          <w:lang w:val="fr-FR"/>
        </w:rPr>
        <w:t>’</w:t>
      </w:r>
      <w:r w:rsidR="00F74519" w:rsidRPr="00F74519">
        <w:rPr>
          <w:lang w:val="fr-FR"/>
        </w:rPr>
        <w:t>interface de programmation d</w:t>
      </w:r>
      <w:r w:rsidR="00DA4820">
        <w:rPr>
          <w:lang w:val="fr-FR"/>
        </w:rPr>
        <w:t>’</w:t>
      </w:r>
      <w:r w:rsidR="00F74519" w:rsidRPr="00F74519">
        <w:rPr>
          <w:lang w:val="fr-FR"/>
        </w:rPr>
        <w:t>applications Web (API).</w:t>
      </w:r>
    </w:p>
    <w:p w:rsidR="00195E77" w:rsidRPr="00B345D7" w:rsidRDefault="00195E77" w:rsidP="004F130C">
      <w:pPr>
        <w:rPr>
          <w:lang w:val="fr-FR"/>
        </w:rPr>
      </w:pPr>
    </w:p>
    <w:p w:rsidR="00195E77" w:rsidRPr="00B345D7" w:rsidRDefault="00F74519" w:rsidP="00694B37">
      <w:pPr>
        <w:pStyle w:val="Heading2"/>
        <w:rPr>
          <w:lang w:val="fr-FR"/>
        </w:rPr>
      </w:pPr>
      <w:bookmarkStart w:id="35" w:name="_Toc528051537"/>
      <w:r w:rsidRPr="00F74519">
        <w:rPr>
          <w:lang w:val="fr-FR"/>
        </w:rPr>
        <w:t>Analyse d</w:t>
      </w:r>
      <w:r w:rsidR="00DA4820">
        <w:rPr>
          <w:lang w:val="fr-FR"/>
        </w:rPr>
        <w:t>’</w:t>
      </w:r>
      <w:r w:rsidRPr="00F74519">
        <w:rPr>
          <w:lang w:val="fr-FR"/>
        </w:rPr>
        <w:t>images</w:t>
      </w:r>
      <w:bookmarkEnd w:id="35"/>
    </w:p>
    <w:p w:rsidR="00195E77" w:rsidRPr="00B345D7" w:rsidRDefault="00195E77" w:rsidP="00694B37">
      <w:pPr>
        <w:keepNext/>
        <w:rPr>
          <w:u w:val="single"/>
          <w:lang w:val="fr-FR"/>
        </w:rPr>
      </w:pPr>
    </w:p>
    <w:p w:rsidR="00195E77" w:rsidRPr="00B345D7" w:rsidRDefault="004F130C" w:rsidP="00694B37">
      <w:pPr>
        <w:keepNext/>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F74519" w:rsidRPr="00F74519">
        <w:rPr>
          <w:lang w:val="fr-FR"/>
        </w:rPr>
        <w:t>À sa trente</w:t>
      </w:r>
      <w:r w:rsidR="00D22FD6">
        <w:rPr>
          <w:lang w:val="fr-FR"/>
        </w:rPr>
        <w:noBreakHyphen/>
      </w:r>
      <w:r w:rsidR="00F74519" w:rsidRPr="00F74519">
        <w:rPr>
          <w:lang w:val="fr-FR"/>
        </w:rPr>
        <w:t>cinqu</w:t>
      </w:r>
      <w:r w:rsidR="00BB41C8">
        <w:rPr>
          <w:lang w:val="fr-FR"/>
        </w:rPr>
        <w:t>ième session</w:t>
      </w:r>
      <w:r w:rsidR="00F74519" w:rsidRPr="00F74519">
        <w:rPr>
          <w:lang w:val="fr-FR"/>
        </w:rPr>
        <w:t xml:space="preserve"> tenue à Buenos Aires (Argentine) du 14 au 1</w:t>
      </w:r>
      <w:r w:rsidR="00FE6875" w:rsidRPr="00F74519">
        <w:rPr>
          <w:lang w:val="fr-FR"/>
        </w:rPr>
        <w:t>7</w:t>
      </w:r>
      <w:r w:rsidR="00FE6875">
        <w:rPr>
          <w:lang w:val="fr-FR"/>
        </w:rPr>
        <w:t> </w:t>
      </w:r>
      <w:r w:rsidR="00FE6875" w:rsidRPr="00F74519">
        <w:rPr>
          <w:lang w:val="fr-FR"/>
        </w:rPr>
        <w:t>novembre</w:t>
      </w:r>
      <w:r w:rsidR="00FE6875">
        <w:rPr>
          <w:lang w:val="fr-FR"/>
        </w:rPr>
        <w:t> </w:t>
      </w:r>
      <w:r w:rsidR="00FE6875" w:rsidRPr="00F74519">
        <w:rPr>
          <w:lang w:val="fr-FR"/>
        </w:rPr>
        <w:t>20</w:t>
      </w:r>
      <w:r w:rsidR="00F74519" w:rsidRPr="00F74519">
        <w:rPr>
          <w:lang w:val="fr-FR"/>
        </w:rPr>
        <w:t>17,</w:t>
      </w:r>
      <w:r w:rsidR="00FE6875" w:rsidRPr="00F74519">
        <w:rPr>
          <w:lang w:val="fr-FR"/>
        </w:rPr>
        <w:t xml:space="preserve"> le</w:t>
      </w:r>
      <w:r w:rsidR="00FE6875">
        <w:rPr>
          <w:lang w:val="fr-FR"/>
        </w:rPr>
        <w:t> </w:t>
      </w:r>
      <w:r w:rsidR="00FE6875" w:rsidRPr="00F74519">
        <w:rPr>
          <w:lang w:val="fr-FR"/>
        </w:rPr>
        <w:t>TWC</w:t>
      </w:r>
      <w:r w:rsidR="00F74519" w:rsidRPr="00F74519">
        <w:rPr>
          <w:lang w:val="fr-FR"/>
        </w:rPr>
        <w:t xml:space="preserve"> a examiné le</w:t>
      </w:r>
      <w:r w:rsidRPr="00B345D7">
        <w:rPr>
          <w:lang w:val="fr-FR"/>
        </w:rPr>
        <w:t xml:space="preserve"> </w:t>
      </w:r>
      <w:r w:rsidRPr="00B345D7">
        <w:rPr>
          <w:lang w:val="fr-FR" w:eastAsia="ja-JP"/>
        </w:rPr>
        <w:t>d</w:t>
      </w:r>
      <w:r w:rsidRPr="00B345D7">
        <w:rPr>
          <w:lang w:val="fr-FR"/>
        </w:rPr>
        <w:t xml:space="preserve">ocument TWP/1/10 </w:t>
      </w:r>
      <w:r w:rsidR="004C5570" w:rsidRPr="00B345D7">
        <w:rPr>
          <w:lang w:val="fr-FR"/>
        </w:rPr>
        <w:t>“</w:t>
      </w:r>
      <w:r w:rsidRPr="00B345D7">
        <w:rPr>
          <w:lang w:val="fr-FR"/>
        </w:rPr>
        <w:t xml:space="preserve">Image </w:t>
      </w:r>
      <w:proofErr w:type="spellStart"/>
      <w:r w:rsidRPr="00B345D7">
        <w:rPr>
          <w:lang w:val="fr-FR"/>
        </w:rPr>
        <w:t>analysis</w:t>
      </w:r>
      <w:proofErr w:type="spellEnd"/>
      <w:r w:rsidR="004C5570" w:rsidRPr="00B345D7">
        <w:rPr>
          <w:lang w:val="fr-FR"/>
        </w:rPr>
        <w:t>”</w:t>
      </w:r>
      <w:r w:rsidRPr="00B345D7">
        <w:rPr>
          <w:lang w:val="fr-FR"/>
        </w:rPr>
        <w:t xml:space="preserve"> </w:t>
      </w:r>
      <w:r w:rsidR="00F74519" w:rsidRPr="00F74519">
        <w:rPr>
          <w:lang w:val="fr-FR"/>
        </w:rPr>
        <w:t>et a pris note de l</w:t>
      </w:r>
      <w:r w:rsidR="00DA4820">
        <w:rPr>
          <w:lang w:val="fr-FR"/>
        </w:rPr>
        <w:t>’</w:t>
      </w:r>
      <w:r w:rsidR="00F74519" w:rsidRPr="00F74519">
        <w:rPr>
          <w:lang w:val="fr-FR"/>
        </w:rPr>
        <w:t>invitation de la Chine en faveur de la participation d</w:t>
      </w:r>
      <w:r w:rsidR="00DA4820">
        <w:rPr>
          <w:lang w:val="fr-FR"/>
        </w:rPr>
        <w:t>’</w:t>
      </w:r>
      <w:r w:rsidR="00F74519" w:rsidRPr="00F74519">
        <w:rPr>
          <w:lang w:val="fr-FR"/>
        </w:rPr>
        <w:t>experts à son projet d</w:t>
      </w:r>
      <w:r w:rsidR="00DA4820">
        <w:rPr>
          <w:lang w:val="fr-FR"/>
        </w:rPr>
        <w:t>’</w:t>
      </w:r>
      <w:r w:rsidR="00F74519" w:rsidRPr="00F74519">
        <w:rPr>
          <w:lang w:val="fr-FR"/>
        </w:rPr>
        <w:t xml:space="preserve">amélioration </w:t>
      </w:r>
      <w:r w:rsidR="00F74519">
        <w:rPr>
          <w:lang w:val="fr-FR"/>
        </w:rPr>
        <w:t>des</w:t>
      </w:r>
      <w:r w:rsidR="00F74519" w:rsidRPr="00F74519">
        <w:rPr>
          <w:lang w:val="fr-FR"/>
        </w:rPr>
        <w:t xml:space="preserve"> logiciel</w:t>
      </w:r>
      <w:r w:rsidR="00F74519">
        <w:rPr>
          <w:lang w:val="fr-FR"/>
        </w:rPr>
        <w:t>s</w:t>
      </w:r>
      <w:r w:rsidR="00F74519" w:rsidRPr="00F74519">
        <w:rPr>
          <w:lang w:val="fr-FR"/>
        </w:rPr>
        <w:t xml:space="preserve"> d</w:t>
      </w:r>
      <w:r w:rsidR="00DA4820">
        <w:rPr>
          <w:lang w:val="fr-FR"/>
        </w:rPr>
        <w:t>’</w:t>
      </w:r>
      <w:r w:rsidR="00F74519" w:rsidRPr="00F74519">
        <w:rPr>
          <w:lang w:val="fr-FR"/>
        </w:rPr>
        <w:t>analyse d</w:t>
      </w:r>
      <w:r w:rsidR="00DA4820">
        <w:rPr>
          <w:lang w:val="fr-FR"/>
        </w:rPr>
        <w:t>’</w:t>
      </w:r>
      <w:r w:rsidR="00F74519" w:rsidRPr="00F74519">
        <w:rPr>
          <w:lang w:val="fr-FR"/>
        </w:rPr>
        <w:t xml:space="preserve">images (voir les </w:t>
      </w:r>
      <w:r w:rsidR="00FE6875" w:rsidRPr="00F74519">
        <w:rPr>
          <w:lang w:val="fr-FR"/>
        </w:rPr>
        <w:t>paragraphes</w:t>
      </w:r>
      <w:r w:rsidR="00FE6875">
        <w:rPr>
          <w:lang w:val="fr-FR"/>
        </w:rPr>
        <w:t> </w:t>
      </w:r>
      <w:r w:rsidR="00FE6875" w:rsidRPr="00F74519">
        <w:rPr>
          <w:lang w:val="fr-FR"/>
        </w:rPr>
        <w:t>8</w:t>
      </w:r>
      <w:r w:rsidR="003A2860">
        <w:rPr>
          <w:lang w:val="fr-FR"/>
        </w:rPr>
        <w:t>5 à 89 du document </w:t>
      </w:r>
      <w:r w:rsidR="00F74519" w:rsidRPr="00F74519">
        <w:rPr>
          <w:lang w:val="fr-FR"/>
        </w:rPr>
        <w:t xml:space="preserve">TWC/35/21 </w:t>
      </w:r>
      <w:r w:rsidR="004C5570">
        <w:rPr>
          <w:lang w:val="fr-FR"/>
        </w:rPr>
        <w:t>“</w:t>
      </w:r>
      <w:r w:rsidR="00F74519" w:rsidRPr="00F74519">
        <w:rPr>
          <w:lang w:val="fr-FR"/>
        </w:rPr>
        <w:t>Report</w:t>
      </w:r>
      <w:r w:rsidR="004C5570">
        <w:rPr>
          <w:lang w:val="fr-FR"/>
        </w:rPr>
        <w:t>”</w:t>
      </w:r>
      <w:r w:rsidR="00F74519" w:rsidRPr="00F74519">
        <w:rPr>
          <w:lang w:val="fr-FR"/>
        </w:rPr>
        <w:t>).</w:t>
      </w:r>
    </w:p>
    <w:p w:rsidR="00195E77" w:rsidRPr="00B345D7" w:rsidRDefault="00195E77" w:rsidP="004F130C">
      <w:pPr>
        <w:rPr>
          <w:rFonts w:eastAsia="MS Mincho"/>
          <w:lang w:val="fr-FR"/>
        </w:rPr>
      </w:pPr>
    </w:p>
    <w:p w:rsidR="00195E77" w:rsidRPr="00B345D7" w:rsidRDefault="004F130C" w:rsidP="004F130C">
      <w:pPr>
        <w:rPr>
          <w:snapToGrid w:val="0"/>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F74519" w:rsidRPr="00F74519">
        <w:rPr>
          <w:lang w:val="fr-FR"/>
        </w:rPr>
        <w:t>Le TWC est convenu qu</w:t>
      </w:r>
      <w:r w:rsidR="00DA4820">
        <w:rPr>
          <w:lang w:val="fr-FR"/>
        </w:rPr>
        <w:t>’</w:t>
      </w:r>
      <w:r w:rsidR="00F74519" w:rsidRPr="00F74519">
        <w:rPr>
          <w:lang w:val="fr-FR"/>
        </w:rPr>
        <w:t>il serait utile de recevoir des informations sur les derniers développements concernant le projet d</w:t>
      </w:r>
      <w:r w:rsidR="00DA4820">
        <w:rPr>
          <w:lang w:val="fr-FR"/>
        </w:rPr>
        <w:t>’</w:t>
      </w:r>
      <w:r w:rsidR="00F74519" w:rsidRPr="00F74519">
        <w:rPr>
          <w:lang w:val="fr-FR"/>
        </w:rPr>
        <w:t>amélioration logiciel</w:t>
      </w:r>
      <w:r w:rsidR="00F74519">
        <w:rPr>
          <w:lang w:val="fr-FR"/>
        </w:rPr>
        <w:t>le</w:t>
      </w:r>
      <w:r w:rsidR="00F74519" w:rsidRPr="00F74519">
        <w:rPr>
          <w:lang w:val="fr-FR"/>
        </w:rPr>
        <w:t xml:space="preserve"> par la Chine et est convenu d</w:t>
      </w:r>
      <w:r w:rsidR="00DA4820">
        <w:rPr>
          <w:lang w:val="fr-FR"/>
        </w:rPr>
        <w:t>’</w:t>
      </w:r>
      <w:r w:rsidR="00F74519" w:rsidRPr="00F74519">
        <w:rPr>
          <w:lang w:val="fr-FR"/>
        </w:rPr>
        <w:t xml:space="preserve">inviter la Chine à </w:t>
      </w:r>
      <w:r w:rsidR="00F74519">
        <w:rPr>
          <w:lang w:val="fr-FR"/>
        </w:rPr>
        <w:t>présenter</w:t>
      </w:r>
      <w:r w:rsidR="00F74519" w:rsidRPr="00F74519">
        <w:rPr>
          <w:lang w:val="fr-FR"/>
        </w:rPr>
        <w:t xml:space="preserve"> un exposé à sa trente</w:t>
      </w:r>
      <w:r w:rsidR="00D22FD6">
        <w:rPr>
          <w:lang w:val="fr-FR"/>
        </w:rPr>
        <w:noBreakHyphen/>
      </w:r>
      <w:r w:rsidR="00F74519" w:rsidRPr="00F74519">
        <w:rPr>
          <w:lang w:val="fr-FR"/>
        </w:rPr>
        <w:t>six</w:t>
      </w:r>
      <w:r w:rsidR="00BB41C8">
        <w:rPr>
          <w:lang w:val="fr-FR"/>
        </w:rPr>
        <w:t>ième sessi</w:t>
      </w:r>
      <w:r w:rsidR="0066109C">
        <w:rPr>
          <w:lang w:val="fr-FR"/>
        </w:rPr>
        <w:t xml:space="preserve">on.  </w:t>
      </w:r>
      <w:r w:rsidR="0066109C" w:rsidRPr="00F74519">
        <w:rPr>
          <w:lang w:val="fr-FR"/>
        </w:rPr>
        <w:t>Le</w:t>
      </w:r>
      <w:r w:rsidR="00FE6875">
        <w:rPr>
          <w:lang w:val="fr-FR"/>
        </w:rPr>
        <w:t> </w:t>
      </w:r>
      <w:r w:rsidR="00FE6875" w:rsidRPr="00F74519">
        <w:rPr>
          <w:lang w:val="fr-FR"/>
        </w:rPr>
        <w:t>TWC</w:t>
      </w:r>
      <w:r w:rsidR="00F74519" w:rsidRPr="00F74519">
        <w:rPr>
          <w:lang w:val="fr-FR"/>
        </w:rPr>
        <w:t xml:space="preserve"> est convenu que la traduction des interfaces utilisateur en alphabet romain pourrait faciliter la coopération future sur ce projet.</w:t>
      </w:r>
    </w:p>
    <w:p w:rsidR="00195E77" w:rsidRPr="00B345D7" w:rsidRDefault="00195E77" w:rsidP="004F130C">
      <w:pPr>
        <w:rPr>
          <w:snapToGrid w:val="0"/>
          <w:lang w:val="fr-FR"/>
        </w:rPr>
      </w:pPr>
    </w:p>
    <w:p w:rsidR="00195E77" w:rsidRPr="00B345D7" w:rsidRDefault="004F130C" w:rsidP="004F130C">
      <w:pPr>
        <w:rPr>
          <w:snapToGrid w:val="0"/>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A96C16" w:rsidRPr="00A96C16">
        <w:rPr>
          <w:snapToGrid w:val="0"/>
          <w:lang w:val="fr-FR"/>
        </w:rPr>
        <w:t>Le TWC a pris note de la difficulté évoquée par les membres s</w:t>
      </w:r>
      <w:r w:rsidR="00DA4820">
        <w:rPr>
          <w:snapToGrid w:val="0"/>
          <w:lang w:val="fr-FR"/>
        </w:rPr>
        <w:t>’</w:t>
      </w:r>
      <w:r w:rsidR="00A96C16" w:rsidRPr="00A96C16">
        <w:rPr>
          <w:snapToGrid w:val="0"/>
          <w:lang w:val="fr-FR"/>
        </w:rPr>
        <w:t>agissant d</w:t>
      </w:r>
      <w:r w:rsidR="00DA4820">
        <w:rPr>
          <w:snapToGrid w:val="0"/>
          <w:lang w:val="fr-FR"/>
        </w:rPr>
        <w:t>’</w:t>
      </w:r>
      <w:r w:rsidR="00A96C16" w:rsidRPr="00A96C16">
        <w:rPr>
          <w:snapToGrid w:val="0"/>
          <w:lang w:val="fr-FR"/>
        </w:rPr>
        <w:t>établir des algorithmes permettant de prendre en charge des formes et structures végétales différentes (par exemple, feuilles ondulées, surfaces ridées).</w:t>
      </w:r>
    </w:p>
    <w:p w:rsidR="00195E77" w:rsidRPr="00B345D7" w:rsidRDefault="00195E77" w:rsidP="004F130C">
      <w:pPr>
        <w:rPr>
          <w:snapToGrid w:val="0"/>
          <w:lang w:val="fr-FR"/>
        </w:rPr>
      </w:pPr>
    </w:p>
    <w:p w:rsidR="00195E77" w:rsidRPr="00B345D7" w:rsidRDefault="004F130C" w:rsidP="004F130C">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A96C16" w:rsidRPr="00A96C16">
        <w:rPr>
          <w:lang w:val="fr-FR"/>
        </w:rPr>
        <w:t>Le TWC a pris note de l</w:t>
      </w:r>
      <w:r w:rsidR="00DA4820">
        <w:rPr>
          <w:lang w:val="fr-FR"/>
        </w:rPr>
        <w:t>’</w:t>
      </w:r>
      <w:r w:rsidR="00A96C16" w:rsidRPr="00A96C16">
        <w:rPr>
          <w:lang w:val="fr-FR"/>
        </w:rPr>
        <w:t>expérience acquise par les membres ci</w:t>
      </w:r>
      <w:r w:rsidR="00D22FD6">
        <w:rPr>
          <w:lang w:val="fr-FR"/>
        </w:rPr>
        <w:noBreakHyphen/>
      </w:r>
      <w:r w:rsidR="00A96C16" w:rsidRPr="00A96C16">
        <w:rPr>
          <w:lang w:val="fr-FR"/>
        </w:rPr>
        <w:t>après en ce qui concerne l</w:t>
      </w:r>
      <w:r w:rsidR="00DA4820">
        <w:rPr>
          <w:lang w:val="fr-FR"/>
        </w:rPr>
        <w:t>’</w:t>
      </w:r>
      <w:r w:rsidR="00A96C16" w:rsidRPr="00A96C16">
        <w:rPr>
          <w:lang w:val="fr-FR"/>
        </w:rPr>
        <w:t>utilisation de l</w:t>
      </w:r>
      <w:r w:rsidR="00DA4820">
        <w:rPr>
          <w:lang w:val="fr-FR"/>
        </w:rPr>
        <w:t>’</w:t>
      </w:r>
      <w:r w:rsidR="00A96C16" w:rsidRPr="00A96C16">
        <w:rPr>
          <w:lang w:val="fr-FR"/>
        </w:rPr>
        <w:t>analyse d</w:t>
      </w:r>
      <w:r w:rsidR="00DA4820">
        <w:rPr>
          <w:lang w:val="fr-FR"/>
        </w:rPr>
        <w:t>’</w:t>
      </w:r>
      <w:r w:rsidR="00A96C16" w:rsidRPr="00A96C16">
        <w:rPr>
          <w:lang w:val="fr-FR"/>
        </w:rPr>
        <w:t>images</w:t>
      </w:r>
      <w:r w:rsidR="00BB41C8">
        <w:rPr>
          <w:lang w:val="fr-FR"/>
        </w:rPr>
        <w:t> :</w:t>
      </w:r>
    </w:p>
    <w:p w:rsidR="00195E77" w:rsidRPr="00B345D7" w:rsidRDefault="00195E77" w:rsidP="004F130C">
      <w:pPr>
        <w:rPr>
          <w:snapToGrid w:val="0"/>
          <w:lang w:val="fr-FR"/>
        </w:rPr>
      </w:pPr>
    </w:p>
    <w:p w:rsidR="00195E77" w:rsidRPr="00B345D7" w:rsidRDefault="00AB571E" w:rsidP="004F130C">
      <w:pPr>
        <w:pStyle w:val="ListParagraph"/>
        <w:numPr>
          <w:ilvl w:val="0"/>
          <w:numId w:val="8"/>
        </w:numPr>
        <w:tabs>
          <w:tab w:val="left" w:pos="1701"/>
        </w:tabs>
        <w:ind w:left="1134" w:hanging="567"/>
        <w:contextualSpacing w:val="0"/>
        <w:rPr>
          <w:snapToGrid w:val="0"/>
          <w:lang w:val="fr-FR"/>
        </w:rPr>
      </w:pPr>
      <w:r w:rsidRPr="00AB571E">
        <w:rPr>
          <w:snapToGrid w:val="0"/>
          <w:lang w:val="fr-FR"/>
        </w:rPr>
        <w:t xml:space="preserve">République </w:t>
      </w:r>
      <w:r w:rsidR="00691ABD">
        <w:rPr>
          <w:snapToGrid w:val="0"/>
          <w:lang w:val="fr-FR"/>
        </w:rPr>
        <w:t>tchèque</w:t>
      </w:r>
      <w:r w:rsidR="00FE6875">
        <w:rPr>
          <w:snapToGrid w:val="0"/>
          <w:lang w:val="fr-FR"/>
        </w:rPr>
        <w:t xml:space="preserve"> – </w:t>
      </w:r>
      <w:r w:rsidRPr="00AB571E">
        <w:rPr>
          <w:snapToGrid w:val="0"/>
          <w:lang w:val="fr-FR"/>
        </w:rPr>
        <w:t>analyse concernant le colza oléagineux et le pois avec le logiciel Matlab</w:t>
      </w:r>
      <w:r w:rsidR="004F130C" w:rsidRPr="00B345D7">
        <w:rPr>
          <w:snapToGrid w:val="0"/>
          <w:lang w:val="fr-FR"/>
        </w:rPr>
        <w:t>;</w:t>
      </w:r>
    </w:p>
    <w:p w:rsidR="00195E77" w:rsidRPr="00B345D7" w:rsidRDefault="004F130C" w:rsidP="004F130C">
      <w:pPr>
        <w:pStyle w:val="ListParagraph"/>
        <w:numPr>
          <w:ilvl w:val="0"/>
          <w:numId w:val="8"/>
        </w:numPr>
        <w:tabs>
          <w:tab w:val="left" w:pos="1701"/>
        </w:tabs>
        <w:ind w:left="1134" w:hanging="567"/>
        <w:contextualSpacing w:val="0"/>
        <w:rPr>
          <w:snapToGrid w:val="0"/>
          <w:lang w:val="fr-FR"/>
        </w:rPr>
      </w:pPr>
      <w:r w:rsidRPr="00B345D7">
        <w:rPr>
          <w:snapToGrid w:val="0"/>
          <w:lang w:val="fr-FR"/>
        </w:rPr>
        <w:t>France –</w:t>
      </w:r>
      <w:r w:rsidR="00694B37" w:rsidRPr="00B345D7">
        <w:rPr>
          <w:snapToGrid w:val="0"/>
          <w:lang w:val="fr-FR"/>
        </w:rPr>
        <w:t xml:space="preserve"> </w:t>
      </w:r>
      <w:r w:rsidR="00AB571E" w:rsidRPr="00AB571E">
        <w:rPr>
          <w:snapToGrid w:val="0"/>
          <w:lang w:val="fr-FR"/>
        </w:rPr>
        <w:t>évaluation de la couleur des plantes ornementales (Code de couleurs RHS), estimation de la surface foliaire infectée à l</w:t>
      </w:r>
      <w:r w:rsidR="00DA4820">
        <w:rPr>
          <w:snapToGrid w:val="0"/>
          <w:lang w:val="fr-FR"/>
        </w:rPr>
        <w:t>’</w:t>
      </w:r>
      <w:r w:rsidR="00AB571E" w:rsidRPr="00AB571E">
        <w:rPr>
          <w:snapToGrid w:val="0"/>
          <w:lang w:val="fr-FR"/>
        </w:rPr>
        <w:t>aide des logiciels AIM et IMAGEJ</w:t>
      </w:r>
      <w:r w:rsidRPr="00B345D7">
        <w:rPr>
          <w:snapToGrid w:val="0"/>
          <w:lang w:val="fr-FR"/>
        </w:rPr>
        <w:t>;</w:t>
      </w:r>
    </w:p>
    <w:p w:rsidR="00195E77" w:rsidRPr="00B345D7" w:rsidRDefault="00AB571E" w:rsidP="004F130C">
      <w:pPr>
        <w:pStyle w:val="ListParagraph"/>
        <w:numPr>
          <w:ilvl w:val="0"/>
          <w:numId w:val="8"/>
        </w:numPr>
        <w:tabs>
          <w:tab w:val="left" w:pos="1701"/>
        </w:tabs>
        <w:ind w:left="1134" w:hanging="567"/>
        <w:contextualSpacing w:val="0"/>
        <w:rPr>
          <w:snapToGrid w:val="0"/>
          <w:lang w:val="fr-FR"/>
        </w:rPr>
      </w:pPr>
      <w:r w:rsidRPr="00AB571E">
        <w:rPr>
          <w:snapToGrid w:val="0"/>
          <w:lang w:val="fr-FR"/>
        </w:rPr>
        <w:t>Finlande</w:t>
      </w:r>
      <w:r w:rsidR="00FE6875">
        <w:rPr>
          <w:snapToGrid w:val="0"/>
          <w:lang w:val="fr-FR"/>
        </w:rPr>
        <w:t xml:space="preserve"> – </w:t>
      </w:r>
      <w:r w:rsidRPr="00AB571E">
        <w:rPr>
          <w:snapToGrid w:val="0"/>
          <w:lang w:val="fr-FR"/>
        </w:rPr>
        <w:t>longueur des semences de seigle à l</w:t>
      </w:r>
      <w:r w:rsidR="00DA4820">
        <w:rPr>
          <w:snapToGrid w:val="0"/>
          <w:lang w:val="fr-FR"/>
        </w:rPr>
        <w:t>’</w:t>
      </w:r>
      <w:r w:rsidRPr="00AB571E">
        <w:rPr>
          <w:snapToGrid w:val="0"/>
          <w:lang w:val="fr-FR"/>
        </w:rPr>
        <w:t xml:space="preserve">aide du logiciel Image </w:t>
      </w:r>
      <w:proofErr w:type="spellStart"/>
      <w:r w:rsidRPr="00AB571E">
        <w:rPr>
          <w:snapToGrid w:val="0"/>
          <w:lang w:val="fr-FR"/>
        </w:rPr>
        <w:t>Tool</w:t>
      </w:r>
      <w:proofErr w:type="spellEnd"/>
      <w:r w:rsidR="004F130C" w:rsidRPr="00B345D7">
        <w:rPr>
          <w:snapToGrid w:val="0"/>
          <w:lang w:val="fr-FR"/>
        </w:rPr>
        <w:t>;</w:t>
      </w:r>
    </w:p>
    <w:p w:rsidR="00195E77" w:rsidRPr="00B345D7" w:rsidRDefault="00AB571E" w:rsidP="004F130C">
      <w:pPr>
        <w:pStyle w:val="ListParagraph"/>
        <w:numPr>
          <w:ilvl w:val="0"/>
          <w:numId w:val="8"/>
        </w:numPr>
        <w:tabs>
          <w:tab w:val="left" w:pos="1701"/>
        </w:tabs>
        <w:ind w:left="1134" w:hanging="567"/>
        <w:contextualSpacing w:val="0"/>
        <w:rPr>
          <w:snapToGrid w:val="0"/>
          <w:lang w:val="fr-FR"/>
        </w:rPr>
      </w:pPr>
      <w:r w:rsidRPr="00AB571E">
        <w:rPr>
          <w:snapToGrid w:val="0"/>
          <w:lang w:val="fr-FR"/>
        </w:rPr>
        <w:t>Allemagne</w:t>
      </w:r>
      <w:r w:rsidR="00FE6875">
        <w:rPr>
          <w:snapToGrid w:val="0"/>
          <w:lang w:val="fr-FR"/>
        </w:rPr>
        <w:t xml:space="preserve"> – </w:t>
      </w:r>
      <w:r w:rsidRPr="00AB571E">
        <w:rPr>
          <w:snapToGrid w:val="0"/>
          <w:lang w:val="fr-FR"/>
        </w:rPr>
        <w:t>certaines plantes ornementales et agricoles à l</w:t>
      </w:r>
      <w:r w:rsidR="00DA4820">
        <w:rPr>
          <w:snapToGrid w:val="0"/>
          <w:lang w:val="fr-FR"/>
        </w:rPr>
        <w:t>’</w:t>
      </w:r>
      <w:r w:rsidRPr="00AB571E">
        <w:rPr>
          <w:snapToGrid w:val="0"/>
          <w:lang w:val="fr-FR"/>
        </w:rPr>
        <w:t>aide d</w:t>
      </w:r>
      <w:r w:rsidR="00DA4820">
        <w:rPr>
          <w:snapToGrid w:val="0"/>
          <w:lang w:val="fr-FR"/>
        </w:rPr>
        <w:t>’</w:t>
      </w:r>
      <w:r w:rsidRPr="00AB571E">
        <w:rPr>
          <w:snapToGrid w:val="0"/>
          <w:lang w:val="fr-FR"/>
        </w:rPr>
        <w:t>un logiciel développé en interne</w:t>
      </w:r>
      <w:r w:rsidR="004F130C" w:rsidRPr="00B345D7">
        <w:rPr>
          <w:snapToGrid w:val="0"/>
          <w:lang w:val="fr-FR"/>
        </w:rPr>
        <w:t>;</w:t>
      </w:r>
    </w:p>
    <w:p w:rsidR="00195E77" w:rsidRPr="00B345D7" w:rsidRDefault="00AB571E" w:rsidP="004F130C">
      <w:pPr>
        <w:pStyle w:val="ListParagraph"/>
        <w:numPr>
          <w:ilvl w:val="0"/>
          <w:numId w:val="8"/>
        </w:numPr>
        <w:tabs>
          <w:tab w:val="left" w:pos="1701"/>
        </w:tabs>
        <w:ind w:left="1134" w:hanging="567"/>
        <w:contextualSpacing w:val="0"/>
        <w:rPr>
          <w:snapToGrid w:val="0"/>
          <w:lang w:val="fr-FR"/>
        </w:rPr>
      </w:pPr>
      <w:r w:rsidRPr="00AB571E">
        <w:rPr>
          <w:snapToGrid w:val="0"/>
          <w:lang w:val="fr-FR"/>
        </w:rPr>
        <w:t>Italie</w:t>
      </w:r>
      <w:r w:rsidR="00FE6875">
        <w:rPr>
          <w:snapToGrid w:val="0"/>
          <w:lang w:val="fr-FR"/>
        </w:rPr>
        <w:t xml:space="preserve"> – </w:t>
      </w:r>
      <w:r w:rsidRPr="00AB571E">
        <w:rPr>
          <w:snapToGrid w:val="0"/>
          <w:lang w:val="fr-FR"/>
        </w:rPr>
        <w:t>graine de riz</w:t>
      </w:r>
      <w:r w:rsidR="00BB41C8">
        <w:rPr>
          <w:snapToGrid w:val="0"/>
          <w:lang w:val="fr-FR"/>
        </w:rPr>
        <w:t> :</w:t>
      </w:r>
      <w:r w:rsidRPr="00AB571E">
        <w:rPr>
          <w:snapToGrid w:val="0"/>
          <w:lang w:val="fr-FR"/>
        </w:rPr>
        <w:t xml:space="preserve"> longueur et largeur</w:t>
      </w:r>
      <w:r w:rsidR="004F130C" w:rsidRPr="00B345D7">
        <w:rPr>
          <w:snapToGrid w:val="0"/>
          <w:lang w:val="fr-FR"/>
        </w:rPr>
        <w:t>;</w:t>
      </w:r>
    </w:p>
    <w:p w:rsidR="00195E77" w:rsidRPr="00B345D7" w:rsidRDefault="00AB571E" w:rsidP="004F130C">
      <w:pPr>
        <w:pStyle w:val="ListParagraph"/>
        <w:numPr>
          <w:ilvl w:val="0"/>
          <w:numId w:val="8"/>
        </w:numPr>
        <w:tabs>
          <w:tab w:val="left" w:pos="1701"/>
        </w:tabs>
        <w:ind w:left="1134" w:hanging="567"/>
        <w:contextualSpacing w:val="0"/>
        <w:rPr>
          <w:snapToGrid w:val="0"/>
          <w:lang w:val="fr-FR"/>
        </w:rPr>
      </w:pPr>
      <w:r w:rsidRPr="00AB571E">
        <w:rPr>
          <w:snapToGrid w:val="0"/>
          <w:lang w:val="fr-FR"/>
        </w:rPr>
        <w:t>Pays</w:t>
      </w:r>
      <w:r w:rsidR="00D22FD6">
        <w:rPr>
          <w:snapToGrid w:val="0"/>
          <w:lang w:val="fr-FR"/>
        </w:rPr>
        <w:noBreakHyphen/>
      </w:r>
      <w:r w:rsidRPr="00AB571E">
        <w:rPr>
          <w:snapToGrid w:val="0"/>
          <w:lang w:val="fr-FR"/>
        </w:rPr>
        <w:t>Bas</w:t>
      </w:r>
      <w:r w:rsidR="00FE6875">
        <w:rPr>
          <w:snapToGrid w:val="0"/>
          <w:lang w:val="fr-FR"/>
        </w:rPr>
        <w:t xml:space="preserve"> – </w:t>
      </w:r>
      <w:r w:rsidRPr="00AB571E">
        <w:rPr>
          <w:snapToGrid w:val="0"/>
          <w:lang w:val="fr-FR"/>
        </w:rPr>
        <w:t>rapport longueur/largeur de la graine de lin, cotylédons de la betterave à sucre, pois, fève, forme de la carotte et de l</w:t>
      </w:r>
      <w:r w:rsidR="00DA4820">
        <w:rPr>
          <w:snapToGrid w:val="0"/>
          <w:lang w:val="fr-FR"/>
        </w:rPr>
        <w:t>’</w:t>
      </w:r>
      <w:r w:rsidRPr="00AB571E">
        <w:rPr>
          <w:snapToGrid w:val="0"/>
          <w:lang w:val="fr-FR"/>
        </w:rPr>
        <w:t>oignon</w:t>
      </w:r>
      <w:r w:rsidR="004F130C" w:rsidRPr="00B345D7">
        <w:rPr>
          <w:snapToGrid w:val="0"/>
          <w:lang w:val="fr-FR"/>
        </w:rPr>
        <w:t>;</w:t>
      </w:r>
    </w:p>
    <w:p w:rsidR="00195E77" w:rsidRPr="00B345D7" w:rsidRDefault="00AB571E" w:rsidP="004F130C">
      <w:pPr>
        <w:pStyle w:val="ListParagraph"/>
        <w:numPr>
          <w:ilvl w:val="0"/>
          <w:numId w:val="8"/>
        </w:numPr>
        <w:tabs>
          <w:tab w:val="left" w:pos="1701"/>
        </w:tabs>
        <w:ind w:left="1134" w:hanging="567"/>
        <w:contextualSpacing w:val="0"/>
        <w:rPr>
          <w:snapToGrid w:val="0"/>
          <w:lang w:val="fr-FR"/>
        </w:rPr>
      </w:pPr>
      <w:r w:rsidRPr="00AB571E">
        <w:rPr>
          <w:snapToGrid w:val="0"/>
          <w:lang w:val="fr-FR"/>
        </w:rPr>
        <w:t>Royaume</w:t>
      </w:r>
      <w:r w:rsidR="00D22FD6">
        <w:rPr>
          <w:snapToGrid w:val="0"/>
          <w:lang w:val="fr-FR"/>
        </w:rPr>
        <w:noBreakHyphen/>
      </w:r>
      <w:r w:rsidRPr="00AB571E">
        <w:rPr>
          <w:snapToGrid w:val="0"/>
          <w:lang w:val="fr-FR"/>
        </w:rPr>
        <w:t>Uni</w:t>
      </w:r>
      <w:r w:rsidR="00FE6875">
        <w:rPr>
          <w:snapToGrid w:val="0"/>
          <w:lang w:val="fr-FR"/>
        </w:rPr>
        <w:t xml:space="preserve"> – </w:t>
      </w:r>
      <w:r w:rsidRPr="00AB571E">
        <w:rPr>
          <w:snapToGrid w:val="0"/>
          <w:lang w:val="fr-FR"/>
        </w:rPr>
        <w:t>pois</w:t>
      </w:r>
      <w:r w:rsidR="00BB41C8">
        <w:rPr>
          <w:snapToGrid w:val="0"/>
          <w:lang w:val="fr-FR"/>
        </w:rPr>
        <w:t> :</w:t>
      </w:r>
      <w:r w:rsidRPr="00AB571E">
        <w:rPr>
          <w:snapToGrid w:val="0"/>
          <w:lang w:val="fr-FR"/>
        </w:rPr>
        <w:t xml:space="preserve"> gousses, folioles, </w:t>
      </w:r>
      <w:proofErr w:type="gramStart"/>
      <w:r w:rsidRPr="00AB571E">
        <w:rPr>
          <w:snapToGrid w:val="0"/>
          <w:lang w:val="fr-FR"/>
        </w:rPr>
        <w:t>tiges</w:t>
      </w:r>
      <w:r w:rsidR="00691ABD">
        <w:rPr>
          <w:snapToGrid w:val="0"/>
          <w:lang w:val="fr-FR"/>
        </w:rPr>
        <w:t xml:space="preserve">; </w:t>
      </w:r>
      <w:r w:rsidRPr="00AB571E">
        <w:rPr>
          <w:snapToGrid w:val="0"/>
          <w:lang w:val="fr-FR"/>
        </w:rPr>
        <w:t xml:space="preserve"> panais</w:t>
      </w:r>
      <w:proofErr w:type="gramEnd"/>
      <w:r>
        <w:rPr>
          <w:snapToGrid w:val="0"/>
          <w:lang w:val="fr-FR"/>
        </w:rPr>
        <w:t>.</w:t>
      </w:r>
    </w:p>
    <w:p w:rsidR="00195E77" w:rsidRPr="00B345D7" w:rsidRDefault="00195E77" w:rsidP="004F130C">
      <w:pPr>
        <w:rPr>
          <w:snapToGrid w:val="0"/>
          <w:lang w:val="fr-FR"/>
        </w:rPr>
      </w:pPr>
    </w:p>
    <w:p w:rsidR="00195E77" w:rsidRPr="00B345D7" w:rsidRDefault="004F130C" w:rsidP="004F130C">
      <w:pPr>
        <w:rPr>
          <w:lang w:val="fr-FR"/>
        </w:rPr>
      </w:pPr>
      <w:r w:rsidRPr="00C27AE7">
        <w:fldChar w:fldCharType="begin"/>
      </w:r>
      <w:r w:rsidRPr="00B345D7">
        <w:rPr>
          <w:lang w:val="fr-FR"/>
        </w:rPr>
        <w:instrText xml:space="preserve"> AUTONUM  </w:instrText>
      </w:r>
      <w:r w:rsidRPr="00C27AE7">
        <w:fldChar w:fldCharType="end"/>
      </w:r>
      <w:r w:rsidRPr="00B345D7">
        <w:rPr>
          <w:lang w:val="fr-FR"/>
        </w:rPr>
        <w:tab/>
      </w:r>
      <w:r w:rsidR="00AB571E" w:rsidRPr="00AB571E">
        <w:rPr>
          <w:lang w:val="fr-FR"/>
        </w:rPr>
        <w:t>Le TWC est convenu qu</w:t>
      </w:r>
      <w:r w:rsidR="00DA4820">
        <w:rPr>
          <w:lang w:val="fr-FR"/>
        </w:rPr>
        <w:t>’</w:t>
      </w:r>
      <w:r w:rsidR="00AB571E" w:rsidRPr="00AB571E">
        <w:rPr>
          <w:lang w:val="fr-FR"/>
        </w:rPr>
        <w:t>il y aurait lieu de lui rendre compte des progrès effectués en matière d</w:t>
      </w:r>
      <w:r w:rsidR="00DA4820">
        <w:rPr>
          <w:lang w:val="fr-FR"/>
        </w:rPr>
        <w:t>’</w:t>
      </w:r>
      <w:r w:rsidR="00AB571E" w:rsidRPr="00AB571E">
        <w:rPr>
          <w:lang w:val="fr-FR"/>
        </w:rPr>
        <w:t>analyse d</w:t>
      </w:r>
      <w:r w:rsidR="00DA4820">
        <w:rPr>
          <w:lang w:val="fr-FR"/>
        </w:rPr>
        <w:t>’</w:t>
      </w:r>
      <w:r w:rsidR="00AB571E" w:rsidRPr="00AB571E">
        <w:rPr>
          <w:lang w:val="fr-FR"/>
        </w:rPr>
        <w:t>images à sa trente</w:t>
      </w:r>
      <w:r w:rsidR="00D22FD6">
        <w:rPr>
          <w:lang w:val="fr-FR"/>
        </w:rPr>
        <w:noBreakHyphen/>
      </w:r>
      <w:r w:rsidR="00AB571E" w:rsidRPr="00AB571E">
        <w:rPr>
          <w:lang w:val="fr-FR"/>
        </w:rPr>
        <w:t>six</w:t>
      </w:r>
      <w:r w:rsidR="00BB41C8">
        <w:rPr>
          <w:lang w:val="fr-FR"/>
        </w:rPr>
        <w:t>ième session</w:t>
      </w:r>
      <w:r w:rsidR="00AB571E" w:rsidRPr="00AB571E">
        <w:rPr>
          <w:lang w:val="fr-FR"/>
        </w:rPr>
        <w:t>.</w:t>
      </w:r>
    </w:p>
    <w:p w:rsidR="00195E77" w:rsidRPr="00B345D7" w:rsidRDefault="00195E77" w:rsidP="00005331">
      <w:pPr>
        <w:rPr>
          <w:rFonts w:eastAsiaTheme="minorEastAsia"/>
          <w:snapToGrid w:val="0"/>
          <w:lang w:val="fr-FR" w:eastAsia="ja-JP"/>
        </w:rPr>
      </w:pPr>
    </w:p>
    <w:p w:rsidR="00195E77" w:rsidRDefault="00AB571E" w:rsidP="00005331">
      <w:pPr>
        <w:keepNext/>
        <w:outlineLvl w:val="1"/>
        <w:rPr>
          <w:rFonts w:eastAsiaTheme="minorEastAsia"/>
          <w:snapToGrid w:val="0"/>
          <w:u w:val="single"/>
          <w:lang w:val="fr-FR" w:eastAsia="ja-JP"/>
        </w:rPr>
      </w:pPr>
      <w:bookmarkStart w:id="36" w:name="_Toc528051538"/>
      <w:r w:rsidRPr="00AB571E">
        <w:rPr>
          <w:rFonts w:eastAsiaTheme="minorEastAsia"/>
          <w:snapToGrid w:val="0"/>
          <w:u w:val="single"/>
          <w:lang w:val="fr-FR" w:eastAsia="ja-JP"/>
        </w:rPr>
        <w:t>Rapport relatif aux procédures judiciaires mettant en jeu des questions techniques</w:t>
      </w:r>
      <w:bookmarkEnd w:id="36"/>
    </w:p>
    <w:p w:rsidR="00195E77" w:rsidRPr="00B345D7" w:rsidRDefault="00195E77" w:rsidP="00005331">
      <w:pPr>
        <w:rPr>
          <w:rFonts w:eastAsiaTheme="minorEastAsia"/>
          <w:snapToGrid w:val="0"/>
          <w:lang w:val="fr-FR" w:eastAsia="ja-JP"/>
        </w:rPr>
      </w:pPr>
    </w:p>
    <w:p w:rsidR="00195E77" w:rsidRPr="00B345D7" w:rsidRDefault="00005331" w:rsidP="00005331">
      <w:pPr>
        <w:rPr>
          <w:snapToGrid w:val="0"/>
          <w:lang w:val="fr-FR"/>
        </w:rPr>
      </w:pPr>
      <w:r w:rsidRPr="00C27AE7">
        <w:rPr>
          <w:snapToGrid w:val="0"/>
        </w:rPr>
        <w:fldChar w:fldCharType="begin"/>
      </w:r>
      <w:r w:rsidRPr="00B345D7">
        <w:rPr>
          <w:snapToGrid w:val="0"/>
          <w:lang w:val="fr-FR"/>
        </w:rPr>
        <w:instrText xml:space="preserve"> AUTONUM  </w:instrText>
      </w:r>
      <w:r w:rsidRPr="00C27AE7">
        <w:rPr>
          <w:snapToGrid w:val="0"/>
        </w:rPr>
        <w:fldChar w:fldCharType="end"/>
      </w:r>
      <w:r w:rsidRPr="00B345D7">
        <w:rPr>
          <w:snapToGrid w:val="0"/>
          <w:lang w:val="fr-FR"/>
        </w:rPr>
        <w:tab/>
      </w:r>
      <w:r w:rsidR="00AB571E" w:rsidRPr="00AB571E">
        <w:rPr>
          <w:snapToGrid w:val="0"/>
          <w:lang w:val="fr-FR"/>
        </w:rPr>
        <w:t>À sa cinquant</w:t>
      </w:r>
      <w:r w:rsidR="00BB41C8">
        <w:rPr>
          <w:snapToGrid w:val="0"/>
          <w:lang w:val="fr-FR"/>
        </w:rPr>
        <w:t>ième session</w:t>
      </w:r>
      <w:r w:rsidR="00AB571E" w:rsidRPr="00AB571E">
        <w:rPr>
          <w:snapToGrid w:val="0"/>
          <w:lang w:val="fr-FR"/>
        </w:rPr>
        <w:t xml:space="preserve"> tenue à Victoria (Canada) du 11 au 1</w:t>
      </w:r>
      <w:r w:rsidR="00FE6875" w:rsidRPr="00AB571E">
        <w:rPr>
          <w:snapToGrid w:val="0"/>
          <w:lang w:val="fr-FR"/>
        </w:rPr>
        <w:t>5</w:t>
      </w:r>
      <w:r w:rsidR="00FE6875">
        <w:rPr>
          <w:snapToGrid w:val="0"/>
          <w:lang w:val="fr-FR"/>
        </w:rPr>
        <w:t> </w:t>
      </w:r>
      <w:r w:rsidR="00FE6875" w:rsidRPr="00AB571E">
        <w:rPr>
          <w:snapToGrid w:val="0"/>
          <w:lang w:val="fr-FR"/>
        </w:rPr>
        <w:t>septembre</w:t>
      </w:r>
      <w:r w:rsidR="00FE6875">
        <w:rPr>
          <w:snapToGrid w:val="0"/>
          <w:lang w:val="fr-FR"/>
        </w:rPr>
        <w:t> </w:t>
      </w:r>
      <w:r w:rsidR="00FE6875" w:rsidRPr="00AB571E">
        <w:rPr>
          <w:snapToGrid w:val="0"/>
          <w:lang w:val="fr-FR"/>
        </w:rPr>
        <w:t>20</w:t>
      </w:r>
      <w:r w:rsidR="00AB571E" w:rsidRPr="00AB571E">
        <w:rPr>
          <w:snapToGrid w:val="0"/>
          <w:lang w:val="fr-FR"/>
        </w:rPr>
        <w:t>17,</w:t>
      </w:r>
      <w:r w:rsidR="00FE6875" w:rsidRPr="00AB571E">
        <w:rPr>
          <w:snapToGrid w:val="0"/>
          <w:lang w:val="fr-FR"/>
        </w:rPr>
        <w:t xml:space="preserve"> le</w:t>
      </w:r>
      <w:r w:rsidR="00FE6875">
        <w:rPr>
          <w:snapToGrid w:val="0"/>
          <w:lang w:val="fr-FR"/>
        </w:rPr>
        <w:t> </w:t>
      </w:r>
      <w:r w:rsidR="00FE6875" w:rsidRPr="00AB571E">
        <w:rPr>
          <w:snapToGrid w:val="0"/>
          <w:lang w:val="fr-FR"/>
        </w:rPr>
        <w:t>TWO</w:t>
      </w:r>
      <w:r w:rsidR="00AB571E" w:rsidRPr="00AB571E">
        <w:rPr>
          <w:snapToGrid w:val="0"/>
          <w:lang w:val="fr-FR"/>
        </w:rPr>
        <w:t xml:space="preserve"> a pris note du</w:t>
      </w:r>
      <w:r w:rsidR="00AB571E" w:rsidRPr="00B345D7">
        <w:rPr>
          <w:snapToGrid w:val="0"/>
          <w:lang w:val="fr-FR"/>
        </w:rPr>
        <w:t xml:space="preserve"> </w:t>
      </w:r>
      <w:r w:rsidRPr="00B345D7">
        <w:rPr>
          <w:snapToGrid w:val="0"/>
          <w:lang w:val="fr-FR"/>
        </w:rPr>
        <w:t xml:space="preserve">document TWO/50/9 </w:t>
      </w:r>
      <w:r w:rsidR="004C5570" w:rsidRPr="00B345D7">
        <w:rPr>
          <w:snapToGrid w:val="0"/>
          <w:lang w:val="fr-FR"/>
        </w:rPr>
        <w:t>“</w:t>
      </w:r>
      <w:r w:rsidRPr="00B345D7">
        <w:rPr>
          <w:snapToGrid w:val="0"/>
          <w:lang w:val="fr-FR"/>
        </w:rPr>
        <w:t xml:space="preserve">Report on court cases </w:t>
      </w:r>
      <w:proofErr w:type="spellStart"/>
      <w:r w:rsidRPr="00B345D7">
        <w:rPr>
          <w:snapToGrid w:val="0"/>
          <w:lang w:val="fr-FR"/>
        </w:rPr>
        <w:t>dealing</w:t>
      </w:r>
      <w:proofErr w:type="spellEnd"/>
      <w:r w:rsidRPr="00B345D7">
        <w:rPr>
          <w:snapToGrid w:val="0"/>
          <w:lang w:val="fr-FR"/>
        </w:rPr>
        <w:t xml:space="preserve"> </w:t>
      </w:r>
      <w:proofErr w:type="spellStart"/>
      <w:r w:rsidRPr="00B345D7">
        <w:rPr>
          <w:snapToGrid w:val="0"/>
          <w:lang w:val="fr-FR"/>
        </w:rPr>
        <w:t>with</w:t>
      </w:r>
      <w:proofErr w:type="spellEnd"/>
      <w:r w:rsidRPr="00B345D7">
        <w:rPr>
          <w:snapToGrid w:val="0"/>
          <w:lang w:val="fr-FR"/>
        </w:rPr>
        <w:t xml:space="preserve"> </w:t>
      </w:r>
      <w:proofErr w:type="spellStart"/>
      <w:r w:rsidRPr="00B345D7">
        <w:rPr>
          <w:snapToGrid w:val="0"/>
          <w:lang w:val="fr-FR"/>
        </w:rPr>
        <w:t>technical</w:t>
      </w:r>
      <w:proofErr w:type="spellEnd"/>
      <w:r w:rsidRPr="00B345D7">
        <w:rPr>
          <w:snapToGrid w:val="0"/>
          <w:lang w:val="fr-FR"/>
        </w:rPr>
        <w:t xml:space="preserve"> </w:t>
      </w:r>
      <w:proofErr w:type="spellStart"/>
      <w:r w:rsidRPr="00B345D7">
        <w:rPr>
          <w:snapToGrid w:val="0"/>
          <w:lang w:val="fr-FR"/>
        </w:rPr>
        <w:t>matters</w:t>
      </w:r>
      <w:proofErr w:type="spellEnd"/>
      <w:r w:rsidR="004C5570" w:rsidRPr="00B345D7">
        <w:rPr>
          <w:snapToGrid w:val="0"/>
          <w:lang w:val="fr-FR"/>
        </w:rPr>
        <w:t>”</w:t>
      </w:r>
      <w:r w:rsidRPr="00B345D7">
        <w:rPr>
          <w:snapToGrid w:val="0"/>
          <w:lang w:val="fr-FR"/>
        </w:rPr>
        <w:t xml:space="preserve"> </w:t>
      </w:r>
      <w:r w:rsidR="00AB571E" w:rsidRPr="00AB571E">
        <w:rPr>
          <w:snapToGrid w:val="0"/>
          <w:lang w:val="fr-FR"/>
        </w:rPr>
        <w:t>et a assisté à un exposé présenté par un expert de l</w:t>
      </w:r>
      <w:r w:rsidR="00DA4820">
        <w:rPr>
          <w:snapToGrid w:val="0"/>
          <w:lang w:val="fr-FR"/>
        </w:rPr>
        <w:t>’</w:t>
      </w:r>
      <w:r w:rsidR="00AB571E" w:rsidRPr="00AB571E">
        <w:rPr>
          <w:snapToGrid w:val="0"/>
          <w:lang w:val="fr-FR"/>
        </w:rPr>
        <w:t xml:space="preserve">Union européenne (voir le </w:t>
      </w:r>
      <w:r w:rsidR="00FE6875" w:rsidRPr="00AB571E">
        <w:rPr>
          <w:snapToGrid w:val="0"/>
          <w:lang w:val="fr-FR"/>
        </w:rPr>
        <w:t>paragraphe</w:t>
      </w:r>
      <w:r w:rsidR="00FE6875">
        <w:rPr>
          <w:snapToGrid w:val="0"/>
          <w:lang w:val="fr-FR"/>
        </w:rPr>
        <w:t> </w:t>
      </w:r>
      <w:r w:rsidR="00FE6875" w:rsidRPr="00AB571E">
        <w:rPr>
          <w:snapToGrid w:val="0"/>
          <w:lang w:val="fr-FR"/>
        </w:rPr>
        <w:t>5</w:t>
      </w:r>
      <w:r w:rsidR="00AB571E" w:rsidRPr="00AB571E">
        <w:rPr>
          <w:snapToGrid w:val="0"/>
          <w:lang w:val="fr-FR"/>
        </w:rPr>
        <w:t xml:space="preserve">2 du document TWO/50/14 </w:t>
      </w:r>
      <w:r w:rsidR="004C5570">
        <w:rPr>
          <w:snapToGrid w:val="0"/>
          <w:lang w:val="fr-FR"/>
        </w:rPr>
        <w:t>“</w:t>
      </w:r>
      <w:r w:rsidR="00AB571E" w:rsidRPr="00AB571E">
        <w:rPr>
          <w:snapToGrid w:val="0"/>
          <w:lang w:val="fr-FR"/>
        </w:rPr>
        <w:t>Report</w:t>
      </w:r>
      <w:r w:rsidR="004C5570">
        <w:rPr>
          <w:snapToGrid w:val="0"/>
          <w:lang w:val="fr-FR"/>
        </w:rPr>
        <w:t>”</w:t>
      </w:r>
      <w:r w:rsidR="00AB571E" w:rsidRPr="00AB571E">
        <w:rPr>
          <w:snapToGrid w:val="0"/>
          <w:lang w:val="fr-FR"/>
        </w:rPr>
        <w:t>).</w:t>
      </w:r>
    </w:p>
    <w:p w:rsidR="00195E77" w:rsidRPr="00B345D7" w:rsidRDefault="00195E77" w:rsidP="00005331">
      <w:pPr>
        <w:rPr>
          <w:snapToGrid w:val="0"/>
          <w:lang w:val="fr-FR"/>
        </w:rPr>
      </w:pPr>
    </w:p>
    <w:p w:rsidR="00195E77" w:rsidRPr="00B345D7" w:rsidRDefault="00694B37" w:rsidP="000224DB">
      <w:pPr>
        <w:tabs>
          <w:tab w:val="left" w:pos="5387"/>
        </w:tabs>
        <w:ind w:left="4820"/>
        <w:rPr>
          <w:i/>
          <w:lang w:val="fr-FR"/>
        </w:rPr>
      </w:pPr>
      <w:r w:rsidRPr="000224DB">
        <w:rPr>
          <w:i/>
        </w:rPr>
        <w:fldChar w:fldCharType="begin"/>
      </w:r>
      <w:r w:rsidRPr="00B345D7">
        <w:rPr>
          <w:i/>
          <w:lang w:val="fr-FR"/>
        </w:rPr>
        <w:instrText xml:space="preserve"> AUTONUM  </w:instrText>
      </w:r>
      <w:r w:rsidRPr="000224DB">
        <w:rPr>
          <w:i/>
        </w:rPr>
        <w:fldChar w:fldCharType="end"/>
      </w:r>
      <w:r w:rsidRPr="00B345D7">
        <w:rPr>
          <w:i/>
          <w:lang w:val="fr-FR"/>
        </w:rPr>
        <w:tab/>
      </w:r>
      <w:r w:rsidR="00AB571E" w:rsidRPr="00AB571E">
        <w:rPr>
          <w:i/>
          <w:lang w:val="fr-FR"/>
        </w:rPr>
        <w:t>Le</w:t>
      </w:r>
      <w:r w:rsidR="00BB41C8">
        <w:rPr>
          <w:i/>
          <w:lang w:val="fr-FR"/>
        </w:rPr>
        <w:t> TC</w:t>
      </w:r>
      <w:r w:rsidR="00AB571E" w:rsidRPr="00AB571E">
        <w:rPr>
          <w:i/>
          <w:lang w:val="fr-FR"/>
        </w:rPr>
        <w:t xml:space="preserve"> est invité à prendre note des faits nouveaux survenus au sein des groupes d</w:t>
      </w:r>
      <w:r w:rsidR="00AB571E">
        <w:rPr>
          <w:i/>
          <w:lang w:val="fr-FR"/>
        </w:rPr>
        <w:t>e travail techniques concernant</w:t>
      </w:r>
    </w:p>
    <w:p w:rsidR="00195E77" w:rsidRPr="00B345D7" w:rsidRDefault="00195E77" w:rsidP="00955B28">
      <w:pPr>
        <w:tabs>
          <w:tab w:val="left" w:pos="5387"/>
          <w:tab w:val="left" w:pos="5954"/>
        </w:tabs>
        <w:ind w:left="5387" w:hanging="567"/>
        <w:rPr>
          <w:lang w:val="fr-FR"/>
        </w:rPr>
      </w:pPr>
    </w:p>
    <w:p w:rsidR="00195E77" w:rsidRPr="00FE6875" w:rsidRDefault="00955B28" w:rsidP="00955B28">
      <w:pPr>
        <w:tabs>
          <w:tab w:val="left" w:pos="5387"/>
          <w:tab w:val="left" w:pos="5954"/>
        </w:tabs>
        <w:spacing w:before="60"/>
        <w:ind w:left="5387" w:hanging="567"/>
        <w:rPr>
          <w:i/>
          <w:lang w:val="fr-FR"/>
        </w:rPr>
      </w:pPr>
      <w:r w:rsidRPr="00FE6875">
        <w:rPr>
          <w:i/>
          <w:lang w:val="fr-FR"/>
        </w:rPr>
        <w:t>i)</w:t>
      </w:r>
      <w:r w:rsidRPr="00FE6875">
        <w:rPr>
          <w:i/>
          <w:lang w:val="fr-FR"/>
        </w:rPr>
        <w:tab/>
      </w:r>
      <w:r w:rsidR="00AB571E" w:rsidRPr="00AB571E">
        <w:rPr>
          <w:i/>
          <w:lang w:val="fr-FR"/>
        </w:rPr>
        <w:t>les expériences en matière de nouveaux types et espèces</w:t>
      </w:r>
      <w:r w:rsidR="00032B6E">
        <w:rPr>
          <w:i/>
          <w:lang w:val="fr-FR"/>
        </w:rPr>
        <w:t>,</w:t>
      </w:r>
    </w:p>
    <w:p w:rsidR="00195E77" w:rsidRPr="00FE6875" w:rsidRDefault="00955B28" w:rsidP="00955B28">
      <w:pPr>
        <w:tabs>
          <w:tab w:val="left" w:pos="5387"/>
          <w:tab w:val="left" w:pos="5954"/>
        </w:tabs>
        <w:spacing w:before="60"/>
        <w:ind w:left="5387" w:hanging="567"/>
        <w:rPr>
          <w:i/>
          <w:lang w:val="fr-FR"/>
        </w:rPr>
      </w:pPr>
      <w:r w:rsidRPr="00FE6875">
        <w:rPr>
          <w:i/>
          <w:lang w:val="fr-FR"/>
        </w:rPr>
        <w:t>ii)</w:t>
      </w:r>
      <w:r w:rsidRPr="00FE6875">
        <w:rPr>
          <w:i/>
          <w:lang w:val="fr-FR"/>
        </w:rPr>
        <w:tab/>
      </w:r>
      <w:r w:rsidR="00AB571E" w:rsidRPr="00AB571E">
        <w:rPr>
          <w:i/>
          <w:lang w:val="fr-FR"/>
        </w:rPr>
        <w:t>la gestion des collections de variétés</w:t>
      </w:r>
    </w:p>
    <w:p w:rsidR="00195E77" w:rsidRPr="00FE6875" w:rsidRDefault="00955B28" w:rsidP="00955B28">
      <w:pPr>
        <w:tabs>
          <w:tab w:val="left" w:pos="5387"/>
          <w:tab w:val="left" w:pos="5954"/>
        </w:tabs>
        <w:spacing w:before="60"/>
        <w:ind w:left="5387" w:hanging="567"/>
        <w:rPr>
          <w:i/>
          <w:lang w:val="fr-FR"/>
        </w:rPr>
      </w:pPr>
      <w:r w:rsidRPr="00FE6875">
        <w:rPr>
          <w:i/>
          <w:lang w:val="fr-FR"/>
        </w:rPr>
        <w:lastRenderedPageBreak/>
        <w:t>iii)</w:t>
      </w:r>
      <w:r w:rsidRPr="00FE6875">
        <w:rPr>
          <w:i/>
          <w:lang w:val="fr-FR"/>
        </w:rPr>
        <w:tab/>
      </w:r>
      <w:r w:rsidR="00AB571E" w:rsidRPr="00AB571E">
        <w:rPr>
          <w:i/>
          <w:lang w:val="fr-FR"/>
        </w:rPr>
        <w:t>l</w:t>
      </w:r>
      <w:r w:rsidR="00DA4820">
        <w:rPr>
          <w:i/>
          <w:lang w:val="fr-FR"/>
        </w:rPr>
        <w:t>’</w:t>
      </w:r>
      <w:r w:rsidR="00AB571E" w:rsidRPr="00AB571E">
        <w:rPr>
          <w:i/>
          <w:lang w:val="fr-FR"/>
        </w:rPr>
        <w:t>expérience en matière de gestion des collections de référence avec la méthode SELECT</w:t>
      </w:r>
      <w:r w:rsidR="00032B6E">
        <w:rPr>
          <w:i/>
          <w:lang w:val="fr-FR"/>
        </w:rPr>
        <w:t>,</w:t>
      </w:r>
    </w:p>
    <w:p w:rsidR="00195E77" w:rsidRPr="00FE6875" w:rsidRDefault="00955B28" w:rsidP="00955B28">
      <w:pPr>
        <w:tabs>
          <w:tab w:val="left" w:pos="5387"/>
          <w:tab w:val="left" w:pos="5954"/>
        </w:tabs>
        <w:spacing w:before="60"/>
        <w:ind w:left="5387" w:hanging="567"/>
        <w:rPr>
          <w:i/>
          <w:lang w:val="fr-FR"/>
        </w:rPr>
      </w:pPr>
      <w:r w:rsidRPr="00FE6875">
        <w:rPr>
          <w:i/>
          <w:lang w:val="fr-FR"/>
        </w:rPr>
        <w:t>iv)</w:t>
      </w:r>
      <w:r w:rsidRPr="00FE6875">
        <w:rPr>
          <w:i/>
          <w:lang w:val="fr-FR"/>
        </w:rPr>
        <w:tab/>
      </w:r>
      <w:r w:rsidR="00AB571E" w:rsidRPr="00AB571E">
        <w:rPr>
          <w:i/>
          <w:lang w:val="fr-FR"/>
        </w:rPr>
        <w:t>la série régionale de variétés de blé indiquées à titre d</w:t>
      </w:r>
      <w:r w:rsidR="00DA4820">
        <w:rPr>
          <w:i/>
          <w:lang w:val="fr-FR"/>
        </w:rPr>
        <w:t>’</w:t>
      </w:r>
      <w:r w:rsidR="00AB571E" w:rsidRPr="00AB571E">
        <w:rPr>
          <w:i/>
          <w:lang w:val="fr-FR"/>
        </w:rPr>
        <w:t>exemple pour l</w:t>
      </w:r>
      <w:r w:rsidR="00DA4820">
        <w:rPr>
          <w:i/>
          <w:lang w:val="fr-FR"/>
        </w:rPr>
        <w:t>’</w:t>
      </w:r>
      <w:r w:rsidR="00AB571E" w:rsidRPr="00AB571E">
        <w:rPr>
          <w:i/>
          <w:lang w:val="fr-FR"/>
        </w:rPr>
        <w:t>Amérique du Sud</w:t>
      </w:r>
      <w:r w:rsidR="00032B6E">
        <w:rPr>
          <w:i/>
          <w:lang w:val="fr-FR"/>
        </w:rPr>
        <w:t>,</w:t>
      </w:r>
    </w:p>
    <w:p w:rsidR="00195E77" w:rsidRPr="00FE6875" w:rsidRDefault="00955B28" w:rsidP="00955B28">
      <w:pPr>
        <w:tabs>
          <w:tab w:val="left" w:pos="5387"/>
          <w:tab w:val="left" w:pos="5954"/>
        </w:tabs>
        <w:spacing w:before="60"/>
        <w:ind w:left="5387" w:hanging="567"/>
        <w:rPr>
          <w:i/>
          <w:lang w:val="fr-FR"/>
        </w:rPr>
      </w:pPr>
      <w:r w:rsidRPr="00FE6875">
        <w:rPr>
          <w:i/>
          <w:lang w:val="fr-FR"/>
        </w:rPr>
        <w:t>v)</w:t>
      </w:r>
      <w:r w:rsidRPr="00FE6875">
        <w:rPr>
          <w:i/>
          <w:lang w:val="fr-FR"/>
        </w:rPr>
        <w:tab/>
      </w:r>
      <w:r w:rsidR="00AB571E" w:rsidRPr="00AB571E">
        <w:rPr>
          <w:i/>
          <w:lang w:val="fr-FR"/>
        </w:rPr>
        <w:t>l</w:t>
      </w:r>
      <w:r w:rsidR="00DA4820">
        <w:rPr>
          <w:i/>
          <w:lang w:val="fr-FR"/>
        </w:rPr>
        <w:t>’</w:t>
      </w:r>
      <w:r w:rsidR="00AB571E" w:rsidRPr="00AB571E">
        <w:rPr>
          <w:i/>
          <w:lang w:val="fr-FR"/>
        </w:rPr>
        <w:t>incidence des révisions des niveaux d</w:t>
      </w:r>
      <w:r w:rsidR="00DA4820">
        <w:rPr>
          <w:i/>
          <w:lang w:val="fr-FR"/>
        </w:rPr>
        <w:t>’</w:t>
      </w:r>
      <w:r w:rsidR="00AB571E" w:rsidRPr="00AB571E">
        <w:rPr>
          <w:i/>
          <w:lang w:val="fr-FR"/>
        </w:rPr>
        <w:t>expression des caractères existants sur la révision des principes directeurs d</w:t>
      </w:r>
      <w:r w:rsidR="00DA4820">
        <w:rPr>
          <w:i/>
          <w:lang w:val="fr-FR"/>
        </w:rPr>
        <w:t>’</w:t>
      </w:r>
      <w:r w:rsidR="00AB571E" w:rsidRPr="00AB571E">
        <w:rPr>
          <w:i/>
          <w:lang w:val="fr-FR"/>
        </w:rPr>
        <w:t>examen</w:t>
      </w:r>
      <w:r w:rsidR="00032B6E">
        <w:rPr>
          <w:i/>
          <w:lang w:val="fr-FR"/>
        </w:rPr>
        <w:t>,</w:t>
      </w:r>
    </w:p>
    <w:p w:rsidR="00195E77" w:rsidRPr="00FE6875" w:rsidRDefault="00955B28" w:rsidP="00955B28">
      <w:pPr>
        <w:tabs>
          <w:tab w:val="left" w:pos="5387"/>
          <w:tab w:val="left" w:pos="5954"/>
        </w:tabs>
        <w:spacing w:before="60"/>
        <w:ind w:left="5387" w:hanging="567"/>
        <w:rPr>
          <w:i/>
          <w:lang w:val="fr-FR"/>
        </w:rPr>
      </w:pPr>
      <w:r w:rsidRPr="00FE6875">
        <w:rPr>
          <w:i/>
          <w:lang w:val="fr-FR"/>
        </w:rPr>
        <w:t>vi)</w:t>
      </w:r>
      <w:r w:rsidRPr="00FE6875">
        <w:rPr>
          <w:i/>
          <w:lang w:val="fr-FR"/>
        </w:rPr>
        <w:tab/>
      </w:r>
      <w:r w:rsidR="00AB571E" w:rsidRPr="00AB571E">
        <w:rPr>
          <w:i/>
          <w:lang w:val="fr-FR"/>
        </w:rPr>
        <w:t>l</w:t>
      </w:r>
      <w:r w:rsidR="00DA4820">
        <w:rPr>
          <w:i/>
          <w:lang w:val="fr-FR"/>
        </w:rPr>
        <w:t>’</w:t>
      </w:r>
      <w:r w:rsidR="00AB571E" w:rsidRPr="00AB571E">
        <w:rPr>
          <w:i/>
          <w:lang w:val="fr-FR"/>
        </w:rPr>
        <w:t>expérience en matière d</w:t>
      </w:r>
      <w:r w:rsidR="00DA4820">
        <w:rPr>
          <w:i/>
          <w:lang w:val="fr-FR"/>
        </w:rPr>
        <w:t>’</w:t>
      </w:r>
      <w:r w:rsidR="00AB571E" w:rsidRPr="00AB571E">
        <w:rPr>
          <w:i/>
          <w:lang w:val="fr-FR"/>
        </w:rPr>
        <w:t>utilisation de deux</w:t>
      </w:r>
      <w:r w:rsidR="00691ABD">
        <w:rPr>
          <w:i/>
          <w:lang w:val="fr-FR"/>
        </w:rPr>
        <w:t> </w:t>
      </w:r>
      <w:r w:rsidR="00AB571E" w:rsidRPr="00AB571E">
        <w:rPr>
          <w:i/>
          <w:lang w:val="fr-FR"/>
        </w:rPr>
        <w:t>sites sur un an pour les décisions au titre de l</w:t>
      </w:r>
      <w:r w:rsidR="00DA4820">
        <w:rPr>
          <w:i/>
          <w:lang w:val="fr-FR"/>
        </w:rPr>
        <w:t>’</w:t>
      </w:r>
      <w:r w:rsidR="00AB571E" w:rsidRPr="00AB571E">
        <w:rPr>
          <w:i/>
          <w:lang w:val="fr-FR"/>
        </w:rPr>
        <w:t>examen</w:t>
      </w:r>
      <w:r w:rsidR="00691ABD">
        <w:rPr>
          <w:i/>
          <w:lang w:val="fr-FR"/>
        </w:rPr>
        <w:t> </w:t>
      </w:r>
      <w:r w:rsidR="00AB571E" w:rsidRPr="00AB571E">
        <w:rPr>
          <w:i/>
          <w:lang w:val="fr-FR"/>
        </w:rPr>
        <w:t>DHS</w:t>
      </w:r>
      <w:r w:rsidR="00032B6E">
        <w:rPr>
          <w:i/>
          <w:lang w:val="fr-FR"/>
        </w:rPr>
        <w:t>,</w:t>
      </w:r>
    </w:p>
    <w:p w:rsidR="00195E77" w:rsidRPr="00FE6875" w:rsidRDefault="00955B28" w:rsidP="00955B28">
      <w:pPr>
        <w:tabs>
          <w:tab w:val="left" w:pos="5387"/>
          <w:tab w:val="left" w:pos="5954"/>
        </w:tabs>
        <w:spacing w:before="60"/>
        <w:ind w:left="5387" w:hanging="567"/>
        <w:rPr>
          <w:i/>
          <w:lang w:val="fr-FR"/>
        </w:rPr>
      </w:pPr>
      <w:r w:rsidRPr="00FE6875">
        <w:rPr>
          <w:i/>
          <w:lang w:val="fr-FR"/>
        </w:rPr>
        <w:t>vii)</w:t>
      </w:r>
      <w:r w:rsidRPr="00FE6875">
        <w:rPr>
          <w:i/>
          <w:lang w:val="fr-FR"/>
        </w:rPr>
        <w:tab/>
      </w:r>
      <w:r w:rsidR="00BF7639" w:rsidRPr="00BF7639">
        <w:rPr>
          <w:i/>
          <w:lang w:val="fr-FR"/>
        </w:rPr>
        <w:t>l</w:t>
      </w:r>
      <w:r w:rsidR="00DA4820">
        <w:rPr>
          <w:i/>
          <w:lang w:val="fr-FR"/>
        </w:rPr>
        <w:t>’</w:t>
      </w:r>
      <w:r w:rsidR="00BF7639" w:rsidRPr="00BF7639">
        <w:rPr>
          <w:i/>
          <w:lang w:val="fr-FR"/>
        </w:rPr>
        <w:t xml:space="preserve">expression </w:t>
      </w:r>
      <w:r w:rsidR="00BF7639">
        <w:rPr>
          <w:i/>
          <w:lang w:val="fr-FR"/>
        </w:rPr>
        <w:t>des caractères</w:t>
      </w:r>
      <w:r w:rsidR="00BF7639" w:rsidRPr="00BF7639">
        <w:rPr>
          <w:i/>
          <w:lang w:val="fr-FR"/>
        </w:rPr>
        <w:t xml:space="preserve"> d</w:t>
      </w:r>
      <w:r w:rsidR="00DA4820">
        <w:rPr>
          <w:i/>
          <w:lang w:val="fr-FR"/>
        </w:rPr>
        <w:t>’</w:t>
      </w:r>
      <w:r w:rsidR="00BF7639" w:rsidRPr="00BF7639">
        <w:rPr>
          <w:i/>
          <w:lang w:val="fr-FR"/>
        </w:rPr>
        <w:t>une année ou d</w:t>
      </w:r>
      <w:r w:rsidR="00DA4820">
        <w:rPr>
          <w:i/>
          <w:lang w:val="fr-FR"/>
        </w:rPr>
        <w:t>’</w:t>
      </w:r>
      <w:r w:rsidR="00BF7639" w:rsidRPr="00BF7639">
        <w:rPr>
          <w:i/>
          <w:lang w:val="fr-FR"/>
        </w:rPr>
        <w:t>un environnement à l</w:t>
      </w:r>
      <w:r w:rsidR="00DA4820">
        <w:rPr>
          <w:i/>
          <w:lang w:val="fr-FR"/>
        </w:rPr>
        <w:t>’</w:t>
      </w:r>
      <w:r w:rsidR="00BF7639" w:rsidRPr="00BF7639">
        <w:rPr>
          <w:i/>
          <w:lang w:val="fr-FR"/>
        </w:rPr>
        <w:t>autre pour les variétés ornementales</w:t>
      </w:r>
      <w:r w:rsidR="00032B6E">
        <w:rPr>
          <w:i/>
          <w:lang w:val="fr-FR"/>
        </w:rPr>
        <w:t>,</w:t>
      </w:r>
    </w:p>
    <w:p w:rsidR="00195E77" w:rsidRPr="00FE6875" w:rsidRDefault="00955B28" w:rsidP="00955B28">
      <w:pPr>
        <w:tabs>
          <w:tab w:val="left" w:pos="5387"/>
          <w:tab w:val="left" w:pos="5954"/>
        </w:tabs>
        <w:spacing w:before="60"/>
        <w:ind w:left="5387" w:hanging="567"/>
        <w:rPr>
          <w:i/>
          <w:lang w:val="fr-FR"/>
        </w:rPr>
      </w:pPr>
      <w:r w:rsidRPr="00FE6875">
        <w:rPr>
          <w:i/>
          <w:lang w:val="fr-FR"/>
        </w:rPr>
        <w:t>viii)</w:t>
      </w:r>
      <w:r w:rsidRPr="00FE6875">
        <w:rPr>
          <w:i/>
          <w:lang w:val="fr-FR"/>
        </w:rPr>
        <w:tab/>
      </w:r>
      <w:r w:rsidR="00BF7639" w:rsidRPr="00BF7639">
        <w:rPr>
          <w:i/>
          <w:lang w:val="fr-FR"/>
        </w:rPr>
        <w:t xml:space="preserve">la dénomination des nouvelles races de </w:t>
      </w:r>
      <w:proofErr w:type="spellStart"/>
      <w:r w:rsidR="00BF7639" w:rsidRPr="00BF7639">
        <w:rPr>
          <w:i/>
          <w:lang w:val="fr-FR"/>
        </w:rPr>
        <w:t>phytoravageurs</w:t>
      </w:r>
      <w:proofErr w:type="spellEnd"/>
      <w:r w:rsidR="00032B6E">
        <w:rPr>
          <w:i/>
          <w:lang w:val="fr-FR"/>
        </w:rPr>
        <w:t>,</w:t>
      </w:r>
    </w:p>
    <w:p w:rsidR="00195E77" w:rsidRPr="00FE6875" w:rsidRDefault="00955B28" w:rsidP="00955B28">
      <w:pPr>
        <w:tabs>
          <w:tab w:val="left" w:pos="5387"/>
          <w:tab w:val="left" w:pos="5954"/>
        </w:tabs>
        <w:spacing w:before="60"/>
        <w:ind w:left="5387" w:hanging="567"/>
        <w:rPr>
          <w:i/>
          <w:lang w:val="fr-FR"/>
        </w:rPr>
      </w:pPr>
      <w:r w:rsidRPr="00FE6875">
        <w:rPr>
          <w:i/>
          <w:lang w:val="fr-FR"/>
        </w:rPr>
        <w:t>ix)</w:t>
      </w:r>
      <w:r w:rsidRPr="00FE6875">
        <w:rPr>
          <w:i/>
          <w:lang w:val="fr-FR"/>
        </w:rPr>
        <w:tab/>
      </w:r>
      <w:r w:rsidR="00E844F4" w:rsidRPr="00E844F4">
        <w:rPr>
          <w:i/>
          <w:lang w:val="fr-FR"/>
        </w:rPr>
        <w:t>l</w:t>
      </w:r>
      <w:r w:rsidR="00DA4820">
        <w:rPr>
          <w:i/>
          <w:lang w:val="fr-FR"/>
        </w:rPr>
        <w:t>’</w:t>
      </w:r>
      <w:r w:rsidR="00E844F4" w:rsidRPr="00E844F4">
        <w:rPr>
          <w:i/>
          <w:lang w:val="fr-FR"/>
        </w:rPr>
        <w:t xml:space="preserve">incidence des </w:t>
      </w:r>
      <w:proofErr w:type="spellStart"/>
      <w:r w:rsidR="00E844F4" w:rsidRPr="00E844F4">
        <w:rPr>
          <w:i/>
          <w:lang w:val="fr-FR"/>
        </w:rPr>
        <w:t>endophytes</w:t>
      </w:r>
      <w:proofErr w:type="spellEnd"/>
      <w:r w:rsidR="00E844F4" w:rsidRPr="00E844F4">
        <w:rPr>
          <w:i/>
          <w:lang w:val="fr-FR"/>
        </w:rPr>
        <w:t xml:space="preserve"> sur les caractères DHS des graminées</w:t>
      </w:r>
      <w:r w:rsidR="00032B6E">
        <w:rPr>
          <w:i/>
          <w:lang w:val="fr-FR"/>
        </w:rPr>
        <w:t>,</w:t>
      </w:r>
    </w:p>
    <w:p w:rsidR="00195E77" w:rsidRPr="00FE6875" w:rsidRDefault="00955B28" w:rsidP="00955B28">
      <w:pPr>
        <w:tabs>
          <w:tab w:val="left" w:pos="5387"/>
          <w:tab w:val="left" w:pos="5954"/>
        </w:tabs>
        <w:spacing w:before="60"/>
        <w:ind w:left="5387" w:hanging="567"/>
        <w:rPr>
          <w:i/>
          <w:lang w:val="fr-FR"/>
        </w:rPr>
      </w:pPr>
      <w:r w:rsidRPr="00FE6875">
        <w:rPr>
          <w:i/>
          <w:lang w:val="fr-FR"/>
        </w:rPr>
        <w:t>x)</w:t>
      </w:r>
      <w:r w:rsidRPr="00FE6875">
        <w:rPr>
          <w:i/>
          <w:lang w:val="fr-FR"/>
        </w:rPr>
        <w:tab/>
      </w:r>
      <w:r w:rsidR="00C76D5D" w:rsidRPr="00C76D5D">
        <w:rPr>
          <w:i/>
          <w:lang w:val="fr-FR"/>
        </w:rPr>
        <w:t>l</w:t>
      </w:r>
      <w:r w:rsidR="00DA4820">
        <w:rPr>
          <w:i/>
          <w:lang w:val="fr-FR"/>
        </w:rPr>
        <w:t>’</w:t>
      </w:r>
      <w:r w:rsidR="00C76D5D" w:rsidRPr="00C76D5D">
        <w:rPr>
          <w:i/>
          <w:lang w:val="fr-FR"/>
        </w:rPr>
        <w:t>examen</w:t>
      </w:r>
      <w:r w:rsidR="00691ABD">
        <w:rPr>
          <w:i/>
          <w:lang w:val="fr-FR"/>
        </w:rPr>
        <w:t> </w:t>
      </w:r>
      <w:r w:rsidR="00C76D5D" w:rsidRPr="00C76D5D">
        <w:rPr>
          <w:i/>
          <w:lang w:val="fr-FR"/>
        </w:rPr>
        <w:t>DHS des variétés mutantes du pommier</w:t>
      </w:r>
      <w:r w:rsidR="00032B6E">
        <w:rPr>
          <w:i/>
          <w:lang w:val="fr-FR"/>
        </w:rPr>
        <w:t>,</w:t>
      </w:r>
    </w:p>
    <w:p w:rsidR="00195E77" w:rsidRPr="00FE6875" w:rsidRDefault="00955B28" w:rsidP="00955B28">
      <w:pPr>
        <w:tabs>
          <w:tab w:val="left" w:pos="5387"/>
          <w:tab w:val="left" w:pos="5954"/>
        </w:tabs>
        <w:spacing w:before="60"/>
        <w:ind w:left="5387" w:hanging="567"/>
        <w:rPr>
          <w:i/>
          <w:lang w:val="fr-FR"/>
        </w:rPr>
      </w:pPr>
      <w:r w:rsidRPr="00FE6875">
        <w:rPr>
          <w:i/>
          <w:lang w:val="fr-FR"/>
        </w:rPr>
        <w:t>xi)</w:t>
      </w:r>
      <w:r w:rsidRPr="00FE6875">
        <w:rPr>
          <w:i/>
          <w:lang w:val="fr-FR"/>
        </w:rPr>
        <w:tab/>
      </w:r>
      <w:r w:rsidR="00C76D5D" w:rsidRPr="00C76D5D">
        <w:rPr>
          <w:i/>
          <w:lang w:val="fr-FR"/>
        </w:rPr>
        <w:t>le cahier d</w:t>
      </w:r>
      <w:r w:rsidR="00DA4820">
        <w:rPr>
          <w:i/>
          <w:lang w:val="fr-FR"/>
        </w:rPr>
        <w:t>’</w:t>
      </w:r>
      <w:r w:rsidR="00C76D5D" w:rsidRPr="00C76D5D">
        <w:rPr>
          <w:i/>
          <w:lang w:val="fr-FR"/>
        </w:rPr>
        <w:t>étalonnage pour la description variétale harmonisée du pommier</w:t>
      </w:r>
      <w:r w:rsidR="00032B6E">
        <w:rPr>
          <w:i/>
          <w:lang w:val="fr-FR"/>
        </w:rPr>
        <w:t>,</w:t>
      </w:r>
    </w:p>
    <w:p w:rsidR="00195E77" w:rsidRPr="00FE6875" w:rsidRDefault="00955B28" w:rsidP="00955B28">
      <w:pPr>
        <w:tabs>
          <w:tab w:val="left" w:pos="5387"/>
          <w:tab w:val="left" w:pos="5954"/>
        </w:tabs>
        <w:spacing w:before="60"/>
        <w:ind w:left="5387" w:hanging="567"/>
        <w:rPr>
          <w:i/>
          <w:lang w:val="fr-FR"/>
        </w:rPr>
      </w:pPr>
      <w:r w:rsidRPr="00FE6875">
        <w:rPr>
          <w:i/>
          <w:lang w:val="fr-FR"/>
        </w:rPr>
        <w:t>xii)</w:t>
      </w:r>
      <w:r w:rsidRPr="00FE6875">
        <w:rPr>
          <w:i/>
          <w:lang w:val="fr-FR"/>
        </w:rPr>
        <w:tab/>
      </w:r>
      <w:r w:rsidR="00C76D5D" w:rsidRPr="00C76D5D">
        <w:rPr>
          <w:i/>
          <w:lang w:val="fr-FR"/>
        </w:rPr>
        <w:t>l</w:t>
      </w:r>
      <w:r w:rsidR="00DA4820">
        <w:rPr>
          <w:i/>
          <w:lang w:val="fr-FR"/>
        </w:rPr>
        <w:t>’</w:t>
      </w:r>
      <w:r w:rsidR="00C76D5D" w:rsidRPr="00C76D5D">
        <w:rPr>
          <w:i/>
          <w:lang w:val="fr-FR"/>
        </w:rPr>
        <w:t>expérience en matière d</w:t>
      </w:r>
      <w:r w:rsidR="00DA4820">
        <w:rPr>
          <w:i/>
          <w:lang w:val="fr-FR"/>
        </w:rPr>
        <w:t>’</w:t>
      </w:r>
      <w:r w:rsidR="00C76D5D" w:rsidRPr="00C76D5D">
        <w:rPr>
          <w:i/>
          <w:lang w:val="fr-FR"/>
        </w:rPr>
        <w:t>utilisation du Code de couleurs RHS et l</w:t>
      </w:r>
      <w:r w:rsidR="00DA4820">
        <w:rPr>
          <w:i/>
          <w:lang w:val="fr-FR"/>
        </w:rPr>
        <w:t>’</w:t>
      </w:r>
      <w:r w:rsidR="00C76D5D" w:rsidRPr="00C76D5D">
        <w:rPr>
          <w:i/>
          <w:lang w:val="fr-FR"/>
        </w:rPr>
        <w:t>ajout éventuel de couleurs à l</w:t>
      </w:r>
      <w:r w:rsidR="00DA4820">
        <w:rPr>
          <w:i/>
          <w:lang w:val="fr-FR"/>
        </w:rPr>
        <w:t>’</w:t>
      </w:r>
      <w:r w:rsidR="00C76D5D" w:rsidRPr="00C76D5D">
        <w:rPr>
          <w:i/>
          <w:lang w:val="fr-FR"/>
        </w:rPr>
        <w:t>avenir</w:t>
      </w:r>
      <w:r w:rsidR="00032B6E">
        <w:rPr>
          <w:i/>
          <w:lang w:val="fr-FR"/>
        </w:rPr>
        <w:t>,</w:t>
      </w:r>
    </w:p>
    <w:p w:rsidR="00195E77" w:rsidRPr="00FE6875" w:rsidRDefault="00955B28" w:rsidP="00955B28">
      <w:pPr>
        <w:tabs>
          <w:tab w:val="left" w:pos="5387"/>
          <w:tab w:val="left" w:pos="5954"/>
        </w:tabs>
        <w:spacing w:before="60"/>
        <w:ind w:left="5387" w:hanging="567"/>
        <w:rPr>
          <w:i/>
          <w:lang w:val="fr-FR"/>
        </w:rPr>
      </w:pPr>
      <w:r w:rsidRPr="00FE6875">
        <w:rPr>
          <w:i/>
          <w:lang w:val="fr-FR"/>
        </w:rPr>
        <w:t>xiii)</w:t>
      </w:r>
      <w:r w:rsidRPr="00FE6875">
        <w:rPr>
          <w:i/>
          <w:lang w:val="fr-FR"/>
        </w:rPr>
        <w:tab/>
      </w:r>
      <w:r w:rsidR="00C76D5D" w:rsidRPr="00C76D5D">
        <w:rPr>
          <w:i/>
          <w:lang w:val="fr-FR"/>
        </w:rPr>
        <w:t>l</w:t>
      </w:r>
      <w:r w:rsidR="00DA4820">
        <w:rPr>
          <w:i/>
          <w:lang w:val="fr-FR"/>
        </w:rPr>
        <w:t>’</w:t>
      </w:r>
      <w:r w:rsidR="00C76D5D" w:rsidRPr="00C76D5D">
        <w:rPr>
          <w:i/>
          <w:lang w:val="fr-FR"/>
        </w:rPr>
        <w:t>éventuelle réorganisation du document</w:t>
      </w:r>
      <w:r w:rsidR="009F092A">
        <w:rPr>
          <w:i/>
          <w:lang w:val="fr-FR"/>
        </w:rPr>
        <w:t> </w:t>
      </w:r>
      <w:r w:rsidR="00C76D5D" w:rsidRPr="00C76D5D">
        <w:rPr>
          <w:i/>
          <w:lang w:val="fr-FR"/>
        </w:rPr>
        <w:t>TGP/8</w:t>
      </w:r>
      <w:r w:rsidR="00032B6E">
        <w:rPr>
          <w:i/>
          <w:lang w:val="fr-FR"/>
        </w:rPr>
        <w:t>,</w:t>
      </w:r>
    </w:p>
    <w:p w:rsidR="00195E77" w:rsidRPr="00FE6875" w:rsidRDefault="00955B28" w:rsidP="00955B28">
      <w:pPr>
        <w:tabs>
          <w:tab w:val="left" w:pos="5387"/>
          <w:tab w:val="left" w:pos="5954"/>
        </w:tabs>
        <w:spacing w:before="60"/>
        <w:ind w:left="5387" w:hanging="567"/>
        <w:rPr>
          <w:i/>
          <w:lang w:val="fr-FR"/>
        </w:rPr>
      </w:pPr>
      <w:r w:rsidRPr="00FE6875">
        <w:rPr>
          <w:i/>
          <w:lang w:val="fr-FR"/>
        </w:rPr>
        <w:t>xiv)</w:t>
      </w:r>
      <w:r w:rsidRPr="00FE6875">
        <w:rPr>
          <w:i/>
          <w:lang w:val="fr-FR"/>
        </w:rPr>
        <w:tab/>
      </w:r>
      <w:r w:rsidR="00C76D5D" w:rsidRPr="00C76D5D">
        <w:rPr>
          <w:i/>
          <w:lang w:val="fr-FR"/>
        </w:rPr>
        <w:t>l</w:t>
      </w:r>
      <w:r w:rsidR="00DA4820">
        <w:rPr>
          <w:i/>
          <w:lang w:val="fr-FR"/>
        </w:rPr>
        <w:t>’</w:t>
      </w:r>
      <w:r w:rsidR="00C76D5D" w:rsidRPr="00C76D5D">
        <w:rPr>
          <w:i/>
          <w:lang w:val="fr-FR"/>
        </w:rPr>
        <w:t>exclusion des variétés notoirement connues du deuxième cycle de végétation</w:t>
      </w:r>
      <w:r w:rsidR="00032B6E">
        <w:rPr>
          <w:i/>
          <w:lang w:val="fr-FR"/>
        </w:rPr>
        <w:t>,</w:t>
      </w:r>
    </w:p>
    <w:p w:rsidR="00195E77" w:rsidRPr="00FE6875" w:rsidRDefault="00955B28" w:rsidP="00955B28">
      <w:pPr>
        <w:tabs>
          <w:tab w:val="left" w:pos="5387"/>
          <w:tab w:val="left" w:pos="5954"/>
        </w:tabs>
        <w:spacing w:before="60"/>
        <w:ind w:left="5387" w:hanging="567"/>
        <w:rPr>
          <w:i/>
          <w:lang w:val="fr-FR"/>
        </w:rPr>
      </w:pPr>
      <w:r w:rsidRPr="00FE6875">
        <w:rPr>
          <w:i/>
          <w:lang w:val="fr-FR"/>
        </w:rPr>
        <w:t>xv)</w:t>
      </w:r>
      <w:r w:rsidRPr="00FE6875">
        <w:rPr>
          <w:i/>
          <w:lang w:val="fr-FR"/>
        </w:rPr>
        <w:tab/>
      </w:r>
      <w:r w:rsidR="00C76D5D" w:rsidRPr="00C76D5D">
        <w:rPr>
          <w:i/>
          <w:lang w:val="fr-FR"/>
        </w:rPr>
        <w:t>la mise en place d</w:t>
      </w:r>
      <w:r w:rsidR="00DA4820">
        <w:rPr>
          <w:i/>
          <w:lang w:val="fr-FR"/>
        </w:rPr>
        <w:t>’</w:t>
      </w:r>
      <w:r w:rsidR="00C76D5D" w:rsidRPr="00C76D5D">
        <w:rPr>
          <w:i/>
          <w:lang w:val="fr-FR"/>
        </w:rPr>
        <w:t>un système de gestion des documents relatifs aux variétés</w:t>
      </w:r>
      <w:r w:rsidR="00032B6E">
        <w:rPr>
          <w:i/>
          <w:lang w:val="fr-FR"/>
        </w:rPr>
        <w:t>,</w:t>
      </w:r>
    </w:p>
    <w:p w:rsidR="00195E77" w:rsidRPr="00FE6875" w:rsidRDefault="00955B28" w:rsidP="00955B28">
      <w:pPr>
        <w:tabs>
          <w:tab w:val="left" w:pos="5387"/>
          <w:tab w:val="left" w:pos="5954"/>
        </w:tabs>
        <w:spacing w:before="60"/>
        <w:ind w:left="5387" w:hanging="567"/>
        <w:rPr>
          <w:i/>
          <w:lang w:val="fr-FR"/>
        </w:rPr>
      </w:pPr>
      <w:r w:rsidRPr="00FE6875">
        <w:rPr>
          <w:i/>
          <w:lang w:val="fr-FR"/>
        </w:rPr>
        <w:t>xvi)</w:t>
      </w:r>
      <w:r w:rsidRPr="00FE6875">
        <w:rPr>
          <w:i/>
          <w:lang w:val="fr-FR"/>
        </w:rPr>
        <w:tab/>
      </w:r>
      <w:r w:rsidR="00C76D5D" w:rsidRPr="00C76D5D">
        <w:rPr>
          <w:i/>
          <w:lang w:val="fr-FR"/>
        </w:rPr>
        <w:t>le logiciel d</w:t>
      </w:r>
      <w:r w:rsidR="00DA4820">
        <w:rPr>
          <w:i/>
          <w:lang w:val="fr-FR"/>
        </w:rPr>
        <w:t>’</w:t>
      </w:r>
      <w:r w:rsidR="00C76D5D" w:rsidRPr="00C76D5D">
        <w:rPr>
          <w:i/>
          <w:lang w:val="fr-FR"/>
        </w:rPr>
        <w:t>analyse statistique</w:t>
      </w:r>
      <w:r w:rsidR="00032B6E">
        <w:rPr>
          <w:i/>
          <w:lang w:val="fr-FR"/>
        </w:rPr>
        <w:t>,</w:t>
      </w:r>
    </w:p>
    <w:p w:rsidR="00195E77" w:rsidRPr="00FE6875" w:rsidRDefault="00955B28" w:rsidP="00955B28">
      <w:pPr>
        <w:tabs>
          <w:tab w:val="left" w:pos="5387"/>
          <w:tab w:val="left" w:pos="5954"/>
        </w:tabs>
        <w:spacing w:before="60"/>
        <w:ind w:left="5387" w:hanging="567"/>
        <w:rPr>
          <w:i/>
          <w:lang w:val="fr-FR"/>
        </w:rPr>
      </w:pPr>
      <w:r w:rsidRPr="00FE6875">
        <w:rPr>
          <w:i/>
          <w:lang w:val="fr-FR"/>
        </w:rPr>
        <w:t>xvii)</w:t>
      </w:r>
      <w:r w:rsidRPr="00FE6875">
        <w:rPr>
          <w:i/>
          <w:lang w:val="fr-FR"/>
        </w:rPr>
        <w:tab/>
      </w:r>
      <w:r w:rsidR="00C76D5D" w:rsidRPr="00C76D5D">
        <w:rPr>
          <w:i/>
          <w:lang w:val="fr-FR"/>
        </w:rPr>
        <w:t>l</w:t>
      </w:r>
      <w:r w:rsidR="00DA4820">
        <w:rPr>
          <w:i/>
          <w:lang w:val="fr-FR"/>
        </w:rPr>
        <w:t>’</w:t>
      </w:r>
      <w:r w:rsidR="00C76D5D" w:rsidRPr="00C76D5D">
        <w:rPr>
          <w:i/>
          <w:lang w:val="fr-FR"/>
        </w:rPr>
        <w:t>outil unique pour les procédures de calcul DHS</w:t>
      </w:r>
      <w:r w:rsidR="00032B6E">
        <w:rPr>
          <w:i/>
          <w:lang w:val="fr-FR"/>
        </w:rPr>
        <w:t>,</w:t>
      </w:r>
    </w:p>
    <w:p w:rsidR="00195E77" w:rsidRPr="00FE6875" w:rsidRDefault="00955B28" w:rsidP="00955B28">
      <w:pPr>
        <w:tabs>
          <w:tab w:val="left" w:pos="5387"/>
          <w:tab w:val="left" w:pos="5954"/>
        </w:tabs>
        <w:spacing w:before="60"/>
        <w:ind w:left="5387" w:hanging="567"/>
        <w:rPr>
          <w:i/>
          <w:lang w:val="fr-FR"/>
        </w:rPr>
      </w:pPr>
      <w:r w:rsidRPr="00FE6875">
        <w:rPr>
          <w:i/>
          <w:lang w:val="fr-FR"/>
        </w:rPr>
        <w:t>xviii)</w:t>
      </w:r>
      <w:r w:rsidRPr="00FE6875">
        <w:rPr>
          <w:i/>
          <w:lang w:val="fr-FR"/>
        </w:rPr>
        <w:tab/>
      </w:r>
      <w:r w:rsidR="00C76D5D" w:rsidRPr="00C76D5D">
        <w:rPr>
          <w:i/>
          <w:lang w:val="fr-FR"/>
        </w:rPr>
        <w:t>la gestion des bases de données</w:t>
      </w:r>
      <w:r w:rsidR="00032B6E">
        <w:rPr>
          <w:i/>
          <w:lang w:val="fr-FR"/>
        </w:rPr>
        <w:t>,</w:t>
      </w:r>
    </w:p>
    <w:p w:rsidR="00195E77" w:rsidRPr="00FE6875" w:rsidRDefault="00955B28" w:rsidP="00955B28">
      <w:pPr>
        <w:tabs>
          <w:tab w:val="left" w:pos="5387"/>
          <w:tab w:val="left" w:pos="5954"/>
        </w:tabs>
        <w:spacing w:before="60"/>
        <w:ind w:left="5387" w:hanging="567"/>
        <w:rPr>
          <w:i/>
          <w:lang w:val="fr-FR"/>
        </w:rPr>
      </w:pPr>
      <w:r w:rsidRPr="00FE6875">
        <w:rPr>
          <w:i/>
          <w:lang w:val="fr-FR"/>
        </w:rPr>
        <w:t>xix)</w:t>
      </w:r>
      <w:r w:rsidRPr="00FE6875">
        <w:rPr>
          <w:i/>
          <w:lang w:val="fr-FR"/>
        </w:rPr>
        <w:tab/>
      </w:r>
      <w:r w:rsidR="00C76D5D" w:rsidRPr="00C76D5D">
        <w:rPr>
          <w:i/>
          <w:lang w:val="fr-FR"/>
        </w:rPr>
        <w:t>les services Web fournis par l</w:t>
      </w:r>
      <w:r w:rsidR="00DA4820">
        <w:rPr>
          <w:i/>
          <w:lang w:val="fr-FR"/>
        </w:rPr>
        <w:t>’</w:t>
      </w:r>
      <w:r w:rsidR="00C76D5D" w:rsidRPr="00C76D5D">
        <w:rPr>
          <w:i/>
          <w:lang w:val="fr-FR"/>
        </w:rPr>
        <w:t>UPOV et les membres de l</w:t>
      </w:r>
      <w:r w:rsidR="00DA4820">
        <w:rPr>
          <w:i/>
          <w:lang w:val="fr-FR"/>
        </w:rPr>
        <w:t>’</w:t>
      </w:r>
      <w:r w:rsidR="00C76D5D" w:rsidRPr="00C76D5D">
        <w:rPr>
          <w:i/>
          <w:lang w:val="fr-FR"/>
        </w:rPr>
        <w:t>Union</w:t>
      </w:r>
      <w:r w:rsidR="00032B6E">
        <w:rPr>
          <w:i/>
          <w:lang w:val="fr-FR"/>
        </w:rPr>
        <w:t>,</w:t>
      </w:r>
    </w:p>
    <w:p w:rsidR="00195E77" w:rsidRPr="00FE6875" w:rsidRDefault="00955B28" w:rsidP="00955B28">
      <w:pPr>
        <w:tabs>
          <w:tab w:val="left" w:pos="5387"/>
          <w:tab w:val="left" w:pos="5954"/>
        </w:tabs>
        <w:spacing w:before="60"/>
        <w:ind w:left="5387" w:hanging="567"/>
        <w:rPr>
          <w:i/>
          <w:lang w:val="fr-FR"/>
        </w:rPr>
      </w:pPr>
      <w:r w:rsidRPr="00FE6875">
        <w:rPr>
          <w:i/>
          <w:lang w:val="fr-FR"/>
        </w:rPr>
        <w:t>xx)</w:t>
      </w:r>
      <w:r w:rsidRPr="00FE6875">
        <w:rPr>
          <w:i/>
          <w:lang w:val="fr-FR"/>
        </w:rPr>
        <w:tab/>
      </w:r>
      <w:r w:rsidR="00C76D5D" w:rsidRPr="00C76D5D">
        <w:rPr>
          <w:i/>
          <w:lang w:val="fr-FR"/>
        </w:rPr>
        <w:t>l</w:t>
      </w:r>
      <w:r w:rsidR="00DA4820">
        <w:rPr>
          <w:i/>
          <w:lang w:val="fr-FR"/>
        </w:rPr>
        <w:t>’</w:t>
      </w:r>
      <w:r w:rsidR="00C76D5D" w:rsidRPr="00C76D5D">
        <w:rPr>
          <w:i/>
          <w:lang w:val="fr-FR"/>
        </w:rPr>
        <w:t>analyse d</w:t>
      </w:r>
      <w:r w:rsidR="00DA4820">
        <w:rPr>
          <w:i/>
          <w:lang w:val="fr-FR"/>
        </w:rPr>
        <w:t>’</w:t>
      </w:r>
      <w:r w:rsidR="00C76D5D" w:rsidRPr="00C76D5D">
        <w:rPr>
          <w:i/>
          <w:lang w:val="fr-FR"/>
        </w:rPr>
        <w:t>images</w:t>
      </w:r>
      <w:r w:rsidR="00032B6E">
        <w:rPr>
          <w:i/>
          <w:lang w:val="fr-FR"/>
        </w:rPr>
        <w:t>,</w:t>
      </w:r>
    </w:p>
    <w:p w:rsidR="00195E77" w:rsidRPr="00FE6875" w:rsidRDefault="00955B28" w:rsidP="00955B28">
      <w:pPr>
        <w:tabs>
          <w:tab w:val="left" w:pos="5387"/>
          <w:tab w:val="left" w:pos="5954"/>
        </w:tabs>
        <w:spacing w:before="60"/>
        <w:ind w:left="5387" w:hanging="567"/>
        <w:rPr>
          <w:lang w:val="fr-FR"/>
        </w:rPr>
      </w:pPr>
      <w:r w:rsidRPr="00FE6875">
        <w:rPr>
          <w:i/>
          <w:lang w:val="fr-FR"/>
        </w:rPr>
        <w:t>xxi)</w:t>
      </w:r>
      <w:r w:rsidRPr="00FE6875">
        <w:rPr>
          <w:i/>
          <w:lang w:val="fr-FR"/>
        </w:rPr>
        <w:tab/>
      </w:r>
      <w:r w:rsidR="00C76D5D" w:rsidRPr="00C76D5D">
        <w:rPr>
          <w:i/>
          <w:lang w:val="fr-FR"/>
        </w:rPr>
        <w:t>le rapport sur les procédures judiciaires mettant en jeu des questions techniques</w:t>
      </w:r>
      <w:r w:rsidR="00032B6E">
        <w:rPr>
          <w:i/>
          <w:lang w:val="fr-FR"/>
        </w:rPr>
        <w:t>.</w:t>
      </w:r>
    </w:p>
    <w:p w:rsidR="00195E77" w:rsidRPr="00FE6875" w:rsidRDefault="00195E77" w:rsidP="00955B28">
      <w:pPr>
        <w:tabs>
          <w:tab w:val="left" w:pos="5387"/>
          <w:tab w:val="left" w:pos="5954"/>
        </w:tabs>
        <w:ind w:left="5387" w:hanging="567"/>
        <w:rPr>
          <w:lang w:val="fr-FR"/>
        </w:rPr>
      </w:pPr>
    </w:p>
    <w:p w:rsidR="00195E77" w:rsidRPr="00FE6875" w:rsidRDefault="00195E77" w:rsidP="00955B28">
      <w:pPr>
        <w:tabs>
          <w:tab w:val="left" w:pos="5387"/>
          <w:tab w:val="left" w:pos="5954"/>
        </w:tabs>
        <w:ind w:left="5387" w:hanging="567"/>
        <w:rPr>
          <w:lang w:val="fr-FR"/>
        </w:rPr>
      </w:pPr>
    </w:p>
    <w:p w:rsidR="00195E77" w:rsidRPr="00FE6875" w:rsidRDefault="00195E77" w:rsidP="00050E16">
      <w:pPr>
        <w:rPr>
          <w:lang w:val="fr-FR"/>
        </w:rPr>
      </w:pPr>
    </w:p>
    <w:p w:rsidR="00050E16" w:rsidRPr="00C27AE7" w:rsidRDefault="00050E16" w:rsidP="00CD2888">
      <w:pPr>
        <w:jc w:val="right"/>
      </w:pPr>
      <w:r w:rsidRPr="00C27AE7">
        <w:t>[</w:t>
      </w:r>
      <w:r w:rsidR="00C76D5D" w:rsidRPr="00C76D5D">
        <w:t>Fin du document</w:t>
      </w:r>
      <w:r w:rsidRPr="00C27AE7">
        <w:t>]</w:t>
      </w:r>
    </w:p>
    <w:sectPr w:rsidR="00050E16" w:rsidRPr="00C27AE7" w:rsidSect="00906DDC">
      <w:headerReference w:type="default" r:id="rId36"/>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E0A" w:rsidRDefault="00406E0A" w:rsidP="006655D3">
      <w:r>
        <w:separator/>
      </w:r>
    </w:p>
    <w:p w:rsidR="00406E0A" w:rsidRDefault="00406E0A" w:rsidP="006655D3"/>
    <w:p w:rsidR="00406E0A" w:rsidRDefault="00406E0A" w:rsidP="006655D3"/>
  </w:endnote>
  <w:endnote w:type="continuationSeparator" w:id="0">
    <w:p w:rsidR="00406E0A" w:rsidRDefault="00406E0A" w:rsidP="006655D3">
      <w:r>
        <w:separator/>
      </w:r>
    </w:p>
    <w:p w:rsidR="00406E0A" w:rsidRPr="00294751" w:rsidRDefault="00406E0A">
      <w:pPr>
        <w:pStyle w:val="Footer"/>
        <w:spacing w:after="60"/>
        <w:rPr>
          <w:sz w:val="18"/>
          <w:lang w:val="fr-FR"/>
        </w:rPr>
      </w:pPr>
      <w:r w:rsidRPr="00294751">
        <w:rPr>
          <w:sz w:val="18"/>
          <w:lang w:val="fr-FR"/>
        </w:rPr>
        <w:t>[Suite de la note de la page précédente]</w:t>
      </w:r>
    </w:p>
    <w:p w:rsidR="00406E0A" w:rsidRPr="00294751" w:rsidRDefault="00406E0A" w:rsidP="006655D3">
      <w:pPr>
        <w:rPr>
          <w:lang w:val="fr-FR"/>
        </w:rPr>
      </w:pPr>
    </w:p>
    <w:p w:rsidR="00406E0A" w:rsidRPr="00294751" w:rsidRDefault="00406E0A" w:rsidP="006655D3">
      <w:pPr>
        <w:rPr>
          <w:lang w:val="fr-FR"/>
        </w:rPr>
      </w:pPr>
    </w:p>
  </w:endnote>
  <w:endnote w:type="continuationNotice" w:id="1">
    <w:p w:rsidR="00406E0A" w:rsidRPr="00294751" w:rsidRDefault="00406E0A" w:rsidP="006655D3">
      <w:pPr>
        <w:rPr>
          <w:lang w:val="fr-FR"/>
        </w:rPr>
      </w:pPr>
      <w:r w:rsidRPr="00294751">
        <w:rPr>
          <w:lang w:val="fr-FR"/>
        </w:rPr>
        <w:t>[Suite de la note page suivante]</w:t>
      </w:r>
    </w:p>
    <w:p w:rsidR="00406E0A" w:rsidRPr="00294751" w:rsidRDefault="00406E0A" w:rsidP="006655D3">
      <w:pPr>
        <w:rPr>
          <w:lang w:val="fr-FR"/>
        </w:rPr>
      </w:pPr>
    </w:p>
    <w:p w:rsidR="00406E0A" w:rsidRPr="00294751" w:rsidRDefault="00406E0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E0A" w:rsidRDefault="00406E0A" w:rsidP="006655D3">
      <w:r>
        <w:separator/>
      </w:r>
    </w:p>
  </w:footnote>
  <w:footnote w:type="continuationSeparator" w:id="0">
    <w:p w:rsidR="00406E0A" w:rsidRDefault="00406E0A" w:rsidP="006655D3">
      <w:r>
        <w:separator/>
      </w:r>
    </w:p>
  </w:footnote>
  <w:footnote w:type="continuationNotice" w:id="1">
    <w:p w:rsidR="00406E0A" w:rsidRPr="00AB530F" w:rsidRDefault="00406E0A"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6E0A" w:rsidRPr="00C5280D" w:rsidRDefault="00406E0A" w:rsidP="006F12B3">
    <w:pPr>
      <w:pStyle w:val="Header"/>
      <w:rPr>
        <w:rStyle w:val="PageNumber"/>
        <w:lang w:val="en-US"/>
      </w:rPr>
    </w:pPr>
    <w:r>
      <w:rPr>
        <w:rStyle w:val="PageNumber"/>
        <w:lang w:val="en-US"/>
      </w:rPr>
      <w:t>TC/54/3</w:t>
    </w:r>
  </w:p>
  <w:p w:rsidR="00406E0A" w:rsidRPr="00C5280D" w:rsidRDefault="00406E0A" w:rsidP="006F12B3">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C53F9">
      <w:rPr>
        <w:rStyle w:val="PageNumber"/>
        <w:noProof/>
        <w:lang w:val="en-US"/>
      </w:rPr>
      <w:t>9</w:t>
    </w:r>
    <w:r w:rsidRPr="00C5280D">
      <w:rPr>
        <w:rStyle w:val="PageNumber"/>
        <w:lang w:val="en-US"/>
      </w:rPr>
      <w:fldChar w:fldCharType="end"/>
    </w:r>
  </w:p>
  <w:p w:rsidR="00406E0A" w:rsidRDefault="00406E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18C6DEB0"/>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AE2390C"/>
    <w:multiLevelType w:val="hybridMultilevel"/>
    <w:tmpl w:val="676AD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9C1FEB"/>
    <w:multiLevelType w:val="hybridMultilevel"/>
    <w:tmpl w:val="45728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6482E"/>
    <w:multiLevelType w:val="hybridMultilevel"/>
    <w:tmpl w:val="5FF6E5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7770E4"/>
    <w:multiLevelType w:val="hybridMultilevel"/>
    <w:tmpl w:val="66843ACC"/>
    <w:lvl w:ilvl="0" w:tplc="EB04B3CE">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5C342F"/>
    <w:multiLevelType w:val="hybridMultilevel"/>
    <w:tmpl w:val="565215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06439F5"/>
    <w:multiLevelType w:val="hybridMultilevel"/>
    <w:tmpl w:val="30DA9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8B3CDC"/>
    <w:multiLevelType w:val="hybridMultilevel"/>
    <w:tmpl w:val="778A82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2E3BDF"/>
    <w:multiLevelType w:val="hybridMultilevel"/>
    <w:tmpl w:val="2D06A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E54B69"/>
    <w:multiLevelType w:val="hybridMultilevel"/>
    <w:tmpl w:val="8710D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76219C"/>
    <w:multiLevelType w:val="hybridMultilevel"/>
    <w:tmpl w:val="C1963F06"/>
    <w:lvl w:ilvl="0" w:tplc="04090017">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7"/>
  </w:num>
  <w:num w:numId="2">
    <w:abstractNumId w:val="3"/>
  </w:num>
  <w:num w:numId="3">
    <w:abstractNumId w:val="4"/>
  </w:num>
  <w:num w:numId="4">
    <w:abstractNumId w:val="1"/>
  </w:num>
  <w:num w:numId="5">
    <w:abstractNumId w:val="6"/>
  </w:num>
  <w:num w:numId="6">
    <w:abstractNumId w:val="9"/>
  </w:num>
  <w:num w:numId="7">
    <w:abstractNumId w:val="8"/>
  </w:num>
  <w:num w:numId="8">
    <w:abstractNumId w:val="5"/>
  </w:num>
  <w:num w:numId="9">
    <w:abstractNumId w:val="2"/>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FR_TermBase|WIPO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Team Server TMs\French"/>
    <w:docVar w:name="TextBaseURL" w:val="empty"/>
    <w:docVar w:name="UILng" w:val="en"/>
  </w:docVars>
  <w:rsids>
    <w:rsidRoot w:val="0009756B"/>
    <w:rsid w:val="00005331"/>
    <w:rsid w:val="00010CF3"/>
    <w:rsid w:val="00011E27"/>
    <w:rsid w:val="00012182"/>
    <w:rsid w:val="000148BC"/>
    <w:rsid w:val="000224DB"/>
    <w:rsid w:val="00024AB8"/>
    <w:rsid w:val="00030854"/>
    <w:rsid w:val="00032B6E"/>
    <w:rsid w:val="00036028"/>
    <w:rsid w:val="00043F75"/>
    <w:rsid w:val="00044642"/>
    <w:rsid w:val="000446B9"/>
    <w:rsid w:val="00047E21"/>
    <w:rsid w:val="00050E16"/>
    <w:rsid w:val="00051D49"/>
    <w:rsid w:val="000776E9"/>
    <w:rsid w:val="00085505"/>
    <w:rsid w:val="00095CDC"/>
    <w:rsid w:val="0009756B"/>
    <w:rsid w:val="000A207E"/>
    <w:rsid w:val="000B0A66"/>
    <w:rsid w:val="000C4E25"/>
    <w:rsid w:val="000C7021"/>
    <w:rsid w:val="000D6BBC"/>
    <w:rsid w:val="000D7780"/>
    <w:rsid w:val="000D7BF9"/>
    <w:rsid w:val="000E5EB1"/>
    <w:rsid w:val="000E636A"/>
    <w:rsid w:val="000F2F11"/>
    <w:rsid w:val="001005C7"/>
    <w:rsid w:val="00103323"/>
    <w:rsid w:val="00105929"/>
    <w:rsid w:val="001100DD"/>
    <w:rsid w:val="00110C36"/>
    <w:rsid w:val="001131D5"/>
    <w:rsid w:val="00141DB8"/>
    <w:rsid w:val="00144AFF"/>
    <w:rsid w:val="00152941"/>
    <w:rsid w:val="00170A27"/>
    <w:rsid w:val="00172084"/>
    <w:rsid w:val="0017399D"/>
    <w:rsid w:val="0017474A"/>
    <w:rsid w:val="001758C6"/>
    <w:rsid w:val="00182B99"/>
    <w:rsid w:val="00195E77"/>
    <w:rsid w:val="001A0E0A"/>
    <w:rsid w:val="001B75F6"/>
    <w:rsid w:val="001C1AED"/>
    <w:rsid w:val="001E37B8"/>
    <w:rsid w:val="0021332C"/>
    <w:rsid w:val="00213982"/>
    <w:rsid w:val="0024252A"/>
    <w:rsid w:val="00243E3D"/>
    <w:rsid w:val="0024416D"/>
    <w:rsid w:val="00263B3E"/>
    <w:rsid w:val="00271911"/>
    <w:rsid w:val="002800A0"/>
    <w:rsid w:val="002801B3"/>
    <w:rsid w:val="00281060"/>
    <w:rsid w:val="00282A89"/>
    <w:rsid w:val="002914F2"/>
    <w:rsid w:val="002940E8"/>
    <w:rsid w:val="0029461D"/>
    <w:rsid w:val="00294751"/>
    <w:rsid w:val="002A4B70"/>
    <w:rsid w:val="002A6E50"/>
    <w:rsid w:val="002B4298"/>
    <w:rsid w:val="002C256A"/>
    <w:rsid w:val="002C49CA"/>
    <w:rsid w:val="00304827"/>
    <w:rsid w:val="003054B6"/>
    <w:rsid w:val="00305A7F"/>
    <w:rsid w:val="00306264"/>
    <w:rsid w:val="00313A52"/>
    <w:rsid w:val="003152FE"/>
    <w:rsid w:val="00321942"/>
    <w:rsid w:val="0032316C"/>
    <w:rsid w:val="00323A3F"/>
    <w:rsid w:val="00327436"/>
    <w:rsid w:val="003430F9"/>
    <w:rsid w:val="00344BD6"/>
    <w:rsid w:val="003533DC"/>
    <w:rsid w:val="0035528D"/>
    <w:rsid w:val="00361821"/>
    <w:rsid w:val="00361E9E"/>
    <w:rsid w:val="00361FE5"/>
    <w:rsid w:val="003868E1"/>
    <w:rsid w:val="003A2860"/>
    <w:rsid w:val="003C7FBE"/>
    <w:rsid w:val="003D227C"/>
    <w:rsid w:val="003D2B4D"/>
    <w:rsid w:val="003D7A50"/>
    <w:rsid w:val="00406E0A"/>
    <w:rsid w:val="0040764B"/>
    <w:rsid w:val="004115DA"/>
    <w:rsid w:val="00432F06"/>
    <w:rsid w:val="00444A88"/>
    <w:rsid w:val="00470FE5"/>
    <w:rsid w:val="00472272"/>
    <w:rsid w:val="00474DA4"/>
    <w:rsid w:val="00474E1C"/>
    <w:rsid w:val="0047640A"/>
    <w:rsid w:val="00476B4D"/>
    <w:rsid w:val="004805FA"/>
    <w:rsid w:val="004935D2"/>
    <w:rsid w:val="0049431E"/>
    <w:rsid w:val="004958D4"/>
    <w:rsid w:val="00496CCB"/>
    <w:rsid w:val="00497D32"/>
    <w:rsid w:val="004A16E1"/>
    <w:rsid w:val="004B1215"/>
    <w:rsid w:val="004B25E1"/>
    <w:rsid w:val="004C53F9"/>
    <w:rsid w:val="004C5570"/>
    <w:rsid w:val="004C58C1"/>
    <w:rsid w:val="004D047D"/>
    <w:rsid w:val="004F130C"/>
    <w:rsid w:val="004F1E9E"/>
    <w:rsid w:val="004F305A"/>
    <w:rsid w:val="00512164"/>
    <w:rsid w:val="00520297"/>
    <w:rsid w:val="00527E68"/>
    <w:rsid w:val="005338F9"/>
    <w:rsid w:val="0054043F"/>
    <w:rsid w:val="0054281C"/>
    <w:rsid w:val="00544581"/>
    <w:rsid w:val="0055268D"/>
    <w:rsid w:val="00562BFC"/>
    <w:rsid w:val="00576305"/>
    <w:rsid w:val="00576BE4"/>
    <w:rsid w:val="00583292"/>
    <w:rsid w:val="00587BE8"/>
    <w:rsid w:val="005A400A"/>
    <w:rsid w:val="005C2486"/>
    <w:rsid w:val="005E0574"/>
    <w:rsid w:val="005E1625"/>
    <w:rsid w:val="005E3979"/>
    <w:rsid w:val="005F1BDB"/>
    <w:rsid w:val="005F2EEE"/>
    <w:rsid w:val="005F7B92"/>
    <w:rsid w:val="00606D31"/>
    <w:rsid w:val="006107F1"/>
    <w:rsid w:val="00612379"/>
    <w:rsid w:val="006153B6"/>
    <w:rsid w:val="0061555F"/>
    <w:rsid w:val="00636CA6"/>
    <w:rsid w:val="00641200"/>
    <w:rsid w:val="0064249F"/>
    <w:rsid w:val="00645CA8"/>
    <w:rsid w:val="00647BFA"/>
    <w:rsid w:val="0065109E"/>
    <w:rsid w:val="0066109C"/>
    <w:rsid w:val="00664A3F"/>
    <w:rsid w:val="00665193"/>
    <w:rsid w:val="006655D3"/>
    <w:rsid w:val="006656AE"/>
    <w:rsid w:val="00667404"/>
    <w:rsid w:val="00672B4A"/>
    <w:rsid w:val="00687EB4"/>
    <w:rsid w:val="00691ABD"/>
    <w:rsid w:val="00694B37"/>
    <w:rsid w:val="00695C56"/>
    <w:rsid w:val="006977C4"/>
    <w:rsid w:val="006A463E"/>
    <w:rsid w:val="006A5CDE"/>
    <w:rsid w:val="006A644A"/>
    <w:rsid w:val="006B0EE9"/>
    <w:rsid w:val="006B17D2"/>
    <w:rsid w:val="006C224E"/>
    <w:rsid w:val="006D780A"/>
    <w:rsid w:val="006E1755"/>
    <w:rsid w:val="006E7D5D"/>
    <w:rsid w:val="006F12B3"/>
    <w:rsid w:val="007016C6"/>
    <w:rsid w:val="00710F23"/>
    <w:rsid w:val="0071271E"/>
    <w:rsid w:val="00715B1F"/>
    <w:rsid w:val="00715CAD"/>
    <w:rsid w:val="007175FD"/>
    <w:rsid w:val="00727503"/>
    <w:rsid w:val="00732DEC"/>
    <w:rsid w:val="00735BD5"/>
    <w:rsid w:val="00740CE4"/>
    <w:rsid w:val="00751613"/>
    <w:rsid w:val="007556F6"/>
    <w:rsid w:val="00760EEF"/>
    <w:rsid w:val="0077357C"/>
    <w:rsid w:val="00777EE5"/>
    <w:rsid w:val="00782EB3"/>
    <w:rsid w:val="00784836"/>
    <w:rsid w:val="0079023E"/>
    <w:rsid w:val="00791E2A"/>
    <w:rsid w:val="007A2854"/>
    <w:rsid w:val="007A63D8"/>
    <w:rsid w:val="007B0024"/>
    <w:rsid w:val="007C1D92"/>
    <w:rsid w:val="007C4CB9"/>
    <w:rsid w:val="007C7442"/>
    <w:rsid w:val="007D0B9D"/>
    <w:rsid w:val="007D19B0"/>
    <w:rsid w:val="007E33A7"/>
    <w:rsid w:val="007E53C3"/>
    <w:rsid w:val="007F498F"/>
    <w:rsid w:val="008036D0"/>
    <w:rsid w:val="0080679D"/>
    <w:rsid w:val="008108B0"/>
    <w:rsid w:val="00810D62"/>
    <w:rsid w:val="00811B20"/>
    <w:rsid w:val="008149F2"/>
    <w:rsid w:val="008205DE"/>
    <w:rsid w:val="008211B5"/>
    <w:rsid w:val="0082296E"/>
    <w:rsid w:val="00822D0A"/>
    <w:rsid w:val="00824099"/>
    <w:rsid w:val="0083560C"/>
    <w:rsid w:val="00846D7C"/>
    <w:rsid w:val="008479C7"/>
    <w:rsid w:val="00850BFC"/>
    <w:rsid w:val="00867AC1"/>
    <w:rsid w:val="00890DF8"/>
    <w:rsid w:val="008913CB"/>
    <w:rsid w:val="008914E8"/>
    <w:rsid w:val="008A743F"/>
    <w:rsid w:val="008B14F2"/>
    <w:rsid w:val="008B4771"/>
    <w:rsid w:val="008B4C69"/>
    <w:rsid w:val="008B6E60"/>
    <w:rsid w:val="008B708E"/>
    <w:rsid w:val="008C0970"/>
    <w:rsid w:val="008C6962"/>
    <w:rsid w:val="008C796D"/>
    <w:rsid w:val="008D0BC5"/>
    <w:rsid w:val="008D2371"/>
    <w:rsid w:val="008D2CF7"/>
    <w:rsid w:val="008D4F0D"/>
    <w:rsid w:val="008D7E86"/>
    <w:rsid w:val="008F0F38"/>
    <w:rsid w:val="008F5784"/>
    <w:rsid w:val="00900C26"/>
    <w:rsid w:val="0090197F"/>
    <w:rsid w:val="00902B0A"/>
    <w:rsid w:val="00906DDC"/>
    <w:rsid w:val="00934E09"/>
    <w:rsid w:val="00936253"/>
    <w:rsid w:val="00940D46"/>
    <w:rsid w:val="00942123"/>
    <w:rsid w:val="00952DD4"/>
    <w:rsid w:val="00955B28"/>
    <w:rsid w:val="00962015"/>
    <w:rsid w:val="00965AE7"/>
    <w:rsid w:val="00970FED"/>
    <w:rsid w:val="00984D02"/>
    <w:rsid w:val="00992D82"/>
    <w:rsid w:val="00997029"/>
    <w:rsid w:val="009A693E"/>
    <w:rsid w:val="009A7339"/>
    <w:rsid w:val="009B440E"/>
    <w:rsid w:val="009D1060"/>
    <w:rsid w:val="009D690D"/>
    <w:rsid w:val="009E5191"/>
    <w:rsid w:val="009E65B6"/>
    <w:rsid w:val="009E6BEB"/>
    <w:rsid w:val="009F092A"/>
    <w:rsid w:val="00A02335"/>
    <w:rsid w:val="00A24C10"/>
    <w:rsid w:val="00A3157B"/>
    <w:rsid w:val="00A42AC3"/>
    <w:rsid w:val="00A430CF"/>
    <w:rsid w:val="00A53171"/>
    <w:rsid w:val="00A54309"/>
    <w:rsid w:val="00A63415"/>
    <w:rsid w:val="00A71993"/>
    <w:rsid w:val="00A869AA"/>
    <w:rsid w:val="00A96C16"/>
    <w:rsid w:val="00AA0918"/>
    <w:rsid w:val="00AB2B93"/>
    <w:rsid w:val="00AB530F"/>
    <w:rsid w:val="00AB571E"/>
    <w:rsid w:val="00AB7E5B"/>
    <w:rsid w:val="00AC2883"/>
    <w:rsid w:val="00AC3D6D"/>
    <w:rsid w:val="00AE0EF1"/>
    <w:rsid w:val="00AE2937"/>
    <w:rsid w:val="00AF4320"/>
    <w:rsid w:val="00B07301"/>
    <w:rsid w:val="00B11F3E"/>
    <w:rsid w:val="00B206E0"/>
    <w:rsid w:val="00B224DE"/>
    <w:rsid w:val="00B24BA3"/>
    <w:rsid w:val="00B27799"/>
    <w:rsid w:val="00B324D4"/>
    <w:rsid w:val="00B345D7"/>
    <w:rsid w:val="00B40F5A"/>
    <w:rsid w:val="00B46575"/>
    <w:rsid w:val="00B50F57"/>
    <w:rsid w:val="00B549A4"/>
    <w:rsid w:val="00B61777"/>
    <w:rsid w:val="00B80D87"/>
    <w:rsid w:val="00B84BBD"/>
    <w:rsid w:val="00B94EE3"/>
    <w:rsid w:val="00BA166F"/>
    <w:rsid w:val="00BA43FB"/>
    <w:rsid w:val="00BA6581"/>
    <w:rsid w:val="00BB41C8"/>
    <w:rsid w:val="00BC127D"/>
    <w:rsid w:val="00BC1FE6"/>
    <w:rsid w:val="00BD0F6E"/>
    <w:rsid w:val="00BD25D0"/>
    <w:rsid w:val="00BF7639"/>
    <w:rsid w:val="00C061B6"/>
    <w:rsid w:val="00C2446C"/>
    <w:rsid w:val="00C27AE7"/>
    <w:rsid w:val="00C30906"/>
    <w:rsid w:val="00C36AE5"/>
    <w:rsid w:val="00C41F17"/>
    <w:rsid w:val="00C527FA"/>
    <w:rsid w:val="00C5280D"/>
    <w:rsid w:val="00C53EB3"/>
    <w:rsid w:val="00C54D5A"/>
    <w:rsid w:val="00C56093"/>
    <w:rsid w:val="00C5791C"/>
    <w:rsid w:val="00C66290"/>
    <w:rsid w:val="00C72B7A"/>
    <w:rsid w:val="00C76D5D"/>
    <w:rsid w:val="00C852A1"/>
    <w:rsid w:val="00C973F2"/>
    <w:rsid w:val="00CA1B2B"/>
    <w:rsid w:val="00CA304C"/>
    <w:rsid w:val="00CA774A"/>
    <w:rsid w:val="00CC11B0"/>
    <w:rsid w:val="00CC2841"/>
    <w:rsid w:val="00CD2888"/>
    <w:rsid w:val="00CD29D6"/>
    <w:rsid w:val="00CD6E65"/>
    <w:rsid w:val="00CF014E"/>
    <w:rsid w:val="00CF1330"/>
    <w:rsid w:val="00CF1AF4"/>
    <w:rsid w:val="00CF7E36"/>
    <w:rsid w:val="00D01ECB"/>
    <w:rsid w:val="00D02FEC"/>
    <w:rsid w:val="00D04E59"/>
    <w:rsid w:val="00D22FD6"/>
    <w:rsid w:val="00D32809"/>
    <w:rsid w:val="00D3708D"/>
    <w:rsid w:val="00D40426"/>
    <w:rsid w:val="00D57C96"/>
    <w:rsid w:val="00D57D18"/>
    <w:rsid w:val="00D61D36"/>
    <w:rsid w:val="00D774B9"/>
    <w:rsid w:val="00D83257"/>
    <w:rsid w:val="00D91203"/>
    <w:rsid w:val="00D94B5C"/>
    <w:rsid w:val="00D95174"/>
    <w:rsid w:val="00DA4820"/>
    <w:rsid w:val="00DA4973"/>
    <w:rsid w:val="00DA6318"/>
    <w:rsid w:val="00DA6F36"/>
    <w:rsid w:val="00DB596E"/>
    <w:rsid w:val="00DB7773"/>
    <w:rsid w:val="00DC00EA"/>
    <w:rsid w:val="00DC012B"/>
    <w:rsid w:val="00DC3802"/>
    <w:rsid w:val="00DD232C"/>
    <w:rsid w:val="00DF52D6"/>
    <w:rsid w:val="00E07D87"/>
    <w:rsid w:val="00E16F0F"/>
    <w:rsid w:val="00E246E7"/>
    <w:rsid w:val="00E32F7E"/>
    <w:rsid w:val="00E339EE"/>
    <w:rsid w:val="00E43A9D"/>
    <w:rsid w:val="00E449AF"/>
    <w:rsid w:val="00E5124C"/>
    <w:rsid w:val="00E5267B"/>
    <w:rsid w:val="00E559F8"/>
    <w:rsid w:val="00E63120"/>
    <w:rsid w:val="00E63C0E"/>
    <w:rsid w:val="00E72D49"/>
    <w:rsid w:val="00E7593C"/>
    <w:rsid w:val="00E759D9"/>
    <w:rsid w:val="00E7678A"/>
    <w:rsid w:val="00E844F4"/>
    <w:rsid w:val="00E86322"/>
    <w:rsid w:val="00E935F1"/>
    <w:rsid w:val="00E94A81"/>
    <w:rsid w:val="00E97DC3"/>
    <w:rsid w:val="00EA1FFB"/>
    <w:rsid w:val="00EA49A9"/>
    <w:rsid w:val="00EB048E"/>
    <w:rsid w:val="00EB4E9C"/>
    <w:rsid w:val="00EC4398"/>
    <w:rsid w:val="00EC52D4"/>
    <w:rsid w:val="00ED4D9F"/>
    <w:rsid w:val="00EE34DF"/>
    <w:rsid w:val="00EF2F89"/>
    <w:rsid w:val="00F01D8E"/>
    <w:rsid w:val="00F02EEE"/>
    <w:rsid w:val="00F03E98"/>
    <w:rsid w:val="00F1237A"/>
    <w:rsid w:val="00F16BEE"/>
    <w:rsid w:val="00F22CBD"/>
    <w:rsid w:val="00F272F1"/>
    <w:rsid w:val="00F31557"/>
    <w:rsid w:val="00F45372"/>
    <w:rsid w:val="00F547D4"/>
    <w:rsid w:val="00F560F7"/>
    <w:rsid w:val="00F6334D"/>
    <w:rsid w:val="00F677F5"/>
    <w:rsid w:val="00F74519"/>
    <w:rsid w:val="00FA49AB"/>
    <w:rsid w:val="00FA72C6"/>
    <w:rsid w:val="00FA72CB"/>
    <w:rsid w:val="00FC6583"/>
    <w:rsid w:val="00FE39C7"/>
    <w:rsid w:val="00FE6875"/>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8915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0A207E"/>
    <w:pPr>
      <w:keepNext/>
      <w:jc w:val="both"/>
      <w:outlineLvl w:val="0"/>
    </w:pPr>
    <w:rPr>
      <w:rFonts w:ascii="Arial" w:hAnsi="Arial"/>
      <w:caps/>
      <w:lang w:val="fr-FR"/>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5E0574"/>
    <w:pPr>
      <w:tabs>
        <w:tab w:val="right" w:leader="dot" w:pos="9639"/>
      </w:tabs>
      <w:ind w:left="568" w:right="851" w:hanging="284"/>
    </w:pPr>
    <w:rPr>
      <w:sz w:val="18"/>
    </w:rPr>
  </w:style>
  <w:style w:type="paragraph" w:styleId="TOC3">
    <w:name w:val="toc 3"/>
    <w:next w:val="Normal"/>
    <w:autoRedefine/>
    <w:uiPriority w:val="39"/>
    <w:rsid w:val="005E0574"/>
    <w:pPr>
      <w:tabs>
        <w:tab w:val="right" w:leader="dot" w:pos="9639"/>
      </w:tabs>
      <w:spacing w:after="60"/>
      <w:ind w:left="851" w:right="1418" w:hanging="284"/>
      <w:contextualSpacing/>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5E0574"/>
    <w:pPr>
      <w:tabs>
        <w:tab w:val="right" w:leader="dot" w:pos="9639"/>
      </w:tabs>
      <w:spacing w:before="60"/>
      <w:ind w:right="1418"/>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aliases w:val="VARIETY Char,variety Char"/>
    <w:basedOn w:val="DefaultParagraphFont"/>
    <w:link w:val="Heading2"/>
    <w:rsid w:val="00606D31"/>
    <w:rPr>
      <w:rFonts w:ascii="Arial" w:hAnsi="Arial"/>
      <w:u w:val="single"/>
    </w:rPr>
  </w:style>
  <w:style w:type="paragraph" w:styleId="ListParagraph">
    <w:name w:val="List Paragraph"/>
    <w:basedOn w:val="Normal"/>
    <w:uiPriority w:val="34"/>
    <w:qFormat/>
    <w:rsid w:val="00BD25D0"/>
    <w:pPr>
      <w:ind w:left="720"/>
      <w:contextualSpacing/>
    </w:pPr>
  </w:style>
  <w:style w:type="table" w:styleId="TableGrid">
    <w:name w:val="Table Grid"/>
    <w:basedOn w:val="TableNormal"/>
    <w:rsid w:val="00BD25D0"/>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rsid w:val="001005C7"/>
    <w:pPr>
      <w:jc w:val="left"/>
    </w:pPr>
    <w:rPr>
      <w:rFonts w:cs="Arial"/>
      <w:sz w:val="24"/>
      <w:szCs w:val="24"/>
    </w:rPr>
  </w:style>
  <w:style w:type="character" w:styleId="FollowedHyperlink">
    <w:name w:val="FollowedHyperlink"/>
    <w:basedOn w:val="DefaultParagraphFont"/>
    <w:semiHidden/>
    <w:unhideWhenUsed/>
    <w:rsid w:val="008913CB"/>
    <w:rPr>
      <w:color w:val="800080" w:themeColor="followedHyperlink"/>
      <w:u w:val="single"/>
    </w:rPr>
  </w:style>
  <w:style w:type="paragraph" w:styleId="ListBullet4">
    <w:name w:val="List Bullet 4"/>
    <w:basedOn w:val="Normal"/>
    <w:semiHidden/>
    <w:unhideWhenUsed/>
    <w:rsid w:val="005E0574"/>
    <w:pPr>
      <w:numPr>
        <w:numId w:val="11"/>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upov.int/meetings/fr/doc_details.jsp?meeting_id=43768&amp;doc_id=383083" TargetMode="External"/><Relationship Id="rId18" Type="http://schemas.openxmlformats.org/officeDocument/2006/relationships/hyperlink" Target="http://www.upov.int/edocs/mdocs/upov/en/twv_51/twv_51_12_add.pdf" TargetMode="External"/><Relationship Id="rId26" Type="http://schemas.openxmlformats.org/officeDocument/2006/relationships/hyperlink" Target="http://www.upov.int/edocs/mdocs/upov/en/twa_46/twp_1_18.pdf" TargetMode="External"/><Relationship Id="rId21" Type="http://schemas.openxmlformats.org/officeDocument/2006/relationships/hyperlink" Target="http://www.upov.int/meetings/fr/doc_details.jsp?meeting_id=47208&amp;doc_id=415471" TargetMode="External"/><Relationship Id="rId34" Type="http://schemas.openxmlformats.org/officeDocument/2006/relationships/hyperlink" Target="http://www.upov.int/meetings/fr/doc_details.jsp?meeting_id=47210&amp;doc_id=409637" TargetMode="External"/><Relationship Id="rId7" Type="http://schemas.openxmlformats.org/officeDocument/2006/relationships/endnotes" Target="endnotes.xml"/><Relationship Id="rId12" Type="http://schemas.openxmlformats.org/officeDocument/2006/relationships/hyperlink" Target="http://www.upov.int/edocs/mdocs/upov/en/twa_46/twa_46_6_add.pdf" TargetMode="External"/><Relationship Id="rId17" Type="http://schemas.openxmlformats.org/officeDocument/2006/relationships/hyperlink" Target="http://www.upov.int/edocs/mdocs/upov/en/twv_51/twv_51_12_add.pdf" TargetMode="External"/><Relationship Id="rId25" Type="http://schemas.openxmlformats.org/officeDocument/2006/relationships/hyperlink" Target="http://www.upov.int/meetings/fr/doc_details.jsp?meeting_id=47210&amp;doc_id=408712" TargetMode="External"/><Relationship Id="rId33" Type="http://schemas.openxmlformats.org/officeDocument/2006/relationships/hyperlink" Target="http://www.upov.int/meetings/fr/doc_details.jsp?meeting_id=43766&amp;doc_id=390157"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pov.int/edocs/mdocs/upov/en/twv_51/twv_51_12.pdf" TargetMode="External"/><Relationship Id="rId20" Type="http://schemas.openxmlformats.org/officeDocument/2006/relationships/hyperlink" Target="http://www.upov.int/edocs/mdocs/upov/en/two_50/two_50_10.pdf" TargetMode="External"/><Relationship Id="rId29" Type="http://schemas.openxmlformats.org/officeDocument/2006/relationships/hyperlink" Target="http://upov.int/meetings/fr/doc_details.jsp?meeting_id=43768&amp;doc_id=3830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v.int/edocs/mdocs/upov/en/twa_46/twa_46_6.pdf" TargetMode="External"/><Relationship Id="rId24" Type="http://schemas.openxmlformats.org/officeDocument/2006/relationships/hyperlink" Target="http://upov.int/meetings/fr/doc_details.jsp?meeting_id=43768&amp;doc_id=379456" TargetMode="External"/><Relationship Id="rId32" Type="http://schemas.openxmlformats.org/officeDocument/2006/relationships/hyperlink" Target="http://www.upov.int/meetings/fr/doc_details.jsp?meeting_id=43766&amp;doc_id=38902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pov.int/edocs/mdocs/upov/en/twa_46/twa_46_7.pdf" TargetMode="External"/><Relationship Id="rId23" Type="http://schemas.openxmlformats.org/officeDocument/2006/relationships/hyperlink" Target="http://www.upov.int/meetings/fr/doc_details.jsp?meeting_id=47210&amp;doc_id=409377" TargetMode="External"/><Relationship Id="rId28" Type="http://schemas.openxmlformats.org/officeDocument/2006/relationships/hyperlink" Target="http://upov.int/meetings/fr/doc_details.jsp?meeting_id=43768&amp;doc_id=383081" TargetMode="External"/><Relationship Id="rId36" Type="http://schemas.openxmlformats.org/officeDocument/2006/relationships/header" Target="header1.xml"/><Relationship Id="rId10" Type="http://schemas.openxmlformats.org/officeDocument/2006/relationships/hyperlink" Target="http://www.upov.int/edocs/mdocs/upov/en/twa_46/twp_1_20.pdf" TargetMode="External"/><Relationship Id="rId19" Type="http://schemas.openxmlformats.org/officeDocument/2006/relationships/hyperlink" Target="http://www.upov.int/meetings/fr/doc_details.jsp?meeting_id=47208&amp;doc_id=415470" TargetMode="External"/><Relationship Id="rId31" Type="http://schemas.openxmlformats.org/officeDocument/2006/relationships/hyperlink" Target="http://www.upov.int/meetings/fr/doc_details.jsp?meeting_id=43766&amp;doc_id=374444" TargetMode="External"/><Relationship Id="rId4" Type="http://schemas.openxmlformats.org/officeDocument/2006/relationships/settings" Target="settings.xml"/><Relationship Id="rId9" Type="http://schemas.openxmlformats.org/officeDocument/2006/relationships/hyperlink" Target="http://www.upov.int/edocs/mdocs/upov/fr/tc_50/tc_50_35.pdf" TargetMode="External"/><Relationship Id="rId14" Type="http://schemas.openxmlformats.org/officeDocument/2006/relationships/hyperlink" Target="http://upov.int/meetings/fr/doc_details.jsp?meeting_id=47206&amp;doc_id=405463" TargetMode="External"/><Relationship Id="rId22" Type="http://schemas.openxmlformats.org/officeDocument/2006/relationships/hyperlink" Target="http://www.upov.int/edocs/mdocs/upov/en/twa_46/twp_1_14.pdf" TargetMode="External"/><Relationship Id="rId27" Type="http://schemas.openxmlformats.org/officeDocument/2006/relationships/hyperlink" Target="http://www.upov.int/edocs/mdocs/upov/en/twa_46/twa_46_5.pdf" TargetMode="External"/><Relationship Id="rId30" Type="http://schemas.openxmlformats.org/officeDocument/2006/relationships/hyperlink" Target="http://www.upov.int/meetings/fr/doc_details.jsp?meeting_id=43766&amp;doc_id=389020" TargetMode="External"/><Relationship Id="rId35" Type="http://schemas.openxmlformats.org/officeDocument/2006/relationships/hyperlink" Target="http://www.upov.int/meetings/fr/doc_details.jsp?meeting_id=47210&amp;doc_id=409250"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006A-373A-4877-9621-0096243E4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8847</Words>
  <Characters>53067</Characters>
  <Application>Microsoft Office Word</Application>
  <DocSecurity>0</DocSecurity>
  <Lines>442</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2018-10-23T14:25:00Z</dcterms:created>
  <dcterms:modified xsi:type="dcterms:W3CDTF">2018-10-23T14:39:00Z</dcterms:modified>
</cp:coreProperties>
</file>