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F674C" w:rsidRPr="00614A0D" w:rsidTr="00A65FBE">
        <w:tc>
          <w:tcPr>
            <w:tcW w:w="6522" w:type="dxa"/>
          </w:tcPr>
          <w:p w:rsidR="00B503F8" w:rsidRPr="00614A0D" w:rsidRDefault="00B503F8" w:rsidP="00A65FBE">
            <w:r w:rsidRPr="00614A0D">
              <w:rPr>
                <w:noProof/>
              </w:rPr>
              <w:drawing>
                <wp:inline distT="0" distB="0" distL="0" distR="0" wp14:anchorId="0AC33BBA" wp14:editId="7ED6F41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503F8" w:rsidRPr="00614A0D" w:rsidRDefault="00B503F8" w:rsidP="00A65FBE">
            <w:pPr>
              <w:pStyle w:val="Lettrine"/>
            </w:pPr>
            <w:r w:rsidRPr="00614A0D">
              <w:t>F</w:t>
            </w:r>
          </w:p>
        </w:tc>
      </w:tr>
      <w:tr w:rsidR="00B503F8" w:rsidRPr="00EB393B" w:rsidTr="00A65FBE">
        <w:trPr>
          <w:trHeight w:val="219"/>
        </w:trPr>
        <w:tc>
          <w:tcPr>
            <w:tcW w:w="6522" w:type="dxa"/>
          </w:tcPr>
          <w:p w:rsidR="00B503F8" w:rsidRPr="00EB393B" w:rsidRDefault="00B503F8" w:rsidP="00A65FBE">
            <w:pPr>
              <w:pStyle w:val="upove"/>
              <w:rPr>
                <w:lang w:val="fr-CH"/>
              </w:rPr>
            </w:pPr>
            <w:r w:rsidRPr="00EB393B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503F8" w:rsidRPr="00EB393B" w:rsidRDefault="00B503F8" w:rsidP="00A65FBE">
            <w:pPr>
              <w:rPr>
                <w:lang w:val="fr-CH"/>
              </w:rPr>
            </w:pPr>
          </w:p>
        </w:tc>
      </w:tr>
    </w:tbl>
    <w:p w:rsidR="00B503F8" w:rsidRPr="00EB393B" w:rsidRDefault="00B503F8" w:rsidP="00B503F8">
      <w:pPr>
        <w:rPr>
          <w:lang w:val="fr-CH"/>
        </w:rPr>
      </w:pPr>
    </w:p>
    <w:p w:rsidR="00B503F8" w:rsidRPr="00EB393B" w:rsidRDefault="00B503F8" w:rsidP="00B503F8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F674C" w:rsidRPr="00EB393B" w:rsidTr="00A65FBE">
        <w:tc>
          <w:tcPr>
            <w:tcW w:w="6512" w:type="dxa"/>
          </w:tcPr>
          <w:p w:rsidR="00B503F8" w:rsidRPr="00EB393B" w:rsidRDefault="00B503F8" w:rsidP="00A65FBE">
            <w:pPr>
              <w:pStyle w:val="Sessiontc"/>
              <w:spacing w:line="240" w:lineRule="auto"/>
              <w:rPr>
                <w:lang w:val="fr-CH"/>
              </w:rPr>
            </w:pPr>
            <w:r w:rsidRPr="00EB393B">
              <w:rPr>
                <w:lang w:val="fr-CH"/>
              </w:rPr>
              <w:t>Comité technique</w:t>
            </w:r>
          </w:p>
          <w:p w:rsidR="00B503F8" w:rsidRPr="00EB393B" w:rsidRDefault="00B503F8" w:rsidP="00A65FBE">
            <w:pPr>
              <w:pStyle w:val="Sessiontcplacedate"/>
              <w:rPr>
                <w:sz w:val="22"/>
                <w:lang w:val="fr-CH"/>
              </w:rPr>
            </w:pPr>
            <w:r w:rsidRPr="00EB393B">
              <w:rPr>
                <w:lang w:val="fr-CH"/>
              </w:rPr>
              <w:t>Cinquante-quatrième session</w:t>
            </w:r>
            <w:r w:rsidRPr="00EB393B">
              <w:rPr>
                <w:lang w:val="fr-CH"/>
              </w:rPr>
              <w:br/>
              <w:t>Genève, 29 et 30 octobre 2018</w:t>
            </w:r>
          </w:p>
        </w:tc>
        <w:tc>
          <w:tcPr>
            <w:tcW w:w="3127" w:type="dxa"/>
          </w:tcPr>
          <w:p w:rsidR="00B503F8" w:rsidRPr="00EB393B" w:rsidRDefault="00B503F8" w:rsidP="00A65FBE">
            <w:pPr>
              <w:pStyle w:val="Doccode"/>
              <w:rPr>
                <w:lang w:val="fr-CH"/>
              </w:rPr>
            </w:pPr>
            <w:r w:rsidRPr="00EB393B">
              <w:rPr>
                <w:lang w:val="fr-CH"/>
              </w:rPr>
              <w:t>TC/54/2</w:t>
            </w:r>
            <w:r w:rsidR="006B4652" w:rsidRPr="00EB393B">
              <w:rPr>
                <w:lang w:val="fr-CH"/>
              </w:rPr>
              <w:t xml:space="preserve"> R</w:t>
            </w:r>
            <w:r w:rsidR="007B1014">
              <w:rPr>
                <w:lang w:val="fr-CH"/>
              </w:rPr>
              <w:t>ev</w:t>
            </w:r>
            <w:r w:rsidR="006B4652" w:rsidRPr="00EB393B">
              <w:rPr>
                <w:lang w:val="fr-CH"/>
              </w:rPr>
              <w:t>.</w:t>
            </w:r>
          </w:p>
          <w:p w:rsidR="00B503F8" w:rsidRPr="00EB393B" w:rsidRDefault="00B503F8" w:rsidP="00A65FBE">
            <w:pPr>
              <w:pStyle w:val="Docoriginal"/>
              <w:rPr>
                <w:lang w:val="fr-CH"/>
              </w:rPr>
            </w:pPr>
            <w:r w:rsidRPr="00EB393B">
              <w:rPr>
                <w:lang w:val="fr-CH"/>
              </w:rPr>
              <w:t>Original</w:t>
            </w:r>
            <w:r w:rsidR="00FF6EE3" w:rsidRPr="00EB393B">
              <w:rPr>
                <w:lang w:val="fr-CH"/>
              </w:rPr>
              <w:t> :</w:t>
            </w:r>
            <w:r w:rsidRPr="00EB393B">
              <w:rPr>
                <w:b w:val="0"/>
                <w:spacing w:val="0"/>
                <w:lang w:val="fr-CH"/>
              </w:rPr>
              <w:t xml:space="preserve"> anglais</w:t>
            </w:r>
          </w:p>
          <w:p w:rsidR="00B503F8" w:rsidRPr="00EB393B" w:rsidRDefault="00B503F8" w:rsidP="00A65FBE">
            <w:pPr>
              <w:pStyle w:val="Docoriginal"/>
              <w:rPr>
                <w:lang w:val="fr-CH"/>
              </w:rPr>
            </w:pPr>
            <w:r w:rsidRPr="00EB393B">
              <w:rPr>
                <w:lang w:val="fr-CH"/>
              </w:rPr>
              <w:t>Date</w:t>
            </w:r>
            <w:r w:rsidR="00FF6EE3" w:rsidRPr="00EB393B">
              <w:rPr>
                <w:lang w:val="fr-CH"/>
              </w:rPr>
              <w:t> :</w:t>
            </w:r>
            <w:r w:rsidRPr="00EB393B">
              <w:rPr>
                <w:b w:val="0"/>
                <w:spacing w:val="0"/>
                <w:lang w:val="fr-CH"/>
              </w:rPr>
              <w:t xml:space="preserve"> 18 octobre 2018</w:t>
            </w:r>
          </w:p>
        </w:tc>
      </w:tr>
    </w:tbl>
    <w:p w:rsidR="00B503F8" w:rsidRPr="00614A0D" w:rsidRDefault="00B503F8" w:rsidP="00B503F8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614A0D">
        <w:rPr>
          <w:lang w:val="fr-FR"/>
        </w:rPr>
        <w:t>Principes directeurs d’examen</w:t>
      </w:r>
    </w:p>
    <w:p w:rsidR="00B503F8" w:rsidRPr="00EB393B" w:rsidRDefault="00B503F8" w:rsidP="00B503F8">
      <w:pPr>
        <w:pStyle w:val="preparedby1"/>
        <w:jc w:val="left"/>
        <w:rPr>
          <w:lang w:val="fr-CH"/>
        </w:rPr>
      </w:pPr>
      <w:r w:rsidRPr="00EB393B">
        <w:rPr>
          <w:lang w:val="fr-CH"/>
        </w:rPr>
        <w:t>Document établi par le Bureau de l’Union</w:t>
      </w:r>
    </w:p>
    <w:p w:rsidR="00B503F8" w:rsidRPr="00701CFC" w:rsidRDefault="00B503F8" w:rsidP="003F674C">
      <w:pPr>
        <w:pStyle w:val="Disclaimer"/>
        <w:rPr>
          <w:lang w:val="fr-CH"/>
        </w:rPr>
      </w:pPr>
      <w:r w:rsidRPr="00701CFC">
        <w:rPr>
          <w:lang w:val="fr-CH"/>
        </w:rPr>
        <w:t>Avertissement : le présent document ne représente pas les principes ou les orientations de l’UPOV</w:t>
      </w:r>
    </w:p>
    <w:p w:rsidR="00A16907" w:rsidRPr="00EB393B" w:rsidRDefault="00146171" w:rsidP="00146171">
      <w:pPr>
        <w:pStyle w:val="Heading1"/>
        <w:rPr>
          <w:lang w:val="fr-CH"/>
        </w:rPr>
      </w:pPr>
      <w:bookmarkStart w:id="2" w:name="_Toc527984692"/>
      <w:r w:rsidRPr="00EB393B">
        <w:rPr>
          <w:lang w:val="fr-CH"/>
        </w:rPr>
        <w:t>Résumé</w:t>
      </w:r>
      <w:bookmarkEnd w:id="2"/>
    </w:p>
    <w:p w:rsidR="00A16907" w:rsidRPr="00614A0D" w:rsidRDefault="00A16907" w:rsidP="00041DE2">
      <w:pPr>
        <w:rPr>
          <w:lang w:val="fr-FR"/>
        </w:rPr>
      </w:pPr>
    </w:p>
    <w:p w:rsidR="00A16907" w:rsidRPr="00614A0D" w:rsidRDefault="00041DE2" w:rsidP="00041DE2">
      <w:pPr>
        <w:rPr>
          <w:rFonts w:cs="Arial"/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rFonts w:cs="Arial"/>
          <w:lang w:val="fr-FR"/>
        </w:rPr>
        <w:tab/>
        <w:t>L</w:t>
      </w:r>
      <w:r w:rsidR="00B503F8" w:rsidRPr="00614A0D">
        <w:rPr>
          <w:rFonts w:cs="Arial"/>
          <w:lang w:val="fr-FR"/>
        </w:rPr>
        <w:t>’</w:t>
      </w:r>
      <w:r w:rsidRPr="00614A0D">
        <w:rPr>
          <w:rFonts w:cs="Arial"/>
          <w:lang w:val="fr-FR"/>
        </w:rPr>
        <w:t>objet du présent document est de fournir des informations sur les faits nouveaux concernant les principes directeurs d</w:t>
      </w:r>
      <w:r w:rsidR="00B503F8" w:rsidRPr="00614A0D">
        <w:rPr>
          <w:rFonts w:cs="Arial"/>
          <w:lang w:val="fr-FR"/>
        </w:rPr>
        <w:t>’</w:t>
      </w:r>
      <w:r w:rsidRPr="00614A0D">
        <w:rPr>
          <w:rFonts w:cs="Arial"/>
          <w:lang w:val="fr-FR"/>
        </w:rPr>
        <w:t>examen.</w:t>
      </w:r>
    </w:p>
    <w:p w:rsidR="00A16907" w:rsidRPr="00614A0D" w:rsidRDefault="00A16907" w:rsidP="00041DE2">
      <w:pPr>
        <w:rPr>
          <w:rFonts w:cs="Arial"/>
          <w:lang w:val="fr-FR"/>
        </w:rPr>
      </w:pPr>
    </w:p>
    <w:p w:rsidR="00B503F8" w:rsidRPr="00614A0D" w:rsidRDefault="00041DE2" w:rsidP="00041DE2">
      <w:pPr>
        <w:rPr>
          <w:rFonts w:cs="Arial"/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rFonts w:cs="Arial"/>
          <w:lang w:val="fr-FR"/>
        </w:rPr>
        <w:tab/>
        <w:t>Le Comité technique est invité</w:t>
      </w:r>
      <w:r w:rsidR="007B1014">
        <w:rPr>
          <w:rFonts w:cs="Arial"/>
          <w:lang w:val="fr-FR"/>
        </w:rPr>
        <w:t xml:space="preserve"> à :</w:t>
      </w:r>
    </w:p>
    <w:p w:rsidR="00A16907" w:rsidRPr="00614A0D" w:rsidRDefault="00A16907" w:rsidP="00041DE2">
      <w:pPr>
        <w:rPr>
          <w:rFonts w:cs="Arial"/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prendre note des projets de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 xml:space="preserve">examen adoptés par correspondance </w:t>
      </w:r>
      <w:r w:rsidR="00BD44DE" w:rsidRPr="00614A0D">
        <w:rPr>
          <w:lang w:val="fr-FR"/>
        </w:rPr>
        <w:t xml:space="preserve">dont la liste figure à </w:t>
      </w:r>
      <w:r w:rsidRPr="00614A0D">
        <w:rPr>
          <w:lang w:val="fr-FR"/>
        </w:rPr>
        <w:t>l</w:t>
      </w:r>
      <w:r w:rsidR="00B503F8" w:rsidRPr="00614A0D">
        <w:rPr>
          <w:lang w:val="fr-FR"/>
        </w:rPr>
        <w:t>’annexe I</w:t>
      </w:r>
      <w:r w:rsidRPr="00614A0D">
        <w:rPr>
          <w:lang w:val="fr-FR"/>
        </w:rPr>
        <w:t xml:space="preserve"> du présent document,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adopter, sous réserve de toute modification proposée par le Comité de rédaction élargi (TC</w:t>
      </w:r>
      <w:r w:rsidR="003E0F9F" w:rsidRPr="00614A0D">
        <w:rPr>
          <w:lang w:val="fr-FR"/>
        </w:rPr>
        <w:noBreakHyphen/>
      </w:r>
      <w:r w:rsidRPr="00614A0D">
        <w:rPr>
          <w:lang w:val="fr-FR"/>
        </w:rPr>
        <w:t>EDC), les projets de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 xml:space="preserve">examen </w:t>
      </w:r>
      <w:r w:rsidR="003A267F" w:rsidRPr="00614A0D">
        <w:rPr>
          <w:lang w:val="fr-FR"/>
        </w:rPr>
        <w:t>dont la liste figure</w:t>
      </w:r>
      <w:r w:rsidRPr="00614A0D">
        <w:rPr>
          <w:lang w:val="fr-FR"/>
        </w:rPr>
        <w:t xml:space="preserve"> à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II du présent document,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prendre note des projets de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 xml:space="preserve">examen examinés par les groupes de travail techniques à leurs sessions </w:t>
      </w:r>
      <w:r w:rsidR="00B503F8" w:rsidRPr="00614A0D">
        <w:rPr>
          <w:lang w:val="fr-FR"/>
        </w:rPr>
        <w:t>de 2017</w:t>
      </w:r>
      <w:r w:rsidRPr="00614A0D">
        <w:rPr>
          <w:lang w:val="fr-FR"/>
        </w:rPr>
        <w:t xml:space="preserve"> et</w:t>
      </w:r>
      <w:r w:rsidR="003A267F" w:rsidRPr="00614A0D">
        <w:rPr>
          <w:lang w:val="fr-FR"/>
        </w:rPr>
        <w:t xml:space="preserve"> </w:t>
      </w:r>
      <w:r w:rsidR="00B503F8" w:rsidRPr="00614A0D">
        <w:rPr>
          <w:lang w:val="fr-FR"/>
        </w:rPr>
        <w:t>de 2018</w:t>
      </w:r>
      <w:r w:rsidRPr="00614A0D">
        <w:rPr>
          <w:lang w:val="fr-FR"/>
        </w:rPr>
        <w:t xml:space="preserve"> </w:t>
      </w:r>
      <w:r w:rsidR="003A267F" w:rsidRPr="00614A0D">
        <w:rPr>
          <w:lang w:val="fr-FR"/>
        </w:rPr>
        <w:t xml:space="preserve">dont la liste figure </w:t>
      </w:r>
      <w:r w:rsidRPr="00614A0D">
        <w:rPr>
          <w:lang w:val="fr-FR"/>
        </w:rPr>
        <w:t>à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III du présent document,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approuver le programme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élaboration de nouveaux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 et de révision des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</w:t>
      </w:r>
      <w:r w:rsidR="00BD44DE" w:rsidRPr="00614A0D">
        <w:rPr>
          <w:lang w:val="fr-FR"/>
        </w:rPr>
        <w:t xml:space="preserve"> adoptés</w:t>
      </w:r>
      <w:r w:rsidRPr="00614A0D">
        <w:rPr>
          <w:lang w:val="fr-FR"/>
        </w:rPr>
        <w:t xml:space="preserve"> qui figure à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IV du présent document,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déterminer si le programme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élaboration de nouveaux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 et de révision des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 adoptés pour</w:t>
      </w:r>
      <w:r w:rsidR="00B503F8" w:rsidRPr="00614A0D">
        <w:rPr>
          <w:lang w:val="fr-FR"/>
        </w:rPr>
        <w:t xml:space="preserve"> le TWF</w:t>
      </w:r>
      <w:r w:rsidRPr="00614A0D">
        <w:rPr>
          <w:lang w:val="fr-FR"/>
        </w:rPr>
        <w:t xml:space="preserve"> </w:t>
      </w:r>
      <w:r w:rsidR="00B503F8" w:rsidRPr="00614A0D">
        <w:rPr>
          <w:lang w:val="fr-FR"/>
        </w:rPr>
        <w:t>en 2019</w:t>
      </w:r>
      <w:r w:rsidRPr="00614A0D">
        <w:rPr>
          <w:lang w:val="fr-FR"/>
        </w:rPr>
        <w:t xml:space="preserve"> devrait être approuvé par correspondance si</w:t>
      </w:r>
      <w:r w:rsidR="00B503F8" w:rsidRPr="00614A0D">
        <w:rPr>
          <w:lang w:val="fr-FR"/>
        </w:rPr>
        <w:t xml:space="preserve"> le TWF</w:t>
      </w:r>
      <w:r w:rsidRPr="00614A0D">
        <w:rPr>
          <w:lang w:val="fr-FR"/>
        </w:rPr>
        <w:t xml:space="preserve"> tient sa cinquant</w:t>
      </w:r>
      <w:r w:rsidR="00B503F8" w:rsidRPr="00614A0D">
        <w:rPr>
          <w:lang w:val="fr-FR"/>
        </w:rPr>
        <w:t>ième session</w:t>
      </w:r>
      <w:r w:rsidRPr="00614A0D">
        <w:rPr>
          <w:lang w:val="fr-FR"/>
        </w:rPr>
        <w:t xml:space="preserve"> avant l</w:t>
      </w:r>
      <w:r w:rsidR="003A267F" w:rsidRPr="00614A0D">
        <w:rPr>
          <w:lang w:val="fr-FR"/>
        </w:rPr>
        <w:t>a</w:t>
      </w:r>
      <w:r w:rsidRPr="00614A0D">
        <w:rPr>
          <w:lang w:val="fr-FR"/>
        </w:rPr>
        <w:t xml:space="preserve"> session du</w:t>
      </w:r>
      <w:r w:rsidR="00B503F8" w:rsidRPr="00614A0D">
        <w:rPr>
          <w:lang w:val="fr-FR"/>
        </w:rPr>
        <w:t> TC</w:t>
      </w:r>
      <w:r w:rsidRPr="00614A0D">
        <w:rPr>
          <w:lang w:val="fr-FR"/>
        </w:rPr>
        <w:t xml:space="preserve"> </w:t>
      </w:r>
      <w:r w:rsidR="00B503F8" w:rsidRPr="00614A0D">
        <w:rPr>
          <w:lang w:val="fr-FR"/>
        </w:rPr>
        <w:t>en 2019</w:t>
      </w:r>
      <w:r w:rsidRPr="00614A0D">
        <w:rPr>
          <w:lang w:val="fr-FR"/>
        </w:rPr>
        <w:t>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prendre note de la situation des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 xml:space="preserve">examen existants ou des projets de principes directeurs </w:t>
      </w:r>
      <w:r w:rsidR="00BD44DE" w:rsidRPr="00614A0D">
        <w:rPr>
          <w:lang w:val="fr-FR"/>
        </w:rPr>
        <w:t>figurant</w:t>
      </w:r>
      <w:r w:rsidR="003A267F" w:rsidRPr="00614A0D">
        <w:rPr>
          <w:lang w:val="fr-FR"/>
        </w:rPr>
        <w:t xml:space="preserve"> </w:t>
      </w:r>
      <w:r w:rsidRPr="00614A0D">
        <w:rPr>
          <w:lang w:val="fr-FR"/>
        </w:rPr>
        <w:t>à l</w:t>
      </w:r>
      <w:r w:rsidR="00B503F8" w:rsidRPr="00614A0D">
        <w:rPr>
          <w:lang w:val="fr-FR"/>
        </w:rPr>
        <w:t>’annexe V</w:t>
      </w:r>
      <w:r w:rsidRPr="00614A0D">
        <w:rPr>
          <w:lang w:val="fr-FR"/>
        </w:rPr>
        <w:t xml:space="preserve"> du présent document,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prendre note de la liste des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 remplacés figurant à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VI du présent document,</w:t>
      </w:r>
    </w:p>
    <w:p w:rsidR="00B503F8" w:rsidRPr="00614A0D" w:rsidRDefault="00B503F8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noter que les versions remplacées des principes directeurs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examen peuvent être consultées sur la page du site</w:t>
      </w:r>
      <w:r w:rsidR="00FF6EE3" w:rsidRPr="00614A0D">
        <w:rPr>
          <w:lang w:val="fr-FR"/>
        </w:rPr>
        <w:t> </w:t>
      </w:r>
      <w:r w:rsidRPr="00614A0D">
        <w:rPr>
          <w:lang w:val="fr-FR"/>
        </w:rPr>
        <w:t>Web de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UPOV consacrée à ces principes, et</w:t>
      </w:r>
    </w:p>
    <w:p w:rsidR="00A16907" w:rsidRPr="00614A0D" w:rsidRDefault="00A16907" w:rsidP="00633A22">
      <w:pPr>
        <w:pStyle w:val="ListParagraph"/>
        <w:rPr>
          <w:lang w:val="fr-FR"/>
        </w:rPr>
      </w:pPr>
    </w:p>
    <w:p w:rsidR="00A16907" w:rsidRPr="00614A0D" w:rsidRDefault="00041DE2" w:rsidP="00C66866">
      <w:pPr>
        <w:pStyle w:val="ListParagraph"/>
        <w:numPr>
          <w:ilvl w:val="0"/>
          <w:numId w:val="8"/>
        </w:numPr>
        <w:ind w:left="0" w:firstLine="570"/>
        <w:rPr>
          <w:lang w:val="fr-FR"/>
        </w:rPr>
      </w:pPr>
      <w:r w:rsidRPr="00614A0D">
        <w:rPr>
          <w:lang w:val="fr-FR"/>
        </w:rPr>
        <w:t>noter qu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aucune notification de caractères ou de niveaux d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expression supplémentaires n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 été adressée au Bureau de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Union depuis la cinquante</w:t>
      </w:r>
      <w:r w:rsidR="003E0F9F" w:rsidRPr="00614A0D">
        <w:rPr>
          <w:lang w:val="fr-FR"/>
        </w:rPr>
        <w:noBreakHyphen/>
      </w:r>
      <w:r w:rsidR="00BD44DE" w:rsidRPr="00614A0D">
        <w:rPr>
          <w:lang w:val="fr-FR"/>
        </w:rPr>
        <w:t>trois</w:t>
      </w:r>
      <w:r w:rsidR="00B503F8" w:rsidRPr="00614A0D">
        <w:rPr>
          <w:lang w:val="fr-FR"/>
        </w:rPr>
        <w:t>ième session</w:t>
      </w:r>
      <w:r w:rsidRPr="00614A0D">
        <w:rPr>
          <w:lang w:val="fr-FR"/>
        </w:rPr>
        <w:t xml:space="preserve"> du Comité technique.</w:t>
      </w:r>
    </w:p>
    <w:p w:rsidR="00A16907" w:rsidRPr="00614A0D" w:rsidRDefault="00A16907" w:rsidP="00041DE2">
      <w:pPr>
        <w:rPr>
          <w:lang w:val="fr-FR"/>
        </w:rPr>
      </w:pPr>
    </w:p>
    <w:p w:rsidR="00A16907" w:rsidRPr="00614A0D" w:rsidRDefault="00041DE2" w:rsidP="00041DE2">
      <w:pPr>
        <w:rPr>
          <w:rFonts w:cs="Arial"/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rFonts w:cs="Arial"/>
          <w:lang w:val="fr-FR"/>
        </w:rPr>
        <w:tab/>
        <w:t>Les abréviations suivantes sont utilisées dans le présent document</w:t>
      </w:r>
      <w:r w:rsidR="00B503F8" w:rsidRPr="00614A0D">
        <w:rPr>
          <w:rFonts w:cs="Arial"/>
          <w:lang w:val="fr-FR"/>
        </w:rPr>
        <w:t> :</w:t>
      </w:r>
    </w:p>
    <w:p w:rsidR="00A16907" w:rsidRPr="00614A0D" w:rsidRDefault="00A16907" w:rsidP="00041DE2">
      <w:pPr>
        <w:ind w:left="1701" w:hanging="1134"/>
        <w:rPr>
          <w:rFonts w:cs="Arial"/>
          <w:lang w:val="fr-FR"/>
        </w:rPr>
      </w:pPr>
    </w:p>
    <w:p w:rsidR="00A16907" w:rsidRPr="00614A0D" w:rsidRDefault="00041DE2" w:rsidP="00041DE2">
      <w:pPr>
        <w:ind w:left="1701" w:hanging="1134"/>
        <w:rPr>
          <w:rFonts w:cs="Arial"/>
          <w:lang w:val="fr-FR"/>
        </w:rPr>
      </w:pPr>
      <w:r w:rsidRPr="00614A0D">
        <w:rPr>
          <w:rFonts w:cs="Arial"/>
          <w:lang w:val="fr-FR"/>
        </w:rPr>
        <w:t>TC</w:t>
      </w:r>
      <w:r w:rsidR="00B503F8" w:rsidRPr="00614A0D">
        <w:rPr>
          <w:rFonts w:cs="Arial"/>
          <w:lang w:val="fr-FR"/>
        </w:rPr>
        <w:t> :</w:t>
      </w:r>
      <w:r w:rsidRPr="00614A0D">
        <w:rPr>
          <w:rFonts w:cs="Arial"/>
          <w:lang w:val="fr-FR"/>
        </w:rPr>
        <w:t xml:space="preserve"> </w:t>
      </w:r>
      <w:r w:rsidRPr="00614A0D">
        <w:rPr>
          <w:rFonts w:cs="Arial"/>
          <w:lang w:val="fr-FR"/>
        </w:rPr>
        <w:tab/>
        <w:t>Comité technique</w:t>
      </w:r>
    </w:p>
    <w:p w:rsidR="00A16907" w:rsidRPr="00614A0D" w:rsidRDefault="00041DE2" w:rsidP="00041DE2">
      <w:pPr>
        <w:ind w:left="1701" w:hanging="1134"/>
        <w:rPr>
          <w:rFonts w:cs="Arial"/>
          <w:lang w:val="fr-FR"/>
        </w:rPr>
      </w:pPr>
      <w:r w:rsidRPr="00614A0D">
        <w:rPr>
          <w:rFonts w:cs="Arial"/>
          <w:lang w:val="fr-FR"/>
        </w:rPr>
        <w:t>TC</w:t>
      </w:r>
      <w:r w:rsidR="003E0F9F" w:rsidRPr="00614A0D">
        <w:rPr>
          <w:rFonts w:cs="Arial"/>
          <w:lang w:val="fr-FR"/>
        </w:rPr>
        <w:noBreakHyphen/>
      </w:r>
      <w:r w:rsidRPr="00614A0D">
        <w:rPr>
          <w:rFonts w:cs="Arial"/>
          <w:lang w:val="fr-FR"/>
        </w:rPr>
        <w:t>EDC</w:t>
      </w:r>
      <w:r w:rsidR="00B503F8" w:rsidRPr="00614A0D">
        <w:rPr>
          <w:rFonts w:cs="Arial"/>
          <w:lang w:val="fr-FR"/>
        </w:rPr>
        <w:t> :</w:t>
      </w:r>
      <w:r w:rsidRPr="00614A0D">
        <w:rPr>
          <w:rFonts w:cs="Arial"/>
          <w:lang w:val="fr-FR"/>
        </w:rPr>
        <w:t xml:space="preserve"> </w:t>
      </w:r>
      <w:r w:rsidRPr="00614A0D">
        <w:rPr>
          <w:rFonts w:cs="Arial"/>
          <w:lang w:val="fr-FR"/>
        </w:rPr>
        <w:tab/>
        <w:t>Comité de rédaction élargi</w:t>
      </w:r>
    </w:p>
    <w:p w:rsidR="00A16907" w:rsidRPr="00614A0D" w:rsidRDefault="00041DE2" w:rsidP="00041DE2">
      <w:pPr>
        <w:ind w:left="1701" w:hanging="1134"/>
        <w:rPr>
          <w:rFonts w:cs="Arial"/>
          <w:lang w:val="fr-FR"/>
        </w:rPr>
      </w:pPr>
      <w:r w:rsidRPr="00614A0D">
        <w:rPr>
          <w:rFonts w:cs="Arial"/>
          <w:lang w:val="fr-FR"/>
        </w:rPr>
        <w:t>TWP</w:t>
      </w:r>
      <w:r w:rsidR="00B503F8" w:rsidRPr="00614A0D">
        <w:rPr>
          <w:rFonts w:cs="Arial"/>
          <w:lang w:val="fr-FR"/>
        </w:rPr>
        <w:t> :</w:t>
      </w:r>
      <w:r w:rsidRPr="00614A0D">
        <w:rPr>
          <w:rFonts w:cs="Arial"/>
          <w:lang w:val="fr-FR"/>
        </w:rPr>
        <w:t xml:space="preserve"> </w:t>
      </w:r>
      <w:r w:rsidRPr="00614A0D">
        <w:rPr>
          <w:rFonts w:cs="Arial"/>
          <w:lang w:val="fr-FR"/>
        </w:rPr>
        <w:tab/>
        <w:t>Groupe</w:t>
      </w:r>
      <w:r w:rsidR="00E330DF" w:rsidRPr="00614A0D">
        <w:rPr>
          <w:rFonts w:cs="Arial"/>
          <w:lang w:val="fr-FR"/>
        </w:rPr>
        <w:t>s</w:t>
      </w:r>
      <w:r w:rsidRPr="00614A0D">
        <w:rPr>
          <w:rFonts w:cs="Arial"/>
          <w:lang w:val="fr-FR"/>
        </w:rPr>
        <w:t xml:space="preserve"> de travail technique</w:t>
      </w:r>
      <w:r w:rsidR="00E330DF" w:rsidRPr="00614A0D">
        <w:rPr>
          <w:rFonts w:cs="Arial"/>
          <w:lang w:val="fr-FR"/>
        </w:rPr>
        <w:t>s</w:t>
      </w:r>
    </w:p>
    <w:p w:rsidR="00A16907" w:rsidRPr="00614A0D" w:rsidRDefault="00A16907" w:rsidP="00041DE2">
      <w:pPr>
        <w:ind w:left="1701" w:hanging="1134"/>
        <w:rPr>
          <w:rFonts w:cs="Arial"/>
          <w:lang w:val="fr-FR"/>
        </w:rPr>
      </w:pPr>
    </w:p>
    <w:p w:rsidR="005125A5" w:rsidRDefault="005125A5">
      <w:pPr>
        <w:jc w:val="left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A16907" w:rsidRPr="00614A0D" w:rsidRDefault="00041DE2" w:rsidP="00B25254">
      <w:pPr>
        <w:keepNext/>
        <w:rPr>
          <w:lang w:val="fr-FR" w:eastAsia="ja-JP"/>
        </w:rPr>
      </w:pPr>
      <w:r w:rsidRPr="00614A0D">
        <w:rPr>
          <w:lang w:val="fr-FR"/>
        </w:rPr>
        <w:lastRenderedPageBreak/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  <w:t>Le présent document est structuré comme suit</w:t>
      </w:r>
      <w:r w:rsidR="00B503F8" w:rsidRPr="00614A0D">
        <w:rPr>
          <w:lang w:val="fr-FR"/>
        </w:rPr>
        <w:t> :</w:t>
      </w:r>
    </w:p>
    <w:p w:rsidR="00A16907" w:rsidRPr="00614A0D" w:rsidRDefault="00A16907" w:rsidP="00B25254">
      <w:pPr>
        <w:keepNext/>
        <w:rPr>
          <w:lang w:val="fr-FR" w:eastAsia="ja-JP"/>
        </w:rPr>
      </w:pPr>
    </w:p>
    <w:p w:rsidR="006B4652" w:rsidRDefault="00041DE2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614A0D">
        <w:rPr>
          <w:lang w:eastAsia="ja-JP"/>
        </w:rPr>
        <w:fldChar w:fldCharType="begin"/>
      </w:r>
      <w:r w:rsidRPr="00614A0D">
        <w:rPr>
          <w:lang w:eastAsia="ja-JP"/>
        </w:rPr>
        <w:instrText xml:space="preserve"> TOC \o "1-3" \h \z \u </w:instrText>
      </w:r>
      <w:r w:rsidRPr="00614A0D">
        <w:rPr>
          <w:lang w:eastAsia="ja-JP"/>
        </w:rPr>
        <w:fldChar w:fldCharType="separate"/>
      </w:r>
      <w:hyperlink w:anchor="_Toc527984692" w:history="1">
        <w:r w:rsidR="006B4652" w:rsidRPr="00040602">
          <w:rPr>
            <w:rStyle w:val="Hyperlink"/>
          </w:rPr>
          <w:t>résumé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_Toc527984692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1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3" w:history="1">
        <w:r w:rsidR="006B4652" w:rsidRPr="00040602">
          <w:rPr>
            <w:rStyle w:val="Hyperlink"/>
          </w:rPr>
          <w:t>principes directeurs d’examen adoptés par correspondance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_Toc527984693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2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4" w:history="1">
        <w:r w:rsidR="006B4652" w:rsidRPr="00040602">
          <w:rPr>
            <w:rStyle w:val="Hyperlink"/>
          </w:rPr>
          <w:t>PRINCIPES DIRECTEURS D’EXAMEN POUR ADOPTION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_Toc527984694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3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5" w:history="1">
        <w:r w:rsidR="006B4652" w:rsidRPr="00040602">
          <w:rPr>
            <w:rStyle w:val="Hyperlink"/>
          </w:rPr>
          <w:t>Projets de principes directeurs d’examen examinés par les TWP en 2017 ET 2018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_Toc527984695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3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6" w:history="1">
        <w:r w:rsidR="006B4652" w:rsidRPr="00040602">
          <w:rPr>
            <w:rStyle w:val="Hyperlink"/>
          </w:rPr>
          <w:t>Projets de principes directeurs d’examen à examiner par les TWP en 2018 et 2019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_Toc527984696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3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7" w:history="1">
        <w:r w:rsidR="006B4652" w:rsidRPr="00854D12">
          <w:rPr>
            <w:rStyle w:val="Hyperlink"/>
            <w:color w:val="auto"/>
            <w:u w:val="none"/>
          </w:rPr>
          <w:t>situation</w:t>
        </w:r>
        <w:r w:rsidR="006B4652" w:rsidRPr="00040602">
          <w:rPr>
            <w:rStyle w:val="Hyperlink"/>
          </w:rPr>
          <w:t xml:space="preserve"> des principes directeurs d’examen existants ou des projets de principes directeurs d’examen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_Toc527984697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4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8" w:history="1">
        <w:r w:rsidR="006B4652" w:rsidRPr="00040602">
          <w:rPr>
            <w:rStyle w:val="Hyperlink"/>
          </w:rPr>
          <w:t>principes directeurs d’examen remplacés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_Toc527984698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4</w:t>
        </w:r>
        <w:r w:rsidR="006B4652">
          <w:rPr>
            <w:webHidden/>
          </w:rPr>
          <w:fldChar w:fldCharType="end"/>
        </w:r>
      </w:hyperlink>
    </w:p>
    <w:p w:rsidR="006B4652" w:rsidRDefault="00751679" w:rsidP="00CA04C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27984699" w:history="1">
        <w:r w:rsidR="006B4652" w:rsidRPr="00040602">
          <w:rPr>
            <w:rStyle w:val="Hyperlink"/>
          </w:rPr>
          <w:t>Caractères supplémentaires</w:t>
        </w:r>
        <w:r w:rsidR="006B4652">
          <w:rPr>
            <w:webHidden/>
          </w:rPr>
          <w:tab/>
        </w:r>
        <w:r w:rsidR="006B4652">
          <w:rPr>
            <w:webHidden/>
          </w:rPr>
          <w:fldChar w:fldCharType="begin"/>
        </w:r>
        <w:r w:rsidR="006B4652">
          <w:rPr>
            <w:webHidden/>
          </w:rPr>
          <w:instrText xml:space="preserve"> PAGEREF _Toc527984699 \h </w:instrText>
        </w:r>
        <w:r w:rsidR="006B4652">
          <w:rPr>
            <w:webHidden/>
          </w:rPr>
        </w:r>
        <w:r w:rsidR="006B4652">
          <w:rPr>
            <w:webHidden/>
          </w:rPr>
          <w:fldChar w:fldCharType="separate"/>
        </w:r>
        <w:r w:rsidR="006B4652">
          <w:rPr>
            <w:webHidden/>
          </w:rPr>
          <w:t>4</w:t>
        </w:r>
        <w:r w:rsidR="006B4652">
          <w:rPr>
            <w:webHidden/>
          </w:rPr>
          <w:fldChar w:fldCharType="end"/>
        </w:r>
      </w:hyperlink>
    </w:p>
    <w:p w:rsidR="00B503F8" w:rsidRPr="00854D12" w:rsidRDefault="00041DE2" w:rsidP="00B25254">
      <w:pPr>
        <w:keepNext/>
        <w:tabs>
          <w:tab w:val="left" w:pos="567"/>
        </w:tabs>
        <w:spacing w:before="120"/>
        <w:ind w:left="1134" w:hanging="1134"/>
        <w:rPr>
          <w:sz w:val="18"/>
          <w:lang w:val="fr-FR" w:eastAsia="ja-JP"/>
        </w:rPr>
      </w:pPr>
      <w:r w:rsidRPr="00614A0D">
        <w:rPr>
          <w:lang w:val="fr-FR" w:eastAsia="ja-JP"/>
        </w:rPr>
        <w:fldChar w:fldCharType="end"/>
      </w:r>
      <w:r w:rsidRPr="00854D12">
        <w:rPr>
          <w:sz w:val="18"/>
          <w:lang w:val="fr-FR" w:eastAsia="ja-JP"/>
        </w:rPr>
        <w:t>ANNEXE I.</w:t>
      </w:r>
      <w:r w:rsidRPr="00854D12">
        <w:rPr>
          <w:sz w:val="18"/>
          <w:lang w:val="fr-FR" w:eastAsia="ja-JP"/>
        </w:rPr>
        <w:tab/>
        <w:t>Principes directeurs d</w:t>
      </w:r>
      <w:r w:rsidR="00B503F8" w:rsidRPr="00854D12">
        <w:rPr>
          <w:sz w:val="18"/>
          <w:lang w:val="fr-FR" w:eastAsia="ja-JP"/>
        </w:rPr>
        <w:t>’</w:t>
      </w:r>
      <w:r w:rsidRPr="00854D12">
        <w:rPr>
          <w:sz w:val="18"/>
          <w:lang w:val="fr-FR" w:eastAsia="ja-JP"/>
        </w:rPr>
        <w:t>examen adoptés par correspondance</w:t>
      </w:r>
    </w:p>
    <w:p w:rsidR="00A16907" w:rsidRPr="00854D12" w:rsidRDefault="00041DE2" w:rsidP="00041DE2">
      <w:pPr>
        <w:spacing w:before="120"/>
        <w:ind w:left="1134" w:hanging="1134"/>
        <w:rPr>
          <w:sz w:val="18"/>
          <w:lang w:val="fr-FR"/>
        </w:rPr>
      </w:pPr>
      <w:r w:rsidRPr="00854D12">
        <w:rPr>
          <w:sz w:val="18"/>
          <w:lang w:val="fr-FR"/>
        </w:rPr>
        <w:t>ANNEXE</w:t>
      </w:r>
      <w:r w:rsidR="003746A9" w:rsidRPr="00854D12">
        <w:rPr>
          <w:sz w:val="18"/>
          <w:lang w:val="fr-FR"/>
        </w:rPr>
        <w:t> </w:t>
      </w:r>
      <w:r w:rsidRPr="00854D12">
        <w:rPr>
          <w:sz w:val="18"/>
          <w:lang w:val="fr-FR"/>
        </w:rPr>
        <w:t>II.</w:t>
      </w:r>
      <w:r w:rsidRPr="00854D12">
        <w:rPr>
          <w:sz w:val="18"/>
          <w:lang w:val="fr-FR"/>
        </w:rPr>
        <w:tab/>
        <w:t>Principes directeurs d</w:t>
      </w:r>
      <w:r w:rsidR="00B503F8" w:rsidRPr="00854D12">
        <w:rPr>
          <w:sz w:val="18"/>
          <w:lang w:val="fr-FR"/>
        </w:rPr>
        <w:t>’</w:t>
      </w:r>
      <w:r w:rsidRPr="00854D12">
        <w:rPr>
          <w:sz w:val="18"/>
          <w:lang w:val="fr-FR"/>
        </w:rPr>
        <w:t>examen pour adoption</w:t>
      </w:r>
    </w:p>
    <w:p w:rsidR="00A16907" w:rsidRPr="00854D12" w:rsidRDefault="00041DE2" w:rsidP="00041DE2">
      <w:pPr>
        <w:spacing w:before="120"/>
        <w:ind w:left="1134" w:hanging="1134"/>
        <w:rPr>
          <w:sz w:val="18"/>
          <w:lang w:val="fr-FR"/>
        </w:rPr>
      </w:pPr>
      <w:r w:rsidRPr="00854D12">
        <w:rPr>
          <w:sz w:val="18"/>
          <w:lang w:val="fr-FR"/>
        </w:rPr>
        <w:t>ANNEX</w:t>
      </w:r>
      <w:r w:rsidR="003746A9" w:rsidRPr="00854D12">
        <w:rPr>
          <w:sz w:val="18"/>
          <w:lang w:val="fr-FR"/>
        </w:rPr>
        <w:t>E </w:t>
      </w:r>
      <w:r w:rsidRPr="00854D12">
        <w:rPr>
          <w:sz w:val="18"/>
          <w:lang w:val="fr-FR"/>
        </w:rPr>
        <w:t>III.</w:t>
      </w:r>
      <w:r w:rsidRPr="00854D12">
        <w:rPr>
          <w:sz w:val="18"/>
          <w:lang w:val="fr-FR"/>
        </w:rPr>
        <w:tab/>
        <w:t>Projets de principes directeurs d</w:t>
      </w:r>
      <w:r w:rsidR="00B503F8" w:rsidRPr="00854D12">
        <w:rPr>
          <w:sz w:val="18"/>
          <w:lang w:val="fr-FR"/>
        </w:rPr>
        <w:t>’</w:t>
      </w:r>
      <w:r w:rsidRPr="00854D12">
        <w:rPr>
          <w:sz w:val="18"/>
          <w:lang w:val="fr-FR"/>
        </w:rPr>
        <w:t>examen examinés par</w:t>
      </w:r>
      <w:r w:rsidR="00B503F8" w:rsidRPr="00854D12">
        <w:rPr>
          <w:sz w:val="18"/>
          <w:lang w:val="fr-FR"/>
        </w:rPr>
        <w:t xml:space="preserve"> les TWP</w:t>
      </w:r>
      <w:r w:rsidRPr="00854D12">
        <w:rPr>
          <w:sz w:val="18"/>
          <w:lang w:val="fr-FR"/>
        </w:rPr>
        <w:t xml:space="preserve"> </w:t>
      </w:r>
      <w:r w:rsidR="00B503F8" w:rsidRPr="00854D12">
        <w:rPr>
          <w:sz w:val="18"/>
          <w:lang w:val="fr-FR"/>
        </w:rPr>
        <w:t>en 2017</w:t>
      </w:r>
      <w:r w:rsidR="003E0F9F" w:rsidRPr="00854D12">
        <w:rPr>
          <w:sz w:val="18"/>
          <w:lang w:val="fr-FR"/>
        </w:rPr>
        <w:noBreakHyphen/>
      </w:r>
      <w:r w:rsidRPr="00854D12">
        <w:rPr>
          <w:sz w:val="18"/>
          <w:lang w:val="fr-FR"/>
        </w:rPr>
        <w:t>2018</w:t>
      </w:r>
    </w:p>
    <w:p w:rsidR="00A16907" w:rsidRPr="00854D12" w:rsidRDefault="00041DE2" w:rsidP="00041DE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center" w:pos="7598"/>
        </w:tabs>
        <w:spacing w:before="120"/>
        <w:ind w:left="1134" w:hanging="1134"/>
        <w:rPr>
          <w:sz w:val="18"/>
          <w:lang w:val="fr-FR"/>
        </w:rPr>
      </w:pPr>
      <w:r w:rsidRPr="00854D12">
        <w:rPr>
          <w:rFonts w:eastAsia="PMingLiU" w:cs="Arial"/>
          <w:sz w:val="18"/>
          <w:szCs w:val="24"/>
          <w:lang w:val="fr-FR"/>
        </w:rPr>
        <w:t>ANNEXE</w:t>
      </w:r>
      <w:r w:rsidR="003746A9" w:rsidRPr="00854D12">
        <w:rPr>
          <w:rFonts w:eastAsia="PMingLiU" w:cs="Arial"/>
          <w:sz w:val="18"/>
          <w:szCs w:val="24"/>
          <w:lang w:val="fr-FR"/>
        </w:rPr>
        <w:t> </w:t>
      </w:r>
      <w:r w:rsidRPr="00854D12">
        <w:rPr>
          <w:rFonts w:eastAsia="PMingLiU" w:cs="Arial"/>
          <w:sz w:val="18"/>
          <w:szCs w:val="24"/>
          <w:lang w:val="fr-FR"/>
        </w:rPr>
        <w:t>IV.</w:t>
      </w:r>
      <w:r w:rsidRPr="00854D12">
        <w:rPr>
          <w:rFonts w:eastAsia="PMingLiU" w:cs="Arial"/>
          <w:sz w:val="18"/>
          <w:szCs w:val="24"/>
          <w:lang w:val="fr-FR"/>
        </w:rPr>
        <w:tab/>
        <w:t>Projets de principes directeurs d</w:t>
      </w:r>
      <w:r w:rsidR="00B503F8" w:rsidRPr="00854D12">
        <w:rPr>
          <w:rFonts w:eastAsia="PMingLiU" w:cs="Arial"/>
          <w:sz w:val="18"/>
          <w:szCs w:val="24"/>
          <w:lang w:val="fr-FR"/>
        </w:rPr>
        <w:t>’</w:t>
      </w:r>
      <w:r w:rsidRPr="00854D12">
        <w:rPr>
          <w:rFonts w:eastAsia="PMingLiU" w:cs="Arial"/>
          <w:sz w:val="18"/>
          <w:szCs w:val="24"/>
          <w:lang w:val="fr-FR"/>
        </w:rPr>
        <w:t>examen à examiner par</w:t>
      </w:r>
      <w:r w:rsidR="00B503F8" w:rsidRPr="00854D12">
        <w:rPr>
          <w:rFonts w:eastAsia="PMingLiU" w:cs="Arial"/>
          <w:sz w:val="18"/>
          <w:szCs w:val="24"/>
          <w:lang w:val="fr-FR"/>
        </w:rPr>
        <w:t xml:space="preserve"> les TWP</w:t>
      </w:r>
      <w:r w:rsidRPr="00854D12">
        <w:rPr>
          <w:rFonts w:eastAsia="PMingLiU" w:cs="Arial"/>
          <w:sz w:val="18"/>
          <w:szCs w:val="24"/>
          <w:lang w:val="fr-FR"/>
        </w:rPr>
        <w:t xml:space="preserve"> </w:t>
      </w:r>
      <w:r w:rsidR="00B503F8" w:rsidRPr="00854D12">
        <w:rPr>
          <w:rFonts w:eastAsia="PMingLiU" w:cs="Arial"/>
          <w:sz w:val="18"/>
          <w:szCs w:val="24"/>
          <w:lang w:val="fr-FR"/>
        </w:rPr>
        <w:t>en 2018</w:t>
      </w:r>
      <w:r w:rsidR="003E0F9F" w:rsidRPr="00854D12">
        <w:rPr>
          <w:rFonts w:eastAsia="PMingLiU" w:cs="Arial"/>
          <w:sz w:val="18"/>
          <w:szCs w:val="24"/>
          <w:lang w:val="fr-FR"/>
        </w:rPr>
        <w:noBreakHyphen/>
      </w:r>
      <w:r w:rsidRPr="00854D12">
        <w:rPr>
          <w:rFonts w:eastAsia="PMingLiU" w:cs="Arial"/>
          <w:sz w:val="18"/>
          <w:szCs w:val="24"/>
          <w:lang w:val="fr-FR"/>
        </w:rPr>
        <w:t>2019</w:t>
      </w:r>
      <w:r w:rsidRPr="00854D12">
        <w:rPr>
          <w:rFonts w:eastAsia="PMingLiU" w:cs="Arial"/>
          <w:sz w:val="18"/>
          <w:szCs w:val="24"/>
          <w:lang w:val="fr-FR"/>
        </w:rPr>
        <w:tab/>
      </w:r>
    </w:p>
    <w:p w:rsidR="00A16907" w:rsidRPr="00854D12" w:rsidRDefault="00041DE2" w:rsidP="00041DE2">
      <w:pPr>
        <w:spacing w:before="120"/>
        <w:ind w:left="1134" w:hanging="1134"/>
        <w:rPr>
          <w:sz w:val="18"/>
          <w:lang w:val="fr-FR"/>
        </w:rPr>
      </w:pPr>
      <w:r w:rsidRPr="00854D12">
        <w:rPr>
          <w:sz w:val="18"/>
          <w:lang w:val="fr-FR"/>
        </w:rPr>
        <w:t>ANNEXE V.</w:t>
      </w:r>
      <w:r w:rsidRPr="00854D12">
        <w:rPr>
          <w:sz w:val="18"/>
          <w:lang w:val="fr-FR"/>
        </w:rPr>
        <w:tab/>
        <w:t>Situation des principes directeurs d</w:t>
      </w:r>
      <w:r w:rsidR="00B503F8" w:rsidRPr="00854D12">
        <w:rPr>
          <w:sz w:val="18"/>
          <w:lang w:val="fr-FR"/>
        </w:rPr>
        <w:t>’</w:t>
      </w:r>
      <w:r w:rsidRPr="00854D12">
        <w:rPr>
          <w:sz w:val="18"/>
          <w:lang w:val="fr-FR"/>
        </w:rPr>
        <w:t>examen existants ou des projets de principes directeurs d</w:t>
      </w:r>
      <w:r w:rsidR="00B503F8" w:rsidRPr="00854D12">
        <w:rPr>
          <w:sz w:val="18"/>
          <w:lang w:val="fr-FR"/>
        </w:rPr>
        <w:t>’</w:t>
      </w:r>
      <w:r w:rsidRPr="00854D12">
        <w:rPr>
          <w:sz w:val="18"/>
          <w:lang w:val="fr-FR"/>
        </w:rPr>
        <w:t>examen</w:t>
      </w:r>
    </w:p>
    <w:p w:rsidR="00B503F8" w:rsidRPr="00854D12" w:rsidRDefault="00041DE2" w:rsidP="00041DE2">
      <w:pPr>
        <w:spacing w:before="120"/>
        <w:ind w:left="1134" w:hanging="1134"/>
        <w:rPr>
          <w:sz w:val="18"/>
          <w:lang w:val="fr-FR"/>
        </w:rPr>
      </w:pPr>
      <w:r w:rsidRPr="00854D12">
        <w:rPr>
          <w:sz w:val="18"/>
          <w:lang w:val="fr-FR"/>
        </w:rPr>
        <w:t>ANNEXE</w:t>
      </w:r>
      <w:r w:rsidR="003746A9" w:rsidRPr="00854D12">
        <w:rPr>
          <w:sz w:val="18"/>
          <w:lang w:val="fr-FR"/>
        </w:rPr>
        <w:t> </w:t>
      </w:r>
      <w:r w:rsidRPr="00854D12">
        <w:rPr>
          <w:sz w:val="18"/>
          <w:lang w:val="fr-FR"/>
        </w:rPr>
        <w:t>VI.</w:t>
      </w:r>
      <w:r w:rsidRPr="00854D12">
        <w:rPr>
          <w:sz w:val="18"/>
          <w:lang w:val="fr-FR"/>
        </w:rPr>
        <w:tab/>
        <w:t>Principes directeurs d</w:t>
      </w:r>
      <w:r w:rsidR="00B503F8" w:rsidRPr="00854D12">
        <w:rPr>
          <w:sz w:val="18"/>
          <w:lang w:val="fr-FR"/>
        </w:rPr>
        <w:t>’</w:t>
      </w:r>
      <w:r w:rsidRPr="00854D12">
        <w:rPr>
          <w:sz w:val="18"/>
          <w:lang w:val="fr-FR"/>
        </w:rPr>
        <w:t>examen remplacés</w:t>
      </w:r>
    </w:p>
    <w:p w:rsidR="00A16907" w:rsidRPr="00614A0D" w:rsidRDefault="00A16907" w:rsidP="00041DE2">
      <w:pPr>
        <w:rPr>
          <w:lang w:val="fr-FR"/>
        </w:rPr>
      </w:pPr>
    </w:p>
    <w:p w:rsidR="00A16907" w:rsidRPr="00614A0D" w:rsidRDefault="00A16907" w:rsidP="00041DE2">
      <w:pPr>
        <w:rPr>
          <w:lang w:val="fr-FR"/>
        </w:rPr>
      </w:pPr>
    </w:p>
    <w:p w:rsidR="00B503F8" w:rsidRPr="00EB393B" w:rsidRDefault="00146171" w:rsidP="00146171">
      <w:pPr>
        <w:pStyle w:val="Heading1"/>
        <w:rPr>
          <w:lang w:val="fr-CH"/>
        </w:rPr>
      </w:pPr>
      <w:bookmarkStart w:id="3" w:name="_Toc527984693"/>
      <w:r w:rsidRPr="00EB393B">
        <w:rPr>
          <w:lang w:val="fr-CH"/>
        </w:rPr>
        <w:t xml:space="preserve">Principes </w:t>
      </w:r>
      <w:r w:rsidR="00041DE2" w:rsidRPr="00EB393B">
        <w:rPr>
          <w:lang w:val="fr-CH"/>
        </w:rPr>
        <w:t>directeurs d</w:t>
      </w:r>
      <w:r w:rsidR="00B503F8" w:rsidRPr="00EB393B">
        <w:rPr>
          <w:lang w:val="fr-CH"/>
        </w:rPr>
        <w:t>’</w:t>
      </w:r>
      <w:r w:rsidR="00041DE2" w:rsidRPr="00EB393B">
        <w:rPr>
          <w:lang w:val="fr-CH"/>
        </w:rPr>
        <w:t>examen adoptés par correspondance</w:t>
      </w:r>
      <w:bookmarkEnd w:id="3"/>
    </w:p>
    <w:p w:rsidR="00A16907" w:rsidRPr="00614A0D" w:rsidRDefault="00A16907" w:rsidP="00041DE2">
      <w:pPr>
        <w:rPr>
          <w:lang w:val="fr-FR"/>
        </w:rPr>
      </w:pPr>
    </w:p>
    <w:p w:rsidR="00B503F8" w:rsidRPr="00614A0D" w:rsidRDefault="00041DE2" w:rsidP="00041DE2">
      <w:pPr>
        <w:rPr>
          <w:rFonts w:cs="Angsana New"/>
          <w:szCs w:val="24"/>
          <w:lang w:val="fr-FR" w:eastAsia="ja-JP" w:bidi="th-TH"/>
        </w:rPr>
      </w:pPr>
      <w:r w:rsidRPr="00614A0D">
        <w:rPr>
          <w:rFonts w:cs="Angsana New"/>
          <w:szCs w:val="24"/>
          <w:lang w:val="fr-FR" w:eastAsia="ja-JP" w:bidi="th-TH"/>
        </w:rPr>
        <w:fldChar w:fldCharType="begin"/>
      </w:r>
      <w:r w:rsidRPr="00614A0D">
        <w:rPr>
          <w:rFonts w:cs="Angsana New"/>
          <w:szCs w:val="24"/>
          <w:lang w:val="fr-FR" w:eastAsia="ja-JP" w:bidi="th-TH"/>
        </w:rPr>
        <w:instrText xml:space="preserve"> AUTONUM  </w:instrText>
      </w:r>
      <w:r w:rsidRPr="00614A0D">
        <w:rPr>
          <w:rFonts w:cs="Angsana New"/>
          <w:szCs w:val="24"/>
          <w:lang w:val="fr-FR" w:eastAsia="ja-JP" w:bidi="th-TH"/>
        </w:rPr>
        <w:fldChar w:fldCharType="end"/>
      </w:r>
      <w:r w:rsidRPr="00614A0D">
        <w:rPr>
          <w:rFonts w:cs="Angsana New"/>
          <w:szCs w:val="24"/>
          <w:lang w:val="fr-FR" w:eastAsia="ja-JP" w:bidi="th-TH"/>
        </w:rPr>
        <w:tab/>
        <w:t>À sa trente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quatr</w:t>
      </w:r>
      <w:r w:rsidR="00B503F8" w:rsidRPr="00614A0D">
        <w:rPr>
          <w:rFonts w:cs="Angsana New"/>
          <w:szCs w:val="24"/>
          <w:lang w:val="fr-FR" w:eastAsia="ja-JP" w:bidi="th-TH"/>
        </w:rPr>
        <w:t>ième session</w:t>
      </w:r>
      <w:r w:rsidRPr="00614A0D">
        <w:rPr>
          <w:rFonts w:cs="Angsana New"/>
          <w:szCs w:val="24"/>
          <w:lang w:val="fr-FR" w:eastAsia="ja-JP" w:bidi="th-TH"/>
        </w:rPr>
        <w:t xml:space="preserve"> extraordinaire tenue à Genève le 6</w:t>
      </w:r>
      <w:r w:rsidR="003746A9" w:rsidRPr="00614A0D">
        <w:rPr>
          <w:rFonts w:cs="Angsana New"/>
          <w:szCs w:val="24"/>
          <w:lang w:val="fr-FR" w:eastAsia="ja-JP" w:bidi="th-TH"/>
        </w:rPr>
        <w:t> </w:t>
      </w:r>
      <w:r w:rsidRPr="00614A0D">
        <w:rPr>
          <w:rFonts w:cs="Angsana New"/>
          <w:szCs w:val="24"/>
          <w:lang w:val="fr-FR" w:eastAsia="ja-JP" w:bidi="th-TH"/>
        </w:rPr>
        <w:t>avril</w:t>
      </w:r>
      <w:r w:rsidR="003746A9" w:rsidRPr="00614A0D">
        <w:rPr>
          <w:rFonts w:cs="Angsana New"/>
          <w:szCs w:val="24"/>
          <w:lang w:val="fr-FR" w:eastAsia="ja-JP" w:bidi="th-TH"/>
        </w:rPr>
        <w:t> </w:t>
      </w:r>
      <w:r w:rsidRPr="00614A0D">
        <w:rPr>
          <w:rFonts w:cs="Angsana New"/>
          <w:szCs w:val="24"/>
          <w:lang w:val="fr-FR" w:eastAsia="ja-JP" w:bidi="th-TH"/>
        </w:rPr>
        <w:t>2017, le Conseil a décidé d</w:t>
      </w:r>
      <w:r w:rsidR="00B503F8" w:rsidRPr="00614A0D">
        <w:rPr>
          <w:rFonts w:cs="Angsana New"/>
          <w:szCs w:val="24"/>
          <w:lang w:val="fr-FR" w:eastAsia="ja-JP" w:bidi="th-TH"/>
        </w:rPr>
        <w:t>’</w:t>
      </w:r>
      <w:r w:rsidRPr="00614A0D">
        <w:rPr>
          <w:rFonts w:cs="Angsana New"/>
          <w:szCs w:val="24"/>
          <w:lang w:val="fr-FR" w:eastAsia="ja-JP" w:bidi="th-TH"/>
        </w:rPr>
        <w:t xml:space="preserve">organiser une seule série de sessions à partir </w:t>
      </w:r>
      <w:r w:rsidR="00B503F8" w:rsidRPr="00614A0D">
        <w:rPr>
          <w:rFonts w:cs="Angsana New"/>
          <w:szCs w:val="24"/>
          <w:lang w:val="fr-FR" w:eastAsia="ja-JP" w:bidi="th-TH"/>
        </w:rPr>
        <w:t>de 2018</w:t>
      </w:r>
      <w:r w:rsidRPr="00614A0D">
        <w:rPr>
          <w:rFonts w:cs="Angsana New"/>
          <w:szCs w:val="24"/>
          <w:lang w:val="fr-FR" w:eastAsia="ja-JP" w:bidi="th-TH"/>
        </w:rPr>
        <w:t>, en octobre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novembre (voir les paragraphes</w:t>
      </w:r>
      <w:r w:rsidR="003746A9" w:rsidRPr="00614A0D">
        <w:rPr>
          <w:rFonts w:cs="Angsana New"/>
          <w:szCs w:val="24"/>
          <w:lang w:val="fr-FR" w:eastAsia="ja-JP" w:bidi="th-TH"/>
        </w:rPr>
        <w:t> </w:t>
      </w:r>
      <w:r w:rsidRPr="00614A0D">
        <w:rPr>
          <w:rFonts w:cs="Angsana New"/>
          <w:szCs w:val="24"/>
          <w:lang w:val="fr-FR" w:eastAsia="ja-JP" w:bidi="th-TH"/>
        </w:rPr>
        <w:t>12 à 14 du document C(Extr.)/34/6 “Compte rendu des décisions”).</w:t>
      </w:r>
      <w:r w:rsidRPr="00614A0D">
        <w:rPr>
          <w:lang w:val="fr-FR"/>
        </w:rPr>
        <w:t xml:space="preserve">  </w:t>
      </w:r>
      <w:r w:rsidRPr="00614A0D">
        <w:rPr>
          <w:rFonts w:cs="Angsana New"/>
          <w:szCs w:val="24"/>
          <w:lang w:val="fr-FR" w:eastAsia="ja-JP" w:bidi="th-TH"/>
        </w:rPr>
        <w:t xml:space="preserve">À partir </w:t>
      </w:r>
      <w:r w:rsidR="00B503F8" w:rsidRPr="00614A0D">
        <w:rPr>
          <w:rFonts w:cs="Angsana New"/>
          <w:szCs w:val="24"/>
          <w:lang w:val="fr-FR" w:eastAsia="ja-JP" w:bidi="th-TH"/>
        </w:rPr>
        <w:t>de 2018</w:t>
      </w:r>
      <w:r w:rsidRPr="00614A0D">
        <w:rPr>
          <w:rFonts w:cs="Angsana New"/>
          <w:szCs w:val="24"/>
          <w:lang w:val="fr-FR" w:eastAsia="ja-JP" w:bidi="th-TH"/>
        </w:rPr>
        <w:t>, les réunions du</w:t>
      </w:r>
      <w:r w:rsidR="00B503F8" w:rsidRPr="00614A0D">
        <w:rPr>
          <w:rFonts w:cs="Angsana New"/>
          <w:szCs w:val="24"/>
          <w:lang w:val="fr-FR" w:eastAsia="ja-JP" w:bidi="th-TH"/>
        </w:rPr>
        <w:t> TC</w:t>
      </w:r>
      <w:r w:rsidRPr="00614A0D">
        <w:rPr>
          <w:rFonts w:cs="Angsana New"/>
          <w:szCs w:val="24"/>
          <w:lang w:val="fr-FR" w:eastAsia="ja-JP" w:bidi="th-TH"/>
        </w:rPr>
        <w:t xml:space="preserve"> qui se tenaient en mars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avril auront lieu en octobre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novembre.</w:t>
      </w:r>
    </w:p>
    <w:p w:rsidR="00A16907" w:rsidRPr="00614A0D" w:rsidRDefault="00A16907" w:rsidP="00041DE2">
      <w:pPr>
        <w:rPr>
          <w:rFonts w:cs="Angsana New"/>
          <w:szCs w:val="24"/>
          <w:lang w:val="fr-FR" w:eastAsia="ja-JP" w:bidi="th-TH"/>
        </w:rPr>
      </w:pPr>
    </w:p>
    <w:p w:rsidR="00A16907" w:rsidRPr="00614A0D" w:rsidRDefault="00041DE2" w:rsidP="00041DE2">
      <w:pPr>
        <w:rPr>
          <w:rFonts w:cs="Angsana New"/>
          <w:szCs w:val="24"/>
          <w:lang w:val="fr-FR" w:eastAsia="ja-JP" w:bidi="th-TH"/>
        </w:rPr>
      </w:pPr>
      <w:r w:rsidRPr="00614A0D">
        <w:rPr>
          <w:rFonts w:cs="Angsana New"/>
          <w:szCs w:val="24"/>
          <w:lang w:val="fr-FR" w:eastAsia="ja-JP" w:bidi="th-TH"/>
        </w:rPr>
        <w:fldChar w:fldCharType="begin"/>
      </w:r>
      <w:r w:rsidRPr="00614A0D">
        <w:rPr>
          <w:rFonts w:cs="Angsana New"/>
          <w:szCs w:val="24"/>
          <w:lang w:val="fr-FR" w:eastAsia="ja-JP" w:bidi="th-TH"/>
        </w:rPr>
        <w:instrText xml:space="preserve"> AUTONUM  </w:instrText>
      </w:r>
      <w:r w:rsidRPr="00614A0D">
        <w:rPr>
          <w:rFonts w:cs="Angsana New"/>
          <w:szCs w:val="24"/>
          <w:lang w:val="fr-FR" w:eastAsia="ja-JP" w:bidi="th-TH"/>
        </w:rPr>
        <w:fldChar w:fldCharType="end"/>
      </w:r>
      <w:r w:rsidRPr="00614A0D">
        <w:rPr>
          <w:rFonts w:cs="Angsana New"/>
          <w:szCs w:val="24"/>
          <w:lang w:val="fr-FR" w:eastAsia="ja-JP" w:bidi="th-TH"/>
        </w:rPr>
        <w:tab/>
        <w:t>Le Conseil a décidé d</w:t>
      </w:r>
      <w:r w:rsidR="00B503F8" w:rsidRPr="00614A0D">
        <w:rPr>
          <w:rFonts w:cs="Angsana New"/>
          <w:szCs w:val="24"/>
          <w:lang w:val="fr-FR" w:eastAsia="ja-JP" w:bidi="th-TH"/>
        </w:rPr>
        <w:t>’</w:t>
      </w:r>
      <w:r w:rsidRPr="00614A0D">
        <w:rPr>
          <w:rFonts w:cs="Angsana New"/>
          <w:szCs w:val="24"/>
          <w:lang w:val="fr-FR" w:eastAsia="ja-JP" w:bidi="th-TH"/>
        </w:rPr>
        <w:t>adopter l</w:t>
      </w:r>
      <w:r w:rsidR="003A267F" w:rsidRPr="00614A0D">
        <w:rPr>
          <w:rFonts w:cs="Angsana New"/>
          <w:szCs w:val="24"/>
          <w:lang w:val="fr-FR" w:eastAsia="ja-JP" w:bidi="th-TH"/>
        </w:rPr>
        <w:t>a proposition formulée</w:t>
      </w:r>
      <w:r w:rsidRPr="00614A0D">
        <w:rPr>
          <w:rFonts w:cs="Angsana New"/>
          <w:szCs w:val="24"/>
          <w:lang w:val="fr-FR" w:eastAsia="ja-JP" w:bidi="th-TH"/>
        </w:rPr>
        <w:t xml:space="preserve"> par le</w:t>
      </w:r>
      <w:r w:rsidR="00B503F8" w:rsidRPr="00614A0D">
        <w:rPr>
          <w:rFonts w:cs="Angsana New"/>
          <w:szCs w:val="24"/>
          <w:lang w:val="fr-FR" w:eastAsia="ja-JP" w:bidi="th-TH"/>
        </w:rPr>
        <w:t> TC</w:t>
      </w:r>
      <w:r w:rsidRPr="00614A0D">
        <w:rPr>
          <w:rFonts w:cs="Angsana New"/>
          <w:szCs w:val="24"/>
          <w:lang w:val="fr-FR" w:eastAsia="ja-JP" w:bidi="th-TH"/>
        </w:rPr>
        <w:t xml:space="preserve"> à sa cinquante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trois</w:t>
      </w:r>
      <w:r w:rsidR="00B503F8" w:rsidRPr="00614A0D">
        <w:rPr>
          <w:rFonts w:cs="Angsana New"/>
          <w:szCs w:val="24"/>
          <w:lang w:val="fr-FR" w:eastAsia="ja-JP" w:bidi="th-TH"/>
        </w:rPr>
        <w:t>ième session</w:t>
      </w:r>
      <w:r w:rsidRPr="00614A0D">
        <w:rPr>
          <w:rFonts w:cs="Angsana New"/>
          <w:szCs w:val="24"/>
          <w:lang w:val="fr-FR" w:eastAsia="ja-JP" w:bidi="th-TH"/>
        </w:rPr>
        <w:t xml:space="preserve">, qui </w:t>
      </w:r>
      <w:r w:rsidR="003A267F" w:rsidRPr="00614A0D">
        <w:rPr>
          <w:rFonts w:cs="Angsana New"/>
          <w:szCs w:val="24"/>
          <w:lang w:val="fr-FR" w:eastAsia="ja-JP" w:bidi="th-TH"/>
        </w:rPr>
        <w:t>prévoyai</w:t>
      </w:r>
      <w:r w:rsidRPr="00614A0D">
        <w:rPr>
          <w:rFonts w:cs="Angsana New"/>
          <w:szCs w:val="24"/>
          <w:lang w:val="fr-FR" w:eastAsia="ja-JP" w:bidi="th-TH"/>
        </w:rPr>
        <w:t>t que les principes directeurs d</w:t>
      </w:r>
      <w:r w:rsidR="00B503F8" w:rsidRPr="00614A0D">
        <w:rPr>
          <w:rFonts w:cs="Angsana New"/>
          <w:szCs w:val="24"/>
          <w:lang w:val="fr-FR" w:eastAsia="ja-JP" w:bidi="th-TH"/>
        </w:rPr>
        <w:t>’</w:t>
      </w:r>
      <w:r w:rsidRPr="00614A0D">
        <w:rPr>
          <w:rFonts w:cs="Angsana New"/>
          <w:szCs w:val="24"/>
          <w:lang w:val="fr-FR" w:eastAsia="ja-JP" w:bidi="th-TH"/>
        </w:rPr>
        <w:t>examen n</w:t>
      </w:r>
      <w:r w:rsidR="00B503F8" w:rsidRPr="00614A0D">
        <w:rPr>
          <w:rFonts w:cs="Angsana New"/>
          <w:szCs w:val="24"/>
          <w:lang w:val="fr-FR" w:eastAsia="ja-JP" w:bidi="th-TH"/>
        </w:rPr>
        <w:t>’</w:t>
      </w:r>
      <w:r w:rsidRPr="00614A0D">
        <w:rPr>
          <w:rFonts w:cs="Angsana New"/>
          <w:szCs w:val="24"/>
          <w:lang w:val="fr-FR" w:eastAsia="ja-JP" w:bidi="th-TH"/>
        </w:rPr>
        <w:t xml:space="preserve">ayant pas pu être élaborés dans les délais impartis pour approbation par le Comité technique lors de sa session pourraient être </w:t>
      </w:r>
      <w:r w:rsidR="003A267F" w:rsidRPr="00614A0D">
        <w:rPr>
          <w:rFonts w:cs="Angsana New"/>
          <w:szCs w:val="24"/>
          <w:lang w:val="fr-FR" w:eastAsia="ja-JP" w:bidi="th-TH"/>
        </w:rPr>
        <w:t>adoptés</w:t>
      </w:r>
      <w:r w:rsidRPr="00614A0D">
        <w:rPr>
          <w:rFonts w:cs="Angsana New"/>
          <w:szCs w:val="24"/>
          <w:lang w:val="fr-FR" w:eastAsia="ja-JP" w:bidi="th-TH"/>
        </w:rPr>
        <w:t xml:space="preserve"> par correspondance sur la base des recommandations formulées par le Comité de rédaction élargi (TC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EDC).</w:t>
      </w:r>
    </w:p>
    <w:p w:rsidR="00A16907" w:rsidRPr="00614A0D" w:rsidRDefault="00A16907" w:rsidP="00041DE2">
      <w:pPr>
        <w:rPr>
          <w:rFonts w:cs="Angsana New"/>
          <w:snapToGrid w:val="0"/>
          <w:lang w:val="fr-FR" w:eastAsia="ja-JP" w:bidi="th-TH"/>
        </w:rPr>
      </w:pPr>
    </w:p>
    <w:p w:rsidR="00A16907" w:rsidRPr="00614A0D" w:rsidRDefault="00041DE2" w:rsidP="00041DE2">
      <w:pPr>
        <w:rPr>
          <w:rFonts w:cs="Angsana New"/>
          <w:szCs w:val="24"/>
          <w:lang w:val="fr-FR" w:eastAsia="ja-JP" w:bidi="th-TH"/>
        </w:rPr>
      </w:pPr>
      <w:r w:rsidRPr="00614A0D">
        <w:rPr>
          <w:rFonts w:cs="Angsana New"/>
          <w:snapToGrid w:val="0"/>
          <w:lang w:val="fr-FR" w:eastAsia="ja-JP" w:bidi="th-TH"/>
        </w:rPr>
        <w:fldChar w:fldCharType="begin"/>
      </w:r>
      <w:r w:rsidRPr="00614A0D">
        <w:rPr>
          <w:rFonts w:cs="Angsana New"/>
          <w:snapToGrid w:val="0"/>
          <w:lang w:val="fr-FR" w:eastAsia="ja-JP" w:bidi="th-TH"/>
        </w:rPr>
        <w:instrText xml:space="preserve"> AUTONUM  </w:instrText>
      </w:r>
      <w:r w:rsidRPr="00614A0D">
        <w:rPr>
          <w:rFonts w:cs="Angsana New"/>
          <w:snapToGrid w:val="0"/>
          <w:lang w:val="fr-FR" w:eastAsia="ja-JP" w:bidi="th-TH"/>
        </w:rPr>
        <w:fldChar w:fldCharType="end"/>
      </w:r>
      <w:r w:rsidRPr="00614A0D">
        <w:rPr>
          <w:rFonts w:cs="Angsana New"/>
          <w:snapToGrid w:val="0"/>
          <w:lang w:val="fr-FR" w:eastAsia="ja-JP" w:bidi="th-TH"/>
        </w:rPr>
        <w:tab/>
        <w:t>À sa réunion tenue à Genève les 26 et 27</w:t>
      </w:r>
      <w:r w:rsidR="003746A9" w:rsidRPr="00614A0D">
        <w:rPr>
          <w:rFonts w:cs="Angsana New"/>
          <w:snapToGrid w:val="0"/>
          <w:lang w:val="fr-FR" w:eastAsia="ja-JP" w:bidi="th-TH"/>
        </w:rPr>
        <w:t> </w:t>
      </w:r>
      <w:r w:rsidRPr="00614A0D">
        <w:rPr>
          <w:rFonts w:cs="Angsana New"/>
          <w:snapToGrid w:val="0"/>
          <w:lang w:val="fr-FR" w:eastAsia="ja-JP" w:bidi="th-TH"/>
        </w:rPr>
        <w:t>mars</w:t>
      </w:r>
      <w:r w:rsidR="003746A9" w:rsidRPr="00614A0D">
        <w:rPr>
          <w:rFonts w:cs="Angsana New"/>
          <w:snapToGrid w:val="0"/>
          <w:lang w:val="fr-FR" w:eastAsia="ja-JP" w:bidi="th-TH"/>
        </w:rPr>
        <w:t> </w:t>
      </w:r>
      <w:r w:rsidRPr="00614A0D">
        <w:rPr>
          <w:rFonts w:cs="Angsana New"/>
          <w:snapToGrid w:val="0"/>
          <w:lang w:val="fr-FR" w:eastAsia="ja-JP" w:bidi="th-TH"/>
        </w:rPr>
        <w:t>2018, le</w:t>
      </w:r>
      <w:r w:rsidR="00B503F8" w:rsidRPr="00614A0D">
        <w:rPr>
          <w:rFonts w:cs="Angsana New"/>
          <w:snapToGrid w:val="0"/>
          <w:lang w:val="fr-FR" w:eastAsia="ja-JP" w:bidi="th-TH"/>
        </w:rPr>
        <w:t> TC</w:t>
      </w:r>
      <w:r w:rsidR="003E0F9F" w:rsidRPr="00614A0D">
        <w:rPr>
          <w:rFonts w:cs="Angsana New"/>
          <w:snapToGrid w:val="0"/>
          <w:lang w:val="fr-FR" w:eastAsia="ja-JP" w:bidi="th-TH"/>
        </w:rPr>
        <w:noBreakHyphen/>
      </w:r>
      <w:r w:rsidR="00B503F8" w:rsidRPr="00614A0D">
        <w:rPr>
          <w:rFonts w:cs="Angsana New"/>
          <w:snapToGrid w:val="0"/>
          <w:lang w:val="fr-FR" w:eastAsia="ja-JP" w:bidi="th-TH"/>
        </w:rPr>
        <w:t>EDC</w:t>
      </w:r>
      <w:r w:rsidRPr="00614A0D">
        <w:rPr>
          <w:rFonts w:cs="Angsana New"/>
          <w:snapToGrid w:val="0"/>
          <w:lang w:val="fr-FR" w:eastAsia="ja-JP" w:bidi="th-TH"/>
        </w:rPr>
        <w:t xml:space="preserve"> a examiné les projets de principes directeurs d</w:t>
      </w:r>
      <w:r w:rsidR="00B503F8" w:rsidRPr="00614A0D">
        <w:rPr>
          <w:rFonts w:cs="Angsana New"/>
          <w:snapToGrid w:val="0"/>
          <w:lang w:val="fr-FR" w:eastAsia="ja-JP" w:bidi="th-TH"/>
        </w:rPr>
        <w:t>’</w:t>
      </w:r>
      <w:r w:rsidRPr="00614A0D">
        <w:rPr>
          <w:rFonts w:cs="Angsana New"/>
          <w:snapToGrid w:val="0"/>
          <w:lang w:val="fr-FR" w:eastAsia="ja-JP" w:bidi="th-TH"/>
        </w:rPr>
        <w:t>examen soumis pour adoption par</w:t>
      </w:r>
      <w:r w:rsidR="00B503F8" w:rsidRPr="00614A0D">
        <w:rPr>
          <w:rFonts w:cs="Angsana New"/>
          <w:snapToGrid w:val="0"/>
          <w:lang w:val="fr-FR" w:eastAsia="ja-JP" w:bidi="th-TH"/>
        </w:rPr>
        <w:t xml:space="preserve"> les TWP</w:t>
      </w:r>
      <w:r w:rsidRPr="00614A0D">
        <w:rPr>
          <w:rFonts w:cs="Angsana New"/>
          <w:snapToGrid w:val="0"/>
          <w:lang w:val="fr-FR" w:eastAsia="ja-JP" w:bidi="th-TH"/>
        </w:rPr>
        <w:t xml:space="preserve"> à leurs sessions </w:t>
      </w:r>
      <w:r w:rsidR="00B503F8" w:rsidRPr="00614A0D">
        <w:rPr>
          <w:rFonts w:cs="Angsana New"/>
          <w:snapToGrid w:val="0"/>
          <w:lang w:val="fr-FR" w:eastAsia="ja-JP" w:bidi="th-TH"/>
        </w:rPr>
        <w:t>de 2017</w:t>
      </w:r>
      <w:r w:rsidRPr="00614A0D">
        <w:rPr>
          <w:rFonts w:cs="Angsana New"/>
          <w:snapToGrid w:val="0"/>
          <w:lang w:val="fr-FR" w:eastAsia="ja-JP" w:bidi="th-TH"/>
        </w:rPr>
        <w:t xml:space="preserve"> et a recommandé l</w:t>
      </w:r>
      <w:r w:rsidR="00B503F8" w:rsidRPr="00614A0D">
        <w:rPr>
          <w:rFonts w:cs="Angsana New"/>
          <w:snapToGrid w:val="0"/>
          <w:lang w:val="fr-FR" w:eastAsia="ja-JP" w:bidi="th-TH"/>
        </w:rPr>
        <w:t>’</w:t>
      </w:r>
      <w:r w:rsidRPr="00614A0D">
        <w:rPr>
          <w:rFonts w:cs="Angsana New"/>
          <w:snapToGrid w:val="0"/>
          <w:lang w:val="fr-FR" w:eastAsia="ja-JP" w:bidi="th-TH"/>
        </w:rPr>
        <w:t>adoption par correspondance des principes directeurs d</w:t>
      </w:r>
      <w:r w:rsidR="00B503F8" w:rsidRPr="00614A0D">
        <w:rPr>
          <w:rFonts w:cs="Angsana New"/>
          <w:snapToGrid w:val="0"/>
          <w:lang w:val="fr-FR" w:eastAsia="ja-JP" w:bidi="th-TH"/>
        </w:rPr>
        <w:t>’</w:t>
      </w:r>
      <w:r w:rsidRPr="00614A0D">
        <w:rPr>
          <w:rFonts w:cs="Angsana New"/>
          <w:snapToGrid w:val="0"/>
          <w:lang w:val="fr-FR" w:eastAsia="ja-JP" w:bidi="th-TH"/>
        </w:rPr>
        <w:t>examen présentés dans l</w:t>
      </w:r>
      <w:r w:rsidR="00B503F8" w:rsidRPr="00614A0D">
        <w:rPr>
          <w:rFonts w:cs="Angsana New"/>
          <w:snapToGrid w:val="0"/>
          <w:lang w:val="fr-FR" w:eastAsia="ja-JP" w:bidi="th-TH"/>
        </w:rPr>
        <w:t>’annexe I</w:t>
      </w:r>
      <w:r w:rsidRPr="00614A0D">
        <w:rPr>
          <w:rFonts w:cs="Angsana New"/>
          <w:snapToGrid w:val="0"/>
          <w:lang w:val="fr-FR" w:eastAsia="ja-JP" w:bidi="th-TH"/>
        </w:rPr>
        <w:t xml:space="preserve"> du présent document (voir les paragraphes</w:t>
      </w:r>
      <w:r w:rsidR="003746A9" w:rsidRPr="00614A0D">
        <w:rPr>
          <w:rFonts w:cs="Angsana New"/>
          <w:snapToGrid w:val="0"/>
          <w:lang w:val="fr-FR" w:eastAsia="ja-JP" w:bidi="th-TH"/>
        </w:rPr>
        <w:t> </w:t>
      </w:r>
      <w:r w:rsidRPr="00614A0D">
        <w:rPr>
          <w:rFonts w:cs="Angsana New"/>
          <w:snapToGrid w:val="0"/>
          <w:lang w:val="fr-FR" w:eastAsia="ja-JP" w:bidi="th-TH"/>
        </w:rPr>
        <w:t xml:space="preserve">55 à 57 du </w:t>
      </w:r>
      <w:r w:rsidR="00B503F8" w:rsidRPr="00614A0D">
        <w:rPr>
          <w:rFonts w:cs="Angsana New"/>
          <w:snapToGrid w:val="0"/>
          <w:lang w:val="fr-FR" w:eastAsia="ja-JP" w:bidi="th-TH"/>
        </w:rPr>
        <w:t>document</w:t>
      </w:r>
      <w:r w:rsidR="003F674C" w:rsidRPr="00614A0D">
        <w:rPr>
          <w:rFonts w:cs="Angsana New"/>
          <w:snapToGrid w:val="0"/>
          <w:lang w:val="fr-FR" w:eastAsia="ja-JP" w:bidi="th-TH"/>
        </w:rPr>
        <w:t> </w:t>
      </w:r>
      <w:r w:rsidR="00B503F8" w:rsidRPr="00614A0D">
        <w:rPr>
          <w:rFonts w:cs="Angsana New"/>
          <w:snapToGrid w:val="0"/>
          <w:lang w:val="fr-FR" w:eastAsia="ja-JP" w:bidi="th-TH"/>
        </w:rPr>
        <w:t>TC</w:t>
      </w:r>
      <w:r w:rsidR="003E0F9F" w:rsidRPr="00614A0D">
        <w:rPr>
          <w:rFonts w:cs="Angsana New"/>
          <w:snapToGrid w:val="0"/>
          <w:lang w:val="fr-FR" w:eastAsia="ja-JP" w:bidi="th-TH"/>
        </w:rPr>
        <w:noBreakHyphen/>
      </w:r>
      <w:r w:rsidR="00B503F8" w:rsidRPr="00614A0D">
        <w:rPr>
          <w:rFonts w:cs="Angsana New"/>
          <w:snapToGrid w:val="0"/>
          <w:lang w:val="fr-FR" w:eastAsia="ja-JP" w:bidi="th-TH"/>
        </w:rPr>
        <w:t>EDC</w:t>
      </w:r>
      <w:r w:rsidR="003A267F" w:rsidRPr="00614A0D">
        <w:rPr>
          <w:rFonts w:cs="Angsana New"/>
          <w:snapToGrid w:val="0"/>
          <w:lang w:val="fr-FR" w:eastAsia="ja-JP" w:bidi="th-TH"/>
        </w:rPr>
        <w:t>/Mar18/11</w:t>
      </w:r>
      <w:r w:rsidR="003746A9" w:rsidRPr="00614A0D">
        <w:rPr>
          <w:rFonts w:cs="Angsana New"/>
          <w:snapToGrid w:val="0"/>
          <w:lang w:val="fr-FR" w:eastAsia="ja-JP" w:bidi="th-TH"/>
        </w:rPr>
        <w:t> </w:t>
      </w:r>
      <w:r w:rsidR="003A267F" w:rsidRPr="00614A0D">
        <w:rPr>
          <w:rFonts w:cs="Angsana New"/>
          <w:snapToGrid w:val="0"/>
          <w:lang w:val="fr-FR" w:eastAsia="ja-JP" w:bidi="th-TH"/>
        </w:rPr>
        <w:t>“Report”).</w:t>
      </w:r>
    </w:p>
    <w:p w:rsidR="00A16907" w:rsidRPr="00614A0D" w:rsidRDefault="00A16907" w:rsidP="00041DE2">
      <w:pPr>
        <w:rPr>
          <w:lang w:val="fr-FR"/>
        </w:rPr>
      </w:pPr>
    </w:p>
    <w:p w:rsidR="00A16907" w:rsidRPr="00614A0D" w:rsidRDefault="00041DE2" w:rsidP="00041DE2">
      <w:pPr>
        <w:ind w:right="-1"/>
        <w:rPr>
          <w:rFonts w:cs="Angsana New"/>
          <w:szCs w:val="24"/>
          <w:lang w:val="fr-FR" w:eastAsia="ja-JP" w:bidi="th-TH"/>
        </w:rPr>
      </w:pPr>
      <w:r w:rsidRPr="00614A0D">
        <w:rPr>
          <w:rFonts w:cs="Angsana New"/>
          <w:szCs w:val="24"/>
          <w:lang w:val="fr-FR" w:eastAsia="ja-JP" w:bidi="th-TH"/>
        </w:rPr>
        <w:fldChar w:fldCharType="begin"/>
      </w:r>
      <w:r w:rsidRPr="00614A0D">
        <w:rPr>
          <w:rFonts w:cs="Angsana New"/>
          <w:szCs w:val="24"/>
          <w:lang w:val="fr-FR" w:eastAsia="ja-JP" w:bidi="th-TH"/>
        </w:rPr>
        <w:instrText xml:space="preserve"> AUTONUM  </w:instrText>
      </w:r>
      <w:r w:rsidRPr="00614A0D">
        <w:rPr>
          <w:rFonts w:cs="Angsana New"/>
          <w:szCs w:val="24"/>
          <w:lang w:val="fr-FR" w:eastAsia="ja-JP" w:bidi="th-TH"/>
        </w:rPr>
        <w:fldChar w:fldCharType="end"/>
      </w:r>
      <w:r w:rsidRPr="00614A0D">
        <w:rPr>
          <w:rFonts w:cs="Angsana New"/>
          <w:szCs w:val="24"/>
          <w:lang w:val="fr-FR" w:eastAsia="ja-JP" w:bidi="th-TH"/>
        </w:rPr>
        <w:tab/>
        <w:t>Sur la base des recommandations du</w:t>
      </w:r>
      <w:r w:rsidR="00B503F8" w:rsidRPr="00614A0D">
        <w:rPr>
          <w:rFonts w:cs="Angsana New"/>
          <w:szCs w:val="24"/>
          <w:lang w:val="fr-FR" w:eastAsia="ja-JP" w:bidi="th-TH"/>
        </w:rPr>
        <w:t> TC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="00B503F8" w:rsidRPr="00614A0D">
        <w:rPr>
          <w:rFonts w:cs="Angsana New"/>
          <w:szCs w:val="24"/>
          <w:lang w:val="fr-FR" w:eastAsia="ja-JP" w:bidi="th-TH"/>
        </w:rPr>
        <w:t>EDC</w:t>
      </w:r>
      <w:r w:rsidRPr="00614A0D">
        <w:rPr>
          <w:rFonts w:cs="Angsana New"/>
          <w:szCs w:val="24"/>
          <w:lang w:val="fr-FR" w:eastAsia="ja-JP" w:bidi="th-TH"/>
        </w:rPr>
        <w:t>, les autres projets de principes directeurs d</w:t>
      </w:r>
      <w:r w:rsidR="00B503F8" w:rsidRPr="00614A0D">
        <w:rPr>
          <w:rFonts w:cs="Angsana New"/>
          <w:szCs w:val="24"/>
          <w:lang w:val="fr-FR" w:eastAsia="ja-JP" w:bidi="th-TH"/>
        </w:rPr>
        <w:t>’</w:t>
      </w:r>
      <w:r w:rsidRPr="00614A0D">
        <w:rPr>
          <w:rFonts w:cs="Angsana New"/>
          <w:szCs w:val="24"/>
          <w:lang w:val="fr-FR" w:eastAsia="ja-JP" w:bidi="th-TH"/>
        </w:rPr>
        <w:t>examen soumis pour adoption par</w:t>
      </w:r>
      <w:r w:rsidR="00B503F8" w:rsidRPr="00614A0D">
        <w:rPr>
          <w:rFonts w:cs="Angsana New"/>
          <w:szCs w:val="24"/>
          <w:lang w:val="fr-FR" w:eastAsia="ja-JP" w:bidi="th-TH"/>
        </w:rPr>
        <w:t xml:space="preserve"> les TWP</w:t>
      </w:r>
      <w:r w:rsidRPr="00614A0D">
        <w:rPr>
          <w:rFonts w:cs="Angsana New"/>
          <w:szCs w:val="24"/>
          <w:lang w:val="fr-FR" w:eastAsia="ja-JP" w:bidi="th-TH"/>
        </w:rPr>
        <w:t xml:space="preserve"> à leurs sessions </w:t>
      </w:r>
      <w:r w:rsidR="00B503F8" w:rsidRPr="00614A0D">
        <w:rPr>
          <w:rFonts w:cs="Angsana New"/>
          <w:szCs w:val="24"/>
          <w:lang w:val="fr-FR" w:eastAsia="ja-JP" w:bidi="th-TH"/>
        </w:rPr>
        <w:t>de 2017</w:t>
      </w:r>
      <w:r w:rsidRPr="00614A0D">
        <w:rPr>
          <w:rFonts w:cs="Angsana New"/>
          <w:szCs w:val="24"/>
          <w:lang w:val="fr-FR" w:eastAsia="ja-JP" w:bidi="th-TH"/>
        </w:rPr>
        <w:t xml:space="preserve"> nécessitaient des </w:t>
      </w:r>
      <w:r w:rsidR="00A16907" w:rsidRPr="00614A0D">
        <w:rPr>
          <w:rFonts w:cs="Angsana New"/>
          <w:szCs w:val="24"/>
          <w:lang w:val="fr-FR" w:eastAsia="ja-JP" w:bidi="th-TH"/>
        </w:rPr>
        <w:t>précisions</w:t>
      </w:r>
      <w:r w:rsidRPr="00614A0D">
        <w:rPr>
          <w:rFonts w:cs="Angsana New"/>
          <w:szCs w:val="24"/>
          <w:lang w:val="fr-FR" w:eastAsia="ja-JP" w:bidi="th-TH"/>
        </w:rPr>
        <w:t xml:space="preserve"> et seraient soumis pour adoption par le</w:t>
      </w:r>
      <w:r w:rsidR="00B503F8" w:rsidRPr="00614A0D">
        <w:rPr>
          <w:rFonts w:cs="Angsana New"/>
          <w:szCs w:val="24"/>
          <w:lang w:val="fr-FR" w:eastAsia="ja-JP" w:bidi="th-TH"/>
        </w:rPr>
        <w:t> TC</w:t>
      </w:r>
      <w:r w:rsidRPr="00614A0D">
        <w:rPr>
          <w:rFonts w:cs="Angsana New"/>
          <w:szCs w:val="24"/>
          <w:lang w:val="fr-FR" w:eastAsia="ja-JP" w:bidi="th-TH"/>
        </w:rPr>
        <w:t xml:space="preserve"> à sa cinquante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Pr="00614A0D">
        <w:rPr>
          <w:rFonts w:cs="Angsana New"/>
          <w:szCs w:val="24"/>
          <w:lang w:val="fr-FR" w:eastAsia="ja-JP" w:bidi="th-TH"/>
        </w:rPr>
        <w:t>quatr</w:t>
      </w:r>
      <w:r w:rsidR="00B503F8" w:rsidRPr="00614A0D">
        <w:rPr>
          <w:rFonts w:cs="Angsana New"/>
          <w:szCs w:val="24"/>
          <w:lang w:val="fr-FR" w:eastAsia="ja-JP" w:bidi="th-TH"/>
        </w:rPr>
        <w:t>ième session</w:t>
      </w:r>
      <w:r w:rsidRPr="00614A0D">
        <w:rPr>
          <w:rFonts w:cs="Angsana New"/>
          <w:szCs w:val="24"/>
          <w:lang w:val="fr-FR" w:eastAsia="ja-JP" w:bidi="th-TH"/>
        </w:rPr>
        <w:t xml:space="preserve"> (voir les paragraphes</w:t>
      </w:r>
      <w:r w:rsidR="003746A9" w:rsidRPr="00614A0D">
        <w:rPr>
          <w:rFonts w:cs="Angsana New"/>
          <w:szCs w:val="24"/>
          <w:lang w:val="fr-FR" w:eastAsia="ja-JP" w:bidi="th-TH"/>
        </w:rPr>
        <w:t> </w:t>
      </w:r>
      <w:r w:rsidRPr="00614A0D">
        <w:rPr>
          <w:rFonts w:cs="Angsana New"/>
          <w:szCs w:val="24"/>
          <w:lang w:val="fr-FR" w:eastAsia="ja-JP" w:bidi="th-TH"/>
        </w:rPr>
        <w:t xml:space="preserve">55 à 57 du </w:t>
      </w:r>
      <w:r w:rsidR="00B503F8" w:rsidRPr="00614A0D">
        <w:rPr>
          <w:rFonts w:cs="Angsana New"/>
          <w:szCs w:val="24"/>
          <w:lang w:val="fr-FR" w:eastAsia="ja-JP" w:bidi="th-TH"/>
        </w:rPr>
        <w:t>document</w:t>
      </w:r>
      <w:r w:rsidR="003F674C" w:rsidRPr="00614A0D">
        <w:rPr>
          <w:rFonts w:cs="Angsana New"/>
          <w:szCs w:val="24"/>
          <w:lang w:val="fr-FR" w:eastAsia="ja-JP" w:bidi="th-TH"/>
        </w:rPr>
        <w:t> </w:t>
      </w:r>
      <w:r w:rsidR="00B503F8" w:rsidRPr="00614A0D">
        <w:rPr>
          <w:rFonts w:cs="Angsana New"/>
          <w:szCs w:val="24"/>
          <w:lang w:val="fr-FR" w:eastAsia="ja-JP" w:bidi="th-TH"/>
        </w:rPr>
        <w:t>TC</w:t>
      </w:r>
      <w:r w:rsidR="003E0F9F" w:rsidRPr="00614A0D">
        <w:rPr>
          <w:rFonts w:cs="Angsana New"/>
          <w:szCs w:val="24"/>
          <w:lang w:val="fr-FR" w:eastAsia="ja-JP" w:bidi="th-TH"/>
        </w:rPr>
        <w:noBreakHyphen/>
      </w:r>
      <w:r w:rsidR="00B503F8" w:rsidRPr="00614A0D">
        <w:rPr>
          <w:rFonts w:cs="Angsana New"/>
          <w:szCs w:val="24"/>
          <w:lang w:val="fr-FR" w:eastAsia="ja-JP" w:bidi="th-TH"/>
        </w:rPr>
        <w:t>EDC</w:t>
      </w:r>
      <w:r w:rsidR="003A267F" w:rsidRPr="00614A0D">
        <w:rPr>
          <w:rFonts w:cs="Angsana New"/>
          <w:szCs w:val="24"/>
          <w:lang w:val="fr-FR" w:eastAsia="ja-JP" w:bidi="th-TH"/>
        </w:rPr>
        <w:t>/Mar18/11</w:t>
      </w:r>
      <w:r w:rsidR="003746A9" w:rsidRPr="00614A0D">
        <w:rPr>
          <w:rFonts w:cs="Angsana New"/>
          <w:szCs w:val="24"/>
          <w:lang w:val="fr-FR" w:eastAsia="ja-JP" w:bidi="th-TH"/>
        </w:rPr>
        <w:t> </w:t>
      </w:r>
      <w:r w:rsidR="003A267F" w:rsidRPr="00614A0D">
        <w:rPr>
          <w:rFonts w:cs="Angsana New"/>
          <w:szCs w:val="24"/>
          <w:lang w:val="fr-FR" w:eastAsia="ja-JP" w:bidi="th-TH"/>
        </w:rPr>
        <w:t>“Report”).</w:t>
      </w:r>
    </w:p>
    <w:p w:rsidR="00A16907" w:rsidRPr="00614A0D" w:rsidRDefault="00A16907" w:rsidP="00041DE2">
      <w:pPr>
        <w:rPr>
          <w:lang w:val="fr-FR"/>
        </w:rPr>
      </w:pPr>
    </w:p>
    <w:p w:rsidR="00B503F8" w:rsidRPr="00614A0D" w:rsidRDefault="00041DE2" w:rsidP="003A267F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  <w:t>Le 9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août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2018, le Bureau de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Union a diffusé la circulaire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E</w:t>
      </w:r>
      <w:r w:rsidR="003E0F9F" w:rsidRPr="00614A0D">
        <w:rPr>
          <w:lang w:val="fr-FR"/>
        </w:rPr>
        <w:noBreakHyphen/>
      </w:r>
      <w:r w:rsidRPr="00614A0D">
        <w:rPr>
          <w:lang w:val="fr-FR"/>
        </w:rPr>
        <w:t>18/091 pour proposer l</w:t>
      </w:r>
      <w:r w:rsidR="00B503F8" w:rsidRPr="00614A0D">
        <w:rPr>
          <w:lang w:val="fr-FR"/>
        </w:rPr>
        <w:t>’</w:t>
      </w:r>
      <w:r w:rsidRPr="00614A0D">
        <w:rPr>
          <w:lang w:val="fr-FR"/>
        </w:rPr>
        <w:t>adoption par correspon</w:t>
      </w:r>
      <w:r w:rsidR="00E55081" w:rsidRPr="00614A0D">
        <w:rPr>
          <w:lang w:val="fr-FR"/>
        </w:rPr>
        <w:t>d</w:t>
      </w:r>
      <w:r w:rsidRPr="00614A0D">
        <w:rPr>
          <w:lang w:val="fr-FR"/>
        </w:rPr>
        <w:t>ance des projets</w:t>
      </w:r>
      <w:r w:rsidR="003746A9" w:rsidRPr="00614A0D">
        <w:rPr>
          <w:lang w:val="fr-FR"/>
        </w:rPr>
        <w:t xml:space="preserve"> de principes directeurs d</w:t>
      </w:r>
      <w:r w:rsidR="00B503F8" w:rsidRPr="00614A0D">
        <w:rPr>
          <w:lang w:val="fr-FR"/>
        </w:rPr>
        <w:t>’</w:t>
      </w:r>
      <w:r w:rsidR="003746A9" w:rsidRPr="00614A0D">
        <w:rPr>
          <w:lang w:val="fr-FR"/>
        </w:rPr>
        <w:t>examen recommandés par le</w:t>
      </w:r>
      <w:r w:rsidR="00B503F8" w:rsidRPr="00614A0D">
        <w:rPr>
          <w:lang w:val="fr-FR"/>
        </w:rPr>
        <w:t> TC</w:t>
      </w:r>
      <w:r w:rsidR="003746A9" w:rsidRPr="00614A0D">
        <w:rPr>
          <w:lang w:val="fr-FR"/>
        </w:rPr>
        <w:t>.  Le Bureau de l</w:t>
      </w:r>
      <w:r w:rsidR="00B503F8" w:rsidRPr="00614A0D">
        <w:rPr>
          <w:lang w:val="fr-FR"/>
        </w:rPr>
        <w:t>’</w:t>
      </w:r>
      <w:r w:rsidR="003A267F" w:rsidRPr="00614A0D">
        <w:rPr>
          <w:rFonts w:eastAsia="Calibri" w:cs="Arial"/>
          <w:lang w:val="fr-FR" w:eastAsia="ja-JP"/>
        </w:rPr>
        <w:t>Union n</w:t>
      </w:r>
      <w:r w:rsidR="00B503F8" w:rsidRPr="00614A0D">
        <w:rPr>
          <w:rFonts w:eastAsia="Calibri" w:cs="Arial"/>
          <w:lang w:val="fr-FR" w:eastAsia="ja-JP"/>
        </w:rPr>
        <w:t>’</w:t>
      </w:r>
      <w:r w:rsidR="003A267F" w:rsidRPr="00614A0D">
        <w:rPr>
          <w:rFonts w:eastAsia="Calibri" w:cs="Arial"/>
          <w:lang w:val="fr-FR" w:eastAsia="ja-JP"/>
        </w:rPr>
        <w:t>a reçu aucune objection et les principes directeurs d</w:t>
      </w:r>
      <w:r w:rsidR="00B503F8" w:rsidRPr="00614A0D">
        <w:rPr>
          <w:rFonts w:eastAsia="Calibri" w:cs="Arial"/>
          <w:lang w:val="fr-FR" w:eastAsia="ja-JP"/>
        </w:rPr>
        <w:t>’</w:t>
      </w:r>
      <w:r w:rsidR="003A267F" w:rsidRPr="00614A0D">
        <w:rPr>
          <w:rFonts w:eastAsia="Calibri" w:cs="Arial"/>
          <w:lang w:val="fr-FR" w:eastAsia="ja-JP"/>
        </w:rPr>
        <w:t>examen ont été considérés comme adoptés par le</w:t>
      </w:r>
      <w:r w:rsidR="00B503F8" w:rsidRPr="00614A0D">
        <w:rPr>
          <w:rFonts w:eastAsia="Calibri" w:cs="Arial"/>
          <w:lang w:val="fr-FR" w:eastAsia="ja-JP"/>
        </w:rPr>
        <w:t> TC</w:t>
      </w:r>
      <w:r w:rsidR="003A267F" w:rsidRPr="00614A0D">
        <w:rPr>
          <w:rFonts w:eastAsia="Calibri" w:cs="Arial"/>
          <w:lang w:val="fr-FR" w:eastAsia="ja-JP"/>
        </w:rPr>
        <w:t xml:space="preserve"> par correspondance.</w:t>
      </w:r>
    </w:p>
    <w:p w:rsidR="00A16907" w:rsidRPr="00614A0D" w:rsidRDefault="00A16907" w:rsidP="00041DE2">
      <w:pPr>
        <w:rPr>
          <w:lang w:val="fr-FR"/>
        </w:rPr>
      </w:pPr>
    </w:p>
    <w:p w:rsidR="00A16907" w:rsidRPr="00614A0D" w:rsidRDefault="009358F6" w:rsidP="004E6F60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4E6F60" w:rsidRPr="00614A0D">
        <w:rPr>
          <w:lang w:val="fr-FR"/>
        </w:rPr>
        <w:t>À des fins d</w:t>
      </w:r>
      <w:r w:rsidR="00B503F8" w:rsidRPr="00614A0D">
        <w:rPr>
          <w:lang w:val="fr-FR"/>
        </w:rPr>
        <w:t>’</w:t>
      </w:r>
      <w:r w:rsidR="004E6F60" w:rsidRPr="00614A0D">
        <w:rPr>
          <w:lang w:val="fr-FR"/>
        </w:rPr>
        <w:t>information, les projets de principes directeurs d</w:t>
      </w:r>
      <w:r w:rsidR="00B503F8" w:rsidRPr="00614A0D">
        <w:rPr>
          <w:lang w:val="fr-FR"/>
        </w:rPr>
        <w:t>’</w:t>
      </w:r>
      <w:r w:rsidR="004E6F60" w:rsidRPr="00614A0D">
        <w:rPr>
          <w:lang w:val="fr-FR"/>
        </w:rPr>
        <w:t>examen examinés par le</w:t>
      </w:r>
      <w:r w:rsidR="00B503F8" w:rsidRPr="00614A0D">
        <w:rPr>
          <w:lang w:val="fr-FR"/>
        </w:rPr>
        <w:t> TC</w:t>
      </w:r>
      <w:r w:rsidR="003E0F9F" w:rsidRPr="00614A0D">
        <w:rPr>
          <w:lang w:val="fr-FR"/>
        </w:rPr>
        <w:noBreakHyphen/>
      </w:r>
      <w:r w:rsidR="00B503F8" w:rsidRPr="00614A0D">
        <w:rPr>
          <w:lang w:val="fr-FR"/>
        </w:rPr>
        <w:t>EDC</w:t>
      </w:r>
      <w:r w:rsidR="004E6F60" w:rsidRPr="00614A0D">
        <w:rPr>
          <w:lang w:val="fr-FR"/>
        </w:rPr>
        <w:t xml:space="preserve"> pour adoption par correspondance sont disponibles sur la partie du site</w:t>
      </w:r>
      <w:r w:rsidR="00FF6EE3" w:rsidRPr="00614A0D">
        <w:rPr>
          <w:lang w:val="fr-FR"/>
        </w:rPr>
        <w:t> </w:t>
      </w:r>
      <w:r w:rsidR="004E6F60" w:rsidRPr="00614A0D">
        <w:rPr>
          <w:lang w:val="fr-FR"/>
        </w:rPr>
        <w:t>Web de l</w:t>
      </w:r>
      <w:r w:rsidR="00B503F8" w:rsidRPr="00614A0D">
        <w:rPr>
          <w:lang w:val="fr-FR"/>
        </w:rPr>
        <w:t>’</w:t>
      </w:r>
      <w:r w:rsidR="004E6F60" w:rsidRPr="00614A0D">
        <w:rPr>
          <w:lang w:val="fr-FR"/>
        </w:rPr>
        <w:t>UPOV consacrée au</w:t>
      </w:r>
      <w:r w:rsidR="00B503F8" w:rsidRPr="00614A0D">
        <w:rPr>
          <w:lang w:val="fr-FR"/>
        </w:rPr>
        <w:t> TC</w:t>
      </w:r>
      <w:r w:rsidR="004E6F60" w:rsidRPr="00614A0D">
        <w:rPr>
          <w:lang w:val="fr-FR"/>
        </w:rPr>
        <w:t>.</w:t>
      </w:r>
    </w:p>
    <w:p w:rsidR="00A16907" w:rsidRPr="00614A0D" w:rsidRDefault="00A16907" w:rsidP="007512EC">
      <w:pPr>
        <w:rPr>
          <w:rFonts w:cs="Arial"/>
          <w:lang w:val="fr-FR"/>
        </w:rPr>
      </w:pPr>
    </w:p>
    <w:p w:rsidR="00B503F8" w:rsidRPr="00614A0D" w:rsidRDefault="007512EC" w:rsidP="004E6F60">
      <w:pPr>
        <w:keepNext/>
        <w:keepLines/>
        <w:tabs>
          <w:tab w:val="left" w:pos="5387"/>
        </w:tabs>
        <w:ind w:left="4820"/>
        <w:rPr>
          <w:rFonts w:cs="Arial"/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4E6F60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4E6F60" w:rsidRPr="00614A0D">
        <w:rPr>
          <w:i/>
          <w:lang w:val="fr-FR"/>
        </w:rPr>
        <w:t xml:space="preserve"> est invité à prendre note des projets de principes directeurs d</w:t>
      </w:r>
      <w:r w:rsidR="00B503F8" w:rsidRPr="00614A0D">
        <w:rPr>
          <w:i/>
          <w:lang w:val="fr-FR"/>
        </w:rPr>
        <w:t>’</w:t>
      </w:r>
      <w:r w:rsidR="004E6F60" w:rsidRPr="00614A0D">
        <w:rPr>
          <w:i/>
          <w:lang w:val="fr-FR"/>
        </w:rPr>
        <w:t xml:space="preserve">examen adoptés par correspondance </w:t>
      </w:r>
      <w:r w:rsidR="003A267F" w:rsidRPr="00614A0D">
        <w:rPr>
          <w:i/>
          <w:lang w:val="fr-FR"/>
        </w:rPr>
        <w:t>dont la liste figure à</w:t>
      </w:r>
      <w:r w:rsidR="004E6F60" w:rsidRPr="00614A0D">
        <w:rPr>
          <w:i/>
          <w:lang w:val="fr-FR"/>
        </w:rPr>
        <w:t xml:space="preserve"> l</w:t>
      </w:r>
      <w:r w:rsidR="00B503F8" w:rsidRPr="00614A0D">
        <w:rPr>
          <w:i/>
          <w:lang w:val="fr-FR"/>
        </w:rPr>
        <w:t>’annexe I</w:t>
      </w:r>
      <w:r w:rsidR="004E6F60" w:rsidRPr="00614A0D">
        <w:rPr>
          <w:i/>
          <w:lang w:val="fr-FR"/>
        </w:rPr>
        <w:t xml:space="preserve"> du présent document.</w:t>
      </w:r>
    </w:p>
    <w:p w:rsidR="00A16907" w:rsidRDefault="00A16907" w:rsidP="007512EC">
      <w:pPr>
        <w:rPr>
          <w:lang w:val="fr-FR"/>
        </w:rPr>
      </w:pPr>
    </w:p>
    <w:p w:rsidR="001A693F" w:rsidRPr="00614A0D" w:rsidRDefault="001A693F" w:rsidP="007512EC">
      <w:pPr>
        <w:rPr>
          <w:lang w:val="fr-FR"/>
        </w:rPr>
      </w:pPr>
    </w:p>
    <w:p w:rsidR="00B503F8" w:rsidRPr="00EB393B" w:rsidRDefault="00146171" w:rsidP="00146171">
      <w:pPr>
        <w:pStyle w:val="Heading1"/>
        <w:rPr>
          <w:lang w:val="fr-CH"/>
        </w:rPr>
      </w:pPr>
      <w:bookmarkStart w:id="4" w:name="_Toc527984694"/>
      <w:bookmarkStart w:id="5" w:name="_Toc443394706"/>
      <w:r w:rsidRPr="00EB393B">
        <w:rPr>
          <w:lang w:val="fr-CH"/>
        </w:rPr>
        <w:t>Principes directeurs d’examen pour adoption</w:t>
      </w:r>
      <w:bookmarkEnd w:id="4"/>
    </w:p>
    <w:p w:rsidR="00A16907" w:rsidRPr="00614A0D" w:rsidRDefault="00A16907" w:rsidP="00B25254">
      <w:pPr>
        <w:keepNext/>
        <w:rPr>
          <w:lang w:val="fr-FR"/>
        </w:rPr>
      </w:pPr>
    </w:p>
    <w:p w:rsidR="00A16907" w:rsidRPr="00614A0D" w:rsidRDefault="0047584E" w:rsidP="00B25254">
      <w:pPr>
        <w:keepNext/>
        <w:rPr>
          <w:rFonts w:cs="Arial"/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DB266C" w:rsidRPr="00614A0D">
        <w:rPr>
          <w:lang w:val="fr-FR"/>
        </w:rPr>
        <w:t>À sa quarante</w:t>
      </w:r>
      <w:r w:rsidR="003E0F9F" w:rsidRPr="00614A0D">
        <w:rPr>
          <w:lang w:val="fr-FR"/>
        </w:rPr>
        <w:noBreakHyphen/>
      </w:r>
      <w:r w:rsidR="00DB266C" w:rsidRPr="00614A0D">
        <w:rPr>
          <w:lang w:val="fr-FR"/>
        </w:rPr>
        <w:t>sept</w:t>
      </w:r>
      <w:r w:rsidR="00B503F8" w:rsidRPr="00614A0D">
        <w:rPr>
          <w:lang w:val="fr-FR"/>
        </w:rPr>
        <w:t>ième session</w:t>
      </w:r>
      <w:r w:rsidR="00DB266C" w:rsidRPr="00614A0D">
        <w:rPr>
          <w:lang w:val="fr-FR"/>
        </w:rPr>
        <w:t xml:space="preserve"> tenue à Genève du 4 au 6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avril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2011, le</w:t>
      </w:r>
      <w:r w:rsidR="00B503F8" w:rsidRPr="00614A0D">
        <w:rPr>
          <w:lang w:val="fr-FR"/>
        </w:rPr>
        <w:t> TC</w:t>
      </w:r>
      <w:r w:rsidR="00DB266C" w:rsidRPr="00614A0D">
        <w:rPr>
          <w:lang w:val="fr-FR"/>
        </w:rPr>
        <w:t xml:space="preserve"> a </w:t>
      </w:r>
      <w:r w:rsidR="00A16907" w:rsidRPr="00614A0D">
        <w:rPr>
          <w:lang w:val="fr-FR"/>
        </w:rPr>
        <w:t>noté</w:t>
      </w:r>
      <w:r w:rsidR="00DB266C" w:rsidRPr="00614A0D">
        <w:rPr>
          <w:lang w:val="fr-FR"/>
        </w:rPr>
        <w:t xml:space="preserve"> que le Conseil, à sa quarante</w:t>
      </w:r>
      <w:r w:rsidR="003E0F9F" w:rsidRPr="00614A0D">
        <w:rPr>
          <w:lang w:val="fr-FR"/>
        </w:rPr>
        <w:noBreakHyphen/>
      </w:r>
      <w:r w:rsidR="00DB266C" w:rsidRPr="00614A0D">
        <w:rPr>
          <w:lang w:val="fr-FR"/>
        </w:rPr>
        <w:t>trois</w:t>
      </w:r>
      <w:r w:rsidR="00B503F8" w:rsidRPr="00614A0D">
        <w:rPr>
          <w:lang w:val="fr-FR"/>
        </w:rPr>
        <w:t>ième session</w:t>
      </w:r>
      <w:r w:rsidR="00DB266C" w:rsidRPr="00614A0D">
        <w:rPr>
          <w:lang w:val="fr-FR"/>
        </w:rPr>
        <w:t xml:space="preserve"> ordinaire tenue à Genève le 22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octobre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2009, a</w:t>
      </w:r>
      <w:r w:rsidR="00A16907" w:rsidRPr="00614A0D">
        <w:rPr>
          <w:lang w:val="fr-FR"/>
        </w:rPr>
        <w:t>vait</w:t>
      </w:r>
      <w:r w:rsidR="00DB266C" w:rsidRPr="00614A0D">
        <w:rPr>
          <w:lang w:val="fr-FR"/>
        </w:rPr>
        <w:t xml:space="preserve"> approuvé la pratique selon </w:t>
      </w:r>
      <w:r w:rsidR="00DB266C" w:rsidRPr="00614A0D">
        <w:rPr>
          <w:lang w:val="fr-FR"/>
        </w:rPr>
        <w:lastRenderedPageBreak/>
        <w:t>laquelle les principes directeurs d</w:t>
      </w:r>
      <w:r w:rsidR="00B503F8" w:rsidRPr="00614A0D">
        <w:rPr>
          <w:lang w:val="fr-FR"/>
        </w:rPr>
        <w:t>’</w:t>
      </w:r>
      <w:r w:rsidR="00DB266C" w:rsidRPr="00614A0D">
        <w:rPr>
          <w:lang w:val="fr-FR"/>
        </w:rPr>
        <w:t>examen sont adoptés par le</w:t>
      </w:r>
      <w:r w:rsidR="00B503F8" w:rsidRPr="00614A0D">
        <w:rPr>
          <w:lang w:val="fr-FR"/>
        </w:rPr>
        <w:t> TC</w:t>
      </w:r>
      <w:r w:rsidR="00DB266C" w:rsidRPr="00614A0D">
        <w:rPr>
          <w:lang w:val="fr-FR"/>
        </w:rPr>
        <w:t xml:space="preserve"> au nom du Conseil sur la base du programme de travail approuvé par le Conseil sans que les différents principes directeurs d</w:t>
      </w:r>
      <w:r w:rsidR="00B503F8" w:rsidRPr="00614A0D">
        <w:rPr>
          <w:lang w:val="fr-FR"/>
        </w:rPr>
        <w:t>’</w:t>
      </w:r>
      <w:r w:rsidR="00DB266C" w:rsidRPr="00614A0D">
        <w:rPr>
          <w:lang w:val="fr-FR"/>
        </w:rPr>
        <w:t>examen soient soumis au Conseil pour examen (voir le paragraphe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38 du document</w:t>
      </w:r>
      <w:r w:rsidR="003F674C" w:rsidRPr="00614A0D">
        <w:rPr>
          <w:lang w:val="fr-FR"/>
        </w:rPr>
        <w:t> </w:t>
      </w:r>
      <w:r w:rsidR="00DB266C" w:rsidRPr="00614A0D">
        <w:rPr>
          <w:lang w:val="fr-FR"/>
        </w:rPr>
        <w:t>C/43/17 “Compte rendu”).</w:t>
      </w:r>
    </w:p>
    <w:p w:rsidR="00A16907" w:rsidRPr="00614A0D" w:rsidRDefault="00A16907" w:rsidP="0047584E">
      <w:pPr>
        <w:rPr>
          <w:rFonts w:cs="Arial"/>
          <w:lang w:val="fr-FR"/>
        </w:rPr>
      </w:pPr>
    </w:p>
    <w:p w:rsidR="00A16907" w:rsidRPr="00614A0D" w:rsidRDefault="0047584E" w:rsidP="00DB266C">
      <w:pPr>
        <w:rPr>
          <w:rFonts w:cs="Arial"/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DB266C" w:rsidRPr="00614A0D">
        <w:rPr>
          <w:lang w:val="fr-FR"/>
        </w:rPr>
        <w:t>À sa cinquante</w:t>
      </w:r>
      <w:r w:rsidR="00B503F8" w:rsidRPr="00614A0D">
        <w:rPr>
          <w:lang w:val="fr-FR"/>
        </w:rPr>
        <w:t> et unième session</w:t>
      </w:r>
      <w:r w:rsidR="00DB266C" w:rsidRPr="00614A0D">
        <w:rPr>
          <w:lang w:val="fr-FR"/>
        </w:rPr>
        <w:t xml:space="preserve"> ordinaire tenue à Genève le 26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octobre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2017, le Conseil a pris note des travaux du</w:t>
      </w:r>
      <w:r w:rsidR="00B503F8" w:rsidRPr="00614A0D">
        <w:rPr>
          <w:lang w:val="fr-FR"/>
        </w:rPr>
        <w:t> TC</w:t>
      </w:r>
      <w:r w:rsidR="00A16907" w:rsidRPr="00614A0D">
        <w:rPr>
          <w:lang w:val="fr-FR"/>
        </w:rPr>
        <w:t>,</w:t>
      </w:r>
      <w:r w:rsidR="00DB266C" w:rsidRPr="00614A0D">
        <w:rPr>
          <w:lang w:val="fr-FR"/>
        </w:rPr>
        <w:t xml:space="preserve"> des groupes de travail techniques et du Groupe de travail sur les techniques biochimiques et moléculaires, notamment les profils d</w:t>
      </w:r>
      <w:r w:rsidR="00B503F8" w:rsidRPr="00614A0D">
        <w:rPr>
          <w:lang w:val="fr-FR"/>
        </w:rPr>
        <w:t>’</w:t>
      </w:r>
      <w:r w:rsidR="00DB266C" w:rsidRPr="00614A0D">
        <w:rPr>
          <w:lang w:val="fr-FR"/>
        </w:rPr>
        <w:t>ADN (BMT), comme indiqué dans le document</w:t>
      </w:r>
      <w:r w:rsidR="003F674C" w:rsidRPr="00614A0D">
        <w:rPr>
          <w:lang w:val="fr-FR"/>
        </w:rPr>
        <w:t> </w:t>
      </w:r>
      <w:r w:rsidR="00DB266C" w:rsidRPr="00614A0D">
        <w:rPr>
          <w:lang w:val="fr-FR"/>
        </w:rPr>
        <w:t xml:space="preserve">C/51/10.  </w:t>
      </w:r>
      <w:r w:rsidR="00A16907" w:rsidRPr="00614A0D">
        <w:rPr>
          <w:lang w:val="fr-FR"/>
        </w:rPr>
        <w:t>Il</w:t>
      </w:r>
      <w:r w:rsidR="00DB266C" w:rsidRPr="00614A0D">
        <w:rPr>
          <w:lang w:val="fr-FR"/>
        </w:rPr>
        <w:t xml:space="preserve"> a approuvé les travaux du</w:t>
      </w:r>
      <w:r w:rsidR="00B503F8" w:rsidRPr="00614A0D">
        <w:rPr>
          <w:lang w:val="fr-FR"/>
        </w:rPr>
        <w:t> TC</w:t>
      </w:r>
      <w:r w:rsidR="00DB266C" w:rsidRPr="00614A0D">
        <w:rPr>
          <w:lang w:val="fr-FR"/>
        </w:rPr>
        <w:t xml:space="preserve"> et les programmes de travail des groupes de travail techniques et</w:t>
      </w:r>
      <w:r w:rsidR="00B503F8" w:rsidRPr="00614A0D">
        <w:rPr>
          <w:lang w:val="fr-FR"/>
        </w:rPr>
        <w:t xml:space="preserve"> du BMT</w:t>
      </w:r>
      <w:r w:rsidR="00DB266C" w:rsidRPr="00614A0D">
        <w:rPr>
          <w:lang w:val="fr-FR"/>
        </w:rPr>
        <w:t xml:space="preserve"> qui ont été présentés au</w:t>
      </w:r>
      <w:r w:rsidR="00B503F8" w:rsidRPr="00614A0D">
        <w:rPr>
          <w:lang w:val="fr-FR"/>
        </w:rPr>
        <w:t> TC</w:t>
      </w:r>
      <w:r w:rsidR="00DB266C" w:rsidRPr="00614A0D">
        <w:rPr>
          <w:lang w:val="fr-FR"/>
        </w:rPr>
        <w:t>, comme indiqué dans le document C/51/10 (voir les paragraphes</w:t>
      </w:r>
      <w:r w:rsidR="003746A9" w:rsidRPr="00614A0D">
        <w:rPr>
          <w:lang w:val="fr-FR"/>
        </w:rPr>
        <w:t> </w:t>
      </w:r>
      <w:r w:rsidR="00DB266C" w:rsidRPr="00614A0D">
        <w:rPr>
          <w:lang w:val="fr-FR"/>
        </w:rPr>
        <w:t>38 et 39 du document</w:t>
      </w:r>
      <w:r w:rsidR="003F674C" w:rsidRPr="00614A0D">
        <w:rPr>
          <w:lang w:val="fr-FR"/>
        </w:rPr>
        <w:t> </w:t>
      </w:r>
      <w:r w:rsidR="00DB266C" w:rsidRPr="00614A0D">
        <w:rPr>
          <w:lang w:val="fr-FR"/>
        </w:rPr>
        <w:t>C/51/22 “</w:t>
      </w:r>
      <w:r w:rsidR="00A16907" w:rsidRPr="00614A0D">
        <w:rPr>
          <w:lang w:val="fr-FR"/>
        </w:rPr>
        <w:t>Compte rendu</w:t>
      </w:r>
      <w:r w:rsidR="00DB266C" w:rsidRPr="00614A0D">
        <w:rPr>
          <w:lang w:val="fr-FR"/>
        </w:rPr>
        <w:t>”).</w:t>
      </w:r>
    </w:p>
    <w:p w:rsidR="00A16907" w:rsidRPr="00614A0D" w:rsidRDefault="00A16907" w:rsidP="0047584E">
      <w:pPr>
        <w:spacing w:line="240" w:lineRule="atLeast"/>
        <w:outlineLvl w:val="0"/>
        <w:rPr>
          <w:rFonts w:cs="Arial"/>
          <w:lang w:val="fr-FR"/>
        </w:rPr>
      </w:pPr>
    </w:p>
    <w:p w:rsidR="00B503F8" w:rsidRPr="00614A0D" w:rsidRDefault="0047584E" w:rsidP="00EF1642">
      <w:pPr>
        <w:rPr>
          <w:rFonts w:cs="Arial"/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rFonts w:cs="Arial"/>
          <w:lang w:val="fr-FR"/>
        </w:rPr>
        <w:tab/>
      </w:r>
      <w:r w:rsidR="00EF1642" w:rsidRPr="00614A0D">
        <w:rPr>
          <w:rFonts w:cs="Arial"/>
          <w:lang w:val="fr-FR"/>
        </w:rPr>
        <w:t>L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>annexe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II du présent document contient la liste des projets de principes directeurs d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>examen proposés pour adoption par</w:t>
      </w:r>
      <w:r w:rsidR="00B503F8" w:rsidRPr="00614A0D">
        <w:rPr>
          <w:rFonts w:cs="Arial"/>
          <w:lang w:val="fr-FR"/>
        </w:rPr>
        <w:t xml:space="preserve"> les TWP</w:t>
      </w:r>
      <w:r w:rsidR="00EF1642" w:rsidRPr="00614A0D">
        <w:rPr>
          <w:rFonts w:cs="Arial"/>
          <w:lang w:val="fr-FR"/>
        </w:rPr>
        <w:t xml:space="preserve"> à leurs sessions </w:t>
      </w:r>
      <w:r w:rsidR="00B503F8" w:rsidRPr="00614A0D">
        <w:rPr>
          <w:rFonts w:cs="Arial"/>
          <w:lang w:val="fr-FR"/>
        </w:rPr>
        <w:t>de 2017</w:t>
      </w:r>
      <w:r w:rsidR="00EF1642" w:rsidRPr="00614A0D">
        <w:rPr>
          <w:rFonts w:cs="Arial"/>
          <w:lang w:val="fr-FR"/>
        </w:rPr>
        <w:t xml:space="preserve"> qui ont été examinés par le</w:t>
      </w:r>
      <w:r w:rsidR="00B503F8" w:rsidRPr="00614A0D">
        <w:rPr>
          <w:rFonts w:cs="Arial"/>
          <w:lang w:val="fr-FR"/>
        </w:rPr>
        <w:t> TC</w:t>
      </w:r>
      <w:r w:rsidR="003E0F9F" w:rsidRPr="00614A0D">
        <w:rPr>
          <w:rFonts w:cs="Arial"/>
          <w:lang w:val="fr-FR"/>
        </w:rPr>
        <w:noBreakHyphen/>
      </w:r>
      <w:r w:rsidR="00B503F8" w:rsidRPr="00614A0D">
        <w:rPr>
          <w:rFonts w:cs="Arial"/>
          <w:lang w:val="fr-FR"/>
        </w:rPr>
        <w:t>EDC</w:t>
      </w:r>
      <w:r w:rsidR="00EF1642" w:rsidRPr="00614A0D">
        <w:rPr>
          <w:rFonts w:cs="Arial"/>
          <w:lang w:val="fr-FR"/>
        </w:rPr>
        <w:t xml:space="preserve"> à sa réunion de mars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 xml:space="preserve">2018 et </w:t>
      </w:r>
      <w:r w:rsidR="00A16907" w:rsidRPr="00614A0D">
        <w:rPr>
          <w:rFonts w:cs="Arial"/>
          <w:lang w:val="fr-FR"/>
        </w:rPr>
        <w:t>pour lesquels des précisions étaient nécessair</w:t>
      </w:r>
      <w:r w:rsidR="003F674C" w:rsidRPr="00614A0D">
        <w:rPr>
          <w:rFonts w:cs="Arial"/>
          <w:lang w:val="fr-FR"/>
        </w:rPr>
        <w:t>es.  L’a</w:t>
      </w:r>
      <w:r w:rsidR="00B503F8" w:rsidRPr="00614A0D">
        <w:rPr>
          <w:rFonts w:cs="Arial"/>
          <w:lang w:val="fr-FR"/>
        </w:rPr>
        <w:t>nnexe I</w:t>
      </w:r>
      <w:r w:rsidR="00EF1642" w:rsidRPr="00614A0D">
        <w:rPr>
          <w:rFonts w:cs="Arial"/>
          <w:lang w:val="fr-FR"/>
        </w:rPr>
        <w:t xml:space="preserve"> du présent document contient les projets de principes directeurs d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>examen proposés pour adoption par</w:t>
      </w:r>
      <w:r w:rsidR="00B503F8" w:rsidRPr="00614A0D">
        <w:rPr>
          <w:rFonts w:cs="Arial"/>
          <w:lang w:val="fr-FR"/>
        </w:rPr>
        <w:t xml:space="preserve"> les TWP</w:t>
      </w:r>
      <w:r w:rsidR="00EF1642" w:rsidRPr="00614A0D">
        <w:rPr>
          <w:rFonts w:cs="Arial"/>
          <w:lang w:val="fr-FR"/>
        </w:rPr>
        <w:t xml:space="preserve"> à leurs sessions </w:t>
      </w:r>
      <w:r w:rsidR="00B503F8" w:rsidRPr="00614A0D">
        <w:rPr>
          <w:rFonts w:cs="Arial"/>
          <w:lang w:val="fr-FR"/>
        </w:rPr>
        <w:t>de 2018</w:t>
      </w:r>
      <w:r w:rsidR="00EF1642" w:rsidRPr="00614A0D">
        <w:rPr>
          <w:rFonts w:cs="Arial"/>
          <w:lang w:val="fr-FR"/>
        </w:rPr>
        <w:t>, jusqu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>en août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2018.</w:t>
      </w:r>
    </w:p>
    <w:p w:rsidR="00A16907" w:rsidRPr="00614A0D" w:rsidRDefault="00A16907" w:rsidP="0047584E">
      <w:pPr>
        <w:rPr>
          <w:rFonts w:cs="Arial"/>
          <w:lang w:val="fr-FR"/>
        </w:rPr>
      </w:pPr>
    </w:p>
    <w:p w:rsidR="00A16907" w:rsidRPr="00614A0D" w:rsidRDefault="0047584E" w:rsidP="00EF1642">
      <w:pPr>
        <w:rPr>
          <w:rFonts w:cs="Arial"/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rFonts w:cs="Arial"/>
          <w:lang w:val="fr-FR"/>
        </w:rPr>
        <w:tab/>
      </w:r>
      <w:r w:rsidR="00EF1642" w:rsidRPr="00614A0D">
        <w:rPr>
          <w:rFonts w:cs="Arial"/>
          <w:lang w:val="fr-FR"/>
        </w:rPr>
        <w:t>Les projets de principes directeurs d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>examen proposés pour adoption par</w:t>
      </w:r>
      <w:r w:rsidR="00B503F8" w:rsidRPr="00614A0D">
        <w:rPr>
          <w:rFonts w:cs="Arial"/>
          <w:lang w:val="fr-FR"/>
        </w:rPr>
        <w:t xml:space="preserve"> le TWV</w:t>
      </w:r>
      <w:r w:rsidR="00EF1642" w:rsidRPr="00614A0D">
        <w:rPr>
          <w:rFonts w:cs="Arial"/>
          <w:lang w:val="fr-FR"/>
        </w:rPr>
        <w:t xml:space="preserve"> à sa cinquante</w:t>
      </w:r>
      <w:r w:rsidR="003E0F9F" w:rsidRPr="00614A0D">
        <w:rPr>
          <w:rFonts w:cs="Arial"/>
          <w:lang w:val="fr-FR"/>
        </w:rPr>
        <w:noBreakHyphen/>
      </w:r>
      <w:r w:rsidR="00EF1642" w:rsidRPr="00614A0D">
        <w:rPr>
          <w:rFonts w:cs="Arial"/>
          <w:lang w:val="fr-FR"/>
        </w:rPr>
        <w:t>deux</w:t>
      </w:r>
      <w:r w:rsidR="00B503F8" w:rsidRPr="00614A0D">
        <w:rPr>
          <w:rFonts w:cs="Arial"/>
          <w:lang w:val="fr-FR"/>
        </w:rPr>
        <w:t>ième session</w:t>
      </w:r>
      <w:r w:rsidR="00EF1642" w:rsidRPr="00614A0D">
        <w:rPr>
          <w:rFonts w:cs="Arial"/>
          <w:lang w:val="fr-FR"/>
        </w:rPr>
        <w:t xml:space="preserve"> tenue à Beijing (Chine) du 17 au 21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septembre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2018 et par</w:t>
      </w:r>
      <w:r w:rsidR="00B503F8" w:rsidRPr="00614A0D">
        <w:rPr>
          <w:rFonts w:cs="Arial"/>
          <w:lang w:val="fr-FR"/>
        </w:rPr>
        <w:t xml:space="preserve"> le TWF</w:t>
      </w:r>
      <w:r w:rsidR="00EF1642" w:rsidRPr="00614A0D">
        <w:rPr>
          <w:rFonts w:cs="Arial"/>
          <w:lang w:val="fr-FR"/>
        </w:rPr>
        <w:t xml:space="preserve"> à sa quarante</w:t>
      </w:r>
      <w:r w:rsidR="003E0F9F" w:rsidRPr="00614A0D">
        <w:rPr>
          <w:rFonts w:cs="Arial"/>
          <w:lang w:val="fr-FR"/>
        </w:rPr>
        <w:noBreakHyphen/>
      </w:r>
      <w:r w:rsidR="00EF1642" w:rsidRPr="00614A0D">
        <w:rPr>
          <w:rFonts w:cs="Arial"/>
          <w:lang w:val="fr-FR"/>
        </w:rPr>
        <w:t>neuv</w:t>
      </w:r>
      <w:r w:rsidR="00B503F8" w:rsidRPr="00614A0D">
        <w:rPr>
          <w:rFonts w:cs="Arial"/>
          <w:lang w:val="fr-FR"/>
        </w:rPr>
        <w:t>ième session</w:t>
      </w:r>
      <w:r w:rsidR="00EF1642" w:rsidRPr="00614A0D">
        <w:rPr>
          <w:rFonts w:cs="Arial"/>
          <w:lang w:val="fr-FR"/>
        </w:rPr>
        <w:t xml:space="preserve"> prévue du 19 au 23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novembre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2018 seront examinés par le</w:t>
      </w:r>
      <w:r w:rsidR="00B503F8" w:rsidRPr="00614A0D">
        <w:rPr>
          <w:rFonts w:cs="Arial"/>
          <w:lang w:val="fr-FR"/>
        </w:rPr>
        <w:t> TC</w:t>
      </w:r>
      <w:r w:rsidR="003E0F9F" w:rsidRPr="00614A0D">
        <w:rPr>
          <w:rFonts w:cs="Arial"/>
          <w:lang w:val="fr-FR"/>
        </w:rPr>
        <w:noBreakHyphen/>
      </w:r>
      <w:r w:rsidR="00B503F8" w:rsidRPr="00614A0D">
        <w:rPr>
          <w:rFonts w:cs="Arial"/>
          <w:lang w:val="fr-FR"/>
        </w:rPr>
        <w:t>EDC</w:t>
      </w:r>
      <w:r w:rsidR="00EF1642" w:rsidRPr="00614A0D">
        <w:rPr>
          <w:rFonts w:cs="Arial"/>
          <w:lang w:val="fr-FR"/>
        </w:rPr>
        <w:t xml:space="preserve"> à sa réunion de mars</w:t>
      </w:r>
      <w:r w:rsidR="003746A9" w:rsidRPr="00614A0D">
        <w:rPr>
          <w:rFonts w:cs="Arial"/>
          <w:lang w:val="fr-FR"/>
        </w:rPr>
        <w:t> </w:t>
      </w:r>
      <w:r w:rsidR="00EF1642" w:rsidRPr="00614A0D">
        <w:rPr>
          <w:rFonts w:cs="Arial"/>
          <w:lang w:val="fr-FR"/>
        </w:rPr>
        <w:t>2019 pour adoption par correspondan</w:t>
      </w:r>
      <w:r w:rsidR="003F674C" w:rsidRPr="00614A0D">
        <w:rPr>
          <w:rFonts w:cs="Arial"/>
          <w:lang w:val="fr-FR"/>
        </w:rPr>
        <w:t>ce.  Le</w:t>
      </w:r>
      <w:r w:rsidR="00B503F8" w:rsidRPr="00614A0D">
        <w:rPr>
          <w:rFonts w:cs="Arial"/>
          <w:lang w:val="fr-FR"/>
        </w:rPr>
        <w:t> TWO</w:t>
      </w:r>
      <w:r w:rsidR="00EF1642" w:rsidRPr="00614A0D">
        <w:rPr>
          <w:rFonts w:cs="Arial"/>
          <w:lang w:val="fr-FR"/>
        </w:rPr>
        <w:t xml:space="preserve"> n</w:t>
      </w:r>
      <w:r w:rsidR="00B503F8" w:rsidRPr="00614A0D">
        <w:rPr>
          <w:rFonts w:cs="Arial"/>
          <w:lang w:val="fr-FR"/>
        </w:rPr>
        <w:t>’</w:t>
      </w:r>
      <w:r w:rsidR="00EF1642" w:rsidRPr="00614A0D">
        <w:rPr>
          <w:rFonts w:cs="Arial"/>
          <w:lang w:val="fr-FR"/>
        </w:rPr>
        <w:t xml:space="preserve">a pas tenu de session </w:t>
      </w:r>
      <w:r w:rsidR="00B503F8" w:rsidRPr="00614A0D">
        <w:rPr>
          <w:rFonts w:cs="Arial"/>
          <w:lang w:val="fr-FR"/>
        </w:rPr>
        <w:t>en 2018</w:t>
      </w:r>
      <w:r w:rsidR="00EF1642" w:rsidRPr="00614A0D">
        <w:rPr>
          <w:rFonts w:cs="Arial"/>
          <w:lang w:val="fr-FR"/>
        </w:rPr>
        <w:t>.</w:t>
      </w:r>
    </w:p>
    <w:p w:rsidR="00A16907" w:rsidRPr="00614A0D" w:rsidRDefault="00A16907" w:rsidP="0047584E">
      <w:pPr>
        <w:rPr>
          <w:rFonts w:cs="Arial"/>
          <w:lang w:val="fr-FR"/>
        </w:rPr>
      </w:pPr>
    </w:p>
    <w:p w:rsidR="00B503F8" w:rsidRPr="00614A0D" w:rsidRDefault="0047584E" w:rsidP="00011EED">
      <w:pPr>
        <w:keepNext/>
        <w:keepLines/>
        <w:tabs>
          <w:tab w:val="left" w:pos="5387"/>
        </w:tabs>
        <w:ind w:left="4820"/>
        <w:rPr>
          <w:rFonts w:cs="Arial"/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011EED" w:rsidRPr="00614A0D">
        <w:rPr>
          <w:i/>
          <w:lang w:val="fr-FR"/>
        </w:rPr>
        <w:t>Le</w:t>
      </w:r>
      <w:r w:rsidR="00B503F8" w:rsidRPr="00614A0D">
        <w:rPr>
          <w:lang w:val="fr-FR"/>
        </w:rPr>
        <w:t> </w:t>
      </w:r>
      <w:r w:rsidR="00B503F8" w:rsidRPr="00614A0D">
        <w:rPr>
          <w:i/>
          <w:lang w:val="fr-FR"/>
        </w:rPr>
        <w:t>TC</w:t>
      </w:r>
      <w:r w:rsidR="00011EED" w:rsidRPr="00614A0D">
        <w:rPr>
          <w:i/>
          <w:lang w:val="fr-FR"/>
        </w:rPr>
        <w:t xml:space="preserve"> est invité à adopter, sous réserve de toute modification proposée par le Comité de rédaction élargi (TC</w:t>
      </w:r>
      <w:r w:rsidR="003E0F9F" w:rsidRPr="00614A0D">
        <w:rPr>
          <w:i/>
          <w:lang w:val="fr-FR"/>
        </w:rPr>
        <w:noBreakHyphen/>
      </w:r>
      <w:r w:rsidR="00011EED" w:rsidRPr="00614A0D">
        <w:rPr>
          <w:i/>
          <w:lang w:val="fr-FR"/>
        </w:rPr>
        <w:t>EDC), les projets de principes directeurs d</w:t>
      </w:r>
      <w:r w:rsidR="00B503F8" w:rsidRPr="00614A0D">
        <w:rPr>
          <w:i/>
          <w:lang w:val="fr-FR"/>
        </w:rPr>
        <w:t>’</w:t>
      </w:r>
      <w:r w:rsidR="00011EED" w:rsidRPr="00614A0D">
        <w:rPr>
          <w:i/>
          <w:lang w:val="fr-FR"/>
        </w:rPr>
        <w:t xml:space="preserve">examen </w:t>
      </w:r>
      <w:r w:rsidR="00A16907" w:rsidRPr="00614A0D">
        <w:rPr>
          <w:i/>
          <w:lang w:val="fr-FR"/>
        </w:rPr>
        <w:t>dont la liste figure</w:t>
      </w:r>
      <w:r w:rsidR="00011EED" w:rsidRPr="00614A0D">
        <w:rPr>
          <w:i/>
          <w:lang w:val="fr-FR"/>
        </w:rPr>
        <w:t xml:space="preserve"> à l</w:t>
      </w:r>
      <w:r w:rsidR="00B503F8" w:rsidRPr="00614A0D">
        <w:rPr>
          <w:i/>
          <w:lang w:val="fr-FR"/>
        </w:rPr>
        <w:t>’</w:t>
      </w:r>
      <w:r w:rsidR="00011EED" w:rsidRPr="00614A0D">
        <w:rPr>
          <w:i/>
          <w:lang w:val="fr-FR"/>
        </w:rPr>
        <w:t>annexe</w:t>
      </w:r>
      <w:r w:rsidR="003746A9" w:rsidRPr="00614A0D">
        <w:rPr>
          <w:lang w:val="fr-FR"/>
        </w:rPr>
        <w:t> </w:t>
      </w:r>
      <w:r w:rsidR="00011EED" w:rsidRPr="00614A0D">
        <w:rPr>
          <w:i/>
          <w:lang w:val="fr-FR"/>
        </w:rPr>
        <w:t>II du présent document.</w:t>
      </w:r>
    </w:p>
    <w:p w:rsidR="00A16907" w:rsidRPr="00614A0D" w:rsidRDefault="00A16907" w:rsidP="00EF190E">
      <w:pPr>
        <w:tabs>
          <w:tab w:val="left" w:pos="5387"/>
        </w:tabs>
        <w:ind w:left="4820"/>
        <w:rPr>
          <w:i/>
          <w:lang w:val="fr-FR"/>
        </w:rPr>
      </w:pPr>
    </w:p>
    <w:p w:rsidR="00A16907" w:rsidRPr="00614A0D" w:rsidRDefault="00A16907" w:rsidP="00EF190E">
      <w:pPr>
        <w:tabs>
          <w:tab w:val="left" w:pos="5387"/>
        </w:tabs>
        <w:ind w:left="4820"/>
        <w:rPr>
          <w:i/>
          <w:lang w:val="fr-FR"/>
        </w:rPr>
      </w:pPr>
    </w:p>
    <w:p w:rsidR="00A16907" w:rsidRPr="00EB393B" w:rsidRDefault="00784F71" w:rsidP="00146171">
      <w:pPr>
        <w:pStyle w:val="Heading1"/>
        <w:rPr>
          <w:lang w:val="fr-CH"/>
        </w:rPr>
      </w:pPr>
      <w:bookmarkStart w:id="6" w:name="_Toc527984695"/>
      <w:bookmarkEnd w:id="5"/>
      <w:r w:rsidRPr="00EB393B">
        <w:rPr>
          <w:lang w:val="fr-CH"/>
        </w:rPr>
        <w:t>Projets de principes directeurs d</w:t>
      </w:r>
      <w:r w:rsidR="00B503F8" w:rsidRPr="00EB393B">
        <w:rPr>
          <w:lang w:val="fr-CH"/>
        </w:rPr>
        <w:t>’</w:t>
      </w:r>
      <w:r w:rsidRPr="00EB393B">
        <w:rPr>
          <w:lang w:val="fr-CH"/>
        </w:rPr>
        <w:t>examen examinés par</w:t>
      </w:r>
      <w:r w:rsidR="00B503F8" w:rsidRPr="00EB393B">
        <w:rPr>
          <w:lang w:val="fr-CH"/>
        </w:rPr>
        <w:t xml:space="preserve"> les TWP</w:t>
      </w:r>
      <w:r w:rsidRPr="00EB393B">
        <w:rPr>
          <w:lang w:val="fr-CH"/>
        </w:rPr>
        <w:t xml:space="preserve"> </w:t>
      </w:r>
      <w:r w:rsidR="00B503F8" w:rsidRPr="00EB393B">
        <w:rPr>
          <w:lang w:val="fr-CH"/>
        </w:rPr>
        <w:t>en 2017</w:t>
      </w:r>
      <w:r w:rsidR="008B690C" w:rsidRPr="00EB393B">
        <w:rPr>
          <w:lang w:val="fr-CH"/>
        </w:rPr>
        <w:t xml:space="preserve"> ET </w:t>
      </w:r>
      <w:r w:rsidRPr="00EB393B">
        <w:rPr>
          <w:lang w:val="fr-CH"/>
        </w:rPr>
        <w:t>2018</w:t>
      </w:r>
      <w:bookmarkEnd w:id="6"/>
    </w:p>
    <w:p w:rsidR="00A16907" w:rsidRPr="00614A0D" w:rsidRDefault="00A16907" w:rsidP="00EF190E">
      <w:pPr>
        <w:keepNext/>
        <w:ind w:left="630" w:hanging="630"/>
        <w:outlineLvl w:val="0"/>
        <w:rPr>
          <w:lang w:val="fr-FR"/>
        </w:rPr>
      </w:pPr>
    </w:p>
    <w:p w:rsidR="00B503F8" w:rsidRPr="00614A0D" w:rsidRDefault="00EF190E" w:rsidP="008B690C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B503F8" w:rsidRPr="00614A0D">
        <w:rPr>
          <w:lang w:val="fr-FR"/>
        </w:rPr>
        <w:t>En 2017</w:t>
      </w:r>
      <w:r w:rsidR="002A4194" w:rsidRPr="00614A0D">
        <w:rPr>
          <w:lang w:val="fr-FR"/>
        </w:rPr>
        <w:t xml:space="preserve">, </w:t>
      </w:r>
      <w:r w:rsidR="00A16907" w:rsidRPr="00614A0D">
        <w:rPr>
          <w:lang w:val="fr-FR"/>
        </w:rPr>
        <w:t>tous</w:t>
      </w:r>
      <w:r w:rsidR="00B503F8" w:rsidRPr="00614A0D">
        <w:rPr>
          <w:lang w:val="fr-FR"/>
        </w:rPr>
        <w:t xml:space="preserve"> les TWP</w:t>
      </w:r>
      <w:r w:rsidR="00A16907" w:rsidRPr="00614A0D">
        <w:rPr>
          <w:lang w:val="fr-FR"/>
        </w:rPr>
        <w:t xml:space="preserve"> ont tenu une </w:t>
      </w:r>
      <w:r w:rsidR="002A4194" w:rsidRPr="00614A0D">
        <w:rPr>
          <w:lang w:val="fr-FR"/>
        </w:rPr>
        <w:t>sessi</w:t>
      </w:r>
      <w:r w:rsidR="003F674C" w:rsidRPr="00614A0D">
        <w:rPr>
          <w:lang w:val="fr-FR"/>
        </w:rPr>
        <w:t>on.  En</w:t>
      </w:r>
      <w:r w:rsidR="00B503F8" w:rsidRPr="00614A0D">
        <w:rPr>
          <w:lang w:val="fr-FR"/>
        </w:rPr>
        <w:t> 2018</w:t>
      </w:r>
      <w:r w:rsidR="00A16907" w:rsidRPr="00614A0D">
        <w:rPr>
          <w:lang w:val="fr-FR"/>
        </w:rPr>
        <w:t>,</w:t>
      </w:r>
      <w:r w:rsidR="00B503F8" w:rsidRPr="00614A0D">
        <w:rPr>
          <w:lang w:val="fr-FR"/>
        </w:rPr>
        <w:t xml:space="preserve"> le TWA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>et</w:t>
      </w:r>
      <w:r w:rsidR="00B503F8" w:rsidRPr="00614A0D">
        <w:rPr>
          <w:lang w:val="fr-FR"/>
        </w:rPr>
        <w:t xml:space="preserve"> le TWV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 xml:space="preserve">ont tenu une </w:t>
      </w:r>
      <w:r w:rsidR="002A4194" w:rsidRPr="00614A0D">
        <w:rPr>
          <w:lang w:val="fr-FR"/>
        </w:rPr>
        <w:t xml:space="preserve">session </w:t>
      </w:r>
      <w:r w:rsidR="00A16907" w:rsidRPr="00614A0D">
        <w:rPr>
          <w:lang w:val="fr-FR"/>
        </w:rPr>
        <w:t xml:space="preserve">avant </w:t>
      </w:r>
      <w:r w:rsidR="00F66194" w:rsidRPr="00614A0D">
        <w:rPr>
          <w:lang w:val="fr-FR"/>
        </w:rPr>
        <w:t>celle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>du</w:t>
      </w:r>
      <w:r w:rsidR="00B503F8" w:rsidRPr="00614A0D">
        <w:rPr>
          <w:lang w:val="fr-FR"/>
        </w:rPr>
        <w:t> TC</w:t>
      </w:r>
      <w:r w:rsidR="002A4194" w:rsidRPr="00614A0D">
        <w:rPr>
          <w:lang w:val="fr-FR"/>
        </w:rPr>
        <w:t xml:space="preserve">. </w:t>
      </w:r>
      <w:r w:rsidR="00B503F8" w:rsidRPr="00614A0D">
        <w:rPr>
          <w:lang w:val="fr-FR"/>
        </w:rPr>
        <w:t xml:space="preserve"> Le TWF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 xml:space="preserve">tiendra sa </w:t>
      </w:r>
      <w:r w:rsidR="002A4194" w:rsidRPr="00614A0D">
        <w:rPr>
          <w:lang w:val="fr-FR"/>
        </w:rPr>
        <w:t xml:space="preserve">session </w:t>
      </w:r>
      <w:r w:rsidR="00B503F8" w:rsidRPr="00614A0D">
        <w:rPr>
          <w:lang w:val="fr-FR"/>
        </w:rPr>
        <w:t>de 2018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 xml:space="preserve">après </w:t>
      </w:r>
      <w:r w:rsidR="00F66194" w:rsidRPr="00614A0D">
        <w:rPr>
          <w:lang w:val="fr-FR"/>
        </w:rPr>
        <w:t>celle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>du</w:t>
      </w:r>
      <w:r w:rsidR="00B503F8" w:rsidRPr="00614A0D">
        <w:rPr>
          <w:lang w:val="fr-FR"/>
        </w:rPr>
        <w:t> TC</w:t>
      </w:r>
      <w:r w:rsidR="002A4194" w:rsidRPr="00614A0D">
        <w:rPr>
          <w:lang w:val="fr-FR"/>
        </w:rPr>
        <w:t xml:space="preserve">. </w:t>
      </w:r>
      <w:r w:rsidR="00B503F8" w:rsidRPr="00614A0D">
        <w:rPr>
          <w:lang w:val="fr-FR"/>
        </w:rPr>
        <w:t xml:space="preserve"> Le TWO</w:t>
      </w:r>
      <w:r w:rsidR="002A4194" w:rsidRPr="00614A0D">
        <w:rPr>
          <w:lang w:val="fr-FR"/>
        </w:rPr>
        <w:t xml:space="preserve"> </w:t>
      </w:r>
      <w:r w:rsidR="00A16907" w:rsidRPr="00614A0D">
        <w:rPr>
          <w:lang w:val="fr-FR"/>
        </w:rPr>
        <w:t xml:space="preserve">ne tiendra pas de </w:t>
      </w:r>
      <w:r w:rsidR="002A4194" w:rsidRPr="00614A0D">
        <w:rPr>
          <w:lang w:val="fr-FR"/>
        </w:rPr>
        <w:t xml:space="preserve">session </w:t>
      </w:r>
      <w:r w:rsidR="00B503F8" w:rsidRPr="00614A0D">
        <w:rPr>
          <w:lang w:val="fr-FR"/>
        </w:rPr>
        <w:t>en 2018</w:t>
      </w:r>
      <w:r w:rsidR="002A4194" w:rsidRPr="00614A0D">
        <w:rPr>
          <w:lang w:val="fr-FR"/>
        </w:rPr>
        <w:t xml:space="preserve">.  </w:t>
      </w:r>
      <w:r w:rsidR="008B690C" w:rsidRPr="00614A0D">
        <w:rPr>
          <w:lang w:val="fr-FR"/>
        </w:rPr>
        <w:t>Une liste des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examinés par</w:t>
      </w:r>
      <w:r w:rsidR="00B503F8" w:rsidRPr="00614A0D">
        <w:rPr>
          <w:lang w:val="fr-FR"/>
        </w:rPr>
        <w:t xml:space="preserve"> les TWP</w:t>
      </w:r>
      <w:r w:rsidR="008B690C" w:rsidRPr="00614A0D">
        <w:rPr>
          <w:lang w:val="fr-FR"/>
        </w:rPr>
        <w:t xml:space="preserve"> à leurs sessions </w:t>
      </w:r>
      <w:r w:rsidR="00B503F8" w:rsidRPr="00614A0D">
        <w:rPr>
          <w:lang w:val="fr-FR"/>
        </w:rPr>
        <w:t>de 2017</w:t>
      </w:r>
      <w:r w:rsidR="008B690C" w:rsidRPr="00614A0D">
        <w:rPr>
          <w:lang w:val="fr-FR"/>
        </w:rPr>
        <w:t xml:space="preserve"> et </w:t>
      </w:r>
      <w:r w:rsidR="00B503F8" w:rsidRPr="00614A0D">
        <w:rPr>
          <w:lang w:val="fr-FR"/>
        </w:rPr>
        <w:t>de 2018</w:t>
      </w:r>
      <w:r w:rsidR="008B690C" w:rsidRPr="00614A0D">
        <w:rPr>
          <w:lang w:val="fr-FR"/>
        </w:rPr>
        <w:t xml:space="preserve"> figure dans l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="008B690C" w:rsidRPr="00614A0D">
        <w:rPr>
          <w:lang w:val="fr-FR"/>
        </w:rPr>
        <w:t>III du présent document.</w:t>
      </w:r>
    </w:p>
    <w:p w:rsidR="00A16907" w:rsidRPr="00614A0D" w:rsidRDefault="00A16907" w:rsidP="00EF190E">
      <w:pPr>
        <w:rPr>
          <w:lang w:val="fr-FR"/>
        </w:rPr>
      </w:pPr>
    </w:p>
    <w:p w:rsidR="00A16907" w:rsidRPr="00614A0D" w:rsidRDefault="00EF190E" w:rsidP="008B690C">
      <w:pPr>
        <w:tabs>
          <w:tab w:val="left" w:pos="5387"/>
        </w:tabs>
        <w:ind w:left="4820"/>
        <w:rPr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8B690C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8B690C" w:rsidRPr="00614A0D">
        <w:rPr>
          <w:i/>
          <w:lang w:val="fr-FR"/>
        </w:rPr>
        <w:t xml:space="preserve"> est invité à prendre note des projets de principes directeurs d</w:t>
      </w:r>
      <w:r w:rsidR="00B503F8" w:rsidRPr="00614A0D">
        <w:rPr>
          <w:i/>
          <w:lang w:val="fr-FR"/>
        </w:rPr>
        <w:t>’</w:t>
      </w:r>
      <w:r w:rsidR="008B690C" w:rsidRPr="00614A0D">
        <w:rPr>
          <w:i/>
          <w:lang w:val="fr-FR"/>
        </w:rPr>
        <w:t>examen examinés par</w:t>
      </w:r>
      <w:r w:rsidR="00B503F8" w:rsidRPr="00614A0D">
        <w:rPr>
          <w:i/>
          <w:lang w:val="fr-FR"/>
        </w:rPr>
        <w:t xml:space="preserve"> les TWP</w:t>
      </w:r>
      <w:r w:rsidR="008B690C" w:rsidRPr="00614A0D">
        <w:rPr>
          <w:i/>
          <w:lang w:val="fr-FR"/>
        </w:rPr>
        <w:t xml:space="preserve"> à leurs sessions </w:t>
      </w:r>
      <w:r w:rsidR="00B503F8" w:rsidRPr="00614A0D">
        <w:rPr>
          <w:i/>
          <w:lang w:val="fr-FR"/>
        </w:rPr>
        <w:t>de 2017</w:t>
      </w:r>
      <w:r w:rsidR="008B690C" w:rsidRPr="00614A0D">
        <w:rPr>
          <w:i/>
          <w:lang w:val="fr-FR"/>
        </w:rPr>
        <w:t xml:space="preserve"> et </w:t>
      </w:r>
      <w:r w:rsidR="00B503F8" w:rsidRPr="00614A0D">
        <w:rPr>
          <w:i/>
          <w:lang w:val="fr-FR"/>
        </w:rPr>
        <w:t>de 2018</w:t>
      </w:r>
      <w:r w:rsidR="008B690C" w:rsidRPr="00614A0D">
        <w:rPr>
          <w:i/>
          <w:lang w:val="fr-FR"/>
        </w:rPr>
        <w:t xml:space="preserve"> </w:t>
      </w:r>
      <w:r w:rsidR="00EB4453" w:rsidRPr="00614A0D">
        <w:rPr>
          <w:i/>
          <w:lang w:val="fr-FR"/>
        </w:rPr>
        <w:t>dont la liste figure</w:t>
      </w:r>
      <w:r w:rsidR="008B690C" w:rsidRPr="00614A0D">
        <w:rPr>
          <w:i/>
          <w:lang w:val="fr-FR"/>
        </w:rPr>
        <w:t xml:space="preserve"> à l</w:t>
      </w:r>
      <w:r w:rsidR="00B503F8" w:rsidRPr="00614A0D">
        <w:rPr>
          <w:i/>
          <w:lang w:val="fr-FR"/>
        </w:rPr>
        <w:t>’</w:t>
      </w:r>
      <w:r w:rsidR="008B690C" w:rsidRPr="00614A0D">
        <w:rPr>
          <w:i/>
          <w:lang w:val="fr-FR"/>
        </w:rPr>
        <w:t>annexe</w:t>
      </w:r>
      <w:r w:rsidR="003746A9" w:rsidRPr="00614A0D">
        <w:rPr>
          <w:i/>
          <w:lang w:val="fr-FR"/>
        </w:rPr>
        <w:t> </w:t>
      </w:r>
      <w:r w:rsidR="008B690C" w:rsidRPr="00614A0D">
        <w:rPr>
          <w:i/>
          <w:lang w:val="fr-FR"/>
        </w:rPr>
        <w:t>III du présent document.</w:t>
      </w:r>
    </w:p>
    <w:p w:rsidR="00A16907" w:rsidRPr="00614A0D" w:rsidRDefault="00A16907" w:rsidP="00EF190E">
      <w:pPr>
        <w:ind w:left="4536"/>
        <w:rPr>
          <w:i/>
          <w:lang w:val="fr-FR"/>
        </w:rPr>
      </w:pPr>
    </w:p>
    <w:p w:rsidR="00A16907" w:rsidRPr="00614A0D" w:rsidRDefault="00A16907" w:rsidP="00EF190E">
      <w:pPr>
        <w:ind w:left="4536"/>
        <w:rPr>
          <w:i/>
          <w:lang w:val="fr-FR"/>
        </w:rPr>
      </w:pPr>
    </w:p>
    <w:p w:rsidR="00A16907" w:rsidRPr="00EB393B" w:rsidRDefault="008B690C" w:rsidP="00146171">
      <w:pPr>
        <w:pStyle w:val="Heading1"/>
        <w:rPr>
          <w:lang w:val="fr-CH"/>
        </w:rPr>
      </w:pPr>
      <w:bookmarkStart w:id="7" w:name="_Toc527984696"/>
      <w:r w:rsidRPr="00EB393B">
        <w:rPr>
          <w:lang w:val="fr-CH"/>
        </w:rPr>
        <w:t>Projets de principes directeurs d</w:t>
      </w:r>
      <w:r w:rsidR="00B503F8" w:rsidRPr="00EB393B">
        <w:rPr>
          <w:lang w:val="fr-CH"/>
        </w:rPr>
        <w:t>’</w:t>
      </w:r>
      <w:r w:rsidRPr="00EB393B">
        <w:rPr>
          <w:lang w:val="fr-CH"/>
        </w:rPr>
        <w:t>examen à examiner par</w:t>
      </w:r>
      <w:r w:rsidR="00B503F8" w:rsidRPr="00EB393B">
        <w:rPr>
          <w:lang w:val="fr-CH"/>
        </w:rPr>
        <w:t xml:space="preserve"> les TWP</w:t>
      </w:r>
      <w:r w:rsidRPr="00EB393B">
        <w:rPr>
          <w:lang w:val="fr-CH"/>
        </w:rPr>
        <w:t xml:space="preserve"> </w:t>
      </w:r>
      <w:r w:rsidR="00B503F8" w:rsidRPr="00EB393B">
        <w:rPr>
          <w:lang w:val="fr-CH"/>
        </w:rPr>
        <w:t>en 2018</w:t>
      </w:r>
      <w:r w:rsidRPr="00EB393B">
        <w:rPr>
          <w:lang w:val="fr-CH"/>
        </w:rPr>
        <w:t xml:space="preserve"> et</w:t>
      </w:r>
      <w:r w:rsidR="009E0E42">
        <w:rPr>
          <w:lang w:val="fr-CH"/>
        </w:rPr>
        <w:t> </w:t>
      </w:r>
      <w:r w:rsidRPr="00EB393B">
        <w:rPr>
          <w:lang w:val="fr-CH"/>
        </w:rPr>
        <w:t>2019</w:t>
      </w:r>
      <w:bookmarkEnd w:id="7"/>
    </w:p>
    <w:p w:rsidR="00A16907" w:rsidRPr="00614A0D" w:rsidRDefault="00A16907" w:rsidP="00EF190E">
      <w:pPr>
        <w:tabs>
          <w:tab w:val="left" w:pos="567"/>
        </w:tabs>
        <w:ind w:left="567" w:hanging="567"/>
        <w:outlineLvl w:val="0"/>
        <w:rPr>
          <w:rFonts w:cs="Arial"/>
          <w:lang w:val="fr-FR"/>
        </w:rPr>
      </w:pPr>
    </w:p>
    <w:p w:rsidR="00B503F8" w:rsidRPr="00614A0D" w:rsidRDefault="00EF190E" w:rsidP="008B690C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8B690C" w:rsidRPr="00614A0D">
        <w:rPr>
          <w:lang w:val="fr-FR"/>
        </w:rPr>
        <w:t xml:space="preserve">Pour leurs sessions </w:t>
      </w:r>
      <w:r w:rsidR="00B503F8" w:rsidRPr="00614A0D">
        <w:rPr>
          <w:lang w:val="fr-FR"/>
        </w:rPr>
        <w:t>de 2019</w:t>
      </w:r>
      <w:r w:rsidR="008B690C" w:rsidRPr="00614A0D">
        <w:rPr>
          <w:lang w:val="fr-FR"/>
        </w:rPr>
        <w:t>, il est proposé que</w:t>
      </w:r>
      <w:r w:rsidR="00B503F8" w:rsidRPr="00614A0D">
        <w:rPr>
          <w:lang w:val="fr-FR"/>
        </w:rPr>
        <w:t xml:space="preserve"> le TWA</w:t>
      </w:r>
      <w:r w:rsidR="008B690C" w:rsidRPr="00614A0D">
        <w:rPr>
          <w:lang w:val="fr-FR"/>
        </w:rPr>
        <w:t>,</w:t>
      </w:r>
      <w:r w:rsidR="00B503F8" w:rsidRPr="00614A0D">
        <w:rPr>
          <w:lang w:val="fr-FR"/>
        </w:rPr>
        <w:t xml:space="preserve"> le TWO</w:t>
      </w:r>
      <w:r w:rsidR="008B690C" w:rsidRPr="00614A0D">
        <w:rPr>
          <w:lang w:val="fr-FR"/>
        </w:rPr>
        <w:t xml:space="preserve"> et</w:t>
      </w:r>
      <w:r w:rsidR="00B503F8" w:rsidRPr="00614A0D">
        <w:rPr>
          <w:lang w:val="fr-FR"/>
        </w:rPr>
        <w:t xml:space="preserve"> le TWV</w:t>
      </w:r>
      <w:r w:rsidR="008B690C" w:rsidRPr="00614A0D">
        <w:rPr>
          <w:lang w:val="fr-FR"/>
        </w:rPr>
        <w:t xml:space="preserve"> examinent l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élaboration de nouveaux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ou la révision des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adoptés, comme indiqué à l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="008B690C" w:rsidRPr="00614A0D">
        <w:rPr>
          <w:lang w:val="fr-FR"/>
        </w:rPr>
        <w:t>IV.</w:t>
      </w:r>
    </w:p>
    <w:p w:rsidR="00A16907" w:rsidRPr="00614A0D" w:rsidRDefault="008B690C" w:rsidP="008B690C">
      <w:pPr>
        <w:tabs>
          <w:tab w:val="left" w:pos="810"/>
        </w:tabs>
        <w:rPr>
          <w:lang w:val="fr-FR"/>
        </w:rPr>
      </w:pPr>
      <w:r w:rsidRPr="00614A0D">
        <w:rPr>
          <w:lang w:val="fr-FR"/>
        </w:rPr>
        <w:tab/>
      </w:r>
    </w:p>
    <w:p w:rsidR="00A16907" w:rsidRPr="00614A0D" w:rsidRDefault="002A4194" w:rsidP="008B690C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8B690C" w:rsidRPr="00614A0D">
        <w:rPr>
          <w:lang w:val="fr-FR"/>
        </w:rPr>
        <w:t>Les propositions</w:t>
      </w:r>
      <w:r w:rsidR="00B503F8" w:rsidRPr="00614A0D">
        <w:rPr>
          <w:lang w:val="fr-FR"/>
        </w:rPr>
        <w:t xml:space="preserve"> du TWF</w:t>
      </w:r>
      <w:r w:rsidR="008B690C" w:rsidRPr="00614A0D">
        <w:rPr>
          <w:lang w:val="fr-FR"/>
        </w:rPr>
        <w:t xml:space="preserve"> pour l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élaboration de nouveaux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ou la révision des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 xml:space="preserve">examen adoptés </w:t>
      </w:r>
      <w:r w:rsidR="00B503F8" w:rsidRPr="00614A0D">
        <w:rPr>
          <w:lang w:val="fr-FR"/>
        </w:rPr>
        <w:t>en 2019</w:t>
      </w:r>
      <w:r w:rsidR="008B690C" w:rsidRPr="00614A0D">
        <w:rPr>
          <w:lang w:val="fr-FR"/>
        </w:rPr>
        <w:t xml:space="preserve"> seront examinées à sa prochaine session prévue à Santiago (Chili) du 19 au 23</w:t>
      </w:r>
      <w:r w:rsidR="003746A9" w:rsidRPr="00614A0D">
        <w:rPr>
          <w:lang w:val="fr-FR"/>
        </w:rPr>
        <w:t> </w:t>
      </w:r>
      <w:r w:rsidR="008B690C" w:rsidRPr="00614A0D">
        <w:rPr>
          <w:lang w:val="fr-FR"/>
        </w:rPr>
        <w:t>novembre</w:t>
      </w:r>
      <w:r w:rsidR="003746A9" w:rsidRPr="00614A0D">
        <w:rPr>
          <w:lang w:val="fr-FR"/>
        </w:rPr>
        <w:t> </w:t>
      </w:r>
      <w:r w:rsidR="008B690C" w:rsidRPr="00614A0D">
        <w:rPr>
          <w:lang w:val="fr-FR"/>
        </w:rPr>
        <w:t>2018.</w:t>
      </w:r>
      <w:r w:rsidR="00E65868" w:rsidRPr="00614A0D">
        <w:rPr>
          <w:lang w:val="fr-FR"/>
        </w:rPr>
        <w:t xml:space="preserve">  </w:t>
      </w:r>
      <w:r w:rsidR="008B690C" w:rsidRPr="00614A0D">
        <w:rPr>
          <w:lang w:val="fr-FR"/>
        </w:rPr>
        <w:t>Le</w:t>
      </w:r>
      <w:r w:rsidR="00B503F8" w:rsidRPr="00614A0D">
        <w:rPr>
          <w:lang w:val="fr-FR"/>
        </w:rPr>
        <w:t> TC</w:t>
      </w:r>
      <w:r w:rsidR="008B690C" w:rsidRPr="00614A0D">
        <w:rPr>
          <w:lang w:val="fr-FR"/>
        </w:rPr>
        <w:t xml:space="preserve"> est invité à déterminer si le programme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élaboration de nouveaux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et de révision des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adoptés pour</w:t>
      </w:r>
      <w:r w:rsidR="00B503F8" w:rsidRPr="00614A0D">
        <w:rPr>
          <w:lang w:val="fr-FR"/>
        </w:rPr>
        <w:t xml:space="preserve"> le TWF</w:t>
      </w:r>
      <w:r w:rsidR="008B690C" w:rsidRPr="00614A0D">
        <w:rPr>
          <w:lang w:val="fr-FR"/>
        </w:rPr>
        <w:t xml:space="preserve"> </w:t>
      </w:r>
      <w:r w:rsidR="00B503F8" w:rsidRPr="00614A0D">
        <w:rPr>
          <w:lang w:val="fr-FR"/>
        </w:rPr>
        <w:t>en 2019</w:t>
      </w:r>
      <w:r w:rsidR="008B690C" w:rsidRPr="00614A0D">
        <w:rPr>
          <w:lang w:val="fr-FR"/>
        </w:rPr>
        <w:t xml:space="preserve"> devrait être approuvé par correspondance si</w:t>
      </w:r>
      <w:r w:rsidR="00B503F8" w:rsidRPr="00614A0D">
        <w:rPr>
          <w:lang w:val="fr-FR"/>
        </w:rPr>
        <w:t xml:space="preserve"> le TWF</w:t>
      </w:r>
      <w:r w:rsidR="008B690C" w:rsidRPr="00614A0D">
        <w:rPr>
          <w:lang w:val="fr-FR"/>
        </w:rPr>
        <w:t xml:space="preserve"> tient sa cinquant</w:t>
      </w:r>
      <w:r w:rsidR="00B503F8" w:rsidRPr="00614A0D">
        <w:rPr>
          <w:lang w:val="fr-FR"/>
        </w:rPr>
        <w:t>ième session</w:t>
      </w:r>
      <w:r w:rsidR="008B690C" w:rsidRPr="00614A0D">
        <w:rPr>
          <w:lang w:val="fr-FR"/>
        </w:rPr>
        <w:t xml:space="preserve"> avant la session du</w:t>
      </w:r>
      <w:r w:rsidR="00B503F8" w:rsidRPr="00614A0D">
        <w:rPr>
          <w:lang w:val="fr-FR"/>
        </w:rPr>
        <w:t> TC</w:t>
      </w:r>
      <w:r w:rsidR="008B690C" w:rsidRPr="00614A0D">
        <w:rPr>
          <w:lang w:val="fr-FR"/>
        </w:rPr>
        <w:t xml:space="preserve"> </w:t>
      </w:r>
      <w:r w:rsidR="00B503F8" w:rsidRPr="00614A0D">
        <w:rPr>
          <w:lang w:val="fr-FR"/>
        </w:rPr>
        <w:t>en 2019</w:t>
      </w:r>
      <w:r w:rsidR="008B690C" w:rsidRPr="00614A0D">
        <w:rPr>
          <w:lang w:val="fr-FR"/>
        </w:rPr>
        <w:t>.</w:t>
      </w:r>
    </w:p>
    <w:p w:rsidR="00A16907" w:rsidRPr="00614A0D" w:rsidRDefault="00A16907" w:rsidP="00EF190E">
      <w:pPr>
        <w:outlineLvl w:val="0"/>
        <w:rPr>
          <w:rFonts w:cs="Arial"/>
          <w:lang w:val="fr-FR"/>
        </w:rPr>
      </w:pPr>
    </w:p>
    <w:p w:rsidR="00B503F8" w:rsidRPr="00614A0D" w:rsidRDefault="00EF190E" w:rsidP="001A693F">
      <w:pPr>
        <w:tabs>
          <w:tab w:val="left" w:pos="5387"/>
        </w:tabs>
        <w:ind w:left="4820"/>
        <w:rPr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8B690C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8B690C" w:rsidRPr="00614A0D">
        <w:rPr>
          <w:i/>
          <w:lang w:val="fr-FR"/>
        </w:rPr>
        <w:t xml:space="preserve"> est invité</w:t>
      </w:r>
      <w:r w:rsidR="00395FD3">
        <w:rPr>
          <w:i/>
          <w:lang w:val="fr-FR"/>
        </w:rPr>
        <w:t xml:space="preserve"> à :</w:t>
      </w:r>
    </w:p>
    <w:p w:rsidR="00A16907" w:rsidRPr="00614A0D" w:rsidRDefault="00A16907" w:rsidP="001A693F">
      <w:pPr>
        <w:tabs>
          <w:tab w:val="left" w:pos="5387"/>
        </w:tabs>
        <w:ind w:left="4820"/>
        <w:rPr>
          <w:i/>
          <w:lang w:val="fr-FR"/>
        </w:rPr>
      </w:pPr>
    </w:p>
    <w:p w:rsidR="00B503F8" w:rsidRPr="00614A0D" w:rsidRDefault="008B690C" w:rsidP="001A693F">
      <w:pPr>
        <w:pStyle w:val="ListParagraph"/>
        <w:numPr>
          <w:ilvl w:val="0"/>
          <w:numId w:val="7"/>
        </w:numPr>
        <w:tabs>
          <w:tab w:val="left" w:pos="5387"/>
          <w:tab w:val="left" w:pos="5954"/>
        </w:tabs>
        <w:ind w:left="4820" w:firstLine="570"/>
        <w:rPr>
          <w:i/>
          <w:lang w:val="fr-FR"/>
        </w:rPr>
      </w:pPr>
      <w:r w:rsidRPr="00614A0D">
        <w:rPr>
          <w:i/>
          <w:lang w:val="fr-FR"/>
        </w:rPr>
        <w:t>approuver le programme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élaboration de nouveaux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examen et de révision des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 xml:space="preserve">examen adoptés, </w:t>
      </w:r>
      <w:r w:rsidR="00EB4453" w:rsidRPr="00614A0D">
        <w:rPr>
          <w:i/>
          <w:lang w:val="fr-FR"/>
        </w:rPr>
        <w:t>qui figure</w:t>
      </w:r>
      <w:r w:rsidRPr="00614A0D">
        <w:rPr>
          <w:i/>
          <w:lang w:val="fr-FR"/>
        </w:rPr>
        <w:t xml:space="preserve"> à l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annexe IV du présent document et</w:t>
      </w:r>
    </w:p>
    <w:p w:rsidR="00A16907" w:rsidRPr="00614A0D" w:rsidRDefault="00A16907" w:rsidP="001A693F">
      <w:pPr>
        <w:pStyle w:val="ListParagraph"/>
        <w:tabs>
          <w:tab w:val="left" w:pos="5387"/>
          <w:tab w:val="left" w:pos="5954"/>
        </w:tabs>
        <w:ind w:left="5390"/>
        <w:rPr>
          <w:i/>
          <w:lang w:val="fr-FR"/>
        </w:rPr>
      </w:pPr>
    </w:p>
    <w:p w:rsidR="00A16907" w:rsidRPr="00614A0D" w:rsidRDefault="008B690C" w:rsidP="006B4652">
      <w:pPr>
        <w:pStyle w:val="ListParagraph"/>
        <w:keepNext/>
        <w:keepLines/>
        <w:numPr>
          <w:ilvl w:val="0"/>
          <w:numId w:val="7"/>
        </w:numPr>
        <w:tabs>
          <w:tab w:val="left" w:pos="5387"/>
          <w:tab w:val="left" w:pos="5954"/>
        </w:tabs>
        <w:ind w:left="4820" w:firstLine="570"/>
        <w:rPr>
          <w:i/>
          <w:lang w:val="fr-FR"/>
        </w:rPr>
      </w:pPr>
      <w:r w:rsidRPr="00614A0D">
        <w:rPr>
          <w:i/>
          <w:lang w:val="fr-FR"/>
        </w:rPr>
        <w:lastRenderedPageBreak/>
        <w:t>déterminer si le programme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élaboration de nouveaux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examen et de révision des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examen adoptés pour</w:t>
      </w:r>
      <w:r w:rsidR="00B503F8" w:rsidRPr="00614A0D">
        <w:rPr>
          <w:i/>
          <w:lang w:val="fr-FR"/>
        </w:rPr>
        <w:t xml:space="preserve"> le TWF</w:t>
      </w:r>
      <w:r w:rsidRPr="00614A0D">
        <w:rPr>
          <w:i/>
          <w:lang w:val="fr-FR"/>
        </w:rPr>
        <w:t xml:space="preserve"> </w:t>
      </w:r>
      <w:r w:rsidR="00B503F8" w:rsidRPr="00614A0D">
        <w:rPr>
          <w:i/>
          <w:lang w:val="fr-FR"/>
        </w:rPr>
        <w:t>en 2019</w:t>
      </w:r>
      <w:r w:rsidRPr="00614A0D">
        <w:rPr>
          <w:i/>
          <w:lang w:val="fr-FR"/>
        </w:rPr>
        <w:t xml:space="preserve"> devrait être approuvé par correspondance si</w:t>
      </w:r>
      <w:r w:rsidR="00B503F8" w:rsidRPr="00614A0D">
        <w:rPr>
          <w:i/>
          <w:lang w:val="fr-FR"/>
        </w:rPr>
        <w:t xml:space="preserve"> le TWF</w:t>
      </w:r>
      <w:r w:rsidRPr="00614A0D">
        <w:rPr>
          <w:i/>
          <w:lang w:val="fr-FR"/>
        </w:rPr>
        <w:t xml:space="preserve"> tient sa cinquant</w:t>
      </w:r>
      <w:r w:rsidR="00B503F8" w:rsidRPr="00614A0D">
        <w:rPr>
          <w:i/>
          <w:lang w:val="fr-FR"/>
        </w:rPr>
        <w:t>ième session</w:t>
      </w:r>
      <w:r w:rsidRPr="00614A0D">
        <w:rPr>
          <w:i/>
          <w:lang w:val="fr-FR"/>
        </w:rPr>
        <w:t xml:space="preserve"> avant la</w:t>
      </w:r>
      <w:r w:rsidR="00EB4453" w:rsidRPr="00614A0D">
        <w:rPr>
          <w:i/>
          <w:lang w:val="fr-FR"/>
        </w:rPr>
        <w:t xml:space="preserve"> session du</w:t>
      </w:r>
      <w:r w:rsidR="00B503F8" w:rsidRPr="00614A0D">
        <w:rPr>
          <w:i/>
          <w:lang w:val="fr-FR"/>
        </w:rPr>
        <w:t> TC</w:t>
      </w:r>
      <w:r w:rsidR="00EB4453" w:rsidRPr="00614A0D">
        <w:rPr>
          <w:i/>
          <w:lang w:val="fr-FR"/>
        </w:rPr>
        <w:t xml:space="preserve"> </w:t>
      </w:r>
      <w:r w:rsidR="00B503F8" w:rsidRPr="00614A0D">
        <w:rPr>
          <w:i/>
          <w:lang w:val="fr-FR"/>
        </w:rPr>
        <w:t>en 2019</w:t>
      </w:r>
      <w:r w:rsidR="00EB4453" w:rsidRPr="00614A0D">
        <w:rPr>
          <w:i/>
          <w:lang w:val="fr-FR"/>
        </w:rPr>
        <w:t>.</w:t>
      </w:r>
    </w:p>
    <w:p w:rsidR="00A16907" w:rsidRPr="00614A0D" w:rsidRDefault="00A16907" w:rsidP="006B4652">
      <w:pPr>
        <w:keepNext/>
        <w:keepLines/>
        <w:outlineLvl w:val="0"/>
        <w:rPr>
          <w:rFonts w:cs="Arial"/>
          <w:lang w:val="fr-FR"/>
        </w:rPr>
      </w:pPr>
    </w:p>
    <w:p w:rsidR="00A16907" w:rsidRPr="00614A0D" w:rsidRDefault="00A16907" w:rsidP="006B4652">
      <w:pPr>
        <w:keepNext/>
        <w:keepLines/>
        <w:outlineLvl w:val="0"/>
        <w:rPr>
          <w:rFonts w:cs="Arial"/>
          <w:lang w:val="fr-FR"/>
        </w:rPr>
      </w:pPr>
    </w:p>
    <w:p w:rsidR="00A16907" w:rsidRPr="00EB393B" w:rsidRDefault="00146171" w:rsidP="00146171">
      <w:pPr>
        <w:pStyle w:val="Heading1"/>
        <w:rPr>
          <w:lang w:val="fr-CH"/>
        </w:rPr>
      </w:pPr>
      <w:bookmarkStart w:id="8" w:name="_Toc527984697"/>
      <w:r w:rsidRPr="00EB393B">
        <w:rPr>
          <w:lang w:val="fr-CH"/>
        </w:rPr>
        <w:t xml:space="preserve">Situation </w:t>
      </w:r>
      <w:r w:rsidR="008B690C" w:rsidRPr="00EB393B">
        <w:rPr>
          <w:lang w:val="fr-CH"/>
        </w:rPr>
        <w:t>des principes directeurs d</w:t>
      </w:r>
      <w:r w:rsidR="00B503F8" w:rsidRPr="00EB393B">
        <w:rPr>
          <w:lang w:val="fr-CH"/>
        </w:rPr>
        <w:t>’</w:t>
      </w:r>
      <w:r w:rsidR="008B690C" w:rsidRPr="00EB393B">
        <w:rPr>
          <w:lang w:val="fr-CH"/>
        </w:rPr>
        <w:t>examen existants ou des projets de principes directeurs d</w:t>
      </w:r>
      <w:r w:rsidR="00B503F8" w:rsidRPr="00EB393B">
        <w:rPr>
          <w:lang w:val="fr-CH"/>
        </w:rPr>
        <w:t>’</w:t>
      </w:r>
      <w:r w:rsidR="008B690C" w:rsidRPr="00EB393B">
        <w:rPr>
          <w:lang w:val="fr-CH"/>
        </w:rPr>
        <w:t>examen</w:t>
      </w:r>
      <w:bookmarkEnd w:id="8"/>
    </w:p>
    <w:p w:rsidR="00A16907" w:rsidRPr="00614A0D" w:rsidRDefault="00A16907" w:rsidP="00EF190E">
      <w:pPr>
        <w:outlineLvl w:val="0"/>
        <w:rPr>
          <w:rFonts w:cs="Arial"/>
          <w:lang w:val="fr-FR"/>
        </w:rPr>
      </w:pPr>
    </w:p>
    <w:p w:rsidR="00B503F8" w:rsidRPr="00614A0D" w:rsidRDefault="00EF190E" w:rsidP="008B690C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8B690C" w:rsidRPr="00614A0D">
        <w:rPr>
          <w:lang w:val="fr-FR"/>
        </w:rPr>
        <w:t>Un tableau récapitulatif de la situation des principes directeurs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examen existants à la date d</w:t>
      </w:r>
      <w:r w:rsidR="00B503F8" w:rsidRPr="00614A0D">
        <w:rPr>
          <w:lang w:val="fr-FR"/>
        </w:rPr>
        <w:t>’</w:t>
      </w:r>
      <w:r w:rsidR="008B690C" w:rsidRPr="00614A0D">
        <w:rPr>
          <w:lang w:val="fr-FR"/>
        </w:rPr>
        <w:t>établissement du présent document figure à l</w:t>
      </w:r>
      <w:r w:rsidR="00B503F8" w:rsidRPr="00614A0D">
        <w:rPr>
          <w:lang w:val="fr-FR"/>
        </w:rPr>
        <w:t>’annexe V</w:t>
      </w:r>
      <w:r w:rsidR="008B690C" w:rsidRPr="00614A0D">
        <w:rPr>
          <w:lang w:val="fr-FR"/>
        </w:rPr>
        <w:t>.</w:t>
      </w:r>
    </w:p>
    <w:p w:rsidR="00A16907" w:rsidRPr="00614A0D" w:rsidRDefault="00A16907" w:rsidP="00EF190E">
      <w:pPr>
        <w:outlineLvl w:val="0"/>
        <w:rPr>
          <w:rFonts w:cs="Arial"/>
          <w:lang w:val="fr-FR"/>
        </w:rPr>
      </w:pPr>
    </w:p>
    <w:p w:rsidR="00A16907" w:rsidRPr="00614A0D" w:rsidRDefault="00EF190E" w:rsidP="008B690C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8B690C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8B690C" w:rsidRPr="00614A0D">
        <w:rPr>
          <w:i/>
          <w:lang w:val="fr-FR"/>
        </w:rPr>
        <w:t xml:space="preserve"> est invité à prendre note de la situation des principes directeurs d</w:t>
      </w:r>
      <w:r w:rsidR="00B503F8" w:rsidRPr="00614A0D">
        <w:rPr>
          <w:i/>
          <w:lang w:val="fr-FR"/>
        </w:rPr>
        <w:t>’</w:t>
      </w:r>
      <w:r w:rsidR="008B690C" w:rsidRPr="00614A0D">
        <w:rPr>
          <w:i/>
          <w:lang w:val="fr-FR"/>
        </w:rPr>
        <w:t>examen existants ou des projets de principes directeurs d</w:t>
      </w:r>
      <w:r w:rsidR="00B503F8" w:rsidRPr="00614A0D">
        <w:rPr>
          <w:i/>
          <w:lang w:val="fr-FR"/>
        </w:rPr>
        <w:t>’</w:t>
      </w:r>
      <w:r w:rsidR="008B690C" w:rsidRPr="00614A0D">
        <w:rPr>
          <w:i/>
          <w:lang w:val="fr-FR"/>
        </w:rPr>
        <w:t>examen</w:t>
      </w:r>
      <w:r w:rsidR="00F66194" w:rsidRPr="00614A0D">
        <w:rPr>
          <w:i/>
          <w:lang w:val="fr-FR"/>
        </w:rPr>
        <w:t xml:space="preserve"> figurant</w:t>
      </w:r>
      <w:r w:rsidR="008B690C" w:rsidRPr="00614A0D">
        <w:rPr>
          <w:i/>
          <w:lang w:val="fr-FR"/>
        </w:rPr>
        <w:t xml:space="preserve"> à l</w:t>
      </w:r>
      <w:r w:rsidR="00B503F8" w:rsidRPr="00614A0D">
        <w:rPr>
          <w:i/>
          <w:lang w:val="fr-FR"/>
        </w:rPr>
        <w:t>’annexe V</w:t>
      </w:r>
      <w:r w:rsidR="008B690C" w:rsidRPr="00614A0D">
        <w:rPr>
          <w:i/>
          <w:lang w:val="fr-FR"/>
        </w:rPr>
        <w:t xml:space="preserve"> du présent document.</w:t>
      </w:r>
    </w:p>
    <w:p w:rsidR="00A16907" w:rsidRPr="00614A0D" w:rsidRDefault="00A16907" w:rsidP="00EF190E">
      <w:pPr>
        <w:rPr>
          <w:lang w:val="fr-FR"/>
        </w:rPr>
      </w:pPr>
    </w:p>
    <w:p w:rsidR="00A16907" w:rsidRPr="00614A0D" w:rsidRDefault="00A16907" w:rsidP="00EF190E">
      <w:pPr>
        <w:rPr>
          <w:lang w:val="fr-FR"/>
        </w:rPr>
      </w:pPr>
    </w:p>
    <w:p w:rsidR="00A16907" w:rsidRPr="00EB393B" w:rsidRDefault="00146171" w:rsidP="00146171">
      <w:pPr>
        <w:pStyle w:val="Heading1"/>
        <w:rPr>
          <w:lang w:val="fr-CH"/>
        </w:rPr>
      </w:pPr>
      <w:bookmarkStart w:id="9" w:name="_Toc527984698"/>
      <w:r w:rsidRPr="00EB393B">
        <w:rPr>
          <w:lang w:val="fr-CH"/>
        </w:rPr>
        <w:t>Principes directeurs d’examen remplacés</w:t>
      </w:r>
      <w:bookmarkEnd w:id="9"/>
    </w:p>
    <w:p w:rsidR="00A16907" w:rsidRPr="00614A0D" w:rsidRDefault="00A16907" w:rsidP="00EF190E">
      <w:pPr>
        <w:tabs>
          <w:tab w:val="center" w:pos="4820"/>
          <w:tab w:val="center" w:pos="5245"/>
        </w:tabs>
        <w:jc w:val="left"/>
        <w:rPr>
          <w:rFonts w:cs="Arial"/>
          <w:u w:val="single"/>
          <w:lang w:val="fr-FR"/>
        </w:rPr>
      </w:pPr>
    </w:p>
    <w:p w:rsidR="00A16907" w:rsidRPr="00614A0D" w:rsidRDefault="00EF190E" w:rsidP="00D37511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D37511" w:rsidRPr="00614A0D">
        <w:rPr>
          <w:lang w:val="fr-FR"/>
        </w:rPr>
        <w:t>La liste des principes directeurs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 xml:space="preserve">examen </w:t>
      </w:r>
      <w:r w:rsidR="00EB4453" w:rsidRPr="00614A0D">
        <w:rPr>
          <w:lang w:val="fr-FR"/>
        </w:rPr>
        <w:t>qui ont été</w:t>
      </w:r>
      <w:r w:rsidR="00D37511" w:rsidRPr="00614A0D">
        <w:rPr>
          <w:lang w:val="fr-FR"/>
        </w:rPr>
        <w:t xml:space="preserve"> adoptés </w:t>
      </w:r>
      <w:r w:rsidR="00EB4453" w:rsidRPr="00614A0D">
        <w:rPr>
          <w:lang w:val="fr-FR"/>
        </w:rPr>
        <w:t xml:space="preserve">puis </w:t>
      </w:r>
      <w:r w:rsidR="00D37511" w:rsidRPr="00614A0D">
        <w:rPr>
          <w:lang w:val="fr-FR"/>
        </w:rPr>
        <w:t>remplacés est présentée à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annexe</w:t>
      </w:r>
      <w:r w:rsidR="003746A9" w:rsidRPr="00614A0D">
        <w:rPr>
          <w:lang w:val="fr-FR"/>
        </w:rPr>
        <w:t> </w:t>
      </w:r>
      <w:r w:rsidR="00D37511" w:rsidRPr="00614A0D">
        <w:rPr>
          <w:lang w:val="fr-FR"/>
        </w:rPr>
        <w:t>VI du présent document.</w:t>
      </w:r>
    </w:p>
    <w:p w:rsidR="00A16907" w:rsidRPr="00614A0D" w:rsidRDefault="00A16907" w:rsidP="00EF190E">
      <w:pPr>
        <w:rPr>
          <w:lang w:val="fr-FR"/>
        </w:rPr>
      </w:pPr>
    </w:p>
    <w:p w:rsidR="00A16907" w:rsidRPr="00614A0D" w:rsidRDefault="00EF190E" w:rsidP="00D37511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D37511" w:rsidRPr="00614A0D">
        <w:rPr>
          <w:lang w:val="fr-FR"/>
        </w:rPr>
        <w:t>Les versions remplacées des principes directeurs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examen peuvent être consultées sur la page du site</w:t>
      </w:r>
      <w:r w:rsidR="00FF6EE3" w:rsidRPr="00614A0D">
        <w:rPr>
          <w:lang w:val="fr-FR"/>
        </w:rPr>
        <w:t> </w:t>
      </w:r>
      <w:r w:rsidR="00D37511" w:rsidRPr="00614A0D">
        <w:rPr>
          <w:lang w:val="fr-FR"/>
        </w:rPr>
        <w:t>Web de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UPOV consacrée à ces principes.</w:t>
      </w:r>
    </w:p>
    <w:p w:rsidR="00A16907" w:rsidRPr="00614A0D" w:rsidRDefault="00A16907" w:rsidP="00EF190E">
      <w:pPr>
        <w:tabs>
          <w:tab w:val="left" w:pos="2860"/>
        </w:tabs>
        <w:rPr>
          <w:lang w:val="fr-FR"/>
        </w:rPr>
      </w:pPr>
    </w:p>
    <w:p w:rsidR="00A16907" w:rsidRPr="00614A0D" w:rsidRDefault="00EF190E" w:rsidP="00D37511">
      <w:pPr>
        <w:tabs>
          <w:tab w:val="left" w:pos="5387"/>
        </w:tabs>
        <w:ind w:left="4820"/>
        <w:rPr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D37511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D37511" w:rsidRPr="00614A0D">
        <w:rPr>
          <w:i/>
          <w:lang w:val="fr-FR"/>
        </w:rPr>
        <w:t xml:space="preserve"> est invité</w:t>
      </w:r>
      <w:r w:rsidR="00EB3AA7">
        <w:rPr>
          <w:i/>
          <w:lang w:val="fr-FR"/>
        </w:rPr>
        <w:t xml:space="preserve"> à :</w:t>
      </w:r>
    </w:p>
    <w:p w:rsidR="00A16907" w:rsidRPr="00614A0D" w:rsidRDefault="00A16907" w:rsidP="00EF190E">
      <w:pPr>
        <w:tabs>
          <w:tab w:val="left" w:pos="5103"/>
          <w:tab w:val="left" w:pos="5387"/>
          <w:tab w:val="left" w:pos="5670"/>
          <w:tab w:val="left" w:pos="5954"/>
        </w:tabs>
        <w:ind w:left="4820"/>
        <w:rPr>
          <w:i/>
          <w:lang w:val="fr-FR"/>
        </w:rPr>
      </w:pPr>
    </w:p>
    <w:p w:rsidR="00A16907" w:rsidRPr="00614A0D" w:rsidRDefault="00D37511" w:rsidP="00D37511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fr-FR"/>
        </w:rPr>
      </w:pPr>
      <w:r w:rsidRPr="00614A0D">
        <w:rPr>
          <w:i/>
          <w:lang w:val="fr-FR"/>
        </w:rPr>
        <w:t>prendre note de la liste des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examen remplacés figurant à l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annexe</w:t>
      </w:r>
      <w:r w:rsidR="003746A9" w:rsidRPr="00614A0D">
        <w:rPr>
          <w:i/>
          <w:lang w:val="fr-FR"/>
        </w:rPr>
        <w:t> </w:t>
      </w:r>
      <w:r w:rsidRPr="00614A0D">
        <w:rPr>
          <w:i/>
          <w:lang w:val="fr-FR"/>
        </w:rPr>
        <w:t>VI du présent document et</w:t>
      </w:r>
    </w:p>
    <w:p w:rsidR="00A16907" w:rsidRPr="00614A0D" w:rsidRDefault="00A16907" w:rsidP="00EF190E">
      <w:pPr>
        <w:tabs>
          <w:tab w:val="left" w:pos="5387"/>
          <w:tab w:val="left" w:pos="5954"/>
          <w:tab w:val="num" w:pos="6303"/>
          <w:tab w:val="left" w:pos="12900"/>
        </w:tabs>
        <w:ind w:left="4820"/>
        <w:rPr>
          <w:i/>
          <w:lang w:val="fr-FR"/>
        </w:rPr>
      </w:pPr>
    </w:p>
    <w:p w:rsidR="00A16907" w:rsidRPr="00614A0D" w:rsidRDefault="00D37511" w:rsidP="00D37511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fr-FR"/>
        </w:rPr>
      </w:pPr>
      <w:r w:rsidRPr="00614A0D">
        <w:rPr>
          <w:i/>
          <w:lang w:val="fr-FR"/>
        </w:rPr>
        <w:t>noter que les versions remplacées des principes directeurs d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examen peuvent être consultées sur la page du site</w:t>
      </w:r>
      <w:r w:rsidR="00FF6EE3" w:rsidRPr="00614A0D">
        <w:rPr>
          <w:i/>
          <w:lang w:val="fr-FR"/>
        </w:rPr>
        <w:t> </w:t>
      </w:r>
      <w:r w:rsidRPr="00614A0D">
        <w:rPr>
          <w:i/>
          <w:lang w:val="fr-FR"/>
        </w:rPr>
        <w:t>Web de l</w:t>
      </w:r>
      <w:r w:rsidR="00B503F8" w:rsidRPr="00614A0D">
        <w:rPr>
          <w:i/>
          <w:lang w:val="fr-FR"/>
        </w:rPr>
        <w:t>’</w:t>
      </w:r>
      <w:r w:rsidRPr="00614A0D">
        <w:rPr>
          <w:i/>
          <w:lang w:val="fr-FR"/>
        </w:rPr>
        <w:t>UPOV consacrée à ces principes.</w:t>
      </w:r>
    </w:p>
    <w:p w:rsidR="00A16907" w:rsidRPr="00614A0D" w:rsidRDefault="00A16907" w:rsidP="00EF190E">
      <w:pPr>
        <w:jc w:val="left"/>
        <w:rPr>
          <w:szCs w:val="24"/>
          <w:u w:val="single"/>
          <w:lang w:val="fr-FR"/>
        </w:rPr>
      </w:pPr>
    </w:p>
    <w:p w:rsidR="00A16907" w:rsidRPr="00614A0D" w:rsidRDefault="00A16907" w:rsidP="00EF190E">
      <w:pPr>
        <w:jc w:val="left"/>
        <w:rPr>
          <w:u w:val="single"/>
          <w:lang w:val="fr-FR"/>
        </w:rPr>
      </w:pPr>
    </w:p>
    <w:p w:rsidR="00A16907" w:rsidRPr="00EB393B" w:rsidRDefault="00D37511" w:rsidP="00146171">
      <w:pPr>
        <w:pStyle w:val="Heading1"/>
        <w:rPr>
          <w:lang w:val="fr-CH"/>
        </w:rPr>
      </w:pPr>
      <w:bookmarkStart w:id="10" w:name="_Toc527984699"/>
      <w:r w:rsidRPr="00EB393B">
        <w:rPr>
          <w:lang w:val="fr-CH"/>
        </w:rPr>
        <w:t>Caractères supplémentaires</w:t>
      </w:r>
      <w:bookmarkEnd w:id="10"/>
    </w:p>
    <w:p w:rsidR="00A16907" w:rsidRPr="00614A0D" w:rsidRDefault="00A16907" w:rsidP="00EF190E">
      <w:pPr>
        <w:tabs>
          <w:tab w:val="left" w:pos="567"/>
        </w:tabs>
        <w:rPr>
          <w:spacing w:val="-2"/>
          <w:lang w:val="fr-FR"/>
        </w:rPr>
      </w:pPr>
    </w:p>
    <w:p w:rsidR="00A16907" w:rsidRPr="00614A0D" w:rsidRDefault="00EF190E" w:rsidP="00D37511">
      <w:pPr>
        <w:rPr>
          <w:lang w:val="fr-FR"/>
        </w:rPr>
      </w:pPr>
      <w:r w:rsidRPr="00614A0D">
        <w:rPr>
          <w:rFonts w:cs="Arial"/>
          <w:lang w:val="fr-FR"/>
        </w:rPr>
        <w:fldChar w:fldCharType="begin"/>
      </w:r>
      <w:r w:rsidRPr="00614A0D">
        <w:rPr>
          <w:rFonts w:cs="Arial"/>
          <w:lang w:val="fr-FR"/>
        </w:rPr>
        <w:instrText xml:space="preserve"> AUTONUM  </w:instrText>
      </w:r>
      <w:r w:rsidRPr="00614A0D">
        <w:rPr>
          <w:rFonts w:cs="Arial"/>
          <w:lang w:val="fr-FR"/>
        </w:rPr>
        <w:fldChar w:fldCharType="end"/>
      </w:r>
      <w:r w:rsidRPr="00614A0D">
        <w:rPr>
          <w:lang w:val="fr-FR"/>
        </w:rPr>
        <w:tab/>
      </w:r>
      <w:r w:rsidR="00D37511" w:rsidRPr="00614A0D">
        <w:rPr>
          <w:lang w:val="fr-FR"/>
        </w:rPr>
        <w:t>Le document</w:t>
      </w:r>
      <w:r w:rsidR="003F674C" w:rsidRPr="00614A0D">
        <w:rPr>
          <w:lang w:val="fr-FR"/>
        </w:rPr>
        <w:t> </w:t>
      </w:r>
      <w:r w:rsidR="00D37511" w:rsidRPr="00614A0D">
        <w:rPr>
          <w:lang w:val="fr-FR"/>
        </w:rPr>
        <w:t>TGP/5</w:t>
      </w:r>
      <w:r w:rsidR="00EB4453" w:rsidRPr="00614A0D">
        <w:rPr>
          <w:lang w:val="fr-FR"/>
        </w:rPr>
        <w:t>,</w:t>
      </w:r>
      <w:r w:rsidR="00D37511" w:rsidRPr="00614A0D">
        <w:rPr>
          <w:lang w:val="fr-FR"/>
        </w:rPr>
        <w:t xml:space="preserve"> </w:t>
      </w:r>
      <w:r w:rsidR="00B503F8" w:rsidRPr="00614A0D">
        <w:rPr>
          <w:lang w:val="fr-FR"/>
        </w:rPr>
        <w:t>section 1</w:t>
      </w:r>
      <w:r w:rsidR="00D37511" w:rsidRPr="00614A0D">
        <w:rPr>
          <w:lang w:val="fr-FR"/>
        </w:rPr>
        <w:t>0/3</w:t>
      </w:r>
      <w:r w:rsidR="003746A9" w:rsidRPr="00614A0D">
        <w:rPr>
          <w:lang w:val="fr-FR"/>
        </w:rPr>
        <w:t> </w:t>
      </w:r>
      <w:r w:rsidR="00D37511" w:rsidRPr="00614A0D">
        <w:rPr>
          <w:lang w:val="fr-FR"/>
        </w:rPr>
        <w:t>“Expérience et coopération en ma</w:t>
      </w:r>
      <w:r w:rsidR="00EB4453" w:rsidRPr="00614A0D">
        <w:rPr>
          <w:lang w:val="fr-FR"/>
        </w:rPr>
        <w:t>tière d</w:t>
      </w:r>
      <w:r w:rsidR="00B503F8" w:rsidRPr="00614A0D">
        <w:rPr>
          <w:lang w:val="fr-FR"/>
        </w:rPr>
        <w:t>’</w:t>
      </w:r>
      <w:r w:rsidR="00EB4453" w:rsidRPr="00614A0D">
        <w:rPr>
          <w:lang w:val="fr-FR"/>
        </w:rPr>
        <w:t>examen</w:t>
      </w:r>
      <w:r w:rsidR="00FF6EE3" w:rsidRPr="00614A0D">
        <w:rPr>
          <w:lang w:val="fr-FR"/>
        </w:rPr>
        <w:t> </w:t>
      </w:r>
      <w:r w:rsidR="00EB4453" w:rsidRPr="00614A0D">
        <w:rPr>
          <w:lang w:val="fr-FR"/>
        </w:rPr>
        <w:t>DHS, section</w:t>
      </w:r>
      <w:r w:rsidR="003746A9" w:rsidRPr="00614A0D">
        <w:rPr>
          <w:lang w:val="fr-FR"/>
        </w:rPr>
        <w:t> </w:t>
      </w:r>
      <w:r w:rsidR="00EB4453" w:rsidRPr="00614A0D">
        <w:rPr>
          <w:lang w:val="fr-FR"/>
        </w:rPr>
        <w:t>10</w:t>
      </w:r>
      <w:r w:rsidR="00D37511" w:rsidRPr="00614A0D">
        <w:rPr>
          <w:lang w:val="fr-FR"/>
        </w:rPr>
        <w:t xml:space="preserve"> </w:t>
      </w:r>
      <w:r w:rsidR="00EB4453" w:rsidRPr="00614A0D">
        <w:rPr>
          <w:lang w:val="fr-FR"/>
        </w:rPr>
        <w:t>N</w:t>
      </w:r>
      <w:r w:rsidR="00D37511" w:rsidRPr="00614A0D">
        <w:rPr>
          <w:lang w:val="fr-FR"/>
        </w:rPr>
        <w:t>otification de caractères et de niveaux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expression supplémentaires”</w:t>
      </w:r>
      <w:r w:rsidR="00EB4453" w:rsidRPr="00614A0D">
        <w:rPr>
          <w:lang w:val="fr-FR"/>
        </w:rPr>
        <w:t>,</w:t>
      </w:r>
      <w:r w:rsidR="00D37511" w:rsidRPr="00614A0D">
        <w:rPr>
          <w:lang w:val="fr-FR"/>
        </w:rPr>
        <w:t xml:space="preserve"> indique que “[l]es propositions relatives à la notification au Bureau de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Union de caractères et de niveaux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expression supplémentaires au moyen du document</w:t>
      </w:r>
      <w:r w:rsidR="003F674C" w:rsidRPr="00614A0D">
        <w:rPr>
          <w:lang w:val="fr-FR"/>
        </w:rPr>
        <w:t> </w:t>
      </w:r>
      <w:r w:rsidR="00D37511" w:rsidRPr="00614A0D">
        <w:rPr>
          <w:lang w:val="fr-FR"/>
        </w:rPr>
        <w:t xml:space="preserve">TGP/5, </w:t>
      </w:r>
      <w:r w:rsidR="00B503F8" w:rsidRPr="00614A0D">
        <w:rPr>
          <w:lang w:val="fr-FR"/>
        </w:rPr>
        <w:t>section 1</w:t>
      </w:r>
      <w:r w:rsidR="00D37511" w:rsidRPr="00614A0D">
        <w:rPr>
          <w:lang w:val="fr-FR"/>
        </w:rPr>
        <w:t>0, seront présentées aux groupes de travail techniques à la première occasion, avec des précisions sur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étendue de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utilisation du caractère concer</w:t>
      </w:r>
      <w:r w:rsidR="003F674C" w:rsidRPr="00614A0D">
        <w:rPr>
          <w:lang w:val="fr-FR"/>
        </w:rPr>
        <w:t>né.  Le</w:t>
      </w:r>
      <w:r w:rsidR="00D37511" w:rsidRPr="00614A0D">
        <w:rPr>
          <w:lang w:val="fr-FR"/>
        </w:rPr>
        <w:t xml:space="preserve">s caractères seront ensuite publiés, le cas échéant, sur la </w:t>
      </w:r>
      <w:r w:rsidR="00B503F8" w:rsidRPr="00614A0D">
        <w:rPr>
          <w:lang w:val="fr-FR"/>
        </w:rPr>
        <w:t>page W</w:t>
      </w:r>
      <w:r w:rsidR="00D37511" w:rsidRPr="00614A0D">
        <w:rPr>
          <w:lang w:val="fr-FR"/>
        </w:rPr>
        <w:t xml:space="preserve">eb </w:t>
      </w:r>
      <w:r w:rsidR="00EB4453" w:rsidRPr="00614A0D">
        <w:rPr>
          <w:lang w:val="fr-FR"/>
        </w:rPr>
        <w:t>à l</w:t>
      </w:r>
      <w:r w:rsidR="00B503F8" w:rsidRPr="00614A0D">
        <w:rPr>
          <w:lang w:val="fr-FR"/>
        </w:rPr>
        <w:t>’</w:t>
      </w:r>
      <w:r w:rsidR="00EB4453" w:rsidRPr="00614A0D">
        <w:rPr>
          <w:lang w:val="fr-FR"/>
        </w:rPr>
        <w:t>intention des</w:t>
      </w:r>
      <w:r w:rsidR="00D37511" w:rsidRPr="00614A0D">
        <w:rPr>
          <w:lang w:val="fr-FR"/>
        </w:rPr>
        <w:t xml:space="preserve"> rédacteurs de principes directeurs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examen du site</w:t>
      </w:r>
      <w:r w:rsidR="00FF6EE3" w:rsidRPr="00614A0D">
        <w:rPr>
          <w:lang w:val="fr-FR"/>
        </w:rPr>
        <w:t> </w:t>
      </w:r>
      <w:r w:rsidR="00D37511" w:rsidRPr="00614A0D">
        <w:rPr>
          <w:lang w:val="fr-FR"/>
        </w:rPr>
        <w:t>Web de l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UPOV (</w:t>
      </w:r>
      <w:hyperlink r:id="rId9" w:history="1">
        <w:r w:rsidR="00D37511" w:rsidRPr="00EB393B">
          <w:rPr>
            <w:rStyle w:val="Hyperlink"/>
            <w:rFonts w:cs="Arial"/>
            <w:lang w:val="fr-CH"/>
          </w:rPr>
          <w:t>http://www.upov.int/restricted_temporary/tg/index.html</w:t>
        </w:r>
      </w:hyperlink>
      <w:r w:rsidR="00D37511" w:rsidRPr="00614A0D">
        <w:rPr>
          <w:lang w:val="fr-FR"/>
        </w:rPr>
        <w:t>) sur la base de</w:t>
      </w:r>
      <w:r w:rsidR="00EB4453" w:rsidRPr="00614A0D">
        <w:rPr>
          <w:lang w:val="fr-FR"/>
        </w:rPr>
        <w:t>s observations formulées par le</w:t>
      </w:r>
      <w:r w:rsidR="00D37511" w:rsidRPr="00614A0D">
        <w:rPr>
          <w:lang w:val="fr-FR"/>
        </w:rPr>
        <w:t>s groupes de travail techniques compétents et les groupes de travail techniques pourront engager une révision totale ou partielle des principes directeurs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examen concernés.”</w:t>
      </w:r>
    </w:p>
    <w:p w:rsidR="00A16907" w:rsidRPr="00614A0D" w:rsidRDefault="00A16907" w:rsidP="00EF190E">
      <w:pPr>
        <w:ind w:left="567" w:right="566"/>
        <w:rPr>
          <w:sz w:val="18"/>
          <w:szCs w:val="18"/>
          <w:lang w:val="fr-FR"/>
        </w:rPr>
      </w:pPr>
    </w:p>
    <w:p w:rsidR="00A16907" w:rsidRPr="00614A0D" w:rsidRDefault="00EF190E" w:rsidP="00D37511">
      <w:pPr>
        <w:rPr>
          <w:lang w:val="fr-FR"/>
        </w:rPr>
      </w:pPr>
      <w:r w:rsidRPr="00614A0D">
        <w:rPr>
          <w:lang w:val="fr-FR"/>
        </w:rPr>
        <w:fldChar w:fldCharType="begin"/>
      </w:r>
      <w:r w:rsidRPr="00614A0D">
        <w:rPr>
          <w:lang w:val="fr-FR"/>
        </w:rPr>
        <w:instrText xml:space="preserve"> AUTONUM  </w:instrText>
      </w:r>
      <w:r w:rsidRPr="00614A0D">
        <w:rPr>
          <w:lang w:val="fr-FR"/>
        </w:rPr>
        <w:fldChar w:fldCharType="end"/>
      </w:r>
      <w:r w:rsidRPr="00614A0D">
        <w:rPr>
          <w:lang w:val="fr-FR"/>
        </w:rPr>
        <w:tab/>
      </w:r>
      <w:r w:rsidR="00D37511" w:rsidRPr="00614A0D">
        <w:rPr>
          <w:lang w:val="fr-FR"/>
        </w:rPr>
        <w:t>Aucune notification de caractères ou de niveaux d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expression supplémentaires n</w:t>
      </w:r>
      <w:r w:rsidR="00B503F8" w:rsidRPr="00614A0D">
        <w:rPr>
          <w:lang w:val="fr-FR"/>
        </w:rPr>
        <w:t>’</w:t>
      </w:r>
      <w:r w:rsidR="00D37511" w:rsidRPr="00614A0D">
        <w:rPr>
          <w:lang w:val="fr-FR"/>
        </w:rPr>
        <w:t>a été adressée au Bureau international depuis la cinquante</w:t>
      </w:r>
      <w:r w:rsidR="003E0F9F" w:rsidRPr="00614A0D">
        <w:rPr>
          <w:lang w:val="fr-FR"/>
        </w:rPr>
        <w:noBreakHyphen/>
      </w:r>
      <w:r w:rsidR="00D37511" w:rsidRPr="00614A0D">
        <w:rPr>
          <w:lang w:val="fr-FR"/>
        </w:rPr>
        <w:t>trois</w:t>
      </w:r>
      <w:r w:rsidR="00B503F8" w:rsidRPr="00614A0D">
        <w:rPr>
          <w:lang w:val="fr-FR"/>
        </w:rPr>
        <w:t>ième session</w:t>
      </w:r>
      <w:r w:rsidR="00D37511" w:rsidRPr="00614A0D">
        <w:rPr>
          <w:lang w:val="fr-FR"/>
        </w:rPr>
        <w:t xml:space="preserve"> du Comité technique.</w:t>
      </w:r>
    </w:p>
    <w:p w:rsidR="00A16907" w:rsidRPr="00614A0D" w:rsidRDefault="00A16907" w:rsidP="00EF190E">
      <w:pPr>
        <w:rPr>
          <w:lang w:val="fr-FR"/>
        </w:rPr>
      </w:pPr>
    </w:p>
    <w:p w:rsidR="00A16907" w:rsidRDefault="00EF190E" w:rsidP="00D37511">
      <w:pPr>
        <w:tabs>
          <w:tab w:val="left" w:pos="5387"/>
        </w:tabs>
        <w:ind w:left="4820"/>
        <w:rPr>
          <w:i/>
          <w:lang w:val="fr-FR"/>
        </w:rPr>
      </w:pPr>
      <w:r w:rsidRPr="00614A0D">
        <w:rPr>
          <w:i/>
          <w:lang w:val="fr-FR"/>
        </w:rPr>
        <w:fldChar w:fldCharType="begin"/>
      </w:r>
      <w:r w:rsidRPr="00614A0D">
        <w:rPr>
          <w:i/>
          <w:lang w:val="fr-FR"/>
        </w:rPr>
        <w:instrText xml:space="preserve"> AUTONUM  </w:instrText>
      </w:r>
      <w:r w:rsidRPr="00614A0D">
        <w:rPr>
          <w:i/>
          <w:lang w:val="fr-FR"/>
        </w:rPr>
        <w:fldChar w:fldCharType="end"/>
      </w:r>
      <w:r w:rsidRPr="00614A0D">
        <w:rPr>
          <w:i/>
          <w:lang w:val="fr-FR"/>
        </w:rPr>
        <w:tab/>
      </w:r>
      <w:r w:rsidR="00D37511" w:rsidRPr="00614A0D">
        <w:rPr>
          <w:i/>
          <w:lang w:val="fr-FR"/>
        </w:rPr>
        <w:t>Le</w:t>
      </w:r>
      <w:r w:rsidR="00B503F8" w:rsidRPr="00614A0D">
        <w:rPr>
          <w:i/>
          <w:lang w:val="fr-FR"/>
        </w:rPr>
        <w:t> TC</w:t>
      </w:r>
      <w:r w:rsidR="00D37511" w:rsidRPr="00614A0D">
        <w:rPr>
          <w:i/>
          <w:lang w:val="fr-FR"/>
        </w:rPr>
        <w:t xml:space="preserve"> est invité à note</w:t>
      </w:r>
      <w:r w:rsidR="00EB4453" w:rsidRPr="00614A0D">
        <w:rPr>
          <w:i/>
          <w:lang w:val="fr-FR"/>
        </w:rPr>
        <w:t>r</w:t>
      </w:r>
      <w:r w:rsidR="00D37511" w:rsidRPr="00614A0D">
        <w:rPr>
          <w:i/>
          <w:lang w:val="fr-FR"/>
        </w:rPr>
        <w:t xml:space="preserve"> qu</w:t>
      </w:r>
      <w:r w:rsidR="00B503F8" w:rsidRPr="00614A0D">
        <w:rPr>
          <w:i/>
          <w:lang w:val="fr-FR"/>
        </w:rPr>
        <w:t>’</w:t>
      </w:r>
      <w:r w:rsidR="00D37511" w:rsidRPr="00614A0D">
        <w:rPr>
          <w:i/>
          <w:lang w:val="fr-FR"/>
        </w:rPr>
        <w:t>aucune notification de caractères ou de niveaux d</w:t>
      </w:r>
      <w:r w:rsidR="00B503F8" w:rsidRPr="00614A0D">
        <w:rPr>
          <w:i/>
          <w:lang w:val="fr-FR"/>
        </w:rPr>
        <w:t>’</w:t>
      </w:r>
      <w:r w:rsidR="00D37511" w:rsidRPr="00614A0D">
        <w:rPr>
          <w:i/>
          <w:lang w:val="fr-FR"/>
        </w:rPr>
        <w:t>expression supplémentaires n</w:t>
      </w:r>
      <w:r w:rsidR="00B503F8" w:rsidRPr="00614A0D">
        <w:rPr>
          <w:i/>
          <w:lang w:val="fr-FR"/>
        </w:rPr>
        <w:t>’</w:t>
      </w:r>
      <w:r w:rsidR="00D37511" w:rsidRPr="00614A0D">
        <w:rPr>
          <w:i/>
          <w:lang w:val="fr-FR"/>
        </w:rPr>
        <w:t>a été adressée au Bureau de l</w:t>
      </w:r>
      <w:r w:rsidR="00B503F8" w:rsidRPr="00614A0D">
        <w:rPr>
          <w:i/>
          <w:lang w:val="fr-FR"/>
        </w:rPr>
        <w:t>’</w:t>
      </w:r>
      <w:r w:rsidR="00D37511" w:rsidRPr="00614A0D">
        <w:rPr>
          <w:i/>
          <w:lang w:val="fr-FR"/>
        </w:rPr>
        <w:t>Union depuis la cinquante</w:t>
      </w:r>
      <w:r w:rsidR="003E0F9F" w:rsidRPr="00614A0D">
        <w:rPr>
          <w:i/>
          <w:lang w:val="fr-FR"/>
        </w:rPr>
        <w:noBreakHyphen/>
      </w:r>
      <w:r w:rsidR="00D37511" w:rsidRPr="00614A0D">
        <w:rPr>
          <w:i/>
          <w:lang w:val="fr-FR"/>
        </w:rPr>
        <w:t>trois</w:t>
      </w:r>
      <w:r w:rsidR="00B503F8" w:rsidRPr="00614A0D">
        <w:rPr>
          <w:i/>
          <w:lang w:val="fr-FR"/>
        </w:rPr>
        <w:t>ième session</w:t>
      </w:r>
      <w:r w:rsidR="00D37511" w:rsidRPr="00614A0D">
        <w:rPr>
          <w:i/>
          <w:lang w:val="fr-FR"/>
        </w:rPr>
        <w:t xml:space="preserve"> du Comité technique.</w:t>
      </w:r>
    </w:p>
    <w:p w:rsidR="001A693F" w:rsidRPr="00614A0D" w:rsidRDefault="001A693F" w:rsidP="00D37511">
      <w:pPr>
        <w:tabs>
          <w:tab w:val="left" w:pos="5387"/>
        </w:tabs>
        <w:ind w:left="4820"/>
        <w:rPr>
          <w:i/>
          <w:lang w:val="fr-FR"/>
        </w:rPr>
      </w:pPr>
    </w:p>
    <w:p w:rsidR="00A16907" w:rsidRPr="00614A0D" w:rsidRDefault="00EF190E" w:rsidP="00EF190E">
      <w:pPr>
        <w:jc w:val="left"/>
        <w:rPr>
          <w:u w:val="single"/>
          <w:lang w:val="fr-FR"/>
        </w:rPr>
      </w:pPr>
      <w:r w:rsidRPr="00614A0D">
        <w:rPr>
          <w:u w:val="single"/>
          <w:lang w:val="fr-FR"/>
        </w:rPr>
        <w:br w:type="page"/>
      </w:r>
    </w:p>
    <w:p w:rsidR="00A16907" w:rsidRPr="00614A0D" w:rsidRDefault="00135CCD" w:rsidP="00135CCD">
      <w:pPr>
        <w:rPr>
          <w:u w:val="single"/>
          <w:lang w:val="fr-FR"/>
        </w:rPr>
      </w:pPr>
      <w:r w:rsidRPr="00614A0D">
        <w:rPr>
          <w:u w:val="single"/>
          <w:lang w:val="fr-FR"/>
        </w:rPr>
        <w:lastRenderedPageBreak/>
        <w:t>Abréviations</w:t>
      </w:r>
    </w:p>
    <w:p w:rsidR="00A16907" w:rsidRPr="00614A0D" w:rsidRDefault="00A16907" w:rsidP="00EF190E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A16907" w:rsidRPr="00614A0D" w:rsidRDefault="00A16907" w:rsidP="00EF190E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TWA</w:t>
      </w:r>
      <w:r w:rsidRPr="00614A0D">
        <w:rPr>
          <w:szCs w:val="24"/>
          <w:lang w:val="fr-FR"/>
        </w:rPr>
        <w:tab/>
        <w:t>Groupe de travail technique sur les plantes agricoles</w:t>
      </w:r>
    </w:p>
    <w:p w:rsidR="00EB4453" w:rsidRPr="00614A0D" w:rsidRDefault="00EB4453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TWF</w:t>
      </w:r>
      <w:r w:rsidRPr="00614A0D">
        <w:rPr>
          <w:szCs w:val="24"/>
          <w:lang w:val="fr-FR"/>
        </w:rPr>
        <w:tab/>
        <w:t>Groupe de travail technique sur les plantes fruitières</w:t>
      </w:r>
    </w:p>
    <w:p w:rsidR="00EB4453" w:rsidRPr="00614A0D" w:rsidRDefault="00EB4453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TWO</w:t>
      </w:r>
      <w:r w:rsidRPr="00614A0D">
        <w:rPr>
          <w:szCs w:val="24"/>
          <w:lang w:val="fr-FR"/>
        </w:rPr>
        <w:tab/>
        <w:t>Groupe de travail technique sur les plantes ornementales et les arbres forestiers</w:t>
      </w:r>
    </w:p>
    <w:p w:rsidR="00A16907" w:rsidRPr="00614A0D" w:rsidRDefault="00A16907" w:rsidP="00CF0D37">
      <w:pPr>
        <w:tabs>
          <w:tab w:val="left" w:pos="1701"/>
        </w:tabs>
        <w:ind w:left="1701" w:right="-568" w:hanging="1701"/>
        <w:jc w:val="left"/>
        <w:rPr>
          <w:szCs w:val="24"/>
          <w:u w:val="single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TWP</w:t>
      </w:r>
      <w:r w:rsidRPr="00614A0D">
        <w:rPr>
          <w:szCs w:val="24"/>
          <w:lang w:val="fr-FR"/>
        </w:rPr>
        <w:tab/>
        <w:t>Groupe de travail technique</w:t>
      </w:r>
    </w:p>
    <w:p w:rsidR="00EB4453" w:rsidRPr="00614A0D" w:rsidRDefault="00EB4453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</w:p>
    <w:p w:rsidR="00A16907" w:rsidRDefault="00135CCD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TWV</w:t>
      </w:r>
      <w:r w:rsidRPr="00614A0D">
        <w:rPr>
          <w:szCs w:val="24"/>
          <w:lang w:val="fr-FR"/>
        </w:rPr>
        <w:tab/>
        <w:t>Groupe de travail technique sur les plantes potagères</w:t>
      </w:r>
    </w:p>
    <w:p w:rsidR="00C928BB" w:rsidRPr="00614A0D" w:rsidRDefault="00C928BB" w:rsidP="00135CCD">
      <w:pPr>
        <w:tabs>
          <w:tab w:val="left" w:pos="1701"/>
        </w:tabs>
        <w:ind w:left="1701" w:right="-568" w:hanging="1701"/>
        <w:jc w:val="left"/>
        <w:rPr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A</w:t>
      </w:r>
      <w:r w:rsidRPr="00614A0D">
        <w:rPr>
          <w:snapToGrid w:val="0"/>
          <w:szCs w:val="24"/>
          <w:lang w:val="fr-FR"/>
        </w:rPr>
        <w:tab/>
        <w:t>adopté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zCs w:val="24"/>
          <w:lang w:val="fr-FR"/>
        </w:rPr>
      </w:pPr>
      <w:r w:rsidRPr="00614A0D">
        <w:rPr>
          <w:szCs w:val="24"/>
          <w:u w:val="single"/>
          <w:lang w:val="fr-FR"/>
        </w:rPr>
        <w:t>**</w:t>
      </w:r>
      <w:r w:rsidRPr="00614A0D">
        <w:rPr>
          <w:szCs w:val="24"/>
          <w:lang w:val="fr-FR"/>
        </w:rPr>
        <w:tab/>
        <w:t>Code ISO du pays principal chargé de la rédaction des principes directeurs d</w:t>
      </w:r>
      <w:r w:rsidR="00B503F8" w:rsidRPr="00614A0D">
        <w:rPr>
          <w:szCs w:val="24"/>
          <w:lang w:val="fr-FR"/>
        </w:rPr>
        <w:t>’</w:t>
      </w:r>
      <w:r w:rsidRPr="00614A0D">
        <w:rPr>
          <w:szCs w:val="24"/>
          <w:lang w:val="fr-FR"/>
        </w:rPr>
        <w:t>examen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proj.x</w:t>
      </w:r>
      <w:r w:rsidR="00B503F8" w:rsidRPr="00614A0D">
        <w:rPr>
          <w:snapToGrid w:val="0"/>
          <w:szCs w:val="24"/>
          <w:lang w:val="fr-FR"/>
        </w:rPr>
        <w:t> :</w:t>
      </w:r>
      <w:r w:rsidRPr="00614A0D">
        <w:rPr>
          <w:snapToGrid w:val="0"/>
          <w:szCs w:val="24"/>
          <w:lang w:val="fr-FR"/>
        </w:rPr>
        <w:t xml:space="preserve"> </w:t>
      </w:r>
      <w:r w:rsidRPr="00614A0D">
        <w:rPr>
          <w:snapToGrid w:val="0"/>
          <w:szCs w:val="24"/>
          <w:lang w:val="fr-FR"/>
        </w:rPr>
        <w:tab/>
      </w:r>
      <w:r w:rsidR="00B25254" w:rsidRPr="00614A0D">
        <w:rPr>
          <w:snapToGrid w:val="0"/>
          <w:szCs w:val="24"/>
          <w:lang w:val="fr-FR"/>
        </w:rPr>
        <w:t xml:space="preserve">DERNIER </w:t>
      </w:r>
      <w:r w:rsidRPr="00614A0D">
        <w:rPr>
          <w:snapToGrid w:val="0"/>
          <w:szCs w:val="24"/>
          <w:lang w:val="fr-FR"/>
        </w:rPr>
        <w:t>document présenté</w:t>
      </w:r>
      <w:r w:rsidR="00B503F8" w:rsidRPr="00614A0D">
        <w:rPr>
          <w:snapToGrid w:val="0"/>
          <w:szCs w:val="24"/>
          <w:lang w:val="fr-FR"/>
        </w:rPr>
        <w:t xml:space="preserve"> aux TWP</w:t>
      </w:r>
      <w:r w:rsidRPr="00614A0D">
        <w:rPr>
          <w:snapToGrid w:val="0"/>
          <w:szCs w:val="24"/>
          <w:lang w:val="fr-FR"/>
        </w:rPr>
        <w:t xml:space="preserve"> compétents ou au</w:t>
      </w:r>
      <w:r w:rsidR="00B503F8" w:rsidRPr="00614A0D">
        <w:rPr>
          <w:snapToGrid w:val="0"/>
          <w:szCs w:val="24"/>
          <w:lang w:val="fr-FR"/>
        </w:rPr>
        <w:t> TC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B503F8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proj.nov</w:t>
      </w:r>
      <w:r w:rsidR="00B503F8" w:rsidRPr="00614A0D">
        <w:rPr>
          <w:snapToGrid w:val="0"/>
          <w:szCs w:val="24"/>
          <w:lang w:val="fr-FR"/>
        </w:rPr>
        <w:t> :</w:t>
      </w:r>
      <w:r w:rsidRPr="00614A0D">
        <w:rPr>
          <w:snapToGrid w:val="0"/>
          <w:szCs w:val="24"/>
          <w:lang w:val="fr-FR"/>
        </w:rPr>
        <w:t xml:space="preserve"> </w:t>
      </w:r>
      <w:r w:rsidRPr="00614A0D">
        <w:rPr>
          <w:snapToGrid w:val="0"/>
          <w:szCs w:val="24"/>
          <w:lang w:val="fr-FR"/>
        </w:rPr>
        <w:tab/>
        <w:t>aucun document existant</w:t>
      </w:r>
    </w:p>
    <w:p w:rsidR="00A16907" w:rsidRPr="00614A0D" w:rsidRDefault="00A16907" w:rsidP="00CF0D37">
      <w:pPr>
        <w:tabs>
          <w:tab w:val="left" w:pos="1560"/>
          <w:tab w:val="left" w:pos="1701"/>
        </w:tabs>
        <w:ind w:left="1701" w:hanging="1701"/>
        <w:rPr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C928BB">
        <w:rPr>
          <w:snapToGrid w:val="0"/>
          <w:szCs w:val="24"/>
          <w:u w:val="single"/>
          <w:lang w:val="fr-FR"/>
        </w:rPr>
        <w:t>2018*</w:t>
      </w:r>
      <w:r w:rsidRPr="00614A0D">
        <w:rPr>
          <w:snapToGrid w:val="0"/>
          <w:szCs w:val="24"/>
          <w:lang w:val="fr-FR"/>
        </w:rPr>
        <w:tab/>
        <w:t>versions “finales” des projets de 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examinés ou à examiner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</w:t>
      </w:r>
      <w:r w:rsidR="00B503F8" w:rsidRPr="00614A0D">
        <w:rPr>
          <w:snapToGrid w:val="0"/>
          <w:szCs w:val="24"/>
          <w:lang w:val="fr-FR"/>
        </w:rPr>
        <w:t>en 2018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C928BB">
        <w:rPr>
          <w:snapToGrid w:val="0"/>
          <w:szCs w:val="24"/>
          <w:u w:val="single"/>
          <w:lang w:val="fr-FR"/>
        </w:rPr>
        <w:t>2018</w:t>
      </w:r>
      <w:r w:rsidRPr="00614A0D">
        <w:rPr>
          <w:snapToGrid w:val="0"/>
          <w:szCs w:val="24"/>
          <w:lang w:val="fr-FR"/>
        </w:rPr>
        <w:tab/>
        <w:t>projets de 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examinés ou à examiner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</w:t>
      </w:r>
      <w:r w:rsidR="00B503F8" w:rsidRPr="00614A0D">
        <w:rPr>
          <w:snapToGrid w:val="0"/>
          <w:szCs w:val="24"/>
          <w:lang w:val="fr-FR"/>
        </w:rPr>
        <w:t>en 2018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B503F8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TC/54</w:t>
      </w:r>
      <w:r w:rsidRPr="00614A0D">
        <w:rPr>
          <w:snapToGrid w:val="0"/>
          <w:szCs w:val="24"/>
          <w:lang w:val="fr-FR"/>
        </w:rPr>
        <w:tab/>
        <w:t>à examiner pour adoption à la cinquante</w:t>
      </w:r>
      <w:r w:rsidR="003E0F9F" w:rsidRPr="00614A0D">
        <w:rPr>
          <w:snapToGrid w:val="0"/>
          <w:szCs w:val="24"/>
          <w:lang w:val="fr-FR"/>
        </w:rPr>
        <w:noBreakHyphen/>
      </w:r>
      <w:r w:rsidRPr="00614A0D">
        <w:rPr>
          <w:snapToGrid w:val="0"/>
          <w:szCs w:val="24"/>
          <w:lang w:val="fr-FR"/>
        </w:rPr>
        <w:t>quatr</w:t>
      </w:r>
      <w:r w:rsidR="00B503F8" w:rsidRPr="00614A0D">
        <w:rPr>
          <w:snapToGrid w:val="0"/>
          <w:szCs w:val="24"/>
          <w:lang w:val="fr-FR"/>
        </w:rPr>
        <w:t>ième session</w:t>
      </w:r>
      <w:r w:rsidRPr="00614A0D">
        <w:rPr>
          <w:snapToGrid w:val="0"/>
          <w:szCs w:val="24"/>
          <w:lang w:val="fr-FR"/>
        </w:rPr>
        <w:t xml:space="preserve"> du</w:t>
      </w:r>
      <w:r w:rsidR="00B503F8" w:rsidRPr="00614A0D">
        <w:rPr>
          <w:snapToGrid w:val="0"/>
          <w:szCs w:val="24"/>
          <w:lang w:val="fr-FR"/>
        </w:rPr>
        <w:t> TC</w:t>
      </w:r>
      <w:r w:rsidRPr="00614A0D">
        <w:rPr>
          <w:snapToGrid w:val="0"/>
          <w:szCs w:val="24"/>
          <w:lang w:val="fr-FR"/>
        </w:rPr>
        <w:t xml:space="preserve"> (2018)</w:t>
      </w:r>
    </w:p>
    <w:p w:rsidR="00A16907" w:rsidRPr="00614A0D" w:rsidRDefault="00A16907" w:rsidP="00267269">
      <w:pPr>
        <w:tabs>
          <w:tab w:val="left" w:pos="1134"/>
        </w:tabs>
        <w:ind w:left="1701" w:hanging="1701"/>
        <w:rPr>
          <w:lang w:val="fr-FR"/>
        </w:rPr>
      </w:pPr>
    </w:p>
    <w:p w:rsidR="00A16907" w:rsidRPr="00614A0D" w:rsidRDefault="00135CCD" w:rsidP="00135CCD">
      <w:pPr>
        <w:tabs>
          <w:tab w:val="left" w:pos="1134"/>
        </w:tabs>
        <w:ind w:left="1701" w:hanging="1701"/>
        <w:rPr>
          <w:lang w:val="fr-FR"/>
        </w:rPr>
      </w:pPr>
      <w:r w:rsidRPr="00614A0D">
        <w:rPr>
          <w:u w:val="single"/>
          <w:lang w:val="fr-FR"/>
        </w:rPr>
        <w:t>TC</w:t>
      </w:r>
      <w:r w:rsidR="003E0F9F" w:rsidRPr="00614A0D">
        <w:rPr>
          <w:u w:val="single"/>
          <w:lang w:val="fr-FR"/>
        </w:rPr>
        <w:noBreakHyphen/>
      </w:r>
      <w:r w:rsidRPr="00614A0D">
        <w:rPr>
          <w:u w:val="single"/>
          <w:lang w:val="fr-FR"/>
        </w:rPr>
        <w:t>EDC/Mar19</w:t>
      </w:r>
      <w:r w:rsidRPr="00614A0D">
        <w:rPr>
          <w:lang w:val="fr-FR"/>
        </w:rPr>
        <w:tab/>
        <w:t>à examiner par le Comité de rédaction élargi à sa réunion de mars</w:t>
      </w:r>
      <w:r w:rsidR="003746A9" w:rsidRPr="00614A0D">
        <w:rPr>
          <w:lang w:val="fr-FR"/>
        </w:rPr>
        <w:t> </w:t>
      </w:r>
      <w:r w:rsidRPr="00614A0D">
        <w:rPr>
          <w:lang w:val="fr-FR"/>
        </w:rPr>
        <w:t>2019 pour adoption par le</w:t>
      </w:r>
      <w:r w:rsidR="00B503F8" w:rsidRPr="00614A0D">
        <w:rPr>
          <w:lang w:val="fr-FR"/>
        </w:rPr>
        <w:t> TC</w:t>
      </w:r>
      <w:r w:rsidRPr="00614A0D">
        <w:rPr>
          <w:lang w:val="fr-FR"/>
        </w:rPr>
        <w:t xml:space="preserve"> par correspondance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2019*</w:t>
      </w:r>
      <w:r w:rsidRPr="00614A0D">
        <w:rPr>
          <w:snapToGrid w:val="0"/>
          <w:szCs w:val="24"/>
          <w:lang w:val="fr-FR"/>
        </w:rPr>
        <w:tab/>
        <w:t>versions “finales” des projets de 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devant être examinés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</w:t>
      </w:r>
      <w:r w:rsidR="00B503F8" w:rsidRPr="00614A0D">
        <w:rPr>
          <w:snapToGrid w:val="0"/>
          <w:szCs w:val="24"/>
          <w:lang w:val="fr-FR"/>
        </w:rPr>
        <w:t>en 2017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2019</w:t>
      </w:r>
      <w:r w:rsidRPr="00614A0D">
        <w:rPr>
          <w:snapToGrid w:val="0"/>
          <w:szCs w:val="24"/>
          <w:lang w:val="fr-FR"/>
        </w:rPr>
        <w:tab/>
        <w:t>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devant être examinés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</w:t>
      </w:r>
      <w:r w:rsidR="00B503F8" w:rsidRPr="00614A0D">
        <w:rPr>
          <w:snapToGrid w:val="0"/>
          <w:szCs w:val="24"/>
          <w:lang w:val="fr-FR"/>
        </w:rPr>
        <w:t>en 2017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(2019)</w:t>
      </w:r>
      <w:r w:rsidRPr="00614A0D">
        <w:rPr>
          <w:snapToGrid w:val="0"/>
          <w:szCs w:val="24"/>
          <w:lang w:val="fr-FR"/>
        </w:rPr>
        <w:tab/>
        <w:t>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susceptibles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être examinés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dès 2019</w:t>
      </w:r>
    </w:p>
    <w:p w:rsidR="00A16907" w:rsidRPr="00614A0D" w:rsidRDefault="00A16907" w:rsidP="00CF0D37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</w:p>
    <w:p w:rsidR="00A16907" w:rsidRPr="00614A0D" w:rsidRDefault="00135CCD" w:rsidP="00135CCD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FR"/>
        </w:rPr>
      </w:pPr>
      <w:r w:rsidRPr="00614A0D">
        <w:rPr>
          <w:snapToGrid w:val="0"/>
          <w:szCs w:val="24"/>
          <w:u w:val="single"/>
          <w:lang w:val="fr-FR"/>
        </w:rPr>
        <w:t>(2020)</w:t>
      </w:r>
      <w:r w:rsidRPr="00614A0D">
        <w:rPr>
          <w:snapToGrid w:val="0"/>
          <w:szCs w:val="24"/>
          <w:lang w:val="fr-FR"/>
        </w:rPr>
        <w:tab/>
        <w:t>principes directeurs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examen susceptibles d</w:t>
      </w:r>
      <w:r w:rsidR="00B503F8" w:rsidRPr="00614A0D">
        <w:rPr>
          <w:snapToGrid w:val="0"/>
          <w:szCs w:val="24"/>
          <w:lang w:val="fr-FR"/>
        </w:rPr>
        <w:t>’</w:t>
      </w:r>
      <w:r w:rsidRPr="00614A0D">
        <w:rPr>
          <w:snapToGrid w:val="0"/>
          <w:szCs w:val="24"/>
          <w:lang w:val="fr-FR"/>
        </w:rPr>
        <w:t>être examinés par</w:t>
      </w:r>
      <w:r w:rsidR="00B503F8" w:rsidRPr="00614A0D">
        <w:rPr>
          <w:snapToGrid w:val="0"/>
          <w:szCs w:val="24"/>
          <w:lang w:val="fr-FR"/>
        </w:rPr>
        <w:t xml:space="preserve"> les TWP</w:t>
      </w:r>
      <w:r w:rsidRPr="00614A0D">
        <w:rPr>
          <w:snapToGrid w:val="0"/>
          <w:szCs w:val="24"/>
          <w:lang w:val="fr-FR"/>
        </w:rPr>
        <w:t xml:space="preserve"> compétents dès 20</w:t>
      </w:r>
      <w:r w:rsidR="00751679">
        <w:rPr>
          <w:snapToGrid w:val="0"/>
          <w:szCs w:val="24"/>
          <w:lang w:val="fr-FR"/>
        </w:rPr>
        <w:t>20</w:t>
      </w:r>
      <w:bookmarkStart w:id="11" w:name="_GoBack"/>
      <w:bookmarkEnd w:id="11"/>
    </w:p>
    <w:p w:rsidR="00A16907" w:rsidRPr="00614A0D" w:rsidRDefault="00A16907" w:rsidP="00EF190E">
      <w:pPr>
        <w:rPr>
          <w:lang w:val="fr-FR"/>
        </w:rPr>
      </w:pPr>
    </w:p>
    <w:p w:rsidR="00A16907" w:rsidRPr="00614A0D" w:rsidRDefault="00A16907" w:rsidP="00EF190E">
      <w:pPr>
        <w:rPr>
          <w:lang w:val="fr-FR"/>
        </w:rPr>
      </w:pPr>
    </w:p>
    <w:p w:rsidR="00A16907" w:rsidRPr="00614A0D" w:rsidRDefault="00A16907" w:rsidP="00EF190E">
      <w:pPr>
        <w:rPr>
          <w:lang w:val="fr-FR"/>
        </w:rPr>
      </w:pPr>
    </w:p>
    <w:p w:rsidR="006622D9" w:rsidRPr="00EB393B" w:rsidRDefault="00135CCD" w:rsidP="006622D9">
      <w:pPr>
        <w:pStyle w:val="Header"/>
        <w:jc w:val="right"/>
        <w:rPr>
          <w:lang w:val="fr-CH"/>
        </w:rPr>
      </w:pPr>
      <w:r w:rsidRPr="00614A0D">
        <w:t>[Les annexes suivent]</w:t>
      </w:r>
      <w:r w:rsidR="006622D9" w:rsidRPr="00EB393B">
        <w:rPr>
          <w:lang w:val="fr-CH"/>
        </w:rPr>
        <w:t xml:space="preserve"> </w:t>
      </w:r>
    </w:p>
    <w:p w:rsidR="006622D9" w:rsidRPr="00EB393B" w:rsidRDefault="006622D9" w:rsidP="006622D9">
      <w:pPr>
        <w:pStyle w:val="Header"/>
        <w:jc w:val="right"/>
        <w:rPr>
          <w:lang w:val="fr-CH"/>
        </w:rPr>
      </w:pPr>
    </w:p>
    <w:p w:rsidR="006622D9" w:rsidRPr="00EB393B" w:rsidRDefault="006622D9" w:rsidP="006622D9">
      <w:pPr>
        <w:jc w:val="left"/>
        <w:rPr>
          <w:lang w:val="fr-CH"/>
        </w:rPr>
        <w:sectPr w:rsidR="006622D9" w:rsidRPr="00EB393B" w:rsidSect="00906D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622D9" w:rsidRPr="00EB393B" w:rsidRDefault="006622D9" w:rsidP="006622D9">
      <w:pPr>
        <w:rPr>
          <w:lang w:val="fr-CH"/>
        </w:rPr>
      </w:pPr>
      <w:r w:rsidRPr="00EB393B">
        <w:rPr>
          <w:lang w:val="fr-CH"/>
        </w:rPr>
        <w:lastRenderedPageBreak/>
        <w:t xml:space="preserve">TEST GUIDELINES ADOPTED BY CORRESPONDENCE / PRINCIPES DIRECTEURS D’EXAMEN ADOPTÉS PAR CORRESPONDENCE / </w:t>
      </w:r>
      <w:r w:rsidRPr="00EB393B">
        <w:rPr>
          <w:rFonts w:cs="Arial"/>
          <w:lang w:val="fr-CH"/>
        </w:rPr>
        <w:t>AUF DEM SCHRIFTWEG ANGENOMMENE PRÜFUNGSRICHTLINIEN</w:t>
      </w:r>
      <w:r w:rsidRPr="00EB393B">
        <w:rPr>
          <w:lang w:val="fr-CH"/>
        </w:rPr>
        <w:t xml:space="preserve"> / DIRECTRICES DE EXAMEN ADOPTADAS POR CORRESPONDENCIA</w:t>
      </w:r>
    </w:p>
    <w:p w:rsidR="006622D9" w:rsidRPr="00EB393B" w:rsidRDefault="006622D9" w:rsidP="006622D9">
      <w:pPr>
        <w:jc w:val="left"/>
        <w:rPr>
          <w:lang w:val="fr-CH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6622D9" w:rsidRPr="00AD4647" w:rsidTr="008E1796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6622D9" w:rsidRPr="00751679" w:rsidTr="008E1796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D4647" w:rsidRDefault="006622D9" w:rsidP="008E1796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6622D9" w:rsidRPr="008002B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8002B7" w:rsidRDefault="006622D9" w:rsidP="008E1796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TG/</w:t>
            </w:r>
            <w:r>
              <w:rPr>
                <w:rFonts w:cs="Arial"/>
                <w:sz w:val="16"/>
                <w:szCs w:val="16"/>
              </w:rPr>
              <w:t>ELYTR(PROJ.8)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Rush wheatgrass, Tall Wheatgrass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Élytrigie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pontische Quecke, stumpfblutige Quecke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Agropiro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Thinopyrum ponticum (Podp.) Barkworth &amp; D. R. Dewey, Elytrigia pontica (Podp.) Holub</w:t>
            </w:r>
          </w:p>
        </w:tc>
      </w:tr>
      <w:tr w:rsidR="006622D9" w:rsidRPr="008002B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8002B7" w:rsidRDefault="006622D9" w:rsidP="008E1796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TG/GREVI(PROJ.7)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 R. Br. corr. R. Br.</w:t>
            </w:r>
          </w:p>
        </w:tc>
      </w:tr>
      <w:tr w:rsidR="006622D9" w:rsidRPr="008002B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8002B7" w:rsidRDefault="006622D9" w:rsidP="008E1796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TG/PEPIN(PROJ.4)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Melon-pear; Pepino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Poire-melon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Melonenbirne; Pepino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Pepino; pepino dulce; Peramelón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Solanum muricatum Aiton</w:t>
            </w:r>
          </w:p>
        </w:tc>
      </w:tr>
      <w:tr w:rsidR="006622D9" w:rsidRPr="008002B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8002B7" w:rsidRDefault="006622D9" w:rsidP="008E1796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TG/SOLEN_SCU 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Coleus; Painted-nettle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El-nene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8002B7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Plectranthus scutellarioides (L.) R. Br.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D4647" w:rsidRDefault="006622D9" w:rsidP="008E1796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12CA2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CH" w:eastAsia="ja-JP"/>
              </w:rPr>
              <w:t> 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TG/8/7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Field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Féverole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Ackerbohne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Haboncillo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es-ES"/>
              </w:rPr>
            </w:pPr>
            <w:r w:rsidRPr="001B6153">
              <w:rPr>
                <w:rFonts w:cs="Arial"/>
                <w:sz w:val="16"/>
                <w:lang w:val="es-ES"/>
              </w:rPr>
              <w:t>Vicia faba L. var. minor Harz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TG/19/11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Barley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Orge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Gerste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Cebada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pt-BR"/>
              </w:rPr>
            </w:pPr>
            <w:r w:rsidRPr="001B6153">
              <w:rPr>
                <w:rFonts w:cs="Arial"/>
                <w:sz w:val="16"/>
                <w:lang w:val="pt-BR"/>
              </w:rPr>
              <w:t>Hordeum vulgare L., Hordeum lagunculiforme (Bachteev) Bachteev ex Nikif.</w:t>
            </w:r>
          </w:p>
        </w:tc>
      </w:tr>
      <w:tr w:rsidR="006622D9" w:rsidRPr="001B6153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TG/182/4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 Ruiz et Pav.</w:t>
            </w:r>
          </w:p>
        </w:tc>
      </w:tr>
      <w:tr w:rsidR="006622D9" w:rsidRPr="001B6153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TG/259/2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Agaricus Mushroom, Button Mushroom</w:t>
            </w:r>
          </w:p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Agaric, Champignon de Paris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Champignon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Champiñón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B6153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Agaricus bisporus (Lange.) Sing.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D4647" w:rsidRDefault="006622D9" w:rsidP="008E1796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6622D9" w:rsidRPr="00A071EF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TG/55/7 Rev.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Espinaca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Spinacia oleracea L.</w:t>
            </w:r>
          </w:p>
        </w:tc>
      </w:tr>
      <w:tr w:rsidR="006622D9" w:rsidRPr="00A071EF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TG/76/8 Rev.2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Sweet Pepper, Hot Pepper, Paprika, Chili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Piment, Poivron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Paprika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Aji, Chile, Pimiento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Capsicum annuum L.</w:t>
            </w:r>
          </w:p>
        </w:tc>
      </w:tr>
      <w:tr w:rsidR="006622D9" w:rsidRPr="00A071EF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TG/84/4 Corr.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Japanese Plum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Prunier japonais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Ostasiatische Pflaume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Ciruelo japonés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Prunus salicina Lindl.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TG/184/4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Cardoon, Globe Artichoke, Cardoon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Artichaut, Cardon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Artischocke; Artischoke; Cardy; Gemüseartischoke-Cardy; Kardonenartischocke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Alcachofa; Cardo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970B1" w:rsidRDefault="006622D9" w:rsidP="008E1796">
            <w:pPr>
              <w:jc w:val="left"/>
              <w:rPr>
                <w:rFonts w:cs="Arial"/>
                <w:sz w:val="16"/>
                <w:lang w:val="fr-CH"/>
              </w:rPr>
            </w:pPr>
            <w:r w:rsidRPr="001970B1">
              <w:rPr>
                <w:rFonts w:cs="Arial"/>
                <w:sz w:val="16"/>
                <w:lang w:val="fr-CH"/>
              </w:rPr>
              <w:t>Cynara cardunculus L., Cynara scolymus L.</w:t>
            </w:r>
          </w:p>
        </w:tc>
      </w:tr>
      <w:tr w:rsidR="006622D9" w:rsidRPr="00A071EF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TG/283/1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Oncidium, Orchidée danseuse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071EF" w:rsidRDefault="006622D9" w:rsidP="008E1796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 Sw.</w:t>
            </w:r>
          </w:p>
        </w:tc>
      </w:tr>
    </w:tbl>
    <w:p w:rsidR="006622D9" w:rsidRPr="0008077B" w:rsidRDefault="006622D9" w:rsidP="006622D9">
      <w:pPr>
        <w:jc w:val="left"/>
      </w:pPr>
    </w:p>
    <w:p w:rsidR="006622D9" w:rsidRPr="0008077B" w:rsidRDefault="006622D9" w:rsidP="006622D9">
      <w:pPr>
        <w:rPr>
          <w:u w:val="single"/>
        </w:rPr>
      </w:pPr>
    </w:p>
    <w:p w:rsidR="006622D9" w:rsidRPr="00055646" w:rsidRDefault="006622D9" w:rsidP="006622D9">
      <w:pPr>
        <w:rPr>
          <w:u w:val="single"/>
          <w:lang w:val="fr-CH"/>
        </w:rPr>
      </w:pPr>
      <w:r w:rsidRPr="00055646">
        <w:rPr>
          <w:u w:val="single"/>
          <w:lang w:val="fr-CH"/>
        </w:rPr>
        <w:t>Summary / Résumé / Zusammenfassung / Resumen</w:t>
      </w:r>
    </w:p>
    <w:p w:rsidR="006622D9" w:rsidRPr="00055646" w:rsidRDefault="006622D9" w:rsidP="006622D9">
      <w:pPr>
        <w:rPr>
          <w:lang w:val="fr-CH"/>
        </w:rPr>
      </w:pPr>
    </w:p>
    <w:p w:rsidR="006622D9" w:rsidRPr="00055646" w:rsidRDefault="006622D9" w:rsidP="006622D9">
      <w:pPr>
        <w:ind w:left="567" w:hanging="567"/>
        <w:rPr>
          <w:lang w:val="fr-CH"/>
        </w:rPr>
      </w:pPr>
      <w:r w:rsidRPr="00055646">
        <w:rPr>
          <w:lang w:val="fr-CH"/>
        </w:rPr>
        <w:t>4</w:t>
      </w:r>
      <w:r w:rsidRPr="00055646">
        <w:rPr>
          <w:lang w:val="fr-CH"/>
        </w:rPr>
        <w:tab/>
        <w:t>New Test Guidelines / Nouveaux principes directeurs d’examen / Neue Prüfungsrichtlinien / Nuevas directrices de examen</w:t>
      </w:r>
    </w:p>
    <w:p w:rsidR="006622D9" w:rsidRPr="00055646" w:rsidRDefault="006622D9" w:rsidP="006622D9">
      <w:pPr>
        <w:tabs>
          <w:tab w:val="left" w:pos="1134"/>
        </w:tabs>
        <w:ind w:left="1701" w:hanging="1701"/>
        <w:rPr>
          <w:lang w:val="fr-CH"/>
        </w:rPr>
      </w:pPr>
    </w:p>
    <w:p w:rsidR="006622D9" w:rsidRPr="00055646" w:rsidRDefault="006622D9" w:rsidP="006622D9">
      <w:pPr>
        <w:ind w:left="567" w:hanging="567"/>
        <w:rPr>
          <w:lang w:val="fr-FR"/>
        </w:rPr>
      </w:pPr>
      <w:r w:rsidRPr="00055646">
        <w:rPr>
          <w:lang w:val="fr-FR"/>
        </w:rPr>
        <w:t>4</w:t>
      </w:r>
      <w:r w:rsidRPr="00055646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6622D9" w:rsidRPr="00055646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  <w:r w:rsidRPr="00055646">
        <w:rPr>
          <w:lang w:val="fr-FR"/>
        </w:rPr>
        <w:t>5</w:t>
      </w:r>
      <w:r w:rsidRPr="00055646">
        <w:rPr>
          <w:lang w:val="fr-FR"/>
        </w:rPr>
        <w:tab/>
        <w:t>Partial revisions of adopted Test Guidelines / Révisions partielles de principes directeurs d’examen adoptés / Teilrevisionen angenommener Prüfungsrichtlinien / Revisiones parciales de directrices de examen adoptadas</w:t>
      </w:r>
      <w:r w:rsidRPr="00AD4647">
        <w:rPr>
          <w:lang w:val="fr-FR"/>
        </w:rPr>
        <w:t xml:space="preserve">  </w:t>
      </w: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spacing w:line="240" w:lineRule="exact"/>
        <w:ind w:left="1701" w:hanging="1701"/>
        <w:jc w:val="right"/>
        <w:rPr>
          <w:lang w:val="fr-FR"/>
        </w:rPr>
      </w:pPr>
      <w:r w:rsidRPr="00AD4647">
        <w:rPr>
          <w:lang w:val="fr-FR"/>
        </w:rPr>
        <w:t>[Annex II follows /</w:t>
      </w:r>
      <w:r w:rsidRPr="00AD4647">
        <w:rPr>
          <w:lang w:val="fr-FR"/>
        </w:rPr>
        <w:br/>
        <w:t>L’annexe II suit /</w:t>
      </w:r>
      <w:r w:rsidRPr="00AD4647">
        <w:rPr>
          <w:lang w:val="fr-FR"/>
        </w:rPr>
        <w:br/>
        <w:t>Anlage II folgt /</w:t>
      </w:r>
      <w:r w:rsidRPr="00AD4647">
        <w:rPr>
          <w:lang w:val="fr-FR"/>
        </w:rPr>
        <w:br/>
        <w:t>Sigue el Anexo II]</w:t>
      </w:r>
    </w:p>
    <w:p w:rsidR="006622D9" w:rsidRPr="00AD4647" w:rsidRDefault="006622D9" w:rsidP="006622D9">
      <w:pPr>
        <w:jc w:val="left"/>
        <w:rPr>
          <w:lang w:val="fr-FR"/>
        </w:rPr>
        <w:sectPr w:rsidR="006622D9" w:rsidRPr="00AD4647" w:rsidSect="0047584E">
          <w:headerReference w:type="default" r:id="rId16"/>
          <w:headerReference w:type="first" r:id="rId17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6622D9" w:rsidRPr="00AD4647" w:rsidRDefault="006622D9" w:rsidP="006622D9">
      <w:pPr>
        <w:jc w:val="center"/>
        <w:rPr>
          <w:lang w:val="fr-FR"/>
        </w:rPr>
      </w:pPr>
      <w:r w:rsidRPr="00AD4647">
        <w:rPr>
          <w:lang w:val="fr-FR"/>
        </w:rPr>
        <w:lastRenderedPageBreak/>
        <w:t>TEST GUIDELINES FOR ADOPTION / PRINCIPES DIRECTEURS D’EXAMEN POUR ADOPTION /</w:t>
      </w:r>
      <w:r w:rsidRPr="00AD4647">
        <w:rPr>
          <w:lang w:val="fr-FR"/>
        </w:rPr>
        <w:br/>
        <w:t>PRÜFUNGSRICHTLINIEN ZUR ANNAHME / DIRECTRICES DE EXAMEN PARA ADOPCIÓN</w:t>
      </w:r>
    </w:p>
    <w:p w:rsidR="006622D9" w:rsidRPr="00A63F55" w:rsidRDefault="006622D9" w:rsidP="006622D9">
      <w:pPr>
        <w:jc w:val="left"/>
        <w:rPr>
          <w:lang w:val="fr-CH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6622D9" w:rsidRPr="00AD4647" w:rsidTr="008E1796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6622D9" w:rsidRPr="00751679" w:rsidTr="008E1796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AD4647" w:rsidRDefault="006622D9" w:rsidP="008E1796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6622D9" w:rsidRPr="00AD464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E0079B" w:rsidRDefault="006622D9" w:rsidP="008E1796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TG/BRASS_JUN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0079B">
              <w:rPr>
                <w:rFonts w:cs="Arial"/>
                <w:sz w:val="16"/>
                <w:szCs w:val="16"/>
              </w:rPr>
              <w:t>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Brown mustard; India mustard; Indian mustard; Oriental mustard</w:t>
            </w:r>
          </w:p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Moutarde brune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Sareptasenf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6C724F" w:rsidRDefault="006622D9" w:rsidP="008E1796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C724F">
              <w:rPr>
                <w:rFonts w:cs="Arial"/>
                <w:sz w:val="16"/>
                <w:szCs w:val="16"/>
                <w:lang w:val="es-ES"/>
              </w:rPr>
              <w:t>Mostaza de Sarepta; Mostaza india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Brassica juncea (L.) Czern.</w:t>
            </w:r>
          </w:p>
        </w:tc>
      </w:tr>
      <w:tr w:rsidR="006622D9" w:rsidRPr="00AD464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E0079B" w:rsidRDefault="006622D9" w:rsidP="008E1796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TG/CHENO(proj.6)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 xml:space="preserve">Quinoa;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Quinoa; Chénopode quinoa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970B1" w:rsidRDefault="006622D9" w:rsidP="008E1796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970B1">
              <w:rPr>
                <w:rFonts w:cs="Arial"/>
                <w:sz w:val="16"/>
                <w:szCs w:val="16"/>
                <w:lang w:val="de-DE"/>
              </w:rPr>
              <w:t>Getreidekraut; Kleiner Reis von Peru; Reisspinat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Quinoa; Quinua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Chenopodium quinoa Willd.</w:t>
            </w:r>
          </w:p>
        </w:tc>
      </w:tr>
      <w:tr w:rsidR="006622D9" w:rsidRPr="00AD464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E0079B" w:rsidRDefault="006622D9" w:rsidP="008E1796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TG/GERAN(proj.4)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Hardy Geranium; Crane's Bill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Géranium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Storchschnabel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Geranio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Geranium L.</w:t>
            </w:r>
          </w:p>
        </w:tc>
      </w:tr>
      <w:tr w:rsidR="006622D9" w:rsidRPr="00751679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E0079B" w:rsidRDefault="006622D9" w:rsidP="008E1796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 xml:space="preserve">TG/JUGLA(proj.4)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 xml:space="preserve">Hinds's black walnut; Hinds's walnut; northern California black walnut; northern California walnut, Arizona walnut, Black Walnut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Noyer noir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kalifornische Walnuß; Scharznuss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E0079B">
              <w:rPr>
                <w:rFonts w:cs="Arial"/>
                <w:sz w:val="16"/>
                <w:szCs w:val="16"/>
                <w:lang w:val="pt-BR"/>
              </w:rPr>
              <w:t>Nogal, Nogal silvestre, Nogal negro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Default="006622D9" w:rsidP="008E1796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E0079B">
              <w:rPr>
                <w:rFonts w:cs="Arial"/>
                <w:sz w:val="16"/>
                <w:szCs w:val="16"/>
                <w:lang w:val="pt-BR"/>
              </w:rPr>
              <w:t>Juglans hindsii (Jeps.) R. E. Sm., Juglans hindsii × Juglans regia, Juglans major x Juglans regia, Juglans nigra x Juglans regia L., Juglans major (Torr.) A. Hellerand, Juglans nigra L.</w:t>
            </w:r>
          </w:p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6622D9" w:rsidRPr="00AD4647" w:rsidTr="008E17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E0079B" w:rsidRDefault="006622D9" w:rsidP="008E1796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TG/RICIN(proj.6)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Castorbean; Palmi-christi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Ricin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Palma Christi; Rizinus; Wunderbaum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Higuerilla; Ricino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E0079B" w:rsidRDefault="006622D9" w:rsidP="008E1796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Ricinus communis L.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D4647" w:rsidRDefault="006622D9" w:rsidP="008E1796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12CA2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CH" w:eastAsia="ja-JP"/>
              </w:rPr>
              <w:t> 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TG/20/11(proj.5)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Oats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Avoine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Hafer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Avena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6C724F" w:rsidRDefault="006622D9" w:rsidP="008E1796">
            <w:pPr>
              <w:jc w:val="left"/>
              <w:rPr>
                <w:rFonts w:cs="Arial"/>
                <w:sz w:val="16"/>
                <w:lang w:val="es-ES"/>
              </w:rPr>
            </w:pPr>
            <w:r w:rsidRPr="006C724F">
              <w:rPr>
                <w:rFonts w:cs="Arial"/>
                <w:sz w:val="16"/>
                <w:lang w:val="es-ES"/>
              </w:rPr>
              <w:t>Avena sativa L. &amp; Avena nuda L.</w:t>
            </w:r>
          </w:p>
        </w:tc>
      </w:tr>
      <w:tr w:rsidR="006622D9" w:rsidRPr="0008077B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TG/88/7(proj.4)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Cotton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Cotonnier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Baumwolle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Algodón, Algodonero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Gossypium L.</w:t>
            </w:r>
          </w:p>
        </w:tc>
      </w:tr>
      <w:tr w:rsidR="006622D9" w:rsidRPr="009D4EDD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TG/151/5(proj.3)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Broccoli, Calabrese, Sprouting Broccoli, Winter broccoli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Broccoli, Chou brocoli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Brokkoli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Brécol, Brócoli, Bróculi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pt-BR"/>
              </w:rPr>
              <w:t xml:space="preserve">Brassica oleracea L. var italica Plenck, Brassica oleracea subvar. </w:t>
            </w:r>
            <w:r w:rsidRPr="0008077B">
              <w:rPr>
                <w:rFonts w:cs="Arial"/>
                <w:sz w:val="16"/>
                <w:lang w:val="fr-FR"/>
              </w:rPr>
              <w:t>Cymosa Duchesne, Brassica oleracea var. cymosa (Duchesne) DC.</w:t>
            </w:r>
          </w:p>
        </w:tc>
      </w:tr>
      <w:tr w:rsidR="006622D9" w:rsidRPr="00751679" w:rsidTr="008E179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AD4647" w:rsidRDefault="006622D9" w:rsidP="008E1796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6622D9" w:rsidRPr="0008077B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TG/7/10 Rev.1(proj.2)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Pois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Erbse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Guisante, Arveja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Pisum sativum L.</w:t>
            </w:r>
          </w:p>
        </w:tc>
      </w:tr>
      <w:tr w:rsidR="006622D9" w:rsidRPr="009D4EDD" w:rsidTr="008E179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TG/44/11 Rev.2(proj.3)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1970B1" w:rsidRDefault="006622D9" w:rsidP="008E1796">
            <w:pPr>
              <w:jc w:val="left"/>
              <w:rPr>
                <w:rFonts w:cs="Arial"/>
                <w:sz w:val="16"/>
                <w:lang w:val="de-DE"/>
              </w:rPr>
            </w:pPr>
            <w:r w:rsidRPr="0008077B">
              <w:rPr>
                <w:rFonts w:cs="Arial"/>
                <w:sz w:val="16"/>
                <w:lang w:val="pt-BR"/>
              </w:rPr>
              <w:t xml:space="preserve">Solanum lycopersicum (L.) Karst. ex. </w:t>
            </w:r>
            <w:r w:rsidRPr="001970B1">
              <w:rPr>
                <w:rFonts w:cs="Arial"/>
                <w:sz w:val="16"/>
                <w:lang w:val="de-DE"/>
              </w:rPr>
              <w:t>Farw.</w:t>
            </w:r>
          </w:p>
        </w:tc>
      </w:tr>
      <w:tr w:rsidR="006622D9" w:rsidRPr="0008077B" w:rsidTr="008E1796">
        <w:tblPrEx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lastRenderedPageBreak/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TG/294/1 Corr. Rev.2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Tomato Rootstocks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Porte-greffe de 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Tomatenunterlagen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Portainjertos de 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D9" w:rsidRPr="0008077B" w:rsidRDefault="006622D9" w:rsidP="008E1796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</w:tr>
    </w:tbl>
    <w:p w:rsidR="006622D9" w:rsidRPr="0008077B" w:rsidRDefault="006622D9" w:rsidP="006622D9">
      <w:pPr>
        <w:jc w:val="left"/>
      </w:pPr>
    </w:p>
    <w:p w:rsidR="006622D9" w:rsidRPr="0008077B" w:rsidRDefault="006622D9" w:rsidP="006622D9">
      <w:pPr>
        <w:rPr>
          <w:u w:val="single"/>
        </w:rPr>
      </w:pPr>
    </w:p>
    <w:p w:rsidR="006622D9" w:rsidRPr="007B1014" w:rsidRDefault="006622D9" w:rsidP="006622D9">
      <w:pPr>
        <w:rPr>
          <w:u w:val="single"/>
        </w:rPr>
      </w:pPr>
      <w:r w:rsidRPr="007B1014">
        <w:rPr>
          <w:u w:val="single"/>
        </w:rPr>
        <w:t>Summary / Résumé / Zusammenfassung / Resumen</w:t>
      </w:r>
    </w:p>
    <w:p w:rsidR="006622D9" w:rsidRPr="007B1014" w:rsidRDefault="006622D9" w:rsidP="006622D9"/>
    <w:p w:rsidR="006622D9" w:rsidRPr="00751679" w:rsidRDefault="006622D9" w:rsidP="006622D9">
      <w:pPr>
        <w:ind w:left="567" w:hanging="567"/>
        <w:rPr>
          <w:lang w:val="fr-CH"/>
        </w:rPr>
      </w:pPr>
      <w:r w:rsidRPr="00751679">
        <w:rPr>
          <w:lang w:val="fr-CH"/>
        </w:rPr>
        <w:t>5</w:t>
      </w:r>
      <w:r w:rsidRPr="00751679">
        <w:rPr>
          <w:lang w:val="fr-CH"/>
        </w:rPr>
        <w:tab/>
        <w:t>New Test Guidelines / Nouveaux principes directeurs d’examen / Neue Prüfungsrichtlinien / Nuevas directrices de examen</w:t>
      </w:r>
    </w:p>
    <w:p w:rsidR="006622D9" w:rsidRPr="00751679" w:rsidRDefault="006622D9" w:rsidP="006622D9">
      <w:pPr>
        <w:tabs>
          <w:tab w:val="left" w:pos="1134"/>
        </w:tabs>
        <w:ind w:left="1701" w:hanging="1701"/>
        <w:rPr>
          <w:lang w:val="fr-CH"/>
        </w:rPr>
      </w:pPr>
    </w:p>
    <w:p w:rsidR="006622D9" w:rsidRPr="0008077B" w:rsidRDefault="006622D9" w:rsidP="006622D9">
      <w:pPr>
        <w:ind w:left="567" w:hanging="567"/>
        <w:rPr>
          <w:lang w:val="fr-FR"/>
        </w:rPr>
      </w:pPr>
      <w:r w:rsidRPr="0008077B">
        <w:rPr>
          <w:lang w:val="fr-FR"/>
        </w:rPr>
        <w:t>3</w:t>
      </w:r>
      <w:r w:rsidRPr="0008077B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6622D9" w:rsidRPr="0008077B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  <w:r w:rsidRPr="0008077B">
        <w:rPr>
          <w:lang w:val="fr-FR"/>
        </w:rPr>
        <w:t>3</w:t>
      </w:r>
      <w:r w:rsidRPr="0008077B">
        <w:rPr>
          <w:lang w:val="fr-FR"/>
        </w:rPr>
        <w:tab/>
        <w:t>Partial revisions of adopted Test Guidelines / Révisions partielles de principes directeurs d’examen adoptés / Teilrevisionen angenommener Prüfungsrichtlinien / Revisiones parciales de directrices de examen adoptadas</w:t>
      </w:r>
      <w:r w:rsidRPr="00AD4647">
        <w:rPr>
          <w:lang w:val="fr-FR"/>
        </w:rPr>
        <w:t xml:space="preserve">  </w:t>
      </w: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ind w:left="567" w:hanging="567"/>
        <w:rPr>
          <w:lang w:val="fr-FR"/>
        </w:rPr>
      </w:pPr>
    </w:p>
    <w:p w:rsidR="006622D9" w:rsidRPr="00AD4647" w:rsidRDefault="006622D9" w:rsidP="006622D9">
      <w:pPr>
        <w:spacing w:line="240" w:lineRule="exact"/>
        <w:ind w:left="1701" w:hanging="1701"/>
        <w:jc w:val="right"/>
        <w:rPr>
          <w:lang w:val="fr-FR"/>
        </w:rPr>
      </w:pPr>
      <w:r w:rsidRPr="00AD4647">
        <w:rPr>
          <w:lang w:val="fr-FR"/>
        </w:rPr>
        <w:t>[Annex I</w:t>
      </w:r>
      <w:r>
        <w:rPr>
          <w:lang w:val="fr-FR"/>
        </w:rPr>
        <w:t>I</w:t>
      </w:r>
      <w:r w:rsidRPr="00AD4647">
        <w:rPr>
          <w:lang w:val="fr-FR"/>
        </w:rPr>
        <w:t>I follows /</w:t>
      </w:r>
      <w:r w:rsidRPr="00AD4647">
        <w:rPr>
          <w:lang w:val="fr-FR"/>
        </w:rPr>
        <w:br/>
        <w:t>L’annexe II</w:t>
      </w:r>
      <w:r>
        <w:rPr>
          <w:lang w:val="fr-FR"/>
        </w:rPr>
        <w:t>I</w:t>
      </w:r>
      <w:r w:rsidRPr="00AD4647">
        <w:rPr>
          <w:lang w:val="fr-FR"/>
        </w:rPr>
        <w:t xml:space="preserve"> suit /</w:t>
      </w:r>
      <w:r w:rsidRPr="00AD4647">
        <w:rPr>
          <w:lang w:val="fr-FR"/>
        </w:rPr>
        <w:br/>
        <w:t>Anlage I</w:t>
      </w:r>
      <w:r>
        <w:rPr>
          <w:lang w:val="fr-FR"/>
        </w:rPr>
        <w:t>I</w:t>
      </w:r>
      <w:r w:rsidRPr="00AD4647">
        <w:rPr>
          <w:lang w:val="fr-FR"/>
        </w:rPr>
        <w:t>I folgt /</w:t>
      </w:r>
      <w:r w:rsidRPr="00AD4647">
        <w:rPr>
          <w:lang w:val="fr-FR"/>
        </w:rPr>
        <w:br/>
        <w:t>Sigue el Anexo I</w:t>
      </w:r>
      <w:r>
        <w:rPr>
          <w:lang w:val="fr-FR"/>
        </w:rPr>
        <w:t>I</w:t>
      </w:r>
      <w:r w:rsidRPr="00AD4647">
        <w:rPr>
          <w:lang w:val="fr-FR"/>
        </w:rPr>
        <w:t>I]</w:t>
      </w:r>
    </w:p>
    <w:p w:rsidR="006622D9" w:rsidRPr="00AD4647" w:rsidRDefault="006622D9" w:rsidP="006622D9">
      <w:pPr>
        <w:jc w:val="left"/>
        <w:rPr>
          <w:lang w:val="fr-FR"/>
        </w:rPr>
        <w:sectPr w:rsidR="006622D9" w:rsidRPr="00AD4647" w:rsidSect="0047584E">
          <w:headerReference w:type="default" r:id="rId18"/>
          <w:headerReference w:type="first" r:id="rId19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6622D9" w:rsidRPr="00AD4647" w:rsidRDefault="006622D9" w:rsidP="006622D9">
      <w:pPr>
        <w:jc w:val="center"/>
        <w:rPr>
          <w:lang w:val="fr-FR"/>
        </w:rPr>
      </w:pPr>
      <w:r w:rsidRPr="00AD4647">
        <w:rPr>
          <w:lang w:val="fr-FR"/>
        </w:rPr>
        <w:lastRenderedPageBreak/>
        <w:t xml:space="preserve">DRAFT TEST GUIDELINES DISCUSSED BY THE </w:t>
      </w:r>
      <w:r w:rsidRPr="00DA131D">
        <w:rPr>
          <w:lang w:val="fr-FR"/>
        </w:rPr>
        <w:t>TWPS IN 2017 AND 2018 /</w:t>
      </w:r>
      <w:r w:rsidRPr="00DA131D">
        <w:rPr>
          <w:lang w:val="fr-FR"/>
        </w:rPr>
        <w:br/>
        <w:t>PROJETS DE PRINCIPES DIRECTEURS D’EXAMEN EXAMINÉS PAR LES TWP EN 2017 Y 2018 /</w:t>
      </w:r>
      <w:r w:rsidRPr="00DA131D">
        <w:rPr>
          <w:lang w:val="fr-FR"/>
        </w:rPr>
        <w:br/>
        <w:t>VON DEN TWP IN 2017 UND 2018 BERARBEITETE PRÜFUNGSRICHTLINIEN /</w:t>
      </w:r>
      <w:r w:rsidRPr="00DA131D">
        <w:rPr>
          <w:lang w:val="fr-FR"/>
        </w:rPr>
        <w:br/>
        <w:t>PROYECTOS DE DIRECTRICES DE EXAMEN EXAMINADOS POR LOS TWP EN 2017 Y 2018</w:t>
      </w:r>
    </w:p>
    <w:p w:rsidR="006622D9" w:rsidRPr="00AD4647" w:rsidRDefault="006622D9" w:rsidP="006622D9">
      <w:pPr>
        <w:rPr>
          <w:lang w:val="fr-FR"/>
        </w:rPr>
      </w:pPr>
    </w:p>
    <w:tbl>
      <w:tblPr>
        <w:tblW w:w="10632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6622D9" w:rsidRPr="00AD4647" w:rsidTr="008E1796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TG/3/12(proj.6)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TG/16/9(proj.1)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TG/16/9(proj.2)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TG/19/11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TG/20/8(proj.3)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TG/20/8(proj.4)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TG/29/8(proj.2)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</w:tr>
      <w:tr w:rsidR="006622D9" w:rsidRPr="000D6C1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TG/37/11(proj.3)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6622D9" w:rsidRPr="000D6C1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TG/37/11(proj.4)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6622D9" w:rsidRPr="009D4EDD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TG/44/11 Rev.3(proj.1)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TG/55/7 Rev. 5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TG/55/7 Rev. 6(proj.1)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TG/68/4(proj.1)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Berberis (vegetatively propagated)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Berberis (à multi-plication végétative)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Berberitze (vegetativ vermehrte)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Berberis (de multipli-cación vegetativa)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TG/76/8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TG/80/7(proj.3)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TG/80/7(proj.4)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TG/84/4 Corr. Rev.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TG/88/7(proj.3)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TG/88/7(proj.4)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TG/95/4(proj.1)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TG/106/5(proj.1)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Leaf Beet, Swiss Chard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Poirée, Bette à cardes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TG/106/5(proj.2)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Leaf Beet, Swiss Chard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Poirée, Bette à cardes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TG/111/4(proj.2)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TG/119/4 Corr.3(proj.1)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TG/121/4(proj.1)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TG/133/5(proj.2)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Hortensia, Hidrangea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TG/137/5(proj.3)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TG/142/5 Rev.(proj.2)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Nakai, Citrullus vulgaris Schrad.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TG/151/5(proj.2)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TG/175/4(proj.1)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TG/182/4(proj.3)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TG/183/4(proj.2)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TG/184/4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Cardoon, Globe Artichoke, Cardoon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Artichaut, Cardon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Artischocke; Artischoke; Cardy; Gemüseartischoke-Cardy; Kardonenartischocke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L., Cynara scolymus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TG/213/2 Rev.(proj.1)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TG/224/2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TG/224/2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TG/238/2(proj.1)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Tee, Teestrauch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TG/259/2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Agaricus bisporus (Lange.) Sing.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TG/283/1 Rev.(proj.1)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Oncidium, Orchidée danseuse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</w:tr>
      <w:tr w:rsidR="006622D9" w:rsidRPr="00AE00C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TG/294/1 Corr. Rev.3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TG/BRASS_JUN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TG/CALEN(proj.2)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Pot Marigold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KE/BR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TG/CASSAV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Cassava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Mandioca, 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Manihot esculenta Crantz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TG/CHENO(proj.4)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TG/CHENO(proj.5)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TG/COREO(proj.1)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TG/ELYTR(proj.7)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Nevski, Agropyron elongatum (Host) P. Beauv., Elymus elongatus (Host) Runemark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TG/GAZAN(proj.2)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TG/GERAN(proj.3)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Hardy Geranium; Crane's Bill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TG/GREVI(proj.6)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TG/JATRO(proj.2)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TG/JUGLA(proj.3)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TG/NASTU(proj.2)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Nasturtium officinale R. Br; Nasturtium xsterile (Airy Shaw) Oefelein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TG/NASTU(proj.2)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Nasturtium officinale R. Br; Nasturtium xsterile (Airy Shaw) Oefelein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TG/PHACE(proj.6)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Scorpion Weed, California Bluebell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Phacélie à feuilles de tanaisie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TG/PISTA(proj.2)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Pistachio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Pistacia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TG/RANUN(proj.1)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TG/RICIN(proj.3)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TG/RICIN(proj.4)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TG/SOLAN_MUR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TG/UROCH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Koronivia;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Palisadengras; Surinamgras;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DB7C7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alambre, Pasto señal, Zacate señal, Zacate signal, Brachiaria; Zacate Surinam, Pasto chontalpo, Pasto de la palizada, Pasto de las orillas, Pasto peludo, Pasto prodigio, Zacate prodigio, Brachiaria; Braquiaria dulce, Kikuyu de la Amazonía, Pasto humidícola, Pasto humidícola dulce; Congo señal, Gambutera, Kenia, Pasto Congo, Pasto ruzi, Brachiaria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Urochloa brizantha (Hochst. ex A. Rich.) R. D. Webster; Urochloa decumbens (Stapf) R. D. Webster; Urochloa dictyoneura (Fig. &amp; De Not.) Veldkamp; Urochloa humidicola (Rendle) Morrone &amp; Zuloaga; Urochloa ruziziensis (R. Germ. &amp; C. M. Evrard) Crins x U. brizantha (Hochst. ex A. Rich.) R. D. Webster; Urochloa ruziziensis x Urochloa decumbens x Urochloa brizantha; Urochloa ruziziensis (R. Germ.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&amp; C. M. Evrard) Crins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TG/SOLEN_SCU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Plectranthus scutellarioides (L.) R. Br.</w:t>
            </w:r>
          </w:p>
        </w:tc>
      </w:tr>
      <w:tr w:rsidR="006622D9" w:rsidRPr="00A3600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TG/ZINNIA(proj.7)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A3600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6622D9" w:rsidRPr="00AD4647" w:rsidRDefault="006622D9" w:rsidP="006622D9"/>
    <w:p w:rsidR="006622D9" w:rsidRPr="00AD4647" w:rsidRDefault="006622D9" w:rsidP="006622D9"/>
    <w:p w:rsidR="006622D9" w:rsidRPr="00AC2FBA" w:rsidRDefault="006622D9" w:rsidP="006622D9">
      <w:pPr>
        <w:rPr>
          <w:u w:val="single"/>
          <w:lang w:val="fr-FR"/>
        </w:rPr>
      </w:pPr>
      <w:bookmarkStart w:id="12" w:name="_Toc347932610"/>
      <w:r w:rsidRPr="00AC2FBA">
        <w:rPr>
          <w:u w:val="single"/>
          <w:lang w:val="fr-FR"/>
        </w:rPr>
        <w:t>Summary/Résumé/Zusammenfassung/Resumen</w:t>
      </w:r>
      <w:bookmarkEnd w:id="12"/>
    </w:p>
    <w:p w:rsidR="006622D9" w:rsidRPr="00AC2FBA" w:rsidRDefault="006622D9" w:rsidP="006622D9">
      <w:pPr>
        <w:tabs>
          <w:tab w:val="left" w:pos="1049"/>
        </w:tabs>
        <w:ind w:left="1418" w:hanging="1418"/>
        <w:rPr>
          <w:u w:val="single"/>
          <w:lang w:val="fr-FR"/>
        </w:rPr>
      </w:pPr>
    </w:p>
    <w:p w:rsidR="006622D9" w:rsidRPr="00AC2FBA" w:rsidRDefault="006622D9" w:rsidP="006622D9">
      <w:pPr>
        <w:ind w:left="567" w:hanging="567"/>
        <w:rPr>
          <w:lang w:val="fr-FR"/>
        </w:rPr>
      </w:pPr>
      <w:r w:rsidRPr="00AC2FBA">
        <w:rPr>
          <w:lang w:val="fr-FR"/>
        </w:rPr>
        <w:t>24</w:t>
      </w:r>
      <w:r w:rsidRPr="00AC2FBA">
        <w:rPr>
          <w:lang w:val="fr-FR"/>
        </w:rPr>
        <w:tab/>
        <w:t>New Test Guidelines / Nouveaux principes directeurs d’examen / Neue Prüfungsrichtlinien / Nuevas directrices de examen.</w:t>
      </w:r>
    </w:p>
    <w:p w:rsidR="006622D9" w:rsidRPr="00AC2FBA" w:rsidRDefault="006622D9" w:rsidP="006622D9">
      <w:pPr>
        <w:tabs>
          <w:tab w:val="left" w:pos="1134"/>
        </w:tabs>
        <w:ind w:left="1701" w:hanging="1701"/>
        <w:rPr>
          <w:lang w:val="fr-FR"/>
        </w:rPr>
      </w:pPr>
    </w:p>
    <w:p w:rsidR="006622D9" w:rsidRPr="00AC2FBA" w:rsidRDefault="006622D9" w:rsidP="006622D9">
      <w:pPr>
        <w:ind w:left="567" w:hanging="567"/>
        <w:rPr>
          <w:lang w:val="fr-FR"/>
        </w:rPr>
      </w:pPr>
      <w:r w:rsidRPr="00AC2FBA">
        <w:rPr>
          <w:lang w:val="fr-FR"/>
        </w:rPr>
        <w:t>32</w:t>
      </w:r>
      <w:r w:rsidRPr="00AC2FBA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6622D9" w:rsidRPr="00AC2FBA" w:rsidRDefault="006622D9" w:rsidP="006622D9">
      <w:pPr>
        <w:ind w:left="567" w:hanging="567"/>
        <w:rPr>
          <w:lang w:val="fr-FR"/>
        </w:rPr>
      </w:pPr>
    </w:p>
    <w:p w:rsidR="006622D9" w:rsidRPr="00AC2FBA" w:rsidRDefault="006622D9" w:rsidP="006622D9">
      <w:pPr>
        <w:ind w:left="567" w:hanging="567"/>
        <w:rPr>
          <w:lang w:val="fr-FR"/>
        </w:rPr>
      </w:pPr>
      <w:r w:rsidRPr="00AC2FBA">
        <w:rPr>
          <w:lang w:val="fr-FR"/>
        </w:rPr>
        <w:t>17</w:t>
      </w:r>
      <w:r w:rsidRPr="00AC2FBA">
        <w:rPr>
          <w:lang w:val="fr-FR"/>
        </w:rPr>
        <w:tab/>
        <w:t>Partial revisions of adopted Test Guidelines / Révisions partielles de principes directeurs d’examen adoptés / Teilrevisionen angenommener Prüfungsrichtilinien / Revisiones parciales de directrices de examen adoptadas.</w:t>
      </w:r>
    </w:p>
    <w:p w:rsidR="006622D9" w:rsidRPr="00AC2FBA" w:rsidRDefault="006622D9" w:rsidP="006622D9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6622D9" w:rsidRPr="00186935" w:rsidRDefault="006622D9" w:rsidP="006622D9">
      <w:pPr>
        <w:tabs>
          <w:tab w:val="left" w:pos="1049"/>
        </w:tabs>
        <w:ind w:left="567" w:hanging="567"/>
        <w:rPr>
          <w:highlight w:val="cyan"/>
          <w:u w:val="single"/>
          <w:lang w:val="fr-FR"/>
        </w:rPr>
      </w:pPr>
    </w:p>
    <w:p w:rsidR="006622D9" w:rsidRPr="00701CFC" w:rsidRDefault="006622D9" w:rsidP="006622D9">
      <w:pPr>
        <w:tabs>
          <w:tab w:val="left" w:pos="1049"/>
        </w:tabs>
        <w:ind w:left="567" w:hanging="567"/>
        <w:rPr>
          <w:lang w:val="de-DE"/>
        </w:rPr>
      </w:pPr>
      <w:r w:rsidRPr="00701CFC">
        <w:rPr>
          <w:u w:val="single"/>
          <w:lang w:val="de-DE"/>
        </w:rPr>
        <w:t>Total/Insgesamt</w:t>
      </w:r>
      <w:r w:rsidRPr="00701CFC">
        <w:rPr>
          <w:lang w:val="de-DE"/>
        </w:rPr>
        <w:t>:  73</w:t>
      </w:r>
    </w:p>
    <w:p w:rsidR="006622D9" w:rsidRPr="00701CFC" w:rsidRDefault="006622D9" w:rsidP="006622D9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6622D9" w:rsidRPr="00701CFC" w:rsidRDefault="006622D9" w:rsidP="006622D9">
      <w:pPr>
        <w:tabs>
          <w:tab w:val="left" w:pos="1049"/>
        </w:tabs>
        <w:ind w:left="1134" w:hanging="567"/>
        <w:rPr>
          <w:lang w:val="de-DE"/>
        </w:rPr>
      </w:pPr>
      <w:r w:rsidRPr="00701CFC">
        <w:rPr>
          <w:lang w:val="de-DE"/>
        </w:rPr>
        <w:t xml:space="preserve">of which / dont / davon / de las cuales: </w:t>
      </w:r>
    </w:p>
    <w:p w:rsidR="006622D9" w:rsidRPr="00701CFC" w:rsidRDefault="006622D9" w:rsidP="006622D9">
      <w:pPr>
        <w:tabs>
          <w:tab w:val="left" w:pos="1049"/>
        </w:tabs>
        <w:ind w:left="567" w:hanging="567"/>
        <w:rPr>
          <w:lang w:val="de-DE"/>
        </w:rPr>
      </w:pPr>
    </w:p>
    <w:p w:rsidR="006622D9" w:rsidRPr="00AD4647" w:rsidRDefault="006622D9" w:rsidP="006622D9">
      <w:pPr>
        <w:ind w:left="567"/>
        <w:rPr>
          <w:lang w:val="fr-FR"/>
        </w:rPr>
      </w:pPr>
      <w:r w:rsidRPr="00274786">
        <w:rPr>
          <w:lang w:val="fr-FR"/>
        </w:rPr>
        <w:t>35 * — “Final” draft Test Guidelines (12 New, 12 Revisions, 11 Partial Revisions) / Versions “finales” de projets de principes directeurs d’examen (12 nouveaux, 12 révisions, 11 révisions partielles) / „Endgültige“ Entwürfe von Prüfungsrichtlinien (12 neue, 12 Revisionen, 11 Teilrevisionen) / Proyectos “finales” de directrices de examen (12 nuevas, 12 revisiones, 11 revisiones parciales).</w:t>
      </w:r>
      <w:r w:rsidRPr="00AD4647">
        <w:rPr>
          <w:lang w:val="fr-FR"/>
        </w:rPr>
        <w:t xml:space="preserve"> </w:t>
      </w:r>
    </w:p>
    <w:p w:rsidR="006622D9" w:rsidRPr="00AD4647" w:rsidRDefault="006622D9" w:rsidP="006622D9">
      <w:pPr>
        <w:rPr>
          <w:lang w:val="fr-FR"/>
        </w:rPr>
      </w:pPr>
    </w:p>
    <w:p w:rsidR="006622D9" w:rsidRPr="00AD4647" w:rsidRDefault="006622D9" w:rsidP="006622D9">
      <w:pPr>
        <w:ind w:left="1134" w:hanging="567"/>
        <w:rPr>
          <w:lang w:val="fr-FR"/>
        </w:rPr>
      </w:pPr>
    </w:p>
    <w:p w:rsidR="006622D9" w:rsidRPr="00AD4647" w:rsidRDefault="006622D9" w:rsidP="006622D9">
      <w:pPr>
        <w:ind w:left="1134" w:hanging="567"/>
        <w:rPr>
          <w:lang w:val="fr-FR"/>
        </w:rPr>
      </w:pPr>
    </w:p>
    <w:p w:rsidR="006622D9" w:rsidRPr="00AD4647" w:rsidRDefault="006622D9" w:rsidP="006622D9">
      <w:pPr>
        <w:ind w:left="1134" w:hanging="567"/>
        <w:jc w:val="right"/>
        <w:rPr>
          <w:lang w:val="fr-FR"/>
        </w:rPr>
      </w:pPr>
      <w:r w:rsidRPr="00AD4647">
        <w:rPr>
          <w:lang w:val="fr-FR"/>
        </w:rPr>
        <w:t>[Annex I</w:t>
      </w:r>
      <w:r>
        <w:rPr>
          <w:lang w:val="fr-FR"/>
        </w:rPr>
        <w:t>V</w:t>
      </w:r>
      <w:r w:rsidRPr="00AD4647">
        <w:rPr>
          <w:lang w:val="fr-FR"/>
        </w:rPr>
        <w:t xml:space="preserve"> follows /</w:t>
      </w:r>
      <w:r w:rsidRPr="00AD4647">
        <w:rPr>
          <w:lang w:val="fr-FR"/>
        </w:rPr>
        <w:br/>
        <w:t>L’annexe I</w:t>
      </w:r>
      <w:r>
        <w:rPr>
          <w:lang w:val="fr-FR"/>
        </w:rPr>
        <w:t>V</w:t>
      </w:r>
      <w:r w:rsidRPr="00AD4647">
        <w:rPr>
          <w:lang w:val="fr-FR"/>
        </w:rPr>
        <w:t xml:space="preserve"> suit /</w:t>
      </w:r>
      <w:r w:rsidRPr="00AD4647">
        <w:rPr>
          <w:lang w:val="fr-FR"/>
        </w:rPr>
        <w:br/>
        <w:t>Anlage I</w:t>
      </w:r>
      <w:r>
        <w:rPr>
          <w:lang w:val="fr-FR"/>
        </w:rPr>
        <w:t>V</w:t>
      </w:r>
      <w:r w:rsidRPr="00AD4647">
        <w:rPr>
          <w:lang w:val="fr-FR"/>
        </w:rPr>
        <w:t xml:space="preserve"> folgt /</w:t>
      </w:r>
      <w:r w:rsidRPr="00AD4647">
        <w:rPr>
          <w:lang w:val="fr-FR"/>
        </w:rPr>
        <w:br/>
        <w:t>Sigue el Anexo I</w:t>
      </w:r>
      <w:r>
        <w:rPr>
          <w:lang w:val="fr-FR"/>
        </w:rPr>
        <w:t>V</w:t>
      </w:r>
      <w:r w:rsidRPr="00AD4647">
        <w:rPr>
          <w:lang w:val="fr-FR"/>
        </w:rPr>
        <w:t>]</w:t>
      </w:r>
    </w:p>
    <w:p w:rsidR="006622D9" w:rsidRPr="00AD4647" w:rsidRDefault="006622D9" w:rsidP="006622D9">
      <w:pPr>
        <w:ind w:left="1134" w:hanging="567"/>
        <w:jc w:val="right"/>
        <w:rPr>
          <w:lang w:val="fr-FR"/>
        </w:rPr>
      </w:pPr>
    </w:p>
    <w:p w:rsidR="006622D9" w:rsidRPr="00AD4647" w:rsidRDefault="006622D9" w:rsidP="006622D9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  <w:sectPr w:rsidR="006622D9" w:rsidRPr="00AD4647" w:rsidSect="0048321B">
          <w:headerReference w:type="default" r:id="rId20"/>
          <w:headerReference w:type="first" r:id="rId21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p w:rsidR="006622D9" w:rsidRPr="00186935" w:rsidRDefault="006622D9" w:rsidP="006622D9">
      <w:pPr>
        <w:jc w:val="left"/>
        <w:rPr>
          <w:lang w:val="fr-FR"/>
        </w:rPr>
      </w:pPr>
    </w:p>
    <w:p w:rsidR="006622D9" w:rsidRPr="00AD4647" w:rsidRDefault="006622D9" w:rsidP="006622D9">
      <w:pPr>
        <w:ind w:left="-142" w:right="-142"/>
        <w:jc w:val="center"/>
        <w:rPr>
          <w:lang w:val="fr-FR"/>
        </w:rPr>
      </w:pPr>
      <w:r w:rsidRPr="00AD4647">
        <w:rPr>
          <w:lang w:val="fr-FR"/>
        </w:rPr>
        <w:t xml:space="preserve">DRAFT TEST GUIDELINES TO BE DISCUSSED BY THE </w:t>
      </w:r>
      <w:r w:rsidRPr="00DA131D">
        <w:rPr>
          <w:lang w:val="fr-FR"/>
        </w:rPr>
        <w:t>TWPS IN 2018 AND 2019 /</w:t>
      </w:r>
      <w:r w:rsidRPr="00DA131D">
        <w:rPr>
          <w:lang w:val="fr-FR"/>
        </w:rPr>
        <w:br/>
        <w:t>PROJETS DE PRINCIPES DIRECTEURS D’EXAMEN DEVANT ÊTRE EXAMINÉS PAR LES TWP EN 2018 ET 2019</w:t>
      </w:r>
      <w:r w:rsidRPr="00DA131D">
        <w:rPr>
          <w:lang w:val="fr-FR"/>
        </w:rPr>
        <w:br/>
        <w:t>VON DEN TWP IN 2018 UND 2019 ZU BEARBEITENDE PRÜFUNGSRICHTLINIEN /</w:t>
      </w:r>
      <w:r w:rsidRPr="00DA131D">
        <w:rPr>
          <w:lang w:val="fr-FR"/>
        </w:rPr>
        <w:br/>
        <w:t>PROYECTOS DE DIRECTRICES DE EXAMEN QUE HAN DE EXAMINARSE POR</w:t>
      </w:r>
      <w:r w:rsidRPr="00AD4647">
        <w:rPr>
          <w:lang w:val="fr-FR"/>
        </w:rPr>
        <w:t xml:space="preserve"> LOS TWP EN 201</w:t>
      </w:r>
      <w:r>
        <w:rPr>
          <w:lang w:val="fr-FR"/>
        </w:rPr>
        <w:t>8 Y 2019</w:t>
      </w:r>
    </w:p>
    <w:p w:rsidR="006622D9" w:rsidRPr="00AD4647" w:rsidRDefault="006622D9" w:rsidP="006622D9">
      <w:pPr>
        <w:jc w:val="center"/>
        <w:rPr>
          <w:lang w:val="fr-FR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6622D9" w:rsidRPr="00AD4647" w:rsidTr="008E1796">
        <w:trPr>
          <w:cantSplit/>
          <w:trHeight w:val="1050"/>
          <w:tblHeader/>
        </w:trPr>
        <w:tc>
          <w:tcPr>
            <w:tcW w:w="426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TG/5/8(proj.4)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TG/14/10(proj.1)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TG/16/9(proj.3)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TG/22/11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TG/24/7(proj.1)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Poinsettie, Weihnachtsstern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es-ES" w:eastAsia="ja-JP"/>
              </w:rPr>
              <w:t>Flor de Pascua,</w:t>
            </w:r>
            <w:r w:rsidRPr="00F436C8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Cuetlaxochitl, Nochebuena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DB7C7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Euphorbia pulcherrima Willd. ex Klotzsch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TG/29/8(proj.3)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TG/34/7(proj.1)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</w:tr>
      <w:tr w:rsidR="006622D9" w:rsidRPr="00AE00C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TG/35/8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TG/36/7(proj.1)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Brassica napus L. oleifera</w:t>
            </w:r>
          </w:p>
        </w:tc>
      </w:tr>
      <w:tr w:rsidR="006622D9" w:rsidRPr="00AE00C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TG/37/11(proj.5)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6622D9" w:rsidRPr="009D4EDD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TG/44/11 Rev.3 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TG/50/10(proj.1)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TG/55/7 Rev.7( 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TG/56/4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Prunus dulcis (Mill.) D.A.Webb, Prunus amygdalus (L.)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TG/58/7(proj.1)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TG/68/4(proj.2)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Berberitze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Berberis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TG/70/5(proj.2)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TG/76/8 Rev.3(proj.1)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TG/80/7(proj.5)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TG/87/3(proj.1)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Narcisse, Jonquille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</w:tr>
      <w:tr w:rsidR="006622D9" w:rsidRPr="00751679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TG/90/7(proj.1)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TG/95/4(proj.2)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TG/98/7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Actinidia, Kiwifruit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TG/104/5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TG/110/4(proj.1)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TG/111/4(proj.3)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TG/119/4 Rev.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TG/121/4(proj.2)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TG/133/5(proj.3)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Hortensia, Hidrangea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TG/137/5(proj.4)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TG/143/5(proj.1)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TG/175/4(proj.2)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TG/181/4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Amarilis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Hippeastrum Herb.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TG/194/1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Lavendula, Lavendar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Lavande vraie, Lavandins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Echter Lavendel, Lavendel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Lavándula, Lavenda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TG/197/2(proj.1)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TG/213/2 Rev.(proj.2)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TG/224/2 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TG/230/2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Cerisier acide;  Griotte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Sauerkirsche;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Cerezo ácido, Guindo;  Cerezo Duke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Prunus cerasus L.;  Prunus ×gondouinii (Poit.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&amp; Turpin) Rehder</w:t>
            </w:r>
          </w:p>
        </w:tc>
      </w:tr>
      <w:tr w:rsidR="006622D9" w:rsidRPr="007B1014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TG/238/2(proj.2)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Tee, Teestrauch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TG/242/2(proj.1)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Portulaca, Purslane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TG/294/1 Corr. Rev.4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</w:tr>
      <w:tr w:rsidR="006622D9" w:rsidRPr="007B1014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TG/296/1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Eucalyptus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Eucalyptus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Eukalyptus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Eucalipto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Eucalyptus L’Hér. partim. </w:t>
            </w: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(Sub-genus Symphyomyrtus:  Sections Transversaria, Maidenaria, Exsertaria)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TG/314/1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TG/AVERR(proj.1)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Carambola; Starfruit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Karambola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Averrhoa carambola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TG/CALEN(proj.3)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Calendula, Pot Marigold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TG/COREO(proj.2)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TG/ELEUS(proj.1)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Finger millet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Eleusine coracana (L.) Gaertn.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TG/GAZAN(proj.3)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TG/HIBIS(proj.1)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China-rose; Chinese hibiscus; Hawaiian hibiscus; Hibiscus; Rose-of-China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Rose de Chine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Chinesischer Roseneibisch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Clavel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Hibiscus rosa-sinensis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TG/JATRO(proj.3)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</w:tr>
      <w:tr w:rsidR="006622D9" w:rsidRPr="00AE00C7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TG/MIZUN(proj.1)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Mizuna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Brassica rapa L. Subsp. Nipposinica (L. H. Bailey) Hanelt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TG/PAPHI(proj.1)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Paphiopedilum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Paphiopedilum Pfitzer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TG/PISTA(proj.3)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Pistachio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Pistacia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TG/PHOEN_DAC(proj.2)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TG/PYRUS(proj.2)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Pear Hybrids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Pear Hybrids (P. xbretschneideri Rehder; P. xlecontei Rehde; P. ussuriensis Maxim.)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TG/RANUN(proj.2)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</w:tr>
      <w:tr w:rsidR="006622D9" w:rsidRPr="00F436C8" w:rsidTr="008E179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TG/ZINNIA(proj.8)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22D9" w:rsidRPr="00F436C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6622D9" w:rsidRPr="004B61F4" w:rsidRDefault="006622D9" w:rsidP="006622D9">
      <w:pPr>
        <w:jc w:val="left"/>
        <w:rPr>
          <w:lang w:val="pt-BR"/>
        </w:rPr>
      </w:pPr>
    </w:p>
    <w:p w:rsidR="006622D9" w:rsidRPr="00F436C8" w:rsidRDefault="006622D9" w:rsidP="006622D9">
      <w:pPr>
        <w:rPr>
          <w:u w:val="single"/>
          <w:lang w:val="fr-FR"/>
        </w:rPr>
      </w:pPr>
      <w:r w:rsidRPr="00F436C8">
        <w:rPr>
          <w:u w:val="single"/>
          <w:lang w:val="fr-FR"/>
        </w:rPr>
        <w:t>Summary/Résumé/Zusammenfassung/Resumen</w:t>
      </w:r>
    </w:p>
    <w:p w:rsidR="006622D9" w:rsidRPr="00F436C8" w:rsidRDefault="006622D9" w:rsidP="006622D9">
      <w:pPr>
        <w:rPr>
          <w:lang w:val="fr-FR"/>
        </w:rPr>
      </w:pPr>
    </w:p>
    <w:p w:rsidR="006622D9" w:rsidRPr="00F436C8" w:rsidRDefault="006622D9" w:rsidP="006622D9">
      <w:pPr>
        <w:ind w:left="567" w:hanging="567"/>
        <w:rPr>
          <w:lang w:val="fr-FR"/>
        </w:rPr>
      </w:pPr>
      <w:r w:rsidRPr="00F436C8">
        <w:rPr>
          <w:lang w:val="fr-FR"/>
        </w:rPr>
        <w:t>9</w:t>
      </w:r>
      <w:r w:rsidRPr="00F436C8">
        <w:rPr>
          <w:lang w:val="fr-FR"/>
        </w:rPr>
        <w:tab/>
        <w:t>New Test Guidelines / Nouveaux principes directeurs d’examen / Neue Prüfungsrichtlinien / Nuevas directrices de examen.</w:t>
      </w:r>
    </w:p>
    <w:p w:rsidR="006622D9" w:rsidRPr="00F436C8" w:rsidRDefault="006622D9" w:rsidP="006622D9">
      <w:pPr>
        <w:ind w:left="567" w:hanging="567"/>
        <w:rPr>
          <w:sz w:val="18"/>
          <w:lang w:val="fr-FR"/>
        </w:rPr>
      </w:pPr>
    </w:p>
    <w:p w:rsidR="006622D9" w:rsidRPr="00F436C8" w:rsidRDefault="006622D9" w:rsidP="006622D9">
      <w:pPr>
        <w:ind w:left="567" w:hanging="567"/>
        <w:rPr>
          <w:lang w:val="fr-FR"/>
        </w:rPr>
      </w:pPr>
      <w:r w:rsidRPr="00F436C8">
        <w:rPr>
          <w:lang w:val="fr-FR"/>
        </w:rPr>
        <w:t>28</w:t>
      </w:r>
      <w:r w:rsidRPr="00F436C8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6622D9" w:rsidRPr="00F436C8" w:rsidRDefault="006622D9" w:rsidP="006622D9">
      <w:pPr>
        <w:ind w:left="567" w:hanging="567"/>
        <w:rPr>
          <w:lang w:val="fr-FR"/>
        </w:rPr>
      </w:pPr>
    </w:p>
    <w:p w:rsidR="006622D9" w:rsidRPr="00F436C8" w:rsidRDefault="006622D9" w:rsidP="006622D9">
      <w:pPr>
        <w:ind w:left="567" w:hanging="567"/>
        <w:rPr>
          <w:lang w:val="fr-FR"/>
        </w:rPr>
      </w:pPr>
      <w:r w:rsidRPr="00F436C8">
        <w:rPr>
          <w:lang w:val="fr-FR"/>
        </w:rPr>
        <w:t>10</w:t>
      </w:r>
      <w:r w:rsidRPr="00F436C8">
        <w:rPr>
          <w:lang w:val="fr-FR"/>
        </w:rPr>
        <w:tab/>
        <w:t>Partial revisions of adopted Test Guidelines / Révisions partielles de principes directeurs d’examen adoptés / Teilrevisionen angenommener Prüfungsrichtilinien / Revisiones parciales de directrices de examen adoptadas.</w:t>
      </w:r>
    </w:p>
    <w:p w:rsidR="006622D9" w:rsidRPr="00F436C8" w:rsidRDefault="006622D9" w:rsidP="006622D9">
      <w:pPr>
        <w:rPr>
          <w:u w:val="single"/>
          <w:lang w:val="fr-FR"/>
        </w:rPr>
      </w:pPr>
    </w:p>
    <w:p w:rsidR="006622D9" w:rsidRPr="00701CFC" w:rsidRDefault="006622D9" w:rsidP="006622D9">
      <w:pPr>
        <w:rPr>
          <w:lang w:val="de-DE"/>
        </w:rPr>
      </w:pPr>
      <w:r w:rsidRPr="00701CFC">
        <w:rPr>
          <w:u w:val="single"/>
          <w:lang w:val="de-DE"/>
        </w:rPr>
        <w:t>Total/Insgesamt</w:t>
      </w:r>
      <w:r w:rsidRPr="00701CFC">
        <w:rPr>
          <w:lang w:val="de-DE"/>
        </w:rPr>
        <w:t>:  47</w:t>
      </w:r>
    </w:p>
    <w:p w:rsidR="006622D9" w:rsidRPr="00701CFC" w:rsidRDefault="006622D9" w:rsidP="006622D9">
      <w:pPr>
        <w:rPr>
          <w:u w:val="single"/>
          <w:lang w:val="de-DE"/>
        </w:rPr>
      </w:pPr>
    </w:p>
    <w:p w:rsidR="006622D9" w:rsidRPr="00701CFC" w:rsidRDefault="006622D9" w:rsidP="006622D9">
      <w:pPr>
        <w:rPr>
          <w:lang w:val="de-DE"/>
        </w:rPr>
      </w:pPr>
      <w:r w:rsidRPr="00701CFC">
        <w:rPr>
          <w:lang w:val="de-DE"/>
        </w:rPr>
        <w:t xml:space="preserve">of which / dont / davon / de las cuales: </w:t>
      </w:r>
    </w:p>
    <w:p w:rsidR="006622D9" w:rsidRPr="00701CFC" w:rsidRDefault="006622D9" w:rsidP="006622D9">
      <w:pPr>
        <w:tabs>
          <w:tab w:val="left" w:pos="1049"/>
        </w:tabs>
        <w:ind w:left="567" w:hanging="567"/>
        <w:rPr>
          <w:lang w:val="de-DE"/>
        </w:rPr>
      </w:pPr>
    </w:p>
    <w:p w:rsidR="006622D9" w:rsidRPr="00AD4647" w:rsidRDefault="006622D9" w:rsidP="006622D9">
      <w:pPr>
        <w:ind w:left="567"/>
        <w:rPr>
          <w:lang w:val="fr-FR"/>
        </w:rPr>
      </w:pPr>
      <w:r w:rsidRPr="0035485B">
        <w:rPr>
          <w:lang w:val="fr-FR"/>
        </w:rPr>
        <w:t>18 * — “Final” draft Test Guidelines (5 New, 7 Revisions, 6 Partial Revision) / Versions “finales” de projets de principes directeurs d’examen (5 nouveaux, 7 révisions, 6 révision partielle) / „Endgültige“ Entwürfe von Prüfungsrichtlinien (5 Neue, 7 Revisionen, 6 Teilrevisionen) / Proyectos “finales” de directrices de examen (5 nuevas, 7 revisiones, 6 revisión parcial).</w:t>
      </w:r>
      <w:r w:rsidRPr="00AD4647">
        <w:rPr>
          <w:lang w:val="fr-FR"/>
        </w:rPr>
        <w:t xml:space="preserve"> </w:t>
      </w:r>
    </w:p>
    <w:p w:rsidR="006622D9" w:rsidRPr="00AD4647" w:rsidRDefault="006622D9" w:rsidP="006622D9">
      <w:pPr>
        <w:rPr>
          <w:sz w:val="22"/>
          <w:lang w:val="fr-FR"/>
        </w:rPr>
      </w:pPr>
    </w:p>
    <w:p w:rsidR="006622D9" w:rsidRPr="00AD4647" w:rsidRDefault="006622D9" w:rsidP="006622D9">
      <w:pPr>
        <w:rPr>
          <w:sz w:val="22"/>
          <w:lang w:val="fr-FR"/>
        </w:rPr>
      </w:pPr>
    </w:p>
    <w:p w:rsidR="006622D9" w:rsidRPr="00AD4647" w:rsidRDefault="006622D9" w:rsidP="006622D9">
      <w:pPr>
        <w:rPr>
          <w:sz w:val="22"/>
          <w:lang w:val="fr-FR"/>
        </w:rPr>
      </w:pPr>
    </w:p>
    <w:p w:rsidR="006622D9" w:rsidRPr="00AD4647" w:rsidRDefault="006622D9" w:rsidP="006622D9">
      <w:pPr>
        <w:ind w:left="1134" w:hanging="567"/>
        <w:jc w:val="right"/>
        <w:rPr>
          <w:szCs w:val="24"/>
          <w:lang w:val="fr-FR"/>
        </w:rPr>
      </w:pPr>
      <w:r w:rsidRPr="00AD4647">
        <w:rPr>
          <w:szCs w:val="24"/>
          <w:lang w:val="fr-FR"/>
        </w:rPr>
        <w:t xml:space="preserve"> [Annex </w:t>
      </w:r>
      <w:bookmarkStart w:id="13" w:name="OLE_LINK1"/>
      <w:r w:rsidRPr="00AD4647">
        <w:rPr>
          <w:szCs w:val="24"/>
          <w:lang w:val="fr-FR"/>
        </w:rPr>
        <w:t xml:space="preserve">V </w:t>
      </w:r>
      <w:bookmarkEnd w:id="13"/>
      <w:r w:rsidRPr="00AD4647">
        <w:rPr>
          <w:szCs w:val="24"/>
          <w:lang w:val="fr-FR"/>
        </w:rPr>
        <w:t>follows /</w:t>
      </w:r>
      <w:r w:rsidRPr="00AD4647">
        <w:rPr>
          <w:szCs w:val="24"/>
          <w:lang w:val="fr-FR"/>
        </w:rPr>
        <w:br/>
        <w:t>L’annexe V suit /</w:t>
      </w:r>
      <w:r w:rsidRPr="00AD4647">
        <w:rPr>
          <w:szCs w:val="24"/>
          <w:lang w:val="fr-FR"/>
        </w:rPr>
        <w:br/>
        <w:t>Anlage V folgt /</w:t>
      </w:r>
      <w:r w:rsidRPr="00AD4647">
        <w:rPr>
          <w:szCs w:val="24"/>
          <w:lang w:val="fr-FR"/>
        </w:rPr>
        <w:br/>
        <w:t>Sigue el Anexo V]</w:t>
      </w:r>
    </w:p>
    <w:p w:rsidR="006622D9" w:rsidRDefault="006622D9" w:rsidP="006622D9">
      <w:pPr>
        <w:ind w:left="1134" w:hanging="567"/>
        <w:jc w:val="right"/>
        <w:rPr>
          <w:szCs w:val="24"/>
          <w:lang w:val="fr-FR"/>
        </w:rPr>
        <w:sectPr w:rsidR="006622D9" w:rsidSect="00EF190E">
          <w:headerReference w:type="default" r:id="rId22"/>
          <w:head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6622D9" w:rsidRPr="00AD4647" w:rsidRDefault="006622D9" w:rsidP="006622D9">
      <w:pPr>
        <w:ind w:left="1134" w:hanging="567"/>
        <w:jc w:val="right"/>
        <w:rPr>
          <w:szCs w:val="24"/>
          <w:lang w:val="fr-FR"/>
        </w:rPr>
      </w:pPr>
    </w:p>
    <w:p w:rsidR="006622D9" w:rsidRPr="00AD4647" w:rsidRDefault="006622D9" w:rsidP="006622D9">
      <w:pPr>
        <w:jc w:val="center"/>
        <w:rPr>
          <w:lang w:val="fr-FR"/>
        </w:rPr>
      </w:pPr>
    </w:p>
    <w:p w:rsidR="006622D9" w:rsidRPr="00AD4647" w:rsidRDefault="006622D9" w:rsidP="006622D9">
      <w:pPr>
        <w:jc w:val="center"/>
      </w:pPr>
      <w:r w:rsidRPr="00AD4647">
        <w:t>STATUS OF EXISTING TEST GUIDELINES OR DRAFT TEST GUIDELINES</w:t>
      </w:r>
    </w:p>
    <w:p w:rsidR="006622D9" w:rsidRPr="00AD4647" w:rsidRDefault="006622D9" w:rsidP="006622D9">
      <w:pPr>
        <w:jc w:val="center"/>
      </w:pPr>
      <w:r w:rsidRPr="00AD4647">
        <w:t>(the documents in this series are trilingual (English, French and German = Tril.) and/or in separate versions in English (E), French (F), German (G) or Spanish (S))</w:t>
      </w:r>
      <w:r w:rsidRPr="00AD4647">
        <w:br/>
      </w:r>
    </w:p>
    <w:p w:rsidR="006622D9" w:rsidRPr="00AD4647" w:rsidRDefault="006622D9" w:rsidP="006622D9">
      <w:pPr>
        <w:jc w:val="center"/>
        <w:rPr>
          <w:lang w:val="fr-FR"/>
        </w:rPr>
      </w:pPr>
      <w:r w:rsidRPr="00AD4647">
        <w:rPr>
          <w:lang w:val="fr-FR"/>
        </w:rPr>
        <w:t>SITUATION DES PRINCIPES DIRECTEURS D’EXAMEN EXISTANTS OU DES PROJETS DE PRINCIPES DIRECTEURS D’EXAMEN</w:t>
      </w:r>
      <w:r w:rsidRPr="00AD4647">
        <w:rPr>
          <w:lang w:val="fr-FR"/>
        </w:rPr>
        <w:br/>
        <w:t xml:space="preserve">(les documents de cette série sont trilingues (anglais, français et allemand = Tril.) et/ou en versions séparées en anglais (E), français (F), allemand (G) </w:t>
      </w:r>
      <w:r w:rsidRPr="00AD4647">
        <w:rPr>
          <w:lang w:val="fr-FR"/>
        </w:rPr>
        <w:br/>
        <w:t>ou espagnol (S))</w:t>
      </w:r>
      <w:r w:rsidRPr="00AD4647">
        <w:rPr>
          <w:lang w:val="fr-FR"/>
        </w:rPr>
        <w:br/>
      </w:r>
    </w:p>
    <w:p w:rsidR="006622D9" w:rsidRPr="00AD4647" w:rsidRDefault="006622D9" w:rsidP="006622D9">
      <w:pPr>
        <w:jc w:val="center"/>
        <w:rPr>
          <w:lang w:val="de-DE"/>
        </w:rPr>
      </w:pPr>
      <w:r w:rsidRPr="00AD4647">
        <w:rPr>
          <w:lang w:val="de-DE"/>
        </w:rPr>
        <w:t>STAND VON BESTEHENDEN PRÜFUNGSRICHTLINIEN ODER ENTWÜRFEN VON PRÜFUNGSRICHTLINIEN</w:t>
      </w:r>
      <w:r w:rsidRPr="00AD4647">
        <w:rPr>
          <w:lang w:val="de-DE"/>
        </w:rPr>
        <w:br/>
        <w:t xml:space="preserve">(Die Dokumente dieser Serie sind dreisprachig (englisch,  französisch und deutsch  = Tril.) und/oder in getrennten Fassungen in englischer (E), französischer (F), </w:t>
      </w:r>
      <w:r w:rsidRPr="00AD4647">
        <w:rPr>
          <w:lang w:val="de-DE"/>
        </w:rPr>
        <w:br/>
        <w:t>deutscher (G) oder spanischer (S) Sprache abgefaßt)</w:t>
      </w:r>
    </w:p>
    <w:p w:rsidR="006622D9" w:rsidRPr="00AD4647" w:rsidRDefault="006622D9" w:rsidP="006622D9">
      <w:pPr>
        <w:jc w:val="center"/>
        <w:rPr>
          <w:lang w:val="de-DE"/>
        </w:rPr>
      </w:pPr>
    </w:p>
    <w:p w:rsidR="006622D9" w:rsidRPr="00AD4647" w:rsidRDefault="006622D9" w:rsidP="006622D9">
      <w:pPr>
        <w:jc w:val="center"/>
        <w:rPr>
          <w:lang w:val="es-ES"/>
        </w:rPr>
      </w:pPr>
      <w:r w:rsidRPr="00AD4647">
        <w:rPr>
          <w:lang w:val="es-ES"/>
        </w:rPr>
        <w:t>ESTADO DE LAS ACTUALES DIRECTRICES DE EXAMEN O PROYECTOS DE DIRECTRICES DE EXAMEN</w:t>
      </w:r>
    </w:p>
    <w:p w:rsidR="006622D9" w:rsidRPr="00AD4647" w:rsidRDefault="006622D9" w:rsidP="006622D9">
      <w:pPr>
        <w:jc w:val="center"/>
        <w:rPr>
          <w:lang w:val="es-ES"/>
        </w:rPr>
      </w:pPr>
      <w:r w:rsidRPr="00AD4647">
        <w:rPr>
          <w:lang w:val="es-ES"/>
        </w:rPr>
        <w:t>(los documentos de esta serie existen en versión trilingüe (inglés, francés y alemán = Tril.) y/o en versiones separadas en inglés (E), francés (F), alemán (G) o español (S))</w:t>
      </w:r>
    </w:p>
    <w:p w:rsidR="006622D9" w:rsidRPr="00AD4647" w:rsidRDefault="006622D9" w:rsidP="006622D9">
      <w:pPr>
        <w:jc w:val="center"/>
        <w:rPr>
          <w:lang w:val="es-ES"/>
        </w:rPr>
      </w:pPr>
    </w:p>
    <w:tbl>
      <w:tblPr>
        <w:tblW w:w="15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6622D9" w:rsidRPr="00AD4647" w:rsidTr="008E1796">
        <w:trPr>
          <w:cantSplit/>
          <w:trHeight w:val="340"/>
          <w:tblHeader/>
        </w:trPr>
        <w:tc>
          <w:tcPr>
            <w:tcW w:w="568" w:type="dxa"/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9A14E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9A14E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UPOV Code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General Introduction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Introduction générale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Allgemeine Einführung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Introducción general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Chícharo, Maíz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TG/3/12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Ballico, Raygrás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TG/5/8(proj.4)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Luzerne;  Luzerne bigarrée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hybride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Alfalfa, Mielga;  Alfalfa de las arenas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Alfalfa híbrida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MEDIC_SAT_SAT;  MEDIC_SAT_VAR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Rev.1(proj.2)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escarlata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PHASE_COC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Euforbia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EUPHO_FUL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TG/11/8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TG/12/9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TG/14/10(proj.1)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Peral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PYRUS_COM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TG/16/9(proj.3)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TG/17/5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1994, 1996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SAINT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elatior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Fotsch, 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BEGON_HIE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L., Hordeum lagunculiforme (Bachteev) Bachteev ex Nikif.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TG/20/11(proj.5)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AVENA_SAT; AVENA_NUD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POPUL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TG/22/10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Patata, Papa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SOLAN_TUB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Poinsettie, Weihnachtsstern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Flor de Pascua,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Cuetlaxochitl, Nochebuena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DB7C7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EUPHO_PUL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Carnation, Clove Pink, Pink, Sweet William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Œillet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Nelke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Clavel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TG/26/5 Corr.2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2006, 2008, 2010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Fresia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FREES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TG/28/9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2009, 2010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Zonal Pelargonium, Horseshoed pelargonium;  Ivy-leaved Pelargonium, Hanging geranium, Ivy geranium, Ivy-leaf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Géranium, Pelargonium zonale;  Géranium-lierre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Zonal-Pelargonie;  Efeupelargonie, Efeublättrige 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Geranio zonal, geranio malvón, geranio de hierro, geranio de sardina, pelargonio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Group (Pelargonium ×hortorum L. H. Bailey, Pelargonium-Zonale-Hybridae), Pelargonium peltatum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Hér (Pelargonium-Peltatum-Hybridae) and hybrids between those species and other species of Pelargonium L'Hér. ex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PELAR_ZON, PELAR_PEL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br/>
              <w:t>(PELAR_PZO, PELAR_ZPE, PELAR_ZTO)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TG/29/8(proj.3)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Agrostis spp.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AGROS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Dactilo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DCTLS_GLO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Kentucky Bluegrass, Smooth-stalked Meadowgrass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Pasto azul de Kentucky, Poa de los prados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POAAA_PRA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TG/34/6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PHLEU_PRA; PHLEU_BER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TG/34/7(proj.1)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PHLEU_PRA; PHLEU_BER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TG/35/8 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TG/36/6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1996, Corr. 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napus L. oleifera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BRASS_NAP_NUS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TG/37/11(proj.5)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BRASS_RAP_RAP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TG/37/10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BRASS_RAP_RAP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Trébol blanco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TRFOL_REP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TG/39/8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des prés, 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Wiesen-, Rohrschwingel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Festuca de los prados, Festuca 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FESTU_PRA; FESTU_ARU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Blackcurrant, 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 negro, Casis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TG/41/5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European Plum (fruit varieties rootstocks excluded)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Prunier européen (variétés à fruits à l’exclusion des 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Pflaume (frucht-tragende Sorten, Unterlagen ausgeschlossen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Ciruelo europeo (variedades frutales, portainjertos excluidos)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L. 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PRUNU_DOM_DOM; PRUNU_DOM_INS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Rododendro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Frambueso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RUBUS_IDA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TG/44/11 Rev.3 (proj.1)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TG/44/11 Rev.2(proj.3)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TG/44/11 Rev.1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TG/45/7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6622D9" w:rsidRPr="009D4EDD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TG/46/7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Onion, Echalion;  Shallot;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Grey shallot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Oignon, Échalion ; Échalote ; Échalote grise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Zwiebel, Echalion;  Schalotte; Graue schalotte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Cebolla, Echalion;  Chalota; Chalota gris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Allium cepa  (Cepa Group),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cepa  (Aggregatum Group) and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oschaninii O. Fedtsch.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ALLIU_CEP_CEP, ALLIU_CEP_AGG, ALLIU_OSC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TG/47/5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STRPC_HYB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TG/48/7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Cabbage, White Cabbage; Savoy Cabbage; Red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Chou cabus; Chou de Milan; Chou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Weisskohl; Wirsing; Rotkohl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Col repollo lisa; Col de Milan; Lomba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(White Cabbage Group); (Savoy Cabbage Group); (Red Cabbage Group)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BRASS_OLE_GC; BRASS_OLE_GCA; BRASS_OLE_GCR; BRASS_OLE_GCS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TG/49/8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TG/49/8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TG/50/10(proj.1)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TG/50/9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Agrazón, Grosellero Silvestre, Uve crespa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RIBES_UVA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groseillier commun, groseillier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Rote Johannisbeere,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 común, grosellero rojo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Ribes rubrum L., Ribes sylvestre (Lam.)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Mert. et W.Koch, Ribes vulgare Lam., Ribes sativum (Rchb.) Syme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RIBES_RUB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TG/53/7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Durazno, Melocotonero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TG/54/7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Rev.7( 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 6(proj.1)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 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TG/56/4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dulcis (Mill.) D.A.Webb, Prunus amygdalus (L.)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dulcis (Mill.) D.A.Webb, Prunus amygdalus (L.)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Lein, Flachs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LINUM_USI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TG/58/7(proj.1)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TG/58/6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Lys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Lily, azucena, 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Beetroot,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Garden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Betterave rouge,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Betterave potagère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Rote Rübe,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Rote Bete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Remolacha de cocona, Remolacha de mesa, Remolacha roja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ssp. vulgaris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TG/61/7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TG/62/6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Ruibarbo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RHEUM_RHB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TG/63/7 - TG/64/7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Radish, Black Radish, Oriental Radish, Garden Radish, European Radish, Chinese Small Radish, Western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rave, 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Rettich, 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negro, Rabanito, Rabano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sativus Pers., Raphanus sativus L. var. niger (Mill.) S. Kerner (Raphanus sativus L. var. major A. Voss, Raphanus sativus L. var.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 RAPHA_SAT_NIG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TG/63/7 - TG/64/7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Radish, Garden Radish, European Radish, Chinese Small Radish, Western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TG/65/4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lupin; Narrow leaf lupin, Blue lupin; Yellow lupin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Lupin blanc; Lupin bleu; Lupin jaune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Weiße Lupine; Blaue Lupine, Schmal-blättrige Lupine; Gelbe Lupine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Altramuz blanco; Altramuz azul; Altramuz amarillo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LUPIN_ALB; LUPIN_ANG; LUPIN_LUT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TG/67/5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Rotschwingel;  Schafschwingel;  Feinblättriger Schwingel, Haar-Schaf-Schwingel;  Härtlicher Schwingel;  Borstenschwingel, Verschiedenblättriger Schwingel;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Cañuela roja, Festuca roja;  Cañuela de oveja, Cañuela ovina, Festuca ovina;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TG/68/4(proj.2)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Berberitze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BERBE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Berberis (à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Berberitze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Berberis (de multipli-cación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BERBE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 Vahl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FORSY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TG/70/5(proj.2)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HU/ QZ/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TG/70/4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Hazelnut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Noisetier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Haselnuß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Avellano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Corylus avellana L. &amp; C. maxima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CRYLS_AVE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Zarzamora e híbridos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RUBUS_EUB, RUBUS_IEU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TG/74/4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2002, 2006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Apio 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APIUM_GRA_RAP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Cornsalad;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Mâche;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Feldsalat;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Hierba de los canónigos;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TG/76/8 Rev.3(proj.1)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TG/76/8 Rev.2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TG/77/9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GERBE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TG/78/4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KALAN_BLO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Cedar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Thuya du Canada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Lebensbaum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Thuya occidentalis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THUJA_OCC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TG/80/7(proj.5)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 US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APIUM_GRA_DUL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TG/83/4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Oranger trifolié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Dreiblättrige orange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Poncirus Raf.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PONCI_TRI; PONCI_POL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TG/84/4 Corr.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2011, 2013, 2018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TG/86/5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1995, 2008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ANTHU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TG/87/3(proj.1)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Narcisse, Jonquille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NARCI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Narcisse, Jonquille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NARCI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TG/88/7(proj.4)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Algodón, Algodonero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TG/88/6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TG/89/6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TG/90/6 Corr.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TG/90/7(proj.1)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Crown of Thorns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Épine du Christ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Christusdorn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Azofaifa de la espina de Cristo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Euphorbia milii Desmoulins &amp; its hybrids/ses hybrides/ seine Hybriden/sus híbridos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EUPHO_MIL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Caqui, Kaki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DIOSP_KAK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Groundnut, Peanut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Cacahuete, Maní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Arachis hypogaea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ARACH_HYP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TG/94/6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Calluna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CALLU_VUL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TG/95/4(proj.2)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LAGER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LAGER_IND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Norway Spruce (ornamental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Épicéa commun (variétés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Gemeine Fichte (Ziersorten)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Abeto, Picea común (var. ornamentales)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Picea abies (L.) Karst.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PICEA_ABI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Aguacate, Palta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TG/98/7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Actinidia, 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Actinidia, 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Ölbaum, Olive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OLEAA_EUR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CYDON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Christmas Cactus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Cactus de Noël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Weihnachtskaktus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de Navidad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Schlumbergera Lem. including / y compris /  einschließlich / incluido Zygocactus K. Schum.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SCHLU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Busy Lizzie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Fleißiges Lieschen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Alegría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walleriana Hook. 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IMPAT_WAL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Juniper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Genévrier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Wacholder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Enebro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Juniperus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JUNIP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TG/104/5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TG/104/5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BRASS_RAP_PEK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TG/106/5(proj.3)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Leaf Beet, Swiss Chard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Poirée, Bette à cardes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Leaf Beet, Swiss Chard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Poirée, Bette à cardes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Tuberous Begonia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Bégonia tubéreux hybride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Knollenbegonie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tuberosa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x tuberhybrida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BEGON_TUB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TG/108/4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Large-flower Pelargonium; Regal Pelargonium; Crisped-leaf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Edelpelargonie; Zitronenduft-Pelargonie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Geranio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Pelargonium grandiflorum (Andrews) Willd.; P. ×domesticum L. H. Bailey; P. crispum (P.J. Bergius) L'Hér. and P. crispum x P. ×domesticum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PELAR_GRD;  PELAR_DOM; PELAR_CRI;  PELAR_CDO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TG/110/4(proj.1)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PSIDI_GUA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PSIDI_GUA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TG/111/4(proj.3)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MACAD_INT; MACAD_TET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MACAD_INT; MACAD_TET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MANGI_IND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Easter Cactus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jonc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Osterkaktus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de Pascua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Rhipsalidopsis Britt. et Rose, including/y compris/einschließlich/ incluido Epiphyllopsis Berger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RHIPL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EXACU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TULIP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SCORZ_HIS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SOLAN_MEL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TG/118/5 (F, G, S); TG/118/5 Corr. (E only)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TG/119/4 Rev. 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Durum Wheat, Hard Wheat, Macaroni 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Durumweizen, Hartweizen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Triticum turgidum L. subsp.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 xml:space="preserve">durum (Desf.) Husn., Triticum durum Desf., Triticum turgidum subsp. turgidum conv. durum (Desf.)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MacKey, Triticum turgidum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TRITI_TUR_DUR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TG/121/4(proj.2)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Broomcorn, Durra, Feterita,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Forage Sorghum, Grain sorghum, Great Millet,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Kaffir-corn, Milo, Shallu, Sorghum, Sweet sorghum;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Chicken-corn, Shattercane, Sordan,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Sorghum x Sudan Grass, Sorghum-sudangrass, Sudan 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Gros mil, Sorgho; Sorgho menu, Sorgho x Sorgho du Soudan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Mohrenhirse; Mohrenhirse x Sudangras, Sudangrass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Daza, Sorgo, Sorgo forrajero;  Pasto del Sudán, Pasto Sudán, Sorgo x Pasto del Sudán, Sudangrass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Sorghum bicolor (L.) Moench; Sorghum ×drummondii (Steud.)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Millsp. &amp; Chase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SRGHM_BIC;  SRGHM_DRU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Banana, Cavendish banana, Chinese banana, Dwarf banana; Plantain, Pomme banana,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Silk banana, Banana sucrier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Bananier, Bananier nain; 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Banane, Zwergbanane;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Bananera, Banano, Platanera, Plátano;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Musa acuminata Colla;  Musa ×paradisiaca L. (M. acuminata Colla × M. balbisiana Colla)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MUSAA_ACU; MUSAA_PAR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CASTA_SAT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Lachenalia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Lachenalia Jacq. f. ex Murray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LACHE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Leucadendron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LEUCD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LEUCS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Protea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Protea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PROTE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ASPAR_OFF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Chincherinchee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Milchstern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ORNTG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DIEFF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TG/133/5(proj.3)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Hortensia, Hidrangea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Hortensia, Hidrangea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Safflower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Carthame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Saflor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Cártamo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Carthamus tinctorius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CARTH_TIN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SPTHP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PETRO_CRI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TG/137/5(proj.4)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VACCI_ANG; VACCI_COR;  VACCI_FOR;  VACCI_MYD;  VACCI_MYR;  VACCI_VIR;  VACCI_SIM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VACCI_ANG; VACCI_COR;  VACCI_FOR;  VACCI_MYD;  VACCI_MYR;  VACCI_VIR;  VACCI_SIM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Jostaberry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Caseillier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Jostabeere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Ribes nidigrolaria R. &amp; A. Bauer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Lingonberry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Airelle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Preiselbeere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encarnado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Vaccinium vitisidaea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VACCI_VIT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RHODD_SIM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ASTER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TG/142/5 Rev.(proj.2)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Nakai, Citrullus vulgaris Schrad.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Nakai, Citrullus vulgaris Schrad.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TG/143/5(proj.1)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Evening Primrose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Œnothère, Onagre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Nachtkerze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Onagra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Oenothera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OENOT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TG/145/2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Enzian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Genciana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GENTI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 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NERIN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Pyracantha, Firethorn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Pyracantha, Buisson Ardent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Feuerdorn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Espino de fuego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 M.J. Roem.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PYRAC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 Thunb.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WEIGE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TG/149/2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Japanese Pear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Birne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Peral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Pyrus pyrifolia (Burm. F.) Nakai var. culta (Mak.)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PYRUS_PYR_CUL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Fodder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Betterave fourragère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Runkelrübe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Remolacha forrajera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Beta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TG/151/5(proj.3)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Broccoli, Calabrese, Sprouting Broccoli, Winter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Broccoli, Chou brocoli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Brécol, Brócoli, 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var italica Plenck, Brassica oleracea subvar.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Cymosa Duchesne, Brassica oleracea var. cymosa (Duchesne)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TG/151/4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Calabrese, Sprouting Broccoli, Winter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Broccoli, Chou Brocoli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Brócoli, Bróculi, Brécol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Alef. var. cymosa Duch.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(including Brassica oleracea L. convar. botrytis (L.) Alef. var. italica)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Matricaria recutita L., Chamomilla recutita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Rauschert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MATRI_REC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Ginger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Gingembre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Ingwer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Jengibre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Zingiber officinale Rosc.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ZINGI_OFF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Salad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Chicorée à large feuille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Achicoria de ensalada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intybus L. var. foliosum Hegi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CICHO_INT_FOL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TG/155/4Rev.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Giraumon, Potiron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Firelily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CYRTA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 Salisb.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SERRU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 Salisb.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BOUVA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Loquat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Néflier du Japon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Mispel, Loquat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Níspero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Eriobotrya japonica (Thunb.)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ERIOB_JAP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Mume (Japanese Apricot)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Aprikose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Prunus mume Sieb. et Zucc.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PRUNU_MUM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Welsh Onion, Japanese Bunching Onion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Ciboule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Winterzwiebel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Cebolleta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fistulosum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ALLIU_FIS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TG/162/4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Garlic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Knoblauch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 du 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TG/164/3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CYMBI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DE/ 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Aneth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Dill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Eneldo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Anethum graveolens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ANETH_GRA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OEillette, Pavot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Mohn, Schlafmohn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Adormidera, Amapola, Opio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PAPAV_SOM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JP/ IN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TG/167/3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Ocra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Abelmoschus esculentus (L.) Moench.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ABELM_ESC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TG/168/3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Limonium, Statice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Limonium Mill., Goniolimon Boiss., Psylliostachys (Jaub. &amp; Spach) Nevski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LIMON; GONIO; PSYLL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TG/169/3 + Corr.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1999, 2000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Porte-greffes de pyrus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pyrus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Subterranean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Trèfle souterrain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Bodenfrüchtiger 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Trébol subterráneo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subterraneum, incl. ssp. subterraneum, ssp. yanninicum &amp; ssp. brachycalycinum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TRFOL_SUB_SUB; TRFOL_SUB_YAN; TRFOL_SUB_BRA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TG/171/3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Weeping Fig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Birkenfeige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FICUS_BNJ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CICHO_INT_SAT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Witloof Chicory,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intybus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 excl./außer CICHO_INT_SAT, CICHO_INT_FOL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 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TG/174/3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(bulbous)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(bulbeux)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(zwiebelbildende)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Lirio (bulboso)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IRISS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TG/175/4(proj.2)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ANIGO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ANIGO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Vaill.ex Moench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Zantedeschia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Zantédesquie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Kalla, Zantedeschia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Zantedeschia Spreng.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ZANTE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Fodder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Radis oléifère, Radis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Ölrettich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Rábano oleaginoso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Rhaphanus sativus L. var. oleiformis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Mustard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Moutarde blanche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Weisser Senf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Mostaza blanca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Sinapis alba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SINAP_ALB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 UY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Rescue Grass, Alaska Brome-Grass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Brome cathartique Brome sitchensis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Horntrespe, Alaska-Trespe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Cebadilla, Triguillo, Bromo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Bromus catharticus Vahl, B. sitchensis Trin., B. auleticus Trin.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BROMU_CAT; BROMU_SIT; BROMU_AUL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Amarilis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Hippeastrum 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HIPPE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GUZMA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TG/183/4(proj.2)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FOENI_VUL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FOENI_VUL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TG/184/4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Cardoon, Globe Artichoke, Cardoon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Artichaut, Cardon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Artischocke; Artischoke; Cardy; Gemüseartischoke-Cardy; Kardonenartischocke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L., 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Rape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Rübsen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Nabina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 var. silvestris (Lam.)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Briggs.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BRASS_RAP_CAM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TG/186/1 (rev.)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SACCH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Celosie, Crête de Coq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Hahnenkamm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Cresta de gallo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CELOS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TG/189/1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Pentas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Pentas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 Benth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PENTA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Tomillo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THYMU_VUL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TG/191/2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Horse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Raifort sauvage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Meerrettich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Rábano salvaje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Armoracia rusticana Gaertn., Mey. et Scherb.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ARMOR_RUS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Apfel (Ziersorten)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ornamentales)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Bird’s foot trefoil;  Big trefoil;  Broad leaf trefoil; Narrow leaf trefoil;  Lotus subbiflorus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Cornette, cube, lotier corniculé; Lotier velu; Lotier des marais;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fr-CH" w:eastAsia="ja-JP"/>
              </w:rPr>
              <w:t>Hornschotenklee, hornklee;  Sumpfschotenklee,</w:t>
            </w:r>
            <w:r w:rsidRPr="00BD097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sumpf-hornklee; Schmalblättriger hornklee;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Loto de los prados; Lotus pedunculatus; Loto de los pantanos; Lotus tenuis; Lotus subbiflorus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AE00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E00C7">
              <w:rPr>
                <w:rFonts w:eastAsia="MS Mincho" w:cs="Arial"/>
                <w:sz w:val="16"/>
                <w:szCs w:val="16"/>
                <w:lang w:val="es-ES" w:eastAsia="ja-JP"/>
              </w:rPr>
              <w:t>Lotus corniculatus L.; Lotus pedunculatus Cav.; Lotus uliginosus Schkuhr; Lotus tenuis Waldst. et Kit. ex Willd.; Lotus subbiflorus Lag.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LOTUS_COR; LOTUS_PED;  LOTUS_ULI;  LOTUS_GLA; LOTUS_SUB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TG/194/1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Lavendula, Lavendar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Lavande vraie, Lavandins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Echter Lavendel, Lavendel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Lavándula, Lavenda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LAVAN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Tobacco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Nicotiana tabacum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NICOT_TAB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TG/196/2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TG/197/2(proj.1)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EUSTO_GRA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EUSTO_GRA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Chives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Ciboulette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ALLIU_SCH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Chives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Cive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Allium tuberosum Rottler ex Spreng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ALLIU_TUB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TG/200/2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OCIMU_BAS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TG/201/1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Grp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CITRU_RET; CITRU_RSI; CITRU_UNS; CITRU;CITRU_CET;CITRU_CUN;CITRU_LYC;CITRU_TNG;CITRU_TPA;CITRU_TST;CITRU_MCA;CITRU_AMB;CITRU_BEN;CITRU_CLE;CITRU_CRE;CITRU_DEL;CITRU_DEP;CITRU_GEN;CITRU_HAI;CITRU_INF;CITRU_KER;CITRU_LEI;FORTU_JAP;CITRU_NIP;CITRU_NOB;CITRU_OTO;CITRU_PAA;CITRU_PLA;CITRU_PSK;CITRU_RES;CITRU_RET;CITRU_RSI;CITFO_RHI;CITRU_SUA;CITRU_SUC;CITRU_SUH;CITRU_SUN;CITRU_TAN;CITRU_TAR;CITRU_TAD;CITRU_TAO;CITRU_TEM;CITRU_TUM;CITRU_UNS;CITRU_YAT;CITRU_YUK; 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TG/202/1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CITRU_AUM; CITRU_SIN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Lemons and Limes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Citronnier et Limettier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Zitronen und Limetten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Limone y Lima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 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CITRU_AUR; CITRU_LAT; CITRU_LIM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TG/204/1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CITRU_PAR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Strawflower, Everlasting Daisy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Immortelle à bractées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Gartenstroh-blume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Siempreviva, Perpetua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Bracteantha Anderb.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XEROC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Dicke Bohne (Puffbohne)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Haba de huerta, Haba de verdeo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VICIA_FAB_MAJ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 Cerv.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CALIB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Chérimolier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Cherimoya, Chirimoyo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Annona cherimola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ANNON_CHE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TG/209/1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DNDRB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TG/210/2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LENSS_CUL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Leptospermum, Manuka, Tea Tree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Leptosperme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Südseemyrte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Leptospermum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Leptospermum J.R. et G. Forst.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LPTOS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Petunia Juss.; x Petchoa J. M. H. Shaw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PETUN; PETCH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TG/213/2 Rev.(proj.2)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Catharanthus, Cape Periwinkle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Pervenche de Madagascar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Zimmerimmergrün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Vinca pervinca, Hierba doncella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Catharanthus roseus (L.) G. Don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CATHA_ROS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TG/215/1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Clematis, Waldrebe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CLEMA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Hypericum hircinum L., H.androsaemum L., H.x inodorum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HYPER_HIR; HYPER_AND; HYPER_INO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Opuntia Group 1;  Group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PASTI_SAT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Pérille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Perilla, Schwarznessel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Perilla frutescens (L.) Britton var. japonica Hara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PERIL_FRU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TG/220/1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Verbena, Vervain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Verbene, Eisenkraut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VERBE; GLAND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Antirrhinum, Common snapdragon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Gueule de lion, Gueule de loup, Muflier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Löwenmaul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Boca de dragón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Antirrhinum majus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ANTIR_MAJ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Argyranthemum,  Paris Daisy,  White Marguerite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Anthémis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Strauchmargerite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Margarita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Argyranthemum frutescens (L.) Sch. Bip., Chrysanthemum frutescens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ARGYR_FRU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Brachyscome, Brachycome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Brachyscome, Brachycome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Blaues Gänseblümchen, Brachyscome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Brachyscome, Brachycome, Brachiscome, Brachicome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 Cass., Brachycome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BRCHY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TG/224/2 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PANAX_GIN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PANAX_GIN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TG/225/1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Waxflower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 Desf. and hybrids with Verticordia plumosa Desf. (Druce)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CHMLC;  VECHM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 Cav.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DAHLI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Hop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Houblon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Hopfen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Lúpulo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Humulus lupulus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HUMUL_LUP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Medics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Medicago L. (excluding M. sativa 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MEDIC (excluding MEDIC_SAT)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Peppermint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Menthe poivrée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Pfefferminze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Menta piperia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Mentha ×piperita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MENTH_PIP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Sour cherry; Duke cherry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acide;  Griotte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Sauerkirsche;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Cerezo ácido, Guindo;  Cerezo Duke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Prunus cerasus L.;  Prunus ×gondouinii (Poit.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&amp; Turpin) Rehder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PRUNU_CSS;  PRUNU_GON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St; John’s Wort,Common St; John’s Wort, Goat weed, Klamath weed, Tipton weed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Millepertuis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Johanniskraut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Hipericón, Hipérico, Hierba de San Juan, Corazoncillo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 perforatum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HYPER_PER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Sutera Roth;  Jamesbrittenia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SUTER;  JAMES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Diascia, Twinspur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Diascia, Diascie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Diascie, Doppelhörnchen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 Link &amp; Otto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DIASC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Butternut, Butternut Squash, Cheese Pumpkin,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China Squash, Cushaw, Golden Cushaw,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Musky Gourd, Pumpkin, Winter Crookneck Squash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Citrouille, Courge musquée, Courge noix de beurre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Bisamkürbis, Moschuskürbis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Ayote,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Calabaza de Castilla, Calabaza moscada, Calabaza pellejo, Chicamita, Lacayote, Sequaloa,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moschata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CUCUR_MOS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Balsma apple, Balsam pear, Bitter cucumber, Bitter gourd, Bitter melon, Cassila gourd,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Concombre africain Margose, Momordique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Balsambirne, Bittergurke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Balsamito, Cundeamor, Momordica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Momordica charantia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MOMOR_CHA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Husk Tomato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Alkékenge du Mexique, Coqueret, Physalis, Tomatillo,  Tomate fraise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Mexikanische Blasenkirsche, Tomatillo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Miltomate, Tomatillo, Tomate de cáscara, Tomate de hoja, Tomate verde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Physalis ixocarpa Brot.,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Physalis philadelphica Lam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PHYSA_IXO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Angelonia angustifolia Benth. and its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Angelonia angustifolia Benth. et ses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Angelonia angustifolia Benth. und ihre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Angelonia angustifolia Benth. y sus híbridos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Angelonia angustifolia Benth.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ANGLN_ANG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TG/238/2(proj.2)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Tee, Teestrauch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CMLIA_SIN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TG/238/1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Tee, Teestrauch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CMLIA_SIN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TWF/ 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Hawthorn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Aubépine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Weißdorn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Espino, Espinero, Manzanilla, Marjoleto, Marzoleto, Tejocote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Crataegus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CRATA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Sea Buckthorn, Sallowthorn, Sea-buckthorn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Argasse, Argousier, Grisset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Espino amarillo, Espino falso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Hippophae rhamnoides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HIPPH_RHA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TG/241/1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 Vent.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NEMES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TG/242/2(proj.1)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Portulaca, Purslane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PORTU_OLE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 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Portulaca, Purslane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PORTU_OLE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Festulolium, Festuca, Canuẽla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×Festulolium Aschers. et Graebn.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FESTL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Lincoln’s-weed, Sand mustard, Sand rocket,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Wall rocket, Wild rocket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Roquette sauvage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Wilde Rauke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Roqueta silvestre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Diplotaxis tenuifolia (L.)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DIPLO_TEN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Arugula, Cultivated Rocket, Garden Rocket, Rocket-salad, Rugula, Salad Rocket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Roquette cultivée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Ölrauke, Rauke, Ruke, Rukola, Senfrauke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Oruga común, Roqueta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Eruca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ERUCA_SAT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Marigold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Tagète, Oeillet d’Inde, Rose d’Inde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Studentenblume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Clavel de las indias,  Clavelon, Cempoalxóchitl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Tagetes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TAGET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Grain amaranth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Amarant, Fuchsschwanz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(Amaranthus L. excluding ornamental varieties)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AMARA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Millet commun, Panic millet, Panic faux millet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Rispenhirse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Mijo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Panicum miliaceum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PANIC_MIL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Coffee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Caféier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Kaffee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Cafeto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Coffea arabica L.; C. canephora Pierre ex A. Froehner;  C. arabica × C. canephora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COFFE_ARA; COFFE_CAN; COFFE_ACA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Yam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Igname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Yamswurzel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Ñame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Dioscorea alata L.;  Dioscorea polystachya Turcz.;  Dioscorea japonica Thunb.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DIOSC_ALA;  DIOSC_BAT;  DIOSC_JAP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Oleander, Rose Bay, Rose-laurel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Laurier rose, Oléandre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Oleander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Adelfa, Baladre, Laurel Rosa, Pascua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Nerium oleander L. (Nerium indicum Mill.)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NERIU_OLE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Asparagus-bean, Pea-bean, Yard-long-bean, Chinese long-bean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Dolique asperge, Haricot 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Spargelbohne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Caupí, Judía espárrago, Judía de vaca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Vigna unguiculata (L.) Walp. subsp. sesquipedalis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VIGNA_UNG_SES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 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Bird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Merisier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Traubenkirsche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de racimo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padus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PRUNU_PAD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Rubber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Hevea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Parakautschukbaum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Árbol del caucho, Hule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Hevea Aubl.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HEVEA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Colocasia esculenta (L.) Schott; Colocasia gigantea (Blume) Hook. 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COLOC_ESC;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br/>
              <w:t>COLOC_GIG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Granadilla, Passion 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Barbadine, Fruit de la passion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Passionsfrucht, Purpurgranadilla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Granadilla, Maracuyá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Passiflora edulis Sims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PASSI_EDU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Fall Phlox, Fall Pink, Garden Phlox, Panicled Phlox, Perennial Phlox, Perennial Pink, Summer Phlox, Sweet William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Phlox paniculata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PHLOX_PAN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Patate douce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Batate, Süßkartoffel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Camote, Batata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Ipomoea batatas (L.)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IPOMO_BAT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TG/259/2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Agaricus bisporus (Lange.) Sing.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AGARI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Pearl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Pénicillaire, Mil à chandelle, Mil pénicillaire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Federborstengras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Mijo Perla, Panizo de Daimiel, Panizo mamozo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Pennisetum glaucum (L.) R. Br., Pennisetum americanum (L.) Leeke, Pennisetum typhoides (Burm.f.) Stapf C.E. Hubb.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PENNI_GLA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Prachtkerze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GAURA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Baby's Breath, Gyp, Gypsophila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Gypsophile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Gipskraut, Schleierkraut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Gipsófila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Gypsophila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GYPSO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Buddleia, Butterfly-bush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Buddleia, Arbre aux papillons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Buddleie, Schmetterlingsstrauch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Budleya, Mariposa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BUDDL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TG/264/2(proj.9)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Papaya, Papaw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Melonenbaum, Papaya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Papayo, Lechosa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CARIC_PAP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Figuier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Echte Feige, Feige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Higuera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carica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FICUS_CAR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TG/266/1 Rev.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Buganvilla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Bougainvilllea Comm. Ex Juss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BOUGA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TG/268/1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Garden Sorrel, Dock, Sorrel, Sour Dock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Grande oseille, Oseille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Wiesensauerampfer, Großer Sauerampfer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Acedera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Rumex acetosa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RUMEX_ATS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VRIES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Kakao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Theobroma cacao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THEOB_CAC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Dragon Fruit, Strawberry pear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Pitahaya, Fruit du dragon, Œil de dragon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Pitahaya, Drachen-Frucht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Pitahaya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Hylocereus undatus (Haw.) Britton et Rose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HYLOC_UND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Bluewings, Torenia, Wishbone-flower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Legazpia blanco, Torenia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TOREN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Acerola, Barbados-Cherry, West Indian-Cherry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cerise de Cayenne, cerisier de Barbade, cerisier des Antilles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Barbadoskirsche, Westindische 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Acerola, Someruco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Malpighia emarginata DC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MALPI_EMA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Rose-of-Sharon, shrub-althaea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Hibiscus de Syrie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Hibiskus, Echter Roseneibisch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Alteia-Arbustiva, Hibisco Colunar, Hibisco da Siria, Rosa de Sharao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Hibiscus syriacus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HIBIS_SYR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Camellia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Camélia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Kamelie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Camellia L. (excluding Camellia sinensis L. O.Kuntze)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Hemp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Chanvre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Cáñamo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Cannabis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CANNB_SAT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 Honeysuckle, Bush Honeysuckle; Honeyberry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 Honigbeere;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Lonicera caerulea var. edulis Turcz. ex Freyn; Lonicera caerulea var. kamtschatica Sevast.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LONIC_CAE_EDU; LONIC_CAE_KAM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Buckwheat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Blé noir, Sarrasin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Buchweizen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Alforfón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Fagopyrum esculentum Moench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FAGOP_ESC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Balisier, Canna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Blumenrohr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Platanillo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CANNA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Heuchera, Coral Flower; Heucherella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Heuchera;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Purpurglöckchen;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Heuchera L.;  ×Heucherella Wehrh.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HEUCH;  HEUCL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GB/PL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Echinacea, Cone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Échinacée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Igelkopf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Echinacea Moench.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ECNCE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TG/282/1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Shiitake, Oak Muschroom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Pasaniapilz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LENTI_EDO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Oncidium, Orchidée danseuse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ONCID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Pomegranate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Grenadier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Granatapfel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Punica granatum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PUNIC_GRA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Coriander, Cilantro, Collender, Chinese 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Koriander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CORIA_SAT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Hebe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Veronique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Strauchveronika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Verónica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Hebe Comm.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HEBEE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Lomandra, Mat Rush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Lomandra Labill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LOMAN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TG/288/1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Flax-lily, Dianella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Flachslilie, Dianella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 Lam.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Foxtail Millet, Italian Millet, Hungary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Millet d’Italie, Millet des oiseaux, Setaire d’Italie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Italienhirse, Kolbenhirse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Dana, Mijo de cola de zorro, Mijo de Hungria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Setaria italica L., Setaria italica (L.) P.Beauv.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SETAR_ITA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Fortunella Swingle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FORTU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Oyster Mushroom; Eringi, King Oyster Mushroom; Lung Oyster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Pleurote en coquille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Austernseitling, Drehling; Kräuterseitling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Girgola, Seta de ostra, Champiñon ostra; Seta de cardo; Pleuroto pulmonado, Pleuroto de verano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Pleurotus ostreatus (Jacq.) P. Kumm.; Pleurotus eryngii (DC.)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Quél.; Pleurotus pulmonarius (Fr.) Quél.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hyperlink r:id="rId24" w:history="1">
              <w:r w:rsidR="006622D9" w:rsidRPr="00836C65">
                <w:rPr>
                  <w:rStyle w:val="Hyperlink"/>
                  <w:rFonts w:eastAsia="MS Mincho" w:cs="Arial"/>
                  <w:sz w:val="16"/>
                  <w:szCs w:val="16"/>
                  <w:lang w:val="fr-CH" w:eastAsia="ja-JP"/>
                </w:rPr>
                <w:t>PLEUR_OST; PLEUR_ERY; PLEUR_PUL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Sesame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Sésame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Sesam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Sésamo, Ajonjolí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Sesamum indicum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SESAM_IND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Lobélie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 alsinoides Lam.;  Lobelia erinus L.;  Lobelia valida L. Bolus;  Hybrids between Lobelia erinus and Lobelia alsinoides;  Hybrids between Lobelia erinus and Lobelia valida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LOBEL_ERI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 HAB; SOLAN_LHA, SOLAN_LPE; SOLAN_LCH; SOLAN_PHA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TG/294/1 Corr. Rev.4 (partial revision)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 HAB; SOLAN_LHA, SOLAN_LPE; SOLAN_LCH; SOLAN_PHA</w:t>
            </w:r>
          </w:p>
        </w:tc>
      </w:tr>
      <w:tr w:rsidR="006622D9" w:rsidRPr="009D4EDD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Rev.2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SOLAN_LHA, SOLAN_LPE; SOLAN_LCH; SOLAN_PHA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Pineapple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Piña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 comosus (L.) Merr.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ANANA_COM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Tree peony, Yellow Tree Peony; Moutan Peony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Pivoine arbustive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Delavays Strauch-pfingstrose, Gelbe Pfingstrose; Gefleckte Strauch-pfingstrose; Strauchpäonie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Paeonia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Paeonia delavayi Franch.; Paeonia jishanensis T. Hong &amp; W. Z. Zhao; Paeonia ludlowii (Stern &amp; Taylor) D. Y. Hong; Paeonia ostii T. Hong &amp; J. X. Zhang; Paeonia qiui Y. L. Pei &amp; D. Y. Hong; Paeonia rockii (S. G. Haw &amp; Lauener) T. Hong &amp; J. J. Li ex D. Y. Hong; Paeonia suffruticosa Andrews, Paeonia moutan Sims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PAEON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Brazilian-jasmine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Dipladénia, Mandevilla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Brasilijasmin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Mandevilla sanderi (Hemsl.) Woodson; Mandevilla xamabilis (Backh. &amp; Backh. f.) Dress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MANDE_SAN; MANDE_AMA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Funkia, Hosta, Plantain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Funkia, Hémérocalle du Japon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Hosta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Hosta Tratt.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HOSTA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Rhodesgrass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Herbe de Rhodes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Rhodesgras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Grama de Rhodes, Hierba de Rhodes, Pasto de Rhodes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Chloris gayana Kunth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CHLRS_GAY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Flieder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Syringa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SYRIN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Litchi, Lychee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Litschi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 chinensis Sonn.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LITCH_CHI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Vanille-Pflanze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Vainilla, Xanath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Vanilla planifolia Jacks.;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odorata;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bahiana;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pompona;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phaeantha;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Vanilla planifolia Jacks. x Vanilla tahitensis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VANIL_PLA;  VANIL_POD; VANIL_PBA;  VANIL_PPO;  VANIL_PPH;  VANIL_PTA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Kosmee, Schmuckkörbchen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Cosmos, Mirasol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 Cav.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COSMO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Campanula, Bell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Glockenblume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Campánula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CAMPA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Feijoa, Pineapple Guava, Guavasteen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Acca sellowiana (Berg) Burret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ACCAA_SEL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China Aster, Annual Aster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Aster; Aster de Chine; Reine-marguerite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Sommeraster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 de China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Callistephus chinensis (L.) Nees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5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CALSP_CHI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Pecan 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Noix de pécan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Pekan, Pekannuß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Nuez pecán, Pecan, Nogal pecanero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Carya illinoinensis (Wangenh.) K. Koch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CARYA_ILL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Adlay, Coix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Coix, Larme de Job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Coix, Tränengrass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Coix, Lágrimas de David o de Job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Coix lacryma-jobi L. var. ma-yuen (Rom.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Caill.) Stapf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COIXX_MAY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Aloès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Aloe, Sabila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ALOEE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Duch. x Cucurbita moschata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6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CUCUR_MMO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Adzuki Bean; Azuki Red Bean; Chinese Red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 Adzuki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Adzukibohne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adzuki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Vigna angularis (Willd.) Ohwi &amp; H. Ohashi, Phaseolus angularis (Willd.) W. Wight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VIGNA_ANG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Bottle Gourd; Calabash; Calabash Gourd; White-flower Gourd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Calebassier; Gourde bouteille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Flaschenfrucht; Flaschenkürbis; Gewöhnlicher Flaschenkürbis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Acocote; Cajombre; Calabaza; Guiro amargo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Lagenaria siceraria (Molina) Standl.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7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LAGEN_SIC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TG/314/1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COCOS_NUC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COCOS_NUC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Plectranthus, Spur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Harfenstrauch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 L’Hér. excluding P. scutellarioides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PLECT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Salvia, Sage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Salbei, Salvie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SALVI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Cordyline, Cabbage Tree, Torquay Palm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Cordyline; Keulenbaum; Keulenlilie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 Comm. ex Juss. excluding C. brasiliensis Planch. and C. fruticosa (L.) A. Chev.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8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CORDY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Avocado rootstocks; Coyo avocado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Avocatier (Porte-greffe)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Avocado; wilde 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Aguacate, Palta; Chinini Coyó (Porta injerto)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Persea americana Mill.; Persea schiedeana Nees (Rootstock)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PERSE_AME; PERSE_SCH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Scorpion Weed, California Bluebell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Phacélie à feuilles de tanaisie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PHACE_TAN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9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ABELI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KE/BR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Cassava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Manioc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Maniok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Mandioca, Yuca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Manihot esculenta Crantz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MANIH_ESC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Koronivia;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Palisadengras; Surinamgras;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042494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alambre, Pasto señal, Zacate señal, Zacate signal, Brachiaria; Zacate Surinam, Pasto chontalpo, Pasto de la palizada, Pasto de las orillas, Pasto peludo, Pasto prodigio, Zacate prodigio, Brachiaria; Braquiaria dulce, Kikuyu de la Amazonía, Pasto humidícola, Pasto humidícola dulce; Congo señal, Gambutera, Kenia, Pasto Congo, Pasto ruzi, Brachiaria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Urochloa brizantha (Hochst. ex A. Rich.) R. D. Webster; Urochloa decumbens (Stapf) R. D. Webster; Urochloa dictyoneura (Fig. &amp; De Not.) Veldkamp; Urochloa humidicola (Rendle) Morrone &amp; Zuloaga; Urochloa ruziziensis (R. Germ. &amp; C. M. Evrard) Crins x U. brizantha (Hochst. ex A. Rich.) R. D. Webster; Urochloa ruziziensis x Urochloa decumbens x Urochloa brizantha; Urochloa ruziziensis (R. Germ.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&amp; C. M. Evrard) Crins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 xml:space="preserve">UROCH_BRI;  UROCH_DEC;  UROCH_DIC; UROCH_HUM;  UROCH_RBR; UROCH_RDB; UROCH_RUZ; 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AGLAO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Rush wheatgrass, Tall Wheatgrass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Élytrigie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pontische Quecke, stumpfblutige Quecke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Agropiro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Thinopyrum ponticum (Podp.) Barkworth &amp; D. R. Dewey, Elytrigia pontica (Podp.) Holub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THINO_PON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30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GREVI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SOLAN_MUR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 scutellarioides (L.)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SOLEN_SCU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ARGAN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TG/BRASS_JUN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(proj.6)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75167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31" w:history="1">
              <w:r w:rsidR="006622D9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BRASS_JUN</w:t>
              </w:r>
            </w:hyperlink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TG/CALEN(proj.3)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Calendula, Pot Marigold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CALEN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TG/CHENO(proj.6)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Quinoa;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Quinoa; Chénopode quinoa;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CHENO_QUI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TG/COREO(proj.2)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COREO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TG/GAZAN(proj.3)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GAZAN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TG/GERAN(proj.4)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Hardy Geranium; Crane's Bill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GERAN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TG/JATRO(proj.3)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JATRO_CUR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TG/JUGLA(proj.4)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Hinds's black walnut; Hinds's walnut; northern California black walnut; northern California walnut, Arizona walnut, Black 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Noyer noir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kalifornische Walnuß; Scharznuss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Nogal, Nogal silvestre, Nogal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hindsii (Jeps.) R. E. Sm., Juglans hindsii × Juglans regia, Juglans major x Juglans regia, Juglans nigra x Juglans regia L., Juglans major (Torr.) A. Hellerand, Juglans nigra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042494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042494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 xml:space="preserve">JUGLA_MAJ; JUGLA_MRG; JUGLA_NIG; JUGLA_NRE; JUGLA_HIN; JUGLA_HRE 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TG/MIZUN(proj.1)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Mizuna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rapa L. Subsp. Nipposinica (L. H. Bailey) Hanelt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BRASS_RAP_NIP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TG/NASTU(proj.4)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Nasturtium microphyllum Boenn. Ex Rchb.; Nasturtium officinale R. Br; Nasturtium xsterile (Airy Shaw) Oefelein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1970B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>NASTU_MIC; NASTU_OFF; NASTU_STE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TG/PHOEN_DAC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Datilera; Palma datilero; Palmera datilera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PHOEN_DAC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TG/RANUN(proj.2)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RANUN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TG/RICIN(proj.4)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RICIN_COM</w:t>
            </w:r>
          </w:p>
        </w:tc>
      </w:tr>
      <w:tr w:rsidR="006622D9" w:rsidRPr="002773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TG/ZINNIA(proj.8)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2773C7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ZINNI</w:t>
            </w:r>
          </w:p>
        </w:tc>
      </w:tr>
    </w:tbl>
    <w:p w:rsidR="006622D9" w:rsidRPr="00AD4647" w:rsidRDefault="006622D9" w:rsidP="006622D9">
      <w:pPr>
        <w:jc w:val="right"/>
        <w:rPr>
          <w:lang w:val="es-ES"/>
        </w:rPr>
      </w:pPr>
    </w:p>
    <w:p w:rsidR="006622D9" w:rsidRPr="006737AD" w:rsidRDefault="006622D9" w:rsidP="006622D9">
      <w:pPr>
        <w:jc w:val="right"/>
        <w:rPr>
          <w:lang w:val="es-ES"/>
        </w:rPr>
      </w:pPr>
      <w:r w:rsidRPr="00B153CD">
        <w:rPr>
          <w:szCs w:val="24"/>
          <w:lang w:val="es-ES"/>
        </w:rPr>
        <w:t>[Annex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follows /</w:t>
      </w:r>
      <w:r w:rsidRPr="00B153CD">
        <w:rPr>
          <w:szCs w:val="24"/>
          <w:lang w:val="es-ES"/>
        </w:rPr>
        <w:br/>
        <w:t>L’annexe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suit /</w:t>
      </w:r>
      <w:r w:rsidRPr="00B153CD">
        <w:rPr>
          <w:szCs w:val="24"/>
          <w:lang w:val="es-ES"/>
        </w:rPr>
        <w:br/>
        <w:t>Anlage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folgt /</w:t>
      </w:r>
      <w:r w:rsidRPr="00B153CD">
        <w:rPr>
          <w:szCs w:val="24"/>
          <w:lang w:val="es-ES"/>
        </w:rPr>
        <w:br/>
        <w:t>Sigue el Anexo V</w:t>
      </w:r>
      <w:r>
        <w:rPr>
          <w:szCs w:val="24"/>
          <w:lang w:val="es-ES"/>
        </w:rPr>
        <w:t>I</w:t>
      </w:r>
      <w:r w:rsidRPr="00B153CD">
        <w:rPr>
          <w:lang w:val="es-ES"/>
        </w:rPr>
        <w:t>]</w:t>
      </w:r>
    </w:p>
    <w:p w:rsidR="006622D9" w:rsidRPr="006737AD" w:rsidRDefault="006622D9" w:rsidP="006622D9">
      <w:pPr>
        <w:jc w:val="left"/>
        <w:rPr>
          <w:lang w:val="es-ES"/>
        </w:rPr>
        <w:sectPr w:rsidR="006622D9" w:rsidRPr="006737AD" w:rsidSect="000A2D30">
          <w:headerReference w:type="default" r:id="rId32"/>
          <w:headerReference w:type="first" r:id="rId33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6622D9" w:rsidRPr="00B153CD" w:rsidRDefault="006622D9" w:rsidP="006622D9">
      <w:pPr>
        <w:jc w:val="right"/>
        <w:rPr>
          <w:lang w:val="es-ES"/>
        </w:rPr>
      </w:pPr>
    </w:p>
    <w:p w:rsidR="006622D9" w:rsidRDefault="006622D9" w:rsidP="006622D9">
      <w:pPr>
        <w:jc w:val="center"/>
        <w:rPr>
          <w:lang w:val="fr-FR"/>
        </w:rPr>
      </w:pPr>
      <w:r w:rsidRPr="00AD4647">
        <w:rPr>
          <w:lang w:val="fr-FR"/>
        </w:rPr>
        <w:t xml:space="preserve">SUPERSEDED TEST GUIDELINES / PRINCIPES DIRECTEURS D’EXAMEN REMPLACÉS / </w:t>
      </w:r>
      <w:r w:rsidRPr="00AD4647">
        <w:rPr>
          <w:lang w:val="fr-FR"/>
        </w:rPr>
        <w:br/>
        <w:t>ERSETZTE PRÜFUNGSRICHTLINIEN / DIRECTRICES DE EXAMEN REEMPLAZADAS</w:t>
      </w:r>
    </w:p>
    <w:p w:rsidR="006622D9" w:rsidRDefault="006622D9" w:rsidP="006622D9">
      <w:pPr>
        <w:jc w:val="center"/>
        <w:rPr>
          <w:lang w:val="fr-FR"/>
        </w:rPr>
      </w:pPr>
    </w:p>
    <w:p w:rsidR="006622D9" w:rsidRPr="00AD4647" w:rsidRDefault="006622D9" w:rsidP="006622D9">
      <w:pPr>
        <w:jc w:val="center"/>
        <w:rPr>
          <w:lang w:val="fr-FR"/>
        </w:rPr>
      </w:pPr>
    </w:p>
    <w:tbl>
      <w:tblPr>
        <w:tblW w:w="15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6622D9" w:rsidRPr="00AD4647" w:rsidTr="008E1796">
        <w:trPr>
          <w:cantSplit/>
          <w:trHeight w:val="340"/>
          <w:tblHeader/>
        </w:trPr>
        <w:tc>
          <w:tcPr>
            <w:tcW w:w="568" w:type="dxa"/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AD4647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6622D9" w:rsidRPr="009A14E1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9A14E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UPOV Code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1994, 1999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TG/3/11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1994, 1996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TG/3/1 (=TGII/2)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Triticum aestivum L., T. durum Desf.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Lolium perenne L.;  Lolium multiflorum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Lolium multiflorum Lam., L. perenne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TG/5/1 (TG/II/4)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Luzerne;  Luzerne bigarrée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hybride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MEDIC_SAT_SAT;  MEDIC_SAT_VAR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TG/6/1 (TG/II/5)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Medicago sativa L., Medicago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TG/7/9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TG/7/1(=TG/III/1)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Garden 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 Potager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Gemüseerbsen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VICIA_FAB_MIN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TG/8/1(TG/III/2)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Puffbohne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1984, 1985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Broad Bean, 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Fève, Féverole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Dicke Bohne, Ackerbohne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Vicia faba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PHASE_COC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TG/9/1 (TG/III/4)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d'Espagne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TG/10/1(TG/V/2)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TG/12/9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Bohnen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1994, 1995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TG/13/10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NL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(excluding  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TG/15/1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PYRUS_COM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 ionatha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Begonia-Elatior-hybrids/hybrides/Hybriden, Syn.: Begonia X hiemalis Fotsch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Fotsch, 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BEGON_HIE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1994, 1996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TG/19/4+Corr.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Fragaria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Patata, Papa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SOLAN_TUB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TG/24/2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EUPHO_PUL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Clavel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sp.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TG/26/5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2006, 2008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Fresia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FREES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Pelargonium (zonal, ivy-leaved and their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Pélargonium (zonal, géranium-lierre et hybrides)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Pelargonie (zonale, Peltaten und deren Hybriden)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L'Hér. Ex Ait., P. peltatum hort.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Non (L.) L'Hér. Ex Ait. &amp; hybrid/hybrides/Hybriden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Zonal Pelargonium, Ivy-leaved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Pélargonium zonale, Géranium-lierre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Zonalpelargonie, Efeupelargonie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Pelargonium zonale hort. non (L.) L’Hérit. ex Ait., P. peltatum hort. non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L’Hérit. ex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PELAR_ZON;  PELAR_PEL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Agrostis canina L., A. gigantea Roth, A. stolonifera L., &amp; A. tenuis Sibth.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Viscia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de los prados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POAAA_PRA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PRUNU_AVI; PRUNU_CSS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PRUNU_AVI; PRUNU_CSS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TG/36/3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Brassica napus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Navet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Herbst-, Mairübe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Turnip, Turnip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Navet, Navette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Herbst-, Mairübe,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rapa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Weissklee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TRFOL_REP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des près, 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Wiesen-, Rohr-schwingel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Meadow Fescue,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des prés,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Wiesen-, Rohrschwingel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Festuca pratensis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Huds. &amp; Festuca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RIBES_NIG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European Plum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(fruit varieties, rootstocks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Prunier européen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(variétés à fruits à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l’exclusion des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Pflaume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(fruchttragende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Sorten, Unterlagen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L.</w:t>
            </w: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Rubus idaeus L.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RUBUS_IDA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TG/44/11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Oignon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Zwiebel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cepa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Onion, Shallot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Oignon, Échalote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Zwiebel, Schalotte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Allium cepa L., A. ascalonicum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ALLIU_CEP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Col, Repollo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TG/48/3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spec.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Ribes uva-crispa L., R. grossularia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Grosellero espinoso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RIBES_UVA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836C65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Ribes sylvestre (Lam.) Mert. </w:t>
            </w:r>
            <w:r w:rsidRPr="00836C65">
              <w:rPr>
                <w:rFonts w:eastAsia="MS Mincho" w:cs="Arial"/>
                <w:sz w:val="16"/>
                <w:szCs w:val="16"/>
                <w:lang w:val="pt-BR" w:eastAsia="ja-JP"/>
              </w:rPr>
              <w:t>&amp; W. Koch 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836C65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36C65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836C65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36C65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DB6392">
              <w:rPr>
                <w:rFonts w:eastAsia="MS Mincho" w:cs="Arial"/>
                <w:sz w:val="16"/>
                <w:szCs w:val="16"/>
                <w:lang w:eastAsia="ja-JP"/>
              </w:rPr>
              <w:t xml:space="preserve">Ribes sylvestre (Lam.) Mert. &amp; W.O.J. Koch (Syn.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Ribes rubrum L.),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RIBES_RUB; RIBES_NIV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Durazno, Melocotonero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Prunus persica (L.) Batsch, Persica vulgaris Mill., Prunus L. subg.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Persica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PRUNU_PER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Peach, Nectarine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Pêcher, Nectarinier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Pfirsich, Nektarine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Melocotonero, Duraznero, Nectarino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PRUNU_PER_PER; PRUNU_PER_NUC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amygdalus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Lino, Linaza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LINUM_USI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Remolacha de mesa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RHEUM_RHB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TG/63/7 - TG/64/7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niger (Mill.) S. Kerner (Raphanus sativus L. var. major A. Voss, Raphanus sativus L. var.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TG/65/4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Lupinen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Altramuces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LUPIN_ALB; LUPIN_ANG; LUPIN_LUT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Rotschwingel;  Schafschwingel;  Feinblättriger Schwingel, Haar-Schaf-Schwingel;  Härtlicher Schwingel;  Borstenschwingel, Verschiedenblättriger Schwingel;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1979, 1990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Saule (variétés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Weide (nur Sorten von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Sauce (únicamente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Ronce fruitière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Rubus subg. rubus Sect. moriferi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RUBUS_EUB, RUBUS_IEU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APIUM_GRA_RAP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Hierba de los canónigos ; 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TG/76/8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Sweet Pepper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GERBE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KALAN_BLO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TG/78/3 + Add.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1980, 1994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Kalanchoë A. Adans.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NO/ 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APIUM_GRA_DUL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Oranger trifolié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Dreiblättrige orange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Poncirus Raf.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PONCI_TRI; PONCI_POL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 (varieties of Oranges, Mandarins, Lemons and Grapefruit; excluding rootstock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Agrumes (variétés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d’orangers, de mandariniers, de citronniers et de pamplemoussier; à l’exclusion des variétés 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Zitrus (Sorten von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Orangen, Mandarinen,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Zitronen und Grapefruit;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Unterlagssorten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Cítricos (variedades de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naranjos, mandarinos,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limones y pomelo;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excepto las variedades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TG/84/4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2011, 2013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BD097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ANTHU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\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TG/90/6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TG/90/6 (Rev.)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Vegetable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DIOSP_KAK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Groundnut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Cacahuete, Maní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Arachis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ARACH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CALLU_VUL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Aguacate, Palta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Actinidia chinensis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OLEAA_EUR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CYDON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1987, 1988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CN/DE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BRASS_RAP_PEK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IL/ 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Regal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Edelpelargonie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Pelargonio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Pelargonium grandiflorum hort. non Willd.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PELAR_DOM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MANGI_IND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TULIP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SCORZ_HIS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SOLAN_MEL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TG/118/5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FR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Durum 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durum Desf.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TRITI_TUR_DUR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Mohrenhirse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Sorghum bicolor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SRGHM_BIC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ES/ 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Platanera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Musa acuminata Colla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MUSAA_ACU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CASTA_SAT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ASPAR_OFF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PETRO_CRI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Kulturheidelbeere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Vaccinium corymbosum L., V. myrtillus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VACCI_COR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RHODD_SIM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IL/JP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Pastèque;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6C724F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Chamomilla recutita (L.) Rauschert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MATRI_REC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CICHO_INT_FOL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Potiron, Giraumon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Giraumon, Potiron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TG/163/3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Porte-greffes du 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TG/166/3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OEillette, Pavot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Mohn, Schlafmohn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Adormidera, Amapola, Opio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PAPAV_SOM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</w:t>
            </w:r>
          </w:p>
        </w:tc>
      </w:tr>
      <w:tr w:rsidR="006622D9" w:rsidRPr="00AE00C7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Witloof,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 excl./außer CICHO_INT_SAT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 ecklonis (DC.) Norl.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OSTEO_ECK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TG/176/4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TG/176/4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GUZMA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Cardoon, Globe Artichoke, Cardoon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Artichaut, Cardon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Artischocke; Artischoke; Cardy; Gemüseartischoke-Cardy; Kardonenartischocke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46B10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L., 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Alcachofa, Alcaucil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SACCH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Lavendula, Lavendar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Lavande vraie, Lavandins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Echter Lavendel, Lavendel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Lavándula, Lavenda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LAVAN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Chives, Asatsuki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Ciboulette, Civette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ALLIU_SCH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OCIMU_BAS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CITRU_PRR; CITRU_RET; CITRU_RPA; CITRU_RSI; CITRU_UNS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CITRU_AUM; CITRU_SIN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Lemons and Limes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Citronnier et Limettier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Zitronen und Limetten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Limone y Lima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 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CITRU_AUR; CITRU_LAT; CITRU_LIM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CITRU_PAR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 Llave &amp; Lex.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CALIB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TG/209/1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2003, 2006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DNDRB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LENSS_CUL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TG/212/1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2003, 2006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PETUN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Clematis, Waldrebe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CLEMA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DB6392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6392">
              <w:rPr>
                <w:rFonts w:eastAsia="MS Mincho" w:cs="Arial"/>
                <w:sz w:val="16"/>
                <w:szCs w:val="16"/>
                <w:lang w:val="es-ES"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Opuntia Group 1;  Group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PASTI_SAT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Verbena, Vervain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Verbene, Eisenkraut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VERBE; GLAND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AGARI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Buddleia, Butterfly-bush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Buddleia, Arbre aux papillons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Buddleie, Schmetterlingsstrauch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Budleya, Mariposa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BUDDL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Papaya, Papaw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Melonenbaum, Papaya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Papayo, Lechosa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CARIC_PAP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TG/266/1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Garden Sorrel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Grande oseille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Wiesensauerampfer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Acedera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Rumex acetosa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RUMEX_ATS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Pasaniapilz, Shiitake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LENTI_EDO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Oncidium, Orchidée danseuse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ONCID</w:t>
            </w:r>
          </w:p>
        </w:tc>
      </w:tr>
      <w:tr w:rsidR="006622D9" w:rsidRPr="00EE2C18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Flax-lily, Dianella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Flachslilie, Dianella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 Lam.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DIANE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TG/294/1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  <w:tr w:rsidR="006622D9" w:rsidRPr="007B1014" w:rsidTr="008E1796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6622D9" w:rsidRPr="00EE2C18" w:rsidRDefault="006622D9" w:rsidP="008E1796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</w:tbl>
    <w:p w:rsidR="006622D9" w:rsidRPr="00AD4647" w:rsidRDefault="006622D9" w:rsidP="00B12DDE">
      <w:pPr>
        <w:spacing w:before="120"/>
        <w:jc w:val="right"/>
      </w:pPr>
      <w:r w:rsidRPr="00AD4647">
        <w:t>[End of Annex V</w:t>
      </w:r>
      <w:r>
        <w:t>I</w:t>
      </w:r>
      <w:r w:rsidRPr="00AD4647">
        <w:t xml:space="preserve"> and of document /</w:t>
      </w:r>
    </w:p>
    <w:p w:rsidR="006622D9" w:rsidRPr="00A35C07" w:rsidRDefault="006622D9" w:rsidP="006622D9">
      <w:pPr>
        <w:jc w:val="right"/>
        <w:rPr>
          <w:lang w:val="fr-FR"/>
        </w:rPr>
      </w:pPr>
      <w:r w:rsidRPr="00AD4647">
        <w:rPr>
          <w:szCs w:val="24"/>
          <w:lang w:val="fr-FR"/>
        </w:rPr>
        <w:t>Fin de l’annexe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et du document /</w:t>
      </w:r>
      <w:r w:rsidRPr="00AD4647">
        <w:rPr>
          <w:szCs w:val="24"/>
          <w:lang w:val="fr-FR"/>
        </w:rPr>
        <w:br/>
        <w:t>Ende der Anlage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und des Dokuments /</w:t>
      </w:r>
      <w:r w:rsidRPr="00AD4647">
        <w:rPr>
          <w:szCs w:val="24"/>
          <w:lang w:val="fr-FR"/>
        </w:rPr>
        <w:br/>
        <w:t>Fin del Anexo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y del documento]</w:t>
      </w:r>
    </w:p>
    <w:sectPr w:rsidR="006622D9" w:rsidRPr="00A35C07" w:rsidSect="00B8506D">
      <w:headerReference w:type="default" r:id="rId34"/>
      <w:headerReference w:type="first" r:id="rId35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B1" w:rsidRDefault="001970B1" w:rsidP="006655D3">
      <w:r>
        <w:separator/>
      </w:r>
    </w:p>
    <w:p w:rsidR="001970B1" w:rsidRDefault="001970B1" w:rsidP="006655D3"/>
    <w:p w:rsidR="001970B1" w:rsidRDefault="001970B1" w:rsidP="006655D3"/>
  </w:endnote>
  <w:endnote w:type="continuationSeparator" w:id="0">
    <w:p w:rsidR="001970B1" w:rsidRDefault="001970B1" w:rsidP="006655D3">
      <w:r>
        <w:separator/>
      </w:r>
    </w:p>
    <w:p w:rsidR="001970B1" w:rsidRPr="00294751" w:rsidRDefault="001970B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970B1" w:rsidRPr="00294751" w:rsidRDefault="001970B1" w:rsidP="006655D3">
      <w:pPr>
        <w:rPr>
          <w:lang w:val="fr-FR"/>
        </w:rPr>
      </w:pPr>
    </w:p>
    <w:p w:rsidR="001970B1" w:rsidRPr="00294751" w:rsidRDefault="001970B1" w:rsidP="006655D3">
      <w:pPr>
        <w:rPr>
          <w:lang w:val="fr-FR"/>
        </w:rPr>
      </w:pPr>
    </w:p>
  </w:endnote>
  <w:endnote w:type="continuationNotice" w:id="1">
    <w:p w:rsidR="001970B1" w:rsidRPr="00294751" w:rsidRDefault="001970B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970B1" w:rsidRPr="00294751" w:rsidRDefault="001970B1" w:rsidP="006655D3">
      <w:pPr>
        <w:rPr>
          <w:lang w:val="fr-FR"/>
        </w:rPr>
      </w:pPr>
    </w:p>
    <w:p w:rsidR="001970B1" w:rsidRPr="00294751" w:rsidRDefault="001970B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Default="00B71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Default="00B71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Default="00B71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B1" w:rsidRDefault="001970B1" w:rsidP="006655D3">
      <w:r>
        <w:separator/>
      </w:r>
    </w:p>
  </w:footnote>
  <w:footnote w:type="continuationSeparator" w:id="0">
    <w:p w:rsidR="001970B1" w:rsidRDefault="001970B1" w:rsidP="006655D3">
      <w:r>
        <w:separator/>
      </w:r>
    </w:p>
  </w:footnote>
  <w:footnote w:type="continuationNotice" w:id="1">
    <w:p w:rsidR="001970B1" w:rsidRPr="00AB530F" w:rsidRDefault="001970B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Default="00B71DE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E46B10" w:rsidRDefault="006622D9" w:rsidP="00EB048E">
    <w:pPr>
      <w:pStyle w:val="Header"/>
      <w:rPr>
        <w:rStyle w:val="PageNumber"/>
        <w:lang w:val="fr-CH"/>
      </w:rPr>
    </w:pPr>
    <w:r w:rsidRPr="00E46B10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>
      <w:rPr>
        <w:rStyle w:val="PageNumber"/>
        <w:lang w:val="en-US"/>
      </w:rPr>
      <w:t>Rev.</w:t>
    </w:r>
  </w:p>
  <w:p w:rsidR="006622D9" w:rsidRPr="00D35935" w:rsidRDefault="006622D9" w:rsidP="00EF190E">
    <w:pPr>
      <w:jc w:val="center"/>
      <w:rPr>
        <w:lang w:val="fr-CH"/>
      </w:rPr>
    </w:pPr>
    <w:r w:rsidRPr="00D35935">
      <w:rPr>
        <w:lang w:val="fr-CH"/>
      </w:rPr>
      <w:t>Annex I</w:t>
    </w:r>
    <w:r>
      <w:rPr>
        <w:lang w:val="fr-CH"/>
      </w:rPr>
      <w:t>V</w:t>
    </w:r>
    <w:r w:rsidRPr="00D35935">
      <w:rPr>
        <w:lang w:val="fr-CH"/>
      </w:rPr>
      <w:t xml:space="preserve"> / Annexe I</w:t>
    </w:r>
    <w:r>
      <w:rPr>
        <w:lang w:val="fr-CH"/>
      </w:rPr>
      <w:t>V</w:t>
    </w:r>
    <w:r w:rsidRPr="00D35935">
      <w:rPr>
        <w:lang w:val="fr-CH"/>
      </w:rPr>
      <w:t xml:space="preserve"> / Anlage I</w:t>
    </w:r>
    <w:r>
      <w:rPr>
        <w:lang w:val="fr-CH"/>
      </w:rPr>
      <w:t>V</w:t>
    </w:r>
    <w:r w:rsidRPr="00D35935">
      <w:rPr>
        <w:lang w:val="fr-CH"/>
      </w:rPr>
      <w:t xml:space="preserve"> / Anexo I</w:t>
    </w:r>
    <w:r>
      <w:rPr>
        <w:lang w:val="fr-CH"/>
      </w:rPr>
      <w:t>V</w:t>
    </w:r>
  </w:p>
  <w:p w:rsidR="006622D9" w:rsidRPr="00EE338E" w:rsidRDefault="006622D9" w:rsidP="00EF190E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751679">
      <w:rPr>
        <w:noProof/>
        <w:lang w:val="pt-BR"/>
      </w:rPr>
      <w:t>3</w:t>
    </w:r>
    <w:r w:rsidRPr="00CC1B43">
      <w:fldChar w:fldCharType="end"/>
    </w:r>
  </w:p>
  <w:p w:rsidR="006622D9" w:rsidRPr="00EF190E" w:rsidRDefault="006622D9" w:rsidP="006655D3">
    <w:pPr>
      <w:rPr>
        <w:lang w:val="pt-B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E46B10" w:rsidRDefault="006622D9" w:rsidP="00EF190E">
    <w:pPr>
      <w:pStyle w:val="Header"/>
      <w:rPr>
        <w:rStyle w:val="PageNumber"/>
        <w:lang w:val="fr-CH"/>
      </w:rPr>
    </w:pPr>
    <w:r w:rsidRPr="00E46B10">
      <w:rPr>
        <w:rStyle w:val="PageNumber"/>
        <w:lang w:val="fr-CH"/>
      </w:rPr>
      <w:t xml:space="preserve">TC/54/2 </w:t>
    </w:r>
    <w:r>
      <w:rPr>
        <w:rStyle w:val="PageNumber"/>
        <w:lang w:val="en-US"/>
      </w:rPr>
      <w:t>Rev.</w:t>
    </w:r>
  </w:p>
  <w:p w:rsidR="006622D9" w:rsidRPr="00E46B10" w:rsidRDefault="006622D9" w:rsidP="00EF190E">
    <w:pPr>
      <w:pStyle w:val="Header"/>
      <w:rPr>
        <w:rStyle w:val="PageNumber"/>
        <w:lang w:val="fr-CH"/>
      </w:rPr>
    </w:pPr>
  </w:p>
  <w:p w:rsidR="006622D9" w:rsidRDefault="006622D9">
    <w:pPr>
      <w:pStyle w:val="Header"/>
    </w:pPr>
    <w:r>
      <w:t>ANNEX IV / ANNEXE IV</w:t>
    </w:r>
    <w:r w:rsidRPr="00B6109D">
      <w:t xml:space="preserve"> / ANLAG</w:t>
    </w:r>
    <w:r>
      <w:t>E IV / ANEXO IV</w:t>
    </w:r>
  </w:p>
  <w:p w:rsidR="006622D9" w:rsidRDefault="006622D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0A2D30" w:rsidRDefault="006622D9" w:rsidP="00EB048E">
    <w:pPr>
      <w:pStyle w:val="Header"/>
      <w:rPr>
        <w:rStyle w:val="PageNumber"/>
        <w:lang w:val="fr-CH"/>
      </w:rPr>
    </w:pPr>
    <w:r w:rsidRPr="000A2D30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>
      <w:rPr>
        <w:rStyle w:val="PageNumber"/>
        <w:lang w:val="en-US"/>
      </w:rPr>
      <w:t>Rev.</w:t>
    </w:r>
  </w:p>
  <w:p w:rsidR="006622D9" w:rsidRPr="00D35935" w:rsidRDefault="006622D9" w:rsidP="00EF190E">
    <w:pPr>
      <w:jc w:val="center"/>
      <w:rPr>
        <w:lang w:val="fr-CH"/>
      </w:rPr>
    </w:pPr>
    <w:r>
      <w:rPr>
        <w:lang w:val="fr-CH"/>
      </w:rPr>
      <w:t>Annex V / Annexe V / Anlage V / Anexo V</w:t>
    </w:r>
  </w:p>
  <w:p w:rsidR="006622D9" w:rsidRPr="00EE338E" w:rsidRDefault="006622D9" w:rsidP="00EF190E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5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5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751679">
      <w:rPr>
        <w:noProof/>
        <w:lang w:val="pt-BR"/>
      </w:rPr>
      <w:t>5</w:t>
    </w:r>
    <w:r w:rsidRPr="00CC1B43">
      <w:fldChar w:fldCharType="end"/>
    </w:r>
  </w:p>
  <w:p w:rsidR="006622D9" w:rsidRPr="00EF190E" w:rsidRDefault="006622D9" w:rsidP="006655D3">
    <w:pPr>
      <w:rPr>
        <w:lang w:val="pt-B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AF1A61" w:rsidRDefault="006622D9" w:rsidP="00EF190E">
    <w:pPr>
      <w:pStyle w:val="Header"/>
      <w:rPr>
        <w:rStyle w:val="PageNumber"/>
        <w:lang w:val="fr-CH"/>
      </w:rPr>
    </w:pPr>
    <w:r w:rsidRPr="00AF1A61">
      <w:rPr>
        <w:rStyle w:val="PageNumber"/>
        <w:lang w:val="fr-CH"/>
      </w:rPr>
      <w:t xml:space="preserve">TC/54/2 </w:t>
    </w:r>
    <w:r>
      <w:rPr>
        <w:rStyle w:val="PageNumber"/>
        <w:lang w:val="en-US"/>
      </w:rPr>
      <w:t>Rev.</w:t>
    </w:r>
  </w:p>
  <w:p w:rsidR="006622D9" w:rsidRPr="00AF1A61" w:rsidRDefault="006622D9" w:rsidP="00EF190E">
    <w:pPr>
      <w:pStyle w:val="Header"/>
      <w:rPr>
        <w:rStyle w:val="PageNumber"/>
        <w:lang w:val="fr-CH"/>
      </w:rPr>
    </w:pPr>
  </w:p>
  <w:p w:rsidR="006622D9" w:rsidRDefault="006622D9">
    <w:pPr>
      <w:pStyle w:val="Header"/>
    </w:pPr>
    <w:r>
      <w:t>ANNEX V / ANNEXE V</w:t>
    </w:r>
    <w:r w:rsidRPr="00B6109D">
      <w:t xml:space="preserve"> / ANLAG</w:t>
    </w:r>
    <w:r>
      <w:t>E V / ANEXO V</w:t>
    </w:r>
  </w:p>
  <w:p w:rsidR="006622D9" w:rsidRDefault="006622D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2" w:rsidRPr="00E46B10" w:rsidRDefault="008E0AE2" w:rsidP="008E0AE2">
    <w:pPr>
      <w:pStyle w:val="Header"/>
      <w:rPr>
        <w:rStyle w:val="PageNumber"/>
        <w:lang w:val="de-DE"/>
      </w:rPr>
    </w:pPr>
    <w:r w:rsidRPr="00E46B10">
      <w:rPr>
        <w:rStyle w:val="PageNumber"/>
        <w:lang w:val="de-DE"/>
      </w:rPr>
      <w:t>TC/54/2</w:t>
    </w:r>
    <w:r>
      <w:rPr>
        <w:rStyle w:val="PageNumber"/>
        <w:lang w:val="de-DE"/>
      </w:rPr>
      <w:t xml:space="preserve"> </w:t>
    </w:r>
    <w:r>
      <w:rPr>
        <w:rStyle w:val="PageNumber"/>
        <w:lang w:val="en-US"/>
      </w:rPr>
      <w:t>Rev.</w:t>
    </w:r>
  </w:p>
  <w:p w:rsidR="008E0AE2" w:rsidRPr="00E46B10" w:rsidRDefault="008E0AE2" w:rsidP="008E0AE2">
    <w:pPr>
      <w:jc w:val="center"/>
      <w:rPr>
        <w:lang w:val="de-DE"/>
      </w:rPr>
    </w:pPr>
    <w:r w:rsidRPr="00E46B10">
      <w:rPr>
        <w:lang w:val="de-DE"/>
      </w:rPr>
      <w:t>Annex VI / Annexe VI / Anlage VI / Anexo V</w:t>
    </w:r>
  </w:p>
  <w:p w:rsidR="008E0AE2" w:rsidRPr="00EE338E" w:rsidRDefault="008E0AE2" w:rsidP="008E0AE2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17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17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751679">
      <w:rPr>
        <w:noProof/>
        <w:lang w:val="pt-BR"/>
      </w:rPr>
      <w:t>17</w:t>
    </w:r>
    <w:r w:rsidRPr="00CC1B43">
      <w:fldChar w:fldCharType="end"/>
    </w:r>
  </w:p>
  <w:p w:rsidR="008B690C" w:rsidRDefault="008B690C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Pr="00AF1A61" w:rsidRDefault="00B71DEF" w:rsidP="00EF190E">
    <w:pPr>
      <w:pStyle w:val="Header"/>
      <w:rPr>
        <w:rStyle w:val="PageNumber"/>
        <w:lang w:val="fr-CH"/>
      </w:rPr>
    </w:pPr>
    <w:r w:rsidRPr="00AF1A61">
      <w:rPr>
        <w:rStyle w:val="PageNumber"/>
        <w:lang w:val="fr-CH"/>
      </w:rPr>
      <w:t xml:space="preserve">TC/54/2 </w:t>
    </w:r>
    <w:r>
      <w:rPr>
        <w:rStyle w:val="PageNumber"/>
        <w:lang w:val="en-US"/>
      </w:rPr>
      <w:t>Rev.</w:t>
    </w:r>
  </w:p>
  <w:p w:rsidR="00B71DEF" w:rsidRPr="00AF1A61" w:rsidRDefault="00B71DEF" w:rsidP="00EF190E">
    <w:pPr>
      <w:pStyle w:val="Header"/>
      <w:rPr>
        <w:rStyle w:val="PageNumber"/>
        <w:lang w:val="fr-CH"/>
      </w:rPr>
    </w:pPr>
  </w:p>
  <w:p w:rsidR="00B71DEF" w:rsidRDefault="00B71DEF">
    <w:pPr>
      <w:pStyle w:val="Header"/>
    </w:pPr>
    <w:r>
      <w:t>ANNEX VI / ANNEXE VI</w:t>
    </w:r>
    <w:r w:rsidRPr="00B6109D">
      <w:t xml:space="preserve"> / ANLAG</w:t>
    </w:r>
    <w:r>
      <w:t>E VI / ANEXO VI</w:t>
    </w:r>
  </w:p>
  <w:p w:rsidR="00B71DEF" w:rsidRDefault="00B71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C5280D" w:rsidRDefault="006622D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 Rev.</w:t>
    </w:r>
  </w:p>
  <w:p w:rsidR="006622D9" w:rsidRPr="00C5280D" w:rsidRDefault="006622D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51679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6622D9" w:rsidRPr="00C5280D" w:rsidRDefault="006622D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EF" w:rsidRDefault="00B71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EF190E" w:rsidRDefault="006622D9" w:rsidP="00A63F55">
    <w:pPr>
      <w:pStyle w:val="Header"/>
      <w:rPr>
        <w:rStyle w:val="PageNumber"/>
        <w:lang w:val="pt-BR"/>
      </w:rPr>
    </w:pPr>
    <w:r w:rsidRPr="00EF190E">
      <w:rPr>
        <w:rStyle w:val="PageNumber"/>
        <w:lang w:val="pt-BR"/>
      </w:rPr>
      <w:t>TC/54/2</w:t>
    </w:r>
    <w:r>
      <w:rPr>
        <w:rStyle w:val="PageNumber"/>
        <w:lang w:val="pt-BR"/>
      </w:rPr>
      <w:t xml:space="preserve"> </w:t>
    </w:r>
    <w:r>
      <w:rPr>
        <w:rStyle w:val="PageNumber"/>
        <w:lang w:val="en-US"/>
      </w:rPr>
      <w:t>Rev.</w:t>
    </w:r>
  </w:p>
  <w:p w:rsidR="006622D9" w:rsidRPr="00EE338E" w:rsidRDefault="006622D9" w:rsidP="00A63F55">
    <w:pPr>
      <w:jc w:val="center"/>
      <w:rPr>
        <w:lang w:val="pt-BR"/>
      </w:rPr>
    </w:pPr>
    <w:r w:rsidRPr="00EE338E">
      <w:rPr>
        <w:lang w:val="pt-BR"/>
      </w:rPr>
      <w:t>Annex I / Annexe I / Anlage I / Anexo I</w:t>
    </w:r>
  </w:p>
  <w:p w:rsidR="006622D9" w:rsidRPr="00EE338E" w:rsidRDefault="006622D9" w:rsidP="00A63F55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751679">
      <w:rPr>
        <w:noProof/>
        <w:lang w:val="pt-BR"/>
      </w:rPr>
      <w:t>2</w:t>
    </w:r>
    <w:r w:rsidRPr="00CC1B43">
      <w:fldChar w:fldCharType="end"/>
    </w:r>
  </w:p>
  <w:p w:rsidR="006622D9" w:rsidRPr="00A63F55" w:rsidRDefault="006622D9" w:rsidP="006655D3">
    <w:pPr>
      <w:rPr>
        <w:lang w:val="pt-B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C5280D" w:rsidRDefault="006622D9" w:rsidP="00A63F55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 Rev.</w:t>
    </w:r>
  </w:p>
  <w:p w:rsidR="006622D9" w:rsidRDefault="006622D9" w:rsidP="00A63F55">
    <w:pPr>
      <w:pStyle w:val="Header"/>
      <w:rPr>
        <w:lang w:val="en-US"/>
      </w:rPr>
    </w:pPr>
  </w:p>
  <w:p w:rsidR="006622D9" w:rsidRPr="00B6109D" w:rsidRDefault="006622D9" w:rsidP="00A63F55">
    <w:pPr>
      <w:jc w:val="center"/>
      <w:outlineLvl w:val="0"/>
    </w:pPr>
    <w:r w:rsidRPr="00B6109D">
      <w:t>ANNEX I / ANNEXE I / ANLAGE I / ANEXO I</w:t>
    </w:r>
  </w:p>
  <w:p w:rsidR="006622D9" w:rsidRPr="00E46B10" w:rsidRDefault="006622D9" w:rsidP="00A63F55">
    <w:pPr>
      <w:pStyle w:val="Header"/>
      <w:rPr>
        <w:lang w:val="en-US"/>
      </w:rPr>
    </w:pPr>
  </w:p>
  <w:p w:rsidR="006622D9" w:rsidRPr="00E46B10" w:rsidRDefault="006622D9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6E169B" w:rsidRDefault="006622D9" w:rsidP="00EB048E">
    <w:pPr>
      <w:pStyle w:val="Header"/>
      <w:rPr>
        <w:rStyle w:val="PageNumber"/>
        <w:lang w:val="fr-CH"/>
      </w:rPr>
    </w:pPr>
    <w:r w:rsidRPr="006E169B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>
      <w:rPr>
        <w:rStyle w:val="PageNumber"/>
        <w:lang w:val="en-US"/>
      </w:rPr>
      <w:t>Rev.</w:t>
    </w:r>
  </w:p>
  <w:p w:rsidR="006622D9" w:rsidRPr="006E169B" w:rsidRDefault="006622D9" w:rsidP="0047584E">
    <w:pPr>
      <w:jc w:val="center"/>
      <w:rPr>
        <w:lang w:val="fr-CH"/>
      </w:rPr>
    </w:pPr>
    <w:r w:rsidRPr="006E169B">
      <w:rPr>
        <w:lang w:val="fr-CH"/>
      </w:rPr>
      <w:t>Annex II / Annexe II / Anlage II / Anexo II</w:t>
    </w:r>
  </w:p>
  <w:p w:rsidR="006622D9" w:rsidRPr="00EE338E" w:rsidRDefault="006622D9" w:rsidP="0047584E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751679">
      <w:rPr>
        <w:noProof/>
        <w:lang w:val="pt-BR"/>
      </w:rPr>
      <w:t>2</w:t>
    </w:r>
    <w:r w:rsidRPr="00CC1B43">
      <w:fldChar w:fldCharType="end"/>
    </w:r>
  </w:p>
  <w:p w:rsidR="006622D9" w:rsidRPr="00EE338E" w:rsidRDefault="006622D9" w:rsidP="0047584E">
    <w:pPr>
      <w:pStyle w:val="Header"/>
      <w:rPr>
        <w:lang w:val="pt-B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6E169B" w:rsidRDefault="006622D9" w:rsidP="0047584E">
    <w:pPr>
      <w:pStyle w:val="Header"/>
      <w:rPr>
        <w:rStyle w:val="PageNumber"/>
        <w:lang w:val="fr-CH"/>
      </w:rPr>
    </w:pPr>
    <w:r w:rsidRPr="006E169B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>
      <w:rPr>
        <w:rStyle w:val="PageNumber"/>
        <w:lang w:val="en-US"/>
      </w:rPr>
      <w:t>Rev.</w:t>
    </w:r>
  </w:p>
  <w:p w:rsidR="006622D9" w:rsidRPr="006E169B" w:rsidRDefault="006622D9" w:rsidP="0047584E">
    <w:pPr>
      <w:pStyle w:val="Header"/>
      <w:rPr>
        <w:lang w:val="fr-CH"/>
      </w:rPr>
    </w:pPr>
  </w:p>
  <w:p w:rsidR="006622D9" w:rsidRPr="006E169B" w:rsidRDefault="006622D9" w:rsidP="0047584E">
    <w:pPr>
      <w:jc w:val="center"/>
      <w:outlineLvl w:val="0"/>
      <w:rPr>
        <w:lang w:val="fr-CH"/>
      </w:rPr>
    </w:pPr>
    <w:r w:rsidRPr="006E169B">
      <w:rPr>
        <w:lang w:val="fr-CH"/>
      </w:rPr>
      <w:t>ANNEX II / ANNEXE II / ANLAGE II / ANEXO II</w:t>
    </w:r>
  </w:p>
  <w:p w:rsidR="006622D9" w:rsidRDefault="006622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1D7CD4" w:rsidRDefault="006622D9" w:rsidP="0048321B">
    <w:pPr>
      <w:pStyle w:val="Header"/>
      <w:rPr>
        <w:rStyle w:val="PageNumber"/>
      </w:rPr>
    </w:pPr>
    <w:r w:rsidRPr="001D7CD4">
      <w:rPr>
        <w:rStyle w:val="PageNumber"/>
      </w:rPr>
      <w:t>TC/5</w:t>
    </w:r>
    <w:r>
      <w:rPr>
        <w:rStyle w:val="PageNumber"/>
      </w:rPr>
      <w:t>4</w:t>
    </w:r>
    <w:r w:rsidRPr="001D7CD4">
      <w:rPr>
        <w:rStyle w:val="PageNumber"/>
      </w:rPr>
      <w:t>/2</w:t>
    </w:r>
    <w:r>
      <w:rPr>
        <w:rStyle w:val="PageNumber"/>
      </w:rPr>
      <w:t xml:space="preserve"> </w:t>
    </w:r>
    <w:r>
      <w:rPr>
        <w:rStyle w:val="PageNumber"/>
        <w:lang w:val="en-US"/>
      </w:rPr>
      <w:t>Rev.</w:t>
    </w:r>
  </w:p>
  <w:p w:rsidR="006622D9" w:rsidRPr="00F831B0" w:rsidRDefault="006622D9">
    <w:pPr>
      <w:jc w:val="center"/>
      <w:rPr>
        <w:lang w:val="fr-FR"/>
      </w:rPr>
    </w:pPr>
    <w:r w:rsidRPr="00F831B0">
      <w:rPr>
        <w:lang w:val="fr-FR"/>
      </w:rPr>
      <w:t>Annex I</w:t>
    </w:r>
    <w:r>
      <w:rPr>
        <w:lang w:val="fr-FR"/>
      </w:rPr>
      <w:t>I</w:t>
    </w:r>
    <w:r w:rsidRPr="00F831B0">
      <w:rPr>
        <w:lang w:val="fr-FR"/>
      </w:rPr>
      <w:t>I / Annexe I</w:t>
    </w:r>
    <w:r>
      <w:rPr>
        <w:lang w:val="fr-FR"/>
      </w:rPr>
      <w:t>I</w:t>
    </w:r>
    <w:r w:rsidRPr="00F831B0">
      <w:rPr>
        <w:lang w:val="fr-FR"/>
      </w:rPr>
      <w:t>I / Anlage I</w:t>
    </w:r>
    <w:r>
      <w:rPr>
        <w:lang w:val="fr-FR"/>
      </w:rPr>
      <w:t>I</w:t>
    </w:r>
    <w:r w:rsidRPr="00F831B0">
      <w:rPr>
        <w:lang w:val="fr-FR"/>
      </w:rPr>
      <w:t>I / Anexo I</w:t>
    </w:r>
    <w:r>
      <w:rPr>
        <w:lang w:val="fr-FR"/>
      </w:rPr>
      <w:t>I</w:t>
    </w:r>
    <w:r w:rsidRPr="00F831B0">
      <w:rPr>
        <w:lang w:val="fr-FR"/>
      </w:rPr>
      <w:t>I</w:t>
    </w:r>
  </w:p>
  <w:p w:rsidR="006622D9" w:rsidRPr="00CC1B43" w:rsidRDefault="006622D9">
    <w:pPr>
      <w:jc w:val="center"/>
    </w:pPr>
    <w:r w:rsidRPr="00E44641">
      <w:rPr>
        <w:lang w:val="fr-F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751679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751679">
      <w:rPr>
        <w:noProof/>
      </w:rPr>
      <w:t>4</w:t>
    </w:r>
    <w:r w:rsidRPr="00CC1B43">
      <w:fldChar w:fldCharType="end"/>
    </w:r>
  </w:p>
  <w:p w:rsidR="006622D9" w:rsidRPr="00CC1B43" w:rsidRDefault="006622D9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D9" w:rsidRPr="00F55118" w:rsidRDefault="006622D9" w:rsidP="0048321B">
    <w:pPr>
      <w:pStyle w:val="Header"/>
      <w:rPr>
        <w:rStyle w:val="PageNumber"/>
      </w:rPr>
    </w:pPr>
    <w:r w:rsidRPr="00F55118">
      <w:rPr>
        <w:rStyle w:val="PageNumber"/>
      </w:rPr>
      <w:t>TC/5</w:t>
    </w:r>
    <w:r>
      <w:rPr>
        <w:rStyle w:val="PageNumber"/>
      </w:rPr>
      <w:t>4</w:t>
    </w:r>
    <w:r w:rsidRPr="00F55118">
      <w:rPr>
        <w:rStyle w:val="PageNumber"/>
      </w:rPr>
      <w:t>/2</w:t>
    </w:r>
    <w:r>
      <w:rPr>
        <w:rStyle w:val="PageNumber"/>
      </w:rPr>
      <w:t xml:space="preserve"> </w:t>
    </w:r>
    <w:r>
      <w:rPr>
        <w:rStyle w:val="PageNumber"/>
        <w:lang w:val="en-US"/>
      </w:rPr>
      <w:t>Rev.</w:t>
    </w:r>
  </w:p>
  <w:p w:rsidR="006622D9" w:rsidRDefault="006622D9">
    <w:pPr>
      <w:pStyle w:val="Header"/>
    </w:pPr>
  </w:p>
  <w:p w:rsidR="006622D9" w:rsidRPr="001D7CD4" w:rsidRDefault="006622D9" w:rsidP="0048321B">
    <w:pPr>
      <w:jc w:val="center"/>
      <w:rPr>
        <w:lang w:val="fr-FR"/>
      </w:rPr>
    </w:pPr>
    <w:r w:rsidRPr="001D7CD4">
      <w:rPr>
        <w:lang w:val="fr-FR"/>
      </w:rPr>
      <w:t xml:space="preserve">ANNEX </w:t>
    </w:r>
    <w:r>
      <w:rPr>
        <w:lang w:val="fr-FR"/>
      </w:rPr>
      <w:t>III</w:t>
    </w:r>
    <w:r w:rsidRPr="001D7CD4">
      <w:rPr>
        <w:lang w:val="fr-FR"/>
      </w:rPr>
      <w:t xml:space="preserve"> / ANNEXE </w:t>
    </w:r>
    <w:r>
      <w:rPr>
        <w:lang w:val="fr-FR"/>
      </w:rPr>
      <w:t>III</w:t>
    </w:r>
    <w:r w:rsidRPr="001D7CD4">
      <w:rPr>
        <w:lang w:val="fr-FR"/>
      </w:rPr>
      <w:t xml:space="preserve"> / ANLAGE </w:t>
    </w:r>
    <w:r>
      <w:rPr>
        <w:lang w:val="fr-FR"/>
      </w:rPr>
      <w:t>III</w:t>
    </w:r>
    <w:r w:rsidRPr="001D7CD4">
      <w:rPr>
        <w:lang w:val="fr-FR"/>
      </w:rPr>
      <w:t xml:space="preserve"> / ANEXO </w:t>
    </w:r>
    <w:r>
      <w:rPr>
        <w:lang w:val="fr-FR"/>
      </w:rPr>
      <w:t>III</w:t>
    </w:r>
  </w:p>
  <w:p w:rsidR="006622D9" w:rsidRDefault="006622D9">
    <w:pPr>
      <w:pStyle w:val="Header"/>
    </w:pPr>
  </w:p>
  <w:p w:rsidR="006622D9" w:rsidRPr="00CC1B43" w:rsidRDefault="0066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58"/>
    <w:multiLevelType w:val="hybridMultilevel"/>
    <w:tmpl w:val="3020BE78"/>
    <w:lvl w:ilvl="0" w:tplc="040C0017">
      <w:start w:val="1"/>
      <w:numFmt w:val="lowerLetter"/>
      <w:lvlText w:val="%1)"/>
      <w:lvlJc w:val="left"/>
      <w:pPr>
        <w:ind w:left="57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1A5A2820"/>
    <w:multiLevelType w:val="hybridMultilevel"/>
    <w:tmpl w:val="C6BA6E38"/>
    <w:lvl w:ilvl="0" w:tplc="8A9E3C68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F825A4E"/>
    <w:multiLevelType w:val="hybridMultilevel"/>
    <w:tmpl w:val="4C0E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3B36"/>
    <w:multiLevelType w:val="hybridMultilevel"/>
    <w:tmpl w:val="A2C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4998"/>
    <w:multiLevelType w:val="hybridMultilevel"/>
    <w:tmpl w:val="5F1050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86AB5"/>
    <w:multiLevelType w:val="hybridMultilevel"/>
    <w:tmpl w:val="F85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C4B75"/>
    <w:multiLevelType w:val="hybridMultilevel"/>
    <w:tmpl w:val="133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68C"/>
    <w:multiLevelType w:val="hybridMultilevel"/>
    <w:tmpl w:val="005E7234"/>
    <w:lvl w:ilvl="0" w:tplc="040C0017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F81DE2"/>
    <w:rsid w:val="00010BB8"/>
    <w:rsid w:val="00010CF3"/>
    <w:rsid w:val="0001187E"/>
    <w:rsid w:val="00011E27"/>
    <w:rsid w:val="00011EED"/>
    <w:rsid w:val="000148BC"/>
    <w:rsid w:val="00024AB8"/>
    <w:rsid w:val="00030854"/>
    <w:rsid w:val="00036028"/>
    <w:rsid w:val="00041DE2"/>
    <w:rsid w:val="00044642"/>
    <w:rsid w:val="000446B9"/>
    <w:rsid w:val="00047E21"/>
    <w:rsid w:val="00050E16"/>
    <w:rsid w:val="00055646"/>
    <w:rsid w:val="0008077B"/>
    <w:rsid w:val="00085505"/>
    <w:rsid w:val="00091ED9"/>
    <w:rsid w:val="000A2D3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27C"/>
    <w:rsid w:val="00135CCD"/>
    <w:rsid w:val="00141DB8"/>
    <w:rsid w:val="0014335C"/>
    <w:rsid w:val="00146171"/>
    <w:rsid w:val="00172084"/>
    <w:rsid w:val="0017474A"/>
    <w:rsid w:val="001758C6"/>
    <w:rsid w:val="00182B99"/>
    <w:rsid w:val="00186935"/>
    <w:rsid w:val="001970B1"/>
    <w:rsid w:val="001A693F"/>
    <w:rsid w:val="001B6153"/>
    <w:rsid w:val="001C3230"/>
    <w:rsid w:val="001E038B"/>
    <w:rsid w:val="001F7668"/>
    <w:rsid w:val="0021332C"/>
    <w:rsid w:val="00213982"/>
    <w:rsid w:val="00234696"/>
    <w:rsid w:val="0024416D"/>
    <w:rsid w:val="00245F46"/>
    <w:rsid w:val="00267269"/>
    <w:rsid w:val="002718B0"/>
    <w:rsid w:val="00271911"/>
    <w:rsid w:val="00274786"/>
    <w:rsid w:val="002773C7"/>
    <w:rsid w:val="002800A0"/>
    <w:rsid w:val="002801B3"/>
    <w:rsid w:val="00281060"/>
    <w:rsid w:val="002940E8"/>
    <w:rsid w:val="00294751"/>
    <w:rsid w:val="002A4194"/>
    <w:rsid w:val="002A6E50"/>
    <w:rsid w:val="002B4298"/>
    <w:rsid w:val="002C256A"/>
    <w:rsid w:val="002C68E3"/>
    <w:rsid w:val="002D003F"/>
    <w:rsid w:val="002E34B7"/>
    <w:rsid w:val="002F2B47"/>
    <w:rsid w:val="002F7C53"/>
    <w:rsid w:val="00304827"/>
    <w:rsid w:val="00305A7F"/>
    <w:rsid w:val="00312491"/>
    <w:rsid w:val="003152FE"/>
    <w:rsid w:val="0031687E"/>
    <w:rsid w:val="00324728"/>
    <w:rsid w:val="00327436"/>
    <w:rsid w:val="00344581"/>
    <w:rsid w:val="00344BD6"/>
    <w:rsid w:val="00352793"/>
    <w:rsid w:val="0035485B"/>
    <w:rsid w:val="0035528D"/>
    <w:rsid w:val="00361821"/>
    <w:rsid w:val="00361E9E"/>
    <w:rsid w:val="003746A9"/>
    <w:rsid w:val="00395FD3"/>
    <w:rsid w:val="003A0060"/>
    <w:rsid w:val="003A267F"/>
    <w:rsid w:val="003C7FBE"/>
    <w:rsid w:val="003D227C"/>
    <w:rsid w:val="003D2B4D"/>
    <w:rsid w:val="003E0F9F"/>
    <w:rsid w:val="003F674C"/>
    <w:rsid w:val="00441D1C"/>
    <w:rsid w:val="00443ECD"/>
    <w:rsid w:val="00444A88"/>
    <w:rsid w:val="00474DA4"/>
    <w:rsid w:val="0047584E"/>
    <w:rsid w:val="00476B4D"/>
    <w:rsid w:val="004805FA"/>
    <w:rsid w:val="0048321B"/>
    <w:rsid w:val="004935D2"/>
    <w:rsid w:val="004B1215"/>
    <w:rsid w:val="004B4637"/>
    <w:rsid w:val="004B61F4"/>
    <w:rsid w:val="004D047D"/>
    <w:rsid w:val="004E6F60"/>
    <w:rsid w:val="004F1E9E"/>
    <w:rsid w:val="004F305A"/>
    <w:rsid w:val="00512164"/>
    <w:rsid w:val="005125A5"/>
    <w:rsid w:val="00512F14"/>
    <w:rsid w:val="00520297"/>
    <w:rsid w:val="00525A22"/>
    <w:rsid w:val="005338F9"/>
    <w:rsid w:val="0054281C"/>
    <w:rsid w:val="00544581"/>
    <w:rsid w:val="0055268D"/>
    <w:rsid w:val="00576BE4"/>
    <w:rsid w:val="00583A02"/>
    <w:rsid w:val="005930D2"/>
    <w:rsid w:val="005A400A"/>
    <w:rsid w:val="005D3308"/>
    <w:rsid w:val="005D4B94"/>
    <w:rsid w:val="005F230C"/>
    <w:rsid w:val="005F5DBD"/>
    <w:rsid w:val="005F7B92"/>
    <w:rsid w:val="00612379"/>
    <w:rsid w:val="00614A0D"/>
    <w:rsid w:val="006153B6"/>
    <w:rsid w:val="0061555F"/>
    <w:rsid w:val="00633A22"/>
    <w:rsid w:val="00636CA6"/>
    <w:rsid w:val="00641200"/>
    <w:rsid w:val="00645CA8"/>
    <w:rsid w:val="006622D9"/>
    <w:rsid w:val="006655D3"/>
    <w:rsid w:val="00667404"/>
    <w:rsid w:val="006737AD"/>
    <w:rsid w:val="00687EB4"/>
    <w:rsid w:val="00695172"/>
    <w:rsid w:val="00695C56"/>
    <w:rsid w:val="006A5CDE"/>
    <w:rsid w:val="006A644A"/>
    <w:rsid w:val="006B17D2"/>
    <w:rsid w:val="006B4652"/>
    <w:rsid w:val="006C1A96"/>
    <w:rsid w:val="006C224E"/>
    <w:rsid w:val="006C724F"/>
    <w:rsid w:val="006D780A"/>
    <w:rsid w:val="006E169B"/>
    <w:rsid w:val="00701CFC"/>
    <w:rsid w:val="0071271E"/>
    <w:rsid w:val="007243A6"/>
    <w:rsid w:val="00732DEC"/>
    <w:rsid w:val="00735BD5"/>
    <w:rsid w:val="007512EC"/>
    <w:rsid w:val="00751613"/>
    <w:rsid w:val="00751679"/>
    <w:rsid w:val="007556F6"/>
    <w:rsid w:val="00760EEF"/>
    <w:rsid w:val="00762E77"/>
    <w:rsid w:val="00777EE5"/>
    <w:rsid w:val="00784836"/>
    <w:rsid w:val="00784F71"/>
    <w:rsid w:val="0079023E"/>
    <w:rsid w:val="007942F6"/>
    <w:rsid w:val="007A2854"/>
    <w:rsid w:val="007B013B"/>
    <w:rsid w:val="007B1014"/>
    <w:rsid w:val="007C1D92"/>
    <w:rsid w:val="007C4CB9"/>
    <w:rsid w:val="007D0B9D"/>
    <w:rsid w:val="007D19B0"/>
    <w:rsid w:val="007F498F"/>
    <w:rsid w:val="008002B7"/>
    <w:rsid w:val="00801CDF"/>
    <w:rsid w:val="00804210"/>
    <w:rsid w:val="0080679D"/>
    <w:rsid w:val="008108B0"/>
    <w:rsid w:val="00811B20"/>
    <w:rsid w:val="008211B5"/>
    <w:rsid w:val="0082296E"/>
    <w:rsid w:val="00824099"/>
    <w:rsid w:val="00827C64"/>
    <w:rsid w:val="00836C65"/>
    <w:rsid w:val="00846D7C"/>
    <w:rsid w:val="00854D12"/>
    <w:rsid w:val="00865B72"/>
    <w:rsid w:val="00867AC1"/>
    <w:rsid w:val="00890DF8"/>
    <w:rsid w:val="00893D30"/>
    <w:rsid w:val="008A6277"/>
    <w:rsid w:val="008A6F25"/>
    <w:rsid w:val="008A743F"/>
    <w:rsid w:val="008B0EB9"/>
    <w:rsid w:val="008B690C"/>
    <w:rsid w:val="008B6E60"/>
    <w:rsid w:val="008C0970"/>
    <w:rsid w:val="008D0BC5"/>
    <w:rsid w:val="008D2CF7"/>
    <w:rsid w:val="008D7E86"/>
    <w:rsid w:val="008E0AE2"/>
    <w:rsid w:val="00900920"/>
    <w:rsid w:val="00900C26"/>
    <w:rsid w:val="0090197F"/>
    <w:rsid w:val="00906DDC"/>
    <w:rsid w:val="00934E09"/>
    <w:rsid w:val="009358F6"/>
    <w:rsid w:val="00936253"/>
    <w:rsid w:val="00940D46"/>
    <w:rsid w:val="00950EA3"/>
    <w:rsid w:val="00952DD4"/>
    <w:rsid w:val="00965AE7"/>
    <w:rsid w:val="00970FED"/>
    <w:rsid w:val="00982098"/>
    <w:rsid w:val="00992D82"/>
    <w:rsid w:val="00996F2E"/>
    <w:rsid w:val="00997029"/>
    <w:rsid w:val="009A7339"/>
    <w:rsid w:val="009B440E"/>
    <w:rsid w:val="009C0C60"/>
    <w:rsid w:val="009C532E"/>
    <w:rsid w:val="009D4EDD"/>
    <w:rsid w:val="009D690D"/>
    <w:rsid w:val="009E0E42"/>
    <w:rsid w:val="009E1C01"/>
    <w:rsid w:val="009E65B6"/>
    <w:rsid w:val="009F6F3E"/>
    <w:rsid w:val="00A071EF"/>
    <w:rsid w:val="00A12CA2"/>
    <w:rsid w:val="00A16907"/>
    <w:rsid w:val="00A16BA7"/>
    <w:rsid w:val="00A24C10"/>
    <w:rsid w:val="00A35C07"/>
    <w:rsid w:val="00A36007"/>
    <w:rsid w:val="00A42AC3"/>
    <w:rsid w:val="00A430CF"/>
    <w:rsid w:val="00A54309"/>
    <w:rsid w:val="00A55D12"/>
    <w:rsid w:val="00A63F55"/>
    <w:rsid w:val="00A80A8A"/>
    <w:rsid w:val="00AB2B93"/>
    <w:rsid w:val="00AB530F"/>
    <w:rsid w:val="00AB7E5B"/>
    <w:rsid w:val="00AC1FBA"/>
    <w:rsid w:val="00AC2883"/>
    <w:rsid w:val="00AC2FBA"/>
    <w:rsid w:val="00AD210E"/>
    <w:rsid w:val="00AE0EF1"/>
    <w:rsid w:val="00AE2937"/>
    <w:rsid w:val="00AF1935"/>
    <w:rsid w:val="00AF1A61"/>
    <w:rsid w:val="00B04C9F"/>
    <w:rsid w:val="00B07301"/>
    <w:rsid w:val="00B1177D"/>
    <w:rsid w:val="00B11F3E"/>
    <w:rsid w:val="00B12DDE"/>
    <w:rsid w:val="00B224DE"/>
    <w:rsid w:val="00B25254"/>
    <w:rsid w:val="00B324D4"/>
    <w:rsid w:val="00B46575"/>
    <w:rsid w:val="00B503F8"/>
    <w:rsid w:val="00B51E9F"/>
    <w:rsid w:val="00B61777"/>
    <w:rsid w:val="00B71DEF"/>
    <w:rsid w:val="00B84BBD"/>
    <w:rsid w:val="00B84BEE"/>
    <w:rsid w:val="00B8506D"/>
    <w:rsid w:val="00BA43FB"/>
    <w:rsid w:val="00BC127D"/>
    <w:rsid w:val="00BC1FE6"/>
    <w:rsid w:val="00BD44DE"/>
    <w:rsid w:val="00C061B6"/>
    <w:rsid w:val="00C223A4"/>
    <w:rsid w:val="00C2446C"/>
    <w:rsid w:val="00C36AE5"/>
    <w:rsid w:val="00C41F17"/>
    <w:rsid w:val="00C527FA"/>
    <w:rsid w:val="00C5280D"/>
    <w:rsid w:val="00C53EB3"/>
    <w:rsid w:val="00C5791C"/>
    <w:rsid w:val="00C66290"/>
    <w:rsid w:val="00C66866"/>
    <w:rsid w:val="00C72B7A"/>
    <w:rsid w:val="00C738D1"/>
    <w:rsid w:val="00C77F65"/>
    <w:rsid w:val="00C928BB"/>
    <w:rsid w:val="00C973F2"/>
    <w:rsid w:val="00CA04CA"/>
    <w:rsid w:val="00CA05AA"/>
    <w:rsid w:val="00CA304C"/>
    <w:rsid w:val="00CA774A"/>
    <w:rsid w:val="00CC11B0"/>
    <w:rsid w:val="00CC2841"/>
    <w:rsid w:val="00CF0D37"/>
    <w:rsid w:val="00CF1330"/>
    <w:rsid w:val="00CF7E36"/>
    <w:rsid w:val="00D35935"/>
    <w:rsid w:val="00D3708D"/>
    <w:rsid w:val="00D37511"/>
    <w:rsid w:val="00D40426"/>
    <w:rsid w:val="00D57C96"/>
    <w:rsid w:val="00D57D18"/>
    <w:rsid w:val="00D91203"/>
    <w:rsid w:val="00D95174"/>
    <w:rsid w:val="00DA131D"/>
    <w:rsid w:val="00DA4973"/>
    <w:rsid w:val="00DA4B35"/>
    <w:rsid w:val="00DA6F36"/>
    <w:rsid w:val="00DB266C"/>
    <w:rsid w:val="00DB596E"/>
    <w:rsid w:val="00DB7773"/>
    <w:rsid w:val="00DC00EA"/>
    <w:rsid w:val="00DC3802"/>
    <w:rsid w:val="00DE4C02"/>
    <w:rsid w:val="00E0079B"/>
    <w:rsid w:val="00E07D87"/>
    <w:rsid w:val="00E32F7E"/>
    <w:rsid w:val="00E330DF"/>
    <w:rsid w:val="00E46B10"/>
    <w:rsid w:val="00E5267B"/>
    <w:rsid w:val="00E55081"/>
    <w:rsid w:val="00E63C0E"/>
    <w:rsid w:val="00E65868"/>
    <w:rsid w:val="00E72335"/>
    <w:rsid w:val="00E72D49"/>
    <w:rsid w:val="00E7593C"/>
    <w:rsid w:val="00E7678A"/>
    <w:rsid w:val="00E83E58"/>
    <w:rsid w:val="00E935F1"/>
    <w:rsid w:val="00E94A81"/>
    <w:rsid w:val="00EA1FFB"/>
    <w:rsid w:val="00EB048E"/>
    <w:rsid w:val="00EB0C51"/>
    <w:rsid w:val="00EB393B"/>
    <w:rsid w:val="00EB3AA7"/>
    <w:rsid w:val="00EB4453"/>
    <w:rsid w:val="00EB4E9C"/>
    <w:rsid w:val="00EE2C18"/>
    <w:rsid w:val="00EE34DF"/>
    <w:rsid w:val="00EF1642"/>
    <w:rsid w:val="00EF190E"/>
    <w:rsid w:val="00EF2F89"/>
    <w:rsid w:val="00F03E98"/>
    <w:rsid w:val="00F1237A"/>
    <w:rsid w:val="00F22CBD"/>
    <w:rsid w:val="00F272F1"/>
    <w:rsid w:val="00F436C8"/>
    <w:rsid w:val="00F45372"/>
    <w:rsid w:val="00F560F7"/>
    <w:rsid w:val="00F61A78"/>
    <w:rsid w:val="00F6334D"/>
    <w:rsid w:val="00F66194"/>
    <w:rsid w:val="00F724FB"/>
    <w:rsid w:val="00F81DE2"/>
    <w:rsid w:val="00F90D9B"/>
    <w:rsid w:val="00F95A46"/>
    <w:rsid w:val="00FA2EDF"/>
    <w:rsid w:val="00FA49AB"/>
    <w:rsid w:val="00FE39C7"/>
    <w:rsid w:val="00FF4D07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3A19696"/>
  <w15:docId w15:val="{673068D1-39FC-4685-A635-B8F3D3E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rsid w:val="00EF190E"/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CA04CA"/>
    <w:pPr>
      <w:tabs>
        <w:tab w:val="right" w:leader="dot" w:pos="9639"/>
      </w:tabs>
      <w:spacing w:before="60"/>
      <w:ind w:right="1134"/>
    </w:pPr>
    <w:rPr>
      <w:caps/>
      <w:noProof/>
      <w:sz w:val="18"/>
      <w:lang w:val="fr-FR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F190E"/>
    <w:pPr>
      <w:ind w:left="720"/>
      <w:contextualSpacing/>
    </w:pPr>
  </w:style>
  <w:style w:type="paragraph" w:styleId="Revision">
    <w:name w:val="Revision"/>
    <w:hidden/>
    <w:uiPriority w:val="99"/>
    <w:semiHidden/>
    <w:rsid w:val="001970B1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041DE2"/>
    <w:rPr>
      <w:rFonts w:ascii="Arial" w:hAnsi="Arial"/>
      <w:caps/>
    </w:rPr>
  </w:style>
  <w:style w:type="character" w:styleId="FollowedHyperlink">
    <w:name w:val="FollowedHyperlink"/>
    <w:basedOn w:val="DefaultParagraphFont"/>
    <w:uiPriority w:val="99"/>
    <w:semiHidden/>
    <w:unhideWhenUsed/>
    <w:rsid w:val="00EB4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http://www.upov.int/genie/en/details.jsp?id=1643" TargetMode="External"/><Relationship Id="rId21" Type="http://schemas.openxmlformats.org/officeDocument/2006/relationships/header" Target="header9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upov.int/genie/en/details.jsp?id=995" TargetMode="Externa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yperlink" Target="http://www.upov.int/genie/en/details.jsp?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upov.int/genie/en/details.jsp?id=4385" TargetMode="Externa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yperlink" Target="http://www.upov.int/genie/en/details.jsp?id=1497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yperlink" Target="http://www.upov.int/genie/en/details.jsp?id=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restricted_temporary/tg/index.html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yperlink" Target="http://www.upov.int/genie/en/details.jsp?id=3078" TargetMode="External"/><Relationship Id="rId30" Type="http://schemas.openxmlformats.org/officeDocument/2006/relationships/hyperlink" Target="http://www.upov.int/genie/en/details.jsp?id=2598" TargetMode="External"/><Relationship Id="rId35" Type="http://schemas.openxmlformats.org/officeDocument/2006/relationships/header" Target="header15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3FFD-3465-4966-8FE9-753556F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20673</Words>
  <Characters>122824</Characters>
  <Application>Microsoft Office Word</Application>
  <DocSecurity>0</DocSecurity>
  <Lines>1023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143211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REZENDE TAVEIRA Leontino</dc:creator>
  <cp:lastModifiedBy>MAY Jessica</cp:lastModifiedBy>
  <cp:revision>19</cp:revision>
  <cp:lastPrinted>2018-10-19T12:42:00Z</cp:lastPrinted>
  <dcterms:created xsi:type="dcterms:W3CDTF">2018-10-23T09:32:00Z</dcterms:created>
  <dcterms:modified xsi:type="dcterms:W3CDTF">2018-10-24T07:31:00Z</dcterms:modified>
</cp:coreProperties>
</file>