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C20D1" w:rsidRPr="009C20D1" w:rsidTr="00BF6628">
        <w:tc>
          <w:tcPr>
            <w:tcW w:w="6522" w:type="dxa"/>
          </w:tcPr>
          <w:p w:rsidR="009579F8" w:rsidRPr="009C20D1" w:rsidRDefault="009579F8" w:rsidP="00BF6628">
            <w:pPr>
              <w:rPr>
                <w:lang w:val="fr-FR"/>
              </w:rPr>
            </w:pPr>
            <w:bookmarkStart w:id="0" w:name="_GoBack" w:colFirst="0" w:colLast="0"/>
            <w:r w:rsidRPr="009C20D1">
              <w:rPr>
                <w:noProof/>
              </w:rPr>
              <w:drawing>
                <wp:inline distT="0" distB="0" distL="0" distR="0" wp14:anchorId="410F9F47" wp14:editId="0F5E338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579F8" w:rsidRPr="009C20D1" w:rsidRDefault="009579F8" w:rsidP="00BF6628">
            <w:pPr>
              <w:pStyle w:val="Lettrine"/>
              <w:rPr>
                <w:lang w:val="fr-FR"/>
              </w:rPr>
            </w:pPr>
            <w:r w:rsidRPr="009C20D1">
              <w:rPr>
                <w:lang w:val="fr-FR"/>
              </w:rPr>
              <w:t>F</w:t>
            </w:r>
          </w:p>
        </w:tc>
      </w:tr>
      <w:tr w:rsidR="009579F8" w:rsidRPr="001B53FE" w:rsidTr="00BF6628">
        <w:trPr>
          <w:trHeight w:val="219"/>
        </w:trPr>
        <w:tc>
          <w:tcPr>
            <w:tcW w:w="6522" w:type="dxa"/>
          </w:tcPr>
          <w:p w:rsidR="009579F8" w:rsidRPr="009C20D1" w:rsidRDefault="009579F8" w:rsidP="00BF6628">
            <w:pPr>
              <w:pStyle w:val="upove"/>
              <w:rPr>
                <w:lang w:val="fr-FR"/>
              </w:rPr>
            </w:pPr>
            <w:r w:rsidRPr="009C20D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579F8" w:rsidRPr="009C20D1" w:rsidRDefault="009579F8" w:rsidP="00BF6628">
            <w:pPr>
              <w:rPr>
                <w:lang w:val="fr-FR"/>
              </w:rPr>
            </w:pPr>
          </w:p>
        </w:tc>
      </w:tr>
      <w:bookmarkEnd w:id="0"/>
    </w:tbl>
    <w:p w:rsidR="009579F8" w:rsidRPr="009C20D1" w:rsidRDefault="009579F8" w:rsidP="009579F8">
      <w:pPr>
        <w:rPr>
          <w:lang w:val="fr-FR"/>
        </w:rPr>
      </w:pPr>
    </w:p>
    <w:p w:rsidR="009579F8" w:rsidRPr="009C20D1" w:rsidRDefault="009579F8" w:rsidP="009579F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C20D1" w:rsidRPr="001B53FE" w:rsidTr="00BF6628">
        <w:tc>
          <w:tcPr>
            <w:tcW w:w="6512" w:type="dxa"/>
          </w:tcPr>
          <w:p w:rsidR="009579F8" w:rsidRPr="009C20D1" w:rsidRDefault="009579F8" w:rsidP="00BF6628">
            <w:pPr>
              <w:pStyle w:val="Sessiontc"/>
              <w:spacing w:line="240" w:lineRule="auto"/>
              <w:rPr>
                <w:lang w:val="fr-FR"/>
              </w:rPr>
            </w:pPr>
            <w:r w:rsidRPr="009C20D1">
              <w:rPr>
                <w:lang w:val="fr-FR"/>
              </w:rPr>
              <w:t>Comité technique</w:t>
            </w:r>
          </w:p>
          <w:p w:rsidR="009579F8" w:rsidRPr="009C20D1" w:rsidRDefault="009579F8" w:rsidP="00BF6628">
            <w:pPr>
              <w:pStyle w:val="Sessiontcplacedate"/>
              <w:rPr>
                <w:sz w:val="22"/>
                <w:lang w:val="fr-FR"/>
              </w:rPr>
            </w:pPr>
            <w:r w:rsidRPr="009C20D1">
              <w:rPr>
                <w:lang w:val="fr-FR"/>
              </w:rPr>
              <w:t>Cinquante-quatrième session</w:t>
            </w:r>
            <w:r w:rsidRPr="009C20D1">
              <w:rPr>
                <w:lang w:val="fr-FR"/>
              </w:rPr>
              <w:br/>
              <w:t>Genève, 29 et 30 octobre 2018</w:t>
            </w:r>
          </w:p>
        </w:tc>
        <w:tc>
          <w:tcPr>
            <w:tcW w:w="3127" w:type="dxa"/>
          </w:tcPr>
          <w:p w:rsidR="009579F8" w:rsidRPr="009C20D1" w:rsidRDefault="009579F8" w:rsidP="00BF6628">
            <w:pPr>
              <w:pStyle w:val="Doccode"/>
              <w:rPr>
                <w:lang w:val="fr-FR"/>
              </w:rPr>
            </w:pPr>
            <w:r w:rsidRPr="009C20D1">
              <w:rPr>
                <w:lang w:val="fr-FR"/>
              </w:rPr>
              <w:t>TC/54/27</w:t>
            </w:r>
          </w:p>
          <w:p w:rsidR="009579F8" w:rsidRPr="009C20D1" w:rsidRDefault="009579F8" w:rsidP="00BF6628">
            <w:pPr>
              <w:pStyle w:val="Docoriginal"/>
              <w:rPr>
                <w:lang w:val="fr-FR"/>
              </w:rPr>
            </w:pPr>
            <w:r w:rsidRPr="009C20D1">
              <w:rPr>
                <w:lang w:val="fr-FR"/>
              </w:rPr>
              <w:t>Original</w:t>
            </w:r>
            <w:r w:rsidR="0026487A" w:rsidRPr="009C20D1">
              <w:rPr>
                <w:lang w:val="fr-FR"/>
              </w:rPr>
              <w:t> </w:t>
            </w:r>
            <w:r w:rsidRPr="009C20D1">
              <w:rPr>
                <w:lang w:val="fr-FR"/>
              </w:rPr>
              <w:t>:</w:t>
            </w:r>
            <w:r w:rsidRPr="009C20D1">
              <w:rPr>
                <w:b w:val="0"/>
                <w:spacing w:val="0"/>
                <w:lang w:val="fr-FR"/>
              </w:rPr>
              <w:t xml:space="preserve"> anglais</w:t>
            </w:r>
          </w:p>
          <w:p w:rsidR="009579F8" w:rsidRPr="009C20D1" w:rsidRDefault="009579F8" w:rsidP="00BF6628">
            <w:pPr>
              <w:pStyle w:val="Docoriginal"/>
              <w:rPr>
                <w:lang w:val="fr-FR"/>
              </w:rPr>
            </w:pPr>
            <w:r w:rsidRPr="009C20D1">
              <w:rPr>
                <w:lang w:val="fr-FR"/>
              </w:rPr>
              <w:t>Date</w:t>
            </w:r>
            <w:r w:rsidR="0026487A" w:rsidRPr="009C20D1">
              <w:rPr>
                <w:lang w:val="fr-FR"/>
              </w:rPr>
              <w:t> </w:t>
            </w:r>
            <w:r w:rsidRPr="009C20D1">
              <w:rPr>
                <w:lang w:val="fr-FR"/>
              </w:rPr>
              <w:t>:</w:t>
            </w:r>
            <w:r w:rsidRPr="009C20D1">
              <w:rPr>
                <w:b w:val="0"/>
                <w:spacing w:val="0"/>
                <w:lang w:val="fr-FR"/>
              </w:rPr>
              <w:t xml:space="preserve"> </w:t>
            </w:r>
            <w:r w:rsidRPr="00272005">
              <w:rPr>
                <w:b w:val="0"/>
                <w:spacing w:val="0"/>
                <w:lang w:val="fr-FR"/>
              </w:rPr>
              <w:t>3 octobre 2018</w:t>
            </w:r>
          </w:p>
        </w:tc>
      </w:tr>
    </w:tbl>
    <w:p w:rsidR="009579F8" w:rsidRPr="009C20D1" w:rsidRDefault="009579F8" w:rsidP="009579F8">
      <w:pPr>
        <w:pStyle w:val="Titleofdoc0"/>
        <w:tabs>
          <w:tab w:val="left" w:pos="5760"/>
        </w:tabs>
        <w:rPr>
          <w:lang w:val="fr-FR"/>
        </w:rPr>
      </w:pPr>
      <w:bookmarkStart w:id="1" w:name="TitleOfDoc"/>
      <w:bookmarkStart w:id="2" w:name="Prepared"/>
      <w:bookmarkEnd w:id="1"/>
      <w:bookmarkEnd w:id="2"/>
      <w:r w:rsidRPr="009C20D1">
        <w:rPr>
          <w:lang w:val="fr-FR"/>
        </w:rPr>
        <w:t>Nombre de cycles de végétation</w:t>
      </w:r>
    </w:p>
    <w:p w:rsidR="009579F8" w:rsidRPr="009C20D1" w:rsidRDefault="009579F8" w:rsidP="009579F8">
      <w:pPr>
        <w:pStyle w:val="preparedby1"/>
        <w:jc w:val="left"/>
        <w:rPr>
          <w:lang w:val="fr-FR"/>
        </w:rPr>
      </w:pPr>
      <w:r w:rsidRPr="009C20D1">
        <w:rPr>
          <w:lang w:val="fr-FR"/>
        </w:rPr>
        <w:t>Document établi par le Bureau de l’Union</w:t>
      </w:r>
    </w:p>
    <w:p w:rsidR="009579F8" w:rsidRPr="009C20D1" w:rsidRDefault="009579F8" w:rsidP="009C20D1">
      <w:pPr>
        <w:pStyle w:val="Disclaimer"/>
        <w:rPr>
          <w:lang w:val="fr-FR"/>
        </w:rPr>
      </w:pPr>
      <w:r w:rsidRPr="009C20D1">
        <w:rPr>
          <w:lang w:val="fr-FR"/>
        </w:rPr>
        <w:t>Avertissement : le présent document ne représente pas les principes ou les orientations de l’UPOV</w:t>
      </w:r>
    </w:p>
    <w:p w:rsidR="00B67E2D" w:rsidRPr="00BE5FE0" w:rsidRDefault="00724262" w:rsidP="00724262">
      <w:pPr>
        <w:pStyle w:val="Heading1"/>
        <w:rPr>
          <w:lang w:val="fr-CH"/>
        </w:rPr>
      </w:pPr>
      <w:bookmarkStart w:id="3" w:name="_Toc527385243"/>
      <w:r w:rsidRPr="00BE5FE0">
        <w:rPr>
          <w:lang w:val="fr-CH"/>
        </w:rPr>
        <w:t>Résumé</w:t>
      </w:r>
      <w:bookmarkEnd w:id="3"/>
    </w:p>
    <w:p w:rsidR="00B67E2D" w:rsidRPr="009C20D1" w:rsidRDefault="00B67E2D" w:rsidP="00416F6E">
      <w:pPr>
        <w:rPr>
          <w:rFonts w:cs="Arial"/>
          <w:lang w:val="fr-FR"/>
        </w:rPr>
      </w:pPr>
    </w:p>
    <w:p w:rsidR="009579F8" w:rsidRPr="009C20D1" w:rsidRDefault="00416F6E" w:rsidP="00AE0800">
      <w:pPr>
        <w:rPr>
          <w:rFonts w:cs="Arial"/>
          <w:snapToGrid w:val="0"/>
          <w:szCs w:val="24"/>
          <w:lang w:val="fr-FR"/>
        </w:rPr>
      </w:pPr>
      <w:r w:rsidRPr="009C20D1">
        <w:rPr>
          <w:rFonts w:cs="Arial"/>
          <w:lang w:val="fr-FR"/>
        </w:rPr>
        <w:fldChar w:fldCharType="begin"/>
      </w:r>
      <w:r w:rsidRPr="009C20D1">
        <w:rPr>
          <w:rFonts w:cs="Arial"/>
          <w:lang w:val="fr-FR"/>
        </w:rPr>
        <w:instrText xml:space="preserve"> AUTONUM  </w:instrText>
      </w:r>
      <w:r w:rsidRPr="009C20D1">
        <w:rPr>
          <w:rFonts w:cs="Arial"/>
          <w:lang w:val="fr-FR"/>
        </w:rPr>
        <w:fldChar w:fldCharType="end"/>
      </w:r>
      <w:r w:rsidRPr="009C20D1">
        <w:rPr>
          <w:rFonts w:cs="Arial"/>
          <w:lang w:val="fr-FR"/>
        </w:rPr>
        <w:tab/>
      </w:r>
      <w:r w:rsidR="00AE0800" w:rsidRPr="009C20D1">
        <w:rPr>
          <w:rFonts w:cs="Arial"/>
          <w:lang w:val="fr-FR"/>
        </w:rPr>
        <w:t>L</w:t>
      </w:r>
      <w:r w:rsidR="009579F8" w:rsidRPr="009C20D1">
        <w:rPr>
          <w:rFonts w:cs="Arial"/>
          <w:lang w:val="fr-FR"/>
        </w:rPr>
        <w:t>’</w:t>
      </w:r>
      <w:r w:rsidR="00AE0800" w:rsidRPr="009C20D1">
        <w:rPr>
          <w:rFonts w:cs="Arial"/>
          <w:lang w:val="fr-FR"/>
        </w:rPr>
        <w:t>objet du présent document est de rendre compte de l</w:t>
      </w:r>
      <w:r w:rsidR="009579F8" w:rsidRPr="009C20D1">
        <w:rPr>
          <w:rFonts w:cs="Arial"/>
          <w:lang w:val="fr-FR"/>
        </w:rPr>
        <w:t>’</w:t>
      </w:r>
      <w:r w:rsidR="00AE0800" w:rsidRPr="009C20D1">
        <w:rPr>
          <w:rFonts w:cs="Arial"/>
          <w:lang w:val="fr-FR"/>
        </w:rPr>
        <w:t>examen du nombre de cycles de végétation dans l</w:t>
      </w:r>
      <w:r w:rsidR="009579F8" w:rsidRPr="009C20D1">
        <w:rPr>
          <w:rFonts w:cs="Arial"/>
          <w:lang w:val="fr-FR"/>
        </w:rPr>
        <w:t>’</w:t>
      </w:r>
      <w:r w:rsidR="00AE0800" w:rsidRPr="009C20D1">
        <w:rPr>
          <w:rFonts w:cs="Arial"/>
          <w:lang w:val="fr-FR"/>
        </w:rPr>
        <w:t>examen</w:t>
      </w:r>
      <w:r w:rsidR="0026487A" w:rsidRPr="009C20D1">
        <w:rPr>
          <w:rFonts w:cs="Arial"/>
          <w:lang w:val="fr-FR"/>
        </w:rPr>
        <w:t> </w:t>
      </w:r>
      <w:r w:rsidR="00AE0800" w:rsidRPr="009C20D1">
        <w:rPr>
          <w:rFonts w:cs="Arial"/>
          <w:lang w:val="fr-FR"/>
        </w:rPr>
        <w:t>DHS.</w:t>
      </w:r>
    </w:p>
    <w:p w:rsidR="00B67E2D" w:rsidRPr="009C20D1" w:rsidRDefault="00B67E2D" w:rsidP="00416F6E">
      <w:pPr>
        <w:rPr>
          <w:rFonts w:cs="Arial"/>
          <w:lang w:val="fr-FR"/>
        </w:rPr>
      </w:pPr>
    </w:p>
    <w:p w:rsidR="00B67E2D" w:rsidRPr="009C20D1" w:rsidRDefault="00DE67D3" w:rsidP="00E23959">
      <w:pPr>
        <w:tabs>
          <w:tab w:val="left" w:pos="567"/>
          <w:tab w:val="left" w:pos="1134"/>
        </w:tabs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E23959" w:rsidRPr="009C20D1">
        <w:rPr>
          <w:lang w:val="fr-FR"/>
        </w:rPr>
        <w:t>Le</w:t>
      </w:r>
      <w:r w:rsidR="009579F8" w:rsidRPr="009C20D1">
        <w:rPr>
          <w:lang w:val="fr-FR"/>
        </w:rPr>
        <w:t> TC</w:t>
      </w:r>
      <w:r w:rsidR="00E23959" w:rsidRPr="009C20D1">
        <w:rPr>
          <w:lang w:val="fr-FR"/>
        </w:rPr>
        <w:t xml:space="preserve"> est invité à prendre note des discussions qui ont été menées par</w:t>
      </w:r>
      <w:r w:rsidR="009579F8" w:rsidRPr="009C20D1">
        <w:rPr>
          <w:lang w:val="fr-FR"/>
        </w:rPr>
        <w:t xml:space="preserve"> les TWP</w:t>
      </w:r>
      <w:r w:rsidR="00E23959" w:rsidRPr="009C20D1">
        <w:rPr>
          <w:lang w:val="fr-FR"/>
        </w:rPr>
        <w:t>, à leur</w:t>
      </w:r>
      <w:r w:rsidR="000D458D" w:rsidRPr="009C20D1">
        <w:rPr>
          <w:lang w:val="fr-FR"/>
        </w:rPr>
        <w:t>s</w:t>
      </w:r>
      <w:r w:rsidR="00E23959" w:rsidRPr="009C20D1">
        <w:rPr>
          <w:lang w:val="fr-FR"/>
        </w:rPr>
        <w:t xml:space="preserve"> sessions </w:t>
      </w:r>
      <w:r w:rsidR="009579F8" w:rsidRPr="009C20D1">
        <w:rPr>
          <w:lang w:val="fr-FR"/>
        </w:rPr>
        <w:t>de 2017</w:t>
      </w:r>
      <w:r w:rsidR="00E23959" w:rsidRPr="009C20D1">
        <w:rPr>
          <w:lang w:val="fr-FR"/>
        </w:rPr>
        <w:t xml:space="preserve"> et </w:t>
      </w:r>
      <w:r w:rsidR="009579F8" w:rsidRPr="009C20D1">
        <w:rPr>
          <w:lang w:val="fr-FR"/>
        </w:rPr>
        <w:t>de 2018</w:t>
      </w:r>
      <w:r w:rsidR="00E23959" w:rsidRPr="009C20D1">
        <w:rPr>
          <w:lang w:val="fr-FR"/>
        </w:rPr>
        <w:t>, sur l</w:t>
      </w:r>
      <w:r w:rsidR="009579F8" w:rsidRPr="009C20D1">
        <w:rPr>
          <w:lang w:val="fr-FR"/>
        </w:rPr>
        <w:t>’</w:t>
      </w:r>
      <w:r w:rsidR="00E23959" w:rsidRPr="009C20D1">
        <w:rPr>
          <w:lang w:val="fr-FR"/>
        </w:rPr>
        <w:t>incidence du recours à différents nombres de cycles de végétation sur les décisions en matière d</w:t>
      </w:r>
      <w:r w:rsidR="009579F8" w:rsidRPr="009C20D1">
        <w:rPr>
          <w:lang w:val="fr-FR"/>
        </w:rPr>
        <w:t>’</w:t>
      </w:r>
      <w:r w:rsidR="00E23959" w:rsidRPr="009C20D1">
        <w:rPr>
          <w:lang w:val="fr-FR"/>
        </w:rPr>
        <w:t>examen</w:t>
      </w:r>
      <w:r w:rsidR="0026487A" w:rsidRPr="009C20D1">
        <w:rPr>
          <w:lang w:val="fr-FR"/>
        </w:rPr>
        <w:t> </w:t>
      </w:r>
      <w:r w:rsidR="00E23959" w:rsidRPr="009C20D1">
        <w:rPr>
          <w:lang w:val="fr-FR"/>
        </w:rPr>
        <w:t>DHS sur la base de données réelles.</w:t>
      </w:r>
    </w:p>
    <w:p w:rsidR="00B67E2D" w:rsidRPr="009C20D1" w:rsidRDefault="00B67E2D" w:rsidP="00416F6E">
      <w:pPr>
        <w:tabs>
          <w:tab w:val="left" w:pos="567"/>
          <w:tab w:val="left" w:pos="1134"/>
        </w:tabs>
        <w:rPr>
          <w:rFonts w:cs="Arial"/>
          <w:lang w:val="fr-FR"/>
        </w:rPr>
      </w:pPr>
    </w:p>
    <w:p w:rsidR="00B67E2D" w:rsidRPr="009C20D1" w:rsidRDefault="00416F6E" w:rsidP="00F00075">
      <w:pPr>
        <w:rPr>
          <w:lang w:val="fr-FR" w:eastAsia="ja-JP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F00075" w:rsidRPr="009C20D1">
        <w:rPr>
          <w:lang w:val="fr-FR"/>
        </w:rPr>
        <w:t>Le présent document est structuré comme suit</w:t>
      </w:r>
      <w:r w:rsidR="009579F8" w:rsidRPr="009C20D1">
        <w:rPr>
          <w:lang w:val="fr-FR"/>
        </w:rPr>
        <w:t> :</w:t>
      </w:r>
    </w:p>
    <w:p w:rsidR="00B67E2D" w:rsidRPr="009C20D1" w:rsidRDefault="00B67E2D" w:rsidP="00416F6E">
      <w:pPr>
        <w:rPr>
          <w:rFonts w:cs="Arial"/>
          <w:highlight w:val="yellow"/>
          <w:lang w:val="fr-FR"/>
        </w:rPr>
      </w:pPr>
    </w:p>
    <w:p w:rsidR="00837900" w:rsidRDefault="00416F6E" w:rsidP="008379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C20D1">
        <w:rPr>
          <w:b/>
          <w:bCs/>
          <w:noProof/>
          <w:sz w:val="20"/>
          <w:lang w:val="fr-FR"/>
        </w:rPr>
        <w:fldChar w:fldCharType="begin"/>
      </w:r>
      <w:r w:rsidRPr="009C20D1">
        <w:rPr>
          <w:b/>
          <w:lang w:val="fr-FR"/>
        </w:rPr>
        <w:instrText xml:space="preserve"> TOC \o "1-3" \h \z \u </w:instrText>
      </w:r>
      <w:r w:rsidRPr="009C20D1">
        <w:rPr>
          <w:b/>
          <w:bCs/>
          <w:noProof/>
          <w:sz w:val="20"/>
          <w:lang w:val="fr-FR"/>
        </w:rPr>
        <w:fldChar w:fldCharType="separate"/>
      </w:r>
      <w:hyperlink w:anchor="_Toc527385243" w:history="1">
        <w:r w:rsidR="00837900" w:rsidRPr="00B67CA7">
          <w:rPr>
            <w:rStyle w:val="Hyperlink"/>
            <w:noProof/>
            <w:lang w:val="fr-CH"/>
          </w:rPr>
          <w:t>Résumé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_Toc527385243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1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 w:rsidP="008379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44" w:history="1">
        <w:r w:rsidR="00837900" w:rsidRPr="00B67CA7">
          <w:rPr>
            <w:rStyle w:val="Hyperlink"/>
            <w:noProof/>
            <w:lang w:val="fr-CH"/>
          </w:rPr>
          <w:t>Rappel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_Toc527385244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2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 w:rsidP="008379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45" w:history="1">
        <w:r w:rsidR="00837900" w:rsidRPr="00B67CA7">
          <w:rPr>
            <w:rStyle w:val="Hyperlink"/>
            <w:noProof/>
            <w:lang w:val="fr-CH"/>
          </w:rPr>
          <w:t>Exposés présentés aux groupes de travail techniques à leurs sessions de 2017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_Toc527385245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3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46" w:history="1">
        <w:r w:rsidR="00837900" w:rsidRPr="00B67CA7">
          <w:rPr>
            <w:rStyle w:val="Hyperlink"/>
            <w:noProof/>
            <w:lang w:val="fr-FR"/>
          </w:rPr>
          <w:t>Groupe de travail technique sur les plantes agricoles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_Toc527385246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3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47" w:history="1">
        <w:r w:rsidR="00837900" w:rsidRPr="00B67CA7">
          <w:rPr>
            <w:rStyle w:val="Hyperlink"/>
            <w:noProof/>
            <w:lang w:val="fr-FR"/>
          </w:rPr>
          <w:t>Groupe de travail technique sur les plantes fruitières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_Toc527385247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3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48" w:history="1">
        <w:r w:rsidR="00837900" w:rsidRPr="00B67CA7">
          <w:rPr>
            <w:rStyle w:val="Hyperlink"/>
            <w:noProof/>
            <w:lang w:val="fr-FR"/>
          </w:rPr>
          <w:t>Groupe de travail technique sur les systèmes d’automatisation et les programmes d’ordinateur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_Toc527385248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3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 w:rsidP="008379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49" w:history="1">
        <w:r w:rsidR="00837900" w:rsidRPr="00B67CA7">
          <w:rPr>
            <w:rStyle w:val="Hyperlink"/>
            <w:noProof/>
            <w:lang w:val="fr-CH"/>
          </w:rPr>
          <w:t>Exposés présentés aux groupes de travail techniques à leurs sessions de 2018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_Toc527385249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4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50" w:history="1">
        <w:r w:rsidR="00837900" w:rsidRPr="00B67CA7">
          <w:rPr>
            <w:rStyle w:val="Hyperlink"/>
            <w:noProof/>
            <w:lang w:val="fr-FR"/>
          </w:rPr>
          <w:t>Groupe de travail technique sur les plantes agricoles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_Toc527385250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4</w:t>
        </w:r>
        <w:r w:rsidR="00837900">
          <w:rPr>
            <w:noProof/>
            <w:webHidden/>
          </w:rPr>
          <w:fldChar w:fldCharType="end"/>
        </w:r>
      </w:hyperlink>
    </w:p>
    <w:p w:rsidR="00837900" w:rsidRDefault="001B53F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7385251" w:history="1">
        <w:r w:rsidR="00837900" w:rsidRPr="00B67CA7">
          <w:rPr>
            <w:rStyle w:val="Hyperlink"/>
            <w:noProof/>
            <w:lang w:val="fr-FR"/>
          </w:rPr>
          <w:t>Groupe de travail technique sur les systèmes d’automatisation et les programmes d’ordinateur</w:t>
        </w:r>
        <w:r w:rsidR="00837900">
          <w:rPr>
            <w:noProof/>
            <w:webHidden/>
          </w:rPr>
          <w:tab/>
        </w:r>
        <w:r w:rsidR="00837900">
          <w:rPr>
            <w:noProof/>
            <w:webHidden/>
          </w:rPr>
          <w:fldChar w:fldCharType="begin"/>
        </w:r>
        <w:r w:rsidR="00837900">
          <w:rPr>
            <w:noProof/>
            <w:webHidden/>
          </w:rPr>
          <w:instrText xml:space="preserve"> PAGEREF _Toc527385251 \h </w:instrText>
        </w:r>
        <w:r w:rsidR="00837900">
          <w:rPr>
            <w:noProof/>
            <w:webHidden/>
          </w:rPr>
        </w:r>
        <w:r w:rsidR="00837900">
          <w:rPr>
            <w:noProof/>
            <w:webHidden/>
          </w:rPr>
          <w:fldChar w:fldCharType="separate"/>
        </w:r>
        <w:r w:rsidR="00837900">
          <w:rPr>
            <w:noProof/>
            <w:webHidden/>
          </w:rPr>
          <w:t>4</w:t>
        </w:r>
        <w:r w:rsidR="00837900">
          <w:rPr>
            <w:noProof/>
            <w:webHidden/>
          </w:rPr>
          <w:fldChar w:fldCharType="end"/>
        </w:r>
      </w:hyperlink>
    </w:p>
    <w:p w:rsidR="00B67E2D" w:rsidRPr="009C20D1" w:rsidRDefault="00416F6E" w:rsidP="00F00075">
      <w:pPr>
        <w:spacing w:before="120"/>
        <w:ind w:left="1134" w:hanging="1134"/>
        <w:rPr>
          <w:rFonts w:cs="Arial"/>
          <w:sz w:val="18"/>
          <w:lang w:val="fr-FR"/>
        </w:rPr>
      </w:pPr>
      <w:r w:rsidRPr="009C20D1">
        <w:rPr>
          <w:rFonts w:cs="Arial"/>
          <w:sz w:val="18"/>
          <w:lang w:val="fr-FR"/>
        </w:rPr>
        <w:fldChar w:fldCharType="end"/>
      </w:r>
      <w:r w:rsidR="00F00075" w:rsidRPr="009C20D1">
        <w:rPr>
          <w:rFonts w:cs="Arial"/>
          <w:sz w:val="18"/>
          <w:lang w:val="fr-FR"/>
        </w:rPr>
        <w:t>ANNEXE I</w:t>
      </w:r>
      <w:r w:rsidR="00F00075" w:rsidRPr="009C20D1">
        <w:rPr>
          <w:rFonts w:cs="Arial"/>
          <w:sz w:val="18"/>
          <w:lang w:val="fr-FR"/>
        </w:rPr>
        <w:tab/>
        <w:t>Incidence du nombre de cycles de végétation sur les descriptions vari</w:t>
      </w:r>
      <w:r w:rsidR="005653AD" w:rsidRPr="009C20D1">
        <w:rPr>
          <w:rFonts w:cs="Arial"/>
          <w:sz w:val="18"/>
          <w:lang w:val="fr-FR"/>
        </w:rPr>
        <w:t>é</w:t>
      </w:r>
      <w:r w:rsidR="00F00075" w:rsidRPr="009C20D1">
        <w:rPr>
          <w:rFonts w:cs="Arial"/>
          <w:sz w:val="18"/>
          <w:lang w:val="fr-FR"/>
        </w:rPr>
        <w:t>tales et pouvoir discrim</w:t>
      </w:r>
      <w:r w:rsidR="005653AD" w:rsidRPr="009C20D1">
        <w:rPr>
          <w:rFonts w:cs="Arial"/>
          <w:sz w:val="18"/>
          <w:lang w:val="fr-FR"/>
        </w:rPr>
        <w:t>i</w:t>
      </w:r>
      <w:r w:rsidR="00F00075" w:rsidRPr="009C20D1">
        <w:rPr>
          <w:rFonts w:cs="Arial"/>
          <w:sz w:val="18"/>
          <w:lang w:val="fr-FR"/>
        </w:rPr>
        <w:t>nant du blé et de l</w:t>
      </w:r>
      <w:r w:rsidR="009579F8" w:rsidRPr="009C20D1">
        <w:rPr>
          <w:rFonts w:cs="Arial"/>
          <w:sz w:val="18"/>
          <w:lang w:val="fr-FR"/>
        </w:rPr>
        <w:t>’</w:t>
      </w:r>
      <w:r w:rsidR="00F00075" w:rsidRPr="009C20D1">
        <w:rPr>
          <w:rFonts w:cs="Arial"/>
          <w:sz w:val="18"/>
          <w:lang w:val="fr-FR"/>
        </w:rPr>
        <w:t>orge</w:t>
      </w:r>
      <w:r w:rsidR="005A20BF" w:rsidRPr="009C20D1">
        <w:rPr>
          <w:rFonts w:cs="Arial"/>
          <w:sz w:val="18"/>
          <w:lang w:val="fr-FR"/>
        </w:rPr>
        <w:t xml:space="preserve"> (en anglais uniquement)</w:t>
      </w:r>
    </w:p>
    <w:p w:rsidR="00B67E2D" w:rsidRPr="009C20D1" w:rsidRDefault="00F00075" w:rsidP="00F00075">
      <w:pPr>
        <w:spacing w:before="120"/>
        <w:ind w:left="1134" w:hanging="1134"/>
        <w:rPr>
          <w:rFonts w:cs="Arial"/>
          <w:sz w:val="18"/>
          <w:lang w:val="fr-FR"/>
        </w:rPr>
      </w:pPr>
      <w:r w:rsidRPr="009C20D1">
        <w:rPr>
          <w:rFonts w:cs="Arial"/>
          <w:sz w:val="18"/>
          <w:lang w:val="fr-FR"/>
        </w:rPr>
        <w:t>ANNEXE</w:t>
      </w:r>
      <w:r w:rsidR="009C20D1" w:rsidRPr="009C20D1">
        <w:rPr>
          <w:rFonts w:cs="Arial"/>
          <w:sz w:val="18"/>
          <w:lang w:val="fr-FR"/>
        </w:rPr>
        <w:t> </w:t>
      </w:r>
      <w:r w:rsidRPr="009C20D1">
        <w:rPr>
          <w:rFonts w:cs="Arial"/>
          <w:sz w:val="18"/>
          <w:lang w:val="fr-FR"/>
        </w:rPr>
        <w:t>II</w:t>
      </w:r>
      <w:r w:rsidRPr="009C20D1">
        <w:rPr>
          <w:rFonts w:cs="Arial"/>
          <w:sz w:val="18"/>
          <w:lang w:val="fr-FR"/>
        </w:rPr>
        <w:tab/>
        <w:t>No</w:t>
      </w:r>
      <w:r w:rsidR="00825A0E" w:rsidRPr="009C20D1">
        <w:rPr>
          <w:rFonts w:cs="Arial"/>
          <w:sz w:val="18"/>
          <w:lang w:val="fr-FR"/>
        </w:rPr>
        <w:t>mbre de cycles de végétation</w:t>
      </w:r>
      <w:r w:rsidR="009579F8" w:rsidRPr="009C20D1">
        <w:rPr>
          <w:rFonts w:cs="Arial"/>
          <w:sz w:val="18"/>
          <w:lang w:val="fr-FR"/>
        </w:rPr>
        <w:t> :</w:t>
      </w:r>
      <w:r w:rsidR="00825A0E" w:rsidRPr="009C20D1">
        <w:rPr>
          <w:rFonts w:cs="Arial"/>
          <w:sz w:val="18"/>
          <w:lang w:val="fr-FR"/>
        </w:rPr>
        <w:t xml:space="preserve"> </w:t>
      </w:r>
      <w:r w:rsidR="004A65FA" w:rsidRPr="009C20D1">
        <w:rPr>
          <w:rFonts w:cs="Arial"/>
          <w:sz w:val="18"/>
          <w:lang w:val="fr-FR"/>
        </w:rPr>
        <w:t>incidence</w:t>
      </w:r>
      <w:r w:rsidRPr="009C20D1">
        <w:rPr>
          <w:rFonts w:cs="Arial"/>
          <w:sz w:val="18"/>
          <w:lang w:val="fr-FR"/>
        </w:rPr>
        <w:t xml:space="preserve"> sur les descriptions de variétés de céréales</w:t>
      </w:r>
      <w:r w:rsidR="005A20BF" w:rsidRPr="009C20D1">
        <w:rPr>
          <w:rFonts w:cs="Arial"/>
          <w:sz w:val="18"/>
          <w:lang w:val="fr-FR"/>
        </w:rPr>
        <w:t xml:space="preserve"> (en anglais uniquement)</w:t>
      </w:r>
    </w:p>
    <w:p w:rsidR="00B67E2D" w:rsidRPr="009C20D1" w:rsidRDefault="00F00075" w:rsidP="00F00075">
      <w:pPr>
        <w:spacing w:before="120"/>
        <w:ind w:left="1134" w:hanging="1134"/>
        <w:rPr>
          <w:rFonts w:cs="Arial"/>
          <w:sz w:val="18"/>
          <w:lang w:val="fr-FR"/>
        </w:rPr>
      </w:pPr>
      <w:r w:rsidRPr="009C20D1">
        <w:rPr>
          <w:rFonts w:cs="Arial"/>
          <w:sz w:val="18"/>
          <w:lang w:val="fr-FR"/>
        </w:rPr>
        <w:t>ANNEXE</w:t>
      </w:r>
      <w:r w:rsidR="009C20D1" w:rsidRPr="009C20D1">
        <w:rPr>
          <w:rFonts w:cs="Arial"/>
          <w:sz w:val="18"/>
          <w:lang w:val="fr-FR"/>
        </w:rPr>
        <w:t> </w:t>
      </w:r>
      <w:r w:rsidRPr="009C20D1">
        <w:rPr>
          <w:rFonts w:cs="Arial"/>
          <w:sz w:val="18"/>
          <w:lang w:val="fr-FR"/>
        </w:rPr>
        <w:t>III</w:t>
      </w:r>
      <w:r w:rsidRPr="009C20D1">
        <w:rPr>
          <w:rFonts w:cs="Arial"/>
          <w:sz w:val="18"/>
          <w:lang w:val="fr-FR"/>
        </w:rPr>
        <w:tab/>
        <w:t>Nombre de cycles de végétation pour la pomme de terre</w:t>
      </w:r>
      <w:r w:rsidR="005A20BF" w:rsidRPr="009C20D1">
        <w:rPr>
          <w:rFonts w:cs="Arial"/>
          <w:sz w:val="18"/>
          <w:lang w:val="fr-FR"/>
        </w:rPr>
        <w:t xml:space="preserve"> (en anglais uniquement)</w:t>
      </w:r>
    </w:p>
    <w:p w:rsidR="00B67E2D" w:rsidRPr="009C20D1" w:rsidRDefault="005653AD" w:rsidP="005653AD">
      <w:pPr>
        <w:spacing w:before="120"/>
        <w:ind w:left="1134" w:hanging="1134"/>
        <w:rPr>
          <w:rFonts w:cs="Arial"/>
          <w:sz w:val="18"/>
          <w:lang w:val="fr-FR"/>
        </w:rPr>
      </w:pPr>
      <w:r w:rsidRPr="009C20D1">
        <w:rPr>
          <w:rFonts w:cs="Arial"/>
          <w:sz w:val="18"/>
          <w:lang w:val="fr-FR"/>
        </w:rPr>
        <w:t>ANNEXE</w:t>
      </w:r>
      <w:r w:rsidR="009C20D1" w:rsidRPr="009C20D1">
        <w:rPr>
          <w:rFonts w:cs="Arial"/>
          <w:sz w:val="18"/>
          <w:lang w:val="fr-FR"/>
        </w:rPr>
        <w:t> </w:t>
      </w:r>
      <w:r w:rsidRPr="009C20D1">
        <w:rPr>
          <w:rFonts w:cs="Arial"/>
          <w:sz w:val="18"/>
          <w:lang w:val="fr-FR"/>
        </w:rPr>
        <w:t>IV</w:t>
      </w:r>
      <w:r w:rsidRPr="009C20D1">
        <w:rPr>
          <w:rFonts w:cs="Arial"/>
          <w:sz w:val="18"/>
          <w:lang w:val="fr-FR"/>
        </w:rPr>
        <w:tab/>
        <w:t>Nombre de cycles de végétation pour les variétés de pomme de terre</w:t>
      </w:r>
      <w:r w:rsidR="009579F8" w:rsidRPr="009C20D1">
        <w:rPr>
          <w:rFonts w:cs="Arial"/>
          <w:sz w:val="18"/>
          <w:lang w:val="fr-FR"/>
        </w:rPr>
        <w:t xml:space="preserve"> – </w:t>
      </w:r>
      <w:r w:rsidRPr="009C20D1">
        <w:rPr>
          <w:rFonts w:cs="Arial"/>
          <w:sz w:val="18"/>
          <w:lang w:val="fr-FR"/>
        </w:rPr>
        <w:t>Examen DHS des germes</w:t>
      </w:r>
      <w:r w:rsidR="005A20BF" w:rsidRPr="009C20D1">
        <w:rPr>
          <w:rFonts w:cs="Arial"/>
          <w:sz w:val="18"/>
          <w:lang w:val="fr-FR"/>
        </w:rPr>
        <w:t xml:space="preserve"> (en anglais uniquement)</w:t>
      </w:r>
    </w:p>
    <w:p w:rsidR="00B67E2D" w:rsidRPr="009C20D1" w:rsidRDefault="005653AD" w:rsidP="005653AD">
      <w:pPr>
        <w:spacing w:before="120"/>
        <w:ind w:left="1134" w:hanging="1134"/>
        <w:rPr>
          <w:rFonts w:cs="Arial"/>
          <w:sz w:val="18"/>
          <w:lang w:val="fr-FR"/>
        </w:rPr>
      </w:pPr>
      <w:r w:rsidRPr="009C20D1">
        <w:rPr>
          <w:rFonts w:cs="Arial"/>
          <w:sz w:val="18"/>
          <w:lang w:val="fr-FR"/>
        </w:rPr>
        <w:t>ANNEXE V</w:t>
      </w:r>
      <w:r w:rsidRPr="009C20D1">
        <w:rPr>
          <w:rFonts w:cs="Arial"/>
          <w:sz w:val="18"/>
          <w:lang w:val="fr-FR"/>
        </w:rPr>
        <w:tab/>
        <w:t>Incidence du nombre de cycles de végétation sur les descriptions variétales et pouvoir discriminant de la pomme de terre</w:t>
      </w:r>
      <w:r w:rsidR="005A20BF" w:rsidRPr="009C20D1">
        <w:rPr>
          <w:rFonts w:cs="Arial"/>
          <w:sz w:val="18"/>
          <w:lang w:val="fr-FR"/>
        </w:rPr>
        <w:t xml:space="preserve"> (en anglais uniquement)</w:t>
      </w:r>
    </w:p>
    <w:p w:rsidR="00B67E2D" w:rsidRPr="009C20D1" w:rsidRDefault="005653AD" w:rsidP="005653AD">
      <w:pPr>
        <w:spacing w:before="120"/>
        <w:ind w:left="1134" w:hanging="1134"/>
        <w:rPr>
          <w:rFonts w:cs="Arial"/>
          <w:sz w:val="18"/>
          <w:lang w:val="fr-FR"/>
        </w:rPr>
      </w:pPr>
      <w:r w:rsidRPr="009C20D1">
        <w:rPr>
          <w:rFonts w:cs="Arial"/>
          <w:sz w:val="18"/>
          <w:lang w:val="fr-FR"/>
        </w:rPr>
        <w:t>ANNEXE</w:t>
      </w:r>
      <w:r w:rsidR="009C20D1" w:rsidRPr="009C20D1">
        <w:rPr>
          <w:rFonts w:cs="Arial"/>
          <w:sz w:val="18"/>
          <w:lang w:val="fr-FR"/>
        </w:rPr>
        <w:t> </w:t>
      </w:r>
      <w:r w:rsidRPr="009C20D1">
        <w:rPr>
          <w:rFonts w:cs="Arial"/>
          <w:sz w:val="18"/>
          <w:lang w:val="fr-FR"/>
        </w:rPr>
        <w:t>VI</w:t>
      </w:r>
      <w:r w:rsidRPr="009C20D1">
        <w:rPr>
          <w:rFonts w:cs="Arial"/>
          <w:sz w:val="18"/>
          <w:lang w:val="fr-FR"/>
        </w:rPr>
        <w:tab/>
        <w:t xml:space="preserve">Incidence du nombre de cycles de végétation sur les descriptions variétales et pouvoir discriminant </w:t>
      </w:r>
      <w:r w:rsidR="005A20BF" w:rsidRPr="009C20D1">
        <w:rPr>
          <w:rFonts w:cs="Arial"/>
          <w:sz w:val="18"/>
          <w:lang w:val="fr-FR"/>
        </w:rPr>
        <w:t>(en anglais uniquement)</w:t>
      </w:r>
    </w:p>
    <w:p w:rsidR="00B67E2D" w:rsidRPr="009C20D1" w:rsidRDefault="00B67E2D" w:rsidP="00416F6E">
      <w:pPr>
        <w:rPr>
          <w:rFonts w:cs="Arial"/>
          <w:lang w:val="fr-FR"/>
        </w:rPr>
      </w:pPr>
    </w:p>
    <w:p w:rsidR="00B67E2D" w:rsidRPr="009C20D1" w:rsidRDefault="00416F6E" w:rsidP="00D96429">
      <w:pPr>
        <w:keepNext/>
        <w:keepLines/>
        <w:rPr>
          <w:rFonts w:cs="Arial"/>
          <w:lang w:val="fr-FR"/>
        </w:rPr>
      </w:pPr>
      <w:r w:rsidRPr="009C20D1">
        <w:rPr>
          <w:rFonts w:cs="Arial"/>
          <w:lang w:val="fr-FR"/>
        </w:rPr>
        <w:lastRenderedPageBreak/>
        <w:fldChar w:fldCharType="begin"/>
      </w:r>
      <w:r w:rsidRPr="009C20D1">
        <w:rPr>
          <w:rFonts w:cs="Arial"/>
          <w:lang w:val="fr-FR"/>
        </w:rPr>
        <w:instrText xml:space="preserve"> AUTONUM  </w:instrText>
      </w:r>
      <w:r w:rsidRPr="009C20D1">
        <w:rPr>
          <w:rFonts w:cs="Arial"/>
          <w:lang w:val="fr-FR"/>
        </w:rPr>
        <w:fldChar w:fldCharType="end"/>
      </w:r>
      <w:r w:rsidRPr="009C20D1">
        <w:rPr>
          <w:rFonts w:cs="Arial"/>
          <w:lang w:val="fr-FR"/>
        </w:rPr>
        <w:tab/>
      </w:r>
      <w:r w:rsidR="005653AD" w:rsidRPr="009C20D1">
        <w:rPr>
          <w:rFonts w:cs="Arial"/>
          <w:lang w:val="fr-FR"/>
        </w:rPr>
        <w:t>Les abréviations suivantes sont utilisées dans le présent document</w:t>
      </w:r>
      <w:r w:rsidR="009579F8" w:rsidRPr="009C20D1">
        <w:rPr>
          <w:rFonts w:cs="Arial"/>
          <w:lang w:val="fr-FR"/>
        </w:rPr>
        <w:t> :</w:t>
      </w:r>
    </w:p>
    <w:p w:rsidR="00B67E2D" w:rsidRPr="009C20D1" w:rsidRDefault="00B67E2D" w:rsidP="00D96429">
      <w:pPr>
        <w:keepNext/>
        <w:keepLines/>
        <w:rPr>
          <w:rFonts w:cs="Arial"/>
          <w:lang w:val="fr-FR"/>
        </w:rPr>
      </w:pPr>
    </w:p>
    <w:p w:rsidR="00B67E2D" w:rsidRPr="009C20D1" w:rsidRDefault="00416F6E" w:rsidP="00D96429">
      <w:pPr>
        <w:keepNext/>
        <w:rPr>
          <w:rFonts w:cs="Arial"/>
          <w:lang w:val="fr-FR"/>
        </w:rPr>
      </w:pPr>
      <w:r w:rsidRPr="009C20D1">
        <w:rPr>
          <w:rFonts w:cs="Arial"/>
          <w:lang w:val="fr-FR"/>
        </w:rPr>
        <w:tab/>
      </w:r>
      <w:r w:rsidR="005653AD" w:rsidRPr="009C20D1">
        <w:rPr>
          <w:rFonts w:cs="Arial"/>
          <w:lang w:val="fr-FR"/>
        </w:rPr>
        <w:t>TC</w:t>
      </w:r>
      <w:r w:rsidR="009579F8" w:rsidRPr="009C20D1">
        <w:rPr>
          <w:rFonts w:cs="Arial"/>
          <w:lang w:val="fr-FR"/>
        </w:rPr>
        <w:t> :</w:t>
      </w:r>
      <w:r w:rsidR="0026487A" w:rsidRPr="009C20D1">
        <w:rPr>
          <w:rFonts w:cs="Arial"/>
          <w:lang w:val="fr-FR"/>
        </w:rPr>
        <w:t xml:space="preserve"> </w:t>
      </w:r>
      <w:r w:rsidR="005653AD" w:rsidRPr="009C20D1">
        <w:rPr>
          <w:rFonts w:cs="Arial"/>
          <w:lang w:val="fr-FR"/>
        </w:rPr>
        <w:tab/>
      </w:r>
      <w:r w:rsidR="00825A0E" w:rsidRPr="009C20D1">
        <w:rPr>
          <w:rFonts w:cs="Arial"/>
          <w:lang w:val="fr-FR"/>
        </w:rPr>
        <w:tab/>
      </w:r>
      <w:r w:rsidR="005653AD" w:rsidRPr="009C20D1">
        <w:rPr>
          <w:rFonts w:cs="Arial"/>
          <w:lang w:val="fr-FR"/>
        </w:rPr>
        <w:t>Comité technique</w:t>
      </w:r>
    </w:p>
    <w:p w:rsidR="00B67E2D" w:rsidRPr="009C20D1" w:rsidRDefault="00416F6E" w:rsidP="00D96429">
      <w:pPr>
        <w:keepNext/>
        <w:rPr>
          <w:rFonts w:eastAsia="PMingLiU" w:cs="Arial"/>
          <w:lang w:val="fr-FR"/>
        </w:rPr>
      </w:pPr>
      <w:r w:rsidRPr="009C20D1">
        <w:rPr>
          <w:rFonts w:eastAsia="PMingLiU" w:cs="Arial"/>
          <w:lang w:val="fr-FR"/>
        </w:rPr>
        <w:tab/>
      </w:r>
      <w:r w:rsidR="005653AD" w:rsidRPr="009C20D1">
        <w:rPr>
          <w:rFonts w:eastAsia="PMingLiU" w:cs="Arial"/>
          <w:lang w:val="fr-FR"/>
        </w:rPr>
        <w:t>TC</w:t>
      </w:r>
      <w:r w:rsidR="009C20D1" w:rsidRPr="009C20D1">
        <w:rPr>
          <w:rFonts w:eastAsia="PMingLiU" w:cs="Arial"/>
          <w:lang w:val="fr-FR"/>
        </w:rPr>
        <w:noBreakHyphen/>
      </w:r>
      <w:r w:rsidR="005653AD" w:rsidRPr="009C20D1">
        <w:rPr>
          <w:rFonts w:eastAsia="PMingLiU" w:cs="Arial"/>
          <w:lang w:val="fr-FR"/>
        </w:rPr>
        <w:t>EDC</w:t>
      </w:r>
      <w:r w:rsidR="009579F8" w:rsidRPr="009C20D1">
        <w:rPr>
          <w:rFonts w:eastAsia="PMingLiU" w:cs="Arial"/>
          <w:lang w:val="fr-FR"/>
        </w:rPr>
        <w:t> :</w:t>
      </w:r>
      <w:r w:rsidR="005653AD" w:rsidRPr="009C20D1">
        <w:rPr>
          <w:rFonts w:eastAsia="PMingLiU" w:cs="Arial"/>
          <w:lang w:val="fr-FR"/>
        </w:rPr>
        <w:t xml:space="preserve"> </w:t>
      </w:r>
      <w:r w:rsidR="005653AD" w:rsidRPr="009C20D1">
        <w:rPr>
          <w:rFonts w:eastAsia="PMingLiU" w:cs="Arial"/>
          <w:lang w:val="fr-FR"/>
        </w:rPr>
        <w:tab/>
        <w:t>Comité de rédaction élargi</w:t>
      </w:r>
    </w:p>
    <w:p w:rsidR="00B67E2D" w:rsidRPr="009C20D1" w:rsidRDefault="00416F6E" w:rsidP="00D96429">
      <w:pPr>
        <w:keepNext/>
        <w:rPr>
          <w:rFonts w:eastAsia="PMingLiU" w:cs="Arial"/>
          <w:lang w:val="fr-FR"/>
        </w:rPr>
      </w:pPr>
      <w:r w:rsidRPr="009C20D1">
        <w:rPr>
          <w:rFonts w:eastAsia="PMingLiU" w:cs="Arial"/>
          <w:lang w:val="fr-FR"/>
        </w:rPr>
        <w:tab/>
      </w:r>
      <w:r w:rsidR="005653AD" w:rsidRPr="009C20D1">
        <w:rPr>
          <w:rFonts w:eastAsia="PMingLiU" w:cs="Arial"/>
          <w:lang w:val="fr-FR"/>
        </w:rPr>
        <w:t>TWA</w:t>
      </w:r>
      <w:r w:rsidR="009579F8" w:rsidRPr="009C20D1">
        <w:rPr>
          <w:rFonts w:eastAsia="PMingLiU" w:cs="Arial"/>
          <w:lang w:val="fr-FR"/>
        </w:rPr>
        <w:t> :</w:t>
      </w:r>
      <w:r w:rsidR="005653AD" w:rsidRPr="009C20D1">
        <w:rPr>
          <w:rFonts w:eastAsia="PMingLiU" w:cs="Arial"/>
          <w:lang w:val="fr-FR"/>
        </w:rPr>
        <w:t xml:space="preserve"> </w:t>
      </w:r>
      <w:r w:rsidR="005653AD" w:rsidRPr="009C20D1">
        <w:rPr>
          <w:rFonts w:eastAsia="PMingLiU" w:cs="Arial"/>
          <w:lang w:val="fr-FR"/>
        </w:rPr>
        <w:tab/>
        <w:t>Groupe de travail technique sur les plantes agricoles</w:t>
      </w:r>
    </w:p>
    <w:p w:rsidR="00B67E2D" w:rsidRPr="009C20D1" w:rsidRDefault="005653AD" w:rsidP="00C81F3C">
      <w:pPr>
        <w:keepNext/>
        <w:ind w:left="1701" w:hanging="1134"/>
        <w:rPr>
          <w:rFonts w:eastAsia="PMingLiU" w:cs="Arial"/>
          <w:lang w:val="fr-FR"/>
        </w:rPr>
      </w:pPr>
      <w:r w:rsidRPr="009C20D1">
        <w:rPr>
          <w:rFonts w:eastAsia="PMingLiU" w:cs="Arial"/>
          <w:lang w:val="fr-FR"/>
        </w:rPr>
        <w:t>TWC</w:t>
      </w:r>
      <w:r w:rsidR="009579F8" w:rsidRPr="009C20D1">
        <w:rPr>
          <w:rFonts w:eastAsia="PMingLiU" w:cs="Arial"/>
          <w:lang w:val="fr-FR"/>
        </w:rPr>
        <w:t> :</w:t>
      </w:r>
      <w:r w:rsidRPr="009C20D1">
        <w:rPr>
          <w:rFonts w:eastAsia="PMingLiU" w:cs="Arial"/>
          <w:lang w:val="fr-FR"/>
        </w:rPr>
        <w:t xml:space="preserve"> </w:t>
      </w:r>
      <w:r w:rsidRPr="009C20D1">
        <w:rPr>
          <w:rFonts w:eastAsia="PMingLiU" w:cs="Arial"/>
          <w:lang w:val="fr-FR"/>
        </w:rPr>
        <w:tab/>
        <w:t>Groupe de travail technique sur les systèmes d</w:t>
      </w:r>
      <w:r w:rsidR="009579F8" w:rsidRPr="009C20D1">
        <w:rPr>
          <w:rFonts w:eastAsia="PMingLiU" w:cs="Arial"/>
          <w:lang w:val="fr-FR"/>
        </w:rPr>
        <w:t>’</w:t>
      </w:r>
      <w:r w:rsidRPr="009C20D1">
        <w:rPr>
          <w:rFonts w:eastAsia="PMingLiU" w:cs="Arial"/>
          <w:lang w:val="fr-FR"/>
        </w:rPr>
        <w:t>automatisation et les programmes d</w:t>
      </w:r>
      <w:r w:rsidR="009579F8" w:rsidRPr="009C20D1">
        <w:rPr>
          <w:rFonts w:eastAsia="PMingLiU" w:cs="Arial"/>
          <w:lang w:val="fr-FR"/>
        </w:rPr>
        <w:t>’</w:t>
      </w:r>
      <w:r w:rsidRPr="009C20D1">
        <w:rPr>
          <w:rFonts w:eastAsia="PMingLiU" w:cs="Arial"/>
          <w:lang w:val="fr-FR"/>
        </w:rPr>
        <w:t>ordinateur</w:t>
      </w:r>
    </w:p>
    <w:p w:rsidR="00B67E2D" w:rsidRPr="009C20D1" w:rsidRDefault="00416F6E" w:rsidP="00D96429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973"/>
        </w:tabs>
        <w:rPr>
          <w:rFonts w:eastAsia="PMingLiU" w:cs="Arial"/>
          <w:lang w:val="fr-FR"/>
        </w:rPr>
      </w:pPr>
      <w:r w:rsidRPr="009C20D1">
        <w:rPr>
          <w:rFonts w:eastAsia="PMingLiU" w:cs="Arial"/>
          <w:lang w:val="fr-FR"/>
        </w:rPr>
        <w:tab/>
      </w:r>
      <w:r w:rsidR="005653AD" w:rsidRPr="009C20D1">
        <w:rPr>
          <w:rFonts w:eastAsia="PMingLiU" w:cs="Arial"/>
          <w:lang w:val="fr-FR"/>
        </w:rPr>
        <w:t>TWF</w:t>
      </w:r>
      <w:r w:rsidR="009579F8" w:rsidRPr="009C20D1">
        <w:rPr>
          <w:rFonts w:eastAsia="PMingLiU" w:cs="Arial"/>
          <w:lang w:val="fr-FR"/>
        </w:rPr>
        <w:t> :</w:t>
      </w:r>
      <w:r w:rsidR="005653AD" w:rsidRPr="009C20D1">
        <w:rPr>
          <w:rFonts w:eastAsia="PMingLiU" w:cs="Arial"/>
          <w:lang w:val="fr-FR"/>
        </w:rPr>
        <w:t xml:space="preserve"> </w:t>
      </w:r>
      <w:r w:rsidR="005653AD" w:rsidRPr="009C20D1">
        <w:rPr>
          <w:rFonts w:eastAsia="PMingLiU" w:cs="Arial"/>
          <w:lang w:val="fr-FR"/>
        </w:rPr>
        <w:tab/>
        <w:t>Groupe de travail technique sur les plantes fruitières</w:t>
      </w:r>
    </w:p>
    <w:p w:rsidR="00B67E2D" w:rsidRPr="009C20D1" w:rsidRDefault="00416F6E" w:rsidP="00D96429">
      <w:pPr>
        <w:keepNext/>
        <w:rPr>
          <w:rFonts w:eastAsia="PMingLiU" w:cs="Arial"/>
          <w:lang w:val="fr-FR"/>
        </w:rPr>
      </w:pPr>
      <w:r w:rsidRPr="009C20D1">
        <w:rPr>
          <w:rFonts w:eastAsia="PMingLiU" w:cs="Arial"/>
          <w:lang w:val="fr-FR"/>
        </w:rPr>
        <w:tab/>
      </w:r>
      <w:r w:rsidR="005653AD" w:rsidRPr="009C20D1">
        <w:rPr>
          <w:rFonts w:eastAsia="PMingLiU" w:cs="Arial"/>
          <w:lang w:val="fr-FR"/>
        </w:rPr>
        <w:t>TWO</w:t>
      </w:r>
      <w:r w:rsidR="009579F8" w:rsidRPr="009C20D1">
        <w:rPr>
          <w:rFonts w:eastAsia="PMingLiU" w:cs="Arial"/>
          <w:lang w:val="fr-FR"/>
        </w:rPr>
        <w:t> :</w:t>
      </w:r>
      <w:r w:rsidR="005653AD" w:rsidRPr="009C20D1">
        <w:rPr>
          <w:rFonts w:eastAsia="PMingLiU" w:cs="Arial"/>
          <w:lang w:val="fr-FR"/>
        </w:rPr>
        <w:t xml:space="preserve"> </w:t>
      </w:r>
      <w:r w:rsidR="005653AD" w:rsidRPr="009C20D1">
        <w:rPr>
          <w:rFonts w:eastAsia="PMingLiU" w:cs="Arial"/>
          <w:lang w:val="fr-FR"/>
        </w:rPr>
        <w:tab/>
        <w:t>Groupe de travail technique sur les plantes ornementales et les arbres forestiers</w:t>
      </w:r>
    </w:p>
    <w:p w:rsidR="00B67E2D" w:rsidRPr="009C20D1" w:rsidRDefault="00416F6E" w:rsidP="00D96429">
      <w:pPr>
        <w:keepNext/>
        <w:rPr>
          <w:rFonts w:eastAsia="PMingLiU" w:cs="Arial"/>
          <w:lang w:val="fr-FR"/>
        </w:rPr>
      </w:pPr>
      <w:r w:rsidRPr="009C20D1">
        <w:rPr>
          <w:rFonts w:eastAsia="PMingLiU" w:cs="Arial"/>
          <w:lang w:val="fr-FR"/>
        </w:rPr>
        <w:tab/>
      </w:r>
      <w:r w:rsidR="005653AD" w:rsidRPr="009C20D1">
        <w:rPr>
          <w:rFonts w:eastAsia="PMingLiU" w:cs="Arial"/>
          <w:lang w:val="fr-FR"/>
        </w:rPr>
        <w:t>TWP</w:t>
      </w:r>
      <w:r w:rsidR="009579F8" w:rsidRPr="009C20D1">
        <w:rPr>
          <w:rFonts w:eastAsia="PMingLiU" w:cs="Arial"/>
          <w:lang w:val="fr-FR"/>
        </w:rPr>
        <w:t> :</w:t>
      </w:r>
      <w:r w:rsidR="0026487A" w:rsidRPr="009C20D1">
        <w:rPr>
          <w:rFonts w:eastAsia="PMingLiU" w:cs="Arial"/>
          <w:lang w:val="fr-FR"/>
        </w:rPr>
        <w:t xml:space="preserve"> </w:t>
      </w:r>
      <w:r w:rsidR="005653AD" w:rsidRPr="009C20D1">
        <w:rPr>
          <w:rFonts w:eastAsia="PMingLiU" w:cs="Arial"/>
          <w:lang w:val="fr-FR"/>
        </w:rPr>
        <w:tab/>
        <w:t>Groupe de travail technique</w:t>
      </w:r>
    </w:p>
    <w:p w:rsidR="00B67E2D" w:rsidRPr="009C20D1" w:rsidRDefault="00416F6E" w:rsidP="00D96429">
      <w:pPr>
        <w:keepNext/>
        <w:rPr>
          <w:rFonts w:eastAsia="PMingLiU" w:cs="Arial"/>
          <w:lang w:val="fr-FR"/>
        </w:rPr>
      </w:pPr>
      <w:r w:rsidRPr="009C20D1">
        <w:rPr>
          <w:rFonts w:eastAsia="PMingLiU" w:cs="Arial"/>
          <w:lang w:val="fr-FR"/>
        </w:rPr>
        <w:tab/>
      </w:r>
      <w:r w:rsidR="005653AD" w:rsidRPr="009C20D1">
        <w:rPr>
          <w:rFonts w:eastAsia="PMingLiU" w:cs="Arial"/>
          <w:lang w:val="fr-FR"/>
        </w:rPr>
        <w:t>TWV</w:t>
      </w:r>
      <w:r w:rsidR="009579F8" w:rsidRPr="009C20D1">
        <w:rPr>
          <w:rFonts w:eastAsia="PMingLiU" w:cs="Arial"/>
          <w:lang w:val="fr-FR"/>
        </w:rPr>
        <w:t> :</w:t>
      </w:r>
      <w:r w:rsidR="005653AD" w:rsidRPr="009C20D1">
        <w:rPr>
          <w:rFonts w:eastAsia="PMingLiU" w:cs="Arial"/>
          <w:lang w:val="fr-FR"/>
        </w:rPr>
        <w:t xml:space="preserve"> </w:t>
      </w:r>
      <w:r w:rsidR="005653AD" w:rsidRPr="009C20D1">
        <w:rPr>
          <w:rFonts w:eastAsia="PMingLiU" w:cs="Arial"/>
          <w:lang w:val="fr-FR"/>
        </w:rPr>
        <w:tab/>
        <w:t>Groupe de travail technique sur les plantes potagères</w:t>
      </w:r>
    </w:p>
    <w:p w:rsidR="00B67E2D" w:rsidRPr="009C20D1" w:rsidRDefault="00B67E2D" w:rsidP="00D96429">
      <w:pPr>
        <w:keepNext/>
        <w:rPr>
          <w:rFonts w:eastAsia="PMingLiU" w:cs="Arial"/>
          <w:lang w:val="fr-FR"/>
        </w:rPr>
      </w:pPr>
    </w:p>
    <w:p w:rsidR="00B67E2D" w:rsidRPr="009C20D1" w:rsidRDefault="00B67E2D" w:rsidP="00416F6E">
      <w:pPr>
        <w:rPr>
          <w:rFonts w:eastAsia="PMingLiU" w:cs="Arial"/>
          <w:lang w:val="fr-FR"/>
        </w:rPr>
      </w:pPr>
    </w:p>
    <w:p w:rsidR="00B67E2D" w:rsidRPr="00BE5FE0" w:rsidRDefault="00724262" w:rsidP="00724262">
      <w:pPr>
        <w:pStyle w:val="Heading1"/>
        <w:rPr>
          <w:lang w:val="fr-CH"/>
        </w:rPr>
      </w:pPr>
      <w:bookmarkStart w:id="4" w:name="_Toc527385244"/>
      <w:r w:rsidRPr="00BE5FE0">
        <w:rPr>
          <w:lang w:val="fr-CH"/>
        </w:rPr>
        <w:t>Rappel</w:t>
      </w:r>
      <w:bookmarkEnd w:id="4"/>
    </w:p>
    <w:p w:rsidR="00B67E2D" w:rsidRPr="009C20D1" w:rsidRDefault="00B67E2D" w:rsidP="00017E9D">
      <w:pPr>
        <w:rPr>
          <w:lang w:val="fr-FR"/>
        </w:rPr>
      </w:pPr>
    </w:p>
    <w:p w:rsidR="00B67E2D" w:rsidRPr="009C20D1" w:rsidRDefault="00BC2E6E" w:rsidP="003D217F">
      <w:pPr>
        <w:keepNext/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3D217F" w:rsidRPr="009C20D1">
        <w:rPr>
          <w:lang w:val="fr-FR"/>
        </w:rPr>
        <w:t>À sa cinquante</w:t>
      </w:r>
      <w:r w:rsidR="009C20D1" w:rsidRPr="009C20D1">
        <w:rPr>
          <w:lang w:val="fr-FR"/>
        </w:rPr>
        <w:noBreakHyphen/>
      </w:r>
      <w:r w:rsidR="003D217F" w:rsidRPr="009C20D1">
        <w:rPr>
          <w:lang w:val="fr-FR"/>
        </w:rPr>
        <w:t>deux</w:t>
      </w:r>
      <w:r w:rsidR="009579F8" w:rsidRPr="009C20D1">
        <w:rPr>
          <w:lang w:val="fr-FR"/>
        </w:rPr>
        <w:t>ième session</w:t>
      </w:r>
      <w:r w:rsidR="003D217F" w:rsidRPr="009C20D1">
        <w:rPr>
          <w:lang w:val="fr-FR"/>
        </w:rPr>
        <w:t xml:space="preserve"> tenue à Genève du 14 au 1</w:t>
      </w:r>
      <w:r w:rsidR="009579F8" w:rsidRPr="009C20D1">
        <w:rPr>
          <w:lang w:val="fr-FR"/>
        </w:rPr>
        <w:t>6 mars 20</w:t>
      </w:r>
      <w:r w:rsidR="003D217F" w:rsidRPr="009C20D1">
        <w:rPr>
          <w:lang w:val="fr-FR"/>
        </w:rPr>
        <w:t>16, le</w:t>
      </w:r>
      <w:r w:rsidR="009579F8" w:rsidRPr="009C20D1">
        <w:rPr>
          <w:lang w:val="fr-FR"/>
        </w:rPr>
        <w:t> TC</w:t>
      </w:r>
      <w:r w:rsidR="003D217F" w:rsidRPr="009C20D1">
        <w:rPr>
          <w:lang w:val="fr-FR"/>
        </w:rPr>
        <w:t xml:space="preserve"> a suivi les exposés ci</w:t>
      </w:r>
      <w:r w:rsidR="009C20D1" w:rsidRPr="009C20D1">
        <w:rPr>
          <w:lang w:val="fr-FR"/>
        </w:rPr>
        <w:noBreakHyphen/>
      </w:r>
      <w:r w:rsidR="003D217F" w:rsidRPr="009C20D1">
        <w:rPr>
          <w:lang w:val="fr-FR"/>
        </w:rPr>
        <w:t xml:space="preserve">après sur les descriptions variétales et le rôle du matériel végétal, </w:t>
      </w:r>
      <w:r w:rsidR="009579F8" w:rsidRPr="009C20D1">
        <w:rPr>
          <w:lang w:val="fr-FR"/>
        </w:rPr>
        <w:t>y compris</w:t>
      </w:r>
      <w:r w:rsidR="003D217F" w:rsidRPr="009C20D1">
        <w:rPr>
          <w:lang w:val="fr-FR"/>
        </w:rPr>
        <w:t xml:space="preserve"> le nombre minimum de cycles de végétation pour l</w:t>
      </w:r>
      <w:r w:rsidR="009579F8" w:rsidRPr="009C20D1">
        <w:rPr>
          <w:lang w:val="fr-FR"/>
        </w:rPr>
        <w:t>’</w:t>
      </w:r>
      <w:r w:rsidR="003D217F" w:rsidRPr="009C20D1">
        <w:rPr>
          <w:lang w:val="fr-FR"/>
        </w:rPr>
        <w:t>examen</w:t>
      </w:r>
      <w:r w:rsidR="0026487A" w:rsidRPr="009C20D1">
        <w:rPr>
          <w:lang w:val="fr-FR"/>
        </w:rPr>
        <w:t> </w:t>
      </w:r>
      <w:r w:rsidR="003D217F" w:rsidRPr="009C20D1">
        <w:rPr>
          <w:lang w:val="fr-FR"/>
        </w:rPr>
        <w:t>DHS (dans l</w:t>
      </w:r>
      <w:r w:rsidR="009579F8" w:rsidRPr="009C20D1">
        <w:rPr>
          <w:lang w:val="fr-FR"/>
        </w:rPr>
        <w:t>’</w:t>
      </w:r>
      <w:r w:rsidR="003D217F" w:rsidRPr="009C20D1">
        <w:rPr>
          <w:lang w:val="fr-FR"/>
        </w:rPr>
        <w:t xml:space="preserve">ordre de présentation) (voir le </w:t>
      </w:r>
      <w:r w:rsidR="009579F8" w:rsidRPr="009C20D1">
        <w:rPr>
          <w:lang w:val="fr-FR"/>
        </w:rPr>
        <w:t>paragraphe 2</w:t>
      </w:r>
      <w:r w:rsidR="003D217F" w:rsidRPr="009C20D1">
        <w:rPr>
          <w:lang w:val="fr-FR"/>
        </w:rPr>
        <w:t xml:space="preserve">04 du </w:t>
      </w:r>
      <w:r w:rsidR="009579F8" w:rsidRPr="009C20D1">
        <w:rPr>
          <w:lang w:val="fr-FR"/>
        </w:rPr>
        <w:t>document</w:t>
      </w:r>
      <w:r w:rsidR="009C20D1" w:rsidRPr="009C20D1">
        <w:rPr>
          <w:lang w:val="fr-FR"/>
        </w:rPr>
        <w:t> </w:t>
      </w:r>
      <w:r w:rsidR="009579F8" w:rsidRPr="009C20D1">
        <w:rPr>
          <w:lang w:val="fr-FR"/>
        </w:rPr>
        <w:t>TC</w:t>
      </w:r>
      <w:r w:rsidR="003D217F" w:rsidRPr="009C20D1">
        <w:rPr>
          <w:lang w:val="fr-FR"/>
        </w:rPr>
        <w:t>/52/29</w:t>
      </w:r>
      <w:r w:rsidR="0026487A" w:rsidRPr="009C20D1">
        <w:rPr>
          <w:lang w:val="fr-FR"/>
        </w:rPr>
        <w:t> </w:t>
      </w:r>
      <w:proofErr w:type="spellStart"/>
      <w:r w:rsidR="003D217F" w:rsidRPr="009C20D1">
        <w:rPr>
          <w:lang w:val="fr-FR"/>
        </w:rPr>
        <w:t>Rev</w:t>
      </w:r>
      <w:proofErr w:type="spellEnd"/>
      <w:r w:rsidR="003D217F" w:rsidRPr="009C20D1">
        <w:rPr>
          <w:lang w:val="fr-FR"/>
        </w:rPr>
        <w:t>. “Compte rendu révisé”)</w:t>
      </w:r>
      <w:r w:rsidR="009579F8" w:rsidRPr="009C20D1">
        <w:rPr>
          <w:lang w:val="fr-FR"/>
        </w:rPr>
        <w:t> :</w:t>
      </w:r>
    </w:p>
    <w:p w:rsidR="00BC2E6E" w:rsidRPr="009C20D1" w:rsidRDefault="00BC2E6E" w:rsidP="00BC2E6E">
      <w:pPr>
        <w:rPr>
          <w:lang w:val="fr-FR"/>
        </w:rPr>
      </w:pPr>
    </w:p>
    <w:tbl>
      <w:tblPr>
        <w:tblStyle w:val="TableGrid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9C20D1" w:rsidRPr="009C20D1" w:rsidTr="00545C95">
        <w:tc>
          <w:tcPr>
            <w:tcW w:w="6237" w:type="dxa"/>
            <w:vAlign w:val="center"/>
          </w:tcPr>
          <w:p w:rsidR="00BC2E6E" w:rsidRPr="009C20D1" w:rsidRDefault="003D217F" w:rsidP="003D217F">
            <w:pPr>
              <w:keepNext/>
              <w:spacing w:before="60" w:after="60"/>
              <w:ind w:right="34"/>
              <w:rPr>
                <w:lang w:val="fr-FR"/>
              </w:rPr>
            </w:pPr>
            <w:r w:rsidRPr="009C20D1">
              <w:rPr>
                <w:lang w:val="fr-FR"/>
              </w:rPr>
              <w:t xml:space="preserve">Les descriptions variétales et le rôle du matériel végétal, </w:t>
            </w:r>
            <w:r w:rsidR="009579F8" w:rsidRPr="009C20D1">
              <w:rPr>
                <w:lang w:val="fr-FR"/>
              </w:rPr>
              <w:t>y compris</w:t>
            </w:r>
            <w:r w:rsidRPr="009C20D1">
              <w:rPr>
                <w:lang w:val="fr-FR"/>
              </w:rPr>
              <w:t xml:space="preserve"> le nombre minimum de cycles de végétation pour l</w:t>
            </w:r>
            <w:r w:rsidR="009579F8" w:rsidRPr="009C20D1">
              <w:rPr>
                <w:lang w:val="fr-FR"/>
              </w:rPr>
              <w:t>’</w:t>
            </w:r>
            <w:r w:rsidRPr="009C20D1">
              <w:rPr>
                <w:lang w:val="fr-FR"/>
              </w:rPr>
              <w:t>examen</w:t>
            </w:r>
            <w:r w:rsidR="0026487A" w:rsidRPr="009C20D1">
              <w:rPr>
                <w:lang w:val="fr-FR"/>
              </w:rPr>
              <w:t> </w:t>
            </w:r>
            <w:r w:rsidRPr="009C20D1">
              <w:rPr>
                <w:lang w:val="fr-FR"/>
              </w:rPr>
              <w:t>DHS;</w:t>
            </w:r>
          </w:p>
        </w:tc>
        <w:tc>
          <w:tcPr>
            <w:tcW w:w="3544" w:type="dxa"/>
          </w:tcPr>
          <w:p w:rsidR="00BC2E6E" w:rsidRPr="009C20D1" w:rsidRDefault="003D217F" w:rsidP="003D217F">
            <w:pPr>
              <w:keepNext/>
              <w:spacing w:before="60" w:after="60"/>
              <w:ind w:left="34" w:right="-108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France (M.</w:t>
            </w:r>
            <w:r w:rsidR="0026487A" w:rsidRPr="009C20D1">
              <w:rPr>
                <w:lang w:val="fr-FR"/>
              </w:rPr>
              <w:t> </w:t>
            </w:r>
            <w:r w:rsidRPr="009C20D1">
              <w:rPr>
                <w:lang w:val="fr-FR"/>
              </w:rPr>
              <w:t>Richard</w:t>
            </w:r>
            <w:r w:rsidR="009C20D1" w:rsidRPr="009C20D1">
              <w:rPr>
                <w:lang w:val="fr-FR"/>
              </w:rPr>
              <w:t> </w:t>
            </w:r>
            <w:r w:rsidRPr="009C20D1">
              <w:rPr>
                <w:lang w:val="fr-FR"/>
              </w:rPr>
              <w:t>Brand)</w:t>
            </w:r>
          </w:p>
        </w:tc>
      </w:tr>
      <w:tr w:rsidR="009C20D1" w:rsidRPr="009C20D1" w:rsidTr="00545C95">
        <w:tc>
          <w:tcPr>
            <w:tcW w:w="6237" w:type="dxa"/>
            <w:vAlign w:val="center"/>
          </w:tcPr>
          <w:p w:rsidR="00BC2E6E" w:rsidRPr="009C20D1" w:rsidRDefault="003D217F" w:rsidP="003D217F">
            <w:pPr>
              <w:keepNext/>
              <w:spacing w:before="60" w:after="60"/>
              <w:ind w:right="34"/>
              <w:rPr>
                <w:lang w:val="fr-FR"/>
              </w:rPr>
            </w:pPr>
            <w:r w:rsidRPr="009C20D1">
              <w:rPr>
                <w:lang w:val="fr-FR"/>
              </w:rPr>
              <w:t>Élaboration et utilisation des descriptions variétales</w:t>
            </w:r>
          </w:p>
        </w:tc>
        <w:tc>
          <w:tcPr>
            <w:tcW w:w="3544" w:type="dxa"/>
          </w:tcPr>
          <w:p w:rsidR="00BC2E6E" w:rsidRPr="009C20D1" w:rsidRDefault="003D217F" w:rsidP="00131543">
            <w:pPr>
              <w:keepNext/>
              <w:spacing w:before="60" w:after="60"/>
              <w:ind w:left="34" w:right="-108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Allemagne (Mme</w:t>
            </w:r>
            <w:r w:rsidR="0026487A" w:rsidRPr="009C20D1">
              <w:rPr>
                <w:lang w:val="fr-FR"/>
              </w:rPr>
              <w:t> </w:t>
            </w:r>
            <w:r w:rsidRPr="009C20D1">
              <w:rPr>
                <w:lang w:val="fr-FR"/>
              </w:rPr>
              <w:t>Beate</w:t>
            </w:r>
            <w:r w:rsidR="00131543">
              <w:rPr>
                <w:lang w:val="fr-FR"/>
              </w:rPr>
              <w:t> </w:t>
            </w:r>
            <w:proofErr w:type="spellStart"/>
            <w:r w:rsidRPr="009C20D1">
              <w:rPr>
                <w:lang w:val="fr-FR"/>
              </w:rPr>
              <w:t>Rücker</w:t>
            </w:r>
            <w:proofErr w:type="spellEnd"/>
            <w:r w:rsidRPr="009C20D1">
              <w:rPr>
                <w:lang w:val="fr-FR"/>
              </w:rPr>
              <w:t>)</w:t>
            </w:r>
          </w:p>
        </w:tc>
      </w:tr>
      <w:tr w:rsidR="009C20D1" w:rsidRPr="001B53FE" w:rsidTr="00545C95">
        <w:tc>
          <w:tcPr>
            <w:tcW w:w="6237" w:type="dxa"/>
            <w:vAlign w:val="center"/>
          </w:tcPr>
          <w:p w:rsidR="00BC2E6E" w:rsidRPr="009C20D1" w:rsidRDefault="003D217F" w:rsidP="003D217F">
            <w:pPr>
              <w:keepNext/>
              <w:spacing w:before="60" w:after="60"/>
              <w:ind w:right="34"/>
              <w:rPr>
                <w:lang w:val="fr-FR"/>
              </w:rPr>
            </w:pPr>
            <w:r w:rsidRPr="009C20D1">
              <w:rPr>
                <w:lang w:val="fr-FR"/>
              </w:rPr>
              <w:t>Nombre minimum de cycles de végétation</w:t>
            </w:r>
          </w:p>
        </w:tc>
        <w:tc>
          <w:tcPr>
            <w:tcW w:w="3544" w:type="dxa"/>
          </w:tcPr>
          <w:p w:rsidR="00BC2E6E" w:rsidRPr="009C20D1" w:rsidRDefault="003D217F" w:rsidP="003D217F">
            <w:pPr>
              <w:keepNext/>
              <w:spacing w:before="60" w:after="60"/>
              <w:ind w:left="34" w:right="-108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Pays</w:t>
            </w:r>
            <w:r w:rsidR="009C20D1" w:rsidRPr="009C20D1">
              <w:rPr>
                <w:lang w:val="fr-FR"/>
              </w:rPr>
              <w:noBreakHyphen/>
            </w:r>
            <w:r w:rsidRPr="009C20D1">
              <w:rPr>
                <w:lang w:val="fr-FR"/>
              </w:rPr>
              <w:t>Bas (M.</w:t>
            </w:r>
            <w:r w:rsidR="0026487A" w:rsidRPr="009C20D1">
              <w:rPr>
                <w:lang w:val="fr-FR"/>
              </w:rPr>
              <w:t> </w:t>
            </w:r>
            <w:proofErr w:type="spellStart"/>
            <w:r w:rsidRPr="009C20D1">
              <w:rPr>
                <w:lang w:val="fr-FR"/>
              </w:rPr>
              <w:t>Kees</w:t>
            </w:r>
            <w:proofErr w:type="spellEnd"/>
            <w:r w:rsidR="00131543">
              <w:rPr>
                <w:lang w:val="fr-FR"/>
              </w:rPr>
              <w:t> </w:t>
            </w:r>
            <w:r w:rsidRPr="009C20D1">
              <w:rPr>
                <w:lang w:val="fr-FR"/>
              </w:rPr>
              <w:t>van</w:t>
            </w:r>
            <w:r w:rsidR="00131543">
              <w:rPr>
                <w:lang w:val="fr-FR"/>
              </w:rPr>
              <w:t> </w:t>
            </w:r>
            <w:proofErr w:type="spellStart"/>
            <w:r w:rsidRPr="009C20D1">
              <w:rPr>
                <w:lang w:val="fr-FR"/>
              </w:rPr>
              <w:t>Ettekoven</w:t>
            </w:r>
            <w:proofErr w:type="spellEnd"/>
            <w:r w:rsidRPr="009C20D1">
              <w:rPr>
                <w:lang w:val="fr-FR"/>
              </w:rPr>
              <w:t>)</w:t>
            </w:r>
          </w:p>
        </w:tc>
      </w:tr>
      <w:tr w:rsidR="00BC2E6E" w:rsidRPr="001B53FE" w:rsidTr="00545C95">
        <w:tc>
          <w:tcPr>
            <w:tcW w:w="6237" w:type="dxa"/>
            <w:vAlign w:val="center"/>
          </w:tcPr>
          <w:p w:rsidR="00BC2E6E" w:rsidRPr="009C20D1" w:rsidRDefault="003D217F" w:rsidP="003D217F">
            <w:pPr>
              <w:keepNext/>
              <w:spacing w:before="60" w:after="60"/>
              <w:ind w:right="34"/>
              <w:rPr>
                <w:lang w:val="fr-FR"/>
              </w:rPr>
            </w:pPr>
            <w:r w:rsidRPr="009C20D1">
              <w:rPr>
                <w:lang w:val="fr-FR"/>
              </w:rPr>
              <w:t>Utilisation des descriptions variétales et longueur de la période d</w:t>
            </w:r>
            <w:r w:rsidR="009579F8" w:rsidRPr="009C20D1">
              <w:rPr>
                <w:lang w:val="fr-FR"/>
              </w:rPr>
              <w:t>’</w:t>
            </w:r>
            <w:r w:rsidRPr="009C20D1">
              <w:rPr>
                <w:lang w:val="fr-FR"/>
              </w:rPr>
              <w:t>examen</w:t>
            </w:r>
            <w:r w:rsidR="009579F8" w:rsidRPr="009C20D1">
              <w:rPr>
                <w:lang w:val="fr-FR"/>
              </w:rPr>
              <w:t> :</w:t>
            </w:r>
            <w:r w:rsidRPr="009C20D1">
              <w:rPr>
                <w:lang w:val="fr-FR"/>
              </w:rPr>
              <w:t xml:space="preserve"> le point de vue de la Nouvelle</w:t>
            </w:r>
            <w:r w:rsidR="009C20D1" w:rsidRPr="009C20D1">
              <w:rPr>
                <w:lang w:val="fr-FR"/>
              </w:rPr>
              <w:noBreakHyphen/>
            </w:r>
            <w:r w:rsidRPr="009C20D1">
              <w:rPr>
                <w:lang w:val="fr-FR"/>
              </w:rPr>
              <w:t>Zélande</w:t>
            </w:r>
          </w:p>
        </w:tc>
        <w:tc>
          <w:tcPr>
            <w:tcW w:w="3544" w:type="dxa"/>
          </w:tcPr>
          <w:p w:rsidR="00BC2E6E" w:rsidRPr="009C20D1" w:rsidRDefault="003D217F" w:rsidP="003D217F">
            <w:pPr>
              <w:keepNext/>
              <w:spacing w:before="60" w:after="60"/>
              <w:ind w:left="34" w:right="-108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Nouvelle</w:t>
            </w:r>
            <w:r w:rsidR="009C20D1" w:rsidRPr="009C20D1">
              <w:rPr>
                <w:lang w:val="fr-FR"/>
              </w:rPr>
              <w:noBreakHyphen/>
            </w:r>
            <w:r w:rsidRPr="009C20D1">
              <w:rPr>
                <w:lang w:val="fr-FR"/>
              </w:rPr>
              <w:t>Zélande (M.</w:t>
            </w:r>
            <w:r w:rsidR="0026487A" w:rsidRPr="009C20D1">
              <w:rPr>
                <w:lang w:val="fr-FR"/>
              </w:rPr>
              <w:t> </w:t>
            </w:r>
            <w:r w:rsidRPr="009C20D1">
              <w:rPr>
                <w:lang w:val="fr-FR"/>
              </w:rPr>
              <w:t>Chris</w:t>
            </w:r>
            <w:r w:rsidR="00131543">
              <w:rPr>
                <w:lang w:val="fr-FR"/>
              </w:rPr>
              <w:t> </w:t>
            </w:r>
            <w:r w:rsidRPr="009C20D1">
              <w:rPr>
                <w:lang w:val="fr-FR"/>
              </w:rPr>
              <w:t>Barnaby)</w:t>
            </w:r>
          </w:p>
        </w:tc>
      </w:tr>
    </w:tbl>
    <w:p w:rsidR="00B67E2D" w:rsidRPr="009C20D1" w:rsidRDefault="00B67E2D" w:rsidP="00BC2E6E">
      <w:pPr>
        <w:ind w:firstLine="567"/>
        <w:rPr>
          <w:lang w:val="fr-FR"/>
        </w:rPr>
      </w:pPr>
    </w:p>
    <w:p w:rsidR="009579F8" w:rsidRPr="009C20D1" w:rsidRDefault="00BC2E6E" w:rsidP="003D217F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3D217F" w:rsidRPr="009C20D1">
        <w:rPr>
          <w:lang w:val="fr-FR"/>
        </w:rPr>
        <w:t>Le</w:t>
      </w:r>
      <w:r w:rsidR="009579F8" w:rsidRPr="009C20D1">
        <w:rPr>
          <w:lang w:val="fr-FR"/>
        </w:rPr>
        <w:t> TC</w:t>
      </w:r>
      <w:r w:rsidR="003D217F" w:rsidRPr="009C20D1">
        <w:rPr>
          <w:lang w:val="fr-FR"/>
        </w:rPr>
        <w:t xml:space="preserve"> a tenu compte du débat sur le nombre de cycles de végétation dans l</w:t>
      </w:r>
      <w:r w:rsidR="009579F8" w:rsidRPr="009C20D1">
        <w:rPr>
          <w:lang w:val="fr-FR"/>
        </w:rPr>
        <w:t>’</w:t>
      </w:r>
      <w:r w:rsidR="003D217F" w:rsidRPr="009C20D1">
        <w:rPr>
          <w:lang w:val="fr-FR"/>
        </w:rPr>
        <w:t>examen</w:t>
      </w:r>
      <w:r w:rsidR="0026487A" w:rsidRPr="009C20D1">
        <w:rPr>
          <w:lang w:val="fr-FR"/>
        </w:rPr>
        <w:t> </w:t>
      </w:r>
      <w:r w:rsidR="003D217F" w:rsidRPr="009C20D1">
        <w:rPr>
          <w:lang w:val="fr-FR"/>
        </w:rPr>
        <w:t>DHS et il est convenu d</w:t>
      </w:r>
      <w:r w:rsidR="009579F8" w:rsidRPr="009C20D1">
        <w:rPr>
          <w:lang w:val="fr-FR"/>
        </w:rPr>
        <w:t>’</w:t>
      </w:r>
      <w:r w:rsidR="003D217F" w:rsidRPr="009C20D1">
        <w:rPr>
          <w:lang w:val="fr-FR"/>
        </w:rPr>
        <w:t>inviter les membres de l</w:t>
      </w:r>
      <w:r w:rsidR="009579F8" w:rsidRPr="009C20D1">
        <w:rPr>
          <w:lang w:val="fr-FR"/>
        </w:rPr>
        <w:t>’</w:t>
      </w:r>
      <w:r w:rsidR="003D217F" w:rsidRPr="009C20D1">
        <w:rPr>
          <w:lang w:val="fr-FR"/>
        </w:rPr>
        <w:t>Union à simuler l</w:t>
      </w:r>
      <w:r w:rsidR="009579F8" w:rsidRPr="009C20D1">
        <w:rPr>
          <w:lang w:val="fr-FR"/>
        </w:rPr>
        <w:t>’</w:t>
      </w:r>
      <w:r w:rsidR="003D217F" w:rsidRPr="009C20D1">
        <w:rPr>
          <w:lang w:val="fr-FR"/>
        </w:rPr>
        <w:t>incidence du recours à différents nombres de cycles de végétation sur les décisions en matière d</w:t>
      </w:r>
      <w:r w:rsidR="009579F8" w:rsidRPr="009C20D1">
        <w:rPr>
          <w:lang w:val="fr-FR"/>
        </w:rPr>
        <w:t>’</w:t>
      </w:r>
      <w:r w:rsidR="003D217F" w:rsidRPr="009C20D1">
        <w:rPr>
          <w:lang w:val="fr-FR"/>
        </w:rPr>
        <w:t>examen</w:t>
      </w:r>
      <w:r w:rsidR="0026487A" w:rsidRPr="009C20D1">
        <w:rPr>
          <w:lang w:val="fr-FR"/>
        </w:rPr>
        <w:t> </w:t>
      </w:r>
      <w:r w:rsidR="003D217F" w:rsidRPr="009C20D1">
        <w:rPr>
          <w:lang w:val="fr-FR"/>
        </w:rPr>
        <w:t xml:space="preserve">DHS sur la base de données réelles et à rendre compte de leurs résultats aux sessions des groupes de travail techniques </w:t>
      </w:r>
      <w:r w:rsidR="009579F8" w:rsidRPr="009C20D1">
        <w:rPr>
          <w:lang w:val="fr-FR"/>
        </w:rPr>
        <w:t>de 2016</w:t>
      </w:r>
      <w:r w:rsidR="003D217F" w:rsidRPr="009C20D1">
        <w:rPr>
          <w:lang w:val="fr-FR"/>
        </w:rPr>
        <w:t xml:space="preserve"> et à la cinquante</w:t>
      </w:r>
      <w:r w:rsidR="009C20D1" w:rsidRPr="009C20D1">
        <w:rPr>
          <w:lang w:val="fr-FR"/>
        </w:rPr>
        <w:noBreakHyphen/>
      </w:r>
      <w:r w:rsidR="003D217F" w:rsidRPr="009C20D1">
        <w:rPr>
          <w:lang w:val="fr-FR"/>
        </w:rPr>
        <w:t>trois</w:t>
      </w:r>
      <w:r w:rsidR="009579F8" w:rsidRPr="009C20D1">
        <w:rPr>
          <w:lang w:val="fr-FR"/>
        </w:rPr>
        <w:t>ième session</w:t>
      </w:r>
      <w:r w:rsidR="003D217F" w:rsidRPr="009C20D1">
        <w:rPr>
          <w:lang w:val="fr-FR"/>
        </w:rPr>
        <w:t xml:space="preserve"> du</w:t>
      </w:r>
      <w:r w:rsidR="009579F8" w:rsidRPr="009C20D1">
        <w:rPr>
          <w:lang w:val="fr-FR"/>
        </w:rPr>
        <w:t> TC</w:t>
      </w:r>
      <w:r w:rsidR="003D217F" w:rsidRPr="009C20D1">
        <w:rPr>
          <w:lang w:val="fr-FR"/>
        </w:rPr>
        <w:t>.</w:t>
      </w:r>
    </w:p>
    <w:p w:rsidR="00B67E2D" w:rsidRPr="009C20D1" w:rsidRDefault="00B67E2D" w:rsidP="00017E9D">
      <w:pPr>
        <w:rPr>
          <w:rFonts w:cs="Arial"/>
          <w:lang w:val="fr-FR"/>
        </w:rPr>
      </w:pPr>
    </w:p>
    <w:p w:rsidR="00B67E2D" w:rsidRPr="009C20D1" w:rsidRDefault="00017E9D" w:rsidP="00AB6E7B">
      <w:pPr>
        <w:rPr>
          <w:snapToGrid w:val="0"/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AB6E7B" w:rsidRPr="009C20D1">
        <w:rPr>
          <w:lang w:val="fr-FR"/>
        </w:rPr>
        <w:t>À sa cinquante</w:t>
      </w:r>
      <w:r w:rsidR="009C20D1" w:rsidRPr="009C20D1">
        <w:rPr>
          <w:lang w:val="fr-FR"/>
        </w:rPr>
        <w:noBreakHyphen/>
      </w:r>
      <w:r w:rsidR="00AB6E7B" w:rsidRPr="009C20D1">
        <w:rPr>
          <w:lang w:val="fr-FR"/>
        </w:rPr>
        <w:t>trois</w:t>
      </w:r>
      <w:r w:rsidR="009579F8" w:rsidRPr="009C20D1">
        <w:rPr>
          <w:lang w:val="fr-FR"/>
        </w:rPr>
        <w:t>ième session</w:t>
      </w:r>
      <w:r w:rsidR="005A20BF" w:rsidRPr="009C20D1">
        <w:rPr>
          <w:lang w:val="fr-FR"/>
        </w:rPr>
        <w:t xml:space="preserve"> tenue à Genève du 3 au </w:t>
      </w:r>
      <w:r w:rsidR="009579F8" w:rsidRPr="009C20D1">
        <w:rPr>
          <w:lang w:val="fr-FR"/>
        </w:rPr>
        <w:t>7 avril 20</w:t>
      </w:r>
      <w:r w:rsidR="00AB6E7B" w:rsidRPr="009C20D1">
        <w:rPr>
          <w:lang w:val="fr-FR"/>
        </w:rPr>
        <w:t>17, le</w:t>
      </w:r>
      <w:r w:rsidR="009579F8" w:rsidRPr="009C20D1">
        <w:rPr>
          <w:lang w:val="fr-FR"/>
        </w:rPr>
        <w:t> TC</w:t>
      </w:r>
      <w:r w:rsidR="00AB6E7B" w:rsidRPr="009C20D1">
        <w:rPr>
          <w:lang w:val="fr-FR"/>
        </w:rPr>
        <w:t xml:space="preserve"> a examiné le </w:t>
      </w:r>
      <w:r w:rsidR="009579F8" w:rsidRPr="009C20D1">
        <w:rPr>
          <w:lang w:val="fr-FR"/>
        </w:rPr>
        <w:t>document</w:t>
      </w:r>
      <w:r w:rsidR="009C20D1" w:rsidRPr="009C20D1">
        <w:rPr>
          <w:lang w:val="fr-FR"/>
        </w:rPr>
        <w:t> </w:t>
      </w:r>
      <w:r w:rsidR="009579F8" w:rsidRPr="009C20D1">
        <w:rPr>
          <w:lang w:val="fr-FR"/>
        </w:rPr>
        <w:t>TC</w:t>
      </w:r>
      <w:r w:rsidR="00AB6E7B" w:rsidRPr="009C20D1">
        <w:rPr>
          <w:lang w:val="fr-FR"/>
        </w:rPr>
        <w:t xml:space="preserve">/53/21 “Nombre de cycles de végétation” (voir les </w:t>
      </w:r>
      <w:r w:rsidR="009579F8" w:rsidRPr="009C20D1">
        <w:rPr>
          <w:lang w:val="fr-FR"/>
        </w:rPr>
        <w:t>paragraphes 1</w:t>
      </w:r>
      <w:r w:rsidR="00AB6E7B" w:rsidRPr="009C20D1">
        <w:rPr>
          <w:lang w:val="fr-FR"/>
        </w:rPr>
        <w:t xml:space="preserve">83 à 187 du </w:t>
      </w:r>
      <w:r w:rsidR="009579F8" w:rsidRPr="009C20D1">
        <w:rPr>
          <w:lang w:val="fr-FR"/>
        </w:rPr>
        <w:t>document</w:t>
      </w:r>
      <w:r w:rsidR="009C20D1" w:rsidRPr="009C20D1">
        <w:rPr>
          <w:lang w:val="fr-FR"/>
        </w:rPr>
        <w:t> </w:t>
      </w:r>
      <w:r w:rsidR="009579F8" w:rsidRPr="009C20D1">
        <w:rPr>
          <w:lang w:val="fr-FR"/>
        </w:rPr>
        <w:t>TC</w:t>
      </w:r>
      <w:r w:rsidR="00AB6E7B" w:rsidRPr="009C20D1">
        <w:rPr>
          <w:lang w:val="fr-FR"/>
        </w:rPr>
        <w:t>/53/3</w:t>
      </w:r>
      <w:r w:rsidR="00825A0E" w:rsidRPr="009C20D1">
        <w:rPr>
          <w:lang w:val="fr-FR"/>
        </w:rPr>
        <w:t>1 </w:t>
      </w:r>
      <w:r w:rsidR="00AB6E7B" w:rsidRPr="009C20D1">
        <w:rPr>
          <w:lang w:val="fr-FR"/>
        </w:rPr>
        <w:t>“Compte rendu”).</w:t>
      </w:r>
    </w:p>
    <w:p w:rsidR="00B67E2D" w:rsidRPr="009C20D1" w:rsidRDefault="00B67E2D" w:rsidP="00017E9D">
      <w:pPr>
        <w:rPr>
          <w:snapToGrid w:val="0"/>
          <w:lang w:val="fr-FR"/>
        </w:rPr>
      </w:pPr>
    </w:p>
    <w:p w:rsidR="00B67E2D" w:rsidRPr="009C20D1" w:rsidRDefault="00017E9D" w:rsidP="00AB6E7B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AB6E7B" w:rsidRPr="009C20D1">
        <w:rPr>
          <w:lang w:val="fr-FR"/>
        </w:rPr>
        <w:t>Le</w:t>
      </w:r>
      <w:r w:rsidR="009579F8" w:rsidRPr="009C20D1">
        <w:rPr>
          <w:lang w:val="fr-FR"/>
        </w:rPr>
        <w:t> TC</w:t>
      </w:r>
      <w:r w:rsidR="00AB6E7B" w:rsidRPr="009C20D1">
        <w:rPr>
          <w:lang w:val="fr-FR"/>
        </w:rPr>
        <w:t xml:space="preserve"> a examiné les exposés présentés</w:t>
      </w:r>
      <w:r w:rsidR="00825A0E" w:rsidRPr="009C20D1">
        <w:rPr>
          <w:lang w:val="fr-FR"/>
        </w:rPr>
        <w:t xml:space="preserve"> par les experts aux sessions</w:t>
      </w:r>
      <w:r w:rsidR="009579F8" w:rsidRPr="009C20D1">
        <w:rPr>
          <w:lang w:val="fr-FR"/>
        </w:rPr>
        <w:t xml:space="preserve"> des TWP</w:t>
      </w:r>
      <w:r w:rsidR="00AB6E7B" w:rsidRPr="009C20D1">
        <w:rPr>
          <w:lang w:val="fr-FR"/>
        </w:rPr>
        <w:t xml:space="preserve"> </w:t>
      </w:r>
      <w:r w:rsidR="009579F8" w:rsidRPr="009C20D1">
        <w:rPr>
          <w:lang w:val="fr-FR"/>
        </w:rPr>
        <w:t>en 2016</w:t>
      </w:r>
      <w:r w:rsidR="00AB6E7B" w:rsidRPr="009C20D1">
        <w:rPr>
          <w:lang w:val="fr-FR"/>
        </w:rPr>
        <w:t>, simulant l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 xml:space="preserve">incidence du recours à différents nombres de cycles de végétation sur les décisions DHS sur la base de données réelles, </w:t>
      </w:r>
      <w:r w:rsidR="005A20BF" w:rsidRPr="009C20D1">
        <w:rPr>
          <w:lang w:val="fr-FR"/>
        </w:rPr>
        <w:t xml:space="preserve">qui figurent </w:t>
      </w:r>
      <w:r w:rsidR="00AB6E7B" w:rsidRPr="009C20D1">
        <w:rPr>
          <w:lang w:val="fr-FR"/>
        </w:rPr>
        <w:t xml:space="preserve">dans les annexes du </w:t>
      </w:r>
      <w:r w:rsidR="009579F8" w:rsidRPr="009C20D1">
        <w:rPr>
          <w:lang w:val="fr-FR"/>
        </w:rPr>
        <w:t>document</w:t>
      </w:r>
      <w:r w:rsidR="009C20D1" w:rsidRPr="009C20D1">
        <w:rPr>
          <w:lang w:val="fr-FR"/>
        </w:rPr>
        <w:t> </w:t>
      </w:r>
      <w:r w:rsidR="009579F8" w:rsidRPr="009C20D1">
        <w:rPr>
          <w:lang w:val="fr-FR"/>
        </w:rPr>
        <w:t>TC</w:t>
      </w:r>
      <w:r w:rsidR="00AB6E7B" w:rsidRPr="009C20D1">
        <w:rPr>
          <w:lang w:val="fr-FR"/>
        </w:rPr>
        <w:t>/53/21.</w:t>
      </w:r>
    </w:p>
    <w:p w:rsidR="00B67E2D" w:rsidRPr="009C20D1" w:rsidRDefault="00B67E2D" w:rsidP="00017E9D">
      <w:pPr>
        <w:rPr>
          <w:rFonts w:cs="Arial"/>
          <w:lang w:val="fr-FR"/>
        </w:rPr>
      </w:pPr>
    </w:p>
    <w:p w:rsidR="00B67E2D" w:rsidRPr="009C20D1" w:rsidRDefault="00017E9D" w:rsidP="00AB6E7B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AB6E7B" w:rsidRPr="009C20D1">
        <w:rPr>
          <w:lang w:val="fr-FR"/>
        </w:rPr>
        <w:t>Le</w:t>
      </w:r>
      <w:r w:rsidR="009579F8" w:rsidRPr="009C20D1">
        <w:rPr>
          <w:lang w:val="fr-FR"/>
        </w:rPr>
        <w:t> TC</w:t>
      </w:r>
      <w:r w:rsidR="00AB6E7B" w:rsidRPr="009C20D1">
        <w:rPr>
          <w:lang w:val="fr-FR"/>
        </w:rPr>
        <w:t xml:space="preserve"> a pris note des propositions faites par les membres de l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 xml:space="preserve">Union de présenter des exposés aux groupes de travail techniques, à leurs sessions </w:t>
      </w:r>
      <w:r w:rsidR="009579F8" w:rsidRPr="009C20D1">
        <w:rPr>
          <w:lang w:val="fr-FR"/>
        </w:rPr>
        <w:t>de 2017</w:t>
      </w:r>
      <w:r w:rsidR="00AB6E7B" w:rsidRPr="009C20D1">
        <w:rPr>
          <w:lang w:val="fr-FR"/>
        </w:rPr>
        <w:t>, sur l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>incidence du recours à différents nombres de cycles de végétation sur les décisions DHS sur la base de données réelles et il est convenu d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>inviter les groupes de travail techniques à rendre compte au</w:t>
      </w:r>
      <w:r w:rsidR="009579F8" w:rsidRPr="009C20D1">
        <w:rPr>
          <w:lang w:val="fr-FR"/>
        </w:rPr>
        <w:t> TC</w:t>
      </w:r>
      <w:r w:rsidR="00AB6E7B" w:rsidRPr="009C20D1">
        <w:rPr>
          <w:lang w:val="fr-FR"/>
        </w:rPr>
        <w:t xml:space="preserve"> à sa session </w:t>
      </w:r>
      <w:r w:rsidR="009579F8" w:rsidRPr="009C20D1">
        <w:rPr>
          <w:lang w:val="fr-FR"/>
        </w:rPr>
        <w:t>de 2018</w:t>
      </w:r>
      <w:r w:rsidR="00AB6E7B" w:rsidRPr="009C20D1">
        <w:rPr>
          <w:lang w:val="fr-FR"/>
        </w:rPr>
        <w:t>.</w:t>
      </w:r>
    </w:p>
    <w:p w:rsidR="00B67E2D" w:rsidRPr="009C20D1" w:rsidRDefault="00B67E2D" w:rsidP="00017E9D">
      <w:pPr>
        <w:rPr>
          <w:lang w:val="fr-FR"/>
        </w:rPr>
      </w:pPr>
    </w:p>
    <w:p w:rsidR="009579F8" w:rsidRPr="009C20D1" w:rsidRDefault="00017E9D" w:rsidP="00AB6E7B">
      <w:pPr>
        <w:rPr>
          <w:lang w:val="fr-FR"/>
        </w:rPr>
      </w:pPr>
      <w:r w:rsidRPr="009C20D1">
        <w:rPr>
          <w:rFonts w:cs="Arial"/>
          <w:lang w:val="fr-FR"/>
        </w:rPr>
        <w:fldChar w:fldCharType="begin"/>
      </w:r>
      <w:r w:rsidRPr="009C20D1">
        <w:rPr>
          <w:rFonts w:cs="Arial"/>
          <w:lang w:val="fr-FR"/>
        </w:rPr>
        <w:instrText xml:space="preserve"> AUTONUM  </w:instrText>
      </w:r>
      <w:r w:rsidRPr="009C20D1">
        <w:rPr>
          <w:rFonts w:cs="Arial"/>
          <w:lang w:val="fr-FR"/>
        </w:rPr>
        <w:fldChar w:fldCharType="end"/>
      </w:r>
      <w:r w:rsidRPr="009C20D1">
        <w:rPr>
          <w:rFonts w:cs="Arial"/>
          <w:lang w:val="fr-FR"/>
        </w:rPr>
        <w:tab/>
      </w:r>
      <w:r w:rsidR="00AB6E7B" w:rsidRPr="009C20D1">
        <w:rPr>
          <w:rFonts w:cs="Arial"/>
          <w:lang w:val="fr-FR"/>
        </w:rPr>
        <w:t>Le</w:t>
      </w:r>
      <w:r w:rsidR="009579F8" w:rsidRPr="009C20D1">
        <w:rPr>
          <w:rFonts w:cs="Arial"/>
          <w:lang w:val="fr-FR"/>
        </w:rPr>
        <w:t> TC</w:t>
      </w:r>
      <w:r w:rsidR="00AB6E7B" w:rsidRPr="009C20D1">
        <w:rPr>
          <w:rFonts w:cs="Arial"/>
          <w:lang w:val="fr-FR"/>
        </w:rPr>
        <w:t xml:space="preserve"> a pris note de l</w:t>
      </w:r>
      <w:r w:rsidR="009579F8" w:rsidRPr="009C20D1">
        <w:rPr>
          <w:rFonts w:cs="Arial"/>
          <w:lang w:val="fr-FR"/>
        </w:rPr>
        <w:t>’</w:t>
      </w:r>
      <w:r w:rsidR="00AB6E7B" w:rsidRPr="009C20D1">
        <w:rPr>
          <w:rFonts w:cs="Arial"/>
          <w:lang w:val="fr-FR"/>
        </w:rPr>
        <w:t>intérêt manifesté par les services vis</w:t>
      </w:r>
      <w:r w:rsidR="009C20D1" w:rsidRPr="009C20D1">
        <w:rPr>
          <w:rFonts w:cs="Arial"/>
          <w:lang w:val="fr-FR"/>
        </w:rPr>
        <w:noBreakHyphen/>
      </w:r>
      <w:r w:rsidR="00AB6E7B" w:rsidRPr="009C20D1">
        <w:rPr>
          <w:rFonts w:cs="Arial"/>
          <w:lang w:val="fr-FR"/>
        </w:rPr>
        <w:t>à</w:t>
      </w:r>
      <w:r w:rsidR="009C20D1" w:rsidRPr="009C20D1">
        <w:rPr>
          <w:rFonts w:cs="Arial"/>
          <w:lang w:val="fr-FR"/>
        </w:rPr>
        <w:noBreakHyphen/>
      </w:r>
      <w:r w:rsidR="00AB6E7B" w:rsidRPr="009C20D1">
        <w:rPr>
          <w:rFonts w:cs="Arial"/>
          <w:lang w:val="fr-FR"/>
        </w:rPr>
        <w:t>vis d</w:t>
      </w:r>
      <w:r w:rsidR="009579F8" w:rsidRPr="009C20D1">
        <w:rPr>
          <w:rFonts w:cs="Arial"/>
          <w:lang w:val="fr-FR"/>
        </w:rPr>
        <w:t>’</w:t>
      </w:r>
      <w:r w:rsidR="00AB6E7B" w:rsidRPr="009C20D1">
        <w:rPr>
          <w:rFonts w:cs="Arial"/>
          <w:lang w:val="fr-FR"/>
        </w:rPr>
        <w:t>une réduction des coûts associé</w:t>
      </w:r>
      <w:r w:rsidR="005A20BF" w:rsidRPr="009C20D1">
        <w:rPr>
          <w:rFonts w:cs="Arial"/>
          <w:lang w:val="fr-FR"/>
        </w:rPr>
        <w:t>s</w:t>
      </w:r>
      <w:r w:rsidR="00AB6E7B" w:rsidRPr="009C20D1">
        <w:rPr>
          <w:rFonts w:cs="Arial"/>
          <w:lang w:val="fr-FR"/>
        </w:rPr>
        <w:t xml:space="preserve"> à l</w:t>
      </w:r>
      <w:r w:rsidR="009579F8" w:rsidRPr="009C20D1">
        <w:rPr>
          <w:rFonts w:cs="Arial"/>
          <w:lang w:val="fr-FR"/>
        </w:rPr>
        <w:t>’</w:t>
      </w:r>
      <w:r w:rsidR="00AB6E7B" w:rsidRPr="009C20D1">
        <w:rPr>
          <w:rFonts w:cs="Arial"/>
          <w:lang w:val="fr-FR"/>
        </w:rPr>
        <w:t>examen</w:t>
      </w:r>
      <w:r w:rsidR="0026487A" w:rsidRPr="009C20D1">
        <w:rPr>
          <w:rFonts w:cs="Arial"/>
          <w:lang w:val="fr-FR"/>
        </w:rPr>
        <w:t> </w:t>
      </w:r>
      <w:r w:rsidR="00AB6E7B" w:rsidRPr="009C20D1">
        <w:rPr>
          <w:rFonts w:cs="Arial"/>
          <w:lang w:val="fr-FR"/>
        </w:rPr>
        <w:t>DHS et il est convenu que le nombre de cycles de végétation pour l</w:t>
      </w:r>
      <w:r w:rsidR="009579F8" w:rsidRPr="009C20D1">
        <w:rPr>
          <w:rFonts w:cs="Arial"/>
          <w:lang w:val="fr-FR"/>
        </w:rPr>
        <w:t>’</w:t>
      </w:r>
      <w:r w:rsidR="00AB6E7B" w:rsidRPr="009C20D1">
        <w:rPr>
          <w:rFonts w:cs="Arial"/>
          <w:lang w:val="fr-FR"/>
        </w:rPr>
        <w:t>examen</w:t>
      </w:r>
      <w:r w:rsidR="0026487A" w:rsidRPr="009C20D1">
        <w:rPr>
          <w:rFonts w:cs="Arial"/>
          <w:lang w:val="fr-FR"/>
        </w:rPr>
        <w:t> </w:t>
      </w:r>
      <w:r w:rsidR="00AB6E7B" w:rsidRPr="009C20D1">
        <w:rPr>
          <w:rFonts w:cs="Arial"/>
          <w:lang w:val="fr-FR"/>
        </w:rPr>
        <w:t xml:space="preserve">DHS devait être le minimum nécessaire </w:t>
      </w:r>
      <w:r w:rsidR="00F90E04" w:rsidRPr="009C20D1">
        <w:rPr>
          <w:rFonts w:cs="Arial"/>
          <w:lang w:val="fr-FR"/>
        </w:rPr>
        <w:t>pour</w:t>
      </w:r>
      <w:r w:rsidR="00AB6E7B" w:rsidRPr="009C20D1">
        <w:rPr>
          <w:rFonts w:cs="Arial"/>
          <w:lang w:val="fr-FR"/>
        </w:rPr>
        <w:t xml:space="preserve"> une décision DHS rigoureuse et l</w:t>
      </w:r>
      <w:r w:rsidR="009579F8" w:rsidRPr="009C20D1">
        <w:rPr>
          <w:rFonts w:cs="Arial"/>
          <w:lang w:val="fr-FR"/>
        </w:rPr>
        <w:t>’</w:t>
      </w:r>
      <w:r w:rsidR="00AB6E7B" w:rsidRPr="009C20D1">
        <w:rPr>
          <w:rFonts w:cs="Arial"/>
          <w:lang w:val="fr-FR"/>
        </w:rPr>
        <w:t>établissement d</w:t>
      </w:r>
      <w:r w:rsidR="009579F8" w:rsidRPr="009C20D1">
        <w:rPr>
          <w:rFonts w:cs="Arial"/>
          <w:lang w:val="fr-FR"/>
        </w:rPr>
        <w:t>’</w:t>
      </w:r>
      <w:r w:rsidR="00AB6E7B" w:rsidRPr="009C20D1">
        <w:rPr>
          <w:rFonts w:cs="Arial"/>
          <w:lang w:val="fr-FR"/>
        </w:rPr>
        <w:t>une description variétale fiable.</w:t>
      </w:r>
    </w:p>
    <w:p w:rsidR="00B67E2D" w:rsidRPr="009C20D1" w:rsidRDefault="00B67E2D" w:rsidP="00017E9D">
      <w:pPr>
        <w:rPr>
          <w:lang w:val="fr-FR"/>
        </w:rPr>
      </w:pPr>
    </w:p>
    <w:p w:rsidR="00B67E2D" w:rsidRPr="009C20D1" w:rsidRDefault="00017E9D" w:rsidP="00AB6E7B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AB6E7B" w:rsidRPr="009C20D1">
        <w:rPr>
          <w:lang w:val="fr-FR"/>
        </w:rPr>
        <w:t>Le</w:t>
      </w:r>
      <w:r w:rsidR="009579F8" w:rsidRPr="009C20D1">
        <w:rPr>
          <w:lang w:val="fr-FR"/>
        </w:rPr>
        <w:t> TC</w:t>
      </w:r>
      <w:r w:rsidR="00AB6E7B" w:rsidRPr="009C20D1">
        <w:rPr>
          <w:lang w:val="fr-FR"/>
        </w:rPr>
        <w:t xml:space="preserve"> est convenu qu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>il n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>était pas approprié de généraliser en disant que les variétés ornementales devaient être examinées dans le cadre d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>un seul essai en culture alors que d</w:t>
      </w:r>
      <w:r w:rsidR="009579F8" w:rsidRPr="009C20D1">
        <w:rPr>
          <w:lang w:val="fr-FR"/>
        </w:rPr>
        <w:t>’</w:t>
      </w:r>
      <w:r w:rsidR="00AB6E7B" w:rsidRPr="009C20D1">
        <w:rPr>
          <w:lang w:val="fr-FR"/>
        </w:rPr>
        <w:t>autres types de plantes devaient être examinées dans le cadre de deux</w:t>
      </w:r>
      <w:r w:rsidR="0026487A" w:rsidRPr="009C20D1">
        <w:rPr>
          <w:lang w:val="fr-FR"/>
        </w:rPr>
        <w:t> </w:t>
      </w:r>
      <w:r w:rsidR="00AB6E7B" w:rsidRPr="009C20D1">
        <w:rPr>
          <w:lang w:val="fr-FR"/>
        </w:rPr>
        <w:t>cycles de végétation</w:t>
      </w:r>
      <w:r w:rsidR="00825A0E" w:rsidRPr="009C20D1">
        <w:rPr>
          <w:lang w:val="fr-FR"/>
        </w:rPr>
        <w:t>,</w:t>
      </w:r>
      <w:r w:rsidR="00AB6E7B" w:rsidRPr="009C20D1">
        <w:rPr>
          <w:lang w:val="fr-FR"/>
        </w:rPr>
        <w:t xml:space="preserve"> et </w:t>
      </w:r>
      <w:r w:rsidR="005A20BF" w:rsidRPr="009C20D1">
        <w:rPr>
          <w:lang w:val="fr-FR"/>
        </w:rPr>
        <w:t xml:space="preserve">il a estimé </w:t>
      </w:r>
      <w:r w:rsidR="00AB6E7B" w:rsidRPr="009C20D1">
        <w:rPr>
          <w:lang w:val="fr-FR"/>
        </w:rPr>
        <w:t>que le nombre de cycles de végétation devait être déterminé au cas par cas pour chaque plante.</w:t>
      </w:r>
    </w:p>
    <w:p w:rsidR="00B67E2D" w:rsidRPr="009C20D1" w:rsidRDefault="00B67E2D" w:rsidP="000C17B3">
      <w:pPr>
        <w:ind w:left="567" w:hanging="567"/>
        <w:rPr>
          <w:lang w:val="fr-FR"/>
        </w:rPr>
      </w:pPr>
    </w:p>
    <w:p w:rsidR="00E75D0B" w:rsidRDefault="00E75D0B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B67E2D" w:rsidRPr="00BE5FE0" w:rsidRDefault="00AB6E7B" w:rsidP="00724262">
      <w:pPr>
        <w:pStyle w:val="Heading1"/>
        <w:rPr>
          <w:lang w:val="fr-CH"/>
        </w:rPr>
      </w:pPr>
      <w:bookmarkStart w:id="5" w:name="_Toc527385245"/>
      <w:r w:rsidRPr="00BE5FE0">
        <w:rPr>
          <w:lang w:val="fr-CH"/>
        </w:rPr>
        <w:lastRenderedPageBreak/>
        <w:t xml:space="preserve">Exposés présentés aux groupes de travail techniques à leurs sessions </w:t>
      </w:r>
      <w:r w:rsidR="009579F8" w:rsidRPr="00BE5FE0">
        <w:rPr>
          <w:lang w:val="fr-CH"/>
        </w:rPr>
        <w:t>de 2017</w:t>
      </w:r>
      <w:bookmarkEnd w:id="5"/>
    </w:p>
    <w:p w:rsidR="00B67E2D" w:rsidRPr="009C20D1" w:rsidRDefault="00B67E2D" w:rsidP="00050E16">
      <w:pPr>
        <w:rPr>
          <w:lang w:val="fr-FR"/>
        </w:rPr>
      </w:pPr>
    </w:p>
    <w:p w:rsidR="00B67E2D" w:rsidRPr="009C20D1" w:rsidRDefault="00AB6E7B" w:rsidP="00AB6E7B">
      <w:pPr>
        <w:pStyle w:val="Heading2"/>
        <w:rPr>
          <w:lang w:val="fr-FR"/>
        </w:rPr>
      </w:pPr>
      <w:bookmarkStart w:id="6" w:name="_Toc527385246"/>
      <w:r w:rsidRPr="009C20D1">
        <w:rPr>
          <w:lang w:val="fr-FR"/>
        </w:rPr>
        <w:t>Groupe de travail technique sur les plantes agricoles</w:t>
      </w:r>
      <w:bookmarkEnd w:id="6"/>
    </w:p>
    <w:p w:rsidR="00B67E2D" w:rsidRPr="009C20D1" w:rsidRDefault="00B67E2D" w:rsidP="00050E16">
      <w:pPr>
        <w:rPr>
          <w:lang w:val="fr-FR"/>
        </w:rPr>
      </w:pPr>
    </w:p>
    <w:p w:rsidR="00B67E2D" w:rsidRPr="009C20D1" w:rsidRDefault="006C741E" w:rsidP="00AB6E7B">
      <w:pPr>
        <w:rPr>
          <w:lang w:val="fr-FR"/>
        </w:rPr>
      </w:pPr>
      <w:r w:rsidRPr="009C20D1">
        <w:rPr>
          <w:snapToGrid w:val="0"/>
          <w:lang w:val="fr-FR"/>
        </w:rPr>
        <w:fldChar w:fldCharType="begin"/>
      </w:r>
      <w:r w:rsidRPr="009C20D1">
        <w:rPr>
          <w:snapToGrid w:val="0"/>
          <w:lang w:val="fr-FR"/>
        </w:rPr>
        <w:instrText xml:space="preserve"> AUTONUM  </w:instrText>
      </w:r>
      <w:r w:rsidRPr="009C20D1">
        <w:rPr>
          <w:snapToGrid w:val="0"/>
          <w:lang w:val="fr-FR"/>
        </w:rPr>
        <w:fldChar w:fldCharType="end"/>
      </w:r>
      <w:r w:rsidRPr="009C20D1">
        <w:rPr>
          <w:snapToGrid w:val="0"/>
          <w:lang w:val="fr-FR"/>
        </w:rPr>
        <w:tab/>
      </w:r>
      <w:r w:rsidR="00AB6E7B" w:rsidRPr="009C20D1">
        <w:rPr>
          <w:snapToGrid w:val="0"/>
          <w:lang w:val="fr-FR"/>
        </w:rPr>
        <w:t>À sa quarante</w:t>
      </w:r>
      <w:r w:rsidR="009C20D1" w:rsidRPr="009C20D1">
        <w:rPr>
          <w:snapToGrid w:val="0"/>
          <w:lang w:val="fr-FR"/>
        </w:rPr>
        <w:noBreakHyphen/>
      </w:r>
      <w:r w:rsidR="00AB6E7B" w:rsidRPr="009C20D1">
        <w:rPr>
          <w:snapToGrid w:val="0"/>
          <w:lang w:val="fr-FR"/>
        </w:rPr>
        <w:t>six</w:t>
      </w:r>
      <w:r w:rsidR="009579F8" w:rsidRPr="009C20D1">
        <w:rPr>
          <w:snapToGrid w:val="0"/>
          <w:lang w:val="fr-FR"/>
        </w:rPr>
        <w:t>ième session</w:t>
      </w:r>
      <w:r w:rsidR="00AB6E7B" w:rsidRPr="009C20D1">
        <w:rPr>
          <w:snapToGrid w:val="0"/>
          <w:lang w:val="fr-FR"/>
        </w:rPr>
        <w:t xml:space="preserve"> tenue à Hanovre (Allemagne) du 19 au 2</w:t>
      </w:r>
      <w:r w:rsidR="009579F8" w:rsidRPr="009C20D1">
        <w:rPr>
          <w:snapToGrid w:val="0"/>
          <w:lang w:val="fr-FR"/>
        </w:rPr>
        <w:t>3 juin 20</w:t>
      </w:r>
      <w:r w:rsidR="00AB6E7B" w:rsidRPr="009C20D1">
        <w:rPr>
          <w:snapToGrid w:val="0"/>
          <w:lang w:val="fr-FR"/>
        </w:rPr>
        <w:t>17,</w:t>
      </w:r>
      <w:r w:rsidR="009579F8" w:rsidRPr="009C20D1">
        <w:rPr>
          <w:snapToGrid w:val="0"/>
          <w:lang w:val="fr-FR"/>
        </w:rPr>
        <w:t xml:space="preserve"> le TWA</w:t>
      </w:r>
      <w:r w:rsidR="00AB6E7B" w:rsidRPr="009C20D1">
        <w:rPr>
          <w:snapToGrid w:val="0"/>
          <w:lang w:val="fr-FR"/>
        </w:rPr>
        <w:t xml:space="preserve"> a examiné les documents</w:t>
      </w:r>
      <w:r w:rsidR="009C20D1" w:rsidRPr="009C20D1">
        <w:rPr>
          <w:snapToGrid w:val="0"/>
          <w:lang w:val="fr-FR"/>
        </w:rPr>
        <w:t> </w:t>
      </w:r>
      <w:hyperlink r:id="rId8" w:history="1">
        <w:r w:rsidR="00AB6E7B" w:rsidRPr="003E5580">
          <w:rPr>
            <w:rStyle w:val="Hyperlink"/>
            <w:snapToGrid w:val="0"/>
            <w:lang w:val="fr-FR"/>
          </w:rPr>
          <w:t>TWP/1/21</w:t>
        </w:r>
      </w:hyperlink>
      <w:r w:rsidR="003E5580" w:rsidRPr="003E5580">
        <w:rPr>
          <w:rStyle w:val="Hyperlink"/>
          <w:snapToGrid w:val="0"/>
          <w:color w:val="auto"/>
          <w:u w:val="none"/>
          <w:lang w:val="fr-FR"/>
        </w:rPr>
        <w:t xml:space="preserve"> </w:t>
      </w:r>
      <w:r w:rsidR="00AB6E7B" w:rsidRPr="009C20D1">
        <w:rPr>
          <w:snapToGrid w:val="0"/>
          <w:lang w:val="fr-FR"/>
        </w:rPr>
        <w:t>“</w:t>
      </w:r>
      <w:proofErr w:type="spellStart"/>
      <w:r w:rsidR="00AB6E7B" w:rsidRPr="009C20D1">
        <w:rPr>
          <w:snapToGrid w:val="0"/>
          <w:lang w:val="fr-FR"/>
        </w:rPr>
        <w:t>Number</w:t>
      </w:r>
      <w:proofErr w:type="spellEnd"/>
      <w:r w:rsidR="00AB6E7B" w:rsidRPr="009C20D1">
        <w:rPr>
          <w:snapToGrid w:val="0"/>
          <w:lang w:val="fr-FR"/>
        </w:rPr>
        <w:t xml:space="preserve"> of </w:t>
      </w:r>
      <w:proofErr w:type="spellStart"/>
      <w:r w:rsidR="00AB6E7B" w:rsidRPr="009C20D1">
        <w:rPr>
          <w:snapToGrid w:val="0"/>
          <w:lang w:val="fr-FR"/>
        </w:rPr>
        <w:t>growing</w:t>
      </w:r>
      <w:proofErr w:type="spellEnd"/>
      <w:r w:rsidR="00AB6E7B" w:rsidRPr="009C20D1">
        <w:rPr>
          <w:snapToGrid w:val="0"/>
          <w:lang w:val="fr-FR"/>
        </w:rPr>
        <w:t xml:space="preserve"> cycles”, </w:t>
      </w:r>
      <w:hyperlink r:id="rId9" w:history="1">
        <w:r w:rsidR="00AB6E7B" w:rsidRPr="003E5580">
          <w:rPr>
            <w:rStyle w:val="Hyperlink"/>
            <w:snapToGrid w:val="0"/>
            <w:lang w:val="fr-FR"/>
          </w:rPr>
          <w:t>TWA/46/8</w:t>
        </w:r>
      </w:hyperlink>
      <w:r w:rsidR="00AB6E7B" w:rsidRPr="009C20D1">
        <w:rPr>
          <w:snapToGrid w:val="0"/>
          <w:lang w:val="fr-FR"/>
        </w:rPr>
        <w:t xml:space="preserve"> et </w:t>
      </w:r>
      <w:hyperlink r:id="rId10" w:history="1">
        <w:r w:rsidR="00AB6E7B" w:rsidRPr="003E5580">
          <w:rPr>
            <w:rStyle w:val="Hyperlink"/>
            <w:snapToGrid w:val="0"/>
            <w:lang w:val="fr-FR"/>
          </w:rPr>
          <w:t xml:space="preserve">TWA/46/8 </w:t>
        </w:r>
        <w:proofErr w:type="spellStart"/>
        <w:r w:rsidR="00AB6E7B" w:rsidRPr="003E5580">
          <w:rPr>
            <w:rStyle w:val="Hyperlink"/>
            <w:snapToGrid w:val="0"/>
            <w:lang w:val="fr-FR"/>
          </w:rPr>
          <w:t>Add</w:t>
        </w:r>
        <w:proofErr w:type="spellEnd"/>
      </w:hyperlink>
      <w:r w:rsidR="00AB6E7B" w:rsidRPr="009C20D1">
        <w:rPr>
          <w:snapToGrid w:val="0"/>
          <w:lang w:val="fr-FR"/>
        </w:rPr>
        <w:t xml:space="preserve"> “Impact of </w:t>
      </w:r>
      <w:proofErr w:type="spellStart"/>
      <w:r w:rsidR="00AB6E7B" w:rsidRPr="009C20D1">
        <w:rPr>
          <w:snapToGrid w:val="0"/>
          <w:lang w:val="fr-FR"/>
        </w:rPr>
        <w:t>using</w:t>
      </w:r>
      <w:proofErr w:type="spellEnd"/>
      <w:r w:rsidR="00AB6E7B" w:rsidRPr="009C20D1">
        <w:rPr>
          <w:snapToGrid w:val="0"/>
          <w:lang w:val="fr-FR"/>
        </w:rPr>
        <w:t xml:space="preserve"> </w:t>
      </w:r>
      <w:proofErr w:type="spellStart"/>
      <w:r w:rsidR="00AB6E7B" w:rsidRPr="009C20D1">
        <w:rPr>
          <w:snapToGrid w:val="0"/>
          <w:lang w:val="fr-FR"/>
        </w:rPr>
        <w:t>different</w:t>
      </w:r>
      <w:proofErr w:type="spellEnd"/>
      <w:r w:rsidR="00AB6E7B" w:rsidRPr="009C20D1">
        <w:rPr>
          <w:snapToGrid w:val="0"/>
          <w:lang w:val="fr-FR"/>
        </w:rPr>
        <w:t xml:space="preserve"> </w:t>
      </w:r>
      <w:proofErr w:type="spellStart"/>
      <w:r w:rsidR="00AB6E7B" w:rsidRPr="009C20D1">
        <w:rPr>
          <w:snapToGrid w:val="0"/>
          <w:lang w:val="fr-FR"/>
        </w:rPr>
        <w:t>numbers</w:t>
      </w:r>
      <w:proofErr w:type="spellEnd"/>
      <w:r w:rsidR="00AB6E7B" w:rsidRPr="009C20D1">
        <w:rPr>
          <w:snapToGrid w:val="0"/>
          <w:lang w:val="fr-FR"/>
        </w:rPr>
        <w:t xml:space="preserve"> of </w:t>
      </w:r>
      <w:proofErr w:type="spellStart"/>
      <w:r w:rsidR="00AB6E7B" w:rsidRPr="009C20D1">
        <w:rPr>
          <w:snapToGrid w:val="0"/>
          <w:lang w:val="fr-FR"/>
        </w:rPr>
        <w:t>growing</w:t>
      </w:r>
      <w:proofErr w:type="spellEnd"/>
      <w:r w:rsidR="00AB6E7B" w:rsidRPr="009C20D1">
        <w:rPr>
          <w:snapToGrid w:val="0"/>
          <w:lang w:val="fr-FR"/>
        </w:rPr>
        <w:t xml:space="preserve"> cycles on DUS </w:t>
      </w:r>
      <w:proofErr w:type="spellStart"/>
      <w:r w:rsidR="00AB6E7B" w:rsidRPr="009C20D1">
        <w:rPr>
          <w:snapToGrid w:val="0"/>
          <w:lang w:val="fr-FR"/>
        </w:rPr>
        <w:t>decisions</w:t>
      </w:r>
      <w:proofErr w:type="spellEnd"/>
      <w:r w:rsidR="00AB6E7B" w:rsidRPr="009C20D1">
        <w:rPr>
          <w:snapToGrid w:val="0"/>
          <w:lang w:val="fr-FR"/>
        </w:rPr>
        <w:t xml:space="preserve"> </w:t>
      </w:r>
      <w:proofErr w:type="spellStart"/>
      <w:r w:rsidR="00AB6E7B" w:rsidRPr="009C20D1">
        <w:rPr>
          <w:snapToGrid w:val="0"/>
          <w:lang w:val="fr-FR"/>
        </w:rPr>
        <w:t>using</w:t>
      </w:r>
      <w:proofErr w:type="spellEnd"/>
      <w:r w:rsidR="00AB6E7B" w:rsidRPr="009C20D1">
        <w:rPr>
          <w:snapToGrid w:val="0"/>
          <w:lang w:val="fr-FR"/>
        </w:rPr>
        <w:t xml:space="preserve"> </w:t>
      </w:r>
      <w:proofErr w:type="spellStart"/>
      <w:r w:rsidR="00AB6E7B" w:rsidRPr="009C20D1">
        <w:rPr>
          <w:snapToGrid w:val="0"/>
          <w:lang w:val="fr-FR"/>
        </w:rPr>
        <w:t>actual</w:t>
      </w:r>
      <w:proofErr w:type="spellEnd"/>
      <w:r w:rsidR="00AB6E7B" w:rsidRPr="009C20D1">
        <w:rPr>
          <w:snapToGrid w:val="0"/>
          <w:lang w:val="fr-FR"/>
        </w:rPr>
        <w:t xml:space="preserve"> d</w:t>
      </w:r>
      <w:r w:rsidR="00F90E04" w:rsidRPr="009C20D1">
        <w:rPr>
          <w:snapToGrid w:val="0"/>
          <w:lang w:val="fr-FR"/>
        </w:rPr>
        <w:t xml:space="preserve">ata” (voir les </w:t>
      </w:r>
      <w:r w:rsidR="009579F8" w:rsidRPr="009C20D1">
        <w:rPr>
          <w:snapToGrid w:val="0"/>
          <w:lang w:val="fr-FR"/>
        </w:rPr>
        <w:t>paragraphes 3</w:t>
      </w:r>
      <w:r w:rsidR="00F90E04" w:rsidRPr="009C20D1">
        <w:rPr>
          <w:snapToGrid w:val="0"/>
          <w:lang w:val="fr-FR"/>
        </w:rPr>
        <w:t>6 à</w:t>
      </w:r>
      <w:r w:rsidR="00AB6E7B" w:rsidRPr="009C20D1">
        <w:rPr>
          <w:snapToGrid w:val="0"/>
          <w:lang w:val="fr-FR"/>
        </w:rPr>
        <w:t xml:space="preserve"> 41 du document</w:t>
      </w:r>
      <w:r w:rsidR="009C20D1" w:rsidRPr="009C20D1">
        <w:rPr>
          <w:snapToGrid w:val="0"/>
          <w:lang w:val="fr-FR"/>
        </w:rPr>
        <w:t> </w:t>
      </w:r>
      <w:r w:rsidR="00AB6E7B" w:rsidRPr="009C20D1">
        <w:rPr>
          <w:snapToGrid w:val="0"/>
          <w:lang w:val="fr-FR"/>
        </w:rPr>
        <w:t>TWA/46/10 “Report”).</w:t>
      </w:r>
    </w:p>
    <w:p w:rsidR="00B67E2D" w:rsidRPr="009C20D1" w:rsidRDefault="00B67E2D" w:rsidP="006C741E">
      <w:pPr>
        <w:rPr>
          <w:lang w:val="fr-FR"/>
        </w:rPr>
      </w:pPr>
    </w:p>
    <w:p w:rsidR="00B67E2D" w:rsidRPr="009C20D1" w:rsidRDefault="006C741E" w:rsidP="00AB6E7B">
      <w:pPr>
        <w:keepNext/>
        <w:rPr>
          <w:lang w:val="fr-FR"/>
        </w:rPr>
      </w:pPr>
      <w:r w:rsidRPr="009C20D1">
        <w:rPr>
          <w:snapToGrid w:val="0"/>
          <w:lang w:val="fr-FR"/>
        </w:rPr>
        <w:fldChar w:fldCharType="begin"/>
      </w:r>
      <w:r w:rsidRPr="009C20D1">
        <w:rPr>
          <w:snapToGrid w:val="0"/>
          <w:lang w:val="fr-FR"/>
        </w:rPr>
        <w:instrText xml:space="preserve"> AUTONUM  </w:instrText>
      </w:r>
      <w:r w:rsidRPr="009C20D1">
        <w:rPr>
          <w:snapToGrid w:val="0"/>
          <w:lang w:val="fr-FR"/>
        </w:rPr>
        <w:fldChar w:fldCharType="end"/>
      </w:r>
      <w:r w:rsidRPr="009C20D1">
        <w:rPr>
          <w:snapToGrid w:val="0"/>
          <w:lang w:val="fr-FR"/>
        </w:rPr>
        <w:tab/>
      </w:r>
      <w:r w:rsidR="00AB6E7B" w:rsidRPr="009C20D1">
        <w:rPr>
          <w:snapToGrid w:val="0"/>
          <w:lang w:val="fr-FR"/>
        </w:rPr>
        <w:t>Le TWA a suivi les exposés suivants, qui sont reproduits dans les documents</w:t>
      </w:r>
      <w:r w:rsidR="009C20D1" w:rsidRPr="009C20D1">
        <w:rPr>
          <w:snapToGrid w:val="0"/>
          <w:lang w:val="fr-FR"/>
        </w:rPr>
        <w:t> </w:t>
      </w:r>
      <w:r w:rsidR="00AB6E7B" w:rsidRPr="009C20D1">
        <w:rPr>
          <w:snapToGrid w:val="0"/>
          <w:lang w:val="fr-FR"/>
        </w:rPr>
        <w:t>TWA/46/8 et TWA/46/8 </w:t>
      </w:r>
      <w:proofErr w:type="spellStart"/>
      <w:r w:rsidR="00AB6E7B" w:rsidRPr="009C20D1">
        <w:rPr>
          <w:snapToGrid w:val="0"/>
          <w:lang w:val="fr-FR"/>
        </w:rPr>
        <w:t>Add</w:t>
      </w:r>
      <w:proofErr w:type="spellEnd"/>
      <w:r w:rsidR="00AB6E7B" w:rsidRPr="009C20D1">
        <w:rPr>
          <w:snapToGrid w:val="0"/>
          <w:lang w:val="fr-FR"/>
        </w:rPr>
        <w:t>.</w:t>
      </w:r>
      <w:r w:rsidR="009579F8" w:rsidRPr="009C20D1">
        <w:rPr>
          <w:lang w:val="fr-FR"/>
        </w:rPr>
        <w:t> :</w:t>
      </w:r>
    </w:p>
    <w:p w:rsidR="006C741E" w:rsidRPr="009C20D1" w:rsidRDefault="006C741E" w:rsidP="006C741E">
      <w:pPr>
        <w:keepNext/>
        <w:rPr>
          <w:lang w:val="fr-FR"/>
        </w:rPr>
      </w:pP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C20D1" w:rsidRPr="001B53FE" w:rsidTr="005573A4">
        <w:tc>
          <w:tcPr>
            <w:tcW w:w="8647" w:type="dxa"/>
            <w:vAlign w:val="center"/>
          </w:tcPr>
          <w:p w:rsidR="006C741E" w:rsidRPr="009C20D1" w:rsidRDefault="00AB6E7B" w:rsidP="00825A0E">
            <w:pPr>
              <w:keepNext/>
              <w:spacing w:before="120" w:after="120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a)</w:t>
            </w:r>
            <w:r w:rsidRPr="009C20D1">
              <w:rPr>
                <w:lang w:val="fr-FR"/>
              </w:rPr>
              <w:tab/>
              <w:t>“Incidence du nombre de cycles de végétation sur les descriptions variétales et pouvoir discriminant du blé et de l</w:t>
            </w:r>
            <w:r w:rsidR="009579F8" w:rsidRPr="009C20D1">
              <w:rPr>
                <w:lang w:val="fr-FR"/>
              </w:rPr>
              <w:t>’</w:t>
            </w:r>
            <w:r w:rsidRPr="009C20D1">
              <w:rPr>
                <w:lang w:val="fr-FR"/>
              </w:rPr>
              <w:t>org</w:t>
            </w:r>
            <w:r w:rsidR="009579F8" w:rsidRPr="009C20D1">
              <w:rPr>
                <w:lang w:val="fr-FR"/>
              </w:rPr>
              <w:t>e”</w:t>
            </w:r>
            <w:r w:rsidRPr="009C20D1">
              <w:rPr>
                <w:lang w:val="fr-FR"/>
              </w:rPr>
              <w:t>, établi par un expert de l</w:t>
            </w:r>
            <w:r w:rsidR="009579F8" w:rsidRPr="009C20D1">
              <w:rPr>
                <w:lang w:val="fr-FR"/>
              </w:rPr>
              <w:t>’</w:t>
            </w:r>
            <w:r w:rsidRPr="009C20D1">
              <w:rPr>
                <w:lang w:val="fr-FR"/>
              </w:rPr>
              <w:t>Allemagne</w:t>
            </w:r>
          </w:p>
        </w:tc>
      </w:tr>
      <w:tr w:rsidR="009C20D1" w:rsidRPr="001B53FE" w:rsidTr="005573A4">
        <w:tc>
          <w:tcPr>
            <w:tcW w:w="8647" w:type="dxa"/>
            <w:vAlign w:val="center"/>
          </w:tcPr>
          <w:p w:rsidR="006C741E" w:rsidRPr="009C20D1" w:rsidRDefault="00BE39D7" w:rsidP="00BE39D7">
            <w:pPr>
              <w:spacing w:before="120" w:after="120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b)</w:t>
            </w:r>
            <w:r w:rsidRPr="009C20D1">
              <w:rPr>
                <w:lang w:val="fr-FR"/>
              </w:rPr>
              <w:tab/>
              <w:t>“Nombre de cycles de végétation pour la pomme de terre”, établi par un expert des Pays</w:t>
            </w:r>
            <w:r w:rsidR="009C20D1" w:rsidRPr="009C20D1">
              <w:rPr>
                <w:lang w:val="fr-FR"/>
              </w:rPr>
              <w:noBreakHyphen/>
            </w:r>
            <w:r w:rsidRPr="009C20D1">
              <w:rPr>
                <w:lang w:val="fr-FR"/>
              </w:rPr>
              <w:t>Bas</w:t>
            </w:r>
          </w:p>
        </w:tc>
      </w:tr>
      <w:tr w:rsidR="009C20D1" w:rsidRPr="001B53FE" w:rsidTr="005573A4">
        <w:tc>
          <w:tcPr>
            <w:tcW w:w="8647" w:type="dxa"/>
            <w:vAlign w:val="center"/>
          </w:tcPr>
          <w:p w:rsidR="006C741E" w:rsidRPr="009C20D1" w:rsidRDefault="00BE39D7" w:rsidP="00BE39D7">
            <w:pPr>
              <w:spacing w:before="120" w:after="120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c)</w:t>
            </w:r>
            <w:r w:rsidRPr="009C20D1">
              <w:rPr>
                <w:lang w:val="fr-FR"/>
              </w:rPr>
              <w:tab/>
              <w:t>“Nombre de cycles de végétation pour les variétés de pomme de terre</w:t>
            </w:r>
            <w:r w:rsidR="009579F8" w:rsidRPr="009C20D1">
              <w:rPr>
                <w:lang w:val="fr-FR"/>
              </w:rPr>
              <w:t xml:space="preserve"> – </w:t>
            </w:r>
            <w:r w:rsidRPr="009C20D1">
              <w:rPr>
                <w:lang w:val="fr-FR"/>
              </w:rPr>
              <w:t>Examen DHS des germe</w:t>
            </w:r>
            <w:r w:rsidR="0071301A" w:rsidRPr="009C20D1">
              <w:rPr>
                <w:lang w:val="fr-FR"/>
              </w:rPr>
              <w:t>s”, établi par un expert de la P</w:t>
            </w:r>
            <w:r w:rsidRPr="009C20D1">
              <w:rPr>
                <w:lang w:val="fr-FR"/>
              </w:rPr>
              <w:t>ologne</w:t>
            </w:r>
          </w:p>
        </w:tc>
      </w:tr>
      <w:tr w:rsidR="006C741E" w:rsidRPr="001B53FE" w:rsidTr="005573A4">
        <w:tc>
          <w:tcPr>
            <w:tcW w:w="8647" w:type="dxa"/>
            <w:vAlign w:val="center"/>
          </w:tcPr>
          <w:p w:rsidR="006C741E" w:rsidRPr="009C20D1" w:rsidRDefault="00BE39D7" w:rsidP="00BE39D7">
            <w:pPr>
              <w:spacing w:before="120" w:after="120"/>
              <w:jc w:val="left"/>
              <w:rPr>
                <w:lang w:val="fr-FR"/>
              </w:rPr>
            </w:pPr>
            <w:r w:rsidRPr="009C20D1">
              <w:rPr>
                <w:lang w:val="fr-FR"/>
              </w:rPr>
              <w:t>d)</w:t>
            </w:r>
            <w:r w:rsidRPr="009C20D1">
              <w:rPr>
                <w:lang w:val="fr-FR"/>
              </w:rPr>
              <w:tab/>
              <w:t>“Nom</w:t>
            </w:r>
            <w:r w:rsidR="00825A0E" w:rsidRPr="009C20D1">
              <w:rPr>
                <w:lang w:val="fr-FR"/>
              </w:rPr>
              <w:t>bre de cycles de végétation</w:t>
            </w:r>
            <w:r w:rsidR="009579F8" w:rsidRPr="009C20D1">
              <w:rPr>
                <w:lang w:val="fr-FR"/>
              </w:rPr>
              <w:t> :</w:t>
            </w:r>
            <w:r w:rsidR="00825A0E" w:rsidRPr="009C20D1">
              <w:rPr>
                <w:lang w:val="fr-FR"/>
              </w:rPr>
              <w:t xml:space="preserve"> </w:t>
            </w:r>
            <w:r w:rsidRPr="009C20D1">
              <w:rPr>
                <w:lang w:val="fr-FR"/>
              </w:rPr>
              <w:t>incidence sur les descriptions de variétés de céréales”, établi par un expert du Royaume</w:t>
            </w:r>
            <w:r w:rsidR="009C20D1" w:rsidRPr="009C20D1">
              <w:rPr>
                <w:lang w:val="fr-FR"/>
              </w:rPr>
              <w:noBreakHyphen/>
            </w:r>
            <w:r w:rsidRPr="009C20D1">
              <w:rPr>
                <w:lang w:val="fr-FR"/>
              </w:rPr>
              <w:t>Uni</w:t>
            </w:r>
          </w:p>
        </w:tc>
      </w:tr>
    </w:tbl>
    <w:p w:rsidR="00B67E2D" w:rsidRPr="009C20D1" w:rsidRDefault="00B67E2D" w:rsidP="006C741E">
      <w:pPr>
        <w:rPr>
          <w:lang w:val="fr-FR"/>
        </w:rPr>
      </w:pPr>
    </w:p>
    <w:p w:rsidR="009579F8" w:rsidRPr="009C20D1" w:rsidRDefault="006C741E" w:rsidP="00160773">
      <w:pPr>
        <w:rPr>
          <w:snapToGrid w:val="0"/>
          <w:lang w:val="fr-FR"/>
        </w:rPr>
      </w:pPr>
      <w:r w:rsidRPr="009C20D1">
        <w:rPr>
          <w:snapToGrid w:val="0"/>
          <w:lang w:val="fr-FR"/>
        </w:rPr>
        <w:fldChar w:fldCharType="begin"/>
      </w:r>
      <w:r w:rsidRPr="009C20D1">
        <w:rPr>
          <w:snapToGrid w:val="0"/>
          <w:lang w:val="fr-FR"/>
        </w:rPr>
        <w:instrText xml:space="preserve"> AUTONUM  </w:instrText>
      </w:r>
      <w:r w:rsidRPr="009C20D1">
        <w:rPr>
          <w:snapToGrid w:val="0"/>
          <w:lang w:val="fr-FR"/>
        </w:rPr>
        <w:fldChar w:fldCharType="end"/>
      </w:r>
      <w:r w:rsidRPr="009C20D1">
        <w:rPr>
          <w:snapToGrid w:val="0"/>
          <w:lang w:val="fr-FR"/>
        </w:rPr>
        <w:tab/>
      </w:r>
      <w:r w:rsidR="00160773" w:rsidRPr="009C20D1">
        <w:rPr>
          <w:snapToGrid w:val="0"/>
          <w:lang w:val="fr-FR"/>
        </w:rPr>
        <w:t>Le TWA est convenu que le débat sur le nombre de cycles de végétation dans l</w:t>
      </w:r>
      <w:r w:rsidR="009579F8" w:rsidRPr="009C20D1">
        <w:rPr>
          <w:snapToGrid w:val="0"/>
          <w:lang w:val="fr-FR"/>
        </w:rPr>
        <w:t>’</w:t>
      </w:r>
      <w:r w:rsidR="00160773" w:rsidRPr="009C20D1">
        <w:rPr>
          <w:snapToGrid w:val="0"/>
          <w:lang w:val="fr-FR"/>
        </w:rPr>
        <w:t>examen</w:t>
      </w:r>
      <w:r w:rsidR="0026487A" w:rsidRPr="009C20D1">
        <w:rPr>
          <w:snapToGrid w:val="0"/>
          <w:lang w:val="fr-FR"/>
        </w:rPr>
        <w:t> </w:t>
      </w:r>
      <w:r w:rsidR="00160773" w:rsidRPr="009C20D1">
        <w:rPr>
          <w:snapToGrid w:val="0"/>
          <w:lang w:val="fr-FR"/>
        </w:rPr>
        <w:t>DHS pour les plantes agricoles devait se poursuivre et il s</w:t>
      </w:r>
      <w:r w:rsidR="009579F8" w:rsidRPr="009C20D1">
        <w:rPr>
          <w:snapToGrid w:val="0"/>
          <w:lang w:val="fr-FR"/>
        </w:rPr>
        <w:t>’</w:t>
      </w:r>
      <w:r w:rsidR="00160773" w:rsidRPr="009C20D1">
        <w:rPr>
          <w:snapToGrid w:val="0"/>
          <w:lang w:val="fr-FR"/>
        </w:rPr>
        <w:t xml:space="preserve">est félicité des propositions </w:t>
      </w:r>
      <w:r w:rsidR="00825A0E" w:rsidRPr="009C20D1">
        <w:rPr>
          <w:snapToGrid w:val="0"/>
          <w:lang w:val="fr-FR"/>
        </w:rPr>
        <w:t>de</w:t>
      </w:r>
      <w:r w:rsidR="00160773" w:rsidRPr="009C20D1">
        <w:rPr>
          <w:snapToGrid w:val="0"/>
          <w:lang w:val="fr-FR"/>
        </w:rPr>
        <w:t xml:space="preserve"> l</w:t>
      </w:r>
      <w:r w:rsidR="009579F8" w:rsidRPr="009C20D1">
        <w:rPr>
          <w:snapToGrid w:val="0"/>
          <w:lang w:val="fr-FR"/>
        </w:rPr>
        <w:t>’</w:t>
      </w:r>
      <w:r w:rsidR="00160773" w:rsidRPr="009C20D1">
        <w:rPr>
          <w:snapToGrid w:val="0"/>
          <w:lang w:val="fr-FR"/>
        </w:rPr>
        <w:t xml:space="preserve">Allemagne, </w:t>
      </w:r>
      <w:r w:rsidR="00825A0E" w:rsidRPr="009C20D1">
        <w:rPr>
          <w:snapToGrid w:val="0"/>
          <w:lang w:val="fr-FR"/>
        </w:rPr>
        <w:t xml:space="preserve">de </w:t>
      </w:r>
      <w:r w:rsidR="00160773" w:rsidRPr="009C20D1">
        <w:rPr>
          <w:snapToGrid w:val="0"/>
          <w:lang w:val="fr-FR"/>
        </w:rPr>
        <w:t>l</w:t>
      </w:r>
      <w:r w:rsidR="009579F8" w:rsidRPr="009C20D1">
        <w:rPr>
          <w:snapToGrid w:val="0"/>
          <w:lang w:val="fr-FR"/>
        </w:rPr>
        <w:t>’</w:t>
      </w:r>
      <w:r w:rsidR="00160773" w:rsidRPr="009C20D1">
        <w:rPr>
          <w:snapToGrid w:val="0"/>
          <w:lang w:val="fr-FR"/>
        </w:rPr>
        <w:t xml:space="preserve">Australie, </w:t>
      </w:r>
      <w:r w:rsidR="00825A0E" w:rsidRPr="009C20D1">
        <w:rPr>
          <w:snapToGrid w:val="0"/>
          <w:lang w:val="fr-FR"/>
        </w:rPr>
        <w:t>du</w:t>
      </w:r>
      <w:r w:rsidR="00160773" w:rsidRPr="009C20D1">
        <w:rPr>
          <w:snapToGrid w:val="0"/>
          <w:lang w:val="fr-FR"/>
        </w:rPr>
        <w:t xml:space="preserve"> Danemark, </w:t>
      </w:r>
      <w:r w:rsidR="00825A0E" w:rsidRPr="009C20D1">
        <w:rPr>
          <w:snapToGrid w:val="0"/>
          <w:lang w:val="fr-FR"/>
        </w:rPr>
        <w:t xml:space="preserve">de </w:t>
      </w:r>
      <w:r w:rsidR="00160773" w:rsidRPr="009C20D1">
        <w:rPr>
          <w:snapToGrid w:val="0"/>
          <w:lang w:val="fr-FR"/>
        </w:rPr>
        <w:t xml:space="preserve">la France, </w:t>
      </w:r>
      <w:r w:rsidR="00825A0E" w:rsidRPr="009C20D1">
        <w:rPr>
          <w:snapToGrid w:val="0"/>
          <w:lang w:val="fr-FR"/>
        </w:rPr>
        <w:t xml:space="preserve">du </w:t>
      </w:r>
      <w:r w:rsidR="00160773" w:rsidRPr="009C20D1">
        <w:rPr>
          <w:snapToGrid w:val="0"/>
          <w:lang w:val="fr-FR"/>
        </w:rPr>
        <w:t>Royaume</w:t>
      </w:r>
      <w:r w:rsidR="009C20D1" w:rsidRPr="009C20D1">
        <w:rPr>
          <w:snapToGrid w:val="0"/>
          <w:lang w:val="fr-FR"/>
        </w:rPr>
        <w:noBreakHyphen/>
      </w:r>
      <w:r w:rsidR="00160773" w:rsidRPr="009C20D1">
        <w:rPr>
          <w:snapToGrid w:val="0"/>
          <w:lang w:val="fr-FR"/>
        </w:rPr>
        <w:t xml:space="preserve">Uni et </w:t>
      </w:r>
      <w:r w:rsidR="00825A0E" w:rsidRPr="009C20D1">
        <w:rPr>
          <w:snapToGrid w:val="0"/>
          <w:lang w:val="fr-FR"/>
        </w:rPr>
        <w:t xml:space="preserve">de </w:t>
      </w:r>
      <w:r w:rsidR="00160773" w:rsidRPr="009C20D1">
        <w:rPr>
          <w:snapToGrid w:val="0"/>
          <w:lang w:val="fr-FR"/>
        </w:rPr>
        <w:t>l</w:t>
      </w:r>
      <w:r w:rsidR="009579F8" w:rsidRPr="009C20D1">
        <w:rPr>
          <w:snapToGrid w:val="0"/>
          <w:lang w:val="fr-FR"/>
        </w:rPr>
        <w:t>’</w:t>
      </w:r>
      <w:r w:rsidR="00160773" w:rsidRPr="009C20D1">
        <w:rPr>
          <w:snapToGrid w:val="0"/>
          <w:lang w:val="fr-FR"/>
        </w:rPr>
        <w:t>ISF de présenter des exposés à sa quarante</w:t>
      </w:r>
      <w:r w:rsidR="003E5580">
        <w:rPr>
          <w:snapToGrid w:val="0"/>
          <w:lang w:val="fr-FR"/>
        </w:rPr>
        <w:t> </w:t>
      </w:r>
      <w:r w:rsidR="00160773" w:rsidRPr="009C20D1">
        <w:rPr>
          <w:snapToGrid w:val="0"/>
          <w:lang w:val="fr-FR"/>
        </w:rPr>
        <w:t>sept</w:t>
      </w:r>
      <w:r w:rsidR="009579F8" w:rsidRPr="009C20D1">
        <w:rPr>
          <w:snapToGrid w:val="0"/>
          <w:lang w:val="fr-FR"/>
        </w:rPr>
        <w:t>ième session</w:t>
      </w:r>
      <w:r w:rsidR="00160773" w:rsidRPr="009C20D1">
        <w:rPr>
          <w:snapToGrid w:val="0"/>
          <w:lang w:val="fr-FR"/>
        </w:rPr>
        <w:t>.</w:t>
      </w:r>
    </w:p>
    <w:p w:rsidR="00B67E2D" w:rsidRPr="009C20D1" w:rsidRDefault="00B67E2D" w:rsidP="00E671E3">
      <w:pPr>
        <w:rPr>
          <w:lang w:val="fr-FR"/>
        </w:rPr>
      </w:pPr>
    </w:p>
    <w:p w:rsidR="00B67E2D" w:rsidRPr="009C20D1" w:rsidRDefault="00160773" w:rsidP="00160773">
      <w:pPr>
        <w:pStyle w:val="Heading2"/>
        <w:rPr>
          <w:lang w:val="fr-FR"/>
        </w:rPr>
      </w:pPr>
      <w:bookmarkStart w:id="7" w:name="_Toc527385247"/>
      <w:r w:rsidRPr="009C20D1">
        <w:rPr>
          <w:lang w:val="fr-FR"/>
        </w:rPr>
        <w:t xml:space="preserve">Groupe de travail </w:t>
      </w:r>
      <w:r w:rsidR="00F90E04" w:rsidRPr="009C20D1">
        <w:rPr>
          <w:lang w:val="fr-FR"/>
        </w:rPr>
        <w:t xml:space="preserve">technique </w:t>
      </w:r>
      <w:r w:rsidRPr="009C20D1">
        <w:rPr>
          <w:lang w:val="fr-FR"/>
        </w:rPr>
        <w:t>sur les plantes fruitières</w:t>
      </w:r>
      <w:bookmarkEnd w:id="7"/>
    </w:p>
    <w:p w:rsidR="00B67E2D" w:rsidRPr="009C20D1" w:rsidRDefault="00B67E2D" w:rsidP="00E671E3">
      <w:pPr>
        <w:rPr>
          <w:lang w:val="fr-FR"/>
        </w:rPr>
      </w:pPr>
    </w:p>
    <w:p w:rsidR="00B67E2D" w:rsidRPr="009C20D1" w:rsidRDefault="00E02A18" w:rsidP="00F04CCA">
      <w:pPr>
        <w:rPr>
          <w:lang w:val="fr-FR"/>
        </w:rPr>
      </w:pPr>
      <w:r w:rsidRPr="009C20D1">
        <w:rPr>
          <w:snapToGrid w:val="0"/>
          <w:lang w:val="fr-FR"/>
        </w:rPr>
        <w:fldChar w:fldCharType="begin"/>
      </w:r>
      <w:r w:rsidRPr="009C20D1">
        <w:rPr>
          <w:snapToGrid w:val="0"/>
          <w:lang w:val="fr-FR"/>
        </w:rPr>
        <w:instrText xml:space="preserve"> AUTONUM  </w:instrText>
      </w:r>
      <w:r w:rsidRPr="009C20D1">
        <w:rPr>
          <w:snapToGrid w:val="0"/>
          <w:lang w:val="fr-FR"/>
        </w:rPr>
        <w:fldChar w:fldCharType="end"/>
      </w:r>
      <w:r w:rsidRPr="009C20D1">
        <w:rPr>
          <w:snapToGrid w:val="0"/>
          <w:lang w:val="fr-FR"/>
        </w:rPr>
        <w:tab/>
      </w:r>
      <w:r w:rsidR="00F04CCA" w:rsidRPr="009C20D1">
        <w:rPr>
          <w:snapToGrid w:val="0"/>
          <w:lang w:val="fr-FR"/>
        </w:rPr>
        <w:t>Le TWF a examiné le document</w:t>
      </w:r>
      <w:r w:rsidR="009C20D1" w:rsidRPr="009C20D1">
        <w:rPr>
          <w:snapToGrid w:val="0"/>
          <w:lang w:val="fr-FR"/>
        </w:rPr>
        <w:t> </w:t>
      </w:r>
      <w:hyperlink r:id="rId11" w:history="1">
        <w:r w:rsidR="00F04CCA" w:rsidRPr="00131543">
          <w:rPr>
            <w:rStyle w:val="Hyperlink"/>
            <w:snapToGrid w:val="0"/>
            <w:lang w:val="fr-FR"/>
          </w:rPr>
          <w:t>TWP/1/21</w:t>
        </w:r>
      </w:hyperlink>
      <w:r w:rsidR="00F04CCA" w:rsidRPr="009C20D1">
        <w:rPr>
          <w:snapToGrid w:val="0"/>
          <w:lang w:val="fr-FR"/>
        </w:rPr>
        <w:t xml:space="preserve"> “</w:t>
      </w:r>
      <w:proofErr w:type="spellStart"/>
      <w:r w:rsidR="00F04CCA" w:rsidRPr="009C20D1">
        <w:rPr>
          <w:snapToGrid w:val="0"/>
          <w:lang w:val="fr-FR"/>
        </w:rPr>
        <w:t>Number</w:t>
      </w:r>
      <w:proofErr w:type="spellEnd"/>
      <w:r w:rsidR="00F04CCA" w:rsidRPr="009C20D1">
        <w:rPr>
          <w:snapToGrid w:val="0"/>
          <w:lang w:val="fr-FR"/>
        </w:rPr>
        <w:t xml:space="preserve"> of </w:t>
      </w:r>
      <w:proofErr w:type="spellStart"/>
      <w:r w:rsidR="00F04CCA" w:rsidRPr="009C20D1">
        <w:rPr>
          <w:snapToGrid w:val="0"/>
          <w:lang w:val="fr-FR"/>
        </w:rPr>
        <w:t>growing</w:t>
      </w:r>
      <w:proofErr w:type="spellEnd"/>
      <w:r w:rsidR="00F04CCA" w:rsidRPr="009C20D1">
        <w:rPr>
          <w:snapToGrid w:val="0"/>
          <w:lang w:val="fr-FR"/>
        </w:rPr>
        <w:t xml:space="preserve"> cycles” (voir les </w:t>
      </w:r>
      <w:r w:rsidR="009579F8" w:rsidRPr="009C20D1">
        <w:rPr>
          <w:snapToGrid w:val="0"/>
          <w:lang w:val="fr-FR"/>
        </w:rPr>
        <w:t>paragraphes 8</w:t>
      </w:r>
      <w:r w:rsidR="00F04CCA" w:rsidRPr="009C20D1">
        <w:rPr>
          <w:snapToGrid w:val="0"/>
          <w:lang w:val="fr-FR"/>
        </w:rPr>
        <w:t>1 à 84 du document</w:t>
      </w:r>
      <w:r w:rsidR="009C20D1" w:rsidRPr="009C20D1">
        <w:rPr>
          <w:snapToGrid w:val="0"/>
          <w:lang w:val="fr-FR"/>
        </w:rPr>
        <w:t> </w:t>
      </w:r>
      <w:r w:rsidR="00F04CCA" w:rsidRPr="009C20D1">
        <w:rPr>
          <w:snapToGrid w:val="0"/>
          <w:lang w:val="fr-FR"/>
        </w:rPr>
        <w:t>TWF/48/13 “Report”).</w:t>
      </w:r>
    </w:p>
    <w:p w:rsidR="00B67E2D" w:rsidRPr="009C20D1" w:rsidRDefault="00B67E2D" w:rsidP="00E02A18">
      <w:pPr>
        <w:rPr>
          <w:lang w:val="fr-FR"/>
        </w:rPr>
      </w:pPr>
    </w:p>
    <w:p w:rsidR="009579F8" w:rsidRPr="009C20D1" w:rsidRDefault="00E02A18" w:rsidP="00F04CCA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F04CCA" w:rsidRPr="009C20D1">
        <w:rPr>
          <w:lang w:val="fr-FR"/>
        </w:rPr>
        <w:t>Le TWF a noté que le</w:t>
      </w:r>
      <w:r w:rsidR="009579F8" w:rsidRPr="009C20D1">
        <w:rPr>
          <w:lang w:val="fr-FR"/>
        </w:rPr>
        <w:t> TC</w:t>
      </w:r>
      <w:r w:rsidR="00F04CCA" w:rsidRPr="009C20D1">
        <w:rPr>
          <w:lang w:val="fr-FR"/>
        </w:rPr>
        <w:t xml:space="preserve"> était convenu qu</w:t>
      </w:r>
      <w:r w:rsidR="009579F8" w:rsidRPr="009C20D1">
        <w:rPr>
          <w:lang w:val="fr-FR"/>
        </w:rPr>
        <w:t>’</w:t>
      </w:r>
      <w:r w:rsidR="00F04CCA" w:rsidRPr="009C20D1">
        <w:rPr>
          <w:lang w:val="fr-FR"/>
        </w:rPr>
        <w:t>il n</w:t>
      </w:r>
      <w:r w:rsidR="009579F8" w:rsidRPr="009C20D1">
        <w:rPr>
          <w:lang w:val="fr-FR"/>
        </w:rPr>
        <w:t>’</w:t>
      </w:r>
      <w:r w:rsidR="00F04CCA" w:rsidRPr="009C20D1">
        <w:rPr>
          <w:lang w:val="fr-FR"/>
        </w:rPr>
        <w:t>était pas approprié de généraliser en disant que les variétés ornementales devaient être examinées dans le cadre d</w:t>
      </w:r>
      <w:r w:rsidR="009579F8" w:rsidRPr="009C20D1">
        <w:rPr>
          <w:lang w:val="fr-FR"/>
        </w:rPr>
        <w:t>’</w:t>
      </w:r>
      <w:r w:rsidR="00F04CCA" w:rsidRPr="009C20D1">
        <w:rPr>
          <w:lang w:val="fr-FR"/>
        </w:rPr>
        <w:t>un seul essai en culture alors que d</w:t>
      </w:r>
      <w:r w:rsidR="009579F8" w:rsidRPr="009C20D1">
        <w:rPr>
          <w:lang w:val="fr-FR"/>
        </w:rPr>
        <w:t>’</w:t>
      </w:r>
      <w:r w:rsidR="00F04CCA" w:rsidRPr="009C20D1">
        <w:rPr>
          <w:lang w:val="fr-FR"/>
        </w:rPr>
        <w:t>autres types d</w:t>
      </w:r>
      <w:r w:rsidR="0071301A" w:rsidRPr="009C20D1">
        <w:rPr>
          <w:lang w:val="fr-FR"/>
        </w:rPr>
        <w:t>e plantes devaient être examiné</w:t>
      </w:r>
      <w:r w:rsidR="00F04CCA" w:rsidRPr="009C20D1">
        <w:rPr>
          <w:lang w:val="fr-FR"/>
        </w:rPr>
        <w:t>s dans le cadre de deux</w:t>
      </w:r>
      <w:r w:rsidR="0026487A" w:rsidRPr="009C20D1">
        <w:rPr>
          <w:lang w:val="fr-FR"/>
        </w:rPr>
        <w:t> </w:t>
      </w:r>
      <w:r w:rsidR="00F04CCA" w:rsidRPr="009C20D1">
        <w:rPr>
          <w:lang w:val="fr-FR"/>
        </w:rPr>
        <w:t>cycles de végétati</w:t>
      </w:r>
      <w:r w:rsidR="000047FA" w:rsidRPr="009C20D1">
        <w:rPr>
          <w:lang w:val="fr-FR"/>
        </w:rPr>
        <w:t>on.  Il</w:t>
      </w:r>
      <w:r w:rsidR="00F04CCA" w:rsidRPr="009C20D1">
        <w:rPr>
          <w:lang w:val="fr-FR"/>
        </w:rPr>
        <w:t xml:space="preserve"> a ensuite noté que le</w:t>
      </w:r>
      <w:r w:rsidR="009579F8" w:rsidRPr="009C20D1">
        <w:rPr>
          <w:lang w:val="fr-FR"/>
        </w:rPr>
        <w:t> TC</w:t>
      </w:r>
      <w:r w:rsidR="00F04CCA" w:rsidRPr="009C20D1">
        <w:rPr>
          <w:lang w:val="fr-FR"/>
        </w:rPr>
        <w:t xml:space="preserve"> était convenu que le nombre</w:t>
      </w:r>
      <w:r w:rsidR="005A20BF" w:rsidRPr="009C20D1">
        <w:rPr>
          <w:lang w:val="fr-FR"/>
        </w:rPr>
        <w:t xml:space="preserve"> normal</w:t>
      </w:r>
      <w:r w:rsidR="00F04CCA" w:rsidRPr="009C20D1">
        <w:rPr>
          <w:lang w:val="fr-FR"/>
        </w:rPr>
        <w:t xml:space="preserve"> de cycles de végétation devait être déterminé au cas par cas pour chaque plan</w:t>
      </w:r>
      <w:r w:rsidR="000047FA" w:rsidRPr="009C20D1">
        <w:rPr>
          <w:lang w:val="fr-FR"/>
        </w:rPr>
        <w:t>te.  Ce</w:t>
      </w:r>
      <w:r w:rsidR="00F04CCA" w:rsidRPr="009C20D1">
        <w:rPr>
          <w:lang w:val="fr-FR"/>
        </w:rPr>
        <w:t>pendant,</w:t>
      </w:r>
      <w:r w:rsidR="009579F8" w:rsidRPr="009C20D1">
        <w:rPr>
          <w:lang w:val="fr-FR"/>
        </w:rPr>
        <w:t xml:space="preserve"> le TWF</w:t>
      </w:r>
      <w:r w:rsidR="00F04CCA" w:rsidRPr="009C20D1">
        <w:rPr>
          <w:lang w:val="fr-FR"/>
        </w:rPr>
        <w:t xml:space="preserve"> est convenu de préciser au</w:t>
      </w:r>
      <w:r w:rsidR="009579F8" w:rsidRPr="009C20D1">
        <w:rPr>
          <w:lang w:val="fr-FR"/>
        </w:rPr>
        <w:t> TC</w:t>
      </w:r>
      <w:r w:rsidR="00F04CCA" w:rsidRPr="009C20D1">
        <w:rPr>
          <w:lang w:val="fr-FR"/>
        </w:rPr>
        <w:t xml:space="preserve"> que, </w:t>
      </w:r>
      <w:r w:rsidR="005A20BF" w:rsidRPr="009C20D1">
        <w:rPr>
          <w:lang w:val="fr-FR"/>
        </w:rPr>
        <w:t xml:space="preserve">dans le </w:t>
      </w:r>
      <w:r w:rsidR="00F04CCA" w:rsidRPr="009C20D1">
        <w:rPr>
          <w:lang w:val="fr-FR"/>
        </w:rPr>
        <w:t xml:space="preserve">secteur des fruits, le nombre normal de cycles de végétation devait </w:t>
      </w:r>
      <w:r w:rsidR="005A20BF" w:rsidRPr="009C20D1">
        <w:rPr>
          <w:lang w:val="fr-FR"/>
        </w:rPr>
        <w:t xml:space="preserve">dans certains cas </w:t>
      </w:r>
      <w:r w:rsidR="00F04CCA" w:rsidRPr="009C20D1">
        <w:rPr>
          <w:lang w:val="fr-FR"/>
        </w:rPr>
        <w:t>être déterminé au cas par cas pour chaque type de variété (par exemple, des variétés de porte</w:t>
      </w:r>
      <w:r w:rsidR="009C20D1" w:rsidRPr="009C20D1">
        <w:rPr>
          <w:lang w:val="fr-FR"/>
        </w:rPr>
        <w:noBreakHyphen/>
      </w:r>
      <w:r w:rsidR="00F04CCA" w:rsidRPr="009C20D1">
        <w:rPr>
          <w:lang w:val="fr-FR"/>
        </w:rPr>
        <w:t xml:space="preserve">greffes, des variétés </w:t>
      </w:r>
      <w:r w:rsidR="005A20BF" w:rsidRPr="009C20D1">
        <w:rPr>
          <w:lang w:val="fr-FR"/>
        </w:rPr>
        <w:t>hermaphrodites</w:t>
      </w:r>
      <w:r w:rsidR="00F04CCA" w:rsidRPr="009C20D1">
        <w:rPr>
          <w:lang w:val="fr-FR"/>
        </w:rPr>
        <w:t>).</w:t>
      </w:r>
    </w:p>
    <w:p w:rsidR="00B67E2D" w:rsidRPr="009C20D1" w:rsidRDefault="00B67E2D" w:rsidP="00E02A18">
      <w:pPr>
        <w:rPr>
          <w:lang w:val="fr-FR"/>
        </w:rPr>
      </w:pPr>
    </w:p>
    <w:p w:rsidR="00B67E2D" w:rsidRPr="009C20D1" w:rsidRDefault="005162B4" w:rsidP="005162B4">
      <w:pPr>
        <w:pStyle w:val="Heading2"/>
        <w:rPr>
          <w:lang w:val="fr-FR"/>
        </w:rPr>
      </w:pPr>
      <w:bookmarkStart w:id="8" w:name="_Toc527385248"/>
      <w:r w:rsidRPr="009C20D1">
        <w:rPr>
          <w:lang w:val="fr-FR"/>
        </w:rPr>
        <w:t>Groupe de travail technique sur les systèmes d</w:t>
      </w:r>
      <w:r w:rsidR="009579F8" w:rsidRPr="009C20D1">
        <w:rPr>
          <w:lang w:val="fr-FR"/>
        </w:rPr>
        <w:t>’</w:t>
      </w:r>
      <w:r w:rsidRPr="009C20D1">
        <w:rPr>
          <w:lang w:val="fr-FR"/>
        </w:rPr>
        <w:t>automatisation et les programmes d</w:t>
      </w:r>
      <w:r w:rsidR="009579F8" w:rsidRPr="009C20D1">
        <w:rPr>
          <w:lang w:val="fr-FR"/>
        </w:rPr>
        <w:t>’</w:t>
      </w:r>
      <w:r w:rsidRPr="009C20D1">
        <w:rPr>
          <w:lang w:val="fr-FR"/>
        </w:rPr>
        <w:t>ordinateur</w:t>
      </w:r>
      <w:bookmarkEnd w:id="8"/>
    </w:p>
    <w:p w:rsidR="00B67E2D" w:rsidRPr="009C20D1" w:rsidRDefault="00B67E2D" w:rsidP="00E02A18">
      <w:pPr>
        <w:rPr>
          <w:lang w:val="fr-FR"/>
        </w:rPr>
      </w:pPr>
    </w:p>
    <w:p w:rsidR="00B67E2D" w:rsidRPr="009C20D1" w:rsidRDefault="00E02A18" w:rsidP="005162B4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5162B4" w:rsidRPr="009C20D1">
        <w:rPr>
          <w:lang w:val="fr-FR"/>
        </w:rPr>
        <w:t>Le TWC a examiné le document</w:t>
      </w:r>
      <w:r w:rsidR="009C20D1" w:rsidRPr="009C20D1">
        <w:rPr>
          <w:lang w:val="fr-FR"/>
        </w:rPr>
        <w:t> </w:t>
      </w:r>
      <w:r w:rsidR="005162B4" w:rsidRPr="009C20D1">
        <w:rPr>
          <w:lang w:val="fr-FR"/>
        </w:rPr>
        <w:t>TWP/1/21 “</w:t>
      </w:r>
      <w:proofErr w:type="spellStart"/>
      <w:r w:rsidR="005162B4" w:rsidRPr="009C20D1">
        <w:rPr>
          <w:lang w:val="fr-FR"/>
        </w:rPr>
        <w:t>Number</w:t>
      </w:r>
      <w:proofErr w:type="spellEnd"/>
      <w:r w:rsidR="005162B4" w:rsidRPr="009C20D1">
        <w:rPr>
          <w:lang w:val="fr-FR"/>
        </w:rPr>
        <w:t xml:space="preserve"> of </w:t>
      </w:r>
      <w:proofErr w:type="spellStart"/>
      <w:r w:rsidR="005162B4" w:rsidRPr="009C20D1">
        <w:rPr>
          <w:lang w:val="fr-FR"/>
        </w:rPr>
        <w:t>growing</w:t>
      </w:r>
      <w:proofErr w:type="spellEnd"/>
      <w:r w:rsidR="005162B4" w:rsidRPr="009C20D1">
        <w:rPr>
          <w:lang w:val="fr-FR"/>
        </w:rPr>
        <w:t xml:space="preserve"> cycles” (voir les </w:t>
      </w:r>
      <w:r w:rsidR="009579F8" w:rsidRPr="009C20D1">
        <w:rPr>
          <w:lang w:val="fr-FR"/>
        </w:rPr>
        <w:t>paragraphes 4</w:t>
      </w:r>
      <w:r w:rsidR="005162B4" w:rsidRPr="009C20D1">
        <w:rPr>
          <w:lang w:val="fr-FR"/>
        </w:rPr>
        <w:t>5 à 51 du document</w:t>
      </w:r>
      <w:r w:rsidR="009C20D1" w:rsidRPr="009C20D1">
        <w:rPr>
          <w:lang w:val="fr-FR"/>
        </w:rPr>
        <w:t> </w:t>
      </w:r>
      <w:r w:rsidR="005162B4" w:rsidRPr="009C20D1">
        <w:rPr>
          <w:lang w:val="fr-FR"/>
        </w:rPr>
        <w:t>TWC/35/21 “Report”).</w:t>
      </w:r>
    </w:p>
    <w:p w:rsidR="00B67E2D" w:rsidRPr="009C20D1" w:rsidRDefault="00B67E2D" w:rsidP="00E02A18">
      <w:pPr>
        <w:rPr>
          <w:lang w:val="fr-FR"/>
        </w:rPr>
      </w:pPr>
    </w:p>
    <w:p w:rsidR="009579F8" w:rsidRPr="009C20D1" w:rsidRDefault="00E02A18" w:rsidP="005162B4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5162B4" w:rsidRPr="009C20D1">
        <w:rPr>
          <w:lang w:val="fr-FR"/>
        </w:rPr>
        <w:t>Le TWC a examiné le document</w:t>
      </w:r>
      <w:r w:rsidR="009C20D1" w:rsidRPr="009C20D1">
        <w:rPr>
          <w:lang w:val="fr-FR"/>
        </w:rPr>
        <w:t> </w:t>
      </w:r>
      <w:r w:rsidR="005162B4" w:rsidRPr="009C20D1">
        <w:rPr>
          <w:lang w:val="fr-FR"/>
        </w:rPr>
        <w:t>TWC/35/7 “</w:t>
      </w:r>
      <w:proofErr w:type="spellStart"/>
      <w:r w:rsidR="005162B4" w:rsidRPr="009C20D1">
        <w:rPr>
          <w:lang w:val="fr-FR"/>
        </w:rPr>
        <w:t>Number</w:t>
      </w:r>
      <w:proofErr w:type="spellEnd"/>
      <w:r w:rsidR="005162B4" w:rsidRPr="009C20D1">
        <w:rPr>
          <w:lang w:val="fr-FR"/>
        </w:rPr>
        <w:t xml:space="preserve"> of </w:t>
      </w:r>
      <w:proofErr w:type="spellStart"/>
      <w:r w:rsidR="005162B4" w:rsidRPr="009C20D1">
        <w:rPr>
          <w:lang w:val="fr-FR"/>
        </w:rPr>
        <w:t>Growing</w:t>
      </w:r>
      <w:proofErr w:type="spellEnd"/>
      <w:r w:rsidR="005162B4" w:rsidRPr="009C20D1">
        <w:rPr>
          <w:lang w:val="fr-FR"/>
        </w:rPr>
        <w:t xml:space="preserve"> Cycles in Potato” et suivi un exposé présenté par un expert des Pays</w:t>
      </w:r>
      <w:r w:rsidR="009C20D1" w:rsidRPr="009C20D1">
        <w:rPr>
          <w:lang w:val="fr-FR"/>
        </w:rPr>
        <w:noBreakHyphen/>
      </w:r>
      <w:r w:rsidR="005162B4" w:rsidRPr="009C20D1">
        <w:rPr>
          <w:lang w:val="fr-FR"/>
        </w:rPr>
        <w:t>Bas contenant les résultats de la simulation sur l</w:t>
      </w:r>
      <w:r w:rsidR="009579F8" w:rsidRPr="009C20D1">
        <w:rPr>
          <w:lang w:val="fr-FR"/>
        </w:rPr>
        <w:t>’</w:t>
      </w:r>
      <w:r w:rsidR="005162B4" w:rsidRPr="009C20D1">
        <w:rPr>
          <w:lang w:val="fr-FR"/>
        </w:rPr>
        <w:t>incidence du recours à différents nombres de cycles de végétation sur les décisions en matière d</w:t>
      </w:r>
      <w:r w:rsidR="009579F8" w:rsidRPr="009C20D1">
        <w:rPr>
          <w:lang w:val="fr-FR"/>
        </w:rPr>
        <w:t>’</w:t>
      </w:r>
      <w:r w:rsidR="005162B4" w:rsidRPr="009C20D1">
        <w:rPr>
          <w:lang w:val="fr-FR"/>
        </w:rPr>
        <w:t>examen</w:t>
      </w:r>
      <w:r w:rsidR="0026487A" w:rsidRPr="009C20D1">
        <w:rPr>
          <w:lang w:val="fr-FR"/>
        </w:rPr>
        <w:t> </w:t>
      </w:r>
      <w:r w:rsidR="005162B4" w:rsidRPr="009C20D1">
        <w:rPr>
          <w:lang w:val="fr-FR"/>
        </w:rPr>
        <w:t>DHS sur la base de données réelles pour la pomme de ter</w:t>
      </w:r>
      <w:r w:rsidR="000047FA" w:rsidRPr="009C20D1">
        <w:rPr>
          <w:lang w:val="fr-FR"/>
        </w:rPr>
        <w:t>re.  L’e</w:t>
      </w:r>
      <w:r w:rsidR="005162B4" w:rsidRPr="009C20D1">
        <w:rPr>
          <w:lang w:val="fr-FR"/>
        </w:rPr>
        <w:t>xposé est reproduit dans l</w:t>
      </w:r>
      <w:r w:rsidR="009579F8" w:rsidRPr="009C20D1">
        <w:rPr>
          <w:lang w:val="fr-FR"/>
        </w:rPr>
        <w:t>’</w:t>
      </w:r>
      <w:r w:rsidR="005162B4" w:rsidRPr="009C20D1">
        <w:rPr>
          <w:lang w:val="fr-FR"/>
        </w:rPr>
        <w:t xml:space="preserve">annexe du </w:t>
      </w:r>
      <w:r w:rsidR="009579F8" w:rsidRPr="009C20D1">
        <w:rPr>
          <w:lang w:val="fr-FR"/>
        </w:rPr>
        <w:t>document</w:t>
      </w:r>
      <w:r w:rsidR="009C20D1" w:rsidRPr="009C20D1">
        <w:rPr>
          <w:lang w:val="fr-FR"/>
        </w:rPr>
        <w:t> </w:t>
      </w:r>
      <w:r w:rsidR="009579F8" w:rsidRPr="009C20D1">
        <w:rPr>
          <w:lang w:val="fr-FR"/>
        </w:rPr>
        <w:t>TW</w:t>
      </w:r>
      <w:r w:rsidR="005162B4" w:rsidRPr="009C20D1">
        <w:rPr>
          <w:lang w:val="fr-FR"/>
        </w:rPr>
        <w:t>C/35/7.</w:t>
      </w:r>
    </w:p>
    <w:p w:rsidR="00B67E2D" w:rsidRPr="009C20D1" w:rsidRDefault="00B67E2D" w:rsidP="00E02A18">
      <w:pPr>
        <w:rPr>
          <w:lang w:val="fr-FR"/>
        </w:rPr>
      </w:pPr>
    </w:p>
    <w:p w:rsidR="009579F8" w:rsidRPr="009C20D1" w:rsidRDefault="00E02A18" w:rsidP="00805B4A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805B4A" w:rsidRPr="009C20D1">
        <w:rPr>
          <w:lang w:val="fr-FR"/>
        </w:rPr>
        <w:t>Le TWC a noté que, d</w:t>
      </w:r>
      <w:r w:rsidR="009579F8" w:rsidRPr="009C20D1">
        <w:rPr>
          <w:lang w:val="fr-FR"/>
        </w:rPr>
        <w:t>’</w:t>
      </w:r>
      <w:r w:rsidR="00805B4A" w:rsidRPr="009C20D1">
        <w:rPr>
          <w:lang w:val="fr-FR"/>
        </w:rPr>
        <w:t>après les résultats, 73% des 37</w:t>
      </w:r>
      <w:r w:rsidR="009C20D1" w:rsidRPr="009C20D1">
        <w:rPr>
          <w:lang w:val="fr-FR"/>
        </w:rPr>
        <w:t> </w:t>
      </w:r>
      <w:r w:rsidR="00805B4A" w:rsidRPr="009C20D1">
        <w:rPr>
          <w:lang w:val="fr-FR"/>
        </w:rPr>
        <w:t>caractères observés auraient eu la même note et 24% auraient présenté des différences d</w:t>
      </w:r>
      <w:r w:rsidR="009579F8" w:rsidRPr="009C20D1">
        <w:rPr>
          <w:lang w:val="fr-FR"/>
        </w:rPr>
        <w:t>’</w:t>
      </w:r>
      <w:r w:rsidR="00805B4A" w:rsidRPr="009C20D1">
        <w:rPr>
          <w:lang w:val="fr-FR"/>
        </w:rPr>
        <w:t xml:space="preserve">une note seulement entre le premier cycle de végétation et </w:t>
      </w:r>
      <w:proofErr w:type="gramStart"/>
      <w:r w:rsidR="00805B4A" w:rsidRPr="009C20D1">
        <w:rPr>
          <w:lang w:val="fr-FR"/>
        </w:rPr>
        <w:t>les premier et deuxième cycles</w:t>
      </w:r>
      <w:proofErr w:type="gramEnd"/>
      <w:r w:rsidR="00805B4A" w:rsidRPr="009C20D1">
        <w:rPr>
          <w:lang w:val="fr-FR"/>
        </w:rPr>
        <w:t xml:space="preserve"> de végétation combinés.</w:t>
      </w:r>
    </w:p>
    <w:p w:rsidR="00B67E2D" w:rsidRPr="009C20D1" w:rsidRDefault="00B67E2D" w:rsidP="00E02A18">
      <w:pPr>
        <w:rPr>
          <w:lang w:val="fr-FR"/>
        </w:rPr>
      </w:pPr>
    </w:p>
    <w:p w:rsidR="009579F8" w:rsidRPr="009C20D1" w:rsidRDefault="00E02A18" w:rsidP="003615C8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3615C8" w:rsidRPr="009C20D1">
        <w:rPr>
          <w:lang w:val="fr-FR"/>
        </w:rPr>
        <w:t>Le TWC a noté que les Pays</w:t>
      </w:r>
      <w:r w:rsidR="009C20D1" w:rsidRPr="009C20D1">
        <w:rPr>
          <w:lang w:val="fr-FR"/>
        </w:rPr>
        <w:noBreakHyphen/>
      </w:r>
      <w:r w:rsidR="003615C8" w:rsidRPr="009C20D1">
        <w:rPr>
          <w:lang w:val="fr-FR"/>
        </w:rPr>
        <w:t xml:space="preserve">Bas étudiaient </w:t>
      </w:r>
      <w:r w:rsidR="00F90E04" w:rsidRPr="009C20D1">
        <w:rPr>
          <w:lang w:val="fr-FR"/>
        </w:rPr>
        <w:t>la possibilité d</w:t>
      </w:r>
      <w:r w:rsidR="009579F8" w:rsidRPr="009C20D1">
        <w:rPr>
          <w:lang w:val="fr-FR"/>
        </w:rPr>
        <w:t>’</w:t>
      </w:r>
      <w:r w:rsidR="00F90E04" w:rsidRPr="009C20D1">
        <w:rPr>
          <w:lang w:val="fr-FR"/>
        </w:rPr>
        <w:t>utiliser l</w:t>
      </w:r>
      <w:r w:rsidR="003615C8" w:rsidRPr="009C20D1">
        <w:rPr>
          <w:lang w:val="fr-FR"/>
        </w:rPr>
        <w:t xml:space="preserve">es informations </w:t>
      </w:r>
      <w:r w:rsidR="00F90E04" w:rsidRPr="009C20D1">
        <w:rPr>
          <w:lang w:val="fr-FR"/>
        </w:rPr>
        <w:t xml:space="preserve">des </w:t>
      </w:r>
      <w:r w:rsidR="003615C8" w:rsidRPr="009C20D1">
        <w:rPr>
          <w:lang w:val="fr-FR"/>
        </w:rPr>
        <w:t xml:space="preserve">marqueurs moléculaires </w:t>
      </w:r>
      <w:r w:rsidR="005A20BF" w:rsidRPr="009C20D1">
        <w:rPr>
          <w:lang w:val="fr-FR"/>
        </w:rPr>
        <w:t>pour</w:t>
      </w:r>
      <w:r w:rsidR="003615C8" w:rsidRPr="009C20D1">
        <w:rPr>
          <w:lang w:val="fr-FR"/>
        </w:rPr>
        <w:t xml:space="preserve"> réduire le nombre de cycles de végétation </w:t>
      </w:r>
      <w:r w:rsidR="00F90E04" w:rsidRPr="009C20D1">
        <w:rPr>
          <w:lang w:val="fr-FR"/>
        </w:rPr>
        <w:t>pour</w:t>
      </w:r>
      <w:r w:rsidR="003615C8" w:rsidRPr="009C20D1">
        <w:rPr>
          <w:lang w:val="fr-FR"/>
        </w:rPr>
        <w:t xml:space="preserve"> l</w:t>
      </w:r>
      <w:r w:rsidR="009579F8" w:rsidRPr="009C20D1">
        <w:rPr>
          <w:lang w:val="fr-FR"/>
        </w:rPr>
        <w:t>’</w:t>
      </w:r>
      <w:r w:rsidR="003615C8" w:rsidRPr="009C20D1">
        <w:rPr>
          <w:lang w:val="fr-FR"/>
        </w:rPr>
        <w:t>examen</w:t>
      </w:r>
      <w:r w:rsidR="0026487A" w:rsidRPr="009C20D1">
        <w:rPr>
          <w:lang w:val="fr-FR"/>
        </w:rPr>
        <w:t> </w:t>
      </w:r>
      <w:r w:rsidR="003615C8" w:rsidRPr="009C20D1">
        <w:rPr>
          <w:lang w:val="fr-FR"/>
        </w:rPr>
        <w:t>DHS de variétés de pomme de terre.</w:t>
      </w:r>
    </w:p>
    <w:p w:rsidR="00B67E2D" w:rsidRPr="009C20D1" w:rsidRDefault="00B67E2D" w:rsidP="00050E16">
      <w:pPr>
        <w:rPr>
          <w:lang w:val="fr-FR"/>
        </w:rPr>
      </w:pPr>
    </w:p>
    <w:p w:rsidR="00B67E2D" w:rsidRPr="009C20D1" w:rsidRDefault="00B67E2D" w:rsidP="00050E16">
      <w:pPr>
        <w:rPr>
          <w:lang w:val="fr-FR"/>
        </w:rPr>
      </w:pPr>
    </w:p>
    <w:p w:rsidR="00B67E2D" w:rsidRPr="00BE5FE0" w:rsidRDefault="003615C8" w:rsidP="00724262">
      <w:pPr>
        <w:pStyle w:val="Heading1"/>
        <w:rPr>
          <w:lang w:val="fr-CH"/>
        </w:rPr>
      </w:pPr>
      <w:bookmarkStart w:id="9" w:name="_Toc527385249"/>
      <w:r w:rsidRPr="00BE5FE0">
        <w:rPr>
          <w:lang w:val="fr-CH"/>
        </w:rPr>
        <w:lastRenderedPageBreak/>
        <w:t xml:space="preserve">Exposés présentés aux groupes de travail techniques à leurs sessions </w:t>
      </w:r>
      <w:r w:rsidR="009579F8" w:rsidRPr="00BE5FE0">
        <w:rPr>
          <w:lang w:val="fr-CH"/>
        </w:rPr>
        <w:t>de 2018</w:t>
      </w:r>
      <w:bookmarkEnd w:id="9"/>
    </w:p>
    <w:p w:rsidR="00B67E2D" w:rsidRPr="009C20D1" w:rsidRDefault="00B67E2D" w:rsidP="000C17B3">
      <w:pPr>
        <w:rPr>
          <w:lang w:val="fr-FR"/>
        </w:rPr>
      </w:pPr>
    </w:p>
    <w:p w:rsidR="00B67E2D" w:rsidRPr="009C20D1" w:rsidRDefault="003615C8" w:rsidP="003615C8">
      <w:pPr>
        <w:pStyle w:val="Heading2"/>
        <w:rPr>
          <w:lang w:val="fr-FR"/>
        </w:rPr>
      </w:pPr>
      <w:bookmarkStart w:id="10" w:name="_Toc527385250"/>
      <w:r w:rsidRPr="009C20D1">
        <w:rPr>
          <w:lang w:val="fr-FR"/>
        </w:rPr>
        <w:t>Groupe de travail technique sur les plantes agricoles</w:t>
      </w:r>
      <w:bookmarkEnd w:id="10"/>
    </w:p>
    <w:p w:rsidR="00B67E2D" w:rsidRPr="009C20D1" w:rsidRDefault="00B67E2D" w:rsidP="000C17B3">
      <w:pPr>
        <w:rPr>
          <w:lang w:val="fr-FR"/>
        </w:rPr>
      </w:pPr>
    </w:p>
    <w:p w:rsidR="00B67E2D" w:rsidRPr="009C20D1" w:rsidRDefault="006C741E" w:rsidP="003615C8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3615C8" w:rsidRPr="009C20D1">
        <w:rPr>
          <w:lang w:val="fr-FR"/>
        </w:rPr>
        <w:t>À sa quarante</w:t>
      </w:r>
      <w:r w:rsidR="009C20D1" w:rsidRPr="009C20D1">
        <w:rPr>
          <w:lang w:val="fr-FR"/>
        </w:rPr>
        <w:noBreakHyphen/>
      </w:r>
      <w:r w:rsidR="003615C8" w:rsidRPr="009C20D1">
        <w:rPr>
          <w:lang w:val="fr-FR"/>
        </w:rPr>
        <w:t>sept</w:t>
      </w:r>
      <w:r w:rsidR="009579F8" w:rsidRPr="009C20D1">
        <w:rPr>
          <w:lang w:val="fr-FR"/>
        </w:rPr>
        <w:t>ième session</w:t>
      </w:r>
      <w:r w:rsidR="003615C8" w:rsidRPr="009C20D1">
        <w:rPr>
          <w:lang w:val="fr-FR"/>
        </w:rPr>
        <w:t xml:space="preserve"> tenue à </w:t>
      </w:r>
      <w:proofErr w:type="spellStart"/>
      <w:r w:rsidR="003615C8" w:rsidRPr="009C20D1">
        <w:rPr>
          <w:lang w:val="fr-FR"/>
        </w:rPr>
        <w:t>Naivasha</w:t>
      </w:r>
      <w:proofErr w:type="spellEnd"/>
      <w:r w:rsidR="003615C8" w:rsidRPr="009C20D1">
        <w:rPr>
          <w:lang w:val="fr-FR"/>
        </w:rPr>
        <w:t xml:space="preserve"> (Kenya) du 21 au 2</w:t>
      </w:r>
      <w:r w:rsidR="009579F8" w:rsidRPr="009C20D1">
        <w:rPr>
          <w:lang w:val="fr-FR"/>
        </w:rPr>
        <w:t>5 mai 20</w:t>
      </w:r>
      <w:r w:rsidR="003615C8" w:rsidRPr="009C20D1">
        <w:rPr>
          <w:lang w:val="fr-FR"/>
        </w:rPr>
        <w:t>18,</w:t>
      </w:r>
      <w:r w:rsidR="009579F8" w:rsidRPr="009C20D1">
        <w:rPr>
          <w:lang w:val="fr-FR"/>
        </w:rPr>
        <w:t xml:space="preserve"> le TWA</w:t>
      </w:r>
      <w:r w:rsidR="003615C8" w:rsidRPr="009C20D1">
        <w:rPr>
          <w:lang w:val="fr-FR"/>
        </w:rPr>
        <w:t xml:space="preserve"> a examiné le document</w:t>
      </w:r>
      <w:r w:rsidR="009C20D1" w:rsidRPr="009C20D1">
        <w:rPr>
          <w:lang w:val="fr-FR"/>
        </w:rPr>
        <w:t> </w:t>
      </w:r>
      <w:hyperlink r:id="rId12" w:history="1">
        <w:r w:rsidR="003615C8" w:rsidRPr="00640C9E">
          <w:rPr>
            <w:rStyle w:val="Hyperlink"/>
            <w:lang w:val="fr-FR"/>
          </w:rPr>
          <w:t>TWA/47/5</w:t>
        </w:r>
      </w:hyperlink>
      <w:r w:rsidR="003615C8" w:rsidRPr="009C20D1">
        <w:rPr>
          <w:lang w:val="fr-FR"/>
        </w:rPr>
        <w:t xml:space="preserve"> “Impact of the </w:t>
      </w:r>
      <w:proofErr w:type="spellStart"/>
      <w:r w:rsidR="003615C8" w:rsidRPr="009C20D1">
        <w:rPr>
          <w:lang w:val="fr-FR"/>
        </w:rPr>
        <w:t>number</w:t>
      </w:r>
      <w:proofErr w:type="spellEnd"/>
      <w:r w:rsidR="003615C8" w:rsidRPr="009C20D1">
        <w:rPr>
          <w:lang w:val="fr-FR"/>
        </w:rPr>
        <w:t xml:space="preserve"> of </w:t>
      </w:r>
      <w:proofErr w:type="spellStart"/>
      <w:r w:rsidR="003615C8" w:rsidRPr="009C20D1">
        <w:rPr>
          <w:lang w:val="fr-FR"/>
        </w:rPr>
        <w:t>growing</w:t>
      </w:r>
      <w:proofErr w:type="spellEnd"/>
      <w:r w:rsidR="003615C8" w:rsidRPr="009C20D1">
        <w:rPr>
          <w:lang w:val="fr-FR"/>
        </w:rPr>
        <w:t xml:space="preserve"> cycles on </w:t>
      </w:r>
      <w:proofErr w:type="spellStart"/>
      <w:r w:rsidR="003615C8" w:rsidRPr="009C20D1">
        <w:rPr>
          <w:lang w:val="fr-FR"/>
        </w:rPr>
        <w:t>variety</w:t>
      </w:r>
      <w:proofErr w:type="spellEnd"/>
      <w:r w:rsidR="003615C8" w:rsidRPr="009C20D1">
        <w:rPr>
          <w:lang w:val="fr-FR"/>
        </w:rPr>
        <w:t xml:space="preserve"> descriptions and discrimination power in </w:t>
      </w:r>
      <w:proofErr w:type="spellStart"/>
      <w:r w:rsidR="003615C8" w:rsidRPr="009C20D1">
        <w:rPr>
          <w:lang w:val="fr-FR"/>
        </w:rPr>
        <w:t>potato</w:t>
      </w:r>
      <w:proofErr w:type="spellEnd"/>
      <w:r w:rsidR="003615C8" w:rsidRPr="009C20D1">
        <w:rPr>
          <w:lang w:val="fr-FR"/>
        </w:rPr>
        <w:t>” et suivi un exposé présenté par un expert de l</w:t>
      </w:r>
      <w:r w:rsidR="009579F8" w:rsidRPr="009C20D1">
        <w:rPr>
          <w:lang w:val="fr-FR"/>
        </w:rPr>
        <w:t>’</w:t>
      </w:r>
      <w:r w:rsidR="003615C8" w:rsidRPr="009C20D1">
        <w:rPr>
          <w:lang w:val="fr-FR"/>
        </w:rPr>
        <w:t>Allemagne qui est reproduit dans le document</w:t>
      </w:r>
      <w:r w:rsidR="009C20D1" w:rsidRPr="009C20D1">
        <w:rPr>
          <w:lang w:val="fr-FR"/>
        </w:rPr>
        <w:t> </w:t>
      </w:r>
      <w:r w:rsidR="003615C8" w:rsidRPr="009C20D1">
        <w:rPr>
          <w:lang w:val="fr-FR"/>
        </w:rPr>
        <w:t>TWA/47/5</w:t>
      </w:r>
      <w:r w:rsidR="0026487A" w:rsidRPr="009C20D1">
        <w:rPr>
          <w:lang w:val="fr-FR"/>
        </w:rPr>
        <w:t> </w:t>
      </w:r>
      <w:proofErr w:type="spellStart"/>
      <w:r w:rsidR="003615C8" w:rsidRPr="009C20D1">
        <w:rPr>
          <w:lang w:val="fr-FR"/>
        </w:rPr>
        <w:t>Add</w:t>
      </w:r>
      <w:proofErr w:type="spellEnd"/>
      <w:r w:rsidR="003615C8" w:rsidRPr="009C20D1">
        <w:rPr>
          <w:lang w:val="fr-FR"/>
        </w:rPr>
        <w:t>.</w:t>
      </w:r>
      <w:r w:rsidR="009957AA" w:rsidRPr="009C20D1">
        <w:rPr>
          <w:lang w:val="fr-FR"/>
        </w:rPr>
        <w:t xml:space="preserve"> </w:t>
      </w:r>
      <w:r w:rsidR="003615C8" w:rsidRPr="009C20D1">
        <w:rPr>
          <w:lang w:val="fr-FR"/>
        </w:rPr>
        <w:t xml:space="preserve">(Voir les </w:t>
      </w:r>
      <w:r w:rsidR="009579F8" w:rsidRPr="009C20D1">
        <w:rPr>
          <w:lang w:val="fr-FR"/>
        </w:rPr>
        <w:t>paragraphes 3</w:t>
      </w:r>
      <w:r w:rsidR="003615C8" w:rsidRPr="009C20D1">
        <w:rPr>
          <w:lang w:val="fr-FR"/>
        </w:rPr>
        <w:t>5 à 38 du document</w:t>
      </w:r>
      <w:r w:rsidR="009C20D1" w:rsidRPr="009C20D1">
        <w:rPr>
          <w:lang w:val="fr-FR"/>
        </w:rPr>
        <w:t> </w:t>
      </w:r>
      <w:r w:rsidR="003615C8" w:rsidRPr="009C20D1">
        <w:rPr>
          <w:lang w:val="fr-FR"/>
        </w:rPr>
        <w:t>TWA/47/7 “Report”).</w:t>
      </w:r>
    </w:p>
    <w:p w:rsidR="00B67E2D" w:rsidRPr="009C20D1" w:rsidRDefault="00B67E2D" w:rsidP="006C741E">
      <w:pPr>
        <w:rPr>
          <w:lang w:val="fr-FR"/>
        </w:rPr>
      </w:pPr>
    </w:p>
    <w:p w:rsidR="009579F8" w:rsidRPr="009C20D1" w:rsidRDefault="006C741E" w:rsidP="003615C8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3615C8" w:rsidRPr="009C20D1">
        <w:rPr>
          <w:lang w:val="fr-FR"/>
        </w:rPr>
        <w:t>Le TWA est convenu que les descriptions variétales établies sur la base de deux</w:t>
      </w:r>
      <w:r w:rsidR="0026487A" w:rsidRPr="009C20D1">
        <w:rPr>
          <w:lang w:val="fr-FR"/>
        </w:rPr>
        <w:t> </w:t>
      </w:r>
      <w:r w:rsidR="003615C8" w:rsidRPr="009C20D1">
        <w:rPr>
          <w:lang w:val="fr-FR"/>
        </w:rPr>
        <w:t xml:space="preserve">cycles de végétation étaient plus </w:t>
      </w:r>
      <w:r w:rsidR="00825A0E" w:rsidRPr="009C20D1">
        <w:rPr>
          <w:lang w:val="fr-FR"/>
        </w:rPr>
        <w:t>rigoureuses</w:t>
      </w:r>
      <w:r w:rsidR="003615C8" w:rsidRPr="009C20D1">
        <w:rPr>
          <w:lang w:val="fr-FR"/>
        </w:rPr>
        <w:t xml:space="preserve"> que celles établies sur la base d</w:t>
      </w:r>
      <w:r w:rsidR="009579F8" w:rsidRPr="009C20D1">
        <w:rPr>
          <w:lang w:val="fr-FR"/>
        </w:rPr>
        <w:t>’</w:t>
      </w:r>
      <w:r w:rsidR="003615C8" w:rsidRPr="009C20D1">
        <w:rPr>
          <w:lang w:val="fr-FR"/>
        </w:rPr>
        <w:t>un se</w:t>
      </w:r>
      <w:r w:rsidR="000047FA" w:rsidRPr="009C20D1">
        <w:rPr>
          <w:lang w:val="fr-FR"/>
        </w:rPr>
        <w:t>ul.  Il</w:t>
      </w:r>
      <w:r w:rsidR="003615C8" w:rsidRPr="009C20D1">
        <w:rPr>
          <w:lang w:val="fr-FR"/>
        </w:rPr>
        <w:t xml:space="preserve"> est également convenu que deux</w:t>
      </w:r>
      <w:r w:rsidR="0026487A" w:rsidRPr="009C20D1">
        <w:rPr>
          <w:lang w:val="fr-FR"/>
        </w:rPr>
        <w:t> </w:t>
      </w:r>
      <w:r w:rsidR="003615C8" w:rsidRPr="009C20D1">
        <w:rPr>
          <w:lang w:val="fr-FR"/>
        </w:rPr>
        <w:t xml:space="preserve">cycles de végétation permettaient une évaluation plus </w:t>
      </w:r>
      <w:r w:rsidR="00825A0E" w:rsidRPr="009C20D1">
        <w:rPr>
          <w:lang w:val="fr-FR"/>
        </w:rPr>
        <w:t xml:space="preserve">rigoureuse </w:t>
      </w:r>
      <w:r w:rsidR="003615C8" w:rsidRPr="009C20D1">
        <w:rPr>
          <w:lang w:val="fr-FR"/>
        </w:rPr>
        <w:t>des différents caractères.</w:t>
      </w:r>
    </w:p>
    <w:p w:rsidR="00B67E2D" w:rsidRPr="009C20D1" w:rsidRDefault="00B67E2D" w:rsidP="006C741E">
      <w:pPr>
        <w:rPr>
          <w:lang w:val="fr-FR"/>
        </w:rPr>
      </w:pPr>
    </w:p>
    <w:p w:rsidR="00B67E2D" w:rsidRPr="009C20D1" w:rsidRDefault="006C741E" w:rsidP="003615C8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DB65CB" w:rsidRPr="009C20D1">
        <w:rPr>
          <w:lang w:val="fr-FR"/>
        </w:rPr>
        <w:t>Le TWA est co</w:t>
      </w:r>
      <w:r w:rsidR="003615C8" w:rsidRPr="009C20D1">
        <w:rPr>
          <w:lang w:val="fr-FR"/>
        </w:rPr>
        <w:t>n</w:t>
      </w:r>
      <w:r w:rsidR="00DB65CB" w:rsidRPr="009C20D1">
        <w:rPr>
          <w:lang w:val="fr-FR"/>
        </w:rPr>
        <w:t>v</w:t>
      </w:r>
      <w:r w:rsidR="003615C8" w:rsidRPr="009C20D1">
        <w:rPr>
          <w:lang w:val="fr-FR"/>
        </w:rPr>
        <w:t>enu qu</w:t>
      </w:r>
      <w:r w:rsidR="009579F8" w:rsidRPr="009C20D1">
        <w:rPr>
          <w:lang w:val="fr-FR"/>
        </w:rPr>
        <w:t>’</w:t>
      </w:r>
      <w:r w:rsidR="003615C8" w:rsidRPr="009C20D1">
        <w:rPr>
          <w:lang w:val="fr-FR"/>
        </w:rPr>
        <w:t xml:space="preserve">une décision </w:t>
      </w:r>
      <w:r w:rsidR="00825A0E" w:rsidRPr="009C20D1">
        <w:rPr>
          <w:lang w:val="fr-FR"/>
        </w:rPr>
        <w:t xml:space="preserve">rigoureuse </w:t>
      </w:r>
      <w:r w:rsidR="003615C8" w:rsidRPr="009C20D1">
        <w:rPr>
          <w:lang w:val="fr-FR"/>
        </w:rPr>
        <w:t>sur la distinction pouvait être prise après un seul cycle de végétation sur la base d</w:t>
      </w:r>
      <w:r w:rsidR="009579F8" w:rsidRPr="009C20D1">
        <w:rPr>
          <w:lang w:val="fr-FR"/>
        </w:rPr>
        <w:t>’</w:t>
      </w:r>
      <w:r w:rsidR="003615C8" w:rsidRPr="009C20D1">
        <w:rPr>
          <w:lang w:val="fr-FR"/>
        </w:rPr>
        <w:t>une différence suffisamment importante des caractères.</w:t>
      </w:r>
    </w:p>
    <w:p w:rsidR="00B67E2D" w:rsidRPr="009C20D1" w:rsidRDefault="00B67E2D" w:rsidP="006C741E">
      <w:pPr>
        <w:rPr>
          <w:lang w:val="fr-FR"/>
        </w:rPr>
      </w:pPr>
    </w:p>
    <w:p w:rsidR="00B67E2D" w:rsidRPr="009C20D1" w:rsidRDefault="006C741E" w:rsidP="00610CC5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DB65CB" w:rsidRPr="009C20D1">
        <w:rPr>
          <w:lang w:val="fr-FR"/>
        </w:rPr>
        <w:t>Le TWA a noté que les marqueurs d</w:t>
      </w:r>
      <w:r w:rsidR="009579F8" w:rsidRPr="009C20D1">
        <w:rPr>
          <w:lang w:val="fr-FR"/>
        </w:rPr>
        <w:t>’</w:t>
      </w:r>
      <w:r w:rsidR="00DB65CB" w:rsidRPr="009C20D1">
        <w:rPr>
          <w:lang w:val="fr-FR"/>
        </w:rPr>
        <w:t xml:space="preserve">ADN pouvaient fournir des informations complémentaires </w:t>
      </w:r>
      <w:r w:rsidR="005A20BF" w:rsidRPr="009C20D1">
        <w:rPr>
          <w:lang w:val="fr-FR"/>
        </w:rPr>
        <w:t>dans</w:t>
      </w:r>
      <w:r w:rsidR="00DB65CB" w:rsidRPr="009C20D1">
        <w:rPr>
          <w:lang w:val="fr-FR"/>
        </w:rPr>
        <w:t xml:space="preserve"> </w:t>
      </w:r>
      <w:r w:rsidR="00F90E04" w:rsidRPr="009C20D1">
        <w:rPr>
          <w:lang w:val="fr-FR"/>
        </w:rPr>
        <w:t xml:space="preserve">le cadre de </w:t>
      </w:r>
      <w:r w:rsidR="00DB65CB" w:rsidRPr="009C20D1">
        <w:rPr>
          <w:lang w:val="fr-FR"/>
        </w:rPr>
        <w:t>l</w:t>
      </w:r>
      <w:r w:rsidR="009579F8" w:rsidRPr="009C20D1">
        <w:rPr>
          <w:lang w:val="fr-FR"/>
        </w:rPr>
        <w:t>’</w:t>
      </w:r>
      <w:r w:rsidR="00DB65CB" w:rsidRPr="009C20D1">
        <w:rPr>
          <w:lang w:val="fr-FR"/>
        </w:rPr>
        <w:t>examen</w:t>
      </w:r>
      <w:r w:rsidR="0026487A" w:rsidRPr="009C20D1">
        <w:rPr>
          <w:lang w:val="fr-FR"/>
        </w:rPr>
        <w:t> </w:t>
      </w:r>
      <w:r w:rsidR="00DB65CB" w:rsidRPr="009C20D1">
        <w:rPr>
          <w:lang w:val="fr-FR"/>
        </w:rPr>
        <w:t>DHS, comme indiqué dans le document</w:t>
      </w:r>
      <w:r w:rsidR="009C20D1" w:rsidRPr="009C20D1">
        <w:rPr>
          <w:lang w:val="fr-FR"/>
        </w:rPr>
        <w:t> </w:t>
      </w:r>
      <w:r w:rsidR="00DB65CB" w:rsidRPr="009C20D1">
        <w:rPr>
          <w:lang w:val="fr-FR"/>
        </w:rPr>
        <w:t>TGP/15 “Conseils en ce qui concerne l</w:t>
      </w:r>
      <w:r w:rsidR="009579F8" w:rsidRPr="009C20D1">
        <w:rPr>
          <w:lang w:val="fr-FR"/>
        </w:rPr>
        <w:t>’</w:t>
      </w:r>
      <w:r w:rsidR="00DB65CB" w:rsidRPr="009C20D1">
        <w:rPr>
          <w:lang w:val="fr-FR"/>
        </w:rPr>
        <w:t>utilisation des marqueurs biochimiques et moléculaires dans l</w:t>
      </w:r>
      <w:r w:rsidR="009579F8" w:rsidRPr="009C20D1">
        <w:rPr>
          <w:lang w:val="fr-FR"/>
        </w:rPr>
        <w:t>’</w:t>
      </w:r>
      <w:r w:rsidR="00DB65CB" w:rsidRPr="009C20D1">
        <w:rPr>
          <w:lang w:val="fr-FR"/>
        </w:rPr>
        <w:t>examen de la distinction, de l</w:t>
      </w:r>
      <w:r w:rsidR="009579F8" w:rsidRPr="009C20D1">
        <w:rPr>
          <w:lang w:val="fr-FR"/>
        </w:rPr>
        <w:t>’</w:t>
      </w:r>
      <w:r w:rsidR="00DB65CB" w:rsidRPr="009C20D1">
        <w:rPr>
          <w:lang w:val="fr-FR"/>
        </w:rPr>
        <w:t>homogénéité et de la stabilité (DHS)”.</w:t>
      </w:r>
      <w:r w:rsidRPr="009C20D1">
        <w:rPr>
          <w:lang w:val="fr-FR"/>
        </w:rPr>
        <w:t xml:space="preserve">  </w:t>
      </w:r>
      <w:r w:rsidR="00825A0E" w:rsidRPr="009C20D1">
        <w:rPr>
          <w:lang w:val="fr-FR"/>
        </w:rPr>
        <w:t>Il</w:t>
      </w:r>
      <w:r w:rsidR="00610CC5" w:rsidRPr="009C20D1">
        <w:rPr>
          <w:lang w:val="fr-FR"/>
        </w:rPr>
        <w:t xml:space="preserve"> a pris note des données d</w:t>
      </w:r>
      <w:r w:rsidR="009579F8" w:rsidRPr="009C20D1">
        <w:rPr>
          <w:lang w:val="fr-FR"/>
        </w:rPr>
        <w:t>’</w:t>
      </w:r>
      <w:r w:rsidR="00610CC5" w:rsidRPr="009C20D1">
        <w:rPr>
          <w:lang w:val="fr-FR"/>
        </w:rPr>
        <w:t>expérience fournies par les Pays</w:t>
      </w:r>
      <w:r w:rsidR="009C20D1" w:rsidRPr="009C20D1">
        <w:rPr>
          <w:lang w:val="fr-FR"/>
        </w:rPr>
        <w:noBreakHyphen/>
      </w:r>
      <w:r w:rsidR="00610CC5" w:rsidRPr="009C20D1">
        <w:rPr>
          <w:lang w:val="fr-FR"/>
        </w:rPr>
        <w:t xml:space="preserve">Bas selon lesquelles les informations </w:t>
      </w:r>
      <w:r w:rsidR="00F90E04" w:rsidRPr="009C20D1">
        <w:rPr>
          <w:lang w:val="fr-FR"/>
        </w:rPr>
        <w:t>des</w:t>
      </w:r>
      <w:r w:rsidR="00825A0E" w:rsidRPr="009C20D1">
        <w:rPr>
          <w:lang w:val="fr-FR"/>
        </w:rPr>
        <w:t xml:space="preserve"> </w:t>
      </w:r>
      <w:r w:rsidR="00610CC5" w:rsidRPr="009C20D1">
        <w:rPr>
          <w:lang w:val="fr-FR"/>
        </w:rPr>
        <w:t>marqueurs d</w:t>
      </w:r>
      <w:r w:rsidR="009579F8" w:rsidRPr="009C20D1">
        <w:rPr>
          <w:lang w:val="fr-FR"/>
        </w:rPr>
        <w:t>’</w:t>
      </w:r>
      <w:r w:rsidR="00610CC5" w:rsidRPr="009C20D1">
        <w:rPr>
          <w:lang w:val="fr-FR"/>
        </w:rPr>
        <w:t>ADN étaient également utilisées pour l</w:t>
      </w:r>
      <w:r w:rsidR="009579F8" w:rsidRPr="009C20D1">
        <w:rPr>
          <w:lang w:val="fr-FR"/>
        </w:rPr>
        <w:t>’</w:t>
      </w:r>
      <w:r w:rsidR="00610CC5" w:rsidRPr="009C20D1">
        <w:rPr>
          <w:lang w:val="fr-FR"/>
        </w:rPr>
        <w:t>application des droits d</w:t>
      </w:r>
      <w:r w:rsidR="009579F8" w:rsidRPr="009C20D1">
        <w:rPr>
          <w:lang w:val="fr-FR"/>
        </w:rPr>
        <w:t>’</w:t>
      </w:r>
      <w:r w:rsidR="00610CC5" w:rsidRPr="009C20D1">
        <w:rPr>
          <w:lang w:val="fr-FR"/>
        </w:rPr>
        <w:t>obtenteur combinée à la vérification deux</w:t>
      </w:r>
      <w:r w:rsidR="0026487A" w:rsidRPr="009C20D1">
        <w:rPr>
          <w:lang w:val="fr-FR"/>
        </w:rPr>
        <w:t> </w:t>
      </w:r>
      <w:r w:rsidR="00610CC5" w:rsidRPr="009C20D1">
        <w:rPr>
          <w:lang w:val="fr-FR"/>
        </w:rPr>
        <w:t>à deux</w:t>
      </w:r>
      <w:r w:rsidR="0026487A" w:rsidRPr="009C20D1">
        <w:rPr>
          <w:lang w:val="fr-FR"/>
        </w:rPr>
        <w:t> </w:t>
      </w:r>
      <w:r w:rsidR="00610CC5" w:rsidRPr="009C20D1">
        <w:rPr>
          <w:lang w:val="fr-FR"/>
        </w:rPr>
        <w:t>de la conformité du matériel végétal à une variété protégée.</w:t>
      </w:r>
    </w:p>
    <w:p w:rsidR="00B67E2D" w:rsidRPr="009C20D1" w:rsidRDefault="00B67E2D" w:rsidP="006C741E">
      <w:pPr>
        <w:rPr>
          <w:lang w:val="fr-FR"/>
        </w:rPr>
      </w:pPr>
    </w:p>
    <w:p w:rsidR="00B67E2D" w:rsidRPr="009C20D1" w:rsidRDefault="00610CC5" w:rsidP="00610CC5">
      <w:pPr>
        <w:pStyle w:val="Heading2"/>
        <w:rPr>
          <w:lang w:val="fr-FR"/>
        </w:rPr>
      </w:pPr>
      <w:bookmarkStart w:id="11" w:name="_Toc527385251"/>
      <w:r w:rsidRPr="009C20D1">
        <w:rPr>
          <w:lang w:val="fr-FR"/>
        </w:rPr>
        <w:t>Groupe de travail technique sur les systèmes d</w:t>
      </w:r>
      <w:r w:rsidR="009579F8" w:rsidRPr="009C20D1">
        <w:rPr>
          <w:lang w:val="fr-FR"/>
        </w:rPr>
        <w:t>’</w:t>
      </w:r>
      <w:r w:rsidRPr="009C20D1">
        <w:rPr>
          <w:lang w:val="fr-FR"/>
        </w:rPr>
        <w:t>automatisation et les programmes d</w:t>
      </w:r>
      <w:r w:rsidR="009579F8" w:rsidRPr="009C20D1">
        <w:rPr>
          <w:lang w:val="fr-FR"/>
        </w:rPr>
        <w:t>’</w:t>
      </w:r>
      <w:r w:rsidRPr="009C20D1">
        <w:rPr>
          <w:lang w:val="fr-FR"/>
        </w:rPr>
        <w:t>ordinateur</w:t>
      </w:r>
      <w:bookmarkEnd w:id="11"/>
    </w:p>
    <w:p w:rsidR="00B67E2D" w:rsidRPr="009C20D1" w:rsidRDefault="00B67E2D" w:rsidP="00E02A18">
      <w:pPr>
        <w:rPr>
          <w:lang w:val="fr-FR"/>
        </w:rPr>
      </w:pPr>
    </w:p>
    <w:p w:rsidR="00B67E2D" w:rsidRPr="009C20D1" w:rsidRDefault="00E02A18" w:rsidP="00610CC5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610CC5" w:rsidRPr="009C20D1">
        <w:rPr>
          <w:lang w:val="fr-FR"/>
        </w:rPr>
        <w:t>Le TWC a examiné les documents</w:t>
      </w:r>
      <w:r w:rsidR="009C20D1" w:rsidRPr="009C20D1">
        <w:rPr>
          <w:lang w:val="fr-FR"/>
        </w:rPr>
        <w:t> </w:t>
      </w:r>
      <w:hyperlink r:id="rId13" w:history="1">
        <w:r w:rsidR="00610CC5" w:rsidRPr="00131543">
          <w:rPr>
            <w:rStyle w:val="Hyperlink"/>
            <w:rFonts w:cs="Arial"/>
            <w:lang w:val="fr-FR"/>
          </w:rPr>
          <w:t>TWC/36/6</w:t>
        </w:r>
      </w:hyperlink>
      <w:r w:rsidR="00610CC5" w:rsidRPr="009C20D1">
        <w:rPr>
          <w:lang w:val="fr-FR"/>
        </w:rPr>
        <w:t xml:space="preserve"> et </w:t>
      </w:r>
      <w:hyperlink r:id="rId14" w:history="1">
        <w:r w:rsidR="00610CC5" w:rsidRPr="00131543">
          <w:rPr>
            <w:rStyle w:val="Hyperlink"/>
            <w:rFonts w:cs="Arial"/>
            <w:lang w:val="fr-FR"/>
          </w:rPr>
          <w:t>TWC/36/6</w:t>
        </w:r>
        <w:r w:rsidR="0026487A" w:rsidRPr="00131543">
          <w:rPr>
            <w:rStyle w:val="Hyperlink"/>
            <w:rFonts w:cs="Arial"/>
            <w:lang w:val="fr-FR"/>
          </w:rPr>
          <w:t> </w:t>
        </w:r>
        <w:proofErr w:type="spellStart"/>
        <w:r w:rsidR="00610CC5" w:rsidRPr="00131543">
          <w:rPr>
            <w:rStyle w:val="Hyperlink"/>
            <w:rFonts w:cs="Arial"/>
            <w:lang w:val="fr-FR"/>
          </w:rPr>
          <w:t>Add</w:t>
        </w:r>
        <w:proofErr w:type="spellEnd"/>
        <w:r w:rsidR="00610CC5" w:rsidRPr="00131543">
          <w:rPr>
            <w:rStyle w:val="Hyperlink"/>
            <w:rFonts w:cs="Arial"/>
            <w:lang w:val="fr-FR"/>
          </w:rPr>
          <w:t>.</w:t>
        </w:r>
      </w:hyperlink>
      <w:r w:rsidRPr="009C20D1">
        <w:rPr>
          <w:lang w:val="fr-FR"/>
        </w:rPr>
        <w:t xml:space="preserve"> </w:t>
      </w:r>
      <w:r w:rsidR="00610CC5" w:rsidRPr="009C20D1">
        <w:rPr>
          <w:lang w:val="fr-FR"/>
        </w:rPr>
        <w:t xml:space="preserve">“Impact of the </w:t>
      </w:r>
      <w:proofErr w:type="spellStart"/>
      <w:r w:rsidR="00610CC5" w:rsidRPr="009C20D1">
        <w:rPr>
          <w:lang w:val="fr-FR"/>
        </w:rPr>
        <w:t>number</w:t>
      </w:r>
      <w:proofErr w:type="spellEnd"/>
      <w:r w:rsidR="00610CC5" w:rsidRPr="009C20D1">
        <w:rPr>
          <w:lang w:val="fr-FR"/>
        </w:rPr>
        <w:t xml:space="preserve"> of </w:t>
      </w:r>
      <w:proofErr w:type="spellStart"/>
      <w:r w:rsidR="00610CC5" w:rsidRPr="009C20D1">
        <w:rPr>
          <w:lang w:val="fr-FR"/>
        </w:rPr>
        <w:t>growing</w:t>
      </w:r>
      <w:proofErr w:type="spellEnd"/>
      <w:r w:rsidR="00610CC5" w:rsidRPr="009C20D1">
        <w:rPr>
          <w:lang w:val="fr-FR"/>
        </w:rPr>
        <w:t xml:space="preserve"> cycles on </w:t>
      </w:r>
      <w:proofErr w:type="spellStart"/>
      <w:r w:rsidR="00610CC5" w:rsidRPr="009C20D1">
        <w:rPr>
          <w:lang w:val="fr-FR"/>
        </w:rPr>
        <w:t>variety</w:t>
      </w:r>
      <w:proofErr w:type="spellEnd"/>
      <w:r w:rsidR="00610CC5" w:rsidRPr="009C20D1">
        <w:rPr>
          <w:lang w:val="fr-FR"/>
        </w:rPr>
        <w:t xml:space="preserve"> descriptions and discrimination power” et suivi un exposé présenté par un expert de l</w:t>
      </w:r>
      <w:r w:rsidR="009579F8" w:rsidRPr="009C20D1">
        <w:rPr>
          <w:lang w:val="fr-FR"/>
        </w:rPr>
        <w:t>’</w:t>
      </w:r>
      <w:r w:rsidR="00610CC5" w:rsidRPr="009C20D1">
        <w:rPr>
          <w:lang w:val="fr-FR"/>
        </w:rPr>
        <w:t xml:space="preserve">Allemagne (voir les </w:t>
      </w:r>
      <w:r w:rsidR="009579F8" w:rsidRPr="009C20D1">
        <w:rPr>
          <w:lang w:val="fr-FR"/>
        </w:rPr>
        <w:t>paragraphes 2</w:t>
      </w:r>
      <w:r w:rsidR="00610CC5" w:rsidRPr="009C20D1">
        <w:rPr>
          <w:lang w:val="fr-FR"/>
        </w:rPr>
        <w:t>4 à 28 du document</w:t>
      </w:r>
      <w:r w:rsidR="009C20D1" w:rsidRPr="009C20D1">
        <w:rPr>
          <w:lang w:val="fr-FR"/>
        </w:rPr>
        <w:t> </w:t>
      </w:r>
      <w:r w:rsidR="00610CC5" w:rsidRPr="009C20D1">
        <w:rPr>
          <w:lang w:val="fr-FR"/>
        </w:rPr>
        <w:t>TWC/36/15 “Report”).</w:t>
      </w:r>
    </w:p>
    <w:p w:rsidR="00B67E2D" w:rsidRPr="009C20D1" w:rsidRDefault="00B67E2D" w:rsidP="00E02A18">
      <w:pPr>
        <w:rPr>
          <w:lang w:val="fr-FR"/>
        </w:rPr>
      </w:pPr>
    </w:p>
    <w:p w:rsidR="009579F8" w:rsidRPr="009C20D1" w:rsidRDefault="00E02A18" w:rsidP="004C19C5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4C19C5" w:rsidRPr="009C20D1">
        <w:rPr>
          <w:lang w:val="fr-FR"/>
        </w:rPr>
        <w:t>Le TWC a accueilli avec satisfaction l</w:t>
      </w:r>
      <w:r w:rsidR="009579F8" w:rsidRPr="009C20D1">
        <w:rPr>
          <w:lang w:val="fr-FR"/>
        </w:rPr>
        <w:t>’</w:t>
      </w:r>
      <w:r w:rsidR="004C19C5" w:rsidRPr="009C20D1">
        <w:rPr>
          <w:lang w:val="fr-FR"/>
        </w:rPr>
        <w:t>analyse statistique quantifiant l</w:t>
      </w:r>
      <w:r w:rsidR="009579F8" w:rsidRPr="009C20D1">
        <w:rPr>
          <w:lang w:val="fr-FR"/>
        </w:rPr>
        <w:t>’</w:t>
      </w:r>
      <w:r w:rsidR="004C19C5" w:rsidRPr="009C20D1">
        <w:rPr>
          <w:lang w:val="fr-FR"/>
        </w:rPr>
        <w:t>interaction entre le génotype et l</w:t>
      </w:r>
      <w:r w:rsidR="009579F8" w:rsidRPr="009C20D1">
        <w:rPr>
          <w:lang w:val="fr-FR"/>
        </w:rPr>
        <w:t>’</w:t>
      </w:r>
      <w:r w:rsidR="004C19C5" w:rsidRPr="009C20D1">
        <w:rPr>
          <w:lang w:val="fr-FR"/>
        </w:rPr>
        <w:t xml:space="preserve">environnement pour les descriptions établies </w:t>
      </w:r>
      <w:r w:rsidR="005A20BF" w:rsidRPr="009C20D1">
        <w:rPr>
          <w:lang w:val="fr-FR"/>
        </w:rPr>
        <w:t>sur plusieurs</w:t>
      </w:r>
      <w:r w:rsidR="004C19C5" w:rsidRPr="009C20D1">
        <w:rPr>
          <w:lang w:val="fr-FR"/>
        </w:rPr>
        <w:t xml:space="preserve"> années.</w:t>
      </w:r>
    </w:p>
    <w:p w:rsidR="00B67E2D" w:rsidRPr="009C20D1" w:rsidRDefault="00B67E2D" w:rsidP="00E02A18">
      <w:pPr>
        <w:rPr>
          <w:lang w:val="fr-FR"/>
        </w:rPr>
      </w:pPr>
    </w:p>
    <w:p w:rsidR="009579F8" w:rsidRPr="009C20D1" w:rsidRDefault="00E02A18" w:rsidP="004C19C5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4C19C5" w:rsidRPr="009C20D1">
        <w:rPr>
          <w:lang w:val="fr-FR"/>
        </w:rPr>
        <w:t>Le TWC est convenu que les descriptions variétales établies sur la base de deux</w:t>
      </w:r>
      <w:r w:rsidR="0026487A" w:rsidRPr="009C20D1">
        <w:rPr>
          <w:lang w:val="fr-FR"/>
        </w:rPr>
        <w:t> </w:t>
      </w:r>
      <w:r w:rsidR="004C19C5" w:rsidRPr="009C20D1">
        <w:rPr>
          <w:lang w:val="fr-FR"/>
        </w:rPr>
        <w:t xml:space="preserve">cycles de végétation étaient plus </w:t>
      </w:r>
      <w:r w:rsidR="005A20BF" w:rsidRPr="009C20D1">
        <w:rPr>
          <w:lang w:val="fr-FR"/>
        </w:rPr>
        <w:t>rigoureuses</w:t>
      </w:r>
      <w:r w:rsidR="004C19C5" w:rsidRPr="009C20D1">
        <w:rPr>
          <w:lang w:val="fr-FR"/>
        </w:rPr>
        <w:t xml:space="preserve"> que celles établies sur la base d</w:t>
      </w:r>
      <w:r w:rsidR="009579F8" w:rsidRPr="009C20D1">
        <w:rPr>
          <w:lang w:val="fr-FR"/>
        </w:rPr>
        <w:t>’</w:t>
      </w:r>
      <w:r w:rsidR="004C19C5" w:rsidRPr="009C20D1">
        <w:rPr>
          <w:lang w:val="fr-FR"/>
        </w:rPr>
        <w:t>un seul.</w:t>
      </w:r>
    </w:p>
    <w:p w:rsidR="00B67E2D" w:rsidRPr="009C20D1" w:rsidRDefault="00B67E2D" w:rsidP="00E02A18">
      <w:pPr>
        <w:rPr>
          <w:lang w:val="fr-FR"/>
        </w:rPr>
      </w:pPr>
    </w:p>
    <w:p w:rsidR="00B67E2D" w:rsidRPr="009C20D1" w:rsidRDefault="00E02A18" w:rsidP="00A705FC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A705FC" w:rsidRPr="009C20D1">
        <w:rPr>
          <w:lang w:val="fr-FR"/>
        </w:rPr>
        <w:t>Le TWC est convenu qu</w:t>
      </w:r>
      <w:r w:rsidR="009579F8" w:rsidRPr="009C20D1">
        <w:rPr>
          <w:lang w:val="fr-FR"/>
        </w:rPr>
        <w:t>’</w:t>
      </w:r>
      <w:r w:rsidR="00A705FC" w:rsidRPr="009C20D1">
        <w:rPr>
          <w:lang w:val="fr-FR"/>
        </w:rPr>
        <w:t>il fallait préciser que les documents</w:t>
      </w:r>
      <w:r w:rsidR="009C20D1" w:rsidRPr="009C20D1">
        <w:rPr>
          <w:lang w:val="fr-FR"/>
        </w:rPr>
        <w:t> </w:t>
      </w:r>
      <w:r w:rsidR="00A705FC" w:rsidRPr="009C20D1">
        <w:rPr>
          <w:lang w:val="fr-FR"/>
        </w:rPr>
        <w:t>TWC/36/6 et TWC/36/6</w:t>
      </w:r>
      <w:r w:rsidR="0026487A" w:rsidRPr="009C20D1">
        <w:rPr>
          <w:lang w:val="fr-FR"/>
        </w:rPr>
        <w:t> </w:t>
      </w:r>
      <w:proofErr w:type="spellStart"/>
      <w:r w:rsidR="00A705FC" w:rsidRPr="009C20D1">
        <w:rPr>
          <w:lang w:val="fr-FR"/>
        </w:rPr>
        <w:t>Add</w:t>
      </w:r>
      <w:proofErr w:type="spellEnd"/>
      <w:r w:rsidR="00A705FC" w:rsidRPr="009C20D1">
        <w:rPr>
          <w:lang w:val="fr-FR"/>
        </w:rPr>
        <w:t xml:space="preserve">. </w:t>
      </w:r>
      <w:proofErr w:type="gramStart"/>
      <w:r w:rsidR="00A705FC" w:rsidRPr="009C20D1">
        <w:rPr>
          <w:lang w:val="fr-FR"/>
        </w:rPr>
        <w:t>analysaient</w:t>
      </w:r>
      <w:proofErr w:type="gramEnd"/>
      <w:r w:rsidR="00A705FC" w:rsidRPr="009C20D1">
        <w:rPr>
          <w:lang w:val="fr-FR"/>
        </w:rPr>
        <w:t xml:space="preserve"> les différences présentées par les caractères sur plusieurs cycles et n</w:t>
      </w:r>
      <w:r w:rsidR="009579F8" w:rsidRPr="009C20D1">
        <w:rPr>
          <w:lang w:val="fr-FR"/>
        </w:rPr>
        <w:t>’</w:t>
      </w:r>
      <w:r w:rsidR="00A705FC" w:rsidRPr="009C20D1">
        <w:rPr>
          <w:lang w:val="fr-FR"/>
        </w:rPr>
        <w:t xml:space="preserve">évaluaient pas les différences </w:t>
      </w:r>
      <w:r w:rsidR="005A20BF" w:rsidRPr="009C20D1">
        <w:rPr>
          <w:lang w:val="fr-FR"/>
        </w:rPr>
        <w:t>entre les</w:t>
      </w:r>
      <w:r w:rsidR="00A705FC" w:rsidRPr="009C20D1">
        <w:rPr>
          <w:lang w:val="fr-FR"/>
        </w:rPr>
        <w:t xml:space="preserve"> variétés pour tous les caractères.</w:t>
      </w:r>
    </w:p>
    <w:p w:rsidR="00B67E2D" w:rsidRPr="009C20D1" w:rsidRDefault="00B67E2D" w:rsidP="00E02A18">
      <w:pPr>
        <w:rPr>
          <w:lang w:val="fr-FR"/>
        </w:rPr>
      </w:pPr>
    </w:p>
    <w:p w:rsidR="00B67E2D" w:rsidRPr="009C20D1" w:rsidRDefault="00E02A18" w:rsidP="00A705FC">
      <w:pPr>
        <w:rPr>
          <w:lang w:val="fr-FR"/>
        </w:rPr>
      </w:pPr>
      <w:r w:rsidRPr="009C20D1">
        <w:rPr>
          <w:lang w:val="fr-FR"/>
        </w:rPr>
        <w:fldChar w:fldCharType="begin"/>
      </w:r>
      <w:r w:rsidRPr="009C20D1">
        <w:rPr>
          <w:lang w:val="fr-FR"/>
        </w:rPr>
        <w:instrText xml:space="preserve"> AUTONUM  </w:instrText>
      </w:r>
      <w:r w:rsidRPr="009C20D1">
        <w:rPr>
          <w:lang w:val="fr-FR"/>
        </w:rPr>
        <w:fldChar w:fldCharType="end"/>
      </w:r>
      <w:r w:rsidRPr="009C20D1">
        <w:rPr>
          <w:lang w:val="fr-FR"/>
        </w:rPr>
        <w:tab/>
      </w:r>
      <w:r w:rsidR="00A705FC" w:rsidRPr="009C20D1">
        <w:rPr>
          <w:lang w:val="fr-FR"/>
        </w:rPr>
        <w:t>Le TWC a pris note du rapport verbal des Pays</w:t>
      </w:r>
      <w:r w:rsidR="009C20D1" w:rsidRPr="009C20D1">
        <w:rPr>
          <w:lang w:val="fr-FR"/>
        </w:rPr>
        <w:noBreakHyphen/>
      </w:r>
      <w:r w:rsidR="00A705FC" w:rsidRPr="009C20D1">
        <w:rPr>
          <w:lang w:val="fr-FR"/>
        </w:rPr>
        <w:t>Bas précisa</w:t>
      </w:r>
      <w:r w:rsidR="005A20BF" w:rsidRPr="009C20D1">
        <w:rPr>
          <w:lang w:val="fr-FR"/>
        </w:rPr>
        <w:t>n</w:t>
      </w:r>
      <w:r w:rsidR="00A705FC" w:rsidRPr="009C20D1">
        <w:rPr>
          <w:lang w:val="fr-FR"/>
        </w:rPr>
        <w:t>t qu</w:t>
      </w:r>
      <w:r w:rsidR="009579F8" w:rsidRPr="009C20D1">
        <w:rPr>
          <w:lang w:val="fr-FR"/>
        </w:rPr>
        <w:t>’</w:t>
      </w:r>
      <w:r w:rsidR="00A705FC" w:rsidRPr="009C20D1">
        <w:rPr>
          <w:lang w:val="fr-FR"/>
        </w:rPr>
        <w:t>une étude était menée sur l</w:t>
      </w:r>
      <w:r w:rsidR="009579F8" w:rsidRPr="009C20D1">
        <w:rPr>
          <w:lang w:val="fr-FR"/>
        </w:rPr>
        <w:t>’</w:t>
      </w:r>
      <w:r w:rsidR="00A705FC" w:rsidRPr="009C20D1">
        <w:rPr>
          <w:lang w:val="fr-FR"/>
        </w:rPr>
        <w:t>utilisation des marqueurs d</w:t>
      </w:r>
      <w:r w:rsidR="009579F8" w:rsidRPr="009C20D1">
        <w:rPr>
          <w:lang w:val="fr-FR"/>
        </w:rPr>
        <w:t>’</w:t>
      </w:r>
      <w:r w:rsidR="00A705FC" w:rsidRPr="009C20D1">
        <w:rPr>
          <w:lang w:val="fr-FR"/>
        </w:rPr>
        <w:t xml:space="preserve">ADN </w:t>
      </w:r>
      <w:r w:rsidR="006771AF" w:rsidRPr="009C20D1">
        <w:rPr>
          <w:lang w:val="fr-FR"/>
        </w:rPr>
        <w:t xml:space="preserve">comme </w:t>
      </w:r>
      <w:r w:rsidR="00A705FC" w:rsidRPr="009C20D1">
        <w:rPr>
          <w:lang w:val="fr-FR"/>
        </w:rPr>
        <w:t xml:space="preserve">informations complémentaires aux fins des décisions sur la distinction et </w:t>
      </w:r>
      <w:r w:rsidR="005A20BF" w:rsidRPr="009C20D1">
        <w:rPr>
          <w:lang w:val="fr-FR"/>
        </w:rPr>
        <w:t>il</w:t>
      </w:r>
      <w:r w:rsidR="00A705FC" w:rsidRPr="009C20D1">
        <w:rPr>
          <w:lang w:val="fr-FR"/>
        </w:rPr>
        <w:t xml:space="preserve"> est convenu d</w:t>
      </w:r>
      <w:r w:rsidR="009579F8" w:rsidRPr="009C20D1">
        <w:rPr>
          <w:lang w:val="fr-FR"/>
        </w:rPr>
        <w:t>’</w:t>
      </w:r>
      <w:r w:rsidR="00A705FC" w:rsidRPr="009C20D1">
        <w:rPr>
          <w:lang w:val="fr-FR"/>
        </w:rPr>
        <w:t>inviter les Pays</w:t>
      </w:r>
      <w:r w:rsidR="009C20D1" w:rsidRPr="009C20D1">
        <w:rPr>
          <w:lang w:val="fr-FR"/>
        </w:rPr>
        <w:noBreakHyphen/>
      </w:r>
      <w:r w:rsidR="00A705FC" w:rsidRPr="009C20D1">
        <w:rPr>
          <w:lang w:val="fr-FR"/>
        </w:rPr>
        <w:t>Bas à rendre compte de leurs travaux lors d</w:t>
      </w:r>
      <w:r w:rsidR="009579F8" w:rsidRPr="009C20D1">
        <w:rPr>
          <w:lang w:val="fr-FR"/>
        </w:rPr>
        <w:t>’</w:t>
      </w:r>
      <w:r w:rsidR="00A705FC" w:rsidRPr="009C20D1">
        <w:rPr>
          <w:lang w:val="fr-FR"/>
        </w:rPr>
        <w:t>une prochaine réunion.</w:t>
      </w:r>
    </w:p>
    <w:p w:rsidR="00B67E2D" w:rsidRPr="009C20D1" w:rsidRDefault="00B67E2D" w:rsidP="00E02A18">
      <w:pPr>
        <w:keepNext/>
        <w:rPr>
          <w:lang w:val="fr-FR"/>
        </w:rPr>
      </w:pPr>
    </w:p>
    <w:p w:rsidR="00B67E2D" w:rsidRPr="009C20D1" w:rsidRDefault="00B67E2D" w:rsidP="00E02A18">
      <w:pPr>
        <w:keepNext/>
        <w:rPr>
          <w:lang w:val="fr-FR"/>
        </w:rPr>
      </w:pPr>
    </w:p>
    <w:p w:rsidR="00B67E2D" w:rsidRPr="009C20D1" w:rsidRDefault="00336EAF" w:rsidP="00A705FC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9C20D1">
        <w:rPr>
          <w:i/>
          <w:lang w:val="fr-FR"/>
        </w:rPr>
        <w:fldChar w:fldCharType="begin"/>
      </w:r>
      <w:r w:rsidRPr="009C20D1">
        <w:rPr>
          <w:i/>
          <w:lang w:val="fr-FR"/>
        </w:rPr>
        <w:instrText xml:space="preserve"> AUTONUM  </w:instrText>
      </w:r>
      <w:r w:rsidRPr="009C20D1">
        <w:rPr>
          <w:i/>
          <w:lang w:val="fr-FR"/>
        </w:rPr>
        <w:fldChar w:fldCharType="end"/>
      </w:r>
      <w:r w:rsidRPr="009C20D1">
        <w:rPr>
          <w:i/>
          <w:lang w:val="fr-FR"/>
        </w:rPr>
        <w:tab/>
      </w:r>
      <w:r w:rsidR="00A705FC" w:rsidRPr="009C20D1">
        <w:rPr>
          <w:i/>
          <w:lang w:val="fr-FR"/>
        </w:rPr>
        <w:t>Le</w:t>
      </w:r>
      <w:r w:rsidR="009579F8" w:rsidRPr="009C20D1">
        <w:rPr>
          <w:i/>
          <w:lang w:val="fr-FR"/>
        </w:rPr>
        <w:t> TC</w:t>
      </w:r>
      <w:r w:rsidR="00A705FC" w:rsidRPr="009C20D1">
        <w:rPr>
          <w:i/>
          <w:lang w:val="fr-FR"/>
        </w:rPr>
        <w:t xml:space="preserve"> est invité à prendre note des discussions qui ont été menées par</w:t>
      </w:r>
      <w:r w:rsidR="009579F8" w:rsidRPr="009C20D1">
        <w:rPr>
          <w:i/>
          <w:lang w:val="fr-FR"/>
        </w:rPr>
        <w:t xml:space="preserve"> les TWP</w:t>
      </w:r>
      <w:r w:rsidR="00A705FC" w:rsidRPr="009C20D1">
        <w:rPr>
          <w:i/>
          <w:lang w:val="fr-FR"/>
        </w:rPr>
        <w:t>, à leur</w:t>
      </w:r>
      <w:r w:rsidR="00A364A0" w:rsidRPr="009C20D1">
        <w:rPr>
          <w:i/>
          <w:lang w:val="fr-FR"/>
        </w:rPr>
        <w:t>s</w:t>
      </w:r>
      <w:r w:rsidR="00A705FC" w:rsidRPr="009C20D1">
        <w:rPr>
          <w:i/>
          <w:lang w:val="fr-FR"/>
        </w:rPr>
        <w:t xml:space="preserve"> sessions </w:t>
      </w:r>
      <w:r w:rsidR="009579F8" w:rsidRPr="009C20D1">
        <w:rPr>
          <w:i/>
          <w:lang w:val="fr-FR"/>
        </w:rPr>
        <w:t>de 2017</w:t>
      </w:r>
      <w:r w:rsidR="00A705FC" w:rsidRPr="009C20D1">
        <w:rPr>
          <w:i/>
          <w:lang w:val="fr-FR"/>
        </w:rPr>
        <w:t xml:space="preserve"> et </w:t>
      </w:r>
      <w:r w:rsidR="009579F8" w:rsidRPr="009C20D1">
        <w:rPr>
          <w:i/>
          <w:lang w:val="fr-FR"/>
        </w:rPr>
        <w:t>de 2018</w:t>
      </w:r>
      <w:r w:rsidR="00A705FC" w:rsidRPr="009C20D1">
        <w:rPr>
          <w:i/>
          <w:lang w:val="fr-FR"/>
        </w:rPr>
        <w:t>, sur l</w:t>
      </w:r>
      <w:r w:rsidR="009579F8" w:rsidRPr="009C20D1">
        <w:rPr>
          <w:i/>
          <w:lang w:val="fr-FR"/>
        </w:rPr>
        <w:t>’</w:t>
      </w:r>
      <w:r w:rsidR="00A705FC" w:rsidRPr="009C20D1">
        <w:rPr>
          <w:i/>
          <w:lang w:val="fr-FR"/>
        </w:rPr>
        <w:t>incidence du recours à différents nombres de cycles de végétation sur les décisions en matière d</w:t>
      </w:r>
      <w:r w:rsidR="009579F8" w:rsidRPr="009C20D1">
        <w:rPr>
          <w:i/>
          <w:lang w:val="fr-FR"/>
        </w:rPr>
        <w:t>’</w:t>
      </w:r>
      <w:r w:rsidR="00A705FC" w:rsidRPr="009C20D1">
        <w:rPr>
          <w:i/>
          <w:lang w:val="fr-FR"/>
        </w:rPr>
        <w:t>examen</w:t>
      </w:r>
      <w:r w:rsidR="0026487A" w:rsidRPr="009C20D1">
        <w:rPr>
          <w:i/>
          <w:lang w:val="fr-FR"/>
        </w:rPr>
        <w:t> </w:t>
      </w:r>
      <w:r w:rsidR="00A705FC" w:rsidRPr="009C20D1">
        <w:rPr>
          <w:i/>
          <w:lang w:val="fr-FR"/>
        </w:rPr>
        <w:t>DHS sur la base de données réelles.</w:t>
      </w:r>
    </w:p>
    <w:p w:rsidR="00B67E2D" w:rsidRPr="009C20D1" w:rsidRDefault="00B67E2D" w:rsidP="00336EAF">
      <w:pPr>
        <w:ind w:left="4820"/>
        <w:rPr>
          <w:i/>
          <w:lang w:val="fr-FR"/>
        </w:rPr>
      </w:pPr>
    </w:p>
    <w:p w:rsidR="00B67E2D" w:rsidRPr="009C20D1" w:rsidRDefault="00B67E2D" w:rsidP="00336EAF">
      <w:pPr>
        <w:ind w:left="4820"/>
        <w:rPr>
          <w:i/>
          <w:lang w:val="fr-FR"/>
        </w:rPr>
      </w:pPr>
    </w:p>
    <w:p w:rsidR="009579F8" w:rsidRPr="009C20D1" w:rsidRDefault="009579F8" w:rsidP="00336EAF">
      <w:pPr>
        <w:ind w:left="4820"/>
        <w:rPr>
          <w:i/>
          <w:lang w:val="fr-FR"/>
        </w:rPr>
      </w:pPr>
    </w:p>
    <w:p w:rsidR="00B67E2D" w:rsidRDefault="00A705FC" w:rsidP="00A705FC">
      <w:pPr>
        <w:jc w:val="right"/>
        <w:rPr>
          <w:lang w:val="fr-FR"/>
        </w:rPr>
      </w:pPr>
      <w:r w:rsidRPr="009C20D1">
        <w:rPr>
          <w:lang w:val="fr-FR"/>
        </w:rPr>
        <w:t>[Les annexes suivent]</w:t>
      </w:r>
    </w:p>
    <w:p w:rsidR="000E3D5B" w:rsidRDefault="000E3D5B" w:rsidP="00A705FC">
      <w:pPr>
        <w:jc w:val="right"/>
        <w:rPr>
          <w:lang w:val="fr-FR"/>
        </w:rPr>
      </w:pPr>
    </w:p>
    <w:p w:rsidR="000E3D5B" w:rsidRDefault="000E3D5B" w:rsidP="000E3D5B">
      <w:pPr>
        <w:rPr>
          <w:lang w:val="fr-FR"/>
        </w:rPr>
        <w:sectPr w:rsidR="000E3D5B" w:rsidSect="00906DDC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E3D5B" w:rsidRDefault="000E3D5B" w:rsidP="000E3D5B">
      <w:pPr>
        <w:tabs>
          <w:tab w:val="left" w:pos="1371"/>
        </w:tabs>
        <w:rPr>
          <w:lang w:val="fr-FR"/>
        </w:rPr>
      </w:pPr>
    </w:p>
    <w:p w:rsidR="000E3D5B" w:rsidRDefault="000E3D5B" w:rsidP="000E3D5B">
      <w:pPr>
        <w:tabs>
          <w:tab w:val="left" w:pos="1371"/>
        </w:tabs>
        <w:rPr>
          <w:lang w:val="fr-FR"/>
        </w:rPr>
      </w:pPr>
    </w:p>
    <w:p w:rsidR="000E3D5B" w:rsidRDefault="000E3D5B" w:rsidP="000E3D5B">
      <w:pPr>
        <w:tabs>
          <w:tab w:val="left" w:pos="1371"/>
        </w:tabs>
        <w:jc w:val="center"/>
        <w:rPr>
          <w:i/>
          <w:lang w:val="fr-CH"/>
        </w:rPr>
      </w:pPr>
      <w:proofErr w:type="gramStart"/>
      <w:r w:rsidRPr="000E3D5B">
        <w:rPr>
          <w:i/>
          <w:lang w:val="fr-CH"/>
        </w:rPr>
        <w:t>voir</w:t>
      </w:r>
      <w:proofErr w:type="gramEnd"/>
      <w:r w:rsidRPr="000E3D5B">
        <w:rPr>
          <w:i/>
          <w:lang w:val="fr-CH"/>
        </w:rPr>
        <w:t xml:space="preserve"> le document en PDF</w:t>
      </w:r>
    </w:p>
    <w:p w:rsidR="000E3D5B" w:rsidRDefault="000E3D5B" w:rsidP="000E3D5B">
      <w:pPr>
        <w:tabs>
          <w:tab w:val="left" w:pos="1371"/>
        </w:tabs>
        <w:jc w:val="center"/>
        <w:rPr>
          <w:i/>
          <w:lang w:val="fr-CH"/>
        </w:rPr>
      </w:pPr>
    </w:p>
    <w:p w:rsidR="000E3D5B" w:rsidRDefault="000E3D5B" w:rsidP="000E3D5B">
      <w:pPr>
        <w:tabs>
          <w:tab w:val="left" w:pos="1371"/>
        </w:tabs>
        <w:jc w:val="center"/>
        <w:rPr>
          <w:i/>
          <w:lang w:val="fr-CH"/>
        </w:rPr>
      </w:pPr>
    </w:p>
    <w:p w:rsidR="000E3D5B" w:rsidRPr="001B53FE" w:rsidRDefault="000E3D5B" w:rsidP="000E3D5B">
      <w:pPr>
        <w:jc w:val="right"/>
        <w:rPr>
          <w:snapToGrid w:val="0"/>
          <w:lang w:val="fr-CH"/>
        </w:rPr>
      </w:pPr>
      <w:r w:rsidRPr="001B53FE">
        <w:rPr>
          <w:snapToGrid w:val="0"/>
          <w:lang w:val="fr-CH"/>
        </w:rPr>
        <w:t>[Fin du document]</w:t>
      </w:r>
    </w:p>
    <w:p w:rsidR="000E3D5B" w:rsidRPr="000E3D5B" w:rsidRDefault="000E3D5B" w:rsidP="000E3D5B">
      <w:pPr>
        <w:tabs>
          <w:tab w:val="left" w:pos="1371"/>
        </w:tabs>
        <w:jc w:val="center"/>
        <w:rPr>
          <w:i/>
          <w:lang w:val="fr-FR"/>
        </w:rPr>
      </w:pPr>
    </w:p>
    <w:sectPr w:rsidR="000E3D5B" w:rsidRPr="000E3D5B" w:rsidSect="00906DDC">
      <w:headerReference w:type="firs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79" w:rsidRDefault="00E55D79" w:rsidP="006655D3">
      <w:r>
        <w:separator/>
      </w:r>
    </w:p>
    <w:p w:rsidR="00E55D79" w:rsidRDefault="00E55D79" w:rsidP="006655D3"/>
    <w:p w:rsidR="00E55D79" w:rsidRDefault="00E55D79" w:rsidP="006655D3"/>
  </w:endnote>
  <w:endnote w:type="continuationSeparator" w:id="0">
    <w:p w:rsidR="00E55D79" w:rsidRDefault="00E55D79" w:rsidP="006655D3">
      <w:r>
        <w:separator/>
      </w:r>
    </w:p>
    <w:p w:rsidR="00E55D79" w:rsidRPr="00294751" w:rsidRDefault="00E55D7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55D79" w:rsidRPr="00294751" w:rsidRDefault="00E55D79" w:rsidP="006655D3">
      <w:pPr>
        <w:rPr>
          <w:lang w:val="fr-FR"/>
        </w:rPr>
      </w:pPr>
    </w:p>
    <w:p w:rsidR="00E55D79" w:rsidRPr="00294751" w:rsidRDefault="00E55D79" w:rsidP="006655D3">
      <w:pPr>
        <w:rPr>
          <w:lang w:val="fr-FR"/>
        </w:rPr>
      </w:pPr>
    </w:p>
  </w:endnote>
  <w:endnote w:type="continuationNotice" w:id="1">
    <w:p w:rsidR="00E55D79" w:rsidRPr="00294751" w:rsidRDefault="00E55D7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55D79" w:rsidRPr="00294751" w:rsidRDefault="00E55D79" w:rsidP="006655D3">
      <w:pPr>
        <w:rPr>
          <w:lang w:val="fr-FR"/>
        </w:rPr>
      </w:pPr>
    </w:p>
    <w:p w:rsidR="00E55D79" w:rsidRPr="00294751" w:rsidRDefault="00E55D7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79" w:rsidRDefault="00E55D79" w:rsidP="006655D3">
      <w:r>
        <w:separator/>
      </w:r>
    </w:p>
  </w:footnote>
  <w:footnote w:type="continuationSeparator" w:id="0">
    <w:p w:rsidR="00E55D79" w:rsidRDefault="00E55D79" w:rsidP="006655D3">
      <w:r>
        <w:separator/>
      </w:r>
    </w:p>
  </w:footnote>
  <w:footnote w:type="continuationNotice" w:id="1">
    <w:p w:rsidR="00E55D79" w:rsidRPr="00AB530F" w:rsidRDefault="00E55D7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  <w:r w:rsidR="00416F6E">
      <w:rPr>
        <w:rStyle w:val="PageNumber"/>
        <w:lang w:val="en-US"/>
      </w:rPr>
      <w:t>27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9C20D1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53FE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5B" w:rsidRDefault="000E3D5B" w:rsidP="000E3D5B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FE" w:rsidRPr="00C5280D" w:rsidRDefault="001B53FE" w:rsidP="000E3D5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TC/54/27</w:t>
    </w:r>
  </w:p>
  <w:p w:rsidR="001B53FE" w:rsidRDefault="001B53FE" w:rsidP="000E3D5B">
    <w:pPr>
      <w:pStyle w:val="Header"/>
    </w:pPr>
  </w:p>
  <w:p w:rsidR="001B53FE" w:rsidRDefault="001B53FE" w:rsidP="000E3D5B">
    <w:pPr>
      <w:pStyle w:val="Header"/>
    </w:pPr>
    <w:r>
      <w:t>ANNEXE</w:t>
    </w:r>
  </w:p>
  <w:p w:rsidR="001B53FE" w:rsidRDefault="001B53FE" w:rsidP="000E3D5B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E55D79"/>
    <w:rsid w:val="000047FA"/>
    <w:rsid w:val="00010CF3"/>
    <w:rsid w:val="00011E27"/>
    <w:rsid w:val="000148BC"/>
    <w:rsid w:val="00017E9D"/>
    <w:rsid w:val="00024AB8"/>
    <w:rsid w:val="00030854"/>
    <w:rsid w:val="00036028"/>
    <w:rsid w:val="00044642"/>
    <w:rsid w:val="000446B9"/>
    <w:rsid w:val="00047E21"/>
    <w:rsid w:val="00050E16"/>
    <w:rsid w:val="00085505"/>
    <w:rsid w:val="000C17B3"/>
    <w:rsid w:val="000C4E25"/>
    <w:rsid w:val="000C7021"/>
    <w:rsid w:val="000D458D"/>
    <w:rsid w:val="000D6BBC"/>
    <w:rsid w:val="000D7780"/>
    <w:rsid w:val="000E3D5B"/>
    <w:rsid w:val="000E636A"/>
    <w:rsid w:val="000F2F11"/>
    <w:rsid w:val="00105929"/>
    <w:rsid w:val="00110C36"/>
    <w:rsid w:val="00111D22"/>
    <w:rsid w:val="001131D5"/>
    <w:rsid w:val="00131543"/>
    <w:rsid w:val="00141DB8"/>
    <w:rsid w:val="00160773"/>
    <w:rsid w:val="00172084"/>
    <w:rsid w:val="0017474A"/>
    <w:rsid w:val="001758C6"/>
    <w:rsid w:val="00182B99"/>
    <w:rsid w:val="001B53FE"/>
    <w:rsid w:val="001B63D5"/>
    <w:rsid w:val="001C1058"/>
    <w:rsid w:val="001D4052"/>
    <w:rsid w:val="0021332C"/>
    <w:rsid w:val="00213982"/>
    <w:rsid w:val="0024416D"/>
    <w:rsid w:val="0026487A"/>
    <w:rsid w:val="00271911"/>
    <w:rsid w:val="00272005"/>
    <w:rsid w:val="002800A0"/>
    <w:rsid w:val="002801B3"/>
    <w:rsid w:val="00281060"/>
    <w:rsid w:val="002940E8"/>
    <w:rsid w:val="00294751"/>
    <w:rsid w:val="002A6E50"/>
    <w:rsid w:val="002B4298"/>
    <w:rsid w:val="002C256A"/>
    <w:rsid w:val="002D63A8"/>
    <w:rsid w:val="00304827"/>
    <w:rsid w:val="00305A7F"/>
    <w:rsid w:val="003152FE"/>
    <w:rsid w:val="00327436"/>
    <w:rsid w:val="00336EAF"/>
    <w:rsid w:val="00344BD6"/>
    <w:rsid w:val="0035528D"/>
    <w:rsid w:val="003615C8"/>
    <w:rsid w:val="00361821"/>
    <w:rsid w:val="00361E9E"/>
    <w:rsid w:val="00367213"/>
    <w:rsid w:val="0038740C"/>
    <w:rsid w:val="003C7FBE"/>
    <w:rsid w:val="003D217F"/>
    <w:rsid w:val="003D227C"/>
    <w:rsid w:val="003D2B4D"/>
    <w:rsid w:val="003D755A"/>
    <w:rsid w:val="003E5580"/>
    <w:rsid w:val="00400E8F"/>
    <w:rsid w:val="00416F6E"/>
    <w:rsid w:val="00444A88"/>
    <w:rsid w:val="00474DA4"/>
    <w:rsid w:val="00476B4D"/>
    <w:rsid w:val="004805FA"/>
    <w:rsid w:val="004935D2"/>
    <w:rsid w:val="004A65FA"/>
    <w:rsid w:val="004B1215"/>
    <w:rsid w:val="004C19C5"/>
    <w:rsid w:val="004D047D"/>
    <w:rsid w:val="004F1E9E"/>
    <w:rsid w:val="004F305A"/>
    <w:rsid w:val="004F4848"/>
    <w:rsid w:val="00512164"/>
    <w:rsid w:val="005162B4"/>
    <w:rsid w:val="00520297"/>
    <w:rsid w:val="005320CB"/>
    <w:rsid w:val="005338F9"/>
    <w:rsid w:val="0054281C"/>
    <w:rsid w:val="00544581"/>
    <w:rsid w:val="0055268D"/>
    <w:rsid w:val="005653AD"/>
    <w:rsid w:val="00576BE4"/>
    <w:rsid w:val="005A20BF"/>
    <w:rsid w:val="005A400A"/>
    <w:rsid w:val="005F7B92"/>
    <w:rsid w:val="00610CC5"/>
    <w:rsid w:val="00612379"/>
    <w:rsid w:val="006153B6"/>
    <w:rsid w:val="0061555F"/>
    <w:rsid w:val="00636CA6"/>
    <w:rsid w:val="00640C9E"/>
    <w:rsid w:val="00641200"/>
    <w:rsid w:val="00645CA8"/>
    <w:rsid w:val="006655D3"/>
    <w:rsid w:val="00667404"/>
    <w:rsid w:val="006771AF"/>
    <w:rsid w:val="00687EB4"/>
    <w:rsid w:val="00695C56"/>
    <w:rsid w:val="006A5CDE"/>
    <w:rsid w:val="006A644A"/>
    <w:rsid w:val="006B17D2"/>
    <w:rsid w:val="006C224E"/>
    <w:rsid w:val="006C741E"/>
    <w:rsid w:val="006D780A"/>
    <w:rsid w:val="0071271E"/>
    <w:rsid w:val="0071301A"/>
    <w:rsid w:val="00724262"/>
    <w:rsid w:val="00732DEC"/>
    <w:rsid w:val="00735BD5"/>
    <w:rsid w:val="00745483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08CD"/>
    <w:rsid w:val="007F498F"/>
    <w:rsid w:val="00805B4A"/>
    <w:rsid w:val="0080679D"/>
    <w:rsid w:val="008108B0"/>
    <w:rsid w:val="00811B20"/>
    <w:rsid w:val="008211B5"/>
    <w:rsid w:val="0082296E"/>
    <w:rsid w:val="00824099"/>
    <w:rsid w:val="00824749"/>
    <w:rsid w:val="00825A0E"/>
    <w:rsid w:val="00837900"/>
    <w:rsid w:val="00846D7C"/>
    <w:rsid w:val="00867AC1"/>
    <w:rsid w:val="00890DF8"/>
    <w:rsid w:val="008A743F"/>
    <w:rsid w:val="008B0B1D"/>
    <w:rsid w:val="008B6E60"/>
    <w:rsid w:val="008C0970"/>
    <w:rsid w:val="008D0BC5"/>
    <w:rsid w:val="008D2CF7"/>
    <w:rsid w:val="008D7E86"/>
    <w:rsid w:val="00900C26"/>
    <w:rsid w:val="0090197F"/>
    <w:rsid w:val="00906DDC"/>
    <w:rsid w:val="0092099E"/>
    <w:rsid w:val="00934E09"/>
    <w:rsid w:val="00936253"/>
    <w:rsid w:val="00937ED0"/>
    <w:rsid w:val="00940D46"/>
    <w:rsid w:val="00942232"/>
    <w:rsid w:val="00952DD4"/>
    <w:rsid w:val="009579F8"/>
    <w:rsid w:val="009629E1"/>
    <w:rsid w:val="00965AE7"/>
    <w:rsid w:val="00970FED"/>
    <w:rsid w:val="00992D82"/>
    <w:rsid w:val="009957AA"/>
    <w:rsid w:val="00997029"/>
    <w:rsid w:val="009A7339"/>
    <w:rsid w:val="009B440E"/>
    <w:rsid w:val="009C20D1"/>
    <w:rsid w:val="009D690D"/>
    <w:rsid w:val="009E65B6"/>
    <w:rsid w:val="00A209E0"/>
    <w:rsid w:val="00A24C10"/>
    <w:rsid w:val="00A364A0"/>
    <w:rsid w:val="00A42AC3"/>
    <w:rsid w:val="00A430CF"/>
    <w:rsid w:val="00A54309"/>
    <w:rsid w:val="00A705FC"/>
    <w:rsid w:val="00AB2B93"/>
    <w:rsid w:val="00AB530F"/>
    <w:rsid w:val="00AB6E7B"/>
    <w:rsid w:val="00AB7E5B"/>
    <w:rsid w:val="00AC2883"/>
    <w:rsid w:val="00AD4672"/>
    <w:rsid w:val="00AE0800"/>
    <w:rsid w:val="00AE0EF1"/>
    <w:rsid w:val="00AE2937"/>
    <w:rsid w:val="00B07301"/>
    <w:rsid w:val="00B11F3E"/>
    <w:rsid w:val="00B224DE"/>
    <w:rsid w:val="00B324D4"/>
    <w:rsid w:val="00B46575"/>
    <w:rsid w:val="00B52BD2"/>
    <w:rsid w:val="00B61777"/>
    <w:rsid w:val="00B66C9E"/>
    <w:rsid w:val="00B67E2D"/>
    <w:rsid w:val="00B82AE6"/>
    <w:rsid w:val="00B84BBD"/>
    <w:rsid w:val="00BA43FB"/>
    <w:rsid w:val="00BC127D"/>
    <w:rsid w:val="00BC1FE6"/>
    <w:rsid w:val="00BC2E6E"/>
    <w:rsid w:val="00BE39D7"/>
    <w:rsid w:val="00BE5FE0"/>
    <w:rsid w:val="00BF4530"/>
    <w:rsid w:val="00BF4A4B"/>
    <w:rsid w:val="00C03B0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1F3C"/>
    <w:rsid w:val="00C973F2"/>
    <w:rsid w:val="00CA304C"/>
    <w:rsid w:val="00CA774A"/>
    <w:rsid w:val="00CC11B0"/>
    <w:rsid w:val="00CC2841"/>
    <w:rsid w:val="00CF1330"/>
    <w:rsid w:val="00CF7E36"/>
    <w:rsid w:val="00D13778"/>
    <w:rsid w:val="00D20C40"/>
    <w:rsid w:val="00D3708D"/>
    <w:rsid w:val="00D40426"/>
    <w:rsid w:val="00D57C96"/>
    <w:rsid w:val="00D57D18"/>
    <w:rsid w:val="00D902DE"/>
    <w:rsid w:val="00D91203"/>
    <w:rsid w:val="00D95174"/>
    <w:rsid w:val="00D96429"/>
    <w:rsid w:val="00DA4973"/>
    <w:rsid w:val="00DA6F36"/>
    <w:rsid w:val="00DB596E"/>
    <w:rsid w:val="00DB65CB"/>
    <w:rsid w:val="00DB74CE"/>
    <w:rsid w:val="00DB7773"/>
    <w:rsid w:val="00DC00EA"/>
    <w:rsid w:val="00DC3802"/>
    <w:rsid w:val="00DE67D3"/>
    <w:rsid w:val="00E02A18"/>
    <w:rsid w:val="00E07D87"/>
    <w:rsid w:val="00E23959"/>
    <w:rsid w:val="00E32F7E"/>
    <w:rsid w:val="00E5267B"/>
    <w:rsid w:val="00E55D79"/>
    <w:rsid w:val="00E606E3"/>
    <w:rsid w:val="00E63C0E"/>
    <w:rsid w:val="00E671E3"/>
    <w:rsid w:val="00E72D49"/>
    <w:rsid w:val="00E7593C"/>
    <w:rsid w:val="00E75D0B"/>
    <w:rsid w:val="00E7678A"/>
    <w:rsid w:val="00E935F1"/>
    <w:rsid w:val="00E94A81"/>
    <w:rsid w:val="00EA1FFB"/>
    <w:rsid w:val="00EB048E"/>
    <w:rsid w:val="00EB4E9C"/>
    <w:rsid w:val="00ED0802"/>
    <w:rsid w:val="00EE34DF"/>
    <w:rsid w:val="00EF2F89"/>
    <w:rsid w:val="00F00075"/>
    <w:rsid w:val="00F03E98"/>
    <w:rsid w:val="00F04CCA"/>
    <w:rsid w:val="00F1237A"/>
    <w:rsid w:val="00F22CBD"/>
    <w:rsid w:val="00F272F1"/>
    <w:rsid w:val="00F45372"/>
    <w:rsid w:val="00F560F7"/>
    <w:rsid w:val="00F6334D"/>
    <w:rsid w:val="00F90E04"/>
    <w:rsid w:val="00FA314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5EA73EB"/>
  <w15:docId w15:val="{B23062D2-3A1C-4FDC-A0AA-FC94387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837900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837900"/>
    <w:pPr>
      <w:tabs>
        <w:tab w:val="right" w:leader="dot" w:pos="9639"/>
      </w:tabs>
      <w:spacing w:before="60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link w:val="Heading1"/>
    <w:rsid w:val="00416F6E"/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C03B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6EAF"/>
    <w:pPr>
      <w:ind w:left="720"/>
      <w:contextualSpacing/>
    </w:pPr>
  </w:style>
  <w:style w:type="table" w:styleId="TableGrid">
    <w:name w:val="Table Grid"/>
    <w:basedOn w:val="TableNormal"/>
    <w:uiPriority w:val="59"/>
    <w:rsid w:val="00BC2E6E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E3D5B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edocs/mdocs/upov/en/twa_46/twp_1_21.pdf" TargetMode="External"/><Relationship Id="rId13" Type="http://schemas.openxmlformats.org/officeDocument/2006/relationships/hyperlink" Target="http://www.upov.int/meetings/fr/doc_details.jsp?meeting_id=47210&amp;doc_id=4089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pov.int/meetings/en/doc_details.jsp?meeting_id=47206&amp;doc_id=40587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pov.int/edocs/mdocs/upov/en/twa_46/twp_1_2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pov.int/edocs/mdocs/upov/en/twa_46/twa_46_8_add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pov.int/edocs/mdocs/upov/en/twa_46/twa_46_8.pdf" TargetMode="External"/><Relationship Id="rId14" Type="http://schemas.openxmlformats.org/officeDocument/2006/relationships/hyperlink" Target="http://www.upov.int/meetings/fr/doc_details.jsp?meeting_id=47210&amp;doc_id=409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A20C-8B06-4F08-8711-4E51FBDB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1967</Words>
  <Characters>11698</Characters>
  <Application>Microsoft Office Word</Application>
  <DocSecurity>0</DocSecurity>
  <Lines>265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REZENDE TAVEIRA Leontino</dc:creator>
  <cp:lastModifiedBy>MAY Jessica</cp:lastModifiedBy>
  <cp:revision>9</cp:revision>
  <cp:lastPrinted>2018-10-09T09:38:00Z</cp:lastPrinted>
  <dcterms:created xsi:type="dcterms:W3CDTF">2018-10-15T14:36:00Z</dcterms:created>
  <dcterms:modified xsi:type="dcterms:W3CDTF">2018-10-16T13:14:00Z</dcterms:modified>
</cp:coreProperties>
</file>