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6"/>
      </w:tblGrid>
      <w:tr w:rsidR="000B02CF" w:rsidRPr="00815738" w:rsidTr="001B349E">
        <w:tc>
          <w:tcPr>
            <w:tcW w:w="6522" w:type="dxa"/>
          </w:tcPr>
          <w:p w:rsidR="000B02CF" w:rsidRPr="00AC2883" w:rsidRDefault="000B02CF" w:rsidP="001B349E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067ABF14" wp14:editId="2E01263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B02CF" w:rsidRPr="007C1D92" w:rsidRDefault="000B02CF" w:rsidP="001B349E">
            <w:pPr>
              <w:pStyle w:val="Lettrine"/>
            </w:pPr>
            <w:r>
              <w:t>F</w:t>
            </w:r>
          </w:p>
        </w:tc>
      </w:tr>
      <w:tr w:rsidR="000B02CF" w:rsidRPr="00A670F3" w:rsidTr="001B349E">
        <w:trPr>
          <w:trHeight w:val="219"/>
        </w:trPr>
        <w:tc>
          <w:tcPr>
            <w:tcW w:w="6522" w:type="dxa"/>
          </w:tcPr>
          <w:p w:rsidR="000B02CF" w:rsidRPr="000B02CF" w:rsidRDefault="000B02CF" w:rsidP="001B349E">
            <w:pPr>
              <w:pStyle w:val="upove"/>
              <w:rPr>
                <w:lang w:val="fr-FR"/>
              </w:rPr>
            </w:pPr>
            <w:r w:rsidRPr="000B02CF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B02CF" w:rsidRPr="000B02CF" w:rsidRDefault="000B02CF" w:rsidP="001B349E">
            <w:pPr>
              <w:rPr>
                <w:lang w:val="fr-FR"/>
              </w:rPr>
            </w:pPr>
          </w:p>
        </w:tc>
      </w:tr>
    </w:tbl>
    <w:p w:rsidR="000B02CF" w:rsidRPr="000B02CF" w:rsidRDefault="000B02CF" w:rsidP="000B02CF">
      <w:pPr>
        <w:rPr>
          <w:lang w:val="fr-FR"/>
        </w:rPr>
      </w:pPr>
    </w:p>
    <w:p w:rsidR="000B02CF" w:rsidRPr="000B02CF" w:rsidRDefault="000B02CF" w:rsidP="000B02CF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1"/>
        <w:gridCol w:w="3126"/>
      </w:tblGrid>
      <w:tr w:rsidR="000B02CF" w:rsidRPr="00A670F3" w:rsidTr="001B349E">
        <w:tc>
          <w:tcPr>
            <w:tcW w:w="6512" w:type="dxa"/>
          </w:tcPr>
          <w:p w:rsidR="000B02CF" w:rsidRPr="000B02CF" w:rsidRDefault="000B02CF" w:rsidP="001B349E">
            <w:pPr>
              <w:pStyle w:val="Sessiontc"/>
              <w:spacing w:line="240" w:lineRule="auto"/>
              <w:rPr>
                <w:lang w:val="fr-FR"/>
              </w:rPr>
            </w:pPr>
            <w:r w:rsidRPr="000B02CF">
              <w:rPr>
                <w:lang w:val="fr-FR"/>
              </w:rPr>
              <w:t>Comité technique</w:t>
            </w:r>
          </w:p>
          <w:p w:rsidR="000B02CF" w:rsidRPr="000B02CF" w:rsidRDefault="000B02CF" w:rsidP="001B349E">
            <w:pPr>
              <w:pStyle w:val="Sessiontcplacedate"/>
              <w:rPr>
                <w:sz w:val="22"/>
                <w:lang w:val="fr-FR"/>
              </w:rPr>
            </w:pPr>
            <w:r w:rsidRPr="000B02CF">
              <w:rPr>
                <w:lang w:val="fr-FR"/>
              </w:rPr>
              <w:t>Cinquante-quatrième session</w:t>
            </w:r>
            <w:r w:rsidRPr="000B02CF">
              <w:rPr>
                <w:lang w:val="fr-FR"/>
              </w:rPr>
              <w:br/>
              <w:t>Genève, 29 et 30 octobre 2018</w:t>
            </w:r>
          </w:p>
        </w:tc>
        <w:tc>
          <w:tcPr>
            <w:tcW w:w="3127" w:type="dxa"/>
          </w:tcPr>
          <w:p w:rsidR="000B02CF" w:rsidRPr="000B02CF" w:rsidRDefault="000B02CF" w:rsidP="001B349E">
            <w:pPr>
              <w:pStyle w:val="Doccode"/>
              <w:rPr>
                <w:lang w:val="fr-FR"/>
              </w:rPr>
            </w:pPr>
            <w:r w:rsidRPr="000B02CF">
              <w:rPr>
                <w:lang w:val="fr-FR"/>
              </w:rPr>
              <w:t>TC/54/15</w:t>
            </w:r>
          </w:p>
          <w:p w:rsidR="000B02CF" w:rsidRPr="000B02CF" w:rsidRDefault="000B02CF" w:rsidP="001B349E">
            <w:pPr>
              <w:pStyle w:val="Docoriginal"/>
              <w:rPr>
                <w:lang w:val="fr-FR"/>
              </w:rPr>
            </w:pPr>
            <w:r w:rsidRPr="000B02CF">
              <w:rPr>
                <w:lang w:val="fr-FR"/>
              </w:rPr>
              <w:t>Original:</w:t>
            </w:r>
            <w:r w:rsidRPr="000B02CF">
              <w:rPr>
                <w:b w:val="0"/>
                <w:spacing w:val="0"/>
                <w:lang w:val="fr-FR"/>
              </w:rPr>
              <w:t xml:space="preserve"> anglais</w:t>
            </w:r>
          </w:p>
          <w:p w:rsidR="000B02CF" w:rsidRPr="000B02CF" w:rsidRDefault="000B02CF" w:rsidP="00FE78C7">
            <w:pPr>
              <w:pStyle w:val="Docoriginal"/>
              <w:rPr>
                <w:lang w:val="fr-FR"/>
              </w:rPr>
            </w:pPr>
            <w:r w:rsidRPr="000B02CF">
              <w:rPr>
                <w:lang w:val="fr-FR"/>
              </w:rPr>
              <w:t>Date:</w:t>
            </w:r>
            <w:r w:rsidRPr="000B02CF">
              <w:rPr>
                <w:b w:val="0"/>
                <w:spacing w:val="0"/>
                <w:lang w:val="fr-FR"/>
              </w:rPr>
              <w:t xml:space="preserve"> </w:t>
            </w:r>
            <w:r w:rsidR="00FE78C7">
              <w:rPr>
                <w:b w:val="0"/>
                <w:spacing w:val="0"/>
                <w:lang w:val="fr-FR"/>
              </w:rPr>
              <w:t>24</w:t>
            </w:r>
            <w:r w:rsidRPr="000B02CF">
              <w:rPr>
                <w:b w:val="0"/>
                <w:spacing w:val="0"/>
                <w:lang w:val="fr-FR"/>
              </w:rPr>
              <w:t xml:space="preserve"> </w:t>
            </w:r>
            <w:r w:rsidR="00FE78C7" w:rsidRPr="00FE78C7">
              <w:rPr>
                <w:b w:val="0"/>
                <w:spacing w:val="0"/>
                <w:lang w:val="fr-FR"/>
              </w:rPr>
              <w:t>ju</w:t>
            </w:r>
            <w:r w:rsidR="00FE78C7">
              <w:rPr>
                <w:b w:val="0"/>
                <w:spacing w:val="0"/>
                <w:lang w:val="fr-FR"/>
              </w:rPr>
              <w:t>illet</w:t>
            </w:r>
            <w:r w:rsidRPr="000B02CF">
              <w:rPr>
                <w:b w:val="0"/>
                <w:spacing w:val="0"/>
                <w:lang w:val="fr-FR"/>
              </w:rPr>
              <w:t xml:space="preserve"> 2018</w:t>
            </w:r>
          </w:p>
        </w:tc>
      </w:tr>
    </w:tbl>
    <w:p w:rsidR="000B02CF" w:rsidRPr="000B02CF" w:rsidRDefault="000B02CF" w:rsidP="000B02CF">
      <w:pPr>
        <w:spacing w:before="600" w:after="240"/>
        <w:jc w:val="left"/>
        <w:rPr>
          <w:b/>
          <w:caps/>
          <w:lang w:val="fr-FR"/>
        </w:rPr>
      </w:pPr>
      <w:bookmarkStart w:id="0" w:name="TitleOfDoc"/>
      <w:bookmarkStart w:id="1" w:name="Prepared"/>
      <w:bookmarkEnd w:id="0"/>
      <w:bookmarkEnd w:id="1"/>
      <w:r w:rsidRPr="000B02CF">
        <w:rPr>
          <w:b/>
          <w:caps/>
          <w:lang w:val="fr-FR"/>
        </w:rPr>
        <w:t>Caractères applicables à certaines variétés seulement</w:t>
      </w:r>
    </w:p>
    <w:p w:rsidR="000B02CF" w:rsidRPr="000B02CF" w:rsidRDefault="000B02CF" w:rsidP="000B02CF">
      <w:pPr>
        <w:pStyle w:val="preparedby1"/>
        <w:jc w:val="left"/>
        <w:rPr>
          <w:lang w:val="fr-FR"/>
        </w:rPr>
      </w:pPr>
      <w:r w:rsidRPr="000B02CF">
        <w:rPr>
          <w:lang w:val="fr-FR"/>
        </w:rPr>
        <w:t>Document établi par le Bureau de l’Union</w:t>
      </w:r>
    </w:p>
    <w:p w:rsidR="000B02CF" w:rsidRPr="000B02CF" w:rsidRDefault="000B02CF" w:rsidP="000B02CF">
      <w:pPr>
        <w:pStyle w:val="Disclaimer"/>
        <w:rPr>
          <w:lang w:val="fr-FR"/>
        </w:rPr>
      </w:pPr>
      <w:r w:rsidRPr="000B02CF">
        <w:rPr>
          <w:lang w:val="fr-FR"/>
        </w:rPr>
        <w:t>Avertissement : le présent document ne représente pas les principes ou les orientations de l’UPOV</w:t>
      </w:r>
    </w:p>
    <w:p w:rsidR="00F24149" w:rsidRDefault="004B0A30" w:rsidP="004B0A30">
      <w:pPr>
        <w:pStyle w:val="Heading1"/>
        <w:rPr>
          <w:snapToGrid w:val="0"/>
          <w:lang w:val="fr-FR"/>
        </w:rPr>
      </w:pPr>
      <w:bookmarkStart w:id="2" w:name="_Toc520876044"/>
      <w:r w:rsidRPr="0027374A">
        <w:rPr>
          <w:snapToGrid w:val="0"/>
          <w:lang w:val="fr-FR"/>
        </w:rPr>
        <w:t>Résumé</w:t>
      </w:r>
      <w:bookmarkEnd w:id="2"/>
    </w:p>
    <w:p w:rsidR="00F24149" w:rsidRPr="000B02CF" w:rsidRDefault="00F24149" w:rsidP="00615677">
      <w:pPr>
        <w:rPr>
          <w:snapToGrid w:val="0"/>
          <w:lang w:val="fr-FR"/>
        </w:rPr>
      </w:pPr>
    </w:p>
    <w:p w:rsidR="00F24149" w:rsidRPr="000B02CF" w:rsidRDefault="00615677" w:rsidP="00CD6DFE">
      <w:pPr>
        <w:rPr>
          <w:snapToGrid w:val="0"/>
          <w:lang w:val="fr-FR"/>
        </w:rPr>
      </w:pPr>
      <w:r w:rsidRPr="000B02CF">
        <w:rPr>
          <w:snapToGrid w:val="0"/>
          <w:lang w:val="fr-FR"/>
        </w:rPr>
        <w:fldChar w:fldCharType="begin"/>
      </w:r>
      <w:r w:rsidRPr="000B02CF">
        <w:rPr>
          <w:snapToGrid w:val="0"/>
          <w:lang w:val="fr-FR"/>
        </w:rPr>
        <w:instrText xml:space="preserve"> AUTONUM  </w:instrText>
      </w:r>
      <w:r w:rsidRPr="000B02CF">
        <w:rPr>
          <w:snapToGrid w:val="0"/>
          <w:lang w:val="fr-FR"/>
        </w:rPr>
        <w:fldChar w:fldCharType="end"/>
      </w:r>
      <w:r w:rsidRPr="000B02CF">
        <w:rPr>
          <w:snapToGrid w:val="0"/>
          <w:lang w:val="fr-FR"/>
        </w:rPr>
        <w:tab/>
      </w:r>
      <w:r w:rsidR="00CD6DFE" w:rsidRPr="000B02CF">
        <w:rPr>
          <w:snapToGrid w:val="0"/>
          <w:lang w:val="fr-FR"/>
        </w:rPr>
        <w:t>Le présent document a pour objet d</w:t>
      </w:r>
      <w:r w:rsidR="00835BD3" w:rsidRPr="000B02CF">
        <w:rPr>
          <w:snapToGrid w:val="0"/>
          <w:lang w:val="fr-FR"/>
        </w:rPr>
        <w:t>’</w:t>
      </w:r>
      <w:r w:rsidR="00CD6DFE" w:rsidRPr="000B02CF">
        <w:rPr>
          <w:snapToGrid w:val="0"/>
          <w:lang w:val="fr-FR"/>
        </w:rPr>
        <w:t xml:space="preserve">examiner </w:t>
      </w:r>
      <w:r w:rsidR="00D20A28" w:rsidRPr="000B02CF">
        <w:rPr>
          <w:snapToGrid w:val="0"/>
          <w:lang w:val="fr-FR"/>
        </w:rPr>
        <w:t>s</w:t>
      </w:r>
      <w:r w:rsidR="00835BD3" w:rsidRPr="000B02CF">
        <w:rPr>
          <w:snapToGrid w:val="0"/>
          <w:lang w:val="fr-FR"/>
        </w:rPr>
        <w:t>’</w:t>
      </w:r>
      <w:r w:rsidR="00D20A28" w:rsidRPr="000B02CF">
        <w:rPr>
          <w:snapToGrid w:val="0"/>
          <w:lang w:val="fr-FR"/>
        </w:rPr>
        <w:t>il convient de modifier l</w:t>
      </w:r>
      <w:r w:rsidR="00CD6DFE" w:rsidRPr="000B02CF">
        <w:rPr>
          <w:snapToGrid w:val="0"/>
          <w:lang w:val="fr-FR"/>
        </w:rPr>
        <w:t xml:space="preserve">es conseils </w:t>
      </w:r>
      <w:r w:rsidR="000D3CF7" w:rsidRPr="000B02CF">
        <w:rPr>
          <w:snapToGrid w:val="0"/>
          <w:lang w:val="fr-FR"/>
        </w:rPr>
        <w:t xml:space="preserve">figurant </w:t>
      </w:r>
      <w:r w:rsidR="00CD6DFE" w:rsidRPr="000B02CF">
        <w:rPr>
          <w:snapToGrid w:val="0"/>
          <w:lang w:val="fr-FR"/>
        </w:rPr>
        <w:t>dans le document TGP/7 “Élaboration des principes directeurs d</w:t>
      </w:r>
      <w:r w:rsidR="00835BD3" w:rsidRPr="000B02CF">
        <w:rPr>
          <w:snapToGrid w:val="0"/>
          <w:lang w:val="fr-FR"/>
        </w:rPr>
        <w:t>’</w:t>
      </w:r>
      <w:r w:rsidR="00CD6DFE" w:rsidRPr="000B02CF">
        <w:rPr>
          <w:snapToGrid w:val="0"/>
          <w:lang w:val="fr-FR"/>
        </w:rPr>
        <w:t xml:space="preserve">examen” </w:t>
      </w:r>
      <w:r w:rsidR="000D3CF7" w:rsidRPr="000B02CF">
        <w:rPr>
          <w:snapToGrid w:val="0"/>
          <w:lang w:val="fr-FR"/>
        </w:rPr>
        <w:t xml:space="preserve">pour </w:t>
      </w:r>
      <w:r w:rsidR="00981263" w:rsidRPr="000B02CF">
        <w:rPr>
          <w:snapToGrid w:val="0"/>
          <w:lang w:val="fr-FR"/>
        </w:rPr>
        <w:t>exclure</w:t>
      </w:r>
      <w:r w:rsidR="000D3CF7" w:rsidRPr="000B02CF">
        <w:rPr>
          <w:snapToGrid w:val="0"/>
          <w:lang w:val="fr-FR"/>
        </w:rPr>
        <w:t xml:space="preserve"> </w:t>
      </w:r>
      <w:r w:rsidR="00CD6DFE" w:rsidRPr="000B02CF">
        <w:rPr>
          <w:snapToGrid w:val="0"/>
          <w:lang w:val="fr-FR"/>
        </w:rPr>
        <w:t>un caractère de l</w:t>
      </w:r>
      <w:r w:rsidR="00835BD3" w:rsidRPr="000B02CF">
        <w:rPr>
          <w:snapToGrid w:val="0"/>
          <w:lang w:val="fr-FR"/>
        </w:rPr>
        <w:t>’</w:t>
      </w:r>
      <w:r w:rsidR="00CD6DFE" w:rsidRPr="000B02CF">
        <w:rPr>
          <w:snapToGrid w:val="0"/>
          <w:lang w:val="fr-FR"/>
        </w:rPr>
        <w:t>observation sur la base du niveau d</w:t>
      </w:r>
      <w:r w:rsidR="00835BD3" w:rsidRPr="000B02CF">
        <w:rPr>
          <w:snapToGrid w:val="0"/>
          <w:lang w:val="fr-FR"/>
        </w:rPr>
        <w:t>’</w:t>
      </w:r>
      <w:r w:rsidR="00CD6DFE" w:rsidRPr="000B02CF">
        <w:rPr>
          <w:snapToGrid w:val="0"/>
          <w:lang w:val="fr-FR"/>
        </w:rPr>
        <w:t>expression d</w:t>
      </w:r>
      <w:r w:rsidR="00835BD3" w:rsidRPr="000B02CF">
        <w:rPr>
          <w:snapToGrid w:val="0"/>
          <w:lang w:val="fr-FR"/>
        </w:rPr>
        <w:t>’</w:t>
      </w:r>
      <w:r w:rsidR="00CD6DFE" w:rsidRPr="000B02CF">
        <w:rPr>
          <w:snapToGrid w:val="0"/>
          <w:lang w:val="fr-FR"/>
        </w:rPr>
        <w:t>un caractère précédent.</w:t>
      </w:r>
    </w:p>
    <w:p w:rsidR="00F24149" w:rsidRPr="000B02CF" w:rsidRDefault="00F24149" w:rsidP="00DA5F9E">
      <w:pPr>
        <w:tabs>
          <w:tab w:val="left" w:pos="567"/>
          <w:tab w:val="left" w:pos="1134"/>
        </w:tabs>
        <w:rPr>
          <w:lang w:val="fr-FR"/>
        </w:rPr>
      </w:pPr>
    </w:p>
    <w:p w:rsidR="00F24149" w:rsidRPr="000B02CF" w:rsidRDefault="00DA5F9E" w:rsidP="00CD6DFE">
      <w:pPr>
        <w:tabs>
          <w:tab w:val="left" w:pos="567"/>
          <w:tab w:val="left" w:pos="1134"/>
        </w:tabs>
        <w:rPr>
          <w:lang w:val="fr-FR"/>
        </w:rPr>
      </w:pPr>
      <w:r w:rsidRPr="000B02CF">
        <w:rPr>
          <w:lang w:val="fr-FR"/>
        </w:rPr>
        <w:fldChar w:fldCharType="begin"/>
      </w:r>
      <w:r w:rsidRPr="000B02CF">
        <w:rPr>
          <w:lang w:val="fr-FR"/>
        </w:rPr>
        <w:instrText xml:space="preserve"> AUTONUM  </w:instrText>
      </w:r>
      <w:r w:rsidRPr="000B02CF">
        <w:rPr>
          <w:lang w:val="fr-FR"/>
        </w:rPr>
        <w:fldChar w:fldCharType="end"/>
      </w:r>
      <w:r w:rsidRPr="000B02CF">
        <w:rPr>
          <w:lang w:val="fr-FR"/>
        </w:rPr>
        <w:tab/>
      </w:r>
      <w:r w:rsidR="00CD6DFE" w:rsidRPr="000B02CF">
        <w:rPr>
          <w:lang w:val="fr-FR"/>
        </w:rPr>
        <w:t>Le</w:t>
      </w:r>
      <w:r w:rsidR="00835BD3" w:rsidRPr="000B02CF">
        <w:rPr>
          <w:lang w:val="fr-FR"/>
        </w:rPr>
        <w:t> TC</w:t>
      </w:r>
      <w:r w:rsidR="00CD6DFE" w:rsidRPr="000B02CF">
        <w:rPr>
          <w:lang w:val="fr-FR"/>
        </w:rPr>
        <w:t xml:space="preserve"> est invité à examiner</w:t>
      </w:r>
    </w:p>
    <w:p w:rsidR="00F24149" w:rsidRPr="000B02CF" w:rsidRDefault="00F24149" w:rsidP="00DA5F9E">
      <w:pPr>
        <w:tabs>
          <w:tab w:val="left" w:pos="567"/>
          <w:tab w:val="left" w:pos="1134"/>
        </w:tabs>
        <w:rPr>
          <w:lang w:val="fr-FR"/>
        </w:rPr>
      </w:pPr>
    </w:p>
    <w:p w:rsidR="00F24149" w:rsidRPr="00A670F3" w:rsidRDefault="00DA5F9E" w:rsidP="00CD6DFE">
      <w:pPr>
        <w:tabs>
          <w:tab w:val="left" w:pos="567"/>
          <w:tab w:val="left" w:pos="1134"/>
        </w:tabs>
        <w:rPr>
          <w:lang w:val="fr-FR"/>
        </w:rPr>
      </w:pPr>
      <w:r w:rsidRPr="000B02CF">
        <w:rPr>
          <w:lang w:val="fr-FR"/>
        </w:rPr>
        <w:tab/>
      </w:r>
      <w:r w:rsidR="00CD6DFE" w:rsidRPr="000B02CF">
        <w:rPr>
          <w:lang w:val="fr-FR"/>
        </w:rPr>
        <w:t>a)</w:t>
      </w:r>
      <w:r w:rsidR="00CD6DFE" w:rsidRPr="000B02CF">
        <w:rPr>
          <w:lang w:val="fr-FR"/>
        </w:rPr>
        <w:tab/>
        <w:t xml:space="preserve">la proposition de modification des conseils figurant </w:t>
      </w:r>
      <w:r w:rsidR="000D3CF7" w:rsidRPr="000B02CF">
        <w:rPr>
          <w:lang w:val="fr-FR"/>
        </w:rPr>
        <w:t>au</w:t>
      </w:r>
      <w:r w:rsidR="00CD6DFE" w:rsidRPr="000B02CF">
        <w:rPr>
          <w:lang w:val="fr-FR"/>
        </w:rPr>
        <w:t xml:space="preserve"> </w:t>
      </w:r>
      <w:r w:rsidR="00835BD3" w:rsidRPr="000B02CF">
        <w:rPr>
          <w:lang w:val="fr-FR"/>
        </w:rPr>
        <w:t>paragraphe 3</w:t>
      </w:r>
      <w:r w:rsidR="000D3CF7" w:rsidRPr="000B02CF">
        <w:rPr>
          <w:lang w:val="fr-FR"/>
        </w:rPr>
        <w:t xml:space="preserve"> de la note indicative 18 (GN 18) du </w:t>
      </w:r>
      <w:r w:rsidR="00CD6DFE" w:rsidRPr="000B02CF">
        <w:rPr>
          <w:lang w:val="fr-FR"/>
        </w:rPr>
        <w:t xml:space="preserve">document TGP/7, comme indiqué au </w:t>
      </w:r>
      <w:r w:rsidR="00835BD3" w:rsidRPr="00A670F3">
        <w:rPr>
          <w:lang w:val="fr-FR"/>
        </w:rPr>
        <w:t>paragraphe 1</w:t>
      </w:r>
      <w:r w:rsidR="00CD6DFE" w:rsidRPr="00A670F3">
        <w:rPr>
          <w:lang w:val="fr-FR"/>
        </w:rPr>
        <w:t>8 du présent document;  et</w:t>
      </w:r>
    </w:p>
    <w:p w:rsidR="00F24149" w:rsidRPr="00A670F3" w:rsidRDefault="00F24149" w:rsidP="00DA5F9E">
      <w:pPr>
        <w:tabs>
          <w:tab w:val="left" w:pos="567"/>
          <w:tab w:val="left" w:pos="1134"/>
        </w:tabs>
        <w:rPr>
          <w:lang w:val="fr-FR"/>
        </w:rPr>
      </w:pPr>
    </w:p>
    <w:p w:rsidR="00F24149" w:rsidRPr="00A670F3" w:rsidRDefault="00DA5F9E" w:rsidP="00CD6DFE">
      <w:pPr>
        <w:tabs>
          <w:tab w:val="left" w:pos="567"/>
          <w:tab w:val="left" w:pos="1134"/>
        </w:tabs>
        <w:rPr>
          <w:lang w:val="fr-FR"/>
        </w:rPr>
      </w:pPr>
      <w:r w:rsidRPr="00A670F3">
        <w:rPr>
          <w:lang w:val="fr-FR"/>
        </w:rPr>
        <w:tab/>
      </w:r>
      <w:r w:rsidR="00CD6DFE" w:rsidRPr="00A670F3">
        <w:rPr>
          <w:lang w:val="fr-FR"/>
        </w:rPr>
        <w:t>b)</w:t>
      </w:r>
      <w:r w:rsidR="00CD6DFE" w:rsidRPr="00A670F3">
        <w:rPr>
          <w:lang w:val="fr-FR"/>
        </w:rPr>
        <w:tab/>
        <w:t xml:space="preserve">la proposition </w:t>
      </w:r>
      <w:r w:rsidR="007C2C55" w:rsidRPr="00A670F3">
        <w:rPr>
          <w:lang w:val="fr-FR"/>
        </w:rPr>
        <w:t>d</w:t>
      </w:r>
      <w:r w:rsidR="00835BD3" w:rsidRPr="00A670F3">
        <w:rPr>
          <w:lang w:val="fr-FR"/>
        </w:rPr>
        <w:t>’</w:t>
      </w:r>
      <w:r w:rsidR="007C2C55" w:rsidRPr="00A670F3">
        <w:rPr>
          <w:lang w:val="fr-FR"/>
        </w:rPr>
        <w:t>inclusion d</w:t>
      </w:r>
      <w:r w:rsidR="00835BD3" w:rsidRPr="00A670F3">
        <w:rPr>
          <w:lang w:val="fr-FR"/>
        </w:rPr>
        <w:t>’</w:t>
      </w:r>
      <w:r w:rsidR="00CD6DFE" w:rsidRPr="00A670F3">
        <w:rPr>
          <w:lang w:val="fr-FR"/>
        </w:rPr>
        <w:t xml:space="preserve">un avertissement </w:t>
      </w:r>
      <w:r w:rsidR="000D3CF7" w:rsidRPr="00A670F3">
        <w:rPr>
          <w:lang w:val="fr-FR"/>
        </w:rPr>
        <w:t>concernant</w:t>
      </w:r>
      <w:r w:rsidR="00CD6DFE" w:rsidRPr="00A670F3">
        <w:rPr>
          <w:lang w:val="fr-FR"/>
        </w:rPr>
        <w:t xml:space="preserve"> les conséquences de l</w:t>
      </w:r>
      <w:r w:rsidR="00835BD3" w:rsidRPr="00A670F3">
        <w:rPr>
          <w:lang w:val="fr-FR"/>
        </w:rPr>
        <w:t>’</w:t>
      </w:r>
      <w:r w:rsidR="000D3CF7" w:rsidRPr="00A670F3">
        <w:rPr>
          <w:lang w:val="fr-FR"/>
        </w:rPr>
        <w:t xml:space="preserve">application de la méthode pour exclure </w:t>
      </w:r>
      <w:r w:rsidR="00CD6DFE" w:rsidRPr="00A670F3">
        <w:rPr>
          <w:lang w:val="fr-FR"/>
        </w:rPr>
        <w:t>des variétés de l</w:t>
      </w:r>
      <w:r w:rsidR="00835BD3" w:rsidRPr="00A670F3">
        <w:rPr>
          <w:lang w:val="fr-FR"/>
        </w:rPr>
        <w:t>’</w:t>
      </w:r>
      <w:r w:rsidR="00CD6DFE" w:rsidRPr="00A670F3">
        <w:rPr>
          <w:lang w:val="fr-FR"/>
        </w:rPr>
        <w:t>observation sur la base d</w:t>
      </w:r>
      <w:r w:rsidR="00835BD3" w:rsidRPr="00A670F3">
        <w:rPr>
          <w:lang w:val="fr-FR"/>
        </w:rPr>
        <w:t>’</w:t>
      </w:r>
      <w:r w:rsidR="00CD6DFE" w:rsidRPr="00A670F3">
        <w:rPr>
          <w:lang w:val="fr-FR"/>
        </w:rPr>
        <w:t>un caractère pseudo</w:t>
      </w:r>
      <w:r w:rsidR="00835BD3" w:rsidRPr="00A670F3">
        <w:rPr>
          <w:lang w:val="fr-FR"/>
        </w:rPr>
        <w:t>-</w:t>
      </w:r>
      <w:r w:rsidR="00CD6DFE" w:rsidRPr="00A670F3">
        <w:rPr>
          <w:lang w:val="fr-FR"/>
        </w:rPr>
        <w:t xml:space="preserve">qualitatif ou quantitatif précédent, comme indiqué au </w:t>
      </w:r>
      <w:r w:rsidR="00835BD3" w:rsidRPr="00A670F3">
        <w:rPr>
          <w:lang w:val="fr-FR"/>
        </w:rPr>
        <w:t>paragraphe 1</w:t>
      </w:r>
      <w:r w:rsidR="00CD6DFE" w:rsidRPr="00A670F3">
        <w:rPr>
          <w:lang w:val="fr-FR"/>
        </w:rPr>
        <w:t>9 du présent document.</w:t>
      </w:r>
    </w:p>
    <w:p w:rsidR="00F24149" w:rsidRPr="00A670F3" w:rsidRDefault="00F24149" w:rsidP="00DA5F9E">
      <w:pPr>
        <w:tabs>
          <w:tab w:val="left" w:pos="567"/>
          <w:tab w:val="left" w:pos="1134"/>
        </w:tabs>
        <w:rPr>
          <w:snapToGrid w:val="0"/>
          <w:lang w:val="fr-FR"/>
        </w:rPr>
      </w:pPr>
    </w:p>
    <w:p w:rsidR="00F24149" w:rsidRPr="000B02CF" w:rsidRDefault="00615677" w:rsidP="00CD6DFE">
      <w:pPr>
        <w:rPr>
          <w:lang w:val="fr-FR" w:eastAsia="ja-JP"/>
        </w:rPr>
      </w:pPr>
      <w:r w:rsidRPr="000B02CF">
        <w:rPr>
          <w:lang w:val="fr-FR"/>
        </w:rPr>
        <w:fldChar w:fldCharType="begin"/>
      </w:r>
      <w:r w:rsidRPr="000B02CF">
        <w:rPr>
          <w:lang w:val="fr-FR"/>
        </w:rPr>
        <w:instrText xml:space="preserve"> AUTONUM  </w:instrText>
      </w:r>
      <w:r w:rsidRPr="000B02CF">
        <w:rPr>
          <w:lang w:val="fr-FR"/>
        </w:rPr>
        <w:fldChar w:fldCharType="end"/>
      </w:r>
      <w:r w:rsidRPr="000B02CF">
        <w:rPr>
          <w:lang w:val="fr-FR"/>
        </w:rPr>
        <w:tab/>
      </w:r>
      <w:r w:rsidR="00CD6DFE" w:rsidRPr="000B02CF">
        <w:rPr>
          <w:lang w:val="fr-FR"/>
        </w:rPr>
        <w:t>La structure du présent document est la suivante</w:t>
      </w:r>
      <w:r w:rsidR="00835BD3" w:rsidRPr="000B02CF">
        <w:rPr>
          <w:lang w:val="fr-FR"/>
        </w:rPr>
        <w:t> :</w:t>
      </w:r>
    </w:p>
    <w:p w:rsidR="00F24149" w:rsidRPr="000B02CF" w:rsidRDefault="00F24149" w:rsidP="00615677">
      <w:pPr>
        <w:rPr>
          <w:lang w:val="fr-FR" w:eastAsia="ja-JP"/>
        </w:rPr>
      </w:pPr>
    </w:p>
    <w:p w:rsidR="0062250D" w:rsidRDefault="0061567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0B02CF">
        <w:rPr>
          <w:b/>
          <w:bCs/>
          <w:noProof/>
          <w:highlight w:val="yellow"/>
          <w:lang w:val="fr-FR"/>
        </w:rPr>
        <w:fldChar w:fldCharType="begin"/>
      </w:r>
      <w:r w:rsidRPr="000B02CF">
        <w:rPr>
          <w:b/>
          <w:highlight w:val="yellow"/>
          <w:lang w:val="fr-FR"/>
        </w:rPr>
        <w:instrText xml:space="preserve"> TOC \o "1-3" \h \z \u </w:instrText>
      </w:r>
      <w:r w:rsidRPr="000B02CF">
        <w:rPr>
          <w:b/>
          <w:bCs/>
          <w:noProof/>
          <w:highlight w:val="yellow"/>
          <w:lang w:val="fr-FR"/>
        </w:rPr>
        <w:fldChar w:fldCharType="separate"/>
      </w:r>
      <w:hyperlink w:anchor="_Toc520876044" w:history="1">
        <w:r w:rsidR="0062250D" w:rsidRPr="00E23E11">
          <w:rPr>
            <w:rStyle w:val="Hyperlink"/>
            <w:noProof/>
            <w:snapToGrid w:val="0"/>
            <w:lang w:val="fr-FR"/>
          </w:rPr>
          <w:t>Résumé</w:t>
        </w:r>
        <w:r w:rsidR="0062250D">
          <w:rPr>
            <w:noProof/>
            <w:webHidden/>
          </w:rPr>
          <w:tab/>
        </w:r>
        <w:r w:rsidR="0062250D">
          <w:rPr>
            <w:noProof/>
            <w:webHidden/>
          </w:rPr>
          <w:fldChar w:fldCharType="begin"/>
        </w:r>
        <w:r w:rsidR="0062250D">
          <w:rPr>
            <w:noProof/>
            <w:webHidden/>
          </w:rPr>
          <w:instrText xml:space="preserve"> PAGEREF _Toc520876044 \h </w:instrText>
        </w:r>
        <w:r w:rsidR="0062250D">
          <w:rPr>
            <w:noProof/>
            <w:webHidden/>
          </w:rPr>
        </w:r>
        <w:r w:rsidR="0062250D">
          <w:rPr>
            <w:noProof/>
            <w:webHidden/>
          </w:rPr>
          <w:fldChar w:fldCharType="separate"/>
        </w:r>
        <w:r w:rsidR="0062250D">
          <w:rPr>
            <w:noProof/>
            <w:webHidden/>
          </w:rPr>
          <w:t>1</w:t>
        </w:r>
        <w:r w:rsidR="0062250D">
          <w:rPr>
            <w:noProof/>
            <w:webHidden/>
          </w:rPr>
          <w:fldChar w:fldCharType="end"/>
        </w:r>
      </w:hyperlink>
    </w:p>
    <w:p w:rsidR="0062250D" w:rsidRDefault="00ED388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20876045" w:history="1">
        <w:r w:rsidR="0062250D" w:rsidRPr="00E23E11">
          <w:rPr>
            <w:rStyle w:val="Hyperlink"/>
            <w:noProof/>
            <w:snapToGrid w:val="0"/>
            <w:lang w:val="fr-FR"/>
          </w:rPr>
          <w:t>RAPPEL</w:t>
        </w:r>
        <w:r w:rsidR="0062250D">
          <w:rPr>
            <w:noProof/>
            <w:webHidden/>
          </w:rPr>
          <w:tab/>
        </w:r>
        <w:r w:rsidR="0062250D">
          <w:rPr>
            <w:noProof/>
            <w:webHidden/>
          </w:rPr>
          <w:fldChar w:fldCharType="begin"/>
        </w:r>
        <w:r w:rsidR="0062250D">
          <w:rPr>
            <w:noProof/>
            <w:webHidden/>
          </w:rPr>
          <w:instrText xml:space="preserve"> PAGEREF _Toc520876045 \h </w:instrText>
        </w:r>
        <w:r w:rsidR="0062250D">
          <w:rPr>
            <w:noProof/>
            <w:webHidden/>
          </w:rPr>
        </w:r>
        <w:r w:rsidR="0062250D">
          <w:rPr>
            <w:noProof/>
            <w:webHidden/>
          </w:rPr>
          <w:fldChar w:fldCharType="separate"/>
        </w:r>
        <w:r w:rsidR="0062250D">
          <w:rPr>
            <w:noProof/>
            <w:webHidden/>
          </w:rPr>
          <w:t>2</w:t>
        </w:r>
        <w:r w:rsidR="0062250D">
          <w:rPr>
            <w:noProof/>
            <w:webHidden/>
          </w:rPr>
          <w:fldChar w:fldCharType="end"/>
        </w:r>
      </w:hyperlink>
    </w:p>
    <w:p w:rsidR="0062250D" w:rsidRDefault="00ED388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20876046" w:history="1">
        <w:r w:rsidR="0062250D" w:rsidRPr="00E23E11">
          <w:rPr>
            <w:rStyle w:val="Hyperlink"/>
            <w:noProof/>
            <w:lang w:val="fr-FR"/>
          </w:rPr>
          <w:t>Observations formulées par les groupes de travail techniques</w:t>
        </w:r>
        <w:r w:rsidR="0062250D">
          <w:rPr>
            <w:noProof/>
            <w:webHidden/>
          </w:rPr>
          <w:tab/>
        </w:r>
        <w:r w:rsidR="0062250D">
          <w:rPr>
            <w:noProof/>
            <w:webHidden/>
          </w:rPr>
          <w:fldChar w:fldCharType="begin"/>
        </w:r>
        <w:r w:rsidR="0062250D">
          <w:rPr>
            <w:noProof/>
            <w:webHidden/>
          </w:rPr>
          <w:instrText xml:space="preserve"> PAGEREF _Toc520876046 \h </w:instrText>
        </w:r>
        <w:r w:rsidR="0062250D">
          <w:rPr>
            <w:noProof/>
            <w:webHidden/>
          </w:rPr>
        </w:r>
        <w:r w:rsidR="0062250D">
          <w:rPr>
            <w:noProof/>
            <w:webHidden/>
          </w:rPr>
          <w:fldChar w:fldCharType="separate"/>
        </w:r>
        <w:r w:rsidR="0062250D">
          <w:rPr>
            <w:noProof/>
            <w:webHidden/>
          </w:rPr>
          <w:t>2</w:t>
        </w:r>
        <w:r w:rsidR="0062250D">
          <w:rPr>
            <w:noProof/>
            <w:webHidden/>
          </w:rPr>
          <w:fldChar w:fldCharType="end"/>
        </w:r>
      </w:hyperlink>
    </w:p>
    <w:p w:rsidR="0062250D" w:rsidRDefault="00ED388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20876047" w:history="1">
        <w:r w:rsidR="0062250D" w:rsidRPr="00E23E11">
          <w:rPr>
            <w:rStyle w:val="Hyperlink"/>
            <w:noProof/>
            <w:lang w:val="fr-FR"/>
          </w:rPr>
          <w:t>Examen par le Comité de rédaction élargi</w:t>
        </w:r>
        <w:r w:rsidR="0062250D">
          <w:rPr>
            <w:noProof/>
            <w:webHidden/>
          </w:rPr>
          <w:tab/>
        </w:r>
        <w:r w:rsidR="0062250D">
          <w:rPr>
            <w:noProof/>
            <w:webHidden/>
          </w:rPr>
          <w:fldChar w:fldCharType="begin"/>
        </w:r>
        <w:r w:rsidR="0062250D">
          <w:rPr>
            <w:noProof/>
            <w:webHidden/>
          </w:rPr>
          <w:instrText xml:space="preserve"> PAGEREF _Toc520876047 \h </w:instrText>
        </w:r>
        <w:r w:rsidR="0062250D">
          <w:rPr>
            <w:noProof/>
            <w:webHidden/>
          </w:rPr>
        </w:r>
        <w:r w:rsidR="0062250D">
          <w:rPr>
            <w:noProof/>
            <w:webHidden/>
          </w:rPr>
          <w:fldChar w:fldCharType="separate"/>
        </w:r>
        <w:r w:rsidR="0062250D">
          <w:rPr>
            <w:noProof/>
            <w:webHidden/>
          </w:rPr>
          <w:t>2</w:t>
        </w:r>
        <w:r w:rsidR="0062250D">
          <w:rPr>
            <w:noProof/>
            <w:webHidden/>
          </w:rPr>
          <w:fldChar w:fldCharType="end"/>
        </w:r>
      </w:hyperlink>
    </w:p>
    <w:p w:rsidR="0062250D" w:rsidRDefault="00ED388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20876048" w:history="1">
        <w:r w:rsidR="0062250D" w:rsidRPr="00E23E11">
          <w:rPr>
            <w:rStyle w:val="Hyperlink"/>
            <w:noProof/>
            <w:snapToGrid w:val="0"/>
            <w:lang w:val="fr-FR"/>
          </w:rPr>
          <w:t>Proposition</w:t>
        </w:r>
        <w:r w:rsidR="0062250D">
          <w:rPr>
            <w:noProof/>
            <w:webHidden/>
          </w:rPr>
          <w:tab/>
        </w:r>
        <w:r w:rsidR="0062250D">
          <w:rPr>
            <w:noProof/>
            <w:webHidden/>
          </w:rPr>
          <w:fldChar w:fldCharType="begin"/>
        </w:r>
        <w:r w:rsidR="0062250D">
          <w:rPr>
            <w:noProof/>
            <w:webHidden/>
          </w:rPr>
          <w:instrText xml:space="preserve"> PAGEREF _Toc520876048 \h </w:instrText>
        </w:r>
        <w:r w:rsidR="0062250D">
          <w:rPr>
            <w:noProof/>
            <w:webHidden/>
          </w:rPr>
        </w:r>
        <w:r w:rsidR="0062250D">
          <w:rPr>
            <w:noProof/>
            <w:webHidden/>
          </w:rPr>
          <w:fldChar w:fldCharType="separate"/>
        </w:r>
        <w:r w:rsidR="0062250D">
          <w:rPr>
            <w:noProof/>
            <w:webHidden/>
          </w:rPr>
          <w:t>3</w:t>
        </w:r>
        <w:r w:rsidR="0062250D">
          <w:rPr>
            <w:noProof/>
            <w:webHidden/>
          </w:rPr>
          <w:fldChar w:fldCharType="end"/>
        </w:r>
      </w:hyperlink>
    </w:p>
    <w:p w:rsidR="00F24149" w:rsidRPr="000B02CF" w:rsidRDefault="00615677" w:rsidP="00615677">
      <w:pPr>
        <w:spacing w:before="120"/>
        <w:ind w:left="1134" w:hanging="1134"/>
        <w:rPr>
          <w:rFonts w:cs="Arial"/>
          <w:lang w:val="fr-FR"/>
        </w:rPr>
      </w:pPr>
      <w:r w:rsidRPr="000B02CF">
        <w:rPr>
          <w:rFonts w:cs="Arial"/>
          <w:sz w:val="18"/>
          <w:highlight w:val="yellow"/>
          <w:lang w:val="fr-FR"/>
        </w:rPr>
        <w:fldChar w:fldCharType="end"/>
      </w:r>
      <w:r w:rsidR="00CD6DFE" w:rsidRPr="000B02CF">
        <w:rPr>
          <w:rFonts w:cs="Arial"/>
          <w:sz w:val="18"/>
          <w:lang w:val="fr-FR"/>
        </w:rPr>
        <w:t>ANNEXE I</w:t>
      </w:r>
      <w:r w:rsidR="00CD6DFE" w:rsidRPr="000B02CF">
        <w:rPr>
          <w:rFonts w:cs="Arial"/>
          <w:sz w:val="18"/>
          <w:lang w:val="fr-FR"/>
        </w:rPr>
        <w:tab/>
        <w:t>EXTRAIT DU DOCUMENT TG/13/11 (LAITUE)</w:t>
      </w:r>
    </w:p>
    <w:p w:rsidR="00F24149" w:rsidRPr="000B02CF" w:rsidRDefault="00F24149" w:rsidP="00615677">
      <w:pPr>
        <w:rPr>
          <w:rFonts w:cs="Arial"/>
          <w:lang w:val="fr-FR"/>
        </w:rPr>
      </w:pPr>
    </w:p>
    <w:p w:rsidR="00F24149" w:rsidRPr="000B02CF" w:rsidRDefault="00F24149" w:rsidP="00615677">
      <w:pPr>
        <w:rPr>
          <w:rFonts w:cs="Arial"/>
          <w:lang w:val="fr-FR"/>
        </w:rPr>
      </w:pPr>
    </w:p>
    <w:p w:rsidR="00F24149" w:rsidRPr="000B02CF" w:rsidRDefault="00615677" w:rsidP="00CD6DFE">
      <w:pPr>
        <w:jc w:val="left"/>
        <w:rPr>
          <w:rFonts w:cs="Arial"/>
          <w:lang w:val="fr-FR"/>
        </w:rPr>
      </w:pPr>
      <w:r w:rsidRPr="000B02CF">
        <w:rPr>
          <w:rFonts w:cs="Arial"/>
          <w:lang w:val="fr-FR"/>
        </w:rPr>
        <w:fldChar w:fldCharType="begin"/>
      </w:r>
      <w:r w:rsidRPr="000B02CF">
        <w:rPr>
          <w:rFonts w:cs="Arial"/>
          <w:lang w:val="fr-FR"/>
        </w:rPr>
        <w:instrText xml:space="preserve"> AUTONUM  </w:instrText>
      </w:r>
      <w:r w:rsidRPr="000B02CF">
        <w:rPr>
          <w:rFonts w:cs="Arial"/>
          <w:lang w:val="fr-FR"/>
        </w:rPr>
        <w:fldChar w:fldCharType="end"/>
      </w:r>
      <w:r w:rsidRPr="000B02CF">
        <w:rPr>
          <w:rFonts w:cs="Arial"/>
          <w:lang w:val="fr-FR"/>
        </w:rPr>
        <w:tab/>
      </w:r>
      <w:r w:rsidR="00CD6DFE" w:rsidRPr="000B02CF">
        <w:rPr>
          <w:rFonts w:cs="Arial"/>
          <w:lang w:val="fr-FR"/>
        </w:rPr>
        <w:t>Les abréviations ci</w:t>
      </w:r>
      <w:r w:rsidR="00835BD3" w:rsidRPr="000B02CF">
        <w:rPr>
          <w:rFonts w:cs="Arial"/>
          <w:lang w:val="fr-FR"/>
        </w:rPr>
        <w:t>-</w:t>
      </w:r>
      <w:r w:rsidR="00CD6DFE" w:rsidRPr="000B02CF">
        <w:rPr>
          <w:rFonts w:cs="Arial"/>
          <w:lang w:val="fr-FR"/>
        </w:rPr>
        <w:t>après sont utilisées dans le présent document</w:t>
      </w:r>
      <w:r w:rsidR="00835BD3" w:rsidRPr="000B02CF">
        <w:rPr>
          <w:rFonts w:cs="Arial"/>
          <w:lang w:val="fr-FR"/>
        </w:rPr>
        <w:t> :</w:t>
      </w:r>
    </w:p>
    <w:p w:rsidR="00F24149" w:rsidRPr="000B02CF" w:rsidRDefault="00F24149" w:rsidP="00615677">
      <w:pPr>
        <w:jc w:val="left"/>
        <w:rPr>
          <w:rFonts w:cs="Arial"/>
          <w:lang w:val="fr-FR"/>
        </w:rPr>
      </w:pPr>
    </w:p>
    <w:p w:rsidR="00F24149" w:rsidRPr="000B02CF" w:rsidRDefault="00CD6DFE" w:rsidP="00CD6DFE">
      <w:pPr>
        <w:tabs>
          <w:tab w:val="left" w:pos="1134"/>
        </w:tabs>
        <w:jc w:val="left"/>
        <w:rPr>
          <w:rFonts w:cs="Arial"/>
          <w:lang w:val="fr-FR"/>
        </w:rPr>
      </w:pPr>
      <w:r w:rsidRPr="000B02CF">
        <w:rPr>
          <w:rFonts w:cs="Arial"/>
          <w:lang w:val="fr-FR"/>
        </w:rPr>
        <w:t>TC</w:t>
      </w:r>
      <w:r w:rsidR="00835BD3" w:rsidRPr="000B02CF">
        <w:rPr>
          <w:rFonts w:cs="Arial"/>
          <w:lang w:val="fr-FR"/>
        </w:rPr>
        <w:t> :</w:t>
      </w:r>
      <w:r w:rsidRPr="000B02CF">
        <w:rPr>
          <w:rFonts w:cs="Arial"/>
          <w:lang w:val="fr-FR"/>
        </w:rPr>
        <w:t xml:space="preserve"> </w:t>
      </w:r>
      <w:r w:rsidRPr="000B02CF">
        <w:rPr>
          <w:rFonts w:cs="Arial"/>
          <w:lang w:val="fr-FR"/>
        </w:rPr>
        <w:tab/>
        <w:t>Comité technique</w:t>
      </w:r>
    </w:p>
    <w:p w:rsidR="00F24149" w:rsidRPr="000B02CF" w:rsidRDefault="00CD6DFE" w:rsidP="00CD6DFE">
      <w:pPr>
        <w:jc w:val="left"/>
        <w:rPr>
          <w:rFonts w:cs="Arial"/>
          <w:lang w:val="fr-FR"/>
        </w:rPr>
      </w:pPr>
      <w:r w:rsidRPr="000B02CF">
        <w:rPr>
          <w:rFonts w:cs="Arial"/>
          <w:lang w:val="fr-FR"/>
        </w:rPr>
        <w:t>TC</w:t>
      </w:r>
      <w:r w:rsidR="00835BD3" w:rsidRPr="000B02CF">
        <w:rPr>
          <w:rFonts w:cs="Arial"/>
          <w:lang w:val="fr-FR"/>
        </w:rPr>
        <w:t>-</w:t>
      </w:r>
      <w:r w:rsidRPr="000B02CF">
        <w:rPr>
          <w:rFonts w:cs="Arial"/>
          <w:lang w:val="fr-FR"/>
        </w:rPr>
        <w:t>EDC</w:t>
      </w:r>
      <w:r w:rsidR="00835BD3" w:rsidRPr="000B02CF">
        <w:rPr>
          <w:rFonts w:cs="Arial"/>
          <w:lang w:val="fr-FR"/>
        </w:rPr>
        <w:t> :</w:t>
      </w:r>
      <w:r w:rsidRPr="000B02CF">
        <w:rPr>
          <w:rFonts w:cs="Arial"/>
          <w:lang w:val="fr-FR"/>
        </w:rPr>
        <w:t xml:space="preserve"> </w:t>
      </w:r>
      <w:r w:rsidRPr="000B02CF">
        <w:rPr>
          <w:rFonts w:cs="Arial"/>
          <w:lang w:val="fr-FR"/>
        </w:rPr>
        <w:tab/>
        <w:t>Comité de rédaction élargi</w:t>
      </w:r>
    </w:p>
    <w:p w:rsidR="00F24149" w:rsidRPr="000B02CF" w:rsidRDefault="00CD6DFE" w:rsidP="00CD6DFE">
      <w:pPr>
        <w:jc w:val="left"/>
        <w:rPr>
          <w:rFonts w:cs="Arial"/>
          <w:lang w:val="fr-FR"/>
        </w:rPr>
      </w:pPr>
      <w:r w:rsidRPr="000B02CF">
        <w:rPr>
          <w:rFonts w:cs="Arial"/>
          <w:lang w:val="fr-FR"/>
        </w:rPr>
        <w:t>TWA</w:t>
      </w:r>
      <w:r w:rsidR="00835BD3" w:rsidRPr="000B02CF">
        <w:rPr>
          <w:rFonts w:cs="Arial"/>
          <w:lang w:val="fr-FR"/>
        </w:rPr>
        <w:t> :</w:t>
      </w:r>
      <w:r w:rsidRPr="000B02CF">
        <w:rPr>
          <w:rFonts w:cs="Arial"/>
          <w:lang w:val="fr-FR"/>
        </w:rPr>
        <w:t xml:space="preserve"> </w:t>
      </w:r>
      <w:r w:rsidRPr="000B02CF">
        <w:rPr>
          <w:rFonts w:cs="Arial"/>
          <w:lang w:val="fr-FR"/>
        </w:rPr>
        <w:tab/>
        <w:t>Groupe de travail technique sur les plantes agricoles</w:t>
      </w:r>
    </w:p>
    <w:p w:rsidR="00F24149" w:rsidRPr="000B02CF" w:rsidRDefault="00CD6DFE" w:rsidP="00CD6DFE">
      <w:pPr>
        <w:jc w:val="left"/>
        <w:rPr>
          <w:rFonts w:cs="Arial"/>
          <w:lang w:val="fr-FR"/>
        </w:rPr>
      </w:pPr>
      <w:r w:rsidRPr="000B02CF">
        <w:rPr>
          <w:rFonts w:cs="Arial"/>
          <w:lang w:val="fr-FR"/>
        </w:rPr>
        <w:t>TWC</w:t>
      </w:r>
      <w:r w:rsidR="00835BD3" w:rsidRPr="000B02CF">
        <w:rPr>
          <w:rFonts w:cs="Arial"/>
          <w:lang w:val="fr-FR"/>
        </w:rPr>
        <w:t> :</w:t>
      </w:r>
      <w:r w:rsidRPr="000B02CF">
        <w:rPr>
          <w:rFonts w:cs="Arial"/>
          <w:lang w:val="fr-FR"/>
        </w:rPr>
        <w:t xml:space="preserve"> </w:t>
      </w:r>
      <w:r w:rsidRPr="000B02CF">
        <w:rPr>
          <w:rFonts w:cs="Arial"/>
          <w:lang w:val="fr-FR"/>
        </w:rPr>
        <w:tab/>
        <w:t>Groupe de travail technique sur les systèmes d</w:t>
      </w:r>
      <w:r w:rsidR="00835BD3" w:rsidRPr="000B02CF">
        <w:rPr>
          <w:rFonts w:cs="Arial"/>
          <w:lang w:val="fr-FR"/>
        </w:rPr>
        <w:t>’</w:t>
      </w:r>
      <w:r w:rsidRPr="000B02CF">
        <w:rPr>
          <w:rFonts w:cs="Arial"/>
          <w:lang w:val="fr-FR"/>
        </w:rPr>
        <w:t>automatisation et les programmes d</w:t>
      </w:r>
      <w:r w:rsidR="00835BD3" w:rsidRPr="000B02CF">
        <w:rPr>
          <w:rFonts w:cs="Arial"/>
          <w:lang w:val="fr-FR"/>
        </w:rPr>
        <w:t>’</w:t>
      </w:r>
      <w:r w:rsidRPr="000B02CF">
        <w:rPr>
          <w:rFonts w:cs="Arial"/>
          <w:lang w:val="fr-FR"/>
        </w:rPr>
        <w:t>ordinateur</w:t>
      </w:r>
    </w:p>
    <w:p w:rsidR="00835BD3" w:rsidRPr="000B02CF" w:rsidRDefault="00CD6DFE" w:rsidP="00CD6DFE">
      <w:pPr>
        <w:jc w:val="left"/>
        <w:rPr>
          <w:rFonts w:cs="Arial"/>
          <w:lang w:val="fr-FR"/>
        </w:rPr>
      </w:pPr>
      <w:r w:rsidRPr="000B02CF">
        <w:rPr>
          <w:rFonts w:cs="Arial"/>
          <w:lang w:val="fr-FR"/>
        </w:rPr>
        <w:t>TWF</w:t>
      </w:r>
      <w:r w:rsidR="00835BD3" w:rsidRPr="000B02CF">
        <w:rPr>
          <w:rFonts w:cs="Arial"/>
          <w:lang w:val="fr-FR"/>
        </w:rPr>
        <w:t> :</w:t>
      </w:r>
      <w:r w:rsidRPr="000B02CF">
        <w:rPr>
          <w:rFonts w:cs="Arial"/>
          <w:lang w:val="fr-FR"/>
        </w:rPr>
        <w:t xml:space="preserve"> </w:t>
      </w:r>
      <w:r w:rsidRPr="000B02CF">
        <w:rPr>
          <w:rFonts w:cs="Arial"/>
          <w:lang w:val="fr-FR"/>
        </w:rPr>
        <w:tab/>
        <w:t>Groupe de travail technique sur les plantes fruitières</w:t>
      </w:r>
    </w:p>
    <w:p w:rsidR="00835BD3" w:rsidRPr="000B02CF" w:rsidRDefault="00CD6DFE" w:rsidP="00CD6DFE">
      <w:pPr>
        <w:jc w:val="left"/>
        <w:rPr>
          <w:rFonts w:cs="Arial"/>
          <w:lang w:val="fr-FR"/>
        </w:rPr>
      </w:pPr>
      <w:r w:rsidRPr="000B02CF">
        <w:rPr>
          <w:rFonts w:cs="Arial"/>
          <w:lang w:val="fr-FR"/>
        </w:rPr>
        <w:t>TWO</w:t>
      </w:r>
      <w:r w:rsidR="00835BD3" w:rsidRPr="000B02CF">
        <w:rPr>
          <w:rFonts w:cs="Arial"/>
          <w:lang w:val="fr-FR"/>
        </w:rPr>
        <w:t> :</w:t>
      </w:r>
      <w:r w:rsidRPr="000B02CF">
        <w:rPr>
          <w:rFonts w:cs="Arial"/>
          <w:lang w:val="fr-FR"/>
        </w:rPr>
        <w:t xml:space="preserve"> </w:t>
      </w:r>
      <w:r w:rsidRPr="000B02CF">
        <w:rPr>
          <w:rFonts w:cs="Arial"/>
          <w:lang w:val="fr-FR"/>
        </w:rPr>
        <w:tab/>
        <w:t>Groupe de travail technique sur les plantes ornementales et les arbres forestiers</w:t>
      </w:r>
    </w:p>
    <w:p w:rsidR="00F24149" w:rsidRPr="000B02CF" w:rsidRDefault="00CD6DFE" w:rsidP="00CD6DFE">
      <w:pPr>
        <w:jc w:val="left"/>
        <w:rPr>
          <w:rFonts w:cs="Arial"/>
          <w:lang w:val="fr-FR"/>
        </w:rPr>
      </w:pPr>
      <w:r w:rsidRPr="000B02CF">
        <w:rPr>
          <w:rFonts w:cs="Arial"/>
          <w:lang w:val="fr-FR"/>
        </w:rPr>
        <w:t>TWV</w:t>
      </w:r>
      <w:r w:rsidR="00835BD3" w:rsidRPr="000B02CF">
        <w:rPr>
          <w:rFonts w:cs="Arial"/>
          <w:lang w:val="fr-FR"/>
        </w:rPr>
        <w:t> :</w:t>
      </w:r>
      <w:r w:rsidRPr="000B02CF">
        <w:rPr>
          <w:rFonts w:cs="Arial"/>
          <w:lang w:val="fr-FR"/>
        </w:rPr>
        <w:t xml:space="preserve"> </w:t>
      </w:r>
      <w:r w:rsidRPr="000B02CF">
        <w:rPr>
          <w:rFonts w:cs="Arial"/>
          <w:lang w:val="fr-FR"/>
        </w:rPr>
        <w:tab/>
        <w:t>Groupe de travail technique sur les plantes potagères</w:t>
      </w:r>
    </w:p>
    <w:p w:rsidR="00F24149" w:rsidRPr="000B02CF" w:rsidRDefault="00CD6DFE" w:rsidP="00CD6DFE">
      <w:pPr>
        <w:jc w:val="left"/>
        <w:rPr>
          <w:rFonts w:cs="Arial"/>
          <w:lang w:val="fr-FR"/>
        </w:rPr>
      </w:pPr>
      <w:r w:rsidRPr="000B02CF">
        <w:rPr>
          <w:rFonts w:cs="Arial"/>
          <w:lang w:val="fr-FR"/>
        </w:rPr>
        <w:t>TWP</w:t>
      </w:r>
      <w:r w:rsidR="00835BD3" w:rsidRPr="000B02CF">
        <w:rPr>
          <w:rFonts w:cs="Arial"/>
          <w:lang w:val="fr-FR"/>
        </w:rPr>
        <w:t> :</w:t>
      </w:r>
      <w:r w:rsidRPr="000B02CF">
        <w:rPr>
          <w:rFonts w:cs="Arial"/>
          <w:lang w:val="fr-FR"/>
        </w:rPr>
        <w:t xml:space="preserve"> </w:t>
      </w:r>
      <w:r w:rsidRPr="000B02CF">
        <w:rPr>
          <w:rFonts w:cs="Arial"/>
          <w:lang w:val="fr-FR"/>
        </w:rPr>
        <w:tab/>
        <w:t>Groupe de travail technique</w:t>
      </w:r>
    </w:p>
    <w:p w:rsidR="00F24149" w:rsidRPr="000B02CF" w:rsidRDefault="00F24149" w:rsidP="00615677">
      <w:pPr>
        <w:jc w:val="left"/>
        <w:rPr>
          <w:rFonts w:eastAsia="PMingLiU" w:cs="Arial"/>
          <w:lang w:val="fr-FR"/>
        </w:rPr>
      </w:pPr>
    </w:p>
    <w:p w:rsidR="00F24149" w:rsidRPr="000B02CF" w:rsidRDefault="00F24149" w:rsidP="00615677">
      <w:pPr>
        <w:keepNext/>
        <w:outlineLvl w:val="0"/>
        <w:rPr>
          <w:caps/>
          <w:snapToGrid w:val="0"/>
          <w:lang w:val="fr-FR"/>
        </w:rPr>
      </w:pPr>
    </w:p>
    <w:p w:rsidR="00F24149" w:rsidRPr="000B02CF" w:rsidRDefault="00DA5F9E">
      <w:pPr>
        <w:jc w:val="left"/>
        <w:rPr>
          <w:caps/>
          <w:snapToGrid w:val="0"/>
          <w:lang w:val="fr-FR"/>
        </w:rPr>
      </w:pPr>
      <w:r w:rsidRPr="000B02CF">
        <w:rPr>
          <w:caps/>
          <w:snapToGrid w:val="0"/>
          <w:lang w:val="fr-FR"/>
        </w:rPr>
        <w:br w:type="page"/>
      </w:r>
    </w:p>
    <w:p w:rsidR="00F24149" w:rsidRPr="000B02CF" w:rsidRDefault="00CD6DFE" w:rsidP="003312F3">
      <w:pPr>
        <w:pStyle w:val="Heading1"/>
        <w:rPr>
          <w:snapToGrid w:val="0"/>
          <w:lang w:val="fr-FR"/>
        </w:rPr>
      </w:pPr>
      <w:bookmarkStart w:id="3" w:name="_Toc520876045"/>
      <w:r w:rsidRPr="000B02CF">
        <w:rPr>
          <w:snapToGrid w:val="0"/>
          <w:lang w:val="fr-FR"/>
        </w:rPr>
        <w:lastRenderedPageBreak/>
        <w:t>RAPPEL</w:t>
      </w:r>
      <w:bookmarkEnd w:id="3"/>
    </w:p>
    <w:p w:rsidR="00F24149" w:rsidRPr="000B02CF" w:rsidRDefault="00F24149" w:rsidP="00615677">
      <w:pPr>
        <w:rPr>
          <w:snapToGrid w:val="0"/>
          <w:lang w:val="fr-FR"/>
        </w:rPr>
      </w:pPr>
    </w:p>
    <w:p w:rsidR="00F24149" w:rsidRPr="000B02CF" w:rsidRDefault="00615677" w:rsidP="00CD6DFE">
      <w:pPr>
        <w:keepNext/>
        <w:rPr>
          <w:rFonts w:cs="Arial"/>
          <w:lang w:val="fr-FR"/>
        </w:rPr>
      </w:pPr>
      <w:r w:rsidRPr="000B02CF">
        <w:rPr>
          <w:rFonts w:cs="Arial"/>
          <w:lang w:val="fr-FR"/>
        </w:rPr>
        <w:fldChar w:fldCharType="begin"/>
      </w:r>
      <w:r w:rsidRPr="000B02CF">
        <w:rPr>
          <w:rFonts w:cs="Arial"/>
          <w:lang w:val="fr-FR"/>
        </w:rPr>
        <w:instrText xml:space="preserve"> AUTONUM  </w:instrText>
      </w:r>
      <w:r w:rsidRPr="000B02CF">
        <w:rPr>
          <w:rFonts w:cs="Arial"/>
          <w:lang w:val="fr-FR"/>
        </w:rPr>
        <w:fldChar w:fldCharType="end"/>
      </w:r>
      <w:r w:rsidRPr="000B02CF">
        <w:rPr>
          <w:rFonts w:cs="Arial"/>
          <w:lang w:val="fr-FR"/>
        </w:rPr>
        <w:tab/>
      </w:r>
      <w:r w:rsidR="00CD6DFE" w:rsidRPr="000B02CF">
        <w:rPr>
          <w:rFonts w:cs="Arial"/>
          <w:lang w:val="fr-FR"/>
        </w:rPr>
        <w:t xml:space="preserve">Les conseils </w:t>
      </w:r>
      <w:r w:rsidR="007C2C55" w:rsidRPr="000B02CF">
        <w:rPr>
          <w:rFonts w:cs="Arial"/>
          <w:lang w:val="fr-FR"/>
        </w:rPr>
        <w:t>ci</w:t>
      </w:r>
      <w:r w:rsidR="00835BD3" w:rsidRPr="000B02CF">
        <w:rPr>
          <w:rFonts w:cs="Arial"/>
          <w:lang w:val="fr-FR"/>
        </w:rPr>
        <w:t>-</w:t>
      </w:r>
      <w:r w:rsidR="007C2C55" w:rsidRPr="000B02CF">
        <w:rPr>
          <w:rFonts w:cs="Arial"/>
          <w:lang w:val="fr-FR"/>
        </w:rPr>
        <w:t>après</w:t>
      </w:r>
      <w:r w:rsidR="00CD6DFE" w:rsidRPr="000B02CF">
        <w:rPr>
          <w:rFonts w:cs="Arial"/>
          <w:lang w:val="fr-FR"/>
        </w:rPr>
        <w:t xml:space="preserve"> figurent dans le document TGP/7 sur les caractères applicables à certaines variétés seulement</w:t>
      </w:r>
      <w:r w:rsidR="00835BD3" w:rsidRPr="000B02CF">
        <w:rPr>
          <w:rFonts w:cs="Arial"/>
          <w:lang w:val="fr-FR"/>
        </w:rPr>
        <w:t> :</w:t>
      </w:r>
    </w:p>
    <w:p w:rsidR="00F24149" w:rsidRPr="000B02CF" w:rsidRDefault="00F24149" w:rsidP="00615677">
      <w:pPr>
        <w:rPr>
          <w:lang w:val="fr-FR"/>
        </w:rPr>
      </w:pPr>
    </w:p>
    <w:p w:rsidR="00F24149" w:rsidRPr="000B02CF" w:rsidRDefault="00CD6DFE" w:rsidP="00CD6DFE">
      <w:pPr>
        <w:tabs>
          <w:tab w:val="left" w:pos="1134"/>
        </w:tabs>
        <w:ind w:left="1701" w:right="567" w:hanging="1134"/>
        <w:rPr>
          <w:sz w:val="18"/>
          <w:u w:val="single"/>
          <w:lang w:val="fr-FR"/>
        </w:rPr>
      </w:pPr>
      <w:r w:rsidRPr="000B02CF">
        <w:rPr>
          <w:sz w:val="18"/>
          <w:u w:val="single"/>
          <w:lang w:val="fr-FR"/>
        </w:rPr>
        <w:t>“GN 18</w:t>
      </w:r>
      <w:r w:rsidRPr="000B02CF">
        <w:rPr>
          <w:sz w:val="18"/>
          <w:u w:val="single"/>
          <w:lang w:val="fr-FR"/>
        </w:rPr>
        <w:tab/>
        <w:t>(</w:t>
      </w:r>
      <w:r w:rsidR="00835BD3" w:rsidRPr="000B02CF">
        <w:rPr>
          <w:sz w:val="18"/>
          <w:u w:val="single"/>
          <w:lang w:val="fr-FR"/>
        </w:rPr>
        <w:t>Chapitre 7</w:t>
      </w:r>
      <w:r w:rsidRPr="000B02CF">
        <w:rPr>
          <w:sz w:val="18"/>
          <w:u w:val="single"/>
          <w:lang w:val="fr-FR"/>
        </w:rPr>
        <w:t xml:space="preserve"> du modèle</w:t>
      </w:r>
      <w:r w:rsidR="00835BD3" w:rsidRPr="000B02CF">
        <w:rPr>
          <w:sz w:val="18"/>
          <w:u w:val="single"/>
          <w:lang w:val="fr-FR"/>
        </w:rPr>
        <w:t> :</w:t>
      </w:r>
      <w:r w:rsidRPr="000B02CF">
        <w:rPr>
          <w:sz w:val="18"/>
          <w:u w:val="single"/>
          <w:lang w:val="fr-FR"/>
        </w:rPr>
        <w:t xml:space="preserve"> colonne 3) – Présentation des caractères</w:t>
      </w:r>
      <w:r w:rsidR="00835BD3" w:rsidRPr="000B02CF">
        <w:rPr>
          <w:sz w:val="18"/>
          <w:u w:val="single"/>
          <w:lang w:val="fr-FR"/>
        </w:rPr>
        <w:t> :</w:t>
      </w:r>
      <w:r w:rsidRPr="000B02CF">
        <w:rPr>
          <w:sz w:val="18"/>
          <w:u w:val="single"/>
          <w:lang w:val="fr-FR"/>
        </w:rPr>
        <w:t xml:space="preserve"> désignation du caractère</w:t>
      </w:r>
    </w:p>
    <w:p w:rsidR="00F24149" w:rsidRPr="000B02CF" w:rsidRDefault="00615677" w:rsidP="00615677">
      <w:pPr>
        <w:tabs>
          <w:tab w:val="left" w:pos="1134"/>
        </w:tabs>
        <w:ind w:left="567" w:right="567"/>
        <w:rPr>
          <w:sz w:val="18"/>
          <w:lang w:val="fr-FR"/>
        </w:rPr>
      </w:pPr>
      <w:r w:rsidRPr="000B02CF">
        <w:rPr>
          <w:sz w:val="18"/>
          <w:lang w:val="fr-FR"/>
        </w:rPr>
        <w:t>[…]</w:t>
      </w:r>
    </w:p>
    <w:p w:rsidR="00F24149" w:rsidRPr="000B02CF" w:rsidRDefault="00F24149" w:rsidP="00615677">
      <w:pPr>
        <w:tabs>
          <w:tab w:val="left" w:pos="1134"/>
        </w:tabs>
        <w:ind w:left="567" w:right="567"/>
        <w:rPr>
          <w:sz w:val="18"/>
          <w:lang w:val="fr-FR"/>
        </w:rPr>
      </w:pPr>
    </w:p>
    <w:p w:rsidR="00835BD3" w:rsidRPr="000B02CF" w:rsidRDefault="00CD6DFE" w:rsidP="00CD6DFE">
      <w:pPr>
        <w:tabs>
          <w:tab w:val="left" w:pos="1134"/>
        </w:tabs>
        <w:ind w:left="567" w:right="567"/>
        <w:rPr>
          <w:i/>
          <w:sz w:val="18"/>
          <w:lang w:val="fr-FR"/>
        </w:rPr>
      </w:pPr>
      <w:r w:rsidRPr="000B02CF">
        <w:rPr>
          <w:sz w:val="18"/>
          <w:lang w:val="fr-FR"/>
        </w:rPr>
        <w:t>“</w:t>
      </w:r>
      <w:r w:rsidRPr="000B02CF">
        <w:rPr>
          <w:i/>
          <w:sz w:val="18"/>
          <w:lang w:val="fr-FR"/>
        </w:rPr>
        <w:t>3.</w:t>
      </w:r>
      <w:r w:rsidRPr="000B02CF">
        <w:rPr>
          <w:sz w:val="18"/>
          <w:lang w:val="fr-FR"/>
        </w:rPr>
        <w:tab/>
      </w:r>
      <w:r w:rsidRPr="000B02CF">
        <w:rPr>
          <w:i/>
          <w:sz w:val="18"/>
          <w:lang w:val="fr-FR"/>
        </w:rPr>
        <w:t>Caractères applicables à certaines variétés seulement</w:t>
      </w:r>
    </w:p>
    <w:p w:rsidR="00F24149" w:rsidRPr="000B02CF" w:rsidRDefault="00F24149" w:rsidP="00615677">
      <w:pPr>
        <w:tabs>
          <w:tab w:val="left" w:pos="1134"/>
        </w:tabs>
        <w:ind w:left="567" w:right="567"/>
        <w:rPr>
          <w:sz w:val="18"/>
          <w:lang w:val="fr-FR"/>
        </w:rPr>
      </w:pPr>
    </w:p>
    <w:p w:rsidR="00F24149" w:rsidRPr="000B02CF" w:rsidRDefault="00CD6DFE" w:rsidP="00CD6DFE">
      <w:pPr>
        <w:tabs>
          <w:tab w:val="left" w:pos="1134"/>
        </w:tabs>
        <w:ind w:left="567" w:right="567"/>
        <w:rPr>
          <w:sz w:val="18"/>
          <w:lang w:val="fr-FR"/>
        </w:rPr>
      </w:pPr>
      <w:r w:rsidRPr="000B02CF">
        <w:rPr>
          <w:sz w:val="18"/>
          <w:lang w:val="fr-FR"/>
        </w:rPr>
        <w:t>“Dans certains cas, le niveau d</w:t>
      </w:r>
      <w:r w:rsidR="00835BD3" w:rsidRPr="000B02CF">
        <w:rPr>
          <w:sz w:val="18"/>
          <w:lang w:val="fr-FR"/>
        </w:rPr>
        <w:t>’</w:t>
      </w:r>
      <w:r w:rsidRPr="000B02CF">
        <w:rPr>
          <w:sz w:val="18"/>
          <w:lang w:val="fr-FR"/>
        </w:rPr>
        <w:t>expression d</w:t>
      </w:r>
      <w:r w:rsidR="00835BD3" w:rsidRPr="000B02CF">
        <w:rPr>
          <w:sz w:val="18"/>
          <w:lang w:val="fr-FR"/>
        </w:rPr>
        <w:t>’</w:t>
      </w:r>
      <w:r w:rsidRPr="000B02CF">
        <w:rPr>
          <w:sz w:val="18"/>
          <w:lang w:val="fr-FR"/>
        </w:rPr>
        <w:t>un caractère qualitatif précédent fait qu</w:t>
      </w:r>
      <w:r w:rsidR="00835BD3" w:rsidRPr="000B02CF">
        <w:rPr>
          <w:sz w:val="18"/>
          <w:lang w:val="fr-FR"/>
        </w:rPr>
        <w:t>’</w:t>
      </w:r>
      <w:r w:rsidRPr="000B02CF">
        <w:rPr>
          <w:sz w:val="18"/>
          <w:lang w:val="fr-FR"/>
        </w:rPr>
        <w:t>un caractère donné ne s</w:t>
      </w:r>
      <w:r w:rsidR="00835BD3" w:rsidRPr="000B02CF">
        <w:rPr>
          <w:sz w:val="18"/>
          <w:lang w:val="fr-FR"/>
        </w:rPr>
        <w:t>’</w:t>
      </w:r>
      <w:r w:rsidRPr="000B02CF">
        <w:rPr>
          <w:sz w:val="18"/>
          <w:lang w:val="fr-FR"/>
        </w:rPr>
        <w:t>applique pas à un caractère ultérieur;  par exemple, il ne serait pas possible de décrire la forme des lobes des feuilles d</w:t>
      </w:r>
      <w:r w:rsidR="00835BD3" w:rsidRPr="000B02CF">
        <w:rPr>
          <w:sz w:val="18"/>
          <w:lang w:val="fr-FR"/>
        </w:rPr>
        <w:t>’</w:t>
      </w:r>
      <w:r w:rsidRPr="000B02CF">
        <w:rPr>
          <w:sz w:val="18"/>
          <w:lang w:val="fr-FR"/>
        </w:rPr>
        <w:t>une variété dont les feuilles ne possèdent pas de lob</w:t>
      </w:r>
      <w:r w:rsidR="000B02CF" w:rsidRPr="000B02CF">
        <w:rPr>
          <w:sz w:val="18"/>
          <w:lang w:val="fr-FR"/>
        </w:rPr>
        <w:t>es.  Da</w:t>
      </w:r>
      <w:r w:rsidRPr="000B02CF">
        <w:rPr>
          <w:sz w:val="18"/>
          <w:lang w:val="fr-FR"/>
        </w:rPr>
        <w:t>ns les cas où ce n</w:t>
      </w:r>
      <w:r w:rsidR="00835BD3" w:rsidRPr="000B02CF">
        <w:rPr>
          <w:sz w:val="18"/>
          <w:lang w:val="fr-FR"/>
        </w:rPr>
        <w:t>’</w:t>
      </w:r>
      <w:r w:rsidRPr="000B02CF">
        <w:rPr>
          <w:sz w:val="18"/>
          <w:lang w:val="fr-FR"/>
        </w:rPr>
        <w:t>est pas évident, ou lorsque les caractères sont séparés dans le tableau des caractères, la désignation du caractère suivant est précédée d</w:t>
      </w:r>
      <w:r w:rsidR="00835BD3" w:rsidRPr="000B02CF">
        <w:rPr>
          <w:sz w:val="18"/>
          <w:lang w:val="fr-FR"/>
        </w:rPr>
        <w:t>’</w:t>
      </w:r>
      <w:r w:rsidRPr="000B02CF">
        <w:rPr>
          <w:sz w:val="18"/>
          <w:lang w:val="fr-FR"/>
        </w:rPr>
        <w:t>une mention soulignée des types de variétés auxquels elle s</w:t>
      </w:r>
      <w:r w:rsidR="00835BD3" w:rsidRPr="000B02CF">
        <w:rPr>
          <w:sz w:val="18"/>
          <w:lang w:val="fr-FR"/>
        </w:rPr>
        <w:t>’</w:t>
      </w:r>
      <w:r w:rsidRPr="000B02CF">
        <w:rPr>
          <w:sz w:val="18"/>
          <w:lang w:val="fr-FR"/>
        </w:rPr>
        <w:t>applique, sur la base du caractère précédent, comme indiqué ci</w:t>
      </w:r>
      <w:r w:rsidR="00835BD3" w:rsidRPr="000B02CF">
        <w:rPr>
          <w:sz w:val="18"/>
          <w:lang w:val="fr-FR"/>
        </w:rPr>
        <w:t>-</w:t>
      </w:r>
      <w:r w:rsidRPr="000B02CF">
        <w:rPr>
          <w:sz w:val="18"/>
          <w:lang w:val="fr-FR"/>
        </w:rPr>
        <w:t>dessous</w:t>
      </w:r>
      <w:r w:rsidR="00835BD3" w:rsidRPr="000B02CF">
        <w:rPr>
          <w:sz w:val="18"/>
          <w:lang w:val="fr-FR"/>
        </w:rPr>
        <w:t> :</w:t>
      </w:r>
    </w:p>
    <w:p w:rsidR="00F24149" w:rsidRPr="000B02CF" w:rsidRDefault="00F24149" w:rsidP="00615677">
      <w:pPr>
        <w:tabs>
          <w:tab w:val="left" w:pos="1134"/>
        </w:tabs>
        <w:ind w:left="567" w:right="567"/>
        <w:rPr>
          <w:sz w:val="18"/>
          <w:lang w:val="fr-FR"/>
        </w:rPr>
      </w:pPr>
    </w:p>
    <w:p w:rsidR="00F24149" w:rsidRPr="000B02CF" w:rsidRDefault="00CD6DFE" w:rsidP="00CD6DFE">
      <w:pPr>
        <w:tabs>
          <w:tab w:val="left" w:pos="1134"/>
        </w:tabs>
        <w:ind w:left="1134" w:right="567"/>
        <w:rPr>
          <w:sz w:val="18"/>
          <w:lang w:val="fr-FR"/>
        </w:rPr>
      </w:pPr>
      <w:r w:rsidRPr="000B02CF">
        <w:rPr>
          <w:sz w:val="18"/>
          <w:lang w:val="fr-FR"/>
        </w:rPr>
        <w:t>“</w:t>
      </w:r>
      <w:r w:rsidR="00835BD3" w:rsidRPr="000B02CF">
        <w:rPr>
          <w:sz w:val="18"/>
          <w:lang w:val="fr-FR"/>
        </w:rPr>
        <w:t>‘</w:t>
      </w:r>
      <w:r w:rsidRPr="000B02CF">
        <w:rPr>
          <w:sz w:val="18"/>
          <w:u w:val="single"/>
          <w:lang w:val="fr-FR"/>
        </w:rPr>
        <w:t>Variétés à type de fleur simple seulement</w:t>
      </w:r>
      <w:r w:rsidR="00835BD3" w:rsidRPr="000B02CF">
        <w:rPr>
          <w:sz w:val="18"/>
          <w:lang w:val="fr-FR"/>
        </w:rPr>
        <w:t> :</w:t>
      </w:r>
      <w:r w:rsidRPr="000B02CF">
        <w:rPr>
          <w:sz w:val="18"/>
          <w:lang w:val="fr-FR"/>
        </w:rPr>
        <w:t xml:space="preserve"> Fleur</w:t>
      </w:r>
      <w:r w:rsidR="00835BD3" w:rsidRPr="000B02CF">
        <w:rPr>
          <w:sz w:val="18"/>
          <w:lang w:val="fr-FR"/>
        </w:rPr>
        <w:t> :</w:t>
      </w:r>
      <w:r w:rsidRPr="000B02CF">
        <w:rPr>
          <w:sz w:val="18"/>
          <w:lang w:val="fr-FR"/>
        </w:rPr>
        <w:t xml:space="preserve"> forme</w:t>
      </w:r>
      <w:r w:rsidR="00835BD3" w:rsidRPr="000B02CF">
        <w:rPr>
          <w:sz w:val="18"/>
          <w:lang w:val="fr-FR"/>
        </w:rPr>
        <w:t>’</w:t>
      </w:r>
      <w:r w:rsidRPr="000B02CF">
        <w:rPr>
          <w:sz w:val="18"/>
          <w:lang w:val="fr-FR"/>
        </w:rPr>
        <w:t>”</w:t>
      </w:r>
    </w:p>
    <w:p w:rsidR="00F24149" w:rsidRPr="000B02CF" w:rsidRDefault="00F24149" w:rsidP="00615677">
      <w:pPr>
        <w:rPr>
          <w:snapToGrid w:val="0"/>
          <w:lang w:val="fr-FR"/>
        </w:rPr>
      </w:pPr>
    </w:p>
    <w:p w:rsidR="00F24149" w:rsidRPr="000B02CF" w:rsidRDefault="00615677" w:rsidP="00601632">
      <w:pPr>
        <w:rPr>
          <w:snapToGrid w:val="0"/>
          <w:lang w:val="fr-FR"/>
        </w:rPr>
      </w:pPr>
      <w:r w:rsidRPr="000B02CF">
        <w:rPr>
          <w:lang w:val="fr-FR"/>
        </w:rPr>
        <w:fldChar w:fldCharType="begin"/>
      </w:r>
      <w:r w:rsidRPr="000B02CF">
        <w:rPr>
          <w:lang w:val="fr-FR"/>
        </w:rPr>
        <w:instrText xml:space="preserve"> AUTONUM  </w:instrText>
      </w:r>
      <w:r w:rsidRPr="000B02CF">
        <w:rPr>
          <w:lang w:val="fr-FR"/>
        </w:rPr>
        <w:fldChar w:fldCharType="end"/>
      </w:r>
      <w:r w:rsidRPr="000B02CF">
        <w:rPr>
          <w:lang w:val="fr-FR"/>
        </w:rPr>
        <w:tab/>
      </w:r>
      <w:r w:rsidR="00601632" w:rsidRPr="000B02CF">
        <w:rPr>
          <w:lang w:val="fr-FR"/>
        </w:rPr>
        <w:t>À sa cinquante</w:t>
      </w:r>
      <w:r w:rsidR="00835BD3" w:rsidRPr="000B02CF">
        <w:rPr>
          <w:lang w:val="fr-FR"/>
        </w:rPr>
        <w:t>-</w:t>
      </w:r>
      <w:r w:rsidR="00601632" w:rsidRPr="000B02CF">
        <w:rPr>
          <w:lang w:val="fr-FR"/>
        </w:rPr>
        <w:t>trois</w:t>
      </w:r>
      <w:r w:rsidR="00835BD3" w:rsidRPr="000B02CF">
        <w:rPr>
          <w:lang w:val="fr-FR"/>
        </w:rPr>
        <w:t>ième session</w:t>
      </w:r>
      <w:r w:rsidR="00601632" w:rsidRPr="000B02CF">
        <w:rPr>
          <w:lang w:val="fr-FR"/>
        </w:rPr>
        <w:t xml:space="preserve"> tenue à Genève du 3 au </w:t>
      </w:r>
      <w:r w:rsidR="00835BD3" w:rsidRPr="000B02CF">
        <w:rPr>
          <w:lang w:val="fr-FR"/>
        </w:rPr>
        <w:t>5 avril 20</w:t>
      </w:r>
      <w:r w:rsidR="00601632" w:rsidRPr="000B02CF">
        <w:rPr>
          <w:lang w:val="fr-FR"/>
        </w:rPr>
        <w:t>17, le</w:t>
      </w:r>
      <w:r w:rsidR="00835BD3" w:rsidRPr="000B02CF">
        <w:rPr>
          <w:lang w:val="fr-FR"/>
        </w:rPr>
        <w:t> TC</w:t>
      </w:r>
      <w:r w:rsidR="00601632" w:rsidRPr="000B02CF">
        <w:rPr>
          <w:lang w:val="fr-FR"/>
        </w:rPr>
        <w:t xml:space="preserve"> a examiné s</w:t>
      </w:r>
      <w:r w:rsidR="00835BD3" w:rsidRPr="000B02CF">
        <w:rPr>
          <w:lang w:val="fr-FR"/>
        </w:rPr>
        <w:t>’</w:t>
      </w:r>
      <w:r w:rsidR="00601632" w:rsidRPr="000B02CF">
        <w:rPr>
          <w:lang w:val="fr-FR"/>
        </w:rPr>
        <w:t xml:space="preserve">il </w:t>
      </w:r>
      <w:r w:rsidR="000D3CF7" w:rsidRPr="000B02CF">
        <w:rPr>
          <w:lang w:val="fr-FR"/>
        </w:rPr>
        <w:t>convenait</w:t>
      </w:r>
      <w:r w:rsidR="00601632" w:rsidRPr="000B02CF">
        <w:rPr>
          <w:lang w:val="fr-FR"/>
        </w:rPr>
        <w:t xml:space="preserve"> de modifier la note indicative 18.3) du document TGP/7, “Caractères applicables à certaines variétés seulement”</w:t>
      </w:r>
      <w:r w:rsidR="00BD4E85" w:rsidRPr="000B02CF">
        <w:rPr>
          <w:lang w:val="fr-FR"/>
        </w:rPr>
        <w:t>,</w:t>
      </w:r>
      <w:r w:rsidR="00601632" w:rsidRPr="000B02CF">
        <w:rPr>
          <w:lang w:val="fr-FR"/>
        </w:rPr>
        <w:t xml:space="preserve"> dans le but de préciser que, outre le niveau d</w:t>
      </w:r>
      <w:r w:rsidR="00835BD3" w:rsidRPr="000B02CF">
        <w:rPr>
          <w:lang w:val="fr-FR"/>
        </w:rPr>
        <w:t>’</w:t>
      </w:r>
      <w:r w:rsidR="00601632" w:rsidRPr="000B02CF">
        <w:rPr>
          <w:lang w:val="fr-FR"/>
        </w:rPr>
        <w:t>expression d</w:t>
      </w:r>
      <w:r w:rsidR="00835BD3" w:rsidRPr="000B02CF">
        <w:rPr>
          <w:lang w:val="fr-FR"/>
        </w:rPr>
        <w:t>’</w:t>
      </w:r>
      <w:r w:rsidR="00601632" w:rsidRPr="000B02CF">
        <w:rPr>
          <w:lang w:val="fr-FR"/>
        </w:rPr>
        <w:t>un caractère pseudo</w:t>
      </w:r>
      <w:r w:rsidR="00835BD3" w:rsidRPr="000B02CF">
        <w:rPr>
          <w:lang w:val="fr-FR"/>
        </w:rPr>
        <w:t>-</w:t>
      </w:r>
      <w:r w:rsidR="00601632" w:rsidRPr="000B02CF">
        <w:rPr>
          <w:lang w:val="fr-FR"/>
        </w:rPr>
        <w:t>qualitatif précédent, dans certains cas, le niveau d</w:t>
      </w:r>
      <w:r w:rsidR="00835BD3" w:rsidRPr="000B02CF">
        <w:rPr>
          <w:lang w:val="fr-FR"/>
        </w:rPr>
        <w:t>’</w:t>
      </w:r>
      <w:r w:rsidR="00601632" w:rsidRPr="000B02CF">
        <w:rPr>
          <w:lang w:val="fr-FR"/>
        </w:rPr>
        <w:t>expression d</w:t>
      </w:r>
      <w:r w:rsidR="00835BD3" w:rsidRPr="000B02CF">
        <w:rPr>
          <w:lang w:val="fr-FR"/>
        </w:rPr>
        <w:t>’</w:t>
      </w:r>
      <w:r w:rsidR="00601632" w:rsidRPr="000B02CF">
        <w:rPr>
          <w:lang w:val="fr-FR"/>
        </w:rPr>
        <w:t>un caractère pseudo</w:t>
      </w:r>
      <w:r w:rsidR="00835BD3" w:rsidRPr="000B02CF">
        <w:rPr>
          <w:lang w:val="fr-FR"/>
        </w:rPr>
        <w:t>-</w:t>
      </w:r>
      <w:r w:rsidR="00601632" w:rsidRPr="000B02CF">
        <w:rPr>
          <w:lang w:val="fr-FR"/>
        </w:rPr>
        <w:t>qualitatif ou quantitatif précédent aura aussi pour conséquence qu</w:t>
      </w:r>
      <w:r w:rsidR="00835BD3" w:rsidRPr="000B02CF">
        <w:rPr>
          <w:lang w:val="fr-FR"/>
        </w:rPr>
        <w:t>’</w:t>
      </w:r>
      <w:r w:rsidR="00601632" w:rsidRPr="000B02CF">
        <w:rPr>
          <w:lang w:val="fr-FR"/>
        </w:rPr>
        <w:t>un caractère ultérieur n</w:t>
      </w:r>
      <w:r w:rsidR="00835BD3" w:rsidRPr="000B02CF">
        <w:rPr>
          <w:lang w:val="fr-FR"/>
        </w:rPr>
        <w:t>’</w:t>
      </w:r>
      <w:r w:rsidR="00601632" w:rsidRPr="000B02CF">
        <w:rPr>
          <w:lang w:val="fr-FR"/>
        </w:rPr>
        <w:t xml:space="preserve">est pas applicable (voir les </w:t>
      </w:r>
      <w:r w:rsidR="00835BD3" w:rsidRPr="000B02CF">
        <w:rPr>
          <w:lang w:val="fr-FR"/>
        </w:rPr>
        <w:t>paragraphes 1</w:t>
      </w:r>
      <w:r w:rsidR="00601632" w:rsidRPr="000B02CF">
        <w:rPr>
          <w:lang w:val="fr-FR"/>
        </w:rPr>
        <w:t xml:space="preserve">34 et 135 du </w:t>
      </w:r>
      <w:r w:rsidR="00835BD3" w:rsidRPr="000B02CF">
        <w:rPr>
          <w:lang w:val="fr-FR"/>
        </w:rPr>
        <w:t>document TC</w:t>
      </w:r>
      <w:r w:rsidR="00601632" w:rsidRPr="000B02CF">
        <w:rPr>
          <w:lang w:val="fr-FR"/>
        </w:rPr>
        <w:t>/53/31 “Compte rendu”).</w:t>
      </w:r>
    </w:p>
    <w:p w:rsidR="00F24149" w:rsidRPr="000B02CF" w:rsidRDefault="00F24149" w:rsidP="00615677">
      <w:pPr>
        <w:rPr>
          <w:snapToGrid w:val="0"/>
          <w:lang w:val="fr-FR"/>
        </w:rPr>
      </w:pPr>
    </w:p>
    <w:p w:rsidR="00835BD3" w:rsidRPr="000B02CF" w:rsidRDefault="00615677" w:rsidP="00601632">
      <w:pPr>
        <w:rPr>
          <w:snapToGrid w:val="0"/>
          <w:lang w:val="fr-FR"/>
        </w:rPr>
      </w:pPr>
      <w:r w:rsidRPr="000B02CF">
        <w:rPr>
          <w:snapToGrid w:val="0"/>
          <w:lang w:val="fr-FR"/>
        </w:rPr>
        <w:fldChar w:fldCharType="begin"/>
      </w:r>
      <w:r w:rsidRPr="000B02CF">
        <w:rPr>
          <w:snapToGrid w:val="0"/>
          <w:lang w:val="fr-FR"/>
        </w:rPr>
        <w:instrText xml:space="preserve"> AUTONUM  </w:instrText>
      </w:r>
      <w:r w:rsidRPr="000B02CF">
        <w:rPr>
          <w:snapToGrid w:val="0"/>
          <w:lang w:val="fr-FR"/>
        </w:rPr>
        <w:fldChar w:fldCharType="end"/>
      </w:r>
      <w:r w:rsidRPr="000B02CF">
        <w:rPr>
          <w:snapToGrid w:val="0"/>
          <w:lang w:val="fr-FR"/>
        </w:rPr>
        <w:tab/>
      </w:r>
      <w:r w:rsidR="00601632" w:rsidRPr="000B02CF">
        <w:rPr>
          <w:snapToGrid w:val="0"/>
          <w:lang w:val="fr-FR"/>
        </w:rPr>
        <w:t>Le</w:t>
      </w:r>
      <w:r w:rsidR="00835BD3" w:rsidRPr="000B02CF">
        <w:rPr>
          <w:snapToGrid w:val="0"/>
          <w:lang w:val="fr-FR"/>
        </w:rPr>
        <w:t> TC</w:t>
      </w:r>
      <w:r w:rsidR="00601632" w:rsidRPr="000B02CF">
        <w:rPr>
          <w:snapToGrid w:val="0"/>
          <w:lang w:val="fr-FR"/>
        </w:rPr>
        <w:t xml:space="preserve"> est convenu d</w:t>
      </w:r>
      <w:r w:rsidR="00835BD3" w:rsidRPr="000B02CF">
        <w:rPr>
          <w:snapToGrid w:val="0"/>
          <w:lang w:val="fr-FR"/>
        </w:rPr>
        <w:t>’</w:t>
      </w:r>
      <w:r w:rsidR="00601632" w:rsidRPr="000B02CF">
        <w:rPr>
          <w:snapToGrid w:val="0"/>
          <w:lang w:val="fr-FR"/>
        </w:rPr>
        <w:t xml:space="preserve">inviter les groupes de travail techniques, à leurs sessions </w:t>
      </w:r>
      <w:r w:rsidR="00835BD3" w:rsidRPr="000B02CF">
        <w:rPr>
          <w:snapToGrid w:val="0"/>
          <w:lang w:val="fr-FR"/>
        </w:rPr>
        <w:t>de 2017</w:t>
      </w:r>
      <w:r w:rsidR="00601632" w:rsidRPr="000B02CF">
        <w:rPr>
          <w:snapToGrid w:val="0"/>
          <w:lang w:val="fr-FR"/>
        </w:rPr>
        <w:t xml:space="preserve">, à examiner </w:t>
      </w:r>
      <w:r w:rsidR="007C2C55" w:rsidRPr="000B02CF">
        <w:rPr>
          <w:snapToGrid w:val="0"/>
          <w:lang w:val="fr-FR"/>
        </w:rPr>
        <w:t>cette</w:t>
      </w:r>
      <w:r w:rsidR="00601632" w:rsidRPr="000B02CF">
        <w:rPr>
          <w:snapToGrid w:val="0"/>
          <w:lang w:val="fr-FR"/>
        </w:rPr>
        <w:t xml:space="preserve"> possibilité et, le cas échéant, à définir les circonstances dans lesquelles les caractères peuvent être exclus de l</w:t>
      </w:r>
      <w:r w:rsidR="00835BD3" w:rsidRPr="000B02CF">
        <w:rPr>
          <w:snapToGrid w:val="0"/>
          <w:lang w:val="fr-FR"/>
        </w:rPr>
        <w:t>’</w:t>
      </w:r>
      <w:r w:rsidR="00601632" w:rsidRPr="000B02CF">
        <w:rPr>
          <w:snapToGrid w:val="0"/>
          <w:lang w:val="fr-FR"/>
        </w:rPr>
        <w:t>observation sur la base d</w:t>
      </w:r>
      <w:r w:rsidR="00835BD3" w:rsidRPr="000B02CF">
        <w:rPr>
          <w:snapToGrid w:val="0"/>
          <w:lang w:val="fr-FR"/>
        </w:rPr>
        <w:t>’</w:t>
      </w:r>
      <w:r w:rsidR="00601632" w:rsidRPr="000B02CF">
        <w:rPr>
          <w:snapToGrid w:val="0"/>
          <w:lang w:val="fr-FR"/>
        </w:rPr>
        <w:t>un caractère pseudo</w:t>
      </w:r>
      <w:r w:rsidR="00835BD3" w:rsidRPr="000B02CF">
        <w:rPr>
          <w:snapToGrid w:val="0"/>
          <w:lang w:val="fr-FR"/>
        </w:rPr>
        <w:t>-</w:t>
      </w:r>
      <w:r w:rsidR="00601632" w:rsidRPr="000B02CF">
        <w:rPr>
          <w:snapToGrid w:val="0"/>
          <w:lang w:val="fr-FR"/>
        </w:rPr>
        <w:t>qualitatif ou quantitatif précédent, et d</w:t>
      </w:r>
      <w:r w:rsidR="00835BD3" w:rsidRPr="000B02CF">
        <w:rPr>
          <w:snapToGrid w:val="0"/>
          <w:lang w:val="fr-FR"/>
        </w:rPr>
        <w:t>’</w:t>
      </w:r>
      <w:r w:rsidR="00601632" w:rsidRPr="000B02CF">
        <w:rPr>
          <w:snapToGrid w:val="0"/>
          <w:lang w:val="fr-FR"/>
        </w:rPr>
        <w:t>accorder plus de temps à l</w:t>
      </w:r>
      <w:r w:rsidR="00835BD3" w:rsidRPr="000B02CF">
        <w:rPr>
          <w:snapToGrid w:val="0"/>
          <w:lang w:val="fr-FR"/>
        </w:rPr>
        <w:t>’</w:t>
      </w:r>
      <w:r w:rsidR="00601632" w:rsidRPr="000B02CF">
        <w:rPr>
          <w:snapToGrid w:val="0"/>
          <w:lang w:val="fr-FR"/>
        </w:rPr>
        <w:t xml:space="preserve">étude de cette question à sa session </w:t>
      </w:r>
      <w:r w:rsidR="00835BD3" w:rsidRPr="000B02CF">
        <w:rPr>
          <w:snapToGrid w:val="0"/>
          <w:lang w:val="fr-FR"/>
        </w:rPr>
        <w:t>de 2018</w:t>
      </w:r>
      <w:r w:rsidR="00601632" w:rsidRPr="000B02CF">
        <w:rPr>
          <w:snapToGrid w:val="0"/>
          <w:lang w:val="fr-FR"/>
        </w:rPr>
        <w:t>.</w:t>
      </w:r>
    </w:p>
    <w:p w:rsidR="00F24149" w:rsidRPr="000B02CF" w:rsidRDefault="00F24149" w:rsidP="00615677">
      <w:pPr>
        <w:rPr>
          <w:lang w:val="fr-FR"/>
        </w:rPr>
      </w:pPr>
    </w:p>
    <w:p w:rsidR="00F24149" w:rsidRPr="000B02CF" w:rsidRDefault="00F24149" w:rsidP="00615677">
      <w:pPr>
        <w:rPr>
          <w:lang w:val="fr-FR"/>
        </w:rPr>
      </w:pPr>
    </w:p>
    <w:p w:rsidR="00F24149" w:rsidRPr="000B02CF" w:rsidRDefault="00601632" w:rsidP="003312F3">
      <w:pPr>
        <w:pStyle w:val="Heading1"/>
        <w:rPr>
          <w:lang w:val="fr-FR"/>
        </w:rPr>
      </w:pPr>
      <w:bookmarkStart w:id="4" w:name="_Toc520876046"/>
      <w:r w:rsidRPr="000B02CF">
        <w:rPr>
          <w:lang w:val="fr-FR"/>
        </w:rPr>
        <w:t>Observations formulées par les groupes de travail techniques</w:t>
      </w:r>
      <w:bookmarkEnd w:id="4"/>
    </w:p>
    <w:p w:rsidR="00F24149" w:rsidRPr="000B02CF" w:rsidRDefault="00F24149" w:rsidP="00615677">
      <w:pPr>
        <w:rPr>
          <w:lang w:val="fr-FR"/>
        </w:rPr>
      </w:pPr>
    </w:p>
    <w:p w:rsidR="00F24149" w:rsidRPr="000B02CF" w:rsidRDefault="00615677" w:rsidP="0090089D">
      <w:pPr>
        <w:rPr>
          <w:rFonts w:cs="Arial"/>
          <w:lang w:val="fr-FR"/>
        </w:rPr>
      </w:pPr>
      <w:r w:rsidRPr="000B02CF">
        <w:rPr>
          <w:lang w:val="fr-FR"/>
        </w:rPr>
        <w:fldChar w:fldCharType="begin"/>
      </w:r>
      <w:r w:rsidRPr="000B02CF">
        <w:rPr>
          <w:lang w:val="fr-FR"/>
        </w:rPr>
        <w:instrText xml:space="preserve"> AUTONUM  </w:instrText>
      </w:r>
      <w:r w:rsidRPr="000B02CF">
        <w:rPr>
          <w:lang w:val="fr-FR"/>
        </w:rPr>
        <w:fldChar w:fldCharType="end"/>
      </w:r>
      <w:r w:rsidRPr="000B02CF">
        <w:rPr>
          <w:lang w:val="fr-FR"/>
        </w:rPr>
        <w:tab/>
      </w:r>
      <w:r w:rsidR="0090089D" w:rsidRPr="000B02CF">
        <w:rPr>
          <w:lang w:val="fr-FR"/>
        </w:rPr>
        <w:t xml:space="preserve">À leurs sessions </w:t>
      </w:r>
      <w:r w:rsidR="00835BD3" w:rsidRPr="000B02CF">
        <w:rPr>
          <w:lang w:val="fr-FR"/>
        </w:rPr>
        <w:t>de 2017</w:t>
      </w:r>
      <w:r w:rsidR="0090089D" w:rsidRPr="000B02CF">
        <w:rPr>
          <w:lang w:val="fr-FR"/>
        </w:rPr>
        <w:t>,</w:t>
      </w:r>
      <w:r w:rsidR="00835BD3" w:rsidRPr="000B02CF">
        <w:rPr>
          <w:lang w:val="fr-FR"/>
        </w:rPr>
        <w:t xml:space="preserve"> le TWA</w:t>
      </w:r>
      <w:r w:rsidR="0090089D" w:rsidRPr="000B02CF">
        <w:rPr>
          <w:lang w:val="fr-FR"/>
        </w:rPr>
        <w:t>,</w:t>
      </w:r>
      <w:r w:rsidR="00835BD3" w:rsidRPr="000B02CF">
        <w:rPr>
          <w:lang w:val="fr-FR"/>
        </w:rPr>
        <w:t xml:space="preserve"> le TWV</w:t>
      </w:r>
      <w:r w:rsidR="0090089D" w:rsidRPr="000B02CF">
        <w:rPr>
          <w:lang w:val="fr-FR"/>
        </w:rPr>
        <w:t>,</w:t>
      </w:r>
      <w:r w:rsidR="00835BD3" w:rsidRPr="000B02CF">
        <w:rPr>
          <w:lang w:val="fr-FR"/>
        </w:rPr>
        <w:t xml:space="preserve"> le TWO</w:t>
      </w:r>
      <w:r w:rsidR="0090089D" w:rsidRPr="000B02CF">
        <w:rPr>
          <w:lang w:val="fr-FR"/>
        </w:rPr>
        <w:t>,</w:t>
      </w:r>
      <w:r w:rsidR="00835BD3" w:rsidRPr="000B02CF">
        <w:rPr>
          <w:lang w:val="fr-FR"/>
        </w:rPr>
        <w:t xml:space="preserve"> le TWF</w:t>
      </w:r>
      <w:r w:rsidR="0090089D" w:rsidRPr="000B02CF">
        <w:rPr>
          <w:lang w:val="fr-FR"/>
        </w:rPr>
        <w:t xml:space="preserve"> et</w:t>
      </w:r>
      <w:r w:rsidR="00835BD3" w:rsidRPr="000B02CF">
        <w:rPr>
          <w:lang w:val="fr-FR"/>
        </w:rPr>
        <w:t xml:space="preserve"> le TWC</w:t>
      </w:r>
      <w:r w:rsidR="00133DE7">
        <w:rPr>
          <w:lang w:val="fr-FR"/>
        </w:rPr>
        <w:t xml:space="preserve"> ont examiné le document </w:t>
      </w:r>
      <w:r w:rsidR="0090089D" w:rsidRPr="000B02CF">
        <w:rPr>
          <w:lang w:val="fr-FR"/>
        </w:rPr>
        <w:t>TWP/1/12 “</w:t>
      </w:r>
      <w:proofErr w:type="spellStart"/>
      <w:r w:rsidR="0090089D" w:rsidRPr="000B02CF">
        <w:rPr>
          <w:lang w:val="fr-FR"/>
        </w:rPr>
        <w:t>Characteristics</w:t>
      </w:r>
      <w:proofErr w:type="spellEnd"/>
      <w:r w:rsidR="0090089D" w:rsidRPr="000B02CF">
        <w:rPr>
          <w:lang w:val="fr-FR"/>
        </w:rPr>
        <w:t xml:space="preserve"> </w:t>
      </w:r>
      <w:proofErr w:type="spellStart"/>
      <w:r w:rsidR="0090089D" w:rsidRPr="000B02CF">
        <w:rPr>
          <w:lang w:val="fr-FR"/>
        </w:rPr>
        <w:t>which</w:t>
      </w:r>
      <w:proofErr w:type="spellEnd"/>
      <w:r w:rsidR="0090089D" w:rsidRPr="000B02CF">
        <w:rPr>
          <w:lang w:val="fr-FR"/>
        </w:rPr>
        <w:t xml:space="preserve"> </w:t>
      </w:r>
      <w:proofErr w:type="spellStart"/>
      <w:r w:rsidR="0090089D" w:rsidRPr="000B02CF">
        <w:rPr>
          <w:lang w:val="fr-FR"/>
        </w:rPr>
        <w:t>only</w:t>
      </w:r>
      <w:proofErr w:type="spellEnd"/>
      <w:r w:rsidR="0090089D" w:rsidRPr="000B02CF">
        <w:rPr>
          <w:lang w:val="fr-FR"/>
        </w:rPr>
        <w:t xml:space="preserve"> </w:t>
      </w:r>
      <w:proofErr w:type="spellStart"/>
      <w:r w:rsidR="0090089D" w:rsidRPr="000B02CF">
        <w:rPr>
          <w:lang w:val="fr-FR"/>
        </w:rPr>
        <w:t>apply</w:t>
      </w:r>
      <w:proofErr w:type="spellEnd"/>
      <w:r w:rsidR="0090089D" w:rsidRPr="000B02CF">
        <w:rPr>
          <w:lang w:val="fr-FR"/>
        </w:rPr>
        <w:t xml:space="preserve"> to certain </w:t>
      </w:r>
      <w:proofErr w:type="spellStart"/>
      <w:r w:rsidR="0090089D" w:rsidRPr="000B02CF">
        <w:rPr>
          <w:lang w:val="fr-FR"/>
        </w:rPr>
        <w:t>varieties</w:t>
      </w:r>
      <w:proofErr w:type="spellEnd"/>
      <w:r w:rsidR="0090089D" w:rsidRPr="000B02CF">
        <w:rPr>
          <w:lang w:val="fr-FR"/>
        </w:rPr>
        <w:t xml:space="preserve">” (voir les </w:t>
      </w:r>
      <w:r w:rsidR="00835BD3" w:rsidRPr="000B02CF">
        <w:rPr>
          <w:lang w:val="fr-FR"/>
        </w:rPr>
        <w:t>paragraphes 5</w:t>
      </w:r>
      <w:r w:rsidR="0090089D" w:rsidRPr="000B02CF">
        <w:rPr>
          <w:lang w:val="fr-FR"/>
        </w:rPr>
        <w:t xml:space="preserve">5 et 56 du document TWA/46/10 “Report”;  les paragraphes 31 à 33 du document TWV/51/16;  les </w:t>
      </w:r>
      <w:r w:rsidR="00835BD3" w:rsidRPr="000B02CF">
        <w:rPr>
          <w:lang w:val="fr-FR"/>
        </w:rPr>
        <w:t>paragraphes 1</w:t>
      </w:r>
      <w:r w:rsidR="0090089D" w:rsidRPr="000B02CF">
        <w:rPr>
          <w:lang w:val="fr-FR"/>
        </w:rPr>
        <w:t xml:space="preserve">9 à 21 du document TWO/50/14 “Report”;  les </w:t>
      </w:r>
      <w:r w:rsidR="00835BD3" w:rsidRPr="000B02CF">
        <w:rPr>
          <w:lang w:val="fr-FR"/>
        </w:rPr>
        <w:t>paragraphes 3</w:t>
      </w:r>
      <w:r w:rsidR="0090089D" w:rsidRPr="000B02CF">
        <w:rPr>
          <w:lang w:val="fr-FR"/>
        </w:rPr>
        <w:t xml:space="preserve">4 à 36 du document TWF/48/13 “Report”; </w:t>
      </w:r>
      <w:r w:rsidR="007E244A" w:rsidRPr="000B02CF">
        <w:rPr>
          <w:lang w:val="fr-FR"/>
        </w:rPr>
        <w:t xml:space="preserve"> </w:t>
      </w:r>
      <w:r w:rsidR="0090089D" w:rsidRPr="000B02CF">
        <w:rPr>
          <w:lang w:val="fr-FR"/>
        </w:rPr>
        <w:t xml:space="preserve">et les </w:t>
      </w:r>
      <w:r w:rsidR="00835BD3" w:rsidRPr="000B02CF">
        <w:rPr>
          <w:lang w:val="fr-FR"/>
        </w:rPr>
        <w:t>paragraphes 4</w:t>
      </w:r>
      <w:r w:rsidR="0090089D" w:rsidRPr="000B02CF">
        <w:rPr>
          <w:lang w:val="fr-FR"/>
        </w:rPr>
        <w:t>0 à 42 du document TWC/35/21 “Report”).</w:t>
      </w:r>
    </w:p>
    <w:p w:rsidR="00F24149" w:rsidRPr="000B02CF" w:rsidRDefault="00F24149" w:rsidP="00615677">
      <w:pPr>
        <w:rPr>
          <w:lang w:val="fr-FR"/>
        </w:rPr>
      </w:pPr>
    </w:p>
    <w:p w:rsidR="00F24149" w:rsidRPr="000B02CF" w:rsidRDefault="00615677" w:rsidP="0090089D">
      <w:pPr>
        <w:rPr>
          <w:lang w:val="fr-FR"/>
        </w:rPr>
      </w:pPr>
      <w:r w:rsidRPr="000B02CF">
        <w:rPr>
          <w:lang w:val="fr-FR"/>
        </w:rPr>
        <w:fldChar w:fldCharType="begin"/>
      </w:r>
      <w:r w:rsidRPr="000B02CF">
        <w:rPr>
          <w:lang w:val="fr-FR"/>
        </w:rPr>
        <w:instrText xml:space="preserve"> AUTONUM  </w:instrText>
      </w:r>
      <w:r w:rsidRPr="000B02CF">
        <w:rPr>
          <w:lang w:val="fr-FR"/>
        </w:rPr>
        <w:fldChar w:fldCharType="end"/>
      </w:r>
      <w:r w:rsidRPr="000B02CF">
        <w:rPr>
          <w:lang w:val="fr-FR"/>
        </w:rPr>
        <w:tab/>
      </w:r>
      <w:r w:rsidR="0090089D" w:rsidRPr="000B02CF">
        <w:rPr>
          <w:lang w:val="fr-FR"/>
        </w:rPr>
        <w:t>Le TWA,</w:t>
      </w:r>
      <w:r w:rsidR="00835BD3" w:rsidRPr="000B02CF">
        <w:rPr>
          <w:lang w:val="fr-FR"/>
        </w:rPr>
        <w:t xml:space="preserve"> le TWV</w:t>
      </w:r>
      <w:r w:rsidR="007C2C55" w:rsidRPr="000B02CF">
        <w:rPr>
          <w:lang w:val="fr-FR"/>
        </w:rPr>
        <w:t>,</w:t>
      </w:r>
      <w:r w:rsidR="00835BD3" w:rsidRPr="000B02CF">
        <w:rPr>
          <w:lang w:val="fr-FR"/>
        </w:rPr>
        <w:t xml:space="preserve"> le TWO</w:t>
      </w:r>
      <w:r w:rsidR="007C2C55" w:rsidRPr="000B02CF">
        <w:rPr>
          <w:lang w:val="fr-FR"/>
        </w:rPr>
        <w:t>,</w:t>
      </w:r>
      <w:r w:rsidR="00835BD3" w:rsidRPr="000B02CF">
        <w:rPr>
          <w:lang w:val="fr-FR"/>
        </w:rPr>
        <w:t xml:space="preserve"> le TWF</w:t>
      </w:r>
      <w:r w:rsidR="007C2C55" w:rsidRPr="000B02CF">
        <w:rPr>
          <w:lang w:val="fr-FR"/>
        </w:rPr>
        <w:t xml:space="preserve"> et</w:t>
      </w:r>
      <w:r w:rsidR="00835BD3" w:rsidRPr="000B02CF">
        <w:rPr>
          <w:lang w:val="fr-FR"/>
        </w:rPr>
        <w:t xml:space="preserve"> le TWC</w:t>
      </w:r>
      <w:r w:rsidR="007C2C55" w:rsidRPr="000B02CF">
        <w:rPr>
          <w:lang w:val="fr-FR"/>
        </w:rPr>
        <w:t xml:space="preserve"> </w:t>
      </w:r>
      <w:r w:rsidR="0090089D" w:rsidRPr="000B02CF">
        <w:rPr>
          <w:lang w:val="fr-FR"/>
        </w:rPr>
        <w:t xml:space="preserve">ont </w:t>
      </w:r>
      <w:r w:rsidR="007C2C55" w:rsidRPr="000B02CF">
        <w:rPr>
          <w:lang w:val="fr-FR"/>
        </w:rPr>
        <w:t xml:space="preserve">accepté </w:t>
      </w:r>
      <w:r w:rsidR="0090089D" w:rsidRPr="000B02CF">
        <w:rPr>
          <w:lang w:val="fr-FR"/>
        </w:rPr>
        <w:t>la possibilité d</w:t>
      </w:r>
      <w:r w:rsidR="00835BD3" w:rsidRPr="000B02CF">
        <w:rPr>
          <w:lang w:val="fr-FR"/>
        </w:rPr>
        <w:t>’</w:t>
      </w:r>
      <w:r w:rsidR="0090089D" w:rsidRPr="000B02CF">
        <w:rPr>
          <w:lang w:val="fr-FR"/>
        </w:rPr>
        <w:t>exclure des variétés de l</w:t>
      </w:r>
      <w:r w:rsidR="00835BD3" w:rsidRPr="000B02CF">
        <w:rPr>
          <w:lang w:val="fr-FR"/>
        </w:rPr>
        <w:t>’</w:t>
      </w:r>
      <w:r w:rsidR="0090089D" w:rsidRPr="000B02CF">
        <w:rPr>
          <w:lang w:val="fr-FR"/>
        </w:rPr>
        <w:t>observation sur la base d</w:t>
      </w:r>
      <w:r w:rsidR="00835BD3" w:rsidRPr="000B02CF">
        <w:rPr>
          <w:lang w:val="fr-FR"/>
        </w:rPr>
        <w:t>’</w:t>
      </w:r>
      <w:r w:rsidR="0090089D" w:rsidRPr="000B02CF">
        <w:rPr>
          <w:lang w:val="fr-FR"/>
        </w:rPr>
        <w:t>un caractère pseudo</w:t>
      </w:r>
      <w:r w:rsidR="00835BD3" w:rsidRPr="000B02CF">
        <w:rPr>
          <w:lang w:val="fr-FR"/>
        </w:rPr>
        <w:t>-</w:t>
      </w:r>
      <w:r w:rsidR="0090089D" w:rsidRPr="000B02CF">
        <w:rPr>
          <w:lang w:val="fr-FR"/>
        </w:rPr>
        <w:t xml:space="preserve">qualitatif ou quantitatif précédent dans certaines circonstances, </w:t>
      </w:r>
      <w:r w:rsidR="00142A66" w:rsidRPr="000B02CF">
        <w:rPr>
          <w:lang w:val="fr-FR"/>
        </w:rPr>
        <w:t>comme</w:t>
      </w:r>
      <w:r w:rsidR="0090089D" w:rsidRPr="000B02CF">
        <w:rPr>
          <w:lang w:val="fr-FR"/>
        </w:rPr>
        <w:t xml:space="preserve"> </w:t>
      </w:r>
      <w:r w:rsidR="00142A66" w:rsidRPr="000B02CF">
        <w:rPr>
          <w:lang w:val="fr-FR"/>
        </w:rPr>
        <w:t>lorsqu</w:t>
      </w:r>
      <w:r w:rsidR="00835BD3" w:rsidRPr="000B02CF">
        <w:rPr>
          <w:lang w:val="fr-FR"/>
        </w:rPr>
        <w:t>’</w:t>
      </w:r>
      <w:r w:rsidR="00142A66" w:rsidRPr="000B02CF">
        <w:rPr>
          <w:lang w:val="fr-FR"/>
        </w:rPr>
        <w:t xml:space="preserve">il était impossible </w:t>
      </w:r>
      <w:r w:rsidR="0090089D" w:rsidRPr="000B02CF">
        <w:rPr>
          <w:lang w:val="fr-FR"/>
        </w:rPr>
        <w:t>de décrire un organe qui n</w:t>
      </w:r>
      <w:r w:rsidR="00835BD3" w:rsidRPr="000B02CF">
        <w:rPr>
          <w:lang w:val="fr-FR"/>
        </w:rPr>
        <w:t>’</w:t>
      </w:r>
      <w:r w:rsidR="0090089D" w:rsidRPr="000B02CF">
        <w:rPr>
          <w:lang w:val="fr-FR"/>
        </w:rPr>
        <w:t>était pas présent dans une variété ou que la variation n</w:t>
      </w:r>
      <w:r w:rsidR="00835BD3" w:rsidRPr="000B02CF">
        <w:rPr>
          <w:lang w:val="fr-FR"/>
        </w:rPr>
        <w:t>’</w:t>
      </w:r>
      <w:r w:rsidR="0090089D" w:rsidRPr="000B02CF">
        <w:rPr>
          <w:lang w:val="fr-FR"/>
        </w:rPr>
        <w:t>existait qu</w:t>
      </w:r>
      <w:r w:rsidR="00835BD3" w:rsidRPr="000B02CF">
        <w:rPr>
          <w:lang w:val="fr-FR"/>
        </w:rPr>
        <w:t>’</w:t>
      </w:r>
      <w:r w:rsidR="0090089D" w:rsidRPr="000B02CF">
        <w:rPr>
          <w:lang w:val="fr-FR"/>
        </w:rPr>
        <w:t>au sein d</w:t>
      </w:r>
      <w:r w:rsidR="00835BD3" w:rsidRPr="000B02CF">
        <w:rPr>
          <w:lang w:val="fr-FR"/>
        </w:rPr>
        <w:t>’</w:t>
      </w:r>
      <w:r w:rsidR="0090089D" w:rsidRPr="000B02CF">
        <w:rPr>
          <w:lang w:val="fr-FR"/>
        </w:rPr>
        <w:t>un groupe particulier de plantes.</w:t>
      </w:r>
    </w:p>
    <w:p w:rsidR="00F24149" w:rsidRPr="000B02CF" w:rsidRDefault="00F24149" w:rsidP="00615677">
      <w:pPr>
        <w:rPr>
          <w:lang w:val="fr-FR"/>
        </w:rPr>
      </w:pPr>
    </w:p>
    <w:p w:rsidR="00835BD3" w:rsidRPr="000B02CF" w:rsidRDefault="00615677" w:rsidP="00EC58C0">
      <w:pPr>
        <w:rPr>
          <w:lang w:val="fr-FR"/>
        </w:rPr>
      </w:pPr>
      <w:r w:rsidRPr="000B02CF">
        <w:rPr>
          <w:lang w:val="fr-FR"/>
        </w:rPr>
        <w:fldChar w:fldCharType="begin"/>
      </w:r>
      <w:r w:rsidRPr="000B02CF">
        <w:rPr>
          <w:lang w:val="fr-FR"/>
        </w:rPr>
        <w:instrText xml:space="preserve"> AUTONUM  </w:instrText>
      </w:r>
      <w:r w:rsidRPr="000B02CF">
        <w:rPr>
          <w:lang w:val="fr-FR"/>
        </w:rPr>
        <w:fldChar w:fldCharType="end"/>
      </w:r>
      <w:r w:rsidRPr="000B02CF">
        <w:rPr>
          <w:lang w:val="fr-FR"/>
        </w:rPr>
        <w:tab/>
      </w:r>
      <w:r w:rsidR="00EC58C0" w:rsidRPr="000B02CF">
        <w:rPr>
          <w:lang w:val="fr-FR"/>
        </w:rPr>
        <w:t>Le TWV a rappelé l</w:t>
      </w:r>
      <w:r w:rsidR="00835BD3" w:rsidRPr="000B02CF">
        <w:rPr>
          <w:lang w:val="fr-FR"/>
        </w:rPr>
        <w:t>’</w:t>
      </w:r>
      <w:r w:rsidR="00EC58C0" w:rsidRPr="000B02CF">
        <w:rPr>
          <w:lang w:val="fr-FR"/>
        </w:rPr>
        <w:t xml:space="preserve">importance de se reporter à un tableau de </w:t>
      </w:r>
      <w:r w:rsidR="00142A66" w:rsidRPr="000B02CF">
        <w:rPr>
          <w:lang w:val="fr-FR"/>
        </w:rPr>
        <w:t xml:space="preserve">caractères de </w:t>
      </w:r>
      <w:r w:rsidR="00EC58C0" w:rsidRPr="000B02CF">
        <w:rPr>
          <w:lang w:val="fr-FR"/>
        </w:rPr>
        <w:t>groupement au sein d</w:t>
      </w:r>
      <w:r w:rsidR="00835BD3" w:rsidRPr="000B02CF">
        <w:rPr>
          <w:lang w:val="fr-FR"/>
        </w:rPr>
        <w:t>’</w:t>
      </w:r>
      <w:r w:rsidR="00EC58C0" w:rsidRPr="000B02CF">
        <w:rPr>
          <w:lang w:val="fr-FR"/>
        </w:rPr>
        <w:t>une espèce, comme celui figurant dans les principes directeurs d</w:t>
      </w:r>
      <w:r w:rsidR="00835BD3" w:rsidRPr="000B02CF">
        <w:rPr>
          <w:lang w:val="fr-FR"/>
        </w:rPr>
        <w:t>’</w:t>
      </w:r>
      <w:r w:rsidR="00EC58C0" w:rsidRPr="000B02CF">
        <w:rPr>
          <w:lang w:val="fr-FR"/>
        </w:rPr>
        <w:t xml:space="preserve">examen de la laitue (voir le </w:t>
      </w:r>
      <w:r w:rsidR="00835BD3" w:rsidRPr="000B02CF">
        <w:rPr>
          <w:lang w:val="fr-FR"/>
        </w:rPr>
        <w:t>chapitre 5</w:t>
      </w:r>
      <w:r w:rsidR="00EC58C0" w:rsidRPr="000B02CF">
        <w:rPr>
          <w:lang w:val="fr-FR"/>
        </w:rPr>
        <w:t>.3 du document TG/13/11 reproduit dans l</w:t>
      </w:r>
      <w:r w:rsidR="00835BD3" w:rsidRPr="000B02CF">
        <w:rPr>
          <w:lang w:val="fr-FR"/>
        </w:rPr>
        <w:t>’</w:t>
      </w:r>
      <w:r w:rsidR="00EC58C0" w:rsidRPr="000B02CF">
        <w:rPr>
          <w:lang w:val="fr-FR"/>
        </w:rPr>
        <w:t>annexe du présent document).</w:t>
      </w:r>
    </w:p>
    <w:p w:rsidR="00F24149" w:rsidRPr="000B02CF" w:rsidRDefault="00F24149" w:rsidP="00615677">
      <w:pPr>
        <w:rPr>
          <w:lang w:val="fr-FR"/>
        </w:rPr>
      </w:pPr>
    </w:p>
    <w:p w:rsidR="00F24149" w:rsidRPr="000B02CF" w:rsidRDefault="00615677" w:rsidP="00EC58C0">
      <w:pPr>
        <w:rPr>
          <w:lang w:val="fr-FR"/>
        </w:rPr>
      </w:pPr>
      <w:r w:rsidRPr="000B02CF">
        <w:rPr>
          <w:lang w:val="fr-FR"/>
        </w:rPr>
        <w:fldChar w:fldCharType="begin"/>
      </w:r>
      <w:r w:rsidRPr="000B02CF">
        <w:rPr>
          <w:lang w:val="fr-FR"/>
        </w:rPr>
        <w:instrText xml:space="preserve"> AUTONUM  </w:instrText>
      </w:r>
      <w:r w:rsidRPr="000B02CF">
        <w:rPr>
          <w:lang w:val="fr-FR"/>
        </w:rPr>
        <w:fldChar w:fldCharType="end"/>
      </w:r>
      <w:r w:rsidRPr="000B02CF">
        <w:rPr>
          <w:lang w:val="fr-FR"/>
        </w:rPr>
        <w:tab/>
      </w:r>
      <w:r w:rsidR="00EC58C0" w:rsidRPr="000B02CF">
        <w:rPr>
          <w:lang w:val="fr-FR"/>
        </w:rPr>
        <w:t>Le TWO,</w:t>
      </w:r>
      <w:r w:rsidR="00835BD3" w:rsidRPr="000B02CF">
        <w:rPr>
          <w:lang w:val="fr-FR"/>
        </w:rPr>
        <w:t xml:space="preserve"> le TWF</w:t>
      </w:r>
      <w:r w:rsidR="00EC58C0" w:rsidRPr="000B02CF">
        <w:rPr>
          <w:lang w:val="fr-FR"/>
        </w:rPr>
        <w:t xml:space="preserve"> et</w:t>
      </w:r>
      <w:r w:rsidR="00835BD3" w:rsidRPr="000B02CF">
        <w:rPr>
          <w:lang w:val="fr-FR"/>
        </w:rPr>
        <w:t xml:space="preserve"> le TWC</w:t>
      </w:r>
      <w:r w:rsidR="00EC58C0" w:rsidRPr="000B02CF">
        <w:rPr>
          <w:lang w:val="fr-FR"/>
        </w:rPr>
        <w:t xml:space="preserve"> sont convenus avec</w:t>
      </w:r>
      <w:r w:rsidR="00835BD3" w:rsidRPr="000B02CF">
        <w:rPr>
          <w:lang w:val="fr-FR"/>
        </w:rPr>
        <w:t xml:space="preserve"> le TWV</w:t>
      </w:r>
      <w:r w:rsidR="00EC58C0" w:rsidRPr="000B02CF">
        <w:rPr>
          <w:lang w:val="fr-FR"/>
        </w:rPr>
        <w:t xml:space="preserve"> que </w:t>
      </w:r>
      <w:r w:rsidR="00142A66" w:rsidRPr="000B02CF">
        <w:rPr>
          <w:lang w:val="fr-FR"/>
        </w:rPr>
        <w:t xml:space="preserve">la méthode </w:t>
      </w:r>
      <w:r w:rsidR="00981263" w:rsidRPr="000B02CF">
        <w:rPr>
          <w:lang w:val="fr-FR"/>
        </w:rPr>
        <w:t>pour exclure</w:t>
      </w:r>
      <w:r w:rsidR="00EC58C0" w:rsidRPr="000B02CF">
        <w:rPr>
          <w:lang w:val="fr-FR"/>
        </w:rPr>
        <w:t xml:space="preserve"> des variétés de l</w:t>
      </w:r>
      <w:r w:rsidR="00835BD3" w:rsidRPr="000B02CF">
        <w:rPr>
          <w:lang w:val="fr-FR"/>
        </w:rPr>
        <w:t>’</w:t>
      </w:r>
      <w:r w:rsidR="00EC58C0" w:rsidRPr="000B02CF">
        <w:rPr>
          <w:lang w:val="fr-FR"/>
        </w:rPr>
        <w:t>observation sur la base d</w:t>
      </w:r>
      <w:r w:rsidR="00835BD3" w:rsidRPr="000B02CF">
        <w:rPr>
          <w:lang w:val="fr-FR"/>
        </w:rPr>
        <w:t>’</w:t>
      </w:r>
      <w:r w:rsidR="00142A66" w:rsidRPr="000B02CF">
        <w:rPr>
          <w:lang w:val="fr-FR"/>
        </w:rPr>
        <w:t>un caractère PQ ou QN précédent</w:t>
      </w:r>
      <w:r w:rsidR="00EC58C0" w:rsidRPr="000B02CF">
        <w:rPr>
          <w:lang w:val="fr-FR"/>
        </w:rPr>
        <w:t xml:space="preserve"> devait être </w:t>
      </w:r>
      <w:r w:rsidR="00142A66" w:rsidRPr="000B02CF">
        <w:rPr>
          <w:lang w:val="fr-FR"/>
        </w:rPr>
        <w:t>appliquée</w:t>
      </w:r>
      <w:r w:rsidR="00EC58C0" w:rsidRPr="000B02CF">
        <w:rPr>
          <w:lang w:val="fr-FR"/>
        </w:rPr>
        <w:t xml:space="preserve"> avec prudence et en tenant compte des données d</w:t>
      </w:r>
      <w:r w:rsidR="00835BD3" w:rsidRPr="000B02CF">
        <w:rPr>
          <w:lang w:val="fr-FR"/>
        </w:rPr>
        <w:t>’</w:t>
      </w:r>
      <w:r w:rsidR="00EC58C0" w:rsidRPr="000B02CF">
        <w:rPr>
          <w:lang w:val="fr-FR"/>
        </w:rPr>
        <w:t xml:space="preserve">expérience </w:t>
      </w:r>
      <w:r w:rsidR="00981263" w:rsidRPr="000B02CF">
        <w:rPr>
          <w:lang w:val="fr-FR"/>
        </w:rPr>
        <w:t>enregistrées</w:t>
      </w:r>
      <w:r w:rsidR="00EC58C0" w:rsidRPr="000B02CF">
        <w:rPr>
          <w:lang w:val="fr-FR"/>
        </w:rPr>
        <w:t xml:space="preserve"> et des débats </w:t>
      </w:r>
      <w:r w:rsidR="00142A66" w:rsidRPr="000B02CF">
        <w:rPr>
          <w:lang w:val="fr-FR"/>
        </w:rPr>
        <w:t>menés</w:t>
      </w:r>
      <w:r w:rsidR="00EC58C0" w:rsidRPr="000B02CF">
        <w:rPr>
          <w:lang w:val="fr-FR"/>
        </w:rPr>
        <w:t xml:space="preserve"> lors de la rédaction des principes directeurs d</w:t>
      </w:r>
      <w:r w:rsidR="00835BD3" w:rsidRPr="000B02CF">
        <w:rPr>
          <w:lang w:val="fr-FR"/>
        </w:rPr>
        <w:t>’</w:t>
      </w:r>
      <w:r w:rsidR="00EC58C0" w:rsidRPr="000B02CF">
        <w:rPr>
          <w:lang w:val="fr-FR"/>
        </w:rPr>
        <w:t>examen, afin d</w:t>
      </w:r>
      <w:r w:rsidR="00835BD3" w:rsidRPr="000B02CF">
        <w:rPr>
          <w:lang w:val="fr-FR"/>
        </w:rPr>
        <w:t>’</w:t>
      </w:r>
      <w:r w:rsidR="007C2C55" w:rsidRPr="000B02CF">
        <w:rPr>
          <w:lang w:val="fr-FR"/>
        </w:rPr>
        <w:t>avoir pleinement conscience</w:t>
      </w:r>
      <w:r w:rsidR="00EC58C0" w:rsidRPr="000B02CF">
        <w:rPr>
          <w:lang w:val="fr-FR"/>
        </w:rPr>
        <w:t xml:space="preserve"> des conséquences.</w:t>
      </w:r>
    </w:p>
    <w:p w:rsidR="00F24149" w:rsidRPr="000B02CF" w:rsidRDefault="00F24149" w:rsidP="00615677">
      <w:pPr>
        <w:rPr>
          <w:lang w:val="fr-FR"/>
        </w:rPr>
      </w:pPr>
    </w:p>
    <w:p w:rsidR="00835BD3" w:rsidRPr="000B02CF" w:rsidRDefault="00615677" w:rsidP="00BF7F1E">
      <w:pPr>
        <w:rPr>
          <w:lang w:val="fr-FR"/>
        </w:rPr>
      </w:pPr>
      <w:r w:rsidRPr="000B02CF">
        <w:rPr>
          <w:lang w:val="fr-FR"/>
        </w:rPr>
        <w:fldChar w:fldCharType="begin"/>
      </w:r>
      <w:r w:rsidRPr="000B02CF">
        <w:rPr>
          <w:lang w:val="fr-FR"/>
        </w:rPr>
        <w:instrText xml:space="preserve"> AUTONUM  </w:instrText>
      </w:r>
      <w:r w:rsidRPr="000B02CF">
        <w:rPr>
          <w:lang w:val="fr-FR"/>
        </w:rPr>
        <w:fldChar w:fldCharType="end"/>
      </w:r>
      <w:r w:rsidRPr="000B02CF">
        <w:rPr>
          <w:lang w:val="fr-FR"/>
        </w:rPr>
        <w:tab/>
      </w:r>
      <w:r w:rsidR="00BF7F1E" w:rsidRPr="000B02CF">
        <w:rPr>
          <w:lang w:val="fr-FR"/>
        </w:rPr>
        <w:t>Le TWO a noté que certains principes directeurs d</w:t>
      </w:r>
      <w:r w:rsidR="00835BD3" w:rsidRPr="000B02CF">
        <w:rPr>
          <w:lang w:val="fr-FR"/>
        </w:rPr>
        <w:t>’</w:t>
      </w:r>
      <w:r w:rsidR="00BF7F1E" w:rsidRPr="000B02CF">
        <w:rPr>
          <w:lang w:val="fr-FR"/>
        </w:rPr>
        <w:t xml:space="preserve">examen pour des plantes ornementales portaient sur </w:t>
      </w:r>
      <w:r w:rsidR="00142A66" w:rsidRPr="000B02CF">
        <w:rPr>
          <w:lang w:val="fr-FR"/>
        </w:rPr>
        <w:t xml:space="preserve">tout </w:t>
      </w:r>
      <w:r w:rsidR="00BF7F1E" w:rsidRPr="000B02CF">
        <w:rPr>
          <w:lang w:val="fr-FR"/>
        </w:rPr>
        <w:t>un genre végétal et que certains caractères seraient applicables à certains groupes de plantes</w:t>
      </w:r>
      <w:r w:rsidR="00142A66" w:rsidRPr="000B02CF">
        <w:rPr>
          <w:lang w:val="fr-FR"/>
        </w:rPr>
        <w:t xml:space="preserve"> seulement</w:t>
      </w:r>
      <w:r w:rsidR="00BF7F1E" w:rsidRPr="000B02CF">
        <w:rPr>
          <w:lang w:val="fr-FR"/>
        </w:rPr>
        <w:t>.</w:t>
      </w:r>
    </w:p>
    <w:p w:rsidR="00F24149" w:rsidRPr="000B02CF" w:rsidRDefault="00F24149" w:rsidP="00615677">
      <w:pPr>
        <w:rPr>
          <w:lang w:val="fr-FR"/>
        </w:rPr>
      </w:pPr>
    </w:p>
    <w:p w:rsidR="00F24149" w:rsidRPr="000B02CF" w:rsidRDefault="00F24149" w:rsidP="00813F80">
      <w:pPr>
        <w:rPr>
          <w:lang w:val="fr-FR"/>
        </w:rPr>
      </w:pPr>
    </w:p>
    <w:p w:rsidR="00F24149" w:rsidRPr="000B02CF" w:rsidRDefault="00BF7F1E" w:rsidP="003312F3">
      <w:pPr>
        <w:pStyle w:val="Heading1"/>
        <w:rPr>
          <w:lang w:val="fr-FR"/>
        </w:rPr>
      </w:pPr>
      <w:bookmarkStart w:id="5" w:name="_Toc520876047"/>
      <w:r w:rsidRPr="000B02CF">
        <w:rPr>
          <w:lang w:val="fr-FR"/>
        </w:rPr>
        <w:t>Examen par le Comité de rédaction élargi</w:t>
      </w:r>
      <w:bookmarkEnd w:id="5"/>
    </w:p>
    <w:p w:rsidR="00F24149" w:rsidRPr="000B02CF" w:rsidRDefault="00F24149" w:rsidP="00813F80">
      <w:pPr>
        <w:rPr>
          <w:lang w:val="fr-FR"/>
        </w:rPr>
      </w:pPr>
    </w:p>
    <w:p w:rsidR="00F24149" w:rsidRPr="000B02CF" w:rsidRDefault="00813F80" w:rsidP="00A353BD">
      <w:pPr>
        <w:rPr>
          <w:lang w:val="fr-FR"/>
        </w:rPr>
      </w:pPr>
      <w:r w:rsidRPr="000B02CF">
        <w:rPr>
          <w:lang w:val="fr-FR"/>
        </w:rPr>
        <w:fldChar w:fldCharType="begin"/>
      </w:r>
      <w:r w:rsidRPr="000B02CF">
        <w:rPr>
          <w:lang w:val="fr-FR"/>
        </w:rPr>
        <w:instrText xml:space="preserve"> AUTONUM  </w:instrText>
      </w:r>
      <w:r w:rsidRPr="000B02CF">
        <w:rPr>
          <w:lang w:val="fr-FR"/>
        </w:rPr>
        <w:fldChar w:fldCharType="end"/>
      </w:r>
      <w:r w:rsidRPr="000B02CF">
        <w:rPr>
          <w:lang w:val="fr-FR"/>
        </w:rPr>
        <w:tab/>
      </w:r>
      <w:r w:rsidR="00A353BD" w:rsidRPr="000B02CF">
        <w:rPr>
          <w:lang w:val="fr-FR"/>
        </w:rPr>
        <w:t xml:space="preserve">Sur la base des mesures de précaution adoptées pour la période de transition </w:t>
      </w:r>
      <w:r w:rsidR="00142A66" w:rsidRPr="000B02CF">
        <w:rPr>
          <w:lang w:val="fr-FR"/>
        </w:rPr>
        <w:t xml:space="preserve">allant </w:t>
      </w:r>
      <w:r w:rsidR="00A353BD" w:rsidRPr="000B02CF">
        <w:rPr>
          <w:lang w:val="fr-FR"/>
        </w:rPr>
        <w:t>jusqu</w:t>
      </w:r>
      <w:r w:rsidR="00835BD3" w:rsidRPr="000B02CF">
        <w:rPr>
          <w:lang w:val="fr-FR"/>
        </w:rPr>
        <w:t>’</w:t>
      </w:r>
      <w:r w:rsidR="00A353BD" w:rsidRPr="000B02CF">
        <w:rPr>
          <w:lang w:val="fr-FR"/>
        </w:rPr>
        <w:t>à la cinquante</w:t>
      </w:r>
      <w:r w:rsidR="00835BD3" w:rsidRPr="000B02CF">
        <w:rPr>
          <w:lang w:val="fr-FR"/>
        </w:rPr>
        <w:t>-</w:t>
      </w:r>
      <w:r w:rsidR="00A353BD" w:rsidRPr="000B02CF">
        <w:rPr>
          <w:lang w:val="fr-FR"/>
        </w:rPr>
        <w:t>quatr</w:t>
      </w:r>
      <w:r w:rsidR="00835BD3" w:rsidRPr="000B02CF">
        <w:rPr>
          <w:lang w:val="fr-FR"/>
        </w:rPr>
        <w:t>ième session</w:t>
      </w:r>
      <w:r w:rsidR="00A353BD" w:rsidRPr="000B02CF">
        <w:rPr>
          <w:lang w:val="fr-FR"/>
        </w:rPr>
        <w:t xml:space="preserve"> du</w:t>
      </w:r>
      <w:r w:rsidR="00835BD3" w:rsidRPr="000B02CF">
        <w:rPr>
          <w:lang w:val="fr-FR"/>
        </w:rPr>
        <w:t> TC</w:t>
      </w:r>
      <w:r w:rsidR="00A353BD" w:rsidRPr="000B02CF">
        <w:rPr>
          <w:lang w:val="fr-FR"/>
        </w:rPr>
        <w:t xml:space="preserve"> qui se tiendra en </w:t>
      </w:r>
      <w:r w:rsidR="00835BD3" w:rsidRPr="000B02CF">
        <w:rPr>
          <w:lang w:val="fr-FR"/>
        </w:rPr>
        <w:t>octobre 20</w:t>
      </w:r>
      <w:r w:rsidR="00A353BD" w:rsidRPr="000B02CF">
        <w:rPr>
          <w:lang w:val="fr-FR"/>
        </w:rPr>
        <w:t>18, le</w:t>
      </w:r>
      <w:r w:rsidR="00835BD3" w:rsidRPr="000B02CF">
        <w:rPr>
          <w:lang w:val="fr-FR"/>
        </w:rPr>
        <w:t> TC-EDC</w:t>
      </w:r>
      <w:r w:rsidR="00A353BD" w:rsidRPr="000B02CF">
        <w:rPr>
          <w:lang w:val="fr-FR"/>
        </w:rPr>
        <w:t xml:space="preserve"> a été invité à synthétiser les </w:t>
      </w:r>
      <w:r w:rsidR="00A353BD" w:rsidRPr="000B02CF">
        <w:rPr>
          <w:lang w:val="fr-FR"/>
        </w:rPr>
        <w:lastRenderedPageBreak/>
        <w:t>observations faites par</w:t>
      </w:r>
      <w:r w:rsidR="00835BD3" w:rsidRPr="000B02CF">
        <w:rPr>
          <w:lang w:val="fr-FR"/>
        </w:rPr>
        <w:t xml:space="preserve"> les TWP</w:t>
      </w:r>
      <w:r w:rsidR="00A353BD" w:rsidRPr="000B02CF">
        <w:rPr>
          <w:lang w:val="fr-FR"/>
        </w:rPr>
        <w:t xml:space="preserve"> à leurs sessions </w:t>
      </w:r>
      <w:r w:rsidR="00835BD3" w:rsidRPr="000B02CF">
        <w:rPr>
          <w:lang w:val="fr-FR"/>
        </w:rPr>
        <w:t>de 2017</w:t>
      </w:r>
      <w:r w:rsidR="00A353BD" w:rsidRPr="000B02CF">
        <w:rPr>
          <w:lang w:val="fr-FR"/>
        </w:rPr>
        <w:t xml:space="preserve"> et à élaborer des propositions pour un examen ultérieur par</w:t>
      </w:r>
      <w:r w:rsidR="00835BD3" w:rsidRPr="000B02CF">
        <w:rPr>
          <w:lang w:val="fr-FR"/>
        </w:rPr>
        <w:t xml:space="preserve"> les TWP</w:t>
      </w:r>
      <w:r w:rsidR="00A353BD" w:rsidRPr="000B02CF">
        <w:rPr>
          <w:lang w:val="fr-FR"/>
        </w:rPr>
        <w:t xml:space="preserve"> à leurs sessions </w:t>
      </w:r>
      <w:r w:rsidR="00835BD3" w:rsidRPr="000B02CF">
        <w:rPr>
          <w:lang w:val="fr-FR"/>
        </w:rPr>
        <w:t>de 2018</w:t>
      </w:r>
      <w:r w:rsidR="00A353BD" w:rsidRPr="000B02CF">
        <w:rPr>
          <w:lang w:val="fr-FR"/>
        </w:rPr>
        <w:t>.</w:t>
      </w:r>
    </w:p>
    <w:p w:rsidR="00F24149" w:rsidRPr="000B02CF" w:rsidRDefault="00F24149" w:rsidP="00615677">
      <w:pPr>
        <w:rPr>
          <w:i/>
          <w:lang w:val="fr-FR"/>
        </w:rPr>
      </w:pPr>
    </w:p>
    <w:p w:rsidR="00835BD3" w:rsidRPr="000B02CF" w:rsidRDefault="002C5078" w:rsidP="00FF62A4">
      <w:pPr>
        <w:rPr>
          <w:rFonts w:cs="Arial"/>
          <w:bCs/>
          <w:snapToGrid w:val="0"/>
          <w:lang w:val="fr-FR"/>
        </w:rPr>
      </w:pPr>
      <w:r w:rsidRPr="000B02CF">
        <w:rPr>
          <w:rFonts w:cs="Arial"/>
          <w:bCs/>
          <w:snapToGrid w:val="0"/>
          <w:lang w:val="fr-FR"/>
        </w:rPr>
        <w:fldChar w:fldCharType="begin"/>
      </w:r>
      <w:r w:rsidRPr="000B02CF">
        <w:rPr>
          <w:rFonts w:cs="Arial"/>
          <w:bCs/>
          <w:snapToGrid w:val="0"/>
          <w:lang w:val="fr-FR"/>
        </w:rPr>
        <w:instrText xml:space="preserve"> AUTONUM  </w:instrText>
      </w:r>
      <w:r w:rsidRPr="000B02CF">
        <w:rPr>
          <w:rFonts w:cs="Arial"/>
          <w:bCs/>
          <w:snapToGrid w:val="0"/>
          <w:lang w:val="fr-FR"/>
        </w:rPr>
        <w:fldChar w:fldCharType="end"/>
      </w:r>
      <w:r w:rsidRPr="000B02CF">
        <w:rPr>
          <w:rFonts w:cs="Arial"/>
          <w:bCs/>
          <w:snapToGrid w:val="0"/>
          <w:lang w:val="fr-FR"/>
        </w:rPr>
        <w:tab/>
      </w:r>
      <w:r w:rsidR="00FF62A4" w:rsidRPr="000B02CF">
        <w:rPr>
          <w:rFonts w:cs="Arial"/>
          <w:bCs/>
          <w:snapToGrid w:val="0"/>
          <w:lang w:val="fr-FR"/>
        </w:rPr>
        <w:t>À sa réunion des 26 et 2</w:t>
      </w:r>
      <w:r w:rsidR="00835BD3" w:rsidRPr="000B02CF">
        <w:rPr>
          <w:rFonts w:cs="Arial"/>
          <w:bCs/>
          <w:snapToGrid w:val="0"/>
          <w:lang w:val="fr-FR"/>
        </w:rPr>
        <w:t>7 mars 20</w:t>
      </w:r>
      <w:r w:rsidR="00FF62A4" w:rsidRPr="000B02CF">
        <w:rPr>
          <w:rFonts w:cs="Arial"/>
          <w:bCs/>
          <w:snapToGrid w:val="0"/>
          <w:lang w:val="fr-FR"/>
        </w:rPr>
        <w:t>18, le</w:t>
      </w:r>
      <w:r w:rsidR="00835BD3" w:rsidRPr="000B02CF">
        <w:rPr>
          <w:rFonts w:cs="Arial"/>
          <w:bCs/>
          <w:snapToGrid w:val="0"/>
          <w:lang w:val="fr-FR"/>
        </w:rPr>
        <w:t> TC-EDC</w:t>
      </w:r>
      <w:r w:rsidR="00FF62A4" w:rsidRPr="000B02CF">
        <w:rPr>
          <w:rFonts w:cs="Arial"/>
          <w:bCs/>
          <w:snapToGrid w:val="0"/>
          <w:lang w:val="fr-FR"/>
        </w:rPr>
        <w:t xml:space="preserve"> a examiné le </w:t>
      </w:r>
      <w:r w:rsidR="00835BD3" w:rsidRPr="000B02CF">
        <w:rPr>
          <w:rFonts w:cs="Arial"/>
          <w:bCs/>
          <w:snapToGrid w:val="0"/>
          <w:lang w:val="fr-FR"/>
        </w:rPr>
        <w:t>document TC-EDC</w:t>
      </w:r>
      <w:r w:rsidR="00FF62A4" w:rsidRPr="000B02CF">
        <w:rPr>
          <w:rFonts w:cs="Arial"/>
          <w:bCs/>
          <w:snapToGrid w:val="0"/>
          <w:lang w:val="fr-FR"/>
        </w:rPr>
        <w:t>/Mar18/13 “</w:t>
      </w:r>
      <w:proofErr w:type="spellStart"/>
      <w:r w:rsidR="00FF62A4" w:rsidRPr="000B02CF">
        <w:rPr>
          <w:rFonts w:cs="Arial"/>
          <w:bCs/>
          <w:snapToGrid w:val="0"/>
          <w:lang w:val="fr-FR"/>
        </w:rPr>
        <w:t>Characteristics</w:t>
      </w:r>
      <w:proofErr w:type="spellEnd"/>
      <w:r w:rsidR="00FF62A4" w:rsidRPr="000B02CF">
        <w:rPr>
          <w:rFonts w:cs="Arial"/>
          <w:bCs/>
          <w:snapToGrid w:val="0"/>
          <w:lang w:val="fr-FR"/>
        </w:rPr>
        <w:t xml:space="preserve"> </w:t>
      </w:r>
      <w:proofErr w:type="spellStart"/>
      <w:r w:rsidR="00FF62A4" w:rsidRPr="000B02CF">
        <w:rPr>
          <w:rFonts w:cs="Arial"/>
          <w:bCs/>
          <w:snapToGrid w:val="0"/>
          <w:lang w:val="fr-FR"/>
        </w:rPr>
        <w:t>which</w:t>
      </w:r>
      <w:proofErr w:type="spellEnd"/>
      <w:r w:rsidR="00FF62A4" w:rsidRPr="000B02CF">
        <w:rPr>
          <w:rFonts w:cs="Arial"/>
          <w:bCs/>
          <w:snapToGrid w:val="0"/>
          <w:lang w:val="fr-FR"/>
        </w:rPr>
        <w:t xml:space="preserve"> </w:t>
      </w:r>
      <w:proofErr w:type="spellStart"/>
      <w:r w:rsidR="00FF62A4" w:rsidRPr="000B02CF">
        <w:rPr>
          <w:rFonts w:cs="Arial"/>
          <w:bCs/>
          <w:snapToGrid w:val="0"/>
          <w:lang w:val="fr-FR"/>
        </w:rPr>
        <w:t>only</w:t>
      </w:r>
      <w:proofErr w:type="spellEnd"/>
      <w:r w:rsidR="00FF62A4" w:rsidRPr="000B02CF">
        <w:rPr>
          <w:rFonts w:cs="Arial"/>
          <w:bCs/>
          <w:snapToGrid w:val="0"/>
          <w:lang w:val="fr-FR"/>
        </w:rPr>
        <w:t xml:space="preserve"> </w:t>
      </w:r>
      <w:proofErr w:type="spellStart"/>
      <w:r w:rsidR="00FF62A4" w:rsidRPr="000B02CF">
        <w:rPr>
          <w:rFonts w:cs="Arial"/>
          <w:bCs/>
          <w:snapToGrid w:val="0"/>
          <w:lang w:val="fr-FR"/>
        </w:rPr>
        <w:t>apply</w:t>
      </w:r>
      <w:proofErr w:type="spellEnd"/>
      <w:r w:rsidR="00FF62A4" w:rsidRPr="000B02CF">
        <w:rPr>
          <w:rFonts w:cs="Arial"/>
          <w:bCs/>
          <w:snapToGrid w:val="0"/>
          <w:lang w:val="fr-FR"/>
        </w:rPr>
        <w:t xml:space="preserve"> to certain </w:t>
      </w:r>
      <w:proofErr w:type="spellStart"/>
      <w:r w:rsidR="00FF62A4" w:rsidRPr="000B02CF">
        <w:rPr>
          <w:rFonts w:cs="Arial"/>
          <w:bCs/>
          <w:snapToGrid w:val="0"/>
          <w:lang w:val="fr-FR"/>
        </w:rPr>
        <w:t>varieties</w:t>
      </w:r>
      <w:proofErr w:type="spellEnd"/>
      <w:r w:rsidR="00FF62A4" w:rsidRPr="000B02CF">
        <w:rPr>
          <w:rFonts w:cs="Arial"/>
          <w:bCs/>
          <w:snapToGrid w:val="0"/>
          <w:lang w:val="fr-FR"/>
        </w:rPr>
        <w:t xml:space="preserve">” (voir les </w:t>
      </w:r>
      <w:r w:rsidR="00835BD3" w:rsidRPr="000B02CF">
        <w:rPr>
          <w:rFonts w:cs="Arial"/>
          <w:bCs/>
          <w:snapToGrid w:val="0"/>
          <w:lang w:val="fr-FR"/>
        </w:rPr>
        <w:t>paragraphes 1</w:t>
      </w:r>
      <w:r w:rsidR="00FF62A4" w:rsidRPr="000B02CF">
        <w:rPr>
          <w:rFonts w:cs="Arial"/>
          <w:bCs/>
          <w:snapToGrid w:val="0"/>
          <w:lang w:val="fr-FR"/>
        </w:rPr>
        <w:t xml:space="preserve">7 à 20 du </w:t>
      </w:r>
      <w:r w:rsidR="00133DE7">
        <w:rPr>
          <w:rFonts w:cs="Arial"/>
          <w:bCs/>
          <w:snapToGrid w:val="0"/>
          <w:lang w:val="fr-FR"/>
        </w:rPr>
        <w:t>document TC</w:t>
      </w:r>
      <w:r w:rsidR="00133DE7">
        <w:rPr>
          <w:rFonts w:cs="Arial"/>
          <w:bCs/>
          <w:snapToGrid w:val="0"/>
          <w:lang w:val="fr-FR"/>
        </w:rPr>
        <w:noBreakHyphen/>
      </w:r>
      <w:r w:rsidR="00835BD3" w:rsidRPr="000B02CF">
        <w:rPr>
          <w:rFonts w:cs="Arial"/>
          <w:bCs/>
          <w:snapToGrid w:val="0"/>
          <w:lang w:val="fr-FR"/>
        </w:rPr>
        <w:t>EDC</w:t>
      </w:r>
      <w:r w:rsidR="00FF62A4" w:rsidRPr="000B02CF">
        <w:rPr>
          <w:rFonts w:cs="Arial"/>
          <w:bCs/>
          <w:snapToGrid w:val="0"/>
          <w:lang w:val="fr-FR"/>
        </w:rPr>
        <w:t>/Mar18/11 “Report”).</w:t>
      </w:r>
    </w:p>
    <w:p w:rsidR="00F24149" w:rsidRPr="000B02CF" w:rsidRDefault="00F24149" w:rsidP="002C5078">
      <w:pPr>
        <w:rPr>
          <w:rFonts w:cs="Arial"/>
          <w:bCs/>
          <w:snapToGrid w:val="0"/>
          <w:lang w:val="fr-FR"/>
        </w:rPr>
      </w:pPr>
    </w:p>
    <w:p w:rsidR="00835BD3" w:rsidRPr="000B02CF" w:rsidRDefault="002C5078" w:rsidP="00FF62A4">
      <w:pPr>
        <w:rPr>
          <w:rFonts w:cs="Arial"/>
          <w:bCs/>
          <w:snapToGrid w:val="0"/>
          <w:lang w:val="fr-FR"/>
        </w:rPr>
      </w:pPr>
      <w:r w:rsidRPr="000B02CF">
        <w:rPr>
          <w:rFonts w:cs="Arial"/>
          <w:bCs/>
          <w:snapToGrid w:val="0"/>
          <w:lang w:val="fr-FR"/>
        </w:rPr>
        <w:fldChar w:fldCharType="begin"/>
      </w:r>
      <w:r w:rsidRPr="000B02CF">
        <w:rPr>
          <w:rFonts w:cs="Arial"/>
          <w:bCs/>
          <w:snapToGrid w:val="0"/>
          <w:lang w:val="fr-FR"/>
        </w:rPr>
        <w:instrText xml:space="preserve"> AUTONUM  </w:instrText>
      </w:r>
      <w:r w:rsidRPr="000B02CF">
        <w:rPr>
          <w:rFonts w:cs="Arial"/>
          <w:bCs/>
          <w:snapToGrid w:val="0"/>
          <w:lang w:val="fr-FR"/>
        </w:rPr>
        <w:fldChar w:fldCharType="end"/>
      </w:r>
      <w:r w:rsidRPr="000B02CF">
        <w:rPr>
          <w:rFonts w:cs="Arial"/>
          <w:bCs/>
          <w:snapToGrid w:val="0"/>
          <w:lang w:val="fr-FR"/>
        </w:rPr>
        <w:tab/>
      </w:r>
      <w:r w:rsidR="00FF62A4" w:rsidRPr="000B02CF">
        <w:rPr>
          <w:rFonts w:cs="Arial"/>
          <w:bCs/>
          <w:snapToGrid w:val="0"/>
          <w:lang w:val="fr-FR"/>
        </w:rPr>
        <w:t>Le</w:t>
      </w:r>
      <w:r w:rsidR="00835BD3" w:rsidRPr="000B02CF">
        <w:rPr>
          <w:rFonts w:cs="Arial"/>
          <w:bCs/>
          <w:snapToGrid w:val="0"/>
          <w:lang w:val="fr-FR"/>
        </w:rPr>
        <w:t> TC-EDC</w:t>
      </w:r>
      <w:r w:rsidR="00FF62A4" w:rsidRPr="000B02CF">
        <w:rPr>
          <w:rFonts w:cs="Arial"/>
          <w:bCs/>
          <w:snapToGrid w:val="0"/>
          <w:lang w:val="fr-FR"/>
        </w:rPr>
        <w:t xml:space="preserve"> a noté que</w:t>
      </w:r>
      <w:r w:rsidR="00835BD3" w:rsidRPr="000B02CF">
        <w:rPr>
          <w:rFonts w:cs="Arial"/>
          <w:bCs/>
          <w:snapToGrid w:val="0"/>
          <w:lang w:val="fr-FR"/>
        </w:rPr>
        <w:t xml:space="preserve"> le TWA</w:t>
      </w:r>
      <w:r w:rsidR="00FF62A4" w:rsidRPr="000B02CF">
        <w:rPr>
          <w:rFonts w:cs="Arial"/>
          <w:bCs/>
          <w:snapToGrid w:val="0"/>
          <w:lang w:val="fr-FR"/>
        </w:rPr>
        <w:t>,</w:t>
      </w:r>
      <w:r w:rsidR="00835BD3" w:rsidRPr="000B02CF">
        <w:rPr>
          <w:rFonts w:cs="Arial"/>
          <w:bCs/>
          <w:snapToGrid w:val="0"/>
          <w:lang w:val="fr-FR"/>
        </w:rPr>
        <w:t xml:space="preserve"> le TWV</w:t>
      </w:r>
      <w:r w:rsidR="00FF62A4" w:rsidRPr="000B02CF">
        <w:rPr>
          <w:rFonts w:cs="Arial"/>
          <w:bCs/>
          <w:snapToGrid w:val="0"/>
          <w:lang w:val="fr-FR"/>
        </w:rPr>
        <w:t>,</w:t>
      </w:r>
      <w:r w:rsidR="00835BD3" w:rsidRPr="000B02CF">
        <w:rPr>
          <w:rFonts w:cs="Arial"/>
          <w:bCs/>
          <w:snapToGrid w:val="0"/>
          <w:lang w:val="fr-FR"/>
        </w:rPr>
        <w:t xml:space="preserve"> le TWO</w:t>
      </w:r>
      <w:r w:rsidR="00FF62A4" w:rsidRPr="000B02CF">
        <w:rPr>
          <w:rFonts w:cs="Arial"/>
          <w:bCs/>
          <w:snapToGrid w:val="0"/>
          <w:lang w:val="fr-FR"/>
        </w:rPr>
        <w:t>,</w:t>
      </w:r>
      <w:r w:rsidR="00835BD3" w:rsidRPr="000B02CF">
        <w:rPr>
          <w:rFonts w:cs="Arial"/>
          <w:bCs/>
          <w:snapToGrid w:val="0"/>
          <w:lang w:val="fr-FR"/>
        </w:rPr>
        <w:t xml:space="preserve"> le TWF</w:t>
      </w:r>
      <w:r w:rsidR="00FF62A4" w:rsidRPr="000B02CF">
        <w:rPr>
          <w:rFonts w:cs="Arial"/>
          <w:bCs/>
          <w:snapToGrid w:val="0"/>
          <w:lang w:val="fr-FR"/>
        </w:rPr>
        <w:t xml:space="preserve"> et</w:t>
      </w:r>
      <w:r w:rsidR="00835BD3" w:rsidRPr="000B02CF">
        <w:rPr>
          <w:rFonts w:cs="Arial"/>
          <w:bCs/>
          <w:snapToGrid w:val="0"/>
          <w:lang w:val="fr-FR"/>
        </w:rPr>
        <w:t xml:space="preserve"> le TWC</w:t>
      </w:r>
      <w:r w:rsidR="00FF62A4" w:rsidRPr="000B02CF">
        <w:rPr>
          <w:rFonts w:cs="Arial"/>
          <w:bCs/>
          <w:snapToGrid w:val="0"/>
          <w:lang w:val="fr-FR"/>
        </w:rPr>
        <w:t xml:space="preserve"> étaient convenus de la possibilité d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FF62A4" w:rsidRPr="000B02CF">
        <w:rPr>
          <w:rFonts w:cs="Arial"/>
          <w:bCs/>
          <w:snapToGrid w:val="0"/>
          <w:lang w:val="fr-FR"/>
        </w:rPr>
        <w:t>exclure des variétés de l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FF62A4" w:rsidRPr="000B02CF">
        <w:rPr>
          <w:rFonts w:cs="Arial"/>
          <w:bCs/>
          <w:snapToGrid w:val="0"/>
          <w:lang w:val="fr-FR"/>
        </w:rPr>
        <w:t>observation sur la base d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FF62A4" w:rsidRPr="000B02CF">
        <w:rPr>
          <w:rFonts w:cs="Arial"/>
          <w:bCs/>
          <w:snapToGrid w:val="0"/>
          <w:lang w:val="fr-FR"/>
        </w:rPr>
        <w:t>un caractère pseudo</w:t>
      </w:r>
      <w:r w:rsidR="00835BD3" w:rsidRPr="000B02CF">
        <w:rPr>
          <w:rFonts w:cs="Arial"/>
          <w:bCs/>
          <w:snapToGrid w:val="0"/>
          <w:lang w:val="fr-FR"/>
        </w:rPr>
        <w:t>-</w:t>
      </w:r>
      <w:r w:rsidR="00FF62A4" w:rsidRPr="000B02CF">
        <w:rPr>
          <w:rFonts w:cs="Arial"/>
          <w:bCs/>
          <w:snapToGrid w:val="0"/>
          <w:lang w:val="fr-FR"/>
        </w:rPr>
        <w:t>qualitatif ou quantitatif précédent dans certaines circonstances.</w:t>
      </w:r>
    </w:p>
    <w:p w:rsidR="00F24149" w:rsidRPr="000B02CF" w:rsidRDefault="00F24149" w:rsidP="002C5078">
      <w:pPr>
        <w:rPr>
          <w:rFonts w:cs="Arial"/>
          <w:bCs/>
          <w:snapToGrid w:val="0"/>
          <w:lang w:val="fr-FR"/>
        </w:rPr>
      </w:pPr>
    </w:p>
    <w:p w:rsidR="00835BD3" w:rsidRPr="000B02CF" w:rsidRDefault="002C5078" w:rsidP="00541705">
      <w:pPr>
        <w:rPr>
          <w:rFonts w:cs="Arial"/>
          <w:bCs/>
          <w:snapToGrid w:val="0"/>
          <w:lang w:val="fr-FR"/>
        </w:rPr>
      </w:pPr>
      <w:r w:rsidRPr="000B02CF">
        <w:rPr>
          <w:rFonts w:cs="Arial"/>
          <w:bCs/>
          <w:snapToGrid w:val="0"/>
          <w:lang w:val="fr-FR"/>
        </w:rPr>
        <w:fldChar w:fldCharType="begin"/>
      </w:r>
      <w:r w:rsidRPr="000B02CF">
        <w:rPr>
          <w:rFonts w:cs="Arial"/>
          <w:bCs/>
          <w:snapToGrid w:val="0"/>
          <w:lang w:val="fr-FR"/>
        </w:rPr>
        <w:instrText xml:space="preserve"> AUTONUM  </w:instrText>
      </w:r>
      <w:r w:rsidRPr="000B02CF">
        <w:rPr>
          <w:rFonts w:cs="Arial"/>
          <w:bCs/>
          <w:snapToGrid w:val="0"/>
          <w:lang w:val="fr-FR"/>
        </w:rPr>
        <w:fldChar w:fldCharType="end"/>
      </w:r>
      <w:r w:rsidRPr="000B02CF">
        <w:rPr>
          <w:rFonts w:cs="Arial"/>
          <w:bCs/>
          <w:snapToGrid w:val="0"/>
          <w:lang w:val="fr-FR"/>
        </w:rPr>
        <w:tab/>
      </w:r>
      <w:r w:rsidR="00541705" w:rsidRPr="000B02CF">
        <w:rPr>
          <w:rFonts w:cs="Arial"/>
          <w:bCs/>
          <w:snapToGrid w:val="0"/>
          <w:lang w:val="fr-FR"/>
        </w:rPr>
        <w:t>Le</w:t>
      </w:r>
      <w:r w:rsidR="00835BD3" w:rsidRPr="000B02CF">
        <w:rPr>
          <w:rFonts w:cs="Arial"/>
          <w:bCs/>
          <w:snapToGrid w:val="0"/>
          <w:lang w:val="fr-FR"/>
        </w:rPr>
        <w:t> TC-EDC</w:t>
      </w:r>
      <w:r w:rsidR="00541705" w:rsidRPr="000B02CF">
        <w:rPr>
          <w:rFonts w:cs="Arial"/>
          <w:bCs/>
          <w:snapToGrid w:val="0"/>
          <w:lang w:val="fr-FR"/>
        </w:rPr>
        <w:t xml:space="preserve"> a recommandé que le Comité technique examine à sa cinquante</w:t>
      </w:r>
      <w:r w:rsidR="00835BD3" w:rsidRPr="000B02CF">
        <w:rPr>
          <w:rFonts w:cs="Arial"/>
          <w:bCs/>
          <w:snapToGrid w:val="0"/>
          <w:lang w:val="fr-FR"/>
        </w:rPr>
        <w:t>-</w:t>
      </w:r>
      <w:r w:rsidR="00541705" w:rsidRPr="000B02CF">
        <w:rPr>
          <w:rFonts w:cs="Arial"/>
          <w:bCs/>
          <w:snapToGrid w:val="0"/>
          <w:lang w:val="fr-FR"/>
        </w:rPr>
        <w:t>quatr</w:t>
      </w:r>
      <w:r w:rsidR="00835BD3" w:rsidRPr="000B02CF">
        <w:rPr>
          <w:rFonts w:cs="Arial"/>
          <w:bCs/>
          <w:snapToGrid w:val="0"/>
          <w:lang w:val="fr-FR"/>
        </w:rPr>
        <w:t>ième session</w:t>
      </w:r>
      <w:r w:rsidR="00541705" w:rsidRPr="000B02CF">
        <w:rPr>
          <w:rFonts w:cs="Arial"/>
          <w:bCs/>
          <w:snapToGrid w:val="0"/>
          <w:lang w:val="fr-FR"/>
        </w:rPr>
        <w:t xml:space="preserve"> une proposition de modification des conseils figurant dans le document TGP/7, par exemple</w:t>
      </w:r>
      <w:r w:rsidR="00835BD3" w:rsidRPr="000B02CF">
        <w:rPr>
          <w:rFonts w:cs="Arial"/>
          <w:bCs/>
          <w:snapToGrid w:val="0"/>
          <w:lang w:val="fr-FR"/>
        </w:rPr>
        <w:t> :</w:t>
      </w:r>
      <w:r w:rsidR="00541705" w:rsidRPr="000B02CF">
        <w:rPr>
          <w:rFonts w:cs="Arial"/>
          <w:bCs/>
          <w:snapToGrid w:val="0"/>
          <w:lang w:val="fr-FR"/>
        </w:rPr>
        <w:t xml:space="preserve"> “Dans certains cas, le niveau d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541705" w:rsidRPr="000B02CF">
        <w:rPr>
          <w:rFonts w:cs="Arial"/>
          <w:bCs/>
          <w:snapToGrid w:val="0"/>
          <w:lang w:val="fr-FR"/>
        </w:rPr>
        <w:t>expression d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541705" w:rsidRPr="000B02CF">
        <w:rPr>
          <w:rFonts w:cs="Arial"/>
          <w:bCs/>
          <w:snapToGrid w:val="0"/>
          <w:lang w:val="fr-FR"/>
        </w:rPr>
        <w:t xml:space="preserve">un caractère </w:t>
      </w:r>
      <w:r w:rsidR="00541705" w:rsidRPr="000B02CF">
        <w:rPr>
          <w:rFonts w:cs="Arial"/>
          <w:bCs/>
          <w:strike/>
          <w:snapToGrid w:val="0"/>
          <w:highlight w:val="lightGray"/>
          <w:lang w:val="fr-FR"/>
        </w:rPr>
        <w:t>qualitatif</w:t>
      </w:r>
      <w:r w:rsidR="00541705" w:rsidRPr="000B02CF">
        <w:rPr>
          <w:rFonts w:cs="Arial"/>
          <w:bCs/>
          <w:snapToGrid w:val="0"/>
          <w:lang w:val="fr-FR"/>
        </w:rPr>
        <w:t xml:space="preserve"> précédent fait qu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541705" w:rsidRPr="000B02CF">
        <w:rPr>
          <w:rFonts w:cs="Arial"/>
          <w:bCs/>
          <w:snapToGrid w:val="0"/>
          <w:lang w:val="fr-FR"/>
        </w:rPr>
        <w:t>un caractère donné ne s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541705" w:rsidRPr="000B02CF">
        <w:rPr>
          <w:rFonts w:cs="Arial"/>
          <w:bCs/>
          <w:snapToGrid w:val="0"/>
          <w:lang w:val="fr-FR"/>
        </w:rPr>
        <w:t>applique pas à un caractère ultérieur [</w:t>
      </w:r>
      <w:r w:rsidR="007E244A" w:rsidRPr="000B02CF">
        <w:rPr>
          <w:rFonts w:cs="Arial"/>
          <w:bCs/>
          <w:snapToGrid w:val="0"/>
          <w:lang w:val="fr-FR"/>
        </w:rPr>
        <w:t>…</w:t>
      </w:r>
      <w:r w:rsidR="00541705" w:rsidRPr="000B02CF">
        <w:rPr>
          <w:rFonts w:cs="Arial"/>
          <w:bCs/>
          <w:snapToGrid w:val="0"/>
          <w:lang w:val="fr-FR"/>
        </w:rPr>
        <w:t>]”.</w:t>
      </w:r>
    </w:p>
    <w:p w:rsidR="00F24149" w:rsidRPr="000B02CF" w:rsidRDefault="00F24149" w:rsidP="002C5078">
      <w:pPr>
        <w:rPr>
          <w:rFonts w:cs="Arial"/>
          <w:bCs/>
          <w:snapToGrid w:val="0"/>
          <w:lang w:val="fr-FR"/>
        </w:rPr>
      </w:pPr>
    </w:p>
    <w:p w:rsidR="00F24149" w:rsidRPr="000B02CF" w:rsidRDefault="002C5078" w:rsidP="00541705">
      <w:pPr>
        <w:rPr>
          <w:rFonts w:cs="Arial"/>
          <w:bCs/>
          <w:snapToGrid w:val="0"/>
          <w:lang w:val="fr-FR"/>
        </w:rPr>
      </w:pPr>
      <w:r w:rsidRPr="000B02CF">
        <w:rPr>
          <w:rFonts w:cs="Arial"/>
          <w:bCs/>
          <w:snapToGrid w:val="0"/>
          <w:lang w:val="fr-FR"/>
        </w:rPr>
        <w:fldChar w:fldCharType="begin"/>
      </w:r>
      <w:r w:rsidRPr="000B02CF">
        <w:rPr>
          <w:rFonts w:cs="Arial"/>
          <w:bCs/>
          <w:snapToGrid w:val="0"/>
          <w:lang w:val="fr-FR"/>
        </w:rPr>
        <w:instrText xml:space="preserve"> AUTONUM  </w:instrText>
      </w:r>
      <w:r w:rsidRPr="000B02CF">
        <w:rPr>
          <w:rFonts w:cs="Arial"/>
          <w:bCs/>
          <w:snapToGrid w:val="0"/>
          <w:lang w:val="fr-FR"/>
        </w:rPr>
        <w:fldChar w:fldCharType="end"/>
      </w:r>
      <w:r w:rsidRPr="000B02CF">
        <w:rPr>
          <w:rFonts w:cs="Arial"/>
          <w:bCs/>
          <w:snapToGrid w:val="0"/>
          <w:lang w:val="fr-FR"/>
        </w:rPr>
        <w:tab/>
      </w:r>
      <w:r w:rsidR="00541705" w:rsidRPr="000B02CF">
        <w:rPr>
          <w:rFonts w:cs="Arial"/>
          <w:bCs/>
          <w:snapToGrid w:val="0"/>
          <w:lang w:val="fr-FR"/>
        </w:rPr>
        <w:t>Le</w:t>
      </w:r>
      <w:r w:rsidR="00835BD3" w:rsidRPr="000B02CF">
        <w:rPr>
          <w:rFonts w:cs="Arial"/>
          <w:bCs/>
          <w:snapToGrid w:val="0"/>
          <w:lang w:val="fr-FR"/>
        </w:rPr>
        <w:t> TC-EDC</w:t>
      </w:r>
      <w:r w:rsidR="00541705" w:rsidRPr="000B02CF">
        <w:rPr>
          <w:rFonts w:cs="Arial"/>
          <w:bCs/>
          <w:snapToGrid w:val="0"/>
          <w:lang w:val="fr-FR"/>
        </w:rPr>
        <w:t xml:space="preserve"> a recommandé l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541705" w:rsidRPr="000B02CF">
        <w:rPr>
          <w:rFonts w:cs="Arial"/>
          <w:bCs/>
          <w:snapToGrid w:val="0"/>
          <w:lang w:val="fr-FR"/>
        </w:rPr>
        <w:t>inclusion d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541705" w:rsidRPr="000B02CF">
        <w:rPr>
          <w:rFonts w:cs="Arial"/>
          <w:bCs/>
          <w:snapToGrid w:val="0"/>
          <w:lang w:val="fr-FR"/>
        </w:rPr>
        <w:t xml:space="preserve">un avertissement </w:t>
      </w:r>
      <w:r w:rsidR="00AC68DC" w:rsidRPr="000B02CF">
        <w:rPr>
          <w:rFonts w:cs="Arial"/>
          <w:bCs/>
          <w:snapToGrid w:val="0"/>
          <w:lang w:val="fr-FR"/>
        </w:rPr>
        <w:t>concernant</w:t>
      </w:r>
      <w:r w:rsidR="00541705" w:rsidRPr="000B02CF">
        <w:rPr>
          <w:rFonts w:cs="Arial"/>
          <w:bCs/>
          <w:snapToGrid w:val="0"/>
          <w:lang w:val="fr-FR"/>
        </w:rPr>
        <w:t xml:space="preserve"> les conséquences de l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AC68DC" w:rsidRPr="000B02CF">
        <w:rPr>
          <w:rFonts w:cs="Arial"/>
          <w:bCs/>
          <w:snapToGrid w:val="0"/>
          <w:lang w:val="fr-FR"/>
        </w:rPr>
        <w:t>application de la méthode pour exclure d</w:t>
      </w:r>
      <w:r w:rsidR="00541705" w:rsidRPr="000B02CF">
        <w:rPr>
          <w:rFonts w:cs="Arial"/>
          <w:bCs/>
          <w:snapToGrid w:val="0"/>
          <w:lang w:val="fr-FR"/>
        </w:rPr>
        <w:t>es variétés de l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541705" w:rsidRPr="000B02CF">
        <w:rPr>
          <w:rFonts w:cs="Arial"/>
          <w:bCs/>
          <w:snapToGrid w:val="0"/>
          <w:lang w:val="fr-FR"/>
        </w:rPr>
        <w:t>observation sur la base d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541705" w:rsidRPr="000B02CF">
        <w:rPr>
          <w:rFonts w:cs="Arial"/>
          <w:bCs/>
          <w:snapToGrid w:val="0"/>
          <w:lang w:val="fr-FR"/>
        </w:rPr>
        <w:t>un caractère pseudo</w:t>
      </w:r>
      <w:r w:rsidR="00835BD3" w:rsidRPr="000B02CF">
        <w:rPr>
          <w:rFonts w:cs="Arial"/>
          <w:bCs/>
          <w:snapToGrid w:val="0"/>
          <w:lang w:val="fr-FR"/>
        </w:rPr>
        <w:t>-</w:t>
      </w:r>
      <w:r w:rsidR="00541705" w:rsidRPr="000B02CF">
        <w:rPr>
          <w:rFonts w:cs="Arial"/>
          <w:bCs/>
          <w:snapToGrid w:val="0"/>
          <w:lang w:val="fr-FR"/>
        </w:rPr>
        <w:t>qualitatif ou quantitatif précédent, comme pour les caractères de groupement.</w:t>
      </w:r>
    </w:p>
    <w:p w:rsidR="00F24149" w:rsidRPr="000B02CF" w:rsidRDefault="00F24149" w:rsidP="002C5078">
      <w:pPr>
        <w:rPr>
          <w:rFonts w:cs="Arial"/>
          <w:bCs/>
          <w:snapToGrid w:val="0"/>
          <w:lang w:val="fr-FR"/>
        </w:rPr>
      </w:pPr>
    </w:p>
    <w:p w:rsidR="00F24149" w:rsidRPr="000B02CF" w:rsidRDefault="00F24149" w:rsidP="002C5078">
      <w:pPr>
        <w:rPr>
          <w:rFonts w:cs="Arial"/>
          <w:bCs/>
          <w:snapToGrid w:val="0"/>
          <w:lang w:val="fr-FR"/>
        </w:rPr>
      </w:pPr>
    </w:p>
    <w:p w:rsidR="00F24149" w:rsidRPr="000B02CF" w:rsidRDefault="00541705" w:rsidP="003312F3">
      <w:pPr>
        <w:pStyle w:val="Heading1"/>
        <w:rPr>
          <w:snapToGrid w:val="0"/>
          <w:lang w:val="fr-FR"/>
        </w:rPr>
      </w:pPr>
      <w:bookmarkStart w:id="6" w:name="_Toc520876048"/>
      <w:r w:rsidRPr="000B02CF">
        <w:rPr>
          <w:snapToGrid w:val="0"/>
          <w:lang w:val="fr-FR"/>
        </w:rPr>
        <w:t>Proposition</w:t>
      </w:r>
      <w:bookmarkEnd w:id="6"/>
    </w:p>
    <w:p w:rsidR="00F24149" w:rsidRPr="000B02CF" w:rsidRDefault="00F24149" w:rsidP="002C5078">
      <w:pPr>
        <w:rPr>
          <w:rFonts w:cs="Arial"/>
          <w:bCs/>
          <w:snapToGrid w:val="0"/>
          <w:lang w:val="fr-FR"/>
        </w:rPr>
      </w:pPr>
    </w:p>
    <w:p w:rsidR="00835BD3" w:rsidRPr="000B02CF" w:rsidRDefault="002435BC" w:rsidP="00541705">
      <w:pPr>
        <w:rPr>
          <w:rFonts w:cs="Arial"/>
          <w:bCs/>
          <w:snapToGrid w:val="0"/>
          <w:lang w:val="fr-FR"/>
        </w:rPr>
      </w:pPr>
      <w:r w:rsidRPr="000B02CF">
        <w:rPr>
          <w:rFonts w:cs="Arial"/>
          <w:bCs/>
          <w:snapToGrid w:val="0"/>
          <w:lang w:val="fr-FR"/>
        </w:rPr>
        <w:fldChar w:fldCharType="begin"/>
      </w:r>
      <w:r w:rsidRPr="000B02CF">
        <w:rPr>
          <w:rFonts w:cs="Arial"/>
          <w:bCs/>
          <w:snapToGrid w:val="0"/>
          <w:lang w:val="fr-FR"/>
        </w:rPr>
        <w:instrText xml:space="preserve"> AUTONUM  </w:instrText>
      </w:r>
      <w:r w:rsidRPr="000B02CF">
        <w:rPr>
          <w:rFonts w:cs="Arial"/>
          <w:bCs/>
          <w:snapToGrid w:val="0"/>
          <w:lang w:val="fr-FR"/>
        </w:rPr>
        <w:fldChar w:fldCharType="end"/>
      </w:r>
      <w:r w:rsidRPr="000B02CF">
        <w:rPr>
          <w:rFonts w:cs="Arial"/>
          <w:bCs/>
          <w:snapToGrid w:val="0"/>
          <w:lang w:val="fr-FR"/>
        </w:rPr>
        <w:tab/>
      </w:r>
      <w:r w:rsidR="00541705" w:rsidRPr="000B02CF">
        <w:rPr>
          <w:rFonts w:cs="Arial"/>
          <w:bCs/>
          <w:snapToGrid w:val="0"/>
          <w:lang w:val="fr-FR"/>
        </w:rPr>
        <w:t xml:space="preserve">Il est proposé de modifier les conseils figurant au </w:t>
      </w:r>
      <w:r w:rsidR="00835BD3" w:rsidRPr="000B02CF">
        <w:rPr>
          <w:rFonts w:cs="Arial"/>
          <w:bCs/>
          <w:snapToGrid w:val="0"/>
          <w:lang w:val="fr-FR"/>
        </w:rPr>
        <w:t>paragraphe 3</w:t>
      </w:r>
      <w:r w:rsidR="00541705" w:rsidRPr="000B02CF">
        <w:rPr>
          <w:rFonts w:cs="Arial"/>
          <w:bCs/>
          <w:snapToGrid w:val="0"/>
          <w:lang w:val="fr-FR"/>
        </w:rPr>
        <w:t xml:space="preserve"> de la note indicative 18 (GN 18) du </w:t>
      </w:r>
      <w:r w:rsidR="00835BD3" w:rsidRPr="000B02CF">
        <w:rPr>
          <w:rFonts w:cs="Arial"/>
          <w:bCs/>
          <w:snapToGrid w:val="0"/>
          <w:lang w:val="fr-FR"/>
        </w:rPr>
        <w:t>document TG</w:t>
      </w:r>
      <w:r w:rsidR="00541705" w:rsidRPr="000B02CF">
        <w:rPr>
          <w:rFonts w:cs="Arial"/>
          <w:bCs/>
          <w:snapToGrid w:val="0"/>
          <w:lang w:val="fr-FR"/>
        </w:rPr>
        <w:t xml:space="preserve">P/7 de la manière suivante (les éléments à supprimer sont </w:t>
      </w:r>
      <w:r w:rsidR="00541705" w:rsidRPr="000B02CF">
        <w:rPr>
          <w:rFonts w:cs="Arial"/>
          <w:bCs/>
          <w:strike/>
          <w:snapToGrid w:val="0"/>
          <w:highlight w:val="lightGray"/>
          <w:lang w:val="fr-FR"/>
        </w:rPr>
        <w:t>surlignés et biffés</w:t>
      </w:r>
      <w:r w:rsidR="00541705" w:rsidRPr="000B02CF">
        <w:rPr>
          <w:rFonts w:cs="Arial"/>
          <w:bCs/>
          <w:snapToGrid w:val="0"/>
          <w:lang w:val="fr-FR"/>
        </w:rPr>
        <w:t xml:space="preserve"> et les éléments à ajouter sont </w:t>
      </w:r>
      <w:r w:rsidR="00541705" w:rsidRPr="000B02CF">
        <w:rPr>
          <w:rFonts w:cs="Arial"/>
          <w:bCs/>
          <w:snapToGrid w:val="0"/>
          <w:highlight w:val="lightGray"/>
          <w:u w:val="single"/>
          <w:lang w:val="fr-FR"/>
        </w:rPr>
        <w:t>surlignés et soulignés</w:t>
      </w:r>
      <w:r w:rsidR="00541705" w:rsidRPr="000B02CF">
        <w:rPr>
          <w:rFonts w:cs="Arial"/>
          <w:bCs/>
          <w:snapToGrid w:val="0"/>
          <w:lang w:val="fr-FR"/>
        </w:rPr>
        <w:t>)</w:t>
      </w:r>
      <w:r w:rsidR="00835BD3" w:rsidRPr="000B02CF">
        <w:rPr>
          <w:rFonts w:cs="Arial"/>
          <w:bCs/>
          <w:snapToGrid w:val="0"/>
          <w:lang w:val="fr-FR"/>
        </w:rPr>
        <w:t> :</w:t>
      </w:r>
    </w:p>
    <w:p w:rsidR="00F24149" w:rsidRPr="000B02CF" w:rsidRDefault="00F24149" w:rsidP="002435BC">
      <w:pPr>
        <w:rPr>
          <w:rFonts w:cs="Arial"/>
          <w:bCs/>
          <w:snapToGrid w:val="0"/>
          <w:lang w:val="fr-FR"/>
        </w:rPr>
      </w:pPr>
    </w:p>
    <w:p w:rsidR="00F24149" w:rsidRPr="000B02CF" w:rsidRDefault="00541705" w:rsidP="00541705">
      <w:pPr>
        <w:ind w:left="567" w:right="565"/>
        <w:rPr>
          <w:rFonts w:cs="Arial"/>
          <w:bCs/>
          <w:i/>
          <w:snapToGrid w:val="0"/>
          <w:sz w:val="18"/>
          <w:lang w:val="fr-FR"/>
        </w:rPr>
      </w:pPr>
      <w:r w:rsidRPr="000B02CF">
        <w:rPr>
          <w:rFonts w:cs="Arial"/>
          <w:bCs/>
          <w:snapToGrid w:val="0"/>
          <w:sz w:val="18"/>
          <w:lang w:val="fr-FR"/>
        </w:rPr>
        <w:t>“</w:t>
      </w:r>
      <w:r w:rsidRPr="000B02CF">
        <w:rPr>
          <w:rFonts w:cs="Arial"/>
          <w:bCs/>
          <w:i/>
          <w:snapToGrid w:val="0"/>
          <w:sz w:val="18"/>
          <w:lang w:val="fr-FR"/>
        </w:rPr>
        <w:t>3.</w:t>
      </w:r>
      <w:r w:rsidRPr="000B02CF">
        <w:rPr>
          <w:rFonts w:cs="Arial"/>
          <w:bCs/>
          <w:snapToGrid w:val="0"/>
          <w:sz w:val="18"/>
          <w:lang w:val="fr-FR"/>
        </w:rPr>
        <w:tab/>
      </w:r>
      <w:r w:rsidRPr="000B02CF">
        <w:rPr>
          <w:rFonts w:cs="Arial"/>
          <w:bCs/>
          <w:i/>
          <w:snapToGrid w:val="0"/>
          <w:sz w:val="18"/>
          <w:lang w:val="fr-FR"/>
        </w:rPr>
        <w:t>Caractères applicables à certaines variétés seulement</w:t>
      </w:r>
    </w:p>
    <w:p w:rsidR="00F24149" w:rsidRPr="000B02CF" w:rsidRDefault="00F24149" w:rsidP="00F72A7A">
      <w:pPr>
        <w:ind w:left="567" w:right="565"/>
        <w:rPr>
          <w:rFonts w:cs="Arial"/>
          <w:bCs/>
          <w:snapToGrid w:val="0"/>
          <w:sz w:val="18"/>
          <w:lang w:val="fr-FR"/>
        </w:rPr>
      </w:pPr>
    </w:p>
    <w:p w:rsidR="00835BD3" w:rsidRPr="000B02CF" w:rsidRDefault="00541705" w:rsidP="00541705">
      <w:pPr>
        <w:ind w:left="567" w:right="565"/>
        <w:rPr>
          <w:rFonts w:cs="Arial"/>
          <w:bCs/>
          <w:snapToGrid w:val="0"/>
          <w:sz w:val="18"/>
          <w:lang w:val="fr-FR"/>
        </w:rPr>
      </w:pPr>
      <w:r w:rsidRPr="000B02CF">
        <w:rPr>
          <w:rFonts w:cs="Arial"/>
          <w:bCs/>
          <w:snapToGrid w:val="0"/>
          <w:sz w:val="18"/>
          <w:lang w:val="fr-FR"/>
        </w:rPr>
        <w:t>“Dans certains cas, le niveau d</w:t>
      </w:r>
      <w:r w:rsidR="00835BD3" w:rsidRPr="000B02CF">
        <w:rPr>
          <w:rFonts w:cs="Arial"/>
          <w:bCs/>
          <w:snapToGrid w:val="0"/>
          <w:sz w:val="18"/>
          <w:lang w:val="fr-FR"/>
        </w:rPr>
        <w:t>’</w:t>
      </w:r>
      <w:r w:rsidRPr="000B02CF">
        <w:rPr>
          <w:rFonts w:cs="Arial"/>
          <w:bCs/>
          <w:snapToGrid w:val="0"/>
          <w:sz w:val="18"/>
          <w:lang w:val="fr-FR"/>
        </w:rPr>
        <w:t>expression d</w:t>
      </w:r>
      <w:r w:rsidR="00835BD3" w:rsidRPr="000B02CF">
        <w:rPr>
          <w:rFonts w:cs="Arial"/>
          <w:bCs/>
          <w:snapToGrid w:val="0"/>
          <w:sz w:val="18"/>
          <w:lang w:val="fr-FR"/>
        </w:rPr>
        <w:t>’</w:t>
      </w:r>
      <w:r w:rsidRPr="000B02CF">
        <w:rPr>
          <w:rFonts w:cs="Arial"/>
          <w:bCs/>
          <w:snapToGrid w:val="0"/>
          <w:sz w:val="18"/>
          <w:lang w:val="fr-FR"/>
        </w:rPr>
        <w:t xml:space="preserve">un caractère </w:t>
      </w:r>
      <w:r w:rsidRPr="000B02CF">
        <w:rPr>
          <w:rFonts w:cs="Arial"/>
          <w:bCs/>
          <w:strike/>
          <w:snapToGrid w:val="0"/>
          <w:sz w:val="18"/>
          <w:highlight w:val="lightGray"/>
          <w:lang w:val="fr-FR"/>
        </w:rPr>
        <w:t>qualitatif</w:t>
      </w:r>
      <w:r w:rsidRPr="000B02CF">
        <w:rPr>
          <w:rFonts w:cs="Arial"/>
          <w:bCs/>
          <w:snapToGrid w:val="0"/>
          <w:sz w:val="18"/>
          <w:lang w:val="fr-FR"/>
        </w:rPr>
        <w:t xml:space="preserve"> précédent fait qu</w:t>
      </w:r>
      <w:r w:rsidR="00835BD3" w:rsidRPr="000B02CF">
        <w:rPr>
          <w:rFonts w:cs="Arial"/>
          <w:bCs/>
          <w:snapToGrid w:val="0"/>
          <w:sz w:val="18"/>
          <w:lang w:val="fr-FR"/>
        </w:rPr>
        <w:t>’</w:t>
      </w:r>
      <w:r w:rsidRPr="000B02CF">
        <w:rPr>
          <w:rFonts w:cs="Arial"/>
          <w:bCs/>
          <w:snapToGrid w:val="0"/>
          <w:sz w:val="18"/>
          <w:lang w:val="fr-FR"/>
        </w:rPr>
        <w:t>un caractère donné ne s</w:t>
      </w:r>
      <w:r w:rsidR="00835BD3" w:rsidRPr="000B02CF">
        <w:rPr>
          <w:rFonts w:cs="Arial"/>
          <w:bCs/>
          <w:snapToGrid w:val="0"/>
          <w:sz w:val="18"/>
          <w:lang w:val="fr-FR"/>
        </w:rPr>
        <w:t>’</w:t>
      </w:r>
      <w:r w:rsidRPr="000B02CF">
        <w:rPr>
          <w:rFonts w:cs="Arial"/>
          <w:bCs/>
          <w:snapToGrid w:val="0"/>
          <w:sz w:val="18"/>
          <w:lang w:val="fr-FR"/>
        </w:rPr>
        <w:t>applique pas à un caractère ultérieur;  par exemple, il ne serait pas possible de décrire la forme des lobes des feuilles d</w:t>
      </w:r>
      <w:r w:rsidR="00835BD3" w:rsidRPr="000B02CF">
        <w:rPr>
          <w:rFonts w:cs="Arial"/>
          <w:bCs/>
          <w:snapToGrid w:val="0"/>
          <w:sz w:val="18"/>
          <w:lang w:val="fr-FR"/>
        </w:rPr>
        <w:t>’</w:t>
      </w:r>
      <w:r w:rsidRPr="000B02CF">
        <w:rPr>
          <w:rFonts w:cs="Arial"/>
          <w:bCs/>
          <w:snapToGrid w:val="0"/>
          <w:sz w:val="18"/>
          <w:lang w:val="fr-FR"/>
        </w:rPr>
        <w:t>une variété dont les feuilles ne possèdent pas de lob</w:t>
      </w:r>
      <w:r w:rsidR="000B02CF" w:rsidRPr="000B02CF">
        <w:rPr>
          <w:rFonts w:cs="Arial"/>
          <w:bCs/>
          <w:snapToGrid w:val="0"/>
          <w:sz w:val="18"/>
          <w:lang w:val="fr-FR"/>
        </w:rPr>
        <w:t>es.  Da</w:t>
      </w:r>
      <w:r w:rsidRPr="000B02CF">
        <w:rPr>
          <w:rFonts w:cs="Arial"/>
          <w:bCs/>
          <w:snapToGrid w:val="0"/>
          <w:sz w:val="18"/>
          <w:lang w:val="fr-FR"/>
        </w:rPr>
        <w:t>ns les cas où ce n</w:t>
      </w:r>
      <w:r w:rsidR="00835BD3" w:rsidRPr="000B02CF">
        <w:rPr>
          <w:rFonts w:cs="Arial"/>
          <w:bCs/>
          <w:snapToGrid w:val="0"/>
          <w:sz w:val="18"/>
          <w:lang w:val="fr-FR"/>
        </w:rPr>
        <w:t>’</w:t>
      </w:r>
      <w:r w:rsidRPr="000B02CF">
        <w:rPr>
          <w:rFonts w:cs="Arial"/>
          <w:bCs/>
          <w:snapToGrid w:val="0"/>
          <w:sz w:val="18"/>
          <w:lang w:val="fr-FR"/>
        </w:rPr>
        <w:t>est pas évident, ou lorsque les caractères sont séparés dans le tableau des caractères, la désignation du caractère suivant est précédée d</w:t>
      </w:r>
      <w:r w:rsidR="00835BD3" w:rsidRPr="000B02CF">
        <w:rPr>
          <w:rFonts w:cs="Arial"/>
          <w:bCs/>
          <w:snapToGrid w:val="0"/>
          <w:sz w:val="18"/>
          <w:lang w:val="fr-FR"/>
        </w:rPr>
        <w:t>’</w:t>
      </w:r>
      <w:r w:rsidRPr="000B02CF">
        <w:rPr>
          <w:rFonts w:cs="Arial"/>
          <w:bCs/>
          <w:snapToGrid w:val="0"/>
          <w:sz w:val="18"/>
          <w:lang w:val="fr-FR"/>
        </w:rPr>
        <w:t>une mention soulignée des types de variétés auxquels elle s</w:t>
      </w:r>
      <w:r w:rsidR="00835BD3" w:rsidRPr="000B02CF">
        <w:rPr>
          <w:rFonts w:cs="Arial"/>
          <w:bCs/>
          <w:snapToGrid w:val="0"/>
          <w:sz w:val="18"/>
          <w:lang w:val="fr-FR"/>
        </w:rPr>
        <w:t>’</w:t>
      </w:r>
      <w:r w:rsidRPr="000B02CF">
        <w:rPr>
          <w:rFonts w:cs="Arial"/>
          <w:bCs/>
          <w:snapToGrid w:val="0"/>
          <w:sz w:val="18"/>
          <w:lang w:val="fr-FR"/>
        </w:rPr>
        <w:t>applique, sur la base du caractère précédent, comme indiqué ci</w:t>
      </w:r>
      <w:r w:rsidR="00835BD3" w:rsidRPr="000B02CF">
        <w:rPr>
          <w:rFonts w:cs="Arial"/>
          <w:bCs/>
          <w:snapToGrid w:val="0"/>
          <w:sz w:val="18"/>
          <w:lang w:val="fr-FR"/>
        </w:rPr>
        <w:t>-</w:t>
      </w:r>
      <w:r w:rsidRPr="000B02CF">
        <w:rPr>
          <w:rFonts w:cs="Arial"/>
          <w:bCs/>
          <w:snapToGrid w:val="0"/>
          <w:sz w:val="18"/>
          <w:lang w:val="fr-FR"/>
        </w:rPr>
        <w:t>dessous</w:t>
      </w:r>
      <w:r w:rsidR="00835BD3" w:rsidRPr="000B02CF">
        <w:rPr>
          <w:rFonts w:cs="Arial"/>
          <w:bCs/>
          <w:snapToGrid w:val="0"/>
          <w:sz w:val="18"/>
          <w:lang w:val="fr-FR"/>
        </w:rPr>
        <w:t> :</w:t>
      </w:r>
    </w:p>
    <w:p w:rsidR="00F24149" w:rsidRPr="000B02CF" w:rsidRDefault="00F24149" w:rsidP="00F72A7A">
      <w:pPr>
        <w:ind w:left="567" w:right="565"/>
        <w:rPr>
          <w:rFonts w:cs="Arial"/>
          <w:bCs/>
          <w:snapToGrid w:val="0"/>
          <w:sz w:val="18"/>
          <w:lang w:val="fr-FR"/>
        </w:rPr>
      </w:pPr>
    </w:p>
    <w:p w:rsidR="00F24149" w:rsidRDefault="00541705" w:rsidP="00541705">
      <w:pPr>
        <w:ind w:left="1134" w:right="565"/>
        <w:rPr>
          <w:rFonts w:cs="Arial"/>
          <w:bCs/>
          <w:snapToGrid w:val="0"/>
          <w:sz w:val="18"/>
          <w:lang w:val="fr-FR"/>
        </w:rPr>
      </w:pPr>
      <w:r w:rsidRPr="000B02CF">
        <w:rPr>
          <w:rFonts w:cs="Arial"/>
          <w:bCs/>
          <w:snapToGrid w:val="0"/>
          <w:sz w:val="18"/>
          <w:lang w:val="fr-FR"/>
        </w:rPr>
        <w:t>“</w:t>
      </w:r>
      <w:r w:rsidR="00835BD3" w:rsidRPr="000B02CF">
        <w:rPr>
          <w:rFonts w:cs="Arial"/>
          <w:bCs/>
          <w:snapToGrid w:val="0"/>
          <w:sz w:val="18"/>
          <w:lang w:val="fr-FR"/>
        </w:rPr>
        <w:t>‘</w:t>
      </w:r>
      <w:r w:rsidRPr="000B02CF">
        <w:rPr>
          <w:rFonts w:cs="Arial"/>
          <w:bCs/>
          <w:snapToGrid w:val="0"/>
          <w:sz w:val="18"/>
          <w:u w:val="single"/>
          <w:lang w:val="fr-FR"/>
        </w:rPr>
        <w:t>Variétés à type de fleur simple seulement</w:t>
      </w:r>
      <w:r w:rsidR="00835BD3" w:rsidRPr="000B02CF">
        <w:rPr>
          <w:rFonts w:cs="Arial"/>
          <w:bCs/>
          <w:snapToGrid w:val="0"/>
          <w:sz w:val="18"/>
          <w:lang w:val="fr-FR"/>
        </w:rPr>
        <w:t> :</w:t>
      </w:r>
      <w:r w:rsidRPr="000B02CF">
        <w:rPr>
          <w:rFonts w:cs="Arial"/>
          <w:bCs/>
          <w:snapToGrid w:val="0"/>
          <w:sz w:val="18"/>
          <w:lang w:val="fr-FR"/>
        </w:rPr>
        <w:t xml:space="preserve"> Fleur</w:t>
      </w:r>
      <w:r w:rsidR="00835BD3" w:rsidRPr="000B02CF">
        <w:rPr>
          <w:rFonts w:cs="Arial"/>
          <w:bCs/>
          <w:snapToGrid w:val="0"/>
          <w:sz w:val="18"/>
          <w:lang w:val="fr-FR"/>
        </w:rPr>
        <w:t> :</w:t>
      </w:r>
      <w:r w:rsidRPr="000B02CF">
        <w:rPr>
          <w:rFonts w:cs="Arial"/>
          <w:bCs/>
          <w:snapToGrid w:val="0"/>
          <w:sz w:val="18"/>
          <w:lang w:val="fr-FR"/>
        </w:rPr>
        <w:t xml:space="preserve"> forme</w:t>
      </w:r>
      <w:r w:rsidR="00835BD3" w:rsidRPr="000B02CF">
        <w:rPr>
          <w:rFonts w:cs="Arial"/>
          <w:bCs/>
          <w:snapToGrid w:val="0"/>
          <w:sz w:val="18"/>
          <w:lang w:val="fr-FR"/>
        </w:rPr>
        <w:t>’</w:t>
      </w:r>
      <w:r w:rsidRPr="000B02CF">
        <w:rPr>
          <w:rFonts w:cs="Arial"/>
          <w:bCs/>
          <w:snapToGrid w:val="0"/>
          <w:sz w:val="18"/>
          <w:lang w:val="fr-FR"/>
        </w:rPr>
        <w:t>”</w:t>
      </w:r>
    </w:p>
    <w:p w:rsidR="00656773" w:rsidRPr="00D36F93" w:rsidRDefault="00656773" w:rsidP="00541705">
      <w:pPr>
        <w:ind w:left="1134" w:right="565"/>
        <w:rPr>
          <w:rFonts w:cs="Arial"/>
          <w:bCs/>
          <w:snapToGrid w:val="0"/>
          <w:sz w:val="14"/>
          <w:lang w:val="fr-FR"/>
        </w:rPr>
      </w:pPr>
    </w:p>
    <w:p w:rsidR="00F24149" w:rsidRPr="000B02CF" w:rsidRDefault="00F24149" w:rsidP="00D028F1">
      <w:pPr>
        <w:rPr>
          <w:rFonts w:cs="Arial"/>
          <w:bCs/>
          <w:snapToGrid w:val="0"/>
          <w:sz w:val="16"/>
          <w:lang w:val="fr-FR"/>
        </w:rPr>
      </w:pPr>
    </w:p>
    <w:p w:rsidR="00F24149" w:rsidRPr="000B02CF" w:rsidRDefault="00D028F1" w:rsidP="00541705">
      <w:pPr>
        <w:rPr>
          <w:rFonts w:cs="Arial"/>
          <w:bCs/>
          <w:snapToGrid w:val="0"/>
          <w:lang w:val="fr-FR"/>
        </w:rPr>
      </w:pPr>
      <w:r w:rsidRPr="000B02CF">
        <w:rPr>
          <w:rFonts w:cs="Arial"/>
          <w:bCs/>
          <w:snapToGrid w:val="0"/>
          <w:lang w:val="fr-FR"/>
        </w:rPr>
        <w:fldChar w:fldCharType="begin"/>
      </w:r>
      <w:r w:rsidRPr="000B02CF">
        <w:rPr>
          <w:rFonts w:cs="Arial"/>
          <w:bCs/>
          <w:snapToGrid w:val="0"/>
          <w:lang w:val="fr-FR"/>
        </w:rPr>
        <w:instrText xml:space="preserve"> AUTONUM  </w:instrText>
      </w:r>
      <w:r w:rsidRPr="000B02CF">
        <w:rPr>
          <w:rFonts w:cs="Arial"/>
          <w:bCs/>
          <w:snapToGrid w:val="0"/>
          <w:lang w:val="fr-FR"/>
        </w:rPr>
        <w:fldChar w:fldCharType="end"/>
      </w:r>
      <w:r w:rsidRPr="000B02CF">
        <w:rPr>
          <w:rFonts w:cs="Arial"/>
          <w:bCs/>
          <w:snapToGrid w:val="0"/>
          <w:lang w:val="fr-FR"/>
        </w:rPr>
        <w:tab/>
      </w:r>
      <w:r w:rsidR="00541705" w:rsidRPr="000B02CF">
        <w:rPr>
          <w:rFonts w:cs="Arial"/>
          <w:bCs/>
          <w:snapToGrid w:val="0"/>
          <w:lang w:val="fr-FR"/>
        </w:rPr>
        <w:t xml:space="preserve">Il est proposé de modifier </w:t>
      </w:r>
      <w:r w:rsidR="00AC68DC" w:rsidRPr="000B02CF">
        <w:rPr>
          <w:rFonts w:cs="Arial"/>
          <w:bCs/>
          <w:snapToGrid w:val="0"/>
          <w:lang w:val="fr-FR"/>
        </w:rPr>
        <w:t xml:space="preserve">comme suit </w:t>
      </w:r>
      <w:r w:rsidR="00541705" w:rsidRPr="000B02CF">
        <w:rPr>
          <w:rFonts w:cs="Arial"/>
          <w:bCs/>
          <w:snapToGrid w:val="0"/>
          <w:lang w:val="fr-FR"/>
        </w:rPr>
        <w:t xml:space="preserve">les conseils figurant dans la note indicative 18 (GN 18) du </w:t>
      </w:r>
      <w:r w:rsidR="00835BD3" w:rsidRPr="000B02CF">
        <w:rPr>
          <w:rFonts w:cs="Arial"/>
          <w:bCs/>
          <w:snapToGrid w:val="0"/>
          <w:lang w:val="fr-FR"/>
        </w:rPr>
        <w:t>document TG</w:t>
      </w:r>
      <w:r w:rsidR="00541705" w:rsidRPr="000B02CF">
        <w:rPr>
          <w:rFonts w:cs="Arial"/>
          <w:bCs/>
          <w:snapToGrid w:val="0"/>
          <w:lang w:val="fr-FR"/>
        </w:rPr>
        <w:t xml:space="preserve">P/7 pour inclure un avertissement concernant </w:t>
      </w:r>
      <w:r w:rsidR="00AC68DC" w:rsidRPr="000B02CF">
        <w:rPr>
          <w:rFonts w:cs="Arial"/>
          <w:bCs/>
          <w:snapToGrid w:val="0"/>
          <w:lang w:val="fr-FR"/>
        </w:rPr>
        <w:t>l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AC68DC" w:rsidRPr="000B02CF">
        <w:rPr>
          <w:rFonts w:cs="Arial"/>
          <w:bCs/>
          <w:snapToGrid w:val="0"/>
          <w:lang w:val="fr-FR"/>
        </w:rPr>
        <w:t>application de la méthode</w:t>
      </w:r>
      <w:r w:rsidR="00541705" w:rsidRPr="000B02CF">
        <w:rPr>
          <w:rFonts w:cs="Arial"/>
          <w:bCs/>
          <w:snapToGrid w:val="0"/>
          <w:lang w:val="fr-FR"/>
        </w:rPr>
        <w:t xml:space="preserve"> pour exclure des variétés de l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541705" w:rsidRPr="000B02CF">
        <w:rPr>
          <w:rFonts w:cs="Arial"/>
          <w:bCs/>
          <w:snapToGrid w:val="0"/>
          <w:lang w:val="fr-FR"/>
        </w:rPr>
        <w:t>observation sur la base d</w:t>
      </w:r>
      <w:r w:rsidR="00835BD3" w:rsidRPr="000B02CF">
        <w:rPr>
          <w:rFonts w:cs="Arial"/>
          <w:bCs/>
          <w:snapToGrid w:val="0"/>
          <w:lang w:val="fr-FR"/>
        </w:rPr>
        <w:t>’</w:t>
      </w:r>
      <w:r w:rsidR="00541705" w:rsidRPr="000B02CF">
        <w:rPr>
          <w:rFonts w:cs="Arial"/>
          <w:bCs/>
          <w:snapToGrid w:val="0"/>
          <w:lang w:val="fr-FR"/>
        </w:rPr>
        <w:t>un caractère pseudo</w:t>
      </w:r>
      <w:r w:rsidR="00835BD3" w:rsidRPr="000B02CF">
        <w:rPr>
          <w:rFonts w:cs="Arial"/>
          <w:bCs/>
          <w:snapToGrid w:val="0"/>
          <w:lang w:val="fr-FR"/>
        </w:rPr>
        <w:t>-</w:t>
      </w:r>
      <w:r w:rsidR="00541705" w:rsidRPr="000B02CF">
        <w:rPr>
          <w:rFonts w:cs="Arial"/>
          <w:bCs/>
          <w:snapToGrid w:val="0"/>
          <w:lang w:val="fr-FR"/>
        </w:rPr>
        <w:t xml:space="preserve">qualitatif ou quantitatif précédent (les éléments à ajouter sont </w:t>
      </w:r>
      <w:r w:rsidR="00541705" w:rsidRPr="000B02CF">
        <w:rPr>
          <w:rFonts w:cs="Arial"/>
          <w:bCs/>
          <w:snapToGrid w:val="0"/>
          <w:highlight w:val="lightGray"/>
          <w:u w:val="single"/>
          <w:lang w:val="fr-FR"/>
        </w:rPr>
        <w:t>surlignés et soulignés</w:t>
      </w:r>
      <w:r w:rsidR="00541705" w:rsidRPr="000B02CF">
        <w:rPr>
          <w:rFonts w:cs="Arial"/>
          <w:bCs/>
          <w:snapToGrid w:val="0"/>
          <w:lang w:val="fr-FR"/>
        </w:rPr>
        <w:t>)</w:t>
      </w:r>
      <w:r w:rsidR="00835BD3" w:rsidRPr="000B02CF">
        <w:rPr>
          <w:rFonts w:cs="Arial"/>
          <w:bCs/>
          <w:snapToGrid w:val="0"/>
          <w:lang w:val="fr-FR"/>
        </w:rPr>
        <w:t> :</w:t>
      </w:r>
    </w:p>
    <w:p w:rsidR="00F24149" w:rsidRPr="000B02CF" w:rsidRDefault="00AC68DC" w:rsidP="00AC68DC">
      <w:pPr>
        <w:tabs>
          <w:tab w:val="left" w:pos="6470"/>
        </w:tabs>
        <w:rPr>
          <w:snapToGrid w:val="0"/>
          <w:lang w:val="fr-FR"/>
        </w:rPr>
      </w:pPr>
      <w:r w:rsidRPr="000B02CF">
        <w:rPr>
          <w:snapToGrid w:val="0"/>
          <w:lang w:val="fr-FR"/>
        </w:rPr>
        <w:tab/>
      </w:r>
    </w:p>
    <w:p w:rsidR="00F24149" w:rsidRPr="000B02CF" w:rsidRDefault="00273C65" w:rsidP="00724626">
      <w:pPr>
        <w:ind w:left="567" w:right="565"/>
        <w:rPr>
          <w:rFonts w:cs="Arial"/>
          <w:bCs/>
          <w:snapToGrid w:val="0"/>
          <w:sz w:val="16"/>
          <w:u w:val="single"/>
          <w:lang w:val="fr-FR"/>
        </w:rPr>
      </w:pPr>
      <w:r w:rsidRPr="000B02CF">
        <w:rPr>
          <w:sz w:val="18"/>
          <w:highlight w:val="lightGray"/>
          <w:u w:val="single"/>
          <w:lang w:val="fr-FR"/>
        </w:rPr>
        <w:t>“L</w:t>
      </w:r>
      <w:r w:rsidR="00835BD3" w:rsidRPr="000B02CF">
        <w:rPr>
          <w:sz w:val="18"/>
          <w:highlight w:val="lightGray"/>
          <w:u w:val="single"/>
          <w:lang w:val="fr-FR"/>
        </w:rPr>
        <w:t>’</w:t>
      </w:r>
      <w:r w:rsidR="001F6844" w:rsidRPr="000B02CF">
        <w:rPr>
          <w:sz w:val="18"/>
          <w:highlight w:val="lightGray"/>
          <w:u w:val="single"/>
          <w:lang w:val="fr-FR"/>
        </w:rPr>
        <w:t xml:space="preserve">exclusion </w:t>
      </w:r>
      <w:r w:rsidRPr="000B02CF">
        <w:rPr>
          <w:sz w:val="18"/>
          <w:highlight w:val="lightGray"/>
          <w:u w:val="single"/>
          <w:lang w:val="fr-FR"/>
        </w:rPr>
        <w:t>des caractères de l</w:t>
      </w:r>
      <w:r w:rsidR="00835BD3" w:rsidRPr="000B02CF">
        <w:rPr>
          <w:sz w:val="18"/>
          <w:highlight w:val="lightGray"/>
          <w:u w:val="single"/>
          <w:lang w:val="fr-FR"/>
        </w:rPr>
        <w:t>’</w:t>
      </w:r>
      <w:r w:rsidRPr="000B02CF">
        <w:rPr>
          <w:sz w:val="18"/>
          <w:highlight w:val="lightGray"/>
          <w:u w:val="single"/>
          <w:lang w:val="fr-FR"/>
        </w:rPr>
        <w:t>observation sur la base d</w:t>
      </w:r>
      <w:r w:rsidR="00835BD3" w:rsidRPr="000B02CF">
        <w:rPr>
          <w:sz w:val="18"/>
          <w:highlight w:val="lightGray"/>
          <w:u w:val="single"/>
          <w:lang w:val="fr-FR"/>
        </w:rPr>
        <w:t>’</w:t>
      </w:r>
      <w:r w:rsidRPr="000B02CF">
        <w:rPr>
          <w:sz w:val="18"/>
          <w:highlight w:val="lightGray"/>
          <w:u w:val="single"/>
          <w:lang w:val="fr-FR"/>
        </w:rPr>
        <w:t>un caractère pseudo</w:t>
      </w:r>
      <w:r w:rsidR="00835BD3" w:rsidRPr="000B02CF">
        <w:rPr>
          <w:sz w:val="18"/>
          <w:highlight w:val="lightGray"/>
          <w:u w:val="single"/>
          <w:lang w:val="fr-FR"/>
        </w:rPr>
        <w:t>-</w:t>
      </w:r>
      <w:r w:rsidRPr="000B02CF">
        <w:rPr>
          <w:sz w:val="18"/>
          <w:highlight w:val="lightGray"/>
          <w:u w:val="single"/>
          <w:lang w:val="fr-FR"/>
        </w:rPr>
        <w:t xml:space="preserve">qualitatif ou quantitatif précédent dans certaines circonstances </w:t>
      </w:r>
      <w:r w:rsidR="00724626" w:rsidRPr="000B02CF">
        <w:rPr>
          <w:sz w:val="18"/>
          <w:highlight w:val="lightGray"/>
          <w:u w:val="single"/>
          <w:lang w:val="fr-FR"/>
        </w:rPr>
        <w:t>doit être appliquée avec prudence, compte tenu des conséquences pour l</w:t>
      </w:r>
      <w:r w:rsidR="00835BD3" w:rsidRPr="000B02CF">
        <w:rPr>
          <w:sz w:val="18"/>
          <w:highlight w:val="lightGray"/>
          <w:u w:val="single"/>
          <w:lang w:val="fr-FR"/>
        </w:rPr>
        <w:t>’</w:t>
      </w:r>
      <w:r w:rsidR="00724626" w:rsidRPr="000B02CF">
        <w:rPr>
          <w:sz w:val="18"/>
          <w:highlight w:val="lightGray"/>
          <w:u w:val="single"/>
          <w:lang w:val="fr-FR"/>
        </w:rPr>
        <w:t>examen de la distincti</w:t>
      </w:r>
      <w:r w:rsidR="000B02CF" w:rsidRPr="000B02CF">
        <w:rPr>
          <w:sz w:val="18"/>
          <w:highlight w:val="lightGray"/>
          <w:u w:val="single"/>
          <w:lang w:val="fr-FR"/>
        </w:rPr>
        <w:t>on.  Un</w:t>
      </w:r>
      <w:r w:rsidR="00724626" w:rsidRPr="000B02CF">
        <w:rPr>
          <w:sz w:val="18"/>
          <w:highlight w:val="lightGray"/>
          <w:u w:val="single"/>
          <w:lang w:val="fr-FR"/>
        </w:rPr>
        <w:t xml:space="preserve"> tableau </w:t>
      </w:r>
      <w:r w:rsidR="00AC68DC" w:rsidRPr="000B02CF">
        <w:rPr>
          <w:sz w:val="18"/>
          <w:highlight w:val="lightGray"/>
          <w:u w:val="single"/>
          <w:lang w:val="fr-FR"/>
        </w:rPr>
        <w:t xml:space="preserve">des caractères </w:t>
      </w:r>
      <w:r w:rsidR="00724626" w:rsidRPr="000B02CF">
        <w:rPr>
          <w:sz w:val="18"/>
          <w:highlight w:val="lightGray"/>
          <w:u w:val="single"/>
          <w:lang w:val="fr-FR"/>
        </w:rPr>
        <w:t>de groupement pourrait être utilisé pour veiller à ce que les caractères ne soient exclus de l</w:t>
      </w:r>
      <w:r w:rsidR="00835BD3" w:rsidRPr="000B02CF">
        <w:rPr>
          <w:sz w:val="18"/>
          <w:highlight w:val="lightGray"/>
          <w:u w:val="single"/>
          <w:lang w:val="fr-FR"/>
        </w:rPr>
        <w:t>’</w:t>
      </w:r>
      <w:r w:rsidR="00724626" w:rsidRPr="000B02CF">
        <w:rPr>
          <w:sz w:val="18"/>
          <w:highlight w:val="lightGray"/>
          <w:u w:val="single"/>
          <w:lang w:val="fr-FR"/>
        </w:rPr>
        <w:t>observation que sur une base solide</w:t>
      </w:r>
      <w:r w:rsidR="00AC6854" w:rsidRPr="000B02CF">
        <w:rPr>
          <w:rFonts w:cs="Arial"/>
          <w:bCs/>
          <w:snapToGrid w:val="0"/>
          <w:sz w:val="18"/>
          <w:highlight w:val="lightGray"/>
          <w:u w:val="single"/>
          <w:lang w:val="fr-FR"/>
        </w:rPr>
        <w:t>”</w:t>
      </w:r>
      <w:r w:rsidR="00724626" w:rsidRPr="000B02CF">
        <w:rPr>
          <w:rFonts w:cs="Arial"/>
          <w:bCs/>
          <w:snapToGrid w:val="0"/>
          <w:sz w:val="18"/>
          <w:u w:val="single"/>
          <w:lang w:val="fr-FR"/>
        </w:rPr>
        <w:t>.</w:t>
      </w:r>
    </w:p>
    <w:p w:rsidR="00F24149" w:rsidRPr="000B02CF" w:rsidRDefault="00F24149" w:rsidP="002C5078">
      <w:pPr>
        <w:rPr>
          <w:rFonts w:cs="Arial"/>
          <w:bCs/>
          <w:snapToGrid w:val="0"/>
          <w:sz w:val="16"/>
          <w:lang w:val="fr-FR"/>
        </w:rPr>
      </w:pPr>
    </w:p>
    <w:p w:rsidR="00F24149" w:rsidRPr="000B02CF" w:rsidRDefault="00F24149" w:rsidP="002C5078">
      <w:pPr>
        <w:rPr>
          <w:rFonts w:cs="Arial"/>
          <w:bCs/>
          <w:snapToGrid w:val="0"/>
          <w:sz w:val="16"/>
          <w:lang w:val="fr-FR"/>
        </w:rPr>
      </w:pPr>
    </w:p>
    <w:p w:rsidR="00F24149" w:rsidRPr="000B02CF" w:rsidRDefault="002C5078" w:rsidP="00F24149">
      <w:pPr>
        <w:tabs>
          <w:tab w:val="left" w:pos="5387"/>
          <w:tab w:val="left" w:pos="5954"/>
        </w:tabs>
        <w:ind w:left="4820"/>
        <w:rPr>
          <w:rFonts w:cs="Arial"/>
          <w:bCs/>
          <w:i/>
          <w:snapToGrid w:val="0"/>
          <w:lang w:val="fr-FR"/>
        </w:rPr>
      </w:pPr>
      <w:r w:rsidRPr="000B02CF">
        <w:rPr>
          <w:rFonts w:cs="Arial"/>
          <w:bCs/>
          <w:i/>
          <w:snapToGrid w:val="0"/>
          <w:lang w:val="fr-FR"/>
        </w:rPr>
        <w:fldChar w:fldCharType="begin"/>
      </w:r>
      <w:r w:rsidRPr="000B02CF">
        <w:rPr>
          <w:rFonts w:cs="Arial"/>
          <w:bCs/>
          <w:i/>
          <w:snapToGrid w:val="0"/>
          <w:lang w:val="fr-FR"/>
        </w:rPr>
        <w:instrText xml:space="preserve"> AUTONUM  </w:instrText>
      </w:r>
      <w:r w:rsidRPr="000B02CF">
        <w:rPr>
          <w:rFonts w:cs="Arial"/>
          <w:bCs/>
          <w:i/>
          <w:snapToGrid w:val="0"/>
          <w:lang w:val="fr-FR"/>
        </w:rPr>
        <w:fldChar w:fldCharType="end"/>
      </w:r>
      <w:r w:rsidRPr="000B02CF">
        <w:rPr>
          <w:rFonts w:cs="Arial"/>
          <w:bCs/>
          <w:i/>
          <w:snapToGrid w:val="0"/>
          <w:lang w:val="fr-FR"/>
        </w:rPr>
        <w:tab/>
      </w:r>
      <w:r w:rsidR="00F24149" w:rsidRPr="000B02CF">
        <w:rPr>
          <w:rFonts w:cs="Arial"/>
          <w:bCs/>
          <w:i/>
          <w:snapToGrid w:val="0"/>
          <w:lang w:val="fr-FR"/>
        </w:rPr>
        <w:t>Le</w:t>
      </w:r>
      <w:r w:rsidR="00835BD3" w:rsidRPr="000B02CF">
        <w:rPr>
          <w:rFonts w:cs="Arial"/>
          <w:bCs/>
          <w:i/>
          <w:snapToGrid w:val="0"/>
          <w:lang w:val="fr-FR"/>
        </w:rPr>
        <w:t> TC</w:t>
      </w:r>
      <w:r w:rsidR="00F24149" w:rsidRPr="000B02CF">
        <w:rPr>
          <w:rFonts w:cs="Arial"/>
          <w:bCs/>
          <w:i/>
          <w:snapToGrid w:val="0"/>
          <w:lang w:val="fr-FR"/>
        </w:rPr>
        <w:t xml:space="preserve"> est invité à examiner</w:t>
      </w:r>
    </w:p>
    <w:p w:rsidR="00F24149" w:rsidRPr="00D36F93" w:rsidRDefault="00F24149" w:rsidP="002C5078">
      <w:pPr>
        <w:tabs>
          <w:tab w:val="left" w:pos="5387"/>
          <w:tab w:val="left" w:pos="5954"/>
        </w:tabs>
        <w:ind w:left="4820"/>
        <w:rPr>
          <w:rFonts w:cs="Arial"/>
          <w:bCs/>
          <w:i/>
          <w:snapToGrid w:val="0"/>
          <w:sz w:val="16"/>
          <w:lang w:val="fr-FR"/>
        </w:rPr>
      </w:pPr>
    </w:p>
    <w:p w:rsidR="00F24149" w:rsidRPr="00A670F3" w:rsidRDefault="002C5078" w:rsidP="00F24149">
      <w:pPr>
        <w:tabs>
          <w:tab w:val="left" w:pos="5387"/>
          <w:tab w:val="left" w:pos="5954"/>
        </w:tabs>
        <w:ind w:left="4820"/>
        <w:rPr>
          <w:rFonts w:cs="Arial"/>
          <w:bCs/>
          <w:i/>
          <w:snapToGrid w:val="0"/>
          <w:lang w:val="fr-FR"/>
        </w:rPr>
      </w:pPr>
      <w:r w:rsidRPr="000B02CF">
        <w:rPr>
          <w:rFonts w:cs="Arial"/>
          <w:bCs/>
          <w:i/>
          <w:snapToGrid w:val="0"/>
          <w:lang w:val="fr-FR"/>
        </w:rPr>
        <w:tab/>
      </w:r>
      <w:r w:rsidR="00F24149" w:rsidRPr="000B02CF">
        <w:rPr>
          <w:rFonts w:cs="Arial"/>
          <w:bCs/>
          <w:i/>
          <w:snapToGrid w:val="0"/>
          <w:lang w:val="fr-FR"/>
        </w:rPr>
        <w:t>a)</w:t>
      </w:r>
      <w:r w:rsidR="00F24149" w:rsidRPr="000B02CF">
        <w:rPr>
          <w:rFonts w:cs="Arial"/>
          <w:bCs/>
          <w:i/>
          <w:snapToGrid w:val="0"/>
          <w:lang w:val="fr-FR"/>
        </w:rPr>
        <w:tab/>
        <w:t xml:space="preserve">la proposition de modification des conseils figurant au </w:t>
      </w:r>
      <w:r w:rsidR="00835BD3" w:rsidRPr="000B02CF">
        <w:rPr>
          <w:rFonts w:cs="Arial"/>
          <w:bCs/>
          <w:i/>
          <w:snapToGrid w:val="0"/>
          <w:lang w:val="fr-FR"/>
        </w:rPr>
        <w:t>paragraphe 3</w:t>
      </w:r>
      <w:r w:rsidR="00133DE7">
        <w:rPr>
          <w:rFonts w:cs="Arial"/>
          <w:bCs/>
          <w:i/>
          <w:snapToGrid w:val="0"/>
          <w:lang w:val="fr-FR"/>
        </w:rPr>
        <w:t xml:space="preserve"> de la note indicative </w:t>
      </w:r>
      <w:r w:rsidR="00F24149" w:rsidRPr="000B02CF">
        <w:rPr>
          <w:rFonts w:cs="Arial"/>
          <w:bCs/>
          <w:i/>
          <w:snapToGrid w:val="0"/>
          <w:lang w:val="fr-FR"/>
        </w:rPr>
        <w:t xml:space="preserve">18 (GN 18) du </w:t>
      </w:r>
      <w:r w:rsidR="00835BD3" w:rsidRPr="000B02CF">
        <w:rPr>
          <w:rFonts w:cs="Arial"/>
          <w:bCs/>
          <w:i/>
          <w:snapToGrid w:val="0"/>
          <w:lang w:val="fr-FR"/>
        </w:rPr>
        <w:t>document TG</w:t>
      </w:r>
      <w:r w:rsidR="00F24149" w:rsidRPr="000B02CF">
        <w:rPr>
          <w:rFonts w:cs="Arial"/>
          <w:bCs/>
          <w:i/>
          <w:snapToGrid w:val="0"/>
          <w:lang w:val="fr-FR"/>
        </w:rPr>
        <w:t xml:space="preserve">P/7, comme indiqué au </w:t>
      </w:r>
      <w:r w:rsidR="00835BD3" w:rsidRPr="00A670F3">
        <w:rPr>
          <w:rFonts w:cs="Arial"/>
          <w:bCs/>
          <w:i/>
          <w:snapToGrid w:val="0"/>
          <w:lang w:val="fr-FR"/>
        </w:rPr>
        <w:t>paragraphe 1</w:t>
      </w:r>
      <w:r w:rsidR="00F24149" w:rsidRPr="00A670F3">
        <w:rPr>
          <w:rFonts w:cs="Arial"/>
          <w:bCs/>
          <w:i/>
          <w:snapToGrid w:val="0"/>
          <w:lang w:val="fr-FR"/>
        </w:rPr>
        <w:t>8 du présent document</w:t>
      </w:r>
      <w:r w:rsidR="007C2C55" w:rsidRPr="00A670F3">
        <w:rPr>
          <w:rFonts w:cs="Arial"/>
          <w:bCs/>
          <w:i/>
          <w:snapToGrid w:val="0"/>
          <w:lang w:val="fr-FR"/>
        </w:rPr>
        <w:t>,</w:t>
      </w:r>
      <w:r w:rsidR="00F24149" w:rsidRPr="00A670F3">
        <w:rPr>
          <w:rFonts w:cs="Arial"/>
          <w:bCs/>
          <w:i/>
          <w:snapToGrid w:val="0"/>
          <w:lang w:val="fr-FR"/>
        </w:rPr>
        <w:t xml:space="preserve"> et</w:t>
      </w:r>
    </w:p>
    <w:p w:rsidR="00F24149" w:rsidRPr="00A670F3" w:rsidRDefault="00F24149" w:rsidP="002C5078">
      <w:pPr>
        <w:tabs>
          <w:tab w:val="left" w:pos="5387"/>
          <w:tab w:val="left" w:pos="5954"/>
        </w:tabs>
        <w:ind w:left="4820"/>
        <w:rPr>
          <w:rFonts w:cs="Arial"/>
          <w:bCs/>
          <w:i/>
          <w:snapToGrid w:val="0"/>
          <w:sz w:val="16"/>
          <w:lang w:val="fr-FR"/>
        </w:rPr>
      </w:pPr>
    </w:p>
    <w:p w:rsidR="00F24149" w:rsidRPr="000B02CF" w:rsidRDefault="002C5078" w:rsidP="00F24149">
      <w:pPr>
        <w:tabs>
          <w:tab w:val="left" w:pos="5387"/>
          <w:tab w:val="left" w:pos="5954"/>
        </w:tabs>
        <w:ind w:left="4820"/>
        <w:rPr>
          <w:rFonts w:cs="Arial"/>
          <w:bCs/>
          <w:i/>
          <w:snapToGrid w:val="0"/>
          <w:lang w:val="fr-FR"/>
        </w:rPr>
      </w:pPr>
      <w:r w:rsidRPr="00A670F3">
        <w:rPr>
          <w:rFonts w:cs="Arial"/>
          <w:bCs/>
          <w:i/>
          <w:snapToGrid w:val="0"/>
          <w:lang w:val="fr-FR"/>
        </w:rPr>
        <w:tab/>
      </w:r>
      <w:r w:rsidR="00F24149" w:rsidRPr="00A670F3">
        <w:rPr>
          <w:rFonts w:cs="Arial"/>
          <w:bCs/>
          <w:i/>
          <w:snapToGrid w:val="0"/>
          <w:lang w:val="fr-FR"/>
        </w:rPr>
        <w:t>b)</w:t>
      </w:r>
      <w:r w:rsidR="00F24149" w:rsidRPr="00A670F3">
        <w:rPr>
          <w:rFonts w:cs="Arial"/>
          <w:bCs/>
          <w:i/>
          <w:snapToGrid w:val="0"/>
          <w:lang w:val="fr-FR"/>
        </w:rPr>
        <w:tab/>
        <w:t xml:space="preserve">la proposition tendant à inclure un avertissement </w:t>
      </w:r>
      <w:r w:rsidR="007C2C55" w:rsidRPr="00A670F3">
        <w:rPr>
          <w:rFonts w:cs="Arial"/>
          <w:bCs/>
          <w:i/>
          <w:snapToGrid w:val="0"/>
          <w:lang w:val="fr-FR"/>
        </w:rPr>
        <w:t>concernant</w:t>
      </w:r>
      <w:r w:rsidR="00F24149" w:rsidRPr="00A670F3">
        <w:rPr>
          <w:rFonts w:cs="Arial"/>
          <w:bCs/>
          <w:i/>
          <w:snapToGrid w:val="0"/>
          <w:lang w:val="fr-FR"/>
        </w:rPr>
        <w:t xml:space="preserve"> les conséquences de l</w:t>
      </w:r>
      <w:r w:rsidR="00835BD3" w:rsidRPr="00A670F3">
        <w:rPr>
          <w:rFonts w:cs="Arial"/>
          <w:bCs/>
          <w:i/>
          <w:snapToGrid w:val="0"/>
          <w:lang w:val="fr-FR"/>
        </w:rPr>
        <w:t>’</w:t>
      </w:r>
      <w:r w:rsidR="00AC68DC" w:rsidRPr="00A670F3">
        <w:rPr>
          <w:rFonts w:cs="Arial"/>
          <w:bCs/>
          <w:i/>
          <w:snapToGrid w:val="0"/>
          <w:lang w:val="fr-FR"/>
        </w:rPr>
        <w:t xml:space="preserve">application de la méthode </w:t>
      </w:r>
      <w:r w:rsidR="00F24149" w:rsidRPr="00A670F3">
        <w:rPr>
          <w:rFonts w:cs="Arial"/>
          <w:bCs/>
          <w:i/>
          <w:snapToGrid w:val="0"/>
          <w:lang w:val="fr-FR"/>
        </w:rPr>
        <w:t>pour exclure des variétés de l</w:t>
      </w:r>
      <w:r w:rsidR="00835BD3" w:rsidRPr="00A670F3">
        <w:rPr>
          <w:rFonts w:cs="Arial"/>
          <w:bCs/>
          <w:i/>
          <w:snapToGrid w:val="0"/>
          <w:lang w:val="fr-FR"/>
        </w:rPr>
        <w:t>’</w:t>
      </w:r>
      <w:r w:rsidR="00F24149" w:rsidRPr="00A670F3">
        <w:rPr>
          <w:rFonts w:cs="Arial"/>
          <w:bCs/>
          <w:i/>
          <w:snapToGrid w:val="0"/>
          <w:lang w:val="fr-FR"/>
        </w:rPr>
        <w:t>observation sur la base d</w:t>
      </w:r>
      <w:r w:rsidR="00835BD3" w:rsidRPr="00A670F3">
        <w:rPr>
          <w:rFonts w:cs="Arial"/>
          <w:bCs/>
          <w:i/>
          <w:snapToGrid w:val="0"/>
          <w:lang w:val="fr-FR"/>
        </w:rPr>
        <w:t>’</w:t>
      </w:r>
      <w:r w:rsidR="00F24149" w:rsidRPr="00A670F3">
        <w:rPr>
          <w:rFonts w:cs="Arial"/>
          <w:bCs/>
          <w:i/>
          <w:snapToGrid w:val="0"/>
          <w:lang w:val="fr-FR"/>
        </w:rPr>
        <w:t>un caractère pseudo</w:t>
      </w:r>
      <w:r w:rsidR="00133DE7" w:rsidRPr="00A670F3">
        <w:rPr>
          <w:rFonts w:cs="Arial"/>
          <w:bCs/>
          <w:i/>
          <w:snapToGrid w:val="0"/>
          <w:lang w:val="fr-FR"/>
        </w:rPr>
        <w:noBreakHyphen/>
      </w:r>
      <w:r w:rsidR="00F24149" w:rsidRPr="00A670F3">
        <w:rPr>
          <w:rFonts w:cs="Arial"/>
          <w:bCs/>
          <w:i/>
          <w:snapToGrid w:val="0"/>
          <w:lang w:val="fr-FR"/>
        </w:rPr>
        <w:t xml:space="preserve">qualitatif ou quantitatif précédent, comme indiqué au </w:t>
      </w:r>
      <w:r w:rsidR="00835BD3" w:rsidRPr="00A670F3">
        <w:rPr>
          <w:rFonts w:cs="Arial"/>
          <w:bCs/>
          <w:i/>
          <w:snapToGrid w:val="0"/>
          <w:lang w:val="fr-FR"/>
        </w:rPr>
        <w:t>paragraphe 1</w:t>
      </w:r>
      <w:r w:rsidR="00F24149" w:rsidRPr="00A670F3">
        <w:rPr>
          <w:rFonts w:cs="Arial"/>
          <w:bCs/>
          <w:i/>
          <w:snapToGrid w:val="0"/>
          <w:lang w:val="fr-FR"/>
        </w:rPr>
        <w:t>9 d</w:t>
      </w:r>
      <w:r w:rsidR="00F24149" w:rsidRPr="000B02CF">
        <w:rPr>
          <w:rFonts w:cs="Arial"/>
          <w:bCs/>
          <w:i/>
          <w:snapToGrid w:val="0"/>
          <w:lang w:val="fr-FR"/>
        </w:rPr>
        <w:t>u présent document.</w:t>
      </w:r>
    </w:p>
    <w:p w:rsidR="00F24149" w:rsidRPr="00D36F93" w:rsidRDefault="00F24149" w:rsidP="00F66048">
      <w:pPr>
        <w:tabs>
          <w:tab w:val="left" w:pos="5387"/>
        </w:tabs>
        <w:rPr>
          <w:sz w:val="16"/>
          <w:lang w:val="fr-FR"/>
        </w:rPr>
      </w:pPr>
      <w:bookmarkStart w:id="7" w:name="_GoBack"/>
      <w:bookmarkEnd w:id="7"/>
    </w:p>
    <w:p w:rsidR="00F24149" w:rsidRPr="00D36F93" w:rsidRDefault="00F24149" w:rsidP="00615677">
      <w:pPr>
        <w:rPr>
          <w:sz w:val="16"/>
          <w:lang w:val="fr-FR"/>
        </w:rPr>
      </w:pPr>
    </w:p>
    <w:p w:rsidR="00F24149" w:rsidRPr="000B02CF" w:rsidRDefault="00F24149" w:rsidP="00F24149">
      <w:pPr>
        <w:jc w:val="right"/>
        <w:rPr>
          <w:lang w:val="fr-FR"/>
        </w:rPr>
      </w:pPr>
      <w:r w:rsidRPr="000B02CF">
        <w:rPr>
          <w:lang w:val="fr-FR"/>
        </w:rPr>
        <w:t>[L</w:t>
      </w:r>
      <w:r w:rsidR="00835BD3" w:rsidRPr="000B02CF">
        <w:rPr>
          <w:lang w:val="fr-FR"/>
        </w:rPr>
        <w:t>’</w:t>
      </w:r>
      <w:r w:rsidRPr="000B02CF">
        <w:rPr>
          <w:lang w:val="fr-FR"/>
        </w:rPr>
        <w:t>annexe suit]</w:t>
      </w:r>
    </w:p>
    <w:p w:rsidR="00615677" w:rsidRPr="000B02CF" w:rsidRDefault="00615677" w:rsidP="00615677">
      <w:pPr>
        <w:rPr>
          <w:lang w:val="fr-FR"/>
        </w:rPr>
        <w:sectPr w:rsidR="00615677" w:rsidRPr="000B02CF" w:rsidSect="00C3315C">
          <w:headerReference w:type="default" r:id="rId9"/>
          <w:footerReference w:type="default" r:id="rId10"/>
          <w:pgSz w:w="11905" w:h="16837"/>
          <w:pgMar w:top="510" w:right="1134" w:bottom="1134" w:left="1134" w:header="510" w:footer="1133" w:gutter="0"/>
          <w:cols w:space="720"/>
          <w:titlePg/>
          <w:docGrid w:linePitch="272"/>
        </w:sectPr>
      </w:pPr>
    </w:p>
    <w:p w:rsidR="00F24149" w:rsidRDefault="00F60DBB" w:rsidP="00F60DBB">
      <w:pPr>
        <w:jc w:val="center"/>
        <w:rPr>
          <w:lang w:val="fr-FR"/>
        </w:rPr>
      </w:pPr>
      <w:r w:rsidRPr="00166D6B">
        <w:rPr>
          <w:lang w:val="fr-FR"/>
        </w:rPr>
        <w:lastRenderedPageBreak/>
        <w:t>EXTRA</w:t>
      </w:r>
      <w:r>
        <w:rPr>
          <w:lang w:val="fr-FR"/>
        </w:rPr>
        <w:t xml:space="preserve">IT DU </w:t>
      </w:r>
      <w:r w:rsidRPr="00166D6B">
        <w:rPr>
          <w:lang w:val="fr-FR"/>
        </w:rPr>
        <w:t>DOCUMENT TG/13/11 (L</w:t>
      </w:r>
      <w:r>
        <w:rPr>
          <w:lang w:val="fr-FR"/>
        </w:rPr>
        <w:t>AITUE</w:t>
      </w:r>
      <w:r w:rsidRPr="00166D6B">
        <w:rPr>
          <w:lang w:val="fr-FR"/>
        </w:rPr>
        <w:t>)</w:t>
      </w:r>
    </w:p>
    <w:p w:rsidR="00615677" w:rsidRPr="00166D6B" w:rsidRDefault="00615677" w:rsidP="00615677">
      <w:pPr>
        <w:rPr>
          <w:lang w:val="fr-FR"/>
        </w:rPr>
      </w:pPr>
    </w:p>
    <w:tbl>
      <w:tblPr>
        <w:tblW w:w="1484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1955"/>
        <w:gridCol w:w="1579"/>
        <w:gridCol w:w="1751"/>
        <w:gridCol w:w="1751"/>
        <w:gridCol w:w="1751"/>
        <w:gridCol w:w="1751"/>
        <w:gridCol w:w="2559"/>
      </w:tblGrid>
      <w:tr w:rsidR="009D2AD7" w:rsidRPr="00A670F3" w:rsidTr="001630E0">
        <w:trPr>
          <w:trHeight w:val="947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5228DF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Type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5228DF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Exemples de variétés</w:t>
            </w:r>
          </w:p>
        </w:tc>
        <w:tc>
          <w:tcPr>
            <w:tcW w:w="157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5228DF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Plante</w:t>
            </w:r>
            <w:r w:rsidR="00835BD3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 :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</w:t>
            </w:r>
            <w:r w:rsidRPr="00606535">
              <w:rPr>
                <w:rFonts w:cs="Arial"/>
                <w:b/>
                <w:sz w:val="16"/>
                <w:szCs w:val="16"/>
                <w:lang w:val="fr-FR"/>
              </w:rPr>
              <w:t xml:space="preserve">degré du chevauchement de la partie supérieure des feuilles 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(car. 3)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5228DF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sz w:val="16"/>
                <w:szCs w:val="16"/>
                <w:lang w:val="fr-FR"/>
              </w:rPr>
              <w:t>Feuille</w:t>
            </w:r>
            <w:r w:rsidR="00835BD3">
              <w:rPr>
                <w:rFonts w:cs="Arial"/>
                <w:b/>
                <w:sz w:val="16"/>
                <w:szCs w:val="16"/>
                <w:lang w:val="fr-FR"/>
              </w:rPr>
              <w:t> :</w:t>
            </w:r>
            <w:r w:rsidRPr="00606535">
              <w:rPr>
                <w:rFonts w:cs="Arial"/>
                <w:b/>
                <w:sz w:val="16"/>
                <w:szCs w:val="16"/>
                <w:lang w:val="fr-FR"/>
              </w:rPr>
              <w:t xml:space="preserve"> nombre de divisions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(car. 6)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5228DF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Feuille</w:t>
            </w:r>
            <w:r w:rsidR="00835BD3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 :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épaisseur (car. 17)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5228DF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Feuille</w:t>
            </w:r>
            <w:r w:rsidR="00835BD3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 :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ondulation du bord (car. 20)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5228DF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Feuille</w:t>
            </w:r>
            <w:r w:rsidR="00835BD3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 :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nervation 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br/>
              <w:t>(car. 25)</w:t>
            </w: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9D2AD7" w:rsidP="005228DF">
            <w:pPr>
              <w:jc w:val="left"/>
              <w:rPr>
                <w:rFonts w:cs="Arial"/>
                <w:b/>
                <w:bCs/>
                <w:sz w:val="16"/>
                <w:szCs w:val="16"/>
                <w:lang w:val="fr-CH" w:eastAsia="nl-NL"/>
              </w:rPr>
            </w:pPr>
            <w:r w:rsidRPr="00606535">
              <w:rPr>
                <w:rFonts w:eastAsia="Arial" w:cs="Arial"/>
                <w:b/>
                <w:bCs/>
                <w:sz w:val="16"/>
                <w:szCs w:val="16"/>
                <w:u w:val="single"/>
                <w:lang w:val="fr-CH"/>
              </w:rPr>
              <w:t>Seulement les variétés avec Plante</w:t>
            </w:r>
            <w:r w:rsidR="00835BD3">
              <w:rPr>
                <w:rFonts w:eastAsia="Arial" w:cs="Arial"/>
                <w:b/>
                <w:bCs/>
                <w:sz w:val="16"/>
                <w:szCs w:val="16"/>
                <w:u w:val="single"/>
                <w:lang w:val="fr-CH"/>
              </w:rPr>
              <w:t> :</w:t>
            </w:r>
            <w:r w:rsidRPr="00606535">
              <w:rPr>
                <w:rFonts w:eastAsia="Arial" w:cs="Arial"/>
                <w:b/>
                <w:bCs/>
                <w:sz w:val="16"/>
                <w:szCs w:val="16"/>
                <w:u w:val="single"/>
                <w:lang w:val="fr-CH"/>
              </w:rPr>
              <w:t xml:space="preserve"> degré du chevauchement de la partie supérieure des feuilles</w:t>
            </w:r>
            <w:r w:rsidR="00835BD3">
              <w:rPr>
                <w:rFonts w:eastAsia="Arial" w:cs="Arial"/>
                <w:b/>
                <w:bCs/>
                <w:sz w:val="16"/>
                <w:szCs w:val="16"/>
                <w:u w:val="single"/>
                <w:lang w:val="fr-CH"/>
              </w:rPr>
              <w:t> :</w:t>
            </w:r>
            <w:r w:rsidRPr="00606535">
              <w:rPr>
                <w:rFonts w:eastAsia="Arial" w:cs="Arial"/>
                <w:b/>
                <w:bCs/>
                <w:sz w:val="16"/>
                <w:szCs w:val="16"/>
                <w:u w:val="single"/>
                <w:lang w:val="fr-CH"/>
              </w:rPr>
              <w:t xml:space="preserve"> moyen ou fort</w:t>
            </w:r>
            <w:r w:rsidR="00835BD3">
              <w:rPr>
                <w:rFonts w:eastAsia="Arial" w:cs="Arial"/>
                <w:b/>
                <w:bCs/>
                <w:sz w:val="16"/>
                <w:szCs w:val="16"/>
                <w:lang w:val="fr-CH"/>
              </w:rPr>
              <w:t> :</w:t>
            </w:r>
            <w:r w:rsidRPr="00606535">
              <w:rPr>
                <w:rFonts w:eastAsia="Arial" w:cs="Arial"/>
                <w:b/>
                <w:bCs/>
                <w:sz w:val="16"/>
                <w:szCs w:val="16"/>
                <w:lang w:val="fr-CH"/>
              </w:rPr>
              <w:t xml:space="preserve"> Pomme</w:t>
            </w:r>
            <w:r w:rsidR="00835BD3">
              <w:rPr>
                <w:rFonts w:eastAsia="Arial" w:cs="Arial"/>
                <w:b/>
                <w:bCs/>
                <w:sz w:val="16"/>
                <w:szCs w:val="16"/>
                <w:lang w:val="fr-CH"/>
              </w:rPr>
              <w:t> :</w:t>
            </w:r>
            <w:r w:rsidRPr="00606535">
              <w:rPr>
                <w:rFonts w:eastAsia="Arial" w:cs="Arial"/>
                <w:b/>
                <w:bCs/>
                <w:sz w:val="16"/>
                <w:szCs w:val="16"/>
                <w:lang w:val="fr-CH"/>
              </w:rPr>
              <w:t xml:space="preserve"> forme en section longitudinale</w:t>
            </w:r>
            <w:r w:rsidRPr="00606535">
              <w:rPr>
                <w:rFonts w:cs="Arial"/>
                <w:b/>
                <w:sz w:val="16"/>
                <w:szCs w:val="16"/>
                <w:lang w:val="fr-CH"/>
              </w:rPr>
              <w:t xml:space="preserve"> (car. 27)</w:t>
            </w:r>
          </w:p>
        </w:tc>
      </w:tr>
      <w:tr w:rsidR="009D2AD7" w:rsidRPr="00A670F3" w:rsidTr="001630E0">
        <w:trPr>
          <w:trHeight w:val="493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pommée beurre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Clarion,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Maikönig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>, Sartre</w:t>
            </w:r>
          </w:p>
        </w:tc>
        <w:tc>
          <w:tcPr>
            <w:tcW w:w="1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 à fort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 à épaisse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faible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non flabelliforme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circulaire ou arrondie aplatie étroite </w:t>
            </w:r>
          </w:p>
        </w:tc>
      </w:tr>
      <w:tr w:rsidR="009D2AD7" w:rsidRPr="00166D6B" w:rsidTr="001630E0">
        <w:trPr>
          <w:trHeight w:val="700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Novita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Norvick</w:t>
            </w:r>
            <w:proofErr w:type="spellEnd"/>
          </w:p>
        </w:tc>
        <w:tc>
          <w:tcPr>
            <w:tcW w:w="1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 à moyenne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très faible à moyenne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835BD3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9D2AD7" w:rsidRPr="00A670F3" w:rsidTr="001630E0">
        <w:trPr>
          <w:trHeight w:val="700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Iceberg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eastAsia="nl-NL"/>
              </w:rPr>
            </w:pPr>
            <w:r w:rsidRPr="00606535">
              <w:rPr>
                <w:rFonts w:cs="Arial"/>
                <w:sz w:val="16"/>
                <w:szCs w:val="16"/>
                <w:lang w:eastAsia="nl-NL"/>
              </w:rPr>
              <w:t xml:space="preserve">Great Lakes 659, </w:t>
            </w:r>
            <w:proofErr w:type="spellStart"/>
            <w:r w:rsidRPr="00606535">
              <w:rPr>
                <w:rFonts w:cs="Arial"/>
                <w:sz w:val="16"/>
                <w:szCs w:val="16"/>
                <w:lang w:eastAsia="nl-NL"/>
              </w:rPr>
              <w:t>Roxette</w:t>
            </w:r>
            <w:proofErr w:type="spellEnd"/>
            <w:r w:rsidRPr="00606535">
              <w:rPr>
                <w:rFonts w:cs="Arial"/>
                <w:sz w:val="16"/>
                <w:szCs w:val="16"/>
                <w:lang w:eastAsia="nl-NL"/>
              </w:rPr>
              <w:t>, Saladin, Vanguard 75</w:t>
            </w:r>
          </w:p>
        </w:tc>
        <w:tc>
          <w:tcPr>
            <w:tcW w:w="1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fort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épaisse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moyenne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circulaire ou arrondie aplatie étroite</w:t>
            </w:r>
          </w:p>
        </w:tc>
      </w:tr>
      <w:tr w:rsidR="009D2AD7" w:rsidRPr="00A670F3" w:rsidTr="001630E0">
        <w:trPr>
          <w:trHeight w:val="473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Batavia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eastAsia="nl-NL"/>
              </w:rPr>
            </w:pPr>
            <w:proofErr w:type="spellStart"/>
            <w:r w:rsidRPr="00606535">
              <w:rPr>
                <w:rFonts w:cs="Arial"/>
                <w:sz w:val="16"/>
                <w:szCs w:val="16"/>
                <w:lang w:eastAsia="nl-NL"/>
              </w:rPr>
              <w:t>Aquarel</w:t>
            </w:r>
            <w:proofErr w:type="spellEnd"/>
            <w:r w:rsidRPr="00606535">
              <w:rPr>
                <w:rFonts w:cs="Arial"/>
                <w:sz w:val="16"/>
                <w:szCs w:val="16"/>
                <w:lang w:eastAsia="nl-NL"/>
              </w:rPr>
              <w:t xml:space="preserve">, Curtis, </w:t>
            </w:r>
            <w:proofErr w:type="spellStart"/>
            <w:r w:rsidRPr="00606535">
              <w:rPr>
                <w:rFonts w:cs="Arial"/>
                <w:sz w:val="16"/>
                <w:szCs w:val="16"/>
                <w:lang w:eastAsia="nl-NL"/>
              </w:rPr>
              <w:t>Funnice</w:t>
            </w:r>
            <w:proofErr w:type="spellEnd"/>
            <w:r w:rsidRPr="00606535">
              <w:rPr>
                <w:rFonts w:cs="Arial"/>
                <w:sz w:val="16"/>
                <w:szCs w:val="16"/>
                <w:lang w:eastAsia="nl-NL"/>
              </w:rPr>
              <w:t xml:space="preserve">, Felucca, Grand Rapids, </w:t>
            </w:r>
            <w:proofErr w:type="spellStart"/>
            <w:r w:rsidRPr="00606535">
              <w:rPr>
                <w:rFonts w:cs="Arial"/>
                <w:sz w:val="16"/>
                <w:szCs w:val="16"/>
                <w:lang w:eastAsia="nl-NL"/>
              </w:rPr>
              <w:t>Masaida</w:t>
            </w:r>
            <w:proofErr w:type="spellEnd"/>
            <w:r w:rsidRPr="00606535">
              <w:rPr>
                <w:rFonts w:cs="Arial"/>
                <w:sz w:val="16"/>
                <w:szCs w:val="16"/>
                <w:lang w:eastAsia="nl-NL"/>
              </w:rPr>
              <w:t xml:space="preserve">, </w:t>
            </w:r>
            <w:proofErr w:type="spellStart"/>
            <w:r w:rsidRPr="00606535">
              <w:rPr>
                <w:rFonts w:cs="Arial"/>
                <w:sz w:val="16"/>
                <w:szCs w:val="16"/>
                <w:lang w:eastAsia="nl-NL"/>
              </w:rPr>
              <w:t>Visyon</w:t>
            </w:r>
            <w:proofErr w:type="spellEnd"/>
          </w:p>
        </w:tc>
        <w:tc>
          <w:tcPr>
            <w:tcW w:w="1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 à fort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moyenne à épaisse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faible à très forte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elliptique large, circulaire ou arrondie aplatie étroite</w:t>
            </w:r>
          </w:p>
        </w:tc>
      </w:tr>
      <w:tr w:rsidR="009D2AD7" w:rsidRPr="00166D6B" w:rsidTr="001630E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Type Frisée d</w:t>
            </w:r>
            <w:r w:rsidR="00835BD3">
              <w:rPr>
                <w:rFonts w:cs="Arial"/>
                <w:sz w:val="16"/>
                <w:szCs w:val="16"/>
                <w:lang w:val="fr-FR" w:eastAsia="nl-NL"/>
              </w:rPr>
              <w:t>’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Amérique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Bijou, Blonde à couper améliorée</w:t>
            </w:r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forte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 ou non flabelliforme ou semi</w:t>
            </w:r>
            <w:r w:rsidR="00835BD3">
              <w:rPr>
                <w:rFonts w:cs="Arial"/>
                <w:sz w:val="16"/>
                <w:szCs w:val="16"/>
                <w:lang w:val="fr-FR" w:eastAsia="nl-NL"/>
              </w:rPr>
              <w:t>-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 flabelliforme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835BD3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9D2AD7" w:rsidRPr="00166D6B" w:rsidTr="001630E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Lollo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Lollo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 rossa,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Revolution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forte à très forte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835BD3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9D2AD7" w:rsidRPr="00166D6B" w:rsidTr="001630E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Feuille de chêne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Catalogna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, Kipling,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Muraï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,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Salad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Bowl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petit à grand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 ou non flabelliforme ou semi</w:t>
            </w:r>
            <w:r w:rsidR="00835BD3">
              <w:rPr>
                <w:rFonts w:cs="Arial"/>
                <w:sz w:val="16"/>
                <w:szCs w:val="16"/>
                <w:lang w:val="fr-FR" w:eastAsia="nl-NL"/>
              </w:rPr>
              <w:t>-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 flabelliforme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835BD3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9D2AD7" w:rsidRPr="00166D6B" w:rsidTr="001630E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multidivisée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Curletta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, Duplex,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Jadigon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,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Rodagio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 à très grand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faible à très forte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835BD3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9D2AD7" w:rsidRPr="00166D6B" w:rsidTr="001630E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Frillice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Frilett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épaisse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faible à forte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835BD3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9D2AD7" w:rsidRPr="00166D6B" w:rsidTr="001630E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romaine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Actarus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, 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br/>
              <w:t xml:space="preserve">Blonde maraîchère,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Pinokkio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absent ou faible à moyen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moyenne à épaisse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non flabelliforme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arrondie aplatie étroite</w:t>
            </w:r>
          </w:p>
        </w:tc>
      </w:tr>
      <w:tr w:rsidR="009D2AD7" w:rsidRPr="00A670F3" w:rsidTr="001630E0">
        <w:trPr>
          <w:trHeight w:val="614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Gem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Craquerelle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 du Midi, Sucrine,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Xanadu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 à moyen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moyenne à épaisse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faible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non flabelliforme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elliptique large, circulaire ou arrondie aplatie étroite</w:t>
            </w:r>
          </w:p>
        </w:tc>
      </w:tr>
      <w:tr w:rsidR="009D2AD7" w:rsidRPr="00166D6B" w:rsidTr="001630E0">
        <w:trPr>
          <w:trHeight w:val="442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tige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Celtuce</w:t>
            </w:r>
            <w:proofErr w:type="spellEnd"/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, </w:t>
            </w:r>
            <w:proofErr w:type="spellStart"/>
            <w:r w:rsidRPr="00606535">
              <w:rPr>
                <w:rFonts w:cs="Arial"/>
                <w:sz w:val="16"/>
                <w:szCs w:val="16"/>
                <w:lang w:val="fr-FR" w:eastAsia="nl-NL"/>
              </w:rPr>
              <w:t>Guasihong</w:t>
            </w:r>
            <w:proofErr w:type="spellEnd"/>
          </w:p>
        </w:tc>
        <w:tc>
          <w:tcPr>
            <w:tcW w:w="1579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 à moyenne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faible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AD7" w:rsidRPr="00606535" w:rsidRDefault="009D2AD7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non flabelliforme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AD7" w:rsidRPr="00606535" w:rsidRDefault="00835BD3" w:rsidP="00CA6CA4">
            <w:pPr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</w:tbl>
    <w:p w:rsidR="00F24149" w:rsidRDefault="00F24149" w:rsidP="00615677">
      <w:pPr>
        <w:rPr>
          <w:lang w:val="fr-FR"/>
        </w:rPr>
      </w:pPr>
    </w:p>
    <w:p w:rsidR="00F24149" w:rsidRDefault="00F24149" w:rsidP="00615677">
      <w:pPr>
        <w:rPr>
          <w:lang w:val="fr-FR"/>
        </w:rPr>
      </w:pPr>
    </w:p>
    <w:p w:rsidR="00F24149" w:rsidRDefault="00F24149" w:rsidP="00615677">
      <w:pPr>
        <w:rPr>
          <w:lang w:val="fr-FR"/>
        </w:rPr>
      </w:pPr>
    </w:p>
    <w:p w:rsidR="00050E16" w:rsidRPr="00166D6B" w:rsidRDefault="00615677" w:rsidP="00615677">
      <w:pPr>
        <w:ind w:right="312"/>
        <w:jc w:val="right"/>
        <w:rPr>
          <w:lang w:val="fr-FR"/>
        </w:rPr>
      </w:pPr>
      <w:r w:rsidRPr="00166D6B">
        <w:rPr>
          <w:lang w:val="fr-FR"/>
        </w:rPr>
        <w:t>[</w:t>
      </w:r>
      <w:r w:rsidR="009D2AD7">
        <w:rPr>
          <w:lang w:val="fr-FR"/>
        </w:rPr>
        <w:t>Fin de l</w:t>
      </w:r>
      <w:r w:rsidR="00835BD3">
        <w:rPr>
          <w:lang w:val="fr-FR"/>
        </w:rPr>
        <w:t>’</w:t>
      </w:r>
      <w:r w:rsidR="009D2AD7">
        <w:rPr>
          <w:lang w:val="fr-FR"/>
        </w:rPr>
        <w:t xml:space="preserve">annexe et du </w:t>
      </w:r>
      <w:r w:rsidRPr="00166D6B">
        <w:rPr>
          <w:lang w:val="fr-FR"/>
        </w:rPr>
        <w:t>document]</w:t>
      </w:r>
    </w:p>
    <w:sectPr w:rsidR="00050E16" w:rsidRPr="00166D6B" w:rsidSect="00615677">
      <w:headerReference w:type="default" r:id="rId11"/>
      <w:headerReference w:type="first" r:id="rId12"/>
      <w:pgSz w:w="16840" w:h="11907" w:orient="landscape" w:code="9"/>
      <w:pgMar w:top="1134" w:right="510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77" w:rsidRDefault="00615677" w:rsidP="006655D3">
      <w:r>
        <w:separator/>
      </w:r>
    </w:p>
    <w:p w:rsidR="00615677" w:rsidRDefault="00615677" w:rsidP="006655D3"/>
    <w:p w:rsidR="00615677" w:rsidRDefault="00615677" w:rsidP="006655D3"/>
  </w:endnote>
  <w:endnote w:type="continuationSeparator" w:id="0">
    <w:p w:rsidR="00615677" w:rsidRDefault="00615677" w:rsidP="006655D3">
      <w:r>
        <w:separator/>
      </w:r>
    </w:p>
    <w:p w:rsidR="00615677" w:rsidRPr="00294751" w:rsidRDefault="0061567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15677" w:rsidRPr="00294751" w:rsidRDefault="00615677" w:rsidP="006655D3">
      <w:pPr>
        <w:rPr>
          <w:lang w:val="fr-FR"/>
        </w:rPr>
      </w:pPr>
    </w:p>
    <w:p w:rsidR="00615677" w:rsidRPr="00294751" w:rsidRDefault="00615677" w:rsidP="006655D3">
      <w:pPr>
        <w:rPr>
          <w:lang w:val="fr-FR"/>
        </w:rPr>
      </w:pPr>
    </w:p>
  </w:endnote>
  <w:endnote w:type="continuationNotice" w:id="1">
    <w:p w:rsidR="00615677" w:rsidRPr="00294751" w:rsidRDefault="0061567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15677" w:rsidRPr="00294751" w:rsidRDefault="00615677" w:rsidP="006655D3">
      <w:pPr>
        <w:rPr>
          <w:lang w:val="fr-FR"/>
        </w:rPr>
      </w:pPr>
    </w:p>
    <w:p w:rsidR="00615677" w:rsidRPr="00294751" w:rsidRDefault="0061567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7" w:type="dxa"/>
      <w:tblLayout w:type="fixed"/>
      <w:tblLook w:val="01E0" w:firstRow="1" w:lastRow="1" w:firstColumn="1" w:lastColumn="1" w:noHBand="0" w:noVBand="0"/>
    </w:tblPr>
    <w:tblGrid>
      <w:gridCol w:w="10837"/>
    </w:tblGrid>
    <w:tr w:rsidR="00615677">
      <w:tc>
        <w:tcPr>
          <w:tcW w:w="10837" w:type="dxa"/>
        </w:tcPr>
        <w:p w:rsidR="00615677" w:rsidRDefault="0061567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77" w:rsidRDefault="00615677" w:rsidP="006655D3">
      <w:r>
        <w:separator/>
      </w:r>
    </w:p>
  </w:footnote>
  <w:footnote w:type="continuationSeparator" w:id="0">
    <w:p w:rsidR="00615677" w:rsidRDefault="00615677" w:rsidP="006655D3">
      <w:r>
        <w:separator/>
      </w:r>
    </w:p>
  </w:footnote>
  <w:footnote w:type="continuationNotice" w:id="1">
    <w:p w:rsidR="00615677" w:rsidRPr="00AB530F" w:rsidRDefault="0061567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77" w:rsidRDefault="00615677">
    <w:pPr>
      <w:pStyle w:val="Header"/>
      <w:rPr>
        <w:lang w:val="pt-BR"/>
      </w:rPr>
    </w:pPr>
    <w:r w:rsidRPr="00615677">
      <w:rPr>
        <w:lang w:val="en-US"/>
      </w:rPr>
      <w:t>TC/54/15</w:t>
    </w:r>
  </w:p>
  <w:p w:rsidR="00615677" w:rsidRPr="00697707" w:rsidRDefault="00615677" w:rsidP="00691994">
    <w:pPr>
      <w:pStyle w:val="Header"/>
    </w:pPr>
    <w:proofErr w:type="gramStart"/>
    <w:r w:rsidRPr="00063469">
      <w:rPr>
        <w:lang w:val="en-AU"/>
      </w:rPr>
      <w:t>page</w:t>
    </w:r>
    <w:proofErr w:type="gramEnd"/>
    <w:r w:rsidRPr="00063469">
      <w:rPr>
        <w:lang w:val="en-AU"/>
      </w:rPr>
      <w:t xml:space="preserve"> </w:t>
    </w:r>
    <w:r w:rsidRPr="00697707">
      <w:rPr>
        <w:lang w:val="en-AU"/>
      </w:rPr>
      <w:fldChar w:fldCharType="begin"/>
    </w:r>
    <w:r w:rsidRPr="00063469">
      <w:rPr>
        <w:lang w:val="en-AU"/>
      </w:rPr>
      <w:instrText xml:space="preserve"> PAGE </w:instrText>
    </w:r>
    <w:r w:rsidRPr="00697707">
      <w:rPr>
        <w:lang w:val="en-AU"/>
      </w:rPr>
      <w:fldChar w:fldCharType="separate"/>
    </w:r>
    <w:r w:rsidR="00ED3880">
      <w:rPr>
        <w:noProof/>
        <w:lang w:val="en-AU"/>
      </w:rPr>
      <w:t>3</w:t>
    </w:r>
    <w:r w:rsidRPr="00697707">
      <w:rPr>
        <w:lang w:val="pt-BR"/>
      </w:rPr>
      <w:fldChar w:fldCharType="end"/>
    </w:r>
  </w:p>
  <w:p w:rsidR="00615677" w:rsidRPr="00697707" w:rsidRDefault="00615677">
    <w:pPr>
      <w:pStyle w:val="Header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8B6E6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06569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  <w:p w:rsidR="002E6810" w:rsidRDefault="002E68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77" w:rsidRDefault="00615677" w:rsidP="00615677">
    <w:pPr>
      <w:pStyle w:val="Header"/>
      <w:rPr>
        <w:lang w:val="en-US"/>
      </w:rPr>
    </w:pPr>
    <w:r w:rsidRPr="00615677">
      <w:rPr>
        <w:lang w:val="en-US"/>
      </w:rPr>
      <w:t>TC/54/15</w:t>
    </w:r>
  </w:p>
  <w:p w:rsidR="00615677" w:rsidRDefault="00615677" w:rsidP="00615677">
    <w:pPr>
      <w:pStyle w:val="Header"/>
      <w:rPr>
        <w:lang w:val="en-US"/>
      </w:rPr>
    </w:pPr>
  </w:p>
  <w:p w:rsidR="00615677" w:rsidRDefault="00615677" w:rsidP="00615677">
    <w:pPr>
      <w:pStyle w:val="Header"/>
      <w:rPr>
        <w:lang w:val="en-US"/>
      </w:rPr>
    </w:pPr>
    <w:r>
      <w:rPr>
        <w:lang w:val="en-US"/>
      </w:rPr>
      <w:t>ANNEX</w:t>
    </w:r>
    <w:r w:rsidR="009D2AD7">
      <w:rPr>
        <w:lang w:val="en-US"/>
      </w:rPr>
      <w:t>E</w:t>
    </w:r>
  </w:p>
  <w:p w:rsidR="00615677" w:rsidRPr="00615677" w:rsidRDefault="00615677" w:rsidP="00615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615677"/>
    <w:rsid w:val="0000530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459E"/>
    <w:rsid w:val="000B02CF"/>
    <w:rsid w:val="000C4E25"/>
    <w:rsid w:val="000C5E6D"/>
    <w:rsid w:val="000C7021"/>
    <w:rsid w:val="000D213C"/>
    <w:rsid w:val="000D3CF7"/>
    <w:rsid w:val="000D6BBC"/>
    <w:rsid w:val="000D7780"/>
    <w:rsid w:val="000E37CB"/>
    <w:rsid w:val="000E636A"/>
    <w:rsid w:val="000F2F11"/>
    <w:rsid w:val="00105929"/>
    <w:rsid w:val="00110C36"/>
    <w:rsid w:val="001131D5"/>
    <w:rsid w:val="001272F6"/>
    <w:rsid w:val="00133DE7"/>
    <w:rsid w:val="00141DB8"/>
    <w:rsid w:val="00142A66"/>
    <w:rsid w:val="00166D6B"/>
    <w:rsid w:val="00172084"/>
    <w:rsid w:val="0017474A"/>
    <w:rsid w:val="001758C6"/>
    <w:rsid w:val="00182B99"/>
    <w:rsid w:val="001F6844"/>
    <w:rsid w:val="0021332C"/>
    <w:rsid w:val="00213982"/>
    <w:rsid w:val="002435BC"/>
    <w:rsid w:val="0024416D"/>
    <w:rsid w:val="00271911"/>
    <w:rsid w:val="0027374A"/>
    <w:rsid w:val="00273C65"/>
    <w:rsid w:val="002800A0"/>
    <w:rsid w:val="002801B3"/>
    <w:rsid w:val="00281060"/>
    <w:rsid w:val="002940E8"/>
    <w:rsid w:val="00294751"/>
    <w:rsid w:val="002A6E50"/>
    <w:rsid w:val="002B4298"/>
    <w:rsid w:val="002C256A"/>
    <w:rsid w:val="002C5078"/>
    <w:rsid w:val="002E6810"/>
    <w:rsid w:val="00304827"/>
    <w:rsid w:val="00305A7F"/>
    <w:rsid w:val="003152FE"/>
    <w:rsid w:val="00327436"/>
    <w:rsid w:val="003312F3"/>
    <w:rsid w:val="00344BD6"/>
    <w:rsid w:val="0035528D"/>
    <w:rsid w:val="00361821"/>
    <w:rsid w:val="00361E9E"/>
    <w:rsid w:val="003C7FBE"/>
    <w:rsid w:val="003D227C"/>
    <w:rsid w:val="003D2B4D"/>
    <w:rsid w:val="00444A88"/>
    <w:rsid w:val="004468F1"/>
    <w:rsid w:val="00474DA4"/>
    <w:rsid w:val="00476B4D"/>
    <w:rsid w:val="004805FA"/>
    <w:rsid w:val="004935D2"/>
    <w:rsid w:val="004A671D"/>
    <w:rsid w:val="004B0A30"/>
    <w:rsid w:val="004B1215"/>
    <w:rsid w:val="004B77C1"/>
    <w:rsid w:val="004D047D"/>
    <w:rsid w:val="004F1E9E"/>
    <w:rsid w:val="004F305A"/>
    <w:rsid w:val="00512164"/>
    <w:rsid w:val="00520297"/>
    <w:rsid w:val="005228DF"/>
    <w:rsid w:val="00526D41"/>
    <w:rsid w:val="005338F9"/>
    <w:rsid w:val="00541705"/>
    <w:rsid w:val="0054281C"/>
    <w:rsid w:val="00544581"/>
    <w:rsid w:val="0055268D"/>
    <w:rsid w:val="00576BE4"/>
    <w:rsid w:val="005A400A"/>
    <w:rsid w:val="005F7B92"/>
    <w:rsid w:val="00601632"/>
    <w:rsid w:val="00612379"/>
    <w:rsid w:val="006153B6"/>
    <w:rsid w:val="0061555F"/>
    <w:rsid w:val="00615677"/>
    <w:rsid w:val="0062250D"/>
    <w:rsid w:val="00636CA6"/>
    <w:rsid w:val="00641200"/>
    <w:rsid w:val="00645CA8"/>
    <w:rsid w:val="006520F8"/>
    <w:rsid w:val="00656773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6569"/>
    <w:rsid w:val="0071271E"/>
    <w:rsid w:val="00724626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63FE"/>
    <w:rsid w:val="007B7CFC"/>
    <w:rsid w:val="007C1D92"/>
    <w:rsid w:val="007C2C55"/>
    <w:rsid w:val="007C4CB9"/>
    <w:rsid w:val="007D0B9D"/>
    <w:rsid w:val="007D19B0"/>
    <w:rsid w:val="007E05B9"/>
    <w:rsid w:val="007E244A"/>
    <w:rsid w:val="007F498F"/>
    <w:rsid w:val="0080679D"/>
    <w:rsid w:val="008108B0"/>
    <w:rsid w:val="00811B20"/>
    <w:rsid w:val="00813F80"/>
    <w:rsid w:val="008211B5"/>
    <w:rsid w:val="0082296E"/>
    <w:rsid w:val="00824099"/>
    <w:rsid w:val="00835BD3"/>
    <w:rsid w:val="00846D7C"/>
    <w:rsid w:val="00867AC1"/>
    <w:rsid w:val="00884D19"/>
    <w:rsid w:val="00890DF8"/>
    <w:rsid w:val="008A743F"/>
    <w:rsid w:val="008B6E60"/>
    <w:rsid w:val="008C0970"/>
    <w:rsid w:val="008D0BC5"/>
    <w:rsid w:val="008D2CF7"/>
    <w:rsid w:val="008D7E86"/>
    <w:rsid w:val="008E1574"/>
    <w:rsid w:val="0090089D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1263"/>
    <w:rsid w:val="00992D82"/>
    <w:rsid w:val="00997029"/>
    <w:rsid w:val="009A7339"/>
    <w:rsid w:val="009B440E"/>
    <w:rsid w:val="009D2AD7"/>
    <w:rsid w:val="009D690D"/>
    <w:rsid w:val="009E65B6"/>
    <w:rsid w:val="00A24C10"/>
    <w:rsid w:val="00A353BD"/>
    <w:rsid w:val="00A42AC3"/>
    <w:rsid w:val="00A430CF"/>
    <w:rsid w:val="00A54309"/>
    <w:rsid w:val="00A670F3"/>
    <w:rsid w:val="00AB2B93"/>
    <w:rsid w:val="00AB530F"/>
    <w:rsid w:val="00AB7E5B"/>
    <w:rsid w:val="00AC2883"/>
    <w:rsid w:val="00AC6854"/>
    <w:rsid w:val="00AC68DC"/>
    <w:rsid w:val="00AE0EF1"/>
    <w:rsid w:val="00AE2937"/>
    <w:rsid w:val="00B00B1D"/>
    <w:rsid w:val="00B07301"/>
    <w:rsid w:val="00B11F3E"/>
    <w:rsid w:val="00B224DE"/>
    <w:rsid w:val="00B324D4"/>
    <w:rsid w:val="00B46575"/>
    <w:rsid w:val="00B61777"/>
    <w:rsid w:val="00B71CA7"/>
    <w:rsid w:val="00B84BBD"/>
    <w:rsid w:val="00BA43FB"/>
    <w:rsid w:val="00BA587A"/>
    <w:rsid w:val="00BC127D"/>
    <w:rsid w:val="00BC1FE6"/>
    <w:rsid w:val="00BD4E85"/>
    <w:rsid w:val="00BF7F1E"/>
    <w:rsid w:val="00C061B6"/>
    <w:rsid w:val="00C2446C"/>
    <w:rsid w:val="00C36AE5"/>
    <w:rsid w:val="00C3764A"/>
    <w:rsid w:val="00C41F17"/>
    <w:rsid w:val="00C527FA"/>
    <w:rsid w:val="00C5280D"/>
    <w:rsid w:val="00C53EB3"/>
    <w:rsid w:val="00C5791C"/>
    <w:rsid w:val="00C66290"/>
    <w:rsid w:val="00C72B7A"/>
    <w:rsid w:val="00C91D93"/>
    <w:rsid w:val="00C973F2"/>
    <w:rsid w:val="00CA304C"/>
    <w:rsid w:val="00CA3FF7"/>
    <w:rsid w:val="00CA774A"/>
    <w:rsid w:val="00CC11B0"/>
    <w:rsid w:val="00CC2841"/>
    <w:rsid w:val="00CD6DFE"/>
    <w:rsid w:val="00CF1330"/>
    <w:rsid w:val="00CF7E36"/>
    <w:rsid w:val="00D028F1"/>
    <w:rsid w:val="00D20A28"/>
    <w:rsid w:val="00D36F93"/>
    <w:rsid w:val="00D3708D"/>
    <w:rsid w:val="00D40426"/>
    <w:rsid w:val="00D57C96"/>
    <w:rsid w:val="00D57D18"/>
    <w:rsid w:val="00D91203"/>
    <w:rsid w:val="00D95174"/>
    <w:rsid w:val="00DA4973"/>
    <w:rsid w:val="00DA5F9E"/>
    <w:rsid w:val="00DA6F36"/>
    <w:rsid w:val="00DB596E"/>
    <w:rsid w:val="00DB7773"/>
    <w:rsid w:val="00DC00EA"/>
    <w:rsid w:val="00DC3802"/>
    <w:rsid w:val="00E07D87"/>
    <w:rsid w:val="00E32F7E"/>
    <w:rsid w:val="00E3614A"/>
    <w:rsid w:val="00E41423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58C0"/>
    <w:rsid w:val="00ED3880"/>
    <w:rsid w:val="00EE34DF"/>
    <w:rsid w:val="00EF2F89"/>
    <w:rsid w:val="00F03E98"/>
    <w:rsid w:val="00F1237A"/>
    <w:rsid w:val="00F1363F"/>
    <w:rsid w:val="00F22CBD"/>
    <w:rsid w:val="00F24149"/>
    <w:rsid w:val="00F272F1"/>
    <w:rsid w:val="00F45372"/>
    <w:rsid w:val="00F560F7"/>
    <w:rsid w:val="00F60DBB"/>
    <w:rsid w:val="00F6334D"/>
    <w:rsid w:val="00F66048"/>
    <w:rsid w:val="00F72A7A"/>
    <w:rsid w:val="00FA49AB"/>
    <w:rsid w:val="00FC408B"/>
    <w:rsid w:val="00FD7BD5"/>
    <w:rsid w:val="00FE39C7"/>
    <w:rsid w:val="00FE78C7"/>
    <w:rsid w:val="00FF4D07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615677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615677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7715-1F37-4F50-B13E-E1A3570D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1805</Words>
  <Characters>10394</Characters>
  <Application>Microsoft Office Word</Application>
  <DocSecurity>0</DocSecurity>
  <Lines>371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</vt:lpstr>
    </vt:vector>
  </TitlesOfParts>
  <Company>UPOV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TC/54/15</dc:title>
  <dc:creator>TAVEIRA Leontino</dc:creator>
  <cp:lastModifiedBy>MAY Jessica</cp:lastModifiedBy>
  <cp:revision>6</cp:revision>
  <cp:lastPrinted>2018-07-30T14:57:00Z</cp:lastPrinted>
  <dcterms:created xsi:type="dcterms:W3CDTF">2018-08-01T10:33:00Z</dcterms:created>
  <dcterms:modified xsi:type="dcterms:W3CDTF">2018-08-02T09:22:00Z</dcterms:modified>
</cp:coreProperties>
</file>