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C30E5" w:rsidRPr="00815738" w:rsidTr="00FA36CB">
        <w:tc>
          <w:tcPr>
            <w:tcW w:w="6522" w:type="dxa"/>
          </w:tcPr>
          <w:p w:rsidR="006C30E5" w:rsidRPr="00AC2883" w:rsidRDefault="006C30E5" w:rsidP="00FA36CB">
            <w:r w:rsidRPr="00D250C5">
              <w:rPr>
                <w:noProof/>
              </w:rPr>
              <w:drawing>
                <wp:inline distT="0" distB="0" distL="0" distR="0" wp14:anchorId="5965DDC6" wp14:editId="33F9D7E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6C30E5" w:rsidRPr="007C1D92" w:rsidRDefault="006C30E5" w:rsidP="00FA36CB">
            <w:pPr>
              <w:pStyle w:val="Lettrine"/>
            </w:pPr>
            <w:r>
              <w:t>F</w:t>
            </w:r>
          </w:p>
        </w:tc>
      </w:tr>
      <w:tr w:rsidR="006C30E5" w:rsidRPr="00F43AA7" w:rsidTr="00FA36CB">
        <w:trPr>
          <w:trHeight w:val="219"/>
        </w:trPr>
        <w:tc>
          <w:tcPr>
            <w:tcW w:w="6522" w:type="dxa"/>
          </w:tcPr>
          <w:p w:rsidR="006C30E5" w:rsidRPr="006C30E5" w:rsidRDefault="006C30E5" w:rsidP="00FA36CB">
            <w:pPr>
              <w:pStyle w:val="upove"/>
              <w:rPr>
                <w:lang w:val="fr-FR"/>
              </w:rPr>
            </w:pPr>
            <w:r w:rsidRPr="006C30E5">
              <w:rPr>
                <w:lang w:val="fr-FR"/>
              </w:rPr>
              <w:t>Union internationale pour la protection des obtentions végétales</w:t>
            </w:r>
          </w:p>
        </w:tc>
        <w:tc>
          <w:tcPr>
            <w:tcW w:w="3117" w:type="dxa"/>
          </w:tcPr>
          <w:p w:rsidR="006C30E5" w:rsidRPr="006C30E5" w:rsidRDefault="006C30E5" w:rsidP="00FA36CB">
            <w:pPr>
              <w:rPr>
                <w:lang w:val="fr-FR"/>
              </w:rPr>
            </w:pPr>
          </w:p>
        </w:tc>
      </w:tr>
    </w:tbl>
    <w:p w:rsidR="006C30E5" w:rsidRPr="006C30E5" w:rsidRDefault="006C30E5" w:rsidP="006C30E5">
      <w:pPr>
        <w:rPr>
          <w:lang w:val="fr-FR"/>
        </w:rPr>
      </w:pPr>
    </w:p>
    <w:p w:rsidR="006C30E5" w:rsidRPr="006C30E5" w:rsidRDefault="006C30E5" w:rsidP="006C30E5">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C30E5" w:rsidRPr="00F43AA7" w:rsidTr="00FA36CB">
        <w:tc>
          <w:tcPr>
            <w:tcW w:w="6512" w:type="dxa"/>
          </w:tcPr>
          <w:p w:rsidR="006C30E5" w:rsidRPr="006C30E5" w:rsidRDefault="006C30E5" w:rsidP="00FA36CB">
            <w:pPr>
              <w:pStyle w:val="Sessiontc"/>
              <w:spacing w:line="240" w:lineRule="auto"/>
              <w:rPr>
                <w:lang w:val="fr-FR"/>
              </w:rPr>
            </w:pPr>
            <w:r w:rsidRPr="006C30E5">
              <w:rPr>
                <w:lang w:val="fr-FR"/>
              </w:rPr>
              <w:t>Comité technique</w:t>
            </w:r>
          </w:p>
          <w:p w:rsidR="006C30E5" w:rsidRPr="006C30E5" w:rsidRDefault="006C30E5" w:rsidP="00FA36CB">
            <w:pPr>
              <w:pStyle w:val="Sessiontcplacedate"/>
              <w:rPr>
                <w:sz w:val="22"/>
                <w:lang w:val="fr-FR"/>
              </w:rPr>
            </w:pPr>
            <w:r w:rsidRPr="006C30E5">
              <w:rPr>
                <w:lang w:val="fr-FR"/>
              </w:rPr>
              <w:t>Cinquante</w:t>
            </w:r>
            <w:r w:rsidR="00805C1E">
              <w:rPr>
                <w:lang w:val="fr-FR"/>
              </w:rPr>
              <w:t>-</w:t>
            </w:r>
            <w:r w:rsidRPr="006C30E5">
              <w:rPr>
                <w:lang w:val="fr-FR"/>
              </w:rPr>
              <w:t>quatr</w:t>
            </w:r>
            <w:r w:rsidR="00805C1E">
              <w:rPr>
                <w:lang w:val="fr-FR"/>
              </w:rPr>
              <w:t>ième session</w:t>
            </w:r>
            <w:r w:rsidRPr="006C30E5">
              <w:rPr>
                <w:lang w:val="fr-FR"/>
              </w:rPr>
              <w:br/>
              <w:t>Genève, 29 et 3</w:t>
            </w:r>
            <w:r w:rsidR="00805C1E" w:rsidRPr="006C30E5">
              <w:rPr>
                <w:lang w:val="fr-FR"/>
              </w:rPr>
              <w:t>0</w:t>
            </w:r>
            <w:r w:rsidR="00805C1E">
              <w:rPr>
                <w:lang w:val="fr-FR"/>
              </w:rPr>
              <w:t> </w:t>
            </w:r>
            <w:r w:rsidR="00805C1E" w:rsidRPr="006C30E5">
              <w:rPr>
                <w:lang w:val="fr-FR"/>
              </w:rPr>
              <w:t>octobre</w:t>
            </w:r>
            <w:r w:rsidR="00805C1E">
              <w:rPr>
                <w:lang w:val="fr-FR"/>
              </w:rPr>
              <w:t> </w:t>
            </w:r>
            <w:r w:rsidR="00805C1E" w:rsidRPr="006C30E5">
              <w:rPr>
                <w:lang w:val="fr-FR"/>
              </w:rPr>
              <w:t>20</w:t>
            </w:r>
            <w:r w:rsidRPr="006C30E5">
              <w:rPr>
                <w:lang w:val="fr-FR"/>
              </w:rPr>
              <w:t>18</w:t>
            </w:r>
          </w:p>
        </w:tc>
        <w:tc>
          <w:tcPr>
            <w:tcW w:w="3127" w:type="dxa"/>
          </w:tcPr>
          <w:p w:rsidR="006C30E5" w:rsidRPr="006C30E5" w:rsidRDefault="006C30E5" w:rsidP="00FA36CB">
            <w:pPr>
              <w:pStyle w:val="Doccode"/>
              <w:rPr>
                <w:lang w:val="fr-FR"/>
              </w:rPr>
            </w:pPr>
            <w:r w:rsidRPr="006C30E5">
              <w:rPr>
                <w:lang w:val="fr-FR"/>
              </w:rPr>
              <w:t>TC/54/14</w:t>
            </w:r>
          </w:p>
          <w:p w:rsidR="006C30E5" w:rsidRPr="006C30E5" w:rsidRDefault="006C30E5" w:rsidP="00FA36CB">
            <w:pPr>
              <w:pStyle w:val="Docoriginal"/>
              <w:rPr>
                <w:lang w:val="fr-FR"/>
              </w:rPr>
            </w:pPr>
            <w:r w:rsidRPr="006C30E5">
              <w:rPr>
                <w:lang w:val="fr-FR"/>
              </w:rPr>
              <w:t>Original</w:t>
            </w:r>
            <w:r w:rsidR="00DA6B99">
              <w:rPr>
                <w:lang w:val="fr-FR"/>
              </w:rPr>
              <w:t> </w:t>
            </w:r>
            <w:r w:rsidRPr="006C30E5">
              <w:rPr>
                <w:lang w:val="fr-FR"/>
              </w:rPr>
              <w:t>:</w:t>
            </w:r>
            <w:r>
              <w:rPr>
                <w:b w:val="0"/>
                <w:spacing w:val="0"/>
                <w:lang w:val="fr-FR"/>
              </w:rPr>
              <w:t xml:space="preserve"> </w:t>
            </w:r>
            <w:r w:rsidRPr="006C30E5">
              <w:rPr>
                <w:b w:val="0"/>
                <w:spacing w:val="0"/>
                <w:lang w:val="fr-FR"/>
              </w:rPr>
              <w:t>anglais</w:t>
            </w:r>
          </w:p>
          <w:p w:rsidR="006C30E5" w:rsidRPr="006C30E5" w:rsidRDefault="006C30E5" w:rsidP="00FA36CB">
            <w:pPr>
              <w:pStyle w:val="Docoriginal"/>
              <w:rPr>
                <w:lang w:val="fr-FR"/>
              </w:rPr>
            </w:pPr>
            <w:r w:rsidRPr="006C30E5">
              <w:rPr>
                <w:lang w:val="fr-FR"/>
              </w:rPr>
              <w:t>Date</w:t>
            </w:r>
            <w:r w:rsidR="00DA6B99">
              <w:rPr>
                <w:lang w:val="fr-FR"/>
              </w:rPr>
              <w:t> </w:t>
            </w:r>
            <w:r w:rsidRPr="006C30E5">
              <w:rPr>
                <w:lang w:val="fr-FR"/>
              </w:rPr>
              <w:t>:</w:t>
            </w:r>
            <w:r>
              <w:rPr>
                <w:b w:val="0"/>
                <w:spacing w:val="0"/>
                <w:lang w:val="fr-FR"/>
              </w:rPr>
              <w:t xml:space="preserve"> </w:t>
            </w:r>
            <w:r w:rsidRPr="006C30E5">
              <w:rPr>
                <w:b w:val="0"/>
                <w:spacing w:val="0"/>
                <w:lang w:val="fr-FR"/>
              </w:rPr>
              <w:t>2</w:t>
            </w:r>
            <w:r w:rsidR="00805C1E" w:rsidRPr="006C30E5">
              <w:rPr>
                <w:b w:val="0"/>
                <w:spacing w:val="0"/>
                <w:lang w:val="fr-FR"/>
              </w:rPr>
              <w:t>4</w:t>
            </w:r>
            <w:r w:rsidR="00805C1E">
              <w:rPr>
                <w:b w:val="0"/>
                <w:spacing w:val="0"/>
                <w:lang w:val="fr-FR"/>
              </w:rPr>
              <w:t> </w:t>
            </w:r>
            <w:r w:rsidR="00805C1E" w:rsidRPr="006C30E5">
              <w:rPr>
                <w:b w:val="0"/>
                <w:spacing w:val="0"/>
                <w:lang w:val="fr-FR"/>
              </w:rPr>
              <w:t>septembre</w:t>
            </w:r>
            <w:r w:rsidR="00805C1E">
              <w:rPr>
                <w:b w:val="0"/>
                <w:spacing w:val="0"/>
                <w:lang w:val="fr-FR"/>
              </w:rPr>
              <w:t> </w:t>
            </w:r>
            <w:r w:rsidR="00805C1E" w:rsidRPr="006C30E5">
              <w:rPr>
                <w:b w:val="0"/>
                <w:spacing w:val="0"/>
                <w:lang w:val="fr-FR"/>
              </w:rPr>
              <w:t>20</w:t>
            </w:r>
            <w:r w:rsidRPr="006C30E5">
              <w:rPr>
                <w:b w:val="0"/>
                <w:spacing w:val="0"/>
                <w:lang w:val="fr-FR"/>
              </w:rPr>
              <w:t>18</w:t>
            </w:r>
          </w:p>
        </w:tc>
      </w:tr>
    </w:tbl>
    <w:p w:rsidR="006C30E5" w:rsidRPr="006C30E5" w:rsidRDefault="006C30E5" w:rsidP="00F43AA7">
      <w:pPr>
        <w:pStyle w:val="Titleofdoc0"/>
        <w:rPr>
          <w:lang w:val="fr-FR"/>
        </w:rPr>
      </w:pPr>
      <w:bookmarkStart w:id="0" w:name="TitleOfDoc"/>
      <w:bookmarkStart w:id="1" w:name="Prepared"/>
      <w:bookmarkEnd w:id="0"/>
      <w:bookmarkEnd w:id="1"/>
      <w:r w:rsidRPr="006C30E5">
        <w:rPr>
          <w:lang w:val="fr-FR"/>
        </w:rPr>
        <w:t>DURÉE DE L</w:t>
      </w:r>
      <w:r w:rsidR="00805C1E">
        <w:rPr>
          <w:lang w:val="fr-FR"/>
        </w:rPr>
        <w:t>’</w:t>
      </w:r>
      <w:r w:rsidRPr="006C30E5">
        <w:rPr>
          <w:lang w:val="fr-FR"/>
        </w:rPr>
        <w:t>EXAMEN dhs</w:t>
      </w:r>
    </w:p>
    <w:p w:rsidR="006C30E5" w:rsidRPr="006C30E5" w:rsidRDefault="006C30E5" w:rsidP="006C30E5">
      <w:pPr>
        <w:pStyle w:val="preparedby1"/>
        <w:jc w:val="left"/>
        <w:rPr>
          <w:lang w:val="fr-FR"/>
        </w:rPr>
      </w:pPr>
      <w:r w:rsidRPr="006C30E5">
        <w:rPr>
          <w:lang w:val="fr-FR"/>
        </w:rPr>
        <w:t>Document établi par le Bureau de l</w:t>
      </w:r>
      <w:r w:rsidR="00805C1E">
        <w:rPr>
          <w:lang w:val="fr-FR"/>
        </w:rPr>
        <w:t>’</w:t>
      </w:r>
      <w:r w:rsidRPr="006C30E5">
        <w:rPr>
          <w:lang w:val="fr-FR"/>
        </w:rPr>
        <w:t>Union</w:t>
      </w:r>
    </w:p>
    <w:p w:rsidR="006C30E5" w:rsidRPr="006C30E5" w:rsidRDefault="006C30E5" w:rsidP="006C30E5">
      <w:pPr>
        <w:pStyle w:val="Disclaimer"/>
        <w:rPr>
          <w:lang w:val="fr-FR"/>
        </w:rPr>
      </w:pPr>
      <w:r w:rsidRPr="006C30E5">
        <w:rPr>
          <w:lang w:val="fr-FR"/>
        </w:rPr>
        <w:t>Avertissement</w:t>
      </w:r>
      <w:r w:rsidR="00805C1E">
        <w:rPr>
          <w:lang w:val="fr-FR"/>
        </w:rPr>
        <w:t> :</w:t>
      </w:r>
      <w:r w:rsidRPr="006C30E5">
        <w:rPr>
          <w:lang w:val="fr-FR"/>
        </w:rPr>
        <w:t xml:space="preserve"> le présent document ne représente pas les principes ou les orientations de l</w:t>
      </w:r>
      <w:r w:rsidR="00805C1E">
        <w:rPr>
          <w:lang w:val="fr-FR"/>
        </w:rPr>
        <w:t>’</w:t>
      </w:r>
      <w:r w:rsidRPr="006C30E5">
        <w:rPr>
          <w:lang w:val="fr-FR"/>
        </w:rPr>
        <w:t>UPOV</w:t>
      </w:r>
    </w:p>
    <w:p w:rsidR="00857EC8" w:rsidRPr="00CA400A" w:rsidRDefault="00426FCB" w:rsidP="00F43AA7">
      <w:pPr>
        <w:pStyle w:val="Heading1"/>
        <w:rPr>
          <w:lang w:val="fr-CH"/>
        </w:rPr>
      </w:pPr>
      <w:bookmarkStart w:id="2" w:name="_Toc526856600"/>
      <w:r w:rsidRPr="00CA400A">
        <w:rPr>
          <w:lang w:val="fr-CH"/>
        </w:rPr>
        <w:t>R</w:t>
      </w:r>
      <w:r w:rsidR="00C910B7">
        <w:rPr>
          <w:lang w:val="fr-CH"/>
        </w:rPr>
        <w:t>É</w:t>
      </w:r>
      <w:r w:rsidRPr="00CA400A">
        <w:rPr>
          <w:lang w:val="fr-CH"/>
        </w:rPr>
        <w:t>SUM</w:t>
      </w:r>
      <w:r w:rsidR="00C910B7">
        <w:rPr>
          <w:lang w:val="fr-CH"/>
        </w:rPr>
        <w:t>É</w:t>
      </w:r>
      <w:bookmarkEnd w:id="2"/>
    </w:p>
    <w:p w:rsidR="00857EC8" w:rsidRPr="00CA400A" w:rsidRDefault="00857EC8" w:rsidP="00857EC8">
      <w:pPr>
        <w:autoSpaceDE w:val="0"/>
        <w:autoSpaceDN w:val="0"/>
        <w:adjustRightInd w:val="0"/>
        <w:rPr>
          <w:szCs w:val="24"/>
          <w:lang w:val="fr-CH"/>
        </w:rPr>
      </w:pPr>
    </w:p>
    <w:p w:rsidR="00857EC8" w:rsidRPr="00CD58EC" w:rsidRDefault="00857EC8" w:rsidP="00857EC8">
      <w:pPr>
        <w:autoSpaceDE w:val="0"/>
        <w:autoSpaceDN w:val="0"/>
        <w:adjustRightInd w:val="0"/>
        <w:rPr>
          <w:rFonts w:eastAsia="MS Mincho"/>
          <w:color w:val="000000"/>
          <w:szCs w:val="24"/>
          <w:lang w:val="fr-CH" w:eastAsia="ja-JP"/>
        </w:rPr>
      </w:pPr>
      <w:r w:rsidRPr="00857EC8">
        <w:rPr>
          <w:szCs w:val="24"/>
        </w:rPr>
        <w:fldChar w:fldCharType="begin"/>
      </w:r>
      <w:r w:rsidRPr="00426FCB">
        <w:rPr>
          <w:szCs w:val="24"/>
          <w:lang w:val="fr-CH"/>
        </w:rPr>
        <w:instrText xml:space="preserve"> AUTONUM  </w:instrText>
      </w:r>
      <w:r w:rsidRPr="00857EC8">
        <w:rPr>
          <w:szCs w:val="24"/>
        </w:rPr>
        <w:fldChar w:fldCharType="end"/>
      </w:r>
      <w:r w:rsidRPr="00426FCB">
        <w:rPr>
          <w:szCs w:val="24"/>
          <w:lang w:val="fr-CH"/>
        </w:rPr>
        <w:tab/>
      </w:r>
      <w:r w:rsidR="00426FCB" w:rsidRPr="00426FCB">
        <w:rPr>
          <w:szCs w:val="24"/>
          <w:lang w:val="fr-CH"/>
        </w:rPr>
        <w:t xml:space="preserve">Le présent document vise à </w:t>
      </w:r>
      <w:r w:rsidR="00426FCB" w:rsidRPr="00CD58EC">
        <w:rPr>
          <w:szCs w:val="24"/>
          <w:lang w:val="fr-CH"/>
        </w:rPr>
        <w:t xml:space="preserve">rendre compte </w:t>
      </w:r>
      <w:r w:rsidR="00F86589" w:rsidRPr="00CD58EC">
        <w:rPr>
          <w:szCs w:val="24"/>
          <w:lang w:val="fr-CH"/>
        </w:rPr>
        <w:t>des faits nouveaux</w:t>
      </w:r>
      <w:r w:rsidR="00426FCB" w:rsidRPr="00CD58EC">
        <w:rPr>
          <w:szCs w:val="24"/>
          <w:lang w:val="fr-CH"/>
        </w:rPr>
        <w:t xml:space="preserve"> </w:t>
      </w:r>
      <w:r w:rsidR="00F86589" w:rsidRPr="00CD58EC">
        <w:rPr>
          <w:szCs w:val="24"/>
          <w:lang w:val="fr-CH"/>
        </w:rPr>
        <w:t xml:space="preserve">relatifs à </w:t>
      </w:r>
      <w:r w:rsidR="00426FCB" w:rsidRPr="00CD58EC">
        <w:rPr>
          <w:szCs w:val="24"/>
          <w:lang w:val="fr-CH"/>
        </w:rPr>
        <w:t>une proposition de modification des conseils dans le document</w:t>
      </w:r>
      <w:r w:rsidR="00C910B7">
        <w:rPr>
          <w:szCs w:val="24"/>
          <w:lang w:val="fr-CH"/>
        </w:rPr>
        <w:t> </w:t>
      </w:r>
      <w:r w:rsidR="00426FCB" w:rsidRPr="00CD58EC">
        <w:rPr>
          <w:szCs w:val="24"/>
          <w:lang w:val="fr-CH"/>
        </w:rPr>
        <w:t>TGP/7 concernant la durée de l</w:t>
      </w:r>
      <w:r w:rsidR="00805C1E">
        <w:rPr>
          <w:szCs w:val="24"/>
          <w:lang w:val="fr-CH"/>
        </w:rPr>
        <w:t>’</w:t>
      </w:r>
      <w:r w:rsidR="00426FCB" w:rsidRPr="00CD58EC">
        <w:rPr>
          <w:szCs w:val="24"/>
          <w:lang w:val="fr-CH"/>
        </w:rPr>
        <w:t>examen</w:t>
      </w:r>
      <w:r w:rsidR="00DA6B99">
        <w:rPr>
          <w:szCs w:val="24"/>
          <w:lang w:val="fr-CH"/>
        </w:rPr>
        <w:t> </w:t>
      </w:r>
      <w:r w:rsidR="00426FCB" w:rsidRPr="00CD58EC">
        <w:rPr>
          <w:szCs w:val="24"/>
          <w:lang w:val="fr-CH"/>
        </w:rPr>
        <w:t>DHS.</w:t>
      </w:r>
    </w:p>
    <w:p w:rsidR="00857EC8" w:rsidRPr="00CD58EC" w:rsidRDefault="00857EC8" w:rsidP="00857EC8">
      <w:pPr>
        <w:tabs>
          <w:tab w:val="left" w:pos="567"/>
          <w:tab w:val="left" w:pos="1134"/>
        </w:tabs>
        <w:rPr>
          <w:lang w:val="fr-CH"/>
        </w:rPr>
      </w:pPr>
    </w:p>
    <w:p w:rsidR="00857EC8" w:rsidRPr="00CD58EC" w:rsidRDefault="00857EC8" w:rsidP="00857EC8">
      <w:pPr>
        <w:tabs>
          <w:tab w:val="left" w:pos="567"/>
          <w:tab w:val="left" w:pos="1134"/>
          <w:tab w:val="left" w:pos="5387"/>
        </w:tabs>
        <w:rPr>
          <w:lang w:val="fr-CH"/>
        </w:rPr>
      </w:pPr>
      <w:r w:rsidRPr="00CD58EC">
        <w:fldChar w:fldCharType="begin"/>
      </w:r>
      <w:r w:rsidRPr="00CD58EC">
        <w:rPr>
          <w:lang w:val="fr-CH"/>
        </w:rPr>
        <w:instrText xml:space="preserve"> AUTONUM  </w:instrText>
      </w:r>
      <w:r w:rsidRPr="00CD58EC">
        <w:fldChar w:fldCharType="end"/>
      </w:r>
      <w:r w:rsidRPr="00CD58EC">
        <w:rPr>
          <w:lang w:val="fr-CH"/>
        </w:rPr>
        <w:tab/>
      </w:r>
      <w:r w:rsidR="00426FCB" w:rsidRPr="00CD58EC">
        <w:rPr>
          <w:lang w:val="fr-CH"/>
        </w:rPr>
        <w:t>Le</w:t>
      </w:r>
      <w:r w:rsidR="00805C1E">
        <w:rPr>
          <w:lang w:val="fr-CH"/>
        </w:rPr>
        <w:t> TC</w:t>
      </w:r>
      <w:r w:rsidR="00AD1A1C" w:rsidRPr="00CD58EC">
        <w:rPr>
          <w:lang w:val="fr-CH"/>
        </w:rPr>
        <w:t xml:space="preserve"> </w:t>
      </w:r>
      <w:r w:rsidR="00426FCB" w:rsidRPr="00CD58EC">
        <w:rPr>
          <w:lang w:val="fr-CH"/>
        </w:rPr>
        <w:t>est invité</w:t>
      </w:r>
      <w:r w:rsidR="00F43AA7">
        <w:rPr>
          <w:lang w:val="fr-CH"/>
        </w:rPr>
        <w:t xml:space="preserve"> à</w:t>
      </w:r>
      <w:r w:rsidR="00DA6B99">
        <w:rPr>
          <w:lang w:val="fr-CH"/>
        </w:rPr>
        <w:t> </w:t>
      </w:r>
      <w:r w:rsidR="00426FCB" w:rsidRPr="00CD58EC">
        <w:rPr>
          <w:lang w:val="fr-CH"/>
        </w:rPr>
        <w:t>:</w:t>
      </w:r>
    </w:p>
    <w:p w:rsidR="00857EC8" w:rsidRPr="00CD58EC" w:rsidRDefault="00857EC8" w:rsidP="00857EC8">
      <w:pPr>
        <w:tabs>
          <w:tab w:val="left" w:pos="567"/>
          <w:tab w:val="left" w:pos="1134"/>
          <w:tab w:val="left" w:pos="5387"/>
        </w:tabs>
        <w:rPr>
          <w:lang w:val="fr-CH"/>
        </w:rPr>
      </w:pPr>
    </w:p>
    <w:p w:rsidR="00857EC8" w:rsidRPr="00484711" w:rsidRDefault="00857EC8" w:rsidP="00857EC8">
      <w:pPr>
        <w:tabs>
          <w:tab w:val="left" w:pos="567"/>
          <w:tab w:val="left" w:pos="1134"/>
          <w:tab w:val="left" w:pos="5387"/>
        </w:tabs>
        <w:rPr>
          <w:lang w:val="fr-CH"/>
        </w:rPr>
      </w:pPr>
      <w:r w:rsidRPr="00CD58EC">
        <w:rPr>
          <w:lang w:val="fr-CH"/>
        </w:rPr>
        <w:tab/>
        <w:t>a)</w:t>
      </w:r>
      <w:r w:rsidRPr="00CD58EC">
        <w:rPr>
          <w:lang w:val="fr-CH"/>
        </w:rPr>
        <w:tab/>
      </w:r>
      <w:r w:rsidR="00DC5A38" w:rsidRPr="00CD58EC">
        <w:rPr>
          <w:lang w:val="fr-CH"/>
        </w:rPr>
        <w:t>examiner la proposition de modification des conseils dans le document</w:t>
      </w:r>
      <w:r w:rsidR="00C910B7">
        <w:rPr>
          <w:lang w:val="fr-CH"/>
        </w:rPr>
        <w:t> </w:t>
      </w:r>
      <w:r w:rsidRPr="00CD58EC">
        <w:rPr>
          <w:lang w:val="fr-CH"/>
        </w:rPr>
        <w:t>TGP/7 GN</w:t>
      </w:r>
      <w:r w:rsidR="00C910B7">
        <w:rPr>
          <w:lang w:val="fr-CH"/>
        </w:rPr>
        <w:t> </w:t>
      </w:r>
      <w:r w:rsidRPr="00CD58EC">
        <w:rPr>
          <w:lang w:val="fr-CH"/>
        </w:rPr>
        <w:t xml:space="preserve">8 </w:t>
      </w:r>
      <w:r w:rsidR="00DC5A38" w:rsidRPr="00CD58EC">
        <w:rPr>
          <w:lang w:val="fr-CH"/>
        </w:rPr>
        <w:t xml:space="preserve">pour préciser que </w:t>
      </w:r>
      <w:r w:rsidR="00805C1E">
        <w:rPr>
          <w:lang w:val="fr-CH"/>
        </w:rPr>
        <w:t>“</w:t>
      </w:r>
      <w:r w:rsidR="00805C1E" w:rsidRPr="00CD58EC">
        <w:rPr>
          <w:lang w:val="fr-CH"/>
        </w:rPr>
        <w:t>l</w:t>
      </w:r>
      <w:r w:rsidR="00805C1E">
        <w:rPr>
          <w:lang w:val="fr-CH"/>
        </w:rPr>
        <w:t>’</w:t>
      </w:r>
      <w:r w:rsidR="000B22D4" w:rsidRPr="00CD58EC">
        <w:rPr>
          <w:lang w:val="fr-CH"/>
        </w:rPr>
        <w:t>examen</w:t>
      </w:r>
      <w:r w:rsidR="00DC5A38" w:rsidRPr="00CD58EC">
        <w:rPr>
          <w:lang w:val="fr-CH"/>
        </w:rPr>
        <w:t xml:space="preserve"> d</w:t>
      </w:r>
      <w:r w:rsidR="00805C1E">
        <w:rPr>
          <w:lang w:val="fr-CH"/>
        </w:rPr>
        <w:t>’</w:t>
      </w:r>
      <w:r w:rsidR="00DC5A38" w:rsidRPr="00CD58EC">
        <w:rPr>
          <w:lang w:val="fr-CH"/>
        </w:rPr>
        <w:t>une variété</w:t>
      </w:r>
      <w:r w:rsidR="00484711" w:rsidRPr="00CD58EC">
        <w:rPr>
          <w:lang w:val="fr-CH"/>
        </w:rPr>
        <w:t xml:space="preserve"> peut être achevé quand </w:t>
      </w:r>
      <w:r w:rsidR="00B8206C" w:rsidRPr="00CD58EC">
        <w:rPr>
          <w:lang w:val="fr-CH"/>
        </w:rPr>
        <w:t>le service compétent</w:t>
      </w:r>
      <w:r w:rsidR="00484711" w:rsidRPr="00CD58EC">
        <w:rPr>
          <w:lang w:val="fr-CH"/>
        </w:rPr>
        <w:t xml:space="preserve"> peut déterminer avec certitude </w:t>
      </w:r>
      <w:r w:rsidR="00186EB0" w:rsidRPr="00CD58EC">
        <w:rPr>
          <w:lang w:val="fr-CH"/>
        </w:rPr>
        <w:t>le résultat</w:t>
      </w:r>
      <w:r w:rsidR="00484711" w:rsidRPr="00CD58EC">
        <w:rPr>
          <w:lang w:val="fr-CH"/>
        </w:rPr>
        <w:t xml:space="preserve"> de l</w:t>
      </w:r>
      <w:r w:rsidR="00805C1E">
        <w:rPr>
          <w:lang w:val="fr-CH"/>
        </w:rPr>
        <w:t>’</w:t>
      </w:r>
      <w:r w:rsidR="00484711" w:rsidRPr="00CD58EC">
        <w:rPr>
          <w:lang w:val="fr-CH"/>
        </w:rPr>
        <w:t>exame</w:t>
      </w:r>
      <w:r w:rsidR="00805C1E" w:rsidRPr="00CD58EC">
        <w:rPr>
          <w:lang w:val="fr-CH"/>
        </w:rPr>
        <w:t>n</w:t>
      </w:r>
      <w:r w:rsidR="00805C1E">
        <w:rPr>
          <w:lang w:val="fr-CH"/>
        </w:rPr>
        <w:t>”</w:t>
      </w:r>
      <w:r w:rsidR="00484711" w:rsidRPr="00CD58EC">
        <w:rPr>
          <w:lang w:val="fr-CH"/>
        </w:rPr>
        <w:t xml:space="preserve"> et</w:t>
      </w:r>
    </w:p>
    <w:p w:rsidR="00857EC8" w:rsidRPr="00484711" w:rsidRDefault="00857EC8" w:rsidP="00857EC8">
      <w:pPr>
        <w:tabs>
          <w:tab w:val="left" w:pos="567"/>
          <w:tab w:val="left" w:pos="1134"/>
          <w:tab w:val="left" w:pos="5387"/>
        </w:tabs>
        <w:rPr>
          <w:lang w:val="fr-CH"/>
        </w:rPr>
      </w:pPr>
    </w:p>
    <w:p w:rsidR="00857EC8" w:rsidRPr="00186EB0" w:rsidRDefault="00426FCB" w:rsidP="00857EC8">
      <w:pPr>
        <w:tabs>
          <w:tab w:val="left" w:pos="567"/>
          <w:tab w:val="left" w:pos="1134"/>
          <w:tab w:val="left" w:pos="5387"/>
        </w:tabs>
        <w:rPr>
          <w:lang w:val="fr-CH"/>
        </w:rPr>
      </w:pPr>
      <w:r w:rsidRPr="00484711">
        <w:rPr>
          <w:lang w:val="fr-CH"/>
        </w:rPr>
        <w:tab/>
      </w:r>
      <w:r w:rsidR="00857EC8" w:rsidRPr="00186EB0">
        <w:rPr>
          <w:lang w:val="fr-CH"/>
        </w:rPr>
        <w:t>b)</w:t>
      </w:r>
      <w:r w:rsidR="00857EC8" w:rsidRPr="00186EB0">
        <w:rPr>
          <w:lang w:val="fr-CH"/>
        </w:rPr>
        <w:tab/>
      </w:r>
      <w:r w:rsidR="00DC5A38" w:rsidRPr="00186EB0">
        <w:rPr>
          <w:lang w:val="fr-CH"/>
        </w:rPr>
        <w:t>examiner s</w:t>
      </w:r>
      <w:r w:rsidR="00805C1E">
        <w:rPr>
          <w:lang w:val="fr-CH"/>
        </w:rPr>
        <w:t>’</w:t>
      </w:r>
      <w:r w:rsidR="00DC5A38" w:rsidRPr="00186EB0">
        <w:rPr>
          <w:lang w:val="fr-CH"/>
        </w:rPr>
        <w:t xml:space="preserve">il convient </w:t>
      </w:r>
      <w:r w:rsidR="00186EB0" w:rsidRPr="00186EB0">
        <w:rPr>
          <w:lang w:val="fr-CH"/>
        </w:rPr>
        <w:t xml:space="preserve">de présenter le texte proposé comme </w:t>
      </w:r>
      <w:r w:rsidR="00186EB0" w:rsidRPr="006B4247">
        <w:rPr>
          <w:lang w:val="fr-CH"/>
        </w:rPr>
        <w:t>texte standard ou supplémentaire dans les principes dir</w:t>
      </w:r>
      <w:r w:rsidR="00CA71D6">
        <w:rPr>
          <w:lang w:val="fr-CH"/>
        </w:rPr>
        <w:t>ecteurs d</w:t>
      </w:r>
      <w:r w:rsidR="00805C1E">
        <w:rPr>
          <w:lang w:val="fr-CH"/>
        </w:rPr>
        <w:t>’</w:t>
      </w:r>
      <w:r w:rsidR="00CA71D6">
        <w:rPr>
          <w:lang w:val="fr-CH"/>
        </w:rPr>
        <w:t>examen afin d</w:t>
      </w:r>
      <w:r w:rsidR="00805C1E">
        <w:rPr>
          <w:lang w:val="fr-CH"/>
        </w:rPr>
        <w:t>’</w:t>
      </w:r>
      <w:r w:rsidR="00CA71D6">
        <w:rPr>
          <w:lang w:val="fr-CH"/>
        </w:rPr>
        <w:t>être vu</w:t>
      </w:r>
      <w:r w:rsidR="00186EB0" w:rsidRPr="006B4247">
        <w:rPr>
          <w:lang w:val="fr-CH"/>
        </w:rPr>
        <w:t xml:space="preserve"> par les lecteurs des principes directeurs.</w:t>
      </w:r>
    </w:p>
    <w:p w:rsidR="00857EC8" w:rsidRPr="00186EB0" w:rsidRDefault="00857EC8" w:rsidP="00857EC8">
      <w:pPr>
        <w:tabs>
          <w:tab w:val="left" w:pos="567"/>
          <w:tab w:val="left" w:pos="1134"/>
          <w:tab w:val="left" w:pos="5387"/>
        </w:tabs>
        <w:rPr>
          <w:lang w:val="fr-CH"/>
        </w:rPr>
      </w:pPr>
    </w:p>
    <w:p w:rsidR="00857EC8" w:rsidRPr="00CE43AE" w:rsidRDefault="00857EC8" w:rsidP="00857EC8">
      <w:pPr>
        <w:rPr>
          <w:lang w:val="fr-CH"/>
        </w:rPr>
      </w:pPr>
      <w:r w:rsidRPr="00857EC8">
        <w:fldChar w:fldCharType="begin"/>
      </w:r>
      <w:r w:rsidRPr="00CE43AE">
        <w:rPr>
          <w:lang w:val="fr-CH"/>
        </w:rPr>
        <w:instrText xml:space="preserve"> AUTONUM  </w:instrText>
      </w:r>
      <w:r w:rsidRPr="00857EC8">
        <w:fldChar w:fldCharType="end"/>
      </w:r>
      <w:r w:rsidRPr="00CE43AE">
        <w:rPr>
          <w:lang w:val="fr-CH"/>
        </w:rPr>
        <w:tab/>
      </w:r>
      <w:r w:rsidR="00CE43AE" w:rsidRPr="00CE43AE">
        <w:rPr>
          <w:lang w:val="fr-CH"/>
        </w:rPr>
        <w:t>Le présent document est structuré comme suit</w:t>
      </w:r>
      <w:r w:rsidR="00DA6B99">
        <w:rPr>
          <w:lang w:val="fr-CH"/>
        </w:rPr>
        <w:t> </w:t>
      </w:r>
      <w:r w:rsidR="00CE43AE" w:rsidRPr="00CE43AE">
        <w:rPr>
          <w:lang w:val="fr-CH"/>
        </w:rPr>
        <w:t>:</w:t>
      </w:r>
    </w:p>
    <w:p w:rsidR="00323F3F" w:rsidRPr="00CE43AE" w:rsidRDefault="00323F3F" w:rsidP="00857EC8">
      <w:pPr>
        <w:rPr>
          <w:lang w:val="fr-CH"/>
        </w:rPr>
      </w:pPr>
    </w:p>
    <w:p w:rsidR="00863BEF" w:rsidRDefault="00857EC8">
      <w:pPr>
        <w:pStyle w:val="TOC1"/>
        <w:rPr>
          <w:rFonts w:asciiTheme="minorHAnsi" w:eastAsiaTheme="minorEastAsia" w:hAnsiTheme="minorHAnsi" w:cstheme="minorBidi"/>
          <w:caps w:val="0"/>
          <w:noProof/>
          <w:sz w:val="22"/>
          <w:szCs w:val="22"/>
        </w:rPr>
      </w:pPr>
      <w:r w:rsidRPr="00E01423">
        <w:rPr>
          <w:rFonts w:cs="Arial"/>
          <w:bCs/>
          <w:noProof/>
          <w:szCs w:val="18"/>
        </w:rPr>
        <w:fldChar w:fldCharType="begin"/>
      </w:r>
      <w:r w:rsidRPr="00E01423">
        <w:rPr>
          <w:rFonts w:cs="Arial"/>
          <w:bCs/>
          <w:noProof/>
          <w:szCs w:val="18"/>
        </w:rPr>
        <w:instrText xml:space="preserve"> TOC \o "1-3" \h \z \u </w:instrText>
      </w:r>
      <w:r w:rsidRPr="00E01423">
        <w:rPr>
          <w:rFonts w:cs="Arial"/>
          <w:bCs/>
          <w:noProof/>
          <w:szCs w:val="18"/>
        </w:rPr>
        <w:fldChar w:fldCharType="separate"/>
      </w:r>
      <w:hyperlink w:anchor="_Toc526856600" w:history="1">
        <w:r w:rsidR="00863BEF" w:rsidRPr="00F6602E">
          <w:rPr>
            <w:rStyle w:val="Hyperlink"/>
            <w:noProof/>
            <w:lang w:val="fr-CH"/>
          </w:rPr>
          <w:t>RÉSUMÉ</w:t>
        </w:r>
        <w:r w:rsidR="00863BEF">
          <w:rPr>
            <w:noProof/>
            <w:webHidden/>
          </w:rPr>
          <w:tab/>
        </w:r>
        <w:r w:rsidR="00863BEF">
          <w:rPr>
            <w:noProof/>
            <w:webHidden/>
          </w:rPr>
          <w:fldChar w:fldCharType="begin"/>
        </w:r>
        <w:r w:rsidR="00863BEF">
          <w:rPr>
            <w:noProof/>
            <w:webHidden/>
          </w:rPr>
          <w:instrText xml:space="preserve"> PAGEREF _Toc526856600 \h </w:instrText>
        </w:r>
        <w:r w:rsidR="00863BEF">
          <w:rPr>
            <w:noProof/>
            <w:webHidden/>
          </w:rPr>
        </w:r>
        <w:r w:rsidR="00863BEF">
          <w:rPr>
            <w:noProof/>
            <w:webHidden/>
          </w:rPr>
          <w:fldChar w:fldCharType="separate"/>
        </w:r>
        <w:r w:rsidR="00863BEF">
          <w:rPr>
            <w:noProof/>
            <w:webHidden/>
          </w:rPr>
          <w:t>1</w:t>
        </w:r>
        <w:r w:rsidR="00863BEF">
          <w:rPr>
            <w:noProof/>
            <w:webHidden/>
          </w:rPr>
          <w:fldChar w:fldCharType="end"/>
        </w:r>
      </w:hyperlink>
    </w:p>
    <w:p w:rsidR="00863BEF" w:rsidRDefault="00863BEF">
      <w:pPr>
        <w:pStyle w:val="TOC1"/>
        <w:rPr>
          <w:rFonts w:asciiTheme="minorHAnsi" w:eastAsiaTheme="minorEastAsia" w:hAnsiTheme="minorHAnsi" w:cstheme="minorBidi"/>
          <w:caps w:val="0"/>
          <w:noProof/>
          <w:sz w:val="22"/>
          <w:szCs w:val="22"/>
        </w:rPr>
      </w:pPr>
      <w:hyperlink w:anchor="_Toc526856601" w:history="1">
        <w:r w:rsidRPr="00F6602E">
          <w:rPr>
            <w:rStyle w:val="Hyperlink"/>
            <w:rFonts w:eastAsia="MS Mincho"/>
            <w:noProof/>
            <w:lang w:val="fr-CH" w:eastAsia="ja-JP"/>
          </w:rPr>
          <w:t>RAPPEL</w:t>
        </w:r>
        <w:r>
          <w:rPr>
            <w:noProof/>
            <w:webHidden/>
          </w:rPr>
          <w:tab/>
        </w:r>
        <w:r>
          <w:rPr>
            <w:noProof/>
            <w:webHidden/>
          </w:rPr>
          <w:fldChar w:fldCharType="begin"/>
        </w:r>
        <w:r>
          <w:rPr>
            <w:noProof/>
            <w:webHidden/>
          </w:rPr>
          <w:instrText xml:space="preserve"> PAGEREF _Toc526856601 \h </w:instrText>
        </w:r>
        <w:r>
          <w:rPr>
            <w:noProof/>
            <w:webHidden/>
          </w:rPr>
        </w:r>
        <w:r>
          <w:rPr>
            <w:noProof/>
            <w:webHidden/>
          </w:rPr>
          <w:fldChar w:fldCharType="separate"/>
        </w:r>
        <w:r>
          <w:rPr>
            <w:noProof/>
            <w:webHidden/>
          </w:rPr>
          <w:t>1</w:t>
        </w:r>
        <w:r>
          <w:rPr>
            <w:noProof/>
            <w:webHidden/>
          </w:rPr>
          <w:fldChar w:fldCharType="end"/>
        </w:r>
      </w:hyperlink>
    </w:p>
    <w:p w:rsidR="00863BEF" w:rsidRDefault="00863BEF">
      <w:pPr>
        <w:pStyle w:val="TOC1"/>
        <w:rPr>
          <w:rFonts w:asciiTheme="minorHAnsi" w:eastAsiaTheme="minorEastAsia" w:hAnsiTheme="minorHAnsi" w:cstheme="minorBidi"/>
          <w:caps w:val="0"/>
          <w:noProof/>
          <w:sz w:val="22"/>
          <w:szCs w:val="22"/>
        </w:rPr>
      </w:pPr>
      <w:hyperlink w:anchor="_Toc526856602" w:history="1">
        <w:r w:rsidRPr="00F6602E">
          <w:rPr>
            <w:rStyle w:val="Hyperlink"/>
            <w:noProof/>
            <w:lang w:val="fr-CH"/>
          </w:rPr>
          <w:t>FAITS NOUVEAUX EN 2017</w:t>
        </w:r>
        <w:r>
          <w:rPr>
            <w:noProof/>
            <w:webHidden/>
          </w:rPr>
          <w:tab/>
        </w:r>
        <w:r>
          <w:rPr>
            <w:noProof/>
            <w:webHidden/>
          </w:rPr>
          <w:fldChar w:fldCharType="begin"/>
        </w:r>
        <w:r>
          <w:rPr>
            <w:noProof/>
            <w:webHidden/>
          </w:rPr>
          <w:instrText xml:space="preserve"> PAGEREF _Toc526856602 \h </w:instrText>
        </w:r>
        <w:r>
          <w:rPr>
            <w:noProof/>
            <w:webHidden/>
          </w:rPr>
        </w:r>
        <w:r>
          <w:rPr>
            <w:noProof/>
            <w:webHidden/>
          </w:rPr>
          <w:fldChar w:fldCharType="separate"/>
        </w:r>
        <w:r>
          <w:rPr>
            <w:noProof/>
            <w:webHidden/>
          </w:rPr>
          <w:t>2</w:t>
        </w:r>
        <w:r>
          <w:rPr>
            <w:noProof/>
            <w:webHidden/>
          </w:rPr>
          <w:fldChar w:fldCharType="end"/>
        </w:r>
      </w:hyperlink>
    </w:p>
    <w:p w:rsidR="00863BEF" w:rsidRDefault="00863BEF">
      <w:pPr>
        <w:pStyle w:val="TOC2"/>
        <w:rPr>
          <w:rFonts w:asciiTheme="minorHAnsi" w:eastAsiaTheme="minorEastAsia" w:hAnsiTheme="minorHAnsi" w:cstheme="minorBidi"/>
          <w:sz w:val="22"/>
          <w:szCs w:val="22"/>
          <w:lang w:eastAsia="en-US"/>
        </w:rPr>
      </w:pPr>
      <w:hyperlink w:anchor="_Toc526856603" w:history="1">
        <w:r w:rsidRPr="00F6602E">
          <w:rPr>
            <w:rStyle w:val="Hyperlink"/>
          </w:rPr>
          <w:t>Comité technique</w:t>
        </w:r>
        <w:r>
          <w:rPr>
            <w:webHidden/>
          </w:rPr>
          <w:tab/>
        </w:r>
        <w:r>
          <w:rPr>
            <w:webHidden/>
          </w:rPr>
          <w:fldChar w:fldCharType="begin"/>
        </w:r>
        <w:r>
          <w:rPr>
            <w:webHidden/>
          </w:rPr>
          <w:instrText xml:space="preserve"> PAGEREF _Toc526856603 \h </w:instrText>
        </w:r>
        <w:r>
          <w:rPr>
            <w:webHidden/>
          </w:rPr>
        </w:r>
        <w:r>
          <w:rPr>
            <w:webHidden/>
          </w:rPr>
          <w:fldChar w:fldCharType="separate"/>
        </w:r>
        <w:r>
          <w:rPr>
            <w:webHidden/>
          </w:rPr>
          <w:t>2</w:t>
        </w:r>
        <w:r>
          <w:rPr>
            <w:webHidden/>
          </w:rPr>
          <w:fldChar w:fldCharType="end"/>
        </w:r>
      </w:hyperlink>
    </w:p>
    <w:p w:rsidR="00863BEF" w:rsidRDefault="00863BEF">
      <w:pPr>
        <w:pStyle w:val="TOC2"/>
        <w:rPr>
          <w:rFonts w:asciiTheme="minorHAnsi" w:eastAsiaTheme="minorEastAsia" w:hAnsiTheme="minorHAnsi" w:cstheme="minorBidi"/>
          <w:sz w:val="22"/>
          <w:szCs w:val="22"/>
          <w:lang w:eastAsia="en-US"/>
        </w:rPr>
      </w:pPr>
      <w:hyperlink w:anchor="_Toc526856604" w:history="1">
        <w:r w:rsidRPr="00F6602E">
          <w:rPr>
            <w:rStyle w:val="Hyperlink"/>
          </w:rPr>
          <w:t>Observations formulées par les groupes de travail techniques</w:t>
        </w:r>
        <w:r>
          <w:rPr>
            <w:webHidden/>
          </w:rPr>
          <w:tab/>
        </w:r>
        <w:r>
          <w:rPr>
            <w:webHidden/>
          </w:rPr>
          <w:fldChar w:fldCharType="begin"/>
        </w:r>
        <w:r>
          <w:rPr>
            <w:webHidden/>
          </w:rPr>
          <w:instrText xml:space="preserve"> PAGEREF _Toc526856604 \h </w:instrText>
        </w:r>
        <w:r>
          <w:rPr>
            <w:webHidden/>
          </w:rPr>
        </w:r>
        <w:r>
          <w:rPr>
            <w:webHidden/>
          </w:rPr>
          <w:fldChar w:fldCharType="separate"/>
        </w:r>
        <w:r>
          <w:rPr>
            <w:webHidden/>
          </w:rPr>
          <w:t>2</w:t>
        </w:r>
        <w:r>
          <w:rPr>
            <w:webHidden/>
          </w:rPr>
          <w:fldChar w:fldCharType="end"/>
        </w:r>
      </w:hyperlink>
    </w:p>
    <w:p w:rsidR="00863BEF" w:rsidRDefault="00863BEF">
      <w:pPr>
        <w:pStyle w:val="TOC1"/>
        <w:rPr>
          <w:rFonts w:asciiTheme="minorHAnsi" w:eastAsiaTheme="minorEastAsia" w:hAnsiTheme="minorHAnsi" w:cstheme="minorBidi"/>
          <w:caps w:val="0"/>
          <w:noProof/>
          <w:sz w:val="22"/>
          <w:szCs w:val="22"/>
        </w:rPr>
      </w:pPr>
      <w:hyperlink w:anchor="_Toc526856605" w:history="1">
        <w:r w:rsidRPr="00F6602E">
          <w:rPr>
            <w:rStyle w:val="Hyperlink"/>
            <w:noProof/>
            <w:lang w:val="fr-CH"/>
          </w:rPr>
          <w:t>Faits nouveaux en 2018</w:t>
        </w:r>
        <w:r>
          <w:rPr>
            <w:noProof/>
            <w:webHidden/>
          </w:rPr>
          <w:tab/>
        </w:r>
        <w:r>
          <w:rPr>
            <w:noProof/>
            <w:webHidden/>
          </w:rPr>
          <w:fldChar w:fldCharType="begin"/>
        </w:r>
        <w:r>
          <w:rPr>
            <w:noProof/>
            <w:webHidden/>
          </w:rPr>
          <w:instrText xml:space="preserve"> PAGEREF _Toc526856605 \h </w:instrText>
        </w:r>
        <w:r>
          <w:rPr>
            <w:noProof/>
            <w:webHidden/>
          </w:rPr>
        </w:r>
        <w:r>
          <w:rPr>
            <w:noProof/>
            <w:webHidden/>
          </w:rPr>
          <w:fldChar w:fldCharType="separate"/>
        </w:r>
        <w:r>
          <w:rPr>
            <w:noProof/>
            <w:webHidden/>
          </w:rPr>
          <w:t>4</w:t>
        </w:r>
        <w:r>
          <w:rPr>
            <w:noProof/>
            <w:webHidden/>
          </w:rPr>
          <w:fldChar w:fldCharType="end"/>
        </w:r>
      </w:hyperlink>
    </w:p>
    <w:p w:rsidR="00863BEF" w:rsidRDefault="00863BEF">
      <w:pPr>
        <w:pStyle w:val="TOC2"/>
        <w:rPr>
          <w:rFonts w:asciiTheme="minorHAnsi" w:eastAsiaTheme="minorEastAsia" w:hAnsiTheme="minorHAnsi" w:cstheme="minorBidi"/>
          <w:sz w:val="22"/>
          <w:szCs w:val="22"/>
          <w:lang w:eastAsia="en-US"/>
        </w:rPr>
      </w:pPr>
      <w:hyperlink w:anchor="_Toc526856606" w:history="1">
        <w:r w:rsidRPr="00F6602E">
          <w:rPr>
            <w:rStyle w:val="Hyperlink"/>
          </w:rPr>
          <w:t>Comité de rédaction élargi</w:t>
        </w:r>
        <w:r>
          <w:rPr>
            <w:webHidden/>
          </w:rPr>
          <w:tab/>
        </w:r>
        <w:r>
          <w:rPr>
            <w:webHidden/>
          </w:rPr>
          <w:fldChar w:fldCharType="begin"/>
        </w:r>
        <w:r>
          <w:rPr>
            <w:webHidden/>
          </w:rPr>
          <w:instrText xml:space="preserve"> PAGEREF _Toc526856606 \h </w:instrText>
        </w:r>
        <w:r>
          <w:rPr>
            <w:webHidden/>
          </w:rPr>
        </w:r>
        <w:r>
          <w:rPr>
            <w:webHidden/>
          </w:rPr>
          <w:fldChar w:fldCharType="separate"/>
        </w:r>
        <w:r>
          <w:rPr>
            <w:webHidden/>
          </w:rPr>
          <w:t>4</w:t>
        </w:r>
        <w:r>
          <w:rPr>
            <w:webHidden/>
          </w:rPr>
          <w:fldChar w:fldCharType="end"/>
        </w:r>
      </w:hyperlink>
    </w:p>
    <w:p w:rsidR="00863BEF" w:rsidRDefault="00863BEF">
      <w:pPr>
        <w:pStyle w:val="TOC2"/>
        <w:rPr>
          <w:rFonts w:asciiTheme="minorHAnsi" w:eastAsiaTheme="minorEastAsia" w:hAnsiTheme="minorHAnsi" w:cstheme="minorBidi"/>
          <w:sz w:val="22"/>
          <w:szCs w:val="22"/>
          <w:lang w:eastAsia="en-US"/>
        </w:rPr>
      </w:pPr>
      <w:hyperlink w:anchor="_Toc526856607" w:history="1">
        <w:r w:rsidRPr="00F6602E">
          <w:rPr>
            <w:rStyle w:val="Hyperlink"/>
          </w:rPr>
          <w:t>Observations formulées par les groupes de travail techniques</w:t>
        </w:r>
        <w:r>
          <w:rPr>
            <w:webHidden/>
          </w:rPr>
          <w:tab/>
        </w:r>
        <w:r>
          <w:rPr>
            <w:webHidden/>
          </w:rPr>
          <w:fldChar w:fldCharType="begin"/>
        </w:r>
        <w:r>
          <w:rPr>
            <w:webHidden/>
          </w:rPr>
          <w:instrText xml:space="preserve"> PAGEREF _Toc526856607 \h </w:instrText>
        </w:r>
        <w:r>
          <w:rPr>
            <w:webHidden/>
          </w:rPr>
        </w:r>
        <w:r>
          <w:rPr>
            <w:webHidden/>
          </w:rPr>
          <w:fldChar w:fldCharType="separate"/>
        </w:r>
        <w:r>
          <w:rPr>
            <w:webHidden/>
          </w:rPr>
          <w:t>4</w:t>
        </w:r>
        <w:r>
          <w:rPr>
            <w:webHidden/>
          </w:rPr>
          <w:fldChar w:fldCharType="end"/>
        </w:r>
      </w:hyperlink>
    </w:p>
    <w:p w:rsidR="00863BEF" w:rsidRDefault="00857EC8" w:rsidP="00857EC8">
      <w:pPr>
        <w:ind w:left="1134" w:hanging="1134"/>
        <w:jc w:val="left"/>
        <w:rPr>
          <w:sz w:val="18"/>
          <w:szCs w:val="18"/>
        </w:rPr>
      </w:pPr>
      <w:r w:rsidRPr="00E01423">
        <w:rPr>
          <w:sz w:val="18"/>
          <w:szCs w:val="18"/>
        </w:rPr>
        <w:fldChar w:fldCharType="end"/>
      </w:r>
    </w:p>
    <w:p w:rsidR="00857EC8" w:rsidRPr="00F86589" w:rsidRDefault="00857EC8" w:rsidP="00857EC8">
      <w:pPr>
        <w:ind w:left="1134" w:hanging="1134"/>
        <w:jc w:val="left"/>
        <w:rPr>
          <w:sz w:val="18"/>
          <w:lang w:val="fr-CH"/>
        </w:rPr>
      </w:pPr>
      <w:r w:rsidRPr="00F86589">
        <w:rPr>
          <w:sz w:val="18"/>
          <w:lang w:val="fr-CH"/>
        </w:rPr>
        <w:t>ANNEX</w:t>
      </w:r>
      <w:r w:rsidR="00F86589" w:rsidRPr="00F86589">
        <w:rPr>
          <w:sz w:val="18"/>
          <w:lang w:val="fr-CH"/>
        </w:rPr>
        <w:t>E</w:t>
      </w:r>
      <w:r w:rsidR="00F86589" w:rsidRPr="00F86589">
        <w:rPr>
          <w:sz w:val="18"/>
          <w:lang w:val="fr-CH"/>
        </w:rPr>
        <w:tab/>
        <w:t>EXTRAI</w:t>
      </w:r>
      <w:r w:rsidRPr="00F86589">
        <w:rPr>
          <w:sz w:val="18"/>
          <w:lang w:val="fr-CH"/>
        </w:rPr>
        <w:t xml:space="preserve">T </w:t>
      </w:r>
      <w:r w:rsidR="00F86589" w:rsidRPr="00F86589">
        <w:rPr>
          <w:sz w:val="18"/>
          <w:lang w:val="fr-CH"/>
        </w:rPr>
        <w:t>DU</w:t>
      </w:r>
      <w:r w:rsidRPr="00F86589">
        <w:rPr>
          <w:sz w:val="18"/>
          <w:lang w:val="fr-CH"/>
        </w:rPr>
        <w:t xml:space="preserve"> DOCUMENT</w:t>
      </w:r>
      <w:r w:rsidR="00C910B7">
        <w:rPr>
          <w:sz w:val="18"/>
          <w:lang w:val="fr-CH"/>
        </w:rPr>
        <w:t> </w:t>
      </w:r>
      <w:r w:rsidRPr="00F86589">
        <w:rPr>
          <w:sz w:val="18"/>
          <w:lang w:val="fr-CH"/>
        </w:rPr>
        <w:t>TGP/7 “</w:t>
      </w:r>
      <w:r w:rsidR="00F86589" w:rsidRPr="00F86589">
        <w:rPr>
          <w:sz w:val="18"/>
          <w:lang w:val="fr-CH"/>
        </w:rPr>
        <w:t>ÉLABORATION DES PRINCIPES DIRECTEURS D</w:t>
      </w:r>
      <w:r w:rsidR="00805C1E">
        <w:rPr>
          <w:sz w:val="18"/>
          <w:lang w:val="fr-CH"/>
        </w:rPr>
        <w:t>’</w:t>
      </w:r>
      <w:r w:rsidR="00F86589" w:rsidRPr="00F86589">
        <w:rPr>
          <w:sz w:val="18"/>
          <w:lang w:val="fr-CH"/>
        </w:rPr>
        <w:t>EXAMEN</w:t>
      </w:r>
      <w:r w:rsidRPr="00F86589">
        <w:rPr>
          <w:sz w:val="18"/>
          <w:lang w:val="fr-CH"/>
        </w:rPr>
        <w:t>” (ASW 2, ASW</w:t>
      </w:r>
      <w:r w:rsidR="00C910B7">
        <w:rPr>
          <w:sz w:val="18"/>
          <w:lang w:val="fr-CH"/>
        </w:rPr>
        <w:t> </w:t>
      </w:r>
      <w:r w:rsidRPr="00F86589">
        <w:rPr>
          <w:sz w:val="18"/>
          <w:lang w:val="fr-CH"/>
        </w:rPr>
        <w:t>3, GN</w:t>
      </w:r>
      <w:r w:rsidR="00C910B7">
        <w:rPr>
          <w:sz w:val="18"/>
          <w:lang w:val="fr-CH"/>
        </w:rPr>
        <w:t> </w:t>
      </w:r>
      <w:r w:rsidRPr="00F86589">
        <w:rPr>
          <w:sz w:val="18"/>
          <w:lang w:val="fr-CH"/>
        </w:rPr>
        <w:t>8)</w:t>
      </w:r>
    </w:p>
    <w:p w:rsidR="00857EC8" w:rsidRPr="00F86589" w:rsidRDefault="00857EC8" w:rsidP="00857EC8">
      <w:pPr>
        <w:rPr>
          <w:lang w:val="fr-CH"/>
        </w:rPr>
      </w:pPr>
      <w:bookmarkStart w:id="3" w:name="_Toc484625147"/>
    </w:p>
    <w:p w:rsidR="00857EC8" w:rsidRPr="00DC5A38" w:rsidRDefault="00857EC8" w:rsidP="00857EC8">
      <w:pPr>
        <w:rPr>
          <w:lang w:val="fr-CH"/>
        </w:rPr>
      </w:pPr>
      <w:r w:rsidRPr="00857EC8">
        <w:fldChar w:fldCharType="begin"/>
      </w:r>
      <w:r w:rsidRPr="00DC5A38">
        <w:rPr>
          <w:lang w:val="fr-CH"/>
        </w:rPr>
        <w:instrText xml:space="preserve"> AUTONUM  </w:instrText>
      </w:r>
      <w:r w:rsidRPr="00857EC8">
        <w:fldChar w:fldCharType="end"/>
      </w:r>
      <w:r w:rsidRPr="00DC5A38">
        <w:rPr>
          <w:lang w:val="fr-CH"/>
        </w:rPr>
        <w:tab/>
      </w:r>
      <w:r w:rsidR="00DC5A38" w:rsidRPr="00DC5A38">
        <w:rPr>
          <w:lang w:val="fr-CH"/>
        </w:rPr>
        <w:t>Les abréviations ci</w:t>
      </w:r>
      <w:r w:rsidR="00805C1E">
        <w:rPr>
          <w:lang w:val="fr-CH"/>
        </w:rPr>
        <w:t>-</w:t>
      </w:r>
      <w:r w:rsidR="00DC5A38" w:rsidRPr="00DC5A38">
        <w:rPr>
          <w:lang w:val="fr-CH"/>
        </w:rPr>
        <w:t>après sont utilisées dans le présent document</w:t>
      </w:r>
      <w:r w:rsidR="00DA6B99">
        <w:rPr>
          <w:lang w:val="fr-CH"/>
        </w:rPr>
        <w:t> </w:t>
      </w:r>
      <w:r w:rsidRPr="00DC5A38">
        <w:rPr>
          <w:lang w:val="fr-CH"/>
        </w:rPr>
        <w:t>:</w:t>
      </w:r>
    </w:p>
    <w:p w:rsidR="00857EC8" w:rsidRPr="00DC5A38" w:rsidRDefault="00857EC8" w:rsidP="00857EC8">
      <w:pPr>
        <w:rPr>
          <w:lang w:val="fr-CH"/>
        </w:rPr>
      </w:pPr>
    </w:p>
    <w:p w:rsidR="00857EC8" w:rsidRPr="00CE43AE" w:rsidRDefault="00857EC8" w:rsidP="00857EC8">
      <w:pPr>
        <w:rPr>
          <w:lang w:val="fr-CH"/>
        </w:rPr>
      </w:pPr>
      <w:r w:rsidRPr="00CE43AE">
        <w:rPr>
          <w:lang w:val="fr-CH"/>
        </w:rPr>
        <w:t>TC</w:t>
      </w:r>
      <w:r w:rsidR="00DA6B99">
        <w:rPr>
          <w:lang w:val="fr-CH"/>
        </w:rPr>
        <w:t> :</w:t>
      </w:r>
      <w:r w:rsidRPr="00CE43AE">
        <w:rPr>
          <w:lang w:val="fr-CH"/>
        </w:rPr>
        <w:t xml:space="preserve"> </w:t>
      </w:r>
      <w:r w:rsidRPr="00CE43AE">
        <w:rPr>
          <w:lang w:val="fr-CH"/>
        </w:rPr>
        <w:tab/>
      </w:r>
      <w:r w:rsidRPr="00CE43AE">
        <w:rPr>
          <w:lang w:val="fr-CH"/>
        </w:rPr>
        <w:tab/>
      </w:r>
      <w:r w:rsidR="00CE43AE" w:rsidRPr="00CE43AE">
        <w:rPr>
          <w:lang w:val="fr-CH"/>
        </w:rPr>
        <w:t>Comité technique</w:t>
      </w:r>
    </w:p>
    <w:p w:rsidR="00857EC8" w:rsidRPr="00CE43AE" w:rsidRDefault="00857EC8" w:rsidP="00857EC8">
      <w:pPr>
        <w:rPr>
          <w:lang w:val="fr-CH"/>
        </w:rPr>
      </w:pPr>
      <w:r w:rsidRPr="00CE43AE">
        <w:rPr>
          <w:lang w:val="fr-CH"/>
        </w:rPr>
        <w:t>TC</w:t>
      </w:r>
      <w:r w:rsidR="00805C1E">
        <w:rPr>
          <w:lang w:val="fr-CH"/>
        </w:rPr>
        <w:t>-</w:t>
      </w:r>
      <w:r w:rsidRPr="00CE43AE">
        <w:rPr>
          <w:lang w:val="fr-CH"/>
        </w:rPr>
        <w:t>EDC</w:t>
      </w:r>
      <w:r w:rsidR="00DA6B99">
        <w:rPr>
          <w:lang w:val="fr-CH"/>
        </w:rPr>
        <w:t> :</w:t>
      </w:r>
      <w:r w:rsidRPr="00CE43AE">
        <w:rPr>
          <w:lang w:val="fr-CH"/>
        </w:rPr>
        <w:t xml:space="preserve"> </w:t>
      </w:r>
      <w:r w:rsidRPr="00CE43AE">
        <w:rPr>
          <w:lang w:val="fr-CH"/>
        </w:rPr>
        <w:tab/>
      </w:r>
      <w:r w:rsidR="00CE43AE" w:rsidRPr="00CE43AE">
        <w:rPr>
          <w:lang w:val="fr-CH"/>
        </w:rPr>
        <w:t>Comité de rédaction élargi du Comité technique</w:t>
      </w:r>
    </w:p>
    <w:p w:rsidR="00857EC8" w:rsidRPr="00CE43AE" w:rsidRDefault="00857EC8" w:rsidP="00857EC8">
      <w:pPr>
        <w:rPr>
          <w:lang w:val="fr-CH"/>
        </w:rPr>
      </w:pPr>
      <w:r w:rsidRPr="00CE43AE">
        <w:rPr>
          <w:lang w:val="fr-CH"/>
        </w:rPr>
        <w:t>TWA</w:t>
      </w:r>
      <w:r w:rsidR="00DA6B99">
        <w:rPr>
          <w:lang w:val="fr-CH"/>
        </w:rPr>
        <w:t> :</w:t>
      </w:r>
      <w:r w:rsidRPr="00CE43AE">
        <w:rPr>
          <w:lang w:val="fr-CH"/>
        </w:rPr>
        <w:t xml:space="preserve"> </w:t>
      </w:r>
      <w:r w:rsidRPr="00CE43AE">
        <w:rPr>
          <w:lang w:val="fr-CH"/>
        </w:rPr>
        <w:tab/>
      </w:r>
      <w:r w:rsidR="00CE43AE" w:rsidRPr="00CE43AE">
        <w:rPr>
          <w:lang w:val="fr-CH"/>
        </w:rPr>
        <w:t>Groupe de travail technique sur les plantes agricoles</w:t>
      </w:r>
    </w:p>
    <w:p w:rsidR="00857EC8" w:rsidRPr="00DD6E87" w:rsidRDefault="00857EC8" w:rsidP="00857EC8">
      <w:pPr>
        <w:rPr>
          <w:lang w:val="fr-CH"/>
        </w:rPr>
      </w:pPr>
      <w:r w:rsidRPr="00DD6E87">
        <w:rPr>
          <w:lang w:val="fr-CH"/>
        </w:rPr>
        <w:t>TWC</w:t>
      </w:r>
      <w:r w:rsidR="00DA6B99">
        <w:rPr>
          <w:lang w:val="fr-CH"/>
        </w:rPr>
        <w:t> :</w:t>
      </w:r>
      <w:r w:rsidRPr="00DD6E87">
        <w:rPr>
          <w:lang w:val="fr-CH"/>
        </w:rPr>
        <w:t xml:space="preserve"> </w:t>
      </w:r>
      <w:r w:rsidRPr="00DD6E87">
        <w:rPr>
          <w:lang w:val="fr-CH"/>
        </w:rPr>
        <w:tab/>
      </w:r>
      <w:r w:rsidR="00DD6E87" w:rsidRPr="00DD6E87">
        <w:rPr>
          <w:lang w:val="fr-CH"/>
        </w:rPr>
        <w:t>Groupe de travail technique sur les systèmes d</w:t>
      </w:r>
      <w:r w:rsidR="00805C1E">
        <w:rPr>
          <w:lang w:val="fr-CH"/>
        </w:rPr>
        <w:t>’</w:t>
      </w:r>
      <w:r w:rsidR="00DD6E87" w:rsidRPr="00DD6E87">
        <w:rPr>
          <w:lang w:val="fr-CH"/>
        </w:rPr>
        <w:t>automatisation et les programmes d</w:t>
      </w:r>
      <w:r w:rsidR="00805C1E">
        <w:rPr>
          <w:lang w:val="fr-CH"/>
        </w:rPr>
        <w:t>’</w:t>
      </w:r>
      <w:r w:rsidR="00DD6E87" w:rsidRPr="00DD6E87">
        <w:rPr>
          <w:lang w:val="fr-CH"/>
        </w:rPr>
        <w:t>ordinateur</w:t>
      </w:r>
    </w:p>
    <w:p w:rsidR="00857EC8" w:rsidRPr="00DD6E87" w:rsidRDefault="00857EC8" w:rsidP="00857EC8">
      <w:pPr>
        <w:rPr>
          <w:lang w:val="fr-CH"/>
        </w:rPr>
      </w:pPr>
      <w:r w:rsidRPr="00DD6E87">
        <w:rPr>
          <w:lang w:val="fr-CH"/>
        </w:rPr>
        <w:t>TWF</w:t>
      </w:r>
      <w:r w:rsidR="00DA6B99">
        <w:rPr>
          <w:lang w:val="fr-CH"/>
        </w:rPr>
        <w:t> :</w:t>
      </w:r>
      <w:r w:rsidRPr="00DD6E87">
        <w:rPr>
          <w:lang w:val="fr-CH"/>
        </w:rPr>
        <w:t xml:space="preserve"> </w:t>
      </w:r>
      <w:r w:rsidRPr="00DD6E87">
        <w:rPr>
          <w:lang w:val="fr-CH"/>
        </w:rPr>
        <w:tab/>
      </w:r>
      <w:r w:rsidR="00DD6E87" w:rsidRPr="001253E2">
        <w:rPr>
          <w:rFonts w:cs="Arial"/>
          <w:lang w:val="fr-CH"/>
        </w:rPr>
        <w:t>Groupe de travail technique sur les plantes fruitières</w:t>
      </w:r>
    </w:p>
    <w:p w:rsidR="00857EC8" w:rsidRPr="00DD6E87" w:rsidRDefault="00857EC8" w:rsidP="00857EC8">
      <w:pPr>
        <w:rPr>
          <w:lang w:val="fr-CH"/>
        </w:rPr>
      </w:pPr>
      <w:r w:rsidRPr="00DD6E87">
        <w:rPr>
          <w:lang w:val="fr-CH"/>
        </w:rPr>
        <w:t>TWO</w:t>
      </w:r>
      <w:r w:rsidR="00DA6B99">
        <w:rPr>
          <w:lang w:val="fr-CH"/>
        </w:rPr>
        <w:t> :</w:t>
      </w:r>
      <w:r w:rsidRPr="00DD6E87">
        <w:rPr>
          <w:lang w:val="fr-CH"/>
        </w:rPr>
        <w:t xml:space="preserve"> </w:t>
      </w:r>
      <w:r w:rsidRPr="00DD6E87">
        <w:rPr>
          <w:lang w:val="fr-CH"/>
        </w:rPr>
        <w:tab/>
      </w:r>
      <w:r w:rsidR="00DD6E87" w:rsidRPr="001253E2">
        <w:rPr>
          <w:rFonts w:cs="Arial"/>
          <w:lang w:val="fr-CH"/>
        </w:rPr>
        <w:t>Groupe de travail technique sur les plantes ornementales et les arbres forestiers</w:t>
      </w:r>
    </w:p>
    <w:p w:rsidR="00857EC8" w:rsidRPr="00DD6E87" w:rsidRDefault="00857EC8" w:rsidP="00857EC8">
      <w:pPr>
        <w:rPr>
          <w:lang w:val="fr-CH"/>
        </w:rPr>
      </w:pPr>
      <w:r w:rsidRPr="00DD6E87">
        <w:rPr>
          <w:lang w:val="fr-CH"/>
        </w:rPr>
        <w:t>TWV</w:t>
      </w:r>
      <w:r w:rsidR="00DA6B99">
        <w:rPr>
          <w:lang w:val="fr-CH"/>
        </w:rPr>
        <w:t> :</w:t>
      </w:r>
      <w:r w:rsidRPr="00DD6E87">
        <w:rPr>
          <w:lang w:val="fr-CH"/>
        </w:rPr>
        <w:t xml:space="preserve"> </w:t>
      </w:r>
      <w:r w:rsidRPr="00DD6E87">
        <w:rPr>
          <w:lang w:val="fr-CH"/>
        </w:rPr>
        <w:tab/>
      </w:r>
      <w:r w:rsidR="00DD6E87" w:rsidRPr="001253E2">
        <w:rPr>
          <w:rFonts w:cs="Arial"/>
          <w:lang w:val="fr-CH"/>
        </w:rPr>
        <w:t>Groupe de travail technique sur les plantes potagères</w:t>
      </w:r>
    </w:p>
    <w:p w:rsidR="00857EC8" w:rsidRPr="00DD6E87" w:rsidRDefault="00DD6E87" w:rsidP="00857EC8">
      <w:pPr>
        <w:rPr>
          <w:lang w:val="fr-CH"/>
        </w:rPr>
      </w:pPr>
      <w:r w:rsidRPr="00DD6E87">
        <w:rPr>
          <w:lang w:val="fr-CH"/>
        </w:rPr>
        <w:t>TWP</w:t>
      </w:r>
      <w:r w:rsidR="00DA6B99">
        <w:rPr>
          <w:lang w:val="fr-CH"/>
        </w:rPr>
        <w:t xml:space="preserve"> : </w:t>
      </w:r>
      <w:r>
        <w:rPr>
          <w:lang w:val="fr-CH"/>
        </w:rPr>
        <w:tab/>
      </w:r>
      <w:r w:rsidRPr="001253E2">
        <w:rPr>
          <w:rFonts w:cs="Arial"/>
          <w:color w:val="000000"/>
          <w:lang w:val="fr-CH"/>
        </w:rPr>
        <w:t>Groupes de travail techniques</w:t>
      </w:r>
    </w:p>
    <w:bookmarkEnd w:id="3"/>
    <w:p w:rsidR="00A937CF" w:rsidRDefault="00A937CF" w:rsidP="00A937CF">
      <w:pPr>
        <w:keepNext/>
        <w:outlineLvl w:val="0"/>
        <w:rPr>
          <w:rFonts w:eastAsia="MS Mincho"/>
          <w:caps/>
          <w:lang w:val="fr-CH" w:eastAsia="ja-JP"/>
        </w:rPr>
      </w:pPr>
    </w:p>
    <w:p w:rsidR="0039044B" w:rsidRDefault="0039044B">
      <w:pPr>
        <w:jc w:val="left"/>
        <w:rPr>
          <w:rFonts w:eastAsia="MS Mincho"/>
          <w:caps/>
          <w:lang w:val="fr-CH" w:eastAsia="ja-JP"/>
        </w:rPr>
      </w:pPr>
      <w:r>
        <w:rPr>
          <w:rFonts w:eastAsia="MS Mincho"/>
          <w:caps/>
          <w:lang w:val="fr-CH" w:eastAsia="ja-JP"/>
        </w:rPr>
        <w:br w:type="page"/>
      </w:r>
    </w:p>
    <w:p w:rsidR="00857EC8" w:rsidRPr="00DD6E87" w:rsidRDefault="00CE43AE" w:rsidP="00D87851">
      <w:pPr>
        <w:pStyle w:val="Heading1"/>
        <w:rPr>
          <w:rFonts w:eastAsia="MS Mincho"/>
          <w:lang w:val="fr-CH" w:eastAsia="ja-JP"/>
        </w:rPr>
      </w:pPr>
      <w:bookmarkStart w:id="4" w:name="_Toc526856601"/>
      <w:r w:rsidRPr="00DD6E87">
        <w:rPr>
          <w:rFonts w:eastAsia="MS Mincho"/>
          <w:lang w:val="fr-CH" w:eastAsia="ja-JP"/>
        </w:rPr>
        <w:t>RAPPEL</w:t>
      </w:r>
      <w:bookmarkEnd w:id="4"/>
    </w:p>
    <w:p w:rsidR="00857EC8" w:rsidRPr="00DD6E87" w:rsidRDefault="00857EC8" w:rsidP="00A937CF">
      <w:pPr>
        <w:keepNext/>
        <w:rPr>
          <w:lang w:val="fr-CH"/>
        </w:rPr>
      </w:pPr>
    </w:p>
    <w:p w:rsidR="00857EC8" w:rsidRPr="00863BEF" w:rsidRDefault="00DD6E87" w:rsidP="00863BEF">
      <w:pPr>
        <w:rPr>
          <w:u w:val="single"/>
        </w:rPr>
      </w:pPr>
      <w:r w:rsidRPr="00863BEF">
        <w:rPr>
          <w:u w:val="single"/>
        </w:rPr>
        <w:t>Programme d</w:t>
      </w:r>
      <w:r w:rsidR="00805C1E" w:rsidRPr="00863BEF">
        <w:rPr>
          <w:u w:val="single"/>
        </w:rPr>
        <w:t>’</w:t>
      </w:r>
      <w:r w:rsidRPr="00863BEF">
        <w:rPr>
          <w:u w:val="single"/>
        </w:rPr>
        <w:t>élaboration des documents TGP</w:t>
      </w:r>
    </w:p>
    <w:p w:rsidR="00857EC8" w:rsidRPr="00FD02E0" w:rsidRDefault="00857EC8" w:rsidP="00A937CF">
      <w:pPr>
        <w:keepNext/>
        <w:rPr>
          <w:iCs/>
          <w:lang w:val="fr-CH"/>
        </w:rPr>
      </w:pPr>
    </w:p>
    <w:p w:rsidR="00857EC8" w:rsidRPr="00DD6E87" w:rsidRDefault="00857EC8" w:rsidP="00A937CF">
      <w:pPr>
        <w:keepNext/>
        <w:rPr>
          <w:lang w:val="fr-CH"/>
        </w:rPr>
      </w:pPr>
      <w:r w:rsidRPr="00857EC8">
        <w:fldChar w:fldCharType="begin"/>
      </w:r>
      <w:r w:rsidRPr="00DD6E87">
        <w:rPr>
          <w:lang w:val="fr-CH"/>
        </w:rPr>
        <w:instrText xml:space="preserve"> AUTONUM  </w:instrText>
      </w:r>
      <w:r w:rsidRPr="00857EC8">
        <w:fldChar w:fldCharType="end"/>
      </w:r>
      <w:r w:rsidRPr="00DD6E87">
        <w:rPr>
          <w:lang w:val="fr-CH"/>
        </w:rPr>
        <w:tab/>
      </w:r>
      <w:r w:rsidR="00DD6E87" w:rsidRPr="00DD6E87">
        <w:rPr>
          <w:lang w:val="fr-CH"/>
        </w:rPr>
        <w:t>À sa trente</w:t>
      </w:r>
      <w:r w:rsidR="00805C1E">
        <w:rPr>
          <w:lang w:val="fr-CH"/>
        </w:rPr>
        <w:t>-</w:t>
      </w:r>
      <w:r w:rsidR="00DD6E87" w:rsidRPr="00DD6E87">
        <w:rPr>
          <w:lang w:val="fr-CH"/>
        </w:rPr>
        <w:t>quatr</w:t>
      </w:r>
      <w:r w:rsidR="00805C1E">
        <w:rPr>
          <w:lang w:val="fr-CH"/>
        </w:rPr>
        <w:t>ième session</w:t>
      </w:r>
      <w:r w:rsidR="00DD6E87" w:rsidRPr="00DD6E87">
        <w:rPr>
          <w:lang w:val="fr-CH"/>
        </w:rPr>
        <w:t xml:space="preserve"> extraordinaire tenue à Genève le </w:t>
      </w:r>
      <w:r w:rsidR="00805C1E" w:rsidRPr="00DD6E87">
        <w:rPr>
          <w:lang w:val="fr-CH"/>
        </w:rPr>
        <w:t>6</w:t>
      </w:r>
      <w:r w:rsidR="00805C1E">
        <w:rPr>
          <w:lang w:val="fr-CH"/>
        </w:rPr>
        <w:t> </w:t>
      </w:r>
      <w:r w:rsidR="00805C1E" w:rsidRPr="00DD6E87">
        <w:rPr>
          <w:lang w:val="fr-CH"/>
        </w:rPr>
        <w:t>avril</w:t>
      </w:r>
      <w:r w:rsidR="00805C1E">
        <w:rPr>
          <w:lang w:val="fr-CH"/>
        </w:rPr>
        <w:t> </w:t>
      </w:r>
      <w:r w:rsidR="00805C1E" w:rsidRPr="00DD6E87">
        <w:rPr>
          <w:lang w:val="fr-CH"/>
        </w:rPr>
        <w:t>20</w:t>
      </w:r>
      <w:r w:rsidR="00DD6E87" w:rsidRPr="00DD6E87">
        <w:rPr>
          <w:lang w:val="fr-CH"/>
        </w:rPr>
        <w:t>17, le Conseil a décidé d</w:t>
      </w:r>
      <w:r w:rsidR="00805C1E">
        <w:rPr>
          <w:lang w:val="fr-CH"/>
        </w:rPr>
        <w:t>’</w:t>
      </w:r>
      <w:r w:rsidR="00DD6E87" w:rsidRPr="00DD6E87">
        <w:rPr>
          <w:lang w:val="fr-CH"/>
        </w:rPr>
        <w:t xml:space="preserve">organiser une seule série de sessions à partir </w:t>
      </w:r>
      <w:r w:rsidR="00805C1E" w:rsidRPr="00DD6E87">
        <w:rPr>
          <w:lang w:val="fr-CH"/>
        </w:rPr>
        <w:t>de</w:t>
      </w:r>
      <w:r w:rsidR="00805C1E">
        <w:rPr>
          <w:lang w:val="fr-CH"/>
        </w:rPr>
        <w:t> </w:t>
      </w:r>
      <w:r w:rsidR="00805C1E" w:rsidRPr="00DD6E87">
        <w:rPr>
          <w:lang w:val="fr-CH"/>
        </w:rPr>
        <w:t>2018</w:t>
      </w:r>
      <w:r w:rsidR="00DD6E87" w:rsidRPr="00DD6E87">
        <w:rPr>
          <w:lang w:val="fr-CH"/>
        </w:rPr>
        <w:t>, en octobre</w:t>
      </w:r>
      <w:r w:rsidR="00805C1E">
        <w:rPr>
          <w:lang w:val="fr-CH"/>
        </w:rPr>
        <w:t>-</w:t>
      </w:r>
      <w:r w:rsidR="00DD6E87" w:rsidRPr="00DD6E87">
        <w:rPr>
          <w:lang w:val="fr-CH"/>
        </w:rPr>
        <w:t xml:space="preserve">novembre (voir les </w:t>
      </w:r>
      <w:r w:rsidR="00805C1E" w:rsidRPr="00DD6E87">
        <w:rPr>
          <w:lang w:val="fr-CH"/>
        </w:rPr>
        <w:t>paragraphes</w:t>
      </w:r>
      <w:r w:rsidR="00805C1E">
        <w:rPr>
          <w:lang w:val="fr-CH"/>
        </w:rPr>
        <w:t> </w:t>
      </w:r>
      <w:r w:rsidR="00805C1E" w:rsidRPr="00DD6E87">
        <w:rPr>
          <w:lang w:val="fr-CH"/>
        </w:rPr>
        <w:t>1</w:t>
      </w:r>
      <w:r w:rsidR="00DD6E87" w:rsidRPr="00DD6E87">
        <w:rPr>
          <w:lang w:val="fr-CH"/>
        </w:rPr>
        <w:t>2 à</w:t>
      </w:r>
      <w:r w:rsidR="00FD02E0">
        <w:rPr>
          <w:lang w:val="fr-CH"/>
        </w:rPr>
        <w:t xml:space="preserve"> 14 du document C(Extr.)/34/6 </w:t>
      </w:r>
      <w:r w:rsidR="00805C1E">
        <w:rPr>
          <w:lang w:val="fr-CH"/>
        </w:rPr>
        <w:t>“</w:t>
      </w:r>
      <w:r w:rsidR="00805C1E" w:rsidRPr="00DD6E87">
        <w:rPr>
          <w:lang w:val="fr-CH"/>
        </w:rPr>
        <w:t>C</w:t>
      </w:r>
      <w:r w:rsidR="00DD6E87" w:rsidRPr="00DD6E87">
        <w:rPr>
          <w:lang w:val="fr-CH"/>
        </w:rPr>
        <w:t>ompte rendu des décisi</w:t>
      </w:r>
      <w:r w:rsidR="00FD02E0">
        <w:rPr>
          <w:lang w:val="fr-CH"/>
        </w:rPr>
        <w:t>on</w:t>
      </w:r>
      <w:r w:rsidR="00805C1E">
        <w:rPr>
          <w:lang w:val="fr-CH"/>
        </w:rPr>
        <w:t>s”</w:t>
      </w:r>
      <w:r w:rsidR="00DD6E87" w:rsidRPr="00DD6E87">
        <w:rPr>
          <w:lang w:val="fr-CH"/>
        </w:rPr>
        <w:t>)</w:t>
      </w:r>
      <w:r w:rsidRPr="00DD6E87">
        <w:rPr>
          <w:lang w:val="fr-CH"/>
        </w:rPr>
        <w:t xml:space="preserve">.  </w:t>
      </w:r>
      <w:r w:rsidR="00DD6E87" w:rsidRPr="00DD6E87">
        <w:rPr>
          <w:lang w:val="fr-CH"/>
        </w:rPr>
        <w:t xml:space="preserve">À partir </w:t>
      </w:r>
      <w:r w:rsidR="00805C1E" w:rsidRPr="00DD6E87">
        <w:rPr>
          <w:lang w:val="fr-CH"/>
        </w:rPr>
        <w:t>de</w:t>
      </w:r>
      <w:r w:rsidR="00805C1E">
        <w:rPr>
          <w:lang w:val="fr-CH"/>
        </w:rPr>
        <w:t> </w:t>
      </w:r>
      <w:r w:rsidR="00805C1E" w:rsidRPr="00DD6E87">
        <w:rPr>
          <w:lang w:val="fr-CH"/>
        </w:rPr>
        <w:t>2018</w:t>
      </w:r>
      <w:r w:rsidR="00DD6E87" w:rsidRPr="00DD6E87">
        <w:rPr>
          <w:lang w:val="fr-CH"/>
        </w:rPr>
        <w:t>, les réunions du</w:t>
      </w:r>
      <w:r w:rsidR="00805C1E">
        <w:rPr>
          <w:lang w:val="fr-CH"/>
        </w:rPr>
        <w:t> TC</w:t>
      </w:r>
      <w:r w:rsidR="00DD6E87" w:rsidRPr="00DD6E87">
        <w:rPr>
          <w:lang w:val="fr-CH"/>
        </w:rPr>
        <w:t xml:space="preserve"> qui se tenaient en mars</w:t>
      </w:r>
      <w:r w:rsidR="00805C1E">
        <w:rPr>
          <w:lang w:val="fr-CH"/>
        </w:rPr>
        <w:t>-</w:t>
      </w:r>
      <w:r w:rsidR="00DD6E87" w:rsidRPr="00DD6E87">
        <w:rPr>
          <w:lang w:val="fr-CH"/>
        </w:rPr>
        <w:t>avril auront lieu en octobre</w:t>
      </w:r>
      <w:r w:rsidR="00805C1E">
        <w:rPr>
          <w:lang w:val="fr-CH"/>
        </w:rPr>
        <w:t>-</w:t>
      </w:r>
      <w:r w:rsidR="00DD6E87" w:rsidRPr="00DD6E87">
        <w:rPr>
          <w:lang w:val="fr-CH"/>
        </w:rPr>
        <w:t>novemb</w:t>
      </w:r>
      <w:r w:rsidR="00C910B7" w:rsidRPr="00DD6E87">
        <w:rPr>
          <w:lang w:val="fr-CH"/>
        </w:rPr>
        <w:t>re</w:t>
      </w:r>
      <w:r w:rsidR="00C910B7">
        <w:rPr>
          <w:lang w:val="fr-CH"/>
        </w:rPr>
        <w:t xml:space="preserve">.  </w:t>
      </w:r>
      <w:r w:rsidR="00C910B7" w:rsidRPr="00DD6E87">
        <w:rPr>
          <w:lang w:val="fr-CH"/>
        </w:rPr>
        <w:t>Le</w:t>
      </w:r>
      <w:r w:rsidR="00805C1E">
        <w:rPr>
          <w:lang w:val="fr-CH"/>
        </w:rPr>
        <w:t> TC-EDC</w:t>
      </w:r>
      <w:r w:rsidR="00DD6E87" w:rsidRPr="00DD6E87">
        <w:rPr>
          <w:lang w:val="fr-CH"/>
        </w:rPr>
        <w:t xml:space="preserve"> se réunira deux</w:t>
      </w:r>
      <w:r w:rsidR="00DA6B99">
        <w:rPr>
          <w:lang w:val="fr-CH"/>
        </w:rPr>
        <w:t> </w:t>
      </w:r>
      <w:r w:rsidR="00DD6E87" w:rsidRPr="00DD6E87">
        <w:rPr>
          <w:lang w:val="fr-CH"/>
        </w:rPr>
        <w:t>fois par an;</w:t>
      </w:r>
      <w:r w:rsidR="00DA6B99">
        <w:rPr>
          <w:lang w:val="fr-CH"/>
        </w:rPr>
        <w:t xml:space="preserve"> </w:t>
      </w:r>
      <w:r w:rsidR="00DD6E87" w:rsidRPr="00DD6E87">
        <w:rPr>
          <w:lang w:val="fr-CH"/>
        </w:rPr>
        <w:t xml:space="preserve"> une fois en mars</w:t>
      </w:r>
      <w:r w:rsidR="00805C1E">
        <w:rPr>
          <w:lang w:val="fr-CH"/>
        </w:rPr>
        <w:t>-</w:t>
      </w:r>
      <w:r w:rsidR="00DD6E87" w:rsidRPr="00DD6E87">
        <w:rPr>
          <w:lang w:val="fr-CH"/>
        </w:rPr>
        <w:t>avril et une fois dans le cadre des sessions du</w:t>
      </w:r>
      <w:r w:rsidR="00805C1E">
        <w:rPr>
          <w:lang w:val="fr-CH"/>
        </w:rPr>
        <w:t> TC</w:t>
      </w:r>
      <w:r w:rsidR="00DD6E87" w:rsidRPr="00DD6E87">
        <w:rPr>
          <w:lang w:val="fr-CH"/>
        </w:rPr>
        <w:t xml:space="preserve"> plus tard dans l</w:t>
      </w:r>
      <w:r w:rsidR="00805C1E">
        <w:rPr>
          <w:lang w:val="fr-CH"/>
        </w:rPr>
        <w:t>’</w:t>
      </w:r>
      <w:r w:rsidR="00DD6E87" w:rsidRPr="00DD6E87">
        <w:rPr>
          <w:lang w:val="fr-CH"/>
        </w:rPr>
        <w:t>année</w:t>
      </w:r>
      <w:r w:rsidRPr="00DD6E87">
        <w:rPr>
          <w:lang w:val="fr-CH"/>
        </w:rPr>
        <w:t>.</w:t>
      </w:r>
    </w:p>
    <w:p w:rsidR="00772F6D" w:rsidRPr="00DD6E87" w:rsidRDefault="00772F6D" w:rsidP="00857EC8">
      <w:pPr>
        <w:rPr>
          <w:lang w:val="fr-CH"/>
        </w:rPr>
      </w:pPr>
    </w:p>
    <w:p w:rsidR="00805C1E" w:rsidRDefault="00857EC8" w:rsidP="00857EC8">
      <w:pPr>
        <w:rPr>
          <w:iCs/>
          <w:lang w:val="fr-CH"/>
        </w:rPr>
      </w:pPr>
      <w:r w:rsidRPr="00857EC8">
        <w:fldChar w:fldCharType="begin"/>
      </w:r>
      <w:r w:rsidRPr="00B77322">
        <w:rPr>
          <w:lang w:val="fr-CH"/>
        </w:rPr>
        <w:instrText xml:space="preserve"> AUTONUM  </w:instrText>
      </w:r>
      <w:r w:rsidRPr="00857EC8">
        <w:fldChar w:fldCharType="end"/>
      </w:r>
      <w:r w:rsidRPr="00B77322">
        <w:rPr>
          <w:lang w:val="fr-CH"/>
        </w:rPr>
        <w:tab/>
      </w:r>
      <w:r w:rsidR="00DD6E87" w:rsidRPr="00B77322">
        <w:rPr>
          <w:lang w:val="fr-CH"/>
        </w:rPr>
        <w:t>Le Conseil a décidé d</w:t>
      </w:r>
      <w:r w:rsidR="00805C1E">
        <w:rPr>
          <w:lang w:val="fr-CH"/>
        </w:rPr>
        <w:t>’</w:t>
      </w:r>
      <w:r w:rsidR="00DD6E87" w:rsidRPr="00B77322">
        <w:rPr>
          <w:lang w:val="fr-CH"/>
        </w:rPr>
        <w:t>adopter les propositions formulées par le</w:t>
      </w:r>
      <w:r w:rsidR="00805C1E">
        <w:rPr>
          <w:lang w:val="fr-CH"/>
        </w:rPr>
        <w:t> TC</w:t>
      </w:r>
      <w:r w:rsidR="00DD6E87" w:rsidRPr="00B77322">
        <w:rPr>
          <w:lang w:val="fr-CH"/>
        </w:rPr>
        <w:t xml:space="preserve"> à sa cinquante</w:t>
      </w:r>
      <w:r w:rsidR="00805C1E">
        <w:rPr>
          <w:lang w:val="fr-CH"/>
        </w:rPr>
        <w:t>-</w:t>
      </w:r>
      <w:r w:rsidR="00DD6E87" w:rsidRPr="00B77322">
        <w:rPr>
          <w:lang w:val="fr-CH"/>
        </w:rPr>
        <w:t>trois</w:t>
      </w:r>
      <w:r w:rsidR="00805C1E">
        <w:rPr>
          <w:lang w:val="fr-CH"/>
        </w:rPr>
        <w:t>ième session</w:t>
      </w:r>
      <w:r w:rsidR="00DD6E87" w:rsidRPr="00B77322">
        <w:rPr>
          <w:lang w:val="fr-CH"/>
        </w:rPr>
        <w:t xml:space="preserve">, </w:t>
      </w:r>
      <w:r w:rsidR="00FD02E0">
        <w:rPr>
          <w:lang w:val="fr-CH"/>
        </w:rPr>
        <w:t>visant à prendre des mesures d</w:t>
      </w:r>
      <w:r w:rsidR="00805C1E">
        <w:rPr>
          <w:lang w:val="fr-CH"/>
        </w:rPr>
        <w:t>’</w:t>
      </w:r>
      <w:r w:rsidR="00FD02E0">
        <w:rPr>
          <w:lang w:val="fr-CH"/>
        </w:rPr>
        <w:t>urgence d</w:t>
      </w:r>
      <w:r w:rsidR="00DD6E87" w:rsidRPr="00B77322">
        <w:rPr>
          <w:lang w:val="fr-CH"/>
        </w:rPr>
        <w:t>urant la période de transition précédant la cinquante</w:t>
      </w:r>
      <w:r w:rsidR="002451C9">
        <w:rPr>
          <w:lang w:val="fr-CH"/>
        </w:rPr>
        <w:noBreakHyphen/>
      </w:r>
      <w:r w:rsidR="00DD6E87" w:rsidRPr="00B77322">
        <w:rPr>
          <w:lang w:val="fr-CH"/>
        </w:rPr>
        <w:t>quatr</w:t>
      </w:r>
      <w:r w:rsidR="00805C1E">
        <w:rPr>
          <w:lang w:val="fr-CH"/>
        </w:rPr>
        <w:t>ième session</w:t>
      </w:r>
      <w:r w:rsidR="00DD6E87" w:rsidRPr="00B77322">
        <w:rPr>
          <w:lang w:val="fr-CH"/>
        </w:rPr>
        <w:t xml:space="preserve"> du</w:t>
      </w:r>
      <w:r w:rsidR="00805C1E">
        <w:rPr>
          <w:lang w:val="fr-CH"/>
        </w:rPr>
        <w:t> TC</w:t>
      </w:r>
      <w:r w:rsidR="00DD6E87" w:rsidRPr="00B77322">
        <w:rPr>
          <w:lang w:val="fr-CH"/>
        </w:rPr>
        <w:t xml:space="preserve"> qui se tiendra en </w:t>
      </w:r>
      <w:r w:rsidR="00805C1E" w:rsidRPr="00B77322">
        <w:rPr>
          <w:lang w:val="fr-CH"/>
        </w:rPr>
        <w:t>octobre</w:t>
      </w:r>
      <w:r w:rsidR="00805C1E">
        <w:rPr>
          <w:lang w:val="fr-CH"/>
        </w:rPr>
        <w:t> </w:t>
      </w:r>
      <w:proofErr w:type="gramStart"/>
      <w:r w:rsidR="00805C1E" w:rsidRPr="00B77322">
        <w:rPr>
          <w:lang w:val="fr-CH"/>
        </w:rPr>
        <w:t>20</w:t>
      </w:r>
      <w:r w:rsidR="00DD6E87" w:rsidRPr="00B77322">
        <w:rPr>
          <w:lang w:val="fr-CH"/>
        </w:rPr>
        <w:t xml:space="preserve">18; </w:t>
      </w:r>
      <w:r w:rsidR="00DA6B99">
        <w:rPr>
          <w:lang w:val="fr-CH"/>
        </w:rPr>
        <w:t xml:space="preserve"> </w:t>
      </w:r>
      <w:r w:rsidR="00DD6E87" w:rsidRPr="00B77322">
        <w:rPr>
          <w:lang w:val="fr-CH"/>
        </w:rPr>
        <w:t>pour</w:t>
      </w:r>
      <w:proofErr w:type="gramEnd"/>
      <w:r w:rsidR="00DD6E87" w:rsidRPr="00B77322">
        <w:rPr>
          <w:lang w:val="fr-CH"/>
        </w:rPr>
        <w:t xml:space="preserve"> les documents TGP, </w:t>
      </w:r>
      <w:r w:rsidR="00B77322">
        <w:rPr>
          <w:lang w:val="fr-CH"/>
        </w:rPr>
        <w:t>le</w:t>
      </w:r>
      <w:r w:rsidR="00805C1E">
        <w:rPr>
          <w:lang w:val="fr-CH"/>
        </w:rPr>
        <w:t> TC-EDC</w:t>
      </w:r>
      <w:r w:rsidR="00B77322" w:rsidRPr="00C61DBB">
        <w:rPr>
          <w:rFonts w:cs="Arial"/>
          <w:iCs/>
          <w:snapToGrid w:val="0"/>
          <w:lang w:val="fr-CH"/>
        </w:rPr>
        <w:t xml:space="preserve"> </w:t>
      </w:r>
      <w:r w:rsidR="00B77322">
        <w:rPr>
          <w:rFonts w:cs="Arial"/>
          <w:iCs/>
          <w:snapToGrid w:val="0"/>
          <w:lang w:val="fr-CH"/>
        </w:rPr>
        <w:t>synthétisera les observations faites par</w:t>
      </w:r>
      <w:r w:rsidR="00805C1E">
        <w:rPr>
          <w:rFonts w:cs="Arial"/>
          <w:iCs/>
          <w:snapToGrid w:val="0"/>
          <w:lang w:val="fr-CH"/>
        </w:rPr>
        <w:t xml:space="preserve"> les TWP</w:t>
      </w:r>
      <w:r w:rsidR="00B77322">
        <w:rPr>
          <w:rFonts w:cs="Arial"/>
          <w:iCs/>
          <w:snapToGrid w:val="0"/>
          <w:lang w:val="fr-CH"/>
        </w:rPr>
        <w:t xml:space="preserve"> à leurs sessions </w:t>
      </w:r>
      <w:r w:rsidR="00805C1E">
        <w:rPr>
          <w:rFonts w:cs="Arial"/>
          <w:iCs/>
          <w:snapToGrid w:val="0"/>
          <w:lang w:val="fr-CH"/>
        </w:rPr>
        <w:t>de 2017</w:t>
      </w:r>
      <w:r w:rsidR="00B77322">
        <w:rPr>
          <w:rFonts w:cs="Arial"/>
          <w:iCs/>
          <w:snapToGrid w:val="0"/>
          <w:lang w:val="fr-CH"/>
        </w:rPr>
        <w:t xml:space="preserve"> et, en l</w:t>
      </w:r>
      <w:r w:rsidR="00805C1E">
        <w:rPr>
          <w:rFonts w:cs="Arial"/>
          <w:iCs/>
          <w:snapToGrid w:val="0"/>
          <w:lang w:val="fr-CH"/>
        </w:rPr>
        <w:t>’</w:t>
      </w:r>
      <w:r w:rsidR="00B77322">
        <w:rPr>
          <w:rFonts w:cs="Arial"/>
          <w:iCs/>
          <w:snapToGrid w:val="0"/>
          <w:lang w:val="fr-CH"/>
        </w:rPr>
        <w:t>absence de consensus entre</w:t>
      </w:r>
      <w:r w:rsidR="00805C1E">
        <w:rPr>
          <w:rFonts w:cs="Arial"/>
          <w:iCs/>
          <w:snapToGrid w:val="0"/>
          <w:lang w:val="fr-CH"/>
        </w:rPr>
        <w:t xml:space="preserve"> les TWP</w:t>
      </w:r>
      <w:r w:rsidR="00B77322">
        <w:rPr>
          <w:rFonts w:cs="Arial"/>
          <w:iCs/>
          <w:snapToGrid w:val="0"/>
          <w:lang w:val="fr-CH"/>
        </w:rPr>
        <w:t>, il élaborera des propositions pour un examen ultérieur par</w:t>
      </w:r>
      <w:r w:rsidR="00805C1E">
        <w:rPr>
          <w:rFonts w:cs="Arial"/>
          <w:iCs/>
          <w:snapToGrid w:val="0"/>
          <w:lang w:val="fr-CH"/>
        </w:rPr>
        <w:t xml:space="preserve"> les TWP</w:t>
      </w:r>
      <w:r w:rsidR="00B77322">
        <w:rPr>
          <w:rFonts w:cs="Arial"/>
          <w:iCs/>
          <w:snapToGrid w:val="0"/>
          <w:lang w:val="fr-CH"/>
        </w:rPr>
        <w:t xml:space="preserve"> à leurs sessions </w:t>
      </w:r>
      <w:r w:rsidR="00805C1E">
        <w:rPr>
          <w:rFonts w:cs="Arial"/>
          <w:iCs/>
          <w:snapToGrid w:val="0"/>
          <w:lang w:val="fr-CH"/>
        </w:rPr>
        <w:t>de 2018</w:t>
      </w:r>
      <w:r w:rsidRPr="00B77322">
        <w:rPr>
          <w:iCs/>
          <w:lang w:val="fr-CH"/>
        </w:rPr>
        <w:t>.</w:t>
      </w:r>
    </w:p>
    <w:p w:rsidR="002A1EA0" w:rsidRPr="00B77322" w:rsidRDefault="002A1EA0" w:rsidP="002A1EA0">
      <w:pPr>
        <w:rPr>
          <w:lang w:val="fr-CH"/>
        </w:rPr>
      </w:pPr>
    </w:p>
    <w:p w:rsidR="00772F6D" w:rsidRPr="00B77322" w:rsidRDefault="00772F6D" w:rsidP="002A1EA0">
      <w:pPr>
        <w:rPr>
          <w:lang w:val="fr-CH"/>
        </w:rPr>
      </w:pPr>
    </w:p>
    <w:p w:rsidR="002A1EA0" w:rsidRPr="00CA400A" w:rsidRDefault="00246943" w:rsidP="00D87851">
      <w:pPr>
        <w:pStyle w:val="Heading1"/>
        <w:rPr>
          <w:lang w:val="fr-CH"/>
        </w:rPr>
      </w:pPr>
      <w:bookmarkStart w:id="5" w:name="_Toc484625149"/>
      <w:bookmarkStart w:id="6" w:name="_Toc526856602"/>
      <w:r w:rsidRPr="00CA400A">
        <w:rPr>
          <w:lang w:val="fr-CH"/>
        </w:rPr>
        <w:t>FAITS NOUVEAUX EN</w:t>
      </w:r>
      <w:r w:rsidR="002A1EA0" w:rsidRPr="00CA400A">
        <w:rPr>
          <w:lang w:val="fr-CH"/>
        </w:rPr>
        <w:t xml:space="preserve"> 2017</w:t>
      </w:r>
      <w:bookmarkEnd w:id="5"/>
      <w:bookmarkEnd w:id="6"/>
    </w:p>
    <w:p w:rsidR="002A1EA0" w:rsidRPr="00CA400A" w:rsidRDefault="002A1EA0" w:rsidP="002A1EA0">
      <w:pPr>
        <w:jc w:val="left"/>
        <w:rPr>
          <w:lang w:val="fr-CH"/>
        </w:rPr>
      </w:pPr>
    </w:p>
    <w:p w:rsidR="00857EC8" w:rsidRPr="00CA400A" w:rsidRDefault="00246943" w:rsidP="00D87851">
      <w:pPr>
        <w:pStyle w:val="Heading2"/>
        <w:rPr>
          <w:iCs/>
        </w:rPr>
      </w:pPr>
      <w:bookmarkStart w:id="7" w:name="_Toc526856603"/>
      <w:r w:rsidRPr="00CA400A">
        <w:rPr>
          <w:rFonts w:eastAsia="MS Mincho"/>
          <w:lang w:eastAsia="ja-JP"/>
        </w:rPr>
        <w:t>Comité technique</w:t>
      </w:r>
      <w:bookmarkEnd w:id="7"/>
    </w:p>
    <w:p w:rsidR="00857EC8" w:rsidRPr="00CA400A" w:rsidRDefault="00857EC8" w:rsidP="00857EC8">
      <w:pPr>
        <w:rPr>
          <w:lang w:val="fr-CH"/>
        </w:rPr>
      </w:pPr>
    </w:p>
    <w:p w:rsidR="002A1EA0" w:rsidRPr="00366B07" w:rsidRDefault="002A1EA0" w:rsidP="002A1EA0">
      <w:pPr>
        <w:rPr>
          <w:lang w:val="fr-CH"/>
        </w:rPr>
      </w:pPr>
      <w:r w:rsidRPr="00D51062">
        <w:fldChar w:fldCharType="begin"/>
      </w:r>
      <w:r w:rsidRPr="00366B07">
        <w:rPr>
          <w:lang w:val="fr-CH"/>
        </w:rPr>
        <w:instrText xml:space="preserve"> AUTONUM  </w:instrText>
      </w:r>
      <w:r w:rsidRPr="00D51062">
        <w:fldChar w:fldCharType="end"/>
      </w:r>
      <w:r w:rsidRPr="00366B07">
        <w:rPr>
          <w:lang w:val="fr-CH"/>
        </w:rPr>
        <w:tab/>
      </w:r>
      <w:r w:rsidR="00366B07" w:rsidRPr="00366B07">
        <w:rPr>
          <w:lang w:val="fr-CH"/>
        </w:rPr>
        <w:t>Le</w:t>
      </w:r>
      <w:r w:rsidR="00805C1E">
        <w:rPr>
          <w:lang w:val="fr-CH"/>
        </w:rPr>
        <w:t> TC</w:t>
      </w:r>
      <w:r w:rsidRPr="00366B07">
        <w:rPr>
          <w:lang w:val="fr-CH"/>
        </w:rPr>
        <w:t xml:space="preserve">, </w:t>
      </w:r>
      <w:r w:rsidR="00366B07" w:rsidRPr="00366B07">
        <w:rPr>
          <w:lang w:val="fr-CH"/>
        </w:rPr>
        <w:t>à</w:t>
      </w:r>
      <w:r w:rsidR="00366B07">
        <w:rPr>
          <w:lang w:val="fr-CH"/>
        </w:rPr>
        <w:t xml:space="preserve"> sa cinquante</w:t>
      </w:r>
      <w:r w:rsidR="00805C1E">
        <w:rPr>
          <w:lang w:val="fr-CH"/>
        </w:rPr>
        <w:t>-</w:t>
      </w:r>
      <w:r w:rsidR="00366B07">
        <w:rPr>
          <w:lang w:val="fr-CH"/>
        </w:rPr>
        <w:t>troisième réunion</w:t>
      </w:r>
      <w:r w:rsidR="00366B07" w:rsidRPr="00366B07">
        <w:rPr>
          <w:lang w:val="fr-CH"/>
        </w:rPr>
        <w:t xml:space="preserve"> tenue à Genève du 3 au </w:t>
      </w:r>
      <w:r w:rsidR="00805C1E" w:rsidRPr="00366B07">
        <w:rPr>
          <w:lang w:val="fr-CH"/>
        </w:rPr>
        <w:t>6</w:t>
      </w:r>
      <w:r w:rsidR="00805C1E">
        <w:rPr>
          <w:lang w:val="fr-CH"/>
        </w:rPr>
        <w:t> </w:t>
      </w:r>
      <w:r w:rsidR="00805C1E" w:rsidRPr="00366B07">
        <w:rPr>
          <w:lang w:val="fr-CH"/>
        </w:rPr>
        <w:t>avril</w:t>
      </w:r>
      <w:r w:rsidR="00805C1E">
        <w:rPr>
          <w:lang w:val="fr-CH"/>
        </w:rPr>
        <w:t> </w:t>
      </w:r>
      <w:r w:rsidR="00805C1E" w:rsidRPr="00366B07">
        <w:rPr>
          <w:lang w:val="fr-CH"/>
        </w:rPr>
        <w:t>20</w:t>
      </w:r>
      <w:r w:rsidR="00366B07" w:rsidRPr="00366B07">
        <w:rPr>
          <w:lang w:val="fr-CH"/>
        </w:rPr>
        <w:t xml:space="preserve">17, a examiné le </w:t>
      </w:r>
      <w:r w:rsidR="00805C1E" w:rsidRPr="00366B07">
        <w:rPr>
          <w:lang w:val="fr-CH"/>
        </w:rPr>
        <w:t>document</w:t>
      </w:r>
      <w:r w:rsidR="00C910B7">
        <w:rPr>
          <w:lang w:val="fr-CH"/>
        </w:rPr>
        <w:t> </w:t>
      </w:r>
      <w:r w:rsidR="00805C1E">
        <w:rPr>
          <w:lang w:val="fr-CH"/>
        </w:rPr>
        <w:t>TC</w:t>
      </w:r>
      <w:r w:rsidRPr="00366B07">
        <w:rPr>
          <w:lang w:val="fr-CH"/>
        </w:rPr>
        <w:t>/53/5 “Documents</w:t>
      </w:r>
      <w:r w:rsidR="003862E9">
        <w:rPr>
          <w:lang w:val="fr-CH"/>
        </w:rPr>
        <w:t xml:space="preserve"> TGP</w:t>
      </w:r>
      <w:r w:rsidRPr="00366B07">
        <w:rPr>
          <w:lang w:val="fr-CH"/>
        </w:rPr>
        <w:t>” (</w:t>
      </w:r>
      <w:r w:rsidR="003862E9">
        <w:rPr>
          <w:lang w:val="fr-CH"/>
        </w:rPr>
        <w:t xml:space="preserve">voir les </w:t>
      </w:r>
      <w:r w:rsidR="00805C1E">
        <w:rPr>
          <w:lang w:val="fr-CH"/>
        </w:rPr>
        <w:t>paragraphes 1</w:t>
      </w:r>
      <w:r w:rsidR="003862E9">
        <w:rPr>
          <w:lang w:val="fr-CH"/>
        </w:rPr>
        <w:t xml:space="preserve">26 à 128 du </w:t>
      </w:r>
      <w:r w:rsidR="00805C1E">
        <w:rPr>
          <w:lang w:val="fr-CH"/>
        </w:rPr>
        <w:t>document</w:t>
      </w:r>
      <w:r w:rsidR="00C910B7">
        <w:rPr>
          <w:lang w:val="fr-CH"/>
        </w:rPr>
        <w:t> </w:t>
      </w:r>
      <w:r w:rsidR="00805C1E">
        <w:rPr>
          <w:lang w:val="fr-CH"/>
        </w:rPr>
        <w:t>TC</w:t>
      </w:r>
      <w:r w:rsidRPr="00366B07">
        <w:rPr>
          <w:lang w:val="fr-CH"/>
        </w:rPr>
        <w:t>/53/31 “</w:t>
      </w:r>
      <w:r w:rsidR="003862E9">
        <w:rPr>
          <w:lang w:val="fr-CH"/>
        </w:rPr>
        <w:t>Compte</w:t>
      </w:r>
      <w:r w:rsidR="002451C9">
        <w:rPr>
          <w:lang w:val="fr-CH"/>
        </w:rPr>
        <w:t> </w:t>
      </w:r>
      <w:r w:rsidR="003862E9">
        <w:rPr>
          <w:lang w:val="fr-CH"/>
        </w:rPr>
        <w:t>rendu”</w:t>
      </w:r>
      <w:r w:rsidRPr="00366B07">
        <w:rPr>
          <w:lang w:val="fr-CH"/>
        </w:rPr>
        <w:t>).</w:t>
      </w:r>
    </w:p>
    <w:p w:rsidR="002A1EA0" w:rsidRPr="00366B07" w:rsidRDefault="002A1EA0" w:rsidP="002A1EA0">
      <w:pPr>
        <w:rPr>
          <w:lang w:val="fr-CH"/>
        </w:rPr>
      </w:pPr>
    </w:p>
    <w:p w:rsidR="002A1EA0" w:rsidRPr="00A71879" w:rsidRDefault="002A1EA0" w:rsidP="002A1EA0">
      <w:pPr>
        <w:rPr>
          <w:lang w:val="fr-CH"/>
        </w:rPr>
      </w:pPr>
      <w:r w:rsidRPr="00D51062">
        <w:fldChar w:fldCharType="begin"/>
      </w:r>
      <w:r w:rsidRPr="00A71879">
        <w:rPr>
          <w:lang w:val="fr-CH"/>
        </w:rPr>
        <w:instrText xml:space="preserve"> AUTONUM  </w:instrText>
      </w:r>
      <w:r w:rsidRPr="00D51062">
        <w:fldChar w:fldCharType="end"/>
      </w:r>
      <w:r w:rsidRPr="00A71879">
        <w:rPr>
          <w:lang w:val="fr-CH"/>
        </w:rPr>
        <w:tab/>
      </w:r>
      <w:r w:rsidR="003862E9" w:rsidRPr="00A71879">
        <w:rPr>
          <w:lang w:val="fr-CH"/>
        </w:rPr>
        <w:t>Le</w:t>
      </w:r>
      <w:r w:rsidR="00805C1E">
        <w:rPr>
          <w:lang w:val="fr-CH"/>
        </w:rPr>
        <w:t> TC</w:t>
      </w:r>
      <w:r w:rsidRPr="00A71879">
        <w:rPr>
          <w:lang w:val="fr-CH"/>
        </w:rPr>
        <w:t xml:space="preserve"> </w:t>
      </w:r>
      <w:r w:rsidR="003862E9" w:rsidRPr="00A71879">
        <w:rPr>
          <w:lang w:val="fr-CH"/>
        </w:rPr>
        <w:t>a examiné la proposition</w:t>
      </w:r>
      <w:r w:rsidR="00805C1E" w:rsidRPr="00A71879">
        <w:rPr>
          <w:lang w:val="fr-CH"/>
        </w:rPr>
        <w:t xml:space="preserve"> </w:t>
      </w:r>
      <w:r w:rsidR="00805C1E" w:rsidRPr="007E0184">
        <w:rPr>
          <w:lang w:val="fr-CH"/>
        </w:rPr>
        <w:t>du</w:t>
      </w:r>
      <w:r w:rsidR="00805C1E">
        <w:rPr>
          <w:lang w:val="fr-CH"/>
        </w:rPr>
        <w:t> </w:t>
      </w:r>
      <w:r w:rsidR="00805C1E" w:rsidRPr="007E0184">
        <w:rPr>
          <w:lang w:val="fr-CH"/>
        </w:rPr>
        <w:t>TWF</w:t>
      </w:r>
      <w:r w:rsidRPr="00A71879">
        <w:rPr>
          <w:lang w:val="fr-CH"/>
        </w:rPr>
        <w:t xml:space="preserve"> </w:t>
      </w:r>
      <w:r w:rsidR="007E0184">
        <w:rPr>
          <w:lang w:val="fr-CH"/>
        </w:rPr>
        <w:t>visant à réviser le</w:t>
      </w:r>
      <w:r w:rsidR="00A71879" w:rsidRPr="00A71879">
        <w:rPr>
          <w:lang w:val="fr-CH"/>
        </w:rPr>
        <w:t xml:space="preserve"> document</w:t>
      </w:r>
      <w:r w:rsidR="00C910B7">
        <w:rPr>
          <w:lang w:val="fr-CH"/>
        </w:rPr>
        <w:t> </w:t>
      </w:r>
      <w:r w:rsidRPr="00A71879">
        <w:rPr>
          <w:lang w:val="fr-CH"/>
        </w:rPr>
        <w:t>TGP/7 “</w:t>
      </w:r>
      <w:r w:rsidR="00A71879" w:rsidRPr="00A71879">
        <w:rPr>
          <w:lang w:val="fr-CH"/>
        </w:rPr>
        <w:t>Élaboration des</w:t>
      </w:r>
      <w:r w:rsidR="00FD02E0">
        <w:rPr>
          <w:lang w:val="fr-CH"/>
        </w:rPr>
        <w:t xml:space="preserve"> principes directeurs d</w:t>
      </w:r>
      <w:r w:rsidR="00805C1E">
        <w:rPr>
          <w:lang w:val="fr-CH"/>
        </w:rPr>
        <w:t>’</w:t>
      </w:r>
      <w:r w:rsidR="00FD02E0">
        <w:rPr>
          <w:lang w:val="fr-CH"/>
        </w:rPr>
        <w:t>exame</w:t>
      </w:r>
      <w:r w:rsidR="00805C1E">
        <w:rPr>
          <w:lang w:val="fr-CH"/>
        </w:rPr>
        <w:t>n”</w:t>
      </w:r>
      <w:r w:rsidR="00FD02E0">
        <w:rPr>
          <w:lang w:val="fr-CH"/>
        </w:rPr>
        <w:t xml:space="preserve"> </w:t>
      </w:r>
      <w:r w:rsidR="007E0184">
        <w:rPr>
          <w:lang w:val="fr-CH"/>
        </w:rPr>
        <w:t xml:space="preserve">pour y </w:t>
      </w:r>
      <w:r w:rsidR="00B8206C">
        <w:rPr>
          <w:lang w:val="fr-CH"/>
        </w:rPr>
        <w:t>insérer</w:t>
      </w:r>
      <w:r w:rsidRPr="00A71879">
        <w:rPr>
          <w:lang w:val="fr-CH"/>
        </w:rPr>
        <w:t xml:space="preserve"> </w:t>
      </w:r>
      <w:r w:rsidR="00A71879">
        <w:rPr>
          <w:lang w:val="fr-CH"/>
        </w:rPr>
        <w:t>un nouveau texte standard dans le modèle de principes directeurs d</w:t>
      </w:r>
      <w:r w:rsidR="00805C1E">
        <w:rPr>
          <w:lang w:val="fr-CH"/>
        </w:rPr>
        <w:t>’</w:t>
      </w:r>
      <w:r w:rsidR="00A71879">
        <w:rPr>
          <w:lang w:val="fr-CH"/>
        </w:rPr>
        <w:t>examen et modifier le texte standard supplémentaire</w:t>
      </w:r>
      <w:r w:rsidR="00C910B7">
        <w:rPr>
          <w:lang w:val="fr-CH"/>
        </w:rPr>
        <w:t> </w:t>
      </w:r>
      <w:r w:rsidR="00A71879">
        <w:rPr>
          <w:lang w:val="fr-CH"/>
        </w:rPr>
        <w:t xml:space="preserve">2 pour </w:t>
      </w:r>
      <w:r w:rsidR="00A71879" w:rsidRPr="00B8206C">
        <w:rPr>
          <w:lang w:val="fr-CH"/>
        </w:rPr>
        <w:t>préciser</w:t>
      </w:r>
      <w:r w:rsidR="00A71879">
        <w:rPr>
          <w:lang w:val="fr-CH"/>
        </w:rPr>
        <w:t xml:space="preserve"> la durée de l</w:t>
      </w:r>
      <w:r w:rsidR="00805C1E">
        <w:rPr>
          <w:lang w:val="fr-CH"/>
        </w:rPr>
        <w:t>’</w:t>
      </w:r>
      <w:r w:rsidR="00A71879">
        <w:rPr>
          <w:lang w:val="fr-CH"/>
        </w:rPr>
        <w:t>examen</w:t>
      </w:r>
      <w:r w:rsidR="00DA6B99">
        <w:rPr>
          <w:lang w:val="fr-CH"/>
        </w:rPr>
        <w:t> </w:t>
      </w:r>
      <w:r w:rsidR="00A71879">
        <w:rPr>
          <w:lang w:val="fr-CH"/>
        </w:rPr>
        <w:t>DHS comme suit</w:t>
      </w:r>
      <w:r w:rsidR="00DA6B99">
        <w:rPr>
          <w:lang w:val="fr-CH"/>
        </w:rPr>
        <w:t> </w:t>
      </w:r>
      <w:r w:rsidR="00A71879">
        <w:rPr>
          <w:lang w:val="fr-CH"/>
        </w:rPr>
        <w:t>:</w:t>
      </w:r>
    </w:p>
    <w:p w:rsidR="002A1EA0" w:rsidRPr="00A71879" w:rsidRDefault="002A1EA0" w:rsidP="002A1EA0">
      <w:pPr>
        <w:rPr>
          <w:lang w:val="fr-CH"/>
        </w:rPr>
      </w:pPr>
    </w:p>
    <w:p w:rsidR="002A1EA0" w:rsidRPr="00636515" w:rsidRDefault="00636515" w:rsidP="002A1EA0">
      <w:pPr>
        <w:numPr>
          <w:ilvl w:val="0"/>
          <w:numId w:val="1"/>
        </w:numPr>
        <w:autoSpaceDE w:val="0"/>
        <w:autoSpaceDN w:val="0"/>
        <w:adjustRightInd w:val="0"/>
        <w:spacing w:after="120"/>
        <w:jc w:val="left"/>
        <w:rPr>
          <w:rFonts w:eastAsia="Cambria" w:cs="Arial"/>
          <w:b/>
          <w:i/>
          <w:sz w:val="18"/>
          <w:szCs w:val="18"/>
          <w:lang w:val="fr-CH"/>
        </w:rPr>
      </w:pPr>
      <w:r>
        <w:rPr>
          <w:rFonts w:eastAsia="Cambria" w:cs="Arial"/>
          <w:b/>
          <w:i/>
          <w:sz w:val="18"/>
          <w:szCs w:val="18"/>
          <w:lang w:val="fr-CH"/>
        </w:rPr>
        <w:t>Ajout d</w:t>
      </w:r>
      <w:r w:rsidR="00805C1E">
        <w:rPr>
          <w:rFonts w:eastAsia="Cambria" w:cs="Arial"/>
          <w:b/>
          <w:i/>
          <w:sz w:val="18"/>
          <w:szCs w:val="18"/>
          <w:lang w:val="fr-CH"/>
        </w:rPr>
        <w:t>’</w:t>
      </w:r>
      <w:r>
        <w:rPr>
          <w:rFonts w:eastAsia="Cambria" w:cs="Arial"/>
          <w:b/>
          <w:i/>
          <w:sz w:val="18"/>
          <w:szCs w:val="18"/>
          <w:lang w:val="fr-CH"/>
        </w:rPr>
        <w:t xml:space="preserve">une phrase standard au </w:t>
      </w:r>
      <w:r w:rsidR="00805C1E">
        <w:rPr>
          <w:rFonts w:eastAsia="Cambria" w:cs="Arial"/>
          <w:b/>
          <w:i/>
          <w:sz w:val="18"/>
          <w:szCs w:val="18"/>
          <w:lang w:val="fr-CH"/>
        </w:rPr>
        <w:t>point 3</w:t>
      </w:r>
      <w:r>
        <w:rPr>
          <w:rFonts w:eastAsia="Cambria" w:cs="Arial"/>
          <w:b/>
          <w:i/>
          <w:sz w:val="18"/>
          <w:szCs w:val="18"/>
          <w:lang w:val="fr-CH"/>
        </w:rPr>
        <w:t xml:space="preserve"> du modèle de principes directeurs d</w:t>
      </w:r>
      <w:r w:rsidR="00805C1E">
        <w:rPr>
          <w:rFonts w:eastAsia="Cambria" w:cs="Arial"/>
          <w:b/>
          <w:i/>
          <w:sz w:val="18"/>
          <w:szCs w:val="18"/>
          <w:lang w:val="fr-CH"/>
        </w:rPr>
        <w:t>’</w:t>
      </w:r>
      <w:r>
        <w:rPr>
          <w:rFonts w:eastAsia="Cambria" w:cs="Arial"/>
          <w:b/>
          <w:i/>
          <w:sz w:val="18"/>
          <w:szCs w:val="18"/>
          <w:lang w:val="fr-CH"/>
        </w:rPr>
        <w:t>examen de l</w:t>
      </w:r>
      <w:r w:rsidR="00805C1E">
        <w:rPr>
          <w:rFonts w:eastAsia="Cambria" w:cs="Arial"/>
          <w:b/>
          <w:i/>
          <w:sz w:val="18"/>
          <w:szCs w:val="18"/>
          <w:lang w:val="fr-CH"/>
        </w:rPr>
        <w:t>’</w:t>
      </w:r>
      <w:r>
        <w:rPr>
          <w:rFonts w:eastAsia="Cambria" w:cs="Arial"/>
          <w:b/>
          <w:i/>
          <w:sz w:val="18"/>
          <w:szCs w:val="18"/>
          <w:lang w:val="fr-CH"/>
        </w:rPr>
        <w:t>UPOV, comme suit</w:t>
      </w:r>
      <w:r w:rsidR="00DA6B99">
        <w:rPr>
          <w:rFonts w:eastAsia="Cambria" w:cs="Arial"/>
          <w:b/>
          <w:i/>
          <w:sz w:val="18"/>
          <w:szCs w:val="18"/>
          <w:lang w:val="fr-CH"/>
        </w:rPr>
        <w:t> </w:t>
      </w:r>
      <w:r>
        <w:rPr>
          <w:rFonts w:eastAsia="Cambria" w:cs="Arial"/>
          <w:b/>
          <w:i/>
          <w:sz w:val="18"/>
          <w:szCs w:val="18"/>
          <w:lang w:val="fr-CH"/>
        </w:rPr>
        <w:t>:</w:t>
      </w:r>
    </w:p>
    <w:p w:rsidR="002A1EA0" w:rsidRPr="00636515" w:rsidRDefault="002A1EA0" w:rsidP="002A1EA0">
      <w:pPr>
        <w:autoSpaceDE w:val="0"/>
        <w:autoSpaceDN w:val="0"/>
        <w:adjustRightInd w:val="0"/>
        <w:ind w:right="567" w:firstLine="360"/>
        <w:jc w:val="left"/>
        <w:rPr>
          <w:rFonts w:eastAsia="Cambria" w:cs="Arial"/>
          <w:sz w:val="18"/>
          <w:szCs w:val="18"/>
          <w:lang w:val="fr-CH"/>
        </w:rPr>
      </w:pPr>
      <w:r w:rsidRPr="00636515">
        <w:rPr>
          <w:rFonts w:eastAsia="Cambria" w:cs="Arial"/>
          <w:sz w:val="18"/>
          <w:szCs w:val="18"/>
          <w:lang w:val="fr-CH"/>
        </w:rPr>
        <w:t>“3.</w:t>
      </w:r>
      <w:r w:rsidR="00DA6B99">
        <w:rPr>
          <w:rFonts w:eastAsia="Cambria" w:cs="Arial"/>
          <w:sz w:val="18"/>
          <w:szCs w:val="18"/>
          <w:lang w:val="fr-CH"/>
        </w:rPr>
        <w:t xml:space="preserve"> </w:t>
      </w:r>
      <w:r w:rsidRPr="00636515">
        <w:rPr>
          <w:rFonts w:eastAsia="Cambria" w:cs="Arial"/>
          <w:sz w:val="18"/>
          <w:szCs w:val="18"/>
          <w:lang w:val="fr-CH"/>
        </w:rPr>
        <w:t xml:space="preserve"> </w:t>
      </w:r>
      <w:r w:rsidR="00636515" w:rsidRPr="00636515">
        <w:rPr>
          <w:rFonts w:eastAsia="Cambria" w:cs="Arial"/>
          <w:sz w:val="18"/>
          <w:szCs w:val="18"/>
          <w:lang w:val="fr-CH"/>
        </w:rPr>
        <w:t>Méthode d</w:t>
      </w:r>
      <w:r w:rsidR="00805C1E">
        <w:rPr>
          <w:rFonts w:eastAsia="Cambria" w:cs="Arial"/>
          <w:sz w:val="18"/>
          <w:szCs w:val="18"/>
          <w:lang w:val="fr-CH"/>
        </w:rPr>
        <w:t>’</w:t>
      </w:r>
      <w:r w:rsidR="00636515" w:rsidRPr="00636515">
        <w:rPr>
          <w:rFonts w:eastAsia="Cambria" w:cs="Arial"/>
          <w:sz w:val="18"/>
          <w:szCs w:val="18"/>
          <w:lang w:val="fr-CH"/>
        </w:rPr>
        <w:t>examen</w:t>
      </w:r>
    </w:p>
    <w:p w:rsidR="002A1EA0" w:rsidRPr="00636515" w:rsidRDefault="002A1EA0" w:rsidP="002A1EA0">
      <w:pPr>
        <w:autoSpaceDE w:val="0"/>
        <w:autoSpaceDN w:val="0"/>
        <w:adjustRightInd w:val="0"/>
        <w:ind w:right="567" w:firstLine="360"/>
        <w:jc w:val="left"/>
        <w:rPr>
          <w:rFonts w:eastAsia="Cambria" w:cs="Arial"/>
          <w:sz w:val="18"/>
          <w:szCs w:val="18"/>
          <w:lang w:val="fr-CH"/>
        </w:rPr>
      </w:pPr>
    </w:p>
    <w:p w:rsidR="002A1EA0" w:rsidRPr="00636515" w:rsidRDefault="002A1EA0" w:rsidP="002A1EA0">
      <w:pPr>
        <w:autoSpaceDE w:val="0"/>
        <w:autoSpaceDN w:val="0"/>
        <w:adjustRightInd w:val="0"/>
        <w:ind w:left="567" w:right="567"/>
        <w:jc w:val="left"/>
        <w:rPr>
          <w:rFonts w:eastAsia="Cambria" w:cs="Arial"/>
          <w:i/>
          <w:iCs/>
          <w:sz w:val="18"/>
          <w:szCs w:val="18"/>
          <w:lang w:val="fr-CH"/>
        </w:rPr>
      </w:pPr>
      <w:r w:rsidRPr="00636515">
        <w:rPr>
          <w:rFonts w:eastAsia="Cambria" w:cs="Arial"/>
          <w:i/>
          <w:iCs/>
          <w:sz w:val="18"/>
          <w:szCs w:val="18"/>
          <w:lang w:val="fr-CH"/>
        </w:rPr>
        <w:t xml:space="preserve">“3.1 </w:t>
      </w:r>
      <w:r w:rsidR="00636515" w:rsidRPr="00636515">
        <w:rPr>
          <w:rFonts w:eastAsia="Cambria" w:cs="Arial"/>
          <w:i/>
          <w:iCs/>
          <w:sz w:val="18"/>
          <w:szCs w:val="18"/>
          <w:lang w:val="fr-CH"/>
        </w:rPr>
        <w:t>Nombre de cycles de végétation</w:t>
      </w:r>
    </w:p>
    <w:p w:rsidR="002A1EA0" w:rsidRPr="00636515" w:rsidRDefault="002A1EA0" w:rsidP="002A1EA0">
      <w:pPr>
        <w:autoSpaceDE w:val="0"/>
        <w:autoSpaceDN w:val="0"/>
        <w:adjustRightInd w:val="0"/>
        <w:ind w:left="567" w:right="567"/>
        <w:jc w:val="left"/>
        <w:rPr>
          <w:rFonts w:eastAsia="Cambria" w:cs="Arial"/>
          <w:i/>
          <w:iCs/>
          <w:sz w:val="18"/>
          <w:szCs w:val="18"/>
          <w:lang w:val="fr-CH"/>
        </w:rPr>
      </w:pPr>
    </w:p>
    <w:p w:rsidR="002A1EA0" w:rsidRPr="00636515" w:rsidRDefault="00636515" w:rsidP="002A1EA0">
      <w:pPr>
        <w:autoSpaceDE w:val="0"/>
        <w:autoSpaceDN w:val="0"/>
        <w:adjustRightInd w:val="0"/>
        <w:ind w:left="567" w:right="567" w:firstLine="567"/>
        <w:jc w:val="left"/>
        <w:rPr>
          <w:rFonts w:eastAsia="Cambria" w:cs="Arial"/>
          <w:sz w:val="18"/>
          <w:szCs w:val="18"/>
          <w:lang w:val="fr-CH"/>
        </w:rPr>
      </w:pPr>
      <w:r w:rsidRPr="00636515">
        <w:rPr>
          <w:rFonts w:eastAsia="Cambria" w:cs="Arial"/>
          <w:sz w:val="18"/>
          <w:szCs w:val="18"/>
          <w:lang w:val="fr-CH"/>
        </w:rPr>
        <w:t>“En règle générale, la durée minimale des essais doit être de</w:t>
      </w:r>
    </w:p>
    <w:p w:rsidR="002A1EA0" w:rsidRPr="00636515" w:rsidRDefault="002A1EA0" w:rsidP="002A1EA0">
      <w:pPr>
        <w:autoSpaceDE w:val="0"/>
        <w:autoSpaceDN w:val="0"/>
        <w:adjustRightInd w:val="0"/>
        <w:ind w:left="567" w:right="567" w:firstLine="567"/>
        <w:jc w:val="left"/>
        <w:rPr>
          <w:rFonts w:eastAsia="Cambria" w:cs="Arial"/>
          <w:sz w:val="18"/>
          <w:szCs w:val="18"/>
          <w:lang w:val="fr-CH"/>
        </w:rPr>
      </w:pPr>
    </w:p>
    <w:p w:rsidR="002A1EA0" w:rsidRPr="00636515" w:rsidRDefault="002A1EA0" w:rsidP="002A1EA0">
      <w:pPr>
        <w:autoSpaceDE w:val="0"/>
        <w:autoSpaceDN w:val="0"/>
        <w:adjustRightInd w:val="0"/>
        <w:ind w:left="567" w:right="567" w:firstLine="567"/>
        <w:jc w:val="left"/>
        <w:rPr>
          <w:rFonts w:eastAsia="Cambria" w:cs="Arial"/>
          <w:sz w:val="18"/>
          <w:szCs w:val="18"/>
          <w:lang w:val="fr-CH"/>
        </w:rPr>
      </w:pPr>
      <w:r w:rsidRPr="00636515">
        <w:rPr>
          <w:rFonts w:eastAsia="Cambria" w:cs="Arial"/>
          <w:sz w:val="18"/>
          <w:szCs w:val="18"/>
          <w:lang w:val="fr-CH"/>
        </w:rPr>
        <w:t>“</w:t>
      </w:r>
      <w:r w:rsidR="00636515" w:rsidRPr="00636515">
        <w:rPr>
          <w:rFonts w:eastAsia="Cambria" w:cs="Arial"/>
          <w:sz w:val="18"/>
          <w:szCs w:val="18"/>
          <w:lang w:val="fr-CH"/>
        </w:rPr>
        <w:t>{</w:t>
      </w:r>
      <w:r w:rsidR="00636515" w:rsidRPr="00636515">
        <w:rPr>
          <w:rFonts w:eastAsia="Cambria" w:cs="Arial"/>
          <w:b/>
          <w:sz w:val="18"/>
          <w:szCs w:val="18"/>
          <w:lang w:val="fr-CH"/>
        </w:rPr>
        <w:t>ASW</w:t>
      </w:r>
      <w:r w:rsidR="00C910B7">
        <w:rPr>
          <w:rFonts w:eastAsia="Cambria" w:cs="Arial"/>
          <w:b/>
          <w:sz w:val="18"/>
          <w:szCs w:val="18"/>
          <w:lang w:val="fr-CH"/>
        </w:rPr>
        <w:t> </w:t>
      </w:r>
      <w:r w:rsidR="00636515" w:rsidRPr="00636515">
        <w:rPr>
          <w:rFonts w:eastAsia="Cambria" w:cs="Arial"/>
          <w:b/>
          <w:sz w:val="18"/>
          <w:szCs w:val="18"/>
          <w:lang w:val="fr-CH"/>
        </w:rPr>
        <w:t>2</w:t>
      </w:r>
      <w:r w:rsidR="00636515" w:rsidRPr="00636515">
        <w:rPr>
          <w:rFonts w:eastAsia="Cambria" w:cs="Arial"/>
          <w:sz w:val="18"/>
          <w:szCs w:val="18"/>
          <w:lang w:val="fr-CH"/>
        </w:rPr>
        <w:t xml:space="preserve"> (</w:t>
      </w:r>
      <w:r w:rsidR="00805C1E">
        <w:rPr>
          <w:rFonts w:eastAsia="Cambria" w:cs="Arial"/>
          <w:sz w:val="18"/>
          <w:szCs w:val="18"/>
          <w:lang w:val="fr-CH"/>
        </w:rPr>
        <w:t>Section </w:t>
      </w:r>
      <w:r w:rsidR="00805C1E" w:rsidRPr="00636515">
        <w:rPr>
          <w:rFonts w:eastAsia="Cambria" w:cs="Arial"/>
          <w:sz w:val="18"/>
          <w:szCs w:val="18"/>
          <w:lang w:val="fr-CH"/>
        </w:rPr>
        <w:t>3</w:t>
      </w:r>
      <w:r w:rsidR="00636515" w:rsidRPr="00636515">
        <w:rPr>
          <w:rFonts w:eastAsia="Cambria" w:cs="Arial"/>
          <w:sz w:val="18"/>
          <w:szCs w:val="18"/>
          <w:lang w:val="fr-CH"/>
        </w:rPr>
        <w:t>.1(.1)) – Nombre de cycles de végétation}</w:t>
      </w:r>
    </w:p>
    <w:p w:rsidR="00636515" w:rsidRDefault="002A1EA0" w:rsidP="00636515">
      <w:pPr>
        <w:autoSpaceDE w:val="0"/>
        <w:autoSpaceDN w:val="0"/>
        <w:adjustRightInd w:val="0"/>
        <w:ind w:left="567" w:right="567" w:firstLine="567"/>
        <w:jc w:val="left"/>
        <w:rPr>
          <w:rFonts w:eastAsia="Cambria" w:cs="Arial"/>
          <w:sz w:val="18"/>
          <w:szCs w:val="18"/>
          <w:lang w:val="fr-CH"/>
        </w:rPr>
      </w:pPr>
      <w:r w:rsidRPr="00636515">
        <w:rPr>
          <w:rFonts w:eastAsia="Cambria" w:cs="Arial"/>
          <w:sz w:val="18"/>
          <w:szCs w:val="18"/>
          <w:lang w:val="fr-CH"/>
        </w:rPr>
        <w:t>“</w:t>
      </w:r>
      <w:r w:rsidR="00636515" w:rsidRPr="00636515">
        <w:rPr>
          <w:rFonts w:eastAsia="Cambria" w:cs="Arial"/>
          <w:sz w:val="18"/>
          <w:szCs w:val="18"/>
          <w:lang w:val="fr-CH"/>
        </w:rPr>
        <w:t>{GN</w:t>
      </w:r>
      <w:r w:rsidR="00C910B7">
        <w:rPr>
          <w:rFonts w:eastAsia="Cambria" w:cs="Arial"/>
          <w:sz w:val="18"/>
          <w:szCs w:val="18"/>
          <w:lang w:val="fr-CH"/>
        </w:rPr>
        <w:t> </w:t>
      </w:r>
      <w:r w:rsidR="00636515" w:rsidRPr="00636515">
        <w:rPr>
          <w:rFonts w:eastAsia="Cambria" w:cs="Arial"/>
          <w:sz w:val="18"/>
          <w:szCs w:val="18"/>
          <w:lang w:val="fr-CH"/>
        </w:rPr>
        <w:t>8 (</w:t>
      </w:r>
      <w:r w:rsidR="00805C1E" w:rsidRPr="00636515">
        <w:rPr>
          <w:rFonts w:eastAsia="Cambria" w:cs="Arial"/>
          <w:sz w:val="18"/>
          <w:szCs w:val="18"/>
          <w:lang w:val="fr-CH"/>
        </w:rPr>
        <w:t>chapitre</w:t>
      </w:r>
      <w:r w:rsidR="00805C1E">
        <w:rPr>
          <w:rFonts w:eastAsia="Cambria" w:cs="Arial"/>
          <w:sz w:val="18"/>
          <w:szCs w:val="18"/>
          <w:lang w:val="fr-CH"/>
        </w:rPr>
        <w:t> </w:t>
      </w:r>
      <w:r w:rsidR="00805C1E" w:rsidRPr="00636515">
        <w:rPr>
          <w:rFonts w:eastAsia="Cambria" w:cs="Arial"/>
          <w:sz w:val="18"/>
          <w:szCs w:val="18"/>
          <w:lang w:val="fr-CH"/>
        </w:rPr>
        <w:t>3</w:t>
      </w:r>
      <w:r w:rsidR="00636515" w:rsidRPr="00636515">
        <w:rPr>
          <w:rFonts w:eastAsia="Cambria" w:cs="Arial"/>
          <w:sz w:val="18"/>
          <w:szCs w:val="18"/>
          <w:lang w:val="fr-CH"/>
        </w:rPr>
        <w:t>.1.2) – Précisions concernant le cycle de végétation}</w:t>
      </w:r>
    </w:p>
    <w:p w:rsidR="002A1EA0" w:rsidRPr="00636515" w:rsidRDefault="002A1EA0" w:rsidP="00636515">
      <w:pPr>
        <w:autoSpaceDE w:val="0"/>
        <w:autoSpaceDN w:val="0"/>
        <w:adjustRightInd w:val="0"/>
        <w:ind w:left="567" w:right="567" w:firstLine="567"/>
        <w:jc w:val="left"/>
        <w:rPr>
          <w:rFonts w:eastAsia="Cambria" w:cs="Arial"/>
          <w:sz w:val="18"/>
          <w:szCs w:val="18"/>
          <w:lang w:val="fr-CH"/>
        </w:rPr>
      </w:pPr>
      <w:r w:rsidRPr="00636515">
        <w:rPr>
          <w:rFonts w:eastAsia="Cambria" w:cs="Arial"/>
          <w:sz w:val="18"/>
          <w:szCs w:val="18"/>
          <w:lang w:val="fr-CH"/>
        </w:rPr>
        <w:t>“{</w:t>
      </w:r>
      <w:r w:rsidRPr="00636515">
        <w:rPr>
          <w:rFonts w:eastAsia="Cambria" w:cs="Arial"/>
          <w:b/>
          <w:bCs/>
          <w:sz w:val="18"/>
          <w:szCs w:val="18"/>
          <w:lang w:val="fr-CH"/>
        </w:rPr>
        <w:t>ASW</w:t>
      </w:r>
      <w:r w:rsidR="00C910B7">
        <w:rPr>
          <w:rFonts w:eastAsia="Cambria" w:cs="Arial"/>
          <w:b/>
          <w:bCs/>
          <w:sz w:val="18"/>
          <w:szCs w:val="18"/>
          <w:lang w:val="fr-CH"/>
        </w:rPr>
        <w:t> </w:t>
      </w:r>
      <w:r w:rsidRPr="00636515">
        <w:rPr>
          <w:rFonts w:eastAsia="Cambria" w:cs="Arial"/>
          <w:b/>
          <w:bCs/>
          <w:sz w:val="18"/>
          <w:szCs w:val="18"/>
          <w:lang w:val="fr-CH"/>
        </w:rPr>
        <w:t xml:space="preserve">3 </w:t>
      </w:r>
      <w:r w:rsidRPr="00636515">
        <w:rPr>
          <w:rFonts w:eastAsia="Cambria" w:cs="Arial"/>
          <w:sz w:val="18"/>
          <w:szCs w:val="18"/>
          <w:lang w:val="fr-CH"/>
        </w:rPr>
        <w:t>(</w:t>
      </w:r>
      <w:r w:rsidR="00805C1E" w:rsidRPr="00636515">
        <w:rPr>
          <w:rFonts w:eastAsia="Cambria" w:cs="Arial"/>
          <w:sz w:val="18"/>
          <w:szCs w:val="18"/>
          <w:lang w:val="fr-CH"/>
        </w:rPr>
        <w:t>chapitre</w:t>
      </w:r>
      <w:r w:rsidR="00805C1E">
        <w:rPr>
          <w:rFonts w:eastAsia="Cambria" w:cs="Arial"/>
          <w:sz w:val="18"/>
          <w:szCs w:val="18"/>
          <w:lang w:val="fr-CH"/>
        </w:rPr>
        <w:t> </w:t>
      </w:r>
      <w:r w:rsidR="00805C1E" w:rsidRPr="00636515">
        <w:rPr>
          <w:rFonts w:eastAsia="Cambria" w:cs="Arial"/>
          <w:sz w:val="18"/>
          <w:szCs w:val="18"/>
          <w:lang w:val="fr-CH"/>
        </w:rPr>
        <w:t>3</w:t>
      </w:r>
      <w:r w:rsidR="00636515" w:rsidRPr="00636515">
        <w:rPr>
          <w:rFonts w:eastAsia="Cambria" w:cs="Arial"/>
          <w:sz w:val="18"/>
          <w:szCs w:val="18"/>
          <w:lang w:val="fr-CH"/>
        </w:rPr>
        <w:t>.1.2) – Précisions concernant le cycle de végétation}</w:t>
      </w:r>
    </w:p>
    <w:p w:rsidR="002A1EA0" w:rsidRPr="00636515" w:rsidRDefault="002A1EA0" w:rsidP="002A1EA0">
      <w:pPr>
        <w:autoSpaceDE w:val="0"/>
        <w:autoSpaceDN w:val="0"/>
        <w:adjustRightInd w:val="0"/>
        <w:ind w:left="567" w:right="567" w:firstLine="567"/>
        <w:rPr>
          <w:rFonts w:eastAsia="Cambria" w:cs="Arial"/>
          <w:color w:val="000000"/>
          <w:sz w:val="18"/>
          <w:szCs w:val="18"/>
          <w:lang w:val="fr-CH"/>
        </w:rPr>
      </w:pPr>
    </w:p>
    <w:p w:rsidR="002A1EA0" w:rsidRPr="00636515" w:rsidRDefault="00636515" w:rsidP="002A1EA0">
      <w:pPr>
        <w:shd w:val="clear" w:color="auto" w:fill="FFFFFF" w:themeFill="background1"/>
        <w:autoSpaceDE w:val="0"/>
        <w:autoSpaceDN w:val="0"/>
        <w:adjustRightInd w:val="0"/>
        <w:ind w:left="567" w:right="567" w:firstLine="567"/>
        <w:rPr>
          <w:rFonts w:eastAsia="Cambria" w:cs="Arial"/>
          <w:sz w:val="18"/>
          <w:szCs w:val="18"/>
          <w:u w:val="single"/>
          <w:lang w:val="fr-CH" w:eastAsia="fr-FR"/>
        </w:rPr>
      </w:pPr>
      <w:r w:rsidRPr="00636515">
        <w:rPr>
          <w:rFonts w:eastAsia="Cambria" w:cs="Arial"/>
          <w:sz w:val="18"/>
          <w:szCs w:val="18"/>
          <w:highlight w:val="lightGray"/>
          <w:u w:val="single"/>
          <w:lang w:val="fr-CH" w:eastAsia="fr-FR"/>
        </w:rPr>
        <w:t>Dès qu</w:t>
      </w:r>
      <w:r w:rsidR="00805C1E">
        <w:rPr>
          <w:rFonts w:eastAsia="Cambria" w:cs="Arial"/>
          <w:sz w:val="18"/>
          <w:szCs w:val="18"/>
          <w:highlight w:val="lightGray"/>
          <w:u w:val="single"/>
          <w:lang w:val="fr-CH" w:eastAsia="fr-FR"/>
        </w:rPr>
        <w:t>’</w:t>
      </w:r>
      <w:r w:rsidRPr="00636515">
        <w:rPr>
          <w:rFonts w:eastAsia="Cambria" w:cs="Arial"/>
          <w:sz w:val="18"/>
          <w:szCs w:val="18"/>
          <w:highlight w:val="lightGray"/>
          <w:u w:val="single"/>
          <w:lang w:val="fr-CH" w:eastAsia="fr-FR"/>
        </w:rPr>
        <w:t>il est possible d</w:t>
      </w:r>
      <w:r w:rsidR="00805C1E">
        <w:rPr>
          <w:rFonts w:eastAsia="Cambria" w:cs="Arial"/>
          <w:sz w:val="18"/>
          <w:szCs w:val="18"/>
          <w:highlight w:val="lightGray"/>
          <w:u w:val="single"/>
          <w:lang w:val="fr-CH" w:eastAsia="fr-FR"/>
        </w:rPr>
        <w:t>’</w:t>
      </w:r>
      <w:r w:rsidRPr="00636515">
        <w:rPr>
          <w:rFonts w:eastAsia="Cambria" w:cs="Arial"/>
          <w:sz w:val="18"/>
          <w:szCs w:val="18"/>
          <w:highlight w:val="lightGray"/>
          <w:u w:val="single"/>
          <w:lang w:val="fr-CH" w:eastAsia="fr-FR"/>
        </w:rPr>
        <w:t>établir de façon certaine que le résultat des examens DHS sera négatif, ceux</w:t>
      </w:r>
      <w:r w:rsidR="00805C1E">
        <w:rPr>
          <w:rFonts w:eastAsia="Cambria" w:cs="Arial"/>
          <w:sz w:val="18"/>
          <w:szCs w:val="18"/>
          <w:highlight w:val="lightGray"/>
          <w:u w:val="single"/>
          <w:lang w:val="fr-CH" w:eastAsia="fr-FR"/>
        </w:rPr>
        <w:t>-</w:t>
      </w:r>
      <w:r w:rsidRPr="00636515">
        <w:rPr>
          <w:rFonts w:eastAsia="Cambria" w:cs="Arial"/>
          <w:sz w:val="18"/>
          <w:szCs w:val="18"/>
          <w:highlight w:val="lightGray"/>
          <w:u w:val="single"/>
          <w:lang w:val="fr-CH" w:eastAsia="fr-FR"/>
        </w:rPr>
        <w:t xml:space="preserve">ci peuvent être interrompus, indépendamment du nombre de cycles de </w:t>
      </w:r>
      <w:r w:rsidR="00026276" w:rsidRPr="00636515">
        <w:rPr>
          <w:rFonts w:eastAsia="Cambria" w:cs="Arial"/>
          <w:sz w:val="18"/>
          <w:szCs w:val="18"/>
          <w:highlight w:val="lightGray"/>
          <w:u w:val="single"/>
          <w:lang w:val="fr-CH" w:eastAsia="fr-FR"/>
        </w:rPr>
        <w:t>végétation</w:t>
      </w:r>
      <w:r w:rsidRPr="00636515">
        <w:rPr>
          <w:rFonts w:eastAsia="Cambria" w:cs="Arial"/>
          <w:sz w:val="18"/>
          <w:szCs w:val="18"/>
          <w:highlight w:val="lightGray"/>
          <w:u w:val="single"/>
          <w:lang w:val="fr-CH" w:eastAsia="fr-FR"/>
        </w:rPr>
        <w:t xml:space="preserve"> menés jusqu</w:t>
      </w:r>
      <w:r w:rsidR="00805C1E">
        <w:rPr>
          <w:rFonts w:eastAsia="Cambria" w:cs="Arial"/>
          <w:sz w:val="18"/>
          <w:szCs w:val="18"/>
          <w:highlight w:val="lightGray"/>
          <w:u w:val="single"/>
          <w:lang w:val="fr-CH" w:eastAsia="fr-FR"/>
        </w:rPr>
        <w:t>’</w:t>
      </w:r>
      <w:r w:rsidRPr="00636515">
        <w:rPr>
          <w:rFonts w:eastAsia="Cambria" w:cs="Arial"/>
          <w:sz w:val="18"/>
          <w:szCs w:val="18"/>
          <w:highlight w:val="lightGray"/>
          <w:u w:val="single"/>
          <w:lang w:val="fr-CH" w:eastAsia="fr-FR"/>
        </w:rPr>
        <w:t>alors</w:t>
      </w:r>
      <w:r w:rsidR="007E0184" w:rsidRPr="007E0184">
        <w:rPr>
          <w:rFonts w:eastAsia="Cambria" w:cs="Arial"/>
          <w:sz w:val="18"/>
          <w:szCs w:val="18"/>
          <w:highlight w:val="lightGray"/>
          <w:u w:val="single"/>
          <w:lang w:val="fr-CH" w:eastAsia="fr-FR"/>
        </w:rPr>
        <w:t>.</w:t>
      </w:r>
    </w:p>
    <w:p w:rsidR="002A1EA0" w:rsidRPr="00636515" w:rsidRDefault="002A1EA0" w:rsidP="002A1EA0">
      <w:pPr>
        <w:autoSpaceDE w:val="0"/>
        <w:autoSpaceDN w:val="0"/>
        <w:adjustRightInd w:val="0"/>
        <w:ind w:right="567"/>
        <w:rPr>
          <w:rFonts w:eastAsia="Cambria" w:cs="Arial"/>
          <w:sz w:val="18"/>
          <w:szCs w:val="18"/>
          <w:lang w:val="fr-CH"/>
        </w:rPr>
      </w:pPr>
    </w:p>
    <w:p w:rsidR="002A1EA0" w:rsidRPr="00636515" w:rsidRDefault="00636515" w:rsidP="002A1EA0">
      <w:pPr>
        <w:keepNext/>
        <w:numPr>
          <w:ilvl w:val="0"/>
          <w:numId w:val="1"/>
        </w:numPr>
        <w:autoSpaceDE w:val="0"/>
        <w:autoSpaceDN w:val="0"/>
        <w:adjustRightInd w:val="0"/>
        <w:spacing w:after="120"/>
        <w:ind w:right="567"/>
        <w:jc w:val="left"/>
        <w:rPr>
          <w:rFonts w:eastAsia="Cambria" w:cs="Arial"/>
          <w:sz w:val="18"/>
          <w:szCs w:val="18"/>
          <w:lang w:val="fr-CH"/>
        </w:rPr>
      </w:pPr>
      <w:r w:rsidRPr="00636515">
        <w:rPr>
          <w:rFonts w:eastAsia="Cambria" w:cs="Arial"/>
          <w:b/>
          <w:i/>
          <w:sz w:val="18"/>
          <w:szCs w:val="18"/>
          <w:lang w:val="fr-CH"/>
        </w:rPr>
        <w:t>Option(s) supplémentaires à inclure à ASW</w:t>
      </w:r>
      <w:r w:rsidR="00C910B7">
        <w:rPr>
          <w:rFonts w:eastAsia="Cambria" w:cs="Arial"/>
          <w:b/>
          <w:i/>
          <w:sz w:val="18"/>
          <w:szCs w:val="18"/>
          <w:lang w:val="fr-CH"/>
        </w:rPr>
        <w:t> </w:t>
      </w:r>
      <w:r w:rsidR="002A1EA0" w:rsidRPr="00636515">
        <w:rPr>
          <w:rFonts w:eastAsia="Cambria" w:cs="Arial"/>
          <w:b/>
          <w:i/>
          <w:sz w:val="18"/>
          <w:szCs w:val="18"/>
          <w:lang w:val="fr-CH"/>
        </w:rPr>
        <w:t>2</w:t>
      </w:r>
    </w:p>
    <w:p w:rsidR="002A1EA0" w:rsidRPr="00636515" w:rsidRDefault="002A1EA0" w:rsidP="002A1EA0">
      <w:pPr>
        <w:autoSpaceDE w:val="0"/>
        <w:autoSpaceDN w:val="0"/>
        <w:adjustRightInd w:val="0"/>
        <w:ind w:left="567" w:right="567"/>
        <w:jc w:val="left"/>
        <w:rPr>
          <w:rFonts w:eastAsia="Cambria" w:cs="Arial"/>
          <w:sz w:val="18"/>
          <w:szCs w:val="18"/>
          <w:lang w:val="fr-CH"/>
        </w:rPr>
      </w:pPr>
      <w:r w:rsidRPr="00636515">
        <w:rPr>
          <w:rFonts w:eastAsia="Cambria" w:cs="Arial"/>
          <w:sz w:val="18"/>
          <w:szCs w:val="18"/>
          <w:lang w:val="fr-CH"/>
        </w:rPr>
        <w:t>ASW</w:t>
      </w:r>
      <w:r w:rsidR="00C910B7">
        <w:rPr>
          <w:rFonts w:eastAsia="Cambria" w:cs="Arial"/>
          <w:sz w:val="18"/>
          <w:szCs w:val="18"/>
          <w:lang w:val="fr-CH"/>
        </w:rPr>
        <w:t> </w:t>
      </w:r>
      <w:r w:rsidRPr="00636515">
        <w:rPr>
          <w:rFonts w:eastAsia="Cambria" w:cs="Arial"/>
          <w:sz w:val="18"/>
          <w:szCs w:val="18"/>
          <w:lang w:val="fr-CH"/>
        </w:rPr>
        <w:t xml:space="preserve">2 </w:t>
      </w:r>
      <w:r w:rsidR="00636515" w:rsidRPr="00636515">
        <w:rPr>
          <w:rFonts w:eastAsia="Cambria" w:cs="Arial"/>
          <w:sz w:val="18"/>
          <w:szCs w:val="18"/>
          <w:lang w:val="fr-CH"/>
        </w:rPr>
        <w:t>(</w:t>
      </w:r>
      <w:r w:rsidR="00805C1E" w:rsidRPr="00636515">
        <w:rPr>
          <w:rFonts w:eastAsia="Cambria" w:cs="Arial"/>
          <w:sz w:val="18"/>
          <w:szCs w:val="18"/>
          <w:lang w:val="fr-CH"/>
        </w:rPr>
        <w:t>Chapitre</w:t>
      </w:r>
      <w:r w:rsidR="00805C1E">
        <w:rPr>
          <w:rFonts w:eastAsia="Cambria" w:cs="Arial"/>
          <w:sz w:val="18"/>
          <w:szCs w:val="18"/>
          <w:lang w:val="fr-CH"/>
        </w:rPr>
        <w:t> </w:t>
      </w:r>
      <w:r w:rsidR="00805C1E" w:rsidRPr="00636515">
        <w:rPr>
          <w:rFonts w:eastAsia="Cambria" w:cs="Arial"/>
          <w:sz w:val="18"/>
          <w:szCs w:val="18"/>
          <w:lang w:val="fr-CH"/>
        </w:rPr>
        <w:t>3</w:t>
      </w:r>
      <w:r w:rsidR="00636515" w:rsidRPr="00636515">
        <w:rPr>
          <w:rFonts w:eastAsia="Cambria" w:cs="Arial"/>
          <w:sz w:val="18"/>
          <w:szCs w:val="18"/>
          <w:lang w:val="fr-CH"/>
        </w:rPr>
        <w:t xml:space="preserve">.1 du </w:t>
      </w:r>
      <w:r w:rsidR="00636515" w:rsidRPr="007E0184">
        <w:rPr>
          <w:rFonts w:eastAsia="Cambria" w:cs="Arial"/>
          <w:sz w:val="18"/>
          <w:szCs w:val="18"/>
          <w:lang w:val="fr-CH"/>
        </w:rPr>
        <w:t>modèle</w:t>
      </w:r>
      <w:r w:rsidR="007E0184">
        <w:rPr>
          <w:rFonts w:eastAsia="Cambria" w:cs="Arial"/>
          <w:sz w:val="18"/>
          <w:szCs w:val="18"/>
          <w:lang w:val="fr-CH"/>
        </w:rPr>
        <w:t>)</w:t>
      </w:r>
      <w:r w:rsidR="00636515" w:rsidRPr="007E0184">
        <w:rPr>
          <w:rFonts w:eastAsia="Cambria" w:cs="Arial"/>
          <w:sz w:val="18"/>
          <w:szCs w:val="18"/>
          <w:lang w:val="fr-CH"/>
        </w:rPr>
        <w:t xml:space="preserve"> – Nombre de cycles de végétation</w:t>
      </w:r>
    </w:p>
    <w:p w:rsidR="002A1EA0" w:rsidRPr="00636515" w:rsidRDefault="002A1EA0" w:rsidP="002A1EA0">
      <w:pPr>
        <w:autoSpaceDE w:val="0"/>
        <w:autoSpaceDN w:val="0"/>
        <w:adjustRightInd w:val="0"/>
        <w:ind w:left="567" w:right="567"/>
        <w:jc w:val="left"/>
        <w:rPr>
          <w:rFonts w:eastAsia="Cambria" w:cs="Arial"/>
          <w:sz w:val="18"/>
          <w:szCs w:val="18"/>
          <w:lang w:val="fr-CH"/>
        </w:rPr>
      </w:pPr>
    </w:p>
    <w:p w:rsidR="002A1EA0" w:rsidRPr="00A46122" w:rsidRDefault="000636BC" w:rsidP="002A1EA0">
      <w:pPr>
        <w:pStyle w:val="ListParagraph"/>
        <w:numPr>
          <w:ilvl w:val="0"/>
          <w:numId w:val="2"/>
        </w:numPr>
        <w:autoSpaceDE w:val="0"/>
        <w:autoSpaceDN w:val="0"/>
        <w:adjustRightInd w:val="0"/>
        <w:spacing w:after="0" w:line="240" w:lineRule="auto"/>
        <w:ind w:right="567"/>
        <w:rPr>
          <w:rFonts w:ascii="Arial" w:eastAsia="Cambria" w:hAnsi="Arial" w:cs="Arial"/>
          <w:i/>
          <w:iCs/>
          <w:sz w:val="18"/>
          <w:szCs w:val="18"/>
        </w:rPr>
      </w:pPr>
      <w:r>
        <w:rPr>
          <w:rFonts w:ascii="Arial" w:eastAsia="Cambria" w:hAnsi="Arial" w:cs="Arial"/>
          <w:i/>
          <w:iCs/>
          <w:sz w:val="18"/>
          <w:szCs w:val="18"/>
        </w:rPr>
        <w:t>Un seul cycle de végétation</w:t>
      </w:r>
    </w:p>
    <w:p w:rsidR="00805C1E" w:rsidRDefault="00805C1E" w:rsidP="002A1EA0">
      <w:pPr>
        <w:pStyle w:val="ListParagraph"/>
        <w:ind w:left="927"/>
        <w:rPr>
          <w:rFonts w:ascii="Arial" w:hAnsi="Arial" w:cs="Arial"/>
          <w:sz w:val="18"/>
          <w:szCs w:val="18"/>
        </w:rPr>
      </w:pPr>
    </w:p>
    <w:p w:rsidR="002A1EA0" w:rsidRPr="00B8206C" w:rsidRDefault="002A1EA0" w:rsidP="002A1EA0">
      <w:pPr>
        <w:pStyle w:val="ListParagraph"/>
        <w:numPr>
          <w:ilvl w:val="0"/>
          <w:numId w:val="2"/>
        </w:numPr>
        <w:autoSpaceDE w:val="0"/>
        <w:autoSpaceDN w:val="0"/>
        <w:adjustRightInd w:val="0"/>
        <w:spacing w:after="0"/>
        <w:ind w:left="924" w:right="567" w:hanging="357"/>
        <w:rPr>
          <w:rFonts w:ascii="Arial" w:eastAsia="Cambria" w:hAnsi="Arial" w:cs="Arial"/>
          <w:sz w:val="18"/>
          <w:szCs w:val="18"/>
          <w:lang w:val="fr-CH"/>
        </w:rPr>
      </w:pPr>
      <w:r w:rsidRPr="00B8206C">
        <w:rPr>
          <w:rFonts w:ascii="Arial" w:eastAsia="Cambria" w:hAnsi="Arial" w:cs="Arial"/>
          <w:sz w:val="18"/>
          <w:szCs w:val="18"/>
          <w:lang w:val="fr-CH"/>
        </w:rPr>
        <w:t>“</w:t>
      </w:r>
      <w:r w:rsidR="00B8206C" w:rsidRPr="00B8206C">
        <w:rPr>
          <w:rFonts w:ascii="Arial" w:eastAsia="Cambria" w:hAnsi="Arial" w:cs="Arial"/>
          <w:sz w:val="18"/>
          <w:szCs w:val="18"/>
          <w:lang w:val="fr-CH"/>
        </w:rPr>
        <w:t xml:space="preserve">En </w:t>
      </w:r>
      <w:r w:rsidR="00B8206C" w:rsidRPr="000636BC">
        <w:rPr>
          <w:rFonts w:ascii="Arial" w:eastAsia="Cambria" w:hAnsi="Arial" w:cs="Arial"/>
          <w:sz w:val="18"/>
          <w:szCs w:val="18"/>
          <w:lang w:val="fr-CH"/>
        </w:rPr>
        <w:t>règle générale</w:t>
      </w:r>
      <w:r w:rsidR="00B8206C" w:rsidRPr="00B8206C">
        <w:rPr>
          <w:rFonts w:ascii="Arial" w:eastAsia="Cambria" w:hAnsi="Arial" w:cs="Arial"/>
          <w:sz w:val="18"/>
          <w:szCs w:val="18"/>
          <w:lang w:val="fr-CH"/>
        </w:rPr>
        <w:t>, la durée</w:t>
      </w:r>
      <w:r w:rsidRPr="00B8206C">
        <w:rPr>
          <w:rFonts w:ascii="Arial" w:eastAsia="Cambria" w:hAnsi="Arial" w:cs="Arial"/>
          <w:sz w:val="18"/>
          <w:szCs w:val="18"/>
          <w:lang w:val="fr-CH"/>
        </w:rPr>
        <w:t xml:space="preserve"> </w:t>
      </w:r>
      <w:r w:rsidR="00B8206C" w:rsidRPr="00B8206C">
        <w:rPr>
          <w:rFonts w:ascii="Arial" w:eastAsia="Cambria" w:hAnsi="Arial" w:cs="Arial"/>
          <w:strike/>
          <w:sz w:val="18"/>
          <w:szCs w:val="18"/>
          <w:highlight w:val="lightGray"/>
          <w:lang w:val="fr-CH"/>
        </w:rPr>
        <w:t>minimale</w:t>
      </w:r>
      <w:r w:rsidRPr="00B8206C">
        <w:rPr>
          <w:rFonts w:ascii="Arial" w:eastAsia="Cambria" w:hAnsi="Arial" w:cs="Arial"/>
          <w:sz w:val="18"/>
          <w:szCs w:val="18"/>
          <w:lang w:val="fr-CH"/>
        </w:rPr>
        <w:t xml:space="preserve"> </w:t>
      </w:r>
      <w:r w:rsidR="00B8206C" w:rsidRPr="00B8206C">
        <w:rPr>
          <w:rFonts w:ascii="Arial" w:eastAsia="Cambria" w:hAnsi="Arial" w:cs="Arial"/>
          <w:sz w:val="18"/>
          <w:szCs w:val="18"/>
          <w:lang w:val="fr-CH"/>
        </w:rPr>
        <w:t>des essais doit être d</w:t>
      </w:r>
      <w:r w:rsidR="00805C1E">
        <w:rPr>
          <w:rFonts w:ascii="Arial" w:eastAsia="Cambria" w:hAnsi="Arial" w:cs="Arial"/>
          <w:sz w:val="18"/>
          <w:szCs w:val="18"/>
          <w:lang w:val="fr-CH"/>
        </w:rPr>
        <w:t>’</w:t>
      </w:r>
      <w:r w:rsidR="00B8206C" w:rsidRPr="00B8206C">
        <w:rPr>
          <w:rFonts w:ascii="Arial" w:eastAsia="Cambria" w:hAnsi="Arial" w:cs="Arial"/>
          <w:sz w:val="18"/>
          <w:szCs w:val="18"/>
          <w:lang w:val="fr-CH"/>
        </w:rPr>
        <w:t>un seul cycle de végétati</w:t>
      </w:r>
      <w:r w:rsidR="00C910B7" w:rsidRPr="00B8206C">
        <w:rPr>
          <w:rFonts w:ascii="Arial" w:eastAsia="Cambria" w:hAnsi="Arial" w:cs="Arial"/>
          <w:sz w:val="18"/>
          <w:szCs w:val="18"/>
          <w:lang w:val="fr-CH"/>
        </w:rPr>
        <w:t>on</w:t>
      </w:r>
      <w:r w:rsidR="00C910B7">
        <w:rPr>
          <w:rFonts w:ascii="Arial" w:eastAsia="Cambria" w:hAnsi="Arial" w:cs="Arial"/>
          <w:sz w:val="18"/>
          <w:szCs w:val="18"/>
          <w:lang w:val="fr-CH"/>
        </w:rPr>
        <w:t xml:space="preserve">.  </w:t>
      </w:r>
      <w:r w:rsidR="00C910B7">
        <w:rPr>
          <w:rFonts w:ascii="Arial" w:eastAsia="Cambria" w:hAnsi="Arial" w:cs="Arial"/>
          <w:sz w:val="18"/>
          <w:szCs w:val="18"/>
          <w:highlight w:val="lightGray"/>
          <w:u w:val="single"/>
          <w:lang w:val="fr-CH" w:eastAsia="fr-FR"/>
        </w:rPr>
        <w:t xml:space="preserve">À </w:t>
      </w:r>
      <w:r w:rsidR="00B8206C">
        <w:rPr>
          <w:rFonts w:ascii="Arial" w:eastAsia="Cambria" w:hAnsi="Arial" w:cs="Arial"/>
          <w:sz w:val="18"/>
          <w:szCs w:val="18"/>
          <w:highlight w:val="lightGray"/>
          <w:u w:val="single"/>
          <w:lang w:val="fr-CH" w:eastAsia="fr-FR"/>
        </w:rPr>
        <w:t>la fin du cycle de végétation, le service compétent détermine s</w:t>
      </w:r>
      <w:r w:rsidR="00805C1E">
        <w:rPr>
          <w:rFonts w:ascii="Arial" w:eastAsia="Cambria" w:hAnsi="Arial" w:cs="Arial"/>
          <w:sz w:val="18"/>
          <w:szCs w:val="18"/>
          <w:highlight w:val="lightGray"/>
          <w:u w:val="single"/>
          <w:lang w:val="fr-CH" w:eastAsia="fr-FR"/>
        </w:rPr>
        <w:t>’</w:t>
      </w:r>
      <w:r w:rsidR="00B8206C">
        <w:rPr>
          <w:rFonts w:ascii="Arial" w:eastAsia="Cambria" w:hAnsi="Arial" w:cs="Arial"/>
          <w:sz w:val="18"/>
          <w:szCs w:val="18"/>
          <w:highlight w:val="lightGray"/>
          <w:u w:val="single"/>
          <w:lang w:val="fr-CH" w:eastAsia="fr-FR"/>
        </w:rPr>
        <w:t>il est nécessaire de procéder à un cycle de végétation ultérieur.</w:t>
      </w:r>
      <w:r w:rsidRPr="00B8206C">
        <w:rPr>
          <w:rFonts w:ascii="Arial" w:eastAsia="Cambria" w:hAnsi="Arial" w:cs="Arial"/>
          <w:sz w:val="18"/>
          <w:szCs w:val="18"/>
          <w:lang w:val="fr-CH" w:eastAsia="fr-FR"/>
        </w:rPr>
        <w:t>”</w:t>
      </w:r>
    </w:p>
    <w:p w:rsidR="002A1EA0" w:rsidRPr="00B8206C" w:rsidRDefault="002A1EA0" w:rsidP="002A1EA0">
      <w:pPr>
        <w:autoSpaceDE w:val="0"/>
        <w:autoSpaceDN w:val="0"/>
        <w:adjustRightInd w:val="0"/>
        <w:ind w:left="567" w:right="567"/>
        <w:jc w:val="left"/>
        <w:rPr>
          <w:rFonts w:eastAsia="Cambria" w:cs="Arial"/>
          <w:sz w:val="18"/>
          <w:szCs w:val="18"/>
          <w:lang w:val="fr-CH"/>
        </w:rPr>
      </w:pPr>
    </w:p>
    <w:p w:rsidR="002A1EA0" w:rsidRPr="00B8206C" w:rsidRDefault="00B8206C" w:rsidP="002A1EA0">
      <w:pPr>
        <w:pStyle w:val="ListParagraph"/>
        <w:numPr>
          <w:ilvl w:val="0"/>
          <w:numId w:val="2"/>
        </w:numPr>
        <w:autoSpaceDE w:val="0"/>
        <w:autoSpaceDN w:val="0"/>
        <w:adjustRightInd w:val="0"/>
        <w:spacing w:after="0" w:line="240" w:lineRule="auto"/>
        <w:ind w:right="567"/>
        <w:rPr>
          <w:rFonts w:ascii="Arial" w:eastAsia="Cambria" w:hAnsi="Arial" w:cs="Arial"/>
          <w:i/>
          <w:iCs/>
          <w:sz w:val="18"/>
          <w:szCs w:val="18"/>
          <w:lang w:val="fr-CH"/>
        </w:rPr>
      </w:pPr>
      <w:r w:rsidRPr="00B8206C">
        <w:rPr>
          <w:rFonts w:ascii="Arial" w:eastAsia="Cambria" w:hAnsi="Arial" w:cs="Arial"/>
          <w:i/>
          <w:iCs/>
          <w:sz w:val="18"/>
          <w:szCs w:val="18"/>
          <w:lang w:val="fr-CH"/>
        </w:rPr>
        <w:t>Deux cycles de v</w:t>
      </w:r>
      <w:r>
        <w:rPr>
          <w:rFonts w:ascii="Arial" w:eastAsia="Cambria" w:hAnsi="Arial" w:cs="Arial"/>
          <w:i/>
          <w:iCs/>
          <w:sz w:val="18"/>
          <w:szCs w:val="18"/>
          <w:lang w:val="fr-CH"/>
        </w:rPr>
        <w:t>é</w:t>
      </w:r>
      <w:r w:rsidRPr="00B8206C">
        <w:rPr>
          <w:rFonts w:ascii="Arial" w:eastAsia="Cambria" w:hAnsi="Arial" w:cs="Arial"/>
          <w:i/>
          <w:iCs/>
          <w:sz w:val="18"/>
          <w:szCs w:val="18"/>
          <w:lang w:val="fr-CH"/>
        </w:rPr>
        <w:t xml:space="preserve">gétation </w:t>
      </w:r>
      <w:r>
        <w:rPr>
          <w:rFonts w:ascii="Arial" w:eastAsia="Cambria" w:hAnsi="Arial" w:cs="Arial"/>
          <w:i/>
          <w:iCs/>
          <w:sz w:val="18"/>
          <w:szCs w:val="18"/>
          <w:lang w:val="fr-CH"/>
        </w:rPr>
        <w:t>indépendants</w:t>
      </w:r>
    </w:p>
    <w:p w:rsidR="002A1EA0" w:rsidRPr="00B8206C" w:rsidRDefault="002A1EA0" w:rsidP="002A1EA0">
      <w:pPr>
        <w:pStyle w:val="ListParagraph"/>
        <w:autoSpaceDE w:val="0"/>
        <w:autoSpaceDN w:val="0"/>
        <w:adjustRightInd w:val="0"/>
        <w:spacing w:after="0"/>
        <w:ind w:left="924" w:right="567"/>
        <w:rPr>
          <w:rFonts w:ascii="Arial" w:eastAsia="Cambria" w:hAnsi="Arial" w:cs="Arial"/>
          <w:i/>
          <w:iCs/>
          <w:sz w:val="18"/>
          <w:szCs w:val="18"/>
          <w:lang w:val="fr-CH"/>
        </w:rPr>
      </w:pPr>
    </w:p>
    <w:p w:rsidR="002A1EA0" w:rsidRPr="00D50F51" w:rsidRDefault="002A1EA0" w:rsidP="002A1EA0">
      <w:pPr>
        <w:autoSpaceDE w:val="0"/>
        <w:autoSpaceDN w:val="0"/>
        <w:adjustRightInd w:val="0"/>
        <w:ind w:left="567" w:right="567"/>
        <w:rPr>
          <w:rFonts w:eastAsia="Cambria" w:cs="Arial"/>
          <w:sz w:val="18"/>
          <w:szCs w:val="18"/>
          <w:lang w:val="fr-CH"/>
        </w:rPr>
      </w:pPr>
      <w:r w:rsidRPr="000636BC">
        <w:rPr>
          <w:rFonts w:eastAsia="Cambria" w:cs="Arial"/>
          <w:sz w:val="18"/>
          <w:szCs w:val="18"/>
          <w:lang w:val="fr-CH"/>
        </w:rPr>
        <w:t>“</w:t>
      </w:r>
      <w:r w:rsidR="00B8206C" w:rsidRPr="000636BC">
        <w:rPr>
          <w:rFonts w:eastAsia="Cambria" w:cs="Arial"/>
          <w:sz w:val="18"/>
          <w:szCs w:val="18"/>
          <w:lang w:val="fr-CH"/>
        </w:rPr>
        <w:t>En règle générale,</w:t>
      </w:r>
      <w:r w:rsidR="00B8206C" w:rsidRPr="00B8206C">
        <w:rPr>
          <w:rFonts w:eastAsia="Cambria" w:cs="Arial"/>
          <w:sz w:val="18"/>
          <w:szCs w:val="18"/>
          <w:lang w:val="fr-CH"/>
        </w:rPr>
        <w:t xml:space="preserve"> la durée</w:t>
      </w:r>
      <w:r w:rsidRPr="00B8206C">
        <w:rPr>
          <w:rFonts w:eastAsia="Cambria" w:cs="Arial"/>
          <w:sz w:val="18"/>
          <w:szCs w:val="18"/>
          <w:lang w:val="fr-CH"/>
        </w:rPr>
        <w:t xml:space="preserve"> </w:t>
      </w:r>
      <w:r w:rsidR="00B8206C" w:rsidRPr="00B8206C">
        <w:rPr>
          <w:rFonts w:eastAsia="Cambria" w:cs="Arial"/>
          <w:strike/>
          <w:sz w:val="18"/>
          <w:szCs w:val="18"/>
          <w:highlight w:val="lightGray"/>
          <w:lang w:val="fr-CH"/>
        </w:rPr>
        <w:t>minimale</w:t>
      </w:r>
      <w:r w:rsidRPr="00B8206C">
        <w:rPr>
          <w:rFonts w:eastAsia="Cambria" w:cs="Arial"/>
          <w:sz w:val="18"/>
          <w:szCs w:val="18"/>
          <w:lang w:val="fr-CH"/>
        </w:rPr>
        <w:t xml:space="preserve"> </w:t>
      </w:r>
      <w:r w:rsidR="00B8206C" w:rsidRPr="00B8206C">
        <w:rPr>
          <w:rFonts w:eastAsia="Cambria" w:cs="Arial"/>
          <w:sz w:val="18"/>
          <w:szCs w:val="18"/>
          <w:lang w:val="fr-CH"/>
        </w:rPr>
        <w:t>des essais doit être de deux</w:t>
      </w:r>
      <w:r w:rsidR="00DA6B99">
        <w:rPr>
          <w:rFonts w:eastAsia="Cambria" w:cs="Arial"/>
          <w:sz w:val="18"/>
          <w:szCs w:val="18"/>
          <w:lang w:val="fr-CH"/>
        </w:rPr>
        <w:t> </w:t>
      </w:r>
      <w:r w:rsidR="00B8206C" w:rsidRPr="00B8206C">
        <w:rPr>
          <w:rFonts w:eastAsia="Cambria" w:cs="Arial"/>
          <w:sz w:val="18"/>
          <w:szCs w:val="18"/>
          <w:lang w:val="fr-CH"/>
        </w:rPr>
        <w:t xml:space="preserve">cycles de </w:t>
      </w:r>
      <w:r w:rsidR="00D50F51" w:rsidRPr="00B8206C">
        <w:rPr>
          <w:rFonts w:eastAsia="Cambria" w:cs="Arial"/>
          <w:sz w:val="18"/>
          <w:szCs w:val="18"/>
          <w:lang w:val="fr-CH"/>
        </w:rPr>
        <w:t>végétation</w:t>
      </w:r>
      <w:r w:rsidR="00B8206C" w:rsidRPr="00B8206C">
        <w:rPr>
          <w:rFonts w:eastAsia="Cambria" w:cs="Arial"/>
          <w:sz w:val="18"/>
          <w:szCs w:val="18"/>
          <w:lang w:val="fr-CH"/>
        </w:rPr>
        <w:t xml:space="preserve"> indépendan</w:t>
      </w:r>
      <w:r w:rsidR="00C910B7" w:rsidRPr="00B8206C">
        <w:rPr>
          <w:rFonts w:eastAsia="Cambria" w:cs="Arial"/>
          <w:sz w:val="18"/>
          <w:szCs w:val="18"/>
          <w:lang w:val="fr-CH"/>
        </w:rPr>
        <w:t>ts</w:t>
      </w:r>
      <w:r w:rsidR="00C910B7">
        <w:rPr>
          <w:rFonts w:eastAsia="Cambria" w:cs="Arial"/>
          <w:sz w:val="18"/>
          <w:szCs w:val="18"/>
          <w:lang w:val="fr-CH"/>
        </w:rPr>
        <w:t xml:space="preserve">.  </w:t>
      </w:r>
      <w:r w:rsidR="00C910B7" w:rsidRPr="00B8206C">
        <w:rPr>
          <w:rFonts w:eastAsia="Cambria" w:cs="Arial"/>
          <w:sz w:val="18"/>
          <w:szCs w:val="18"/>
          <w:highlight w:val="lightGray"/>
          <w:u w:val="single"/>
          <w:lang w:val="fr-CH"/>
        </w:rPr>
        <w:t>Né</w:t>
      </w:r>
      <w:r w:rsidR="00B8206C" w:rsidRPr="00B8206C">
        <w:rPr>
          <w:rFonts w:eastAsia="Cambria" w:cs="Arial"/>
          <w:sz w:val="18"/>
          <w:szCs w:val="18"/>
          <w:highlight w:val="lightGray"/>
          <w:u w:val="single"/>
          <w:lang w:val="fr-CH"/>
        </w:rPr>
        <w:t xml:space="preserve">anmoins, à la fin de chaque cycle de végétation, le service </w:t>
      </w:r>
      <w:r w:rsidR="00B8206C">
        <w:rPr>
          <w:rFonts w:eastAsia="Cambria" w:cs="Arial"/>
          <w:sz w:val="18"/>
          <w:szCs w:val="18"/>
          <w:highlight w:val="lightGray"/>
          <w:u w:val="single"/>
          <w:lang w:val="fr-CH"/>
        </w:rPr>
        <w:t>compé</w:t>
      </w:r>
      <w:r w:rsidR="00B8206C" w:rsidRPr="00B8206C">
        <w:rPr>
          <w:rFonts w:eastAsia="Cambria" w:cs="Arial"/>
          <w:sz w:val="18"/>
          <w:szCs w:val="18"/>
          <w:highlight w:val="lightGray"/>
          <w:u w:val="single"/>
          <w:lang w:val="fr-CH"/>
        </w:rPr>
        <w:t>tent détermine s</w:t>
      </w:r>
      <w:r w:rsidR="00805C1E">
        <w:rPr>
          <w:rFonts w:eastAsia="Cambria" w:cs="Arial"/>
          <w:sz w:val="18"/>
          <w:szCs w:val="18"/>
          <w:highlight w:val="lightGray"/>
          <w:u w:val="single"/>
          <w:lang w:val="fr-CH"/>
        </w:rPr>
        <w:t>’</w:t>
      </w:r>
      <w:r w:rsidR="00B8206C" w:rsidRPr="00B8206C">
        <w:rPr>
          <w:rFonts w:eastAsia="Cambria" w:cs="Arial"/>
          <w:sz w:val="18"/>
          <w:szCs w:val="18"/>
          <w:highlight w:val="lightGray"/>
          <w:u w:val="single"/>
          <w:lang w:val="fr-CH"/>
        </w:rPr>
        <w:t xml:space="preserve">il est nécessaire </w:t>
      </w:r>
      <w:r w:rsidR="00B8206C">
        <w:rPr>
          <w:rFonts w:eastAsia="Cambria" w:cs="Arial"/>
          <w:sz w:val="18"/>
          <w:szCs w:val="18"/>
          <w:highlight w:val="lightGray"/>
          <w:u w:val="single"/>
          <w:lang w:val="fr-CH"/>
        </w:rPr>
        <w:t>de procéder à un cycle d</w:t>
      </w:r>
      <w:r w:rsidR="00B8206C" w:rsidRPr="00B8206C">
        <w:rPr>
          <w:rFonts w:eastAsia="Cambria" w:cs="Arial"/>
          <w:sz w:val="18"/>
          <w:szCs w:val="18"/>
          <w:highlight w:val="lightGray"/>
          <w:u w:val="single"/>
          <w:lang w:val="fr-CH"/>
        </w:rPr>
        <w:t>e végétation ultérieur</w:t>
      </w:r>
      <w:r w:rsidR="00805C1E" w:rsidRPr="00B8206C">
        <w:rPr>
          <w:rFonts w:eastAsia="Cambria" w:cs="Arial"/>
          <w:sz w:val="18"/>
          <w:szCs w:val="18"/>
          <w:highlight w:val="lightGray"/>
          <w:u w:val="single"/>
          <w:lang w:val="fr-CH"/>
        </w:rPr>
        <w:t>.</w:t>
      </w:r>
      <w:r w:rsidR="00805C1E">
        <w:rPr>
          <w:rFonts w:eastAsia="Cambria" w:cs="Arial"/>
          <w:sz w:val="18"/>
          <w:szCs w:val="18"/>
          <w:highlight w:val="lightGray"/>
          <w:u w:val="single"/>
          <w:lang w:val="fr-CH"/>
        </w:rPr>
        <w:t>”</w:t>
      </w:r>
    </w:p>
    <w:p w:rsidR="002A1EA0" w:rsidRPr="00B8206C" w:rsidRDefault="002A1EA0" w:rsidP="002A1EA0">
      <w:pPr>
        <w:rPr>
          <w:lang w:val="fr-CH"/>
        </w:rPr>
      </w:pPr>
    </w:p>
    <w:p w:rsidR="002A1EA0" w:rsidRPr="00D50F51" w:rsidRDefault="002A1EA0" w:rsidP="00A937CF">
      <w:pPr>
        <w:keepNext/>
        <w:keepLines/>
        <w:rPr>
          <w:lang w:val="fr-CH"/>
        </w:rPr>
      </w:pPr>
      <w:r>
        <w:fldChar w:fldCharType="begin"/>
      </w:r>
      <w:r w:rsidRPr="00D50F51">
        <w:rPr>
          <w:lang w:val="fr-CH"/>
        </w:rPr>
        <w:instrText xml:space="preserve"> AUTONUM  </w:instrText>
      </w:r>
      <w:r>
        <w:fldChar w:fldCharType="end"/>
      </w:r>
      <w:r w:rsidRPr="00D50F51">
        <w:rPr>
          <w:lang w:val="fr-CH"/>
        </w:rPr>
        <w:tab/>
      </w:r>
      <w:r w:rsidR="00D50F51" w:rsidRPr="00D50F51">
        <w:rPr>
          <w:lang w:val="fr-CH"/>
        </w:rPr>
        <w:t>Le</w:t>
      </w:r>
      <w:r w:rsidR="00805C1E">
        <w:rPr>
          <w:lang w:val="fr-CH"/>
        </w:rPr>
        <w:t> TC</w:t>
      </w:r>
      <w:r w:rsidR="00D50F51" w:rsidRPr="00D50F51">
        <w:rPr>
          <w:lang w:val="fr-CH"/>
        </w:rPr>
        <w:t xml:space="preserve"> est convenu qu</w:t>
      </w:r>
      <w:r w:rsidR="00805C1E">
        <w:rPr>
          <w:lang w:val="fr-CH"/>
        </w:rPr>
        <w:t>’</w:t>
      </w:r>
      <w:r w:rsidR="00D50F51" w:rsidRPr="00D50F51">
        <w:rPr>
          <w:lang w:val="fr-CH"/>
        </w:rPr>
        <w:t xml:space="preserve">il </w:t>
      </w:r>
      <w:r w:rsidR="00D50F51" w:rsidRPr="000636BC">
        <w:rPr>
          <w:lang w:val="fr-CH"/>
        </w:rPr>
        <w:t>était important de préciser qu</w:t>
      </w:r>
      <w:r w:rsidR="00805C1E">
        <w:rPr>
          <w:lang w:val="fr-CH"/>
        </w:rPr>
        <w:t>’</w:t>
      </w:r>
      <w:r w:rsidR="00D50F51" w:rsidRPr="000636BC">
        <w:rPr>
          <w:lang w:val="fr-CH"/>
        </w:rPr>
        <w:t xml:space="preserve">il était possible </w:t>
      </w:r>
      <w:r w:rsidR="000636BC" w:rsidRPr="000636BC">
        <w:rPr>
          <w:lang w:val="fr-CH"/>
        </w:rPr>
        <w:t>d</w:t>
      </w:r>
      <w:r w:rsidR="00805C1E">
        <w:rPr>
          <w:lang w:val="fr-CH"/>
        </w:rPr>
        <w:t>’</w:t>
      </w:r>
      <w:r w:rsidR="000636BC" w:rsidRPr="000636BC">
        <w:rPr>
          <w:lang w:val="fr-CH"/>
        </w:rPr>
        <w:t>abandonner un</w:t>
      </w:r>
      <w:r w:rsidR="00D50F51" w:rsidRPr="000636BC">
        <w:rPr>
          <w:lang w:val="fr-CH"/>
        </w:rPr>
        <w:t xml:space="preserve"> examen</w:t>
      </w:r>
      <w:r w:rsidR="00DA6B99">
        <w:rPr>
          <w:lang w:val="fr-CH"/>
        </w:rPr>
        <w:t> </w:t>
      </w:r>
      <w:r w:rsidR="00D50F51" w:rsidRPr="000636BC">
        <w:rPr>
          <w:lang w:val="fr-CH"/>
        </w:rPr>
        <w:t xml:space="preserve">DHS dès </w:t>
      </w:r>
      <w:r w:rsidR="000636BC" w:rsidRPr="000636BC">
        <w:rPr>
          <w:lang w:val="fr-CH"/>
        </w:rPr>
        <w:t>que le</w:t>
      </w:r>
      <w:r w:rsidR="00D50F51" w:rsidRPr="000636BC">
        <w:rPr>
          <w:lang w:val="fr-CH"/>
        </w:rPr>
        <w:t xml:space="preserve"> rejet était inévitable, plutôt que de </w:t>
      </w:r>
      <w:r w:rsidR="000636BC" w:rsidRPr="000636BC">
        <w:rPr>
          <w:lang w:val="fr-CH"/>
        </w:rPr>
        <w:t>poursuivre</w:t>
      </w:r>
      <w:r w:rsidR="00D50F51" w:rsidRPr="000636BC">
        <w:rPr>
          <w:lang w:val="fr-CH"/>
        </w:rPr>
        <w:t xml:space="preserve"> l</w:t>
      </w:r>
      <w:r w:rsidR="00805C1E">
        <w:rPr>
          <w:lang w:val="fr-CH"/>
        </w:rPr>
        <w:t>’</w:t>
      </w:r>
      <w:r w:rsidR="00D50F51" w:rsidRPr="000636BC">
        <w:rPr>
          <w:lang w:val="fr-CH"/>
        </w:rPr>
        <w:t>examen jusqu</w:t>
      </w:r>
      <w:r w:rsidR="00805C1E">
        <w:rPr>
          <w:lang w:val="fr-CH"/>
        </w:rPr>
        <w:t>’</w:t>
      </w:r>
      <w:r w:rsidR="00D50F51" w:rsidRPr="000636BC">
        <w:rPr>
          <w:lang w:val="fr-CH"/>
        </w:rPr>
        <w:t xml:space="preserve">à la fin de la période </w:t>
      </w:r>
      <w:r w:rsidR="000636BC" w:rsidRPr="000636BC">
        <w:rPr>
          <w:lang w:val="fr-CH"/>
        </w:rPr>
        <w:t>norma</w:t>
      </w:r>
      <w:r w:rsidR="00C910B7" w:rsidRPr="000636BC">
        <w:rPr>
          <w:lang w:val="fr-CH"/>
        </w:rPr>
        <w:t>le</w:t>
      </w:r>
      <w:r w:rsidR="00C910B7">
        <w:rPr>
          <w:lang w:val="fr-CH"/>
        </w:rPr>
        <w:t xml:space="preserve">.  </w:t>
      </w:r>
      <w:r w:rsidR="00C910B7" w:rsidRPr="00D50F51">
        <w:rPr>
          <w:lang w:val="fr-CH"/>
        </w:rPr>
        <w:t>Il</w:t>
      </w:r>
      <w:r w:rsidR="00D50F51" w:rsidRPr="00D50F51">
        <w:rPr>
          <w:lang w:val="fr-CH"/>
        </w:rPr>
        <w:t xml:space="preserve"> est convenu que le texte standard </w:t>
      </w:r>
      <w:r w:rsidR="000636BC">
        <w:rPr>
          <w:lang w:val="fr-CH"/>
        </w:rPr>
        <w:t>d</w:t>
      </w:r>
      <w:r w:rsidR="00D50F51" w:rsidRPr="00D50F51">
        <w:rPr>
          <w:lang w:val="fr-CH"/>
        </w:rPr>
        <w:t>es principes directeurs d</w:t>
      </w:r>
      <w:r w:rsidR="00805C1E">
        <w:rPr>
          <w:lang w:val="fr-CH"/>
        </w:rPr>
        <w:t>’</w:t>
      </w:r>
      <w:r w:rsidR="00D50F51" w:rsidRPr="00D50F51">
        <w:rPr>
          <w:lang w:val="fr-CH"/>
        </w:rPr>
        <w:t>examen n</w:t>
      </w:r>
      <w:r w:rsidR="00805C1E">
        <w:rPr>
          <w:lang w:val="fr-CH"/>
        </w:rPr>
        <w:t>’</w:t>
      </w:r>
      <w:r w:rsidR="00D50F51" w:rsidRPr="00D50F51">
        <w:rPr>
          <w:lang w:val="fr-CH"/>
        </w:rPr>
        <w:t xml:space="preserve">était pas </w:t>
      </w:r>
      <w:r w:rsidR="000636BC">
        <w:rPr>
          <w:lang w:val="fr-CH"/>
        </w:rPr>
        <w:t>complètement</w:t>
      </w:r>
      <w:r w:rsidR="00D50F51" w:rsidRPr="00D50F51">
        <w:rPr>
          <w:lang w:val="fr-CH"/>
        </w:rPr>
        <w:t xml:space="preserve"> clair à cet égard et devrait </w:t>
      </w:r>
      <w:r w:rsidR="00D50F51">
        <w:rPr>
          <w:lang w:val="fr-CH"/>
        </w:rPr>
        <w:t>être amélio</w:t>
      </w:r>
      <w:r w:rsidR="00C910B7">
        <w:rPr>
          <w:lang w:val="fr-CH"/>
        </w:rPr>
        <w:t>ré.  To</w:t>
      </w:r>
      <w:r w:rsidR="000636BC">
        <w:rPr>
          <w:lang w:val="fr-CH"/>
        </w:rPr>
        <w:t>utefois</w:t>
      </w:r>
      <w:r w:rsidR="00D50F51" w:rsidRPr="00D50F51">
        <w:rPr>
          <w:lang w:val="fr-CH"/>
        </w:rPr>
        <w:t xml:space="preserve">, il est convenu que le </w:t>
      </w:r>
      <w:r w:rsidR="000636BC">
        <w:rPr>
          <w:lang w:val="fr-CH"/>
        </w:rPr>
        <w:t>libellé</w:t>
      </w:r>
      <w:r w:rsidR="00D50F51" w:rsidRPr="00D50F51">
        <w:rPr>
          <w:lang w:val="fr-CH"/>
        </w:rPr>
        <w:t xml:space="preserve"> proposé </w:t>
      </w:r>
      <w:r w:rsidR="000636BC">
        <w:rPr>
          <w:lang w:val="fr-CH"/>
        </w:rPr>
        <w:t>pouvait</w:t>
      </w:r>
      <w:r w:rsidR="00D50F51" w:rsidRPr="00D50F51">
        <w:rPr>
          <w:lang w:val="fr-CH"/>
        </w:rPr>
        <w:t xml:space="preserve"> être interprété comme encourageant des cycles de </w:t>
      </w:r>
      <w:r w:rsidR="00D50F51" w:rsidRPr="000636BC">
        <w:rPr>
          <w:lang w:val="fr-CH"/>
        </w:rPr>
        <w:t xml:space="preserve">végétation </w:t>
      </w:r>
      <w:r w:rsidR="000636BC" w:rsidRPr="000636BC">
        <w:rPr>
          <w:lang w:val="fr-CH"/>
        </w:rPr>
        <w:t>supplémentaires au</w:t>
      </w:r>
      <w:r w:rsidR="00805C1E">
        <w:rPr>
          <w:lang w:val="fr-CH"/>
        </w:rPr>
        <w:t>-</w:t>
      </w:r>
      <w:r w:rsidR="000636BC" w:rsidRPr="000636BC">
        <w:rPr>
          <w:lang w:val="fr-CH"/>
        </w:rPr>
        <w:t xml:space="preserve">delà de </w:t>
      </w:r>
      <w:r w:rsidR="00D50F51" w:rsidRPr="000636BC">
        <w:rPr>
          <w:lang w:val="fr-CH"/>
        </w:rPr>
        <w:t>la période normale</w:t>
      </w:r>
      <w:r w:rsidR="000636BC" w:rsidRPr="000636BC">
        <w:rPr>
          <w:lang w:val="fr-CH"/>
        </w:rPr>
        <w:t xml:space="preserve"> </w:t>
      </w:r>
      <w:r w:rsidR="00D50F51" w:rsidRPr="000636BC">
        <w:rPr>
          <w:lang w:val="fr-CH"/>
        </w:rPr>
        <w:t xml:space="preserve">et a demandé aux </w:t>
      </w:r>
      <w:r w:rsidR="000636BC" w:rsidRPr="000636BC">
        <w:rPr>
          <w:lang w:val="fr-CH"/>
        </w:rPr>
        <w:t>groupes de travail techniques</w:t>
      </w:r>
      <w:r w:rsidR="00D50F51" w:rsidRPr="000636BC">
        <w:rPr>
          <w:lang w:val="fr-CH"/>
        </w:rPr>
        <w:t xml:space="preserve"> d</w:t>
      </w:r>
      <w:r w:rsidR="00805C1E">
        <w:rPr>
          <w:lang w:val="fr-CH"/>
        </w:rPr>
        <w:t>’</w:t>
      </w:r>
      <w:r w:rsidR="00D50F51" w:rsidRPr="000636BC">
        <w:rPr>
          <w:lang w:val="fr-CH"/>
        </w:rPr>
        <w:t xml:space="preserve">élaborer une version améliorée du texte à leurs sessions </w:t>
      </w:r>
      <w:r w:rsidR="00805C1E" w:rsidRPr="000636BC">
        <w:rPr>
          <w:lang w:val="fr-CH"/>
        </w:rPr>
        <w:t>de</w:t>
      </w:r>
      <w:r w:rsidR="00805C1E">
        <w:rPr>
          <w:lang w:val="fr-CH"/>
        </w:rPr>
        <w:t> </w:t>
      </w:r>
      <w:r w:rsidR="00805C1E" w:rsidRPr="000636BC">
        <w:rPr>
          <w:lang w:val="fr-CH"/>
        </w:rPr>
        <w:t>2017</w:t>
      </w:r>
      <w:r w:rsidRPr="000636BC">
        <w:rPr>
          <w:lang w:val="fr-CH"/>
        </w:rPr>
        <w:t>.</w:t>
      </w:r>
    </w:p>
    <w:p w:rsidR="00857EC8" w:rsidRPr="00D50F51" w:rsidRDefault="00857EC8" w:rsidP="00A937CF">
      <w:pPr>
        <w:keepNext/>
        <w:keepLines/>
        <w:rPr>
          <w:lang w:val="fr-CH"/>
        </w:rPr>
      </w:pPr>
    </w:p>
    <w:p w:rsidR="00857EC8" w:rsidRPr="00F86589" w:rsidRDefault="00F86589" w:rsidP="00D87851">
      <w:pPr>
        <w:pStyle w:val="Heading2"/>
      </w:pPr>
      <w:bookmarkStart w:id="8" w:name="_Toc526856604"/>
      <w:r w:rsidRPr="00F86589">
        <w:t>Observations formulées par les groupes de travail technique</w:t>
      </w:r>
      <w:r>
        <w:t>s</w:t>
      </w:r>
      <w:bookmarkEnd w:id="8"/>
    </w:p>
    <w:p w:rsidR="00857EC8" w:rsidRPr="00F86589" w:rsidRDefault="00857EC8" w:rsidP="00857EC8">
      <w:pPr>
        <w:jc w:val="left"/>
        <w:rPr>
          <w:lang w:val="fr-CH"/>
        </w:rPr>
      </w:pPr>
    </w:p>
    <w:p w:rsidR="00857EC8" w:rsidRPr="00CA400A" w:rsidRDefault="00857EC8" w:rsidP="00857EC8">
      <w:pPr>
        <w:keepNext/>
        <w:rPr>
          <w:rFonts w:cs="Arial"/>
          <w:snapToGrid w:val="0"/>
          <w:lang w:val="fr-CH"/>
        </w:rPr>
      </w:pPr>
      <w:r w:rsidRPr="00857EC8">
        <w:rPr>
          <w:snapToGrid w:val="0"/>
        </w:rPr>
        <w:fldChar w:fldCharType="begin"/>
      </w:r>
      <w:r w:rsidRPr="00CA400A">
        <w:rPr>
          <w:snapToGrid w:val="0"/>
          <w:lang w:val="fr-CH"/>
        </w:rPr>
        <w:instrText xml:space="preserve"> AUTONUM  </w:instrText>
      </w:r>
      <w:r w:rsidRPr="00857EC8">
        <w:rPr>
          <w:snapToGrid w:val="0"/>
        </w:rPr>
        <w:fldChar w:fldCharType="end"/>
      </w:r>
      <w:r w:rsidRPr="00CA400A">
        <w:rPr>
          <w:snapToGrid w:val="0"/>
          <w:lang w:val="fr-CH"/>
        </w:rPr>
        <w:tab/>
      </w:r>
      <w:r w:rsidR="00CA400A" w:rsidRPr="00CA400A">
        <w:rPr>
          <w:snapToGrid w:val="0"/>
          <w:lang w:val="fr-CH"/>
        </w:rPr>
        <w:t>Les</w:t>
      </w:r>
      <w:r w:rsidRPr="00CA400A">
        <w:rPr>
          <w:snapToGrid w:val="0"/>
          <w:lang w:val="fr-CH"/>
        </w:rPr>
        <w:t xml:space="preserve"> TWA, TWV,</w:t>
      </w:r>
      <w:r w:rsidRPr="00CA400A">
        <w:rPr>
          <w:snapToGrid w:val="0"/>
          <w:lang w:val="fr-CH" w:eastAsia="zh-CN"/>
        </w:rPr>
        <w:t xml:space="preserve"> </w:t>
      </w:r>
      <w:r w:rsidRPr="00CA400A">
        <w:rPr>
          <w:snapToGrid w:val="0"/>
          <w:lang w:val="fr-CH"/>
        </w:rPr>
        <w:t xml:space="preserve">TWO, </w:t>
      </w:r>
      <w:r w:rsidRPr="00CA400A">
        <w:rPr>
          <w:snapToGrid w:val="0"/>
          <w:lang w:val="fr-CH" w:eastAsia="zh-CN"/>
        </w:rPr>
        <w:t xml:space="preserve">TWF </w:t>
      </w:r>
      <w:r w:rsidR="00CA400A" w:rsidRPr="00CA400A">
        <w:rPr>
          <w:snapToGrid w:val="0"/>
          <w:lang w:val="fr-CH" w:eastAsia="zh-CN"/>
        </w:rPr>
        <w:t>et</w:t>
      </w:r>
      <w:r w:rsidRPr="00CA400A">
        <w:rPr>
          <w:snapToGrid w:val="0"/>
          <w:lang w:val="fr-CH" w:eastAsia="zh-CN"/>
        </w:rPr>
        <w:t xml:space="preserve"> TWC, </w:t>
      </w:r>
      <w:r w:rsidR="00CA400A" w:rsidRPr="00CA400A">
        <w:rPr>
          <w:snapToGrid w:val="0"/>
          <w:lang w:val="fr-CH" w:eastAsia="zh-CN"/>
        </w:rPr>
        <w:t xml:space="preserve">à leurs sessions </w:t>
      </w:r>
      <w:r w:rsidR="00805C1E" w:rsidRPr="00CA400A">
        <w:rPr>
          <w:snapToGrid w:val="0"/>
          <w:lang w:val="fr-CH" w:eastAsia="zh-CN"/>
        </w:rPr>
        <w:t>de</w:t>
      </w:r>
      <w:r w:rsidR="00805C1E">
        <w:rPr>
          <w:snapToGrid w:val="0"/>
          <w:lang w:val="fr-CH" w:eastAsia="zh-CN"/>
        </w:rPr>
        <w:t> </w:t>
      </w:r>
      <w:r w:rsidR="00805C1E" w:rsidRPr="00CA400A">
        <w:rPr>
          <w:snapToGrid w:val="0"/>
          <w:lang w:val="fr-CH" w:eastAsia="zh-CN"/>
        </w:rPr>
        <w:t>2017</w:t>
      </w:r>
      <w:r w:rsidR="00CA400A" w:rsidRPr="00CA400A">
        <w:rPr>
          <w:snapToGrid w:val="0"/>
          <w:lang w:val="fr-CH" w:eastAsia="zh-CN"/>
        </w:rPr>
        <w:t>, ont examiné le document</w:t>
      </w:r>
      <w:r w:rsidR="00C910B7">
        <w:rPr>
          <w:snapToGrid w:val="0"/>
          <w:lang w:val="fr-CH" w:eastAsia="zh-CN"/>
        </w:rPr>
        <w:t> </w:t>
      </w:r>
      <w:r w:rsidRPr="00CA400A">
        <w:rPr>
          <w:lang w:val="fr-CH"/>
        </w:rPr>
        <w:t>TWP/1/</w:t>
      </w:r>
      <w:r w:rsidRPr="00CA400A">
        <w:rPr>
          <w:rFonts w:cs="Arial"/>
          <w:lang w:val="fr-CH"/>
        </w:rPr>
        <w:t>11 “</w:t>
      </w:r>
      <w:r w:rsidR="00CA400A" w:rsidRPr="00CA400A">
        <w:rPr>
          <w:rFonts w:cs="Arial"/>
          <w:lang w:val="fr-CH"/>
        </w:rPr>
        <w:t>Durée de l</w:t>
      </w:r>
      <w:r w:rsidR="00805C1E">
        <w:rPr>
          <w:rFonts w:cs="Arial"/>
          <w:lang w:val="fr-CH"/>
        </w:rPr>
        <w:t>’</w:t>
      </w:r>
      <w:r w:rsidR="00CA400A" w:rsidRPr="00CA400A">
        <w:rPr>
          <w:rFonts w:cs="Arial"/>
          <w:lang w:val="fr-CH"/>
        </w:rPr>
        <w:t>examen</w:t>
      </w:r>
      <w:r w:rsidR="00DA6B99">
        <w:rPr>
          <w:rFonts w:cs="Arial"/>
          <w:lang w:val="fr-CH"/>
        </w:rPr>
        <w:t> </w:t>
      </w:r>
      <w:r w:rsidR="00CA400A" w:rsidRPr="00CA400A">
        <w:rPr>
          <w:rFonts w:cs="Arial"/>
          <w:lang w:val="fr-CH"/>
        </w:rPr>
        <w:t>DHS</w:t>
      </w:r>
      <w:r w:rsidRPr="00CA400A">
        <w:rPr>
          <w:rFonts w:cs="Arial"/>
          <w:lang w:val="fr-CH"/>
        </w:rPr>
        <w:t xml:space="preserve">” </w:t>
      </w:r>
      <w:r w:rsidR="00CA400A" w:rsidRPr="00CA400A">
        <w:rPr>
          <w:rFonts w:cs="Arial"/>
          <w:lang w:val="fr-CH"/>
        </w:rPr>
        <w:t xml:space="preserve">ainsi que la </w:t>
      </w:r>
      <w:r w:rsidR="00DD365E" w:rsidRPr="00FC6324">
        <w:rPr>
          <w:rFonts w:cs="Arial"/>
          <w:lang w:val="fr-CH"/>
        </w:rPr>
        <w:t>proposition de révision</w:t>
      </w:r>
      <w:r w:rsidR="00CA400A" w:rsidRPr="00FC6324">
        <w:rPr>
          <w:rFonts w:cs="Arial"/>
          <w:lang w:val="fr-CH"/>
        </w:rPr>
        <w:t xml:space="preserve"> du</w:t>
      </w:r>
      <w:r w:rsidR="00CA400A" w:rsidRPr="00CA400A">
        <w:rPr>
          <w:rFonts w:cs="Arial"/>
          <w:lang w:val="fr-CH"/>
        </w:rPr>
        <w:t xml:space="preserve"> document</w:t>
      </w:r>
      <w:r w:rsidR="00C910B7">
        <w:rPr>
          <w:rFonts w:cs="Arial"/>
          <w:lang w:val="fr-CH"/>
        </w:rPr>
        <w:t> </w:t>
      </w:r>
      <w:r w:rsidRPr="00CA400A">
        <w:rPr>
          <w:rFonts w:cs="Arial"/>
          <w:snapToGrid w:val="0"/>
          <w:lang w:val="fr-CH"/>
        </w:rPr>
        <w:t xml:space="preserve">TGP/7 </w:t>
      </w:r>
      <w:r w:rsidR="00CA400A">
        <w:rPr>
          <w:rFonts w:cs="Arial"/>
          <w:snapToGrid w:val="0"/>
          <w:lang w:val="fr-CH"/>
        </w:rPr>
        <w:t xml:space="preserve">comme </w:t>
      </w:r>
      <w:r w:rsidR="00FC6324">
        <w:rPr>
          <w:rFonts w:cs="Arial"/>
          <w:snapToGrid w:val="0"/>
          <w:lang w:val="fr-CH"/>
        </w:rPr>
        <w:t>indiqué ci</w:t>
      </w:r>
      <w:r w:rsidR="00805C1E">
        <w:rPr>
          <w:rFonts w:cs="Arial"/>
          <w:snapToGrid w:val="0"/>
          <w:lang w:val="fr-CH"/>
        </w:rPr>
        <w:t>-</w:t>
      </w:r>
      <w:r w:rsidR="00FC6324">
        <w:rPr>
          <w:rFonts w:cs="Arial"/>
          <w:snapToGrid w:val="0"/>
          <w:lang w:val="fr-CH"/>
        </w:rPr>
        <w:t>dessous</w:t>
      </w:r>
      <w:r w:rsidRPr="00CA400A">
        <w:rPr>
          <w:rFonts w:cs="Arial"/>
          <w:lang w:val="fr-CH"/>
        </w:rPr>
        <w:t xml:space="preserve"> (</w:t>
      </w:r>
      <w:r w:rsidR="00CA400A">
        <w:rPr>
          <w:rFonts w:cs="Arial"/>
          <w:lang w:val="fr-CH"/>
        </w:rPr>
        <w:t xml:space="preserve">voir les </w:t>
      </w:r>
      <w:r w:rsidR="00805C1E">
        <w:rPr>
          <w:rFonts w:cs="Arial"/>
          <w:lang w:val="fr-CH"/>
        </w:rPr>
        <w:t>paragraphes 2</w:t>
      </w:r>
      <w:r w:rsidR="00CA400A">
        <w:rPr>
          <w:rFonts w:cs="Arial"/>
          <w:lang w:val="fr-CH"/>
        </w:rPr>
        <w:t>0 et 23 du document</w:t>
      </w:r>
      <w:r w:rsidR="00C910B7">
        <w:rPr>
          <w:rFonts w:cs="Arial"/>
          <w:lang w:val="fr-CH"/>
        </w:rPr>
        <w:t> </w:t>
      </w:r>
      <w:r w:rsidRPr="00CA400A">
        <w:rPr>
          <w:rFonts w:cs="Arial"/>
          <w:lang w:val="fr-CH"/>
        </w:rPr>
        <w:t>TWA/46/10 “</w:t>
      </w:r>
      <w:r w:rsidR="00CA400A">
        <w:rPr>
          <w:rFonts w:cs="Arial"/>
          <w:lang w:val="fr-CH"/>
        </w:rPr>
        <w:t>Compte rendu</w:t>
      </w:r>
      <w:r w:rsidRPr="00CA400A">
        <w:rPr>
          <w:rFonts w:cs="Arial"/>
          <w:lang w:val="fr-CH"/>
        </w:rPr>
        <w:t xml:space="preserve">”; </w:t>
      </w:r>
      <w:r w:rsidR="00DA6B99">
        <w:rPr>
          <w:rFonts w:cs="Arial"/>
          <w:lang w:val="fr-CH"/>
        </w:rPr>
        <w:t xml:space="preserve"> </w:t>
      </w:r>
      <w:r w:rsidR="00CA400A">
        <w:rPr>
          <w:rFonts w:cs="Arial"/>
          <w:lang w:val="fr-CH"/>
        </w:rPr>
        <w:t xml:space="preserve">les </w:t>
      </w:r>
      <w:r w:rsidR="00805C1E">
        <w:rPr>
          <w:rFonts w:cs="Arial"/>
          <w:lang w:val="fr-CH"/>
        </w:rPr>
        <w:t>paragraphes 2</w:t>
      </w:r>
      <w:r w:rsidR="00CA400A">
        <w:rPr>
          <w:rFonts w:cs="Arial"/>
          <w:lang w:val="fr-CH"/>
        </w:rPr>
        <w:t>6 à 30 du document</w:t>
      </w:r>
      <w:r w:rsidR="00C910B7">
        <w:rPr>
          <w:rFonts w:cs="Arial"/>
          <w:lang w:val="fr-CH"/>
        </w:rPr>
        <w:t> </w:t>
      </w:r>
      <w:r w:rsidR="00CA400A">
        <w:rPr>
          <w:rFonts w:cs="Arial"/>
          <w:lang w:val="fr-CH"/>
        </w:rPr>
        <w:t>TWV/51/16</w:t>
      </w:r>
      <w:r w:rsidRPr="00CA400A">
        <w:rPr>
          <w:rFonts w:cs="Arial"/>
          <w:lang w:val="fr-CH"/>
        </w:rPr>
        <w:t xml:space="preserve">; </w:t>
      </w:r>
      <w:r w:rsidR="00DA6B99">
        <w:rPr>
          <w:rFonts w:cs="Arial"/>
          <w:lang w:val="fr-CH"/>
        </w:rPr>
        <w:t xml:space="preserve"> </w:t>
      </w:r>
      <w:r w:rsidR="00CA400A">
        <w:rPr>
          <w:rFonts w:cs="Arial"/>
          <w:lang w:val="fr-CH"/>
        </w:rPr>
        <w:t xml:space="preserve">les </w:t>
      </w:r>
      <w:r w:rsidR="00805C1E">
        <w:rPr>
          <w:rFonts w:cs="Arial"/>
          <w:lang w:val="fr-CH"/>
        </w:rPr>
        <w:t>paragraphes 2</w:t>
      </w:r>
      <w:r w:rsidR="00CA400A">
        <w:rPr>
          <w:rFonts w:cs="Arial"/>
          <w:lang w:val="fr-CH"/>
        </w:rPr>
        <w:t>2 à 28 du document</w:t>
      </w:r>
      <w:r w:rsidR="00C910B7">
        <w:rPr>
          <w:rFonts w:cs="Arial"/>
          <w:lang w:val="fr-CH"/>
        </w:rPr>
        <w:t> </w:t>
      </w:r>
      <w:r w:rsidRPr="00CA400A">
        <w:rPr>
          <w:rFonts w:cs="Arial"/>
          <w:lang w:val="fr-CH"/>
        </w:rPr>
        <w:t>TWO/50/14 “</w:t>
      </w:r>
      <w:r w:rsidR="00CA400A">
        <w:rPr>
          <w:rFonts w:cs="Arial"/>
          <w:lang w:val="fr-CH"/>
        </w:rPr>
        <w:t>Compte rendu</w:t>
      </w:r>
      <w:r w:rsidRPr="00CA400A">
        <w:rPr>
          <w:rFonts w:cs="Arial"/>
          <w:lang w:val="fr-CH"/>
        </w:rPr>
        <w:t xml:space="preserve">”; </w:t>
      </w:r>
      <w:r w:rsidR="00DA6B99">
        <w:rPr>
          <w:rFonts w:cs="Arial"/>
          <w:lang w:val="fr-CH"/>
        </w:rPr>
        <w:t xml:space="preserve"> </w:t>
      </w:r>
      <w:r w:rsidR="00CA400A">
        <w:rPr>
          <w:rFonts w:cs="Arial"/>
          <w:lang w:val="fr-CH"/>
        </w:rPr>
        <w:t xml:space="preserve">les </w:t>
      </w:r>
      <w:r w:rsidR="00805C1E">
        <w:rPr>
          <w:rFonts w:cs="Arial"/>
          <w:lang w:val="fr-CH"/>
        </w:rPr>
        <w:t>paragraphes 2</w:t>
      </w:r>
      <w:r w:rsidR="00CA400A">
        <w:rPr>
          <w:rFonts w:cs="Arial"/>
          <w:lang w:val="fr-CH"/>
        </w:rPr>
        <w:t>6 à 36 du document</w:t>
      </w:r>
      <w:r w:rsidR="00C910B7">
        <w:rPr>
          <w:rFonts w:cs="Arial"/>
          <w:lang w:val="fr-CH"/>
        </w:rPr>
        <w:t> </w:t>
      </w:r>
      <w:r w:rsidRPr="00CA400A">
        <w:rPr>
          <w:rFonts w:cs="Arial"/>
          <w:lang w:val="fr-CH"/>
        </w:rPr>
        <w:t>TWF/48/13 “</w:t>
      </w:r>
      <w:r w:rsidR="00CA400A">
        <w:rPr>
          <w:rFonts w:cs="Arial"/>
          <w:lang w:val="fr-CH"/>
        </w:rPr>
        <w:t xml:space="preserve">Compte rendu”; </w:t>
      </w:r>
      <w:r w:rsidR="00DA6B99">
        <w:rPr>
          <w:rFonts w:cs="Arial"/>
          <w:lang w:val="fr-CH"/>
        </w:rPr>
        <w:t xml:space="preserve"> </w:t>
      </w:r>
      <w:r w:rsidR="00CA400A">
        <w:rPr>
          <w:rFonts w:cs="Arial"/>
          <w:lang w:val="fr-CH"/>
        </w:rPr>
        <w:t>et</w:t>
      </w:r>
      <w:r w:rsidRPr="00CA400A">
        <w:rPr>
          <w:rFonts w:cs="Arial"/>
          <w:lang w:val="fr-CH"/>
        </w:rPr>
        <w:t xml:space="preserve"> </w:t>
      </w:r>
      <w:r w:rsidR="00CA400A">
        <w:rPr>
          <w:rFonts w:cs="Arial"/>
          <w:lang w:val="fr-CH"/>
        </w:rPr>
        <w:t xml:space="preserve">les </w:t>
      </w:r>
      <w:r w:rsidR="00805C1E">
        <w:rPr>
          <w:rFonts w:cs="Arial"/>
          <w:lang w:val="fr-CH"/>
        </w:rPr>
        <w:t>paragraphes 3</w:t>
      </w:r>
      <w:r w:rsidR="00CA400A">
        <w:rPr>
          <w:rFonts w:cs="Arial"/>
          <w:lang w:val="fr-CH"/>
        </w:rPr>
        <w:t>6 à 39 du document</w:t>
      </w:r>
      <w:r w:rsidR="00C910B7">
        <w:rPr>
          <w:rFonts w:cs="Arial"/>
          <w:lang w:val="fr-CH"/>
        </w:rPr>
        <w:t> </w:t>
      </w:r>
      <w:r w:rsidRPr="00CA400A">
        <w:rPr>
          <w:rFonts w:cs="Arial"/>
          <w:lang w:val="fr-CH"/>
        </w:rPr>
        <w:t>TWC/35/21 “</w:t>
      </w:r>
      <w:r w:rsidR="00CA400A">
        <w:rPr>
          <w:rFonts w:cs="Arial"/>
          <w:lang w:val="fr-CH"/>
        </w:rPr>
        <w:t>Compte rendu</w:t>
      </w:r>
      <w:r w:rsidRPr="00CA400A">
        <w:rPr>
          <w:rFonts w:cs="Arial"/>
          <w:lang w:val="fr-CH"/>
        </w:rPr>
        <w:t>”</w:t>
      </w:r>
      <w:r w:rsidR="00CA400A">
        <w:rPr>
          <w:rFonts w:cs="Arial"/>
          <w:lang w:val="fr-CH"/>
        </w:rPr>
        <w:t>)</w:t>
      </w:r>
      <w:r w:rsidR="00DA6B99">
        <w:rPr>
          <w:rFonts w:cs="Arial"/>
          <w:lang w:val="fr-CH"/>
        </w:rPr>
        <w:t> :</w:t>
      </w:r>
    </w:p>
    <w:p w:rsidR="00857EC8" w:rsidRPr="00CA400A" w:rsidRDefault="00857EC8" w:rsidP="00857EC8">
      <w:pPr>
        <w:rPr>
          <w:rFonts w:cs="Arial"/>
          <w:snapToGrid w:val="0"/>
          <w:lang w:val="fr-CH"/>
        </w:rPr>
      </w:pPr>
    </w:p>
    <w:p w:rsidR="00857EC8" w:rsidRPr="00A177B2" w:rsidRDefault="00A177B2" w:rsidP="00772F6D">
      <w:pPr>
        <w:keepNext/>
        <w:rPr>
          <w:lang w:val="fr-CH"/>
        </w:rPr>
      </w:pPr>
      <w:bookmarkStart w:id="9" w:name="_Toc485133361"/>
      <w:r w:rsidRPr="00A177B2">
        <w:rPr>
          <w:lang w:val="fr-CH"/>
        </w:rPr>
        <w:t>ASW</w:t>
      </w:r>
      <w:r w:rsidR="00C910B7">
        <w:rPr>
          <w:lang w:val="fr-CH"/>
        </w:rPr>
        <w:t> </w:t>
      </w:r>
      <w:r w:rsidRPr="00A177B2">
        <w:rPr>
          <w:lang w:val="fr-CH"/>
        </w:rPr>
        <w:t xml:space="preserve">2 </w:t>
      </w:r>
      <w:r w:rsidR="00857EC8" w:rsidRPr="00A177B2">
        <w:rPr>
          <w:lang w:val="fr-CH"/>
        </w:rPr>
        <w:t>a)</w:t>
      </w:r>
      <w:r w:rsidR="00DA6B99">
        <w:rPr>
          <w:lang w:val="fr-CH"/>
        </w:rPr>
        <w:t> :</w:t>
      </w:r>
      <w:bookmarkEnd w:id="9"/>
    </w:p>
    <w:p w:rsidR="00857EC8" w:rsidRPr="00A177B2" w:rsidRDefault="00857EC8" w:rsidP="00772F6D">
      <w:pPr>
        <w:keepNext/>
        <w:jc w:val="left"/>
        <w:rPr>
          <w:lang w:val="fr-CH"/>
        </w:rPr>
      </w:pPr>
    </w:p>
    <w:p w:rsidR="00857EC8" w:rsidRPr="00A177B2" w:rsidRDefault="00857EC8" w:rsidP="00857EC8">
      <w:pPr>
        <w:ind w:left="567"/>
        <w:jc w:val="left"/>
        <w:rPr>
          <w:lang w:val="fr-CH"/>
        </w:rPr>
      </w:pPr>
      <w:r w:rsidRPr="00A177B2">
        <w:rPr>
          <w:lang w:val="fr-CH"/>
        </w:rPr>
        <w:t>“3.</w:t>
      </w:r>
      <w:r w:rsidRPr="00A177B2">
        <w:rPr>
          <w:lang w:val="fr-CH"/>
        </w:rPr>
        <w:tab/>
      </w:r>
      <w:r w:rsidR="00A177B2" w:rsidRPr="00A177B2">
        <w:rPr>
          <w:lang w:val="fr-CH"/>
        </w:rPr>
        <w:t>Méthode d</w:t>
      </w:r>
      <w:r w:rsidR="00805C1E">
        <w:rPr>
          <w:lang w:val="fr-CH"/>
        </w:rPr>
        <w:t>’</w:t>
      </w:r>
      <w:r w:rsidR="00A177B2" w:rsidRPr="00A177B2">
        <w:rPr>
          <w:lang w:val="fr-CH"/>
        </w:rPr>
        <w:t>examen</w:t>
      </w:r>
    </w:p>
    <w:p w:rsidR="00857EC8" w:rsidRPr="00A177B2" w:rsidRDefault="00857EC8" w:rsidP="00857EC8">
      <w:pPr>
        <w:ind w:left="567"/>
        <w:jc w:val="left"/>
        <w:rPr>
          <w:lang w:val="fr-CH"/>
        </w:rPr>
      </w:pPr>
    </w:p>
    <w:p w:rsidR="00857EC8" w:rsidRPr="00A177B2" w:rsidRDefault="00857EC8" w:rsidP="00857EC8">
      <w:pPr>
        <w:ind w:left="567"/>
        <w:jc w:val="left"/>
        <w:rPr>
          <w:lang w:val="fr-CH"/>
        </w:rPr>
      </w:pPr>
      <w:r w:rsidRPr="00A177B2">
        <w:rPr>
          <w:lang w:val="fr-CH"/>
        </w:rPr>
        <w:t>“3.1</w:t>
      </w:r>
      <w:r w:rsidRPr="00A177B2">
        <w:rPr>
          <w:lang w:val="fr-CH"/>
        </w:rPr>
        <w:tab/>
      </w:r>
      <w:r w:rsidR="00A177B2" w:rsidRPr="00A177B2">
        <w:rPr>
          <w:lang w:val="fr-CH"/>
        </w:rPr>
        <w:t>Nombre de cycles de végétation</w:t>
      </w:r>
    </w:p>
    <w:p w:rsidR="00857EC8" w:rsidRPr="00A177B2" w:rsidRDefault="00857EC8" w:rsidP="00857EC8">
      <w:pPr>
        <w:ind w:left="567"/>
        <w:rPr>
          <w:lang w:val="fr-CH"/>
        </w:rPr>
      </w:pPr>
    </w:p>
    <w:p w:rsidR="00857EC8" w:rsidRPr="00A177B2" w:rsidRDefault="00857EC8" w:rsidP="00857EC8">
      <w:pPr>
        <w:autoSpaceDE w:val="0"/>
        <w:autoSpaceDN w:val="0"/>
        <w:adjustRightInd w:val="0"/>
        <w:ind w:left="567" w:right="567"/>
        <w:rPr>
          <w:rFonts w:eastAsia="Cambria" w:cs="Arial"/>
          <w:lang w:val="fr-CH" w:eastAsia="fr-FR"/>
        </w:rPr>
      </w:pPr>
      <w:r w:rsidRPr="00A177B2">
        <w:rPr>
          <w:rFonts w:eastAsia="Cambria" w:cs="Arial"/>
          <w:lang w:val="fr-CH"/>
        </w:rPr>
        <w:t>“</w:t>
      </w:r>
      <w:r w:rsidR="00A177B2" w:rsidRPr="00C13D6C">
        <w:rPr>
          <w:rFonts w:eastAsia="Cambria" w:cs="Arial"/>
          <w:lang w:val="fr-CH"/>
        </w:rPr>
        <w:t>En règle générale</w:t>
      </w:r>
      <w:r w:rsidR="00A177B2" w:rsidRPr="00A177B2">
        <w:rPr>
          <w:rFonts w:eastAsia="Cambria" w:cs="Arial"/>
          <w:lang w:val="fr-CH"/>
        </w:rPr>
        <w:t>, la durée</w:t>
      </w:r>
      <w:r w:rsidRPr="00A177B2">
        <w:rPr>
          <w:rFonts w:eastAsia="Cambria" w:cs="Arial"/>
          <w:lang w:val="fr-CH"/>
        </w:rPr>
        <w:t xml:space="preserve"> </w:t>
      </w:r>
      <w:r w:rsidR="00A177B2" w:rsidRPr="00A177B2">
        <w:rPr>
          <w:rFonts w:eastAsia="Cambria" w:cs="Arial"/>
          <w:strike/>
          <w:highlight w:val="lightGray"/>
          <w:lang w:val="fr-CH"/>
        </w:rPr>
        <w:t>minimale</w:t>
      </w:r>
      <w:r w:rsidRPr="00A177B2">
        <w:rPr>
          <w:rFonts w:eastAsia="Cambria" w:cs="Arial"/>
          <w:lang w:val="fr-CH"/>
        </w:rPr>
        <w:t xml:space="preserve"> </w:t>
      </w:r>
      <w:r w:rsidR="00A177B2" w:rsidRPr="00A177B2">
        <w:rPr>
          <w:rFonts w:eastAsia="Cambria" w:cs="Arial"/>
          <w:lang w:val="fr-CH"/>
        </w:rPr>
        <w:t xml:space="preserve">des essais doit </w:t>
      </w:r>
      <w:r w:rsidR="00A177B2">
        <w:rPr>
          <w:rFonts w:eastAsia="Cambria" w:cs="Arial"/>
          <w:lang w:val="fr-CH"/>
        </w:rPr>
        <w:t>être d</w:t>
      </w:r>
      <w:r w:rsidR="00805C1E">
        <w:rPr>
          <w:rFonts w:eastAsia="Cambria" w:cs="Arial"/>
          <w:lang w:val="fr-CH"/>
        </w:rPr>
        <w:t>’</w:t>
      </w:r>
      <w:r w:rsidR="00A177B2">
        <w:rPr>
          <w:rFonts w:eastAsia="Cambria" w:cs="Arial"/>
          <w:lang w:val="fr-CH"/>
        </w:rPr>
        <w:t>un seul cycle de végétation</w:t>
      </w:r>
      <w:r w:rsidR="00805C1E">
        <w:rPr>
          <w:rFonts w:eastAsia="Cambria" w:cs="Arial"/>
          <w:lang w:val="fr-CH"/>
        </w:rPr>
        <w:t>.”</w:t>
      </w:r>
    </w:p>
    <w:p w:rsidR="00857EC8" w:rsidRPr="00A177B2" w:rsidRDefault="00857EC8" w:rsidP="00857EC8">
      <w:pPr>
        <w:rPr>
          <w:rFonts w:eastAsia="Cambria"/>
          <w:lang w:val="fr-CH"/>
        </w:rPr>
      </w:pPr>
    </w:p>
    <w:p w:rsidR="00A05F65" w:rsidRPr="008F4956" w:rsidRDefault="00A05F65" w:rsidP="00A05F65">
      <w:pPr>
        <w:autoSpaceDE w:val="0"/>
        <w:autoSpaceDN w:val="0"/>
        <w:adjustRightInd w:val="0"/>
        <w:ind w:left="567" w:right="567"/>
        <w:rPr>
          <w:u w:val="single"/>
          <w:lang w:val="fr-CH"/>
        </w:rPr>
      </w:pPr>
      <w:r w:rsidRPr="008F4956">
        <w:rPr>
          <w:highlight w:val="lightGray"/>
          <w:u w:val="single"/>
          <w:lang w:val="fr-CH"/>
        </w:rPr>
        <w:t>“Cependant, l</w:t>
      </w:r>
      <w:r w:rsidR="00805C1E">
        <w:rPr>
          <w:highlight w:val="lightGray"/>
          <w:u w:val="single"/>
          <w:lang w:val="fr-CH"/>
        </w:rPr>
        <w:t>’</w:t>
      </w:r>
      <w:r w:rsidRPr="008F4956">
        <w:rPr>
          <w:highlight w:val="lightGray"/>
          <w:u w:val="single"/>
          <w:lang w:val="fr-CH"/>
        </w:rPr>
        <w:t>examen d</w:t>
      </w:r>
      <w:r w:rsidR="00805C1E">
        <w:rPr>
          <w:highlight w:val="lightGray"/>
          <w:u w:val="single"/>
          <w:lang w:val="fr-CH"/>
        </w:rPr>
        <w:t>’</w:t>
      </w:r>
      <w:r w:rsidRPr="008F4956">
        <w:rPr>
          <w:highlight w:val="lightGray"/>
          <w:u w:val="single"/>
          <w:lang w:val="fr-CH"/>
        </w:rPr>
        <w:t>une variété</w:t>
      </w:r>
      <w:r>
        <w:rPr>
          <w:highlight w:val="lightGray"/>
          <w:u w:val="single"/>
          <w:lang w:val="fr-CH"/>
        </w:rPr>
        <w:t xml:space="preserve"> peut être abandonné plus tôt si un</w:t>
      </w:r>
      <w:r w:rsidRPr="008F4956">
        <w:rPr>
          <w:highlight w:val="lightGray"/>
          <w:u w:val="single"/>
          <w:lang w:val="fr-CH"/>
        </w:rPr>
        <w:t xml:space="preserve"> </w:t>
      </w:r>
      <w:r>
        <w:rPr>
          <w:highlight w:val="lightGray"/>
          <w:u w:val="single"/>
          <w:lang w:val="fr-CH"/>
        </w:rPr>
        <w:t>résultat négatif</w:t>
      </w:r>
      <w:r w:rsidRPr="008F4956">
        <w:rPr>
          <w:highlight w:val="lightGray"/>
          <w:u w:val="single"/>
          <w:lang w:val="fr-CH"/>
        </w:rPr>
        <w:t xml:space="preserve"> concernant </w:t>
      </w:r>
      <w:r>
        <w:rPr>
          <w:highlight w:val="lightGray"/>
          <w:u w:val="single"/>
          <w:lang w:val="fr-CH"/>
        </w:rPr>
        <w:t>la distinction, l</w:t>
      </w:r>
      <w:r w:rsidR="00805C1E">
        <w:rPr>
          <w:highlight w:val="lightGray"/>
          <w:u w:val="single"/>
          <w:lang w:val="fr-CH"/>
        </w:rPr>
        <w:t>’</w:t>
      </w:r>
      <w:r>
        <w:rPr>
          <w:highlight w:val="lightGray"/>
          <w:u w:val="single"/>
          <w:lang w:val="fr-CH"/>
        </w:rPr>
        <w:t>homogénéité et la stabilité a été obtenu</w:t>
      </w:r>
      <w:r w:rsidR="00805C1E">
        <w:rPr>
          <w:highlight w:val="lightGray"/>
          <w:u w:val="single"/>
          <w:lang w:val="fr-CH"/>
        </w:rPr>
        <w:t>.”</w:t>
      </w:r>
    </w:p>
    <w:p w:rsidR="00857EC8" w:rsidRPr="00305BC4" w:rsidRDefault="00857EC8" w:rsidP="00857EC8">
      <w:pPr>
        <w:shd w:val="clear" w:color="auto" w:fill="FFFFFF" w:themeFill="background1"/>
        <w:autoSpaceDE w:val="0"/>
        <w:autoSpaceDN w:val="0"/>
        <w:adjustRightInd w:val="0"/>
        <w:ind w:left="567" w:right="567"/>
        <w:rPr>
          <w:rFonts w:eastAsia="Cambria" w:cs="Arial"/>
          <w:szCs w:val="18"/>
          <w:u w:val="single"/>
          <w:lang w:val="fr-CH" w:eastAsia="fr-FR"/>
        </w:rPr>
      </w:pPr>
    </w:p>
    <w:p w:rsidR="00A05F65" w:rsidRPr="00124461" w:rsidRDefault="00A05F65" w:rsidP="00A05F65">
      <w:pPr>
        <w:shd w:val="clear" w:color="auto" w:fill="FFFFFF" w:themeFill="background1"/>
        <w:autoSpaceDE w:val="0"/>
        <w:autoSpaceDN w:val="0"/>
        <w:adjustRightInd w:val="0"/>
        <w:ind w:left="567" w:right="567"/>
        <w:rPr>
          <w:rFonts w:eastAsia="Cambria" w:cs="Arial"/>
          <w:szCs w:val="18"/>
          <w:u w:val="single"/>
          <w:lang w:val="fr-CH" w:eastAsia="fr-FR"/>
        </w:rPr>
      </w:pPr>
      <w:r w:rsidRPr="00124461">
        <w:rPr>
          <w:rFonts w:eastAsia="Cambria" w:cs="Arial"/>
          <w:szCs w:val="18"/>
          <w:highlight w:val="lightGray"/>
          <w:u w:val="single"/>
          <w:lang w:val="fr-CH" w:eastAsia="fr-FR"/>
        </w:rPr>
        <w:t>“</w:t>
      </w:r>
      <w:r>
        <w:rPr>
          <w:rFonts w:eastAsia="Cambria" w:cs="Arial"/>
          <w:szCs w:val="18"/>
          <w:highlight w:val="lightGray"/>
          <w:u w:val="single"/>
          <w:lang w:val="fr-CH" w:eastAsia="fr-FR"/>
        </w:rPr>
        <w:t>À</w:t>
      </w:r>
      <w:r w:rsidRPr="00124461">
        <w:rPr>
          <w:rFonts w:eastAsia="Cambria" w:cs="Arial"/>
          <w:szCs w:val="18"/>
          <w:highlight w:val="lightGray"/>
          <w:u w:val="single"/>
          <w:lang w:val="fr-CH" w:eastAsia="fr-FR"/>
        </w:rPr>
        <w:t xml:space="preserve"> l</w:t>
      </w:r>
      <w:r w:rsidR="00805C1E">
        <w:rPr>
          <w:rFonts w:eastAsia="Cambria" w:cs="Arial"/>
          <w:szCs w:val="18"/>
          <w:highlight w:val="lightGray"/>
          <w:u w:val="single"/>
          <w:lang w:val="fr-CH" w:eastAsia="fr-FR"/>
        </w:rPr>
        <w:t>’</w:t>
      </w:r>
      <w:r w:rsidRPr="00124461">
        <w:rPr>
          <w:rFonts w:eastAsia="Cambria" w:cs="Arial"/>
          <w:szCs w:val="18"/>
          <w:highlight w:val="lightGray"/>
          <w:u w:val="single"/>
          <w:lang w:val="fr-CH" w:eastAsia="fr-FR"/>
        </w:rPr>
        <w:t>inverse, l</w:t>
      </w:r>
      <w:r w:rsidR="00805C1E">
        <w:rPr>
          <w:rFonts w:eastAsia="Cambria" w:cs="Arial"/>
          <w:szCs w:val="18"/>
          <w:highlight w:val="lightGray"/>
          <w:u w:val="single"/>
          <w:lang w:val="fr-CH" w:eastAsia="fr-FR"/>
        </w:rPr>
        <w:t>’</w:t>
      </w:r>
      <w:r w:rsidRPr="00124461">
        <w:rPr>
          <w:rFonts w:eastAsia="Cambria" w:cs="Arial"/>
          <w:szCs w:val="18"/>
          <w:highlight w:val="lightGray"/>
          <w:u w:val="single"/>
          <w:lang w:val="fr-CH" w:eastAsia="fr-FR"/>
        </w:rPr>
        <w:t>examen d</w:t>
      </w:r>
      <w:r w:rsidR="00805C1E">
        <w:rPr>
          <w:rFonts w:eastAsia="Cambria" w:cs="Arial"/>
          <w:szCs w:val="18"/>
          <w:highlight w:val="lightGray"/>
          <w:u w:val="single"/>
          <w:lang w:val="fr-CH" w:eastAsia="fr-FR"/>
        </w:rPr>
        <w:t>’</w:t>
      </w:r>
      <w:r w:rsidRPr="00124461">
        <w:rPr>
          <w:rFonts w:eastAsia="Cambria" w:cs="Arial"/>
          <w:szCs w:val="18"/>
          <w:highlight w:val="lightGray"/>
          <w:u w:val="single"/>
          <w:lang w:val="fr-CH" w:eastAsia="fr-FR"/>
        </w:rPr>
        <w:t>une var</w:t>
      </w:r>
      <w:r>
        <w:rPr>
          <w:rFonts w:eastAsia="Cambria" w:cs="Arial"/>
          <w:szCs w:val="18"/>
          <w:highlight w:val="lightGray"/>
          <w:u w:val="single"/>
          <w:lang w:val="fr-CH" w:eastAsia="fr-FR"/>
        </w:rPr>
        <w:t xml:space="preserve">iété peut être poursuivi si un résultat </w:t>
      </w:r>
      <w:r w:rsidRPr="00124461">
        <w:rPr>
          <w:rFonts w:eastAsia="Cambria" w:cs="Arial"/>
          <w:szCs w:val="18"/>
          <w:highlight w:val="lightGray"/>
          <w:u w:val="single"/>
          <w:lang w:val="fr-CH" w:eastAsia="fr-FR"/>
        </w:rPr>
        <w:t>concernant la distinction, l</w:t>
      </w:r>
      <w:r w:rsidR="00805C1E">
        <w:rPr>
          <w:rFonts w:eastAsia="Cambria" w:cs="Arial"/>
          <w:szCs w:val="18"/>
          <w:highlight w:val="lightGray"/>
          <w:u w:val="single"/>
          <w:lang w:val="fr-CH" w:eastAsia="fr-FR"/>
        </w:rPr>
        <w:t>’</w:t>
      </w:r>
      <w:r w:rsidRPr="00124461">
        <w:rPr>
          <w:rFonts w:eastAsia="Cambria" w:cs="Arial"/>
          <w:szCs w:val="18"/>
          <w:highlight w:val="lightGray"/>
          <w:u w:val="single"/>
          <w:lang w:val="fr-CH" w:eastAsia="fr-FR"/>
        </w:rPr>
        <w:t>homogénéité ou la stabilité n</w:t>
      </w:r>
      <w:r w:rsidR="00805C1E">
        <w:rPr>
          <w:rFonts w:eastAsia="Cambria" w:cs="Arial"/>
          <w:szCs w:val="18"/>
          <w:highlight w:val="lightGray"/>
          <w:u w:val="single"/>
          <w:lang w:val="fr-CH" w:eastAsia="fr-FR"/>
        </w:rPr>
        <w:t>’</w:t>
      </w:r>
      <w:r w:rsidRPr="00124461">
        <w:rPr>
          <w:rFonts w:eastAsia="Cambria" w:cs="Arial"/>
          <w:szCs w:val="18"/>
          <w:highlight w:val="lightGray"/>
          <w:u w:val="single"/>
          <w:lang w:val="fr-CH" w:eastAsia="fr-FR"/>
        </w:rPr>
        <w:t xml:space="preserve">a pas été </w:t>
      </w:r>
      <w:r>
        <w:rPr>
          <w:rFonts w:eastAsia="Cambria" w:cs="Arial"/>
          <w:szCs w:val="18"/>
          <w:highlight w:val="lightGray"/>
          <w:u w:val="single"/>
          <w:lang w:val="fr-CH" w:eastAsia="fr-FR"/>
        </w:rPr>
        <w:t>obtenu</w:t>
      </w:r>
      <w:r w:rsidRPr="00305BC4">
        <w:rPr>
          <w:rFonts w:eastAsia="Cambria" w:cs="Arial"/>
          <w:szCs w:val="18"/>
          <w:highlight w:val="lightGray"/>
          <w:u w:val="single"/>
          <w:lang w:val="fr-CH" w:eastAsia="fr-FR"/>
        </w:rPr>
        <w:t xml:space="preserve"> </w:t>
      </w:r>
      <w:r w:rsidRPr="00124461">
        <w:rPr>
          <w:rFonts w:eastAsia="Cambria" w:cs="Arial"/>
          <w:szCs w:val="18"/>
          <w:highlight w:val="lightGray"/>
          <w:u w:val="single"/>
          <w:lang w:val="fr-CH" w:eastAsia="fr-FR"/>
        </w:rPr>
        <w:t xml:space="preserve">après le durée </w:t>
      </w:r>
      <w:r w:rsidRPr="000B151C">
        <w:rPr>
          <w:rFonts w:eastAsia="Cambria" w:cs="Arial"/>
          <w:szCs w:val="18"/>
          <w:highlight w:val="lightGray"/>
          <w:u w:val="single"/>
          <w:lang w:val="fr-CH" w:eastAsia="fr-FR"/>
        </w:rPr>
        <w:t>normale</w:t>
      </w:r>
      <w:r>
        <w:rPr>
          <w:rFonts w:eastAsia="Cambria" w:cs="Arial"/>
          <w:szCs w:val="18"/>
          <w:highlight w:val="lightGray"/>
          <w:u w:val="single"/>
          <w:lang w:val="fr-CH" w:eastAsia="fr-FR"/>
        </w:rPr>
        <w:t xml:space="preserve"> des examens</w:t>
      </w:r>
      <w:r w:rsidRPr="00124461">
        <w:rPr>
          <w:rFonts w:eastAsia="Cambria" w:cs="Arial"/>
          <w:highlight w:val="lightGray"/>
          <w:u w:val="single"/>
          <w:lang w:val="fr-CH"/>
        </w:rPr>
        <w:t>.</w:t>
      </w:r>
    </w:p>
    <w:p w:rsidR="00857EC8" w:rsidRPr="00A05F65" w:rsidRDefault="00857EC8" w:rsidP="00857EC8">
      <w:pPr>
        <w:keepNext/>
        <w:outlineLvl w:val="1"/>
        <w:rPr>
          <w:u w:val="single"/>
          <w:lang w:val="fr-CH"/>
        </w:rPr>
      </w:pPr>
    </w:p>
    <w:p w:rsidR="00857EC8" w:rsidRPr="00F86589" w:rsidRDefault="00A177B2" w:rsidP="00857EC8">
      <w:pPr>
        <w:rPr>
          <w:lang w:val="fr-CH"/>
        </w:rPr>
      </w:pPr>
      <w:bookmarkStart w:id="10" w:name="_Toc485133362"/>
      <w:r w:rsidRPr="00F86589">
        <w:rPr>
          <w:lang w:val="fr-CH"/>
        </w:rPr>
        <w:t xml:space="preserve">ASW 2 </w:t>
      </w:r>
      <w:r w:rsidR="00857EC8" w:rsidRPr="00F86589">
        <w:rPr>
          <w:lang w:val="fr-CH"/>
        </w:rPr>
        <w:t>b)</w:t>
      </w:r>
      <w:r w:rsidR="00DA6B99">
        <w:rPr>
          <w:lang w:val="fr-CH"/>
        </w:rPr>
        <w:t> :</w:t>
      </w:r>
      <w:bookmarkEnd w:id="10"/>
    </w:p>
    <w:p w:rsidR="00857EC8" w:rsidRPr="00F86589" w:rsidRDefault="00857EC8" w:rsidP="00857EC8">
      <w:pPr>
        <w:jc w:val="left"/>
        <w:rPr>
          <w:lang w:val="fr-CH"/>
        </w:rPr>
      </w:pPr>
    </w:p>
    <w:p w:rsidR="00857EC8" w:rsidRPr="00F86589" w:rsidRDefault="00857EC8" w:rsidP="00857EC8">
      <w:pPr>
        <w:ind w:left="567"/>
        <w:jc w:val="left"/>
        <w:rPr>
          <w:lang w:val="fr-CH"/>
        </w:rPr>
      </w:pPr>
      <w:r w:rsidRPr="00F86589">
        <w:rPr>
          <w:lang w:val="fr-CH"/>
        </w:rPr>
        <w:t>“3.</w:t>
      </w:r>
      <w:r w:rsidRPr="00F86589">
        <w:rPr>
          <w:lang w:val="fr-CH"/>
        </w:rPr>
        <w:tab/>
      </w:r>
      <w:r w:rsidR="00A177B2" w:rsidRPr="00F86589">
        <w:rPr>
          <w:lang w:val="fr-CH"/>
        </w:rPr>
        <w:t>Méthode d</w:t>
      </w:r>
      <w:r w:rsidR="00805C1E">
        <w:rPr>
          <w:lang w:val="fr-CH"/>
        </w:rPr>
        <w:t>’</w:t>
      </w:r>
      <w:r w:rsidR="00A177B2" w:rsidRPr="00F86589">
        <w:rPr>
          <w:lang w:val="fr-CH"/>
        </w:rPr>
        <w:t>examen</w:t>
      </w:r>
    </w:p>
    <w:p w:rsidR="00857EC8" w:rsidRPr="00F86589" w:rsidRDefault="00857EC8" w:rsidP="00857EC8">
      <w:pPr>
        <w:ind w:left="567"/>
        <w:jc w:val="left"/>
        <w:rPr>
          <w:lang w:val="fr-CH"/>
        </w:rPr>
      </w:pPr>
    </w:p>
    <w:p w:rsidR="00857EC8" w:rsidRPr="00F86589" w:rsidRDefault="00857EC8" w:rsidP="00857EC8">
      <w:pPr>
        <w:ind w:left="567"/>
        <w:jc w:val="left"/>
        <w:rPr>
          <w:lang w:val="fr-CH"/>
        </w:rPr>
      </w:pPr>
      <w:r w:rsidRPr="00F86589">
        <w:rPr>
          <w:lang w:val="fr-CH"/>
        </w:rPr>
        <w:t>“3.1</w:t>
      </w:r>
      <w:r w:rsidRPr="00F86589">
        <w:rPr>
          <w:lang w:val="fr-CH"/>
        </w:rPr>
        <w:tab/>
      </w:r>
      <w:r w:rsidR="00A177B2" w:rsidRPr="00F86589">
        <w:rPr>
          <w:lang w:val="fr-CH"/>
        </w:rPr>
        <w:t>Nombre de cycles de végétation</w:t>
      </w:r>
    </w:p>
    <w:p w:rsidR="00857EC8" w:rsidRPr="00F86589" w:rsidRDefault="00857EC8" w:rsidP="00857EC8">
      <w:pPr>
        <w:ind w:left="567"/>
        <w:jc w:val="left"/>
        <w:rPr>
          <w:lang w:val="fr-CH"/>
        </w:rPr>
      </w:pPr>
    </w:p>
    <w:p w:rsidR="00805C1E" w:rsidRDefault="00857EC8" w:rsidP="00857EC8">
      <w:pPr>
        <w:autoSpaceDE w:val="0"/>
        <w:autoSpaceDN w:val="0"/>
        <w:adjustRightInd w:val="0"/>
        <w:ind w:left="567" w:right="567"/>
        <w:rPr>
          <w:rFonts w:eastAsia="Cambria" w:cs="Arial"/>
          <w:lang w:val="fr-CH"/>
        </w:rPr>
      </w:pPr>
      <w:r w:rsidRPr="00A177B2">
        <w:rPr>
          <w:rFonts w:eastAsia="Cambria" w:cs="Arial"/>
          <w:lang w:val="fr-CH"/>
        </w:rPr>
        <w:t>“</w:t>
      </w:r>
      <w:r w:rsidR="00A177B2" w:rsidRPr="00C13D6C">
        <w:rPr>
          <w:rFonts w:eastAsia="Cambria" w:cs="Arial"/>
          <w:lang w:val="fr-CH"/>
        </w:rPr>
        <w:t>En règle générale</w:t>
      </w:r>
      <w:r w:rsidR="00A177B2" w:rsidRPr="00A177B2">
        <w:rPr>
          <w:rFonts w:eastAsia="Cambria" w:cs="Arial"/>
          <w:lang w:val="fr-CH"/>
        </w:rPr>
        <w:t>, la durée</w:t>
      </w:r>
      <w:r w:rsidRPr="00A177B2">
        <w:rPr>
          <w:rFonts w:eastAsia="Cambria" w:cs="Arial"/>
          <w:lang w:val="fr-CH"/>
        </w:rPr>
        <w:t xml:space="preserve"> </w:t>
      </w:r>
      <w:r w:rsidR="00A177B2" w:rsidRPr="00A177B2">
        <w:rPr>
          <w:rFonts w:eastAsia="Cambria" w:cs="Arial"/>
          <w:strike/>
          <w:highlight w:val="lightGray"/>
          <w:lang w:val="fr-CH"/>
        </w:rPr>
        <w:t>minimale</w:t>
      </w:r>
      <w:r w:rsidRPr="00A177B2">
        <w:rPr>
          <w:rFonts w:eastAsia="Cambria" w:cs="Arial"/>
          <w:lang w:val="fr-CH"/>
        </w:rPr>
        <w:t xml:space="preserve"> </w:t>
      </w:r>
      <w:r w:rsidR="00A177B2" w:rsidRPr="00A177B2">
        <w:rPr>
          <w:rFonts w:eastAsia="Cambria" w:cs="Arial"/>
          <w:lang w:val="fr-CH"/>
        </w:rPr>
        <w:t>des essais doit être de deux</w:t>
      </w:r>
      <w:r w:rsidR="00DA6B99">
        <w:rPr>
          <w:rFonts w:eastAsia="Cambria" w:cs="Arial"/>
          <w:lang w:val="fr-CH"/>
        </w:rPr>
        <w:t> </w:t>
      </w:r>
      <w:r w:rsidR="00A177B2" w:rsidRPr="00A177B2">
        <w:rPr>
          <w:rFonts w:eastAsia="Cambria" w:cs="Arial"/>
          <w:lang w:val="fr-CH"/>
        </w:rPr>
        <w:t xml:space="preserve">cycles de </w:t>
      </w:r>
      <w:r w:rsidR="00CD25DD" w:rsidRPr="00A177B2">
        <w:rPr>
          <w:rFonts w:eastAsia="Cambria" w:cs="Arial"/>
          <w:lang w:val="fr-CH"/>
        </w:rPr>
        <w:t>végétation</w:t>
      </w:r>
      <w:r w:rsidR="00A177B2" w:rsidRPr="00A177B2">
        <w:rPr>
          <w:rFonts w:eastAsia="Cambria" w:cs="Arial"/>
          <w:lang w:val="fr-CH"/>
        </w:rPr>
        <w:t xml:space="preserve"> indépendants</w:t>
      </w:r>
      <w:r w:rsidR="00A177B2">
        <w:rPr>
          <w:rFonts w:eastAsia="Cambria" w:cs="Arial"/>
          <w:lang w:val="fr-CH"/>
        </w:rPr>
        <w:t>.</w:t>
      </w:r>
    </w:p>
    <w:p w:rsidR="00857EC8" w:rsidRPr="00A177B2" w:rsidRDefault="00857EC8" w:rsidP="00857EC8">
      <w:pPr>
        <w:rPr>
          <w:rFonts w:eastAsia="Cambria"/>
          <w:lang w:val="fr-CH"/>
        </w:rPr>
      </w:pPr>
    </w:p>
    <w:p w:rsidR="00857EC8" w:rsidRPr="008F4956" w:rsidRDefault="00857EC8" w:rsidP="00857EC8">
      <w:pPr>
        <w:autoSpaceDE w:val="0"/>
        <w:autoSpaceDN w:val="0"/>
        <w:adjustRightInd w:val="0"/>
        <w:ind w:left="567" w:right="567"/>
        <w:rPr>
          <w:u w:val="single"/>
          <w:lang w:val="fr-CH"/>
        </w:rPr>
      </w:pPr>
      <w:r w:rsidRPr="008F4956">
        <w:rPr>
          <w:highlight w:val="lightGray"/>
          <w:u w:val="single"/>
          <w:lang w:val="fr-CH"/>
        </w:rPr>
        <w:t>“</w:t>
      </w:r>
      <w:r w:rsidR="008F4956" w:rsidRPr="008F4956">
        <w:rPr>
          <w:highlight w:val="lightGray"/>
          <w:u w:val="single"/>
          <w:lang w:val="fr-CH"/>
        </w:rPr>
        <w:t>Cependant</w:t>
      </w:r>
      <w:r w:rsidRPr="008F4956">
        <w:rPr>
          <w:highlight w:val="lightGray"/>
          <w:u w:val="single"/>
          <w:lang w:val="fr-CH"/>
        </w:rPr>
        <w:t xml:space="preserve">, </w:t>
      </w:r>
      <w:r w:rsidR="008F4956" w:rsidRPr="008F4956">
        <w:rPr>
          <w:highlight w:val="lightGray"/>
          <w:u w:val="single"/>
          <w:lang w:val="fr-CH"/>
        </w:rPr>
        <w:t>l</w:t>
      </w:r>
      <w:r w:rsidR="00805C1E">
        <w:rPr>
          <w:highlight w:val="lightGray"/>
          <w:u w:val="single"/>
          <w:lang w:val="fr-CH"/>
        </w:rPr>
        <w:t>’</w:t>
      </w:r>
      <w:r w:rsidR="008F4956" w:rsidRPr="008F4956">
        <w:rPr>
          <w:highlight w:val="lightGray"/>
          <w:u w:val="single"/>
          <w:lang w:val="fr-CH"/>
        </w:rPr>
        <w:t>examen d</w:t>
      </w:r>
      <w:r w:rsidR="00805C1E">
        <w:rPr>
          <w:highlight w:val="lightGray"/>
          <w:u w:val="single"/>
          <w:lang w:val="fr-CH"/>
        </w:rPr>
        <w:t>’</w:t>
      </w:r>
      <w:r w:rsidR="008F4956" w:rsidRPr="008F4956">
        <w:rPr>
          <w:highlight w:val="lightGray"/>
          <w:u w:val="single"/>
          <w:lang w:val="fr-CH"/>
        </w:rPr>
        <w:t>une variété</w:t>
      </w:r>
      <w:r w:rsidR="00305BC4">
        <w:rPr>
          <w:highlight w:val="lightGray"/>
          <w:u w:val="single"/>
          <w:lang w:val="fr-CH"/>
        </w:rPr>
        <w:t xml:space="preserve"> peut être abandonné plus tôt</w:t>
      </w:r>
      <w:r w:rsidR="00A05F65">
        <w:rPr>
          <w:highlight w:val="lightGray"/>
          <w:u w:val="single"/>
          <w:lang w:val="fr-CH"/>
        </w:rPr>
        <w:t xml:space="preserve"> si un</w:t>
      </w:r>
      <w:r w:rsidR="008F4956" w:rsidRPr="008F4956">
        <w:rPr>
          <w:highlight w:val="lightGray"/>
          <w:u w:val="single"/>
          <w:lang w:val="fr-CH"/>
        </w:rPr>
        <w:t xml:space="preserve"> </w:t>
      </w:r>
      <w:r w:rsidR="00A05F65">
        <w:rPr>
          <w:highlight w:val="lightGray"/>
          <w:u w:val="single"/>
          <w:lang w:val="fr-CH"/>
        </w:rPr>
        <w:t>résultat négatif</w:t>
      </w:r>
      <w:r w:rsidR="008F4956" w:rsidRPr="008F4956">
        <w:rPr>
          <w:highlight w:val="lightGray"/>
          <w:u w:val="single"/>
          <w:lang w:val="fr-CH"/>
        </w:rPr>
        <w:t xml:space="preserve"> concernant </w:t>
      </w:r>
      <w:r w:rsidR="008F4956">
        <w:rPr>
          <w:highlight w:val="lightGray"/>
          <w:u w:val="single"/>
          <w:lang w:val="fr-CH"/>
        </w:rPr>
        <w:t>la distinction, l</w:t>
      </w:r>
      <w:r w:rsidR="00805C1E">
        <w:rPr>
          <w:highlight w:val="lightGray"/>
          <w:u w:val="single"/>
          <w:lang w:val="fr-CH"/>
        </w:rPr>
        <w:t>’</w:t>
      </w:r>
      <w:r w:rsidR="008F4956">
        <w:rPr>
          <w:highlight w:val="lightGray"/>
          <w:u w:val="single"/>
          <w:lang w:val="fr-CH"/>
        </w:rPr>
        <w:t xml:space="preserve">homogénéité et la stabilité a été </w:t>
      </w:r>
      <w:r w:rsidR="00A05F65">
        <w:rPr>
          <w:highlight w:val="lightGray"/>
          <w:u w:val="single"/>
          <w:lang w:val="fr-CH"/>
        </w:rPr>
        <w:t>obtenu</w:t>
      </w:r>
      <w:r w:rsidR="00805C1E">
        <w:rPr>
          <w:highlight w:val="lightGray"/>
          <w:u w:val="single"/>
          <w:lang w:val="fr-CH"/>
        </w:rPr>
        <w:t>.”</w:t>
      </w:r>
    </w:p>
    <w:p w:rsidR="00857EC8" w:rsidRPr="008F4956" w:rsidRDefault="00857EC8" w:rsidP="00857EC8">
      <w:pPr>
        <w:shd w:val="clear" w:color="auto" w:fill="FFFFFF" w:themeFill="background1"/>
        <w:autoSpaceDE w:val="0"/>
        <w:autoSpaceDN w:val="0"/>
        <w:adjustRightInd w:val="0"/>
        <w:ind w:left="567" w:right="567"/>
        <w:rPr>
          <w:rFonts w:eastAsia="Cambria" w:cs="Arial"/>
          <w:szCs w:val="18"/>
          <w:u w:val="single"/>
          <w:lang w:val="fr-CH" w:eastAsia="fr-FR"/>
        </w:rPr>
      </w:pPr>
    </w:p>
    <w:p w:rsidR="00857EC8" w:rsidRPr="00124461" w:rsidRDefault="00857EC8" w:rsidP="00857EC8">
      <w:pPr>
        <w:shd w:val="clear" w:color="auto" w:fill="FFFFFF" w:themeFill="background1"/>
        <w:autoSpaceDE w:val="0"/>
        <w:autoSpaceDN w:val="0"/>
        <w:adjustRightInd w:val="0"/>
        <w:ind w:left="567" w:right="567"/>
        <w:rPr>
          <w:rFonts w:eastAsia="Cambria" w:cs="Arial"/>
          <w:szCs w:val="18"/>
          <w:u w:val="single"/>
          <w:lang w:val="fr-CH" w:eastAsia="fr-FR"/>
        </w:rPr>
      </w:pPr>
      <w:r w:rsidRPr="00124461">
        <w:rPr>
          <w:rFonts w:eastAsia="Cambria" w:cs="Arial"/>
          <w:szCs w:val="18"/>
          <w:highlight w:val="lightGray"/>
          <w:u w:val="single"/>
          <w:lang w:val="fr-CH" w:eastAsia="fr-FR"/>
        </w:rPr>
        <w:t>“</w:t>
      </w:r>
      <w:r w:rsidR="00B40D82">
        <w:rPr>
          <w:rFonts w:eastAsia="Cambria" w:cs="Arial"/>
          <w:szCs w:val="18"/>
          <w:highlight w:val="lightGray"/>
          <w:u w:val="single"/>
          <w:lang w:val="fr-CH" w:eastAsia="fr-FR"/>
        </w:rPr>
        <w:t>À</w:t>
      </w:r>
      <w:r w:rsidR="00124461" w:rsidRPr="00124461">
        <w:rPr>
          <w:rFonts w:eastAsia="Cambria" w:cs="Arial"/>
          <w:szCs w:val="18"/>
          <w:highlight w:val="lightGray"/>
          <w:u w:val="single"/>
          <w:lang w:val="fr-CH" w:eastAsia="fr-FR"/>
        </w:rPr>
        <w:t xml:space="preserve"> l</w:t>
      </w:r>
      <w:r w:rsidR="00805C1E">
        <w:rPr>
          <w:rFonts w:eastAsia="Cambria" w:cs="Arial"/>
          <w:szCs w:val="18"/>
          <w:highlight w:val="lightGray"/>
          <w:u w:val="single"/>
          <w:lang w:val="fr-CH" w:eastAsia="fr-FR"/>
        </w:rPr>
        <w:t>’</w:t>
      </w:r>
      <w:r w:rsidR="00124461" w:rsidRPr="00124461">
        <w:rPr>
          <w:rFonts w:eastAsia="Cambria" w:cs="Arial"/>
          <w:szCs w:val="18"/>
          <w:highlight w:val="lightGray"/>
          <w:u w:val="single"/>
          <w:lang w:val="fr-CH" w:eastAsia="fr-FR"/>
        </w:rPr>
        <w:t>inverse</w:t>
      </w:r>
      <w:r w:rsidRPr="00124461">
        <w:rPr>
          <w:rFonts w:eastAsia="Cambria" w:cs="Arial"/>
          <w:szCs w:val="18"/>
          <w:highlight w:val="lightGray"/>
          <w:u w:val="single"/>
          <w:lang w:val="fr-CH" w:eastAsia="fr-FR"/>
        </w:rPr>
        <w:t xml:space="preserve">, </w:t>
      </w:r>
      <w:r w:rsidR="00124461" w:rsidRPr="00124461">
        <w:rPr>
          <w:rFonts w:eastAsia="Cambria" w:cs="Arial"/>
          <w:szCs w:val="18"/>
          <w:highlight w:val="lightGray"/>
          <w:u w:val="single"/>
          <w:lang w:val="fr-CH" w:eastAsia="fr-FR"/>
        </w:rPr>
        <w:t>l</w:t>
      </w:r>
      <w:r w:rsidR="00805C1E">
        <w:rPr>
          <w:rFonts w:eastAsia="Cambria" w:cs="Arial"/>
          <w:szCs w:val="18"/>
          <w:highlight w:val="lightGray"/>
          <w:u w:val="single"/>
          <w:lang w:val="fr-CH" w:eastAsia="fr-FR"/>
        </w:rPr>
        <w:t>’</w:t>
      </w:r>
      <w:r w:rsidR="00124461" w:rsidRPr="00124461">
        <w:rPr>
          <w:rFonts w:eastAsia="Cambria" w:cs="Arial"/>
          <w:szCs w:val="18"/>
          <w:highlight w:val="lightGray"/>
          <w:u w:val="single"/>
          <w:lang w:val="fr-CH" w:eastAsia="fr-FR"/>
        </w:rPr>
        <w:t>examen d</w:t>
      </w:r>
      <w:r w:rsidR="00805C1E">
        <w:rPr>
          <w:rFonts w:eastAsia="Cambria" w:cs="Arial"/>
          <w:szCs w:val="18"/>
          <w:highlight w:val="lightGray"/>
          <w:u w:val="single"/>
          <w:lang w:val="fr-CH" w:eastAsia="fr-FR"/>
        </w:rPr>
        <w:t>’</w:t>
      </w:r>
      <w:r w:rsidR="00124461" w:rsidRPr="00124461">
        <w:rPr>
          <w:rFonts w:eastAsia="Cambria" w:cs="Arial"/>
          <w:szCs w:val="18"/>
          <w:highlight w:val="lightGray"/>
          <w:u w:val="single"/>
          <w:lang w:val="fr-CH" w:eastAsia="fr-FR"/>
        </w:rPr>
        <w:t>une var</w:t>
      </w:r>
      <w:r w:rsidR="00A05F65">
        <w:rPr>
          <w:rFonts w:eastAsia="Cambria" w:cs="Arial"/>
          <w:szCs w:val="18"/>
          <w:highlight w:val="lightGray"/>
          <w:u w:val="single"/>
          <w:lang w:val="fr-CH" w:eastAsia="fr-FR"/>
        </w:rPr>
        <w:t xml:space="preserve">iété peut être poursuivi si un résultat </w:t>
      </w:r>
      <w:r w:rsidR="00124461" w:rsidRPr="00124461">
        <w:rPr>
          <w:rFonts w:eastAsia="Cambria" w:cs="Arial"/>
          <w:szCs w:val="18"/>
          <w:highlight w:val="lightGray"/>
          <w:u w:val="single"/>
          <w:lang w:val="fr-CH" w:eastAsia="fr-FR"/>
        </w:rPr>
        <w:t>concernant la distinction, l</w:t>
      </w:r>
      <w:r w:rsidR="00805C1E">
        <w:rPr>
          <w:rFonts w:eastAsia="Cambria" w:cs="Arial"/>
          <w:szCs w:val="18"/>
          <w:highlight w:val="lightGray"/>
          <w:u w:val="single"/>
          <w:lang w:val="fr-CH" w:eastAsia="fr-FR"/>
        </w:rPr>
        <w:t>’</w:t>
      </w:r>
      <w:r w:rsidR="00124461" w:rsidRPr="00124461">
        <w:rPr>
          <w:rFonts w:eastAsia="Cambria" w:cs="Arial"/>
          <w:szCs w:val="18"/>
          <w:highlight w:val="lightGray"/>
          <w:u w:val="single"/>
          <w:lang w:val="fr-CH" w:eastAsia="fr-FR"/>
        </w:rPr>
        <w:t>homogénéité ou la stabilité n</w:t>
      </w:r>
      <w:r w:rsidR="00805C1E">
        <w:rPr>
          <w:rFonts w:eastAsia="Cambria" w:cs="Arial"/>
          <w:szCs w:val="18"/>
          <w:highlight w:val="lightGray"/>
          <w:u w:val="single"/>
          <w:lang w:val="fr-CH" w:eastAsia="fr-FR"/>
        </w:rPr>
        <w:t>’</w:t>
      </w:r>
      <w:r w:rsidR="00124461" w:rsidRPr="00124461">
        <w:rPr>
          <w:rFonts w:eastAsia="Cambria" w:cs="Arial"/>
          <w:szCs w:val="18"/>
          <w:highlight w:val="lightGray"/>
          <w:u w:val="single"/>
          <w:lang w:val="fr-CH" w:eastAsia="fr-FR"/>
        </w:rPr>
        <w:t xml:space="preserve">a pas été </w:t>
      </w:r>
      <w:r w:rsidR="00A05F65">
        <w:rPr>
          <w:rFonts w:eastAsia="Cambria" w:cs="Arial"/>
          <w:szCs w:val="18"/>
          <w:highlight w:val="lightGray"/>
          <w:u w:val="single"/>
          <w:lang w:val="fr-CH" w:eastAsia="fr-FR"/>
        </w:rPr>
        <w:t>obtenu</w:t>
      </w:r>
      <w:r w:rsidR="00124461" w:rsidRPr="00305BC4">
        <w:rPr>
          <w:rFonts w:eastAsia="Cambria" w:cs="Arial"/>
          <w:szCs w:val="18"/>
          <w:highlight w:val="lightGray"/>
          <w:u w:val="single"/>
          <w:lang w:val="fr-CH" w:eastAsia="fr-FR"/>
        </w:rPr>
        <w:t xml:space="preserve"> </w:t>
      </w:r>
      <w:r w:rsidR="00124461" w:rsidRPr="00124461">
        <w:rPr>
          <w:rFonts w:eastAsia="Cambria" w:cs="Arial"/>
          <w:szCs w:val="18"/>
          <w:highlight w:val="lightGray"/>
          <w:u w:val="single"/>
          <w:lang w:val="fr-CH" w:eastAsia="fr-FR"/>
        </w:rPr>
        <w:t xml:space="preserve">après le durée </w:t>
      </w:r>
      <w:r w:rsidR="00C13D6C" w:rsidRPr="000B151C">
        <w:rPr>
          <w:rFonts w:eastAsia="Cambria" w:cs="Arial"/>
          <w:szCs w:val="18"/>
          <w:highlight w:val="lightGray"/>
          <w:u w:val="single"/>
          <w:lang w:val="fr-CH" w:eastAsia="fr-FR"/>
        </w:rPr>
        <w:t>normale</w:t>
      </w:r>
      <w:r w:rsidR="00C13D6C">
        <w:rPr>
          <w:rFonts w:eastAsia="Cambria" w:cs="Arial"/>
          <w:szCs w:val="18"/>
          <w:highlight w:val="lightGray"/>
          <w:u w:val="single"/>
          <w:lang w:val="fr-CH" w:eastAsia="fr-FR"/>
        </w:rPr>
        <w:t xml:space="preserve"> </w:t>
      </w:r>
      <w:r w:rsidR="00124461">
        <w:rPr>
          <w:rFonts w:eastAsia="Cambria" w:cs="Arial"/>
          <w:szCs w:val="18"/>
          <w:highlight w:val="lightGray"/>
          <w:u w:val="single"/>
          <w:lang w:val="fr-CH" w:eastAsia="fr-FR"/>
        </w:rPr>
        <w:t>des examens</w:t>
      </w:r>
      <w:r w:rsidRPr="00124461">
        <w:rPr>
          <w:rFonts w:eastAsia="Cambria" w:cs="Arial"/>
          <w:highlight w:val="lightGray"/>
          <w:u w:val="single"/>
          <w:lang w:val="fr-CH"/>
        </w:rPr>
        <w:t>.</w:t>
      </w:r>
    </w:p>
    <w:p w:rsidR="00857EC8" w:rsidRPr="00124461" w:rsidRDefault="00857EC8" w:rsidP="00857EC8">
      <w:pPr>
        <w:rPr>
          <w:rFonts w:eastAsia="Cambria"/>
          <w:lang w:val="fr-CH" w:eastAsia="fr-FR"/>
        </w:rPr>
      </w:pPr>
    </w:p>
    <w:p w:rsidR="00805C1E" w:rsidRDefault="00857EC8" w:rsidP="00857EC8">
      <w:pPr>
        <w:rPr>
          <w:rFonts w:cs="Arial"/>
          <w:snapToGrid w:val="0"/>
          <w:lang w:val="fr-CH"/>
        </w:rPr>
      </w:pPr>
      <w:r w:rsidRPr="00857EC8">
        <w:rPr>
          <w:rFonts w:cs="Arial"/>
          <w:snapToGrid w:val="0"/>
        </w:rPr>
        <w:fldChar w:fldCharType="begin"/>
      </w:r>
      <w:r w:rsidRPr="00305BC4">
        <w:rPr>
          <w:rFonts w:cs="Arial"/>
          <w:snapToGrid w:val="0"/>
          <w:lang w:val="fr-CH"/>
        </w:rPr>
        <w:instrText xml:space="preserve"> AUTONUM  </w:instrText>
      </w:r>
      <w:r w:rsidRPr="00857EC8">
        <w:rPr>
          <w:rFonts w:cs="Arial"/>
          <w:snapToGrid w:val="0"/>
        </w:rPr>
        <w:fldChar w:fldCharType="end"/>
      </w:r>
      <w:r w:rsidRPr="00305BC4">
        <w:rPr>
          <w:rFonts w:cs="Arial"/>
          <w:snapToGrid w:val="0"/>
          <w:lang w:val="fr-CH"/>
        </w:rPr>
        <w:tab/>
      </w:r>
      <w:r w:rsidR="00D31D22" w:rsidRPr="00DD365E">
        <w:rPr>
          <w:rFonts w:cs="Arial"/>
          <w:snapToGrid w:val="0"/>
          <w:lang w:val="fr-CH"/>
        </w:rPr>
        <w:t>Les TWP</w:t>
      </w:r>
      <w:r w:rsidRPr="00DD365E">
        <w:rPr>
          <w:rFonts w:cs="Arial"/>
          <w:snapToGrid w:val="0"/>
          <w:lang w:val="fr-CH"/>
        </w:rPr>
        <w:t xml:space="preserve">, </w:t>
      </w:r>
      <w:r w:rsidR="00D31D22" w:rsidRPr="00DD365E">
        <w:rPr>
          <w:rFonts w:cs="Arial"/>
          <w:snapToGrid w:val="0"/>
          <w:lang w:val="fr-CH"/>
        </w:rPr>
        <w:t xml:space="preserve">à leurs sessions </w:t>
      </w:r>
      <w:r w:rsidR="00805C1E" w:rsidRPr="00DD365E">
        <w:rPr>
          <w:rFonts w:cs="Arial"/>
          <w:snapToGrid w:val="0"/>
          <w:lang w:val="fr-CH"/>
        </w:rPr>
        <w:t>de</w:t>
      </w:r>
      <w:r w:rsidR="00805C1E">
        <w:rPr>
          <w:rFonts w:cs="Arial"/>
          <w:snapToGrid w:val="0"/>
          <w:lang w:val="fr-CH"/>
        </w:rPr>
        <w:t> </w:t>
      </w:r>
      <w:r w:rsidR="00805C1E" w:rsidRPr="00DD365E">
        <w:rPr>
          <w:rFonts w:cs="Arial"/>
          <w:snapToGrid w:val="0"/>
          <w:lang w:val="fr-CH"/>
        </w:rPr>
        <w:t>2017</w:t>
      </w:r>
      <w:r w:rsidRPr="00DD365E">
        <w:rPr>
          <w:rFonts w:cs="Arial"/>
          <w:snapToGrid w:val="0"/>
          <w:lang w:val="fr-CH"/>
        </w:rPr>
        <w:t xml:space="preserve">, </w:t>
      </w:r>
      <w:r w:rsidR="00177E6E" w:rsidRPr="00DD365E">
        <w:rPr>
          <w:rFonts w:cs="Arial"/>
          <w:snapToGrid w:val="0"/>
          <w:lang w:val="fr-CH"/>
        </w:rPr>
        <w:t>sont convenus que le terme</w:t>
      </w:r>
      <w:r w:rsidRPr="00DD365E">
        <w:rPr>
          <w:rFonts w:cs="Arial"/>
          <w:snapToGrid w:val="0"/>
          <w:lang w:val="fr-CH" w:eastAsia="zh-CN"/>
        </w:rPr>
        <w:t xml:space="preserve"> </w:t>
      </w:r>
      <w:r w:rsidRPr="00DD365E">
        <w:rPr>
          <w:rFonts w:cs="Arial"/>
          <w:snapToGrid w:val="0"/>
          <w:lang w:val="fr-CH"/>
        </w:rPr>
        <w:t>“</w:t>
      </w:r>
      <w:r w:rsidRPr="00DD365E">
        <w:rPr>
          <w:rFonts w:cs="Arial"/>
          <w:i/>
          <w:snapToGrid w:val="0"/>
          <w:lang w:val="fr-CH"/>
        </w:rPr>
        <w:t>normally</w:t>
      </w:r>
      <w:r w:rsidRPr="00DD365E">
        <w:rPr>
          <w:rFonts w:cs="Arial"/>
          <w:snapToGrid w:val="0"/>
          <w:lang w:val="fr-CH"/>
        </w:rPr>
        <w:t xml:space="preserve">” </w:t>
      </w:r>
      <w:r w:rsidR="00305BC4" w:rsidRPr="00DD365E">
        <w:rPr>
          <w:rFonts w:cs="Arial"/>
          <w:snapToGrid w:val="0"/>
          <w:lang w:val="fr-CH"/>
        </w:rPr>
        <w:t xml:space="preserve">était préféré dans la version </w:t>
      </w:r>
      <w:r w:rsidR="00FC6324">
        <w:rPr>
          <w:rFonts w:cs="Arial"/>
          <w:snapToGrid w:val="0"/>
          <w:lang w:val="fr-CH"/>
        </w:rPr>
        <w:t>anglaise</w:t>
      </w:r>
      <w:r w:rsidR="00305BC4" w:rsidRPr="00DD365E">
        <w:rPr>
          <w:rFonts w:cs="Arial"/>
          <w:snapToGrid w:val="0"/>
          <w:lang w:val="fr-CH"/>
        </w:rPr>
        <w:t xml:space="preserve"> et qu</w:t>
      </w:r>
      <w:r w:rsidR="00805C1E">
        <w:rPr>
          <w:rFonts w:cs="Arial"/>
          <w:snapToGrid w:val="0"/>
          <w:lang w:val="fr-CH"/>
        </w:rPr>
        <w:t>’</w:t>
      </w:r>
      <w:r w:rsidR="00305BC4" w:rsidRPr="00DD365E">
        <w:rPr>
          <w:rFonts w:cs="Arial"/>
          <w:snapToGrid w:val="0"/>
          <w:lang w:val="fr-CH"/>
        </w:rPr>
        <w:t xml:space="preserve">il </w:t>
      </w:r>
      <w:r w:rsidR="00020C75">
        <w:rPr>
          <w:rFonts w:cs="Arial"/>
          <w:snapToGrid w:val="0"/>
          <w:lang w:val="fr-CH"/>
        </w:rPr>
        <w:t>convient</w:t>
      </w:r>
      <w:r w:rsidR="00305BC4" w:rsidRPr="00DD365E">
        <w:rPr>
          <w:rFonts w:cs="Arial"/>
          <w:snapToGrid w:val="0"/>
          <w:lang w:val="fr-CH"/>
        </w:rPr>
        <w:t xml:space="preserve"> de l</w:t>
      </w:r>
      <w:r w:rsidR="00805C1E">
        <w:rPr>
          <w:rFonts w:cs="Arial"/>
          <w:snapToGrid w:val="0"/>
          <w:lang w:val="fr-CH"/>
        </w:rPr>
        <w:t>’</w:t>
      </w:r>
      <w:r w:rsidR="00305BC4" w:rsidRPr="00DD365E">
        <w:rPr>
          <w:rFonts w:cs="Arial"/>
          <w:snapToGrid w:val="0"/>
          <w:lang w:val="fr-CH"/>
        </w:rPr>
        <w:t>utiliser dans l</w:t>
      </w:r>
      <w:r w:rsidR="00805C1E">
        <w:rPr>
          <w:rFonts w:cs="Arial"/>
          <w:snapToGrid w:val="0"/>
          <w:lang w:val="fr-CH"/>
        </w:rPr>
        <w:t>’</w:t>
      </w:r>
      <w:r w:rsidR="00305BC4" w:rsidRPr="00DD365E">
        <w:rPr>
          <w:rFonts w:cs="Arial"/>
          <w:snapToGrid w:val="0"/>
          <w:lang w:val="fr-CH"/>
        </w:rPr>
        <w:t xml:space="preserve">ensemble des conseils </w:t>
      </w:r>
      <w:r w:rsidR="00020C75">
        <w:rPr>
          <w:rFonts w:cs="Arial"/>
          <w:snapToGrid w:val="0"/>
          <w:lang w:val="fr-CH"/>
        </w:rPr>
        <w:t xml:space="preserve">donnés </w:t>
      </w:r>
      <w:r w:rsidR="00305BC4" w:rsidRPr="00DD365E">
        <w:rPr>
          <w:rFonts w:cs="Arial"/>
          <w:snapToGrid w:val="0"/>
          <w:lang w:val="fr-CH"/>
        </w:rPr>
        <w:t xml:space="preserve">dans </w:t>
      </w:r>
      <w:r w:rsidR="00020C75">
        <w:rPr>
          <w:rFonts w:cs="Arial"/>
          <w:snapToGrid w:val="0"/>
          <w:lang w:val="fr-CH"/>
        </w:rPr>
        <w:t>le texte standard supplémentaire</w:t>
      </w:r>
      <w:r w:rsidR="00C910B7">
        <w:rPr>
          <w:rFonts w:cs="Arial"/>
          <w:snapToGrid w:val="0"/>
          <w:lang w:val="fr-CH"/>
        </w:rPr>
        <w:t> </w:t>
      </w:r>
      <w:r w:rsidR="00305BC4" w:rsidRPr="00DD365E">
        <w:rPr>
          <w:rFonts w:cs="Arial"/>
          <w:snapToGrid w:val="0"/>
          <w:lang w:val="fr-CH"/>
        </w:rPr>
        <w:t>2.</w:t>
      </w:r>
    </w:p>
    <w:p w:rsidR="00857EC8" w:rsidRPr="00305BC4" w:rsidRDefault="00857EC8" w:rsidP="00857EC8">
      <w:pPr>
        <w:rPr>
          <w:rFonts w:cs="Arial"/>
          <w:snapToGrid w:val="0"/>
          <w:lang w:val="fr-CH"/>
        </w:rPr>
      </w:pPr>
    </w:p>
    <w:p w:rsidR="00805C1E" w:rsidRDefault="00857EC8" w:rsidP="00857EC8">
      <w:pPr>
        <w:rPr>
          <w:spacing w:val="-2"/>
          <w:lang w:val="fr-CH"/>
        </w:rPr>
      </w:pPr>
      <w:r w:rsidRPr="00857EC8">
        <w:rPr>
          <w:rFonts w:cs="Arial"/>
          <w:snapToGrid w:val="0"/>
          <w:spacing w:val="-2"/>
        </w:rPr>
        <w:fldChar w:fldCharType="begin"/>
      </w:r>
      <w:r w:rsidRPr="004F6039">
        <w:rPr>
          <w:rFonts w:cs="Arial"/>
          <w:snapToGrid w:val="0"/>
          <w:spacing w:val="-2"/>
          <w:lang w:val="fr-CH"/>
        </w:rPr>
        <w:instrText xml:space="preserve"> AUTONUM  </w:instrText>
      </w:r>
      <w:r w:rsidRPr="00857EC8">
        <w:rPr>
          <w:rFonts w:cs="Arial"/>
          <w:snapToGrid w:val="0"/>
          <w:spacing w:val="-2"/>
        </w:rPr>
        <w:fldChar w:fldCharType="end"/>
      </w:r>
      <w:r w:rsidRPr="004F6039">
        <w:rPr>
          <w:rFonts w:cs="Arial"/>
          <w:snapToGrid w:val="0"/>
          <w:spacing w:val="-2"/>
          <w:lang w:val="fr-CH"/>
        </w:rPr>
        <w:tab/>
      </w:r>
      <w:r w:rsidR="004F6039" w:rsidRPr="004F6039">
        <w:rPr>
          <w:rFonts w:cs="Arial"/>
          <w:snapToGrid w:val="0"/>
          <w:spacing w:val="-2"/>
          <w:lang w:val="fr-CH"/>
        </w:rPr>
        <w:t>Les</w:t>
      </w:r>
      <w:r w:rsidRPr="004F6039">
        <w:rPr>
          <w:rFonts w:cs="Arial"/>
          <w:snapToGrid w:val="0"/>
          <w:spacing w:val="-2"/>
          <w:lang w:val="fr-CH"/>
        </w:rPr>
        <w:t xml:space="preserve"> TWA</w:t>
      </w:r>
      <w:r w:rsidRPr="004F6039">
        <w:rPr>
          <w:rFonts w:cs="Arial"/>
          <w:snapToGrid w:val="0"/>
          <w:spacing w:val="-2"/>
          <w:lang w:val="fr-CH" w:eastAsia="zh-CN"/>
        </w:rPr>
        <w:t>,</w:t>
      </w:r>
      <w:r w:rsidRPr="004F6039">
        <w:rPr>
          <w:rFonts w:cs="Arial"/>
          <w:snapToGrid w:val="0"/>
          <w:spacing w:val="-2"/>
          <w:lang w:val="fr-CH"/>
        </w:rPr>
        <w:t xml:space="preserve"> TWV</w:t>
      </w:r>
      <w:r w:rsidRPr="004F6039">
        <w:rPr>
          <w:spacing w:val="-2"/>
          <w:lang w:val="fr-CH"/>
        </w:rPr>
        <w:t xml:space="preserve"> </w:t>
      </w:r>
      <w:r w:rsidR="004F6039" w:rsidRPr="004F6039">
        <w:rPr>
          <w:spacing w:val="-2"/>
          <w:lang w:val="fr-CH" w:eastAsia="zh-CN"/>
        </w:rPr>
        <w:t>et</w:t>
      </w:r>
      <w:r w:rsidRPr="004F6039">
        <w:rPr>
          <w:spacing w:val="-2"/>
          <w:lang w:val="fr-CH" w:eastAsia="zh-CN"/>
        </w:rPr>
        <w:t xml:space="preserve"> TWO </w:t>
      </w:r>
      <w:r w:rsidR="004F6039" w:rsidRPr="004F6039">
        <w:rPr>
          <w:spacing w:val="-2"/>
          <w:lang w:val="fr-CH" w:eastAsia="zh-CN"/>
        </w:rPr>
        <w:t xml:space="preserve">sont convenus que le texte standard </w:t>
      </w:r>
      <w:r w:rsidR="004F6039" w:rsidRPr="00020C75">
        <w:rPr>
          <w:spacing w:val="-2"/>
          <w:lang w:val="fr-CH" w:eastAsia="zh-CN"/>
        </w:rPr>
        <w:t>actuel</w:t>
      </w:r>
      <w:r w:rsidR="004F6039" w:rsidRPr="004F6039">
        <w:rPr>
          <w:spacing w:val="-2"/>
          <w:lang w:val="fr-CH" w:eastAsia="zh-CN"/>
        </w:rPr>
        <w:t xml:space="preserve"> </w:t>
      </w:r>
      <w:r w:rsidR="00C13D6C">
        <w:rPr>
          <w:spacing w:val="-2"/>
          <w:lang w:val="fr-CH" w:eastAsia="zh-CN"/>
        </w:rPr>
        <w:t>des</w:t>
      </w:r>
      <w:r w:rsidR="004F6039" w:rsidRPr="004F6039">
        <w:rPr>
          <w:spacing w:val="-2"/>
          <w:lang w:val="fr-CH" w:eastAsia="zh-CN"/>
        </w:rPr>
        <w:t xml:space="preserve"> principes directeurs d</w:t>
      </w:r>
      <w:r w:rsidR="00805C1E">
        <w:rPr>
          <w:spacing w:val="-2"/>
          <w:lang w:val="fr-CH" w:eastAsia="zh-CN"/>
        </w:rPr>
        <w:t>’</w:t>
      </w:r>
      <w:r w:rsidR="004F6039" w:rsidRPr="004F6039">
        <w:rPr>
          <w:spacing w:val="-2"/>
          <w:lang w:val="fr-CH" w:eastAsia="zh-CN"/>
        </w:rPr>
        <w:t xml:space="preserve">examen </w:t>
      </w:r>
      <w:r w:rsidR="004F6039" w:rsidRPr="00020C75">
        <w:rPr>
          <w:spacing w:val="-2"/>
          <w:lang w:val="fr-CH" w:eastAsia="zh-CN"/>
        </w:rPr>
        <w:t xml:space="preserve">permettait </w:t>
      </w:r>
      <w:r w:rsidR="00C13D6C" w:rsidRPr="00020C75">
        <w:rPr>
          <w:spacing w:val="-2"/>
          <w:lang w:val="fr-CH" w:eastAsia="zh-CN"/>
        </w:rPr>
        <w:t>d</w:t>
      </w:r>
      <w:r w:rsidR="00805C1E">
        <w:rPr>
          <w:spacing w:val="-2"/>
          <w:lang w:val="fr-CH" w:eastAsia="zh-CN"/>
        </w:rPr>
        <w:t>’</w:t>
      </w:r>
      <w:r w:rsidR="00C13D6C" w:rsidRPr="00020C75">
        <w:rPr>
          <w:spacing w:val="-2"/>
          <w:lang w:val="fr-CH" w:eastAsia="zh-CN"/>
        </w:rPr>
        <w:t>abandonner</w:t>
      </w:r>
      <w:r w:rsidR="004F6039" w:rsidRPr="00020C75">
        <w:rPr>
          <w:spacing w:val="-2"/>
          <w:lang w:val="fr-CH" w:eastAsia="zh-CN"/>
        </w:rPr>
        <w:t xml:space="preserve"> l</w:t>
      </w:r>
      <w:r w:rsidR="00805C1E">
        <w:rPr>
          <w:spacing w:val="-2"/>
          <w:lang w:val="fr-CH" w:eastAsia="zh-CN"/>
        </w:rPr>
        <w:t>’</w:t>
      </w:r>
      <w:r w:rsidR="004F6039" w:rsidRPr="00020C75">
        <w:rPr>
          <w:spacing w:val="-2"/>
          <w:lang w:val="fr-CH" w:eastAsia="zh-CN"/>
        </w:rPr>
        <w:t>examen d</w:t>
      </w:r>
      <w:r w:rsidR="00805C1E">
        <w:rPr>
          <w:spacing w:val="-2"/>
          <w:lang w:val="fr-CH" w:eastAsia="zh-CN"/>
        </w:rPr>
        <w:t>’</w:t>
      </w:r>
      <w:r w:rsidR="004F6039" w:rsidRPr="00020C75">
        <w:rPr>
          <w:spacing w:val="-2"/>
          <w:lang w:val="fr-CH" w:eastAsia="zh-CN"/>
        </w:rPr>
        <w:t>une variété candidate plus tôt dans le cas où les différences obse</w:t>
      </w:r>
      <w:r w:rsidR="008C70BE" w:rsidRPr="00020C75">
        <w:rPr>
          <w:spacing w:val="-2"/>
          <w:lang w:val="fr-CH" w:eastAsia="zh-CN"/>
        </w:rPr>
        <w:t>rvée</w:t>
      </w:r>
      <w:r w:rsidR="004F6039" w:rsidRPr="00020C75">
        <w:rPr>
          <w:spacing w:val="-2"/>
          <w:lang w:val="fr-CH" w:eastAsia="zh-CN"/>
        </w:rPr>
        <w:t>s entre les variétés</w:t>
      </w:r>
      <w:r w:rsidR="008E4C98">
        <w:rPr>
          <w:spacing w:val="-2"/>
          <w:lang w:val="fr-CH" w:eastAsia="zh-CN"/>
        </w:rPr>
        <w:t xml:space="preserve"> étaient</w:t>
      </w:r>
      <w:r w:rsidR="004F6039" w:rsidRPr="004F6039">
        <w:rPr>
          <w:spacing w:val="-2"/>
          <w:lang w:val="fr-CH" w:eastAsia="zh-CN"/>
        </w:rPr>
        <w:t xml:space="preserve"> </w:t>
      </w:r>
      <w:r w:rsidR="00020C75">
        <w:rPr>
          <w:spacing w:val="-2"/>
          <w:lang w:val="fr-CH" w:eastAsia="zh-CN"/>
        </w:rPr>
        <w:t>suffisamment nettes pour qu</w:t>
      </w:r>
      <w:r w:rsidR="00805C1E">
        <w:rPr>
          <w:spacing w:val="-2"/>
          <w:lang w:val="fr-CH" w:eastAsia="zh-CN"/>
        </w:rPr>
        <w:t>’</w:t>
      </w:r>
      <w:r w:rsidR="00020C75">
        <w:rPr>
          <w:spacing w:val="-2"/>
          <w:lang w:val="fr-CH" w:eastAsia="zh-CN"/>
        </w:rPr>
        <w:t xml:space="preserve">un deuxième </w:t>
      </w:r>
      <w:r w:rsidR="004F6039" w:rsidRPr="004F6039">
        <w:rPr>
          <w:spacing w:val="-2"/>
          <w:lang w:val="fr-CH" w:eastAsia="zh-CN"/>
        </w:rPr>
        <w:t xml:space="preserve">cycle de végétation </w:t>
      </w:r>
      <w:r w:rsidR="008E4C98">
        <w:rPr>
          <w:spacing w:val="-2"/>
          <w:lang w:val="fr-CH" w:eastAsia="zh-CN"/>
        </w:rPr>
        <w:t>ne soit</w:t>
      </w:r>
      <w:r w:rsidR="004F6039" w:rsidRPr="004F6039">
        <w:rPr>
          <w:spacing w:val="-2"/>
          <w:lang w:val="fr-CH" w:eastAsia="zh-CN"/>
        </w:rPr>
        <w:t xml:space="preserve"> pas nécessaire.</w:t>
      </w:r>
    </w:p>
    <w:p w:rsidR="00857EC8" w:rsidRPr="004F6039" w:rsidRDefault="00857EC8" w:rsidP="00857EC8">
      <w:pPr>
        <w:rPr>
          <w:rFonts w:eastAsia="Cambria"/>
          <w:lang w:val="fr-CH" w:eastAsia="fr-FR"/>
        </w:rPr>
      </w:pPr>
    </w:p>
    <w:p w:rsidR="00805C1E" w:rsidRDefault="00857EC8" w:rsidP="00857EC8">
      <w:pPr>
        <w:rPr>
          <w:rFonts w:cs="Arial"/>
          <w:snapToGrid w:val="0"/>
          <w:spacing w:val="-2"/>
          <w:lang w:val="fr-CH"/>
        </w:rPr>
      </w:pPr>
      <w:r w:rsidRPr="00857EC8">
        <w:rPr>
          <w:rFonts w:cs="Arial"/>
          <w:snapToGrid w:val="0"/>
          <w:spacing w:val="-2"/>
        </w:rPr>
        <w:fldChar w:fldCharType="begin"/>
      </w:r>
      <w:r w:rsidRPr="004F6039">
        <w:rPr>
          <w:rFonts w:cs="Arial"/>
          <w:snapToGrid w:val="0"/>
          <w:spacing w:val="-2"/>
          <w:lang w:val="fr-CH"/>
        </w:rPr>
        <w:instrText xml:space="preserve"> AUTONUM  </w:instrText>
      </w:r>
      <w:r w:rsidRPr="00857EC8">
        <w:rPr>
          <w:rFonts w:cs="Arial"/>
          <w:snapToGrid w:val="0"/>
          <w:spacing w:val="-2"/>
        </w:rPr>
        <w:fldChar w:fldCharType="end"/>
      </w:r>
      <w:r w:rsidRPr="004F6039">
        <w:rPr>
          <w:rFonts w:cs="Arial"/>
          <w:snapToGrid w:val="0"/>
          <w:spacing w:val="-2"/>
          <w:lang w:val="fr-CH"/>
        </w:rPr>
        <w:tab/>
      </w:r>
      <w:r w:rsidR="004F6039" w:rsidRPr="004F6039">
        <w:rPr>
          <w:rFonts w:cs="Arial"/>
          <w:snapToGrid w:val="0"/>
          <w:spacing w:val="-2"/>
          <w:lang w:val="fr-CH"/>
        </w:rPr>
        <w:t>Le</w:t>
      </w:r>
      <w:r w:rsidRPr="004F6039">
        <w:rPr>
          <w:rFonts w:cs="Arial"/>
          <w:snapToGrid w:val="0"/>
          <w:spacing w:val="-2"/>
          <w:lang w:val="fr-CH"/>
        </w:rPr>
        <w:t xml:space="preserve"> TWV</w:t>
      </w:r>
      <w:r w:rsidRPr="004F6039">
        <w:rPr>
          <w:rFonts w:cs="Arial"/>
          <w:snapToGrid w:val="0"/>
          <w:spacing w:val="-2"/>
          <w:lang w:val="fr-CH" w:eastAsia="zh-CN"/>
        </w:rPr>
        <w:t xml:space="preserve"> </w:t>
      </w:r>
      <w:r w:rsidR="004F6039" w:rsidRPr="004F6039">
        <w:rPr>
          <w:rFonts w:cs="Arial"/>
          <w:snapToGrid w:val="0"/>
          <w:spacing w:val="-2"/>
          <w:lang w:val="fr-CH" w:eastAsia="zh-CN"/>
        </w:rPr>
        <w:t>et</w:t>
      </w:r>
      <w:r w:rsidR="00805C1E" w:rsidRPr="004F6039">
        <w:rPr>
          <w:rFonts w:cs="Arial"/>
          <w:snapToGrid w:val="0"/>
          <w:spacing w:val="-2"/>
          <w:lang w:val="fr-CH" w:eastAsia="zh-CN"/>
        </w:rPr>
        <w:t xml:space="preserve"> le</w:t>
      </w:r>
      <w:r w:rsidR="00805C1E">
        <w:rPr>
          <w:rFonts w:cs="Arial"/>
          <w:snapToGrid w:val="0"/>
          <w:spacing w:val="-2"/>
          <w:lang w:val="fr-CH" w:eastAsia="zh-CN"/>
        </w:rPr>
        <w:t> </w:t>
      </w:r>
      <w:r w:rsidR="00805C1E" w:rsidRPr="004F6039">
        <w:rPr>
          <w:rFonts w:cs="Arial"/>
          <w:snapToGrid w:val="0"/>
          <w:spacing w:val="-2"/>
          <w:lang w:val="fr-CH" w:eastAsia="zh-CN"/>
        </w:rPr>
        <w:t>TWF</w:t>
      </w:r>
      <w:r w:rsidRPr="004F6039">
        <w:rPr>
          <w:rFonts w:cs="Arial"/>
          <w:snapToGrid w:val="0"/>
          <w:spacing w:val="-2"/>
          <w:lang w:val="fr-CH"/>
        </w:rPr>
        <w:t xml:space="preserve"> </w:t>
      </w:r>
      <w:r w:rsidR="004F6039" w:rsidRPr="004F6039">
        <w:rPr>
          <w:rFonts w:cs="Arial"/>
          <w:snapToGrid w:val="0"/>
          <w:spacing w:val="-2"/>
          <w:lang w:val="fr-CH"/>
        </w:rPr>
        <w:t xml:space="preserve">sont convenus que la </w:t>
      </w:r>
      <w:r w:rsidR="00ED5E28" w:rsidRPr="004F6039">
        <w:rPr>
          <w:rFonts w:cs="Arial"/>
          <w:snapToGrid w:val="0"/>
          <w:spacing w:val="-2"/>
          <w:lang w:val="fr-CH"/>
        </w:rPr>
        <w:t>référence</w:t>
      </w:r>
      <w:r w:rsidR="00DD365E">
        <w:rPr>
          <w:rFonts w:cs="Arial"/>
          <w:snapToGrid w:val="0"/>
          <w:spacing w:val="-2"/>
          <w:lang w:val="fr-CH"/>
        </w:rPr>
        <w:t xml:space="preserve"> à un résultat négatif</w:t>
      </w:r>
      <w:r w:rsidR="004F6039" w:rsidRPr="004F6039">
        <w:rPr>
          <w:rFonts w:cs="Arial"/>
          <w:snapToGrid w:val="0"/>
          <w:spacing w:val="-2"/>
          <w:lang w:val="fr-CH"/>
        </w:rPr>
        <w:t xml:space="preserve"> devait être </w:t>
      </w:r>
      <w:r w:rsidR="00DD365E">
        <w:rPr>
          <w:rFonts w:cs="Arial"/>
          <w:snapToGrid w:val="0"/>
          <w:spacing w:val="-2"/>
          <w:lang w:val="fr-CH"/>
        </w:rPr>
        <w:t xml:space="preserve">supprimée, car </w:t>
      </w:r>
      <w:r w:rsidR="008E4C98">
        <w:rPr>
          <w:rFonts w:cs="Arial"/>
          <w:snapToGrid w:val="0"/>
          <w:spacing w:val="-2"/>
          <w:lang w:val="fr-CH"/>
        </w:rPr>
        <w:t>un tel cas</w:t>
      </w:r>
      <w:r w:rsidR="00DD365E">
        <w:rPr>
          <w:rFonts w:cs="Arial"/>
          <w:snapToGrid w:val="0"/>
          <w:spacing w:val="-2"/>
          <w:lang w:val="fr-CH"/>
        </w:rPr>
        <w:t xml:space="preserve"> restait</w:t>
      </w:r>
      <w:r w:rsidR="008E4C98">
        <w:rPr>
          <w:rFonts w:cs="Arial"/>
          <w:snapToGrid w:val="0"/>
          <w:spacing w:val="-2"/>
          <w:lang w:val="fr-CH"/>
        </w:rPr>
        <w:t xml:space="preserve"> </w:t>
      </w:r>
      <w:r w:rsidR="004F6039" w:rsidRPr="004F6039">
        <w:rPr>
          <w:rFonts w:cs="Arial"/>
          <w:snapToGrid w:val="0"/>
          <w:spacing w:val="-2"/>
          <w:lang w:val="fr-CH"/>
        </w:rPr>
        <w:t>exceptionnel et</w:t>
      </w:r>
      <w:r w:rsidR="00DD365E">
        <w:rPr>
          <w:rFonts w:cs="Arial"/>
          <w:snapToGrid w:val="0"/>
          <w:spacing w:val="-2"/>
          <w:lang w:val="fr-CH"/>
        </w:rPr>
        <w:t>,</w:t>
      </w:r>
      <w:r w:rsidR="004F6039" w:rsidRPr="004F6039">
        <w:rPr>
          <w:rFonts w:cs="Arial"/>
          <w:snapToGrid w:val="0"/>
          <w:spacing w:val="-2"/>
          <w:lang w:val="fr-CH"/>
        </w:rPr>
        <w:t xml:space="preserve"> dans la plupart des cas, </w:t>
      </w:r>
      <w:r w:rsidR="00ED5E28">
        <w:rPr>
          <w:rFonts w:cs="Arial"/>
          <w:snapToGrid w:val="0"/>
          <w:spacing w:val="-2"/>
          <w:lang w:val="fr-CH"/>
        </w:rPr>
        <w:t>l</w:t>
      </w:r>
      <w:r w:rsidR="00805C1E">
        <w:rPr>
          <w:rFonts w:cs="Arial"/>
          <w:snapToGrid w:val="0"/>
          <w:spacing w:val="-2"/>
          <w:lang w:val="fr-CH"/>
        </w:rPr>
        <w:t>’</w:t>
      </w:r>
      <w:r w:rsidR="00ED5E28">
        <w:rPr>
          <w:rFonts w:cs="Arial"/>
          <w:snapToGrid w:val="0"/>
          <w:spacing w:val="-2"/>
          <w:lang w:val="fr-CH"/>
        </w:rPr>
        <w:t>examen d</w:t>
      </w:r>
      <w:r w:rsidR="00805C1E">
        <w:rPr>
          <w:rFonts w:cs="Arial"/>
          <w:snapToGrid w:val="0"/>
          <w:spacing w:val="-2"/>
          <w:lang w:val="fr-CH"/>
        </w:rPr>
        <w:t>’</w:t>
      </w:r>
      <w:r w:rsidR="00ED5E28">
        <w:rPr>
          <w:rFonts w:cs="Arial"/>
          <w:snapToGrid w:val="0"/>
          <w:spacing w:val="-2"/>
          <w:lang w:val="fr-CH"/>
        </w:rPr>
        <w:t xml:space="preserve">une variété </w:t>
      </w:r>
      <w:r w:rsidR="00DD365E">
        <w:rPr>
          <w:rFonts w:cs="Arial"/>
          <w:snapToGrid w:val="0"/>
          <w:spacing w:val="-2"/>
          <w:lang w:val="fr-CH"/>
        </w:rPr>
        <w:t>pouvait</w:t>
      </w:r>
      <w:r w:rsidR="00ED5E28" w:rsidRPr="00C13D6C">
        <w:rPr>
          <w:rFonts w:cs="Arial"/>
          <w:snapToGrid w:val="0"/>
          <w:spacing w:val="-2"/>
          <w:lang w:val="fr-CH"/>
        </w:rPr>
        <w:t xml:space="preserve"> être </w:t>
      </w:r>
      <w:r w:rsidR="00C13D6C" w:rsidRPr="00C13D6C">
        <w:rPr>
          <w:rFonts w:cs="Arial"/>
          <w:snapToGrid w:val="0"/>
          <w:spacing w:val="-2"/>
          <w:lang w:val="fr-CH"/>
        </w:rPr>
        <w:t>abandonné</w:t>
      </w:r>
      <w:r w:rsidR="00ED5E28" w:rsidRPr="00C13D6C">
        <w:rPr>
          <w:rFonts w:cs="Arial"/>
          <w:snapToGrid w:val="0"/>
          <w:spacing w:val="-2"/>
          <w:lang w:val="fr-CH"/>
        </w:rPr>
        <w:t xml:space="preserve"> </w:t>
      </w:r>
      <w:r w:rsidR="000B151C" w:rsidRPr="000B151C">
        <w:rPr>
          <w:rFonts w:cs="Arial"/>
          <w:snapToGrid w:val="0"/>
          <w:spacing w:val="-2"/>
          <w:lang w:val="fr-CH"/>
        </w:rPr>
        <w:t xml:space="preserve">avec un </w:t>
      </w:r>
      <w:r w:rsidR="000B151C" w:rsidRPr="001F2ED3">
        <w:rPr>
          <w:rFonts w:cs="Arial"/>
          <w:snapToGrid w:val="0"/>
          <w:spacing w:val="-2"/>
          <w:lang w:val="fr-CH"/>
        </w:rPr>
        <w:t>résultat positif pour</w:t>
      </w:r>
      <w:r w:rsidR="008E4C98" w:rsidRPr="001F2ED3">
        <w:rPr>
          <w:rFonts w:cs="Arial"/>
          <w:snapToGrid w:val="0"/>
          <w:spacing w:val="-2"/>
          <w:lang w:val="fr-CH"/>
        </w:rPr>
        <w:t xml:space="preserve"> l</w:t>
      </w:r>
      <w:r w:rsidR="00805C1E">
        <w:rPr>
          <w:rFonts w:cs="Arial"/>
          <w:snapToGrid w:val="0"/>
          <w:spacing w:val="-2"/>
          <w:lang w:val="fr-CH"/>
        </w:rPr>
        <w:t>’</w:t>
      </w:r>
      <w:r w:rsidR="008E4C98" w:rsidRPr="001F2ED3">
        <w:rPr>
          <w:rFonts w:cs="Arial"/>
          <w:snapToGrid w:val="0"/>
          <w:spacing w:val="-2"/>
          <w:lang w:val="fr-CH"/>
        </w:rPr>
        <w:t>examen</w:t>
      </w:r>
      <w:r w:rsidR="00DA6B99">
        <w:rPr>
          <w:rFonts w:cs="Arial"/>
          <w:snapToGrid w:val="0"/>
          <w:spacing w:val="-2"/>
          <w:lang w:val="fr-CH"/>
        </w:rPr>
        <w:t> </w:t>
      </w:r>
      <w:r w:rsidR="00ED5E28" w:rsidRPr="001F2ED3">
        <w:rPr>
          <w:rFonts w:cs="Arial"/>
          <w:snapToGrid w:val="0"/>
          <w:spacing w:val="-2"/>
          <w:lang w:val="fr-CH"/>
        </w:rPr>
        <w:t>DHS.</w:t>
      </w:r>
    </w:p>
    <w:p w:rsidR="00857EC8" w:rsidRPr="004F6039" w:rsidRDefault="00857EC8" w:rsidP="00857EC8">
      <w:pPr>
        <w:rPr>
          <w:lang w:val="fr-CH"/>
        </w:rPr>
      </w:pPr>
    </w:p>
    <w:p w:rsidR="00857EC8" w:rsidRPr="00ED5E28" w:rsidRDefault="00857EC8" w:rsidP="00857EC8">
      <w:pPr>
        <w:rPr>
          <w:lang w:val="fr-CH"/>
        </w:rPr>
      </w:pPr>
      <w:r w:rsidRPr="00857EC8">
        <w:rPr>
          <w:rFonts w:cs="Arial"/>
          <w:snapToGrid w:val="0"/>
        </w:rPr>
        <w:fldChar w:fldCharType="begin"/>
      </w:r>
      <w:r w:rsidRPr="00ED5E28">
        <w:rPr>
          <w:rFonts w:cs="Arial"/>
          <w:snapToGrid w:val="0"/>
          <w:lang w:val="fr-CH"/>
        </w:rPr>
        <w:instrText xml:space="preserve"> AUTONUM  </w:instrText>
      </w:r>
      <w:r w:rsidRPr="00857EC8">
        <w:rPr>
          <w:rFonts w:cs="Arial"/>
          <w:snapToGrid w:val="0"/>
        </w:rPr>
        <w:fldChar w:fldCharType="end"/>
      </w:r>
      <w:r w:rsidRPr="00ED5E28">
        <w:rPr>
          <w:rFonts w:cs="Arial"/>
          <w:snapToGrid w:val="0"/>
          <w:lang w:val="fr-CH"/>
        </w:rPr>
        <w:tab/>
      </w:r>
      <w:r w:rsidR="00ED5E28" w:rsidRPr="00ED5E28">
        <w:rPr>
          <w:lang w:val="fr-CH"/>
        </w:rPr>
        <w:t>Le</w:t>
      </w:r>
      <w:r w:rsidRPr="00ED5E28">
        <w:rPr>
          <w:lang w:val="fr-CH"/>
        </w:rPr>
        <w:t xml:space="preserve"> TWA </w:t>
      </w:r>
      <w:r w:rsidR="00ED5E28" w:rsidRPr="00ED5E28">
        <w:rPr>
          <w:lang w:val="fr-CH"/>
        </w:rPr>
        <w:t>et</w:t>
      </w:r>
      <w:r w:rsidR="00805C1E" w:rsidRPr="00ED5E28">
        <w:rPr>
          <w:lang w:val="fr-CH"/>
        </w:rPr>
        <w:t xml:space="preserve"> le</w:t>
      </w:r>
      <w:r w:rsidR="00805C1E">
        <w:rPr>
          <w:lang w:val="fr-CH"/>
        </w:rPr>
        <w:t> </w:t>
      </w:r>
      <w:r w:rsidR="00805C1E" w:rsidRPr="00ED5E28">
        <w:rPr>
          <w:lang w:val="fr-CH"/>
        </w:rPr>
        <w:t>TWV</w:t>
      </w:r>
      <w:r w:rsidRPr="00ED5E28">
        <w:rPr>
          <w:lang w:val="fr-CH"/>
        </w:rPr>
        <w:t xml:space="preserve"> </w:t>
      </w:r>
      <w:r w:rsidR="00ED5E28" w:rsidRPr="00ED5E28">
        <w:rPr>
          <w:lang w:val="fr-CH"/>
        </w:rPr>
        <w:t xml:space="preserve">sont convenus </w:t>
      </w:r>
      <w:r w:rsidR="000B151C">
        <w:rPr>
          <w:lang w:val="fr-CH"/>
        </w:rPr>
        <w:t>que</w:t>
      </w:r>
      <w:r w:rsidR="00ED5E28" w:rsidRPr="00ED5E28">
        <w:rPr>
          <w:lang w:val="fr-CH"/>
        </w:rPr>
        <w:t xml:space="preserve"> l</w:t>
      </w:r>
      <w:r w:rsidR="00805C1E">
        <w:rPr>
          <w:lang w:val="fr-CH"/>
        </w:rPr>
        <w:t>’</w:t>
      </w:r>
      <w:r w:rsidR="00ED5E28" w:rsidRPr="00ED5E28">
        <w:rPr>
          <w:lang w:val="fr-CH"/>
        </w:rPr>
        <w:t>examen d</w:t>
      </w:r>
      <w:r w:rsidR="00805C1E">
        <w:rPr>
          <w:lang w:val="fr-CH"/>
        </w:rPr>
        <w:t>’</w:t>
      </w:r>
      <w:r w:rsidR="00ED5E28" w:rsidRPr="00ED5E28">
        <w:rPr>
          <w:lang w:val="fr-CH"/>
        </w:rPr>
        <w:t>une variété candidate</w:t>
      </w:r>
      <w:r w:rsidR="000B151C">
        <w:rPr>
          <w:lang w:val="fr-CH"/>
        </w:rPr>
        <w:t xml:space="preserve"> pouvait être abandonné plus tôt</w:t>
      </w:r>
      <w:r w:rsidR="00ED5E28" w:rsidRPr="00ED5E28">
        <w:rPr>
          <w:lang w:val="fr-CH"/>
        </w:rPr>
        <w:t xml:space="preserve"> (</w:t>
      </w:r>
      <w:r w:rsidR="00ED5E28">
        <w:rPr>
          <w:lang w:val="fr-CH"/>
        </w:rPr>
        <w:t>p.</w:t>
      </w:r>
      <w:r w:rsidR="00DA6B99">
        <w:rPr>
          <w:lang w:val="fr-CH"/>
        </w:rPr>
        <w:t> </w:t>
      </w:r>
      <w:r w:rsidR="00ED5E28">
        <w:rPr>
          <w:lang w:val="fr-CH"/>
        </w:rPr>
        <w:t>ex.</w:t>
      </w:r>
      <w:r w:rsidR="00DA6B99">
        <w:rPr>
          <w:lang w:val="fr-CH"/>
        </w:rPr>
        <w:t> </w:t>
      </w:r>
      <w:r w:rsidR="00ED5E28" w:rsidRPr="001F2ED3">
        <w:rPr>
          <w:lang w:val="fr-CH"/>
        </w:rPr>
        <w:t>d</w:t>
      </w:r>
      <w:r w:rsidR="002C1209" w:rsidRPr="001F2ED3">
        <w:rPr>
          <w:lang w:val="fr-CH"/>
        </w:rPr>
        <w:t xml:space="preserve">urant la mise en place de </w:t>
      </w:r>
      <w:r w:rsidR="00FA6C65">
        <w:rPr>
          <w:lang w:val="fr-CH"/>
        </w:rPr>
        <w:t>l</w:t>
      </w:r>
      <w:r w:rsidR="00805C1E">
        <w:rPr>
          <w:lang w:val="fr-CH"/>
        </w:rPr>
        <w:t>’</w:t>
      </w:r>
      <w:r w:rsidR="00FA6C65">
        <w:rPr>
          <w:lang w:val="fr-CH"/>
        </w:rPr>
        <w:t>examen</w:t>
      </w:r>
      <w:r w:rsidR="00ED5E28">
        <w:rPr>
          <w:lang w:val="fr-CH"/>
        </w:rPr>
        <w:t>).</w:t>
      </w:r>
    </w:p>
    <w:p w:rsidR="00857EC8" w:rsidRPr="00ED5E28" w:rsidRDefault="00857EC8" w:rsidP="00857EC8">
      <w:pPr>
        <w:rPr>
          <w:lang w:val="fr-CH"/>
        </w:rPr>
      </w:pPr>
    </w:p>
    <w:p w:rsidR="00857EC8" w:rsidRPr="002C1209" w:rsidRDefault="00857EC8" w:rsidP="00857EC8">
      <w:pPr>
        <w:rPr>
          <w:lang w:val="fr-CH"/>
        </w:rPr>
      </w:pPr>
      <w:r w:rsidRPr="00857EC8">
        <w:fldChar w:fldCharType="begin"/>
      </w:r>
      <w:r w:rsidRPr="002C1209">
        <w:rPr>
          <w:lang w:val="fr-CH"/>
        </w:rPr>
        <w:instrText xml:space="preserve"> AUTONUM  </w:instrText>
      </w:r>
      <w:r w:rsidRPr="00857EC8">
        <w:fldChar w:fldCharType="end"/>
      </w:r>
      <w:r w:rsidRPr="002C1209">
        <w:rPr>
          <w:lang w:val="fr-CH"/>
        </w:rPr>
        <w:tab/>
      </w:r>
      <w:r w:rsidR="002C1209" w:rsidRPr="002C1209">
        <w:rPr>
          <w:lang w:val="fr-CH"/>
        </w:rPr>
        <w:t>Le</w:t>
      </w:r>
      <w:r w:rsidRPr="002C1209">
        <w:rPr>
          <w:lang w:val="fr-CH"/>
        </w:rPr>
        <w:t xml:space="preserve"> TWO </w:t>
      </w:r>
      <w:r w:rsidR="002C1209" w:rsidRPr="002C1209">
        <w:rPr>
          <w:lang w:val="fr-CH" w:eastAsia="zh-CN"/>
        </w:rPr>
        <w:t>et</w:t>
      </w:r>
      <w:r w:rsidR="00805C1E" w:rsidRPr="002C1209">
        <w:rPr>
          <w:lang w:val="fr-CH" w:eastAsia="zh-CN"/>
        </w:rPr>
        <w:t xml:space="preserve"> le</w:t>
      </w:r>
      <w:r w:rsidR="00805C1E">
        <w:rPr>
          <w:lang w:val="fr-CH" w:eastAsia="zh-CN"/>
        </w:rPr>
        <w:t> </w:t>
      </w:r>
      <w:r w:rsidR="00805C1E" w:rsidRPr="002C1209">
        <w:rPr>
          <w:lang w:val="fr-CH" w:eastAsia="zh-CN"/>
        </w:rPr>
        <w:t>TWF</w:t>
      </w:r>
      <w:r w:rsidRPr="002C1209">
        <w:rPr>
          <w:lang w:val="fr-CH" w:eastAsia="zh-CN"/>
        </w:rPr>
        <w:t xml:space="preserve"> </w:t>
      </w:r>
      <w:r w:rsidR="002C1209" w:rsidRPr="002C1209">
        <w:rPr>
          <w:lang w:val="fr-CH"/>
        </w:rPr>
        <w:t xml:space="preserve">sont convenus </w:t>
      </w:r>
      <w:r w:rsidR="000B151C">
        <w:rPr>
          <w:lang w:val="fr-CH"/>
        </w:rPr>
        <w:t>que</w:t>
      </w:r>
      <w:r w:rsidR="002C1209" w:rsidRPr="002C1209">
        <w:rPr>
          <w:lang w:val="fr-CH"/>
        </w:rPr>
        <w:t xml:space="preserve"> l</w:t>
      </w:r>
      <w:r w:rsidR="00805C1E">
        <w:rPr>
          <w:lang w:val="fr-CH"/>
        </w:rPr>
        <w:t>’</w:t>
      </w:r>
      <w:r w:rsidR="002C1209" w:rsidRPr="002C1209">
        <w:rPr>
          <w:lang w:val="fr-CH"/>
        </w:rPr>
        <w:t>examen d</w:t>
      </w:r>
      <w:r w:rsidR="00805C1E">
        <w:rPr>
          <w:lang w:val="fr-CH"/>
        </w:rPr>
        <w:t>’</w:t>
      </w:r>
      <w:r w:rsidR="002C1209" w:rsidRPr="002C1209">
        <w:rPr>
          <w:lang w:val="fr-CH"/>
        </w:rPr>
        <w:t xml:space="preserve">une variété candidate </w:t>
      </w:r>
      <w:r w:rsidR="000B151C">
        <w:rPr>
          <w:lang w:val="fr-CH"/>
        </w:rPr>
        <w:t xml:space="preserve">pouvait également être abandonné </w:t>
      </w:r>
      <w:r w:rsidR="002C1209" w:rsidRPr="002C1209">
        <w:rPr>
          <w:lang w:val="fr-CH"/>
        </w:rPr>
        <w:t xml:space="preserve">avant </w:t>
      </w:r>
      <w:r w:rsidR="002C1209" w:rsidRPr="000B151C">
        <w:rPr>
          <w:lang w:val="fr-CH"/>
        </w:rPr>
        <w:t>l</w:t>
      </w:r>
      <w:r w:rsidR="00805C1E">
        <w:rPr>
          <w:lang w:val="fr-CH"/>
        </w:rPr>
        <w:t>’</w:t>
      </w:r>
      <w:r w:rsidR="002C1209" w:rsidRPr="000B151C">
        <w:rPr>
          <w:lang w:val="fr-CH"/>
        </w:rPr>
        <w:t xml:space="preserve">échéance normale pour </w:t>
      </w:r>
      <w:r w:rsidR="000B151C" w:rsidRPr="000B151C">
        <w:rPr>
          <w:lang w:val="fr-CH"/>
        </w:rPr>
        <w:t>des raisons autres que l</w:t>
      </w:r>
      <w:r w:rsidR="00805C1E">
        <w:rPr>
          <w:lang w:val="fr-CH"/>
        </w:rPr>
        <w:t>’</w:t>
      </w:r>
      <w:r w:rsidR="000B151C" w:rsidRPr="000B151C">
        <w:rPr>
          <w:lang w:val="fr-CH"/>
        </w:rPr>
        <w:t>obtention d</w:t>
      </w:r>
      <w:r w:rsidR="00805C1E">
        <w:rPr>
          <w:lang w:val="fr-CH"/>
        </w:rPr>
        <w:t>’</w:t>
      </w:r>
      <w:r w:rsidR="000B151C" w:rsidRPr="000B151C">
        <w:rPr>
          <w:lang w:val="fr-CH"/>
        </w:rPr>
        <w:t>un résultat</w:t>
      </w:r>
      <w:r w:rsidR="002C1209" w:rsidRPr="000B151C">
        <w:rPr>
          <w:lang w:val="fr-CH"/>
        </w:rPr>
        <w:t xml:space="preserve"> </w:t>
      </w:r>
      <w:r w:rsidR="000B151C">
        <w:rPr>
          <w:lang w:val="fr-CH"/>
        </w:rPr>
        <w:t>pour l</w:t>
      </w:r>
      <w:r w:rsidR="00805C1E">
        <w:rPr>
          <w:lang w:val="fr-CH"/>
        </w:rPr>
        <w:t>’</w:t>
      </w:r>
      <w:r w:rsidR="002C1209">
        <w:rPr>
          <w:lang w:val="fr-CH"/>
        </w:rPr>
        <w:t>examen</w:t>
      </w:r>
      <w:r w:rsidR="00DA6B99">
        <w:rPr>
          <w:lang w:val="fr-CH"/>
        </w:rPr>
        <w:t> </w:t>
      </w:r>
      <w:r w:rsidR="002C1209">
        <w:rPr>
          <w:lang w:val="fr-CH"/>
        </w:rPr>
        <w:t>DHS,</w:t>
      </w:r>
      <w:r w:rsidR="001F2ED3">
        <w:rPr>
          <w:lang w:val="fr-CH"/>
        </w:rPr>
        <w:t xml:space="preserve"> par exemple en cas de problème</w:t>
      </w:r>
      <w:r w:rsidR="002C1209">
        <w:rPr>
          <w:lang w:val="fr-CH"/>
        </w:rPr>
        <w:t xml:space="preserve"> avec l</w:t>
      </w:r>
      <w:r w:rsidR="00EA2033">
        <w:rPr>
          <w:lang w:val="fr-CH"/>
        </w:rPr>
        <w:t>e matériel végétal soumis</w:t>
      </w:r>
      <w:r w:rsidRPr="002C1209">
        <w:rPr>
          <w:lang w:val="fr-CH"/>
        </w:rPr>
        <w:t>.</w:t>
      </w:r>
    </w:p>
    <w:p w:rsidR="00857EC8" w:rsidRPr="00026276" w:rsidRDefault="00857EC8" w:rsidP="00857EC8">
      <w:pPr>
        <w:jc w:val="left"/>
        <w:rPr>
          <w:lang w:val="fr-CH"/>
        </w:rPr>
      </w:pPr>
      <w:r w:rsidRPr="00857EC8">
        <w:fldChar w:fldCharType="begin"/>
      </w:r>
      <w:r w:rsidRPr="00026276">
        <w:rPr>
          <w:lang w:val="fr-CH"/>
        </w:rPr>
        <w:instrText xml:space="preserve"> AUTONUM  </w:instrText>
      </w:r>
      <w:r w:rsidRPr="00857EC8">
        <w:fldChar w:fldCharType="end"/>
      </w:r>
      <w:r w:rsidRPr="00026276">
        <w:rPr>
          <w:lang w:val="fr-CH"/>
        </w:rPr>
        <w:tab/>
      </w:r>
      <w:r w:rsidR="00026276" w:rsidRPr="00026276">
        <w:rPr>
          <w:lang w:val="fr-CH"/>
        </w:rPr>
        <w:t>Le</w:t>
      </w:r>
      <w:r w:rsidRPr="00026276">
        <w:rPr>
          <w:lang w:val="fr-CH"/>
        </w:rPr>
        <w:t xml:space="preserve"> TWC </w:t>
      </w:r>
      <w:r w:rsidR="00026276" w:rsidRPr="00026276">
        <w:rPr>
          <w:lang w:val="fr-CH"/>
        </w:rPr>
        <w:t xml:space="preserve">a pris note </w:t>
      </w:r>
      <w:r w:rsidR="00026276" w:rsidRPr="000B151C">
        <w:rPr>
          <w:lang w:val="fr-CH"/>
        </w:rPr>
        <w:t>des différents points de vue exprimés par</w:t>
      </w:r>
      <w:r w:rsidR="00805C1E" w:rsidRPr="000B151C">
        <w:rPr>
          <w:lang w:val="fr-CH"/>
        </w:rPr>
        <w:t xml:space="preserve"> le</w:t>
      </w:r>
      <w:r w:rsidR="00805C1E">
        <w:rPr>
          <w:lang w:val="fr-CH"/>
        </w:rPr>
        <w:t> </w:t>
      </w:r>
      <w:r w:rsidR="00805C1E" w:rsidRPr="00026276">
        <w:rPr>
          <w:lang w:val="fr-CH"/>
        </w:rPr>
        <w:t>TWA</w:t>
      </w:r>
      <w:r w:rsidRPr="00026276">
        <w:rPr>
          <w:lang w:val="fr-CH"/>
        </w:rPr>
        <w:t>,</w:t>
      </w:r>
      <w:r w:rsidR="00805C1E" w:rsidRPr="00026276">
        <w:rPr>
          <w:lang w:val="fr-CH"/>
        </w:rPr>
        <w:t xml:space="preserve"> le</w:t>
      </w:r>
      <w:r w:rsidR="00805C1E">
        <w:rPr>
          <w:lang w:val="fr-CH"/>
        </w:rPr>
        <w:t> </w:t>
      </w:r>
      <w:r w:rsidR="00805C1E" w:rsidRPr="00026276">
        <w:rPr>
          <w:lang w:val="fr-CH"/>
        </w:rPr>
        <w:t>TWV</w:t>
      </w:r>
      <w:r w:rsidRPr="00026276">
        <w:rPr>
          <w:lang w:val="fr-CH"/>
        </w:rPr>
        <w:t>,</w:t>
      </w:r>
      <w:r w:rsidR="00805C1E" w:rsidRPr="00026276">
        <w:rPr>
          <w:lang w:val="fr-CH"/>
        </w:rPr>
        <w:t xml:space="preserve"> le</w:t>
      </w:r>
      <w:r w:rsidR="00805C1E">
        <w:rPr>
          <w:lang w:val="fr-CH"/>
        </w:rPr>
        <w:t> </w:t>
      </w:r>
      <w:r w:rsidR="00805C1E" w:rsidRPr="00026276">
        <w:rPr>
          <w:lang w:val="fr-CH"/>
        </w:rPr>
        <w:t>TWO</w:t>
      </w:r>
      <w:r w:rsidRPr="00026276">
        <w:rPr>
          <w:lang w:val="fr-CH"/>
        </w:rPr>
        <w:t xml:space="preserve"> </w:t>
      </w:r>
      <w:r w:rsidR="00026276" w:rsidRPr="00026276">
        <w:rPr>
          <w:lang w:val="fr-CH"/>
        </w:rPr>
        <w:t>et</w:t>
      </w:r>
      <w:r w:rsidR="00805C1E" w:rsidRPr="00026276">
        <w:rPr>
          <w:lang w:val="fr-CH"/>
        </w:rPr>
        <w:t xml:space="preserve"> le</w:t>
      </w:r>
      <w:r w:rsidR="00805C1E">
        <w:rPr>
          <w:lang w:val="fr-CH"/>
        </w:rPr>
        <w:t> </w:t>
      </w:r>
      <w:r w:rsidR="00805C1E" w:rsidRPr="00026276">
        <w:rPr>
          <w:lang w:val="fr-CH"/>
        </w:rPr>
        <w:t>TWF</w:t>
      </w:r>
      <w:r w:rsidRPr="00026276">
        <w:rPr>
          <w:lang w:val="fr-CH"/>
        </w:rPr>
        <w:t xml:space="preserve"> </w:t>
      </w:r>
      <w:r w:rsidR="0043404E">
        <w:rPr>
          <w:lang w:val="fr-CH"/>
        </w:rPr>
        <w:t>concernant le texte</w:t>
      </w:r>
      <w:r w:rsidR="00026276" w:rsidRPr="00026276">
        <w:rPr>
          <w:lang w:val="fr-CH"/>
        </w:rPr>
        <w:t xml:space="preserve"> standard supplémentaire (ASW) 2 et les</w:t>
      </w:r>
      <w:r w:rsidR="0043404E">
        <w:rPr>
          <w:lang w:val="fr-CH"/>
        </w:rPr>
        <w:t xml:space="preserve"> notes indicatives (GN) 8 et est convenu</w:t>
      </w:r>
      <w:r w:rsidR="00026276" w:rsidRPr="00026276">
        <w:rPr>
          <w:lang w:val="fr-CH"/>
        </w:rPr>
        <w:t xml:space="preserve"> qu</w:t>
      </w:r>
      <w:r w:rsidR="00805C1E">
        <w:rPr>
          <w:lang w:val="fr-CH"/>
        </w:rPr>
        <w:t>’</w:t>
      </w:r>
      <w:r w:rsidR="00026276" w:rsidRPr="00026276">
        <w:rPr>
          <w:lang w:val="fr-CH"/>
        </w:rPr>
        <w:t xml:space="preserve">il devrait </w:t>
      </w:r>
      <w:r w:rsidR="00026276">
        <w:rPr>
          <w:lang w:val="fr-CH"/>
        </w:rPr>
        <w:t>être possible pour le service</w:t>
      </w:r>
      <w:r w:rsidR="00602B7B">
        <w:rPr>
          <w:lang w:val="fr-CH"/>
        </w:rPr>
        <w:t xml:space="preserve"> compétent</w:t>
      </w:r>
      <w:r w:rsidR="00026276">
        <w:rPr>
          <w:lang w:val="fr-CH"/>
        </w:rPr>
        <w:t xml:space="preserve"> </w:t>
      </w:r>
      <w:r w:rsidR="00C13D6C">
        <w:rPr>
          <w:lang w:val="fr-CH"/>
        </w:rPr>
        <w:t>d</w:t>
      </w:r>
      <w:r w:rsidR="00805C1E">
        <w:rPr>
          <w:lang w:val="fr-CH"/>
        </w:rPr>
        <w:t>’</w:t>
      </w:r>
      <w:r w:rsidR="00C13D6C">
        <w:rPr>
          <w:lang w:val="fr-CH"/>
        </w:rPr>
        <w:t xml:space="preserve">abandonner </w:t>
      </w:r>
      <w:r w:rsidR="00160D6D">
        <w:rPr>
          <w:lang w:val="fr-CH"/>
        </w:rPr>
        <w:t>l</w:t>
      </w:r>
      <w:r w:rsidR="00805C1E">
        <w:rPr>
          <w:lang w:val="fr-CH"/>
        </w:rPr>
        <w:t>’</w:t>
      </w:r>
      <w:r w:rsidR="00160D6D">
        <w:rPr>
          <w:lang w:val="fr-CH"/>
        </w:rPr>
        <w:t xml:space="preserve">examen lorsque le résultat </w:t>
      </w:r>
      <w:r w:rsidR="0022354B">
        <w:rPr>
          <w:lang w:val="fr-CH"/>
        </w:rPr>
        <w:t>de celui</w:t>
      </w:r>
      <w:r w:rsidR="00805C1E">
        <w:rPr>
          <w:lang w:val="fr-CH"/>
        </w:rPr>
        <w:t>-</w:t>
      </w:r>
      <w:r w:rsidR="0022354B">
        <w:rPr>
          <w:lang w:val="fr-CH"/>
        </w:rPr>
        <w:t xml:space="preserve">ci </w:t>
      </w:r>
      <w:r w:rsidR="00DD365E">
        <w:rPr>
          <w:lang w:val="fr-CH"/>
        </w:rPr>
        <w:t>était</w:t>
      </w:r>
      <w:r w:rsidR="00026276">
        <w:rPr>
          <w:lang w:val="fr-CH"/>
        </w:rPr>
        <w:t xml:space="preserve"> </w:t>
      </w:r>
      <w:r w:rsidR="00026276" w:rsidRPr="001F2ED3">
        <w:rPr>
          <w:lang w:val="fr-CH"/>
        </w:rPr>
        <w:t>déterminé</w:t>
      </w:r>
      <w:r w:rsidRPr="001F2ED3">
        <w:rPr>
          <w:lang w:val="fr-CH"/>
        </w:rPr>
        <w:t>.</w:t>
      </w:r>
    </w:p>
    <w:p w:rsidR="00857EC8" w:rsidRPr="00026276" w:rsidRDefault="00857EC8" w:rsidP="00857EC8">
      <w:pPr>
        <w:rPr>
          <w:lang w:val="fr-CH"/>
        </w:rPr>
      </w:pPr>
    </w:p>
    <w:p w:rsidR="00805C1E" w:rsidRDefault="00857EC8" w:rsidP="00857EC8">
      <w:pPr>
        <w:autoSpaceDE w:val="0"/>
        <w:autoSpaceDN w:val="0"/>
        <w:adjustRightInd w:val="0"/>
        <w:spacing w:after="240"/>
        <w:rPr>
          <w:rFonts w:cs="Arial"/>
          <w:snapToGrid w:val="0"/>
          <w:lang w:val="fr-CH"/>
        </w:rPr>
      </w:pPr>
      <w:r w:rsidRPr="00857EC8">
        <w:rPr>
          <w:rFonts w:cs="Arial"/>
          <w:snapToGrid w:val="0"/>
        </w:rPr>
        <w:fldChar w:fldCharType="begin"/>
      </w:r>
      <w:r w:rsidRPr="00026276">
        <w:rPr>
          <w:rFonts w:cs="Arial"/>
          <w:snapToGrid w:val="0"/>
          <w:lang w:val="fr-CH"/>
        </w:rPr>
        <w:instrText xml:space="preserve"> AUTONUM  </w:instrText>
      </w:r>
      <w:r w:rsidRPr="00857EC8">
        <w:rPr>
          <w:rFonts w:cs="Arial"/>
          <w:snapToGrid w:val="0"/>
        </w:rPr>
        <w:fldChar w:fldCharType="end"/>
      </w:r>
      <w:r w:rsidRPr="00026276">
        <w:rPr>
          <w:rFonts w:cs="Arial"/>
          <w:snapToGrid w:val="0"/>
          <w:lang w:val="fr-CH"/>
        </w:rPr>
        <w:tab/>
      </w:r>
      <w:r w:rsidR="00026276" w:rsidRPr="00026276">
        <w:rPr>
          <w:rFonts w:cs="Arial"/>
          <w:snapToGrid w:val="0"/>
          <w:lang w:val="fr-CH"/>
        </w:rPr>
        <w:t>Le</w:t>
      </w:r>
      <w:r w:rsidRPr="00026276">
        <w:rPr>
          <w:rFonts w:cs="Arial"/>
          <w:snapToGrid w:val="0"/>
          <w:lang w:val="fr-CH"/>
        </w:rPr>
        <w:t xml:space="preserve"> TWO </w:t>
      </w:r>
      <w:r w:rsidR="00026276" w:rsidRPr="00026276">
        <w:rPr>
          <w:rFonts w:cs="Arial"/>
          <w:snapToGrid w:val="0"/>
          <w:lang w:val="fr-CH"/>
        </w:rPr>
        <w:t xml:space="preserve">est convenu que le terme </w:t>
      </w:r>
      <w:r w:rsidR="00805C1E">
        <w:rPr>
          <w:rFonts w:cs="Arial"/>
          <w:snapToGrid w:val="0"/>
          <w:lang w:val="fr-CH"/>
        </w:rPr>
        <w:t>“</w:t>
      </w:r>
      <w:r w:rsidR="00805C1E" w:rsidRPr="00026276">
        <w:rPr>
          <w:rFonts w:cs="Arial"/>
          <w:snapToGrid w:val="0"/>
          <w:lang w:val="fr-CH"/>
        </w:rPr>
        <w:t>c</w:t>
      </w:r>
      <w:r w:rsidR="00026276" w:rsidRPr="00026276">
        <w:rPr>
          <w:rFonts w:cs="Arial"/>
          <w:snapToGrid w:val="0"/>
          <w:lang w:val="fr-CH"/>
        </w:rPr>
        <w:t>ycle de végétatio</w:t>
      </w:r>
      <w:r w:rsidR="00805C1E" w:rsidRPr="00026276">
        <w:rPr>
          <w:rFonts w:cs="Arial"/>
          <w:snapToGrid w:val="0"/>
          <w:lang w:val="fr-CH"/>
        </w:rPr>
        <w:t>n</w:t>
      </w:r>
      <w:r w:rsidR="00805C1E">
        <w:rPr>
          <w:rFonts w:cs="Arial"/>
          <w:snapToGrid w:val="0"/>
          <w:lang w:val="fr-CH"/>
        </w:rPr>
        <w:t>”</w:t>
      </w:r>
      <w:r w:rsidR="00026276" w:rsidRPr="00026276">
        <w:rPr>
          <w:rFonts w:cs="Arial"/>
          <w:snapToGrid w:val="0"/>
          <w:lang w:val="fr-CH"/>
        </w:rPr>
        <w:t xml:space="preserve"> </w:t>
      </w:r>
      <w:r w:rsidR="001F2ED3">
        <w:rPr>
          <w:rFonts w:cs="Arial"/>
          <w:snapToGrid w:val="0"/>
          <w:lang w:val="fr-CH"/>
        </w:rPr>
        <w:t>ne déterminait pas de manière assez précise</w:t>
      </w:r>
      <w:r w:rsidR="00026276" w:rsidRPr="00026276">
        <w:rPr>
          <w:rFonts w:cs="Arial"/>
          <w:snapToGrid w:val="0"/>
          <w:lang w:val="fr-CH"/>
        </w:rPr>
        <w:t xml:space="preserve"> la durée des examens</w:t>
      </w:r>
      <w:r w:rsidR="00DF73C2">
        <w:rPr>
          <w:rFonts w:cs="Arial"/>
          <w:snapToGrid w:val="0"/>
          <w:lang w:val="fr-CH"/>
        </w:rPr>
        <w:t xml:space="preserve"> DHS car il </w:t>
      </w:r>
      <w:r w:rsidR="001F2ED3">
        <w:rPr>
          <w:rFonts w:cs="Arial"/>
          <w:snapToGrid w:val="0"/>
          <w:lang w:val="fr-CH"/>
        </w:rPr>
        <w:t>renvoyait</w:t>
      </w:r>
      <w:r w:rsidR="00026276">
        <w:rPr>
          <w:rFonts w:cs="Arial"/>
          <w:snapToGrid w:val="0"/>
          <w:lang w:val="fr-CH"/>
        </w:rPr>
        <w:t xml:space="preserve"> en premier lieu au cycle de vie d</w:t>
      </w:r>
      <w:r w:rsidR="00805C1E">
        <w:rPr>
          <w:rFonts w:cs="Arial"/>
          <w:snapToGrid w:val="0"/>
          <w:lang w:val="fr-CH"/>
        </w:rPr>
        <w:t>’</w:t>
      </w:r>
      <w:r w:rsidR="00026276">
        <w:rPr>
          <w:rFonts w:cs="Arial"/>
          <w:snapToGrid w:val="0"/>
          <w:lang w:val="fr-CH"/>
        </w:rPr>
        <w:t>une cultu</w:t>
      </w:r>
      <w:r w:rsidR="00C910B7">
        <w:rPr>
          <w:rFonts w:cs="Arial"/>
          <w:snapToGrid w:val="0"/>
          <w:lang w:val="fr-CH"/>
        </w:rPr>
        <w:t xml:space="preserve">re.  </w:t>
      </w:r>
      <w:r w:rsidR="00C910B7" w:rsidRPr="00026276">
        <w:rPr>
          <w:rFonts w:cs="Arial"/>
          <w:snapToGrid w:val="0"/>
          <w:lang w:val="fr-CH"/>
        </w:rPr>
        <w:t>Le</w:t>
      </w:r>
      <w:r w:rsidR="00805C1E">
        <w:rPr>
          <w:rFonts w:cs="Arial"/>
          <w:snapToGrid w:val="0"/>
          <w:lang w:val="fr-CH"/>
        </w:rPr>
        <w:t> </w:t>
      </w:r>
      <w:r w:rsidR="00805C1E" w:rsidRPr="00026276">
        <w:rPr>
          <w:rFonts w:cs="Arial"/>
          <w:snapToGrid w:val="0"/>
          <w:lang w:val="fr-CH"/>
        </w:rPr>
        <w:t>TWO</w:t>
      </w:r>
      <w:r w:rsidRPr="00026276">
        <w:rPr>
          <w:rFonts w:cs="Arial"/>
          <w:snapToGrid w:val="0"/>
          <w:lang w:val="fr-CH"/>
        </w:rPr>
        <w:t xml:space="preserve"> </w:t>
      </w:r>
      <w:r w:rsidR="00026276" w:rsidRPr="00026276">
        <w:rPr>
          <w:rFonts w:cs="Arial"/>
          <w:snapToGrid w:val="0"/>
          <w:lang w:val="fr-CH"/>
        </w:rPr>
        <w:t>est convenu d</w:t>
      </w:r>
      <w:r w:rsidR="00805C1E">
        <w:rPr>
          <w:rFonts w:cs="Arial"/>
          <w:snapToGrid w:val="0"/>
          <w:lang w:val="fr-CH"/>
        </w:rPr>
        <w:t>’</w:t>
      </w:r>
      <w:r w:rsidR="00026276" w:rsidRPr="00026276">
        <w:rPr>
          <w:rFonts w:cs="Arial"/>
          <w:snapToGrid w:val="0"/>
          <w:lang w:val="fr-CH"/>
        </w:rPr>
        <w:t xml:space="preserve">examiner la possibilité de remplacer le terme </w:t>
      </w:r>
      <w:r w:rsidR="00805C1E">
        <w:rPr>
          <w:rFonts w:cs="Arial"/>
          <w:snapToGrid w:val="0"/>
          <w:lang w:val="fr-CH"/>
        </w:rPr>
        <w:t>“</w:t>
      </w:r>
      <w:r w:rsidR="00805C1E" w:rsidRPr="00026276">
        <w:rPr>
          <w:rFonts w:cs="Arial"/>
          <w:snapToGrid w:val="0"/>
          <w:lang w:val="fr-CH"/>
        </w:rPr>
        <w:t>c</w:t>
      </w:r>
      <w:r w:rsidR="00026276" w:rsidRPr="00026276">
        <w:rPr>
          <w:rFonts w:cs="Arial"/>
          <w:snapToGrid w:val="0"/>
          <w:lang w:val="fr-CH"/>
        </w:rPr>
        <w:t>ycle de végétatio</w:t>
      </w:r>
      <w:r w:rsidR="00805C1E" w:rsidRPr="00026276">
        <w:rPr>
          <w:rFonts w:cs="Arial"/>
          <w:snapToGrid w:val="0"/>
          <w:lang w:val="fr-CH"/>
        </w:rPr>
        <w:t>n</w:t>
      </w:r>
      <w:r w:rsidR="00805C1E">
        <w:rPr>
          <w:rFonts w:cs="Arial"/>
          <w:snapToGrid w:val="0"/>
          <w:lang w:val="fr-CH"/>
        </w:rPr>
        <w:t>”</w:t>
      </w:r>
      <w:r w:rsidR="00026276" w:rsidRPr="00026276">
        <w:rPr>
          <w:rFonts w:cs="Arial"/>
          <w:snapToGrid w:val="0"/>
          <w:lang w:val="fr-CH"/>
        </w:rPr>
        <w:t xml:space="preserve"> par </w:t>
      </w:r>
      <w:r w:rsidR="00805C1E">
        <w:rPr>
          <w:rFonts w:cs="Arial"/>
          <w:snapToGrid w:val="0"/>
          <w:lang w:val="fr-CH"/>
        </w:rPr>
        <w:t>“</w:t>
      </w:r>
      <w:r w:rsidR="00805C1E" w:rsidRPr="001F2ED3">
        <w:rPr>
          <w:rFonts w:cs="Arial"/>
          <w:snapToGrid w:val="0"/>
          <w:lang w:val="fr-CH"/>
        </w:rPr>
        <w:t>c</w:t>
      </w:r>
      <w:r w:rsidR="00026276" w:rsidRPr="001F2ED3">
        <w:rPr>
          <w:rFonts w:cs="Arial"/>
          <w:snapToGrid w:val="0"/>
          <w:lang w:val="fr-CH"/>
        </w:rPr>
        <w:t xml:space="preserve">ycle </w:t>
      </w:r>
      <w:r w:rsidR="001F2ED3" w:rsidRPr="001F2ED3">
        <w:rPr>
          <w:rFonts w:cs="Arial"/>
          <w:snapToGrid w:val="0"/>
          <w:lang w:val="fr-CH"/>
        </w:rPr>
        <w:t>d</w:t>
      </w:r>
      <w:r w:rsidR="00805C1E">
        <w:rPr>
          <w:rFonts w:cs="Arial"/>
          <w:snapToGrid w:val="0"/>
          <w:lang w:val="fr-CH"/>
        </w:rPr>
        <w:t>’</w:t>
      </w:r>
      <w:r w:rsidR="001F2ED3" w:rsidRPr="001F2ED3">
        <w:rPr>
          <w:rFonts w:cs="Arial"/>
          <w:snapToGrid w:val="0"/>
          <w:lang w:val="fr-CH"/>
        </w:rPr>
        <w:t>exame</w:t>
      </w:r>
      <w:r w:rsidR="00805C1E" w:rsidRPr="001F2ED3">
        <w:rPr>
          <w:rFonts w:cs="Arial"/>
          <w:snapToGrid w:val="0"/>
          <w:lang w:val="fr-CH"/>
        </w:rPr>
        <w:t>n</w:t>
      </w:r>
      <w:r w:rsidR="00805C1E">
        <w:rPr>
          <w:rFonts w:cs="Arial"/>
          <w:snapToGrid w:val="0"/>
          <w:lang w:val="fr-CH"/>
        </w:rPr>
        <w:t>”</w:t>
      </w:r>
      <w:r w:rsidR="00026276" w:rsidRPr="00026276">
        <w:rPr>
          <w:rFonts w:cs="Arial"/>
          <w:snapToGrid w:val="0"/>
          <w:lang w:val="fr-CH"/>
        </w:rPr>
        <w:t xml:space="preserve"> dans ASW 2 </w:t>
      </w:r>
      <w:r w:rsidRPr="00026276">
        <w:rPr>
          <w:rFonts w:cs="Arial"/>
          <w:snapToGrid w:val="0"/>
          <w:lang w:val="fr-CH"/>
        </w:rPr>
        <w:t xml:space="preserve">a) </w:t>
      </w:r>
      <w:r w:rsidR="00026276" w:rsidRPr="00026276">
        <w:rPr>
          <w:rFonts w:cs="Arial"/>
          <w:snapToGrid w:val="0"/>
          <w:lang w:val="fr-CH"/>
        </w:rPr>
        <w:t xml:space="preserve">et </w:t>
      </w:r>
      <w:r w:rsidRPr="00026276">
        <w:rPr>
          <w:rFonts w:cs="Arial"/>
          <w:snapToGrid w:val="0"/>
          <w:lang w:val="fr-CH"/>
        </w:rPr>
        <w:t>b)</w:t>
      </w:r>
      <w:r w:rsidR="00DA6B99">
        <w:rPr>
          <w:rFonts w:cs="Arial"/>
          <w:snapToGrid w:val="0"/>
          <w:lang w:val="fr-CH"/>
        </w:rPr>
        <w:t> </w:t>
      </w:r>
      <w:r w:rsidR="00026276" w:rsidRPr="00C13D6C">
        <w:rPr>
          <w:rFonts w:cs="Arial"/>
          <w:snapToGrid w:val="0"/>
          <w:lang w:val="fr-CH"/>
        </w:rPr>
        <w:t xml:space="preserve">pour </w:t>
      </w:r>
      <w:r w:rsidR="00C13D6C" w:rsidRPr="00C13D6C">
        <w:rPr>
          <w:rFonts w:cs="Arial"/>
          <w:snapToGrid w:val="0"/>
          <w:lang w:val="fr-CH"/>
        </w:rPr>
        <w:t>préciser</w:t>
      </w:r>
      <w:r w:rsidR="00026276" w:rsidRPr="00C13D6C">
        <w:rPr>
          <w:rFonts w:cs="Arial"/>
          <w:snapToGrid w:val="0"/>
          <w:lang w:val="fr-CH"/>
        </w:rPr>
        <w:t xml:space="preserve"> que</w:t>
      </w:r>
      <w:r w:rsidR="00026276" w:rsidRPr="00026276">
        <w:rPr>
          <w:rFonts w:cs="Arial"/>
          <w:snapToGrid w:val="0"/>
          <w:lang w:val="fr-CH"/>
        </w:rPr>
        <w:t xml:space="preserve"> la durée de l</w:t>
      </w:r>
      <w:r w:rsidR="00805C1E">
        <w:rPr>
          <w:rFonts w:cs="Arial"/>
          <w:snapToGrid w:val="0"/>
          <w:lang w:val="fr-CH"/>
        </w:rPr>
        <w:t>’</w:t>
      </w:r>
      <w:r w:rsidR="00026276" w:rsidRPr="00026276">
        <w:rPr>
          <w:rFonts w:cs="Arial"/>
          <w:snapToGrid w:val="0"/>
          <w:lang w:val="fr-CH"/>
        </w:rPr>
        <w:t>examen</w:t>
      </w:r>
      <w:r w:rsidR="00DA6B99">
        <w:rPr>
          <w:rFonts w:cs="Arial"/>
          <w:snapToGrid w:val="0"/>
          <w:lang w:val="fr-CH"/>
        </w:rPr>
        <w:t> </w:t>
      </w:r>
      <w:r w:rsidR="00026276" w:rsidRPr="00026276">
        <w:rPr>
          <w:rFonts w:cs="Arial"/>
          <w:snapToGrid w:val="0"/>
          <w:lang w:val="fr-CH"/>
        </w:rPr>
        <w:t xml:space="preserve">DHS </w:t>
      </w:r>
      <w:r w:rsidR="0022354B">
        <w:rPr>
          <w:rFonts w:cs="Arial"/>
          <w:snapToGrid w:val="0"/>
          <w:lang w:val="fr-CH"/>
        </w:rPr>
        <w:t>est</w:t>
      </w:r>
      <w:r w:rsidR="00026276" w:rsidRPr="00026276">
        <w:rPr>
          <w:rFonts w:cs="Arial"/>
          <w:snapToGrid w:val="0"/>
          <w:lang w:val="fr-CH"/>
        </w:rPr>
        <w:t xml:space="preserve"> lié à la période d</w:t>
      </w:r>
      <w:r w:rsidR="00805C1E">
        <w:rPr>
          <w:rFonts w:cs="Arial"/>
          <w:snapToGrid w:val="0"/>
          <w:lang w:val="fr-CH"/>
        </w:rPr>
        <w:t>’</w:t>
      </w:r>
      <w:r w:rsidR="00026276" w:rsidRPr="00026276">
        <w:rPr>
          <w:rFonts w:cs="Arial"/>
          <w:snapToGrid w:val="0"/>
          <w:lang w:val="fr-CH"/>
        </w:rPr>
        <w:t>examen d</w:t>
      </w:r>
      <w:r w:rsidR="00805C1E">
        <w:rPr>
          <w:rFonts w:cs="Arial"/>
          <w:snapToGrid w:val="0"/>
          <w:lang w:val="fr-CH"/>
        </w:rPr>
        <w:t>’</w:t>
      </w:r>
      <w:r w:rsidR="00026276" w:rsidRPr="00026276">
        <w:rPr>
          <w:rFonts w:cs="Arial"/>
          <w:snapToGrid w:val="0"/>
          <w:lang w:val="fr-CH"/>
        </w:rPr>
        <w:t xml:space="preserve">une variété, indépendamment du nombre de cycles de vie que la culture aura </w:t>
      </w:r>
      <w:r w:rsidR="00602B7B">
        <w:rPr>
          <w:rFonts w:cs="Arial"/>
          <w:snapToGrid w:val="0"/>
          <w:lang w:val="fr-CH"/>
        </w:rPr>
        <w:t>accompli</w:t>
      </w:r>
      <w:r w:rsidR="00026276">
        <w:rPr>
          <w:rFonts w:cs="Arial"/>
          <w:snapToGrid w:val="0"/>
          <w:lang w:val="fr-CH"/>
        </w:rPr>
        <w:t xml:space="preserve"> durant l</w:t>
      </w:r>
      <w:r w:rsidR="00805C1E">
        <w:rPr>
          <w:rFonts w:cs="Arial"/>
          <w:snapToGrid w:val="0"/>
          <w:lang w:val="fr-CH"/>
        </w:rPr>
        <w:t>’</w:t>
      </w:r>
      <w:r w:rsidR="00026276">
        <w:rPr>
          <w:rFonts w:cs="Arial"/>
          <w:snapToGrid w:val="0"/>
          <w:lang w:val="fr-CH"/>
        </w:rPr>
        <w:t>examen</w:t>
      </w:r>
      <w:r w:rsidR="00DA6B99">
        <w:rPr>
          <w:rFonts w:cs="Arial"/>
          <w:snapToGrid w:val="0"/>
          <w:lang w:val="fr-CH"/>
        </w:rPr>
        <w:t> </w:t>
      </w:r>
      <w:r w:rsidR="00026276">
        <w:rPr>
          <w:rFonts w:cs="Arial"/>
          <w:snapToGrid w:val="0"/>
          <w:lang w:val="fr-CH"/>
        </w:rPr>
        <w:t>DHS.</w:t>
      </w:r>
    </w:p>
    <w:p w:rsidR="00857EC8" w:rsidRPr="00C45209" w:rsidRDefault="00857EC8" w:rsidP="00857EC8">
      <w:pPr>
        <w:autoSpaceDE w:val="0"/>
        <w:autoSpaceDN w:val="0"/>
        <w:adjustRightInd w:val="0"/>
        <w:spacing w:after="240"/>
        <w:rPr>
          <w:rFonts w:cs="Arial"/>
          <w:snapToGrid w:val="0"/>
          <w:lang w:val="fr-CH"/>
        </w:rPr>
      </w:pPr>
      <w:r w:rsidRPr="00857EC8">
        <w:rPr>
          <w:rFonts w:cs="Arial"/>
          <w:snapToGrid w:val="0"/>
        </w:rPr>
        <w:fldChar w:fldCharType="begin"/>
      </w:r>
      <w:r w:rsidRPr="00C45209">
        <w:rPr>
          <w:rFonts w:cs="Arial"/>
          <w:snapToGrid w:val="0"/>
          <w:lang w:val="fr-CH"/>
        </w:rPr>
        <w:instrText xml:space="preserve"> AUTONUM  </w:instrText>
      </w:r>
      <w:r w:rsidRPr="00857EC8">
        <w:rPr>
          <w:rFonts w:cs="Arial"/>
          <w:snapToGrid w:val="0"/>
        </w:rPr>
        <w:fldChar w:fldCharType="end"/>
      </w:r>
      <w:r w:rsidRPr="00C45209">
        <w:rPr>
          <w:rFonts w:cs="Arial"/>
          <w:snapToGrid w:val="0"/>
          <w:lang w:val="fr-CH"/>
        </w:rPr>
        <w:tab/>
      </w:r>
      <w:r w:rsidR="00026276" w:rsidRPr="00C45209">
        <w:rPr>
          <w:rFonts w:cs="Arial"/>
          <w:snapToGrid w:val="0"/>
          <w:lang w:val="fr-CH"/>
        </w:rPr>
        <w:t>Le</w:t>
      </w:r>
      <w:r w:rsidRPr="00C45209">
        <w:rPr>
          <w:rFonts w:cs="Arial"/>
          <w:snapToGrid w:val="0"/>
          <w:lang w:val="fr-CH"/>
        </w:rPr>
        <w:t xml:space="preserve"> TWF </w:t>
      </w:r>
      <w:r w:rsidR="00026276" w:rsidRPr="00C45209">
        <w:rPr>
          <w:rFonts w:cs="Arial"/>
          <w:snapToGrid w:val="0"/>
          <w:lang w:val="fr-CH"/>
        </w:rPr>
        <w:t xml:space="preserve">est convenu que, </w:t>
      </w:r>
      <w:r w:rsidR="00C45209" w:rsidRPr="00C45209">
        <w:rPr>
          <w:rFonts w:cs="Arial"/>
          <w:snapToGrid w:val="0"/>
          <w:lang w:val="fr-CH"/>
        </w:rPr>
        <w:t>dans le cas des fruits, le cycle de végétation ne correspondait pas nécessairement au c</w:t>
      </w:r>
      <w:r w:rsidR="001F2ED3">
        <w:rPr>
          <w:rFonts w:cs="Arial"/>
          <w:snapToGrid w:val="0"/>
          <w:lang w:val="fr-CH"/>
        </w:rPr>
        <w:t xml:space="preserve">ycle de vie de la culture et </w:t>
      </w:r>
      <w:r w:rsidR="00C45209" w:rsidRPr="00C45209">
        <w:rPr>
          <w:rFonts w:cs="Arial"/>
          <w:snapToGrid w:val="0"/>
          <w:lang w:val="fr-CH"/>
        </w:rPr>
        <w:t xml:space="preserve">a </w:t>
      </w:r>
      <w:r w:rsidR="00C45209" w:rsidRPr="001F2ED3">
        <w:rPr>
          <w:rFonts w:cs="Arial"/>
          <w:snapToGrid w:val="0"/>
          <w:lang w:val="fr-CH"/>
        </w:rPr>
        <w:t>reconnu qu</w:t>
      </w:r>
      <w:r w:rsidR="00805C1E">
        <w:rPr>
          <w:rFonts w:cs="Arial"/>
          <w:snapToGrid w:val="0"/>
          <w:lang w:val="fr-CH"/>
        </w:rPr>
        <w:t>’</w:t>
      </w:r>
      <w:r w:rsidR="00C45209" w:rsidRPr="001F2ED3">
        <w:rPr>
          <w:rFonts w:cs="Arial"/>
          <w:snapToGrid w:val="0"/>
          <w:lang w:val="fr-CH"/>
        </w:rPr>
        <w:t>il y avait une</w:t>
      </w:r>
      <w:r w:rsidR="00C45209" w:rsidRPr="00C45209">
        <w:rPr>
          <w:rFonts w:cs="Arial"/>
          <w:snapToGrid w:val="0"/>
          <w:lang w:val="fr-CH"/>
        </w:rPr>
        <w:t xml:space="preserve"> différence entre la période de mise en p</w:t>
      </w:r>
      <w:r w:rsidR="00C45209">
        <w:rPr>
          <w:rFonts w:cs="Arial"/>
          <w:snapToGrid w:val="0"/>
          <w:lang w:val="fr-CH"/>
        </w:rPr>
        <w:t>lace et la période d</w:t>
      </w:r>
      <w:r w:rsidR="00805C1E">
        <w:rPr>
          <w:rFonts w:cs="Arial"/>
          <w:snapToGrid w:val="0"/>
          <w:lang w:val="fr-CH"/>
        </w:rPr>
        <w:t>’</w:t>
      </w:r>
      <w:r w:rsidR="00C45209">
        <w:rPr>
          <w:rFonts w:cs="Arial"/>
          <w:snapToGrid w:val="0"/>
          <w:lang w:val="fr-CH"/>
        </w:rPr>
        <w:t>évaluation</w:t>
      </w:r>
      <w:r w:rsidRPr="00C45209">
        <w:rPr>
          <w:rFonts w:cs="Arial"/>
          <w:snapToGrid w:val="0"/>
          <w:lang w:val="fr-CH"/>
        </w:rPr>
        <w:t>.</w:t>
      </w:r>
    </w:p>
    <w:p w:rsidR="008C70BE" w:rsidRPr="008C70BE" w:rsidRDefault="00857EC8" w:rsidP="008C70BE">
      <w:pPr>
        <w:autoSpaceDE w:val="0"/>
        <w:autoSpaceDN w:val="0"/>
        <w:adjustRightInd w:val="0"/>
        <w:spacing w:after="240"/>
        <w:rPr>
          <w:rFonts w:cs="Arial"/>
          <w:snapToGrid w:val="0"/>
          <w:lang w:val="fr-CH"/>
        </w:rPr>
      </w:pPr>
      <w:r w:rsidRPr="00857EC8">
        <w:rPr>
          <w:rFonts w:cs="Arial"/>
          <w:snapToGrid w:val="0"/>
        </w:rPr>
        <w:fldChar w:fldCharType="begin"/>
      </w:r>
      <w:r w:rsidRPr="00C45209">
        <w:rPr>
          <w:rFonts w:cs="Arial"/>
          <w:snapToGrid w:val="0"/>
          <w:lang w:val="fr-CH"/>
        </w:rPr>
        <w:instrText xml:space="preserve"> AUTONUM  </w:instrText>
      </w:r>
      <w:r w:rsidRPr="00857EC8">
        <w:rPr>
          <w:rFonts w:cs="Arial"/>
          <w:snapToGrid w:val="0"/>
        </w:rPr>
        <w:fldChar w:fldCharType="end"/>
      </w:r>
      <w:r w:rsidRPr="00C45209">
        <w:rPr>
          <w:rFonts w:cs="Arial"/>
          <w:snapToGrid w:val="0"/>
          <w:lang w:val="fr-CH"/>
        </w:rPr>
        <w:tab/>
      </w:r>
      <w:r w:rsidR="00C45209" w:rsidRPr="00C45209">
        <w:rPr>
          <w:rFonts w:cs="Arial"/>
          <w:snapToGrid w:val="0"/>
          <w:lang w:val="fr-CH"/>
        </w:rPr>
        <w:t>Le</w:t>
      </w:r>
      <w:r w:rsidRPr="00C45209">
        <w:rPr>
          <w:rFonts w:cs="Arial"/>
          <w:snapToGrid w:val="0"/>
          <w:lang w:val="fr-CH"/>
        </w:rPr>
        <w:t xml:space="preserve"> TWO </w:t>
      </w:r>
      <w:r w:rsidR="00C45209" w:rsidRPr="00C45209">
        <w:rPr>
          <w:rFonts w:cs="Arial"/>
          <w:snapToGrid w:val="0"/>
          <w:lang w:val="fr-CH"/>
        </w:rPr>
        <w:t>s</w:t>
      </w:r>
      <w:r w:rsidR="00805C1E">
        <w:rPr>
          <w:rFonts w:cs="Arial"/>
          <w:snapToGrid w:val="0"/>
          <w:lang w:val="fr-CH"/>
        </w:rPr>
        <w:t>’</w:t>
      </w:r>
      <w:r w:rsidR="00C45209" w:rsidRPr="00C45209">
        <w:rPr>
          <w:rFonts w:cs="Arial"/>
          <w:snapToGrid w:val="0"/>
          <w:lang w:val="fr-CH"/>
        </w:rPr>
        <w:t>est félicité de l</w:t>
      </w:r>
      <w:r w:rsidR="00805C1E">
        <w:rPr>
          <w:rFonts w:cs="Arial"/>
          <w:snapToGrid w:val="0"/>
          <w:lang w:val="fr-CH"/>
        </w:rPr>
        <w:t>’</w:t>
      </w:r>
      <w:r w:rsidR="00C45209" w:rsidRPr="00C45209">
        <w:rPr>
          <w:rFonts w:cs="Arial"/>
          <w:snapToGrid w:val="0"/>
          <w:lang w:val="fr-CH"/>
        </w:rPr>
        <w:t>offre d</w:t>
      </w:r>
      <w:r w:rsidR="00805C1E">
        <w:rPr>
          <w:rFonts w:cs="Arial"/>
          <w:snapToGrid w:val="0"/>
          <w:lang w:val="fr-CH"/>
        </w:rPr>
        <w:t>’</w:t>
      </w:r>
      <w:r w:rsidR="00C45209" w:rsidRPr="00C45209">
        <w:rPr>
          <w:rFonts w:cs="Arial"/>
          <w:snapToGrid w:val="0"/>
          <w:lang w:val="fr-CH"/>
        </w:rPr>
        <w:t>un expert de l</w:t>
      </w:r>
      <w:r w:rsidR="00805C1E">
        <w:rPr>
          <w:rFonts w:cs="Arial"/>
          <w:snapToGrid w:val="0"/>
          <w:lang w:val="fr-CH"/>
        </w:rPr>
        <w:t>’</w:t>
      </w:r>
      <w:r w:rsidR="00C45209" w:rsidRPr="00C45209">
        <w:rPr>
          <w:rFonts w:cs="Arial"/>
          <w:snapToGrid w:val="0"/>
          <w:lang w:val="fr-CH"/>
        </w:rPr>
        <w:t>Union européenne visant à proposer</w:t>
      </w:r>
      <w:r w:rsidR="008C70BE">
        <w:rPr>
          <w:rFonts w:cs="Arial"/>
          <w:snapToGrid w:val="0"/>
          <w:lang w:val="fr-CH"/>
        </w:rPr>
        <w:t xml:space="preserve"> </w:t>
      </w:r>
      <w:r w:rsidR="00C45209" w:rsidRPr="00C45209">
        <w:rPr>
          <w:rFonts w:cs="Arial"/>
          <w:snapToGrid w:val="0"/>
          <w:lang w:val="fr-CH"/>
        </w:rPr>
        <w:t xml:space="preserve">des </w:t>
      </w:r>
      <w:r w:rsidR="008C70BE" w:rsidRPr="00C45209">
        <w:rPr>
          <w:rFonts w:cs="Arial"/>
          <w:snapToGrid w:val="0"/>
          <w:lang w:val="fr-CH"/>
        </w:rPr>
        <w:t>définitions</w:t>
      </w:r>
      <w:r w:rsidR="00C45209" w:rsidRPr="00C45209">
        <w:rPr>
          <w:rFonts w:cs="Arial"/>
          <w:snapToGrid w:val="0"/>
          <w:lang w:val="fr-CH"/>
        </w:rPr>
        <w:t xml:space="preserve"> pour les cycles de </w:t>
      </w:r>
      <w:r w:rsidR="008C70BE" w:rsidRPr="00C45209">
        <w:rPr>
          <w:rFonts w:cs="Arial"/>
          <w:snapToGrid w:val="0"/>
          <w:lang w:val="fr-CH"/>
        </w:rPr>
        <w:t>végétation</w:t>
      </w:r>
      <w:r w:rsidR="00C45209" w:rsidRPr="00C45209">
        <w:rPr>
          <w:rFonts w:cs="Arial"/>
          <w:snapToGrid w:val="0"/>
          <w:lang w:val="fr-CH"/>
        </w:rPr>
        <w:t xml:space="preserve"> et les cycles</w:t>
      </w:r>
      <w:r w:rsidR="00C45209">
        <w:rPr>
          <w:rFonts w:cs="Arial"/>
          <w:snapToGrid w:val="0"/>
          <w:lang w:val="fr-CH"/>
        </w:rPr>
        <w:t xml:space="preserve"> </w:t>
      </w:r>
      <w:r w:rsidR="001F2ED3">
        <w:rPr>
          <w:rFonts w:cs="Arial"/>
          <w:snapToGrid w:val="0"/>
          <w:lang w:val="fr-CH"/>
        </w:rPr>
        <w:t>d</w:t>
      </w:r>
      <w:r w:rsidR="00805C1E">
        <w:rPr>
          <w:rFonts w:cs="Arial"/>
          <w:snapToGrid w:val="0"/>
          <w:lang w:val="fr-CH"/>
        </w:rPr>
        <w:t>’</w:t>
      </w:r>
      <w:r w:rsidR="001F2ED3">
        <w:rPr>
          <w:rFonts w:cs="Arial"/>
          <w:snapToGrid w:val="0"/>
          <w:lang w:val="fr-CH"/>
        </w:rPr>
        <w:t>examen</w:t>
      </w:r>
      <w:r w:rsidR="00C45209">
        <w:rPr>
          <w:rFonts w:cs="Arial"/>
          <w:snapToGrid w:val="0"/>
          <w:lang w:val="fr-CH"/>
        </w:rPr>
        <w:t xml:space="preserve"> pour les plantes ornementales </w:t>
      </w:r>
      <w:r w:rsidR="00D02240">
        <w:rPr>
          <w:rFonts w:cs="Arial"/>
          <w:snapToGrid w:val="0"/>
          <w:lang w:val="fr-CH"/>
        </w:rPr>
        <w:t xml:space="preserve">et à les présenter </w:t>
      </w:r>
      <w:r w:rsidR="00C45209">
        <w:rPr>
          <w:rFonts w:cs="Arial"/>
          <w:snapToGrid w:val="0"/>
          <w:lang w:val="fr-CH"/>
        </w:rPr>
        <w:t>à la prochaine session.</w:t>
      </w:r>
    </w:p>
    <w:p w:rsidR="00857EC8" w:rsidRPr="008C70BE" w:rsidRDefault="00857EC8" w:rsidP="00857EC8">
      <w:pPr>
        <w:rPr>
          <w:lang w:val="fr-CH"/>
        </w:rPr>
      </w:pPr>
      <w:r w:rsidRPr="00857EC8">
        <w:fldChar w:fldCharType="begin"/>
      </w:r>
      <w:r w:rsidRPr="008C70BE">
        <w:rPr>
          <w:lang w:val="fr-CH"/>
        </w:rPr>
        <w:instrText xml:space="preserve"> AUTONUM  </w:instrText>
      </w:r>
      <w:r w:rsidRPr="00857EC8">
        <w:fldChar w:fldCharType="end"/>
      </w:r>
      <w:r w:rsidRPr="008C70BE">
        <w:rPr>
          <w:lang w:val="fr-CH"/>
        </w:rPr>
        <w:tab/>
      </w:r>
      <w:r w:rsidR="00C45209" w:rsidRPr="008C70BE">
        <w:rPr>
          <w:lang w:val="fr-CH"/>
        </w:rPr>
        <w:t>Le</w:t>
      </w:r>
      <w:r w:rsidRPr="008C70BE">
        <w:rPr>
          <w:lang w:val="fr-CH" w:eastAsia="zh-CN"/>
        </w:rPr>
        <w:t xml:space="preserve"> TWA,</w:t>
      </w:r>
      <w:r w:rsidR="00805C1E" w:rsidRPr="008C70BE">
        <w:rPr>
          <w:lang w:val="fr-CH" w:eastAsia="zh-CN"/>
        </w:rPr>
        <w:t xml:space="preserve"> </w:t>
      </w:r>
      <w:r w:rsidR="00805C1E">
        <w:rPr>
          <w:lang w:val="fr-CH" w:eastAsia="zh-CN"/>
        </w:rPr>
        <w:t>le </w:t>
      </w:r>
      <w:r w:rsidR="00805C1E" w:rsidRPr="008C70BE">
        <w:rPr>
          <w:lang w:val="fr-CH" w:eastAsia="zh-CN"/>
        </w:rPr>
        <w:t>TWV</w:t>
      </w:r>
      <w:r w:rsidRPr="008C70BE">
        <w:rPr>
          <w:lang w:val="fr-CH" w:eastAsia="zh-CN"/>
        </w:rPr>
        <w:t xml:space="preserve"> </w:t>
      </w:r>
      <w:r w:rsidR="00C45209" w:rsidRPr="008C70BE">
        <w:rPr>
          <w:lang w:val="fr-CH" w:eastAsia="zh-CN"/>
        </w:rPr>
        <w:t>et</w:t>
      </w:r>
      <w:r w:rsidR="00805C1E" w:rsidRPr="008C70BE">
        <w:rPr>
          <w:lang w:val="fr-CH" w:eastAsia="zh-CN"/>
        </w:rPr>
        <w:t xml:space="preserve"> </w:t>
      </w:r>
      <w:r w:rsidR="00805C1E">
        <w:rPr>
          <w:lang w:val="fr-CH" w:eastAsia="zh-CN"/>
        </w:rPr>
        <w:t>le </w:t>
      </w:r>
      <w:r w:rsidR="00805C1E" w:rsidRPr="008C70BE">
        <w:rPr>
          <w:lang w:val="fr-CH" w:eastAsia="zh-CN"/>
        </w:rPr>
        <w:t>TWF</w:t>
      </w:r>
      <w:r w:rsidRPr="008C70BE">
        <w:rPr>
          <w:lang w:val="fr-CH" w:eastAsia="zh-CN"/>
        </w:rPr>
        <w:t xml:space="preserve"> </w:t>
      </w:r>
      <w:r w:rsidR="00C45209" w:rsidRPr="008C70BE">
        <w:rPr>
          <w:lang w:val="fr-CH"/>
        </w:rPr>
        <w:t>sont convenus</w:t>
      </w:r>
      <w:r w:rsidR="008C70BE" w:rsidRPr="008C70BE">
        <w:rPr>
          <w:lang w:val="fr-CH"/>
        </w:rPr>
        <w:t xml:space="preserve"> de proposer </w:t>
      </w:r>
      <w:r w:rsidR="00602B7B">
        <w:rPr>
          <w:lang w:val="fr-CH"/>
        </w:rPr>
        <w:t xml:space="preserve">de prendre en compte </w:t>
      </w:r>
      <w:r w:rsidR="008C70BE" w:rsidRPr="008C70BE">
        <w:rPr>
          <w:lang w:val="fr-CH"/>
        </w:rPr>
        <w:t xml:space="preserve">les cas particuliers </w:t>
      </w:r>
      <w:r w:rsidR="00D02240">
        <w:rPr>
          <w:lang w:val="fr-CH"/>
        </w:rPr>
        <w:t>dans les</w:t>
      </w:r>
      <w:r w:rsidR="008C70BE" w:rsidRPr="008C70BE">
        <w:rPr>
          <w:lang w:val="fr-CH"/>
        </w:rPr>
        <w:t xml:space="preserve"> notes indicatives </w:t>
      </w:r>
      <w:r w:rsidR="00D02240">
        <w:rPr>
          <w:lang w:val="fr-CH"/>
        </w:rPr>
        <w:t>du</w:t>
      </w:r>
      <w:r w:rsidR="008C70BE" w:rsidRPr="008C70BE">
        <w:rPr>
          <w:lang w:val="fr-CH"/>
        </w:rPr>
        <w:t xml:space="preserve"> document</w:t>
      </w:r>
      <w:r w:rsidR="00C910B7">
        <w:rPr>
          <w:lang w:val="fr-CH"/>
        </w:rPr>
        <w:t> </w:t>
      </w:r>
      <w:r w:rsidRPr="008C70BE">
        <w:rPr>
          <w:lang w:val="fr-CH"/>
        </w:rPr>
        <w:t xml:space="preserve">TGP/7 </w:t>
      </w:r>
      <w:r w:rsidR="008C70BE">
        <w:rPr>
          <w:lang w:val="fr-CH"/>
        </w:rPr>
        <w:t xml:space="preserve">au lieu de modifier le texte standard, précisant </w:t>
      </w:r>
      <w:r w:rsidR="00D02240">
        <w:rPr>
          <w:lang w:val="fr-CH"/>
        </w:rPr>
        <w:t>que la décision d</w:t>
      </w:r>
      <w:r w:rsidR="00805C1E">
        <w:rPr>
          <w:lang w:val="fr-CH"/>
        </w:rPr>
        <w:t>’</w:t>
      </w:r>
      <w:r w:rsidR="00D02240">
        <w:rPr>
          <w:lang w:val="fr-CH"/>
        </w:rPr>
        <w:t>abandonner ou non l</w:t>
      </w:r>
      <w:r w:rsidR="00805C1E">
        <w:rPr>
          <w:lang w:val="fr-CH"/>
        </w:rPr>
        <w:t>’</w:t>
      </w:r>
      <w:r w:rsidR="00D02240">
        <w:rPr>
          <w:lang w:val="fr-CH"/>
        </w:rPr>
        <w:t>examen plus tôt revenait aux</w:t>
      </w:r>
      <w:r w:rsidR="008C70BE">
        <w:rPr>
          <w:lang w:val="fr-CH"/>
        </w:rPr>
        <w:t xml:space="preserve"> services</w:t>
      </w:r>
      <w:r w:rsidR="00602B7B">
        <w:rPr>
          <w:lang w:val="fr-CH"/>
        </w:rPr>
        <w:t xml:space="preserve"> compétents</w:t>
      </w:r>
      <w:r w:rsidRPr="008C70BE">
        <w:rPr>
          <w:lang w:val="fr-CH"/>
        </w:rPr>
        <w:t>.</w:t>
      </w:r>
    </w:p>
    <w:p w:rsidR="00772F6D" w:rsidRPr="008C70BE" w:rsidRDefault="00772F6D" w:rsidP="00857EC8">
      <w:pPr>
        <w:rPr>
          <w:lang w:val="fr-CH"/>
        </w:rPr>
      </w:pPr>
    </w:p>
    <w:p w:rsidR="00857EC8" w:rsidRPr="00EC6301" w:rsidRDefault="00857EC8" w:rsidP="00857EC8">
      <w:pPr>
        <w:rPr>
          <w:rFonts w:cs="Arial"/>
          <w:snapToGrid w:val="0"/>
          <w:lang w:val="fr-CH"/>
        </w:rPr>
      </w:pPr>
      <w:r w:rsidRPr="00857EC8">
        <w:rPr>
          <w:rFonts w:cs="Arial"/>
          <w:snapToGrid w:val="0"/>
        </w:rPr>
        <w:fldChar w:fldCharType="begin"/>
      </w:r>
      <w:r w:rsidRPr="00EC6301">
        <w:rPr>
          <w:rFonts w:cs="Arial"/>
          <w:snapToGrid w:val="0"/>
          <w:lang w:val="fr-CH"/>
        </w:rPr>
        <w:instrText xml:space="preserve"> AUTONUM  </w:instrText>
      </w:r>
      <w:r w:rsidRPr="00857EC8">
        <w:rPr>
          <w:rFonts w:cs="Arial"/>
          <w:snapToGrid w:val="0"/>
        </w:rPr>
        <w:fldChar w:fldCharType="end"/>
      </w:r>
      <w:r w:rsidRPr="00EC6301">
        <w:rPr>
          <w:rFonts w:cs="Arial"/>
          <w:snapToGrid w:val="0"/>
          <w:lang w:val="fr-CH"/>
        </w:rPr>
        <w:tab/>
      </w:r>
      <w:r w:rsidR="00C45209" w:rsidRPr="00EC6301">
        <w:rPr>
          <w:rFonts w:cs="Arial"/>
          <w:snapToGrid w:val="0"/>
          <w:lang w:val="fr-CH"/>
        </w:rPr>
        <w:t>Le</w:t>
      </w:r>
      <w:r w:rsidRPr="00EC6301">
        <w:rPr>
          <w:rFonts w:cs="Arial"/>
          <w:snapToGrid w:val="0"/>
          <w:lang w:val="fr-CH"/>
        </w:rPr>
        <w:t xml:space="preserve"> TWF </w:t>
      </w:r>
      <w:r w:rsidR="00C45209" w:rsidRPr="00EC6301">
        <w:rPr>
          <w:rFonts w:cs="Arial"/>
          <w:snapToGrid w:val="0"/>
          <w:lang w:val="fr-CH"/>
        </w:rPr>
        <w:t>est convenu</w:t>
      </w:r>
      <w:r w:rsidR="00EC6301" w:rsidRPr="00EC6301">
        <w:rPr>
          <w:rFonts w:cs="Arial"/>
          <w:snapToGrid w:val="0"/>
          <w:lang w:val="fr-CH"/>
        </w:rPr>
        <w:t xml:space="preserve"> de conserver ASW2 tel quel, mais de proposer de modifier le GN</w:t>
      </w:r>
      <w:r w:rsidR="00C910B7">
        <w:rPr>
          <w:rFonts w:cs="Arial"/>
          <w:snapToGrid w:val="0"/>
          <w:lang w:val="fr-CH"/>
        </w:rPr>
        <w:t> </w:t>
      </w:r>
      <w:r w:rsidR="00EC6301" w:rsidRPr="00EC6301">
        <w:rPr>
          <w:rFonts w:cs="Arial"/>
          <w:snapToGrid w:val="0"/>
          <w:lang w:val="fr-CH"/>
        </w:rPr>
        <w:t>8 comme suit</w:t>
      </w:r>
      <w:r w:rsidR="00EC6301">
        <w:rPr>
          <w:rFonts w:cs="Arial"/>
          <w:snapToGrid w:val="0"/>
          <w:lang w:val="fr-CH"/>
        </w:rPr>
        <w:t xml:space="preserve"> </w:t>
      </w:r>
      <w:r w:rsidRPr="00EC6301">
        <w:rPr>
          <w:lang w:val="fr-CH"/>
        </w:rPr>
        <w:t>(</w:t>
      </w:r>
      <w:r w:rsidR="00EC6301" w:rsidRPr="004510CF">
        <w:rPr>
          <w:lang w:val="fr-CH"/>
        </w:rPr>
        <w:t xml:space="preserve">le </w:t>
      </w:r>
      <w:r w:rsidR="00EC6301" w:rsidRPr="00210FD7">
        <w:rPr>
          <w:lang w:val="fr-CH"/>
        </w:rPr>
        <w:t>texte</w:t>
      </w:r>
      <w:r w:rsidR="00EC6301" w:rsidRPr="004510CF">
        <w:rPr>
          <w:lang w:val="fr-CH"/>
        </w:rPr>
        <w:t xml:space="preserve"> </w:t>
      </w:r>
      <w:r w:rsidR="00EC6301" w:rsidRPr="004510CF">
        <w:rPr>
          <w:highlight w:val="lightGray"/>
          <w:u w:val="single"/>
          <w:lang w:val="fr-CH"/>
        </w:rPr>
        <w:t xml:space="preserve">en surbrillance et souligné </w:t>
      </w:r>
      <w:r w:rsidR="00EC6301" w:rsidRPr="004510CF">
        <w:rPr>
          <w:lang w:val="fr-CH"/>
        </w:rPr>
        <w:t>indique une proposition d</w:t>
      </w:r>
      <w:r w:rsidR="00805C1E">
        <w:rPr>
          <w:lang w:val="fr-CH"/>
        </w:rPr>
        <w:t>’</w:t>
      </w:r>
      <w:r w:rsidR="00EC6301" w:rsidRPr="004510CF">
        <w:rPr>
          <w:lang w:val="fr-CH"/>
        </w:rPr>
        <w:t>insertion</w:t>
      </w:r>
      <w:r w:rsidRPr="00EC6301">
        <w:rPr>
          <w:lang w:val="fr-CH"/>
        </w:rPr>
        <w:t>)</w:t>
      </w:r>
      <w:r w:rsidR="00DA6B99">
        <w:rPr>
          <w:rFonts w:cs="Arial"/>
          <w:snapToGrid w:val="0"/>
          <w:lang w:val="fr-CH"/>
        </w:rPr>
        <w:t> :</w:t>
      </w:r>
    </w:p>
    <w:p w:rsidR="00857EC8" w:rsidRPr="00EC6301" w:rsidRDefault="00857EC8" w:rsidP="00857EC8">
      <w:pPr>
        <w:rPr>
          <w:rFonts w:cs="Arial"/>
          <w:snapToGrid w:val="0"/>
          <w:lang w:val="fr-CH"/>
        </w:rPr>
      </w:pPr>
    </w:p>
    <w:p w:rsidR="00857EC8" w:rsidRPr="00A96CA4" w:rsidRDefault="00857EC8" w:rsidP="00857EC8">
      <w:pPr>
        <w:ind w:left="567" w:right="567"/>
        <w:rPr>
          <w:u w:val="single"/>
          <w:lang w:val="fr-CH"/>
        </w:rPr>
      </w:pPr>
      <w:r w:rsidRPr="00A96CA4">
        <w:rPr>
          <w:u w:val="single"/>
          <w:lang w:val="fr-CH"/>
        </w:rPr>
        <w:t>GN</w:t>
      </w:r>
      <w:r w:rsidR="00C910B7">
        <w:rPr>
          <w:u w:val="single"/>
          <w:lang w:val="fr-CH"/>
        </w:rPr>
        <w:t> </w:t>
      </w:r>
      <w:r w:rsidRPr="00A96CA4">
        <w:rPr>
          <w:u w:val="single"/>
          <w:lang w:val="fr-CH"/>
        </w:rPr>
        <w:t>8 (</w:t>
      </w:r>
      <w:r w:rsidR="00805C1E">
        <w:rPr>
          <w:u w:val="single"/>
          <w:lang w:val="fr-CH"/>
        </w:rPr>
        <w:t>Chapitre </w:t>
      </w:r>
      <w:r w:rsidR="00805C1E" w:rsidRPr="00A96CA4">
        <w:rPr>
          <w:u w:val="single"/>
          <w:lang w:val="fr-CH"/>
        </w:rPr>
        <w:t>3</w:t>
      </w:r>
      <w:r w:rsidRPr="00A96CA4">
        <w:rPr>
          <w:u w:val="single"/>
          <w:lang w:val="fr-CH"/>
        </w:rPr>
        <w:t>.1.2</w:t>
      </w:r>
      <w:r w:rsidR="00A96CA4" w:rsidRPr="00A96CA4">
        <w:rPr>
          <w:u w:val="single"/>
          <w:lang w:val="fr-CH"/>
        </w:rPr>
        <w:t xml:space="preserve"> du modèle</w:t>
      </w:r>
      <w:r w:rsidRPr="00A96CA4">
        <w:rPr>
          <w:u w:val="single"/>
          <w:lang w:val="fr-CH"/>
        </w:rPr>
        <w:t xml:space="preserve">) – </w:t>
      </w:r>
      <w:r w:rsidR="00A96CA4" w:rsidRPr="00A96CA4">
        <w:rPr>
          <w:u w:val="single"/>
          <w:lang w:val="fr-CH"/>
        </w:rPr>
        <w:t>Précisions concernant le cycle de végétation</w:t>
      </w:r>
    </w:p>
    <w:p w:rsidR="00857EC8" w:rsidRPr="00A96CA4" w:rsidRDefault="00857EC8" w:rsidP="00857EC8">
      <w:pPr>
        <w:ind w:left="567" w:right="567"/>
        <w:rPr>
          <w:u w:val="single"/>
          <w:lang w:val="fr-CH"/>
        </w:rPr>
      </w:pPr>
    </w:p>
    <w:p w:rsidR="00857EC8" w:rsidRPr="00F86589" w:rsidRDefault="00A96CA4" w:rsidP="00857EC8">
      <w:pPr>
        <w:ind w:left="567" w:right="567"/>
        <w:rPr>
          <w:lang w:val="fr-CH"/>
        </w:rPr>
      </w:pPr>
      <w:r w:rsidRPr="00A96CA4">
        <w:rPr>
          <w:lang w:val="fr-CH"/>
        </w:rPr>
        <w:t xml:space="preserve">La </w:t>
      </w:r>
      <w:r w:rsidR="00805C1E" w:rsidRPr="00A96CA4">
        <w:rPr>
          <w:lang w:val="fr-CH"/>
        </w:rPr>
        <w:t>section</w:t>
      </w:r>
      <w:r w:rsidR="00805C1E">
        <w:rPr>
          <w:lang w:val="fr-CH"/>
        </w:rPr>
        <w:t> </w:t>
      </w:r>
      <w:r w:rsidR="00805C1E" w:rsidRPr="00A96CA4">
        <w:rPr>
          <w:lang w:val="fr-CH"/>
        </w:rPr>
        <w:t>3</w:t>
      </w:r>
      <w:r w:rsidR="00857EC8" w:rsidRPr="00A96CA4">
        <w:rPr>
          <w:lang w:val="fr-CH"/>
        </w:rPr>
        <w:t xml:space="preserve">.1 </w:t>
      </w:r>
      <w:r w:rsidRPr="00A96CA4">
        <w:rPr>
          <w:lang w:val="fr-CH"/>
        </w:rPr>
        <w:t>traite du nombre de cycles de végétation requ</w:t>
      </w:r>
      <w:r w:rsidR="00C910B7" w:rsidRPr="00A96CA4">
        <w:rPr>
          <w:lang w:val="fr-CH"/>
        </w:rPr>
        <w:t>is</w:t>
      </w:r>
      <w:r w:rsidR="00C910B7">
        <w:rPr>
          <w:lang w:val="fr-CH"/>
        </w:rPr>
        <w:t xml:space="preserve">.  </w:t>
      </w:r>
      <w:r w:rsidR="00C910B7" w:rsidRPr="00A96CA4">
        <w:rPr>
          <w:lang w:val="fr-CH"/>
        </w:rPr>
        <w:t>Da</w:t>
      </w:r>
      <w:r w:rsidRPr="00A96CA4">
        <w:rPr>
          <w:lang w:val="fr-CH"/>
        </w:rPr>
        <w:t>ns certains cas, il peut être nécessaire de préciser ce qu</w:t>
      </w:r>
      <w:r w:rsidR="00805C1E">
        <w:rPr>
          <w:lang w:val="fr-CH"/>
        </w:rPr>
        <w:t>’</w:t>
      </w:r>
      <w:r w:rsidRPr="00A96CA4">
        <w:rPr>
          <w:lang w:val="fr-CH"/>
        </w:rPr>
        <w:t>on entend par cycle de végétati</w:t>
      </w:r>
      <w:r w:rsidR="00C910B7" w:rsidRPr="00A96CA4">
        <w:rPr>
          <w:lang w:val="fr-CH"/>
        </w:rPr>
        <w:t>on</w:t>
      </w:r>
      <w:r w:rsidR="00C910B7">
        <w:rPr>
          <w:lang w:val="fr-CH"/>
        </w:rPr>
        <w:t>.  Un</w:t>
      </w:r>
      <w:r>
        <w:rPr>
          <w:lang w:val="fr-CH"/>
        </w:rPr>
        <w:t xml:space="preserve"> texte standard supplémentaire a été établi pour tenir </w:t>
      </w:r>
      <w:r w:rsidR="00CD58EC">
        <w:rPr>
          <w:lang w:val="fr-CH"/>
        </w:rPr>
        <w:t>compte de certaines situations</w:t>
      </w:r>
      <w:r w:rsidR="00857EC8" w:rsidRPr="00A96CA4">
        <w:rPr>
          <w:lang w:val="fr-CH"/>
        </w:rPr>
        <w:t xml:space="preserve"> </w:t>
      </w:r>
      <w:r w:rsidR="00857EC8" w:rsidRPr="00F86589">
        <w:rPr>
          <w:lang w:val="fr-CH"/>
        </w:rPr>
        <w:t>(</w:t>
      </w:r>
      <w:r w:rsidRPr="00F86589">
        <w:rPr>
          <w:lang w:val="fr-CH"/>
        </w:rPr>
        <w:t>voir</w:t>
      </w:r>
      <w:r w:rsidR="00857EC8" w:rsidRPr="00F86589">
        <w:rPr>
          <w:lang w:val="fr-CH"/>
        </w:rPr>
        <w:t xml:space="preserve"> ASW</w:t>
      </w:r>
      <w:r w:rsidR="00C910B7">
        <w:rPr>
          <w:lang w:val="fr-CH"/>
        </w:rPr>
        <w:t> </w:t>
      </w:r>
      <w:r w:rsidR="00857EC8" w:rsidRPr="00F86589">
        <w:rPr>
          <w:lang w:val="fr-CH"/>
        </w:rPr>
        <w:t>3).</w:t>
      </w:r>
    </w:p>
    <w:p w:rsidR="00857EC8" w:rsidRPr="00F86589" w:rsidRDefault="00857EC8" w:rsidP="00857EC8">
      <w:pPr>
        <w:ind w:left="567" w:right="567"/>
        <w:rPr>
          <w:highlight w:val="yellow"/>
          <w:lang w:val="fr-CH"/>
        </w:rPr>
      </w:pPr>
    </w:p>
    <w:p w:rsidR="00857EC8" w:rsidRPr="00135D80" w:rsidRDefault="00857EC8" w:rsidP="00857EC8">
      <w:pPr>
        <w:ind w:left="567" w:right="567"/>
        <w:rPr>
          <w:u w:val="single"/>
          <w:lang w:val="fr-CH"/>
        </w:rPr>
      </w:pPr>
      <w:r w:rsidRPr="00135D80">
        <w:rPr>
          <w:highlight w:val="lightGray"/>
          <w:u w:val="single"/>
          <w:lang w:val="fr-CH"/>
        </w:rPr>
        <w:t>“</w:t>
      </w:r>
      <w:r w:rsidR="0047348F">
        <w:rPr>
          <w:highlight w:val="lightGray"/>
          <w:u w:val="single"/>
          <w:lang w:val="fr-CH"/>
        </w:rPr>
        <w:t>L</w:t>
      </w:r>
      <w:r w:rsidR="00805C1E">
        <w:rPr>
          <w:highlight w:val="lightGray"/>
          <w:u w:val="single"/>
          <w:lang w:val="fr-CH"/>
        </w:rPr>
        <w:t>’</w:t>
      </w:r>
      <w:r w:rsidR="00A96CA4" w:rsidRPr="00135D80">
        <w:rPr>
          <w:highlight w:val="lightGray"/>
          <w:u w:val="single"/>
          <w:lang w:val="fr-CH"/>
        </w:rPr>
        <w:t>examen d</w:t>
      </w:r>
      <w:r w:rsidR="00805C1E">
        <w:rPr>
          <w:highlight w:val="lightGray"/>
          <w:u w:val="single"/>
          <w:lang w:val="fr-CH"/>
        </w:rPr>
        <w:t>’</w:t>
      </w:r>
      <w:r w:rsidR="00A96CA4" w:rsidRPr="00135D80">
        <w:rPr>
          <w:highlight w:val="lightGray"/>
          <w:u w:val="single"/>
          <w:lang w:val="fr-CH"/>
        </w:rPr>
        <w:t xml:space="preserve">une variété </w:t>
      </w:r>
      <w:r w:rsidR="0047348F">
        <w:rPr>
          <w:highlight w:val="lightGray"/>
          <w:u w:val="single"/>
          <w:lang w:val="fr-CH"/>
        </w:rPr>
        <w:t xml:space="preserve">peut être achevé </w:t>
      </w:r>
      <w:r w:rsidR="00135D80" w:rsidRPr="00135D80">
        <w:rPr>
          <w:highlight w:val="lightGray"/>
          <w:u w:val="single"/>
          <w:lang w:val="fr-CH"/>
        </w:rPr>
        <w:t xml:space="preserve">plus tôt ou plus tard </w:t>
      </w:r>
      <w:r w:rsidR="00135D80" w:rsidRPr="0047348F">
        <w:rPr>
          <w:highlight w:val="lightGray"/>
          <w:u w:val="single"/>
          <w:lang w:val="fr-CH"/>
        </w:rPr>
        <w:t>dès lors qu</w:t>
      </w:r>
      <w:r w:rsidR="00805C1E">
        <w:rPr>
          <w:highlight w:val="lightGray"/>
          <w:u w:val="single"/>
          <w:lang w:val="fr-CH"/>
        </w:rPr>
        <w:t>’</w:t>
      </w:r>
      <w:r w:rsidR="00135D80" w:rsidRPr="0047348F">
        <w:rPr>
          <w:highlight w:val="lightGray"/>
          <w:u w:val="single"/>
          <w:lang w:val="fr-CH"/>
        </w:rPr>
        <w:t xml:space="preserve">un </w:t>
      </w:r>
      <w:r w:rsidR="00135D80" w:rsidRPr="00135D80">
        <w:rPr>
          <w:highlight w:val="lightGray"/>
          <w:u w:val="single"/>
          <w:lang w:val="fr-CH"/>
        </w:rPr>
        <w:t xml:space="preserve">service </w:t>
      </w:r>
      <w:r w:rsidR="008F4956">
        <w:rPr>
          <w:highlight w:val="lightGray"/>
          <w:u w:val="single"/>
          <w:lang w:val="fr-CH"/>
        </w:rPr>
        <w:t>compé</w:t>
      </w:r>
      <w:r w:rsidR="008F4956" w:rsidRPr="00135D80">
        <w:rPr>
          <w:highlight w:val="lightGray"/>
          <w:u w:val="single"/>
          <w:lang w:val="fr-CH"/>
        </w:rPr>
        <w:t>tent</w:t>
      </w:r>
      <w:r w:rsidR="00135D80" w:rsidRPr="00135D80">
        <w:rPr>
          <w:highlight w:val="lightGray"/>
          <w:u w:val="single"/>
          <w:lang w:val="fr-CH"/>
        </w:rPr>
        <w:t xml:space="preserve"> peut </w:t>
      </w:r>
      <w:r w:rsidR="008F4956" w:rsidRPr="00135D80">
        <w:rPr>
          <w:highlight w:val="lightGray"/>
          <w:u w:val="single"/>
          <w:lang w:val="fr-CH"/>
        </w:rPr>
        <w:t>déterminer</w:t>
      </w:r>
      <w:r w:rsidR="00135D80" w:rsidRPr="00135D80">
        <w:rPr>
          <w:highlight w:val="lightGray"/>
          <w:u w:val="single"/>
          <w:lang w:val="fr-CH"/>
        </w:rPr>
        <w:t xml:space="preserve"> avec certitude </w:t>
      </w:r>
      <w:r w:rsidR="00135D80">
        <w:rPr>
          <w:highlight w:val="lightGray"/>
          <w:u w:val="single"/>
          <w:lang w:val="fr-CH"/>
        </w:rPr>
        <w:t>le résultat</w:t>
      </w:r>
      <w:r w:rsidR="00135D80" w:rsidRPr="00135D80">
        <w:rPr>
          <w:highlight w:val="lightGray"/>
          <w:u w:val="single"/>
          <w:lang w:val="fr-CH"/>
        </w:rPr>
        <w:t xml:space="preserve"> de </w:t>
      </w:r>
      <w:r w:rsidR="00FA6C65">
        <w:rPr>
          <w:highlight w:val="lightGray"/>
          <w:u w:val="single"/>
          <w:lang w:val="fr-CH"/>
        </w:rPr>
        <w:t>l</w:t>
      </w:r>
      <w:r w:rsidR="00805C1E">
        <w:rPr>
          <w:highlight w:val="lightGray"/>
          <w:u w:val="single"/>
          <w:lang w:val="fr-CH"/>
        </w:rPr>
        <w:t>’</w:t>
      </w:r>
      <w:r w:rsidR="00FA6C65">
        <w:rPr>
          <w:highlight w:val="lightGray"/>
          <w:u w:val="single"/>
          <w:lang w:val="fr-CH"/>
        </w:rPr>
        <w:t>examen</w:t>
      </w:r>
      <w:r w:rsidR="00135D80" w:rsidRPr="00135D80">
        <w:rPr>
          <w:highlight w:val="lightGray"/>
          <w:u w:val="single"/>
          <w:lang w:val="fr-CH"/>
        </w:rPr>
        <w:t>.</w:t>
      </w:r>
      <w:r w:rsidRPr="00135D80">
        <w:rPr>
          <w:highlight w:val="lightGray"/>
          <w:u w:val="single"/>
          <w:lang w:val="fr-CH"/>
        </w:rPr>
        <w:t>”</w:t>
      </w:r>
    </w:p>
    <w:p w:rsidR="00857EC8" w:rsidRPr="00135D80" w:rsidRDefault="00857EC8" w:rsidP="00857EC8">
      <w:pPr>
        <w:jc w:val="left"/>
        <w:rPr>
          <w:lang w:val="fr-CH"/>
        </w:rPr>
      </w:pPr>
    </w:p>
    <w:p w:rsidR="00772F6D" w:rsidRPr="00135D80" w:rsidRDefault="00772F6D" w:rsidP="00857EC8">
      <w:pPr>
        <w:jc w:val="left"/>
        <w:rPr>
          <w:lang w:val="fr-CH"/>
        </w:rPr>
      </w:pPr>
    </w:p>
    <w:p w:rsidR="006E27FE" w:rsidRPr="005B19A9" w:rsidRDefault="00617AF7" w:rsidP="00D87851">
      <w:pPr>
        <w:pStyle w:val="Heading1"/>
        <w:rPr>
          <w:lang w:val="fr-CH"/>
        </w:rPr>
      </w:pPr>
      <w:bookmarkStart w:id="11" w:name="_Toc526856605"/>
      <w:r w:rsidRPr="005B19A9">
        <w:rPr>
          <w:lang w:val="fr-CH"/>
        </w:rPr>
        <w:t xml:space="preserve">Faits nouveaux </w:t>
      </w:r>
      <w:r w:rsidR="00805C1E" w:rsidRPr="005B19A9">
        <w:rPr>
          <w:lang w:val="fr-CH"/>
        </w:rPr>
        <w:t>en</w:t>
      </w:r>
      <w:r w:rsidR="00805C1E">
        <w:rPr>
          <w:lang w:val="fr-CH"/>
        </w:rPr>
        <w:t> </w:t>
      </w:r>
      <w:r w:rsidR="00805C1E" w:rsidRPr="005B19A9">
        <w:rPr>
          <w:lang w:val="fr-CH"/>
        </w:rPr>
        <w:t>2018</w:t>
      </w:r>
      <w:bookmarkEnd w:id="11"/>
    </w:p>
    <w:p w:rsidR="00857EC8" w:rsidRPr="005B19A9" w:rsidRDefault="00857EC8" w:rsidP="00857EC8">
      <w:pPr>
        <w:jc w:val="left"/>
        <w:rPr>
          <w:lang w:val="fr-CH"/>
        </w:rPr>
      </w:pPr>
    </w:p>
    <w:p w:rsidR="00857EC8" w:rsidRPr="005B19A9" w:rsidRDefault="005B19A9" w:rsidP="00D87851">
      <w:pPr>
        <w:pStyle w:val="Heading2"/>
      </w:pPr>
      <w:bookmarkStart w:id="12" w:name="_Toc526856606"/>
      <w:r w:rsidRPr="005B19A9">
        <w:t xml:space="preserve">Comité de </w:t>
      </w:r>
      <w:r w:rsidR="007C1F5F" w:rsidRPr="005B19A9">
        <w:t>rédaction</w:t>
      </w:r>
      <w:r w:rsidRPr="005B19A9">
        <w:t xml:space="preserve"> élargi</w:t>
      </w:r>
      <w:bookmarkEnd w:id="12"/>
    </w:p>
    <w:p w:rsidR="00857EC8" w:rsidRPr="005B19A9" w:rsidRDefault="00857EC8" w:rsidP="00857EC8">
      <w:pPr>
        <w:jc w:val="left"/>
        <w:rPr>
          <w:bCs/>
          <w:lang w:val="fr-CH"/>
        </w:rPr>
      </w:pPr>
    </w:p>
    <w:p w:rsidR="00805C1E" w:rsidRDefault="00857EC8" w:rsidP="00857EC8">
      <w:pPr>
        <w:rPr>
          <w:bCs/>
          <w:lang w:val="fr-CH"/>
        </w:rPr>
      </w:pPr>
      <w:r w:rsidRPr="00857EC8">
        <w:rPr>
          <w:bCs/>
        </w:rPr>
        <w:fldChar w:fldCharType="begin"/>
      </w:r>
      <w:r w:rsidRPr="005B19A9">
        <w:rPr>
          <w:bCs/>
          <w:lang w:val="fr-CH"/>
        </w:rPr>
        <w:instrText xml:space="preserve"> AUTONUM  </w:instrText>
      </w:r>
      <w:r w:rsidRPr="00857EC8">
        <w:fldChar w:fldCharType="end"/>
      </w:r>
      <w:r w:rsidRPr="005B19A9">
        <w:rPr>
          <w:bCs/>
          <w:lang w:val="fr-CH"/>
        </w:rPr>
        <w:tab/>
      </w:r>
      <w:r w:rsidR="005B19A9" w:rsidRPr="005B19A9">
        <w:rPr>
          <w:bCs/>
          <w:lang w:val="fr-CH"/>
        </w:rPr>
        <w:t>Le</w:t>
      </w:r>
      <w:r w:rsidR="00805C1E">
        <w:rPr>
          <w:bCs/>
          <w:lang w:val="fr-CH"/>
        </w:rPr>
        <w:t> TC-EDC</w:t>
      </w:r>
      <w:r w:rsidRPr="005B19A9">
        <w:rPr>
          <w:bCs/>
          <w:lang w:val="fr-CH"/>
        </w:rPr>
        <w:t>,</w:t>
      </w:r>
      <w:r w:rsidR="007C1F5F">
        <w:rPr>
          <w:bCs/>
          <w:lang w:val="fr-CH"/>
        </w:rPr>
        <w:t xml:space="preserve"> à</w:t>
      </w:r>
      <w:r w:rsidR="005B19A9" w:rsidRPr="005B19A9">
        <w:rPr>
          <w:bCs/>
          <w:lang w:val="fr-CH"/>
        </w:rPr>
        <w:t xml:space="preserve"> sa réunion tenue à Genève les 26 et 2</w:t>
      </w:r>
      <w:r w:rsidR="00805C1E" w:rsidRPr="005B19A9">
        <w:rPr>
          <w:bCs/>
          <w:lang w:val="fr-CH"/>
        </w:rPr>
        <w:t>7</w:t>
      </w:r>
      <w:r w:rsidR="00805C1E">
        <w:rPr>
          <w:bCs/>
          <w:lang w:val="fr-CH"/>
        </w:rPr>
        <w:t> </w:t>
      </w:r>
      <w:r w:rsidR="00805C1E" w:rsidRPr="005B19A9">
        <w:rPr>
          <w:bCs/>
          <w:lang w:val="fr-CH"/>
        </w:rPr>
        <w:t>mars</w:t>
      </w:r>
      <w:r w:rsidR="00805C1E">
        <w:rPr>
          <w:bCs/>
          <w:lang w:val="fr-CH"/>
        </w:rPr>
        <w:t> </w:t>
      </w:r>
      <w:r w:rsidR="00805C1E" w:rsidRPr="005B19A9">
        <w:rPr>
          <w:bCs/>
          <w:lang w:val="fr-CH"/>
        </w:rPr>
        <w:t>20</w:t>
      </w:r>
      <w:r w:rsidR="005B19A9" w:rsidRPr="005B19A9">
        <w:rPr>
          <w:bCs/>
          <w:lang w:val="fr-CH"/>
        </w:rPr>
        <w:t xml:space="preserve">18, a examiné le </w:t>
      </w:r>
      <w:r w:rsidR="00805C1E" w:rsidRPr="005B19A9">
        <w:rPr>
          <w:bCs/>
          <w:lang w:val="fr-CH"/>
        </w:rPr>
        <w:t>document</w:t>
      </w:r>
      <w:r w:rsidR="00C910B7">
        <w:rPr>
          <w:bCs/>
          <w:lang w:val="fr-CH"/>
        </w:rPr>
        <w:t> </w:t>
      </w:r>
      <w:r w:rsidR="00250CD9">
        <w:rPr>
          <w:bCs/>
          <w:lang w:val="fr-CH"/>
        </w:rPr>
        <w:t>TC</w:t>
      </w:r>
      <w:r w:rsidR="00250CD9">
        <w:rPr>
          <w:bCs/>
          <w:lang w:val="fr-CH"/>
        </w:rPr>
        <w:noBreakHyphen/>
      </w:r>
      <w:r w:rsidR="00805C1E">
        <w:rPr>
          <w:bCs/>
          <w:lang w:val="fr-CH"/>
        </w:rPr>
        <w:t>EDC</w:t>
      </w:r>
      <w:r w:rsidRPr="005B19A9">
        <w:rPr>
          <w:bCs/>
          <w:lang w:val="fr-CH"/>
        </w:rPr>
        <w:t>/Mar18/12 “</w:t>
      </w:r>
      <w:r w:rsidR="005B19A9">
        <w:rPr>
          <w:bCs/>
          <w:lang w:val="fr-CH"/>
        </w:rPr>
        <w:t>Durée de l</w:t>
      </w:r>
      <w:r w:rsidR="00805C1E">
        <w:rPr>
          <w:bCs/>
          <w:lang w:val="fr-CH"/>
        </w:rPr>
        <w:t>’</w:t>
      </w:r>
      <w:r w:rsidR="005B19A9">
        <w:rPr>
          <w:bCs/>
          <w:lang w:val="fr-CH"/>
        </w:rPr>
        <w:t>examen</w:t>
      </w:r>
      <w:r w:rsidR="00DA6B99">
        <w:rPr>
          <w:bCs/>
          <w:lang w:val="fr-CH"/>
        </w:rPr>
        <w:t> </w:t>
      </w:r>
      <w:r w:rsidR="005B19A9">
        <w:rPr>
          <w:bCs/>
          <w:lang w:val="fr-CH"/>
        </w:rPr>
        <w:t>DHS</w:t>
      </w:r>
      <w:r w:rsidRPr="005B19A9">
        <w:rPr>
          <w:bCs/>
          <w:lang w:val="fr-CH"/>
        </w:rPr>
        <w:t>” (</w:t>
      </w:r>
      <w:r w:rsidR="005B19A9">
        <w:rPr>
          <w:bCs/>
          <w:lang w:val="fr-CH"/>
        </w:rPr>
        <w:t xml:space="preserve">voir les </w:t>
      </w:r>
      <w:r w:rsidR="00805C1E">
        <w:rPr>
          <w:bCs/>
          <w:lang w:val="fr-CH"/>
        </w:rPr>
        <w:t>paragraphes 1</w:t>
      </w:r>
      <w:r w:rsidR="005B19A9">
        <w:rPr>
          <w:bCs/>
          <w:lang w:val="fr-CH"/>
        </w:rPr>
        <w:t>4 à 16 du</w:t>
      </w:r>
      <w:r w:rsidRPr="005B19A9">
        <w:rPr>
          <w:bCs/>
          <w:lang w:val="fr-CH"/>
        </w:rPr>
        <w:t xml:space="preserve"> </w:t>
      </w:r>
      <w:r w:rsidR="00805C1E" w:rsidRPr="005B19A9">
        <w:rPr>
          <w:bCs/>
          <w:lang w:val="fr-CH"/>
        </w:rPr>
        <w:t>document</w:t>
      </w:r>
      <w:r w:rsidR="00C910B7">
        <w:rPr>
          <w:bCs/>
          <w:lang w:val="fr-CH"/>
        </w:rPr>
        <w:t> </w:t>
      </w:r>
      <w:r w:rsidR="00805C1E">
        <w:rPr>
          <w:bCs/>
          <w:lang w:val="fr-CH"/>
        </w:rPr>
        <w:t>TC</w:t>
      </w:r>
      <w:r w:rsidR="00250CD9">
        <w:rPr>
          <w:bCs/>
          <w:lang w:val="fr-CH"/>
        </w:rPr>
        <w:noBreakHyphen/>
      </w:r>
      <w:r w:rsidR="00805C1E">
        <w:rPr>
          <w:bCs/>
          <w:lang w:val="fr-CH"/>
        </w:rPr>
        <w:t>EDC</w:t>
      </w:r>
      <w:r w:rsidRPr="005B19A9">
        <w:rPr>
          <w:bCs/>
          <w:lang w:val="fr-CH"/>
        </w:rPr>
        <w:t>/Mar18/11 “</w:t>
      </w:r>
      <w:r w:rsidR="005B19A9">
        <w:rPr>
          <w:bCs/>
          <w:lang w:val="fr-CH"/>
        </w:rPr>
        <w:t>Compte rendu”</w:t>
      </w:r>
      <w:r w:rsidRPr="005B19A9">
        <w:rPr>
          <w:bCs/>
          <w:lang w:val="fr-CH"/>
        </w:rPr>
        <w:t>).</w:t>
      </w:r>
    </w:p>
    <w:p w:rsidR="00857EC8" w:rsidRPr="005B19A9" w:rsidRDefault="00857EC8" w:rsidP="00857EC8">
      <w:pPr>
        <w:rPr>
          <w:bCs/>
          <w:lang w:val="fr-CH"/>
        </w:rPr>
      </w:pPr>
    </w:p>
    <w:p w:rsidR="00805C1E" w:rsidRDefault="00857EC8" w:rsidP="00857EC8">
      <w:pPr>
        <w:rPr>
          <w:bCs/>
          <w:lang w:val="fr-CH"/>
        </w:rPr>
      </w:pPr>
      <w:r w:rsidRPr="00857EC8">
        <w:rPr>
          <w:bCs/>
        </w:rPr>
        <w:fldChar w:fldCharType="begin"/>
      </w:r>
      <w:r w:rsidRPr="001F1A27">
        <w:rPr>
          <w:bCs/>
          <w:lang w:val="fr-CH"/>
        </w:rPr>
        <w:instrText xml:space="preserve"> AUTONUM  </w:instrText>
      </w:r>
      <w:r w:rsidRPr="00857EC8">
        <w:fldChar w:fldCharType="end"/>
      </w:r>
      <w:r w:rsidRPr="001F1A27">
        <w:rPr>
          <w:bCs/>
          <w:lang w:val="fr-CH"/>
        </w:rPr>
        <w:tab/>
      </w:r>
      <w:r w:rsidR="005B19A9" w:rsidRPr="001F1A27">
        <w:rPr>
          <w:bCs/>
          <w:lang w:val="fr-CH"/>
        </w:rPr>
        <w:t>Le</w:t>
      </w:r>
      <w:r w:rsidR="00805C1E">
        <w:rPr>
          <w:bCs/>
          <w:lang w:val="fr-CH"/>
        </w:rPr>
        <w:t> TC-EDC</w:t>
      </w:r>
      <w:r w:rsidRPr="001F1A27">
        <w:rPr>
          <w:bCs/>
          <w:lang w:val="fr-CH"/>
        </w:rPr>
        <w:t xml:space="preserve"> </w:t>
      </w:r>
      <w:r w:rsidR="005B19A9" w:rsidRPr="001F1A27">
        <w:rPr>
          <w:bCs/>
          <w:lang w:val="fr-CH"/>
        </w:rPr>
        <w:t>a examiné la proposition visant à modifier le document</w:t>
      </w:r>
      <w:r w:rsidR="00C910B7">
        <w:rPr>
          <w:bCs/>
          <w:lang w:val="fr-CH"/>
        </w:rPr>
        <w:t> </w:t>
      </w:r>
      <w:r w:rsidRPr="001F1A27">
        <w:rPr>
          <w:bCs/>
          <w:lang w:val="fr-CH"/>
        </w:rPr>
        <w:t xml:space="preserve">TGP/7 </w:t>
      </w:r>
      <w:r w:rsidR="001F1A27" w:rsidRPr="001F1A27">
        <w:rPr>
          <w:bCs/>
          <w:lang w:val="fr-CH"/>
        </w:rPr>
        <w:t xml:space="preserve">pour préciser que la </w:t>
      </w:r>
      <w:r w:rsidR="007C1F5F" w:rsidRPr="001F1A27">
        <w:rPr>
          <w:bCs/>
          <w:lang w:val="fr-CH"/>
        </w:rPr>
        <w:t>décision</w:t>
      </w:r>
      <w:r w:rsidR="001F1A27" w:rsidRPr="001F1A27">
        <w:rPr>
          <w:bCs/>
          <w:lang w:val="fr-CH"/>
        </w:rPr>
        <w:t xml:space="preserve"> </w:t>
      </w:r>
      <w:r w:rsidR="00CD58EC">
        <w:rPr>
          <w:bCs/>
          <w:lang w:val="fr-CH"/>
        </w:rPr>
        <w:t>d</w:t>
      </w:r>
      <w:r w:rsidR="00805C1E">
        <w:rPr>
          <w:bCs/>
          <w:lang w:val="fr-CH"/>
        </w:rPr>
        <w:t>’</w:t>
      </w:r>
      <w:r w:rsidR="00CD58EC">
        <w:rPr>
          <w:bCs/>
          <w:lang w:val="fr-CH"/>
        </w:rPr>
        <w:t>abandonner</w:t>
      </w:r>
      <w:r w:rsidR="00602B7B">
        <w:rPr>
          <w:bCs/>
          <w:lang w:val="fr-CH"/>
        </w:rPr>
        <w:t xml:space="preserve"> ou non </w:t>
      </w:r>
      <w:r w:rsidR="001F1A27" w:rsidRPr="001F1A27">
        <w:rPr>
          <w:bCs/>
          <w:lang w:val="fr-CH"/>
        </w:rPr>
        <w:t>un examen</w:t>
      </w:r>
      <w:r w:rsidR="00DA6B99">
        <w:rPr>
          <w:bCs/>
          <w:lang w:val="fr-CH"/>
        </w:rPr>
        <w:t> </w:t>
      </w:r>
      <w:r w:rsidR="001F1A27" w:rsidRPr="001F1A27">
        <w:rPr>
          <w:bCs/>
          <w:lang w:val="fr-CH"/>
        </w:rPr>
        <w:t xml:space="preserve">DHS avant </w:t>
      </w:r>
      <w:r w:rsidR="00602B7B">
        <w:rPr>
          <w:bCs/>
          <w:lang w:val="fr-CH"/>
        </w:rPr>
        <w:t xml:space="preserve">la période normale </w:t>
      </w:r>
      <w:r w:rsidR="007C1F5F">
        <w:rPr>
          <w:bCs/>
          <w:lang w:val="fr-CH"/>
        </w:rPr>
        <w:t>revenait</w:t>
      </w:r>
      <w:r w:rsidR="001F1A27">
        <w:rPr>
          <w:bCs/>
          <w:lang w:val="fr-CH"/>
        </w:rPr>
        <w:t xml:space="preserve"> aux </w:t>
      </w:r>
      <w:r w:rsidR="001F1A27" w:rsidRPr="00602B7B">
        <w:rPr>
          <w:bCs/>
          <w:lang w:val="fr-CH"/>
        </w:rPr>
        <w:t>services</w:t>
      </w:r>
      <w:r w:rsidR="00602B7B">
        <w:rPr>
          <w:bCs/>
          <w:lang w:val="fr-CH"/>
        </w:rPr>
        <w:t xml:space="preserve"> compéten</w:t>
      </w:r>
      <w:r w:rsidR="00C910B7">
        <w:rPr>
          <w:bCs/>
          <w:lang w:val="fr-CH"/>
        </w:rPr>
        <w:t xml:space="preserve">ts.  </w:t>
      </w:r>
      <w:r w:rsidR="00C910B7" w:rsidRPr="007C1F5F">
        <w:rPr>
          <w:bCs/>
          <w:lang w:val="fr-CH"/>
        </w:rPr>
        <w:t>Le</w:t>
      </w:r>
      <w:r w:rsidR="00805C1E">
        <w:rPr>
          <w:bCs/>
          <w:lang w:val="fr-CH"/>
        </w:rPr>
        <w:t> TC</w:t>
      </w:r>
      <w:r w:rsidR="00250CD9">
        <w:rPr>
          <w:bCs/>
          <w:lang w:val="fr-CH"/>
        </w:rPr>
        <w:noBreakHyphen/>
      </w:r>
      <w:r w:rsidR="00805C1E">
        <w:rPr>
          <w:bCs/>
          <w:lang w:val="fr-CH"/>
        </w:rPr>
        <w:t>EDC</w:t>
      </w:r>
      <w:r w:rsidRPr="007C1F5F">
        <w:rPr>
          <w:bCs/>
          <w:lang w:val="fr-CH"/>
        </w:rPr>
        <w:t xml:space="preserve"> </w:t>
      </w:r>
      <w:r w:rsidR="001F1A27" w:rsidRPr="007C1F5F">
        <w:rPr>
          <w:bCs/>
          <w:lang w:val="fr-CH"/>
        </w:rPr>
        <w:t xml:space="preserve">a précisé </w:t>
      </w:r>
      <w:r w:rsidR="007C1F5F">
        <w:rPr>
          <w:bCs/>
          <w:lang w:val="fr-CH"/>
        </w:rPr>
        <w:t>qu</w:t>
      </w:r>
      <w:r w:rsidR="00805C1E">
        <w:rPr>
          <w:bCs/>
          <w:lang w:val="fr-CH"/>
        </w:rPr>
        <w:t>’</w:t>
      </w:r>
      <w:r w:rsidR="007C1F5F">
        <w:rPr>
          <w:bCs/>
          <w:lang w:val="fr-CH"/>
        </w:rPr>
        <w:t>il convenait</w:t>
      </w:r>
      <w:r w:rsidR="007C1F5F" w:rsidRPr="007C1F5F">
        <w:rPr>
          <w:bCs/>
          <w:lang w:val="fr-CH"/>
        </w:rPr>
        <w:t xml:space="preserve"> que</w:t>
      </w:r>
      <w:r w:rsidR="001F1A27" w:rsidRPr="007C1F5F">
        <w:rPr>
          <w:bCs/>
          <w:lang w:val="fr-CH"/>
        </w:rPr>
        <w:t xml:space="preserve"> le texte proposé </w:t>
      </w:r>
      <w:r w:rsidR="00602B7B">
        <w:rPr>
          <w:bCs/>
          <w:lang w:val="fr-CH"/>
        </w:rPr>
        <w:t>pour une</w:t>
      </w:r>
      <w:r w:rsidR="001F1A27" w:rsidRPr="007C1F5F">
        <w:rPr>
          <w:bCs/>
          <w:lang w:val="fr-CH"/>
        </w:rPr>
        <w:t xml:space="preserve"> note indicative </w:t>
      </w:r>
      <w:r w:rsidRPr="007C1F5F">
        <w:rPr>
          <w:bCs/>
          <w:lang w:val="fr-CH"/>
        </w:rPr>
        <w:t xml:space="preserve">(GN8) </w:t>
      </w:r>
      <w:r w:rsidR="007C1F5F" w:rsidRPr="00602B7B">
        <w:rPr>
          <w:bCs/>
          <w:lang w:val="fr-CH"/>
        </w:rPr>
        <w:t>soit présenté comme</w:t>
      </w:r>
      <w:r w:rsidR="007C1F5F" w:rsidRPr="007C1F5F">
        <w:rPr>
          <w:bCs/>
          <w:lang w:val="fr-CH"/>
        </w:rPr>
        <w:t xml:space="preserve"> texte standard ou supplémentaire dans les p</w:t>
      </w:r>
      <w:r w:rsidR="007C1F5F">
        <w:rPr>
          <w:bCs/>
          <w:lang w:val="fr-CH"/>
        </w:rPr>
        <w:t>rincipes directeurs d</w:t>
      </w:r>
      <w:r w:rsidR="00805C1E">
        <w:rPr>
          <w:bCs/>
          <w:lang w:val="fr-CH"/>
        </w:rPr>
        <w:t>’</w:t>
      </w:r>
      <w:r w:rsidR="007C1F5F">
        <w:rPr>
          <w:bCs/>
          <w:lang w:val="fr-CH"/>
        </w:rPr>
        <w:t xml:space="preserve">examen </w:t>
      </w:r>
      <w:r w:rsidR="00CA71D6">
        <w:rPr>
          <w:bCs/>
          <w:lang w:val="fr-CH"/>
        </w:rPr>
        <w:t>afin d</w:t>
      </w:r>
      <w:r w:rsidR="00805C1E">
        <w:rPr>
          <w:bCs/>
          <w:lang w:val="fr-CH"/>
        </w:rPr>
        <w:t>’</w:t>
      </w:r>
      <w:r w:rsidR="00CA71D6">
        <w:rPr>
          <w:bCs/>
          <w:lang w:val="fr-CH"/>
        </w:rPr>
        <w:t>être vu</w:t>
      </w:r>
      <w:r w:rsidR="007C1F5F" w:rsidRPr="00602B7B">
        <w:rPr>
          <w:bCs/>
          <w:lang w:val="fr-CH"/>
        </w:rPr>
        <w:t xml:space="preserve"> par les lecteurs des principes directeurs</w:t>
      </w:r>
      <w:r w:rsidR="00602B7B">
        <w:rPr>
          <w:bCs/>
          <w:lang w:val="fr-CH"/>
        </w:rPr>
        <w:t xml:space="preserve"> d</w:t>
      </w:r>
      <w:r w:rsidR="00805C1E">
        <w:rPr>
          <w:bCs/>
          <w:lang w:val="fr-CH"/>
        </w:rPr>
        <w:t>’</w:t>
      </w:r>
      <w:r w:rsidR="00602B7B">
        <w:rPr>
          <w:bCs/>
          <w:lang w:val="fr-CH"/>
        </w:rPr>
        <w:t>examen</w:t>
      </w:r>
      <w:r w:rsidR="007C1F5F" w:rsidRPr="00602B7B">
        <w:rPr>
          <w:bCs/>
          <w:lang w:val="fr-CH"/>
        </w:rPr>
        <w:t>.</w:t>
      </w:r>
    </w:p>
    <w:p w:rsidR="00857EC8" w:rsidRPr="007C1F5F" w:rsidRDefault="00857EC8" w:rsidP="00857EC8">
      <w:pPr>
        <w:rPr>
          <w:bCs/>
          <w:lang w:val="fr-CH"/>
        </w:rPr>
      </w:pPr>
    </w:p>
    <w:p w:rsidR="00857EC8" w:rsidRPr="007C1F5F" w:rsidRDefault="00857EC8" w:rsidP="00857EC8">
      <w:pPr>
        <w:rPr>
          <w:bCs/>
          <w:lang w:val="fr-CH"/>
        </w:rPr>
      </w:pPr>
      <w:r w:rsidRPr="00857EC8">
        <w:rPr>
          <w:bCs/>
        </w:rPr>
        <w:fldChar w:fldCharType="begin"/>
      </w:r>
      <w:r w:rsidRPr="007C1F5F">
        <w:rPr>
          <w:bCs/>
          <w:lang w:val="fr-CH"/>
        </w:rPr>
        <w:instrText xml:space="preserve"> AUTONUM  </w:instrText>
      </w:r>
      <w:r w:rsidRPr="00857EC8">
        <w:fldChar w:fldCharType="end"/>
      </w:r>
      <w:r w:rsidRPr="007C1F5F">
        <w:rPr>
          <w:bCs/>
          <w:lang w:val="fr-CH"/>
        </w:rPr>
        <w:tab/>
      </w:r>
      <w:r w:rsidR="007C1F5F" w:rsidRPr="007C1F5F">
        <w:rPr>
          <w:bCs/>
          <w:lang w:val="fr-CH"/>
        </w:rPr>
        <w:t>Le</w:t>
      </w:r>
      <w:r w:rsidR="00805C1E">
        <w:rPr>
          <w:bCs/>
          <w:lang w:val="fr-CH"/>
        </w:rPr>
        <w:t> TC-EDC</w:t>
      </w:r>
      <w:r w:rsidRPr="007C1F5F">
        <w:rPr>
          <w:bCs/>
          <w:lang w:val="fr-CH"/>
        </w:rPr>
        <w:t xml:space="preserve"> </w:t>
      </w:r>
      <w:r w:rsidR="007C1F5F" w:rsidRPr="007C1F5F">
        <w:rPr>
          <w:bCs/>
          <w:lang w:val="fr-CH"/>
        </w:rPr>
        <w:t xml:space="preserve">a </w:t>
      </w:r>
      <w:r w:rsidR="00160D6D">
        <w:rPr>
          <w:bCs/>
          <w:lang w:val="fr-CH"/>
        </w:rPr>
        <w:t>noté</w:t>
      </w:r>
      <w:r w:rsidR="007C1F5F" w:rsidRPr="007C1F5F">
        <w:rPr>
          <w:bCs/>
          <w:lang w:val="fr-CH"/>
        </w:rPr>
        <w:t xml:space="preserve"> l</w:t>
      </w:r>
      <w:r w:rsidR="00805C1E">
        <w:rPr>
          <w:bCs/>
          <w:lang w:val="fr-CH"/>
        </w:rPr>
        <w:t>’</w:t>
      </w:r>
      <w:r w:rsidR="007C1F5F" w:rsidRPr="007C1F5F">
        <w:rPr>
          <w:bCs/>
          <w:lang w:val="fr-CH"/>
        </w:rPr>
        <w:t xml:space="preserve">effet </w:t>
      </w:r>
      <w:r w:rsidR="00160D6D">
        <w:rPr>
          <w:bCs/>
          <w:lang w:val="fr-CH"/>
        </w:rPr>
        <w:t>possible</w:t>
      </w:r>
      <w:r w:rsidR="007C1F5F" w:rsidRPr="007C1F5F">
        <w:rPr>
          <w:bCs/>
          <w:lang w:val="fr-CH"/>
        </w:rPr>
        <w:t xml:space="preserve"> du nombre de cycles végétaux sur la qualité des descriptions variétales et est convenu d</w:t>
      </w:r>
      <w:r w:rsidR="00805C1E">
        <w:rPr>
          <w:bCs/>
          <w:lang w:val="fr-CH"/>
        </w:rPr>
        <w:t>’</w:t>
      </w:r>
      <w:r w:rsidR="007C1F5F" w:rsidRPr="007C1F5F">
        <w:rPr>
          <w:bCs/>
          <w:lang w:val="fr-CH"/>
        </w:rPr>
        <w:t>inviter</w:t>
      </w:r>
      <w:r w:rsidR="00805C1E" w:rsidRPr="007C1F5F">
        <w:rPr>
          <w:bCs/>
          <w:lang w:val="fr-CH"/>
        </w:rPr>
        <w:t xml:space="preserve"> les</w:t>
      </w:r>
      <w:r w:rsidR="00805C1E">
        <w:rPr>
          <w:bCs/>
          <w:lang w:val="fr-CH"/>
        </w:rPr>
        <w:t> </w:t>
      </w:r>
      <w:r w:rsidR="00805C1E" w:rsidRPr="007C1F5F">
        <w:rPr>
          <w:bCs/>
          <w:lang w:val="fr-CH"/>
        </w:rPr>
        <w:t>TWP</w:t>
      </w:r>
      <w:r w:rsidR="007C1F5F" w:rsidRPr="007C1F5F">
        <w:rPr>
          <w:bCs/>
          <w:lang w:val="fr-CH"/>
        </w:rPr>
        <w:t xml:space="preserve">, à leurs </w:t>
      </w:r>
      <w:r w:rsidR="007C1F5F" w:rsidRPr="0039578C">
        <w:rPr>
          <w:bCs/>
          <w:lang w:val="fr-CH"/>
        </w:rPr>
        <w:t xml:space="preserve">sessions </w:t>
      </w:r>
      <w:r w:rsidR="00805C1E" w:rsidRPr="0039578C">
        <w:rPr>
          <w:bCs/>
          <w:lang w:val="fr-CH"/>
        </w:rPr>
        <w:t>de</w:t>
      </w:r>
      <w:r w:rsidR="00805C1E">
        <w:rPr>
          <w:bCs/>
          <w:lang w:val="fr-CH"/>
        </w:rPr>
        <w:t> </w:t>
      </w:r>
      <w:r w:rsidR="00805C1E" w:rsidRPr="0039578C">
        <w:rPr>
          <w:bCs/>
          <w:lang w:val="fr-CH"/>
        </w:rPr>
        <w:t>2018</w:t>
      </w:r>
      <w:r w:rsidR="007C1F5F" w:rsidRPr="007C1F5F">
        <w:rPr>
          <w:bCs/>
          <w:lang w:val="fr-CH"/>
        </w:rPr>
        <w:t>, à examiner la proposition suivante</w:t>
      </w:r>
      <w:r w:rsidR="00805C1E" w:rsidRPr="007C1F5F">
        <w:rPr>
          <w:bCs/>
          <w:lang w:val="fr-CH"/>
        </w:rPr>
        <w:t xml:space="preserve"> </w:t>
      </w:r>
      <w:r w:rsidR="00805C1E" w:rsidRPr="00602B7B">
        <w:rPr>
          <w:bCs/>
          <w:lang w:val="fr-CH"/>
        </w:rPr>
        <w:t>du</w:t>
      </w:r>
      <w:r w:rsidR="00805C1E">
        <w:rPr>
          <w:bCs/>
          <w:lang w:val="fr-CH"/>
        </w:rPr>
        <w:t> </w:t>
      </w:r>
      <w:r w:rsidR="00805C1E" w:rsidRPr="007C1F5F">
        <w:rPr>
          <w:bCs/>
          <w:lang w:val="fr-CH"/>
        </w:rPr>
        <w:t>TWF</w:t>
      </w:r>
      <w:r w:rsidRPr="007C1F5F">
        <w:rPr>
          <w:bCs/>
          <w:lang w:val="fr-CH"/>
        </w:rPr>
        <w:t xml:space="preserve"> </w:t>
      </w:r>
      <w:r w:rsidR="007C1F5F" w:rsidRPr="00EC6301">
        <w:rPr>
          <w:lang w:val="fr-CH"/>
        </w:rPr>
        <w:t>(</w:t>
      </w:r>
      <w:r w:rsidR="007C1F5F" w:rsidRPr="004510CF">
        <w:rPr>
          <w:lang w:val="fr-CH"/>
        </w:rPr>
        <w:t xml:space="preserve">le </w:t>
      </w:r>
      <w:r w:rsidR="007C1F5F" w:rsidRPr="00210FD7">
        <w:rPr>
          <w:lang w:val="fr-CH"/>
        </w:rPr>
        <w:t>texte</w:t>
      </w:r>
      <w:r w:rsidR="007C1F5F" w:rsidRPr="004510CF">
        <w:rPr>
          <w:lang w:val="fr-CH"/>
        </w:rPr>
        <w:t xml:space="preserve"> </w:t>
      </w:r>
      <w:r w:rsidR="007C1F5F" w:rsidRPr="004510CF">
        <w:rPr>
          <w:highlight w:val="lightGray"/>
          <w:u w:val="single"/>
          <w:lang w:val="fr-CH"/>
        </w:rPr>
        <w:t xml:space="preserve">en surbrillance et souligné </w:t>
      </w:r>
      <w:r w:rsidR="007C1F5F" w:rsidRPr="004510CF">
        <w:rPr>
          <w:lang w:val="fr-CH"/>
        </w:rPr>
        <w:t>indique une proposition d</w:t>
      </w:r>
      <w:r w:rsidR="00805C1E">
        <w:rPr>
          <w:lang w:val="fr-CH"/>
        </w:rPr>
        <w:t>’</w:t>
      </w:r>
      <w:r w:rsidR="007C1F5F" w:rsidRPr="004510CF">
        <w:rPr>
          <w:lang w:val="fr-CH"/>
        </w:rPr>
        <w:t>insertion</w:t>
      </w:r>
      <w:r w:rsidR="007C1F5F" w:rsidRPr="00EC6301">
        <w:rPr>
          <w:lang w:val="fr-CH"/>
        </w:rPr>
        <w:t>)</w:t>
      </w:r>
      <w:r w:rsidR="00DA6B99">
        <w:rPr>
          <w:rFonts w:cs="Arial"/>
          <w:snapToGrid w:val="0"/>
          <w:lang w:val="fr-CH"/>
        </w:rPr>
        <w:t> :</w:t>
      </w:r>
    </w:p>
    <w:p w:rsidR="00857EC8" w:rsidRPr="007C1F5F" w:rsidRDefault="00857EC8" w:rsidP="00857EC8">
      <w:pPr>
        <w:rPr>
          <w:rFonts w:cs="Arial"/>
          <w:snapToGrid w:val="0"/>
          <w:lang w:val="fr-CH"/>
        </w:rPr>
      </w:pPr>
    </w:p>
    <w:p w:rsidR="00857EC8" w:rsidRPr="00C778F1" w:rsidRDefault="00857EC8" w:rsidP="00857EC8">
      <w:pPr>
        <w:ind w:left="567" w:right="567"/>
        <w:rPr>
          <w:sz w:val="18"/>
          <w:u w:val="single"/>
          <w:lang w:val="fr-CH"/>
        </w:rPr>
      </w:pPr>
      <w:r w:rsidRPr="00C778F1">
        <w:rPr>
          <w:sz w:val="18"/>
          <w:u w:val="single"/>
          <w:lang w:val="fr-CH"/>
        </w:rPr>
        <w:t>“GN</w:t>
      </w:r>
      <w:r w:rsidR="00C910B7">
        <w:rPr>
          <w:sz w:val="18"/>
          <w:u w:val="single"/>
          <w:lang w:val="fr-CH"/>
        </w:rPr>
        <w:t> </w:t>
      </w:r>
      <w:r w:rsidRPr="00C778F1">
        <w:rPr>
          <w:sz w:val="18"/>
          <w:u w:val="single"/>
          <w:lang w:val="fr-CH"/>
        </w:rPr>
        <w:t>8 (</w:t>
      </w:r>
      <w:r w:rsidR="00805C1E" w:rsidRPr="00C778F1">
        <w:rPr>
          <w:sz w:val="18"/>
          <w:u w:val="single"/>
          <w:lang w:val="fr-CH"/>
        </w:rPr>
        <w:t>Chapitre</w:t>
      </w:r>
      <w:r w:rsidR="00805C1E">
        <w:rPr>
          <w:sz w:val="18"/>
          <w:u w:val="single"/>
          <w:lang w:val="fr-CH"/>
        </w:rPr>
        <w:t> </w:t>
      </w:r>
      <w:r w:rsidR="00805C1E" w:rsidRPr="00C778F1">
        <w:rPr>
          <w:sz w:val="18"/>
          <w:u w:val="single"/>
          <w:lang w:val="fr-CH"/>
        </w:rPr>
        <w:t>3</w:t>
      </w:r>
      <w:r w:rsidRPr="00C778F1">
        <w:rPr>
          <w:sz w:val="18"/>
          <w:u w:val="single"/>
          <w:lang w:val="fr-CH"/>
        </w:rPr>
        <w:t>.1.2</w:t>
      </w:r>
      <w:r w:rsidR="00C778F1" w:rsidRPr="00C778F1">
        <w:rPr>
          <w:sz w:val="18"/>
          <w:u w:val="single"/>
          <w:lang w:val="fr-CH"/>
        </w:rPr>
        <w:t xml:space="preserve"> du modèle</w:t>
      </w:r>
      <w:r w:rsidRPr="00C778F1">
        <w:rPr>
          <w:sz w:val="18"/>
          <w:u w:val="single"/>
          <w:lang w:val="fr-CH"/>
        </w:rPr>
        <w:t xml:space="preserve">) – </w:t>
      </w:r>
      <w:r w:rsidR="00C778F1" w:rsidRPr="00C778F1">
        <w:rPr>
          <w:sz w:val="18"/>
          <w:u w:val="single"/>
          <w:lang w:val="fr-CH"/>
        </w:rPr>
        <w:t>Précisions concernant le cycle de végétation</w:t>
      </w:r>
    </w:p>
    <w:p w:rsidR="00857EC8" w:rsidRPr="00C778F1" w:rsidRDefault="00857EC8" w:rsidP="00857EC8">
      <w:pPr>
        <w:ind w:left="567" w:right="567"/>
        <w:rPr>
          <w:sz w:val="18"/>
          <w:u w:val="single"/>
          <w:lang w:val="fr-CH"/>
        </w:rPr>
      </w:pPr>
    </w:p>
    <w:p w:rsidR="00857EC8" w:rsidRPr="00F86589" w:rsidRDefault="00857EC8" w:rsidP="00857EC8">
      <w:pPr>
        <w:ind w:left="567" w:right="567"/>
        <w:rPr>
          <w:sz w:val="18"/>
          <w:lang w:val="fr-CH"/>
        </w:rPr>
      </w:pPr>
      <w:r w:rsidRPr="00C778F1">
        <w:rPr>
          <w:sz w:val="18"/>
          <w:lang w:val="fr-CH"/>
        </w:rPr>
        <w:t>“</w:t>
      </w:r>
      <w:r w:rsidR="00C778F1" w:rsidRPr="00C778F1">
        <w:rPr>
          <w:sz w:val="18"/>
          <w:lang w:val="fr-CH"/>
        </w:rPr>
        <w:t xml:space="preserve">La </w:t>
      </w:r>
      <w:r w:rsidR="00805C1E" w:rsidRPr="00C778F1">
        <w:rPr>
          <w:sz w:val="18"/>
          <w:lang w:val="fr-CH"/>
        </w:rPr>
        <w:t>section</w:t>
      </w:r>
      <w:r w:rsidR="00805C1E">
        <w:rPr>
          <w:sz w:val="18"/>
          <w:lang w:val="fr-CH"/>
        </w:rPr>
        <w:t> </w:t>
      </w:r>
      <w:r w:rsidR="00805C1E" w:rsidRPr="00C778F1">
        <w:rPr>
          <w:sz w:val="18"/>
          <w:lang w:val="fr-CH"/>
        </w:rPr>
        <w:t>3</w:t>
      </w:r>
      <w:r w:rsidRPr="00C778F1">
        <w:rPr>
          <w:sz w:val="18"/>
          <w:lang w:val="fr-CH"/>
        </w:rPr>
        <w:t xml:space="preserve">.1 </w:t>
      </w:r>
      <w:r w:rsidR="00C778F1" w:rsidRPr="00C778F1">
        <w:rPr>
          <w:sz w:val="18"/>
          <w:lang w:val="fr-CH"/>
        </w:rPr>
        <w:t>traite du nombre de cycles de vé</w:t>
      </w:r>
      <w:r w:rsidR="00C778F1">
        <w:rPr>
          <w:sz w:val="18"/>
          <w:lang w:val="fr-CH"/>
        </w:rPr>
        <w:t>gét</w:t>
      </w:r>
      <w:r w:rsidR="00C778F1" w:rsidRPr="00C778F1">
        <w:rPr>
          <w:sz w:val="18"/>
          <w:lang w:val="fr-CH"/>
        </w:rPr>
        <w:t>ation requ</w:t>
      </w:r>
      <w:r w:rsidR="00C910B7" w:rsidRPr="00C778F1">
        <w:rPr>
          <w:sz w:val="18"/>
          <w:lang w:val="fr-CH"/>
        </w:rPr>
        <w:t>is</w:t>
      </w:r>
      <w:r w:rsidR="00C910B7">
        <w:rPr>
          <w:sz w:val="18"/>
          <w:lang w:val="fr-CH"/>
        </w:rPr>
        <w:t xml:space="preserve">.  </w:t>
      </w:r>
      <w:r w:rsidR="00C910B7" w:rsidRPr="00C778F1">
        <w:rPr>
          <w:sz w:val="18"/>
          <w:lang w:val="fr-CH"/>
        </w:rPr>
        <w:t>Da</w:t>
      </w:r>
      <w:r w:rsidR="00C778F1" w:rsidRPr="00C778F1">
        <w:rPr>
          <w:sz w:val="18"/>
          <w:lang w:val="fr-CH"/>
        </w:rPr>
        <w:t>ns certains cas, il peut être nécessaire de préciser ce qu</w:t>
      </w:r>
      <w:r w:rsidR="00805C1E">
        <w:rPr>
          <w:sz w:val="18"/>
          <w:lang w:val="fr-CH"/>
        </w:rPr>
        <w:t>’</w:t>
      </w:r>
      <w:r w:rsidR="00C778F1" w:rsidRPr="00C778F1">
        <w:rPr>
          <w:sz w:val="18"/>
          <w:lang w:val="fr-CH"/>
        </w:rPr>
        <w:t>on entend par cycle de végétati</w:t>
      </w:r>
      <w:r w:rsidR="00C910B7" w:rsidRPr="00C778F1">
        <w:rPr>
          <w:sz w:val="18"/>
          <w:lang w:val="fr-CH"/>
        </w:rPr>
        <w:t>on</w:t>
      </w:r>
      <w:r w:rsidR="00C910B7">
        <w:rPr>
          <w:sz w:val="18"/>
          <w:lang w:val="fr-CH"/>
        </w:rPr>
        <w:t>.  Un</w:t>
      </w:r>
      <w:r w:rsidR="00C778F1">
        <w:rPr>
          <w:sz w:val="18"/>
          <w:lang w:val="fr-CH"/>
        </w:rPr>
        <w:t xml:space="preserve"> texte standard supplémentaire a été établi pour tenir compte de certaines situations (voir ASW</w:t>
      </w:r>
      <w:r w:rsidR="00C910B7">
        <w:rPr>
          <w:sz w:val="18"/>
          <w:lang w:val="fr-CH"/>
        </w:rPr>
        <w:t> </w:t>
      </w:r>
      <w:r w:rsidR="00C778F1">
        <w:rPr>
          <w:sz w:val="18"/>
          <w:lang w:val="fr-CH"/>
        </w:rPr>
        <w:t>3).</w:t>
      </w:r>
    </w:p>
    <w:p w:rsidR="00857EC8" w:rsidRPr="00F86589" w:rsidRDefault="00857EC8" w:rsidP="00857EC8">
      <w:pPr>
        <w:ind w:left="567" w:right="567"/>
        <w:rPr>
          <w:sz w:val="18"/>
          <w:highlight w:val="yellow"/>
          <w:lang w:val="fr-CH"/>
        </w:rPr>
      </w:pPr>
    </w:p>
    <w:p w:rsidR="00857EC8" w:rsidRPr="00C778F1" w:rsidRDefault="00857EC8" w:rsidP="00857EC8">
      <w:pPr>
        <w:ind w:left="567" w:right="567"/>
        <w:rPr>
          <w:sz w:val="18"/>
          <w:u w:val="single"/>
          <w:lang w:val="fr-CH"/>
        </w:rPr>
      </w:pPr>
      <w:r w:rsidRPr="00C778F1">
        <w:rPr>
          <w:sz w:val="18"/>
          <w:highlight w:val="lightGray"/>
          <w:u w:val="single"/>
          <w:lang w:val="fr-CH"/>
        </w:rPr>
        <w:t>“</w:t>
      </w:r>
      <w:r w:rsidR="00602B7B">
        <w:rPr>
          <w:sz w:val="18"/>
          <w:highlight w:val="lightGray"/>
          <w:u w:val="single"/>
          <w:lang w:val="fr-CH"/>
        </w:rPr>
        <w:t>L</w:t>
      </w:r>
      <w:r w:rsidR="00805C1E">
        <w:rPr>
          <w:sz w:val="18"/>
          <w:highlight w:val="lightGray"/>
          <w:u w:val="single"/>
          <w:lang w:val="fr-CH"/>
        </w:rPr>
        <w:t>’</w:t>
      </w:r>
      <w:r w:rsidR="00C778F1" w:rsidRPr="00C778F1">
        <w:rPr>
          <w:sz w:val="18"/>
          <w:highlight w:val="lightGray"/>
          <w:u w:val="single"/>
          <w:lang w:val="fr-CH"/>
        </w:rPr>
        <w:t>examen d</w:t>
      </w:r>
      <w:r w:rsidR="00805C1E">
        <w:rPr>
          <w:sz w:val="18"/>
          <w:highlight w:val="lightGray"/>
          <w:u w:val="single"/>
          <w:lang w:val="fr-CH"/>
        </w:rPr>
        <w:t>’</w:t>
      </w:r>
      <w:r w:rsidR="00C778F1" w:rsidRPr="00C778F1">
        <w:rPr>
          <w:sz w:val="18"/>
          <w:highlight w:val="lightGray"/>
          <w:u w:val="single"/>
          <w:lang w:val="fr-CH"/>
        </w:rPr>
        <w:t xml:space="preserve">une variété </w:t>
      </w:r>
      <w:r w:rsidR="00602B7B">
        <w:rPr>
          <w:sz w:val="18"/>
          <w:highlight w:val="lightGray"/>
          <w:u w:val="single"/>
          <w:lang w:val="fr-CH"/>
        </w:rPr>
        <w:t xml:space="preserve">peut être achevé </w:t>
      </w:r>
      <w:r w:rsidR="00C778F1" w:rsidRPr="00C778F1">
        <w:rPr>
          <w:sz w:val="18"/>
          <w:highlight w:val="lightGray"/>
          <w:u w:val="single"/>
          <w:lang w:val="fr-CH"/>
        </w:rPr>
        <w:t>plus tôt ou plus tard dès lors qu</w:t>
      </w:r>
      <w:r w:rsidR="00805C1E">
        <w:rPr>
          <w:sz w:val="18"/>
          <w:highlight w:val="lightGray"/>
          <w:u w:val="single"/>
          <w:lang w:val="fr-CH"/>
        </w:rPr>
        <w:t>’</w:t>
      </w:r>
      <w:r w:rsidR="00C778F1" w:rsidRPr="00C778F1">
        <w:rPr>
          <w:sz w:val="18"/>
          <w:highlight w:val="lightGray"/>
          <w:u w:val="single"/>
          <w:lang w:val="fr-CH"/>
        </w:rPr>
        <w:t>un service compétent peut déterminer avec certitude le rés</w:t>
      </w:r>
      <w:r w:rsidR="00C778F1">
        <w:rPr>
          <w:sz w:val="18"/>
          <w:highlight w:val="lightGray"/>
          <w:u w:val="single"/>
          <w:lang w:val="fr-CH"/>
        </w:rPr>
        <w:t xml:space="preserve">ultat de </w:t>
      </w:r>
      <w:r w:rsidR="00602B7B">
        <w:rPr>
          <w:sz w:val="18"/>
          <w:highlight w:val="lightGray"/>
          <w:u w:val="single"/>
          <w:lang w:val="fr-CH"/>
        </w:rPr>
        <w:t>l</w:t>
      </w:r>
      <w:r w:rsidR="00805C1E">
        <w:rPr>
          <w:sz w:val="18"/>
          <w:highlight w:val="lightGray"/>
          <w:u w:val="single"/>
          <w:lang w:val="fr-CH"/>
        </w:rPr>
        <w:t>’</w:t>
      </w:r>
      <w:r w:rsidR="00602B7B">
        <w:rPr>
          <w:sz w:val="18"/>
          <w:highlight w:val="lightGray"/>
          <w:u w:val="single"/>
          <w:lang w:val="fr-CH"/>
        </w:rPr>
        <w:t>examen</w:t>
      </w:r>
      <w:r w:rsidRPr="00C778F1">
        <w:rPr>
          <w:sz w:val="18"/>
          <w:highlight w:val="lightGray"/>
          <w:u w:val="single"/>
          <w:lang w:val="fr-CH"/>
        </w:rPr>
        <w:t>.”</w:t>
      </w:r>
    </w:p>
    <w:p w:rsidR="00857EC8" w:rsidRPr="00C778F1" w:rsidRDefault="00857EC8" w:rsidP="00857EC8">
      <w:pPr>
        <w:autoSpaceDE w:val="0"/>
        <w:autoSpaceDN w:val="0"/>
        <w:adjustRightInd w:val="0"/>
        <w:rPr>
          <w:lang w:val="fr-CH"/>
        </w:rPr>
      </w:pPr>
    </w:p>
    <w:p w:rsidR="006E27FE" w:rsidRPr="00D87851" w:rsidRDefault="00C778F1" w:rsidP="00D87851">
      <w:pPr>
        <w:pStyle w:val="Heading2"/>
      </w:pPr>
      <w:bookmarkStart w:id="13" w:name="_Toc526856607"/>
      <w:r w:rsidRPr="00D87851">
        <w:t>Observations formulées par les groupes de travail techniques</w:t>
      </w:r>
      <w:bookmarkEnd w:id="13"/>
    </w:p>
    <w:p w:rsidR="006E27FE" w:rsidRPr="00C778F1" w:rsidRDefault="006E27FE" w:rsidP="00857EC8">
      <w:pPr>
        <w:autoSpaceDE w:val="0"/>
        <w:autoSpaceDN w:val="0"/>
        <w:adjustRightInd w:val="0"/>
        <w:rPr>
          <w:lang w:val="fr-CH"/>
        </w:rPr>
      </w:pPr>
    </w:p>
    <w:p w:rsidR="002A1EA0" w:rsidRPr="00947827" w:rsidRDefault="002A1EA0" w:rsidP="002A1EA0">
      <w:pPr>
        <w:keepNext/>
        <w:rPr>
          <w:lang w:val="fr-CH"/>
        </w:rPr>
      </w:pPr>
      <w:r w:rsidRPr="002E42C1">
        <w:fldChar w:fldCharType="begin"/>
      </w:r>
      <w:r w:rsidRPr="00947827">
        <w:rPr>
          <w:lang w:val="fr-CH"/>
        </w:rPr>
        <w:instrText xml:space="preserve"> AUTONUM  </w:instrText>
      </w:r>
      <w:r w:rsidRPr="002E42C1">
        <w:fldChar w:fldCharType="end"/>
      </w:r>
      <w:r w:rsidRPr="00947827">
        <w:rPr>
          <w:lang w:val="fr-CH"/>
        </w:rPr>
        <w:tab/>
      </w:r>
      <w:r w:rsidR="00947827" w:rsidRPr="00947827">
        <w:rPr>
          <w:lang w:val="fr-CH"/>
        </w:rPr>
        <w:t>Le</w:t>
      </w:r>
      <w:r w:rsidRPr="00947827">
        <w:rPr>
          <w:lang w:val="fr-CH"/>
        </w:rPr>
        <w:t xml:space="preserve"> TWA</w:t>
      </w:r>
      <w:r w:rsidR="00C33C7B" w:rsidRPr="00947827">
        <w:rPr>
          <w:lang w:val="fr-CH"/>
        </w:rPr>
        <w:t>,</w:t>
      </w:r>
      <w:r w:rsidR="00805C1E" w:rsidRPr="00947827">
        <w:rPr>
          <w:lang w:val="fr-CH"/>
        </w:rPr>
        <w:t xml:space="preserve"> le</w:t>
      </w:r>
      <w:r w:rsidR="00805C1E">
        <w:rPr>
          <w:lang w:val="fr-CH"/>
        </w:rPr>
        <w:t> </w:t>
      </w:r>
      <w:r w:rsidR="00805C1E" w:rsidRPr="00947827">
        <w:rPr>
          <w:lang w:val="fr-CH"/>
        </w:rPr>
        <w:t>TWC</w:t>
      </w:r>
      <w:r w:rsidR="00C33C7B" w:rsidRPr="00947827">
        <w:rPr>
          <w:lang w:val="fr-CH"/>
        </w:rPr>
        <w:t xml:space="preserve"> </w:t>
      </w:r>
      <w:r w:rsidR="00947827" w:rsidRPr="00947827">
        <w:rPr>
          <w:lang w:val="fr-CH"/>
        </w:rPr>
        <w:t>et</w:t>
      </w:r>
      <w:r w:rsidR="00805C1E" w:rsidRPr="00947827">
        <w:rPr>
          <w:lang w:val="fr-CH"/>
        </w:rPr>
        <w:t xml:space="preserve"> le</w:t>
      </w:r>
      <w:r w:rsidR="00805C1E">
        <w:rPr>
          <w:lang w:val="fr-CH"/>
        </w:rPr>
        <w:t> </w:t>
      </w:r>
      <w:r w:rsidR="00805C1E" w:rsidRPr="00947827">
        <w:rPr>
          <w:lang w:val="fr-CH"/>
        </w:rPr>
        <w:t>TWV</w:t>
      </w:r>
      <w:r w:rsidRPr="00947827">
        <w:rPr>
          <w:lang w:val="fr-CH"/>
        </w:rPr>
        <w:t xml:space="preserve"> </w:t>
      </w:r>
      <w:r w:rsidR="00947827" w:rsidRPr="00947827">
        <w:rPr>
          <w:lang w:val="fr-CH"/>
        </w:rPr>
        <w:t>ont examiné le document</w:t>
      </w:r>
      <w:r w:rsidR="00C910B7">
        <w:rPr>
          <w:lang w:val="fr-CH"/>
        </w:rPr>
        <w:t> </w:t>
      </w:r>
      <w:hyperlink r:id="rId9" w:history="1">
        <w:r w:rsidRPr="00947827">
          <w:rPr>
            <w:rStyle w:val="Hyperlink"/>
            <w:lang w:val="fr-CH"/>
          </w:rPr>
          <w:t>TW</w:t>
        </w:r>
        <w:r w:rsidRPr="00947827">
          <w:rPr>
            <w:rStyle w:val="Hyperlink"/>
            <w:lang w:val="fr-CH"/>
          </w:rPr>
          <w:t>P</w:t>
        </w:r>
        <w:r w:rsidRPr="00947827">
          <w:rPr>
            <w:rStyle w:val="Hyperlink"/>
            <w:lang w:val="fr-CH"/>
          </w:rPr>
          <w:t>/2/9</w:t>
        </w:r>
      </w:hyperlink>
      <w:r w:rsidRPr="00947827">
        <w:rPr>
          <w:lang w:val="fr-CH"/>
        </w:rPr>
        <w:t xml:space="preserve"> “</w:t>
      </w:r>
      <w:r w:rsidR="00947827">
        <w:rPr>
          <w:lang w:val="fr-CH"/>
        </w:rPr>
        <w:t>Durée de l</w:t>
      </w:r>
      <w:r w:rsidR="00805C1E">
        <w:rPr>
          <w:lang w:val="fr-CH"/>
        </w:rPr>
        <w:t>’</w:t>
      </w:r>
      <w:r w:rsidR="00947827">
        <w:rPr>
          <w:lang w:val="fr-CH"/>
        </w:rPr>
        <w:t>examen</w:t>
      </w:r>
      <w:r w:rsidR="00DA6B99">
        <w:rPr>
          <w:lang w:val="fr-CH"/>
        </w:rPr>
        <w:t> </w:t>
      </w:r>
      <w:r w:rsidR="00947827">
        <w:rPr>
          <w:lang w:val="fr-CH"/>
        </w:rPr>
        <w:t>DHS</w:t>
      </w:r>
      <w:r w:rsidRPr="00947827">
        <w:rPr>
          <w:lang w:val="fr-CH"/>
        </w:rPr>
        <w:t>” (</w:t>
      </w:r>
      <w:r w:rsidR="00947827">
        <w:rPr>
          <w:lang w:val="fr-CH"/>
        </w:rPr>
        <w:t xml:space="preserve">voir les </w:t>
      </w:r>
      <w:r w:rsidR="00805C1E">
        <w:rPr>
          <w:lang w:val="fr-CH"/>
        </w:rPr>
        <w:t>paragraphes 2</w:t>
      </w:r>
      <w:r w:rsidR="00947827">
        <w:rPr>
          <w:lang w:val="fr-CH"/>
        </w:rPr>
        <w:t>6 à 29 du document</w:t>
      </w:r>
      <w:r w:rsidR="00C910B7">
        <w:rPr>
          <w:lang w:val="fr-CH"/>
        </w:rPr>
        <w:t> </w:t>
      </w:r>
      <w:r w:rsidRPr="00947827">
        <w:rPr>
          <w:lang w:val="fr-CH"/>
        </w:rPr>
        <w:t>TWA/47/7 “</w:t>
      </w:r>
      <w:r w:rsidR="00947827">
        <w:rPr>
          <w:lang w:val="fr-CH"/>
        </w:rPr>
        <w:t>Compte rendu</w:t>
      </w:r>
      <w:r w:rsidRPr="00947827">
        <w:rPr>
          <w:lang w:val="fr-CH"/>
        </w:rPr>
        <w:t>”</w:t>
      </w:r>
      <w:r w:rsidR="008F326C" w:rsidRPr="00947827">
        <w:rPr>
          <w:lang w:val="fr-CH"/>
        </w:rPr>
        <w:t>;</w:t>
      </w:r>
      <w:r w:rsidR="00947827">
        <w:rPr>
          <w:lang w:val="fr-CH"/>
        </w:rPr>
        <w:t xml:space="preserve"> </w:t>
      </w:r>
      <w:r w:rsidR="008F326C" w:rsidRPr="00947827">
        <w:rPr>
          <w:lang w:val="fr-CH"/>
        </w:rPr>
        <w:t xml:space="preserve"> </w:t>
      </w:r>
      <w:r w:rsidR="00947827">
        <w:rPr>
          <w:lang w:val="fr-CH"/>
        </w:rPr>
        <w:t xml:space="preserve">les </w:t>
      </w:r>
      <w:r w:rsidR="00805C1E">
        <w:rPr>
          <w:lang w:val="fr-CH"/>
        </w:rPr>
        <w:t>paragraphes 4</w:t>
      </w:r>
      <w:r w:rsidR="00947827">
        <w:rPr>
          <w:lang w:val="fr-CH"/>
        </w:rPr>
        <w:t>6 à 49 du document</w:t>
      </w:r>
      <w:r w:rsidR="00C910B7">
        <w:rPr>
          <w:lang w:val="fr-CH"/>
        </w:rPr>
        <w:t> </w:t>
      </w:r>
      <w:r w:rsidR="008F326C" w:rsidRPr="00947827">
        <w:rPr>
          <w:lang w:val="fr-CH"/>
        </w:rPr>
        <w:t>TWC/36/15 “</w:t>
      </w:r>
      <w:r w:rsidR="00947827">
        <w:rPr>
          <w:lang w:val="fr-CH"/>
        </w:rPr>
        <w:t>Compte rend</w:t>
      </w:r>
      <w:r w:rsidR="00805C1E">
        <w:rPr>
          <w:lang w:val="fr-CH"/>
        </w:rPr>
        <w:t>u”</w:t>
      </w:r>
      <w:r w:rsidR="008F326C" w:rsidRPr="00947827">
        <w:rPr>
          <w:lang w:val="fr-CH"/>
        </w:rPr>
        <w:t xml:space="preserve">; </w:t>
      </w:r>
      <w:r w:rsidR="00947827">
        <w:rPr>
          <w:lang w:val="fr-CH"/>
        </w:rPr>
        <w:t xml:space="preserve"> et les </w:t>
      </w:r>
      <w:r w:rsidR="00805C1E">
        <w:rPr>
          <w:lang w:val="fr-CH"/>
        </w:rPr>
        <w:t>paragraphes 2</w:t>
      </w:r>
      <w:r w:rsidR="00947827">
        <w:rPr>
          <w:lang w:val="fr-CH"/>
        </w:rPr>
        <w:t>7 à 30 du document</w:t>
      </w:r>
      <w:r w:rsidR="00C910B7">
        <w:rPr>
          <w:lang w:val="fr-CH"/>
        </w:rPr>
        <w:t> </w:t>
      </w:r>
      <w:r w:rsidR="008F326C" w:rsidRPr="00947827">
        <w:rPr>
          <w:lang w:val="fr-CH"/>
        </w:rPr>
        <w:t>TWV/52/20 “</w:t>
      </w:r>
      <w:r w:rsidR="00947827">
        <w:rPr>
          <w:lang w:val="fr-CH"/>
        </w:rPr>
        <w:t>Compte rendu”</w:t>
      </w:r>
      <w:r w:rsidRPr="00947827">
        <w:rPr>
          <w:lang w:val="fr-CH"/>
        </w:rPr>
        <w:t>).</w:t>
      </w:r>
    </w:p>
    <w:p w:rsidR="002A1EA0" w:rsidRPr="00947827" w:rsidRDefault="002A1EA0" w:rsidP="002A1EA0">
      <w:pPr>
        <w:rPr>
          <w:lang w:val="fr-CH"/>
        </w:rPr>
      </w:pPr>
    </w:p>
    <w:p w:rsidR="002A1EA0" w:rsidRPr="000D4DCC" w:rsidRDefault="002A1EA0" w:rsidP="002A1EA0">
      <w:pPr>
        <w:rPr>
          <w:lang w:val="fr-CH"/>
        </w:rPr>
      </w:pPr>
      <w:r w:rsidRPr="002E42C1">
        <w:fldChar w:fldCharType="begin"/>
      </w:r>
      <w:r w:rsidRPr="000D4DCC">
        <w:rPr>
          <w:lang w:val="fr-CH"/>
        </w:rPr>
        <w:instrText xml:space="preserve"> AUTONUM  </w:instrText>
      </w:r>
      <w:r w:rsidRPr="002E42C1">
        <w:fldChar w:fldCharType="end"/>
      </w:r>
      <w:r w:rsidRPr="000D4DCC">
        <w:rPr>
          <w:lang w:val="fr-CH"/>
        </w:rPr>
        <w:tab/>
      </w:r>
      <w:r w:rsidR="00947827" w:rsidRPr="000D4DCC">
        <w:rPr>
          <w:lang w:val="fr-CH"/>
        </w:rPr>
        <w:t>Le</w:t>
      </w:r>
      <w:r w:rsidRPr="000D4DCC">
        <w:rPr>
          <w:lang w:val="fr-CH"/>
        </w:rPr>
        <w:t xml:space="preserve"> </w:t>
      </w:r>
      <w:r w:rsidR="008F326C" w:rsidRPr="000D4DCC">
        <w:rPr>
          <w:lang w:val="fr-CH"/>
        </w:rPr>
        <w:t>TWA,</w:t>
      </w:r>
      <w:r w:rsidR="00805C1E" w:rsidRPr="000D4DCC">
        <w:rPr>
          <w:lang w:val="fr-CH"/>
        </w:rPr>
        <w:t xml:space="preserve"> le</w:t>
      </w:r>
      <w:r w:rsidR="00805C1E">
        <w:rPr>
          <w:lang w:val="fr-CH"/>
        </w:rPr>
        <w:t> </w:t>
      </w:r>
      <w:r w:rsidR="00805C1E" w:rsidRPr="000D4DCC">
        <w:rPr>
          <w:lang w:val="fr-CH"/>
        </w:rPr>
        <w:t>TWC</w:t>
      </w:r>
      <w:r w:rsidR="008F326C" w:rsidRPr="000D4DCC">
        <w:rPr>
          <w:lang w:val="fr-CH"/>
        </w:rPr>
        <w:t xml:space="preserve"> </w:t>
      </w:r>
      <w:r w:rsidR="00947827" w:rsidRPr="000D4DCC">
        <w:rPr>
          <w:lang w:val="fr-CH"/>
        </w:rPr>
        <w:t>et</w:t>
      </w:r>
      <w:r w:rsidR="00805C1E" w:rsidRPr="000D4DCC">
        <w:rPr>
          <w:lang w:val="fr-CH"/>
        </w:rPr>
        <w:t xml:space="preserve"> le</w:t>
      </w:r>
      <w:r w:rsidR="00805C1E">
        <w:rPr>
          <w:lang w:val="fr-CH"/>
        </w:rPr>
        <w:t> </w:t>
      </w:r>
      <w:r w:rsidR="00805C1E" w:rsidRPr="000D4DCC">
        <w:rPr>
          <w:lang w:val="fr-CH"/>
        </w:rPr>
        <w:t>TWV</w:t>
      </w:r>
      <w:r w:rsidR="008F326C" w:rsidRPr="000D4DCC">
        <w:rPr>
          <w:lang w:val="fr-CH"/>
        </w:rPr>
        <w:t xml:space="preserve"> </w:t>
      </w:r>
      <w:r w:rsidR="00947827" w:rsidRPr="000D4DCC">
        <w:rPr>
          <w:lang w:val="fr-CH"/>
        </w:rPr>
        <w:t xml:space="preserve">ont </w:t>
      </w:r>
      <w:r w:rsidR="000D4DCC" w:rsidRPr="000D4DCC">
        <w:rPr>
          <w:lang w:val="fr-CH"/>
        </w:rPr>
        <w:t>examiné</w:t>
      </w:r>
      <w:r w:rsidR="00947827" w:rsidRPr="000D4DCC">
        <w:rPr>
          <w:lang w:val="fr-CH"/>
        </w:rPr>
        <w:t xml:space="preserve"> la proposition visant à modifier les conseils dans le document</w:t>
      </w:r>
      <w:r w:rsidR="00C910B7">
        <w:rPr>
          <w:lang w:val="fr-CH"/>
        </w:rPr>
        <w:t> </w:t>
      </w:r>
      <w:r w:rsidR="000D4DCC" w:rsidRPr="000D4DCC">
        <w:rPr>
          <w:lang w:val="fr-CH"/>
        </w:rPr>
        <w:t>TGP/7 GN</w:t>
      </w:r>
      <w:r w:rsidR="00C910B7">
        <w:rPr>
          <w:lang w:val="fr-CH"/>
        </w:rPr>
        <w:t> </w:t>
      </w:r>
      <w:r w:rsidR="000D4DCC" w:rsidRPr="000D4DCC">
        <w:rPr>
          <w:lang w:val="fr-CH"/>
        </w:rPr>
        <w:t xml:space="preserve">8 pour préciser que </w:t>
      </w:r>
      <w:r w:rsidR="00805C1E">
        <w:rPr>
          <w:lang w:val="fr-CH"/>
        </w:rPr>
        <w:t>“</w:t>
      </w:r>
      <w:r w:rsidR="00805C1E" w:rsidRPr="000D4DCC">
        <w:rPr>
          <w:lang w:val="fr-CH"/>
        </w:rPr>
        <w:t>l</w:t>
      </w:r>
      <w:r w:rsidR="00805C1E">
        <w:rPr>
          <w:lang w:val="fr-CH"/>
        </w:rPr>
        <w:t>’</w:t>
      </w:r>
      <w:r w:rsidR="000D4DCC" w:rsidRPr="000D4DCC">
        <w:rPr>
          <w:lang w:val="fr-CH"/>
        </w:rPr>
        <w:t>examen d</w:t>
      </w:r>
      <w:r w:rsidR="00805C1E">
        <w:rPr>
          <w:lang w:val="fr-CH"/>
        </w:rPr>
        <w:t>’</w:t>
      </w:r>
      <w:r w:rsidR="000D4DCC" w:rsidRPr="000D4DCC">
        <w:rPr>
          <w:lang w:val="fr-CH"/>
        </w:rPr>
        <w:t>une variété</w:t>
      </w:r>
      <w:r w:rsidR="00160D6D">
        <w:rPr>
          <w:lang w:val="fr-CH"/>
        </w:rPr>
        <w:t xml:space="preserve"> peut être achevé</w:t>
      </w:r>
      <w:r w:rsidR="000D4DCC" w:rsidRPr="000D4DCC">
        <w:rPr>
          <w:lang w:val="fr-CH"/>
        </w:rPr>
        <w:t xml:space="preserve"> plus t</w:t>
      </w:r>
      <w:r w:rsidR="000D4DCC">
        <w:rPr>
          <w:lang w:val="fr-CH"/>
        </w:rPr>
        <w:t>ôt au plus tard dès lors qu</w:t>
      </w:r>
      <w:r w:rsidR="00805C1E">
        <w:rPr>
          <w:lang w:val="fr-CH"/>
        </w:rPr>
        <w:t>’</w:t>
      </w:r>
      <w:r w:rsidR="000D4DCC">
        <w:rPr>
          <w:lang w:val="fr-CH"/>
        </w:rPr>
        <w:t xml:space="preserve">un service compétent peut déterminer avec certitude le résultat de </w:t>
      </w:r>
      <w:r w:rsidR="00160D6D">
        <w:rPr>
          <w:lang w:val="fr-CH"/>
        </w:rPr>
        <w:t>l</w:t>
      </w:r>
      <w:r w:rsidR="00805C1E">
        <w:rPr>
          <w:lang w:val="fr-CH"/>
        </w:rPr>
        <w:t>’</w:t>
      </w:r>
      <w:r w:rsidR="00160D6D">
        <w:rPr>
          <w:lang w:val="fr-CH"/>
        </w:rPr>
        <w:t>exame</w:t>
      </w:r>
      <w:r w:rsidR="00805C1E">
        <w:rPr>
          <w:lang w:val="fr-CH"/>
        </w:rPr>
        <w:t>n”</w:t>
      </w:r>
      <w:r w:rsidRPr="000D4DCC">
        <w:rPr>
          <w:lang w:val="fr-CH"/>
        </w:rPr>
        <w:t>.</w:t>
      </w:r>
    </w:p>
    <w:p w:rsidR="002A1EA0" w:rsidRPr="000D4DCC" w:rsidRDefault="002A1EA0" w:rsidP="002A1EA0">
      <w:pPr>
        <w:rPr>
          <w:lang w:val="fr-CH"/>
        </w:rPr>
      </w:pPr>
    </w:p>
    <w:p w:rsidR="002A1EA0" w:rsidRPr="00F86589" w:rsidRDefault="002A1EA0" w:rsidP="002A1EA0">
      <w:pPr>
        <w:rPr>
          <w:lang w:val="fr-CH"/>
        </w:rPr>
      </w:pPr>
      <w:r w:rsidRPr="002E42C1">
        <w:fldChar w:fldCharType="begin"/>
      </w:r>
      <w:r w:rsidRPr="007C49E2">
        <w:rPr>
          <w:lang w:val="fr-CH"/>
        </w:rPr>
        <w:instrText xml:space="preserve"> AUTONUM  </w:instrText>
      </w:r>
      <w:r w:rsidRPr="002E42C1">
        <w:fldChar w:fldCharType="end"/>
      </w:r>
      <w:r w:rsidRPr="007C49E2">
        <w:rPr>
          <w:lang w:val="fr-CH"/>
        </w:rPr>
        <w:tab/>
      </w:r>
      <w:r w:rsidR="000D4DCC" w:rsidRPr="007C49E2">
        <w:rPr>
          <w:lang w:val="fr-CH"/>
        </w:rPr>
        <w:t>Le</w:t>
      </w:r>
      <w:r w:rsidRPr="007C49E2">
        <w:rPr>
          <w:lang w:val="fr-CH"/>
        </w:rPr>
        <w:t xml:space="preserve"> </w:t>
      </w:r>
      <w:r w:rsidR="008F326C" w:rsidRPr="007C49E2">
        <w:rPr>
          <w:lang w:val="fr-CH"/>
        </w:rPr>
        <w:t>TWA,</w:t>
      </w:r>
      <w:r w:rsidR="00805C1E" w:rsidRPr="007C49E2">
        <w:rPr>
          <w:lang w:val="fr-CH"/>
        </w:rPr>
        <w:t xml:space="preserve"> le</w:t>
      </w:r>
      <w:r w:rsidR="00805C1E">
        <w:rPr>
          <w:lang w:val="fr-CH"/>
        </w:rPr>
        <w:t> </w:t>
      </w:r>
      <w:r w:rsidR="00805C1E" w:rsidRPr="007C49E2">
        <w:rPr>
          <w:lang w:val="fr-CH"/>
        </w:rPr>
        <w:t>TWC</w:t>
      </w:r>
      <w:r w:rsidR="008F326C" w:rsidRPr="007C49E2">
        <w:rPr>
          <w:lang w:val="fr-CH"/>
        </w:rPr>
        <w:t xml:space="preserve"> </w:t>
      </w:r>
      <w:r w:rsidR="000D4DCC" w:rsidRPr="007C49E2">
        <w:rPr>
          <w:lang w:val="fr-CH"/>
        </w:rPr>
        <w:t>et</w:t>
      </w:r>
      <w:r w:rsidR="00805C1E" w:rsidRPr="007C49E2">
        <w:rPr>
          <w:lang w:val="fr-CH"/>
        </w:rPr>
        <w:t xml:space="preserve"> le</w:t>
      </w:r>
      <w:r w:rsidR="00805C1E">
        <w:rPr>
          <w:lang w:val="fr-CH"/>
        </w:rPr>
        <w:t> </w:t>
      </w:r>
      <w:r w:rsidR="00805C1E" w:rsidRPr="007C49E2">
        <w:rPr>
          <w:lang w:val="fr-CH"/>
        </w:rPr>
        <w:t>TWV</w:t>
      </w:r>
      <w:r w:rsidR="008F326C" w:rsidRPr="007C49E2">
        <w:rPr>
          <w:lang w:val="fr-CH"/>
        </w:rPr>
        <w:t xml:space="preserve"> </w:t>
      </w:r>
      <w:r w:rsidR="007C49E2" w:rsidRPr="007C49E2">
        <w:rPr>
          <w:lang w:val="fr-CH"/>
        </w:rPr>
        <w:t xml:space="preserve">ont </w:t>
      </w:r>
      <w:r w:rsidR="00160D6D">
        <w:rPr>
          <w:lang w:val="fr-CH"/>
        </w:rPr>
        <w:t>noté</w:t>
      </w:r>
      <w:r w:rsidR="007C49E2" w:rsidRPr="007C49E2">
        <w:rPr>
          <w:lang w:val="fr-CH"/>
        </w:rPr>
        <w:t xml:space="preserve"> qu</w:t>
      </w:r>
      <w:r w:rsidR="00805C1E">
        <w:rPr>
          <w:lang w:val="fr-CH"/>
        </w:rPr>
        <w:t>’</w:t>
      </w:r>
      <w:r w:rsidR="007C49E2" w:rsidRPr="007C49E2">
        <w:rPr>
          <w:lang w:val="fr-CH"/>
        </w:rPr>
        <w:t>il convenait que le texte proposé pour une note indicative (GN8) soit présenté comme texte standard ou supplémentaire dans les principes directeurs d</w:t>
      </w:r>
      <w:r w:rsidR="00805C1E">
        <w:rPr>
          <w:lang w:val="fr-CH"/>
        </w:rPr>
        <w:t>’</w:t>
      </w:r>
      <w:r w:rsidR="007C49E2" w:rsidRPr="007C49E2">
        <w:rPr>
          <w:lang w:val="fr-CH"/>
        </w:rPr>
        <w:t xml:space="preserve">examen </w:t>
      </w:r>
      <w:r w:rsidR="00CA71D6">
        <w:rPr>
          <w:lang w:val="fr-CH"/>
        </w:rPr>
        <w:t>afin d</w:t>
      </w:r>
      <w:r w:rsidR="00805C1E">
        <w:rPr>
          <w:lang w:val="fr-CH"/>
        </w:rPr>
        <w:t>’</w:t>
      </w:r>
      <w:r w:rsidR="00CA71D6">
        <w:rPr>
          <w:lang w:val="fr-CH"/>
        </w:rPr>
        <w:t>être vu</w:t>
      </w:r>
      <w:r w:rsidR="007C49E2">
        <w:rPr>
          <w:lang w:val="fr-CH"/>
        </w:rPr>
        <w:t xml:space="preserve"> par les lecteurs des principes directeurs.</w:t>
      </w:r>
    </w:p>
    <w:p w:rsidR="002A1EA0" w:rsidRPr="00F86589" w:rsidRDefault="002A1EA0" w:rsidP="002A1EA0">
      <w:pPr>
        <w:rPr>
          <w:lang w:val="fr-CH"/>
        </w:rPr>
      </w:pPr>
    </w:p>
    <w:p w:rsidR="002A1EA0" w:rsidRPr="007C49E2" w:rsidRDefault="002A1EA0" w:rsidP="002A1EA0">
      <w:pPr>
        <w:rPr>
          <w:lang w:val="fr-CH"/>
        </w:rPr>
      </w:pPr>
      <w:r w:rsidRPr="002E42C1">
        <w:fldChar w:fldCharType="begin"/>
      </w:r>
      <w:r w:rsidRPr="007C49E2">
        <w:rPr>
          <w:lang w:val="fr-CH"/>
        </w:rPr>
        <w:instrText xml:space="preserve"> AUTONUM  </w:instrText>
      </w:r>
      <w:r w:rsidRPr="002E42C1">
        <w:fldChar w:fldCharType="end"/>
      </w:r>
      <w:r w:rsidRPr="007C49E2">
        <w:rPr>
          <w:lang w:val="fr-CH"/>
        </w:rPr>
        <w:tab/>
      </w:r>
      <w:r w:rsidR="007C49E2" w:rsidRPr="007C49E2">
        <w:rPr>
          <w:lang w:val="fr-CH"/>
        </w:rPr>
        <w:t>Le</w:t>
      </w:r>
      <w:r w:rsidRPr="007C49E2">
        <w:rPr>
          <w:lang w:val="fr-CH"/>
        </w:rPr>
        <w:t xml:space="preserve"> </w:t>
      </w:r>
      <w:r w:rsidR="008F326C" w:rsidRPr="007C49E2">
        <w:rPr>
          <w:lang w:val="fr-CH"/>
        </w:rPr>
        <w:t xml:space="preserve">TWC </w:t>
      </w:r>
      <w:r w:rsidR="007C49E2" w:rsidRPr="007C49E2">
        <w:rPr>
          <w:lang w:val="fr-CH"/>
        </w:rPr>
        <w:t>et</w:t>
      </w:r>
      <w:r w:rsidR="00805C1E" w:rsidRPr="007C49E2">
        <w:rPr>
          <w:lang w:val="fr-CH"/>
        </w:rPr>
        <w:t xml:space="preserve"> le</w:t>
      </w:r>
      <w:r w:rsidR="00805C1E">
        <w:rPr>
          <w:lang w:val="fr-CH"/>
        </w:rPr>
        <w:t> </w:t>
      </w:r>
      <w:r w:rsidR="00805C1E" w:rsidRPr="007C49E2">
        <w:rPr>
          <w:lang w:val="fr-CH"/>
        </w:rPr>
        <w:t>TWV</w:t>
      </w:r>
      <w:r w:rsidR="008F326C" w:rsidRPr="007C49E2">
        <w:rPr>
          <w:lang w:val="fr-CH"/>
        </w:rPr>
        <w:t xml:space="preserve"> </w:t>
      </w:r>
      <w:r w:rsidR="007C49E2" w:rsidRPr="007C49E2">
        <w:rPr>
          <w:lang w:val="fr-CH"/>
        </w:rPr>
        <w:t>sont convenus</w:t>
      </w:r>
      <w:r w:rsidR="007C49E2" w:rsidRPr="00160D6D">
        <w:rPr>
          <w:lang w:val="fr-CH"/>
        </w:rPr>
        <w:t>, comme</w:t>
      </w:r>
      <w:r w:rsidR="00805C1E" w:rsidRPr="00160D6D">
        <w:rPr>
          <w:lang w:val="fr-CH"/>
        </w:rPr>
        <w:t xml:space="preserve"> la</w:t>
      </w:r>
      <w:r w:rsidR="00805C1E">
        <w:rPr>
          <w:lang w:val="fr-CH"/>
        </w:rPr>
        <w:t> </w:t>
      </w:r>
      <w:r w:rsidR="00805C1E" w:rsidRPr="00160D6D">
        <w:rPr>
          <w:lang w:val="fr-CH"/>
        </w:rPr>
        <w:t>TWA</w:t>
      </w:r>
      <w:r w:rsidR="00160D6D">
        <w:rPr>
          <w:lang w:val="fr-CH"/>
        </w:rPr>
        <w:t>, que le texte proposé</w:t>
      </w:r>
      <w:r w:rsidR="007C49E2" w:rsidRPr="007C49E2">
        <w:rPr>
          <w:lang w:val="fr-CH"/>
        </w:rPr>
        <w:t xml:space="preserve"> pour une note indicative</w:t>
      </w:r>
      <w:r w:rsidR="008F326C" w:rsidRPr="007C49E2">
        <w:rPr>
          <w:lang w:val="fr-CH"/>
        </w:rPr>
        <w:t xml:space="preserve"> </w:t>
      </w:r>
      <w:r w:rsidRPr="007C49E2">
        <w:rPr>
          <w:lang w:val="fr-CH"/>
        </w:rPr>
        <w:t xml:space="preserve">(GN8) </w:t>
      </w:r>
      <w:r w:rsidR="00160D6D">
        <w:rPr>
          <w:lang w:val="fr-CH"/>
        </w:rPr>
        <w:t>devait</w:t>
      </w:r>
      <w:r w:rsidR="007C49E2">
        <w:rPr>
          <w:lang w:val="fr-CH"/>
        </w:rPr>
        <w:t xml:space="preserve"> être </w:t>
      </w:r>
      <w:r w:rsidR="00160D6D">
        <w:rPr>
          <w:lang w:val="fr-CH"/>
        </w:rPr>
        <w:t>libellé</w:t>
      </w:r>
      <w:r w:rsidR="007C49E2">
        <w:rPr>
          <w:lang w:val="fr-CH"/>
        </w:rPr>
        <w:t xml:space="preserve"> comme suit</w:t>
      </w:r>
      <w:r w:rsidR="00DA6B99">
        <w:rPr>
          <w:lang w:val="fr-CH"/>
        </w:rPr>
        <w:t> </w:t>
      </w:r>
      <w:r w:rsidRPr="007C49E2">
        <w:rPr>
          <w:lang w:val="fr-CH"/>
        </w:rPr>
        <w:t>:</w:t>
      </w:r>
    </w:p>
    <w:p w:rsidR="002A1EA0" w:rsidRPr="007C49E2" w:rsidRDefault="002A1EA0" w:rsidP="002A1EA0">
      <w:pPr>
        <w:ind w:left="567" w:right="567"/>
        <w:rPr>
          <w:highlight w:val="yellow"/>
          <w:lang w:val="fr-CH"/>
        </w:rPr>
      </w:pPr>
    </w:p>
    <w:p w:rsidR="002A1EA0" w:rsidRPr="007C49E2" w:rsidRDefault="002A1EA0" w:rsidP="002A1EA0">
      <w:pPr>
        <w:ind w:left="567" w:right="567"/>
        <w:rPr>
          <w:lang w:val="fr-CH"/>
        </w:rPr>
      </w:pPr>
      <w:r w:rsidRPr="007C49E2">
        <w:rPr>
          <w:lang w:val="fr-CH"/>
        </w:rPr>
        <w:t>“</w:t>
      </w:r>
      <w:r w:rsidR="00160D6D">
        <w:rPr>
          <w:lang w:val="fr-CH"/>
        </w:rPr>
        <w:t>L</w:t>
      </w:r>
      <w:r w:rsidR="00805C1E">
        <w:rPr>
          <w:lang w:val="fr-CH"/>
        </w:rPr>
        <w:t>’</w:t>
      </w:r>
      <w:r w:rsidR="007C49E2" w:rsidRPr="007C49E2">
        <w:rPr>
          <w:lang w:val="fr-CH"/>
        </w:rPr>
        <w:t>examen d</w:t>
      </w:r>
      <w:r w:rsidR="00805C1E">
        <w:rPr>
          <w:lang w:val="fr-CH"/>
        </w:rPr>
        <w:t>’</w:t>
      </w:r>
      <w:r w:rsidR="007C49E2" w:rsidRPr="007C49E2">
        <w:rPr>
          <w:lang w:val="fr-CH"/>
        </w:rPr>
        <w:t>une variété</w:t>
      </w:r>
      <w:r w:rsidR="00160D6D">
        <w:rPr>
          <w:lang w:val="fr-CH"/>
        </w:rPr>
        <w:t xml:space="preserve"> peut être achevé</w:t>
      </w:r>
      <w:r w:rsidRPr="007C49E2">
        <w:rPr>
          <w:lang w:val="fr-CH"/>
        </w:rPr>
        <w:t xml:space="preserve"> </w:t>
      </w:r>
      <w:r w:rsidR="007C49E2" w:rsidRPr="007C49E2">
        <w:rPr>
          <w:strike/>
          <w:highlight w:val="lightGray"/>
          <w:lang w:val="fr-CH"/>
        </w:rPr>
        <w:t>plus tôt ou plus tard</w:t>
      </w:r>
      <w:r w:rsidR="007C49E2">
        <w:rPr>
          <w:strike/>
          <w:highlight w:val="lightGray"/>
          <w:lang w:val="fr-CH"/>
        </w:rPr>
        <w:t xml:space="preserve"> dès lors que</w:t>
      </w:r>
      <w:r w:rsidR="007C49E2" w:rsidRPr="00C910B7">
        <w:rPr>
          <w:strike/>
          <w:highlight w:val="lightGray"/>
          <w:lang w:val="fr-CH"/>
        </w:rPr>
        <w:t xml:space="preserve"> </w:t>
      </w:r>
      <w:r w:rsidR="007C49E2" w:rsidRPr="007C49E2">
        <w:rPr>
          <w:highlight w:val="lightGray"/>
          <w:lang w:val="fr-CH"/>
        </w:rPr>
        <w:t>quand</w:t>
      </w:r>
      <w:r w:rsidRPr="007C49E2">
        <w:rPr>
          <w:lang w:val="fr-CH"/>
        </w:rPr>
        <w:t xml:space="preserve"> </w:t>
      </w:r>
      <w:r w:rsidR="007C49E2">
        <w:rPr>
          <w:lang w:val="fr-CH"/>
        </w:rPr>
        <w:t xml:space="preserve">le service compétent peut déterminer avec certitude le résultat de </w:t>
      </w:r>
      <w:r w:rsidR="00FA6C65">
        <w:rPr>
          <w:lang w:val="fr-CH"/>
        </w:rPr>
        <w:t>l</w:t>
      </w:r>
      <w:r w:rsidR="00805C1E">
        <w:rPr>
          <w:lang w:val="fr-CH"/>
        </w:rPr>
        <w:t>’</w:t>
      </w:r>
      <w:r w:rsidR="00FA6C65">
        <w:rPr>
          <w:lang w:val="fr-CH"/>
        </w:rPr>
        <w:t>examen</w:t>
      </w:r>
      <w:r w:rsidRPr="007C49E2">
        <w:rPr>
          <w:lang w:val="fr-CH"/>
        </w:rPr>
        <w:t>.”</w:t>
      </w:r>
    </w:p>
    <w:p w:rsidR="006E27FE" w:rsidRPr="007C49E2" w:rsidRDefault="006E27FE" w:rsidP="00857EC8">
      <w:pPr>
        <w:autoSpaceDE w:val="0"/>
        <w:autoSpaceDN w:val="0"/>
        <w:adjustRightInd w:val="0"/>
        <w:rPr>
          <w:lang w:val="fr-CH"/>
        </w:rPr>
      </w:pPr>
    </w:p>
    <w:p w:rsidR="00805C1E" w:rsidRDefault="00857EC8" w:rsidP="00583EDD">
      <w:pPr>
        <w:keepNext/>
        <w:keepLines/>
        <w:tabs>
          <w:tab w:val="left" w:pos="5387"/>
        </w:tabs>
        <w:ind w:left="4820"/>
        <w:rPr>
          <w:i/>
          <w:lang w:val="fr-CH"/>
        </w:rPr>
      </w:pPr>
      <w:r w:rsidRPr="00857EC8">
        <w:rPr>
          <w:i/>
        </w:rPr>
        <w:fldChar w:fldCharType="begin"/>
      </w:r>
      <w:r w:rsidRPr="00F86589">
        <w:rPr>
          <w:i/>
          <w:lang w:val="fr-CH"/>
        </w:rPr>
        <w:instrText xml:space="preserve"> AUTONUM  </w:instrText>
      </w:r>
      <w:r w:rsidRPr="00857EC8">
        <w:rPr>
          <w:i/>
        </w:rPr>
        <w:fldChar w:fldCharType="end"/>
      </w:r>
      <w:r w:rsidRPr="00F86589">
        <w:rPr>
          <w:i/>
          <w:lang w:val="fr-CH"/>
        </w:rPr>
        <w:tab/>
      </w:r>
      <w:r w:rsidR="007C49E2" w:rsidRPr="00F86589">
        <w:rPr>
          <w:i/>
          <w:lang w:val="fr-CH"/>
        </w:rPr>
        <w:t>Le</w:t>
      </w:r>
      <w:r w:rsidR="00805C1E">
        <w:rPr>
          <w:i/>
          <w:lang w:val="fr-CH"/>
        </w:rPr>
        <w:t> TC</w:t>
      </w:r>
      <w:r w:rsidR="007C49E2" w:rsidRPr="00F86589">
        <w:rPr>
          <w:i/>
          <w:lang w:val="fr-CH"/>
        </w:rPr>
        <w:t xml:space="preserve"> est invité</w:t>
      </w:r>
      <w:r w:rsidR="00250CD9">
        <w:rPr>
          <w:i/>
          <w:lang w:val="fr-CH"/>
        </w:rPr>
        <w:t xml:space="preserve"> à :</w:t>
      </w:r>
    </w:p>
    <w:p w:rsidR="00857EC8" w:rsidRPr="00F86589" w:rsidRDefault="00857EC8" w:rsidP="00583EDD">
      <w:pPr>
        <w:keepNext/>
        <w:keepLines/>
        <w:tabs>
          <w:tab w:val="left" w:pos="5387"/>
        </w:tabs>
        <w:ind w:left="4820"/>
        <w:rPr>
          <w:i/>
          <w:lang w:val="fr-CH"/>
        </w:rPr>
      </w:pPr>
    </w:p>
    <w:p w:rsidR="00583EDD" w:rsidRPr="003C4048" w:rsidRDefault="00583EDD" w:rsidP="000C06D7">
      <w:pPr>
        <w:keepNext/>
        <w:keepLines/>
        <w:tabs>
          <w:tab w:val="left" w:pos="5387"/>
          <w:tab w:val="left" w:pos="5954"/>
        </w:tabs>
        <w:ind w:left="4820" w:firstLine="567"/>
        <w:rPr>
          <w:i/>
          <w:lang w:val="fr-CH"/>
        </w:rPr>
      </w:pPr>
      <w:r w:rsidRPr="003C4048">
        <w:rPr>
          <w:i/>
          <w:lang w:val="fr-CH"/>
        </w:rPr>
        <w:t>a)</w:t>
      </w:r>
      <w:r w:rsidRPr="003C4048">
        <w:rPr>
          <w:i/>
          <w:lang w:val="fr-CH"/>
        </w:rPr>
        <w:tab/>
      </w:r>
      <w:r w:rsidR="007C49E2" w:rsidRPr="003C4048">
        <w:rPr>
          <w:i/>
          <w:lang w:val="fr-CH"/>
        </w:rPr>
        <w:t xml:space="preserve">examiner </w:t>
      </w:r>
      <w:r w:rsidR="003C4048" w:rsidRPr="003C4048">
        <w:rPr>
          <w:i/>
          <w:lang w:val="fr-CH"/>
        </w:rPr>
        <w:t>la proposition de modification du conseil dans le document</w:t>
      </w:r>
      <w:r w:rsidR="00C910B7">
        <w:rPr>
          <w:i/>
          <w:lang w:val="fr-CH"/>
        </w:rPr>
        <w:t> </w:t>
      </w:r>
      <w:r w:rsidRPr="003C4048">
        <w:rPr>
          <w:i/>
          <w:lang w:val="fr-CH"/>
        </w:rPr>
        <w:t>TGP/7 GN</w:t>
      </w:r>
      <w:r w:rsidR="00C910B7">
        <w:rPr>
          <w:i/>
          <w:lang w:val="fr-CH"/>
        </w:rPr>
        <w:t> </w:t>
      </w:r>
      <w:r w:rsidRPr="003C4048">
        <w:rPr>
          <w:i/>
          <w:lang w:val="fr-CH"/>
        </w:rPr>
        <w:t xml:space="preserve">8 </w:t>
      </w:r>
      <w:r w:rsidR="003C4048" w:rsidRPr="003C4048">
        <w:rPr>
          <w:i/>
          <w:lang w:val="fr-CH"/>
        </w:rPr>
        <w:t xml:space="preserve">pour préciser que </w:t>
      </w:r>
      <w:r w:rsidR="00805C1E">
        <w:rPr>
          <w:i/>
          <w:lang w:val="fr-CH"/>
        </w:rPr>
        <w:t>“</w:t>
      </w:r>
      <w:r w:rsidR="00805C1E" w:rsidRPr="003C4048">
        <w:rPr>
          <w:i/>
          <w:lang w:val="fr-CH"/>
        </w:rPr>
        <w:t>l</w:t>
      </w:r>
      <w:r w:rsidR="00805C1E">
        <w:rPr>
          <w:i/>
          <w:lang w:val="fr-CH"/>
        </w:rPr>
        <w:t>’</w:t>
      </w:r>
      <w:r w:rsidR="003C4048" w:rsidRPr="003C4048">
        <w:rPr>
          <w:i/>
          <w:lang w:val="fr-CH"/>
        </w:rPr>
        <w:t>examen d</w:t>
      </w:r>
      <w:r w:rsidR="00805C1E">
        <w:rPr>
          <w:i/>
          <w:lang w:val="fr-CH"/>
        </w:rPr>
        <w:t>’</w:t>
      </w:r>
      <w:r w:rsidR="003C4048" w:rsidRPr="003C4048">
        <w:rPr>
          <w:i/>
          <w:lang w:val="fr-CH"/>
        </w:rPr>
        <w:t>une variété</w:t>
      </w:r>
      <w:r w:rsidR="00160D6D">
        <w:rPr>
          <w:i/>
          <w:lang w:val="fr-CH"/>
        </w:rPr>
        <w:t xml:space="preserve"> peut être achevé</w:t>
      </w:r>
      <w:r w:rsidR="003C4048" w:rsidRPr="003C4048">
        <w:rPr>
          <w:i/>
          <w:lang w:val="fr-CH"/>
        </w:rPr>
        <w:t xml:space="preserve"> quand le service compétent peut déterminer avec certitude le résultat de </w:t>
      </w:r>
      <w:r w:rsidR="00FA6C65">
        <w:rPr>
          <w:i/>
          <w:lang w:val="fr-CH"/>
        </w:rPr>
        <w:t>l</w:t>
      </w:r>
      <w:r w:rsidR="00805C1E">
        <w:rPr>
          <w:i/>
          <w:lang w:val="fr-CH"/>
        </w:rPr>
        <w:t>’</w:t>
      </w:r>
      <w:r w:rsidR="00FA6C65">
        <w:rPr>
          <w:i/>
          <w:lang w:val="fr-CH"/>
        </w:rPr>
        <w:t>exame</w:t>
      </w:r>
      <w:r w:rsidR="00805C1E">
        <w:rPr>
          <w:i/>
          <w:lang w:val="fr-CH"/>
        </w:rPr>
        <w:t>n”</w:t>
      </w:r>
    </w:p>
    <w:p w:rsidR="00583EDD" w:rsidRPr="003C4048" w:rsidRDefault="00583EDD" w:rsidP="00583EDD">
      <w:pPr>
        <w:tabs>
          <w:tab w:val="left" w:pos="5387"/>
          <w:tab w:val="left" w:pos="5954"/>
        </w:tabs>
        <w:ind w:left="4820"/>
        <w:rPr>
          <w:i/>
          <w:lang w:val="fr-CH"/>
        </w:rPr>
      </w:pPr>
    </w:p>
    <w:p w:rsidR="00583EDD" w:rsidRPr="00CB4696" w:rsidRDefault="00583EDD" w:rsidP="000C06D7">
      <w:pPr>
        <w:tabs>
          <w:tab w:val="left" w:pos="5387"/>
          <w:tab w:val="left" w:pos="5954"/>
        </w:tabs>
        <w:ind w:left="4820" w:firstLine="567"/>
        <w:rPr>
          <w:i/>
          <w:lang w:val="fr-CH"/>
        </w:rPr>
      </w:pPr>
      <w:r w:rsidRPr="00CB4696">
        <w:rPr>
          <w:i/>
          <w:lang w:val="fr-CH"/>
        </w:rPr>
        <w:t>b)</w:t>
      </w:r>
      <w:r w:rsidRPr="00CB4696">
        <w:rPr>
          <w:i/>
          <w:lang w:val="fr-CH"/>
        </w:rPr>
        <w:tab/>
      </w:r>
      <w:r w:rsidR="007C49E2" w:rsidRPr="00CB4696">
        <w:rPr>
          <w:i/>
          <w:lang w:val="fr-CH"/>
        </w:rPr>
        <w:t xml:space="preserve">examiner </w:t>
      </w:r>
      <w:r w:rsidR="00160D6D">
        <w:rPr>
          <w:i/>
          <w:lang w:val="fr-CH"/>
        </w:rPr>
        <w:t>si le texte proposé</w:t>
      </w:r>
      <w:r w:rsidR="00CB4696" w:rsidRPr="00CB4696">
        <w:rPr>
          <w:i/>
          <w:lang w:val="fr-CH"/>
        </w:rPr>
        <w:t xml:space="preserve"> doit être présenté comme texte standard ou supplémentaire dans les principes directeurs d</w:t>
      </w:r>
      <w:r w:rsidR="00805C1E">
        <w:rPr>
          <w:i/>
          <w:lang w:val="fr-CH"/>
        </w:rPr>
        <w:t>’</w:t>
      </w:r>
      <w:r w:rsidR="00CA71D6">
        <w:rPr>
          <w:i/>
          <w:lang w:val="fr-CH"/>
        </w:rPr>
        <w:t>examen afin d</w:t>
      </w:r>
      <w:r w:rsidR="00805C1E">
        <w:rPr>
          <w:i/>
          <w:lang w:val="fr-CH"/>
        </w:rPr>
        <w:t>’</w:t>
      </w:r>
      <w:r w:rsidR="00CA71D6">
        <w:rPr>
          <w:i/>
          <w:lang w:val="fr-CH"/>
        </w:rPr>
        <w:t>être vu</w:t>
      </w:r>
      <w:r w:rsidR="00CB4696" w:rsidRPr="00CB4696">
        <w:rPr>
          <w:i/>
          <w:lang w:val="fr-CH"/>
        </w:rPr>
        <w:t xml:space="preserve"> par les lecteurs des</w:t>
      </w:r>
      <w:r w:rsidR="00CB4696">
        <w:rPr>
          <w:i/>
          <w:lang w:val="fr-CH"/>
        </w:rPr>
        <w:t xml:space="preserve"> principes directeurs d</w:t>
      </w:r>
      <w:r w:rsidR="00805C1E">
        <w:rPr>
          <w:i/>
          <w:lang w:val="fr-CH"/>
        </w:rPr>
        <w:t>’</w:t>
      </w:r>
      <w:r w:rsidR="00CB4696">
        <w:rPr>
          <w:i/>
          <w:lang w:val="fr-CH"/>
        </w:rPr>
        <w:t>examen.</w:t>
      </w:r>
    </w:p>
    <w:p w:rsidR="00857EC8" w:rsidRPr="00CB4696" w:rsidRDefault="00857EC8" w:rsidP="00857EC8">
      <w:pPr>
        <w:rPr>
          <w:lang w:val="fr-CH"/>
        </w:rPr>
      </w:pPr>
    </w:p>
    <w:p w:rsidR="00857EC8" w:rsidRPr="00CB4696" w:rsidRDefault="00857EC8" w:rsidP="00857EC8">
      <w:pPr>
        <w:rPr>
          <w:lang w:val="fr-CH"/>
        </w:rPr>
      </w:pPr>
    </w:p>
    <w:p w:rsidR="00857EC8" w:rsidRPr="00CB4696" w:rsidRDefault="00857EC8" w:rsidP="00857EC8">
      <w:pPr>
        <w:rPr>
          <w:lang w:val="fr-CH"/>
        </w:rPr>
      </w:pPr>
    </w:p>
    <w:p w:rsidR="00857EC8" w:rsidRPr="00F86589" w:rsidRDefault="00857EC8" w:rsidP="00857EC8">
      <w:pPr>
        <w:jc w:val="right"/>
        <w:rPr>
          <w:lang w:val="fr-CH"/>
        </w:rPr>
      </w:pPr>
      <w:r w:rsidRPr="00F86589">
        <w:rPr>
          <w:lang w:val="fr-CH"/>
        </w:rPr>
        <w:t>[</w:t>
      </w:r>
      <w:r w:rsidR="00CB4696" w:rsidRPr="00F86589">
        <w:rPr>
          <w:lang w:val="fr-CH"/>
        </w:rPr>
        <w:t>L</w:t>
      </w:r>
      <w:r w:rsidR="00805C1E">
        <w:rPr>
          <w:lang w:val="fr-CH"/>
        </w:rPr>
        <w:t>’</w:t>
      </w:r>
      <w:r w:rsidR="00CB4696" w:rsidRPr="00F86589">
        <w:rPr>
          <w:lang w:val="fr-CH"/>
        </w:rPr>
        <w:t>annexe suit</w:t>
      </w:r>
      <w:r w:rsidRPr="00F86589">
        <w:rPr>
          <w:lang w:val="fr-CH"/>
        </w:rPr>
        <w:t>]</w:t>
      </w:r>
    </w:p>
    <w:p w:rsidR="00857EC8" w:rsidRPr="00F86589" w:rsidRDefault="00857EC8" w:rsidP="00857EC8">
      <w:pPr>
        <w:rPr>
          <w:lang w:val="fr-CH"/>
        </w:rPr>
        <w:sectPr w:rsidR="00857EC8" w:rsidRPr="00F86589" w:rsidSect="00906DDC">
          <w:headerReference w:type="default" r:id="rId10"/>
          <w:pgSz w:w="11907" w:h="16840" w:code="9"/>
          <w:pgMar w:top="510" w:right="1134" w:bottom="1134" w:left="1134" w:header="510" w:footer="680" w:gutter="0"/>
          <w:cols w:space="720"/>
          <w:titlePg/>
        </w:sectPr>
      </w:pPr>
    </w:p>
    <w:p w:rsidR="00857EC8" w:rsidRPr="00D92D00" w:rsidRDefault="00D92D00" w:rsidP="00857EC8">
      <w:pPr>
        <w:jc w:val="center"/>
        <w:rPr>
          <w:lang w:val="fr-CH"/>
        </w:rPr>
      </w:pPr>
      <w:r w:rsidRPr="00D92D00">
        <w:rPr>
          <w:lang w:val="fr-CH"/>
        </w:rPr>
        <w:t>EXTRAIT DU</w:t>
      </w:r>
      <w:r w:rsidR="00857EC8" w:rsidRPr="00D92D00">
        <w:rPr>
          <w:lang w:val="fr-CH"/>
        </w:rPr>
        <w:t xml:space="preserve"> DOCUMENT</w:t>
      </w:r>
      <w:r w:rsidR="00C910B7">
        <w:rPr>
          <w:lang w:val="fr-CH"/>
        </w:rPr>
        <w:t> </w:t>
      </w:r>
      <w:r w:rsidR="00857EC8" w:rsidRPr="00D92D00">
        <w:rPr>
          <w:lang w:val="fr-CH"/>
        </w:rPr>
        <w:t>TGP/7 “</w:t>
      </w:r>
      <w:r w:rsidRPr="00D92D00">
        <w:rPr>
          <w:lang w:val="fr-CH"/>
        </w:rPr>
        <w:t>ÉLABORATION DES PRINCIPES DIRECTEURS D</w:t>
      </w:r>
      <w:r w:rsidR="00805C1E">
        <w:rPr>
          <w:lang w:val="fr-CH"/>
        </w:rPr>
        <w:t>’</w:t>
      </w:r>
      <w:r w:rsidRPr="00D92D00">
        <w:rPr>
          <w:lang w:val="fr-CH"/>
        </w:rPr>
        <w:t>EXAMEN</w:t>
      </w:r>
      <w:r w:rsidR="00857EC8" w:rsidRPr="00D92D00">
        <w:rPr>
          <w:lang w:val="fr-CH"/>
        </w:rPr>
        <w:t>”</w:t>
      </w:r>
    </w:p>
    <w:p w:rsidR="00857EC8" w:rsidRPr="00D92D00" w:rsidRDefault="00857EC8" w:rsidP="00857EC8">
      <w:pPr>
        <w:rPr>
          <w:lang w:val="fr-CH"/>
        </w:rPr>
      </w:pPr>
    </w:p>
    <w:p w:rsidR="00857EC8" w:rsidRPr="00EB07AD" w:rsidRDefault="00857EC8" w:rsidP="00857EC8">
      <w:pPr>
        <w:rPr>
          <w:u w:val="single"/>
          <w:lang w:val="fr-CH"/>
        </w:rPr>
      </w:pPr>
      <w:bookmarkStart w:id="14" w:name="_Toc27819131"/>
      <w:bookmarkStart w:id="15" w:name="_Toc27819312"/>
      <w:bookmarkStart w:id="16" w:name="_Toc27819493"/>
      <w:bookmarkStart w:id="17" w:name="_Toc463342919"/>
      <w:r w:rsidRPr="00EB07AD">
        <w:rPr>
          <w:u w:val="single"/>
          <w:lang w:val="fr-CH"/>
        </w:rPr>
        <w:t>ASW</w:t>
      </w:r>
      <w:r w:rsidR="00C910B7">
        <w:rPr>
          <w:u w:val="single"/>
          <w:lang w:val="fr-CH"/>
        </w:rPr>
        <w:t> </w:t>
      </w:r>
      <w:r w:rsidRPr="00EB07AD">
        <w:rPr>
          <w:u w:val="single"/>
          <w:lang w:val="fr-CH"/>
        </w:rPr>
        <w:t>2 (</w:t>
      </w:r>
      <w:r w:rsidR="00805C1E" w:rsidRPr="00EB07AD">
        <w:rPr>
          <w:u w:val="single"/>
          <w:lang w:val="fr-CH"/>
        </w:rPr>
        <w:t>Chapitre</w:t>
      </w:r>
      <w:r w:rsidR="00805C1E">
        <w:rPr>
          <w:u w:val="single"/>
          <w:lang w:val="fr-CH"/>
        </w:rPr>
        <w:t> </w:t>
      </w:r>
      <w:r w:rsidR="00805C1E" w:rsidRPr="00EB07AD">
        <w:rPr>
          <w:u w:val="single"/>
          <w:lang w:val="fr-CH"/>
        </w:rPr>
        <w:t>3</w:t>
      </w:r>
      <w:r w:rsidR="00EB07AD" w:rsidRPr="00EB07AD">
        <w:rPr>
          <w:u w:val="single"/>
          <w:lang w:val="fr-CH"/>
        </w:rPr>
        <w:t>.1 du modèle</w:t>
      </w:r>
      <w:r w:rsidRPr="00EB07AD">
        <w:rPr>
          <w:u w:val="single"/>
          <w:lang w:val="fr-CH"/>
        </w:rPr>
        <w:t xml:space="preserve">) – </w:t>
      </w:r>
      <w:bookmarkEnd w:id="14"/>
      <w:bookmarkEnd w:id="15"/>
      <w:bookmarkEnd w:id="16"/>
      <w:bookmarkEnd w:id="17"/>
      <w:r w:rsidR="00EB07AD" w:rsidRPr="00EB07AD">
        <w:rPr>
          <w:u w:val="single"/>
          <w:lang w:val="fr-CH"/>
        </w:rPr>
        <w:t>Nombre de cycles de végétation</w:t>
      </w:r>
    </w:p>
    <w:p w:rsidR="00857EC8" w:rsidRPr="00EB07AD" w:rsidRDefault="00857EC8" w:rsidP="00857EC8">
      <w:pPr>
        <w:rPr>
          <w:lang w:val="fr-CH"/>
        </w:rPr>
      </w:pPr>
    </w:p>
    <w:p w:rsidR="00857EC8" w:rsidRPr="008B3D41" w:rsidRDefault="00857EC8" w:rsidP="00857EC8">
      <w:pPr>
        <w:rPr>
          <w:lang w:val="fr-CH"/>
        </w:rPr>
      </w:pPr>
      <w:bookmarkStart w:id="18" w:name="_Toc27819132"/>
      <w:bookmarkStart w:id="19" w:name="_Toc27819313"/>
      <w:bookmarkStart w:id="20" w:name="_Toc27819494"/>
      <w:bookmarkStart w:id="21" w:name="_Toc463342920"/>
      <w:r w:rsidRPr="008B3D41">
        <w:rPr>
          <w:lang w:val="fr-CH"/>
        </w:rPr>
        <w:t>a)</w:t>
      </w:r>
      <w:r w:rsidRPr="008B3D41">
        <w:rPr>
          <w:lang w:val="fr-CH"/>
        </w:rPr>
        <w:tab/>
      </w:r>
      <w:bookmarkEnd w:id="18"/>
      <w:bookmarkEnd w:id="19"/>
      <w:bookmarkEnd w:id="20"/>
      <w:bookmarkEnd w:id="21"/>
      <w:r w:rsidR="008B3D41" w:rsidRPr="008B3D41">
        <w:rPr>
          <w:lang w:val="fr-CH"/>
        </w:rPr>
        <w:t>Un seul cycle de végétation</w:t>
      </w:r>
    </w:p>
    <w:p w:rsidR="00857EC8" w:rsidRPr="008B3D41" w:rsidRDefault="00857EC8" w:rsidP="00857EC8">
      <w:pPr>
        <w:rPr>
          <w:lang w:val="fr-CH"/>
        </w:rPr>
      </w:pPr>
    </w:p>
    <w:p w:rsidR="00857EC8" w:rsidRPr="008B3D41" w:rsidRDefault="00857EC8" w:rsidP="00857EC8">
      <w:pPr>
        <w:rPr>
          <w:lang w:val="fr-CH"/>
        </w:rPr>
      </w:pPr>
      <w:r w:rsidRPr="008B3D41">
        <w:rPr>
          <w:lang w:val="fr-CH"/>
        </w:rPr>
        <w:t>“</w:t>
      </w:r>
      <w:r w:rsidR="008B3D41" w:rsidRPr="008B3D41">
        <w:rPr>
          <w:lang w:val="fr-CH"/>
        </w:rPr>
        <w:t>En règle générale, la durée minimale des essais doit être d</w:t>
      </w:r>
      <w:r w:rsidR="00805C1E">
        <w:rPr>
          <w:lang w:val="fr-CH"/>
        </w:rPr>
        <w:t>’</w:t>
      </w:r>
      <w:r w:rsidR="008B3D41" w:rsidRPr="008B3D41">
        <w:rPr>
          <w:lang w:val="fr-CH"/>
        </w:rPr>
        <w:t>un seul cycle de végétation</w:t>
      </w:r>
      <w:r w:rsidRPr="008B3D41">
        <w:rPr>
          <w:lang w:val="fr-CH"/>
        </w:rPr>
        <w:t>.”</w:t>
      </w:r>
    </w:p>
    <w:p w:rsidR="00857EC8" w:rsidRPr="008B3D41" w:rsidRDefault="00857EC8" w:rsidP="00857EC8">
      <w:pPr>
        <w:rPr>
          <w:i/>
          <w:lang w:val="fr-CH"/>
        </w:rPr>
      </w:pPr>
    </w:p>
    <w:p w:rsidR="00857EC8" w:rsidRPr="008B3D41" w:rsidRDefault="00857EC8" w:rsidP="00857EC8">
      <w:pPr>
        <w:rPr>
          <w:lang w:val="fr-CH"/>
        </w:rPr>
      </w:pPr>
      <w:bookmarkStart w:id="22" w:name="_Toc27819133"/>
      <w:bookmarkStart w:id="23" w:name="_Toc27819314"/>
      <w:bookmarkStart w:id="24" w:name="_Toc27819495"/>
      <w:bookmarkStart w:id="25" w:name="_Toc463342921"/>
      <w:r w:rsidRPr="008B3D41">
        <w:rPr>
          <w:lang w:val="fr-CH"/>
        </w:rPr>
        <w:t>b)</w:t>
      </w:r>
      <w:r w:rsidRPr="008B3D41">
        <w:rPr>
          <w:lang w:val="fr-CH"/>
        </w:rPr>
        <w:tab/>
      </w:r>
      <w:bookmarkEnd w:id="22"/>
      <w:bookmarkEnd w:id="23"/>
      <w:bookmarkEnd w:id="24"/>
      <w:bookmarkEnd w:id="25"/>
      <w:r w:rsidR="008B3D41" w:rsidRPr="008B3D41">
        <w:rPr>
          <w:lang w:val="fr-CH"/>
        </w:rPr>
        <w:t>Deux cycles de végétation indépendants</w:t>
      </w:r>
    </w:p>
    <w:p w:rsidR="00857EC8" w:rsidRPr="008B3D41" w:rsidRDefault="00857EC8" w:rsidP="00857EC8">
      <w:pPr>
        <w:rPr>
          <w:lang w:val="fr-CH"/>
        </w:rPr>
      </w:pPr>
    </w:p>
    <w:p w:rsidR="00857EC8" w:rsidRPr="008B3D41" w:rsidRDefault="00857EC8" w:rsidP="00857EC8">
      <w:pPr>
        <w:rPr>
          <w:lang w:val="fr-CH"/>
        </w:rPr>
      </w:pPr>
      <w:r w:rsidRPr="008B3D41">
        <w:rPr>
          <w:lang w:val="fr-CH"/>
        </w:rPr>
        <w:t>“</w:t>
      </w:r>
      <w:r w:rsidR="008B3D41" w:rsidRPr="008B3D41">
        <w:rPr>
          <w:lang w:val="fr-CH"/>
        </w:rPr>
        <w:t>En règle générale, la durée minimale des essais doit être de deux</w:t>
      </w:r>
      <w:r w:rsidR="00DA6B99">
        <w:rPr>
          <w:lang w:val="fr-CH"/>
        </w:rPr>
        <w:t> </w:t>
      </w:r>
      <w:r w:rsidR="008B3D41" w:rsidRPr="008B3D41">
        <w:rPr>
          <w:lang w:val="fr-CH"/>
        </w:rPr>
        <w:t>cycles de végétation indépendants</w:t>
      </w:r>
      <w:r w:rsidRPr="008B3D41">
        <w:rPr>
          <w:lang w:val="fr-CH"/>
        </w:rPr>
        <w:t>.”</w:t>
      </w:r>
    </w:p>
    <w:p w:rsidR="00857EC8" w:rsidRPr="008B3D41" w:rsidRDefault="00857EC8" w:rsidP="00857EC8">
      <w:pPr>
        <w:rPr>
          <w:lang w:val="fr-CH"/>
        </w:rPr>
      </w:pPr>
    </w:p>
    <w:p w:rsidR="00857EC8" w:rsidRPr="008B3D41" w:rsidRDefault="00857EC8" w:rsidP="00857EC8">
      <w:pPr>
        <w:rPr>
          <w:lang w:val="fr-CH"/>
        </w:rPr>
      </w:pPr>
    </w:p>
    <w:p w:rsidR="00805C1E" w:rsidRDefault="00857EC8" w:rsidP="00857EC8">
      <w:pPr>
        <w:rPr>
          <w:u w:val="single"/>
          <w:lang w:val="fr-CH"/>
        </w:rPr>
      </w:pPr>
      <w:bookmarkStart w:id="26" w:name="_Toc463342922"/>
      <w:r w:rsidRPr="008B3D41">
        <w:rPr>
          <w:u w:val="single"/>
          <w:lang w:val="fr-CH"/>
        </w:rPr>
        <w:t>ASW</w:t>
      </w:r>
      <w:r w:rsidR="00C910B7">
        <w:rPr>
          <w:u w:val="single"/>
          <w:lang w:val="fr-CH"/>
        </w:rPr>
        <w:t> </w:t>
      </w:r>
      <w:r w:rsidRPr="008B3D41">
        <w:rPr>
          <w:u w:val="single"/>
          <w:lang w:val="fr-CH"/>
        </w:rPr>
        <w:t>3 (</w:t>
      </w:r>
      <w:r w:rsidR="00805C1E" w:rsidRPr="008B3D41">
        <w:rPr>
          <w:u w:val="single"/>
          <w:lang w:val="fr-CH"/>
        </w:rPr>
        <w:t>Chapitre</w:t>
      </w:r>
      <w:r w:rsidR="00805C1E">
        <w:rPr>
          <w:u w:val="single"/>
          <w:lang w:val="fr-CH"/>
        </w:rPr>
        <w:t> </w:t>
      </w:r>
      <w:r w:rsidR="00805C1E" w:rsidRPr="008B3D41">
        <w:rPr>
          <w:u w:val="single"/>
          <w:lang w:val="fr-CH"/>
        </w:rPr>
        <w:t>3</w:t>
      </w:r>
      <w:r w:rsidR="008B3D41" w:rsidRPr="008B3D41">
        <w:rPr>
          <w:u w:val="single"/>
          <w:lang w:val="fr-CH"/>
        </w:rPr>
        <w:t>.1.2 du modèle</w:t>
      </w:r>
      <w:r w:rsidRPr="008B3D41">
        <w:rPr>
          <w:u w:val="single"/>
          <w:lang w:val="fr-CH"/>
        </w:rPr>
        <w:t xml:space="preserve">) – </w:t>
      </w:r>
      <w:bookmarkEnd w:id="26"/>
      <w:r w:rsidR="008B3D41" w:rsidRPr="008B3D41">
        <w:rPr>
          <w:u w:val="single"/>
          <w:lang w:val="fr-CH"/>
        </w:rPr>
        <w:t>Précisions concernant le cycle de végétation</w:t>
      </w:r>
    </w:p>
    <w:p w:rsidR="00857EC8" w:rsidRPr="008B3D41" w:rsidRDefault="00857EC8" w:rsidP="00857EC8">
      <w:pPr>
        <w:rPr>
          <w:lang w:val="fr-CH"/>
        </w:rPr>
      </w:pPr>
    </w:p>
    <w:p w:rsidR="00857EC8" w:rsidRPr="008B3D41" w:rsidRDefault="00857EC8" w:rsidP="00857EC8">
      <w:pPr>
        <w:rPr>
          <w:lang w:val="fr-CH"/>
        </w:rPr>
      </w:pPr>
      <w:bookmarkStart w:id="27" w:name="_Toc463342923"/>
      <w:r w:rsidRPr="008B3D41">
        <w:rPr>
          <w:lang w:val="fr-CH"/>
        </w:rPr>
        <w:t>a)</w:t>
      </w:r>
      <w:r w:rsidRPr="008B3D41">
        <w:rPr>
          <w:lang w:val="fr-CH"/>
        </w:rPr>
        <w:tab/>
      </w:r>
      <w:bookmarkEnd w:id="27"/>
      <w:r w:rsidR="008B3D41" w:rsidRPr="008B3D41">
        <w:rPr>
          <w:lang w:val="fr-CH"/>
        </w:rPr>
        <w:t>Espèces fruitières présentant une période de dormance clairement définie</w:t>
      </w:r>
    </w:p>
    <w:p w:rsidR="00857EC8" w:rsidRPr="008B3D41" w:rsidRDefault="00857EC8" w:rsidP="00857EC8">
      <w:pPr>
        <w:rPr>
          <w:lang w:val="fr-CH"/>
        </w:rPr>
      </w:pPr>
    </w:p>
    <w:p w:rsidR="00857EC8" w:rsidRPr="008B3D41" w:rsidRDefault="00857EC8" w:rsidP="00857EC8">
      <w:pPr>
        <w:rPr>
          <w:lang w:val="fr-CH"/>
        </w:rPr>
      </w:pPr>
      <w:r w:rsidRPr="008B3D41">
        <w:rPr>
          <w:lang w:val="fr-CH"/>
        </w:rPr>
        <w:t>“3.1.2</w:t>
      </w:r>
      <w:r w:rsidRPr="008B3D41">
        <w:rPr>
          <w:lang w:val="fr-CH"/>
        </w:rPr>
        <w:tab/>
      </w:r>
      <w:r w:rsidR="008B3D41" w:rsidRPr="008B3D41">
        <w:rPr>
          <w:lang w:val="fr-CH"/>
        </w:rPr>
        <w:t>Le cycle de végétation est constitué par la durée d</w:t>
      </w:r>
      <w:r w:rsidR="00805C1E">
        <w:rPr>
          <w:lang w:val="fr-CH"/>
        </w:rPr>
        <w:t>’</w:t>
      </w:r>
      <w:r w:rsidR="008B3D41" w:rsidRPr="008B3D41">
        <w:rPr>
          <w:lang w:val="fr-CH"/>
        </w:rPr>
        <w:t>une seule saison de végétation, qui commence avec le débourrement (floraison ou croissance végétative), se poursuit par la floraison et la récolte des fruits et s</w:t>
      </w:r>
      <w:r w:rsidR="00805C1E">
        <w:rPr>
          <w:lang w:val="fr-CH"/>
        </w:rPr>
        <w:t>’</w:t>
      </w:r>
      <w:r w:rsidR="008B3D41" w:rsidRPr="008B3D41">
        <w:rPr>
          <w:lang w:val="fr-CH"/>
        </w:rPr>
        <w:t>achève à la fin de la période de dormance suivante par la formation des boutons de la nouvelle saison</w:t>
      </w:r>
      <w:r w:rsidRPr="008B3D41">
        <w:rPr>
          <w:lang w:val="fr-CH"/>
        </w:rPr>
        <w:t>.”</w:t>
      </w:r>
    </w:p>
    <w:p w:rsidR="00857EC8" w:rsidRPr="008B3D41" w:rsidRDefault="00857EC8" w:rsidP="00857EC8">
      <w:pPr>
        <w:rPr>
          <w:lang w:val="fr-CH"/>
        </w:rPr>
      </w:pPr>
    </w:p>
    <w:p w:rsidR="00805C1E" w:rsidRDefault="00857EC8" w:rsidP="00857EC8">
      <w:pPr>
        <w:rPr>
          <w:lang w:val="fr-CH"/>
        </w:rPr>
      </w:pPr>
      <w:bookmarkStart w:id="28" w:name="_Toc463342924"/>
      <w:r w:rsidRPr="008B3D41">
        <w:rPr>
          <w:lang w:val="fr-CH"/>
        </w:rPr>
        <w:t>b)</w:t>
      </w:r>
      <w:r w:rsidRPr="008B3D41">
        <w:rPr>
          <w:lang w:val="fr-CH"/>
        </w:rPr>
        <w:tab/>
      </w:r>
      <w:bookmarkEnd w:id="28"/>
      <w:r w:rsidR="008B3D41" w:rsidRPr="008B3D41">
        <w:rPr>
          <w:lang w:val="fr-CH"/>
        </w:rPr>
        <w:t>Espèces fruitières ne présentant pas une période de dormance clairement définie</w:t>
      </w:r>
    </w:p>
    <w:p w:rsidR="00857EC8" w:rsidRPr="008B3D41" w:rsidRDefault="00857EC8" w:rsidP="00857EC8">
      <w:pPr>
        <w:rPr>
          <w:lang w:val="fr-CH"/>
        </w:rPr>
      </w:pPr>
    </w:p>
    <w:p w:rsidR="00857EC8" w:rsidRPr="008B3D41" w:rsidRDefault="00857EC8" w:rsidP="00857EC8">
      <w:pPr>
        <w:rPr>
          <w:i/>
          <w:lang w:val="fr-CH"/>
        </w:rPr>
      </w:pPr>
      <w:r w:rsidRPr="008B3D41">
        <w:rPr>
          <w:lang w:val="fr-CH"/>
        </w:rPr>
        <w:t>“3.1.2</w:t>
      </w:r>
      <w:r w:rsidRPr="008B3D41">
        <w:rPr>
          <w:lang w:val="fr-CH"/>
        </w:rPr>
        <w:tab/>
      </w:r>
      <w:r w:rsidR="008B3D41" w:rsidRPr="008B3D41">
        <w:rPr>
          <w:lang w:val="fr-CH"/>
        </w:rPr>
        <w:t>Le cycle de végétation est constitué par la période qui va du début de la croissance végétative active ou de la floraison, se poursuit tout au long de la croissance végétative active ou de la floraison et du développement des fruits et s</w:t>
      </w:r>
      <w:r w:rsidR="00805C1E">
        <w:rPr>
          <w:lang w:val="fr-CH"/>
        </w:rPr>
        <w:t>’</w:t>
      </w:r>
      <w:r w:rsidR="008B3D41">
        <w:rPr>
          <w:lang w:val="fr-CH"/>
        </w:rPr>
        <w:t>achève à la récolte des fruits</w:t>
      </w:r>
      <w:r w:rsidRPr="008B3D41">
        <w:rPr>
          <w:lang w:val="fr-CH"/>
        </w:rPr>
        <w:t>.”</w:t>
      </w:r>
    </w:p>
    <w:p w:rsidR="00857EC8" w:rsidRPr="008B3D41" w:rsidRDefault="00857EC8" w:rsidP="00857EC8">
      <w:pPr>
        <w:rPr>
          <w:i/>
          <w:lang w:val="fr-CH"/>
        </w:rPr>
      </w:pPr>
    </w:p>
    <w:p w:rsidR="00857EC8" w:rsidRPr="008B3D41" w:rsidRDefault="00857EC8" w:rsidP="00857EC8">
      <w:pPr>
        <w:rPr>
          <w:lang w:val="fr-CH"/>
        </w:rPr>
      </w:pPr>
      <w:bookmarkStart w:id="29" w:name="_Toc463342925"/>
      <w:r w:rsidRPr="008B3D41">
        <w:rPr>
          <w:iCs/>
          <w:lang w:val="fr-CH"/>
        </w:rPr>
        <w:t>c)</w:t>
      </w:r>
      <w:r w:rsidRPr="008B3D41">
        <w:rPr>
          <w:iCs/>
          <w:lang w:val="fr-CH"/>
        </w:rPr>
        <w:tab/>
      </w:r>
      <w:bookmarkEnd w:id="29"/>
      <w:r w:rsidR="008B3D41" w:rsidRPr="008B3D41">
        <w:rPr>
          <w:lang w:val="fr-CH"/>
        </w:rPr>
        <w:t>Espèces à feuilles persistantes à croissance indéterminée</w:t>
      </w:r>
    </w:p>
    <w:p w:rsidR="00857EC8" w:rsidRPr="008B3D41" w:rsidRDefault="00857EC8" w:rsidP="00857EC8">
      <w:pPr>
        <w:rPr>
          <w:lang w:val="fr-CH"/>
        </w:rPr>
      </w:pPr>
    </w:p>
    <w:p w:rsidR="00857EC8" w:rsidRPr="008B3D41" w:rsidRDefault="008B3D41" w:rsidP="00857EC8">
      <w:pPr>
        <w:rPr>
          <w:lang w:val="fr-CH"/>
        </w:rPr>
      </w:pPr>
      <w:r w:rsidRPr="008B3D41">
        <w:rPr>
          <w:lang w:val="fr-CH"/>
        </w:rPr>
        <w:t>Le cycle de végétation est constitué par la période qui va du début du développement d</w:t>
      </w:r>
      <w:r w:rsidR="00805C1E">
        <w:rPr>
          <w:lang w:val="fr-CH"/>
        </w:rPr>
        <w:t>’</w:t>
      </w:r>
      <w:r w:rsidRPr="008B3D41">
        <w:rPr>
          <w:lang w:val="fr-CH"/>
        </w:rPr>
        <w:t>une fleur ou inflorescence, se poursuit tout au long de la floraison active et du développement des fruits et s</w:t>
      </w:r>
      <w:r w:rsidR="00805C1E">
        <w:rPr>
          <w:lang w:val="fr-CH"/>
        </w:rPr>
        <w:t>’</w:t>
      </w:r>
      <w:r w:rsidRPr="008B3D41">
        <w:rPr>
          <w:lang w:val="fr-CH"/>
        </w:rPr>
        <w:t>achève à la récolte des fruits</w:t>
      </w:r>
      <w:r w:rsidR="00857EC8" w:rsidRPr="008B3D41">
        <w:rPr>
          <w:lang w:val="fr-CH"/>
        </w:rPr>
        <w:t>.</w:t>
      </w:r>
    </w:p>
    <w:p w:rsidR="00857EC8" w:rsidRPr="008B3D41" w:rsidRDefault="00857EC8" w:rsidP="00857EC8">
      <w:pPr>
        <w:rPr>
          <w:i/>
          <w:lang w:val="fr-CH"/>
        </w:rPr>
      </w:pPr>
    </w:p>
    <w:p w:rsidR="00857EC8" w:rsidRPr="008B3D41" w:rsidRDefault="00857EC8" w:rsidP="00857EC8">
      <w:pPr>
        <w:rPr>
          <w:lang w:val="fr-CH"/>
        </w:rPr>
      </w:pPr>
      <w:bookmarkStart w:id="30" w:name="_Toc463342926"/>
      <w:r w:rsidRPr="008B3D41">
        <w:rPr>
          <w:lang w:val="fr-CH"/>
        </w:rPr>
        <w:t>d)</w:t>
      </w:r>
      <w:r w:rsidRPr="008B3D41">
        <w:rPr>
          <w:lang w:val="fr-CH"/>
        </w:rPr>
        <w:tab/>
      </w:r>
      <w:bookmarkEnd w:id="30"/>
      <w:r w:rsidR="008B3D41" w:rsidRPr="008B3D41">
        <w:rPr>
          <w:lang w:val="fr-CH"/>
        </w:rPr>
        <w:t>Espèces fruitières</w:t>
      </w:r>
    </w:p>
    <w:p w:rsidR="00857EC8" w:rsidRPr="008B3D41" w:rsidRDefault="00857EC8" w:rsidP="00857EC8">
      <w:pPr>
        <w:rPr>
          <w:lang w:val="fr-CH"/>
        </w:rPr>
      </w:pPr>
    </w:p>
    <w:p w:rsidR="00857EC8" w:rsidRPr="008B3D41" w:rsidRDefault="008B3D41" w:rsidP="00857EC8">
      <w:pPr>
        <w:rPr>
          <w:lang w:val="fr-CH"/>
        </w:rPr>
      </w:pPr>
      <w:r w:rsidRPr="008B3D41">
        <w:rPr>
          <w:lang w:val="fr-CH"/>
        </w:rPr>
        <w:t>Dans le cas de principes directeurs d</w:t>
      </w:r>
      <w:r w:rsidR="00805C1E">
        <w:rPr>
          <w:lang w:val="fr-CH"/>
        </w:rPr>
        <w:t>’</w:t>
      </w:r>
      <w:r w:rsidRPr="008B3D41">
        <w:rPr>
          <w:lang w:val="fr-CH"/>
        </w:rPr>
        <w:t>examen portant sur une espèce fruitière, la phrase ci</w:t>
      </w:r>
      <w:r w:rsidR="00805C1E">
        <w:rPr>
          <w:lang w:val="fr-CH"/>
        </w:rPr>
        <w:t>-</w:t>
      </w:r>
      <w:r w:rsidRPr="008B3D41">
        <w:rPr>
          <w:lang w:val="fr-CH"/>
        </w:rPr>
        <w:t xml:space="preserve">après peut </w:t>
      </w:r>
      <w:r>
        <w:rPr>
          <w:lang w:val="fr-CH"/>
        </w:rPr>
        <w:t xml:space="preserve">être ajoutée au </w:t>
      </w:r>
      <w:r w:rsidR="00805C1E">
        <w:rPr>
          <w:lang w:val="fr-CH"/>
        </w:rPr>
        <w:t>chapitre </w:t>
      </w:r>
      <w:r w:rsidR="00805C1E" w:rsidRPr="008B3D41">
        <w:rPr>
          <w:lang w:val="fr-CH"/>
        </w:rPr>
        <w:t>3</w:t>
      </w:r>
      <w:r w:rsidR="00857EC8" w:rsidRPr="008B3D41">
        <w:rPr>
          <w:lang w:val="fr-CH"/>
        </w:rPr>
        <w:t>.1</w:t>
      </w:r>
      <w:r w:rsidR="00DA6B99">
        <w:rPr>
          <w:lang w:val="fr-CH"/>
        </w:rPr>
        <w:t> </w:t>
      </w:r>
      <w:r w:rsidR="00857EC8" w:rsidRPr="008B3D41">
        <w:rPr>
          <w:lang w:val="fr-CH"/>
        </w:rPr>
        <w:t>:</w:t>
      </w:r>
    </w:p>
    <w:p w:rsidR="00857EC8" w:rsidRPr="008B3D41" w:rsidRDefault="00857EC8" w:rsidP="00857EC8">
      <w:pPr>
        <w:rPr>
          <w:lang w:val="fr-CH"/>
        </w:rPr>
      </w:pPr>
    </w:p>
    <w:p w:rsidR="00857EC8" w:rsidRPr="005637D0" w:rsidRDefault="00857EC8" w:rsidP="00857EC8">
      <w:pPr>
        <w:rPr>
          <w:lang w:val="fr-CH"/>
        </w:rPr>
      </w:pPr>
      <w:r w:rsidRPr="005637D0">
        <w:rPr>
          <w:lang w:val="fr-CH"/>
        </w:rPr>
        <w:t>“</w:t>
      </w:r>
      <w:r w:rsidR="005637D0" w:rsidRPr="005637D0">
        <w:rPr>
          <w:lang w:val="fr-CH"/>
        </w:rPr>
        <w:t xml:space="preserve">Il est notamment </w:t>
      </w:r>
      <w:r w:rsidR="005637D0">
        <w:rPr>
          <w:lang w:val="fr-CH"/>
        </w:rPr>
        <w:t>essentie</w:t>
      </w:r>
      <w:r w:rsidR="005637D0" w:rsidRPr="005637D0">
        <w:rPr>
          <w:lang w:val="fr-CH"/>
        </w:rPr>
        <w:t>l que les [arbres]</w:t>
      </w:r>
      <w:r w:rsidR="00C910B7">
        <w:rPr>
          <w:lang w:val="fr-CH"/>
        </w:rPr>
        <w:t>/</w:t>
      </w:r>
      <w:r w:rsidR="005637D0" w:rsidRPr="005637D0">
        <w:rPr>
          <w:lang w:val="fr-CH"/>
        </w:rPr>
        <w:t>[plantes] produisent une récolte satisfaisante de fruits à chacun des deux</w:t>
      </w:r>
      <w:r w:rsidR="00DA6B99">
        <w:rPr>
          <w:lang w:val="fr-CH"/>
        </w:rPr>
        <w:t> </w:t>
      </w:r>
      <w:r w:rsidR="005637D0" w:rsidRPr="005637D0">
        <w:rPr>
          <w:lang w:val="fr-CH"/>
        </w:rPr>
        <w:t>cycles de fructification</w:t>
      </w:r>
      <w:r w:rsidRPr="005637D0">
        <w:rPr>
          <w:lang w:val="fr-CH"/>
        </w:rPr>
        <w:t>.”</w:t>
      </w:r>
    </w:p>
    <w:p w:rsidR="00857EC8" w:rsidRPr="005637D0" w:rsidRDefault="00857EC8" w:rsidP="00857EC8">
      <w:pPr>
        <w:rPr>
          <w:lang w:val="fr-CH"/>
        </w:rPr>
      </w:pPr>
    </w:p>
    <w:p w:rsidR="00857EC8" w:rsidRPr="005637D0" w:rsidRDefault="00857EC8" w:rsidP="00857EC8">
      <w:pPr>
        <w:rPr>
          <w:lang w:val="fr-CH"/>
        </w:rPr>
      </w:pPr>
      <w:bookmarkStart w:id="31" w:name="_Toc463342927"/>
      <w:r w:rsidRPr="005637D0">
        <w:rPr>
          <w:lang w:val="fr-CH"/>
        </w:rPr>
        <w:t>e)</w:t>
      </w:r>
      <w:r w:rsidRPr="005637D0">
        <w:rPr>
          <w:lang w:val="fr-CH"/>
        </w:rPr>
        <w:tab/>
      </w:r>
      <w:bookmarkEnd w:id="31"/>
      <w:r w:rsidR="005637D0" w:rsidRPr="005637D0">
        <w:rPr>
          <w:lang w:val="fr-CH"/>
        </w:rPr>
        <w:t>Deux cycles de végétation indépendants sous forme de deux</w:t>
      </w:r>
      <w:r w:rsidR="00DA6B99">
        <w:rPr>
          <w:lang w:val="fr-CH"/>
        </w:rPr>
        <w:t> </w:t>
      </w:r>
      <w:r w:rsidR="005637D0" w:rsidRPr="005637D0">
        <w:rPr>
          <w:lang w:val="fr-CH"/>
        </w:rPr>
        <w:t>plantations distinctes</w:t>
      </w:r>
    </w:p>
    <w:p w:rsidR="00857EC8" w:rsidRPr="005637D0" w:rsidRDefault="00857EC8" w:rsidP="00857EC8">
      <w:pPr>
        <w:rPr>
          <w:lang w:val="fr-CH"/>
        </w:rPr>
      </w:pPr>
    </w:p>
    <w:p w:rsidR="00857EC8" w:rsidRPr="005637D0" w:rsidRDefault="005637D0" w:rsidP="00857EC8">
      <w:pPr>
        <w:rPr>
          <w:lang w:val="fr-CH"/>
        </w:rPr>
      </w:pPr>
      <w:r w:rsidRPr="005637D0">
        <w:rPr>
          <w:lang w:val="fr-CH"/>
        </w:rPr>
        <w:t>Le ca</w:t>
      </w:r>
      <w:r>
        <w:rPr>
          <w:lang w:val="fr-CH"/>
        </w:rPr>
        <w:t>s</w:t>
      </w:r>
      <w:r w:rsidRPr="005637D0">
        <w:rPr>
          <w:lang w:val="fr-CH"/>
        </w:rPr>
        <w:t xml:space="preserve"> échéant</w:t>
      </w:r>
      <w:r w:rsidR="00857EC8" w:rsidRPr="005637D0">
        <w:rPr>
          <w:lang w:val="fr-CH"/>
        </w:rPr>
        <w:t xml:space="preserve">, </w:t>
      </w:r>
      <w:r w:rsidRPr="005637D0">
        <w:rPr>
          <w:lang w:val="fr-CH"/>
        </w:rPr>
        <w:t>la phrase ci</w:t>
      </w:r>
      <w:r w:rsidR="00805C1E">
        <w:rPr>
          <w:lang w:val="fr-CH"/>
        </w:rPr>
        <w:t>-</w:t>
      </w:r>
      <w:r w:rsidRPr="005637D0">
        <w:rPr>
          <w:lang w:val="fr-CH"/>
        </w:rPr>
        <w:t xml:space="preserve">après peut être ajoutée au </w:t>
      </w:r>
      <w:r w:rsidR="00805C1E" w:rsidRPr="005637D0">
        <w:rPr>
          <w:lang w:val="fr-CH"/>
        </w:rPr>
        <w:t>chapitre</w:t>
      </w:r>
      <w:r w:rsidR="00805C1E">
        <w:rPr>
          <w:lang w:val="fr-CH"/>
        </w:rPr>
        <w:t> </w:t>
      </w:r>
      <w:r w:rsidR="00805C1E" w:rsidRPr="005637D0">
        <w:rPr>
          <w:lang w:val="fr-CH"/>
        </w:rPr>
        <w:t>3</w:t>
      </w:r>
      <w:r w:rsidR="00857EC8" w:rsidRPr="005637D0">
        <w:rPr>
          <w:lang w:val="fr-CH"/>
        </w:rPr>
        <w:t>.1</w:t>
      </w:r>
      <w:r w:rsidR="00DA6B99">
        <w:rPr>
          <w:lang w:val="fr-CH"/>
        </w:rPr>
        <w:t> </w:t>
      </w:r>
      <w:r w:rsidR="00857EC8" w:rsidRPr="005637D0">
        <w:rPr>
          <w:lang w:val="fr-CH"/>
        </w:rPr>
        <w:t>:</w:t>
      </w:r>
    </w:p>
    <w:p w:rsidR="00857EC8" w:rsidRPr="005637D0" w:rsidRDefault="00857EC8" w:rsidP="00857EC8">
      <w:pPr>
        <w:rPr>
          <w:lang w:val="fr-CH"/>
        </w:rPr>
      </w:pPr>
    </w:p>
    <w:p w:rsidR="00857EC8" w:rsidRPr="005637D0" w:rsidRDefault="00857EC8" w:rsidP="00857EC8">
      <w:pPr>
        <w:rPr>
          <w:lang w:val="fr-CH"/>
        </w:rPr>
      </w:pPr>
      <w:r w:rsidRPr="005637D0">
        <w:rPr>
          <w:lang w:val="fr-CH"/>
        </w:rPr>
        <w:t>“</w:t>
      </w:r>
      <w:r w:rsidR="005637D0" w:rsidRPr="005637D0">
        <w:rPr>
          <w:lang w:val="fr-CH"/>
        </w:rPr>
        <w:t>Les deux</w:t>
      </w:r>
      <w:r w:rsidR="00DA6B99">
        <w:rPr>
          <w:lang w:val="fr-CH"/>
        </w:rPr>
        <w:t> </w:t>
      </w:r>
      <w:r w:rsidR="005637D0" w:rsidRPr="005637D0">
        <w:rPr>
          <w:lang w:val="fr-CH"/>
        </w:rPr>
        <w:t>cycles de végétation indépendants doivent être sous la forme de deux</w:t>
      </w:r>
      <w:r w:rsidR="00DA6B99">
        <w:rPr>
          <w:lang w:val="fr-CH"/>
        </w:rPr>
        <w:t> </w:t>
      </w:r>
      <w:r w:rsidR="005637D0" w:rsidRPr="005637D0">
        <w:rPr>
          <w:lang w:val="fr-CH"/>
        </w:rPr>
        <w:t>plantations distinctes</w:t>
      </w:r>
      <w:r w:rsidRPr="005637D0">
        <w:rPr>
          <w:lang w:val="fr-CH"/>
        </w:rPr>
        <w:t>.”</w:t>
      </w:r>
    </w:p>
    <w:p w:rsidR="00857EC8" w:rsidRPr="005637D0" w:rsidRDefault="00857EC8" w:rsidP="00857EC8">
      <w:pPr>
        <w:rPr>
          <w:lang w:val="fr-CH"/>
        </w:rPr>
      </w:pPr>
    </w:p>
    <w:p w:rsidR="00857EC8" w:rsidRPr="005637D0" w:rsidRDefault="00857EC8" w:rsidP="00857EC8">
      <w:pPr>
        <w:rPr>
          <w:lang w:val="fr-CH"/>
        </w:rPr>
      </w:pPr>
      <w:bookmarkStart w:id="32" w:name="_Toc463342928"/>
      <w:r w:rsidRPr="005637D0">
        <w:rPr>
          <w:lang w:val="fr-CH"/>
        </w:rPr>
        <w:t>f)</w:t>
      </w:r>
      <w:r w:rsidRPr="005637D0">
        <w:rPr>
          <w:lang w:val="fr-CH"/>
        </w:rPr>
        <w:tab/>
      </w:r>
      <w:bookmarkEnd w:id="32"/>
      <w:r w:rsidR="005637D0" w:rsidRPr="005637D0">
        <w:rPr>
          <w:lang w:val="fr-CH"/>
        </w:rPr>
        <w:t>Deux cycles de végétation indépendants à partir d</w:t>
      </w:r>
      <w:r w:rsidR="00805C1E">
        <w:rPr>
          <w:lang w:val="fr-CH"/>
        </w:rPr>
        <w:t>’</w:t>
      </w:r>
      <w:r w:rsidR="005637D0" w:rsidRPr="005637D0">
        <w:rPr>
          <w:lang w:val="fr-CH"/>
        </w:rPr>
        <w:t>une plantation unique</w:t>
      </w:r>
    </w:p>
    <w:p w:rsidR="00857EC8" w:rsidRPr="005637D0" w:rsidRDefault="00857EC8" w:rsidP="00857EC8">
      <w:pPr>
        <w:rPr>
          <w:lang w:val="fr-CH"/>
        </w:rPr>
      </w:pPr>
    </w:p>
    <w:p w:rsidR="00857EC8" w:rsidRPr="005637D0" w:rsidRDefault="005637D0" w:rsidP="00857EC8">
      <w:pPr>
        <w:rPr>
          <w:lang w:val="fr-CH"/>
        </w:rPr>
      </w:pPr>
      <w:r w:rsidRPr="005637D0">
        <w:rPr>
          <w:lang w:val="fr-CH"/>
        </w:rPr>
        <w:t>Le cas échéant, la phrase ci</w:t>
      </w:r>
      <w:r w:rsidR="00805C1E">
        <w:rPr>
          <w:lang w:val="fr-CH"/>
        </w:rPr>
        <w:t>-</w:t>
      </w:r>
      <w:r w:rsidRPr="005637D0">
        <w:rPr>
          <w:lang w:val="fr-CH"/>
        </w:rPr>
        <w:t xml:space="preserve">après peut être ajoutée au </w:t>
      </w:r>
      <w:r w:rsidR="00805C1E" w:rsidRPr="005637D0">
        <w:rPr>
          <w:lang w:val="fr-CH"/>
        </w:rPr>
        <w:t>chapitre</w:t>
      </w:r>
      <w:r w:rsidR="00805C1E">
        <w:rPr>
          <w:lang w:val="fr-CH"/>
        </w:rPr>
        <w:t> </w:t>
      </w:r>
      <w:r w:rsidR="00805C1E" w:rsidRPr="005637D0">
        <w:rPr>
          <w:lang w:val="fr-CH"/>
        </w:rPr>
        <w:t>3</w:t>
      </w:r>
      <w:r w:rsidR="00857EC8" w:rsidRPr="005637D0">
        <w:rPr>
          <w:lang w:val="fr-CH"/>
        </w:rPr>
        <w:t>.1</w:t>
      </w:r>
      <w:r w:rsidR="00DA6B99">
        <w:rPr>
          <w:lang w:val="fr-CH"/>
        </w:rPr>
        <w:t> </w:t>
      </w:r>
      <w:r w:rsidR="00857EC8" w:rsidRPr="005637D0">
        <w:rPr>
          <w:lang w:val="fr-CH"/>
        </w:rPr>
        <w:t>:</w:t>
      </w:r>
    </w:p>
    <w:p w:rsidR="00857EC8" w:rsidRPr="005637D0" w:rsidRDefault="00857EC8" w:rsidP="00857EC8">
      <w:pPr>
        <w:rPr>
          <w:lang w:val="fr-CH"/>
        </w:rPr>
      </w:pPr>
    </w:p>
    <w:p w:rsidR="00857EC8" w:rsidRPr="005637D0" w:rsidRDefault="00857EC8" w:rsidP="00857EC8">
      <w:pPr>
        <w:rPr>
          <w:lang w:val="fr-CH"/>
        </w:rPr>
      </w:pPr>
      <w:r w:rsidRPr="005637D0">
        <w:rPr>
          <w:lang w:val="fr-CH"/>
        </w:rPr>
        <w:t>“</w:t>
      </w:r>
      <w:r w:rsidR="005637D0" w:rsidRPr="005637D0">
        <w:rPr>
          <w:lang w:val="fr-CH"/>
        </w:rPr>
        <w:t>Les deux</w:t>
      </w:r>
      <w:r w:rsidR="00DA6B99">
        <w:rPr>
          <w:lang w:val="fr-CH"/>
        </w:rPr>
        <w:t> </w:t>
      </w:r>
      <w:r w:rsidR="005637D0" w:rsidRPr="005637D0">
        <w:rPr>
          <w:lang w:val="fr-CH"/>
        </w:rPr>
        <w:t xml:space="preserve">cycles de végétation indépendants peuvent être </w:t>
      </w:r>
      <w:r w:rsidR="005637D0">
        <w:rPr>
          <w:lang w:val="fr-CH"/>
        </w:rPr>
        <w:t>observé</w:t>
      </w:r>
      <w:r w:rsidR="005637D0" w:rsidRPr="005637D0">
        <w:rPr>
          <w:lang w:val="fr-CH"/>
        </w:rPr>
        <w:t>s à partir d</w:t>
      </w:r>
      <w:r w:rsidR="00805C1E">
        <w:rPr>
          <w:lang w:val="fr-CH"/>
        </w:rPr>
        <w:t>’</w:t>
      </w:r>
      <w:r w:rsidR="005637D0" w:rsidRPr="005637D0">
        <w:rPr>
          <w:lang w:val="fr-CH"/>
        </w:rPr>
        <w:t>une plantation unique, examinée sur deux</w:t>
      </w:r>
      <w:r w:rsidR="00DA6B99">
        <w:rPr>
          <w:lang w:val="fr-CH"/>
        </w:rPr>
        <w:t> </w:t>
      </w:r>
      <w:r w:rsidR="005637D0" w:rsidRPr="005637D0">
        <w:rPr>
          <w:lang w:val="fr-CH"/>
        </w:rPr>
        <w:t>cycles de végétation distincts</w:t>
      </w:r>
      <w:r w:rsidRPr="005637D0">
        <w:rPr>
          <w:lang w:val="fr-CH"/>
        </w:rPr>
        <w:t>.”</w:t>
      </w:r>
    </w:p>
    <w:p w:rsidR="00857EC8" w:rsidRPr="005637D0" w:rsidRDefault="00857EC8" w:rsidP="00857EC8">
      <w:pPr>
        <w:rPr>
          <w:lang w:val="fr-CH"/>
        </w:rPr>
      </w:pPr>
    </w:p>
    <w:p w:rsidR="00857EC8" w:rsidRPr="005637D0" w:rsidRDefault="00857EC8" w:rsidP="00857EC8">
      <w:pPr>
        <w:rPr>
          <w:lang w:val="fr-CH"/>
        </w:rPr>
      </w:pPr>
    </w:p>
    <w:p w:rsidR="00857EC8" w:rsidRPr="005637D0" w:rsidRDefault="00857EC8" w:rsidP="00857EC8">
      <w:pPr>
        <w:rPr>
          <w:u w:val="single"/>
          <w:lang w:val="fr-CH"/>
        </w:rPr>
      </w:pPr>
      <w:bookmarkStart w:id="33" w:name="_Toc463342976"/>
      <w:r w:rsidRPr="005637D0">
        <w:rPr>
          <w:u w:val="single"/>
          <w:lang w:val="fr-CH"/>
        </w:rPr>
        <w:t>GN</w:t>
      </w:r>
      <w:r w:rsidR="00C910B7">
        <w:rPr>
          <w:u w:val="single"/>
          <w:lang w:val="fr-CH"/>
        </w:rPr>
        <w:t> </w:t>
      </w:r>
      <w:r w:rsidRPr="005637D0">
        <w:rPr>
          <w:u w:val="single"/>
          <w:lang w:val="fr-CH"/>
        </w:rPr>
        <w:t>8</w:t>
      </w:r>
      <w:r w:rsidRPr="005637D0">
        <w:rPr>
          <w:u w:val="single"/>
          <w:lang w:val="fr-CH"/>
        </w:rPr>
        <w:tab/>
        <w:t>(</w:t>
      </w:r>
      <w:r w:rsidR="00805C1E" w:rsidRPr="005637D0">
        <w:rPr>
          <w:u w:val="single"/>
          <w:lang w:val="fr-CH"/>
        </w:rPr>
        <w:t>Chapitre</w:t>
      </w:r>
      <w:r w:rsidR="00805C1E">
        <w:rPr>
          <w:u w:val="single"/>
          <w:lang w:val="fr-CH"/>
        </w:rPr>
        <w:t> </w:t>
      </w:r>
      <w:r w:rsidR="00805C1E" w:rsidRPr="005637D0">
        <w:rPr>
          <w:u w:val="single"/>
          <w:lang w:val="fr-CH"/>
        </w:rPr>
        <w:t>3</w:t>
      </w:r>
      <w:r w:rsidRPr="005637D0">
        <w:rPr>
          <w:u w:val="single"/>
          <w:lang w:val="fr-CH"/>
        </w:rPr>
        <w:t>.1.2</w:t>
      </w:r>
      <w:r w:rsidR="005637D0" w:rsidRPr="005637D0">
        <w:rPr>
          <w:u w:val="single"/>
          <w:lang w:val="fr-CH"/>
        </w:rPr>
        <w:t xml:space="preserve"> du modèle</w:t>
      </w:r>
      <w:r w:rsidRPr="005637D0">
        <w:rPr>
          <w:u w:val="single"/>
          <w:lang w:val="fr-CH"/>
        </w:rPr>
        <w:t xml:space="preserve">) – </w:t>
      </w:r>
      <w:bookmarkEnd w:id="33"/>
      <w:r w:rsidR="005637D0" w:rsidRPr="005637D0">
        <w:rPr>
          <w:u w:val="single"/>
          <w:lang w:val="fr-CH"/>
        </w:rPr>
        <w:t>Précisions concernant le cycle de végétation</w:t>
      </w:r>
    </w:p>
    <w:p w:rsidR="00857EC8" w:rsidRPr="005637D0" w:rsidRDefault="00857EC8" w:rsidP="00857EC8">
      <w:pPr>
        <w:rPr>
          <w:u w:val="single"/>
          <w:lang w:val="fr-CH"/>
        </w:rPr>
      </w:pPr>
    </w:p>
    <w:p w:rsidR="00857EC8" w:rsidRPr="005637D0" w:rsidRDefault="00857EC8" w:rsidP="00857EC8">
      <w:pPr>
        <w:rPr>
          <w:lang w:val="fr-CH"/>
        </w:rPr>
      </w:pPr>
      <w:r w:rsidRPr="005637D0">
        <w:rPr>
          <w:lang w:val="fr-CH"/>
        </w:rPr>
        <w:t>“</w:t>
      </w:r>
      <w:r w:rsidR="005637D0" w:rsidRPr="005637D0">
        <w:rPr>
          <w:lang w:val="fr-CH"/>
        </w:rPr>
        <w:t xml:space="preserve">La </w:t>
      </w:r>
      <w:r w:rsidR="00805C1E" w:rsidRPr="005637D0">
        <w:rPr>
          <w:lang w:val="fr-CH"/>
        </w:rPr>
        <w:t>section</w:t>
      </w:r>
      <w:r w:rsidR="00805C1E">
        <w:rPr>
          <w:lang w:val="fr-CH"/>
        </w:rPr>
        <w:t> </w:t>
      </w:r>
      <w:r w:rsidR="00805C1E" w:rsidRPr="005637D0">
        <w:rPr>
          <w:lang w:val="fr-CH"/>
        </w:rPr>
        <w:t>3</w:t>
      </w:r>
      <w:r w:rsidRPr="005637D0">
        <w:rPr>
          <w:lang w:val="fr-CH"/>
        </w:rPr>
        <w:t xml:space="preserve">.1 </w:t>
      </w:r>
      <w:r w:rsidR="005637D0" w:rsidRPr="005637D0">
        <w:rPr>
          <w:lang w:val="fr-CH"/>
        </w:rPr>
        <w:t>traite du nombre de cycles de végétation requ</w:t>
      </w:r>
      <w:r w:rsidR="00C910B7" w:rsidRPr="005637D0">
        <w:rPr>
          <w:lang w:val="fr-CH"/>
        </w:rPr>
        <w:t>is</w:t>
      </w:r>
      <w:r w:rsidR="00C910B7">
        <w:rPr>
          <w:lang w:val="fr-CH"/>
        </w:rPr>
        <w:t>.  Da</w:t>
      </w:r>
      <w:r w:rsidR="00171DD6">
        <w:rPr>
          <w:lang w:val="fr-CH"/>
        </w:rPr>
        <w:t>ns certains cas</w:t>
      </w:r>
      <w:r w:rsidR="005637D0" w:rsidRPr="005637D0">
        <w:rPr>
          <w:lang w:val="fr-CH"/>
        </w:rPr>
        <w:t>, il peut être nécessaire de préciser ce qu</w:t>
      </w:r>
      <w:r w:rsidR="00805C1E">
        <w:rPr>
          <w:lang w:val="fr-CH"/>
        </w:rPr>
        <w:t>’</w:t>
      </w:r>
      <w:r w:rsidR="005637D0" w:rsidRPr="005637D0">
        <w:rPr>
          <w:lang w:val="fr-CH"/>
        </w:rPr>
        <w:t>on entend par cycle de végétati</w:t>
      </w:r>
      <w:r w:rsidR="00C910B7" w:rsidRPr="005637D0">
        <w:rPr>
          <w:lang w:val="fr-CH"/>
        </w:rPr>
        <w:t>on</w:t>
      </w:r>
      <w:r w:rsidR="00C910B7">
        <w:rPr>
          <w:lang w:val="fr-CH"/>
        </w:rPr>
        <w:t>.  Un</w:t>
      </w:r>
      <w:r w:rsidR="005637D0">
        <w:rPr>
          <w:lang w:val="fr-CH"/>
        </w:rPr>
        <w:t xml:space="preserve"> texte standard supplémentaire a été établi pour tenir compte de certaines situations</w:t>
      </w:r>
      <w:r w:rsidRPr="005637D0">
        <w:rPr>
          <w:lang w:val="fr-CH"/>
        </w:rPr>
        <w:t xml:space="preserve"> (</w:t>
      </w:r>
      <w:r w:rsidR="005637D0">
        <w:rPr>
          <w:lang w:val="fr-CH"/>
        </w:rPr>
        <w:t>voir</w:t>
      </w:r>
      <w:r w:rsidRPr="005637D0">
        <w:rPr>
          <w:lang w:val="fr-CH"/>
        </w:rPr>
        <w:t xml:space="preserve"> ASW</w:t>
      </w:r>
      <w:r w:rsidR="00C910B7">
        <w:rPr>
          <w:lang w:val="fr-CH"/>
        </w:rPr>
        <w:t> </w:t>
      </w:r>
      <w:r w:rsidRPr="005637D0">
        <w:rPr>
          <w:lang w:val="fr-CH"/>
        </w:rPr>
        <w:t>3).”</w:t>
      </w:r>
    </w:p>
    <w:p w:rsidR="00857EC8" w:rsidRDefault="00857EC8" w:rsidP="00857EC8">
      <w:pPr>
        <w:rPr>
          <w:lang w:val="fr-CH"/>
        </w:rPr>
      </w:pPr>
    </w:p>
    <w:p w:rsidR="00050E16" w:rsidRPr="00171DD6" w:rsidRDefault="00857EC8" w:rsidP="00EC34D6">
      <w:pPr>
        <w:jc w:val="right"/>
        <w:rPr>
          <w:lang w:val="fr-CH"/>
        </w:rPr>
      </w:pPr>
      <w:bookmarkStart w:id="34" w:name="_GoBack"/>
      <w:bookmarkEnd w:id="34"/>
      <w:r w:rsidRPr="00171DD6">
        <w:rPr>
          <w:lang w:val="fr-CH"/>
        </w:rPr>
        <w:t>[</w:t>
      </w:r>
      <w:r w:rsidR="00171DD6" w:rsidRPr="00171DD6">
        <w:rPr>
          <w:lang w:val="fr-CH"/>
        </w:rPr>
        <w:t>Fin de l</w:t>
      </w:r>
      <w:r w:rsidR="00805C1E">
        <w:rPr>
          <w:lang w:val="fr-CH"/>
        </w:rPr>
        <w:t>’</w:t>
      </w:r>
      <w:r w:rsidR="00171DD6" w:rsidRPr="00171DD6">
        <w:rPr>
          <w:lang w:val="fr-CH"/>
        </w:rPr>
        <w:t>annexe et du</w:t>
      </w:r>
      <w:r w:rsidRPr="00171DD6">
        <w:rPr>
          <w:lang w:val="fr-CH"/>
        </w:rPr>
        <w:t xml:space="preserve"> document]</w:t>
      </w:r>
    </w:p>
    <w:sectPr w:rsidR="00050E16" w:rsidRPr="00171DD6" w:rsidSect="00906DDC">
      <w:headerReference w:type="default" r:id="rId11"/>
      <w:head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BE6" w:rsidRDefault="00B86BE6" w:rsidP="006655D3">
      <w:r>
        <w:separator/>
      </w:r>
    </w:p>
    <w:p w:rsidR="00B86BE6" w:rsidRDefault="00B86BE6" w:rsidP="006655D3"/>
    <w:p w:rsidR="00B86BE6" w:rsidRDefault="00B86BE6" w:rsidP="006655D3"/>
  </w:endnote>
  <w:endnote w:type="continuationSeparator" w:id="0">
    <w:p w:rsidR="00B86BE6" w:rsidRDefault="00B86BE6" w:rsidP="006655D3">
      <w:r>
        <w:separator/>
      </w:r>
    </w:p>
    <w:p w:rsidR="00B86BE6" w:rsidRPr="00294751" w:rsidRDefault="00B86BE6">
      <w:pPr>
        <w:pStyle w:val="Footer"/>
        <w:spacing w:after="60"/>
        <w:rPr>
          <w:sz w:val="18"/>
          <w:lang w:val="fr-FR"/>
        </w:rPr>
      </w:pPr>
      <w:r w:rsidRPr="00294751">
        <w:rPr>
          <w:sz w:val="18"/>
          <w:lang w:val="fr-FR"/>
        </w:rPr>
        <w:t>[Suite de la note de la page précédente]</w:t>
      </w:r>
    </w:p>
    <w:p w:rsidR="00B86BE6" w:rsidRPr="00294751" w:rsidRDefault="00B86BE6" w:rsidP="006655D3">
      <w:pPr>
        <w:rPr>
          <w:lang w:val="fr-FR"/>
        </w:rPr>
      </w:pPr>
    </w:p>
    <w:p w:rsidR="00B86BE6" w:rsidRPr="00294751" w:rsidRDefault="00B86BE6" w:rsidP="006655D3">
      <w:pPr>
        <w:rPr>
          <w:lang w:val="fr-FR"/>
        </w:rPr>
      </w:pPr>
    </w:p>
  </w:endnote>
  <w:endnote w:type="continuationNotice" w:id="1">
    <w:p w:rsidR="00B86BE6" w:rsidRPr="00294751" w:rsidRDefault="00B86BE6" w:rsidP="006655D3">
      <w:pPr>
        <w:rPr>
          <w:lang w:val="fr-FR"/>
        </w:rPr>
      </w:pPr>
      <w:r w:rsidRPr="00294751">
        <w:rPr>
          <w:lang w:val="fr-FR"/>
        </w:rPr>
        <w:t>[Suite de la note page suivante]</w:t>
      </w:r>
    </w:p>
    <w:p w:rsidR="00B86BE6" w:rsidRPr="00294751" w:rsidRDefault="00B86BE6" w:rsidP="006655D3">
      <w:pPr>
        <w:rPr>
          <w:lang w:val="fr-FR"/>
        </w:rPr>
      </w:pPr>
    </w:p>
    <w:p w:rsidR="00B86BE6" w:rsidRPr="00294751" w:rsidRDefault="00B86BE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BE6" w:rsidRDefault="00B86BE6" w:rsidP="006655D3">
      <w:r>
        <w:separator/>
      </w:r>
    </w:p>
  </w:footnote>
  <w:footnote w:type="continuationSeparator" w:id="0">
    <w:p w:rsidR="00B86BE6" w:rsidRDefault="00B86BE6" w:rsidP="006655D3">
      <w:r>
        <w:separator/>
      </w:r>
    </w:p>
  </w:footnote>
  <w:footnote w:type="continuationNotice" w:id="1">
    <w:p w:rsidR="00B86BE6" w:rsidRPr="00AB530F" w:rsidRDefault="00B86BE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41" w:rsidRDefault="008B3D41" w:rsidP="008B3D41">
    <w:pPr>
      <w:jc w:val="center"/>
    </w:pPr>
    <w:r>
      <w:t>TC/54/14</w:t>
    </w:r>
  </w:p>
  <w:p w:rsidR="008B3D41" w:rsidRPr="00C5280D" w:rsidRDefault="008B3D41" w:rsidP="008B3D41">
    <w:pPr>
      <w:jc w:val="center"/>
    </w:pPr>
    <w:proofErr w:type="gramStart"/>
    <w:r w:rsidRPr="00C5280D">
      <w:t>page</w:t>
    </w:r>
    <w:proofErr w:type="gramEnd"/>
    <w:r w:rsidR="00C910B7">
      <w:t> </w:t>
    </w:r>
    <w:r w:rsidRPr="00C5280D">
      <w:fldChar w:fldCharType="begin"/>
    </w:r>
    <w:r w:rsidRPr="00C5280D">
      <w:instrText xml:space="preserve"> PAGE </w:instrText>
    </w:r>
    <w:r w:rsidRPr="00C5280D">
      <w:fldChar w:fldCharType="separate"/>
    </w:r>
    <w:r w:rsidR="00250CD9">
      <w:rPr>
        <w:noProof/>
      </w:rPr>
      <w:t>5</w:t>
    </w:r>
    <w:r w:rsidRPr="00C5280D">
      <w:fldChar w:fldCharType="end"/>
    </w:r>
  </w:p>
  <w:p w:rsidR="008B3D41" w:rsidRPr="00C5280D" w:rsidRDefault="008B3D4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41" w:rsidRPr="00C5280D" w:rsidRDefault="008B3D41" w:rsidP="00EB048E">
    <w:pPr>
      <w:pStyle w:val="Header"/>
      <w:rPr>
        <w:rStyle w:val="PageNumber"/>
        <w:lang w:val="en-US"/>
      </w:rPr>
    </w:pPr>
    <w:r>
      <w:rPr>
        <w:rStyle w:val="PageNumber"/>
        <w:lang w:val="en-US"/>
      </w:rPr>
      <w:t>TC/54/</w:t>
    </w:r>
  </w:p>
  <w:p w:rsidR="008B3D41" w:rsidRPr="00C5280D" w:rsidRDefault="008B3D4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50CD9">
      <w:rPr>
        <w:rStyle w:val="PageNumber"/>
        <w:noProof/>
        <w:lang w:val="en-US"/>
      </w:rPr>
      <w:t>7</w:t>
    </w:r>
    <w:r w:rsidRPr="00C5280D">
      <w:rPr>
        <w:rStyle w:val="PageNumber"/>
        <w:lang w:val="en-US"/>
      </w:rPr>
      <w:fldChar w:fldCharType="end"/>
    </w:r>
  </w:p>
  <w:p w:rsidR="008B3D41" w:rsidRPr="00C5280D" w:rsidRDefault="008B3D41" w:rsidP="006655D3"/>
  <w:p w:rsidR="008B3D41" w:rsidRDefault="008B3D4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41" w:rsidRDefault="008B3D41" w:rsidP="00EC34D6">
    <w:pPr>
      <w:jc w:val="center"/>
    </w:pPr>
    <w:r>
      <w:t>TC/54/14</w:t>
    </w:r>
  </w:p>
  <w:p w:rsidR="008B3D41" w:rsidRDefault="008B3D41">
    <w:pPr>
      <w:pStyle w:val="Header"/>
    </w:pPr>
  </w:p>
  <w:p w:rsidR="008B3D41" w:rsidRDefault="008B3D41">
    <w:pPr>
      <w:pStyle w:val="Header"/>
    </w:pPr>
    <w:r>
      <w:t>ANNEXE</w:t>
    </w:r>
  </w:p>
  <w:p w:rsidR="008B3D41" w:rsidRDefault="008B3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E47C9"/>
    <w:multiLevelType w:val="hybridMultilevel"/>
    <w:tmpl w:val="233402B6"/>
    <w:lvl w:ilvl="0" w:tplc="371EFC48">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5F35BB"/>
    <w:multiLevelType w:val="hybridMultilevel"/>
    <w:tmpl w:val="BAD04BAA"/>
    <w:lvl w:ilvl="0" w:tplc="BEB6DAF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EC8"/>
    <w:rsid w:val="00010CF3"/>
    <w:rsid w:val="00011E27"/>
    <w:rsid w:val="000148BC"/>
    <w:rsid w:val="00020C75"/>
    <w:rsid w:val="00024AB8"/>
    <w:rsid w:val="00026276"/>
    <w:rsid w:val="00030854"/>
    <w:rsid w:val="00036028"/>
    <w:rsid w:val="00044642"/>
    <w:rsid w:val="000446B9"/>
    <w:rsid w:val="00047E21"/>
    <w:rsid w:val="00050214"/>
    <w:rsid w:val="00050E16"/>
    <w:rsid w:val="000636BC"/>
    <w:rsid w:val="000827D5"/>
    <w:rsid w:val="00085505"/>
    <w:rsid w:val="000B151C"/>
    <w:rsid w:val="000B22D4"/>
    <w:rsid w:val="000C06D7"/>
    <w:rsid w:val="000C4E25"/>
    <w:rsid w:val="000C7021"/>
    <w:rsid w:val="000D4DCC"/>
    <w:rsid w:val="000D6BBC"/>
    <w:rsid w:val="000D7780"/>
    <w:rsid w:val="000D7F2A"/>
    <w:rsid w:val="000E636A"/>
    <w:rsid w:val="000F2F11"/>
    <w:rsid w:val="00105929"/>
    <w:rsid w:val="00110C36"/>
    <w:rsid w:val="001131D5"/>
    <w:rsid w:val="00124461"/>
    <w:rsid w:val="00135D80"/>
    <w:rsid w:val="00141DB8"/>
    <w:rsid w:val="00160D6D"/>
    <w:rsid w:val="00171DD6"/>
    <w:rsid w:val="00172084"/>
    <w:rsid w:val="0017474A"/>
    <w:rsid w:val="001758C6"/>
    <w:rsid w:val="00177E6E"/>
    <w:rsid w:val="00182B99"/>
    <w:rsid w:val="00186EB0"/>
    <w:rsid w:val="001B3F5D"/>
    <w:rsid w:val="001F15B3"/>
    <w:rsid w:val="001F1A27"/>
    <w:rsid w:val="001F2ED3"/>
    <w:rsid w:val="001F4368"/>
    <w:rsid w:val="0021332C"/>
    <w:rsid w:val="00213982"/>
    <w:rsid w:val="0022354B"/>
    <w:rsid w:val="0024416D"/>
    <w:rsid w:val="002451C9"/>
    <w:rsid w:val="00246943"/>
    <w:rsid w:val="00250CD9"/>
    <w:rsid w:val="00250CE4"/>
    <w:rsid w:val="00271911"/>
    <w:rsid w:val="002800A0"/>
    <w:rsid w:val="002801B3"/>
    <w:rsid w:val="00281060"/>
    <w:rsid w:val="002940E8"/>
    <w:rsid w:val="00294751"/>
    <w:rsid w:val="002A1EA0"/>
    <w:rsid w:val="002A6E50"/>
    <w:rsid w:val="002B4298"/>
    <w:rsid w:val="002B4FA1"/>
    <w:rsid w:val="002C1209"/>
    <w:rsid w:val="002C256A"/>
    <w:rsid w:val="00304827"/>
    <w:rsid w:val="00305A7F"/>
    <w:rsid w:val="00305BC4"/>
    <w:rsid w:val="003152FE"/>
    <w:rsid w:val="00323F3F"/>
    <w:rsid w:val="00327436"/>
    <w:rsid w:val="00335A17"/>
    <w:rsid w:val="00344BD6"/>
    <w:rsid w:val="0035528D"/>
    <w:rsid w:val="00361821"/>
    <w:rsid w:val="00361E9E"/>
    <w:rsid w:val="00366B07"/>
    <w:rsid w:val="00374AE5"/>
    <w:rsid w:val="003862E9"/>
    <w:rsid w:val="0039044B"/>
    <w:rsid w:val="0039578C"/>
    <w:rsid w:val="003C4048"/>
    <w:rsid w:val="003C7FBE"/>
    <w:rsid w:val="003D227C"/>
    <w:rsid w:val="003D2B4D"/>
    <w:rsid w:val="00426FCB"/>
    <w:rsid w:val="00431AEE"/>
    <w:rsid w:val="0043404E"/>
    <w:rsid w:val="004342BA"/>
    <w:rsid w:val="00444A88"/>
    <w:rsid w:val="0047348F"/>
    <w:rsid w:val="00474DA4"/>
    <w:rsid w:val="00476B4D"/>
    <w:rsid w:val="004805FA"/>
    <w:rsid w:val="00484711"/>
    <w:rsid w:val="004935D2"/>
    <w:rsid w:val="004B1215"/>
    <w:rsid w:val="004D047D"/>
    <w:rsid w:val="004F1E9E"/>
    <w:rsid w:val="004F305A"/>
    <w:rsid w:val="004F6039"/>
    <w:rsid w:val="00512164"/>
    <w:rsid w:val="00516AA8"/>
    <w:rsid w:val="00520297"/>
    <w:rsid w:val="005338F9"/>
    <w:rsid w:val="0054281C"/>
    <w:rsid w:val="00544581"/>
    <w:rsid w:val="0055268D"/>
    <w:rsid w:val="005637D0"/>
    <w:rsid w:val="00575530"/>
    <w:rsid w:val="00576BE4"/>
    <w:rsid w:val="00583EDD"/>
    <w:rsid w:val="005A400A"/>
    <w:rsid w:val="005B19A9"/>
    <w:rsid w:val="005B57FE"/>
    <w:rsid w:val="005F24FE"/>
    <w:rsid w:val="005F7B92"/>
    <w:rsid w:val="00602B7B"/>
    <w:rsid w:val="00612379"/>
    <w:rsid w:val="006153B6"/>
    <w:rsid w:val="0061555F"/>
    <w:rsid w:val="00617AF7"/>
    <w:rsid w:val="00636515"/>
    <w:rsid w:val="00636CA6"/>
    <w:rsid w:val="00641200"/>
    <w:rsid w:val="00645CA8"/>
    <w:rsid w:val="006655D3"/>
    <w:rsid w:val="00667404"/>
    <w:rsid w:val="00687EB4"/>
    <w:rsid w:val="00695C56"/>
    <w:rsid w:val="006A5CDE"/>
    <w:rsid w:val="006A644A"/>
    <w:rsid w:val="006B17D2"/>
    <w:rsid w:val="006B4247"/>
    <w:rsid w:val="006C224E"/>
    <w:rsid w:val="006C30E5"/>
    <w:rsid w:val="006D1E37"/>
    <w:rsid w:val="006D780A"/>
    <w:rsid w:val="006E27FE"/>
    <w:rsid w:val="0071271E"/>
    <w:rsid w:val="00714960"/>
    <w:rsid w:val="00724686"/>
    <w:rsid w:val="00732DEC"/>
    <w:rsid w:val="00735BD5"/>
    <w:rsid w:val="00751613"/>
    <w:rsid w:val="007556F6"/>
    <w:rsid w:val="00760EEF"/>
    <w:rsid w:val="00772F6D"/>
    <w:rsid w:val="00777EE5"/>
    <w:rsid w:val="00784836"/>
    <w:rsid w:val="0079023E"/>
    <w:rsid w:val="007A2854"/>
    <w:rsid w:val="007C1D92"/>
    <w:rsid w:val="007C1F5F"/>
    <w:rsid w:val="007C49E2"/>
    <w:rsid w:val="007C4CB9"/>
    <w:rsid w:val="007D0B9D"/>
    <w:rsid w:val="007D19B0"/>
    <w:rsid w:val="007E0184"/>
    <w:rsid w:val="007F498F"/>
    <w:rsid w:val="00805C1E"/>
    <w:rsid w:val="0080679D"/>
    <w:rsid w:val="008108B0"/>
    <w:rsid w:val="00811B20"/>
    <w:rsid w:val="008211B5"/>
    <w:rsid w:val="0082296E"/>
    <w:rsid w:val="00823B95"/>
    <w:rsid w:val="00824099"/>
    <w:rsid w:val="00843177"/>
    <w:rsid w:val="00843D12"/>
    <w:rsid w:val="00845DB2"/>
    <w:rsid w:val="00846D7C"/>
    <w:rsid w:val="00857EC8"/>
    <w:rsid w:val="00863BEF"/>
    <w:rsid w:val="00867AC1"/>
    <w:rsid w:val="00867E03"/>
    <w:rsid w:val="00890DF8"/>
    <w:rsid w:val="008A4F40"/>
    <w:rsid w:val="008A743F"/>
    <w:rsid w:val="008B3D41"/>
    <w:rsid w:val="008B6E60"/>
    <w:rsid w:val="008C029F"/>
    <w:rsid w:val="008C0970"/>
    <w:rsid w:val="008C70BE"/>
    <w:rsid w:val="008D0BC5"/>
    <w:rsid w:val="008D2CF7"/>
    <w:rsid w:val="008D7E86"/>
    <w:rsid w:val="008E4C98"/>
    <w:rsid w:val="008F326C"/>
    <w:rsid w:val="008F4956"/>
    <w:rsid w:val="00900C26"/>
    <w:rsid w:val="0090197F"/>
    <w:rsid w:val="00905D72"/>
    <w:rsid w:val="00906DDC"/>
    <w:rsid w:val="00934E09"/>
    <w:rsid w:val="00936253"/>
    <w:rsid w:val="00940D46"/>
    <w:rsid w:val="00947827"/>
    <w:rsid w:val="00952DD4"/>
    <w:rsid w:val="00965AE7"/>
    <w:rsid w:val="00970A2F"/>
    <w:rsid w:val="00970FED"/>
    <w:rsid w:val="00992D82"/>
    <w:rsid w:val="00997029"/>
    <w:rsid w:val="009A7339"/>
    <w:rsid w:val="009B440E"/>
    <w:rsid w:val="009D690D"/>
    <w:rsid w:val="009E65B6"/>
    <w:rsid w:val="00A05F65"/>
    <w:rsid w:val="00A177B2"/>
    <w:rsid w:val="00A216FC"/>
    <w:rsid w:val="00A24C10"/>
    <w:rsid w:val="00A27C71"/>
    <w:rsid w:val="00A42AC3"/>
    <w:rsid w:val="00A430CF"/>
    <w:rsid w:val="00A54309"/>
    <w:rsid w:val="00A71879"/>
    <w:rsid w:val="00A82288"/>
    <w:rsid w:val="00A937CF"/>
    <w:rsid w:val="00A955CD"/>
    <w:rsid w:val="00A96CA4"/>
    <w:rsid w:val="00AB2B93"/>
    <w:rsid w:val="00AB530F"/>
    <w:rsid w:val="00AB7E5B"/>
    <w:rsid w:val="00AC2883"/>
    <w:rsid w:val="00AD1A1C"/>
    <w:rsid w:val="00AE0EF1"/>
    <w:rsid w:val="00AE2937"/>
    <w:rsid w:val="00B07301"/>
    <w:rsid w:val="00B11F3E"/>
    <w:rsid w:val="00B224DE"/>
    <w:rsid w:val="00B324D4"/>
    <w:rsid w:val="00B40B53"/>
    <w:rsid w:val="00B40D82"/>
    <w:rsid w:val="00B46575"/>
    <w:rsid w:val="00B50370"/>
    <w:rsid w:val="00B61777"/>
    <w:rsid w:val="00B77322"/>
    <w:rsid w:val="00B8206C"/>
    <w:rsid w:val="00B84BBD"/>
    <w:rsid w:val="00B86BE6"/>
    <w:rsid w:val="00BA43FB"/>
    <w:rsid w:val="00BC127D"/>
    <w:rsid w:val="00BC1FE6"/>
    <w:rsid w:val="00C061B6"/>
    <w:rsid w:val="00C06909"/>
    <w:rsid w:val="00C13D6C"/>
    <w:rsid w:val="00C2446C"/>
    <w:rsid w:val="00C33C7B"/>
    <w:rsid w:val="00C36AE5"/>
    <w:rsid w:val="00C41F17"/>
    <w:rsid w:val="00C45209"/>
    <w:rsid w:val="00C46494"/>
    <w:rsid w:val="00C51FC4"/>
    <w:rsid w:val="00C527FA"/>
    <w:rsid w:val="00C5280D"/>
    <w:rsid w:val="00C53EB3"/>
    <w:rsid w:val="00C5791C"/>
    <w:rsid w:val="00C66290"/>
    <w:rsid w:val="00C72B7A"/>
    <w:rsid w:val="00C778F1"/>
    <w:rsid w:val="00C910B7"/>
    <w:rsid w:val="00C973F2"/>
    <w:rsid w:val="00CA0CF9"/>
    <w:rsid w:val="00CA304C"/>
    <w:rsid w:val="00CA400A"/>
    <w:rsid w:val="00CA71D6"/>
    <w:rsid w:val="00CA774A"/>
    <w:rsid w:val="00CB4696"/>
    <w:rsid w:val="00CC11B0"/>
    <w:rsid w:val="00CC2841"/>
    <w:rsid w:val="00CD25DD"/>
    <w:rsid w:val="00CD58EC"/>
    <w:rsid w:val="00CE43AE"/>
    <w:rsid w:val="00CF1330"/>
    <w:rsid w:val="00CF7E36"/>
    <w:rsid w:val="00D02240"/>
    <w:rsid w:val="00D31D22"/>
    <w:rsid w:val="00D3708D"/>
    <w:rsid w:val="00D40426"/>
    <w:rsid w:val="00D50F51"/>
    <w:rsid w:val="00D5707B"/>
    <w:rsid w:val="00D57C96"/>
    <w:rsid w:val="00D57D18"/>
    <w:rsid w:val="00D8436D"/>
    <w:rsid w:val="00D87851"/>
    <w:rsid w:val="00D91203"/>
    <w:rsid w:val="00D92D00"/>
    <w:rsid w:val="00D95174"/>
    <w:rsid w:val="00DA4973"/>
    <w:rsid w:val="00DA6B99"/>
    <w:rsid w:val="00DA6F36"/>
    <w:rsid w:val="00DB596E"/>
    <w:rsid w:val="00DB7773"/>
    <w:rsid w:val="00DC00EA"/>
    <w:rsid w:val="00DC3802"/>
    <w:rsid w:val="00DC5A38"/>
    <w:rsid w:val="00DD365E"/>
    <w:rsid w:val="00DD6E87"/>
    <w:rsid w:val="00DE10CA"/>
    <w:rsid w:val="00DF54D3"/>
    <w:rsid w:val="00DF73C2"/>
    <w:rsid w:val="00E01423"/>
    <w:rsid w:val="00E04A6F"/>
    <w:rsid w:val="00E07D87"/>
    <w:rsid w:val="00E15D6C"/>
    <w:rsid w:val="00E32F7E"/>
    <w:rsid w:val="00E5267B"/>
    <w:rsid w:val="00E56F83"/>
    <w:rsid w:val="00E63C0E"/>
    <w:rsid w:val="00E72D49"/>
    <w:rsid w:val="00E7593C"/>
    <w:rsid w:val="00E7678A"/>
    <w:rsid w:val="00E935F1"/>
    <w:rsid w:val="00E94A81"/>
    <w:rsid w:val="00EA1FFB"/>
    <w:rsid w:val="00EA2033"/>
    <w:rsid w:val="00EB048E"/>
    <w:rsid w:val="00EB07AD"/>
    <w:rsid w:val="00EB4E9C"/>
    <w:rsid w:val="00EC34D6"/>
    <w:rsid w:val="00EC6301"/>
    <w:rsid w:val="00ED5E28"/>
    <w:rsid w:val="00EE34DF"/>
    <w:rsid w:val="00EF21FA"/>
    <w:rsid w:val="00EF2F89"/>
    <w:rsid w:val="00F03E98"/>
    <w:rsid w:val="00F1237A"/>
    <w:rsid w:val="00F22CBD"/>
    <w:rsid w:val="00F272F1"/>
    <w:rsid w:val="00F43AA7"/>
    <w:rsid w:val="00F45372"/>
    <w:rsid w:val="00F560F7"/>
    <w:rsid w:val="00F6334D"/>
    <w:rsid w:val="00F71B59"/>
    <w:rsid w:val="00F86589"/>
    <w:rsid w:val="00F95629"/>
    <w:rsid w:val="00FA49AB"/>
    <w:rsid w:val="00FA6C65"/>
    <w:rsid w:val="00FC6324"/>
    <w:rsid w:val="00FD02E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0D0D70"/>
  <w15:docId w15:val="{640156B1-1AF9-4F62-B8E4-A95B5C834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D87851"/>
    <w:pPr>
      <w:keepNext/>
      <w:jc w:val="both"/>
      <w:outlineLvl w:val="1"/>
    </w:pPr>
    <w:rPr>
      <w:rFonts w:ascii="Arial" w:hAnsi="Arial"/>
      <w:u w:val="single"/>
      <w:lang w:val="fr-CH"/>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863BEF"/>
    <w:pPr>
      <w:tabs>
        <w:tab w:val="right" w:leader="dot" w:pos="9639"/>
      </w:tabs>
      <w:ind w:left="568" w:right="851" w:hanging="284"/>
    </w:pPr>
    <w:rPr>
      <w:rFonts w:eastAsia="MS Mincho"/>
      <w:noProof/>
      <w:sz w:val="18"/>
      <w:szCs w:val="18"/>
      <w:lang w:eastAsia="ja-JP"/>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863BEF"/>
    <w:pPr>
      <w:tabs>
        <w:tab w:val="right" w:leader="dot" w:pos="9639"/>
      </w:tabs>
      <w:spacing w:before="60"/>
      <w:ind w:right="1418"/>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2A1EA0"/>
    <w:pPr>
      <w:spacing w:after="200" w:line="276" w:lineRule="auto"/>
      <w:ind w:left="720"/>
      <w:contextualSpacing/>
      <w:jc w:val="left"/>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867E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pov.int/meetings/fr/doc_details.jsp?meeting_id=47206&amp;doc_id=405391"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tino\Desktop\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C0300-EF97-4E4B-B775-B952875D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TC_54_EN</Template>
  <TotalTime>0</TotalTime>
  <Pages>6</Pages>
  <Words>2912</Words>
  <Characters>14507</Characters>
  <Application>Microsoft Office Word</Application>
  <DocSecurity>0</DocSecurity>
  <Lines>3626</Lines>
  <Paragraphs>238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TC/54</vt:lpstr>
      <vt:lpstr>TC/54</vt:lpstr>
    </vt:vector>
  </TitlesOfParts>
  <Company>UPOV</Company>
  <LinksUpToDate>false</LinksUpToDate>
  <CharactersWithSpaces>17181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Leontino Taveira</dc:creator>
  <cp:lastModifiedBy>MAY Jessica</cp:lastModifiedBy>
  <cp:revision>11</cp:revision>
  <cp:lastPrinted>2018-10-05T16:28:00Z</cp:lastPrinted>
  <dcterms:created xsi:type="dcterms:W3CDTF">2018-10-09T11:38:00Z</dcterms:created>
  <dcterms:modified xsi:type="dcterms:W3CDTF">2018-10-09T12:04:00Z</dcterms:modified>
</cp:coreProperties>
</file>