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34E36" w:rsidRPr="00A34E36" w:rsidTr="00863DAC">
        <w:tc>
          <w:tcPr>
            <w:tcW w:w="6522" w:type="dxa"/>
          </w:tcPr>
          <w:p w:rsidR="00A34E36" w:rsidRPr="00A34E36" w:rsidRDefault="00A34E36" w:rsidP="00863DAC">
            <w:pPr>
              <w:rPr>
                <w:lang w:val="fr-FR"/>
              </w:rPr>
            </w:pPr>
            <w:bookmarkStart w:id="0" w:name="_Toc438649862"/>
            <w:bookmarkStart w:id="1" w:name="_Ref438649598"/>
            <w:bookmarkStart w:id="2" w:name="_Toc477358702"/>
            <w:r w:rsidRPr="00A34E36">
              <w:rPr>
                <w:noProof/>
              </w:rPr>
              <w:drawing>
                <wp:inline distT="0" distB="0" distL="0" distR="0" wp14:anchorId="307E5A03" wp14:editId="7A50057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34E36" w:rsidRPr="00A34E36" w:rsidRDefault="00A34E36" w:rsidP="00863DAC">
            <w:pPr>
              <w:pStyle w:val="Lettrine"/>
              <w:rPr>
                <w:lang w:val="fr-FR"/>
              </w:rPr>
            </w:pPr>
            <w:r w:rsidRPr="00A34E36">
              <w:rPr>
                <w:lang w:val="fr-FR"/>
              </w:rPr>
              <w:t>F</w:t>
            </w:r>
          </w:p>
        </w:tc>
      </w:tr>
      <w:tr w:rsidR="00A34E36" w:rsidRPr="00346F9A" w:rsidTr="00863DAC">
        <w:trPr>
          <w:trHeight w:val="219"/>
        </w:trPr>
        <w:tc>
          <w:tcPr>
            <w:tcW w:w="6522" w:type="dxa"/>
          </w:tcPr>
          <w:p w:rsidR="00A34E36" w:rsidRPr="00A34E36" w:rsidRDefault="00A34E36" w:rsidP="00863DAC">
            <w:pPr>
              <w:pStyle w:val="upove"/>
              <w:rPr>
                <w:lang w:val="fr-FR"/>
              </w:rPr>
            </w:pPr>
            <w:r w:rsidRPr="00A34E36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34E36" w:rsidRPr="00A34E36" w:rsidRDefault="00A34E36" w:rsidP="00863DAC">
            <w:pPr>
              <w:rPr>
                <w:lang w:val="fr-FR"/>
              </w:rPr>
            </w:pPr>
          </w:p>
        </w:tc>
      </w:tr>
    </w:tbl>
    <w:p w:rsidR="00A34E36" w:rsidRPr="00A34E36" w:rsidRDefault="00A34E36" w:rsidP="00A34E36">
      <w:pPr>
        <w:rPr>
          <w:lang w:val="fr-FR"/>
        </w:rPr>
      </w:pPr>
    </w:p>
    <w:p w:rsidR="00A34E36" w:rsidRPr="00A34E36" w:rsidRDefault="00A34E36" w:rsidP="00A34E3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34E36" w:rsidRPr="00346F9A" w:rsidTr="00863DAC">
        <w:tc>
          <w:tcPr>
            <w:tcW w:w="6512" w:type="dxa"/>
          </w:tcPr>
          <w:p w:rsidR="00A34E36" w:rsidRPr="00A34E36" w:rsidRDefault="00A34E36" w:rsidP="00863DAC">
            <w:pPr>
              <w:pStyle w:val="Sessiontc"/>
              <w:spacing w:line="240" w:lineRule="auto"/>
              <w:rPr>
                <w:lang w:val="fr-FR"/>
              </w:rPr>
            </w:pPr>
            <w:r w:rsidRPr="00A34E36">
              <w:rPr>
                <w:lang w:val="fr-FR"/>
              </w:rPr>
              <w:t>Comité technique</w:t>
            </w:r>
          </w:p>
          <w:p w:rsidR="00A34E36" w:rsidRPr="00A34E36" w:rsidRDefault="00A34E36" w:rsidP="00863DAC">
            <w:pPr>
              <w:pStyle w:val="Sessiontcplacedate"/>
              <w:rPr>
                <w:sz w:val="22"/>
                <w:lang w:val="fr-FR"/>
              </w:rPr>
            </w:pPr>
            <w:r w:rsidRPr="00A34E36">
              <w:rPr>
                <w:lang w:val="fr-FR"/>
              </w:rPr>
              <w:t>Cinquante-quatrième session</w:t>
            </w:r>
            <w:r w:rsidRPr="00A34E36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A34E36" w:rsidRPr="00A34E36" w:rsidRDefault="00A34E36" w:rsidP="00863DAC">
            <w:pPr>
              <w:pStyle w:val="Doccode"/>
              <w:rPr>
                <w:lang w:val="fr-FR"/>
              </w:rPr>
            </w:pPr>
            <w:r w:rsidRPr="00A34E36">
              <w:rPr>
                <w:lang w:val="fr-FR"/>
              </w:rPr>
              <w:t>TC/54/12</w:t>
            </w:r>
          </w:p>
          <w:p w:rsidR="00A34E36" w:rsidRPr="00A34E36" w:rsidRDefault="00A34E36" w:rsidP="00863DAC">
            <w:pPr>
              <w:pStyle w:val="Docoriginal"/>
              <w:rPr>
                <w:lang w:val="fr-FR"/>
              </w:rPr>
            </w:pPr>
            <w:r w:rsidRPr="00A34E36">
              <w:rPr>
                <w:lang w:val="fr-FR"/>
              </w:rPr>
              <w:t>Original: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Pr="00A34E36">
              <w:rPr>
                <w:b w:val="0"/>
                <w:spacing w:val="0"/>
                <w:lang w:val="fr-FR"/>
              </w:rPr>
              <w:t>anglais</w:t>
            </w:r>
          </w:p>
          <w:p w:rsidR="00A34E36" w:rsidRPr="00A34E36" w:rsidRDefault="00A34E36" w:rsidP="00863DAC">
            <w:pPr>
              <w:pStyle w:val="Docoriginal"/>
              <w:rPr>
                <w:lang w:val="fr-FR"/>
              </w:rPr>
            </w:pPr>
            <w:r w:rsidRPr="00A34E36">
              <w:rPr>
                <w:lang w:val="fr-FR"/>
              </w:rPr>
              <w:t>Date: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="00F9097B" w:rsidRPr="00F9097B">
              <w:rPr>
                <w:b w:val="0"/>
                <w:spacing w:val="0"/>
                <w:lang w:val="fr-FR"/>
              </w:rPr>
              <w:t>23</w:t>
            </w:r>
            <w:r w:rsidRPr="00F9097B">
              <w:rPr>
                <w:b w:val="0"/>
                <w:spacing w:val="0"/>
                <w:lang w:val="fr-FR"/>
              </w:rPr>
              <w:t xml:space="preserve"> août 2018</w:t>
            </w:r>
          </w:p>
        </w:tc>
      </w:tr>
    </w:tbl>
    <w:p w:rsidR="00A34E36" w:rsidRPr="00F9097B" w:rsidRDefault="00212871" w:rsidP="00212871">
      <w:pPr>
        <w:spacing w:before="600" w:after="240"/>
        <w:rPr>
          <w:b/>
          <w:lang w:val="fr-CH"/>
        </w:rPr>
      </w:pPr>
      <w:bookmarkStart w:id="3" w:name="TitleOfDoc"/>
      <w:bookmarkStart w:id="4" w:name="Prepared"/>
      <w:bookmarkEnd w:id="3"/>
      <w:bookmarkEnd w:id="4"/>
      <w:r w:rsidRPr="00F9097B">
        <w:rPr>
          <w:b/>
          <w:lang w:val="fr-CH"/>
        </w:rPr>
        <w:t>DÉNOMINATIONS VARIÉTALES</w:t>
      </w:r>
    </w:p>
    <w:p w:rsidR="00A34E36" w:rsidRPr="00A34E36" w:rsidRDefault="00A34E36" w:rsidP="00A34E36">
      <w:pPr>
        <w:pStyle w:val="preparedby1"/>
        <w:jc w:val="left"/>
        <w:rPr>
          <w:lang w:val="fr-FR"/>
        </w:rPr>
      </w:pPr>
      <w:r w:rsidRPr="00A34E36">
        <w:rPr>
          <w:lang w:val="fr-FR"/>
        </w:rPr>
        <w:t>Document établi par le Bureau de l’Union</w:t>
      </w:r>
    </w:p>
    <w:p w:rsidR="00A34E36" w:rsidRPr="00A34E36" w:rsidRDefault="00A34E36" w:rsidP="00A34E36">
      <w:pPr>
        <w:pStyle w:val="Disclaimer"/>
        <w:rPr>
          <w:lang w:val="fr-FR"/>
        </w:rPr>
      </w:pPr>
      <w:r w:rsidRPr="00A34E36">
        <w:rPr>
          <w:lang w:val="fr-FR"/>
        </w:rPr>
        <w:t>Avertissement : le présent document ne représente pas les principes ou les orientations de l’UPOV</w:t>
      </w:r>
    </w:p>
    <w:p w:rsidR="00346F9A" w:rsidRPr="0016157A" w:rsidRDefault="00346F9A" w:rsidP="00346F9A">
      <w:pPr>
        <w:pStyle w:val="Heading1"/>
      </w:pPr>
      <w:bookmarkStart w:id="5" w:name="_Toc521492790"/>
      <w:bookmarkStart w:id="6" w:name="_Toc524689269"/>
      <w:bookmarkEnd w:id="0"/>
      <w:bookmarkEnd w:id="1"/>
      <w:bookmarkEnd w:id="2"/>
      <w:r w:rsidRPr="002950A1">
        <w:t>RÉSUMÉ</w:t>
      </w:r>
      <w:bookmarkEnd w:id="5"/>
      <w:bookmarkEnd w:id="6"/>
    </w:p>
    <w:p w:rsidR="006F3AF0" w:rsidRPr="00A34E36" w:rsidRDefault="006F3AF0" w:rsidP="006F3AF0">
      <w:pPr>
        <w:rPr>
          <w:rFonts w:eastAsia="MS Mincho"/>
          <w:sz w:val="16"/>
          <w:lang w:val="fr-FR" w:eastAsia="ja-JP"/>
        </w:rPr>
      </w:pPr>
    </w:p>
    <w:p w:rsidR="006F3AF0" w:rsidRPr="00A34E36" w:rsidRDefault="006F3AF0" w:rsidP="006F3AF0">
      <w:pPr>
        <w:rPr>
          <w:rFonts w:eastAsiaTheme="minorEastAsia" w:cs="Arial"/>
          <w:snapToGrid w:val="0"/>
          <w:lang w:val="fr-FR"/>
        </w:rPr>
      </w:pPr>
      <w:r w:rsidRPr="00A34E36">
        <w:rPr>
          <w:rFonts w:eastAsiaTheme="minorEastAsia" w:cs="Arial"/>
          <w:snapToGrid w:val="0"/>
          <w:lang w:val="fr-FR"/>
        </w:rPr>
        <w:fldChar w:fldCharType="begin"/>
      </w:r>
      <w:r w:rsidRPr="00A34E36">
        <w:rPr>
          <w:rFonts w:eastAsiaTheme="minorEastAsia" w:cs="Arial"/>
          <w:snapToGrid w:val="0"/>
          <w:lang w:val="fr-FR"/>
        </w:rPr>
        <w:instrText xml:space="preserve"> AUTONUM  </w:instrText>
      </w:r>
      <w:r w:rsidRPr="00A34E36">
        <w:rPr>
          <w:rFonts w:eastAsiaTheme="minorEastAsia" w:cs="Arial"/>
          <w:snapToGrid w:val="0"/>
          <w:lang w:val="fr-FR"/>
        </w:rPr>
        <w:fldChar w:fldCharType="end"/>
      </w:r>
      <w:r w:rsidRPr="00A34E36">
        <w:rPr>
          <w:rFonts w:eastAsiaTheme="minorEastAsia" w:cs="Arial"/>
          <w:snapToGrid w:val="0"/>
          <w:lang w:val="fr-FR"/>
        </w:rPr>
        <w:tab/>
        <w:t>Le présent document a pour objet de faire rapport sur les travaux concernant la possibilité d</w:t>
      </w:r>
      <w:r w:rsidR="001E2762" w:rsidRPr="00A34E36">
        <w:rPr>
          <w:rFonts w:eastAsiaTheme="minorEastAsia" w:cs="Arial"/>
          <w:snapToGrid w:val="0"/>
          <w:lang w:val="fr-FR"/>
        </w:rPr>
        <w:t>’</w:t>
      </w:r>
      <w:r w:rsidRPr="00A34E36">
        <w:rPr>
          <w:rFonts w:eastAsiaTheme="minorEastAsia" w:cs="Arial"/>
          <w:snapToGrid w:val="0"/>
          <w:lang w:val="fr-FR"/>
        </w:rPr>
        <w:t>élaborer un moteur de recherche de similitudes de l</w:t>
      </w:r>
      <w:r w:rsidR="001E2762" w:rsidRPr="00A34E36">
        <w:rPr>
          <w:rFonts w:eastAsiaTheme="minorEastAsia" w:cs="Arial"/>
          <w:snapToGrid w:val="0"/>
          <w:lang w:val="fr-FR"/>
        </w:rPr>
        <w:t>’</w:t>
      </w:r>
      <w:r w:rsidRPr="00A34E36">
        <w:rPr>
          <w:rFonts w:eastAsiaTheme="minorEastAsia" w:cs="Arial"/>
          <w:snapToGrid w:val="0"/>
          <w:lang w:val="fr-FR"/>
        </w:rPr>
        <w:t>UPOV aux fins de la dénomination variétale et</w:t>
      </w:r>
      <w:r w:rsidRPr="00A34E36">
        <w:rPr>
          <w:rFonts w:eastAsiaTheme="minorEastAsia"/>
          <w:lang w:val="fr-FR"/>
        </w:rPr>
        <w:t xml:space="preserve"> </w:t>
      </w:r>
      <w:r w:rsidRPr="00A34E36">
        <w:rPr>
          <w:rFonts w:eastAsiaTheme="minorEastAsia" w:cs="Arial"/>
          <w:snapToGrid w:val="0"/>
          <w:lang w:val="fr-FR"/>
        </w:rPr>
        <w:t>d</w:t>
      </w:r>
      <w:r w:rsidR="001E2762" w:rsidRPr="00A34E36">
        <w:rPr>
          <w:rFonts w:eastAsiaTheme="minorEastAsia" w:cs="Arial"/>
          <w:snapToGrid w:val="0"/>
          <w:lang w:val="fr-FR"/>
        </w:rPr>
        <w:t>’</w:t>
      </w:r>
      <w:r w:rsidRPr="00A34E36">
        <w:rPr>
          <w:rFonts w:eastAsiaTheme="minorEastAsia" w:cs="Arial"/>
          <w:snapToGrid w:val="0"/>
          <w:lang w:val="fr-FR"/>
        </w:rPr>
        <w:t>examiner la révision éventuelle</w:t>
      </w:r>
      <w:r w:rsidRPr="00A34E36">
        <w:rPr>
          <w:rFonts w:eastAsiaTheme="minorEastAsia" w:cs="Arial"/>
          <w:lang w:val="fr-FR"/>
        </w:rPr>
        <w:t xml:space="preserve"> du document UPOV/INF/12 </w:t>
      </w:r>
      <w:r w:rsidR="001E2762" w:rsidRPr="00A34E36">
        <w:rPr>
          <w:rFonts w:eastAsiaTheme="minorEastAsia" w:cs="Arial"/>
          <w:lang w:val="fr-FR"/>
        </w:rPr>
        <w:t>“</w:t>
      </w:r>
      <w:r w:rsidRPr="00A34E36">
        <w:rPr>
          <w:rFonts w:eastAsiaTheme="minorEastAsia" w:cs="Arial"/>
          <w:lang w:val="fr-FR"/>
        </w:rPr>
        <w:t xml:space="preserve">Notes explicatives concernant les dénominations variétales en vertu de la </w:t>
      </w:r>
      <w:r w:rsidR="00F2066C" w:rsidRPr="00A34E36">
        <w:rPr>
          <w:rFonts w:eastAsiaTheme="minorEastAsia" w:cs="Arial"/>
          <w:lang w:val="fr-FR"/>
        </w:rPr>
        <w:t>Convention UPOV</w:t>
      </w:r>
      <w:r w:rsidR="001E2762" w:rsidRPr="00A34E36">
        <w:rPr>
          <w:rFonts w:eastAsiaTheme="minorEastAsia" w:cs="Arial"/>
          <w:lang w:val="fr-FR"/>
        </w:rPr>
        <w:t>”</w:t>
      </w:r>
      <w:r w:rsidRPr="00A34E36">
        <w:rPr>
          <w:rFonts w:eastAsiaTheme="minorEastAsia" w:cs="Arial"/>
          <w:snapToGrid w:val="0"/>
          <w:lang w:val="fr-FR"/>
        </w:rPr>
        <w:t>.</w:t>
      </w:r>
    </w:p>
    <w:p w:rsidR="00F37F1B" w:rsidRPr="00A34E36" w:rsidRDefault="00F37F1B" w:rsidP="00F37F1B">
      <w:pPr>
        <w:rPr>
          <w:rFonts w:cs="Arial"/>
          <w:snapToGrid w:val="0"/>
          <w:sz w:val="16"/>
          <w:lang w:val="fr-FR" w:eastAsia="ja-JP"/>
        </w:rPr>
      </w:pPr>
    </w:p>
    <w:p w:rsidR="00F37F1B" w:rsidRPr="00A34E36" w:rsidRDefault="00F37F1B" w:rsidP="00F37F1B">
      <w:pPr>
        <w:rPr>
          <w:rFonts w:cs="Arial"/>
          <w:snapToGrid w:val="0"/>
          <w:lang w:val="fr-FR" w:eastAsia="ja-JP"/>
        </w:rPr>
      </w:pPr>
      <w:r w:rsidRPr="00A34E36">
        <w:rPr>
          <w:rFonts w:cs="Arial"/>
          <w:snapToGrid w:val="0"/>
          <w:lang w:val="fr-FR"/>
        </w:rPr>
        <w:fldChar w:fldCharType="begin"/>
      </w:r>
      <w:r w:rsidRPr="00A34E36">
        <w:rPr>
          <w:rFonts w:cs="Arial"/>
          <w:snapToGrid w:val="0"/>
          <w:lang w:val="fr-FR"/>
        </w:rPr>
        <w:instrText xml:space="preserve"> AUTONUM  </w:instrText>
      </w:r>
      <w:r w:rsidRPr="00A34E36">
        <w:rPr>
          <w:rFonts w:cs="Arial"/>
          <w:snapToGrid w:val="0"/>
          <w:lang w:val="fr-FR"/>
        </w:rPr>
        <w:fldChar w:fldCharType="end"/>
      </w:r>
      <w:r w:rsidRPr="00A34E36">
        <w:rPr>
          <w:rFonts w:cs="Arial"/>
          <w:snapToGrid w:val="0"/>
          <w:lang w:val="fr-FR"/>
        </w:rPr>
        <w:tab/>
        <w:t>Le</w:t>
      </w:r>
      <w:r w:rsidR="00F2066C" w:rsidRPr="00A34E36">
        <w:rPr>
          <w:rFonts w:cs="Arial"/>
          <w:snapToGrid w:val="0"/>
          <w:lang w:val="fr-FR"/>
        </w:rPr>
        <w:t> TC</w:t>
      </w:r>
      <w:r w:rsidRPr="00A34E36">
        <w:rPr>
          <w:rFonts w:cs="Arial"/>
          <w:snapToGrid w:val="0"/>
          <w:lang w:val="fr-FR"/>
        </w:rPr>
        <w:t xml:space="preserve"> est invité</w:t>
      </w:r>
      <w:r w:rsidR="00F2066C" w:rsidRPr="00A34E36">
        <w:rPr>
          <w:rFonts w:cs="Arial"/>
          <w:snapToGrid w:val="0"/>
          <w:lang w:val="fr-FR"/>
        </w:rPr>
        <w:t> :</w:t>
      </w:r>
    </w:p>
    <w:p w:rsidR="00953FC8" w:rsidRPr="00A34E36" w:rsidRDefault="00953FC8" w:rsidP="00953FC8">
      <w:pPr>
        <w:rPr>
          <w:rFonts w:cs="Arial"/>
          <w:snapToGrid w:val="0"/>
          <w:sz w:val="16"/>
          <w:lang w:val="fr-FR" w:eastAsia="ja-JP"/>
        </w:rPr>
      </w:pPr>
    </w:p>
    <w:p w:rsidR="00953FC8" w:rsidRPr="007E5716" w:rsidRDefault="00953FC8" w:rsidP="00953FC8">
      <w:pPr>
        <w:ind w:firstLine="567"/>
        <w:rPr>
          <w:rFonts w:eastAsiaTheme="minorEastAsia" w:cs="Arial"/>
          <w:snapToGrid w:val="0"/>
          <w:lang w:val="fr-FR" w:eastAsia="ja-JP"/>
        </w:rPr>
      </w:pPr>
      <w:r w:rsidRPr="00A34E36">
        <w:rPr>
          <w:rFonts w:eastAsiaTheme="minorEastAsia" w:cs="Arial"/>
          <w:snapToGrid w:val="0"/>
          <w:lang w:val="fr-FR"/>
        </w:rPr>
        <w:t>a)</w:t>
      </w:r>
      <w:r w:rsidRPr="00A34E36">
        <w:rPr>
          <w:rFonts w:eastAsiaTheme="minorEastAsia" w:cs="Arial"/>
          <w:snapToGrid w:val="0"/>
          <w:lang w:val="fr-FR"/>
        </w:rPr>
        <w:tab/>
        <w:t xml:space="preserve">à prendre note des faits nouveaux concernant la révision éventuelle du document UPOV/INF/12 </w:t>
      </w:r>
      <w:r w:rsidR="001E2762" w:rsidRPr="00A34E36">
        <w:rPr>
          <w:rFonts w:eastAsiaTheme="minorEastAsia" w:cs="Arial"/>
          <w:snapToGrid w:val="0"/>
          <w:lang w:val="fr-FR"/>
        </w:rPr>
        <w:t>“</w:t>
      </w:r>
      <w:r w:rsidRPr="00A34E36">
        <w:rPr>
          <w:rFonts w:eastAsiaTheme="minorEastAsia" w:cs="Arial"/>
          <w:snapToGrid w:val="0"/>
          <w:lang w:val="fr-FR"/>
        </w:rPr>
        <w:t xml:space="preserve">Notes </w:t>
      </w:r>
      <w:r w:rsidRPr="007E5716">
        <w:rPr>
          <w:rFonts w:eastAsiaTheme="minorEastAsia" w:cs="Arial"/>
          <w:snapToGrid w:val="0"/>
          <w:lang w:val="fr-FR"/>
        </w:rPr>
        <w:t xml:space="preserve">explicatives concernant les dénominations variétales en vertu de la </w:t>
      </w:r>
      <w:r w:rsidR="00F2066C" w:rsidRPr="007E5716">
        <w:rPr>
          <w:rFonts w:eastAsiaTheme="minorEastAsia" w:cs="Arial"/>
          <w:snapToGrid w:val="0"/>
          <w:lang w:val="fr-FR"/>
        </w:rPr>
        <w:t>Convention UPOV</w:t>
      </w:r>
      <w:r w:rsidR="001E2762" w:rsidRPr="007E5716">
        <w:rPr>
          <w:rFonts w:eastAsiaTheme="minorEastAsia" w:cs="Arial"/>
          <w:snapToGrid w:val="0"/>
          <w:lang w:val="fr-FR"/>
        </w:rPr>
        <w:t>”</w:t>
      </w:r>
      <w:r w:rsidRPr="007E5716">
        <w:rPr>
          <w:rFonts w:eastAsiaTheme="minorEastAsia" w:cs="Arial"/>
          <w:snapToGrid w:val="0"/>
          <w:lang w:val="fr-FR"/>
        </w:rPr>
        <w:t>, dont il est rendu compte a</w:t>
      </w:r>
      <w:r w:rsidR="006C4E92" w:rsidRPr="007E5716">
        <w:rPr>
          <w:rFonts w:eastAsiaTheme="minorEastAsia" w:cs="Arial"/>
          <w:snapToGrid w:val="0"/>
          <w:lang w:val="fr-FR"/>
        </w:rPr>
        <w:t>ux paragraphes </w:t>
      </w:r>
      <w:r w:rsidRPr="007E5716">
        <w:rPr>
          <w:rFonts w:eastAsiaTheme="minorEastAsia" w:cs="Arial"/>
          <w:snapToGrid w:val="0"/>
          <w:lang w:val="fr-FR"/>
        </w:rPr>
        <w:t>6 à 10 du présent document;</w:t>
      </w:r>
    </w:p>
    <w:p w:rsidR="00953FC8" w:rsidRPr="007E5716" w:rsidRDefault="00953FC8" w:rsidP="00953FC8">
      <w:pPr>
        <w:rPr>
          <w:rFonts w:eastAsiaTheme="minorEastAsia" w:cs="Arial"/>
          <w:snapToGrid w:val="0"/>
          <w:sz w:val="16"/>
          <w:lang w:val="fr-FR" w:eastAsia="ja-JP"/>
        </w:rPr>
      </w:pPr>
    </w:p>
    <w:p w:rsidR="00953FC8" w:rsidRPr="007E5716" w:rsidRDefault="00953FC8" w:rsidP="00953FC8">
      <w:pPr>
        <w:rPr>
          <w:rFonts w:eastAsiaTheme="minorEastAsia" w:cs="Arial"/>
          <w:snapToGrid w:val="0"/>
          <w:lang w:val="fr-FR" w:eastAsia="ja-JP"/>
        </w:rPr>
      </w:pPr>
      <w:r w:rsidRPr="007E5716">
        <w:rPr>
          <w:rFonts w:eastAsiaTheme="minorEastAsia" w:cs="Arial"/>
          <w:snapToGrid w:val="0"/>
          <w:lang w:val="fr-FR"/>
        </w:rPr>
        <w:tab/>
        <w:t>b)</w:t>
      </w:r>
      <w:r w:rsidRPr="007E5716">
        <w:rPr>
          <w:rFonts w:eastAsiaTheme="minorEastAsia" w:cs="Arial"/>
          <w:snapToGrid w:val="0"/>
          <w:lang w:val="fr-FR"/>
        </w:rPr>
        <w:tab/>
        <w:t>à prendre note des faits nouveaux concernant un moteur de recherche de similitudes de l</w:t>
      </w:r>
      <w:r w:rsidR="001E2762" w:rsidRPr="007E5716">
        <w:rPr>
          <w:rFonts w:eastAsiaTheme="minorEastAsia" w:cs="Arial"/>
          <w:snapToGrid w:val="0"/>
          <w:lang w:val="fr-FR"/>
        </w:rPr>
        <w:t>’</w:t>
      </w:r>
      <w:r w:rsidRPr="007E5716">
        <w:rPr>
          <w:rFonts w:eastAsiaTheme="minorEastAsia" w:cs="Arial"/>
          <w:snapToGrid w:val="0"/>
          <w:lang w:val="fr-FR"/>
        </w:rPr>
        <w:t>UPOV aux fins de la dénomination variétale, dont il est rendu compte au paragraphe</w:t>
      </w:r>
      <w:r w:rsidR="006C4E92" w:rsidRPr="007E5716">
        <w:rPr>
          <w:rFonts w:eastAsiaTheme="minorEastAsia" w:cs="Arial"/>
          <w:snapToGrid w:val="0"/>
          <w:lang w:val="fr-FR"/>
        </w:rPr>
        <w:t> </w:t>
      </w:r>
      <w:r w:rsidRPr="007E5716">
        <w:rPr>
          <w:rFonts w:eastAsiaTheme="minorEastAsia" w:cs="Arial"/>
          <w:snapToGrid w:val="0"/>
          <w:lang w:val="fr-FR"/>
        </w:rPr>
        <w:t>12 du présent document;</w:t>
      </w:r>
    </w:p>
    <w:p w:rsidR="00953FC8" w:rsidRPr="007E5716" w:rsidRDefault="00953FC8" w:rsidP="00953FC8">
      <w:pPr>
        <w:rPr>
          <w:rFonts w:eastAsiaTheme="minorEastAsia" w:cs="Arial"/>
          <w:snapToGrid w:val="0"/>
          <w:sz w:val="16"/>
          <w:lang w:val="fr-FR" w:eastAsia="ja-JP"/>
        </w:rPr>
      </w:pPr>
    </w:p>
    <w:p w:rsidR="00953FC8" w:rsidRPr="007E5716" w:rsidRDefault="00953FC8" w:rsidP="00953FC8">
      <w:pPr>
        <w:rPr>
          <w:rFonts w:eastAsiaTheme="minorEastAsia" w:cs="Arial"/>
          <w:snapToGrid w:val="0"/>
          <w:lang w:val="fr-FR" w:eastAsia="ja-JP"/>
        </w:rPr>
      </w:pPr>
      <w:r w:rsidRPr="007E5716">
        <w:rPr>
          <w:rFonts w:eastAsiaTheme="minorEastAsia" w:cs="Arial"/>
          <w:snapToGrid w:val="0"/>
          <w:lang w:val="fr-FR"/>
        </w:rPr>
        <w:tab/>
        <w:t>c)</w:t>
      </w:r>
      <w:r w:rsidRPr="007E5716">
        <w:rPr>
          <w:rFonts w:eastAsiaTheme="minorEastAsia" w:cs="Arial"/>
          <w:snapToGrid w:val="0"/>
          <w:lang w:val="fr-FR"/>
        </w:rPr>
        <w:tab/>
        <w:t>à prendre note des faits nouveaux concernant l</w:t>
      </w:r>
      <w:r w:rsidR="001E2762" w:rsidRPr="007E5716">
        <w:rPr>
          <w:rFonts w:eastAsiaTheme="minorEastAsia" w:cs="Arial"/>
          <w:snapToGrid w:val="0"/>
          <w:lang w:val="fr-FR"/>
        </w:rPr>
        <w:t>’</w:t>
      </w:r>
      <w:r w:rsidRPr="007E5716">
        <w:rPr>
          <w:rFonts w:eastAsiaTheme="minorEastAsia" w:cs="Arial"/>
          <w:snapToGrid w:val="0"/>
          <w:lang w:val="fr-FR"/>
        </w:rPr>
        <w:t>éventuel élargissement du contenu de la base de données PLUTO, dont il est rendu compte au paragraphe</w:t>
      </w:r>
      <w:r w:rsidR="006C4E92" w:rsidRPr="007E5716">
        <w:rPr>
          <w:rFonts w:eastAsiaTheme="minorEastAsia" w:cs="Arial"/>
          <w:snapToGrid w:val="0"/>
          <w:lang w:val="fr-FR"/>
        </w:rPr>
        <w:t> </w:t>
      </w:r>
      <w:r w:rsidRPr="007E5716">
        <w:rPr>
          <w:rFonts w:eastAsiaTheme="minorEastAsia" w:cs="Arial"/>
          <w:snapToGrid w:val="0"/>
          <w:lang w:val="fr-FR"/>
        </w:rPr>
        <w:t>14 du présent document</w:t>
      </w:r>
      <w:r w:rsidR="00A566CD" w:rsidRPr="007E5716">
        <w:rPr>
          <w:rFonts w:eastAsiaTheme="minorEastAsia" w:cs="Arial"/>
          <w:snapToGrid w:val="0"/>
          <w:lang w:val="fr-FR"/>
        </w:rPr>
        <w:t>;</w:t>
      </w:r>
    </w:p>
    <w:p w:rsidR="00953FC8" w:rsidRPr="007E5716" w:rsidRDefault="00953FC8" w:rsidP="00953FC8">
      <w:pPr>
        <w:rPr>
          <w:rFonts w:eastAsiaTheme="minorEastAsia" w:cs="Arial"/>
          <w:snapToGrid w:val="0"/>
          <w:sz w:val="16"/>
          <w:lang w:val="fr-FR" w:eastAsia="ja-JP"/>
        </w:rPr>
      </w:pPr>
    </w:p>
    <w:p w:rsidR="00953FC8" w:rsidRPr="007E5716" w:rsidRDefault="006C4E92" w:rsidP="00953FC8">
      <w:pPr>
        <w:rPr>
          <w:rFonts w:eastAsiaTheme="minorEastAsia" w:cs="Arial"/>
          <w:snapToGrid w:val="0"/>
          <w:lang w:val="fr-FR" w:eastAsia="ja-JP"/>
        </w:rPr>
      </w:pPr>
      <w:r w:rsidRPr="007E5716">
        <w:rPr>
          <w:rFonts w:eastAsiaTheme="minorEastAsia" w:cs="Arial"/>
          <w:snapToGrid w:val="0"/>
          <w:lang w:val="fr-FR"/>
        </w:rPr>
        <w:tab/>
        <w:t>d)</w:t>
      </w:r>
      <w:r w:rsidRPr="007E5716">
        <w:rPr>
          <w:rFonts w:eastAsiaTheme="minorEastAsia" w:cs="Arial"/>
          <w:snapToGrid w:val="0"/>
          <w:lang w:val="fr-FR"/>
        </w:rPr>
        <w:tab/>
      </w:r>
      <w:r w:rsidR="00953FC8" w:rsidRPr="007E5716">
        <w:rPr>
          <w:rFonts w:eastAsiaTheme="minorEastAsia" w:cs="Arial"/>
          <w:snapToGrid w:val="0"/>
          <w:lang w:val="fr-FR"/>
        </w:rPr>
        <w:t>à prendre note des faits nouveaux concernant les termes non acceptables, dont il est rendu compte au paragraphe</w:t>
      </w:r>
      <w:r w:rsidRPr="007E5716">
        <w:rPr>
          <w:rFonts w:eastAsiaTheme="minorEastAsia" w:cs="Arial"/>
          <w:snapToGrid w:val="0"/>
          <w:lang w:val="fr-FR"/>
        </w:rPr>
        <w:t> </w:t>
      </w:r>
      <w:r w:rsidR="00953FC8" w:rsidRPr="007E5716">
        <w:rPr>
          <w:rFonts w:eastAsiaTheme="minorEastAsia" w:cs="Arial"/>
          <w:snapToGrid w:val="0"/>
          <w:lang w:val="fr-FR"/>
        </w:rPr>
        <w:t>16</w:t>
      </w:r>
      <w:r w:rsidR="00A566CD" w:rsidRPr="007E5716">
        <w:rPr>
          <w:rFonts w:eastAsiaTheme="minorEastAsia" w:cs="Arial"/>
          <w:snapToGrid w:val="0"/>
          <w:lang w:val="fr-FR"/>
        </w:rPr>
        <w:t xml:space="preserve"> du présent document;</w:t>
      </w:r>
    </w:p>
    <w:p w:rsidR="00953FC8" w:rsidRPr="007E5716" w:rsidRDefault="00953FC8" w:rsidP="00953FC8">
      <w:pPr>
        <w:rPr>
          <w:rFonts w:eastAsiaTheme="minorEastAsia" w:cs="Arial"/>
          <w:snapToGrid w:val="0"/>
          <w:sz w:val="16"/>
          <w:lang w:val="fr-FR" w:eastAsia="ja-JP"/>
        </w:rPr>
      </w:pPr>
    </w:p>
    <w:p w:rsidR="00953FC8" w:rsidRPr="007E5716" w:rsidRDefault="00953FC8" w:rsidP="00953FC8">
      <w:pPr>
        <w:rPr>
          <w:rFonts w:eastAsiaTheme="minorEastAsia" w:cs="Arial"/>
          <w:snapToGrid w:val="0"/>
          <w:lang w:val="fr-FR" w:eastAsia="ja-JP"/>
        </w:rPr>
      </w:pPr>
      <w:r w:rsidRPr="007E5716">
        <w:rPr>
          <w:rFonts w:eastAsiaTheme="minorEastAsia" w:cs="Arial"/>
          <w:snapToGrid w:val="0"/>
          <w:lang w:val="fr-FR"/>
        </w:rPr>
        <w:tab/>
        <w:t>e)</w:t>
      </w:r>
      <w:r w:rsidRPr="007E5716">
        <w:rPr>
          <w:rFonts w:eastAsiaTheme="minorEastAsia" w:cs="Arial"/>
          <w:snapToGrid w:val="0"/>
          <w:lang w:val="fr-FR"/>
        </w:rPr>
        <w:tab/>
        <w:t>à noter que la cinquième réunion du WG</w:t>
      </w:r>
      <w:r w:rsidR="00AB3961" w:rsidRPr="007E5716">
        <w:rPr>
          <w:rFonts w:eastAsiaTheme="minorEastAsia" w:cs="Arial"/>
          <w:snapToGrid w:val="0"/>
          <w:lang w:val="fr-FR"/>
        </w:rPr>
        <w:noBreakHyphen/>
      </w:r>
      <w:r w:rsidRPr="007E5716">
        <w:rPr>
          <w:rFonts w:eastAsiaTheme="minorEastAsia" w:cs="Arial"/>
          <w:snapToGrid w:val="0"/>
          <w:lang w:val="fr-FR"/>
        </w:rPr>
        <w:t xml:space="preserve">DEN se tiendra </w:t>
      </w:r>
      <w:r w:rsidR="006C4E92" w:rsidRPr="007E5716">
        <w:rPr>
          <w:rFonts w:eastAsiaTheme="minorEastAsia" w:cs="Arial"/>
          <w:snapToGrid w:val="0"/>
          <w:lang w:val="fr-FR"/>
        </w:rPr>
        <w:t>à Genève le 30 octobre 2018</w:t>
      </w:r>
      <w:r w:rsidR="005C4A9F" w:rsidRPr="007E5716">
        <w:rPr>
          <w:rFonts w:eastAsiaTheme="minorEastAsia" w:cs="Arial"/>
          <w:snapToGrid w:val="0"/>
          <w:lang w:val="fr-FR"/>
        </w:rPr>
        <w:t xml:space="preserve">; </w:t>
      </w:r>
      <w:r w:rsidR="006C4E92" w:rsidRPr="007E5716">
        <w:rPr>
          <w:rFonts w:eastAsiaTheme="minorEastAsia" w:cs="Arial"/>
          <w:snapToGrid w:val="0"/>
          <w:lang w:val="fr-FR"/>
        </w:rPr>
        <w:t xml:space="preserve"> et</w:t>
      </w:r>
    </w:p>
    <w:p w:rsidR="00953FC8" w:rsidRPr="007E5716" w:rsidRDefault="00953FC8" w:rsidP="00953FC8">
      <w:pPr>
        <w:rPr>
          <w:rFonts w:eastAsiaTheme="minorEastAsia" w:cs="Arial"/>
          <w:snapToGrid w:val="0"/>
          <w:sz w:val="16"/>
          <w:lang w:val="fr-FR" w:eastAsia="ja-JP"/>
        </w:rPr>
      </w:pPr>
    </w:p>
    <w:p w:rsidR="00953FC8" w:rsidRPr="00A34E36" w:rsidRDefault="00953FC8" w:rsidP="00953FC8">
      <w:pPr>
        <w:rPr>
          <w:rFonts w:eastAsiaTheme="minorEastAsia" w:cs="Arial"/>
          <w:snapToGrid w:val="0"/>
          <w:lang w:val="fr-FR" w:eastAsia="ja-JP"/>
        </w:rPr>
      </w:pPr>
      <w:r w:rsidRPr="007E5716">
        <w:rPr>
          <w:rFonts w:eastAsiaTheme="minorEastAsia" w:cs="Arial"/>
          <w:snapToGrid w:val="0"/>
          <w:lang w:val="fr-FR"/>
        </w:rPr>
        <w:tab/>
        <w:t>f)</w:t>
      </w:r>
      <w:r w:rsidRPr="007E5716">
        <w:rPr>
          <w:rFonts w:eastAsiaTheme="minorEastAsia" w:cs="Arial"/>
          <w:snapToGrid w:val="0"/>
          <w:lang w:val="fr-FR"/>
        </w:rPr>
        <w:tab/>
        <w:t>à prendre note du projet d</w:t>
      </w:r>
      <w:r w:rsidR="001E2762" w:rsidRPr="007E5716">
        <w:rPr>
          <w:rFonts w:eastAsiaTheme="minorEastAsia" w:cs="Arial"/>
          <w:snapToGrid w:val="0"/>
          <w:lang w:val="fr-FR"/>
        </w:rPr>
        <w:t>’</w:t>
      </w:r>
      <w:r w:rsidRPr="007E5716">
        <w:rPr>
          <w:rFonts w:eastAsiaTheme="minorEastAsia" w:cs="Arial"/>
          <w:snapToGrid w:val="0"/>
          <w:lang w:val="fr-FR"/>
        </w:rPr>
        <w:t>ordre du jour de la cinquième réunion du WG</w:t>
      </w:r>
      <w:r w:rsidR="00AB3961" w:rsidRPr="007E5716">
        <w:rPr>
          <w:rFonts w:eastAsiaTheme="minorEastAsia" w:cs="Arial"/>
          <w:snapToGrid w:val="0"/>
          <w:lang w:val="fr-FR"/>
        </w:rPr>
        <w:noBreakHyphen/>
      </w:r>
      <w:r w:rsidRPr="007E5716">
        <w:rPr>
          <w:rFonts w:eastAsiaTheme="minorEastAsia" w:cs="Arial"/>
          <w:snapToGrid w:val="0"/>
          <w:lang w:val="fr-FR"/>
        </w:rPr>
        <w:t>DEN, reprodu</w:t>
      </w:r>
      <w:r w:rsidR="007161B0">
        <w:rPr>
          <w:rFonts w:eastAsiaTheme="minorEastAsia" w:cs="Arial"/>
          <w:snapToGrid w:val="0"/>
          <w:lang w:val="fr-FR"/>
        </w:rPr>
        <w:t>it au </w:t>
      </w:r>
      <w:r w:rsidRPr="007E5716">
        <w:rPr>
          <w:rFonts w:eastAsiaTheme="minorEastAsia" w:cs="Arial"/>
          <w:snapToGrid w:val="0"/>
          <w:lang w:val="fr-FR"/>
        </w:rPr>
        <w:t>paragraphe</w:t>
      </w:r>
      <w:r w:rsidR="006C4E92" w:rsidRPr="007E5716">
        <w:rPr>
          <w:rFonts w:eastAsiaTheme="minorEastAsia" w:cs="Arial"/>
          <w:snapToGrid w:val="0"/>
          <w:lang w:val="fr-FR"/>
        </w:rPr>
        <w:t> </w:t>
      </w:r>
      <w:r w:rsidRPr="007E5716">
        <w:rPr>
          <w:rFonts w:eastAsiaTheme="minorEastAsia" w:cs="Arial"/>
          <w:snapToGrid w:val="0"/>
          <w:lang w:val="fr-FR"/>
        </w:rPr>
        <w:t>18 du présent</w:t>
      </w:r>
      <w:r w:rsidRPr="00A34E36">
        <w:rPr>
          <w:rFonts w:eastAsiaTheme="minorEastAsia" w:cs="Arial"/>
          <w:snapToGrid w:val="0"/>
          <w:lang w:val="fr-FR"/>
        </w:rPr>
        <w:t xml:space="preserve"> document.</w:t>
      </w:r>
    </w:p>
    <w:p w:rsidR="007B2E16" w:rsidRPr="00A34E36" w:rsidRDefault="007B2E16" w:rsidP="006F3AF0">
      <w:pPr>
        <w:rPr>
          <w:rFonts w:eastAsiaTheme="minorEastAsia" w:cs="Arial"/>
          <w:snapToGrid w:val="0"/>
          <w:sz w:val="16"/>
          <w:lang w:val="fr-FR" w:eastAsia="ja-JP"/>
        </w:rPr>
      </w:pPr>
    </w:p>
    <w:p w:rsidR="006F3AF0" w:rsidRPr="00A34E36" w:rsidRDefault="006F3AF0" w:rsidP="006F3AF0">
      <w:pPr>
        <w:keepNext/>
        <w:rPr>
          <w:rFonts w:eastAsiaTheme="minorEastAsia" w:cs="Arial"/>
          <w:snapToGrid w:val="0"/>
          <w:lang w:val="fr-FR"/>
        </w:rPr>
      </w:pPr>
      <w:r w:rsidRPr="00A34E36">
        <w:rPr>
          <w:rFonts w:eastAsiaTheme="minorEastAsia" w:cs="Arial"/>
          <w:snapToGrid w:val="0"/>
          <w:lang w:val="fr-FR"/>
        </w:rPr>
        <w:fldChar w:fldCharType="begin"/>
      </w:r>
      <w:r w:rsidRPr="00A34E36">
        <w:rPr>
          <w:rFonts w:eastAsiaTheme="minorEastAsia" w:cs="Arial"/>
          <w:snapToGrid w:val="0"/>
          <w:lang w:val="fr-FR"/>
        </w:rPr>
        <w:instrText xml:space="preserve"> AUTONUM  </w:instrText>
      </w:r>
      <w:r w:rsidRPr="00A34E36">
        <w:rPr>
          <w:rFonts w:eastAsiaTheme="minorEastAsia" w:cs="Arial"/>
          <w:snapToGrid w:val="0"/>
          <w:lang w:val="fr-FR"/>
        </w:rPr>
        <w:fldChar w:fldCharType="end"/>
      </w:r>
      <w:r w:rsidRPr="00A34E36">
        <w:rPr>
          <w:rFonts w:eastAsiaTheme="minorEastAsia" w:cs="Arial"/>
          <w:snapToGrid w:val="0"/>
          <w:lang w:val="fr-FR"/>
        </w:rPr>
        <w:tab/>
        <w:t>Les abréviations ci</w:t>
      </w:r>
      <w:r w:rsidR="00AB3961" w:rsidRPr="00A34E36">
        <w:rPr>
          <w:rFonts w:eastAsiaTheme="minorEastAsia" w:cs="Arial"/>
          <w:snapToGrid w:val="0"/>
          <w:lang w:val="fr-FR"/>
        </w:rPr>
        <w:noBreakHyphen/>
      </w:r>
      <w:r w:rsidRPr="00A34E36">
        <w:rPr>
          <w:rFonts w:eastAsiaTheme="minorEastAsia" w:cs="Arial"/>
          <w:snapToGrid w:val="0"/>
          <w:lang w:val="fr-FR"/>
        </w:rPr>
        <w:t>après sont utilisées dans le présent document</w:t>
      </w:r>
      <w:r w:rsidR="00F2066C" w:rsidRPr="00A34E36">
        <w:rPr>
          <w:rFonts w:eastAsiaTheme="minorEastAsia" w:cs="Arial"/>
          <w:snapToGrid w:val="0"/>
          <w:lang w:val="fr-FR"/>
        </w:rPr>
        <w:t> :</w:t>
      </w:r>
    </w:p>
    <w:p w:rsidR="006F3AF0" w:rsidRPr="00A34E36" w:rsidRDefault="006F3AF0" w:rsidP="006F3AF0">
      <w:pPr>
        <w:keepNext/>
        <w:rPr>
          <w:rFonts w:eastAsiaTheme="minorEastAsia" w:cs="Arial"/>
          <w:snapToGrid w:val="0"/>
          <w:sz w:val="16"/>
          <w:lang w:val="fr-FR"/>
        </w:rPr>
      </w:pPr>
    </w:p>
    <w:p w:rsidR="00F37F1B" w:rsidRPr="00A34E36" w:rsidRDefault="00F37F1B" w:rsidP="00F37F1B">
      <w:pPr>
        <w:ind w:left="567"/>
        <w:rPr>
          <w:rFonts w:cs="Arial"/>
          <w:snapToGrid w:val="0"/>
          <w:lang w:val="fr-FR"/>
        </w:rPr>
      </w:pPr>
      <w:r w:rsidRPr="00A34E36">
        <w:rPr>
          <w:rFonts w:cs="Arial"/>
          <w:snapToGrid w:val="0"/>
          <w:lang w:val="fr-FR"/>
        </w:rPr>
        <w:t>TC</w:t>
      </w:r>
      <w:r w:rsidR="00F2066C" w:rsidRPr="00A34E36">
        <w:rPr>
          <w:rFonts w:cs="Arial"/>
          <w:snapToGrid w:val="0"/>
          <w:lang w:val="fr-FR"/>
        </w:rPr>
        <w:t> :</w:t>
      </w:r>
      <w:r w:rsidRPr="00A34E36">
        <w:rPr>
          <w:rFonts w:cs="Arial"/>
          <w:snapToGrid w:val="0"/>
          <w:lang w:val="fr-FR"/>
        </w:rPr>
        <w:tab/>
      </w:r>
      <w:r w:rsidRPr="00A34E36">
        <w:rPr>
          <w:rFonts w:cs="Arial"/>
          <w:snapToGrid w:val="0"/>
          <w:lang w:val="fr-FR"/>
        </w:rPr>
        <w:tab/>
        <w:t>Comité technique</w:t>
      </w:r>
    </w:p>
    <w:p w:rsidR="006F3AF0" w:rsidRPr="00A34E36" w:rsidRDefault="006F3AF0" w:rsidP="006F3AF0">
      <w:pPr>
        <w:keepNext/>
        <w:ind w:left="567"/>
        <w:rPr>
          <w:rFonts w:eastAsiaTheme="minorEastAsia"/>
          <w:snapToGrid w:val="0"/>
          <w:lang w:val="fr-FR" w:eastAsia="ja-JP"/>
        </w:rPr>
      </w:pPr>
      <w:r w:rsidRPr="00A34E36">
        <w:rPr>
          <w:rFonts w:eastAsiaTheme="minorEastAsia"/>
          <w:snapToGrid w:val="0"/>
          <w:lang w:val="fr-FR"/>
        </w:rPr>
        <w:t>WG</w:t>
      </w:r>
      <w:r w:rsidR="00AB3961" w:rsidRPr="00A34E36">
        <w:rPr>
          <w:rFonts w:eastAsiaTheme="minorEastAsia"/>
          <w:snapToGrid w:val="0"/>
          <w:lang w:val="fr-FR"/>
        </w:rPr>
        <w:noBreakHyphen/>
      </w:r>
      <w:r w:rsidRPr="00A34E36">
        <w:rPr>
          <w:rFonts w:eastAsiaTheme="minorEastAsia"/>
          <w:snapToGrid w:val="0"/>
          <w:lang w:val="fr-FR"/>
        </w:rPr>
        <w:t>DEN</w:t>
      </w:r>
      <w:r w:rsidR="00F2066C" w:rsidRPr="00A34E36">
        <w:rPr>
          <w:rFonts w:eastAsiaTheme="minorEastAsia"/>
          <w:snapToGrid w:val="0"/>
          <w:lang w:val="fr-FR"/>
        </w:rPr>
        <w:t> :</w:t>
      </w:r>
      <w:r w:rsidRPr="00A34E36">
        <w:rPr>
          <w:rFonts w:eastAsiaTheme="minorEastAsia"/>
          <w:snapToGrid w:val="0"/>
          <w:lang w:val="fr-FR"/>
        </w:rPr>
        <w:tab/>
      </w:r>
      <w:r w:rsidRPr="00A34E36">
        <w:rPr>
          <w:rFonts w:eastAsiaTheme="minorEastAsia"/>
          <w:lang w:val="fr-FR"/>
        </w:rPr>
        <w:t>Groupe de travail sur les dénominations variétales</w:t>
      </w:r>
    </w:p>
    <w:p w:rsidR="006F3AF0" w:rsidRDefault="006F3AF0" w:rsidP="006F3AF0">
      <w:pPr>
        <w:jc w:val="left"/>
        <w:rPr>
          <w:rFonts w:eastAsiaTheme="minorEastAsia" w:cs="Arial"/>
          <w:snapToGrid w:val="0"/>
          <w:sz w:val="16"/>
          <w:lang w:val="fr-FR"/>
        </w:rPr>
      </w:pPr>
    </w:p>
    <w:p w:rsidR="00BF6D2C" w:rsidRPr="00A34E36" w:rsidRDefault="00BF6D2C" w:rsidP="006F3AF0">
      <w:pPr>
        <w:jc w:val="left"/>
        <w:rPr>
          <w:rFonts w:eastAsiaTheme="minorEastAsia" w:cs="Arial"/>
          <w:snapToGrid w:val="0"/>
          <w:sz w:val="16"/>
          <w:lang w:val="fr-FR"/>
        </w:rPr>
      </w:pPr>
      <w:bookmarkStart w:id="7" w:name="_GoBack"/>
      <w:bookmarkEnd w:id="7"/>
    </w:p>
    <w:p w:rsidR="006F3AF0" w:rsidRDefault="006F3AF0" w:rsidP="006F3AF0">
      <w:pPr>
        <w:keepNext/>
        <w:rPr>
          <w:lang w:val="fr-FR"/>
        </w:rPr>
      </w:pPr>
      <w:r w:rsidRPr="00A34E36">
        <w:rPr>
          <w:lang w:val="fr-FR"/>
        </w:rPr>
        <w:fldChar w:fldCharType="begin"/>
      </w:r>
      <w:r w:rsidRPr="00A34E36">
        <w:rPr>
          <w:lang w:val="fr-FR"/>
        </w:rPr>
        <w:instrText xml:space="preserve"> AUTONUM  </w:instrText>
      </w:r>
      <w:r w:rsidRPr="00A34E36">
        <w:rPr>
          <w:lang w:val="fr-FR"/>
        </w:rPr>
        <w:fldChar w:fldCharType="end"/>
      </w:r>
      <w:r w:rsidRPr="00A34E36">
        <w:rPr>
          <w:lang w:val="fr-FR"/>
        </w:rPr>
        <w:tab/>
        <w:t>La structure du présent document est la suivante</w:t>
      </w:r>
      <w:r w:rsidR="00F2066C" w:rsidRPr="00A34E36">
        <w:rPr>
          <w:lang w:val="fr-FR"/>
        </w:rPr>
        <w:t> :</w:t>
      </w:r>
    </w:p>
    <w:p w:rsidR="007161B0" w:rsidRDefault="007161B0" w:rsidP="006F3AF0">
      <w:pPr>
        <w:keepNext/>
        <w:rPr>
          <w:lang w:val="fr-FR"/>
        </w:rPr>
      </w:pPr>
    </w:p>
    <w:sdt>
      <w:sdtPr>
        <w:rPr>
          <w:rFonts w:eastAsia="Times New Roman" w:cs="Times New Roman"/>
          <w:bCs w:val="0"/>
          <w:caps w:val="0"/>
          <w:smallCaps/>
          <w:noProof w:val="0"/>
          <w:sz w:val="20"/>
          <w:lang w:val="fr-FR" w:eastAsia="en-US"/>
        </w:rPr>
        <w:id w:val="-1800911247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374B9F" w:rsidRDefault="006F3AF0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r w:rsidRPr="00A34E36">
            <w:rPr>
              <w:lang w:val="fr-FR"/>
            </w:rPr>
            <w:fldChar w:fldCharType="begin"/>
          </w:r>
          <w:r w:rsidRPr="00A34E36">
            <w:rPr>
              <w:lang w:val="fr-FR"/>
            </w:rPr>
            <w:instrText xml:space="preserve"> TOC \o "1-3" \h \z \u </w:instrText>
          </w:r>
          <w:r w:rsidRPr="00A34E36">
            <w:rPr>
              <w:lang w:val="fr-FR"/>
            </w:rPr>
            <w:fldChar w:fldCharType="separate"/>
          </w:r>
          <w:hyperlink w:anchor="_Toc524689269" w:history="1">
            <w:r w:rsidR="00374B9F" w:rsidRPr="008A714E">
              <w:rPr>
                <w:rStyle w:val="Hyperlink"/>
              </w:rPr>
              <w:t>RÉSUMÉ</w:t>
            </w:r>
            <w:r w:rsidR="00374B9F">
              <w:rPr>
                <w:webHidden/>
              </w:rPr>
              <w:tab/>
            </w:r>
            <w:r w:rsidR="00374B9F">
              <w:rPr>
                <w:webHidden/>
              </w:rPr>
              <w:fldChar w:fldCharType="begin"/>
            </w:r>
            <w:r w:rsidR="00374B9F">
              <w:rPr>
                <w:webHidden/>
              </w:rPr>
              <w:instrText xml:space="preserve"> PAGEREF _Toc524689269 \h </w:instrText>
            </w:r>
            <w:r w:rsidR="00374B9F">
              <w:rPr>
                <w:webHidden/>
              </w:rPr>
            </w:r>
            <w:r w:rsidR="00374B9F">
              <w:rPr>
                <w:webHidden/>
              </w:rPr>
              <w:fldChar w:fldCharType="separate"/>
            </w:r>
            <w:r w:rsidR="00374B9F">
              <w:rPr>
                <w:webHidden/>
              </w:rPr>
              <w:t>1</w:t>
            </w:r>
            <w:r w:rsidR="00374B9F"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4689270" w:history="1">
            <w:r w:rsidRPr="008A714E">
              <w:rPr>
                <w:rStyle w:val="Hyperlink"/>
              </w:rPr>
              <w:t>RÉvision Éventuelle du document UPOV/INF/12 “notes explicatives concernant les dÉnominations variÉtales en vertu de la Convention UPOV”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4689271" w:history="1">
            <w:r w:rsidRPr="008A714E">
              <w:rPr>
                <w:rStyle w:val="Hyperlink"/>
                <w:lang w:val="fr-FR"/>
              </w:rPr>
              <w:t>Informations générales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4689272" w:history="1">
            <w:r w:rsidRPr="008A714E">
              <w:rPr>
                <w:rStyle w:val="Hyperlink"/>
                <w:snapToGrid w:val="0"/>
                <w:lang w:val="fr-FR"/>
              </w:rPr>
              <w:t>Faits nouveaux intervenus à la troisième réunion du WG</w:t>
            </w:r>
            <w:r w:rsidRPr="008A714E">
              <w:rPr>
                <w:rStyle w:val="Hyperlink"/>
                <w:snapToGrid w:val="0"/>
                <w:lang w:val="fr-FR"/>
              </w:rPr>
              <w:noBreakHyphen/>
              <w:t>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4689273" w:history="1">
            <w:r w:rsidRPr="008A714E">
              <w:rPr>
                <w:rStyle w:val="Hyperlink"/>
                <w:snapToGrid w:val="0"/>
                <w:lang w:val="fr-FR"/>
              </w:rPr>
              <w:t>Faits nouveaux intervenus à la quatrième réunion du WG</w:t>
            </w:r>
            <w:r w:rsidRPr="008A714E">
              <w:rPr>
                <w:rStyle w:val="Hyperlink"/>
                <w:snapToGrid w:val="0"/>
                <w:lang w:val="fr-FR"/>
              </w:rPr>
              <w:noBreakHyphen/>
              <w:t>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4689274" w:history="1">
            <w:r w:rsidRPr="008A714E">
              <w:rPr>
                <w:rStyle w:val="Hyperlink"/>
              </w:rPr>
              <w:t>PossibilitÉ de dÉveloppement d’un moteur de recherche de similitudes pour l’UPOV aux fins de la dÉnomination variÉtale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4689275" w:history="1">
            <w:r w:rsidRPr="008A714E">
              <w:rPr>
                <w:rStyle w:val="Hyperlink"/>
              </w:rPr>
              <w:t>Élargissement du contenu de la base de donnÉes PLUTO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4689276" w:history="1">
            <w:r w:rsidRPr="008A714E">
              <w:rPr>
                <w:rStyle w:val="Hyperlink"/>
              </w:rPr>
              <w:t>Termes non acceptables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374B9F" w:rsidRDefault="00374B9F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4689277" w:history="1">
            <w:r w:rsidRPr="008A714E">
              <w:rPr>
                <w:rStyle w:val="Hyperlink"/>
              </w:rPr>
              <w:t>Date et programme de la prochaine rÉunion du WG</w:t>
            </w:r>
            <w:r w:rsidRPr="008A714E">
              <w:rPr>
                <w:rStyle w:val="Hyperlink"/>
              </w:rPr>
              <w:noBreakHyphen/>
              <w:t>DEN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_Toc524689277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6F3AF0" w:rsidRPr="00A34E36" w:rsidRDefault="006F3AF0" w:rsidP="00A34E36">
          <w:pPr>
            <w:tabs>
              <w:tab w:val="right" w:leader="dot" w:pos="9639"/>
            </w:tabs>
            <w:spacing w:after="60"/>
            <w:ind w:right="851"/>
            <w:contextualSpacing/>
            <w:jc w:val="left"/>
            <w:rPr>
              <w:b/>
              <w:bCs/>
              <w:smallCaps/>
              <w:noProof/>
              <w:sz w:val="18"/>
              <w:lang w:val="fr-FR"/>
            </w:rPr>
          </w:pPr>
          <w:r w:rsidRPr="00A34E36">
            <w:rPr>
              <w:b/>
              <w:bCs/>
              <w:smallCaps/>
              <w:noProof/>
              <w:sz w:val="18"/>
              <w:lang w:val="fr-FR"/>
            </w:rPr>
            <w:fldChar w:fldCharType="end"/>
          </w:r>
        </w:p>
      </w:sdtContent>
    </w:sdt>
    <w:p w:rsidR="006F3AF0" w:rsidRPr="00346F9A" w:rsidRDefault="00736AFB" w:rsidP="00346F9A">
      <w:pPr>
        <w:pStyle w:val="Heading1"/>
      </w:pPr>
      <w:bookmarkStart w:id="8" w:name="_Toc477358703"/>
      <w:bookmarkStart w:id="9" w:name="_Toc524689270"/>
      <w:r w:rsidRPr="00346F9A">
        <w:lastRenderedPageBreak/>
        <w:t>R</w:t>
      </w:r>
      <w:r w:rsidR="00346F9A" w:rsidRPr="002950A1">
        <w:t>É</w:t>
      </w:r>
      <w:r w:rsidRPr="00346F9A">
        <w:t xml:space="preserve">vision </w:t>
      </w:r>
      <w:r w:rsidR="00346F9A" w:rsidRPr="002950A1">
        <w:t>É</w:t>
      </w:r>
      <w:r w:rsidRPr="00346F9A">
        <w:t>ventuelle du document UPOV/INF/12 “notes explicatives concernant les d</w:t>
      </w:r>
      <w:r w:rsidR="00346F9A" w:rsidRPr="002950A1">
        <w:t>É</w:t>
      </w:r>
      <w:r w:rsidRPr="00346F9A">
        <w:t>nominations vari</w:t>
      </w:r>
      <w:r w:rsidR="00346F9A" w:rsidRPr="002950A1">
        <w:t>É</w:t>
      </w:r>
      <w:r w:rsidRPr="00346F9A">
        <w:t>tales en vertu de la Convention UPOV”</w:t>
      </w:r>
      <w:bookmarkEnd w:id="8"/>
      <w:bookmarkEnd w:id="9"/>
    </w:p>
    <w:p w:rsidR="002D599B" w:rsidRPr="00A34E36" w:rsidRDefault="002D599B" w:rsidP="006F3AF0">
      <w:pPr>
        <w:keepNext/>
        <w:rPr>
          <w:rFonts w:eastAsiaTheme="minorEastAsia"/>
          <w:snapToGrid w:val="0"/>
          <w:lang w:val="fr-FR" w:eastAsia="ja-JP"/>
        </w:rPr>
      </w:pPr>
    </w:p>
    <w:p w:rsidR="006F3AF0" w:rsidRPr="00A34E36" w:rsidRDefault="006F3AF0" w:rsidP="006F3AF0">
      <w:pPr>
        <w:pStyle w:val="Heading2"/>
        <w:rPr>
          <w:lang w:val="fr-FR" w:eastAsia="ja-JP"/>
        </w:rPr>
      </w:pPr>
      <w:bookmarkStart w:id="10" w:name="_Toc494448021"/>
      <w:bookmarkStart w:id="11" w:name="_Toc494448022"/>
      <w:bookmarkStart w:id="12" w:name="_Toc524689271"/>
      <w:r w:rsidRPr="00A34E36">
        <w:rPr>
          <w:lang w:val="fr-FR"/>
        </w:rPr>
        <w:t>Informations générales</w:t>
      </w:r>
      <w:bookmarkEnd w:id="10"/>
      <w:bookmarkEnd w:id="12"/>
    </w:p>
    <w:p w:rsidR="006F3AF0" w:rsidRPr="00A34E36" w:rsidRDefault="006F3AF0" w:rsidP="006F3AF0">
      <w:pPr>
        <w:keepNext/>
        <w:rPr>
          <w:rFonts w:eastAsiaTheme="minorEastAsia"/>
          <w:snapToGrid w:val="0"/>
          <w:lang w:val="fr-FR" w:eastAsia="ja-JP"/>
        </w:rPr>
      </w:pPr>
    </w:p>
    <w:p w:rsidR="006F3AF0" w:rsidRPr="00A34E36" w:rsidRDefault="006F3AF0" w:rsidP="006F3AF0">
      <w:pPr>
        <w:rPr>
          <w:rFonts w:eastAsiaTheme="minorEastAsia"/>
          <w:lang w:val="fr-FR" w:eastAsia="ja-JP"/>
        </w:rPr>
      </w:pPr>
      <w:r w:rsidRPr="00A34E36">
        <w:rPr>
          <w:rFonts w:eastAsiaTheme="minorEastAsia"/>
          <w:lang w:val="fr-FR"/>
        </w:rPr>
        <w:fldChar w:fldCharType="begin"/>
      </w:r>
      <w:r w:rsidRPr="00A34E36">
        <w:rPr>
          <w:rFonts w:eastAsiaTheme="minorEastAsia"/>
          <w:lang w:val="fr-FR"/>
        </w:rPr>
        <w:instrText xml:space="preserve"> AUTONUM  </w:instrText>
      </w:r>
      <w:r w:rsidRPr="00A34E36">
        <w:rPr>
          <w:rFonts w:eastAsiaTheme="minorEastAsia"/>
          <w:lang w:val="fr-FR"/>
        </w:rPr>
        <w:fldChar w:fldCharType="end"/>
      </w:r>
      <w:r w:rsidRPr="00A34E36">
        <w:rPr>
          <w:rFonts w:eastAsiaTheme="minorEastAsia"/>
          <w:lang w:val="fr-FR"/>
        </w:rPr>
        <w:tab/>
        <w:t xml:space="preserve">Les informations générales sur cette question figurent aux </w:t>
      </w:r>
      <w:r w:rsidRPr="00A34E36">
        <w:rPr>
          <w:lang w:val="fr-FR"/>
        </w:rPr>
        <w:t>paragraphe</w:t>
      </w:r>
      <w:r w:rsidR="00F37F1B" w:rsidRPr="00A34E36">
        <w:rPr>
          <w:lang w:val="fr-FR"/>
        </w:rPr>
        <w:t>s</w:t>
      </w:r>
      <w:r w:rsidR="00E823C8" w:rsidRPr="00A34E36">
        <w:rPr>
          <w:lang w:val="fr-FR"/>
        </w:rPr>
        <w:t> </w:t>
      </w:r>
      <w:r w:rsidR="00F37F1B" w:rsidRPr="00A34E36">
        <w:rPr>
          <w:lang w:val="fr-FR"/>
        </w:rPr>
        <w:t>6 à 11</w:t>
      </w:r>
      <w:r w:rsidRPr="00A34E36">
        <w:rPr>
          <w:lang w:val="fr-FR"/>
        </w:rPr>
        <w:t xml:space="preserve"> du </w:t>
      </w:r>
      <w:r w:rsidR="00F2066C" w:rsidRPr="00A34E36">
        <w:rPr>
          <w:lang w:val="fr-FR"/>
        </w:rPr>
        <w:t>document</w:t>
      </w:r>
      <w:r w:rsidR="001E2762" w:rsidRPr="00A34E36">
        <w:rPr>
          <w:lang w:val="fr-FR"/>
        </w:rPr>
        <w:t> </w:t>
      </w:r>
      <w:r w:rsidR="00F2066C" w:rsidRPr="00A34E36">
        <w:rPr>
          <w:lang w:val="fr-FR"/>
        </w:rPr>
        <w:t>TC</w:t>
      </w:r>
      <w:r w:rsidRPr="00A34E36">
        <w:rPr>
          <w:lang w:val="fr-FR"/>
        </w:rPr>
        <w:t>/53/</w:t>
      </w:r>
      <w:r w:rsidR="00B23588" w:rsidRPr="00A34E36">
        <w:rPr>
          <w:lang w:val="fr-FR"/>
        </w:rPr>
        <w:t>12</w:t>
      </w:r>
      <w:r w:rsidRPr="00A34E36">
        <w:rPr>
          <w:lang w:val="fr-FR"/>
        </w:rPr>
        <w:t xml:space="preserve"> </w:t>
      </w:r>
      <w:r w:rsidR="001E2762" w:rsidRPr="00A34E36">
        <w:rPr>
          <w:lang w:val="fr-FR"/>
        </w:rPr>
        <w:t>“</w:t>
      </w:r>
      <w:r w:rsidR="00B23588" w:rsidRPr="00A34E36">
        <w:rPr>
          <w:lang w:val="fr-FR"/>
        </w:rPr>
        <w:t>Dénominations variétales</w:t>
      </w:r>
      <w:r w:rsidR="001E2762" w:rsidRPr="00A34E36">
        <w:rPr>
          <w:lang w:val="fr-FR"/>
        </w:rPr>
        <w:t>”</w:t>
      </w:r>
      <w:r w:rsidRPr="00A34E36">
        <w:rPr>
          <w:rFonts w:eastAsiaTheme="minorEastAsia"/>
          <w:lang w:val="fr-FR"/>
        </w:rPr>
        <w:t>.</w:t>
      </w:r>
    </w:p>
    <w:p w:rsidR="006F3AF0" w:rsidRDefault="006F3AF0" w:rsidP="006F3AF0">
      <w:pPr>
        <w:keepNext/>
        <w:rPr>
          <w:lang w:val="fr-FR" w:eastAsia="ja-JP"/>
        </w:rPr>
      </w:pPr>
    </w:p>
    <w:p w:rsidR="007161B0" w:rsidRPr="00A34E36" w:rsidRDefault="007161B0" w:rsidP="006F3AF0">
      <w:pPr>
        <w:keepNext/>
        <w:rPr>
          <w:lang w:val="fr-FR" w:eastAsia="ja-JP"/>
        </w:rPr>
      </w:pPr>
    </w:p>
    <w:p w:rsidR="006F3AF0" w:rsidRPr="00A34E36" w:rsidRDefault="006F3AF0" w:rsidP="006F3AF0">
      <w:pPr>
        <w:pStyle w:val="Heading2"/>
        <w:rPr>
          <w:lang w:val="fr-FR" w:eastAsia="ja-JP"/>
        </w:rPr>
      </w:pPr>
      <w:bookmarkStart w:id="13" w:name="_Toc524689272"/>
      <w:r w:rsidRPr="00A34E36">
        <w:rPr>
          <w:snapToGrid w:val="0"/>
          <w:lang w:val="fr-FR"/>
        </w:rPr>
        <w:t>Faits nouveaux intervenus à la troisième réunion du WG</w:t>
      </w:r>
      <w:r w:rsidR="00AB3961" w:rsidRPr="00A34E36">
        <w:rPr>
          <w:snapToGrid w:val="0"/>
          <w:lang w:val="fr-FR"/>
        </w:rPr>
        <w:noBreakHyphen/>
      </w:r>
      <w:r w:rsidRPr="00A34E36">
        <w:rPr>
          <w:snapToGrid w:val="0"/>
          <w:lang w:val="fr-FR"/>
        </w:rPr>
        <w:t>DEN</w:t>
      </w:r>
      <w:bookmarkEnd w:id="11"/>
      <w:bookmarkEnd w:id="13"/>
    </w:p>
    <w:p w:rsidR="006F3AF0" w:rsidRPr="00A34E36" w:rsidRDefault="006F3AF0" w:rsidP="006F3AF0">
      <w:pPr>
        <w:keepNext/>
        <w:rPr>
          <w:lang w:val="fr-FR" w:eastAsia="ja-JP"/>
        </w:rPr>
      </w:pPr>
    </w:p>
    <w:p w:rsidR="006F3AF0" w:rsidRPr="00A34E36" w:rsidRDefault="006F3AF0" w:rsidP="006F3AF0">
      <w:pPr>
        <w:rPr>
          <w:rFonts w:cs="Arial"/>
          <w:snapToGrid w:val="0"/>
          <w:lang w:val="fr-FR" w:eastAsia="ja-JP"/>
        </w:rPr>
      </w:pPr>
      <w:r w:rsidRPr="00A34E36">
        <w:rPr>
          <w:rFonts w:cs="Arial"/>
          <w:snapToGrid w:val="0"/>
          <w:lang w:val="fr-FR"/>
        </w:rPr>
        <w:fldChar w:fldCharType="begin"/>
      </w:r>
      <w:r w:rsidRPr="00A34E36">
        <w:rPr>
          <w:rFonts w:cs="Arial"/>
          <w:snapToGrid w:val="0"/>
          <w:lang w:val="fr-FR"/>
        </w:rPr>
        <w:instrText xml:space="preserve"> AUTONUM  </w:instrText>
      </w:r>
      <w:r w:rsidRPr="00A34E36">
        <w:rPr>
          <w:rFonts w:cs="Arial"/>
          <w:snapToGrid w:val="0"/>
          <w:lang w:val="fr-FR"/>
        </w:rPr>
        <w:fldChar w:fldCharType="end"/>
      </w:r>
      <w:r w:rsidRPr="00A34E36">
        <w:rPr>
          <w:rFonts w:cs="Arial"/>
          <w:snapToGrid w:val="0"/>
          <w:lang w:val="fr-FR"/>
        </w:rPr>
        <w:tab/>
        <w:t>À sa troisième réunion tenue à Genève le 21 mars 2017, le WG</w:t>
      </w:r>
      <w:r w:rsidR="00AB3961" w:rsidRPr="00A34E36">
        <w:rPr>
          <w:rFonts w:cs="Arial"/>
          <w:snapToGrid w:val="0"/>
          <w:lang w:val="fr-FR"/>
        </w:rPr>
        <w:noBreakHyphen/>
      </w:r>
      <w:r w:rsidRPr="00A34E36">
        <w:rPr>
          <w:rFonts w:cs="Arial"/>
          <w:snapToGrid w:val="0"/>
          <w:lang w:val="fr-FR"/>
        </w:rPr>
        <w:t>DEN a examiné le document</w:t>
      </w:r>
      <w:r w:rsidR="001E2762" w:rsidRPr="00A34E36">
        <w:rPr>
          <w:rFonts w:cs="Arial"/>
          <w:snapToGrid w:val="0"/>
          <w:lang w:val="fr-FR"/>
        </w:rPr>
        <w:t> </w:t>
      </w:r>
      <w:r w:rsidRPr="00A34E36">
        <w:rPr>
          <w:rFonts w:cs="Arial"/>
          <w:snapToGrid w:val="0"/>
          <w:lang w:val="fr-FR"/>
        </w:rPr>
        <w:t xml:space="preserve">UPOV/INF/12/6 Draft 3 et est convenu de ce qui suit </w:t>
      </w:r>
      <w:r w:rsidR="00E823C8" w:rsidRPr="00A34E36">
        <w:rPr>
          <w:rFonts w:cs="Arial"/>
          <w:snapToGrid w:val="0"/>
          <w:lang w:val="fr-FR"/>
        </w:rPr>
        <w:t xml:space="preserve">au sujet de </w:t>
      </w:r>
      <w:r w:rsidRPr="00A34E36">
        <w:rPr>
          <w:rFonts w:cs="Arial"/>
          <w:snapToGrid w:val="0"/>
          <w:lang w:val="fr-FR"/>
        </w:rPr>
        <w:t>la révision éventuelle du document UPOV/INF/12/5</w:t>
      </w:r>
      <w:r w:rsidR="00F2066C" w:rsidRPr="00A34E36">
        <w:rPr>
          <w:rFonts w:cs="Arial"/>
          <w:snapToGrid w:val="0"/>
          <w:lang w:val="fr-FR"/>
        </w:rPr>
        <w:t> :</w:t>
      </w:r>
    </w:p>
    <w:p w:rsidR="006F3AF0" w:rsidRPr="00A34E36" w:rsidRDefault="006F3AF0" w:rsidP="006F3AF0">
      <w:pPr>
        <w:keepNext/>
        <w:ind w:firstLine="540"/>
        <w:rPr>
          <w:rFonts w:cs="Arial"/>
          <w:snapToGrid w:val="0"/>
          <w:highlight w:val="yellow"/>
          <w:lang w:val="fr-FR" w:eastAsia="ja-JP"/>
        </w:rPr>
      </w:pPr>
    </w:p>
    <w:p w:rsidR="006F3AF0" w:rsidRPr="00A34E36" w:rsidRDefault="006F3AF0" w:rsidP="006F3AF0">
      <w:pPr>
        <w:keepNext/>
        <w:ind w:firstLine="540"/>
        <w:rPr>
          <w:szCs w:val="24"/>
          <w:highlight w:val="yellow"/>
          <w:lang w:val="fr-FR" w:eastAsia="ja-JP"/>
        </w:rPr>
      </w:pPr>
      <w:r w:rsidRPr="00A34E36">
        <w:rPr>
          <w:rFonts w:cs="Arial"/>
          <w:snapToGrid w:val="0"/>
          <w:lang w:val="fr-FR"/>
        </w:rPr>
        <w:t>a)</w:t>
      </w:r>
      <w:r w:rsidRPr="00A34E36">
        <w:rPr>
          <w:rFonts w:cs="Arial"/>
          <w:snapToGrid w:val="0"/>
          <w:lang w:val="fr-FR"/>
        </w:rPr>
        <w:tab/>
      </w:r>
      <w:r w:rsidR="00E823C8" w:rsidRPr="00A34E36">
        <w:rPr>
          <w:rFonts w:cs="Arial"/>
          <w:snapToGrid w:val="0"/>
          <w:lang w:val="fr-FR"/>
        </w:rPr>
        <w:t>s</w:t>
      </w:r>
      <w:r w:rsidR="001E2762" w:rsidRPr="00A34E36">
        <w:rPr>
          <w:rFonts w:cs="Arial"/>
          <w:snapToGrid w:val="0"/>
          <w:lang w:val="fr-FR"/>
        </w:rPr>
        <w:t>’</w:t>
      </w:r>
      <w:r w:rsidRPr="00A34E36">
        <w:rPr>
          <w:rFonts w:cs="Arial"/>
          <w:snapToGrid w:val="0"/>
          <w:lang w:val="fr-FR"/>
        </w:rPr>
        <w:t>agissant de la section 2.3</w:t>
      </w:r>
      <w:r w:rsidRPr="00A34E36">
        <w:rPr>
          <w:lang w:val="fr-FR"/>
        </w:rPr>
        <w:t>,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introduction de critères relatifs à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aspect conceptuel dans les orientations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UPOV pourrait ne pas être adaptée en raison des difficultés qu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il y aurait à </w:t>
      </w:r>
      <w:r w:rsidR="0006666A" w:rsidRPr="00A34E36">
        <w:rPr>
          <w:lang w:val="fr-FR"/>
        </w:rPr>
        <w:t xml:space="preserve">le </w:t>
      </w:r>
      <w:r w:rsidRPr="00A34E36">
        <w:rPr>
          <w:lang w:val="fr-FR"/>
        </w:rPr>
        <w:t xml:space="preserve">mettre en </w:t>
      </w:r>
      <w:r w:rsidR="0006666A" w:rsidRPr="00A34E36">
        <w:rPr>
          <w:lang w:val="fr-FR"/>
        </w:rPr>
        <w:t>œuvre d</w:t>
      </w:r>
      <w:r w:rsidR="001E2762" w:rsidRPr="00A34E36">
        <w:rPr>
          <w:lang w:val="fr-FR"/>
        </w:rPr>
        <w:t>’</w:t>
      </w:r>
      <w:r w:rsidR="0006666A" w:rsidRPr="00A34E36">
        <w:rPr>
          <w:lang w:val="fr-FR"/>
        </w:rPr>
        <w:t xml:space="preserve">une façon harmonisée </w:t>
      </w:r>
      <w:r w:rsidR="008857B0" w:rsidRPr="00A34E36">
        <w:rPr>
          <w:lang w:val="fr-FR"/>
        </w:rPr>
        <w:t>au niveau</w:t>
      </w:r>
      <w:r w:rsidRPr="00A34E36">
        <w:rPr>
          <w:lang w:val="fr-FR"/>
        </w:rPr>
        <w:t xml:space="preserve"> international</w:t>
      </w:r>
      <w:r w:rsidRPr="00A34E36">
        <w:rPr>
          <w:szCs w:val="24"/>
          <w:lang w:val="fr-FR"/>
        </w:rPr>
        <w:t xml:space="preserve">; </w:t>
      </w:r>
      <w:r w:rsidR="005C4A9F" w:rsidRPr="00A34E36">
        <w:rPr>
          <w:szCs w:val="24"/>
          <w:lang w:val="fr-FR"/>
        </w:rPr>
        <w:t xml:space="preserve"> </w:t>
      </w:r>
      <w:r w:rsidRPr="00A34E36">
        <w:rPr>
          <w:szCs w:val="24"/>
          <w:lang w:val="fr-FR"/>
        </w:rPr>
        <w:t>et</w:t>
      </w:r>
    </w:p>
    <w:p w:rsidR="006F3AF0" w:rsidRPr="00A34E36" w:rsidRDefault="006F3AF0" w:rsidP="006F3AF0">
      <w:pPr>
        <w:rPr>
          <w:snapToGrid w:val="0"/>
          <w:lang w:val="fr-FR" w:eastAsia="ja-JP"/>
        </w:rPr>
      </w:pPr>
    </w:p>
    <w:p w:rsidR="006F3AF0" w:rsidRPr="00A34E36" w:rsidRDefault="006F3AF0" w:rsidP="006F3AF0">
      <w:pPr>
        <w:autoSpaceDE w:val="0"/>
        <w:autoSpaceDN w:val="0"/>
        <w:adjustRightInd w:val="0"/>
        <w:ind w:firstLine="567"/>
        <w:rPr>
          <w:rFonts w:eastAsiaTheme="minorEastAsia"/>
          <w:highlight w:val="yellow"/>
          <w:lang w:val="fr-FR" w:eastAsia="ja-JP"/>
        </w:rPr>
      </w:pPr>
      <w:r w:rsidRPr="00A34E36">
        <w:rPr>
          <w:rFonts w:eastAsiaTheme="minorEastAsia" w:cs="Arial"/>
          <w:snapToGrid w:val="0"/>
          <w:lang w:val="fr-FR"/>
        </w:rPr>
        <w:t>b)</w:t>
      </w:r>
      <w:r w:rsidRPr="00A34E36">
        <w:rPr>
          <w:rFonts w:eastAsiaTheme="minorEastAsia" w:cs="Arial"/>
          <w:snapToGrid w:val="0"/>
          <w:lang w:val="fr-FR"/>
        </w:rPr>
        <w:tab/>
        <w:t>s</w:t>
      </w:r>
      <w:r w:rsidR="001E2762" w:rsidRPr="00A34E36">
        <w:rPr>
          <w:rFonts w:eastAsiaTheme="minorEastAsia" w:cs="Arial"/>
          <w:snapToGrid w:val="0"/>
          <w:lang w:val="fr-FR"/>
        </w:rPr>
        <w:t>’</w:t>
      </w:r>
      <w:r w:rsidRPr="00A34E36">
        <w:rPr>
          <w:rFonts w:eastAsiaTheme="minorEastAsia" w:cs="Arial"/>
          <w:snapToGrid w:val="0"/>
          <w:lang w:val="fr-FR"/>
        </w:rPr>
        <w:t xml:space="preserve">agissant de la section 2.4, </w:t>
      </w:r>
      <w:r w:rsidRPr="00A34E36">
        <w:rPr>
          <w:rFonts w:eastAsiaTheme="minorEastAsia"/>
          <w:lang w:val="fr-FR"/>
        </w:rPr>
        <w:t xml:space="preserve">le terme </w:t>
      </w:r>
      <w:r w:rsidR="001E2762" w:rsidRPr="00A34E36">
        <w:rPr>
          <w:rFonts w:eastAsiaTheme="minorEastAsia"/>
          <w:lang w:val="fr-FR"/>
        </w:rPr>
        <w:t>“</w:t>
      </w:r>
      <w:r w:rsidRPr="00A34E36">
        <w:rPr>
          <w:rFonts w:eastAsiaTheme="minorEastAsia"/>
          <w:lang w:val="fr-FR"/>
        </w:rPr>
        <w:t>variété</w:t>
      </w:r>
      <w:r w:rsidR="001E2762" w:rsidRPr="00A34E36">
        <w:rPr>
          <w:rFonts w:eastAsiaTheme="minorEastAsia"/>
          <w:lang w:val="fr-FR"/>
        </w:rPr>
        <w:t>”</w:t>
      </w:r>
      <w:r w:rsidRPr="00A34E36">
        <w:rPr>
          <w:rFonts w:eastAsiaTheme="minorEastAsia"/>
          <w:lang w:val="fr-FR"/>
        </w:rPr>
        <w:t xml:space="preserve"> se rapportait à la définition de la </w:t>
      </w:r>
      <w:r w:rsidR="001E2762" w:rsidRPr="00A34E36">
        <w:rPr>
          <w:rFonts w:eastAsiaTheme="minorEastAsia"/>
          <w:lang w:val="fr-FR"/>
        </w:rPr>
        <w:t>“</w:t>
      </w:r>
      <w:r w:rsidR="00F2066C" w:rsidRPr="00A34E36">
        <w:rPr>
          <w:rFonts w:eastAsiaTheme="minorEastAsia"/>
          <w:lang w:val="fr-FR"/>
        </w:rPr>
        <w:t>v</w:t>
      </w:r>
      <w:r w:rsidRPr="00A34E36">
        <w:rPr>
          <w:rFonts w:eastAsiaTheme="minorEastAsia"/>
          <w:lang w:val="fr-FR"/>
        </w:rPr>
        <w:t>ariét</w:t>
      </w:r>
      <w:r w:rsidR="00F2066C" w:rsidRPr="00A34E36">
        <w:rPr>
          <w:rFonts w:eastAsiaTheme="minorEastAsia"/>
          <w:lang w:val="fr-FR"/>
        </w:rPr>
        <w:t>é</w:t>
      </w:r>
      <w:r w:rsidR="001E2762" w:rsidRPr="00A34E36">
        <w:rPr>
          <w:rFonts w:eastAsiaTheme="minorEastAsia"/>
          <w:lang w:val="fr-FR"/>
        </w:rPr>
        <w:t>”</w:t>
      </w:r>
      <w:r w:rsidRPr="00A34E36">
        <w:rPr>
          <w:rFonts w:eastAsiaTheme="minorEastAsia"/>
          <w:lang w:val="fr-FR"/>
        </w:rPr>
        <w:t xml:space="preserve"> figurant à l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article 1.vi) de l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 xml:space="preserve">Acte de 1991 de la </w:t>
      </w:r>
      <w:r w:rsidR="00F2066C" w:rsidRPr="00A34E36">
        <w:rPr>
          <w:rFonts w:eastAsiaTheme="minorEastAsia"/>
          <w:lang w:val="fr-FR"/>
        </w:rPr>
        <w:t>Convention UPOV</w:t>
      </w:r>
      <w:r w:rsidRPr="00A34E36">
        <w:rPr>
          <w:rFonts w:eastAsiaTheme="minorEastAsia"/>
          <w:lang w:val="fr-FR"/>
        </w:rPr>
        <w:t xml:space="preserve"> et revêtait notamment une signification plus large que celle du terme </w:t>
      </w:r>
      <w:r w:rsidR="001E2762" w:rsidRPr="00A34E36">
        <w:rPr>
          <w:rFonts w:eastAsiaTheme="minorEastAsia"/>
          <w:lang w:val="fr-FR"/>
        </w:rPr>
        <w:t>“</w:t>
      </w:r>
      <w:r w:rsidR="00F2066C" w:rsidRPr="00A34E36">
        <w:rPr>
          <w:rFonts w:eastAsiaTheme="minorEastAsia"/>
          <w:lang w:val="fr-FR"/>
        </w:rPr>
        <w:t>v</w:t>
      </w:r>
      <w:r w:rsidRPr="00A34E36">
        <w:rPr>
          <w:rFonts w:eastAsiaTheme="minorEastAsia"/>
          <w:lang w:val="fr-FR"/>
        </w:rPr>
        <w:t>ariété pouvant bénéficier d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une protectio</w:t>
      </w:r>
      <w:r w:rsidR="00F2066C" w:rsidRPr="00A34E36">
        <w:rPr>
          <w:rFonts w:eastAsiaTheme="minorEastAsia"/>
          <w:lang w:val="fr-FR"/>
        </w:rPr>
        <w:t>n</w:t>
      </w:r>
      <w:r w:rsidR="001E2762" w:rsidRPr="00A34E36">
        <w:rPr>
          <w:rFonts w:eastAsiaTheme="minorEastAsia"/>
          <w:lang w:val="fr-FR"/>
        </w:rPr>
        <w:t>”</w:t>
      </w:r>
      <w:r w:rsidR="0006666A" w:rsidRPr="00A34E36">
        <w:rPr>
          <w:rFonts w:eastAsiaTheme="minorEastAsia"/>
          <w:szCs w:val="24"/>
          <w:lang w:val="fr-FR"/>
        </w:rPr>
        <w:t>.</w:t>
      </w:r>
    </w:p>
    <w:p w:rsidR="006F3AF0" w:rsidRPr="00A34E36" w:rsidRDefault="006F3AF0" w:rsidP="006F3AF0">
      <w:pPr>
        <w:rPr>
          <w:snapToGrid w:val="0"/>
          <w:lang w:val="fr-FR" w:eastAsia="ja-JP"/>
        </w:rPr>
      </w:pPr>
    </w:p>
    <w:p w:rsidR="006F3AF0" w:rsidRPr="00A34E36" w:rsidRDefault="006F3AF0" w:rsidP="006F3AF0">
      <w:pPr>
        <w:keepNext/>
        <w:rPr>
          <w:rFonts w:cs="Arial"/>
          <w:snapToGrid w:val="0"/>
          <w:lang w:val="fr-FR" w:eastAsia="ja-JP"/>
        </w:rPr>
      </w:pPr>
      <w:r w:rsidRPr="00A34E36">
        <w:rPr>
          <w:rFonts w:cs="Arial"/>
          <w:snapToGrid w:val="0"/>
          <w:lang w:val="fr-FR"/>
        </w:rPr>
        <w:fldChar w:fldCharType="begin"/>
      </w:r>
      <w:r w:rsidRPr="00A34E36">
        <w:rPr>
          <w:rFonts w:cs="Arial"/>
          <w:snapToGrid w:val="0"/>
          <w:lang w:val="fr-FR"/>
        </w:rPr>
        <w:instrText xml:space="preserve"> AUTONUM  </w:instrText>
      </w:r>
      <w:r w:rsidRPr="00A34E36">
        <w:rPr>
          <w:rFonts w:cs="Arial"/>
          <w:snapToGrid w:val="0"/>
          <w:lang w:val="fr-FR"/>
        </w:rPr>
        <w:fldChar w:fldCharType="end"/>
      </w:r>
      <w:r w:rsidRPr="00A34E36">
        <w:rPr>
          <w:rFonts w:cs="Arial"/>
          <w:snapToGrid w:val="0"/>
          <w:lang w:val="fr-FR"/>
        </w:rPr>
        <w:tab/>
        <w:t>Le WG</w:t>
      </w:r>
      <w:r w:rsidR="00AB3961" w:rsidRPr="00A34E36">
        <w:rPr>
          <w:rFonts w:cs="Arial"/>
          <w:snapToGrid w:val="0"/>
          <w:lang w:val="fr-FR"/>
        </w:rPr>
        <w:noBreakHyphen/>
      </w:r>
      <w:r w:rsidRPr="00A34E36">
        <w:rPr>
          <w:rFonts w:cs="Arial"/>
          <w:snapToGrid w:val="0"/>
          <w:lang w:val="fr-FR"/>
        </w:rPr>
        <w:t>DEN est convenu d</w:t>
      </w:r>
      <w:r w:rsidR="001E2762" w:rsidRPr="00A34E36">
        <w:rPr>
          <w:rFonts w:cs="Arial"/>
          <w:snapToGrid w:val="0"/>
          <w:lang w:val="fr-FR"/>
        </w:rPr>
        <w:t>’</w:t>
      </w:r>
      <w:r w:rsidRPr="00A34E36">
        <w:rPr>
          <w:rFonts w:cs="Arial"/>
          <w:snapToGrid w:val="0"/>
          <w:lang w:val="fr-FR"/>
        </w:rPr>
        <w:t>examiner les points suivants à sa quatrième réunion</w:t>
      </w:r>
      <w:r w:rsidR="00F2066C" w:rsidRPr="00A34E36">
        <w:rPr>
          <w:rFonts w:cs="Arial"/>
          <w:snapToGrid w:val="0"/>
          <w:lang w:val="fr-FR"/>
        </w:rPr>
        <w:t> :</w:t>
      </w:r>
    </w:p>
    <w:p w:rsidR="006F3AF0" w:rsidRPr="00A34E36" w:rsidRDefault="006F3AF0" w:rsidP="006F3AF0">
      <w:pPr>
        <w:keepNext/>
        <w:rPr>
          <w:rFonts w:cs="Arial"/>
          <w:snapToGrid w:val="0"/>
          <w:lang w:val="fr-FR" w:eastAsia="ja-JP"/>
        </w:rPr>
      </w:pPr>
    </w:p>
    <w:p w:rsidR="006F3AF0" w:rsidRPr="00A34E36" w:rsidRDefault="006F3AF0" w:rsidP="006F3AF0">
      <w:pPr>
        <w:keepNext/>
        <w:ind w:firstLine="540"/>
        <w:rPr>
          <w:lang w:val="fr-FR"/>
        </w:rPr>
      </w:pPr>
      <w:r w:rsidRPr="00A34E36">
        <w:rPr>
          <w:rFonts w:cs="Arial"/>
          <w:snapToGrid w:val="0"/>
          <w:lang w:val="fr-FR"/>
        </w:rPr>
        <w:t>a)</w:t>
      </w:r>
      <w:r w:rsidRPr="00A34E36">
        <w:rPr>
          <w:rFonts w:cs="Arial"/>
          <w:snapToGrid w:val="0"/>
          <w:lang w:val="fr-FR"/>
        </w:rPr>
        <w:tab/>
      </w:r>
      <w:r w:rsidRPr="00A34E36">
        <w:rPr>
          <w:lang w:val="fr-FR"/>
        </w:rPr>
        <w:t>le WG</w:t>
      </w:r>
      <w:r w:rsidR="00AB3961" w:rsidRPr="00A34E36">
        <w:rPr>
          <w:lang w:val="fr-FR"/>
        </w:rPr>
        <w:noBreakHyphen/>
      </w:r>
      <w:r w:rsidRPr="00A34E36">
        <w:rPr>
          <w:lang w:val="fr-FR"/>
        </w:rPr>
        <w:t>DEN est convenu de diffuser une circulaire en vue d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examiner à quelle fréquence les membres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UPOV constataient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existence de dénominations qui ne remplissaient pas leurs critères, et à quelle fréquence cela conduisa</w:t>
      </w:r>
      <w:r w:rsidR="0006666A" w:rsidRPr="00A34E36">
        <w:rPr>
          <w:lang w:val="fr-FR"/>
        </w:rPr>
        <w:t>it à l</w:t>
      </w:r>
      <w:r w:rsidR="001E2762" w:rsidRPr="00A34E36">
        <w:rPr>
          <w:lang w:val="fr-FR"/>
        </w:rPr>
        <w:t>’</w:t>
      </w:r>
      <w:r w:rsidR="0006666A" w:rsidRPr="00A34E36">
        <w:rPr>
          <w:lang w:val="fr-FR"/>
        </w:rPr>
        <w:t>apparition de synonym</w:t>
      </w:r>
      <w:r w:rsidR="001E2762" w:rsidRPr="00A34E36">
        <w:rPr>
          <w:lang w:val="fr-FR"/>
        </w:rPr>
        <w:t>es.  En</w:t>
      </w:r>
      <w:r w:rsidRPr="00A34E36">
        <w:rPr>
          <w:lang w:val="fr-FR"/>
        </w:rPr>
        <w:t xml:space="preserve"> outre, le WG</w:t>
      </w:r>
      <w:r w:rsidR="00AB3961" w:rsidRPr="00A34E36">
        <w:rPr>
          <w:lang w:val="fr-FR"/>
        </w:rPr>
        <w:noBreakHyphen/>
      </w:r>
      <w:r w:rsidRPr="00A34E36">
        <w:rPr>
          <w:lang w:val="fr-FR"/>
        </w:rPr>
        <w:t>DEN est convenu d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adresser une circulaire aux utilisateurs afin de savoir si les pratiques </w:t>
      </w:r>
      <w:r w:rsidR="008857B0" w:rsidRPr="00A34E36">
        <w:rPr>
          <w:lang w:val="fr-FR"/>
        </w:rPr>
        <w:t>en vigueur</w:t>
      </w:r>
      <w:r w:rsidRPr="00A34E36">
        <w:rPr>
          <w:lang w:val="fr-FR"/>
        </w:rPr>
        <w:t xml:space="preserve"> </w:t>
      </w:r>
      <w:r w:rsidR="0006666A" w:rsidRPr="00A34E36">
        <w:rPr>
          <w:lang w:val="fr-FR"/>
        </w:rPr>
        <w:t>généraient</w:t>
      </w:r>
      <w:r w:rsidR="002A28B3" w:rsidRPr="00A34E36">
        <w:rPr>
          <w:lang w:val="fr-FR"/>
        </w:rPr>
        <w:t xml:space="preserve"> des difficultés;</w:t>
      </w:r>
    </w:p>
    <w:p w:rsidR="006F3AF0" w:rsidRPr="00A34E36" w:rsidRDefault="006F3AF0" w:rsidP="006F3AF0">
      <w:pPr>
        <w:keepNext/>
        <w:ind w:firstLine="540"/>
        <w:rPr>
          <w:rFonts w:cs="Arial"/>
          <w:snapToGrid w:val="0"/>
          <w:lang w:val="fr-FR" w:eastAsia="ja-JP"/>
        </w:rPr>
      </w:pPr>
    </w:p>
    <w:p w:rsidR="006F3AF0" w:rsidRPr="00A34E36" w:rsidRDefault="006F3AF0" w:rsidP="006F3AF0">
      <w:pPr>
        <w:autoSpaceDE w:val="0"/>
        <w:autoSpaceDN w:val="0"/>
        <w:adjustRightInd w:val="0"/>
        <w:ind w:firstLine="567"/>
        <w:rPr>
          <w:rFonts w:eastAsiaTheme="minorEastAsia"/>
          <w:highlight w:val="yellow"/>
          <w:lang w:val="fr-FR" w:eastAsia="ja-JP"/>
        </w:rPr>
      </w:pPr>
      <w:r w:rsidRPr="00A34E36">
        <w:rPr>
          <w:rFonts w:eastAsiaTheme="minorEastAsia"/>
          <w:lang w:val="fr-FR"/>
        </w:rPr>
        <w:t>b)</w:t>
      </w:r>
      <w:r w:rsidRPr="00A34E36">
        <w:rPr>
          <w:rFonts w:eastAsiaTheme="minorEastAsia"/>
          <w:lang w:val="fr-FR"/>
        </w:rPr>
        <w:tab/>
        <w:t>s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agissant de la section 2.3.3 c), le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DEN a conclu qu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il n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existait alors pas de consensus sur la</w:t>
      </w:r>
      <w:r w:rsidR="002A28B3" w:rsidRPr="00A34E36">
        <w:rPr>
          <w:rFonts w:eastAsiaTheme="minorEastAsia"/>
          <w:lang w:val="fr-FR"/>
        </w:rPr>
        <w:t xml:space="preserve"> nécessité d</w:t>
      </w:r>
      <w:r w:rsidR="001E2762" w:rsidRPr="00A34E36">
        <w:rPr>
          <w:rFonts w:eastAsiaTheme="minorEastAsia"/>
          <w:lang w:val="fr-FR"/>
        </w:rPr>
        <w:t>’</w:t>
      </w:r>
      <w:r w:rsidR="002A28B3" w:rsidRPr="00A34E36">
        <w:rPr>
          <w:rFonts w:eastAsiaTheme="minorEastAsia"/>
          <w:lang w:val="fr-FR"/>
        </w:rPr>
        <w:t>en modifier le libellé</w:t>
      </w:r>
      <w:r w:rsidR="00D51702" w:rsidRPr="00A34E36">
        <w:rPr>
          <w:rFonts w:eastAsiaTheme="minorEastAsia"/>
          <w:lang w:val="fr-FR"/>
        </w:rPr>
        <w:t>,</w:t>
      </w:r>
      <w:r w:rsidR="002A28B3" w:rsidRPr="00A34E36">
        <w:rPr>
          <w:rFonts w:eastAsiaTheme="minorEastAsia"/>
          <w:lang w:val="fr-FR"/>
        </w:rPr>
        <w:t xml:space="preserve"> </w:t>
      </w:r>
      <w:r w:rsidRPr="00A34E36">
        <w:rPr>
          <w:rFonts w:eastAsiaTheme="minorEastAsia"/>
          <w:lang w:val="fr-FR"/>
        </w:rPr>
        <w:t>mais que</w:t>
      </w:r>
      <w:r w:rsidR="00D51702" w:rsidRPr="00A34E36">
        <w:rPr>
          <w:rFonts w:eastAsiaTheme="minorEastAsia"/>
          <w:lang w:val="fr-FR"/>
        </w:rPr>
        <w:t xml:space="preserve"> le WG</w:t>
      </w:r>
      <w:r w:rsidR="00AB3961" w:rsidRPr="00A34E36">
        <w:rPr>
          <w:rFonts w:eastAsiaTheme="minorEastAsia"/>
          <w:lang w:val="fr-FR"/>
        </w:rPr>
        <w:noBreakHyphen/>
      </w:r>
      <w:r w:rsidR="00D51702" w:rsidRPr="00A34E36">
        <w:rPr>
          <w:rFonts w:eastAsiaTheme="minorEastAsia"/>
          <w:lang w:val="fr-FR"/>
        </w:rPr>
        <w:t>DEN</w:t>
      </w:r>
      <w:r w:rsidRPr="00A34E36">
        <w:rPr>
          <w:rFonts w:eastAsiaTheme="minorEastAsia"/>
          <w:lang w:val="fr-FR"/>
        </w:rPr>
        <w:t>, avant de rendre ses conclus</w:t>
      </w:r>
      <w:r w:rsidR="002A28B3" w:rsidRPr="00A34E36">
        <w:rPr>
          <w:rFonts w:eastAsiaTheme="minorEastAsia"/>
          <w:lang w:val="fr-FR"/>
        </w:rPr>
        <w:t xml:space="preserve">ions finales sur la question, </w:t>
      </w:r>
      <w:r w:rsidRPr="00A34E36">
        <w:rPr>
          <w:rFonts w:eastAsiaTheme="minorEastAsia"/>
          <w:lang w:val="fr-FR"/>
        </w:rPr>
        <w:t xml:space="preserve">demandait à ses membres de fournir des exemples ou des orientations concernant la mise en </w:t>
      </w:r>
      <w:r w:rsidR="002A28B3" w:rsidRPr="00A34E36">
        <w:rPr>
          <w:rFonts w:eastAsiaTheme="minorEastAsia"/>
          <w:lang w:val="fr-FR"/>
        </w:rPr>
        <w:t>œuvre</w:t>
      </w:r>
      <w:r w:rsidRPr="00A34E36">
        <w:rPr>
          <w:rFonts w:eastAsiaTheme="minorEastAsia"/>
          <w:lang w:val="fr-FR"/>
        </w:rPr>
        <w:t xml:space="preserve"> du point suivant de la </w:t>
      </w:r>
      <w:r w:rsidR="00F2066C" w:rsidRPr="00A34E36">
        <w:rPr>
          <w:rFonts w:eastAsiaTheme="minorEastAsia"/>
          <w:lang w:val="fr-FR"/>
        </w:rPr>
        <w:t>section 2</w:t>
      </w:r>
      <w:r w:rsidRPr="00A34E36">
        <w:rPr>
          <w:rFonts w:eastAsiaTheme="minorEastAsia"/>
          <w:lang w:val="fr-FR"/>
        </w:rPr>
        <w:t>.3.3 c)</w:t>
      </w:r>
      <w:r w:rsidR="00F2066C" w:rsidRPr="00A34E36">
        <w:rPr>
          <w:rFonts w:eastAsiaTheme="minorEastAsia"/>
          <w:lang w:val="fr-FR"/>
        </w:rPr>
        <w:t> :</w:t>
      </w:r>
      <w:r w:rsidRPr="00A34E36">
        <w:rPr>
          <w:rFonts w:eastAsiaTheme="minorEastAsia"/>
          <w:lang w:val="fr-FR"/>
        </w:rPr>
        <w:t xml:space="preserve"> </w:t>
      </w:r>
      <w:r w:rsidR="001E2762" w:rsidRPr="00A34E36">
        <w:rPr>
          <w:rFonts w:eastAsiaTheme="minorEastAsia"/>
          <w:lang w:val="fr-FR"/>
        </w:rPr>
        <w:t>“</w:t>
      </w:r>
      <w:r w:rsidR="00F2066C" w:rsidRPr="00A34E36">
        <w:rPr>
          <w:rFonts w:eastAsiaTheme="minorEastAsia"/>
          <w:lang w:val="fr-FR"/>
        </w:rPr>
        <w:t>D</w:t>
      </w:r>
      <w:r w:rsidRPr="00A34E36">
        <w:rPr>
          <w:rFonts w:eastAsiaTheme="minorEastAsia"/>
          <w:lang w:val="fr-FR"/>
        </w:rPr>
        <w:t>ans certains cas précis, on peut tolérer une exception, par exemple lorsque la variété n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a jamais été commercialisée ou qu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elle n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a été commercialisée que de manière restrein</w:t>
      </w:r>
      <w:r w:rsidR="00D51702" w:rsidRPr="00A34E36">
        <w:rPr>
          <w:rFonts w:eastAsiaTheme="minorEastAsia"/>
          <w:lang w:val="fr-FR"/>
        </w:rPr>
        <w:t>te pendant un délai très court</w:t>
      </w:r>
      <w:r w:rsidR="001E2762" w:rsidRPr="00A34E36">
        <w:rPr>
          <w:rFonts w:eastAsiaTheme="minorEastAsia"/>
          <w:lang w:val="fr-FR"/>
        </w:rPr>
        <w:t>”</w:t>
      </w:r>
      <w:r w:rsidR="00D51702" w:rsidRPr="00A34E36">
        <w:rPr>
          <w:rFonts w:eastAsiaTheme="minorEastAsia"/>
          <w:lang w:val="fr-FR"/>
        </w:rPr>
        <w:t>,</w:t>
      </w:r>
      <w:r w:rsidRPr="00A34E36">
        <w:rPr>
          <w:rFonts w:eastAsiaTheme="minorEastAsia"/>
          <w:lang w:val="fr-FR"/>
        </w:rPr>
        <w:t xml:space="preserve"> et </w:t>
      </w:r>
      <w:r w:rsidR="002A28B3" w:rsidRPr="00A34E36">
        <w:rPr>
          <w:rFonts w:eastAsiaTheme="minorEastAsia"/>
          <w:lang w:val="fr-FR"/>
        </w:rPr>
        <w:t>le WG</w:t>
      </w:r>
      <w:r w:rsidR="00AB3961" w:rsidRPr="00A34E36">
        <w:rPr>
          <w:rFonts w:eastAsiaTheme="minorEastAsia"/>
          <w:lang w:val="fr-FR"/>
        </w:rPr>
        <w:noBreakHyphen/>
      </w:r>
      <w:r w:rsidR="002A28B3" w:rsidRPr="00A34E36">
        <w:rPr>
          <w:rFonts w:eastAsiaTheme="minorEastAsia"/>
          <w:lang w:val="fr-FR"/>
        </w:rPr>
        <w:t>DEN</w:t>
      </w:r>
      <w:r w:rsidRPr="00A34E36">
        <w:rPr>
          <w:rFonts w:eastAsiaTheme="minorEastAsia"/>
          <w:lang w:val="fr-FR"/>
        </w:rPr>
        <w:t xml:space="preserve"> est convenu de diffuser une circulaire à cette fin;</w:t>
      </w:r>
    </w:p>
    <w:p w:rsidR="006F3AF0" w:rsidRPr="00A34E36" w:rsidRDefault="006F3AF0" w:rsidP="006F3AF0">
      <w:pPr>
        <w:autoSpaceDE w:val="0"/>
        <w:autoSpaceDN w:val="0"/>
        <w:adjustRightInd w:val="0"/>
        <w:ind w:firstLine="567"/>
        <w:rPr>
          <w:rFonts w:eastAsiaTheme="minorEastAsia"/>
          <w:highlight w:val="yellow"/>
          <w:lang w:val="fr-FR" w:eastAsia="ja-JP"/>
        </w:rPr>
      </w:pPr>
    </w:p>
    <w:p w:rsidR="006F3AF0" w:rsidRPr="00A34E36" w:rsidRDefault="006F3AF0" w:rsidP="006F3AF0">
      <w:pPr>
        <w:autoSpaceDE w:val="0"/>
        <w:autoSpaceDN w:val="0"/>
        <w:adjustRightInd w:val="0"/>
        <w:ind w:firstLine="567"/>
        <w:rPr>
          <w:rFonts w:eastAsiaTheme="minorEastAsia"/>
          <w:szCs w:val="24"/>
          <w:highlight w:val="yellow"/>
          <w:lang w:val="fr-FR" w:eastAsia="ja-JP"/>
        </w:rPr>
      </w:pPr>
      <w:r w:rsidRPr="00A34E36">
        <w:rPr>
          <w:rFonts w:eastAsiaTheme="minorEastAsia"/>
          <w:lang w:val="fr-FR"/>
        </w:rPr>
        <w:t>c)</w:t>
      </w:r>
      <w:r w:rsidRPr="00A34E36">
        <w:rPr>
          <w:rFonts w:eastAsiaTheme="minorEastAsia"/>
          <w:lang w:val="fr-FR"/>
        </w:rPr>
        <w:tab/>
        <w:t>s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 xml:space="preserve">agissant de la section 2.3.4 </w:t>
      </w:r>
      <w:r w:rsidR="001E2762" w:rsidRPr="00A34E36">
        <w:rPr>
          <w:rFonts w:eastAsiaTheme="minorEastAsia"/>
          <w:lang w:val="fr-FR"/>
        </w:rPr>
        <w:t>“</w:t>
      </w:r>
      <w:r w:rsidRPr="00A34E36">
        <w:rPr>
          <w:rFonts w:eastAsiaTheme="minorEastAsia"/>
          <w:lang w:val="fr-FR"/>
        </w:rPr>
        <w:t>Identité de l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obtenteur</w:t>
      </w:r>
      <w:r w:rsidR="001E2762" w:rsidRPr="00A34E36">
        <w:rPr>
          <w:rFonts w:eastAsiaTheme="minorEastAsia"/>
          <w:lang w:val="fr-FR"/>
        </w:rPr>
        <w:t>”</w:t>
      </w:r>
      <w:r w:rsidRPr="00A34E36">
        <w:rPr>
          <w:rFonts w:eastAsiaTheme="minorEastAsia"/>
          <w:lang w:val="fr-FR"/>
        </w:rPr>
        <w:t>, le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 xml:space="preserve">DEN est convenu de poursuivre ses réflexions sur la question de savoir si la reconnaissance des pratiques </w:t>
      </w:r>
      <w:r w:rsidR="002D1669" w:rsidRPr="00A34E36">
        <w:rPr>
          <w:rFonts w:eastAsiaTheme="minorEastAsia"/>
          <w:lang w:val="fr-FR"/>
        </w:rPr>
        <w:t>d</w:t>
      </w:r>
      <w:r w:rsidRPr="00A34E36">
        <w:rPr>
          <w:rFonts w:eastAsiaTheme="minorEastAsia"/>
          <w:lang w:val="fr-FR"/>
        </w:rPr>
        <w:t xml:space="preserve">es obtenteurs en </w:t>
      </w:r>
      <w:r w:rsidR="00D51702" w:rsidRPr="00A34E36">
        <w:rPr>
          <w:rFonts w:eastAsiaTheme="minorEastAsia"/>
          <w:lang w:val="fr-FR"/>
        </w:rPr>
        <w:t xml:space="preserve">matière de </w:t>
      </w:r>
      <w:r w:rsidRPr="00A34E36">
        <w:rPr>
          <w:rFonts w:eastAsiaTheme="minorEastAsia"/>
          <w:lang w:val="fr-FR"/>
        </w:rPr>
        <w:t xml:space="preserve">dénomination des variétés devrait passer par les services de protection des obtentions végétales, ou si cela devrait être </w:t>
      </w:r>
      <w:r w:rsidR="002D1669" w:rsidRPr="00A34E36">
        <w:rPr>
          <w:rFonts w:eastAsiaTheme="minorEastAsia"/>
          <w:lang w:val="fr-FR"/>
        </w:rPr>
        <w:t>effectué</w:t>
      </w:r>
      <w:r w:rsidRPr="00A34E36">
        <w:rPr>
          <w:rFonts w:eastAsiaTheme="minorEastAsia"/>
          <w:lang w:val="fr-FR"/>
        </w:rPr>
        <w:t xml:space="preserve"> </w:t>
      </w:r>
      <w:r w:rsidR="00D51702" w:rsidRPr="00A34E36">
        <w:rPr>
          <w:rFonts w:eastAsiaTheme="minorEastAsia"/>
          <w:lang w:val="fr-FR"/>
        </w:rPr>
        <w:t>au moyen</w:t>
      </w:r>
      <w:r w:rsidRPr="00A34E36">
        <w:rPr>
          <w:rFonts w:eastAsiaTheme="minorEastAsia"/>
          <w:lang w:val="fr-FR"/>
        </w:rPr>
        <w:t xml:space="preserve"> d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autres mécanismes (par exemple</w:t>
      </w:r>
      <w:r w:rsidR="00031192" w:rsidRPr="00A34E36">
        <w:rPr>
          <w:rFonts w:eastAsiaTheme="minorEastAsia"/>
          <w:lang w:val="fr-FR"/>
        </w:rPr>
        <w:t>,</w:t>
      </w:r>
      <w:r w:rsidRPr="00A34E36">
        <w:rPr>
          <w:rFonts w:eastAsiaTheme="minorEastAsia"/>
          <w:lang w:val="fr-FR"/>
        </w:rPr>
        <w:t xml:space="preserve"> les marqu</w:t>
      </w:r>
      <w:r w:rsidR="001E2762" w:rsidRPr="00A34E36">
        <w:rPr>
          <w:rFonts w:eastAsiaTheme="minorEastAsia"/>
          <w:lang w:val="fr-FR"/>
        </w:rPr>
        <w:t>es).  Il</w:t>
      </w:r>
      <w:r w:rsidRPr="00A34E36">
        <w:rPr>
          <w:rFonts w:eastAsiaTheme="minorEastAsia"/>
          <w:lang w:val="fr-FR"/>
        </w:rPr>
        <w:t xml:space="preserve"> a également été décidé que le Bureau de l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Union enverrait une circulaire afin de recueillir des observations sur ce point;</w:t>
      </w:r>
    </w:p>
    <w:p w:rsidR="006F3AF0" w:rsidRPr="00A34E36" w:rsidRDefault="006F3AF0" w:rsidP="006F3AF0">
      <w:pPr>
        <w:autoSpaceDE w:val="0"/>
        <w:autoSpaceDN w:val="0"/>
        <w:adjustRightInd w:val="0"/>
        <w:ind w:firstLine="567"/>
        <w:rPr>
          <w:rFonts w:eastAsiaTheme="minorEastAsia"/>
          <w:szCs w:val="24"/>
          <w:highlight w:val="yellow"/>
          <w:lang w:val="fr-FR" w:eastAsia="ja-JP"/>
        </w:rPr>
      </w:pPr>
    </w:p>
    <w:p w:rsidR="006F3AF0" w:rsidRPr="00A34E36" w:rsidRDefault="002A28B3" w:rsidP="006F3AF0">
      <w:pPr>
        <w:keepLines/>
        <w:rPr>
          <w:highlight w:val="yellow"/>
          <w:lang w:val="fr-FR"/>
        </w:rPr>
      </w:pPr>
      <w:r w:rsidRPr="00A34E36">
        <w:rPr>
          <w:lang w:val="fr-FR"/>
        </w:rPr>
        <w:tab/>
      </w:r>
      <w:r w:rsidR="006F3AF0" w:rsidRPr="00A34E36">
        <w:rPr>
          <w:lang w:val="fr-FR"/>
        </w:rPr>
        <w:t>d)</w:t>
      </w:r>
      <w:r w:rsidR="006F3AF0" w:rsidRPr="00A34E36">
        <w:rPr>
          <w:lang w:val="fr-FR"/>
        </w:rPr>
        <w:tab/>
        <w:t>s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 xml:space="preserve">agissant de la section 2.5 </w:t>
      </w:r>
      <w:r w:rsidR="001E2762" w:rsidRPr="00A34E36">
        <w:rPr>
          <w:lang w:val="fr-FR"/>
        </w:rPr>
        <w:t>“</w:t>
      </w:r>
      <w:r w:rsidR="006F3AF0" w:rsidRPr="00A34E36">
        <w:rPr>
          <w:lang w:val="fr-FR"/>
        </w:rPr>
        <w:t>Classes de dénominations variétales</w:t>
      </w:r>
      <w:r w:rsidR="00F2066C" w:rsidRPr="00A34E36">
        <w:rPr>
          <w:lang w:val="fr-FR"/>
        </w:rPr>
        <w:t> :</w:t>
      </w:r>
      <w:r w:rsidR="006F3AF0" w:rsidRPr="00A34E36">
        <w:rPr>
          <w:lang w:val="fr-FR"/>
        </w:rPr>
        <w:t xml:space="preserve"> une dénomination variétale ne doit pas être utilisée plus d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>une fois dans la même classe</w:t>
      </w:r>
      <w:r w:rsidR="001E2762" w:rsidRPr="00A34E36">
        <w:rPr>
          <w:lang w:val="fr-FR"/>
        </w:rPr>
        <w:t>”</w:t>
      </w:r>
      <w:r w:rsidR="006F3AF0" w:rsidRPr="00A34E36">
        <w:rPr>
          <w:lang w:val="fr-FR"/>
        </w:rPr>
        <w:t>, le WG</w:t>
      </w:r>
      <w:r w:rsidR="00AB3961" w:rsidRPr="00A34E36">
        <w:rPr>
          <w:lang w:val="fr-FR"/>
        </w:rPr>
        <w:noBreakHyphen/>
      </w:r>
      <w:r w:rsidR="006F3AF0" w:rsidRPr="00A34E36">
        <w:rPr>
          <w:lang w:val="fr-FR"/>
        </w:rPr>
        <w:t>DEN a noté que certains membres de l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 xml:space="preserve">UPOV </w:t>
      </w:r>
      <w:r w:rsidR="00031192" w:rsidRPr="00A34E36">
        <w:rPr>
          <w:lang w:val="fr-FR"/>
        </w:rPr>
        <w:t xml:space="preserve">considéraient </w:t>
      </w:r>
      <w:r w:rsidR="006F3AF0" w:rsidRPr="00A34E36">
        <w:rPr>
          <w:lang w:val="fr-FR"/>
        </w:rPr>
        <w:t>que l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>acceptabilité des dénominations vo</w:t>
      </w:r>
      <w:r w:rsidR="00031192" w:rsidRPr="00A34E36">
        <w:rPr>
          <w:lang w:val="fr-FR"/>
        </w:rPr>
        <w:t>isines variait selon la clas</w:t>
      </w:r>
      <w:r w:rsidR="001E2762" w:rsidRPr="00A34E36">
        <w:rPr>
          <w:lang w:val="fr-FR"/>
        </w:rPr>
        <w:t>se.  Pa</w:t>
      </w:r>
      <w:r w:rsidR="006F3AF0" w:rsidRPr="00A34E36">
        <w:rPr>
          <w:lang w:val="fr-FR"/>
        </w:rPr>
        <w:t>r exemple, s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>il s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>agi</w:t>
      </w:r>
      <w:r w:rsidR="00031192" w:rsidRPr="00A34E36">
        <w:rPr>
          <w:lang w:val="fr-FR"/>
        </w:rPr>
        <w:t>ssai</w:t>
      </w:r>
      <w:r w:rsidR="006F3AF0" w:rsidRPr="00A34E36">
        <w:rPr>
          <w:lang w:val="fr-FR"/>
        </w:rPr>
        <w:t>t d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>une classe relevant de la règle générale (un genre </w:t>
      </w:r>
      <w:r w:rsidR="00031192" w:rsidRPr="00A34E36">
        <w:rPr>
          <w:lang w:val="fr-FR"/>
        </w:rPr>
        <w:t>/ </w:t>
      </w:r>
      <w:r w:rsidR="006F3AF0" w:rsidRPr="00A34E36">
        <w:rPr>
          <w:lang w:val="fr-FR"/>
        </w:rPr>
        <w:t>une class</w:t>
      </w:r>
      <w:r w:rsidR="00031192" w:rsidRPr="00A34E36">
        <w:rPr>
          <w:lang w:val="fr-FR"/>
        </w:rPr>
        <w:t>e), une dénomination voisine pouvai</w:t>
      </w:r>
      <w:r w:rsidR="006F3AF0" w:rsidRPr="00A34E36">
        <w:rPr>
          <w:lang w:val="fr-FR"/>
        </w:rPr>
        <w:t>t être acceptée pour une e</w:t>
      </w:r>
      <w:r w:rsidR="00031192" w:rsidRPr="00A34E36">
        <w:rPr>
          <w:lang w:val="fr-FR"/>
        </w:rPr>
        <w:t>spèce différente du même gen</w:t>
      </w:r>
      <w:r w:rsidR="001E2762" w:rsidRPr="00A34E36">
        <w:rPr>
          <w:lang w:val="fr-FR"/>
        </w:rPr>
        <w:t>re.  Le</w:t>
      </w:r>
      <w:r w:rsidR="006F3AF0" w:rsidRPr="00A34E36">
        <w:rPr>
          <w:lang w:val="fr-FR"/>
        </w:rPr>
        <w:t xml:space="preserve"> WG</w:t>
      </w:r>
      <w:r w:rsidR="00AB3961" w:rsidRPr="00A34E36">
        <w:rPr>
          <w:lang w:val="fr-FR"/>
        </w:rPr>
        <w:noBreakHyphen/>
      </w:r>
      <w:r w:rsidR="006F3AF0" w:rsidRPr="00A34E36">
        <w:rPr>
          <w:lang w:val="fr-FR"/>
        </w:rPr>
        <w:t>DEN est convenu qu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>il faudrait inviter les membres de l</w:t>
      </w:r>
      <w:r w:rsidR="001E2762" w:rsidRPr="00A34E36">
        <w:rPr>
          <w:lang w:val="fr-FR"/>
        </w:rPr>
        <w:t>’</w:t>
      </w:r>
      <w:r w:rsidR="006F3AF0" w:rsidRPr="00A34E36">
        <w:rPr>
          <w:lang w:val="fr-FR"/>
        </w:rPr>
        <w:t xml:space="preserve">UPOV à fournir des informations sur la manière dont ils procèdent </w:t>
      </w:r>
      <w:r w:rsidR="00D51702" w:rsidRPr="00A34E36">
        <w:rPr>
          <w:lang w:val="fr-FR"/>
        </w:rPr>
        <w:t>par l</w:t>
      </w:r>
      <w:r w:rsidR="001E2762" w:rsidRPr="00A34E36">
        <w:rPr>
          <w:lang w:val="fr-FR"/>
        </w:rPr>
        <w:t>’</w:t>
      </w:r>
      <w:r w:rsidR="00D51702" w:rsidRPr="00A34E36">
        <w:rPr>
          <w:lang w:val="fr-FR"/>
        </w:rPr>
        <w:t>intermédiaire</w:t>
      </w:r>
      <w:r w:rsidR="006F3AF0" w:rsidRPr="00A34E36">
        <w:rPr>
          <w:lang w:val="fr-FR"/>
        </w:rPr>
        <w:t xml:space="preserve"> de la circulaire qui serait diffusée; </w:t>
      </w:r>
      <w:r w:rsidR="005C4A9F" w:rsidRPr="00A34E36">
        <w:rPr>
          <w:lang w:val="fr-FR"/>
        </w:rPr>
        <w:t xml:space="preserve"> </w:t>
      </w:r>
      <w:r w:rsidR="006F3AF0" w:rsidRPr="00A34E36">
        <w:rPr>
          <w:lang w:val="fr-FR"/>
        </w:rPr>
        <w:t>et</w:t>
      </w:r>
    </w:p>
    <w:p w:rsidR="006F3AF0" w:rsidRPr="00A34E36" w:rsidRDefault="006F3AF0" w:rsidP="006F3AF0">
      <w:pPr>
        <w:keepNext/>
        <w:outlineLvl w:val="2"/>
        <w:rPr>
          <w:i/>
          <w:highlight w:val="yellow"/>
          <w:lang w:val="fr-FR"/>
        </w:rPr>
      </w:pPr>
    </w:p>
    <w:p w:rsidR="006F3AF0" w:rsidRPr="00A34E36" w:rsidRDefault="006F3AF0" w:rsidP="006F3AF0">
      <w:pPr>
        <w:ind w:firstLine="562"/>
        <w:rPr>
          <w:rFonts w:eastAsiaTheme="minorEastAsia"/>
          <w:highlight w:val="yellow"/>
          <w:lang w:val="fr-FR" w:eastAsia="ja-JP"/>
        </w:rPr>
      </w:pPr>
      <w:r w:rsidRPr="00A34E36">
        <w:rPr>
          <w:rFonts w:eastAsiaTheme="minorEastAsia"/>
          <w:lang w:val="fr-FR"/>
        </w:rPr>
        <w:t>e)</w:t>
      </w:r>
      <w:r w:rsidRPr="00A34E36">
        <w:rPr>
          <w:rFonts w:eastAsiaTheme="minorEastAsia"/>
          <w:lang w:val="fr-FR"/>
        </w:rPr>
        <w:tab/>
        <w:t>s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agissant du paragraphe 4 [Droits antérieurs des tiers], l</w:t>
      </w:r>
      <w:r w:rsidRPr="00A34E36">
        <w:rPr>
          <w:rFonts w:eastAsiaTheme="minorEastAsia"/>
          <w:szCs w:val="24"/>
          <w:lang w:val="fr-FR"/>
        </w:rPr>
        <w:t>e WG</w:t>
      </w:r>
      <w:r w:rsidR="00AB3961" w:rsidRPr="00A34E36">
        <w:rPr>
          <w:rFonts w:eastAsiaTheme="minorEastAsia"/>
          <w:szCs w:val="24"/>
          <w:lang w:val="fr-FR"/>
        </w:rPr>
        <w:noBreakHyphen/>
      </w:r>
      <w:r w:rsidRPr="00A34E36">
        <w:rPr>
          <w:rFonts w:eastAsiaTheme="minorEastAsia"/>
          <w:szCs w:val="24"/>
          <w:lang w:val="fr-FR"/>
        </w:rPr>
        <w:t xml:space="preserve">DEN est convenu de proposer un texte supplémentaire </w:t>
      </w:r>
      <w:r w:rsidR="00031192" w:rsidRPr="00A34E36">
        <w:rPr>
          <w:rFonts w:eastAsiaTheme="minorEastAsia"/>
          <w:szCs w:val="24"/>
          <w:lang w:val="fr-FR"/>
        </w:rPr>
        <w:t xml:space="preserve">dans le but </w:t>
      </w:r>
      <w:r w:rsidRPr="00A34E36">
        <w:rPr>
          <w:rFonts w:eastAsiaTheme="minorEastAsia"/>
          <w:szCs w:val="24"/>
          <w:lang w:val="fr-FR"/>
        </w:rPr>
        <w:t>de clarifier que lorsqu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un service autorise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enregistrement d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une dénomination, si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obtenteur de la variété est aussi le propriétaire d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une marque identique à la dénomination variétale, ce service devrait informer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obtenteur de son obligation de permettre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utilisation de la dénomination en rapport avec la variété, même après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expiration du droit d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obtent</w:t>
      </w:r>
      <w:r w:rsidR="00031192" w:rsidRPr="00A34E36">
        <w:rPr>
          <w:rFonts w:eastAsiaTheme="minorEastAsia"/>
          <w:szCs w:val="24"/>
          <w:lang w:val="fr-FR"/>
        </w:rPr>
        <w:t>e</w:t>
      </w:r>
      <w:r w:rsidR="001E2762" w:rsidRPr="00A34E36">
        <w:rPr>
          <w:rFonts w:eastAsiaTheme="minorEastAsia"/>
          <w:szCs w:val="24"/>
          <w:lang w:val="fr-FR"/>
        </w:rPr>
        <w:t>ur.  Ce</w:t>
      </w:r>
      <w:r w:rsidRPr="00A34E36">
        <w:rPr>
          <w:rFonts w:eastAsiaTheme="minorEastAsia"/>
          <w:szCs w:val="24"/>
          <w:lang w:val="fr-FR"/>
        </w:rPr>
        <w:t>tte question sera examinée au titre de la section 1.2</w:t>
      </w:r>
      <w:r w:rsidRPr="00A34E36">
        <w:rPr>
          <w:rFonts w:eastAsiaTheme="minorEastAsia"/>
          <w:lang w:val="fr-FR"/>
        </w:rPr>
        <w:t>.</w:t>
      </w:r>
    </w:p>
    <w:p w:rsidR="006F3AF0" w:rsidRPr="00A34E36" w:rsidRDefault="006F3AF0" w:rsidP="006F3AF0">
      <w:pPr>
        <w:autoSpaceDE w:val="0"/>
        <w:autoSpaceDN w:val="0"/>
        <w:adjustRightInd w:val="0"/>
        <w:rPr>
          <w:rFonts w:eastAsiaTheme="minorEastAsia"/>
          <w:lang w:val="fr-FR" w:eastAsia="ja-JP"/>
        </w:rPr>
      </w:pPr>
    </w:p>
    <w:p w:rsidR="006F3AF0" w:rsidRDefault="006F3AF0" w:rsidP="006F3AF0">
      <w:pPr>
        <w:autoSpaceDE w:val="0"/>
        <w:autoSpaceDN w:val="0"/>
        <w:adjustRightInd w:val="0"/>
        <w:rPr>
          <w:rFonts w:eastAsiaTheme="minorEastAsia"/>
          <w:lang w:val="fr-FR"/>
        </w:rPr>
      </w:pPr>
      <w:r w:rsidRPr="00A34E36">
        <w:rPr>
          <w:rFonts w:eastAsiaTheme="minorEastAsia"/>
          <w:lang w:val="fr-FR" w:eastAsia="ja-JP"/>
        </w:rPr>
        <w:fldChar w:fldCharType="begin"/>
      </w:r>
      <w:r w:rsidRPr="00A34E36">
        <w:rPr>
          <w:rFonts w:eastAsiaTheme="minorEastAsia"/>
          <w:lang w:val="fr-FR" w:eastAsia="ja-JP"/>
        </w:rPr>
        <w:instrText xml:space="preserve"> AUTONUM  </w:instrText>
      </w:r>
      <w:r w:rsidRPr="00A34E36">
        <w:rPr>
          <w:rFonts w:eastAsiaTheme="minorEastAsia"/>
          <w:lang w:val="fr-FR" w:eastAsia="ja-JP"/>
        </w:rPr>
        <w:fldChar w:fldCharType="end"/>
      </w:r>
      <w:r w:rsidRPr="00A34E36">
        <w:rPr>
          <w:rFonts w:eastAsiaTheme="minorEastAsia"/>
          <w:lang w:val="fr-FR"/>
        </w:rPr>
        <w:tab/>
        <w:t>Sur la base de ce qui précède, les circulaires de l</w:t>
      </w:r>
      <w:r w:rsidR="001E2762" w:rsidRPr="00A34E36">
        <w:rPr>
          <w:rFonts w:eastAsiaTheme="minorEastAsia"/>
          <w:lang w:val="fr-FR"/>
        </w:rPr>
        <w:t>’</w:t>
      </w:r>
      <w:r w:rsidRPr="00A34E36">
        <w:rPr>
          <w:rFonts w:eastAsiaTheme="minorEastAsia"/>
          <w:lang w:val="fr-FR"/>
        </w:rPr>
        <w:t>UPOV</w:t>
      </w:r>
      <w:r w:rsidR="001E2762" w:rsidRPr="00A34E36">
        <w:rPr>
          <w:rFonts w:eastAsiaTheme="minorEastAsia"/>
          <w:lang w:val="fr-FR"/>
        </w:rPr>
        <w:t> </w:t>
      </w:r>
      <w:r w:rsidRPr="00A34E36">
        <w:rPr>
          <w:rFonts w:eastAsiaTheme="minorEastAsia"/>
          <w:lang w:val="fr-FR"/>
        </w:rPr>
        <w:t>E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17/135 et E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17/136, toutes deux</w:t>
      </w:r>
      <w:r w:rsidR="005C4A9F" w:rsidRPr="00A34E36">
        <w:rPr>
          <w:rFonts w:eastAsiaTheme="minorEastAsia"/>
          <w:lang w:val="fr-FR"/>
        </w:rPr>
        <w:t> </w:t>
      </w:r>
      <w:r w:rsidR="007161B0">
        <w:rPr>
          <w:rFonts w:eastAsiaTheme="minorEastAsia"/>
          <w:lang w:val="fr-FR"/>
        </w:rPr>
        <w:t>datées du </w:t>
      </w:r>
      <w:r w:rsidRPr="00A34E36">
        <w:rPr>
          <w:rFonts w:eastAsiaTheme="minorEastAsia"/>
          <w:lang w:val="fr-FR"/>
        </w:rPr>
        <w:t>26 juillet 2017, ont été diffusées respectivement aux membres et aux observateurs du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DEN.</w:t>
      </w:r>
    </w:p>
    <w:p w:rsidR="007161B0" w:rsidRDefault="007161B0" w:rsidP="006F3AF0">
      <w:pPr>
        <w:autoSpaceDE w:val="0"/>
        <w:autoSpaceDN w:val="0"/>
        <w:adjustRightInd w:val="0"/>
        <w:rPr>
          <w:rFonts w:eastAsiaTheme="minorEastAsia"/>
          <w:lang w:val="fr-FR"/>
        </w:rPr>
      </w:pPr>
    </w:p>
    <w:p w:rsidR="007161B0" w:rsidRPr="00A34E36" w:rsidRDefault="007161B0" w:rsidP="006F3AF0">
      <w:pPr>
        <w:autoSpaceDE w:val="0"/>
        <w:autoSpaceDN w:val="0"/>
        <w:adjustRightInd w:val="0"/>
        <w:rPr>
          <w:rFonts w:eastAsiaTheme="minorEastAsia"/>
          <w:lang w:val="fr-FR" w:eastAsia="ja-JP"/>
        </w:rPr>
      </w:pPr>
    </w:p>
    <w:p w:rsidR="006F3AF0" w:rsidRPr="00A34E36" w:rsidRDefault="006F3AF0" w:rsidP="008211CD">
      <w:pPr>
        <w:pStyle w:val="Heading2"/>
        <w:keepLines/>
        <w:rPr>
          <w:lang w:val="fr-FR" w:eastAsia="ja-JP"/>
        </w:rPr>
      </w:pPr>
      <w:bookmarkStart w:id="14" w:name="_Toc524689273"/>
      <w:r w:rsidRPr="00A34E36">
        <w:rPr>
          <w:snapToGrid w:val="0"/>
          <w:lang w:val="fr-FR"/>
        </w:rPr>
        <w:lastRenderedPageBreak/>
        <w:t>Faits nouveaux intervenus à la quatrième réunion du WG</w:t>
      </w:r>
      <w:r w:rsidR="00AB3961" w:rsidRPr="00A34E36">
        <w:rPr>
          <w:snapToGrid w:val="0"/>
          <w:lang w:val="fr-FR"/>
        </w:rPr>
        <w:noBreakHyphen/>
      </w:r>
      <w:r w:rsidRPr="00A34E36">
        <w:rPr>
          <w:snapToGrid w:val="0"/>
          <w:lang w:val="fr-FR"/>
        </w:rPr>
        <w:t>DEN</w:t>
      </w:r>
      <w:bookmarkEnd w:id="14"/>
    </w:p>
    <w:p w:rsidR="006F3AF0" w:rsidRPr="00A34E36" w:rsidRDefault="006F3AF0" w:rsidP="008211CD">
      <w:pPr>
        <w:keepNext/>
        <w:keepLines/>
        <w:rPr>
          <w:rFonts w:eastAsiaTheme="minorEastAsia"/>
          <w:lang w:val="fr-FR" w:eastAsia="ja-JP"/>
        </w:rPr>
      </w:pPr>
    </w:p>
    <w:p w:rsidR="006F3AF0" w:rsidRPr="00A34E36" w:rsidRDefault="006F3AF0" w:rsidP="008211CD">
      <w:pPr>
        <w:keepNext/>
        <w:keepLines/>
        <w:rPr>
          <w:rFonts w:eastAsiaTheme="minorEastAsia"/>
          <w:highlight w:val="yellow"/>
          <w:lang w:val="fr-FR" w:eastAsia="ja-JP"/>
        </w:rPr>
      </w:pPr>
      <w:r w:rsidRPr="00A34E36">
        <w:rPr>
          <w:rFonts w:eastAsiaTheme="minorEastAsia"/>
          <w:lang w:val="fr-FR"/>
        </w:rPr>
        <w:fldChar w:fldCharType="begin"/>
      </w:r>
      <w:r w:rsidRPr="00A34E36">
        <w:rPr>
          <w:rFonts w:eastAsiaTheme="minorEastAsia"/>
          <w:lang w:val="fr-FR"/>
        </w:rPr>
        <w:instrText xml:space="preserve"> AUTONUM  </w:instrText>
      </w:r>
      <w:r w:rsidRPr="00A34E36">
        <w:rPr>
          <w:rFonts w:eastAsiaTheme="minorEastAsia"/>
          <w:lang w:val="fr-FR"/>
        </w:rPr>
        <w:fldChar w:fldCharType="end"/>
      </w:r>
      <w:r w:rsidRPr="00A34E36">
        <w:rPr>
          <w:rFonts w:eastAsiaTheme="minorEastAsia"/>
          <w:lang w:val="fr-FR"/>
        </w:rPr>
        <w:tab/>
        <w:t>À sa quatrième réunion tenue à Genève le 27 octobre 2017, le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DEN a examiné les documents UPOV/WG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 xml:space="preserve">DEN/4/2 </w:t>
      </w:r>
      <w:r w:rsidR="001E2762" w:rsidRPr="00A34E36">
        <w:rPr>
          <w:rFonts w:eastAsiaTheme="minorEastAsia"/>
          <w:lang w:val="fr-FR"/>
        </w:rPr>
        <w:t>“</w:t>
      </w:r>
      <w:r w:rsidRPr="00A34E36">
        <w:rPr>
          <w:rFonts w:eastAsiaTheme="minorEastAsia"/>
          <w:lang w:val="fr-FR"/>
        </w:rPr>
        <w:t>Révision du document UPOV/INF</w:t>
      </w:r>
      <w:r w:rsidR="001E2762" w:rsidRPr="00A34E36">
        <w:rPr>
          <w:rFonts w:eastAsiaTheme="minorEastAsia"/>
          <w:lang w:val="fr-FR"/>
        </w:rPr>
        <w:t>/12/5 ‘</w:t>
      </w:r>
      <w:r w:rsidRPr="00A34E36">
        <w:rPr>
          <w:rFonts w:eastAsiaTheme="minorEastAsia"/>
          <w:lang w:val="fr-FR"/>
        </w:rPr>
        <w:t xml:space="preserve">Notes explicatives concernant les dénominations variétales en vertu de la </w:t>
      </w:r>
      <w:r w:rsidR="00F2066C" w:rsidRPr="00A34E36">
        <w:rPr>
          <w:rFonts w:eastAsiaTheme="minorEastAsia"/>
          <w:lang w:val="fr-FR"/>
        </w:rPr>
        <w:t>Convention UPOV</w:t>
      </w:r>
      <w:r w:rsidR="001E2762" w:rsidRPr="00A34E36">
        <w:rPr>
          <w:rFonts w:eastAsiaTheme="minorEastAsia"/>
          <w:lang w:val="fr-FR"/>
        </w:rPr>
        <w:t>’</w:t>
      </w:r>
      <w:r w:rsidR="001E2762" w:rsidRPr="00A34E36">
        <w:rPr>
          <w:rFonts w:eastAsiaTheme="minorEastAsia"/>
          <w:iCs/>
          <w:lang w:val="fr-FR"/>
        </w:rPr>
        <w:t>”</w:t>
      </w:r>
      <w:r w:rsidR="001E2762" w:rsidRPr="00A34E36">
        <w:rPr>
          <w:rFonts w:eastAsiaTheme="minorEastAsia"/>
          <w:lang w:val="fr-FR"/>
        </w:rPr>
        <w:t xml:space="preserve"> et UPOV/INF/12/6 Draft </w:t>
      </w:r>
      <w:r w:rsidRPr="00A34E36">
        <w:rPr>
          <w:rFonts w:eastAsiaTheme="minorEastAsia"/>
          <w:lang w:val="fr-FR"/>
        </w:rPr>
        <w:t xml:space="preserve">4 </w:t>
      </w:r>
      <w:r w:rsidR="001E2762" w:rsidRPr="00A34E36">
        <w:rPr>
          <w:rFonts w:eastAsiaTheme="minorEastAsia"/>
          <w:lang w:val="fr-FR"/>
        </w:rPr>
        <w:t>“</w:t>
      </w:r>
      <w:r w:rsidRPr="00A34E36">
        <w:rPr>
          <w:rFonts w:eastAsiaTheme="minorEastAsia"/>
          <w:iCs/>
          <w:lang w:val="fr-FR"/>
        </w:rPr>
        <w:t xml:space="preserve">Notes explicatives sur les dénominations variétales selon la </w:t>
      </w:r>
      <w:r w:rsidR="00F2066C" w:rsidRPr="00A34E36">
        <w:rPr>
          <w:rFonts w:eastAsiaTheme="minorEastAsia"/>
          <w:iCs/>
          <w:lang w:val="fr-FR"/>
        </w:rPr>
        <w:t>Convention UPOV</w:t>
      </w:r>
      <w:r w:rsidRPr="00A34E36">
        <w:rPr>
          <w:rFonts w:eastAsiaTheme="minorEastAsia"/>
          <w:iCs/>
          <w:lang w:val="fr-FR"/>
        </w:rPr>
        <w:t xml:space="preserve"> (révision)</w:t>
      </w:r>
      <w:r w:rsidR="001E2762" w:rsidRPr="00A34E36">
        <w:rPr>
          <w:rFonts w:eastAsiaTheme="minorEastAsia"/>
          <w:iCs/>
          <w:lang w:val="fr-FR"/>
        </w:rPr>
        <w:t>”</w:t>
      </w:r>
      <w:r w:rsidRPr="00A34E36">
        <w:rPr>
          <w:rFonts w:eastAsiaTheme="minorEastAsia"/>
          <w:iCs/>
          <w:lang w:val="fr-FR"/>
        </w:rPr>
        <w:t>, qui incorpore les propositions qui avaient été approuvées par le WG</w:t>
      </w:r>
      <w:r w:rsidR="00AB3961" w:rsidRPr="00A34E36">
        <w:rPr>
          <w:rFonts w:eastAsiaTheme="minorEastAsia"/>
          <w:iCs/>
          <w:lang w:val="fr-FR"/>
        </w:rPr>
        <w:noBreakHyphen/>
      </w:r>
      <w:r w:rsidRPr="00A34E36">
        <w:rPr>
          <w:rFonts w:eastAsiaTheme="minorEastAsia"/>
          <w:iCs/>
          <w:lang w:val="fr-FR"/>
        </w:rPr>
        <w:t>DEN ou qu</w:t>
      </w:r>
      <w:r w:rsidR="001E2762" w:rsidRPr="00A34E36">
        <w:rPr>
          <w:rFonts w:eastAsiaTheme="minorEastAsia"/>
          <w:iCs/>
          <w:lang w:val="fr-FR"/>
        </w:rPr>
        <w:t>’</w:t>
      </w:r>
      <w:r w:rsidRPr="00A34E36">
        <w:rPr>
          <w:rFonts w:eastAsiaTheme="minorEastAsia"/>
          <w:iCs/>
          <w:lang w:val="fr-FR"/>
        </w:rPr>
        <w:t>il avait été convenu d</w:t>
      </w:r>
      <w:r w:rsidR="001E2762" w:rsidRPr="00A34E36">
        <w:rPr>
          <w:rFonts w:eastAsiaTheme="minorEastAsia"/>
          <w:iCs/>
          <w:lang w:val="fr-FR"/>
        </w:rPr>
        <w:t>’</w:t>
      </w:r>
      <w:r w:rsidRPr="00A34E36">
        <w:rPr>
          <w:rFonts w:eastAsiaTheme="minorEastAsia"/>
          <w:iCs/>
          <w:lang w:val="fr-FR"/>
        </w:rPr>
        <w:t>examiner plus avant</w:t>
      </w:r>
      <w:r w:rsidR="00031192" w:rsidRPr="00A34E36">
        <w:rPr>
          <w:rFonts w:eastAsiaTheme="minorEastAsia"/>
          <w:lang w:val="fr-FR"/>
        </w:rPr>
        <w:t>.</w:t>
      </w:r>
    </w:p>
    <w:p w:rsidR="006F3AF0" w:rsidRPr="00A34E36" w:rsidRDefault="006F3AF0" w:rsidP="006F3AF0">
      <w:pPr>
        <w:rPr>
          <w:rFonts w:eastAsiaTheme="minorEastAsia"/>
          <w:lang w:val="fr-FR" w:eastAsia="ja-JP"/>
        </w:rPr>
      </w:pPr>
    </w:p>
    <w:p w:rsidR="006F3AF0" w:rsidRPr="00A34E36" w:rsidRDefault="006F3AF0" w:rsidP="006F3AF0">
      <w:pPr>
        <w:rPr>
          <w:lang w:val="fr-FR"/>
        </w:rPr>
      </w:pPr>
      <w:r w:rsidRPr="00A34E36">
        <w:rPr>
          <w:lang w:val="fr-FR" w:eastAsia="ja-JP"/>
        </w:rPr>
        <w:fldChar w:fldCharType="begin"/>
      </w:r>
      <w:r w:rsidRPr="00A34E36">
        <w:rPr>
          <w:lang w:val="fr-FR" w:eastAsia="ja-JP"/>
        </w:rPr>
        <w:instrText xml:space="preserve"> AUTONUM  </w:instrText>
      </w:r>
      <w:r w:rsidRPr="00A34E36">
        <w:rPr>
          <w:lang w:val="fr-FR" w:eastAsia="ja-JP"/>
        </w:rPr>
        <w:fldChar w:fldCharType="end"/>
      </w:r>
      <w:r w:rsidRPr="00A34E36">
        <w:rPr>
          <w:lang w:val="fr-FR"/>
        </w:rPr>
        <w:tab/>
      </w:r>
      <w:r w:rsidRPr="00A34E36">
        <w:rPr>
          <w:rFonts w:cs="Arial"/>
          <w:lang w:val="fr-FR"/>
        </w:rPr>
        <w:t>Le WG</w:t>
      </w:r>
      <w:r w:rsidR="00AB3961" w:rsidRPr="00A34E36">
        <w:rPr>
          <w:rFonts w:cs="Arial"/>
          <w:lang w:val="fr-FR"/>
        </w:rPr>
        <w:noBreakHyphen/>
      </w:r>
      <w:r w:rsidRPr="00A34E36">
        <w:rPr>
          <w:rFonts w:cs="Arial"/>
          <w:lang w:val="fr-FR"/>
        </w:rPr>
        <w:t>DEN</w:t>
      </w:r>
      <w:r w:rsidRPr="00A34E36">
        <w:rPr>
          <w:lang w:val="fr-FR"/>
        </w:rPr>
        <w:t xml:space="preserve"> est convenu que</w:t>
      </w:r>
      <w:r w:rsidR="002C2DAF" w:rsidRPr="00A34E36">
        <w:rPr>
          <w:lang w:val="fr-FR"/>
        </w:rPr>
        <w:t>, en vue de sa cinquième réunion,</w:t>
      </w:r>
      <w:r w:rsidRPr="00A34E36">
        <w:rPr>
          <w:lang w:val="fr-FR"/>
        </w:rPr>
        <w:t xml:space="preserve"> le Bureau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Union devrait établir</w:t>
      </w:r>
      <w:r w:rsidR="002C2DAF" w:rsidRPr="00A34E36">
        <w:rPr>
          <w:lang w:val="fr-FR"/>
        </w:rPr>
        <w:t xml:space="preserve"> </w:t>
      </w:r>
      <w:r w:rsidRPr="00A34E36">
        <w:rPr>
          <w:lang w:val="fr-FR"/>
        </w:rPr>
        <w:t>un nouveau projet de document</w:t>
      </w:r>
      <w:r w:rsidRPr="00A34E36">
        <w:rPr>
          <w:rFonts w:eastAsiaTheme="minorEastAsia"/>
          <w:lang w:val="fr-FR"/>
        </w:rPr>
        <w:t xml:space="preserve"> </w:t>
      </w:r>
      <w:r w:rsidR="001E2762" w:rsidRPr="00A34E36">
        <w:rPr>
          <w:rFonts w:eastAsiaTheme="minorEastAsia"/>
          <w:lang w:val="fr-FR"/>
        </w:rPr>
        <w:t>“</w:t>
      </w:r>
      <w:r w:rsidRPr="00A34E36">
        <w:rPr>
          <w:rFonts w:eastAsiaTheme="minorEastAsia"/>
          <w:iCs/>
          <w:lang w:val="fr-FR"/>
        </w:rPr>
        <w:t xml:space="preserve">Notes explicatives concernant les dénominations variétales en vertu de la </w:t>
      </w:r>
      <w:r w:rsidR="00F2066C" w:rsidRPr="00A34E36">
        <w:rPr>
          <w:rFonts w:eastAsiaTheme="minorEastAsia"/>
          <w:iCs/>
          <w:lang w:val="fr-FR"/>
        </w:rPr>
        <w:t>Convention UPOV</w:t>
      </w:r>
      <w:r w:rsidR="001E2762" w:rsidRPr="00A34E36">
        <w:rPr>
          <w:rFonts w:eastAsiaTheme="minorEastAsia"/>
          <w:iCs/>
          <w:lang w:val="fr-FR"/>
        </w:rPr>
        <w:t>”</w:t>
      </w:r>
      <w:r w:rsidRPr="00A34E36">
        <w:rPr>
          <w:rFonts w:eastAsiaTheme="minorEastAsia"/>
          <w:iCs/>
          <w:lang w:val="fr-FR"/>
        </w:rPr>
        <w:t>, incorporant les propositions qui avaient été approuvées par le WG</w:t>
      </w:r>
      <w:r w:rsidR="00AB3961" w:rsidRPr="00A34E36">
        <w:rPr>
          <w:rFonts w:eastAsiaTheme="minorEastAsia"/>
          <w:iCs/>
          <w:lang w:val="fr-FR"/>
        </w:rPr>
        <w:noBreakHyphen/>
      </w:r>
      <w:r w:rsidRPr="00A34E36">
        <w:rPr>
          <w:rFonts w:eastAsiaTheme="minorEastAsia"/>
          <w:iCs/>
          <w:lang w:val="fr-FR"/>
        </w:rPr>
        <w:t>DEN ou qu</w:t>
      </w:r>
      <w:r w:rsidR="001E2762" w:rsidRPr="00A34E36">
        <w:rPr>
          <w:rFonts w:eastAsiaTheme="minorEastAsia"/>
          <w:iCs/>
          <w:lang w:val="fr-FR"/>
        </w:rPr>
        <w:t>’</w:t>
      </w:r>
      <w:r w:rsidRPr="00A34E36">
        <w:rPr>
          <w:rFonts w:eastAsiaTheme="minorEastAsia"/>
          <w:iCs/>
          <w:lang w:val="fr-FR"/>
        </w:rPr>
        <w:t>il avait été convenu d</w:t>
      </w:r>
      <w:r w:rsidR="001E2762" w:rsidRPr="00A34E36">
        <w:rPr>
          <w:rFonts w:eastAsiaTheme="minorEastAsia"/>
          <w:iCs/>
          <w:lang w:val="fr-FR"/>
        </w:rPr>
        <w:t>’</w:t>
      </w:r>
      <w:r w:rsidRPr="00A34E36">
        <w:rPr>
          <w:rFonts w:eastAsiaTheme="minorEastAsia"/>
          <w:iCs/>
          <w:lang w:val="fr-FR"/>
        </w:rPr>
        <w:t>examiner plus avant</w:t>
      </w:r>
      <w:r w:rsidR="009C5DC1" w:rsidRPr="00A34E36">
        <w:rPr>
          <w:rFonts w:cs="Arial"/>
          <w:snapToGrid w:val="0"/>
          <w:lang w:val="fr-FR"/>
        </w:rPr>
        <w:t xml:space="preserve"> (voir le paragraphe 26 du document</w:t>
      </w:r>
      <w:r w:rsidR="001E2762" w:rsidRPr="00A34E36">
        <w:rPr>
          <w:rFonts w:cs="Arial"/>
          <w:snapToGrid w:val="0"/>
          <w:lang w:val="fr-FR"/>
        </w:rPr>
        <w:t> </w:t>
      </w:r>
      <w:r w:rsidR="009C5DC1" w:rsidRPr="00A34E36">
        <w:rPr>
          <w:rFonts w:cs="Arial"/>
          <w:snapToGrid w:val="0"/>
          <w:lang w:val="fr-FR"/>
        </w:rPr>
        <w:t>UPOV/WG</w:t>
      </w:r>
      <w:r w:rsidR="00AB3961" w:rsidRPr="00A34E36">
        <w:rPr>
          <w:rFonts w:cs="Arial"/>
          <w:snapToGrid w:val="0"/>
          <w:lang w:val="fr-FR"/>
        </w:rPr>
        <w:noBreakHyphen/>
      </w:r>
      <w:r w:rsidR="009C5DC1" w:rsidRPr="00A34E36">
        <w:rPr>
          <w:rFonts w:cs="Arial"/>
          <w:snapToGrid w:val="0"/>
          <w:lang w:val="fr-FR"/>
        </w:rPr>
        <w:t xml:space="preserve">DEN/4/3 </w:t>
      </w:r>
      <w:r w:rsidR="001E2762" w:rsidRPr="00A34E36">
        <w:rPr>
          <w:rFonts w:cs="Arial"/>
          <w:snapToGrid w:val="0"/>
          <w:lang w:val="fr-FR"/>
        </w:rPr>
        <w:t>“</w:t>
      </w:r>
      <w:r w:rsidR="009C5DC1" w:rsidRPr="00A34E36">
        <w:rPr>
          <w:rFonts w:cs="Arial"/>
          <w:snapToGrid w:val="0"/>
          <w:lang w:val="fr-FR"/>
        </w:rPr>
        <w:t>Report</w:t>
      </w:r>
      <w:r w:rsidR="001E2762" w:rsidRPr="00A34E36">
        <w:rPr>
          <w:rFonts w:cs="Arial"/>
          <w:snapToGrid w:val="0"/>
          <w:lang w:val="fr-FR"/>
        </w:rPr>
        <w:t>”</w:t>
      </w:r>
      <w:r w:rsidR="009C5DC1" w:rsidRPr="00A34E36">
        <w:rPr>
          <w:rFonts w:cs="Arial"/>
          <w:snapToGrid w:val="0"/>
          <w:lang w:val="fr-FR"/>
        </w:rPr>
        <w:t>)</w:t>
      </w:r>
      <w:r w:rsidRPr="00A34E36">
        <w:rPr>
          <w:rFonts w:eastAsiaTheme="minorEastAsia"/>
          <w:lang w:val="fr-FR"/>
        </w:rPr>
        <w:t>.</w:t>
      </w:r>
    </w:p>
    <w:p w:rsidR="006F3AF0" w:rsidRPr="00A34E36" w:rsidRDefault="006F3AF0" w:rsidP="006F3AF0">
      <w:pPr>
        <w:rPr>
          <w:snapToGrid w:val="0"/>
          <w:highlight w:val="yellow"/>
          <w:lang w:val="fr-FR" w:eastAsia="ja-JP"/>
        </w:rPr>
      </w:pPr>
    </w:p>
    <w:p w:rsidR="006F3AF0" w:rsidRDefault="006F3AF0" w:rsidP="006F3AF0">
      <w:pPr>
        <w:rPr>
          <w:rFonts w:eastAsiaTheme="minorEastAsia"/>
          <w:lang w:val="fr-FR" w:eastAsia="ja-JP"/>
        </w:rPr>
      </w:pPr>
    </w:p>
    <w:p w:rsidR="007161B0" w:rsidRPr="00A34E36" w:rsidRDefault="007161B0" w:rsidP="006F3AF0">
      <w:pPr>
        <w:rPr>
          <w:rFonts w:eastAsiaTheme="minorEastAsia"/>
          <w:lang w:val="fr-FR" w:eastAsia="ja-JP"/>
        </w:rPr>
      </w:pPr>
    </w:p>
    <w:p w:rsidR="006F3AF0" w:rsidRPr="00A34E36" w:rsidRDefault="00BA4A56" w:rsidP="007161B0">
      <w:pPr>
        <w:pStyle w:val="Heading1"/>
      </w:pPr>
      <w:bookmarkStart w:id="15" w:name="_Toc382388623"/>
      <w:bookmarkStart w:id="16" w:name="_Toc477358706"/>
      <w:bookmarkStart w:id="17" w:name="_Toc524689274"/>
      <w:r w:rsidRPr="00A34E36">
        <w:t>Possibilit</w:t>
      </w:r>
      <w:r w:rsidR="00346F9A" w:rsidRPr="002950A1">
        <w:t>É</w:t>
      </w:r>
      <w:r w:rsidRPr="00A34E36">
        <w:t xml:space="preserve"> de </w:t>
      </w:r>
      <w:r w:rsidRPr="007161B0">
        <w:t>d</w:t>
      </w:r>
      <w:r w:rsidR="00346F9A" w:rsidRPr="002950A1">
        <w:t>É</w:t>
      </w:r>
      <w:r w:rsidRPr="007161B0">
        <w:t>veloppement</w:t>
      </w:r>
      <w:r w:rsidRPr="00A34E36">
        <w:t xml:space="preserve"> d’un moteur de recherche de similitudes pour l’UPOV aux fins de la d</w:t>
      </w:r>
      <w:r w:rsidR="00346F9A" w:rsidRPr="002950A1">
        <w:t>É</w:t>
      </w:r>
      <w:r w:rsidRPr="00A34E36">
        <w:t>nomination vari</w:t>
      </w:r>
      <w:r w:rsidR="00346F9A" w:rsidRPr="002950A1">
        <w:t>É</w:t>
      </w:r>
      <w:r w:rsidRPr="00A34E36">
        <w:t>tale</w:t>
      </w:r>
      <w:bookmarkEnd w:id="15"/>
      <w:bookmarkEnd w:id="16"/>
      <w:bookmarkEnd w:id="17"/>
    </w:p>
    <w:p w:rsidR="006F3AF0" w:rsidRPr="00A34E36" w:rsidRDefault="006F3AF0" w:rsidP="006F3AF0">
      <w:pPr>
        <w:rPr>
          <w:rFonts w:eastAsiaTheme="minorEastAsia"/>
          <w:lang w:val="fr-FR" w:eastAsia="ja-JP"/>
        </w:rPr>
      </w:pPr>
    </w:p>
    <w:p w:rsidR="006F3AF0" w:rsidRPr="00A34E36" w:rsidRDefault="006F3AF0" w:rsidP="006F3AF0">
      <w:pPr>
        <w:rPr>
          <w:rFonts w:eastAsiaTheme="minorEastAsia"/>
          <w:lang w:val="fr-FR" w:eastAsia="ja-JP"/>
        </w:rPr>
      </w:pPr>
      <w:r w:rsidRPr="00A34E36">
        <w:rPr>
          <w:rFonts w:eastAsiaTheme="minorEastAsia"/>
          <w:lang w:val="fr-FR"/>
        </w:rPr>
        <w:fldChar w:fldCharType="begin"/>
      </w:r>
      <w:r w:rsidRPr="00A34E36">
        <w:rPr>
          <w:rFonts w:eastAsiaTheme="minorEastAsia"/>
          <w:lang w:val="fr-FR"/>
        </w:rPr>
        <w:instrText xml:space="preserve"> AUTONUM  </w:instrText>
      </w:r>
      <w:r w:rsidRPr="00A34E36">
        <w:rPr>
          <w:rFonts w:eastAsiaTheme="minorEastAsia"/>
          <w:lang w:val="fr-FR"/>
        </w:rPr>
        <w:fldChar w:fldCharType="end"/>
      </w:r>
      <w:r w:rsidRPr="00A34E36">
        <w:rPr>
          <w:rFonts w:eastAsiaTheme="minorEastAsia"/>
          <w:lang w:val="fr-FR"/>
        </w:rPr>
        <w:tab/>
        <w:t xml:space="preserve">Les informations générales sur cette question figurent aux </w:t>
      </w:r>
      <w:r w:rsidR="00B23588" w:rsidRPr="00A34E36">
        <w:rPr>
          <w:lang w:val="fr-FR"/>
        </w:rPr>
        <w:t>paragraphes</w:t>
      </w:r>
      <w:r w:rsidR="002C2DAF" w:rsidRPr="00A34E36">
        <w:rPr>
          <w:lang w:val="fr-FR"/>
        </w:rPr>
        <w:t> </w:t>
      </w:r>
      <w:r w:rsidR="00B23588" w:rsidRPr="00A34E36">
        <w:rPr>
          <w:lang w:val="fr-FR"/>
        </w:rPr>
        <w:t xml:space="preserve">13 à 18 du </w:t>
      </w:r>
      <w:r w:rsidR="00F2066C" w:rsidRPr="00A34E36">
        <w:rPr>
          <w:lang w:val="fr-FR"/>
        </w:rPr>
        <w:t>document</w:t>
      </w:r>
      <w:r w:rsidR="001E2762" w:rsidRPr="00A34E36">
        <w:rPr>
          <w:lang w:val="fr-FR"/>
        </w:rPr>
        <w:t> </w:t>
      </w:r>
      <w:r w:rsidR="00F2066C" w:rsidRPr="00A34E36">
        <w:rPr>
          <w:lang w:val="fr-FR"/>
        </w:rPr>
        <w:t>TC</w:t>
      </w:r>
      <w:r w:rsidRPr="00A34E36">
        <w:rPr>
          <w:lang w:val="fr-FR"/>
        </w:rPr>
        <w:t>/</w:t>
      </w:r>
      <w:r w:rsidR="00B23588" w:rsidRPr="00A34E36">
        <w:rPr>
          <w:lang w:val="fr-FR"/>
        </w:rPr>
        <w:t>53</w:t>
      </w:r>
      <w:r w:rsidRPr="00A34E36">
        <w:rPr>
          <w:lang w:val="fr-FR"/>
        </w:rPr>
        <w:t xml:space="preserve">/12 </w:t>
      </w:r>
      <w:r w:rsidR="001E2762" w:rsidRPr="00A34E36">
        <w:rPr>
          <w:lang w:val="fr-FR"/>
        </w:rPr>
        <w:t>“</w:t>
      </w:r>
      <w:r w:rsidRPr="00A34E36">
        <w:rPr>
          <w:lang w:val="fr-FR"/>
        </w:rPr>
        <w:t>Dénominations variétales</w:t>
      </w:r>
      <w:r w:rsidR="001E2762" w:rsidRPr="00A34E36">
        <w:rPr>
          <w:lang w:val="fr-FR"/>
        </w:rPr>
        <w:t>”</w:t>
      </w:r>
      <w:r w:rsidRPr="00A34E36">
        <w:rPr>
          <w:lang w:val="fr-FR"/>
        </w:rPr>
        <w:t>.</w:t>
      </w:r>
    </w:p>
    <w:p w:rsidR="006F3AF0" w:rsidRPr="00A34E36" w:rsidRDefault="006F3AF0" w:rsidP="006F3AF0">
      <w:pPr>
        <w:rPr>
          <w:lang w:val="fr-FR" w:eastAsia="ja-JP"/>
        </w:rPr>
      </w:pPr>
    </w:p>
    <w:p w:rsidR="006F3AF0" w:rsidRPr="00A34E36" w:rsidRDefault="006F3AF0" w:rsidP="006F3AF0">
      <w:pPr>
        <w:rPr>
          <w:lang w:val="fr-FR"/>
        </w:rPr>
      </w:pPr>
      <w:r w:rsidRPr="00A34E36">
        <w:rPr>
          <w:lang w:val="fr-FR" w:eastAsia="ja-JP"/>
        </w:rPr>
        <w:fldChar w:fldCharType="begin"/>
      </w:r>
      <w:r w:rsidRPr="00A34E36">
        <w:rPr>
          <w:lang w:val="fr-FR" w:eastAsia="ja-JP"/>
        </w:rPr>
        <w:instrText xml:space="preserve"> AUTONUM  </w:instrText>
      </w:r>
      <w:r w:rsidRPr="00A34E36">
        <w:rPr>
          <w:lang w:val="fr-FR" w:eastAsia="ja-JP"/>
        </w:rPr>
        <w:fldChar w:fldCharType="end"/>
      </w:r>
      <w:r w:rsidRPr="00A34E36">
        <w:rPr>
          <w:lang w:val="fr-FR"/>
        </w:rPr>
        <w:tab/>
      </w:r>
      <w:r w:rsidRPr="00A34E36">
        <w:rPr>
          <w:rFonts w:cs="Arial"/>
          <w:lang w:val="fr-FR"/>
        </w:rPr>
        <w:t xml:space="preserve">À sa </w:t>
      </w:r>
      <w:r w:rsidRPr="00A34E36">
        <w:rPr>
          <w:lang w:val="fr-FR"/>
        </w:rPr>
        <w:t>quatrième</w:t>
      </w:r>
      <w:r w:rsidRPr="00A34E36">
        <w:rPr>
          <w:rFonts w:eastAsiaTheme="minorEastAsia"/>
          <w:lang w:val="fr-FR"/>
        </w:rPr>
        <w:t> réunion, le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DEN</w:t>
      </w:r>
      <w:r w:rsidRPr="00A34E36">
        <w:rPr>
          <w:lang w:val="fr-FR"/>
        </w:rPr>
        <w:t xml:space="preserve"> est convenu que le point 4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ordre du jour </w:t>
      </w:r>
      <w:r w:rsidR="001E2762" w:rsidRPr="00A34E36">
        <w:rPr>
          <w:lang w:val="fr-FR"/>
        </w:rPr>
        <w:t>“</w:t>
      </w:r>
      <w:r w:rsidRPr="00A34E36">
        <w:rPr>
          <w:snapToGrid w:val="0"/>
          <w:lang w:val="fr-FR"/>
        </w:rPr>
        <w:t>Moteur de recherche de similitudes de l</w:t>
      </w:r>
      <w:r w:rsidR="001E2762" w:rsidRPr="00A34E36">
        <w:rPr>
          <w:snapToGrid w:val="0"/>
          <w:lang w:val="fr-FR"/>
        </w:rPr>
        <w:t>’</w:t>
      </w:r>
      <w:r w:rsidRPr="00A34E36">
        <w:rPr>
          <w:snapToGrid w:val="0"/>
          <w:lang w:val="fr-FR"/>
        </w:rPr>
        <w:t>UPOV aux fins de la dénomination variétale</w:t>
      </w:r>
      <w:r w:rsidR="001E2762" w:rsidRPr="00A34E36">
        <w:rPr>
          <w:lang w:val="fr-FR"/>
        </w:rPr>
        <w:t>”</w:t>
      </w:r>
      <w:r w:rsidRPr="00A34E36">
        <w:rPr>
          <w:lang w:val="fr-FR"/>
        </w:rPr>
        <w:t xml:space="preserve"> serait examiné lors d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une réunion ultérieure sur la base du document présenté à la deuxième réunion. </w:t>
      </w:r>
      <w:r w:rsidR="005C4A9F" w:rsidRPr="00A34E36">
        <w:rPr>
          <w:lang w:val="fr-FR"/>
        </w:rPr>
        <w:t xml:space="preserve"> </w:t>
      </w:r>
      <w:r w:rsidRPr="00A34E36">
        <w:rPr>
          <w:lang w:val="fr-FR"/>
        </w:rPr>
        <w:t>II a été convenu que le Bureau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Union présente des propositions en vue de faire avancer les débats sur ces questions à la cinquième réunion du WG</w:t>
      </w:r>
      <w:r w:rsidR="00AB3961" w:rsidRPr="00A34E36">
        <w:rPr>
          <w:lang w:val="fr-FR"/>
        </w:rPr>
        <w:noBreakHyphen/>
      </w:r>
      <w:r w:rsidRPr="00A34E36">
        <w:rPr>
          <w:lang w:val="fr-FR"/>
        </w:rPr>
        <w:t>DEN.</w:t>
      </w:r>
    </w:p>
    <w:p w:rsidR="006F3AF0" w:rsidRPr="00A34E36" w:rsidRDefault="006F3AF0" w:rsidP="006F3AF0">
      <w:pPr>
        <w:rPr>
          <w:rFonts w:eastAsiaTheme="minorEastAsia"/>
          <w:lang w:val="fr-FR" w:eastAsia="ja-JP"/>
        </w:rPr>
      </w:pPr>
    </w:p>
    <w:p w:rsidR="006F3AF0" w:rsidRDefault="006F3AF0" w:rsidP="006F3AF0">
      <w:pPr>
        <w:rPr>
          <w:rFonts w:eastAsiaTheme="minorEastAsia"/>
          <w:lang w:val="fr-FR" w:eastAsia="ja-JP"/>
        </w:rPr>
      </w:pPr>
    </w:p>
    <w:p w:rsidR="007161B0" w:rsidRPr="00A34E36" w:rsidRDefault="007161B0" w:rsidP="006F3AF0">
      <w:pPr>
        <w:rPr>
          <w:rFonts w:eastAsiaTheme="minorEastAsia"/>
          <w:lang w:val="fr-FR" w:eastAsia="ja-JP"/>
        </w:rPr>
      </w:pPr>
    </w:p>
    <w:p w:rsidR="006F3AF0" w:rsidRPr="00A34E36" w:rsidRDefault="00BA4A56" w:rsidP="007161B0">
      <w:pPr>
        <w:pStyle w:val="Heading1"/>
      </w:pPr>
      <w:bookmarkStart w:id="18" w:name="_Toc477358709"/>
      <w:bookmarkStart w:id="19" w:name="_Toc524689275"/>
      <w:r w:rsidRPr="00A34E36">
        <w:t>Élargissement du contenu de la base de donn</w:t>
      </w:r>
      <w:r w:rsidR="00346F9A" w:rsidRPr="002950A1">
        <w:t>É</w:t>
      </w:r>
      <w:r w:rsidRPr="00A34E36">
        <w:t>es PLUTO</w:t>
      </w:r>
      <w:bookmarkEnd w:id="18"/>
      <w:bookmarkEnd w:id="19"/>
    </w:p>
    <w:p w:rsidR="006F3AF0" w:rsidRPr="00A34E36" w:rsidRDefault="006F3AF0" w:rsidP="006F3AF0">
      <w:pPr>
        <w:keepNext/>
        <w:keepLines/>
        <w:rPr>
          <w:rFonts w:eastAsiaTheme="minorEastAsia"/>
          <w:lang w:val="fr-FR" w:eastAsia="ja-JP"/>
        </w:rPr>
      </w:pPr>
    </w:p>
    <w:p w:rsidR="006F3AF0" w:rsidRPr="00A34E36" w:rsidRDefault="006F3AF0" w:rsidP="006F3AF0">
      <w:pPr>
        <w:rPr>
          <w:lang w:val="fr-FR"/>
        </w:rPr>
      </w:pPr>
      <w:r w:rsidRPr="00A34E36">
        <w:rPr>
          <w:rFonts w:eastAsiaTheme="minorEastAsia"/>
          <w:lang w:val="fr-FR"/>
        </w:rPr>
        <w:fldChar w:fldCharType="begin"/>
      </w:r>
      <w:r w:rsidRPr="00A34E36">
        <w:rPr>
          <w:rFonts w:eastAsiaTheme="minorEastAsia"/>
          <w:lang w:val="fr-FR"/>
        </w:rPr>
        <w:instrText xml:space="preserve"> AUTONUM  </w:instrText>
      </w:r>
      <w:r w:rsidRPr="00A34E36">
        <w:rPr>
          <w:rFonts w:eastAsiaTheme="minorEastAsia"/>
          <w:lang w:val="fr-FR"/>
        </w:rPr>
        <w:fldChar w:fldCharType="end"/>
      </w:r>
      <w:r w:rsidRPr="00A34E36">
        <w:rPr>
          <w:rFonts w:eastAsiaTheme="minorEastAsia"/>
          <w:lang w:val="fr-FR"/>
        </w:rPr>
        <w:tab/>
        <w:t xml:space="preserve">Les informations générales sur cette question figurent aux </w:t>
      </w:r>
      <w:r w:rsidR="00F37F1B" w:rsidRPr="00A34E36">
        <w:rPr>
          <w:lang w:val="fr-FR"/>
        </w:rPr>
        <w:t xml:space="preserve">paragraphes 19 à 23 du </w:t>
      </w:r>
      <w:r w:rsidR="00F2066C" w:rsidRPr="00A34E36">
        <w:rPr>
          <w:lang w:val="fr-FR"/>
        </w:rPr>
        <w:t>document</w:t>
      </w:r>
      <w:r w:rsidR="001E2762" w:rsidRPr="00A34E36">
        <w:rPr>
          <w:lang w:val="fr-FR"/>
        </w:rPr>
        <w:t> </w:t>
      </w:r>
      <w:r w:rsidR="00F2066C" w:rsidRPr="00A34E36">
        <w:rPr>
          <w:lang w:val="fr-FR"/>
        </w:rPr>
        <w:t>TC</w:t>
      </w:r>
      <w:r w:rsidR="00F37F1B" w:rsidRPr="00A34E36">
        <w:rPr>
          <w:lang w:val="fr-FR"/>
        </w:rPr>
        <w:t>/</w:t>
      </w:r>
      <w:r w:rsidRPr="00A34E36">
        <w:rPr>
          <w:lang w:val="fr-FR"/>
        </w:rPr>
        <w:t>53/</w:t>
      </w:r>
      <w:r w:rsidR="00B23588" w:rsidRPr="00A34E36">
        <w:rPr>
          <w:lang w:val="fr-FR"/>
        </w:rPr>
        <w:t>12</w:t>
      </w:r>
      <w:r w:rsidRPr="00A34E36">
        <w:rPr>
          <w:lang w:val="fr-FR"/>
        </w:rPr>
        <w:t xml:space="preserve"> </w:t>
      </w:r>
      <w:r w:rsidR="001E2762" w:rsidRPr="00A34E36">
        <w:rPr>
          <w:lang w:val="fr-FR"/>
        </w:rPr>
        <w:t>“</w:t>
      </w:r>
      <w:r w:rsidR="00B23588" w:rsidRPr="00A34E36">
        <w:rPr>
          <w:lang w:val="fr-FR"/>
        </w:rPr>
        <w:t>Dénominations variétales</w:t>
      </w:r>
      <w:r w:rsidR="001E2762" w:rsidRPr="00A34E36">
        <w:rPr>
          <w:lang w:val="fr-FR"/>
        </w:rPr>
        <w:t>”</w:t>
      </w:r>
      <w:r w:rsidRPr="00A34E36">
        <w:rPr>
          <w:lang w:val="fr-FR"/>
        </w:rPr>
        <w:t>.</w:t>
      </w:r>
    </w:p>
    <w:p w:rsidR="006F3AF0" w:rsidRPr="00A34E36" w:rsidRDefault="006F3AF0" w:rsidP="006F3AF0">
      <w:pPr>
        <w:rPr>
          <w:lang w:val="fr-FR" w:eastAsia="ja-JP"/>
        </w:rPr>
      </w:pPr>
    </w:p>
    <w:p w:rsidR="006F3AF0" w:rsidRPr="00A34E36" w:rsidRDefault="006F3AF0" w:rsidP="006F3AF0">
      <w:pPr>
        <w:rPr>
          <w:lang w:val="fr-FR"/>
        </w:rPr>
      </w:pPr>
      <w:r w:rsidRPr="00A34E36">
        <w:rPr>
          <w:lang w:val="fr-FR" w:eastAsia="ja-JP"/>
        </w:rPr>
        <w:fldChar w:fldCharType="begin"/>
      </w:r>
      <w:r w:rsidRPr="00A34E36">
        <w:rPr>
          <w:lang w:val="fr-FR" w:eastAsia="ja-JP"/>
        </w:rPr>
        <w:instrText xml:space="preserve"> AUTONUM  </w:instrText>
      </w:r>
      <w:r w:rsidRPr="00A34E36">
        <w:rPr>
          <w:lang w:val="fr-FR" w:eastAsia="ja-JP"/>
        </w:rPr>
        <w:fldChar w:fldCharType="end"/>
      </w:r>
      <w:r w:rsidRPr="00A34E36">
        <w:rPr>
          <w:lang w:val="fr-FR"/>
        </w:rPr>
        <w:tab/>
      </w:r>
      <w:r w:rsidRPr="00A34E36">
        <w:rPr>
          <w:rFonts w:cs="Arial"/>
          <w:lang w:val="fr-FR"/>
        </w:rPr>
        <w:t xml:space="preserve">À sa </w:t>
      </w:r>
      <w:r w:rsidRPr="00A34E36">
        <w:rPr>
          <w:lang w:val="fr-FR"/>
        </w:rPr>
        <w:t>quatrième</w:t>
      </w:r>
      <w:r w:rsidRPr="00A34E36">
        <w:rPr>
          <w:rFonts w:eastAsiaTheme="minorEastAsia"/>
          <w:lang w:val="fr-FR"/>
        </w:rPr>
        <w:t> réunion, le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DEN</w:t>
      </w:r>
      <w:r w:rsidRPr="00A34E36">
        <w:rPr>
          <w:lang w:val="fr-FR"/>
        </w:rPr>
        <w:t xml:space="preserve"> est convenu que le point 5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ordre du jour </w:t>
      </w:r>
      <w:r w:rsidR="001E2762" w:rsidRPr="00A34E36">
        <w:rPr>
          <w:lang w:val="fr-FR"/>
        </w:rPr>
        <w:t>“</w:t>
      </w:r>
      <w:r w:rsidRPr="00A34E36">
        <w:rPr>
          <w:lang w:val="fr-FR"/>
        </w:rPr>
        <w:t>élargissement du contenu de la base de données PLUTO</w:t>
      </w:r>
      <w:r w:rsidR="001E2762" w:rsidRPr="00A34E36">
        <w:rPr>
          <w:lang w:val="fr-FR"/>
        </w:rPr>
        <w:t>”</w:t>
      </w:r>
      <w:r w:rsidRPr="00A34E36">
        <w:rPr>
          <w:lang w:val="fr-FR"/>
        </w:rPr>
        <w:t xml:space="preserve"> serait examiné lors d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une réunion ultérieure sur la base du document présenté à la deuxième réunion. </w:t>
      </w:r>
      <w:r w:rsidR="005C4A9F" w:rsidRPr="00A34E36">
        <w:rPr>
          <w:lang w:val="fr-FR"/>
        </w:rPr>
        <w:t xml:space="preserve"> </w:t>
      </w:r>
      <w:r w:rsidRPr="00A34E36">
        <w:rPr>
          <w:lang w:val="fr-FR"/>
        </w:rPr>
        <w:t>II a été convenu que le Bureau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Union présente des propositions en vue de faire avancer les débats sur ces questions à la cinquième réunion du WG</w:t>
      </w:r>
      <w:r w:rsidR="00AB3961" w:rsidRPr="00A34E36">
        <w:rPr>
          <w:lang w:val="fr-FR"/>
        </w:rPr>
        <w:noBreakHyphen/>
      </w:r>
      <w:r w:rsidRPr="00A34E36">
        <w:rPr>
          <w:lang w:val="fr-FR"/>
        </w:rPr>
        <w:t>DEN.</w:t>
      </w:r>
    </w:p>
    <w:p w:rsidR="006F3AF0" w:rsidRDefault="006F3AF0" w:rsidP="006F3AF0">
      <w:pPr>
        <w:rPr>
          <w:rFonts w:eastAsiaTheme="minorEastAsia"/>
          <w:lang w:val="fr-FR"/>
        </w:rPr>
      </w:pPr>
    </w:p>
    <w:p w:rsidR="007161B0" w:rsidRPr="00A34E36" w:rsidRDefault="007161B0" w:rsidP="006F3AF0">
      <w:pPr>
        <w:rPr>
          <w:rFonts w:eastAsiaTheme="minorEastAsia"/>
          <w:lang w:val="fr-FR"/>
        </w:rPr>
      </w:pPr>
    </w:p>
    <w:p w:rsidR="006F3AF0" w:rsidRPr="00A34E36" w:rsidRDefault="006F3AF0" w:rsidP="006F3AF0">
      <w:pPr>
        <w:rPr>
          <w:rFonts w:eastAsiaTheme="minorEastAsia"/>
          <w:lang w:val="fr-FR"/>
        </w:rPr>
      </w:pPr>
    </w:p>
    <w:p w:rsidR="006F3AF0" w:rsidRPr="00A34E36" w:rsidRDefault="006F3AF0" w:rsidP="007161B0">
      <w:pPr>
        <w:pStyle w:val="Heading1"/>
      </w:pPr>
      <w:bookmarkStart w:id="20" w:name="_Toc477358710"/>
      <w:bookmarkStart w:id="21" w:name="_Toc524689276"/>
      <w:r w:rsidRPr="00A34E36">
        <w:t>Termes non acceptables</w:t>
      </w:r>
      <w:bookmarkEnd w:id="20"/>
      <w:bookmarkEnd w:id="21"/>
    </w:p>
    <w:p w:rsidR="006F3AF0" w:rsidRPr="00A34E36" w:rsidRDefault="006F3AF0" w:rsidP="006F3AF0">
      <w:pPr>
        <w:keepNext/>
        <w:keepLines/>
        <w:rPr>
          <w:rFonts w:eastAsiaTheme="minorEastAsia"/>
          <w:lang w:val="fr-FR" w:eastAsia="ja-JP"/>
        </w:rPr>
      </w:pPr>
    </w:p>
    <w:p w:rsidR="006F3AF0" w:rsidRPr="00A34E36" w:rsidRDefault="006F3AF0" w:rsidP="006F3AF0">
      <w:pPr>
        <w:rPr>
          <w:rFonts w:eastAsiaTheme="minorEastAsia"/>
          <w:lang w:val="fr-FR"/>
        </w:rPr>
      </w:pPr>
      <w:r w:rsidRPr="00A34E36">
        <w:rPr>
          <w:rFonts w:eastAsiaTheme="minorEastAsia"/>
          <w:lang w:val="fr-FR"/>
        </w:rPr>
        <w:fldChar w:fldCharType="begin"/>
      </w:r>
      <w:r w:rsidRPr="00A34E36">
        <w:rPr>
          <w:rFonts w:eastAsiaTheme="minorEastAsia"/>
          <w:lang w:val="fr-FR"/>
        </w:rPr>
        <w:instrText xml:space="preserve"> AUTONUM  </w:instrText>
      </w:r>
      <w:r w:rsidRPr="00A34E36">
        <w:rPr>
          <w:rFonts w:eastAsiaTheme="minorEastAsia"/>
          <w:lang w:val="fr-FR"/>
        </w:rPr>
        <w:fldChar w:fldCharType="end"/>
      </w:r>
      <w:r w:rsidRPr="00A34E36">
        <w:rPr>
          <w:rFonts w:eastAsiaTheme="minorEastAsia"/>
          <w:lang w:val="fr-FR"/>
        </w:rPr>
        <w:tab/>
        <w:t xml:space="preserve">Les informations générales sur cette question figurent aux </w:t>
      </w:r>
      <w:r w:rsidR="00F37F1B" w:rsidRPr="00A34E36">
        <w:rPr>
          <w:rFonts w:eastAsiaTheme="minorEastAsia"/>
          <w:lang w:val="fr-FR"/>
        </w:rPr>
        <w:t>paragraphes</w:t>
      </w:r>
      <w:r w:rsidR="002C2DAF" w:rsidRPr="00A34E36">
        <w:rPr>
          <w:rFonts w:eastAsiaTheme="minorEastAsia"/>
          <w:lang w:val="fr-FR"/>
        </w:rPr>
        <w:t> </w:t>
      </w:r>
      <w:r w:rsidR="00F37F1B" w:rsidRPr="00A34E36">
        <w:rPr>
          <w:rFonts w:eastAsiaTheme="minorEastAsia"/>
          <w:lang w:val="fr-FR"/>
        </w:rPr>
        <w:t xml:space="preserve">24 à 28 du </w:t>
      </w:r>
      <w:r w:rsidR="00F2066C" w:rsidRPr="00A34E36">
        <w:rPr>
          <w:rFonts w:eastAsiaTheme="minorEastAsia"/>
          <w:lang w:val="fr-FR"/>
        </w:rPr>
        <w:t>document</w:t>
      </w:r>
      <w:r w:rsidR="001E2762" w:rsidRPr="00A34E36">
        <w:rPr>
          <w:rFonts w:eastAsiaTheme="minorEastAsia"/>
          <w:lang w:val="fr-FR"/>
        </w:rPr>
        <w:t> </w:t>
      </w:r>
      <w:r w:rsidR="00F2066C" w:rsidRPr="00A34E36">
        <w:rPr>
          <w:rFonts w:eastAsiaTheme="minorEastAsia"/>
          <w:lang w:val="fr-FR"/>
        </w:rPr>
        <w:t>TC</w:t>
      </w:r>
      <w:r w:rsidR="00F37F1B" w:rsidRPr="00A34E36">
        <w:rPr>
          <w:rFonts w:eastAsiaTheme="minorEastAsia"/>
          <w:lang w:val="fr-FR"/>
        </w:rPr>
        <w:t>/</w:t>
      </w:r>
      <w:r w:rsidRPr="00A34E36">
        <w:rPr>
          <w:rFonts w:eastAsiaTheme="minorEastAsia"/>
          <w:lang w:val="fr-FR"/>
        </w:rPr>
        <w:t>53/</w:t>
      </w:r>
      <w:r w:rsidR="00B23588" w:rsidRPr="00A34E36">
        <w:rPr>
          <w:rFonts w:eastAsiaTheme="minorEastAsia"/>
          <w:lang w:val="fr-FR"/>
        </w:rPr>
        <w:t>12</w:t>
      </w:r>
      <w:r w:rsidRPr="00A34E36">
        <w:rPr>
          <w:rFonts w:eastAsiaTheme="minorEastAsia"/>
          <w:lang w:val="fr-FR"/>
        </w:rPr>
        <w:t xml:space="preserve"> </w:t>
      </w:r>
      <w:r w:rsidR="001E2762" w:rsidRPr="00A34E36">
        <w:rPr>
          <w:rFonts w:eastAsiaTheme="minorEastAsia"/>
          <w:lang w:val="fr-FR"/>
        </w:rPr>
        <w:t>“</w:t>
      </w:r>
      <w:r w:rsidRPr="00A34E36">
        <w:rPr>
          <w:rFonts w:eastAsiaTheme="minorEastAsia"/>
          <w:lang w:val="fr-FR"/>
        </w:rPr>
        <w:t>Dénominations variétales</w:t>
      </w:r>
      <w:r w:rsidR="001E2762" w:rsidRPr="00A34E36">
        <w:rPr>
          <w:rFonts w:eastAsiaTheme="minorEastAsia"/>
          <w:lang w:val="fr-FR"/>
        </w:rPr>
        <w:t>”</w:t>
      </w:r>
      <w:r w:rsidRPr="00A34E36">
        <w:rPr>
          <w:rFonts w:eastAsiaTheme="minorEastAsia"/>
          <w:lang w:val="fr-FR"/>
        </w:rPr>
        <w:t>.</w:t>
      </w:r>
    </w:p>
    <w:p w:rsidR="006F3AF0" w:rsidRPr="00A34E36" w:rsidRDefault="006F3AF0" w:rsidP="006F3AF0">
      <w:pPr>
        <w:rPr>
          <w:lang w:val="fr-FR" w:eastAsia="ja-JP"/>
        </w:rPr>
      </w:pPr>
    </w:p>
    <w:p w:rsidR="006F3AF0" w:rsidRPr="00A34E36" w:rsidRDefault="006F3AF0" w:rsidP="006F3AF0">
      <w:pPr>
        <w:rPr>
          <w:lang w:val="fr-FR"/>
        </w:rPr>
      </w:pPr>
      <w:r w:rsidRPr="00A34E36">
        <w:rPr>
          <w:lang w:val="fr-FR" w:eastAsia="ja-JP"/>
        </w:rPr>
        <w:fldChar w:fldCharType="begin"/>
      </w:r>
      <w:r w:rsidRPr="00A34E36">
        <w:rPr>
          <w:lang w:val="fr-FR" w:eastAsia="ja-JP"/>
        </w:rPr>
        <w:instrText xml:space="preserve"> AUTONUM  </w:instrText>
      </w:r>
      <w:r w:rsidRPr="00A34E36">
        <w:rPr>
          <w:lang w:val="fr-FR" w:eastAsia="ja-JP"/>
        </w:rPr>
        <w:fldChar w:fldCharType="end"/>
      </w:r>
      <w:r w:rsidRPr="00A34E36">
        <w:rPr>
          <w:lang w:val="fr-FR"/>
        </w:rPr>
        <w:tab/>
      </w:r>
      <w:r w:rsidRPr="00A34E36">
        <w:rPr>
          <w:rFonts w:cs="Arial"/>
          <w:lang w:val="fr-FR"/>
        </w:rPr>
        <w:t xml:space="preserve">À sa </w:t>
      </w:r>
      <w:r w:rsidRPr="00A34E36">
        <w:rPr>
          <w:lang w:val="fr-FR"/>
        </w:rPr>
        <w:t>quatrième</w:t>
      </w:r>
      <w:r w:rsidRPr="00A34E36">
        <w:rPr>
          <w:rFonts w:eastAsiaTheme="minorEastAsia"/>
          <w:lang w:val="fr-FR"/>
        </w:rPr>
        <w:t> réunion, le WG</w:t>
      </w:r>
      <w:r w:rsidR="00AB3961" w:rsidRPr="00A34E36">
        <w:rPr>
          <w:rFonts w:eastAsiaTheme="minorEastAsia"/>
          <w:lang w:val="fr-FR"/>
        </w:rPr>
        <w:noBreakHyphen/>
      </w:r>
      <w:r w:rsidRPr="00A34E36">
        <w:rPr>
          <w:rFonts w:eastAsiaTheme="minorEastAsia"/>
          <w:lang w:val="fr-FR"/>
        </w:rPr>
        <w:t>DEN</w:t>
      </w:r>
      <w:r w:rsidRPr="00A34E36">
        <w:rPr>
          <w:lang w:val="fr-FR"/>
        </w:rPr>
        <w:t xml:space="preserve"> est convenu que le point 6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ordre du jour </w:t>
      </w:r>
      <w:r w:rsidR="001E2762" w:rsidRPr="00A34E36">
        <w:rPr>
          <w:lang w:val="fr-FR"/>
        </w:rPr>
        <w:t>“</w:t>
      </w:r>
      <w:r w:rsidRPr="00A34E36">
        <w:rPr>
          <w:lang w:val="fr-FR"/>
        </w:rPr>
        <w:t>Termes non acceptables</w:t>
      </w:r>
      <w:r w:rsidR="001E2762" w:rsidRPr="00A34E36">
        <w:rPr>
          <w:lang w:val="fr-FR"/>
        </w:rPr>
        <w:t>”</w:t>
      </w:r>
      <w:r w:rsidRPr="00A34E36">
        <w:rPr>
          <w:lang w:val="fr-FR"/>
        </w:rPr>
        <w:t xml:space="preserve"> serait examiné lors d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 xml:space="preserve">une réunion ultérieure sur la base du document présenté à la deuxième réunion. </w:t>
      </w:r>
      <w:r w:rsidR="005C4A9F" w:rsidRPr="00A34E36">
        <w:rPr>
          <w:lang w:val="fr-FR"/>
        </w:rPr>
        <w:t xml:space="preserve"> </w:t>
      </w:r>
      <w:r w:rsidRPr="00A34E36">
        <w:rPr>
          <w:lang w:val="fr-FR"/>
        </w:rPr>
        <w:t>II a été convenu que le Bureau de l</w:t>
      </w:r>
      <w:r w:rsidR="001E2762" w:rsidRPr="00A34E36">
        <w:rPr>
          <w:lang w:val="fr-FR"/>
        </w:rPr>
        <w:t>’</w:t>
      </w:r>
      <w:r w:rsidRPr="00A34E36">
        <w:rPr>
          <w:lang w:val="fr-FR"/>
        </w:rPr>
        <w:t>Union présente des propositions en vue de faire avancer les débats sur ces questions à la cinquième réunion du WG</w:t>
      </w:r>
      <w:r w:rsidR="00AB3961" w:rsidRPr="00A34E36">
        <w:rPr>
          <w:lang w:val="fr-FR"/>
        </w:rPr>
        <w:noBreakHyphen/>
      </w:r>
      <w:r w:rsidRPr="00A34E36">
        <w:rPr>
          <w:lang w:val="fr-FR"/>
        </w:rPr>
        <w:t>DEN.</w:t>
      </w:r>
    </w:p>
    <w:p w:rsidR="006F3AF0" w:rsidRDefault="006F3AF0" w:rsidP="006F3AF0">
      <w:pPr>
        <w:rPr>
          <w:lang w:val="fr-FR"/>
        </w:rPr>
      </w:pPr>
    </w:p>
    <w:p w:rsidR="007161B0" w:rsidRPr="00A34E36" w:rsidRDefault="007161B0" w:rsidP="006F3AF0">
      <w:pPr>
        <w:rPr>
          <w:lang w:val="fr-FR"/>
        </w:rPr>
      </w:pPr>
    </w:p>
    <w:p w:rsidR="006F3AF0" w:rsidRPr="00A34E36" w:rsidRDefault="006F3AF0" w:rsidP="006F3AF0">
      <w:pPr>
        <w:rPr>
          <w:lang w:val="fr-FR"/>
        </w:rPr>
      </w:pPr>
    </w:p>
    <w:p w:rsidR="006F3AF0" w:rsidRPr="00A34E36" w:rsidRDefault="006F3AF0" w:rsidP="007161B0">
      <w:pPr>
        <w:pStyle w:val="Heading1"/>
      </w:pPr>
      <w:bookmarkStart w:id="22" w:name="_Toc477358711"/>
      <w:bookmarkStart w:id="23" w:name="_Toc524689277"/>
      <w:r w:rsidRPr="00A34E36">
        <w:t>Date</w:t>
      </w:r>
      <w:r w:rsidR="002C2DAF" w:rsidRPr="00A34E36">
        <w:t xml:space="preserve"> et programme de la prochaine </w:t>
      </w:r>
      <w:r w:rsidR="00BA4A56" w:rsidRPr="00A34E36">
        <w:t>r</w:t>
      </w:r>
      <w:r w:rsidR="00346F9A" w:rsidRPr="002950A1">
        <w:t>É</w:t>
      </w:r>
      <w:r w:rsidR="00BA4A56" w:rsidRPr="00A34E36">
        <w:t>union</w:t>
      </w:r>
      <w:bookmarkEnd w:id="22"/>
      <w:r w:rsidR="00370D15" w:rsidRPr="00A34E36">
        <w:t xml:space="preserve"> du WG</w:t>
      </w:r>
      <w:r w:rsidR="00AB3961" w:rsidRPr="00A34E36">
        <w:noBreakHyphen/>
      </w:r>
      <w:r w:rsidR="00370D15" w:rsidRPr="00A34E36">
        <w:t>DEN</w:t>
      </w:r>
      <w:bookmarkEnd w:id="23"/>
      <w:r w:rsidR="00346F9A">
        <w:t xml:space="preserve"> </w:t>
      </w:r>
    </w:p>
    <w:p w:rsidR="006F3AF0" w:rsidRPr="00A34E36" w:rsidRDefault="006F3AF0" w:rsidP="006F3AF0">
      <w:pPr>
        <w:keepNext/>
        <w:rPr>
          <w:rFonts w:eastAsiaTheme="minorEastAsia"/>
          <w:color w:val="000000" w:themeColor="text1"/>
          <w:lang w:val="fr-FR" w:eastAsia="ja-JP"/>
        </w:rPr>
      </w:pPr>
    </w:p>
    <w:p w:rsidR="006F3AF0" w:rsidRPr="00A34E36" w:rsidRDefault="006F3AF0" w:rsidP="006F3AF0">
      <w:pPr>
        <w:rPr>
          <w:rFonts w:eastAsiaTheme="minorEastAsia"/>
          <w:color w:val="000000" w:themeColor="text1"/>
          <w:lang w:val="fr-FR" w:eastAsia="ja-JP"/>
        </w:rPr>
      </w:pPr>
      <w:r w:rsidRPr="00A34E36">
        <w:rPr>
          <w:rFonts w:eastAsiaTheme="minorEastAsia"/>
          <w:lang w:val="fr-FR"/>
        </w:rPr>
        <w:fldChar w:fldCharType="begin"/>
      </w:r>
      <w:r w:rsidRPr="00A34E36">
        <w:rPr>
          <w:rFonts w:eastAsiaTheme="minorEastAsia"/>
          <w:lang w:val="fr-FR"/>
        </w:rPr>
        <w:instrText xml:space="preserve"> AUTONUM  </w:instrText>
      </w:r>
      <w:r w:rsidRPr="00A34E36">
        <w:rPr>
          <w:rFonts w:eastAsiaTheme="minorEastAsia"/>
          <w:lang w:val="fr-FR"/>
        </w:rPr>
        <w:fldChar w:fldCharType="end"/>
      </w:r>
      <w:r w:rsidRPr="00A34E36">
        <w:rPr>
          <w:rFonts w:eastAsiaTheme="minorEastAsia"/>
          <w:lang w:val="fr-FR"/>
        </w:rPr>
        <w:tab/>
      </w:r>
      <w:r w:rsidRPr="00A34E36">
        <w:rPr>
          <w:rFonts w:eastAsiaTheme="minorEastAsia"/>
          <w:snapToGrid w:val="0"/>
          <w:lang w:val="fr-FR"/>
        </w:rPr>
        <w:t>À</w:t>
      </w:r>
      <w:r w:rsidRPr="00A34E36">
        <w:rPr>
          <w:rFonts w:eastAsiaTheme="minorEastAsia" w:cs="Arial"/>
          <w:lang w:val="fr-FR"/>
        </w:rPr>
        <w:t xml:space="preserve"> sa quatrième réunion, le WG</w:t>
      </w:r>
      <w:r w:rsidR="00AB3961" w:rsidRPr="00A34E36">
        <w:rPr>
          <w:rFonts w:eastAsiaTheme="minorEastAsia" w:cs="Arial"/>
          <w:lang w:val="fr-FR"/>
        </w:rPr>
        <w:noBreakHyphen/>
      </w:r>
      <w:r w:rsidRPr="00A34E36">
        <w:rPr>
          <w:rFonts w:eastAsiaTheme="minorEastAsia" w:cs="Arial"/>
          <w:lang w:val="fr-FR"/>
        </w:rPr>
        <w:t>DEN</w:t>
      </w:r>
      <w:r w:rsidRPr="00A34E36">
        <w:rPr>
          <w:lang w:val="fr-FR"/>
        </w:rPr>
        <w:t xml:space="preserve"> </w:t>
      </w:r>
      <w:r w:rsidRPr="00A34E36">
        <w:rPr>
          <w:rFonts w:eastAsiaTheme="minorEastAsia" w:cs="Arial"/>
          <w:lang w:val="fr-FR"/>
        </w:rPr>
        <w:t xml:space="preserve">est convenu </w:t>
      </w:r>
      <w:r w:rsidRPr="00A34E36">
        <w:rPr>
          <w:rFonts w:eastAsiaTheme="minorEastAsia"/>
          <w:color w:val="000000" w:themeColor="text1"/>
          <w:lang w:val="fr-FR"/>
        </w:rPr>
        <w:t>que sa cinquième réunion se tiendrait à Genève, dans la matinée du 30 octobre 2018.</w:t>
      </w:r>
    </w:p>
    <w:p w:rsidR="006F3AF0" w:rsidRPr="00A34E36" w:rsidRDefault="006F3AF0" w:rsidP="006F3AF0">
      <w:pPr>
        <w:rPr>
          <w:rFonts w:eastAsiaTheme="minorEastAsia"/>
          <w:color w:val="000000" w:themeColor="text1"/>
          <w:lang w:val="fr-FR" w:eastAsia="ja-JP"/>
        </w:rPr>
      </w:pPr>
    </w:p>
    <w:p w:rsidR="006F3AF0" w:rsidRPr="00A34E36" w:rsidRDefault="006F3AF0" w:rsidP="006F3AF0">
      <w:pPr>
        <w:keepNext/>
        <w:rPr>
          <w:color w:val="000000" w:themeColor="text1"/>
          <w:lang w:val="fr-FR" w:eastAsia="ja-JP"/>
        </w:rPr>
      </w:pPr>
      <w:r w:rsidRPr="00A34E36">
        <w:rPr>
          <w:lang w:val="fr-FR" w:eastAsia="ja-JP"/>
        </w:rPr>
        <w:lastRenderedPageBreak/>
        <w:fldChar w:fldCharType="begin"/>
      </w:r>
      <w:r w:rsidRPr="00A34E36">
        <w:rPr>
          <w:lang w:val="fr-FR" w:eastAsia="ja-JP"/>
        </w:rPr>
        <w:instrText xml:space="preserve"> AUTONUM  </w:instrText>
      </w:r>
      <w:r w:rsidRPr="00A34E36">
        <w:rPr>
          <w:lang w:val="fr-FR" w:eastAsia="ja-JP"/>
        </w:rPr>
        <w:fldChar w:fldCharType="end"/>
      </w:r>
      <w:r w:rsidRPr="00A34E36">
        <w:rPr>
          <w:lang w:val="fr-FR"/>
        </w:rPr>
        <w:tab/>
        <w:t>Le programme ci</w:t>
      </w:r>
      <w:r w:rsidR="00AB3961" w:rsidRPr="00A34E36">
        <w:rPr>
          <w:lang w:val="fr-FR"/>
        </w:rPr>
        <w:noBreakHyphen/>
      </w:r>
      <w:r w:rsidRPr="00A34E36">
        <w:rPr>
          <w:lang w:val="fr-FR"/>
        </w:rPr>
        <w:t xml:space="preserve">après a été approuvé pour la </w:t>
      </w:r>
      <w:r w:rsidRPr="00A34E36">
        <w:rPr>
          <w:rFonts w:eastAsiaTheme="minorEastAsia"/>
          <w:color w:val="000000" w:themeColor="text1"/>
          <w:lang w:val="fr-FR"/>
        </w:rPr>
        <w:t>cinquième</w:t>
      </w:r>
      <w:r w:rsidRPr="00A34E36">
        <w:rPr>
          <w:lang w:val="fr-FR"/>
        </w:rPr>
        <w:t xml:space="preserve"> réunion du </w:t>
      </w:r>
      <w:r w:rsidRPr="00A34E36">
        <w:rPr>
          <w:rFonts w:cs="Arial"/>
          <w:lang w:val="fr-FR"/>
        </w:rPr>
        <w:t>WG</w:t>
      </w:r>
      <w:r w:rsidR="00AB3961" w:rsidRPr="00A34E36">
        <w:rPr>
          <w:rFonts w:cs="Arial"/>
          <w:lang w:val="fr-FR"/>
        </w:rPr>
        <w:noBreakHyphen/>
      </w:r>
      <w:r w:rsidRPr="00A34E36">
        <w:rPr>
          <w:rFonts w:cs="Arial"/>
          <w:lang w:val="fr-FR"/>
        </w:rPr>
        <w:t>DEN</w:t>
      </w:r>
      <w:r w:rsidR="00F2066C" w:rsidRPr="00A34E36">
        <w:rPr>
          <w:rFonts w:cs="Arial"/>
          <w:lang w:val="fr-FR"/>
        </w:rPr>
        <w:t> :</w:t>
      </w:r>
    </w:p>
    <w:p w:rsidR="006F3AF0" w:rsidRPr="00A34E36" w:rsidRDefault="006F3AF0" w:rsidP="006F3AF0">
      <w:pPr>
        <w:keepNext/>
        <w:ind w:left="540"/>
        <w:rPr>
          <w:color w:val="000000" w:themeColor="text1"/>
          <w:lang w:val="fr-FR" w:eastAsia="ja-JP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A34E36">
        <w:rPr>
          <w:rFonts w:eastAsiaTheme="minorEastAsia"/>
          <w:szCs w:val="24"/>
          <w:lang w:val="fr-FR"/>
        </w:rPr>
        <w:t>Ouverture de la réunion</w:t>
      </w:r>
    </w:p>
    <w:p w:rsidR="006F3AF0" w:rsidRPr="00A34E36" w:rsidRDefault="006F3AF0" w:rsidP="006F3AF0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A34E36">
        <w:rPr>
          <w:rFonts w:eastAsiaTheme="minorEastAsia"/>
          <w:szCs w:val="24"/>
          <w:lang w:val="fr-FR"/>
        </w:rPr>
        <w:t>Adoption de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ordre du jour</w:t>
      </w:r>
    </w:p>
    <w:p w:rsidR="006F3AF0" w:rsidRPr="00A34E36" w:rsidRDefault="006F3AF0" w:rsidP="006F3AF0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A34E36">
        <w:rPr>
          <w:rFonts w:eastAsiaTheme="minorEastAsia"/>
          <w:szCs w:val="24"/>
          <w:lang w:val="fr-FR"/>
        </w:rPr>
        <w:t xml:space="preserve">Révision du document UPOV/INF/12/5 </w:t>
      </w:r>
      <w:r w:rsidR="001E2762" w:rsidRPr="00A34E36">
        <w:rPr>
          <w:rFonts w:eastAsiaTheme="minorEastAsia"/>
          <w:szCs w:val="24"/>
          <w:lang w:val="fr-FR"/>
        </w:rPr>
        <w:t>“</w:t>
      </w:r>
      <w:r w:rsidRPr="00A34E36">
        <w:rPr>
          <w:rFonts w:eastAsiaTheme="minorEastAsia"/>
          <w:szCs w:val="24"/>
          <w:lang w:val="fr-FR"/>
        </w:rPr>
        <w:t xml:space="preserve">Notes explicatives concernant les dénominations variétales en vertu de la </w:t>
      </w:r>
      <w:r w:rsidR="00F2066C" w:rsidRPr="00A34E36">
        <w:rPr>
          <w:rFonts w:eastAsiaTheme="minorEastAsia"/>
          <w:szCs w:val="24"/>
          <w:lang w:val="fr-FR"/>
        </w:rPr>
        <w:t>Convention UPOV</w:t>
      </w:r>
      <w:r w:rsidR="001E2762" w:rsidRPr="00A34E36">
        <w:rPr>
          <w:rFonts w:eastAsiaTheme="minorEastAsia"/>
          <w:szCs w:val="24"/>
          <w:lang w:val="fr-FR"/>
        </w:rPr>
        <w:t>”</w:t>
      </w:r>
    </w:p>
    <w:p w:rsidR="006F3AF0" w:rsidRPr="00A34E36" w:rsidRDefault="006F3AF0" w:rsidP="006F3AF0">
      <w:pPr>
        <w:keepNext/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 w:eastAsia="ja-JP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A34E36">
        <w:rPr>
          <w:rFonts w:eastAsiaTheme="minorEastAsia"/>
          <w:szCs w:val="24"/>
          <w:lang w:val="fr-FR"/>
        </w:rPr>
        <w:t>Moteur de recherche de similitudes de l</w:t>
      </w:r>
      <w:r w:rsidR="001E2762" w:rsidRPr="00A34E36">
        <w:rPr>
          <w:rFonts w:eastAsiaTheme="minorEastAsia"/>
          <w:szCs w:val="24"/>
          <w:lang w:val="fr-FR"/>
        </w:rPr>
        <w:t>’</w:t>
      </w:r>
      <w:r w:rsidRPr="00A34E36">
        <w:rPr>
          <w:rFonts w:eastAsiaTheme="minorEastAsia"/>
          <w:szCs w:val="24"/>
          <w:lang w:val="fr-FR"/>
        </w:rPr>
        <w:t>UPOV aux fins de la dénomination variétale</w:t>
      </w:r>
    </w:p>
    <w:p w:rsidR="006F3AF0" w:rsidRPr="00A34E36" w:rsidRDefault="006F3AF0" w:rsidP="006F3AF0">
      <w:pPr>
        <w:keepNext/>
        <w:autoSpaceDE w:val="0"/>
        <w:autoSpaceDN w:val="0"/>
        <w:adjustRightInd w:val="0"/>
        <w:jc w:val="left"/>
        <w:rPr>
          <w:szCs w:val="24"/>
          <w:lang w:val="fr-FR" w:eastAsia="ja-JP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A34E36">
        <w:rPr>
          <w:rFonts w:eastAsiaTheme="minorEastAsia"/>
          <w:szCs w:val="24"/>
          <w:lang w:val="fr-FR"/>
        </w:rPr>
        <w:t>Élargissement du contenu de la base de données PLUTO</w:t>
      </w:r>
    </w:p>
    <w:p w:rsidR="006F3AF0" w:rsidRPr="00A34E36" w:rsidRDefault="006F3AF0" w:rsidP="006F3AF0">
      <w:pPr>
        <w:keepNext/>
        <w:rPr>
          <w:lang w:val="fr-FR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A34E36">
        <w:rPr>
          <w:rFonts w:eastAsiaTheme="minorEastAsia"/>
          <w:szCs w:val="24"/>
          <w:lang w:val="fr-FR"/>
        </w:rPr>
        <w:t>Termes non acceptables</w:t>
      </w:r>
    </w:p>
    <w:p w:rsidR="006F3AF0" w:rsidRPr="00A34E36" w:rsidRDefault="006F3AF0" w:rsidP="006F3AF0">
      <w:pPr>
        <w:autoSpaceDE w:val="0"/>
        <w:autoSpaceDN w:val="0"/>
        <w:adjustRightInd w:val="0"/>
        <w:ind w:left="1134" w:hanging="594"/>
        <w:jc w:val="left"/>
        <w:rPr>
          <w:rFonts w:eastAsiaTheme="minorEastAsia"/>
          <w:szCs w:val="24"/>
          <w:lang w:val="fr-FR" w:eastAsia="ja-JP"/>
        </w:rPr>
      </w:pPr>
    </w:p>
    <w:p w:rsidR="006F3AF0" w:rsidRPr="00A34E36" w:rsidRDefault="006F3AF0" w:rsidP="00D55565">
      <w:pPr>
        <w:keepNext/>
        <w:numPr>
          <w:ilvl w:val="0"/>
          <w:numId w:val="1"/>
        </w:numPr>
        <w:autoSpaceDE w:val="0"/>
        <w:autoSpaceDN w:val="0"/>
        <w:adjustRightInd w:val="0"/>
        <w:ind w:left="1134" w:hanging="567"/>
        <w:jc w:val="left"/>
        <w:rPr>
          <w:rFonts w:eastAsiaTheme="minorEastAsia"/>
          <w:szCs w:val="24"/>
          <w:lang w:val="fr-FR"/>
        </w:rPr>
      </w:pPr>
      <w:r w:rsidRPr="00D55565">
        <w:rPr>
          <w:rFonts w:eastAsiaTheme="minorEastAsia"/>
          <w:szCs w:val="24"/>
          <w:lang w:val="fr-FR"/>
        </w:rPr>
        <w:t>Date, lieu et programme de la prochaine réunion</w:t>
      </w:r>
    </w:p>
    <w:p w:rsidR="006F3AF0" w:rsidRPr="00A34E36" w:rsidRDefault="006F3AF0" w:rsidP="006F3AF0">
      <w:pPr>
        <w:rPr>
          <w:rFonts w:eastAsiaTheme="minorEastAsia"/>
          <w:lang w:val="fr-FR" w:eastAsia="ja-JP"/>
        </w:rPr>
      </w:pPr>
    </w:p>
    <w:bookmarkStart w:id="24" w:name="_Toc382388626"/>
    <w:p w:rsidR="006F3AF0" w:rsidRPr="00A34E36" w:rsidRDefault="006F3AF0" w:rsidP="006F3AF0">
      <w:pPr>
        <w:keepNext/>
        <w:tabs>
          <w:tab w:val="left" w:pos="5387"/>
        </w:tabs>
        <w:ind w:left="4820"/>
        <w:rPr>
          <w:rFonts w:eastAsiaTheme="minorEastAsia" w:cs="Arial"/>
          <w:i/>
          <w:lang w:val="fr-FR" w:eastAsia="ja-JP"/>
        </w:rPr>
      </w:pPr>
      <w:r w:rsidRPr="00A34E36">
        <w:rPr>
          <w:rFonts w:eastAsiaTheme="minorEastAsia"/>
          <w:i/>
          <w:lang w:val="fr-FR"/>
        </w:rPr>
        <w:fldChar w:fldCharType="begin"/>
      </w:r>
      <w:r w:rsidRPr="00A34E36">
        <w:rPr>
          <w:rFonts w:eastAsiaTheme="minorEastAsia"/>
          <w:i/>
          <w:lang w:val="fr-FR"/>
        </w:rPr>
        <w:instrText xml:space="preserve"> AUTONUM  </w:instrText>
      </w:r>
      <w:r w:rsidRPr="00A34E36">
        <w:rPr>
          <w:rFonts w:eastAsiaTheme="minorEastAsia"/>
          <w:i/>
          <w:lang w:val="fr-FR"/>
        </w:rPr>
        <w:fldChar w:fldCharType="end"/>
      </w:r>
      <w:r w:rsidRPr="00A34E36">
        <w:rPr>
          <w:rFonts w:eastAsiaTheme="minorEastAsia"/>
          <w:i/>
          <w:lang w:val="fr-FR"/>
        </w:rPr>
        <w:tab/>
      </w:r>
      <w:r w:rsidR="004A0F55" w:rsidRPr="00A34E36">
        <w:rPr>
          <w:rFonts w:eastAsiaTheme="minorEastAsia"/>
          <w:i/>
          <w:lang w:val="fr-FR"/>
        </w:rPr>
        <w:t>Le</w:t>
      </w:r>
      <w:r w:rsidR="00F2066C" w:rsidRPr="00A34E36">
        <w:rPr>
          <w:rFonts w:eastAsiaTheme="minorEastAsia"/>
          <w:i/>
          <w:lang w:val="fr-FR"/>
        </w:rPr>
        <w:t> TC</w:t>
      </w:r>
      <w:r w:rsidR="004A0F55" w:rsidRPr="00A34E36">
        <w:rPr>
          <w:rFonts w:eastAsiaTheme="minorEastAsia"/>
          <w:i/>
          <w:lang w:val="fr-FR"/>
        </w:rPr>
        <w:t xml:space="preserve"> est invité</w:t>
      </w:r>
      <w:r w:rsidR="00F2066C" w:rsidRPr="00A34E36">
        <w:rPr>
          <w:rFonts w:eastAsiaTheme="minorEastAsia"/>
          <w:i/>
          <w:lang w:val="fr-FR"/>
        </w:rPr>
        <w:t> </w:t>
      </w:r>
      <w:bookmarkEnd w:id="24"/>
    </w:p>
    <w:p w:rsidR="007B2E16" w:rsidRPr="00A34E36" w:rsidRDefault="007B2E16" w:rsidP="007B2E16">
      <w:pPr>
        <w:pStyle w:val="DecisionParagraphs"/>
        <w:keepNext/>
        <w:rPr>
          <w:rFonts w:eastAsiaTheme="minorEastAsia"/>
          <w:snapToGrid w:val="0"/>
          <w:lang w:val="fr-FR" w:eastAsia="ja-JP"/>
        </w:rPr>
      </w:pPr>
    </w:p>
    <w:p w:rsidR="007B2E16" w:rsidRPr="007E5716" w:rsidRDefault="00AA7197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 w:eastAsia="ja-JP"/>
        </w:rPr>
      </w:pPr>
      <w:r>
        <w:rPr>
          <w:rFonts w:eastAsiaTheme="minorEastAsia"/>
          <w:snapToGrid w:val="0"/>
          <w:lang w:val="fr-FR"/>
        </w:rPr>
        <w:tab/>
        <w:t>a)</w:t>
      </w:r>
      <w:r>
        <w:rPr>
          <w:rFonts w:eastAsiaTheme="minorEastAsia"/>
          <w:snapToGrid w:val="0"/>
          <w:lang w:val="fr-FR"/>
        </w:rPr>
        <w:tab/>
      </w:r>
      <w:r w:rsidR="007B2E16" w:rsidRPr="00A34E36">
        <w:rPr>
          <w:rFonts w:eastAsiaTheme="minorEastAsia"/>
          <w:snapToGrid w:val="0"/>
          <w:lang w:val="fr-FR"/>
        </w:rPr>
        <w:t xml:space="preserve">à prendre note des faits nouveaux concernant la révision éventuelle du document UPOV/INF/12 </w:t>
      </w:r>
      <w:r w:rsidR="001E2762" w:rsidRPr="00A34E36">
        <w:rPr>
          <w:rFonts w:eastAsiaTheme="minorEastAsia"/>
          <w:snapToGrid w:val="0"/>
          <w:lang w:val="fr-FR"/>
        </w:rPr>
        <w:t>“</w:t>
      </w:r>
      <w:r w:rsidR="007B2E16" w:rsidRPr="00A34E36">
        <w:rPr>
          <w:rFonts w:eastAsiaTheme="minorEastAsia"/>
          <w:snapToGrid w:val="0"/>
          <w:lang w:val="fr-FR"/>
        </w:rPr>
        <w:t xml:space="preserve">Notes explicatives concernant les dénominations variétales en vertu de la </w:t>
      </w:r>
      <w:r w:rsidR="00F2066C" w:rsidRPr="007E5716">
        <w:rPr>
          <w:rFonts w:eastAsiaTheme="minorEastAsia"/>
          <w:snapToGrid w:val="0"/>
          <w:lang w:val="fr-FR"/>
        </w:rPr>
        <w:t>Convention UPOV</w:t>
      </w:r>
      <w:r w:rsidR="001E2762" w:rsidRPr="007E5716">
        <w:rPr>
          <w:rFonts w:eastAsiaTheme="minorEastAsia"/>
          <w:snapToGrid w:val="0"/>
          <w:lang w:val="fr-FR"/>
        </w:rPr>
        <w:t>”</w:t>
      </w:r>
      <w:r w:rsidR="007B2E16" w:rsidRPr="007E5716">
        <w:rPr>
          <w:rFonts w:eastAsiaTheme="minorEastAsia"/>
          <w:snapToGrid w:val="0"/>
          <w:lang w:val="fr-FR"/>
        </w:rPr>
        <w:t>, dont il est rendu compte aux paragraphes 6</w:t>
      </w:r>
      <w:r w:rsidR="002C2DAF" w:rsidRPr="007E5716">
        <w:rPr>
          <w:rFonts w:eastAsiaTheme="minorEastAsia"/>
          <w:snapToGrid w:val="0"/>
          <w:lang w:val="fr-FR"/>
        </w:rPr>
        <w:t xml:space="preserve"> à </w:t>
      </w:r>
      <w:r w:rsidR="007B2E16" w:rsidRPr="007E5716">
        <w:rPr>
          <w:rFonts w:eastAsiaTheme="minorEastAsia"/>
          <w:snapToGrid w:val="0"/>
          <w:lang w:val="fr-FR"/>
        </w:rPr>
        <w:t>10 du présent document</w:t>
      </w:r>
      <w:r w:rsidR="00E63BCD" w:rsidRPr="007E5716">
        <w:rPr>
          <w:rFonts w:eastAsiaTheme="minorEastAsia"/>
          <w:snapToGrid w:val="0"/>
          <w:lang w:val="fr-FR"/>
        </w:rPr>
        <w:t>,</w:t>
      </w:r>
    </w:p>
    <w:p w:rsidR="007B2E16" w:rsidRPr="007E5716" w:rsidRDefault="007B2E16" w:rsidP="007B2E16">
      <w:pPr>
        <w:pStyle w:val="DecisionParagraphs"/>
        <w:keepNext/>
        <w:rPr>
          <w:rFonts w:eastAsiaTheme="minorEastAsia"/>
          <w:snapToGrid w:val="0"/>
          <w:lang w:val="fr-FR" w:eastAsia="ja-JP"/>
        </w:rPr>
      </w:pPr>
    </w:p>
    <w:p w:rsidR="007B2E16" w:rsidRPr="007E5716" w:rsidRDefault="00AA7197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  <w:r w:rsidRPr="007E5716">
        <w:rPr>
          <w:rFonts w:eastAsiaTheme="minorEastAsia"/>
          <w:snapToGrid w:val="0"/>
          <w:lang w:val="fr-FR"/>
        </w:rPr>
        <w:tab/>
        <w:t>b)</w:t>
      </w:r>
      <w:r w:rsidRPr="007E5716">
        <w:rPr>
          <w:rFonts w:eastAsiaTheme="minorEastAsia"/>
          <w:snapToGrid w:val="0"/>
          <w:lang w:val="fr-FR"/>
        </w:rPr>
        <w:tab/>
      </w:r>
      <w:r w:rsidR="007B2E16" w:rsidRPr="007E5716">
        <w:rPr>
          <w:rFonts w:eastAsiaTheme="minorEastAsia"/>
          <w:snapToGrid w:val="0"/>
          <w:lang w:val="fr-FR"/>
        </w:rPr>
        <w:t>à prendre note des faits nouveaux concernant un moteur de recherche de similitudes de l</w:t>
      </w:r>
      <w:r w:rsidR="001E2762" w:rsidRPr="007E5716">
        <w:rPr>
          <w:rFonts w:eastAsiaTheme="minorEastAsia"/>
          <w:snapToGrid w:val="0"/>
          <w:lang w:val="fr-FR"/>
        </w:rPr>
        <w:t>’</w:t>
      </w:r>
      <w:r w:rsidR="007B2E16" w:rsidRPr="007E5716">
        <w:rPr>
          <w:rFonts w:eastAsiaTheme="minorEastAsia"/>
          <w:snapToGrid w:val="0"/>
          <w:lang w:val="fr-FR"/>
        </w:rPr>
        <w:t>UPOV aux fins de la dénomination variétale, dont il est rendu compte au paragraphe 12 du présent document</w:t>
      </w:r>
      <w:r w:rsidR="00E63BCD" w:rsidRPr="007E5716">
        <w:rPr>
          <w:rFonts w:eastAsiaTheme="minorEastAsia"/>
          <w:snapToGrid w:val="0"/>
          <w:lang w:val="fr-FR"/>
        </w:rPr>
        <w:t>,</w:t>
      </w:r>
    </w:p>
    <w:p w:rsidR="007B2E16" w:rsidRPr="007E5716" w:rsidRDefault="007B2E16" w:rsidP="007B2E16">
      <w:pPr>
        <w:pStyle w:val="DecisionParagraphs"/>
        <w:keepNext/>
        <w:rPr>
          <w:rFonts w:eastAsiaTheme="minorEastAsia"/>
          <w:snapToGrid w:val="0"/>
          <w:lang w:val="fr-FR" w:eastAsia="ja-JP"/>
        </w:rPr>
      </w:pPr>
    </w:p>
    <w:p w:rsidR="007B2E16" w:rsidRPr="007E5716" w:rsidRDefault="00AA7197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  <w:r w:rsidRPr="007E5716">
        <w:rPr>
          <w:rFonts w:eastAsiaTheme="minorEastAsia"/>
          <w:snapToGrid w:val="0"/>
          <w:lang w:val="fr-FR"/>
        </w:rPr>
        <w:tab/>
        <w:t>c)</w:t>
      </w:r>
      <w:r w:rsidRPr="007E5716">
        <w:rPr>
          <w:rFonts w:eastAsiaTheme="minorEastAsia"/>
          <w:snapToGrid w:val="0"/>
          <w:lang w:val="fr-FR"/>
        </w:rPr>
        <w:tab/>
      </w:r>
      <w:r w:rsidR="007B2E16" w:rsidRPr="007E5716">
        <w:rPr>
          <w:rFonts w:eastAsiaTheme="minorEastAsia"/>
          <w:snapToGrid w:val="0"/>
          <w:lang w:val="fr-FR"/>
        </w:rPr>
        <w:t>à prendre note des faits nouveaux concernant l</w:t>
      </w:r>
      <w:r w:rsidR="001E2762" w:rsidRPr="007E5716">
        <w:rPr>
          <w:rFonts w:eastAsiaTheme="minorEastAsia"/>
          <w:snapToGrid w:val="0"/>
          <w:lang w:val="fr-FR"/>
        </w:rPr>
        <w:t>’</w:t>
      </w:r>
      <w:r w:rsidR="007B2E16" w:rsidRPr="007E5716">
        <w:rPr>
          <w:rFonts w:eastAsiaTheme="minorEastAsia"/>
          <w:snapToGrid w:val="0"/>
          <w:lang w:val="fr-FR"/>
        </w:rPr>
        <w:t>éventuel élargissement du contenu de la base de données PLUTO, dont il est rendu compte au paragraphe 14 du présent document</w:t>
      </w:r>
      <w:r w:rsidR="00E63BCD" w:rsidRPr="007E5716">
        <w:rPr>
          <w:rFonts w:eastAsiaTheme="minorEastAsia"/>
          <w:snapToGrid w:val="0"/>
          <w:lang w:val="fr-FR"/>
        </w:rPr>
        <w:t>,</w:t>
      </w:r>
    </w:p>
    <w:p w:rsidR="007B2E16" w:rsidRPr="007E5716" w:rsidRDefault="007B2E16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</w:p>
    <w:p w:rsidR="007B2E16" w:rsidRPr="007E5716" w:rsidRDefault="00AA7197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  <w:r w:rsidRPr="007E5716">
        <w:rPr>
          <w:rFonts w:eastAsiaTheme="minorEastAsia"/>
          <w:snapToGrid w:val="0"/>
          <w:lang w:val="fr-FR"/>
        </w:rPr>
        <w:tab/>
        <w:t>d)</w:t>
      </w:r>
      <w:r w:rsidRPr="007E5716">
        <w:rPr>
          <w:rFonts w:eastAsiaTheme="minorEastAsia"/>
          <w:snapToGrid w:val="0"/>
          <w:lang w:val="fr-FR"/>
        </w:rPr>
        <w:tab/>
      </w:r>
      <w:r w:rsidR="007B2E16" w:rsidRPr="007E5716">
        <w:rPr>
          <w:rFonts w:eastAsiaTheme="minorEastAsia"/>
          <w:snapToGrid w:val="0"/>
          <w:lang w:val="fr-FR"/>
        </w:rPr>
        <w:t>à prendre note des faits nouveaux concernant les termes non acceptables, dont il est rendu compte au paragraphe 16 du présent do</w:t>
      </w:r>
      <w:r w:rsidR="002C2DAF" w:rsidRPr="007E5716">
        <w:rPr>
          <w:rFonts w:eastAsiaTheme="minorEastAsia"/>
          <w:snapToGrid w:val="0"/>
          <w:lang w:val="fr-FR"/>
        </w:rPr>
        <w:t>cument</w:t>
      </w:r>
      <w:r w:rsidR="00E63BCD" w:rsidRPr="007E5716">
        <w:rPr>
          <w:rFonts w:eastAsiaTheme="minorEastAsia"/>
          <w:snapToGrid w:val="0"/>
          <w:lang w:val="fr-FR"/>
        </w:rPr>
        <w:t>,</w:t>
      </w:r>
    </w:p>
    <w:p w:rsidR="007B2E16" w:rsidRPr="007E5716" w:rsidRDefault="007B2E16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</w:p>
    <w:p w:rsidR="00F2066C" w:rsidRPr="007E5716" w:rsidRDefault="00AA7197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  <w:r w:rsidRPr="007E5716">
        <w:rPr>
          <w:rFonts w:eastAsiaTheme="minorEastAsia"/>
          <w:snapToGrid w:val="0"/>
          <w:lang w:val="fr-FR"/>
        </w:rPr>
        <w:tab/>
        <w:t>e)</w:t>
      </w:r>
      <w:r w:rsidRPr="007E5716">
        <w:rPr>
          <w:rFonts w:eastAsiaTheme="minorEastAsia"/>
          <w:snapToGrid w:val="0"/>
          <w:lang w:val="fr-FR"/>
        </w:rPr>
        <w:tab/>
      </w:r>
      <w:r w:rsidR="007B2E16" w:rsidRPr="007E5716">
        <w:rPr>
          <w:rFonts w:eastAsiaTheme="minorEastAsia"/>
          <w:snapToGrid w:val="0"/>
          <w:lang w:val="fr-FR"/>
        </w:rPr>
        <w:t>à noter que la cinquième réunion du WG</w:t>
      </w:r>
      <w:r w:rsidR="00AB3961" w:rsidRPr="007E5716">
        <w:rPr>
          <w:rFonts w:eastAsiaTheme="minorEastAsia"/>
          <w:snapToGrid w:val="0"/>
          <w:lang w:val="fr-FR"/>
        </w:rPr>
        <w:noBreakHyphen/>
      </w:r>
      <w:r w:rsidR="007B2E16" w:rsidRPr="007E5716">
        <w:rPr>
          <w:rFonts w:eastAsiaTheme="minorEastAsia"/>
          <w:snapToGrid w:val="0"/>
          <w:lang w:val="fr-FR"/>
        </w:rPr>
        <w:t>DEN se tien</w:t>
      </w:r>
      <w:r w:rsidR="00D51702" w:rsidRPr="007E5716">
        <w:rPr>
          <w:rFonts w:eastAsiaTheme="minorEastAsia"/>
          <w:snapToGrid w:val="0"/>
          <w:lang w:val="fr-FR"/>
        </w:rPr>
        <w:t>dra à Genève le 30 octobre 2018</w:t>
      </w:r>
      <w:r w:rsidR="005C4A9F" w:rsidRPr="007E5716">
        <w:rPr>
          <w:rFonts w:eastAsiaTheme="minorEastAsia"/>
          <w:snapToGrid w:val="0"/>
          <w:lang w:val="fr-FR"/>
        </w:rPr>
        <w:t xml:space="preserve"> </w:t>
      </w:r>
      <w:r w:rsidR="007B2E16" w:rsidRPr="007E5716">
        <w:rPr>
          <w:rFonts w:eastAsiaTheme="minorEastAsia"/>
          <w:snapToGrid w:val="0"/>
          <w:lang w:val="fr-FR"/>
        </w:rPr>
        <w:t>et</w:t>
      </w:r>
    </w:p>
    <w:p w:rsidR="007B2E16" w:rsidRPr="007E5716" w:rsidRDefault="007B2E16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</w:p>
    <w:p w:rsidR="007B2E16" w:rsidRPr="00A34E36" w:rsidRDefault="00AA7197" w:rsidP="00AA7197">
      <w:pPr>
        <w:pStyle w:val="DecisionParagraphs"/>
        <w:keepNext/>
        <w:tabs>
          <w:tab w:val="left" w:pos="5954"/>
        </w:tabs>
        <w:rPr>
          <w:rFonts w:eastAsiaTheme="minorEastAsia"/>
          <w:snapToGrid w:val="0"/>
          <w:lang w:val="fr-FR"/>
        </w:rPr>
      </w:pPr>
      <w:r w:rsidRPr="007E5716">
        <w:rPr>
          <w:rFonts w:eastAsiaTheme="minorEastAsia"/>
          <w:snapToGrid w:val="0"/>
          <w:lang w:val="fr-FR"/>
        </w:rPr>
        <w:tab/>
        <w:t>f)</w:t>
      </w:r>
      <w:r w:rsidRPr="007E5716">
        <w:rPr>
          <w:rFonts w:eastAsiaTheme="minorEastAsia"/>
          <w:snapToGrid w:val="0"/>
          <w:lang w:val="fr-FR"/>
        </w:rPr>
        <w:tab/>
      </w:r>
      <w:r w:rsidR="007B2E16" w:rsidRPr="007E5716">
        <w:rPr>
          <w:rFonts w:eastAsiaTheme="minorEastAsia"/>
          <w:snapToGrid w:val="0"/>
          <w:lang w:val="fr-FR"/>
        </w:rPr>
        <w:t>à prendre note du projet d</w:t>
      </w:r>
      <w:r w:rsidR="001E2762" w:rsidRPr="007E5716">
        <w:rPr>
          <w:rFonts w:eastAsiaTheme="minorEastAsia"/>
          <w:snapToGrid w:val="0"/>
          <w:lang w:val="fr-FR"/>
        </w:rPr>
        <w:t>’</w:t>
      </w:r>
      <w:r w:rsidR="007B2E16" w:rsidRPr="007E5716">
        <w:rPr>
          <w:rFonts w:eastAsiaTheme="minorEastAsia"/>
          <w:snapToGrid w:val="0"/>
          <w:lang w:val="fr-FR"/>
        </w:rPr>
        <w:t>ordre du jour de la cinquième réunion du WG</w:t>
      </w:r>
      <w:r w:rsidR="00AB3961" w:rsidRPr="007E5716">
        <w:rPr>
          <w:rFonts w:eastAsiaTheme="minorEastAsia"/>
          <w:snapToGrid w:val="0"/>
          <w:lang w:val="fr-FR"/>
        </w:rPr>
        <w:noBreakHyphen/>
      </w:r>
      <w:r w:rsidR="007B2E16" w:rsidRPr="007E5716">
        <w:rPr>
          <w:rFonts w:eastAsiaTheme="minorEastAsia"/>
          <w:snapToGrid w:val="0"/>
          <w:lang w:val="fr-FR"/>
        </w:rPr>
        <w:t>DEN, reproduit au paragraphe 18 du</w:t>
      </w:r>
      <w:r w:rsidR="007B2E16" w:rsidRPr="00A34E36">
        <w:rPr>
          <w:rFonts w:eastAsiaTheme="minorEastAsia"/>
          <w:snapToGrid w:val="0"/>
          <w:lang w:val="fr-FR"/>
        </w:rPr>
        <w:t xml:space="preserve"> présent document.</w:t>
      </w:r>
    </w:p>
    <w:p w:rsidR="006F3AF0" w:rsidRPr="00A34E36" w:rsidRDefault="006F3AF0" w:rsidP="006F3AF0">
      <w:pPr>
        <w:rPr>
          <w:lang w:val="fr-FR"/>
        </w:rPr>
      </w:pPr>
    </w:p>
    <w:p w:rsidR="006F3AF0" w:rsidRPr="00A34E36" w:rsidRDefault="006F3AF0" w:rsidP="006F3AF0">
      <w:pPr>
        <w:rPr>
          <w:lang w:val="fr-FR"/>
        </w:rPr>
      </w:pPr>
    </w:p>
    <w:p w:rsidR="00050E16" w:rsidRPr="00A34E36" w:rsidRDefault="006F3AF0" w:rsidP="00711FEA">
      <w:pPr>
        <w:jc w:val="right"/>
        <w:rPr>
          <w:lang w:val="fr-FR"/>
        </w:rPr>
      </w:pPr>
      <w:r w:rsidRPr="00A34E36">
        <w:rPr>
          <w:lang w:val="fr-FR"/>
        </w:rPr>
        <w:t>[Fin du document]</w:t>
      </w:r>
    </w:p>
    <w:sectPr w:rsidR="00050E16" w:rsidRPr="00A34E36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9D" w:rsidRDefault="00C6129D" w:rsidP="006655D3">
      <w:r>
        <w:separator/>
      </w:r>
    </w:p>
    <w:p w:rsidR="00C6129D" w:rsidRDefault="00C6129D" w:rsidP="006655D3"/>
    <w:p w:rsidR="00C6129D" w:rsidRDefault="00C6129D" w:rsidP="006655D3"/>
  </w:endnote>
  <w:endnote w:type="continuationSeparator" w:id="0">
    <w:p w:rsidR="00C6129D" w:rsidRDefault="00C6129D" w:rsidP="006655D3">
      <w:r>
        <w:separator/>
      </w:r>
    </w:p>
    <w:p w:rsidR="00C6129D" w:rsidRPr="00294751" w:rsidRDefault="00C6129D">
      <w:pPr>
        <w:pStyle w:val="Footer"/>
        <w:spacing w:after="60"/>
        <w:rPr>
          <w:sz w:val="18"/>
          <w:lang w:val="fr-FR"/>
        </w:rPr>
      </w:pPr>
      <w:r w:rsidRPr="00D708D0">
        <w:rPr>
          <w:sz w:val="18"/>
          <w:lang w:val="fr-FR"/>
        </w:rPr>
        <w:t>[Suite de la note de la page précédente]</w:t>
      </w:r>
    </w:p>
    <w:p w:rsidR="00C6129D" w:rsidRPr="00294751" w:rsidRDefault="00C6129D" w:rsidP="006655D3">
      <w:pPr>
        <w:rPr>
          <w:lang w:val="fr-FR"/>
        </w:rPr>
      </w:pPr>
    </w:p>
    <w:p w:rsidR="00C6129D" w:rsidRPr="00294751" w:rsidRDefault="00C6129D" w:rsidP="006655D3">
      <w:pPr>
        <w:rPr>
          <w:lang w:val="fr-FR"/>
        </w:rPr>
      </w:pPr>
    </w:p>
  </w:endnote>
  <w:endnote w:type="continuationNotice" w:id="1">
    <w:p w:rsidR="00C6129D" w:rsidRPr="00294751" w:rsidRDefault="00C6129D" w:rsidP="006655D3">
      <w:pPr>
        <w:rPr>
          <w:lang w:val="fr-FR"/>
        </w:rPr>
      </w:pPr>
      <w:r w:rsidRPr="00D708D0">
        <w:rPr>
          <w:lang w:val="fr-FR"/>
        </w:rPr>
        <w:t>[Suite de la note page suivante]</w:t>
      </w:r>
    </w:p>
    <w:p w:rsidR="00C6129D" w:rsidRPr="00294751" w:rsidRDefault="00C6129D" w:rsidP="006655D3">
      <w:pPr>
        <w:rPr>
          <w:lang w:val="fr-FR"/>
        </w:rPr>
      </w:pPr>
    </w:p>
    <w:p w:rsidR="00C6129D" w:rsidRPr="00294751" w:rsidRDefault="00C6129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9D" w:rsidRDefault="00C6129D" w:rsidP="006655D3">
      <w:r>
        <w:separator/>
      </w:r>
    </w:p>
  </w:footnote>
  <w:footnote w:type="continuationSeparator" w:id="0">
    <w:p w:rsidR="00C6129D" w:rsidRDefault="00C6129D" w:rsidP="006655D3">
      <w:r>
        <w:separator/>
      </w:r>
    </w:p>
  </w:footnote>
  <w:footnote w:type="continuationNotice" w:id="1">
    <w:p w:rsidR="00C6129D" w:rsidRPr="00AB530F" w:rsidRDefault="00C6129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8B6E60" w:rsidP="00EB048E">
    <w:pPr>
      <w:pStyle w:val="Header"/>
      <w:rPr>
        <w:rStyle w:val="PageNumber"/>
        <w:lang w:val="en-US"/>
      </w:rPr>
    </w:pPr>
    <w:r>
      <w:rPr>
        <w:rStyle w:val="PageNumber"/>
      </w:rPr>
      <w:t>TC/54/12</w:t>
    </w:r>
  </w:p>
  <w:p w:rsidR="00182B99" w:rsidRPr="00C5280D" w:rsidRDefault="00182B99" w:rsidP="00EB048E">
    <w:pPr>
      <w:pStyle w:val="Header"/>
      <w:rPr>
        <w:lang w:val="en-US"/>
      </w:rPr>
    </w:pPr>
    <w:r w:rsidRPr="00C5280D">
      <w:t>page</w:t>
    </w:r>
    <w:r w:rsidR="001E2762"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74B9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F0"/>
    <w:rsid w:val="00010CF3"/>
    <w:rsid w:val="00011E27"/>
    <w:rsid w:val="000148BC"/>
    <w:rsid w:val="00020B39"/>
    <w:rsid w:val="00024AB8"/>
    <w:rsid w:val="00030854"/>
    <w:rsid w:val="00031192"/>
    <w:rsid w:val="00036028"/>
    <w:rsid w:val="00044642"/>
    <w:rsid w:val="000446B9"/>
    <w:rsid w:val="00047E21"/>
    <w:rsid w:val="00050E16"/>
    <w:rsid w:val="0006666A"/>
    <w:rsid w:val="00085505"/>
    <w:rsid w:val="000C2F31"/>
    <w:rsid w:val="000C4E25"/>
    <w:rsid w:val="000C7021"/>
    <w:rsid w:val="000D6BBC"/>
    <w:rsid w:val="000D7780"/>
    <w:rsid w:val="000E2A94"/>
    <w:rsid w:val="000E636A"/>
    <w:rsid w:val="000F2F11"/>
    <w:rsid w:val="00105929"/>
    <w:rsid w:val="00110B18"/>
    <w:rsid w:val="00110C36"/>
    <w:rsid w:val="001131D5"/>
    <w:rsid w:val="00122137"/>
    <w:rsid w:val="00141DB8"/>
    <w:rsid w:val="00172084"/>
    <w:rsid w:val="0017474A"/>
    <w:rsid w:val="001758C6"/>
    <w:rsid w:val="00182B99"/>
    <w:rsid w:val="001E2762"/>
    <w:rsid w:val="00212871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28B3"/>
    <w:rsid w:val="002A6E50"/>
    <w:rsid w:val="002B4298"/>
    <w:rsid w:val="002B4968"/>
    <w:rsid w:val="002C256A"/>
    <w:rsid w:val="002C2DAF"/>
    <w:rsid w:val="002D1669"/>
    <w:rsid w:val="002D599B"/>
    <w:rsid w:val="00304827"/>
    <w:rsid w:val="00305A7F"/>
    <w:rsid w:val="00306921"/>
    <w:rsid w:val="003152FE"/>
    <w:rsid w:val="00327436"/>
    <w:rsid w:val="00344BD6"/>
    <w:rsid w:val="00346F9A"/>
    <w:rsid w:val="0035188F"/>
    <w:rsid w:val="0035528D"/>
    <w:rsid w:val="00361821"/>
    <w:rsid w:val="00361E9E"/>
    <w:rsid w:val="00370D15"/>
    <w:rsid w:val="00374B9F"/>
    <w:rsid w:val="003C7FBE"/>
    <w:rsid w:val="003D227C"/>
    <w:rsid w:val="003D2B4D"/>
    <w:rsid w:val="00444A88"/>
    <w:rsid w:val="00474DA4"/>
    <w:rsid w:val="00476B4D"/>
    <w:rsid w:val="004805FA"/>
    <w:rsid w:val="004935D2"/>
    <w:rsid w:val="004A0F55"/>
    <w:rsid w:val="004B1215"/>
    <w:rsid w:val="004D047D"/>
    <w:rsid w:val="004F1E9E"/>
    <w:rsid w:val="004F305A"/>
    <w:rsid w:val="00512164"/>
    <w:rsid w:val="00520297"/>
    <w:rsid w:val="005338F9"/>
    <w:rsid w:val="00535C7B"/>
    <w:rsid w:val="0054281C"/>
    <w:rsid w:val="00544581"/>
    <w:rsid w:val="0055268D"/>
    <w:rsid w:val="00576BE4"/>
    <w:rsid w:val="00581FC1"/>
    <w:rsid w:val="005A400A"/>
    <w:rsid w:val="005C4A9F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4309"/>
    <w:rsid w:val="006A5CDE"/>
    <w:rsid w:val="006A644A"/>
    <w:rsid w:val="006B17D2"/>
    <w:rsid w:val="006C224E"/>
    <w:rsid w:val="006C4E92"/>
    <w:rsid w:val="006D780A"/>
    <w:rsid w:val="006F3AF0"/>
    <w:rsid w:val="00711FEA"/>
    <w:rsid w:val="0071271E"/>
    <w:rsid w:val="007161B0"/>
    <w:rsid w:val="00732DEC"/>
    <w:rsid w:val="00735BD5"/>
    <w:rsid w:val="00736AFB"/>
    <w:rsid w:val="00751613"/>
    <w:rsid w:val="007556F6"/>
    <w:rsid w:val="00760EEF"/>
    <w:rsid w:val="00777EE5"/>
    <w:rsid w:val="00784836"/>
    <w:rsid w:val="0079023E"/>
    <w:rsid w:val="007A198D"/>
    <w:rsid w:val="007A2854"/>
    <w:rsid w:val="007B2E16"/>
    <w:rsid w:val="007C1D92"/>
    <w:rsid w:val="007C4CB9"/>
    <w:rsid w:val="007D0B9D"/>
    <w:rsid w:val="007D19B0"/>
    <w:rsid w:val="007E5716"/>
    <w:rsid w:val="007E7179"/>
    <w:rsid w:val="007F498F"/>
    <w:rsid w:val="0080679D"/>
    <w:rsid w:val="008108B0"/>
    <w:rsid w:val="00811B20"/>
    <w:rsid w:val="008211B5"/>
    <w:rsid w:val="008211CD"/>
    <w:rsid w:val="0082296E"/>
    <w:rsid w:val="00824099"/>
    <w:rsid w:val="00846D7C"/>
    <w:rsid w:val="0086695F"/>
    <w:rsid w:val="00867AC1"/>
    <w:rsid w:val="008857B0"/>
    <w:rsid w:val="00890DF8"/>
    <w:rsid w:val="008A743F"/>
    <w:rsid w:val="008B6E60"/>
    <w:rsid w:val="008C0970"/>
    <w:rsid w:val="008D0BC5"/>
    <w:rsid w:val="008D2CF7"/>
    <w:rsid w:val="008D7E86"/>
    <w:rsid w:val="008E6D13"/>
    <w:rsid w:val="00900C26"/>
    <w:rsid w:val="0090197F"/>
    <w:rsid w:val="00901EB3"/>
    <w:rsid w:val="00906DDC"/>
    <w:rsid w:val="00934E09"/>
    <w:rsid w:val="00936253"/>
    <w:rsid w:val="00940D46"/>
    <w:rsid w:val="00952DD4"/>
    <w:rsid w:val="00953FC8"/>
    <w:rsid w:val="00965AE7"/>
    <w:rsid w:val="00965B3D"/>
    <w:rsid w:val="00970FED"/>
    <w:rsid w:val="00992D82"/>
    <w:rsid w:val="00997029"/>
    <w:rsid w:val="009A7339"/>
    <w:rsid w:val="009B440E"/>
    <w:rsid w:val="009C5DC1"/>
    <w:rsid w:val="009D690D"/>
    <w:rsid w:val="009E0015"/>
    <w:rsid w:val="009E65B6"/>
    <w:rsid w:val="00A24C10"/>
    <w:rsid w:val="00A34E36"/>
    <w:rsid w:val="00A42AC3"/>
    <w:rsid w:val="00A430CF"/>
    <w:rsid w:val="00A54309"/>
    <w:rsid w:val="00A566CD"/>
    <w:rsid w:val="00A92AED"/>
    <w:rsid w:val="00AA7197"/>
    <w:rsid w:val="00AB2B93"/>
    <w:rsid w:val="00AB3961"/>
    <w:rsid w:val="00AB530F"/>
    <w:rsid w:val="00AB7E5B"/>
    <w:rsid w:val="00AC2883"/>
    <w:rsid w:val="00AE0EF1"/>
    <w:rsid w:val="00AE2937"/>
    <w:rsid w:val="00B07301"/>
    <w:rsid w:val="00B11F3E"/>
    <w:rsid w:val="00B14C92"/>
    <w:rsid w:val="00B224DE"/>
    <w:rsid w:val="00B23588"/>
    <w:rsid w:val="00B324D4"/>
    <w:rsid w:val="00B46575"/>
    <w:rsid w:val="00B61777"/>
    <w:rsid w:val="00B84BBD"/>
    <w:rsid w:val="00BA1FA4"/>
    <w:rsid w:val="00BA43FB"/>
    <w:rsid w:val="00BA4A56"/>
    <w:rsid w:val="00BC127D"/>
    <w:rsid w:val="00BC1FE6"/>
    <w:rsid w:val="00BF6D2C"/>
    <w:rsid w:val="00C061B6"/>
    <w:rsid w:val="00C2446C"/>
    <w:rsid w:val="00C36AE5"/>
    <w:rsid w:val="00C41F17"/>
    <w:rsid w:val="00C527FA"/>
    <w:rsid w:val="00C5280D"/>
    <w:rsid w:val="00C53EB3"/>
    <w:rsid w:val="00C5791C"/>
    <w:rsid w:val="00C6129D"/>
    <w:rsid w:val="00C66290"/>
    <w:rsid w:val="00C72B7A"/>
    <w:rsid w:val="00C973F2"/>
    <w:rsid w:val="00CA304C"/>
    <w:rsid w:val="00CA774A"/>
    <w:rsid w:val="00CC11B0"/>
    <w:rsid w:val="00CC2841"/>
    <w:rsid w:val="00CF1330"/>
    <w:rsid w:val="00CF6097"/>
    <w:rsid w:val="00CF7E36"/>
    <w:rsid w:val="00D3708D"/>
    <w:rsid w:val="00D40426"/>
    <w:rsid w:val="00D51702"/>
    <w:rsid w:val="00D55565"/>
    <w:rsid w:val="00D57C96"/>
    <w:rsid w:val="00D57D18"/>
    <w:rsid w:val="00D708D0"/>
    <w:rsid w:val="00D91203"/>
    <w:rsid w:val="00D95174"/>
    <w:rsid w:val="00DA4973"/>
    <w:rsid w:val="00DA6F36"/>
    <w:rsid w:val="00DB596E"/>
    <w:rsid w:val="00DB7773"/>
    <w:rsid w:val="00DC00EA"/>
    <w:rsid w:val="00DC3802"/>
    <w:rsid w:val="00DD4B31"/>
    <w:rsid w:val="00E07D87"/>
    <w:rsid w:val="00E32F7E"/>
    <w:rsid w:val="00E5267B"/>
    <w:rsid w:val="00E63BCD"/>
    <w:rsid w:val="00E63C0E"/>
    <w:rsid w:val="00E72D49"/>
    <w:rsid w:val="00E7593C"/>
    <w:rsid w:val="00E7678A"/>
    <w:rsid w:val="00E80F4E"/>
    <w:rsid w:val="00E823C8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066C"/>
    <w:rsid w:val="00F22CBD"/>
    <w:rsid w:val="00F272F1"/>
    <w:rsid w:val="00F37F1B"/>
    <w:rsid w:val="00F45372"/>
    <w:rsid w:val="00F46BE7"/>
    <w:rsid w:val="00F560F7"/>
    <w:rsid w:val="00F6334D"/>
    <w:rsid w:val="00F81628"/>
    <w:rsid w:val="00F9097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7A3635"/>
  <w15:docId w15:val="{1ABF3183-F317-4A56-A19E-C04FAC71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346F9A"/>
    <w:pPr>
      <w:keepNext/>
      <w:outlineLvl w:val="0"/>
    </w:pPr>
    <w:rPr>
      <w:rFonts w:ascii="Arial" w:eastAsiaTheme="minorEastAsia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6F3AF0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6F3AF0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F3AF0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6F3AF0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346F9A"/>
    <w:rPr>
      <w:rFonts w:ascii="Arial" w:eastAsiaTheme="minorEastAsia" w:hAnsi="Arial"/>
      <w:cap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49B35-A123-4A2E-B0B9-E0C8383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1755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TC/54/12</vt:lpstr>
    </vt:vector>
  </TitlesOfParts>
  <Company>UPOV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TC/54/12</dc:title>
  <dc:creator>FALQUET Kasumi</dc:creator>
  <cp:lastModifiedBy>SANTOS Carla Marina</cp:lastModifiedBy>
  <cp:revision>10</cp:revision>
  <cp:lastPrinted>2018-09-14T09:52:00Z</cp:lastPrinted>
  <dcterms:created xsi:type="dcterms:W3CDTF">2018-09-05T09:04:00Z</dcterms:created>
  <dcterms:modified xsi:type="dcterms:W3CDTF">2018-09-14T09:52:00Z</dcterms:modified>
</cp:coreProperties>
</file>