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11C5B" w:rsidRPr="00383FDB" w:rsidTr="00546592">
        <w:tc>
          <w:tcPr>
            <w:tcW w:w="6522" w:type="dxa"/>
          </w:tcPr>
          <w:p w:rsidR="00711C5B" w:rsidRPr="00383FDB" w:rsidRDefault="00711C5B" w:rsidP="00546592">
            <w:pPr>
              <w:rPr>
                <w:lang w:val="fr-FR"/>
              </w:rPr>
            </w:pPr>
            <w:bookmarkStart w:id="0" w:name="_Toc525647177"/>
            <w:r w:rsidRPr="00383FDB">
              <w:rPr>
                <w:noProof/>
              </w:rPr>
              <w:drawing>
                <wp:inline distT="0" distB="0" distL="0" distR="0" wp14:anchorId="49F21E5C" wp14:editId="6883959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11C5B" w:rsidRPr="00383FDB" w:rsidRDefault="00711C5B" w:rsidP="00546592">
            <w:pPr>
              <w:pStyle w:val="Lettrine"/>
              <w:rPr>
                <w:lang w:val="fr-FR"/>
              </w:rPr>
            </w:pPr>
            <w:r w:rsidRPr="00383FDB">
              <w:rPr>
                <w:lang w:val="fr-FR"/>
              </w:rPr>
              <w:t>F</w:t>
            </w:r>
          </w:p>
        </w:tc>
      </w:tr>
      <w:tr w:rsidR="00711C5B" w:rsidRPr="00583F01" w:rsidTr="00546592">
        <w:trPr>
          <w:trHeight w:val="219"/>
        </w:trPr>
        <w:tc>
          <w:tcPr>
            <w:tcW w:w="6522" w:type="dxa"/>
          </w:tcPr>
          <w:p w:rsidR="00711C5B" w:rsidRPr="00383FDB" w:rsidRDefault="00711C5B" w:rsidP="00546592">
            <w:pPr>
              <w:pStyle w:val="upove"/>
              <w:rPr>
                <w:lang w:val="fr-FR"/>
              </w:rPr>
            </w:pPr>
            <w:r w:rsidRPr="00383FDB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11C5B" w:rsidRPr="00383FDB" w:rsidRDefault="00711C5B" w:rsidP="00546592">
            <w:pPr>
              <w:rPr>
                <w:lang w:val="fr-FR"/>
              </w:rPr>
            </w:pPr>
          </w:p>
        </w:tc>
      </w:tr>
    </w:tbl>
    <w:p w:rsidR="00711C5B" w:rsidRPr="00383FDB" w:rsidRDefault="00711C5B" w:rsidP="00711C5B">
      <w:pPr>
        <w:rPr>
          <w:lang w:val="fr-FR"/>
        </w:rPr>
      </w:pPr>
    </w:p>
    <w:p w:rsidR="00711C5B" w:rsidRPr="00383FDB" w:rsidRDefault="00711C5B" w:rsidP="00711C5B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11C5B" w:rsidRPr="00583F01" w:rsidTr="00546592">
        <w:tc>
          <w:tcPr>
            <w:tcW w:w="6512" w:type="dxa"/>
          </w:tcPr>
          <w:p w:rsidR="00711C5B" w:rsidRPr="00383FDB" w:rsidRDefault="00711C5B" w:rsidP="00546592">
            <w:pPr>
              <w:pStyle w:val="Sessiontc"/>
              <w:spacing w:line="240" w:lineRule="auto"/>
              <w:rPr>
                <w:lang w:val="fr-FR"/>
              </w:rPr>
            </w:pPr>
            <w:r w:rsidRPr="00383FDB">
              <w:rPr>
                <w:lang w:val="fr-FR"/>
              </w:rPr>
              <w:t>Comité technique</w:t>
            </w:r>
          </w:p>
          <w:p w:rsidR="00711C5B" w:rsidRPr="00383FDB" w:rsidRDefault="00711C5B" w:rsidP="00546592">
            <w:pPr>
              <w:pStyle w:val="Sessiontcplacedate"/>
              <w:rPr>
                <w:sz w:val="22"/>
                <w:lang w:val="fr-FR"/>
              </w:rPr>
            </w:pPr>
            <w:r w:rsidRPr="00383FDB">
              <w:rPr>
                <w:lang w:val="fr-FR"/>
              </w:rPr>
              <w:t>Cinquante-quatrième session</w:t>
            </w:r>
            <w:r w:rsidRPr="00383FDB">
              <w:rPr>
                <w:lang w:val="fr-FR"/>
              </w:rPr>
              <w:br/>
              <w:t>Genève, 29 et 30 octobre 2018</w:t>
            </w:r>
          </w:p>
        </w:tc>
        <w:tc>
          <w:tcPr>
            <w:tcW w:w="3127" w:type="dxa"/>
          </w:tcPr>
          <w:p w:rsidR="00711C5B" w:rsidRPr="00383FDB" w:rsidRDefault="00711C5B" w:rsidP="00546592">
            <w:pPr>
              <w:pStyle w:val="Doccode"/>
              <w:rPr>
                <w:lang w:val="fr-FR"/>
              </w:rPr>
            </w:pPr>
            <w:r w:rsidRPr="00383FDB">
              <w:rPr>
                <w:lang w:val="fr-FR"/>
              </w:rPr>
              <w:t>TC/54/11</w:t>
            </w:r>
            <w:r w:rsidR="00A02E75" w:rsidRPr="00383FDB">
              <w:rPr>
                <w:lang w:val="fr-FR"/>
              </w:rPr>
              <w:t> </w:t>
            </w:r>
            <w:proofErr w:type="spellStart"/>
            <w:r w:rsidRPr="00383FDB">
              <w:rPr>
                <w:lang w:val="fr-FR"/>
              </w:rPr>
              <w:t>Add</w:t>
            </w:r>
            <w:proofErr w:type="spellEnd"/>
            <w:r w:rsidRPr="00383FDB">
              <w:rPr>
                <w:lang w:val="fr-FR"/>
              </w:rPr>
              <w:t>.</w:t>
            </w:r>
          </w:p>
          <w:p w:rsidR="00711C5B" w:rsidRPr="00383FDB" w:rsidRDefault="00711C5B" w:rsidP="00546592">
            <w:pPr>
              <w:pStyle w:val="Docoriginal"/>
              <w:rPr>
                <w:lang w:val="fr-FR"/>
              </w:rPr>
            </w:pPr>
            <w:r w:rsidRPr="00383FDB">
              <w:rPr>
                <w:lang w:val="fr-FR"/>
              </w:rPr>
              <w:t>Original</w:t>
            </w:r>
            <w:r w:rsidR="00A02E75" w:rsidRPr="00383FDB">
              <w:rPr>
                <w:lang w:val="fr-FR"/>
              </w:rPr>
              <w:t> </w:t>
            </w:r>
            <w:r w:rsidRPr="00383FDB">
              <w:rPr>
                <w:lang w:val="fr-FR"/>
              </w:rPr>
              <w:t>:</w:t>
            </w:r>
            <w:r w:rsidRPr="00383FDB">
              <w:rPr>
                <w:b w:val="0"/>
                <w:spacing w:val="0"/>
                <w:lang w:val="fr-FR"/>
              </w:rPr>
              <w:t xml:space="preserve"> anglais</w:t>
            </w:r>
          </w:p>
          <w:p w:rsidR="00711C5B" w:rsidRPr="00383FDB" w:rsidRDefault="00711C5B" w:rsidP="00A113F5">
            <w:pPr>
              <w:pStyle w:val="Docoriginal"/>
              <w:rPr>
                <w:lang w:val="fr-FR"/>
              </w:rPr>
            </w:pPr>
            <w:r w:rsidRPr="00383FDB">
              <w:rPr>
                <w:lang w:val="fr-FR"/>
              </w:rPr>
              <w:t>Date</w:t>
            </w:r>
            <w:r w:rsidR="00A02E75" w:rsidRPr="00383FDB">
              <w:rPr>
                <w:lang w:val="fr-FR"/>
              </w:rPr>
              <w:t> </w:t>
            </w:r>
            <w:r w:rsidRPr="00383FDB">
              <w:rPr>
                <w:lang w:val="fr-FR"/>
              </w:rPr>
              <w:t>:</w:t>
            </w:r>
            <w:r w:rsidRPr="00383FDB">
              <w:rPr>
                <w:b w:val="0"/>
                <w:spacing w:val="0"/>
                <w:lang w:val="fr-FR"/>
              </w:rPr>
              <w:t xml:space="preserve"> </w:t>
            </w:r>
            <w:r w:rsidR="00A113F5" w:rsidRPr="00E25FB4">
              <w:rPr>
                <w:b w:val="0"/>
                <w:spacing w:val="0"/>
                <w:lang w:val="fr-FR"/>
              </w:rPr>
              <w:t>1 octobre</w:t>
            </w:r>
            <w:r w:rsidRPr="00E25FB4">
              <w:rPr>
                <w:b w:val="0"/>
                <w:spacing w:val="0"/>
                <w:lang w:val="fr-FR"/>
              </w:rPr>
              <w:t> 2018</w:t>
            </w:r>
          </w:p>
        </w:tc>
      </w:tr>
    </w:tbl>
    <w:p w:rsidR="00333EEB" w:rsidRPr="00383FDB" w:rsidRDefault="00333EEB" w:rsidP="00711C5B">
      <w:pPr>
        <w:pStyle w:val="Titleofdoc0"/>
        <w:rPr>
          <w:noProof/>
          <w:lang w:val="fr-FR"/>
        </w:rPr>
      </w:pPr>
      <w:bookmarkStart w:id="1" w:name="TitleOfDoc"/>
      <w:bookmarkStart w:id="2" w:name="Prepared"/>
      <w:bookmarkEnd w:id="1"/>
      <w:bookmarkEnd w:id="2"/>
      <w:r w:rsidRPr="00383FDB">
        <w:rPr>
          <w:noProof/>
          <w:lang w:val="fr-FR"/>
        </w:rPr>
        <w:t>ADDITIF AU DOCUMENT SUR LES TECHNIQUES MOLÉCULAIRES</w:t>
      </w:r>
    </w:p>
    <w:p w:rsidR="00711C5B" w:rsidRPr="00383FDB" w:rsidRDefault="00711C5B" w:rsidP="00711C5B">
      <w:pPr>
        <w:pStyle w:val="preparedby1"/>
        <w:jc w:val="left"/>
        <w:rPr>
          <w:lang w:val="fr-FR"/>
        </w:rPr>
      </w:pPr>
      <w:r w:rsidRPr="00383FDB">
        <w:rPr>
          <w:lang w:val="fr-FR"/>
        </w:rPr>
        <w:t>Document établi par le Bureau de l’Union</w:t>
      </w:r>
    </w:p>
    <w:p w:rsidR="00711C5B" w:rsidRPr="00383FDB" w:rsidRDefault="00711C5B" w:rsidP="00711C5B">
      <w:pPr>
        <w:pStyle w:val="Disclaimer"/>
        <w:rPr>
          <w:lang w:val="fr-FR"/>
        </w:rPr>
      </w:pPr>
      <w:r w:rsidRPr="00383FDB">
        <w:rPr>
          <w:lang w:val="fr-FR"/>
        </w:rPr>
        <w:t>Avertissement : le présent document ne représente pas les principes ou les orientations de l’UPOV</w:t>
      </w:r>
    </w:p>
    <w:p w:rsidR="00711C5B" w:rsidRPr="00383FDB" w:rsidRDefault="00912902" w:rsidP="0023768A">
      <w:pPr>
        <w:pStyle w:val="Heading1"/>
        <w:rPr>
          <w:noProof/>
          <w:lang w:val="fr-FR"/>
        </w:rPr>
      </w:pPr>
      <w:bookmarkStart w:id="3" w:name="_Toc527374604"/>
      <w:r w:rsidRPr="00383FDB">
        <w:rPr>
          <w:noProof/>
          <w:lang w:val="fr-FR"/>
        </w:rPr>
        <w:t>RÉSUMÉ</w:t>
      </w:r>
      <w:bookmarkEnd w:id="0"/>
      <w:bookmarkEnd w:id="3"/>
    </w:p>
    <w:p w:rsidR="0023768A" w:rsidRPr="00383FDB" w:rsidRDefault="0023768A" w:rsidP="0023768A">
      <w:pPr>
        <w:rPr>
          <w:noProof/>
          <w:lang w:val="fr-FR" w:eastAsia="ja-JP"/>
        </w:rPr>
      </w:pPr>
    </w:p>
    <w:p w:rsidR="00EF141C" w:rsidRPr="00383FDB" w:rsidRDefault="00EF141C" w:rsidP="00EF141C">
      <w:pPr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912902" w:rsidRPr="00383FDB">
        <w:rPr>
          <w:noProof/>
          <w:lang w:val="fr-FR"/>
        </w:rPr>
        <w:t xml:space="preserve">Le présent additif vise à rendre compte des faits nouveaux </w:t>
      </w:r>
      <w:r w:rsidR="00005EA8" w:rsidRPr="00383FDB">
        <w:rPr>
          <w:noProof/>
          <w:lang w:val="fr-FR"/>
        </w:rPr>
        <w:t>sur</w:t>
      </w:r>
      <w:r w:rsidR="00912902" w:rsidRPr="00383FDB">
        <w:rPr>
          <w:noProof/>
          <w:lang w:val="fr-FR"/>
        </w:rPr>
        <w:t xml:space="preserve">venus </w:t>
      </w:r>
      <w:r w:rsidR="00954404" w:rsidRPr="00383FDB">
        <w:rPr>
          <w:noProof/>
          <w:lang w:val="fr-FR"/>
        </w:rPr>
        <w:t>à</w:t>
      </w:r>
      <w:r w:rsidR="00912902" w:rsidRPr="00383FDB">
        <w:rPr>
          <w:noProof/>
          <w:lang w:val="fr-FR"/>
        </w:rPr>
        <w:t xml:space="preserve"> la dix</w:t>
      </w:r>
      <w:r w:rsidR="00E664D7" w:rsidRPr="00383FDB">
        <w:rPr>
          <w:noProof/>
          <w:lang w:val="fr-FR"/>
        </w:rPr>
        <w:noBreakHyphen/>
      </w:r>
      <w:r w:rsidR="00912902" w:rsidRPr="00383FDB">
        <w:rPr>
          <w:noProof/>
          <w:lang w:val="fr-FR"/>
        </w:rPr>
        <w:t>sept</w:t>
      </w:r>
      <w:r w:rsidR="00711C5B" w:rsidRPr="00383FDB">
        <w:rPr>
          <w:noProof/>
          <w:lang w:val="fr-FR"/>
        </w:rPr>
        <w:t>ième session</w:t>
      </w:r>
      <w:r w:rsidR="008B62AA" w:rsidRPr="00383FDB">
        <w:rPr>
          <w:noProof/>
          <w:lang w:val="fr-FR"/>
        </w:rPr>
        <w:t xml:space="preserve"> </w:t>
      </w:r>
      <w:r w:rsidR="00912902" w:rsidRPr="00383FDB">
        <w:rPr>
          <w:noProof/>
          <w:lang w:val="fr-FR"/>
        </w:rPr>
        <w:t xml:space="preserve">du Groupe de travail sur les </w:t>
      </w:r>
      <w:r w:rsidR="007B7F1D" w:rsidRPr="00383FDB">
        <w:rPr>
          <w:noProof/>
          <w:lang w:val="fr-FR"/>
        </w:rPr>
        <w:t>techniques b</w:t>
      </w:r>
      <w:r w:rsidRPr="00383FDB">
        <w:rPr>
          <w:noProof/>
          <w:lang w:val="fr-FR"/>
        </w:rPr>
        <w:t>ioch</w:t>
      </w:r>
      <w:r w:rsidR="007B7F1D" w:rsidRPr="00383FDB">
        <w:rPr>
          <w:noProof/>
          <w:lang w:val="fr-FR"/>
        </w:rPr>
        <w:t>imiques et m</w:t>
      </w:r>
      <w:r w:rsidRPr="00383FDB">
        <w:rPr>
          <w:noProof/>
          <w:lang w:val="fr-FR"/>
        </w:rPr>
        <w:t>ol</w:t>
      </w:r>
      <w:r w:rsidR="007B7F1D" w:rsidRPr="00383FDB">
        <w:rPr>
          <w:noProof/>
          <w:lang w:val="fr-FR"/>
        </w:rPr>
        <w:t>é</w:t>
      </w:r>
      <w:r w:rsidRPr="00383FDB">
        <w:rPr>
          <w:noProof/>
          <w:lang w:val="fr-FR"/>
        </w:rPr>
        <w:t>cula</w:t>
      </w:r>
      <w:r w:rsidR="007B7F1D" w:rsidRPr="00383FDB">
        <w:rPr>
          <w:noProof/>
          <w:lang w:val="fr-FR"/>
        </w:rPr>
        <w:t>ires</w:t>
      </w:r>
      <w:r w:rsidRPr="00383FDB">
        <w:rPr>
          <w:noProof/>
          <w:lang w:val="fr-FR"/>
        </w:rPr>
        <w:t xml:space="preserve">, </w:t>
      </w:r>
      <w:r w:rsidR="007B7F1D" w:rsidRPr="00383FDB">
        <w:rPr>
          <w:noProof/>
          <w:lang w:val="fr-FR"/>
        </w:rPr>
        <w:t>notamment les profils d</w:t>
      </w:r>
      <w:r w:rsidR="00711C5B" w:rsidRPr="00383FDB">
        <w:rPr>
          <w:noProof/>
          <w:lang w:val="fr-FR"/>
        </w:rPr>
        <w:t>’</w:t>
      </w:r>
      <w:r w:rsidR="007B7F1D" w:rsidRPr="00383FDB">
        <w:rPr>
          <w:noProof/>
          <w:lang w:val="fr-FR"/>
        </w:rPr>
        <w:t>ADN</w:t>
      </w:r>
      <w:r w:rsidR="008B62AA" w:rsidRPr="00383FDB">
        <w:rPr>
          <w:noProof/>
          <w:lang w:val="fr-FR"/>
        </w:rPr>
        <w:t xml:space="preserve"> (BMT)</w:t>
      </w:r>
      <w:r w:rsidRPr="00383FDB">
        <w:rPr>
          <w:noProof/>
          <w:lang w:val="fr-FR"/>
        </w:rPr>
        <w:t>.</w:t>
      </w:r>
    </w:p>
    <w:p w:rsidR="0023768A" w:rsidRPr="00383FDB" w:rsidRDefault="0023768A" w:rsidP="0023768A">
      <w:pPr>
        <w:tabs>
          <w:tab w:val="left" w:pos="567"/>
          <w:tab w:val="left" w:pos="1134"/>
        </w:tabs>
        <w:rPr>
          <w:noProof/>
          <w:lang w:val="fr-FR" w:eastAsia="ja-JP"/>
        </w:rPr>
      </w:pPr>
      <w:bookmarkStart w:id="4" w:name="_Toc410822402"/>
      <w:bookmarkStart w:id="5" w:name="_Toc410822806"/>
      <w:bookmarkStart w:id="6" w:name="_Toc410823313"/>
      <w:bookmarkStart w:id="7" w:name="_Toc410899581"/>
    </w:p>
    <w:p w:rsidR="0023768A" w:rsidRPr="00383FDB" w:rsidRDefault="0023768A" w:rsidP="0023768A">
      <w:pPr>
        <w:pStyle w:val="DecisionParagraphs"/>
        <w:tabs>
          <w:tab w:val="left" w:pos="567"/>
          <w:tab w:val="left" w:pos="1134"/>
        </w:tabs>
        <w:ind w:left="0"/>
        <w:rPr>
          <w:i w:val="0"/>
          <w:noProof/>
          <w:lang w:val="fr-FR"/>
        </w:rPr>
      </w:pPr>
      <w:r w:rsidRPr="00383FDB">
        <w:rPr>
          <w:i w:val="0"/>
          <w:noProof/>
          <w:lang w:val="fr-FR"/>
        </w:rPr>
        <w:fldChar w:fldCharType="begin"/>
      </w:r>
      <w:r w:rsidRPr="00383FDB">
        <w:rPr>
          <w:i w:val="0"/>
          <w:noProof/>
          <w:lang w:val="fr-FR"/>
        </w:rPr>
        <w:instrText xml:space="preserve"> AUTONUM  </w:instrText>
      </w:r>
      <w:r w:rsidRPr="00383FDB">
        <w:rPr>
          <w:i w:val="0"/>
          <w:noProof/>
          <w:lang w:val="fr-FR"/>
        </w:rPr>
        <w:fldChar w:fldCharType="end"/>
      </w:r>
      <w:r w:rsidRPr="00383FDB">
        <w:rPr>
          <w:i w:val="0"/>
          <w:noProof/>
          <w:lang w:val="fr-FR"/>
        </w:rPr>
        <w:tab/>
      </w:r>
      <w:r w:rsidR="007B7F1D" w:rsidRPr="00383FDB">
        <w:rPr>
          <w:i w:val="0"/>
          <w:noProof/>
          <w:lang w:val="fr-FR"/>
        </w:rPr>
        <w:t xml:space="preserve">Le Comité technique </w:t>
      </w:r>
      <w:r w:rsidR="001D461C" w:rsidRPr="00383FDB">
        <w:rPr>
          <w:i w:val="0"/>
          <w:noProof/>
          <w:lang w:val="fr-FR"/>
        </w:rPr>
        <w:t xml:space="preserve">(TC) </w:t>
      </w:r>
      <w:r w:rsidR="0027302D" w:rsidRPr="00383FDB">
        <w:rPr>
          <w:i w:val="0"/>
          <w:noProof/>
          <w:lang w:val="fr-FR"/>
        </w:rPr>
        <w:t>est invité</w:t>
      </w:r>
      <w:r w:rsidR="0011438F">
        <w:rPr>
          <w:i w:val="0"/>
          <w:noProof/>
          <w:lang w:val="fr-FR"/>
        </w:rPr>
        <w:t xml:space="preserve"> à</w:t>
      </w:r>
      <w:r w:rsidR="009C0F87">
        <w:rPr>
          <w:i w:val="0"/>
          <w:noProof/>
          <w:lang w:val="fr-FR"/>
        </w:rPr>
        <w:t> :</w:t>
      </w:r>
    </w:p>
    <w:p w:rsidR="0023768A" w:rsidRPr="00383FDB" w:rsidRDefault="0023768A" w:rsidP="0023768A">
      <w:pPr>
        <w:pStyle w:val="DecisionParagraphs"/>
        <w:tabs>
          <w:tab w:val="left" w:pos="567"/>
          <w:tab w:val="left" w:pos="1134"/>
          <w:tab w:val="left" w:pos="5954"/>
        </w:tabs>
        <w:ind w:left="0"/>
        <w:rPr>
          <w:i w:val="0"/>
          <w:noProof/>
          <w:lang w:val="fr-FR"/>
        </w:rPr>
      </w:pPr>
    </w:p>
    <w:p w:rsidR="00711C5B" w:rsidRPr="00383FDB" w:rsidRDefault="0023768A" w:rsidP="0023768A">
      <w:pPr>
        <w:ind w:firstLine="567"/>
        <w:rPr>
          <w:noProof/>
          <w:lang w:val="fr-FR"/>
        </w:rPr>
      </w:pPr>
      <w:r w:rsidRPr="00383FDB">
        <w:rPr>
          <w:noProof/>
          <w:lang w:val="fr-FR"/>
        </w:rPr>
        <w:t>a)</w:t>
      </w:r>
      <w:r w:rsidRPr="00383FDB">
        <w:rPr>
          <w:noProof/>
          <w:lang w:val="fr-FR"/>
        </w:rPr>
        <w:tab/>
      </w:r>
      <w:r w:rsidR="008360BB" w:rsidRPr="00383FDB">
        <w:rPr>
          <w:noProof/>
          <w:lang w:val="fr-FR"/>
        </w:rPr>
        <w:t>examiner la question de savoir s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>il convient d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 xml:space="preserve">insérer le </w:t>
      </w:r>
      <w:r w:rsidR="00711C5B" w:rsidRPr="00383FDB">
        <w:rPr>
          <w:noProof/>
          <w:lang w:val="fr-FR"/>
        </w:rPr>
        <w:t>paragraphe 3</w:t>
      </w:r>
      <w:r w:rsidR="006F4642" w:rsidRPr="00383FDB">
        <w:rPr>
          <w:noProof/>
          <w:lang w:val="fr-FR"/>
        </w:rPr>
        <w:t xml:space="preserve">.1.4 </w:t>
      </w:r>
      <w:r w:rsidR="008360BB" w:rsidRPr="00383FDB">
        <w:rPr>
          <w:noProof/>
          <w:lang w:val="fr-FR"/>
        </w:rPr>
        <w:t xml:space="preserve">du </w:t>
      </w:r>
      <w:r w:rsidR="006F4642" w:rsidRPr="00383FDB">
        <w:rPr>
          <w:noProof/>
          <w:lang w:val="fr-FR"/>
        </w:rPr>
        <w:t>document</w:t>
      </w:r>
      <w:r w:rsidR="009242A7" w:rsidRPr="00383FDB">
        <w:rPr>
          <w:noProof/>
          <w:lang w:val="fr-FR"/>
        </w:rPr>
        <w:t> </w:t>
      </w:r>
      <w:r w:rsidR="00794618" w:rsidRPr="00383FDB">
        <w:rPr>
          <w:noProof/>
          <w:lang w:val="fr-FR"/>
        </w:rPr>
        <w:t xml:space="preserve">UPOV/INF/18/1 </w:t>
      </w:r>
      <w:r w:rsidR="008360BB" w:rsidRPr="00383FDB">
        <w:rPr>
          <w:noProof/>
          <w:lang w:val="fr-FR"/>
        </w:rPr>
        <w:t xml:space="preserve">dans le </w:t>
      </w:r>
      <w:r w:rsidR="00711C5B" w:rsidRPr="00383FDB">
        <w:rPr>
          <w:noProof/>
          <w:lang w:val="fr-FR"/>
        </w:rPr>
        <w:t>document</w:t>
      </w:r>
      <w:r w:rsidR="009242A7" w:rsidRPr="00383FDB">
        <w:rPr>
          <w:noProof/>
          <w:lang w:val="fr-FR"/>
        </w:rPr>
        <w:t> </w:t>
      </w:r>
      <w:r w:rsidR="00711C5B" w:rsidRPr="00383FDB">
        <w:rPr>
          <w:noProof/>
          <w:lang w:val="fr-FR"/>
        </w:rPr>
        <w:t>TG</w:t>
      </w:r>
      <w:r w:rsidR="00794618" w:rsidRPr="00383FDB">
        <w:rPr>
          <w:noProof/>
          <w:lang w:val="fr-FR"/>
        </w:rPr>
        <w:t xml:space="preserve">P/15 </w:t>
      </w:r>
      <w:r w:rsidR="008360BB" w:rsidRPr="00383FDB">
        <w:rPr>
          <w:noProof/>
          <w:lang w:val="fr-FR"/>
        </w:rPr>
        <w:t>pour préciser qu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>il incombe à l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>autorité de se prononcer sur la fiabilité du lien entre le gène et l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>expression du caractère</w:t>
      </w:r>
      <w:r w:rsidR="00794618" w:rsidRPr="00383FDB">
        <w:rPr>
          <w:noProof/>
          <w:lang w:val="fr-FR"/>
        </w:rPr>
        <w:t xml:space="preserve">, </w:t>
      </w:r>
      <w:r w:rsidR="008360BB" w:rsidRPr="00383FDB">
        <w:rPr>
          <w:noProof/>
          <w:lang w:val="fr-FR"/>
        </w:rPr>
        <w:t xml:space="preserve">comme indiqué au </w:t>
      </w:r>
      <w:r w:rsidR="00711C5B" w:rsidRPr="00383FDB">
        <w:rPr>
          <w:noProof/>
          <w:lang w:val="fr-FR"/>
        </w:rPr>
        <w:t>paragraphe 8</w:t>
      </w:r>
      <w:r w:rsidR="00794618" w:rsidRPr="00383FDB">
        <w:rPr>
          <w:noProof/>
          <w:lang w:val="fr-FR"/>
        </w:rPr>
        <w:t xml:space="preserve"> </w:t>
      </w:r>
      <w:r w:rsidR="008360BB" w:rsidRPr="00383FDB">
        <w:rPr>
          <w:noProof/>
          <w:lang w:val="fr-FR"/>
        </w:rPr>
        <w:t xml:space="preserve">du présent </w:t>
      </w:r>
      <w:r w:rsidR="00794618" w:rsidRPr="00383FDB">
        <w:rPr>
          <w:noProof/>
          <w:lang w:val="fr-FR"/>
        </w:rPr>
        <w:t>document</w:t>
      </w:r>
      <w:r w:rsidRPr="00383FDB">
        <w:rPr>
          <w:noProof/>
          <w:lang w:val="fr-FR"/>
        </w:rPr>
        <w:t>;</w:t>
      </w:r>
    </w:p>
    <w:p w:rsidR="0023768A" w:rsidRPr="00383FDB" w:rsidRDefault="0023768A" w:rsidP="0023768A">
      <w:pPr>
        <w:rPr>
          <w:noProof/>
          <w:lang w:val="fr-FR"/>
        </w:rPr>
      </w:pPr>
    </w:p>
    <w:p w:rsidR="0023768A" w:rsidRPr="00383FDB" w:rsidRDefault="0023768A" w:rsidP="0023768A">
      <w:pPr>
        <w:ind w:firstLine="567"/>
        <w:rPr>
          <w:noProof/>
          <w:lang w:val="fr-FR"/>
        </w:rPr>
      </w:pPr>
      <w:r w:rsidRPr="00383FDB">
        <w:rPr>
          <w:noProof/>
          <w:lang w:val="fr-FR"/>
        </w:rPr>
        <w:t>b)</w:t>
      </w:r>
      <w:r w:rsidRPr="00383FDB">
        <w:rPr>
          <w:noProof/>
          <w:lang w:val="fr-FR"/>
        </w:rPr>
        <w:tab/>
      </w:r>
      <w:r w:rsidR="008360BB" w:rsidRPr="00383FDB">
        <w:rPr>
          <w:noProof/>
          <w:lang w:val="fr-FR"/>
        </w:rPr>
        <w:t>étudier l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>opportunité d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>inclure l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 xml:space="preserve">explication figurant dans le </w:t>
      </w:r>
      <w:r w:rsidR="00794618" w:rsidRPr="00383FDB">
        <w:rPr>
          <w:noProof/>
          <w:lang w:val="fr-FR"/>
        </w:rPr>
        <w:t>document</w:t>
      </w:r>
      <w:r w:rsidR="009242A7" w:rsidRPr="00383FDB">
        <w:rPr>
          <w:noProof/>
          <w:lang w:val="fr-FR"/>
        </w:rPr>
        <w:t> </w:t>
      </w:r>
      <w:r w:rsidR="00794618" w:rsidRPr="00383FDB">
        <w:rPr>
          <w:noProof/>
          <w:lang w:val="fr-FR"/>
        </w:rPr>
        <w:t xml:space="preserve">TGP/15 </w:t>
      </w:r>
      <w:r w:rsidR="008360BB" w:rsidRPr="00383FDB">
        <w:rPr>
          <w:noProof/>
          <w:lang w:val="fr-FR"/>
        </w:rPr>
        <w:t>selon laquelle il appartiendrait aux groupes de travail techniques co</w:t>
      </w:r>
      <w:r w:rsidR="0049728B" w:rsidRPr="00383FDB">
        <w:rPr>
          <w:noProof/>
          <w:lang w:val="fr-FR"/>
        </w:rPr>
        <w:t xml:space="preserve">ncernés </w:t>
      </w:r>
      <w:r w:rsidR="008360BB" w:rsidRPr="00383FDB">
        <w:rPr>
          <w:noProof/>
          <w:lang w:val="fr-FR"/>
        </w:rPr>
        <w:t>et au</w:t>
      </w:r>
      <w:r w:rsidR="00711C5B" w:rsidRPr="00383FDB">
        <w:rPr>
          <w:noProof/>
          <w:lang w:val="fr-FR"/>
        </w:rPr>
        <w:t> TC</w:t>
      </w:r>
      <w:r w:rsidR="008360BB" w:rsidRPr="00383FDB">
        <w:rPr>
          <w:noProof/>
          <w:lang w:val="fr-FR"/>
        </w:rPr>
        <w:t xml:space="preserve"> de déterminer s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>il était répondu à l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>exigence de fiabilité du lien entre le gène et l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>expression du caractère afin d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>incorporer une méthode dans les Principes directeurs d</w:t>
      </w:r>
      <w:r w:rsidR="00711C5B" w:rsidRPr="00383FDB">
        <w:rPr>
          <w:noProof/>
          <w:lang w:val="fr-FR"/>
        </w:rPr>
        <w:t>’</w:t>
      </w:r>
      <w:r w:rsidR="008360BB" w:rsidRPr="00383FDB">
        <w:rPr>
          <w:noProof/>
          <w:lang w:val="fr-FR"/>
        </w:rPr>
        <w:t xml:space="preserve">examen, comme indiqué au </w:t>
      </w:r>
      <w:r w:rsidR="00711C5B" w:rsidRPr="00383FDB">
        <w:rPr>
          <w:noProof/>
          <w:lang w:val="fr-FR"/>
        </w:rPr>
        <w:t>paragraphe 8</w:t>
      </w:r>
      <w:r w:rsidR="008360BB" w:rsidRPr="00383FDB">
        <w:rPr>
          <w:noProof/>
          <w:lang w:val="fr-FR"/>
        </w:rPr>
        <w:t xml:space="preserve"> du présent document</w:t>
      </w:r>
      <w:r w:rsidRPr="00383FDB">
        <w:rPr>
          <w:noProof/>
          <w:lang w:val="fr-FR"/>
        </w:rPr>
        <w:t>;</w:t>
      </w:r>
    </w:p>
    <w:p w:rsidR="0023768A" w:rsidRPr="00383FDB" w:rsidRDefault="0023768A" w:rsidP="0023768A">
      <w:pPr>
        <w:rPr>
          <w:i/>
          <w:noProof/>
          <w:lang w:val="fr-FR"/>
        </w:rPr>
      </w:pPr>
    </w:p>
    <w:p w:rsidR="0023768A" w:rsidRPr="00383FDB" w:rsidRDefault="00794618" w:rsidP="0023768A">
      <w:pPr>
        <w:ind w:firstLine="567"/>
        <w:rPr>
          <w:noProof/>
          <w:lang w:val="fr-FR"/>
        </w:rPr>
      </w:pPr>
      <w:r w:rsidRPr="00383FDB">
        <w:rPr>
          <w:noProof/>
          <w:lang w:val="fr-FR"/>
        </w:rPr>
        <w:t>c</w:t>
      </w:r>
      <w:r w:rsidR="0023768A" w:rsidRPr="00383FDB">
        <w:rPr>
          <w:noProof/>
          <w:lang w:val="fr-FR"/>
        </w:rPr>
        <w:t>)</w:t>
      </w:r>
      <w:r w:rsidR="0023768A" w:rsidRPr="00383FDB">
        <w:rPr>
          <w:noProof/>
          <w:lang w:val="fr-FR"/>
        </w:rPr>
        <w:tab/>
      </w:r>
      <w:r w:rsidR="0076222F" w:rsidRPr="00383FDB">
        <w:rPr>
          <w:noProof/>
          <w:lang w:val="fr-FR"/>
        </w:rPr>
        <w:t>demander</w:t>
      </w:r>
      <w:r w:rsidRPr="00383FDB">
        <w:rPr>
          <w:noProof/>
          <w:lang w:val="fr-FR"/>
        </w:rPr>
        <w:t xml:space="preserve"> </w:t>
      </w:r>
      <w:r w:rsidR="0076222F" w:rsidRPr="00383FDB">
        <w:rPr>
          <w:noProof/>
          <w:lang w:val="fr-FR"/>
        </w:rPr>
        <w:t xml:space="preserve">à la </w:t>
      </w:r>
      <w:r w:rsidR="0049728B" w:rsidRPr="00383FDB">
        <w:rPr>
          <w:noProof/>
          <w:lang w:val="fr-FR"/>
        </w:rPr>
        <w:t xml:space="preserve">France, </w:t>
      </w:r>
      <w:r w:rsidR="0076222F" w:rsidRPr="00383FDB">
        <w:rPr>
          <w:noProof/>
          <w:lang w:val="fr-FR"/>
        </w:rPr>
        <w:t>aux Pays</w:t>
      </w:r>
      <w:r w:rsidR="00E664D7" w:rsidRPr="00383FDB">
        <w:rPr>
          <w:noProof/>
          <w:lang w:val="fr-FR"/>
        </w:rPr>
        <w:noBreakHyphen/>
      </w:r>
      <w:r w:rsidR="0076222F" w:rsidRPr="00383FDB">
        <w:rPr>
          <w:noProof/>
          <w:lang w:val="fr-FR"/>
        </w:rPr>
        <w:t xml:space="preserve">Bas </w:t>
      </w:r>
      <w:r w:rsidR="0049728B" w:rsidRPr="00383FDB">
        <w:rPr>
          <w:noProof/>
          <w:lang w:val="fr-FR"/>
        </w:rPr>
        <w:t>et à l</w:t>
      </w:r>
      <w:r w:rsidR="00711C5B" w:rsidRPr="00383FDB">
        <w:rPr>
          <w:noProof/>
          <w:lang w:val="fr-FR"/>
        </w:rPr>
        <w:t>’</w:t>
      </w:r>
      <w:r w:rsidR="0049728B" w:rsidRPr="00383FDB">
        <w:rPr>
          <w:noProof/>
          <w:lang w:val="fr-FR"/>
        </w:rPr>
        <w:t xml:space="preserve">Union européenne </w:t>
      </w:r>
      <w:r w:rsidR="0076222F" w:rsidRPr="00383FDB">
        <w:rPr>
          <w:noProof/>
          <w:lang w:val="fr-FR"/>
        </w:rPr>
        <w:t>d</w:t>
      </w:r>
      <w:r w:rsidR="00711C5B" w:rsidRPr="00383FDB">
        <w:rPr>
          <w:noProof/>
          <w:lang w:val="fr-FR"/>
        </w:rPr>
        <w:t>’</w:t>
      </w:r>
      <w:r w:rsidR="0076222F" w:rsidRPr="00383FDB">
        <w:rPr>
          <w:noProof/>
          <w:lang w:val="fr-FR"/>
        </w:rPr>
        <w:t xml:space="preserve">établir un nouveau projet du </w:t>
      </w:r>
      <w:r w:rsidR="00711C5B" w:rsidRPr="00383FDB">
        <w:rPr>
          <w:noProof/>
          <w:lang w:val="fr-FR"/>
        </w:rPr>
        <w:t>document</w:t>
      </w:r>
      <w:r w:rsidR="009242A7" w:rsidRPr="00383FDB">
        <w:rPr>
          <w:noProof/>
          <w:lang w:val="fr-FR"/>
        </w:rPr>
        <w:t> </w:t>
      </w:r>
      <w:r w:rsidR="00711C5B" w:rsidRPr="00383FDB">
        <w:rPr>
          <w:noProof/>
          <w:lang w:val="fr-FR"/>
        </w:rPr>
        <w:t>UP</w:t>
      </w:r>
      <w:r w:rsidR="00D13DEC" w:rsidRPr="00383FDB">
        <w:rPr>
          <w:noProof/>
          <w:lang w:val="fr-FR"/>
        </w:rPr>
        <w:t>OV/</w:t>
      </w:r>
      <w:r w:rsidRPr="00383FDB">
        <w:rPr>
          <w:noProof/>
          <w:lang w:val="fr-FR"/>
        </w:rPr>
        <w:t xml:space="preserve">INF/17 </w:t>
      </w:r>
      <w:r w:rsidR="0076222F" w:rsidRPr="00383FDB">
        <w:rPr>
          <w:noProof/>
          <w:lang w:val="fr-FR"/>
        </w:rPr>
        <w:t>à soumettre</w:t>
      </w:r>
      <w:r w:rsidR="00711C5B" w:rsidRPr="00383FDB">
        <w:rPr>
          <w:noProof/>
          <w:lang w:val="fr-FR"/>
        </w:rPr>
        <w:t xml:space="preserve"> au BMT</w:t>
      </w:r>
      <w:r w:rsidR="0076222F" w:rsidRPr="00383FDB">
        <w:rPr>
          <w:noProof/>
          <w:lang w:val="fr-FR"/>
        </w:rPr>
        <w:t xml:space="preserve"> pour examen à sa dix</w:t>
      </w:r>
      <w:r w:rsidR="00E664D7" w:rsidRPr="00383FDB">
        <w:rPr>
          <w:noProof/>
          <w:lang w:val="fr-FR"/>
        </w:rPr>
        <w:noBreakHyphen/>
      </w:r>
      <w:r w:rsidR="0076222F" w:rsidRPr="00383FDB">
        <w:rPr>
          <w:noProof/>
          <w:lang w:val="fr-FR"/>
        </w:rPr>
        <w:t>huit</w:t>
      </w:r>
      <w:r w:rsidR="00711C5B" w:rsidRPr="00383FDB">
        <w:rPr>
          <w:noProof/>
          <w:lang w:val="fr-FR"/>
        </w:rPr>
        <w:t>ième session</w:t>
      </w:r>
      <w:r w:rsidRPr="00383FDB">
        <w:rPr>
          <w:noProof/>
          <w:lang w:val="fr-FR"/>
        </w:rPr>
        <w:t xml:space="preserve">, </w:t>
      </w:r>
      <w:r w:rsidR="0076222F" w:rsidRPr="00383FDB">
        <w:rPr>
          <w:noProof/>
          <w:lang w:val="fr-FR"/>
        </w:rPr>
        <w:t xml:space="preserve">comme indiqué au </w:t>
      </w:r>
      <w:r w:rsidR="00711C5B" w:rsidRPr="00383FDB">
        <w:rPr>
          <w:noProof/>
          <w:lang w:val="fr-FR"/>
        </w:rPr>
        <w:t>paragraphe 4</w:t>
      </w:r>
      <w:r w:rsidR="0076222F" w:rsidRPr="00383FDB">
        <w:rPr>
          <w:noProof/>
          <w:lang w:val="fr-FR"/>
        </w:rPr>
        <w:t>5 du présent document</w:t>
      </w:r>
      <w:r w:rsidR="0023768A" w:rsidRPr="00383FDB">
        <w:rPr>
          <w:noProof/>
          <w:lang w:val="fr-FR"/>
        </w:rPr>
        <w:t>;</w:t>
      </w:r>
    </w:p>
    <w:p w:rsidR="0023768A" w:rsidRPr="00383FDB" w:rsidRDefault="0023768A" w:rsidP="0023768A">
      <w:pPr>
        <w:rPr>
          <w:i/>
          <w:noProof/>
          <w:highlight w:val="yellow"/>
          <w:lang w:val="fr-FR"/>
        </w:rPr>
      </w:pPr>
    </w:p>
    <w:p w:rsidR="0023768A" w:rsidRPr="00383FDB" w:rsidRDefault="00794618" w:rsidP="0023768A">
      <w:pPr>
        <w:ind w:firstLine="567"/>
        <w:rPr>
          <w:noProof/>
          <w:lang w:val="fr-FR"/>
        </w:rPr>
      </w:pPr>
      <w:r w:rsidRPr="00383FDB">
        <w:rPr>
          <w:noProof/>
          <w:lang w:val="fr-FR"/>
        </w:rPr>
        <w:t>d</w:t>
      </w:r>
      <w:r w:rsidR="0023768A" w:rsidRPr="00383FDB">
        <w:rPr>
          <w:noProof/>
          <w:lang w:val="fr-FR"/>
        </w:rPr>
        <w:t>)</w:t>
      </w:r>
      <w:r w:rsidR="0023768A" w:rsidRPr="00383FDB">
        <w:rPr>
          <w:noProof/>
          <w:lang w:val="fr-FR"/>
        </w:rPr>
        <w:tab/>
      </w:r>
      <w:r w:rsidR="0076222F" w:rsidRPr="00383FDB">
        <w:rPr>
          <w:noProof/>
          <w:lang w:val="fr-FR"/>
        </w:rPr>
        <w:t>prendre note du fait que l</w:t>
      </w:r>
      <w:r w:rsidR="00711C5B" w:rsidRPr="00383FDB">
        <w:rPr>
          <w:noProof/>
          <w:lang w:val="fr-FR"/>
        </w:rPr>
        <w:t>’</w:t>
      </w:r>
      <w:r w:rsidR="000F2AA1" w:rsidRPr="00383FDB">
        <w:rPr>
          <w:iCs/>
          <w:noProof/>
          <w:lang w:val="fr-FR"/>
        </w:rPr>
        <w:t xml:space="preserve">ISTA </w:t>
      </w:r>
      <w:r w:rsidR="001D461C" w:rsidRPr="00383FDB">
        <w:rPr>
          <w:iCs/>
          <w:noProof/>
          <w:lang w:val="fr-FR"/>
        </w:rPr>
        <w:t>n</w:t>
      </w:r>
      <w:r w:rsidR="00711C5B" w:rsidRPr="00383FDB">
        <w:rPr>
          <w:iCs/>
          <w:noProof/>
          <w:lang w:val="fr-FR"/>
        </w:rPr>
        <w:t>’</w:t>
      </w:r>
      <w:r w:rsidR="001D461C" w:rsidRPr="00383FDB">
        <w:rPr>
          <w:iCs/>
          <w:noProof/>
          <w:lang w:val="fr-FR"/>
        </w:rPr>
        <w:t>a pas été en mesure d</w:t>
      </w:r>
      <w:r w:rsidR="00711C5B" w:rsidRPr="00383FDB">
        <w:rPr>
          <w:iCs/>
          <w:noProof/>
          <w:lang w:val="fr-FR"/>
        </w:rPr>
        <w:t>’</w:t>
      </w:r>
      <w:r w:rsidR="001D461C" w:rsidRPr="00383FDB">
        <w:rPr>
          <w:iCs/>
          <w:noProof/>
          <w:lang w:val="fr-FR"/>
        </w:rPr>
        <w:t>accepter les activités conjointes proposées avec l</w:t>
      </w:r>
      <w:r w:rsidR="00711C5B" w:rsidRPr="00383FDB">
        <w:rPr>
          <w:iCs/>
          <w:noProof/>
          <w:lang w:val="fr-FR"/>
        </w:rPr>
        <w:t>’</w:t>
      </w:r>
      <w:r w:rsidR="000F2AA1" w:rsidRPr="00383FDB">
        <w:rPr>
          <w:iCs/>
          <w:noProof/>
          <w:lang w:val="fr-FR"/>
        </w:rPr>
        <w:t xml:space="preserve">UPOV </w:t>
      </w:r>
      <w:r w:rsidR="001D461C" w:rsidRPr="00383FDB">
        <w:rPr>
          <w:iCs/>
          <w:noProof/>
          <w:lang w:val="fr-FR"/>
        </w:rPr>
        <w:t>et l</w:t>
      </w:r>
      <w:r w:rsidR="00711C5B" w:rsidRPr="00383FDB">
        <w:rPr>
          <w:iCs/>
          <w:noProof/>
          <w:lang w:val="fr-FR"/>
        </w:rPr>
        <w:t>’</w:t>
      </w:r>
      <w:r w:rsidR="001D461C" w:rsidRPr="00383FDB">
        <w:rPr>
          <w:iCs/>
          <w:noProof/>
          <w:lang w:val="fr-FR"/>
        </w:rPr>
        <w:t>OCDE à la dix</w:t>
      </w:r>
      <w:r w:rsidR="00E664D7" w:rsidRPr="00383FDB">
        <w:rPr>
          <w:iCs/>
          <w:noProof/>
          <w:lang w:val="fr-FR"/>
        </w:rPr>
        <w:noBreakHyphen/>
      </w:r>
      <w:r w:rsidR="001D461C" w:rsidRPr="00383FDB">
        <w:rPr>
          <w:iCs/>
          <w:noProof/>
          <w:lang w:val="fr-FR"/>
        </w:rPr>
        <w:t>sept</w:t>
      </w:r>
      <w:r w:rsidR="00711C5B" w:rsidRPr="00383FDB">
        <w:rPr>
          <w:iCs/>
          <w:noProof/>
          <w:lang w:val="fr-FR"/>
        </w:rPr>
        <w:t>ième session du BMT</w:t>
      </w:r>
      <w:r w:rsidR="000F2AA1" w:rsidRPr="00383FDB">
        <w:rPr>
          <w:noProof/>
          <w:lang w:val="fr-FR"/>
        </w:rPr>
        <w:t xml:space="preserve">, </w:t>
      </w:r>
      <w:r w:rsidR="001D461C" w:rsidRPr="00383FDB">
        <w:rPr>
          <w:noProof/>
          <w:lang w:val="fr-FR"/>
        </w:rPr>
        <w:t xml:space="preserve">comme indiqué au </w:t>
      </w:r>
      <w:r w:rsidR="00711C5B" w:rsidRPr="00383FDB">
        <w:rPr>
          <w:noProof/>
          <w:lang w:val="fr-FR"/>
        </w:rPr>
        <w:t>paragraphe 4</w:t>
      </w:r>
      <w:r w:rsidR="001D461C" w:rsidRPr="00383FDB">
        <w:rPr>
          <w:noProof/>
          <w:lang w:val="fr-FR"/>
        </w:rPr>
        <w:t>9 du présent document</w:t>
      </w:r>
      <w:r w:rsidR="0023768A" w:rsidRPr="00383FDB">
        <w:rPr>
          <w:noProof/>
          <w:lang w:val="fr-FR"/>
        </w:rPr>
        <w:t>;</w:t>
      </w:r>
    </w:p>
    <w:p w:rsidR="0023768A" w:rsidRPr="00383FDB" w:rsidRDefault="0023768A" w:rsidP="0023768A">
      <w:pPr>
        <w:pStyle w:val="DecisionParagraphs"/>
        <w:tabs>
          <w:tab w:val="left" w:pos="567"/>
          <w:tab w:val="left" w:pos="1134"/>
        </w:tabs>
        <w:ind w:left="0"/>
        <w:rPr>
          <w:i w:val="0"/>
          <w:noProof/>
          <w:lang w:val="fr-FR"/>
        </w:rPr>
      </w:pPr>
    </w:p>
    <w:p w:rsidR="00711C5B" w:rsidRPr="00383FDB" w:rsidRDefault="00794618" w:rsidP="00567E27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  <w:noProof/>
          <w:lang w:val="fr-FR"/>
        </w:rPr>
      </w:pPr>
      <w:r w:rsidRPr="00383FDB">
        <w:rPr>
          <w:i w:val="0"/>
          <w:noProof/>
          <w:lang w:val="fr-FR"/>
        </w:rPr>
        <w:t>e</w:t>
      </w:r>
      <w:r w:rsidR="0023768A" w:rsidRPr="00383FDB">
        <w:rPr>
          <w:i w:val="0"/>
          <w:noProof/>
          <w:lang w:val="fr-FR"/>
        </w:rPr>
        <w:t>)</w:t>
      </w:r>
      <w:r w:rsidR="0023768A" w:rsidRPr="00383FDB">
        <w:rPr>
          <w:i w:val="0"/>
          <w:noProof/>
          <w:lang w:val="fr-FR"/>
        </w:rPr>
        <w:tab/>
      </w:r>
      <w:r w:rsidR="001D461C" w:rsidRPr="00383FDB">
        <w:rPr>
          <w:i w:val="0"/>
          <w:noProof/>
          <w:lang w:val="fr-FR"/>
        </w:rPr>
        <w:t>déterminer si</w:t>
      </w:r>
      <w:r w:rsidRPr="00383FDB">
        <w:rPr>
          <w:i w:val="0"/>
          <w:noProof/>
          <w:lang w:val="fr-FR"/>
        </w:rPr>
        <w:t xml:space="preserve"> </w:t>
      </w:r>
      <w:r w:rsidR="001D461C" w:rsidRPr="00383FDB">
        <w:rPr>
          <w:i w:val="0"/>
          <w:noProof/>
          <w:lang w:val="fr-FR"/>
        </w:rPr>
        <w:t>l</w:t>
      </w:r>
      <w:r w:rsidR="00711C5B" w:rsidRPr="00383FDB">
        <w:rPr>
          <w:i w:val="0"/>
          <w:noProof/>
          <w:lang w:val="fr-FR"/>
        </w:rPr>
        <w:t>’</w:t>
      </w:r>
      <w:r w:rsidRPr="00383FDB">
        <w:rPr>
          <w:i w:val="0"/>
          <w:iCs/>
          <w:noProof/>
          <w:lang w:val="fr-FR"/>
        </w:rPr>
        <w:t xml:space="preserve">UPOV </w:t>
      </w:r>
      <w:r w:rsidR="001D461C" w:rsidRPr="00383FDB">
        <w:rPr>
          <w:i w:val="0"/>
          <w:iCs/>
          <w:noProof/>
          <w:lang w:val="fr-FR"/>
        </w:rPr>
        <w:t>et l</w:t>
      </w:r>
      <w:r w:rsidR="00711C5B" w:rsidRPr="00383FDB">
        <w:rPr>
          <w:i w:val="0"/>
          <w:iCs/>
          <w:noProof/>
          <w:lang w:val="fr-FR"/>
        </w:rPr>
        <w:t>’</w:t>
      </w:r>
      <w:r w:rsidR="001D461C" w:rsidRPr="00383FDB">
        <w:rPr>
          <w:i w:val="0"/>
          <w:iCs/>
          <w:noProof/>
          <w:lang w:val="fr-FR"/>
        </w:rPr>
        <w:t xml:space="preserve">OCDE devraient avancer </w:t>
      </w:r>
      <w:r w:rsidR="00B951AD" w:rsidRPr="00383FDB">
        <w:rPr>
          <w:i w:val="0"/>
          <w:iCs/>
          <w:noProof/>
          <w:lang w:val="fr-FR"/>
        </w:rPr>
        <w:t>dans l</w:t>
      </w:r>
      <w:r w:rsidR="00711C5B" w:rsidRPr="00383FDB">
        <w:rPr>
          <w:i w:val="0"/>
          <w:iCs/>
          <w:noProof/>
          <w:lang w:val="fr-FR"/>
        </w:rPr>
        <w:t>’</w:t>
      </w:r>
      <w:r w:rsidR="00B951AD" w:rsidRPr="00383FDB">
        <w:rPr>
          <w:i w:val="0"/>
          <w:iCs/>
          <w:noProof/>
          <w:lang w:val="fr-FR"/>
        </w:rPr>
        <w:t>étude d</w:t>
      </w:r>
      <w:r w:rsidR="001D461C" w:rsidRPr="00383FDB">
        <w:rPr>
          <w:i w:val="0"/>
          <w:iCs/>
          <w:noProof/>
          <w:lang w:val="fr-FR"/>
        </w:rPr>
        <w:t>es questions approuvées par le</w:t>
      </w:r>
      <w:r w:rsidR="00711C5B" w:rsidRPr="00383FDB">
        <w:rPr>
          <w:i w:val="0"/>
          <w:iCs/>
          <w:noProof/>
          <w:lang w:val="fr-FR"/>
        </w:rPr>
        <w:t> TC</w:t>
      </w:r>
      <w:r w:rsidRPr="00383FDB">
        <w:rPr>
          <w:i w:val="0"/>
          <w:noProof/>
          <w:lang w:val="fr-FR"/>
        </w:rPr>
        <w:t xml:space="preserve">, </w:t>
      </w:r>
      <w:r w:rsidR="00B951AD" w:rsidRPr="00383FDB">
        <w:rPr>
          <w:i w:val="0"/>
          <w:noProof/>
          <w:lang w:val="fr-FR"/>
        </w:rPr>
        <w:t xml:space="preserve">comme indiqué au </w:t>
      </w:r>
      <w:r w:rsidR="00711C5B" w:rsidRPr="00383FDB">
        <w:rPr>
          <w:i w:val="0"/>
          <w:noProof/>
          <w:lang w:val="fr-FR"/>
        </w:rPr>
        <w:t>paragraphe 4</w:t>
      </w:r>
      <w:r w:rsidR="00B951AD" w:rsidRPr="00383FDB">
        <w:rPr>
          <w:i w:val="0"/>
          <w:noProof/>
          <w:lang w:val="fr-FR"/>
        </w:rPr>
        <w:t>9 du présent document</w:t>
      </w:r>
      <w:r w:rsidR="0023768A" w:rsidRPr="00383FDB">
        <w:rPr>
          <w:i w:val="0"/>
          <w:noProof/>
          <w:lang w:val="fr-FR"/>
        </w:rPr>
        <w:t>;</w:t>
      </w:r>
    </w:p>
    <w:p w:rsidR="0023768A" w:rsidRPr="00383FDB" w:rsidRDefault="0023768A" w:rsidP="0023768A">
      <w:pPr>
        <w:rPr>
          <w:noProof/>
          <w:lang w:val="fr-FR"/>
        </w:rPr>
      </w:pPr>
    </w:p>
    <w:p w:rsidR="00711C5B" w:rsidRPr="00383FDB" w:rsidRDefault="00455FAF" w:rsidP="00567E27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  <w:noProof/>
          <w:highlight w:val="yellow"/>
          <w:lang w:val="fr-FR"/>
        </w:rPr>
      </w:pPr>
      <w:r w:rsidRPr="00383FDB">
        <w:rPr>
          <w:i w:val="0"/>
          <w:noProof/>
          <w:lang w:val="fr-FR"/>
        </w:rPr>
        <w:t>f</w:t>
      </w:r>
      <w:r w:rsidR="0023768A" w:rsidRPr="00383FDB">
        <w:rPr>
          <w:i w:val="0"/>
          <w:noProof/>
          <w:lang w:val="fr-FR"/>
        </w:rPr>
        <w:t>)</w:t>
      </w:r>
      <w:r w:rsidR="0023768A" w:rsidRPr="00383FDB">
        <w:rPr>
          <w:i w:val="0"/>
          <w:noProof/>
          <w:lang w:val="fr-FR"/>
        </w:rPr>
        <w:tab/>
      </w:r>
      <w:r w:rsidR="0022624A" w:rsidRPr="00383FDB">
        <w:rPr>
          <w:i w:val="0"/>
          <w:noProof/>
          <w:lang w:val="fr-FR"/>
        </w:rPr>
        <w:t>demander à l</w:t>
      </w:r>
      <w:r w:rsidR="00711C5B" w:rsidRPr="00383FDB">
        <w:rPr>
          <w:i w:val="0"/>
          <w:noProof/>
          <w:lang w:val="fr-FR"/>
        </w:rPr>
        <w:t>’</w:t>
      </w:r>
      <w:r w:rsidRPr="00383FDB">
        <w:rPr>
          <w:i w:val="0"/>
          <w:noProof/>
          <w:lang w:val="fr-FR"/>
        </w:rPr>
        <w:t xml:space="preserve">ISTA </w:t>
      </w:r>
      <w:r w:rsidR="0022624A" w:rsidRPr="00383FDB">
        <w:rPr>
          <w:i w:val="0"/>
          <w:noProof/>
          <w:lang w:val="fr-FR"/>
        </w:rPr>
        <w:t>de s</w:t>
      </w:r>
      <w:r w:rsidR="00711C5B" w:rsidRPr="00383FDB">
        <w:rPr>
          <w:i w:val="0"/>
          <w:noProof/>
          <w:lang w:val="fr-FR"/>
        </w:rPr>
        <w:t>’</w:t>
      </w:r>
      <w:r w:rsidR="0022624A" w:rsidRPr="00383FDB">
        <w:rPr>
          <w:i w:val="0"/>
          <w:noProof/>
          <w:lang w:val="fr-FR"/>
        </w:rPr>
        <w:t xml:space="preserve">associer aux </w:t>
      </w:r>
      <w:r w:rsidRPr="00383FDB">
        <w:rPr>
          <w:i w:val="0"/>
          <w:noProof/>
          <w:lang w:val="fr-FR"/>
        </w:rPr>
        <w:t>initiatives</w:t>
      </w:r>
      <w:r w:rsidR="0049728B" w:rsidRPr="00383FDB">
        <w:rPr>
          <w:i w:val="0"/>
          <w:noProof/>
          <w:lang w:val="fr-FR"/>
        </w:rPr>
        <w:t xml:space="preserve"> exposées </w:t>
      </w:r>
      <w:r w:rsidR="0022624A" w:rsidRPr="00383FDB">
        <w:rPr>
          <w:i w:val="0"/>
          <w:noProof/>
          <w:lang w:val="fr-FR"/>
        </w:rPr>
        <w:t xml:space="preserve">au </w:t>
      </w:r>
      <w:r w:rsidR="00711C5B" w:rsidRPr="00383FDB">
        <w:rPr>
          <w:i w:val="0"/>
          <w:noProof/>
          <w:lang w:val="fr-FR"/>
        </w:rPr>
        <w:t>paragraphe 4</w:t>
      </w:r>
      <w:r w:rsidR="0022624A" w:rsidRPr="00383FDB">
        <w:rPr>
          <w:i w:val="0"/>
          <w:noProof/>
          <w:lang w:val="fr-FR"/>
        </w:rPr>
        <w:t>9</w:t>
      </w:r>
      <w:r w:rsidRPr="00383FDB">
        <w:rPr>
          <w:i w:val="0"/>
          <w:noProof/>
          <w:lang w:val="fr-FR"/>
        </w:rPr>
        <w:t xml:space="preserve">, </w:t>
      </w:r>
      <w:r w:rsidR="0022624A" w:rsidRPr="00383FDB">
        <w:rPr>
          <w:i w:val="0"/>
          <w:noProof/>
          <w:lang w:val="fr-FR"/>
        </w:rPr>
        <w:t>lorsqu</w:t>
      </w:r>
      <w:r w:rsidR="00711C5B" w:rsidRPr="00383FDB">
        <w:rPr>
          <w:i w:val="0"/>
          <w:noProof/>
          <w:lang w:val="fr-FR"/>
        </w:rPr>
        <w:t>’</w:t>
      </w:r>
      <w:r w:rsidR="0022624A" w:rsidRPr="00383FDB">
        <w:rPr>
          <w:i w:val="0"/>
          <w:noProof/>
          <w:lang w:val="fr-FR"/>
        </w:rPr>
        <w:t>elle sera en mesure de le faire</w:t>
      </w:r>
      <w:r w:rsidR="0023768A" w:rsidRPr="00383FDB">
        <w:rPr>
          <w:i w:val="0"/>
          <w:noProof/>
          <w:lang w:val="fr-FR"/>
        </w:rPr>
        <w:t>;</w:t>
      </w:r>
    </w:p>
    <w:p w:rsidR="0023768A" w:rsidRPr="00383FDB" w:rsidRDefault="0023768A" w:rsidP="0023768A">
      <w:pPr>
        <w:rPr>
          <w:noProof/>
          <w:lang w:val="fr-FR"/>
        </w:rPr>
      </w:pPr>
    </w:p>
    <w:p w:rsidR="0023768A" w:rsidRPr="00383FDB" w:rsidRDefault="00455FAF" w:rsidP="00567E27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  <w:noProof/>
          <w:lang w:val="fr-FR"/>
        </w:rPr>
      </w:pPr>
      <w:r w:rsidRPr="00383FDB">
        <w:rPr>
          <w:i w:val="0"/>
          <w:noProof/>
          <w:lang w:val="fr-FR"/>
        </w:rPr>
        <w:t>g</w:t>
      </w:r>
      <w:r w:rsidR="0023768A" w:rsidRPr="00383FDB">
        <w:rPr>
          <w:i w:val="0"/>
          <w:noProof/>
          <w:lang w:val="fr-FR"/>
        </w:rPr>
        <w:t>)</w:t>
      </w:r>
      <w:r w:rsidR="0023768A" w:rsidRPr="00383FDB">
        <w:rPr>
          <w:i w:val="0"/>
          <w:noProof/>
          <w:lang w:val="fr-FR"/>
        </w:rPr>
        <w:tab/>
      </w:r>
      <w:r w:rsidR="0022624A" w:rsidRPr="00383FDB">
        <w:rPr>
          <w:i w:val="0"/>
          <w:noProof/>
          <w:lang w:val="fr-FR"/>
        </w:rPr>
        <w:t xml:space="preserve">prendre </w:t>
      </w:r>
      <w:r w:rsidRPr="00383FDB">
        <w:rPr>
          <w:i w:val="0"/>
          <w:noProof/>
          <w:lang w:val="fr-FR"/>
        </w:rPr>
        <w:t xml:space="preserve">note </w:t>
      </w:r>
      <w:r w:rsidR="0022624A" w:rsidRPr="00383FDB">
        <w:rPr>
          <w:i w:val="0"/>
          <w:noProof/>
          <w:lang w:val="fr-FR"/>
        </w:rPr>
        <w:t>de l</w:t>
      </w:r>
      <w:r w:rsidR="00711C5B" w:rsidRPr="00383FDB">
        <w:rPr>
          <w:i w:val="0"/>
          <w:noProof/>
          <w:lang w:val="fr-FR"/>
        </w:rPr>
        <w:t>’</w:t>
      </w:r>
      <w:r w:rsidRPr="00383FDB">
        <w:rPr>
          <w:i w:val="0"/>
          <w:noProof/>
          <w:lang w:val="fr-FR"/>
        </w:rPr>
        <w:t>off</w:t>
      </w:r>
      <w:r w:rsidR="0022624A" w:rsidRPr="00383FDB">
        <w:rPr>
          <w:i w:val="0"/>
          <w:noProof/>
          <w:lang w:val="fr-FR"/>
        </w:rPr>
        <w:t xml:space="preserve">re de </w:t>
      </w:r>
      <w:r w:rsidRPr="00383FDB">
        <w:rPr>
          <w:i w:val="0"/>
          <w:noProof/>
          <w:lang w:val="fr-FR"/>
        </w:rPr>
        <w:t>M.</w:t>
      </w:r>
      <w:r w:rsidR="00A02E75" w:rsidRPr="00383FDB">
        <w:rPr>
          <w:i w:val="0"/>
          <w:noProof/>
          <w:lang w:val="fr-FR"/>
        </w:rPr>
        <w:t> </w:t>
      </w:r>
      <w:r w:rsidRPr="00383FDB">
        <w:rPr>
          <w:i w:val="0"/>
          <w:noProof/>
          <w:lang w:val="fr-FR"/>
        </w:rPr>
        <w:t>Barry</w:t>
      </w:r>
      <w:r w:rsidR="00416FB2" w:rsidRPr="00383FDB">
        <w:rPr>
          <w:i w:val="0"/>
          <w:noProof/>
          <w:lang w:val="fr-FR"/>
        </w:rPr>
        <w:t> </w:t>
      </w:r>
      <w:r w:rsidRPr="00383FDB">
        <w:rPr>
          <w:i w:val="0"/>
          <w:noProof/>
          <w:lang w:val="fr-FR"/>
        </w:rPr>
        <w:t xml:space="preserve">Nelson </w:t>
      </w:r>
      <w:r w:rsidR="00080A7A" w:rsidRPr="00080A7A">
        <w:rPr>
          <w:i w:val="0"/>
          <w:snapToGrid w:val="0"/>
          <w:lang w:val="fr-CH" w:eastAsia="ja-JP"/>
        </w:rPr>
        <w:t>(</w:t>
      </w:r>
      <w:proofErr w:type="spellStart"/>
      <w:r w:rsidR="00080A7A" w:rsidRPr="00080A7A">
        <w:rPr>
          <w:i w:val="0"/>
          <w:snapToGrid w:val="0"/>
          <w:lang w:val="fr-CH" w:eastAsia="ja-JP"/>
        </w:rPr>
        <w:t>Corteva</w:t>
      </w:r>
      <w:r w:rsidR="00080A7A" w:rsidRPr="00080A7A">
        <w:rPr>
          <w:i w:val="0"/>
          <w:snapToGrid w:val="0"/>
          <w:vertAlign w:val="superscript"/>
          <w:lang w:val="fr-CH" w:eastAsia="ja-JP"/>
        </w:rPr>
        <w:t>TM</w:t>
      </w:r>
      <w:proofErr w:type="spellEnd"/>
      <w:r w:rsidR="00080A7A" w:rsidRPr="00080A7A">
        <w:rPr>
          <w:i w:val="0"/>
          <w:snapToGrid w:val="0"/>
          <w:lang w:val="fr-CH" w:eastAsia="ja-JP"/>
        </w:rPr>
        <w:t xml:space="preserve"> </w:t>
      </w:r>
      <w:proofErr w:type="spellStart"/>
      <w:r w:rsidR="00080A7A" w:rsidRPr="00080A7A">
        <w:rPr>
          <w:i w:val="0"/>
          <w:snapToGrid w:val="0"/>
          <w:lang w:val="fr-CH" w:eastAsia="ja-JP"/>
        </w:rPr>
        <w:t>Agriscience</w:t>
      </w:r>
      <w:proofErr w:type="spellEnd"/>
      <w:r w:rsidR="00080A7A" w:rsidRPr="00080A7A">
        <w:rPr>
          <w:i w:val="0"/>
          <w:snapToGrid w:val="0"/>
          <w:lang w:val="fr-CH" w:eastAsia="ja-JP"/>
        </w:rPr>
        <w:t xml:space="preserve">) </w:t>
      </w:r>
      <w:r w:rsidR="0022624A" w:rsidRPr="00383FDB">
        <w:rPr>
          <w:i w:val="0"/>
          <w:noProof/>
          <w:lang w:val="fr-FR"/>
        </w:rPr>
        <w:t>d</w:t>
      </w:r>
      <w:r w:rsidR="00711C5B" w:rsidRPr="00383FDB">
        <w:rPr>
          <w:i w:val="0"/>
          <w:noProof/>
          <w:lang w:val="fr-FR"/>
        </w:rPr>
        <w:t>’</w:t>
      </w:r>
      <w:r w:rsidR="0022624A" w:rsidRPr="00383FDB">
        <w:rPr>
          <w:i w:val="0"/>
          <w:noProof/>
          <w:lang w:val="fr-FR"/>
        </w:rPr>
        <w:t xml:space="preserve">étudier la </w:t>
      </w:r>
      <w:r w:rsidRPr="00383FDB">
        <w:rPr>
          <w:i w:val="0"/>
          <w:noProof/>
          <w:lang w:val="fr-FR"/>
        </w:rPr>
        <w:t>possibilit</w:t>
      </w:r>
      <w:r w:rsidR="0022624A" w:rsidRPr="00383FDB">
        <w:rPr>
          <w:i w:val="0"/>
          <w:noProof/>
          <w:lang w:val="fr-FR"/>
        </w:rPr>
        <w:t>é d</w:t>
      </w:r>
      <w:r w:rsidR="00711C5B" w:rsidRPr="00383FDB">
        <w:rPr>
          <w:i w:val="0"/>
          <w:noProof/>
          <w:lang w:val="fr-FR"/>
        </w:rPr>
        <w:t>’</w:t>
      </w:r>
      <w:r w:rsidR="0022624A" w:rsidRPr="00383FDB">
        <w:rPr>
          <w:i w:val="0"/>
          <w:noProof/>
          <w:lang w:val="fr-FR"/>
        </w:rPr>
        <w:t>élaborer un logiciel</w:t>
      </w:r>
      <w:r w:rsidRPr="00383FDB">
        <w:rPr>
          <w:i w:val="0"/>
          <w:noProof/>
          <w:lang w:val="fr-FR"/>
        </w:rPr>
        <w:t xml:space="preserve"> </w:t>
      </w:r>
      <w:r w:rsidR="0022624A" w:rsidRPr="00383FDB">
        <w:rPr>
          <w:i w:val="0"/>
          <w:noProof/>
          <w:lang w:val="fr-FR"/>
        </w:rPr>
        <w:t>de choix des marqueurs à partir de l</w:t>
      </w:r>
      <w:r w:rsidR="00711C5B" w:rsidRPr="00383FDB">
        <w:rPr>
          <w:i w:val="0"/>
          <w:noProof/>
          <w:lang w:val="fr-FR"/>
        </w:rPr>
        <w:t>’</w:t>
      </w:r>
      <w:r w:rsidR="0022624A" w:rsidRPr="00383FDB">
        <w:rPr>
          <w:i w:val="0"/>
          <w:noProof/>
          <w:lang w:val="fr-FR"/>
        </w:rPr>
        <w:t xml:space="preserve">algorithme du </w:t>
      </w:r>
      <w:r w:rsidR="00711C5B" w:rsidRPr="00383FDB">
        <w:rPr>
          <w:i w:val="0"/>
          <w:noProof/>
          <w:lang w:val="fr-FR"/>
        </w:rPr>
        <w:t>“</w:t>
      </w:r>
      <w:r w:rsidR="0022624A" w:rsidRPr="00383FDB">
        <w:rPr>
          <w:i w:val="0"/>
          <w:noProof/>
          <w:lang w:val="fr-FR"/>
        </w:rPr>
        <w:t>voyageur de commerce</w:t>
      </w:r>
      <w:r w:rsidR="00711C5B" w:rsidRPr="00383FDB">
        <w:rPr>
          <w:i w:val="0"/>
          <w:noProof/>
          <w:lang w:val="fr-FR"/>
        </w:rPr>
        <w:t>”</w:t>
      </w:r>
      <w:r w:rsidR="0022624A" w:rsidRPr="00383FDB">
        <w:rPr>
          <w:i w:val="0"/>
          <w:noProof/>
          <w:lang w:val="fr-FR"/>
        </w:rPr>
        <w:t xml:space="preserve"> que des tiers peuvent librem</w:t>
      </w:r>
      <w:r w:rsidR="00077034" w:rsidRPr="00383FDB">
        <w:rPr>
          <w:i w:val="0"/>
          <w:noProof/>
          <w:lang w:val="fr-FR"/>
        </w:rPr>
        <w:t>ent développer plus avant</w:t>
      </w:r>
      <w:r w:rsidRPr="00383FDB">
        <w:rPr>
          <w:i w:val="0"/>
          <w:noProof/>
          <w:lang w:val="fr-FR"/>
        </w:rPr>
        <w:t xml:space="preserve">, </w:t>
      </w:r>
      <w:r w:rsidR="0022624A" w:rsidRPr="00383FDB">
        <w:rPr>
          <w:i w:val="0"/>
          <w:noProof/>
          <w:lang w:val="fr-FR"/>
        </w:rPr>
        <w:t xml:space="preserve">comme indiqué au </w:t>
      </w:r>
      <w:r w:rsidR="00711C5B" w:rsidRPr="00383FDB">
        <w:rPr>
          <w:i w:val="0"/>
          <w:noProof/>
          <w:lang w:val="fr-FR"/>
        </w:rPr>
        <w:t>paragraphe 5</w:t>
      </w:r>
      <w:r w:rsidR="0022624A" w:rsidRPr="00383FDB">
        <w:rPr>
          <w:i w:val="0"/>
          <w:noProof/>
          <w:lang w:val="fr-FR"/>
        </w:rPr>
        <w:t>3 du présent document</w:t>
      </w:r>
      <w:r w:rsidR="007E2D40" w:rsidRPr="00383FDB">
        <w:rPr>
          <w:i w:val="0"/>
          <w:noProof/>
          <w:lang w:val="fr-FR"/>
        </w:rPr>
        <w:t>;</w:t>
      </w:r>
    </w:p>
    <w:p w:rsidR="003F402C" w:rsidRPr="00383FDB" w:rsidRDefault="003F402C" w:rsidP="003F402C">
      <w:pPr>
        <w:rPr>
          <w:noProof/>
          <w:lang w:val="fr-FR"/>
        </w:rPr>
      </w:pPr>
    </w:p>
    <w:p w:rsidR="003F402C" w:rsidRPr="00383FDB" w:rsidRDefault="00455FAF" w:rsidP="00567E27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  <w:noProof/>
          <w:lang w:val="fr-FR"/>
        </w:rPr>
      </w:pPr>
      <w:r w:rsidRPr="00383FDB">
        <w:rPr>
          <w:i w:val="0"/>
          <w:noProof/>
          <w:lang w:val="fr-FR"/>
        </w:rPr>
        <w:t>h</w:t>
      </w:r>
      <w:r w:rsidR="003F402C" w:rsidRPr="00383FDB">
        <w:rPr>
          <w:i w:val="0"/>
          <w:noProof/>
          <w:lang w:val="fr-FR"/>
        </w:rPr>
        <w:t>)</w:t>
      </w:r>
      <w:r w:rsidR="003F402C" w:rsidRPr="00383FDB">
        <w:rPr>
          <w:i w:val="0"/>
          <w:noProof/>
          <w:lang w:val="fr-FR"/>
        </w:rPr>
        <w:tab/>
      </w:r>
      <w:r w:rsidR="0022624A" w:rsidRPr="00383FDB">
        <w:rPr>
          <w:i w:val="0"/>
          <w:noProof/>
          <w:lang w:val="fr-FR"/>
        </w:rPr>
        <w:t>prendre note qu</w:t>
      </w:r>
      <w:r w:rsidR="00077034" w:rsidRPr="00383FDB">
        <w:rPr>
          <w:i w:val="0"/>
          <w:noProof/>
          <w:lang w:val="fr-FR"/>
        </w:rPr>
        <w:t>e l</w:t>
      </w:r>
      <w:r w:rsidR="00711C5B" w:rsidRPr="00383FDB">
        <w:rPr>
          <w:i w:val="0"/>
          <w:noProof/>
          <w:lang w:val="fr-FR"/>
        </w:rPr>
        <w:t>’</w:t>
      </w:r>
      <w:r w:rsidR="00077034" w:rsidRPr="00383FDB">
        <w:rPr>
          <w:i w:val="0"/>
          <w:noProof/>
          <w:lang w:val="fr-FR"/>
        </w:rPr>
        <w:t>état de la question sera présenté</w:t>
      </w:r>
      <w:r w:rsidR="0022624A" w:rsidRPr="00383FDB">
        <w:rPr>
          <w:i w:val="0"/>
          <w:noProof/>
          <w:lang w:val="fr-FR"/>
        </w:rPr>
        <w:t xml:space="preserve"> </w:t>
      </w:r>
      <w:r w:rsidR="00954404" w:rsidRPr="00383FDB">
        <w:rPr>
          <w:i w:val="0"/>
          <w:noProof/>
          <w:lang w:val="fr-FR"/>
        </w:rPr>
        <w:t xml:space="preserve">à </w:t>
      </w:r>
      <w:r w:rsidR="00077034" w:rsidRPr="00383FDB">
        <w:rPr>
          <w:i w:val="0"/>
          <w:noProof/>
          <w:lang w:val="fr-FR"/>
        </w:rPr>
        <w:t>l</w:t>
      </w:r>
      <w:r w:rsidR="0022624A" w:rsidRPr="00383FDB">
        <w:rPr>
          <w:i w:val="0"/>
          <w:noProof/>
          <w:lang w:val="fr-FR"/>
        </w:rPr>
        <w:t>a dix</w:t>
      </w:r>
      <w:r w:rsidR="00E664D7" w:rsidRPr="00383FDB">
        <w:rPr>
          <w:i w:val="0"/>
          <w:noProof/>
          <w:lang w:val="fr-FR"/>
        </w:rPr>
        <w:noBreakHyphen/>
      </w:r>
      <w:r w:rsidR="0022624A" w:rsidRPr="00383FDB">
        <w:rPr>
          <w:i w:val="0"/>
          <w:noProof/>
          <w:lang w:val="fr-FR"/>
        </w:rPr>
        <w:t>huit</w:t>
      </w:r>
      <w:r w:rsidR="00711C5B" w:rsidRPr="00383FDB">
        <w:rPr>
          <w:i w:val="0"/>
          <w:noProof/>
          <w:lang w:val="fr-FR"/>
        </w:rPr>
        <w:t>ième session du BMT</w:t>
      </w:r>
      <w:r w:rsidRPr="00383FDB">
        <w:rPr>
          <w:i w:val="0"/>
          <w:noProof/>
          <w:lang w:val="fr-FR"/>
        </w:rPr>
        <w:t xml:space="preserve">, </w:t>
      </w:r>
      <w:r w:rsidR="0022624A" w:rsidRPr="00383FDB">
        <w:rPr>
          <w:i w:val="0"/>
          <w:noProof/>
          <w:lang w:val="fr-FR"/>
        </w:rPr>
        <w:t xml:space="preserve">comme indiqué au </w:t>
      </w:r>
      <w:r w:rsidR="00711C5B" w:rsidRPr="00383FDB">
        <w:rPr>
          <w:i w:val="0"/>
          <w:noProof/>
          <w:lang w:val="fr-FR"/>
        </w:rPr>
        <w:t>paragraphe 5</w:t>
      </w:r>
      <w:r w:rsidR="0022624A" w:rsidRPr="00383FDB">
        <w:rPr>
          <w:i w:val="0"/>
          <w:noProof/>
          <w:lang w:val="fr-FR"/>
        </w:rPr>
        <w:t>3 du présent document</w:t>
      </w:r>
      <w:r w:rsidR="003F402C" w:rsidRPr="00383FDB">
        <w:rPr>
          <w:i w:val="0"/>
          <w:noProof/>
          <w:lang w:val="fr-FR"/>
        </w:rPr>
        <w:t>;</w:t>
      </w:r>
    </w:p>
    <w:p w:rsidR="007E2D40" w:rsidRPr="00383FDB" w:rsidRDefault="007E2D40" w:rsidP="007E2D40">
      <w:pPr>
        <w:rPr>
          <w:noProof/>
          <w:highlight w:val="yellow"/>
          <w:lang w:val="fr-FR"/>
        </w:rPr>
      </w:pPr>
    </w:p>
    <w:p w:rsidR="007E2D40" w:rsidRPr="00383FDB" w:rsidRDefault="00455FAF" w:rsidP="00567E27">
      <w:pPr>
        <w:pStyle w:val="DecisionParagraphs"/>
        <w:keepLines/>
        <w:tabs>
          <w:tab w:val="left" w:pos="567"/>
          <w:tab w:val="left" w:pos="1134"/>
        </w:tabs>
        <w:ind w:left="0" w:firstLine="567"/>
        <w:rPr>
          <w:i w:val="0"/>
          <w:noProof/>
          <w:lang w:val="fr-FR"/>
        </w:rPr>
      </w:pPr>
      <w:r w:rsidRPr="00383FDB">
        <w:rPr>
          <w:i w:val="0"/>
          <w:noProof/>
          <w:lang w:val="fr-FR"/>
        </w:rPr>
        <w:t>i</w:t>
      </w:r>
      <w:r w:rsidR="007E2D40" w:rsidRPr="00383FDB">
        <w:rPr>
          <w:i w:val="0"/>
          <w:noProof/>
          <w:lang w:val="fr-FR"/>
        </w:rPr>
        <w:t>)</w:t>
      </w:r>
      <w:r w:rsidR="007E2D40" w:rsidRPr="00383FDB">
        <w:rPr>
          <w:i w:val="0"/>
          <w:noProof/>
          <w:lang w:val="fr-FR"/>
        </w:rPr>
        <w:tab/>
      </w:r>
      <w:r w:rsidR="0022624A" w:rsidRPr="00383FDB">
        <w:rPr>
          <w:i w:val="0"/>
          <w:noProof/>
          <w:lang w:val="fr-FR"/>
        </w:rPr>
        <w:t>prendre note qu</w:t>
      </w:r>
      <w:r w:rsidR="00711C5B" w:rsidRPr="00383FDB">
        <w:rPr>
          <w:i w:val="0"/>
          <w:noProof/>
          <w:lang w:val="fr-FR"/>
        </w:rPr>
        <w:t>’</w:t>
      </w:r>
      <w:r w:rsidR="00954404" w:rsidRPr="00383FDB">
        <w:rPr>
          <w:i w:val="0"/>
          <w:noProof/>
          <w:lang w:val="fr-FR"/>
        </w:rPr>
        <w:t xml:space="preserve">à </w:t>
      </w:r>
      <w:r w:rsidR="0022624A" w:rsidRPr="00383FDB">
        <w:rPr>
          <w:i w:val="0"/>
          <w:noProof/>
          <w:lang w:val="fr-FR"/>
        </w:rPr>
        <w:t>la dix</w:t>
      </w:r>
      <w:r w:rsidR="00E664D7" w:rsidRPr="00383FDB">
        <w:rPr>
          <w:i w:val="0"/>
          <w:noProof/>
          <w:lang w:val="fr-FR"/>
        </w:rPr>
        <w:noBreakHyphen/>
      </w:r>
      <w:r w:rsidR="0022624A" w:rsidRPr="00383FDB">
        <w:rPr>
          <w:i w:val="0"/>
          <w:noProof/>
          <w:lang w:val="fr-FR"/>
        </w:rPr>
        <w:t>sept</w:t>
      </w:r>
      <w:r w:rsidR="00711C5B" w:rsidRPr="00383FDB">
        <w:rPr>
          <w:i w:val="0"/>
          <w:noProof/>
          <w:lang w:val="fr-FR"/>
        </w:rPr>
        <w:t>ième session du BMT</w:t>
      </w:r>
      <w:r w:rsidR="00F07B3C" w:rsidRPr="00383FDB">
        <w:rPr>
          <w:i w:val="0"/>
          <w:noProof/>
          <w:lang w:val="fr-FR"/>
        </w:rPr>
        <w:t xml:space="preserve">, </w:t>
      </w:r>
      <w:r w:rsidR="00C20A2E" w:rsidRPr="00383FDB">
        <w:rPr>
          <w:i w:val="0"/>
          <w:noProof/>
          <w:lang w:val="fr-FR"/>
        </w:rPr>
        <w:t xml:space="preserve">des groupes de </w:t>
      </w:r>
      <w:r w:rsidR="00F07B3C" w:rsidRPr="00383FDB">
        <w:rPr>
          <w:i w:val="0"/>
          <w:noProof/>
          <w:lang w:val="fr-FR"/>
        </w:rPr>
        <w:t xml:space="preserve">discussion </w:t>
      </w:r>
      <w:r w:rsidR="00C20A2E" w:rsidRPr="00383FDB">
        <w:rPr>
          <w:i w:val="0"/>
          <w:noProof/>
          <w:lang w:val="fr-FR"/>
        </w:rPr>
        <w:t>ont été créés sur les thèmes suivants</w:t>
      </w:r>
      <w:r w:rsidR="00711C5B" w:rsidRPr="00383FDB">
        <w:rPr>
          <w:i w:val="0"/>
          <w:noProof/>
          <w:lang w:val="fr-FR"/>
        </w:rPr>
        <w:t> :</w:t>
      </w:r>
      <w:r w:rsidR="00F07B3C" w:rsidRPr="00383FDB">
        <w:rPr>
          <w:i w:val="0"/>
          <w:noProof/>
          <w:lang w:val="fr-FR"/>
        </w:rPr>
        <w:t xml:space="preserve"> ma</w:t>
      </w:r>
      <w:r w:rsidR="00C20A2E" w:rsidRPr="00383FDB">
        <w:rPr>
          <w:i w:val="0"/>
          <w:noProof/>
          <w:lang w:val="fr-FR"/>
        </w:rPr>
        <w:t>ïs</w:t>
      </w:r>
      <w:r w:rsidR="00F07B3C" w:rsidRPr="00383FDB">
        <w:rPr>
          <w:i w:val="0"/>
          <w:noProof/>
          <w:lang w:val="fr-FR"/>
        </w:rPr>
        <w:t xml:space="preserve"> </w:t>
      </w:r>
      <w:r w:rsidR="00C20A2E" w:rsidRPr="00383FDB">
        <w:rPr>
          <w:i w:val="0"/>
          <w:noProof/>
          <w:lang w:val="fr-FR"/>
        </w:rPr>
        <w:t>et</w:t>
      </w:r>
      <w:r w:rsidR="00F07B3C" w:rsidRPr="00383FDB">
        <w:rPr>
          <w:i w:val="0"/>
          <w:noProof/>
          <w:lang w:val="fr-FR"/>
        </w:rPr>
        <w:t xml:space="preserve"> so</w:t>
      </w:r>
      <w:r w:rsidR="00C20A2E" w:rsidRPr="00383FDB">
        <w:rPr>
          <w:i w:val="0"/>
          <w:noProof/>
          <w:lang w:val="fr-FR"/>
        </w:rPr>
        <w:t>ja</w:t>
      </w:r>
      <w:r w:rsidR="00F07B3C" w:rsidRPr="00383FDB">
        <w:rPr>
          <w:i w:val="0"/>
          <w:noProof/>
          <w:lang w:val="fr-FR"/>
        </w:rPr>
        <w:t xml:space="preserve">; </w:t>
      </w:r>
      <w:r w:rsidR="00A02E75" w:rsidRPr="00383FDB">
        <w:rPr>
          <w:i w:val="0"/>
          <w:noProof/>
          <w:lang w:val="fr-FR"/>
        </w:rPr>
        <w:t xml:space="preserve"> </w:t>
      </w:r>
      <w:r w:rsidR="00C20A2E" w:rsidRPr="00383FDB">
        <w:rPr>
          <w:i w:val="0"/>
          <w:noProof/>
          <w:lang w:val="fr-FR"/>
        </w:rPr>
        <w:t>autres plantes agricoles</w:t>
      </w:r>
      <w:r w:rsidR="00F07B3C" w:rsidRPr="00383FDB">
        <w:rPr>
          <w:i w:val="0"/>
          <w:noProof/>
          <w:lang w:val="fr-FR"/>
        </w:rPr>
        <w:t xml:space="preserve">; </w:t>
      </w:r>
      <w:r w:rsidR="00A02E75" w:rsidRPr="00383FDB">
        <w:rPr>
          <w:i w:val="0"/>
          <w:noProof/>
          <w:lang w:val="fr-FR"/>
        </w:rPr>
        <w:t xml:space="preserve"> </w:t>
      </w:r>
      <w:r w:rsidR="00C20A2E" w:rsidRPr="00383FDB">
        <w:rPr>
          <w:i w:val="0"/>
          <w:noProof/>
          <w:lang w:val="fr-FR"/>
        </w:rPr>
        <w:t xml:space="preserve">plantes </w:t>
      </w:r>
      <w:r w:rsidR="00F07B3C" w:rsidRPr="00383FDB">
        <w:rPr>
          <w:i w:val="0"/>
          <w:noProof/>
          <w:lang w:val="fr-FR"/>
        </w:rPr>
        <w:t>fruit</w:t>
      </w:r>
      <w:r w:rsidR="00C20A2E" w:rsidRPr="00383FDB">
        <w:rPr>
          <w:i w:val="0"/>
          <w:noProof/>
          <w:lang w:val="fr-FR"/>
        </w:rPr>
        <w:t>ières et</w:t>
      </w:r>
      <w:r w:rsidR="00F07B3C" w:rsidRPr="00383FDB">
        <w:rPr>
          <w:i w:val="0"/>
          <w:noProof/>
          <w:lang w:val="fr-FR"/>
        </w:rPr>
        <w:t xml:space="preserve"> </w:t>
      </w:r>
      <w:r w:rsidR="00C20A2E" w:rsidRPr="00383FDB">
        <w:rPr>
          <w:i w:val="0"/>
          <w:noProof/>
          <w:lang w:val="fr-FR"/>
        </w:rPr>
        <w:t xml:space="preserve">arbres </w:t>
      </w:r>
      <w:r w:rsidR="00F07B3C" w:rsidRPr="00383FDB">
        <w:rPr>
          <w:i w:val="0"/>
          <w:noProof/>
          <w:lang w:val="fr-FR"/>
        </w:rPr>
        <w:t>forest</w:t>
      </w:r>
      <w:r w:rsidR="00C20A2E" w:rsidRPr="00383FDB">
        <w:rPr>
          <w:i w:val="0"/>
          <w:noProof/>
          <w:lang w:val="fr-FR"/>
        </w:rPr>
        <w:t>iers</w:t>
      </w:r>
      <w:r w:rsidR="00F07B3C" w:rsidRPr="00383FDB">
        <w:rPr>
          <w:i w:val="0"/>
          <w:noProof/>
          <w:lang w:val="fr-FR"/>
        </w:rPr>
        <w:t xml:space="preserve">; </w:t>
      </w:r>
      <w:r w:rsidR="00A02E75" w:rsidRPr="00383FDB">
        <w:rPr>
          <w:i w:val="0"/>
          <w:noProof/>
          <w:lang w:val="fr-FR"/>
        </w:rPr>
        <w:t xml:space="preserve"> </w:t>
      </w:r>
      <w:r w:rsidR="00C20A2E" w:rsidRPr="00383FDB">
        <w:rPr>
          <w:i w:val="0"/>
          <w:noProof/>
          <w:lang w:val="fr-FR"/>
        </w:rPr>
        <w:t xml:space="preserve">plantes </w:t>
      </w:r>
      <w:r w:rsidR="00F07B3C" w:rsidRPr="00383FDB">
        <w:rPr>
          <w:i w:val="0"/>
          <w:noProof/>
          <w:lang w:val="fr-FR"/>
        </w:rPr>
        <w:t>orn</w:t>
      </w:r>
      <w:r w:rsidR="00C20A2E" w:rsidRPr="00383FDB">
        <w:rPr>
          <w:i w:val="0"/>
          <w:noProof/>
          <w:lang w:val="fr-FR"/>
        </w:rPr>
        <w:t>e</w:t>
      </w:r>
      <w:r w:rsidR="00F07B3C" w:rsidRPr="00383FDB">
        <w:rPr>
          <w:i w:val="0"/>
          <w:noProof/>
          <w:lang w:val="fr-FR"/>
        </w:rPr>
        <w:t>mental</w:t>
      </w:r>
      <w:r w:rsidR="00C20A2E" w:rsidRPr="00383FDB">
        <w:rPr>
          <w:i w:val="0"/>
          <w:noProof/>
          <w:lang w:val="fr-FR"/>
        </w:rPr>
        <w:t>es</w:t>
      </w:r>
      <w:r w:rsidR="00F07B3C" w:rsidRPr="00383FDB">
        <w:rPr>
          <w:i w:val="0"/>
          <w:noProof/>
          <w:lang w:val="fr-FR"/>
        </w:rPr>
        <w:t>;</w:t>
      </w:r>
      <w:r w:rsidR="00A02E75" w:rsidRPr="00383FDB">
        <w:rPr>
          <w:i w:val="0"/>
          <w:noProof/>
          <w:lang w:val="fr-FR"/>
        </w:rPr>
        <w:t xml:space="preserve"> </w:t>
      </w:r>
      <w:r w:rsidR="00F07B3C" w:rsidRPr="00383FDB">
        <w:rPr>
          <w:i w:val="0"/>
          <w:noProof/>
          <w:lang w:val="fr-FR"/>
        </w:rPr>
        <w:t xml:space="preserve"> </w:t>
      </w:r>
      <w:r w:rsidR="00C20A2E" w:rsidRPr="00383FDB">
        <w:rPr>
          <w:i w:val="0"/>
          <w:noProof/>
          <w:lang w:val="fr-FR"/>
        </w:rPr>
        <w:t>et plantes potagères</w:t>
      </w:r>
      <w:r w:rsidR="00F07B3C" w:rsidRPr="00383FDB">
        <w:rPr>
          <w:i w:val="0"/>
          <w:noProof/>
          <w:lang w:val="fr-FR"/>
        </w:rPr>
        <w:t xml:space="preserve">, </w:t>
      </w:r>
      <w:r w:rsidR="00C20A2E" w:rsidRPr="00383FDB">
        <w:rPr>
          <w:i w:val="0"/>
          <w:noProof/>
          <w:lang w:val="fr-FR"/>
        </w:rPr>
        <w:t>pour que les membres</w:t>
      </w:r>
      <w:r w:rsidR="00711C5B" w:rsidRPr="00383FDB">
        <w:rPr>
          <w:i w:val="0"/>
          <w:noProof/>
          <w:lang w:val="fr-FR"/>
        </w:rPr>
        <w:t xml:space="preserve"> du BMT</w:t>
      </w:r>
      <w:r w:rsidR="00F07B3C" w:rsidRPr="00383FDB">
        <w:rPr>
          <w:i w:val="0"/>
          <w:noProof/>
          <w:lang w:val="fr-FR"/>
        </w:rPr>
        <w:t xml:space="preserve"> </w:t>
      </w:r>
      <w:r w:rsidR="00D1614C" w:rsidRPr="00383FDB">
        <w:rPr>
          <w:i w:val="0"/>
          <w:noProof/>
          <w:lang w:val="fr-FR"/>
        </w:rPr>
        <w:t>puissent échanger des informations sur leurs travaux et</w:t>
      </w:r>
      <w:r w:rsidR="00F07B3C" w:rsidRPr="00383FDB">
        <w:rPr>
          <w:i w:val="0"/>
          <w:noProof/>
          <w:lang w:val="fr-FR"/>
        </w:rPr>
        <w:t xml:space="preserve"> </w:t>
      </w:r>
      <w:r w:rsidR="00D1614C" w:rsidRPr="00383FDB">
        <w:rPr>
          <w:i w:val="0"/>
          <w:noProof/>
          <w:lang w:val="fr-FR"/>
        </w:rPr>
        <w:t>étudier les domaines de coopération possibles</w:t>
      </w:r>
      <w:r w:rsidR="00F07B3C" w:rsidRPr="00383FDB">
        <w:rPr>
          <w:i w:val="0"/>
          <w:noProof/>
          <w:lang w:val="fr-FR"/>
        </w:rPr>
        <w:t xml:space="preserve">, </w:t>
      </w:r>
      <w:r w:rsidR="00D1614C" w:rsidRPr="00383FDB">
        <w:rPr>
          <w:i w:val="0"/>
          <w:noProof/>
          <w:lang w:val="fr-FR"/>
        </w:rPr>
        <w:t xml:space="preserve">comme indiqué au </w:t>
      </w:r>
      <w:r w:rsidR="00711C5B" w:rsidRPr="00383FDB">
        <w:rPr>
          <w:i w:val="0"/>
          <w:noProof/>
          <w:lang w:val="fr-FR"/>
        </w:rPr>
        <w:t>paragraphe 5</w:t>
      </w:r>
      <w:r w:rsidR="00D1614C" w:rsidRPr="00383FDB">
        <w:rPr>
          <w:i w:val="0"/>
          <w:noProof/>
          <w:lang w:val="fr-FR"/>
        </w:rPr>
        <w:t>7 du présent document</w:t>
      </w:r>
      <w:r w:rsidR="007E2D40" w:rsidRPr="00383FDB">
        <w:rPr>
          <w:i w:val="0"/>
          <w:noProof/>
          <w:lang w:val="fr-FR"/>
        </w:rPr>
        <w:t>;</w:t>
      </w:r>
    </w:p>
    <w:p w:rsidR="007E2D40" w:rsidRPr="00383FDB" w:rsidRDefault="007E2D40" w:rsidP="007E2D40">
      <w:pPr>
        <w:rPr>
          <w:noProof/>
          <w:lang w:val="fr-FR"/>
        </w:rPr>
      </w:pPr>
    </w:p>
    <w:p w:rsidR="00711C5B" w:rsidRPr="00383FDB" w:rsidRDefault="00455FAF" w:rsidP="00567E27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  <w:noProof/>
          <w:lang w:val="fr-FR"/>
        </w:rPr>
      </w:pPr>
      <w:r w:rsidRPr="00383FDB">
        <w:rPr>
          <w:i w:val="0"/>
          <w:noProof/>
          <w:lang w:val="fr-FR"/>
        </w:rPr>
        <w:lastRenderedPageBreak/>
        <w:t>j</w:t>
      </w:r>
      <w:r w:rsidR="007E2D40" w:rsidRPr="00383FDB">
        <w:rPr>
          <w:i w:val="0"/>
          <w:noProof/>
          <w:lang w:val="fr-FR"/>
        </w:rPr>
        <w:t>)</w:t>
      </w:r>
      <w:r w:rsidR="007E2D40" w:rsidRPr="00383FDB">
        <w:rPr>
          <w:i w:val="0"/>
          <w:noProof/>
          <w:lang w:val="fr-FR"/>
        </w:rPr>
        <w:tab/>
      </w:r>
      <w:r w:rsidR="00D1614C" w:rsidRPr="00383FDB">
        <w:rPr>
          <w:i w:val="0"/>
          <w:noProof/>
          <w:lang w:val="fr-FR"/>
        </w:rPr>
        <w:t>prendre note que</w:t>
      </w:r>
      <w:r w:rsidR="00711C5B" w:rsidRPr="00383FDB">
        <w:rPr>
          <w:i w:val="0"/>
          <w:noProof/>
          <w:lang w:val="fr-FR"/>
        </w:rPr>
        <w:t xml:space="preserve"> le BMT</w:t>
      </w:r>
      <w:r w:rsidRPr="00383FDB">
        <w:rPr>
          <w:i w:val="0"/>
          <w:noProof/>
          <w:lang w:val="fr-FR"/>
        </w:rPr>
        <w:t xml:space="preserve"> </w:t>
      </w:r>
      <w:r w:rsidR="003D6A12" w:rsidRPr="00383FDB">
        <w:rPr>
          <w:i w:val="0"/>
          <w:noProof/>
          <w:lang w:val="fr-FR"/>
        </w:rPr>
        <w:t>envisage d</w:t>
      </w:r>
      <w:r w:rsidR="00711C5B" w:rsidRPr="00383FDB">
        <w:rPr>
          <w:i w:val="0"/>
          <w:noProof/>
          <w:lang w:val="fr-FR"/>
        </w:rPr>
        <w:t>’</w:t>
      </w:r>
      <w:r w:rsidR="003D6A12" w:rsidRPr="00383FDB">
        <w:rPr>
          <w:i w:val="0"/>
          <w:noProof/>
          <w:lang w:val="fr-FR"/>
        </w:rPr>
        <w:t xml:space="preserve">examiner, </w:t>
      </w:r>
      <w:r w:rsidR="00954404" w:rsidRPr="00383FDB">
        <w:rPr>
          <w:i w:val="0"/>
          <w:noProof/>
          <w:lang w:val="fr-FR"/>
        </w:rPr>
        <w:t>à</w:t>
      </w:r>
      <w:r w:rsidR="003D6A12" w:rsidRPr="00383FDB">
        <w:rPr>
          <w:i w:val="0"/>
          <w:noProof/>
          <w:lang w:val="fr-FR"/>
        </w:rPr>
        <w:t xml:space="preserve"> sa dix</w:t>
      </w:r>
      <w:r w:rsidR="00E664D7" w:rsidRPr="00383FDB">
        <w:rPr>
          <w:i w:val="0"/>
          <w:noProof/>
          <w:lang w:val="fr-FR"/>
        </w:rPr>
        <w:noBreakHyphen/>
      </w:r>
      <w:r w:rsidR="003D6A12" w:rsidRPr="00383FDB">
        <w:rPr>
          <w:i w:val="0"/>
          <w:noProof/>
          <w:lang w:val="fr-FR"/>
        </w:rPr>
        <w:t>huit</w:t>
      </w:r>
      <w:r w:rsidR="00711C5B" w:rsidRPr="00383FDB">
        <w:rPr>
          <w:i w:val="0"/>
          <w:noProof/>
          <w:lang w:val="fr-FR"/>
        </w:rPr>
        <w:t>ième session</w:t>
      </w:r>
      <w:r w:rsidRPr="00383FDB">
        <w:rPr>
          <w:i w:val="0"/>
          <w:noProof/>
          <w:lang w:val="fr-FR"/>
        </w:rPr>
        <w:t xml:space="preserve">, </w:t>
      </w:r>
      <w:r w:rsidR="003D6A12" w:rsidRPr="00383FDB">
        <w:rPr>
          <w:i w:val="0"/>
          <w:noProof/>
          <w:lang w:val="fr-FR"/>
        </w:rPr>
        <w:t>les questions</w:t>
      </w:r>
      <w:r w:rsidR="00505F89" w:rsidRPr="00383FDB">
        <w:rPr>
          <w:i w:val="0"/>
          <w:noProof/>
          <w:lang w:val="fr-FR"/>
        </w:rPr>
        <w:t xml:space="preserve"> relatives à</w:t>
      </w:r>
      <w:r w:rsidR="003D6A12" w:rsidRPr="00383FDB">
        <w:rPr>
          <w:i w:val="0"/>
          <w:noProof/>
          <w:lang w:val="fr-FR"/>
        </w:rPr>
        <w:t xml:space="preserve"> la </w:t>
      </w:r>
      <w:r w:rsidRPr="00383FDB">
        <w:rPr>
          <w:i w:val="0"/>
          <w:noProof/>
          <w:lang w:val="fr-FR"/>
        </w:rPr>
        <w:t>coop</w:t>
      </w:r>
      <w:r w:rsidR="003D6A12" w:rsidRPr="00383FDB">
        <w:rPr>
          <w:i w:val="0"/>
          <w:noProof/>
          <w:lang w:val="fr-FR"/>
        </w:rPr>
        <w:t>é</w:t>
      </w:r>
      <w:r w:rsidRPr="00383FDB">
        <w:rPr>
          <w:i w:val="0"/>
          <w:noProof/>
          <w:lang w:val="fr-FR"/>
        </w:rPr>
        <w:t xml:space="preserve">ration </w:t>
      </w:r>
      <w:r w:rsidR="003D6A12" w:rsidRPr="00383FDB">
        <w:rPr>
          <w:i w:val="0"/>
          <w:noProof/>
          <w:lang w:val="fr-FR"/>
        </w:rPr>
        <w:t>entre les partenaires et le</w:t>
      </w:r>
      <w:r w:rsidR="00505F89" w:rsidRPr="00383FDB">
        <w:rPr>
          <w:i w:val="0"/>
          <w:noProof/>
          <w:lang w:val="fr-FR"/>
        </w:rPr>
        <w:t>s</w:t>
      </w:r>
      <w:r w:rsidR="003D6A12" w:rsidRPr="00383FDB">
        <w:rPr>
          <w:i w:val="0"/>
          <w:noProof/>
          <w:lang w:val="fr-FR"/>
        </w:rPr>
        <w:t xml:space="preserve"> prestataires de services, notamment la confidentialité</w:t>
      </w:r>
      <w:r w:rsidRPr="00383FDB">
        <w:rPr>
          <w:i w:val="0"/>
          <w:noProof/>
          <w:lang w:val="fr-FR"/>
        </w:rPr>
        <w:t xml:space="preserve">, </w:t>
      </w:r>
      <w:r w:rsidR="003D6A12" w:rsidRPr="00383FDB">
        <w:rPr>
          <w:i w:val="0"/>
          <w:noProof/>
          <w:lang w:val="fr-FR"/>
        </w:rPr>
        <w:t>l</w:t>
      </w:r>
      <w:r w:rsidR="00711C5B" w:rsidRPr="00383FDB">
        <w:rPr>
          <w:i w:val="0"/>
          <w:noProof/>
          <w:lang w:val="fr-FR"/>
        </w:rPr>
        <w:t>’</w:t>
      </w:r>
      <w:r w:rsidR="003D6A12" w:rsidRPr="00383FDB">
        <w:rPr>
          <w:i w:val="0"/>
          <w:noProof/>
          <w:lang w:val="fr-FR"/>
        </w:rPr>
        <w:t xml:space="preserve">accès aux données </w:t>
      </w:r>
      <w:r w:rsidR="00505F89" w:rsidRPr="00383FDB">
        <w:rPr>
          <w:i w:val="0"/>
          <w:noProof/>
          <w:lang w:val="fr-FR"/>
        </w:rPr>
        <w:t>et au matériel</w:t>
      </w:r>
      <w:r w:rsidRPr="00383FDB">
        <w:rPr>
          <w:i w:val="0"/>
          <w:noProof/>
          <w:lang w:val="fr-FR"/>
        </w:rPr>
        <w:t xml:space="preserve">, </w:t>
      </w:r>
      <w:r w:rsidR="00505F89" w:rsidRPr="00383FDB">
        <w:rPr>
          <w:i w:val="0"/>
          <w:noProof/>
          <w:lang w:val="fr-FR"/>
        </w:rPr>
        <w:t>l</w:t>
      </w:r>
      <w:r w:rsidR="00711C5B" w:rsidRPr="00383FDB">
        <w:rPr>
          <w:i w:val="0"/>
          <w:noProof/>
          <w:lang w:val="fr-FR"/>
        </w:rPr>
        <w:t>’</w:t>
      </w:r>
      <w:r w:rsidR="00505F89" w:rsidRPr="00383FDB">
        <w:rPr>
          <w:i w:val="0"/>
          <w:noProof/>
          <w:lang w:val="fr-FR"/>
        </w:rPr>
        <w:t xml:space="preserve">autorisation concernant les travaux à accomplir et la mise à la disposition des partenaires des résultats et des </w:t>
      </w:r>
      <w:r w:rsidRPr="00383FDB">
        <w:rPr>
          <w:i w:val="0"/>
          <w:noProof/>
          <w:lang w:val="fr-FR"/>
        </w:rPr>
        <w:t>information</w:t>
      </w:r>
      <w:r w:rsidR="00505F89" w:rsidRPr="00383FDB">
        <w:rPr>
          <w:i w:val="0"/>
          <w:noProof/>
          <w:lang w:val="fr-FR"/>
        </w:rPr>
        <w:t>s</w:t>
      </w:r>
      <w:r w:rsidR="00E20406" w:rsidRPr="00383FDB">
        <w:rPr>
          <w:i w:val="0"/>
          <w:noProof/>
          <w:lang w:val="fr-FR"/>
        </w:rPr>
        <w:t xml:space="preserve">, </w:t>
      </w:r>
      <w:r w:rsidR="00505F89" w:rsidRPr="00383FDB">
        <w:rPr>
          <w:i w:val="0"/>
          <w:noProof/>
          <w:lang w:val="fr-FR"/>
        </w:rPr>
        <w:t xml:space="preserve">comme indiqué au </w:t>
      </w:r>
      <w:r w:rsidR="00711C5B" w:rsidRPr="00383FDB">
        <w:rPr>
          <w:i w:val="0"/>
          <w:noProof/>
          <w:lang w:val="fr-FR"/>
        </w:rPr>
        <w:t>paragraphe 6</w:t>
      </w:r>
      <w:r w:rsidR="00505F89" w:rsidRPr="00383FDB">
        <w:rPr>
          <w:i w:val="0"/>
          <w:noProof/>
          <w:lang w:val="fr-FR"/>
        </w:rPr>
        <w:t>5 du présent document</w:t>
      </w:r>
      <w:r w:rsidR="007E2D40" w:rsidRPr="00383FDB">
        <w:rPr>
          <w:i w:val="0"/>
          <w:noProof/>
          <w:lang w:val="fr-FR"/>
        </w:rPr>
        <w:t>;</w:t>
      </w:r>
    </w:p>
    <w:p w:rsidR="007E2D40" w:rsidRPr="00383FDB" w:rsidRDefault="007E2D40" w:rsidP="007E2D40">
      <w:pPr>
        <w:rPr>
          <w:noProof/>
          <w:highlight w:val="yellow"/>
          <w:lang w:val="fr-FR"/>
        </w:rPr>
      </w:pPr>
    </w:p>
    <w:p w:rsidR="007E2D40" w:rsidRPr="00383FDB" w:rsidRDefault="00455FAF" w:rsidP="00567E27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  <w:noProof/>
          <w:lang w:val="fr-FR"/>
        </w:rPr>
      </w:pPr>
      <w:r w:rsidRPr="00383FDB">
        <w:rPr>
          <w:i w:val="0"/>
          <w:noProof/>
          <w:lang w:val="fr-FR"/>
        </w:rPr>
        <w:t>k</w:t>
      </w:r>
      <w:r w:rsidR="007E2D40" w:rsidRPr="00383FDB">
        <w:rPr>
          <w:i w:val="0"/>
          <w:noProof/>
          <w:lang w:val="fr-FR"/>
        </w:rPr>
        <w:t>)</w:t>
      </w:r>
      <w:r w:rsidR="007E2D40" w:rsidRPr="00383FDB">
        <w:rPr>
          <w:i w:val="0"/>
          <w:noProof/>
          <w:lang w:val="fr-FR"/>
        </w:rPr>
        <w:tab/>
      </w:r>
      <w:r w:rsidR="00505F89" w:rsidRPr="00383FDB">
        <w:rPr>
          <w:i w:val="0"/>
          <w:noProof/>
          <w:lang w:val="fr-FR"/>
        </w:rPr>
        <w:t>déterminer l</w:t>
      </w:r>
      <w:r w:rsidR="00711C5B" w:rsidRPr="00383FDB">
        <w:rPr>
          <w:i w:val="0"/>
          <w:noProof/>
          <w:lang w:val="fr-FR"/>
        </w:rPr>
        <w:t>’</w:t>
      </w:r>
      <w:r w:rsidR="00505F89" w:rsidRPr="00383FDB">
        <w:rPr>
          <w:i w:val="0"/>
          <w:noProof/>
          <w:lang w:val="fr-FR"/>
        </w:rPr>
        <w:t xml:space="preserve">opportunité de présenter les </w:t>
      </w:r>
      <w:r w:rsidRPr="00383FDB">
        <w:rPr>
          <w:i w:val="0"/>
          <w:noProof/>
          <w:lang w:val="fr-FR"/>
        </w:rPr>
        <w:t>r</w:t>
      </w:r>
      <w:r w:rsidR="00505F89" w:rsidRPr="00383FDB">
        <w:rPr>
          <w:i w:val="0"/>
          <w:noProof/>
          <w:lang w:val="fr-FR"/>
        </w:rPr>
        <w:t>é</w:t>
      </w:r>
      <w:r w:rsidRPr="00383FDB">
        <w:rPr>
          <w:i w:val="0"/>
          <w:noProof/>
          <w:lang w:val="fr-FR"/>
        </w:rPr>
        <w:t>sult</w:t>
      </w:r>
      <w:r w:rsidR="00505F89" w:rsidRPr="00383FDB">
        <w:rPr>
          <w:i w:val="0"/>
          <w:noProof/>
          <w:lang w:val="fr-FR"/>
        </w:rPr>
        <w:t>at</w:t>
      </w:r>
      <w:r w:rsidRPr="00383FDB">
        <w:rPr>
          <w:i w:val="0"/>
          <w:noProof/>
          <w:lang w:val="fr-FR"/>
        </w:rPr>
        <w:t xml:space="preserve">s </w:t>
      </w:r>
      <w:r w:rsidR="00505F89" w:rsidRPr="00383FDB">
        <w:rPr>
          <w:i w:val="0"/>
          <w:noProof/>
          <w:lang w:val="fr-FR"/>
        </w:rPr>
        <w:t xml:space="preserve">de la </w:t>
      </w:r>
      <w:r w:rsidR="003B1A56" w:rsidRPr="00383FDB">
        <w:rPr>
          <w:i w:val="0"/>
          <w:noProof/>
          <w:lang w:val="fr-FR"/>
        </w:rPr>
        <w:t>réunio</w:t>
      </w:r>
      <w:r w:rsidR="00505F89" w:rsidRPr="00383FDB">
        <w:rPr>
          <w:i w:val="0"/>
          <w:noProof/>
          <w:lang w:val="fr-FR"/>
        </w:rPr>
        <w:t>n de coordination tenue au sein</w:t>
      </w:r>
      <w:r w:rsidR="00711C5B" w:rsidRPr="00383FDB">
        <w:rPr>
          <w:i w:val="0"/>
          <w:noProof/>
          <w:lang w:val="fr-FR"/>
        </w:rPr>
        <w:t xml:space="preserve"> du BMT</w:t>
      </w:r>
      <w:r w:rsidRPr="00383FDB">
        <w:rPr>
          <w:i w:val="0"/>
          <w:noProof/>
          <w:lang w:val="fr-FR"/>
        </w:rPr>
        <w:t xml:space="preserve"> </w:t>
      </w:r>
      <w:r w:rsidR="00505F89" w:rsidRPr="00383FDB">
        <w:rPr>
          <w:i w:val="0"/>
          <w:noProof/>
          <w:lang w:val="fr-FR"/>
        </w:rPr>
        <w:t>aux autres groupes de travail techniques et d</w:t>
      </w:r>
      <w:r w:rsidR="00711C5B" w:rsidRPr="00383FDB">
        <w:rPr>
          <w:i w:val="0"/>
          <w:noProof/>
          <w:lang w:val="fr-FR"/>
        </w:rPr>
        <w:t>’</w:t>
      </w:r>
      <w:r w:rsidR="00505F89" w:rsidRPr="00383FDB">
        <w:rPr>
          <w:i w:val="0"/>
          <w:noProof/>
          <w:lang w:val="fr-FR"/>
        </w:rPr>
        <w:t xml:space="preserve">inviter ces derniers à tenir une </w:t>
      </w:r>
      <w:r w:rsidR="003B1A56" w:rsidRPr="00383FDB">
        <w:rPr>
          <w:i w:val="0"/>
          <w:noProof/>
          <w:lang w:val="fr-FR"/>
        </w:rPr>
        <w:t>réun</w:t>
      </w:r>
      <w:r w:rsidR="00505F89" w:rsidRPr="00383FDB">
        <w:rPr>
          <w:i w:val="0"/>
          <w:noProof/>
          <w:lang w:val="fr-FR"/>
        </w:rPr>
        <w:t xml:space="preserve">ion analogue afin de </w:t>
      </w:r>
      <w:r w:rsidR="00B03E76" w:rsidRPr="00383FDB">
        <w:rPr>
          <w:i w:val="0"/>
          <w:noProof/>
          <w:lang w:val="fr-FR"/>
        </w:rPr>
        <w:t>tirer parti des résultats</w:t>
      </w:r>
      <w:r w:rsidR="00711C5B" w:rsidRPr="00383FDB">
        <w:rPr>
          <w:i w:val="0"/>
          <w:noProof/>
          <w:lang w:val="fr-FR"/>
        </w:rPr>
        <w:t xml:space="preserve"> du BMT</w:t>
      </w:r>
      <w:r w:rsidRPr="00383FDB">
        <w:rPr>
          <w:i w:val="0"/>
          <w:noProof/>
          <w:lang w:val="fr-FR"/>
        </w:rPr>
        <w:t xml:space="preserve"> </w:t>
      </w:r>
      <w:r w:rsidR="00505F89" w:rsidRPr="00383FDB">
        <w:rPr>
          <w:i w:val="0"/>
          <w:noProof/>
          <w:lang w:val="fr-FR"/>
        </w:rPr>
        <w:t>et d</w:t>
      </w:r>
      <w:r w:rsidR="00711C5B" w:rsidRPr="00383FDB">
        <w:rPr>
          <w:i w:val="0"/>
          <w:noProof/>
          <w:lang w:val="fr-FR"/>
        </w:rPr>
        <w:t>’</w:t>
      </w:r>
      <w:r w:rsidR="00B03E76" w:rsidRPr="00383FDB">
        <w:rPr>
          <w:i w:val="0"/>
          <w:noProof/>
          <w:lang w:val="fr-FR"/>
        </w:rPr>
        <w:t>intégrer leurs conclusions dans ses futurs travaux</w:t>
      </w:r>
      <w:r w:rsidRPr="00383FDB">
        <w:rPr>
          <w:i w:val="0"/>
          <w:noProof/>
          <w:lang w:val="fr-FR"/>
        </w:rPr>
        <w:t xml:space="preserve">, </w:t>
      </w:r>
      <w:r w:rsidR="00B03E76" w:rsidRPr="00383FDB">
        <w:rPr>
          <w:i w:val="0"/>
          <w:noProof/>
          <w:lang w:val="fr-FR"/>
        </w:rPr>
        <w:t xml:space="preserve">comme indiqué au </w:t>
      </w:r>
      <w:r w:rsidR="00711C5B" w:rsidRPr="00383FDB">
        <w:rPr>
          <w:i w:val="0"/>
          <w:noProof/>
          <w:lang w:val="fr-FR"/>
        </w:rPr>
        <w:t>paragraphe 6</w:t>
      </w:r>
      <w:r w:rsidR="00B03E76" w:rsidRPr="00383FDB">
        <w:rPr>
          <w:i w:val="0"/>
          <w:noProof/>
          <w:lang w:val="fr-FR"/>
        </w:rPr>
        <w:t>6 du présent document</w:t>
      </w:r>
      <w:r w:rsidR="007E2D40" w:rsidRPr="00383FDB">
        <w:rPr>
          <w:i w:val="0"/>
          <w:noProof/>
          <w:lang w:val="fr-FR"/>
        </w:rPr>
        <w:t>;</w:t>
      </w:r>
      <w:r w:rsidR="007827C0" w:rsidRPr="00383FDB">
        <w:rPr>
          <w:i w:val="0"/>
          <w:noProof/>
          <w:lang w:val="fr-FR"/>
        </w:rPr>
        <w:t xml:space="preserve"> </w:t>
      </w:r>
      <w:r w:rsidR="00A02E75" w:rsidRPr="00383FDB">
        <w:rPr>
          <w:i w:val="0"/>
          <w:noProof/>
          <w:lang w:val="fr-FR"/>
        </w:rPr>
        <w:t xml:space="preserve"> </w:t>
      </w:r>
      <w:r w:rsidR="00B03E76" w:rsidRPr="00383FDB">
        <w:rPr>
          <w:i w:val="0"/>
          <w:noProof/>
          <w:lang w:val="fr-FR"/>
        </w:rPr>
        <w:t>et</w:t>
      </w:r>
    </w:p>
    <w:p w:rsidR="007E2D40" w:rsidRPr="00383FDB" w:rsidRDefault="007E2D40" w:rsidP="007E2D40">
      <w:pPr>
        <w:rPr>
          <w:noProof/>
          <w:lang w:val="fr-FR"/>
        </w:rPr>
      </w:pPr>
    </w:p>
    <w:p w:rsidR="00E20406" w:rsidRPr="00383FDB" w:rsidRDefault="00455FAF" w:rsidP="00567E27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  <w:noProof/>
          <w:lang w:val="fr-FR"/>
        </w:rPr>
      </w:pPr>
      <w:r w:rsidRPr="00383FDB">
        <w:rPr>
          <w:i w:val="0"/>
          <w:noProof/>
          <w:lang w:val="fr-FR"/>
        </w:rPr>
        <w:t>l</w:t>
      </w:r>
      <w:r w:rsidR="00E20406" w:rsidRPr="00383FDB">
        <w:rPr>
          <w:i w:val="0"/>
          <w:noProof/>
          <w:lang w:val="fr-FR"/>
        </w:rPr>
        <w:t>)</w:t>
      </w:r>
      <w:r w:rsidR="00E20406" w:rsidRPr="00383FDB">
        <w:rPr>
          <w:i w:val="0"/>
          <w:noProof/>
          <w:lang w:val="fr-FR"/>
        </w:rPr>
        <w:tab/>
      </w:r>
      <w:r w:rsidR="00B03E76" w:rsidRPr="00383FDB">
        <w:rPr>
          <w:i w:val="0"/>
          <w:noProof/>
          <w:lang w:val="fr-FR"/>
        </w:rPr>
        <w:t>examiner le projet d</w:t>
      </w:r>
      <w:r w:rsidR="00711C5B" w:rsidRPr="00383FDB">
        <w:rPr>
          <w:i w:val="0"/>
          <w:noProof/>
          <w:lang w:val="fr-FR"/>
        </w:rPr>
        <w:t>’</w:t>
      </w:r>
      <w:r w:rsidR="00B03E76" w:rsidRPr="00383FDB">
        <w:rPr>
          <w:i w:val="0"/>
          <w:noProof/>
          <w:lang w:val="fr-FR"/>
        </w:rPr>
        <w:t>ordre du jour de la dix</w:t>
      </w:r>
      <w:r w:rsidR="00E664D7" w:rsidRPr="00383FDB">
        <w:rPr>
          <w:i w:val="0"/>
          <w:noProof/>
          <w:lang w:val="fr-FR"/>
        </w:rPr>
        <w:noBreakHyphen/>
      </w:r>
      <w:r w:rsidR="00B03E76" w:rsidRPr="00383FDB">
        <w:rPr>
          <w:i w:val="0"/>
          <w:noProof/>
          <w:lang w:val="fr-FR"/>
        </w:rPr>
        <w:t>huit</w:t>
      </w:r>
      <w:r w:rsidR="00711C5B" w:rsidRPr="00383FDB">
        <w:rPr>
          <w:i w:val="0"/>
          <w:noProof/>
          <w:lang w:val="fr-FR"/>
        </w:rPr>
        <w:t>ième session du BMT</w:t>
      </w:r>
      <w:r w:rsidR="00821804" w:rsidRPr="00383FDB">
        <w:rPr>
          <w:i w:val="0"/>
          <w:noProof/>
          <w:lang w:val="fr-FR"/>
        </w:rPr>
        <w:t xml:space="preserve">, </w:t>
      </w:r>
      <w:r w:rsidR="00B03E76" w:rsidRPr="00383FDB">
        <w:rPr>
          <w:i w:val="0"/>
          <w:noProof/>
          <w:lang w:val="fr-FR"/>
        </w:rPr>
        <w:t xml:space="preserve">comme indiqué au </w:t>
      </w:r>
      <w:r w:rsidR="00711C5B" w:rsidRPr="00383FDB">
        <w:rPr>
          <w:i w:val="0"/>
          <w:noProof/>
          <w:lang w:val="fr-FR"/>
        </w:rPr>
        <w:t>paragraphe 6</w:t>
      </w:r>
      <w:r w:rsidR="00B03E76" w:rsidRPr="00383FDB">
        <w:rPr>
          <w:i w:val="0"/>
          <w:noProof/>
          <w:lang w:val="fr-FR"/>
        </w:rPr>
        <w:t>9 du présent document</w:t>
      </w:r>
      <w:r w:rsidR="00821804" w:rsidRPr="00383FDB">
        <w:rPr>
          <w:i w:val="0"/>
          <w:noProof/>
          <w:lang w:val="fr-FR"/>
        </w:rPr>
        <w:t>.</w:t>
      </w:r>
    </w:p>
    <w:p w:rsidR="0023768A" w:rsidRPr="00383FDB" w:rsidRDefault="0023768A" w:rsidP="0023768A">
      <w:pPr>
        <w:jc w:val="left"/>
        <w:rPr>
          <w:rFonts w:cs="Arial"/>
          <w:noProof/>
          <w:snapToGrid w:val="0"/>
          <w:sz w:val="18"/>
          <w:szCs w:val="24"/>
          <w:lang w:val="fr-FR" w:eastAsia="ja-JP"/>
        </w:rPr>
      </w:pPr>
    </w:p>
    <w:p w:rsidR="0023768A" w:rsidRPr="00383FDB" w:rsidRDefault="0023768A" w:rsidP="0023768A">
      <w:pPr>
        <w:keepNext/>
        <w:keepLines/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7B7F1D" w:rsidRPr="00383FDB">
        <w:rPr>
          <w:noProof/>
          <w:lang w:val="fr-FR"/>
        </w:rPr>
        <w:t>Le présent document est structuré comme suit</w:t>
      </w:r>
      <w:r w:rsidR="00711C5B" w:rsidRPr="00383FDB">
        <w:rPr>
          <w:noProof/>
          <w:lang w:val="fr-FR"/>
        </w:rPr>
        <w:t> :</w:t>
      </w:r>
    </w:p>
    <w:p w:rsidR="0023768A" w:rsidRPr="00383FDB" w:rsidRDefault="0023768A" w:rsidP="0023768A">
      <w:pPr>
        <w:keepNext/>
        <w:keepLines/>
        <w:rPr>
          <w:rFonts w:cs="Arial"/>
          <w:b/>
          <w:noProof/>
          <w:lang w:val="fr-FR"/>
        </w:rPr>
      </w:pPr>
    </w:p>
    <w:p w:rsidR="00933674" w:rsidRPr="00933674" w:rsidRDefault="00D13459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val="fr-CH" w:eastAsia="en-US"/>
        </w:rPr>
      </w:pPr>
      <w:r w:rsidRPr="00383FDB">
        <w:rPr>
          <w:b/>
          <w:bCs w:val="0"/>
          <w:smallCaps/>
          <w:szCs w:val="18"/>
          <w:lang w:val="fr-FR"/>
        </w:rPr>
        <w:fldChar w:fldCharType="begin"/>
      </w:r>
      <w:r w:rsidRPr="00383FDB">
        <w:rPr>
          <w:b/>
          <w:bCs w:val="0"/>
          <w:smallCaps/>
          <w:szCs w:val="18"/>
          <w:lang w:val="fr-FR"/>
        </w:rPr>
        <w:instrText xml:space="preserve"> TOC \o "1-2" \u </w:instrText>
      </w:r>
      <w:r w:rsidRPr="00383FDB">
        <w:rPr>
          <w:b/>
          <w:bCs w:val="0"/>
          <w:smallCaps/>
          <w:szCs w:val="18"/>
          <w:lang w:val="fr-FR"/>
        </w:rPr>
        <w:fldChar w:fldCharType="separate"/>
      </w:r>
      <w:r w:rsidR="00933674" w:rsidRPr="00B63E0A">
        <w:rPr>
          <w:lang w:val="fr-FR"/>
        </w:rPr>
        <w:t>RÉSUMÉ</w:t>
      </w:r>
      <w:r w:rsidR="00933674" w:rsidRPr="00933674">
        <w:rPr>
          <w:lang w:val="fr-CH"/>
        </w:rPr>
        <w:tab/>
      </w:r>
      <w:r w:rsidR="00933674">
        <w:fldChar w:fldCharType="begin"/>
      </w:r>
      <w:r w:rsidR="00933674" w:rsidRPr="00933674">
        <w:rPr>
          <w:lang w:val="fr-CH"/>
        </w:rPr>
        <w:instrText xml:space="preserve"> PAGEREF _Toc527374604 \h </w:instrText>
      </w:r>
      <w:r w:rsidR="00933674">
        <w:fldChar w:fldCharType="separate"/>
      </w:r>
      <w:r w:rsidR="00933674" w:rsidRPr="00933674">
        <w:rPr>
          <w:lang w:val="fr-CH"/>
        </w:rPr>
        <w:t>1</w:t>
      </w:r>
      <w:r w:rsidR="00933674">
        <w:fldChar w:fldCharType="end"/>
      </w:r>
    </w:p>
    <w:p w:rsidR="00933674" w:rsidRPr="00933674" w:rsidRDefault="00933674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val="fr-CH" w:eastAsia="en-US"/>
        </w:rPr>
      </w:pPr>
      <w:r w:rsidRPr="00B63E0A">
        <w:rPr>
          <w:lang w:val="fr-FR"/>
        </w:rPr>
        <w:t>Faits nouveaux survenus à la dix</w:t>
      </w:r>
      <w:r w:rsidRPr="00B63E0A">
        <w:rPr>
          <w:lang w:val="fr-FR"/>
        </w:rPr>
        <w:noBreakHyphen/>
        <w:t>septième session du groupe de travail sur les techniques biochimiques et moléculaires, notamment les profils d’ADN</w:t>
      </w:r>
      <w:r w:rsidRPr="00933674">
        <w:rPr>
          <w:lang w:val="fr-CH"/>
        </w:rPr>
        <w:tab/>
      </w:r>
      <w:r>
        <w:fldChar w:fldCharType="begin"/>
      </w:r>
      <w:r w:rsidRPr="00933674">
        <w:rPr>
          <w:lang w:val="fr-CH"/>
        </w:rPr>
        <w:instrText xml:space="preserve"> PAGEREF _Toc527374605 \h </w:instrText>
      </w:r>
      <w:r>
        <w:fldChar w:fldCharType="separate"/>
      </w:r>
      <w:r w:rsidRPr="00933674">
        <w:rPr>
          <w:lang w:val="fr-CH"/>
        </w:rPr>
        <w:t>2</w:t>
      </w:r>
      <w:r>
        <w:fldChar w:fldCharType="end"/>
      </w:r>
    </w:p>
    <w:p w:rsidR="00933674" w:rsidRPr="00933674" w:rsidRDefault="0093367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 w:eastAsia="en-US"/>
        </w:rPr>
      </w:pPr>
      <w:r w:rsidRPr="00B63E0A">
        <w:rPr>
          <w:lang w:val="fr-FR"/>
        </w:rPr>
        <w:t>Documents présentés</w:t>
      </w:r>
      <w:r w:rsidRPr="00933674">
        <w:rPr>
          <w:lang w:val="fr-CH"/>
        </w:rPr>
        <w:tab/>
      </w:r>
      <w:r>
        <w:fldChar w:fldCharType="begin"/>
      </w:r>
      <w:r w:rsidRPr="00933674">
        <w:rPr>
          <w:lang w:val="fr-CH"/>
        </w:rPr>
        <w:instrText xml:space="preserve"> PAGEREF _Toc527374606 \h </w:instrText>
      </w:r>
      <w:r>
        <w:fldChar w:fldCharType="separate"/>
      </w:r>
      <w:r w:rsidRPr="00933674">
        <w:rPr>
          <w:lang w:val="fr-CH"/>
        </w:rPr>
        <w:t>2</w:t>
      </w:r>
      <w:r>
        <w:fldChar w:fldCharType="end"/>
      </w:r>
    </w:p>
    <w:p w:rsidR="00933674" w:rsidRPr="00933674" w:rsidRDefault="0093367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 w:eastAsia="en-US"/>
        </w:rPr>
      </w:pPr>
      <w:r w:rsidRPr="00B63E0A">
        <w:rPr>
          <w:lang w:val="fr-FR"/>
        </w:rPr>
        <w:t>Compte rendu des travaux sur l’utilisation des techniques moléculaires dans le cadre de l’examen DHS</w:t>
      </w:r>
      <w:r w:rsidRPr="00933674">
        <w:rPr>
          <w:lang w:val="fr-CH"/>
        </w:rPr>
        <w:tab/>
      </w:r>
      <w:r>
        <w:fldChar w:fldCharType="begin"/>
      </w:r>
      <w:r w:rsidRPr="00933674">
        <w:rPr>
          <w:lang w:val="fr-CH"/>
        </w:rPr>
        <w:instrText xml:space="preserve"> PAGEREF _Toc527374607 \h </w:instrText>
      </w:r>
      <w:r>
        <w:fldChar w:fldCharType="separate"/>
      </w:r>
      <w:r w:rsidRPr="00933674">
        <w:rPr>
          <w:lang w:val="fr-CH"/>
        </w:rPr>
        <w:t>4</w:t>
      </w:r>
      <w:r>
        <w:fldChar w:fldCharType="end"/>
      </w:r>
    </w:p>
    <w:p w:rsidR="00933674" w:rsidRPr="00933674" w:rsidRDefault="0093367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 w:eastAsia="en-US"/>
        </w:rPr>
      </w:pPr>
      <w:r w:rsidRPr="00B63E0A">
        <w:rPr>
          <w:lang w:val="fr-FR"/>
        </w:rPr>
        <w:t>Examen du document UPOV/INF/17 “Directives concernant les profils d’ADN : choix des marqueurs moléculaires et construction d’une base de données y relative (‘Directives BMT’)”</w:t>
      </w:r>
      <w:r w:rsidRPr="00933674">
        <w:rPr>
          <w:lang w:val="fr-CH"/>
        </w:rPr>
        <w:tab/>
      </w:r>
      <w:r>
        <w:fldChar w:fldCharType="begin"/>
      </w:r>
      <w:r w:rsidRPr="00933674">
        <w:rPr>
          <w:lang w:val="fr-CH"/>
        </w:rPr>
        <w:instrText xml:space="preserve"> PAGEREF _Toc527374608 \h </w:instrText>
      </w:r>
      <w:r>
        <w:fldChar w:fldCharType="separate"/>
      </w:r>
      <w:r w:rsidRPr="00933674">
        <w:rPr>
          <w:lang w:val="fr-CH"/>
        </w:rPr>
        <w:t>4</w:t>
      </w:r>
      <w:r>
        <w:fldChar w:fldCharType="end"/>
      </w:r>
    </w:p>
    <w:p w:rsidR="00933674" w:rsidRPr="00933674" w:rsidRDefault="0093367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 w:eastAsia="en-US"/>
        </w:rPr>
      </w:pPr>
      <w:r w:rsidRPr="00B63E0A">
        <w:rPr>
          <w:lang w:val="fr-FR"/>
        </w:rPr>
        <w:t>Coopération entre organisations internationales</w:t>
      </w:r>
      <w:r w:rsidRPr="00933674">
        <w:rPr>
          <w:lang w:val="fr-CH"/>
        </w:rPr>
        <w:tab/>
      </w:r>
      <w:r>
        <w:fldChar w:fldCharType="begin"/>
      </w:r>
      <w:r w:rsidRPr="00933674">
        <w:rPr>
          <w:lang w:val="fr-CH"/>
        </w:rPr>
        <w:instrText xml:space="preserve"> PAGEREF _Toc527374609 \h </w:instrText>
      </w:r>
      <w:r>
        <w:fldChar w:fldCharType="separate"/>
      </w:r>
      <w:r w:rsidRPr="00933674">
        <w:rPr>
          <w:lang w:val="fr-CH"/>
        </w:rPr>
        <w:t>8</w:t>
      </w:r>
      <w:r>
        <w:fldChar w:fldCharType="end"/>
      </w:r>
    </w:p>
    <w:p w:rsidR="00933674" w:rsidRPr="00933674" w:rsidRDefault="0093367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 w:eastAsia="en-US"/>
        </w:rPr>
      </w:pPr>
      <w:r w:rsidRPr="00B63E0A">
        <w:rPr>
          <w:lang w:val="fr-FR"/>
        </w:rPr>
        <w:t>L’utilisation des techniques moléculaires pour l’identification des variétés</w:t>
      </w:r>
      <w:r w:rsidRPr="00933674">
        <w:rPr>
          <w:lang w:val="fr-CH"/>
        </w:rPr>
        <w:tab/>
      </w:r>
      <w:r>
        <w:fldChar w:fldCharType="begin"/>
      </w:r>
      <w:r w:rsidRPr="00933674">
        <w:rPr>
          <w:lang w:val="fr-CH"/>
        </w:rPr>
        <w:instrText xml:space="preserve"> PAGEREF _Toc527374610 \h </w:instrText>
      </w:r>
      <w:r>
        <w:fldChar w:fldCharType="separate"/>
      </w:r>
      <w:r w:rsidRPr="00933674">
        <w:rPr>
          <w:lang w:val="fr-CH"/>
        </w:rPr>
        <w:t>9</w:t>
      </w:r>
      <w:r>
        <w:fldChar w:fldCharType="end"/>
      </w:r>
    </w:p>
    <w:p w:rsidR="00933674" w:rsidRPr="00933674" w:rsidRDefault="0093367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 w:eastAsia="en-US"/>
        </w:rPr>
      </w:pPr>
      <w:r w:rsidRPr="00B63E0A">
        <w:rPr>
          <w:snapToGrid w:val="0"/>
          <w:lang w:val="fr-FR"/>
        </w:rPr>
        <w:t>Réunion destinée à favoriser la coopération</w:t>
      </w:r>
      <w:r w:rsidRPr="00933674">
        <w:rPr>
          <w:lang w:val="fr-CH"/>
        </w:rPr>
        <w:tab/>
      </w:r>
      <w:r>
        <w:fldChar w:fldCharType="begin"/>
      </w:r>
      <w:r w:rsidRPr="00933674">
        <w:rPr>
          <w:lang w:val="fr-CH"/>
        </w:rPr>
        <w:instrText xml:space="preserve"> PAGEREF _Toc527374611 \h </w:instrText>
      </w:r>
      <w:r>
        <w:fldChar w:fldCharType="separate"/>
      </w:r>
      <w:r w:rsidRPr="00933674">
        <w:rPr>
          <w:lang w:val="fr-CH"/>
        </w:rPr>
        <w:t>10</w:t>
      </w:r>
      <w:r>
        <w:fldChar w:fldCharType="end"/>
      </w:r>
    </w:p>
    <w:p w:rsidR="00933674" w:rsidRDefault="0093367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B63E0A">
        <w:rPr>
          <w:lang w:val="fr-FR"/>
        </w:rPr>
        <w:t>Programme futur</w:t>
      </w:r>
      <w:r>
        <w:tab/>
      </w:r>
      <w:r>
        <w:fldChar w:fldCharType="begin"/>
      </w:r>
      <w:r>
        <w:instrText xml:space="preserve"> PAGEREF _Toc527374612 \h </w:instrText>
      </w:r>
      <w:r>
        <w:fldChar w:fldCharType="separate"/>
      </w:r>
      <w:r>
        <w:t>13</w:t>
      </w:r>
      <w:r>
        <w:fldChar w:fldCharType="end"/>
      </w:r>
    </w:p>
    <w:p w:rsidR="00EF141C" w:rsidRPr="00383FDB" w:rsidRDefault="00D13459" w:rsidP="0023768A">
      <w:pPr>
        <w:rPr>
          <w:b/>
          <w:bCs/>
          <w:smallCaps/>
          <w:noProof/>
          <w:sz w:val="18"/>
          <w:szCs w:val="18"/>
          <w:lang w:val="fr-FR"/>
        </w:rPr>
      </w:pPr>
      <w:r w:rsidRPr="00383FDB">
        <w:rPr>
          <w:b/>
          <w:bCs/>
          <w:smallCaps/>
          <w:noProof/>
          <w:sz w:val="18"/>
          <w:szCs w:val="18"/>
          <w:lang w:val="fr-FR"/>
        </w:rPr>
        <w:fldChar w:fldCharType="end"/>
      </w:r>
    </w:p>
    <w:p w:rsidR="0023768A" w:rsidRPr="00383FDB" w:rsidRDefault="0023768A" w:rsidP="0023768A">
      <w:pPr>
        <w:rPr>
          <w:noProof/>
          <w:lang w:val="fr-FR" w:eastAsia="ja-JP"/>
        </w:rPr>
      </w:pPr>
    </w:p>
    <w:p w:rsidR="00711C5B" w:rsidRPr="00383FDB" w:rsidRDefault="00333EEB" w:rsidP="00333EEB">
      <w:pPr>
        <w:pStyle w:val="Heading1"/>
        <w:rPr>
          <w:lang w:val="fr-FR"/>
        </w:rPr>
      </w:pPr>
      <w:bookmarkStart w:id="8" w:name="_Toc525647178"/>
      <w:bookmarkStart w:id="9" w:name="_Toc527374605"/>
      <w:r w:rsidRPr="00383FDB">
        <w:rPr>
          <w:lang w:val="fr-FR"/>
        </w:rPr>
        <w:t>Faits nouveaux survenus à la dix</w:t>
      </w:r>
      <w:r w:rsidRPr="00383FDB">
        <w:rPr>
          <w:lang w:val="fr-FR"/>
        </w:rPr>
        <w:noBreakHyphen/>
        <w:t>septième session du groupe de travail sur les techniques biochimiques et moléculaires, notamment les profils d’ADN</w:t>
      </w:r>
      <w:bookmarkEnd w:id="8"/>
      <w:bookmarkEnd w:id="9"/>
    </w:p>
    <w:p w:rsidR="0023768A" w:rsidRPr="00383FDB" w:rsidRDefault="0023768A" w:rsidP="0023768A">
      <w:pPr>
        <w:rPr>
          <w:noProof/>
          <w:lang w:val="fr-FR" w:eastAsia="ja-JP"/>
        </w:rPr>
      </w:pPr>
    </w:p>
    <w:p w:rsidR="0023768A" w:rsidRPr="00383FDB" w:rsidRDefault="0023768A" w:rsidP="0023768A">
      <w:pPr>
        <w:rPr>
          <w:noProof/>
          <w:lang w:val="fr-FR" w:eastAsia="ja-JP"/>
        </w:rPr>
      </w:pPr>
      <w:r w:rsidRPr="00383FDB">
        <w:rPr>
          <w:noProof/>
          <w:color w:val="000000"/>
          <w:lang w:val="fr-FR"/>
        </w:rPr>
        <w:fldChar w:fldCharType="begin"/>
      </w:r>
      <w:r w:rsidRPr="00383FDB">
        <w:rPr>
          <w:noProof/>
          <w:color w:val="000000"/>
          <w:lang w:val="fr-FR"/>
        </w:rPr>
        <w:instrText xml:space="preserve"> AUTONUM  </w:instrText>
      </w:r>
      <w:r w:rsidRPr="00383FDB">
        <w:rPr>
          <w:noProof/>
          <w:color w:val="000000"/>
          <w:lang w:val="fr-FR"/>
        </w:rPr>
        <w:fldChar w:fldCharType="end"/>
      </w:r>
      <w:r w:rsidRPr="00383FDB">
        <w:rPr>
          <w:noProof/>
          <w:color w:val="000000"/>
          <w:lang w:val="fr-FR"/>
        </w:rPr>
        <w:tab/>
      </w:r>
      <w:r w:rsidR="009E2912" w:rsidRPr="00383FDB">
        <w:rPr>
          <w:noProof/>
          <w:color w:val="000000"/>
          <w:lang w:val="fr-FR"/>
        </w:rPr>
        <w:t>La dix</w:t>
      </w:r>
      <w:r w:rsidR="00E664D7" w:rsidRPr="00383FDB">
        <w:rPr>
          <w:noProof/>
          <w:color w:val="000000"/>
          <w:lang w:val="fr-FR"/>
        </w:rPr>
        <w:noBreakHyphen/>
      </w:r>
      <w:r w:rsidR="009E2912" w:rsidRPr="00383FDB">
        <w:rPr>
          <w:noProof/>
          <w:color w:val="000000"/>
          <w:lang w:val="fr-FR"/>
        </w:rPr>
        <w:t>sept</w:t>
      </w:r>
      <w:r w:rsidR="00711C5B" w:rsidRPr="00383FDB">
        <w:rPr>
          <w:noProof/>
          <w:color w:val="000000"/>
          <w:lang w:val="fr-FR"/>
        </w:rPr>
        <w:t>ième session</w:t>
      </w:r>
      <w:r w:rsidR="00711C5B" w:rsidRPr="00383FDB">
        <w:rPr>
          <w:noProof/>
          <w:lang w:val="fr-FR"/>
        </w:rPr>
        <w:t xml:space="preserve"> du BMT</w:t>
      </w:r>
      <w:r w:rsidRPr="00383FDB">
        <w:rPr>
          <w:noProof/>
          <w:lang w:val="fr-FR"/>
        </w:rPr>
        <w:t xml:space="preserve"> </w:t>
      </w:r>
      <w:r w:rsidR="00772902" w:rsidRPr="00383FDB">
        <w:rPr>
          <w:noProof/>
          <w:lang w:val="fr-FR"/>
        </w:rPr>
        <w:t>s</w:t>
      </w:r>
      <w:r w:rsidR="00711C5B" w:rsidRPr="00383FDB">
        <w:rPr>
          <w:noProof/>
          <w:lang w:val="fr-FR"/>
        </w:rPr>
        <w:t>’</w:t>
      </w:r>
      <w:r w:rsidR="00772902" w:rsidRPr="00383FDB">
        <w:rPr>
          <w:noProof/>
          <w:lang w:val="fr-FR"/>
        </w:rPr>
        <w:t xml:space="preserve">est tenue à </w:t>
      </w:r>
      <w:r w:rsidRPr="00383FDB">
        <w:rPr>
          <w:noProof/>
          <w:lang w:val="fr-FR" w:eastAsia="ja-JP"/>
        </w:rPr>
        <w:t>Montevideo</w:t>
      </w:r>
      <w:r w:rsidR="00772902" w:rsidRPr="00383FDB">
        <w:rPr>
          <w:noProof/>
          <w:lang w:val="fr-FR" w:eastAsia="ja-JP"/>
        </w:rPr>
        <w:t xml:space="preserve"> (</w:t>
      </w:r>
      <w:r w:rsidRPr="00383FDB">
        <w:rPr>
          <w:noProof/>
          <w:lang w:val="fr-FR" w:eastAsia="ja-JP"/>
        </w:rPr>
        <w:t>Uruguay</w:t>
      </w:r>
      <w:r w:rsidR="00772902" w:rsidRPr="00383FDB">
        <w:rPr>
          <w:noProof/>
          <w:lang w:val="fr-FR" w:eastAsia="ja-JP"/>
        </w:rPr>
        <w:t>)</w:t>
      </w:r>
      <w:r w:rsidRPr="00383FDB">
        <w:rPr>
          <w:noProof/>
          <w:lang w:val="fr-FR" w:eastAsia="ja-JP"/>
        </w:rPr>
        <w:t xml:space="preserve"> </w:t>
      </w:r>
      <w:r w:rsidR="00772902" w:rsidRPr="00383FDB">
        <w:rPr>
          <w:noProof/>
          <w:lang w:val="fr-FR" w:eastAsia="ja-JP"/>
        </w:rPr>
        <w:t>du 10 au 1</w:t>
      </w:r>
      <w:r w:rsidR="00711C5B" w:rsidRPr="00383FDB">
        <w:rPr>
          <w:noProof/>
          <w:lang w:val="fr-FR" w:eastAsia="ja-JP"/>
        </w:rPr>
        <w:t>3 septembre 20</w:t>
      </w:r>
      <w:r w:rsidRPr="00383FDB">
        <w:rPr>
          <w:noProof/>
          <w:lang w:val="fr-FR" w:eastAsia="ja-JP"/>
        </w:rPr>
        <w:t>18</w:t>
      </w:r>
      <w:r w:rsidRPr="00383FDB">
        <w:rPr>
          <w:noProof/>
          <w:lang w:val="fr-FR"/>
        </w:rPr>
        <w:t>.</w:t>
      </w:r>
      <w:r w:rsidRPr="00383FDB">
        <w:rPr>
          <w:noProof/>
          <w:lang w:val="fr-FR" w:eastAsia="ja-JP"/>
        </w:rPr>
        <w:t xml:space="preserve"> </w:t>
      </w:r>
      <w:r w:rsidRPr="00383FDB">
        <w:rPr>
          <w:noProof/>
          <w:lang w:val="fr-FR"/>
        </w:rPr>
        <w:t xml:space="preserve"> </w:t>
      </w:r>
      <w:r w:rsidR="00772902" w:rsidRPr="00383FDB">
        <w:rPr>
          <w:noProof/>
          <w:lang w:val="fr-FR"/>
        </w:rPr>
        <w:t>Les points de l</w:t>
      </w:r>
      <w:r w:rsidR="00711C5B" w:rsidRPr="00383FDB">
        <w:rPr>
          <w:noProof/>
          <w:lang w:val="fr-FR"/>
        </w:rPr>
        <w:t>’</w:t>
      </w:r>
      <w:r w:rsidR="00772902" w:rsidRPr="00383FDB">
        <w:rPr>
          <w:noProof/>
          <w:lang w:val="fr-FR"/>
        </w:rPr>
        <w:t xml:space="preserve">ordre du jour intitulés </w:t>
      </w:r>
      <w:r w:rsidR="00711C5B" w:rsidRPr="00383FDB">
        <w:rPr>
          <w:noProof/>
          <w:lang w:val="fr-FR"/>
        </w:rPr>
        <w:t>“</w:t>
      </w:r>
      <w:r w:rsidR="005D74A9" w:rsidRPr="00383FDB">
        <w:rPr>
          <w:noProof/>
          <w:lang w:val="fr-FR"/>
        </w:rPr>
        <w:t>L</w:t>
      </w:r>
      <w:r w:rsidR="00711C5B" w:rsidRPr="00383FDB">
        <w:rPr>
          <w:noProof/>
          <w:lang w:val="fr-FR"/>
        </w:rPr>
        <w:t>’</w:t>
      </w:r>
      <w:r w:rsidR="005D74A9" w:rsidRPr="00383FDB">
        <w:rPr>
          <w:noProof/>
          <w:lang w:val="fr-FR"/>
        </w:rPr>
        <w:t xml:space="preserve">utilisation des techniques moléculaires </w:t>
      </w:r>
      <w:r w:rsidR="00C13953" w:rsidRPr="00383FDB">
        <w:rPr>
          <w:noProof/>
          <w:lang w:val="fr-FR"/>
        </w:rPr>
        <w:t>pour</w:t>
      </w:r>
      <w:r w:rsidR="005D74A9" w:rsidRPr="00383FDB">
        <w:rPr>
          <w:noProof/>
          <w:lang w:val="fr-FR"/>
        </w:rPr>
        <w:t xml:space="preserve"> l</w:t>
      </w:r>
      <w:r w:rsidR="00711C5B" w:rsidRPr="00383FDB">
        <w:rPr>
          <w:noProof/>
          <w:lang w:val="fr-FR"/>
        </w:rPr>
        <w:t>’</w:t>
      </w:r>
      <w:r w:rsidR="005D74A9" w:rsidRPr="00383FDB">
        <w:rPr>
          <w:noProof/>
          <w:lang w:val="fr-FR"/>
        </w:rPr>
        <w:t>examen des variétés essentiellement dérivées</w:t>
      </w:r>
      <w:r w:rsidR="00711C5B" w:rsidRPr="00383FDB">
        <w:rPr>
          <w:noProof/>
          <w:lang w:val="fr-FR"/>
        </w:rPr>
        <w:t>”</w:t>
      </w:r>
      <w:r w:rsidR="005D74A9" w:rsidRPr="00383FDB">
        <w:rPr>
          <w:noProof/>
          <w:lang w:val="fr-FR"/>
        </w:rPr>
        <w:t xml:space="preserve"> et</w:t>
      </w:r>
      <w:r w:rsidRPr="00383FDB">
        <w:rPr>
          <w:noProof/>
          <w:lang w:val="fr-FR"/>
        </w:rPr>
        <w:t xml:space="preserve"> </w:t>
      </w:r>
      <w:r w:rsidR="00711C5B" w:rsidRPr="00383FDB">
        <w:rPr>
          <w:noProof/>
          <w:lang w:val="fr-FR"/>
        </w:rPr>
        <w:t>“</w:t>
      </w:r>
      <w:r w:rsidR="005D74A9" w:rsidRPr="00383FDB">
        <w:rPr>
          <w:lang w:val="fr-FR"/>
        </w:rPr>
        <w:t>L</w:t>
      </w:r>
      <w:r w:rsidR="00711C5B" w:rsidRPr="00383FDB">
        <w:rPr>
          <w:lang w:val="fr-FR"/>
        </w:rPr>
        <w:t>’</w:t>
      </w:r>
      <w:r w:rsidR="005D74A9" w:rsidRPr="00383FDB">
        <w:rPr>
          <w:lang w:val="fr-FR"/>
        </w:rPr>
        <w:t xml:space="preserve">utilisation des techniques </w:t>
      </w:r>
      <w:r w:rsidR="005D74A9" w:rsidRPr="00383FDB">
        <w:rPr>
          <w:noProof/>
          <w:lang w:val="fr-FR"/>
        </w:rPr>
        <w:t>mol</w:t>
      </w:r>
      <w:r w:rsidR="005D74A9" w:rsidRPr="00383FDB">
        <w:rPr>
          <w:lang w:val="fr-FR"/>
        </w:rPr>
        <w:t>é</w:t>
      </w:r>
      <w:r w:rsidR="005D74A9" w:rsidRPr="00383FDB">
        <w:rPr>
          <w:noProof/>
          <w:lang w:val="fr-FR"/>
        </w:rPr>
        <w:t>cula</w:t>
      </w:r>
      <w:r w:rsidR="005D74A9" w:rsidRPr="00383FDB">
        <w:rPr>
          <w:lang w:val="fr-FR"/>
        </w:rPr>
        <w:t>i</w:t>
      </w:r>
      <w:r w:rsidR="005D74A9" w:rsidRPr="00383FDB">
        <w:rPr>
          <w:noProof/>
          <w:lang w:val="fr-FR"/>
        </w:rPr>
        <w:t>r</w:t>
      </w:r>
      <w:r w:rsidR="005D74A9" w:rsidRPr="00383FDB">
        <w:rPr>
          <w:lang w:val="fr-FR"/>
        </w:rPr>
        <w:t>es</w:t>
      </w:r>
      <w:r w:rsidR="005D74A9" w:rsidRPr="00383FDB">
        <w:rPr>
          <w:noProof/>
          <w:lang w:val="fr-FR"/>
        </w:rPr>
        <w:t xml:space="preserve"> </w:t>
      </w:r>
      <w:r w:rsidR="00C13953" w:rsidRPr="00383FDB">
        <w:rPr>
          <w:lang w:val="fr-FR"/>
        </w:rPr>
        <w:t>pour</w:t>
      </w:r>
      <w:r w:rsidR="005D74A9" w:rsidRPr="00383FDB">
        <w:rPr>
          <w:lang w:val="fr-FR"/>
        </w:rPr>
        <w:t xml:space="preserve"> l</w:t>
      </w:r>
      <w:r w:rsidR="00711C5B" w:rsidRPr="00383FDB">
        <w:rPr>
          <w:lang w:val="fr-FR"/>
        </w:rPr>
        <w:t>’</w:t>
      </w:r>
      <w:r w:rsidR="005D74A9" w:rsidRPr="00383FDB">
        <w:rPr>
          <w:noProof/>
          <w:lang w:val="fr-FR"/>
        </w:rPr>
        <w:t>identification</w:t>
      </w:r>
      <w:r w:rsidR="005D74A9" w:rsidRPr="00383FDB">
        <w:rPr>
          <w:lang w:val="fr-FR"/>
        </w:rPr>
        <w:t xml:space="preserve"> des variétés</w:t>
      </w:r>
      <w:r w:rsidR="00711C5B" w:rsidRPr="00383FDB">
        <w:rPr>
          <w:noProof/>
          <w:lang w:val="fr-FR"/>
        </w:rPr>
        <w:t>”</w:t>
      </w:r>
      <w:r w:rsidRPr="00383FDB">
        <w:rPr>
          <w:noProof/>
          <w:lang w:val="fr-FR"/>
        </w:rPr>
        <w:t xml:space="preserve"> (</w:t>
      </w:r>
      <w:r w:rsidR="005D74A9" w:rsidRPr="00383FDB">
        <w:rPr>
          <w:noProof/>
          <w:lang w:val="fr-FR"/>
        </w:rPr>
        <w:t>la</w:t>
      </w:r>
      <w:r w:rsidR="00E664D7" w:rsidRPr="00383FDB">
        <w:rPr>
          <w:noProof/>
          <w:lang w:val="fr-FR"/>
        </w:rPr>
        <w:t> </w:t>
      </w:r>
      <w:r w:rsidR="00711C5B" w:rsidRPr="00383FDB">
        <w:rPr>
          <w:noProof/>
          <w:lang w:val="fr-FR"/>
        </w:rPr>
        <w:t>“</w:t>
      </w:r>
      <w:r w:rsidR="005D74A9" w:rsidRPr="00383FDB">
        <w:rPr>
          <w:noProof/>
          <w:lang w:val="fr-FR"/>
        </w:rPr>
        <w:t>Journée des obtenteurs</w:t>
      </w:r>
      <w:r w:rsidR="00711C5B" w:rsidRPr="00383FDB">
        <w:rPr>
          <w:noProof/>
          <w:lang w:val="fr-FR"/>
        </w:rPr>
        <w:t>”</w:t>
      </w:r>
      <w:r w:rsidRPr="00383FDB">
        <w:rPr>
          <w:noProof/>
          <w:lang w:val="fr-FR"/>
        </w:rPr>
        <w:t xml:space="preserve">) </w:t>
      </w:r>
      <w:r w:rsidR="00772902" w:rsidRPr="00383FDB">
        <w:rPr>
          <w:noProof/>
          <w:lang w:val="fr-FR"/>
        </w:rPr>
        <w:t>ont été examinés le 1</w:t>
      </w:r>
      <w:r w:rsidR="00711C5B" w:rsidRPr="00383FDB">
        <w:rPr>
          <w:noProof/>
          <w:lang w:val="fr-FR"/>
        </w:rPr>
        <w:t>2 septembre 20</w:t>
      </w:r>
      <w:r w:rsidRPr="00383FDB">
        <w:rPr>
          <w:noProof/>
          <w:lang w:val="fr-FR"/>
        </w:rPr>
        <w:t>1</w:t>
      </w:r>
      <w:r w:rsidRPr="00383FDB">
        <w:rPr>
          <w:noProof/>
          <w:lang w:val="fr-FR" w:eastAsia="ja-JP"/>
        </w:rPr>
        <w:t>8</w:t>
      </w:r>
      <w:r w:rsidRPr="00383FDB">
        <w:rPr>
          <w:noProof/>
          <w:lang w:val="fr-FR"/>
        </w:rPr>
        <w:t>.</w:t>
      </w:r>
    </w:p>
    <w:p w:rsidR="00EF141C" w:rsidRPr="00383FDB" w:rsidRDefault="00EF141C" w:rsidP="00EF141C">
      <w:pPr>
        <w:rPr>
          <w:noProof/>
          <w:lang w:val="fr-FR" w:eastAsia="ja-JP"/>
        </w:rPr>
      </w:pPr>
    </w:p>
    <w:p w:rsidR="0023768A" w:rsidRPr="00383FDB" w:rsidRDefault="0023768A" w:rsidP="00EF141C">
      <w:pPr>
        <w:rPr>
          <w:noProof/>
          <w:lang w:val="fr-FR" w:eastAsia="ja-JP"/>
        </w:rPr>
      </w:pPr>
    </w:p>
    <w:p w:rsidR="00EF141C" w:rsidRPr="00383FDB" w:rsidRDefault="005D74A9" w:rsidP="00EF141C">
      <w:pPr>
        <w:pStyle w:val="Heading2"/>
        <w:rPr>
          <w:noProof/>
          <w:lang w:val="fr-FR" w:eastAsia="ja-JP"/>
        </w:rPr>
      </w:pPr>
      <w:bookmarkStart w:id="10" w:name="_Toc525647179"/>
      <w:bookmarkStart w:id="11" w:name="_Toc527374606"/>
      <w:r w:rsidRPr="00383FDB">
        <w:rPr>
          <w:noProof/>
          <w:lang w:val="fr-FR" w:eastAsia="ja-JP"/>
        </w:rPr>
        <w:t>Documents présentés</w:t>
      </w:r>
      <w:bookmarkEnd w:id="10"/>
      <w:bookmarkEnd w:id="11"/>
    </w:p>
    <w:p w:rsidR="00EF141C" w:rsidRPr="00383FDB" w:rsidRDefault="00EF141C" w:rsidP="00EF141C">
      <w:pPr>
        <w:rPr>
          <w:noProof/>
          <w:lang w:val="fr-FR"/>
        </w:rPr>
      </w:pPr>
    </w:p>
    <w:p w:rsidR="00EF141C" w:rsidRPr="00383FDB" w:rsidRDefault="00EF141C" w:rsidP="00EF141C">
      <w:pPr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D347B9" w:rsidRPr="00383FDB">
        <w:rPr>
          <w:noProof/>
          <w:lang w:val="fr-FR"/>
        </w:rPr>
        <w:t>Les documents présentés au titre des points de l</w:t>
      </w:r>
      <w:r w:rsidR="00711C5B" w:rsidRPr="00383FDB">
        <w:rPr>
          <w:noProof/>
          <w:lang w:val="fr-FR"/>
        </w:rPr>
        <w:t>’</w:t>
      </w:r>
      <w:r w:rsidR="00D347B9" w:rsidRPr="00383FDB">
        <w:rPr>
          <w:noProof/>
          <w:lang w:val="fr-FR"/>
        </w:rPr>
        <w:t>ordre du jour de la dix</w:t>
      </w:r>
      <w:r w:rsidR="00E664D7" w:rsidRPr="00383FDB">
        <w:rPr>
          <w:noProof/>
          <w:lang w:val="fr-FR"/>
        </w:rPr>
        <w:noBreakHyphen/>
      </w:r>
      <w:r w:rsidR="00D347B9" w:rsidRPr="00383FDB">
        <w:rPr>
          <w:noProof/>
          <w:lang w:val="fr-FR"/>
        </w:rPr>
        <w:t>sept</w:t>
      </w:r>
      <w:r w:rsidR="00711C5B" w:rsidRPr="00383FDB">
        <w:rPr>
          <w:noProof/>
          <w:lang w:val="fr-FR"/>
        </w:rPr>
        <w:t>ième session</w:t>
      </w:r>
      <w:r w:rsidR="00D347B9" w:rsidRPr="00383FDB">
        <w:rPr>
          <w:noProof/>
          <w:lang w:val="fr-FR"/>
        </w:rPr>
        <w:t xml:space="preserve"> du BMT sont les suivants</w:t>
      </w:r>
      <w:r w:rsidR="00711C5B" w:rsidRPr="00383FDB">
        <w:rPr>
          <w:noProof/>
          <w:lang w:val="fr-FR"/>
        </w:rPr>
        <w:t> :</w:t>
      </w:r>
    </w:p>
    <w:p w:rsidR="008B62AA" w:rsidRPr="00383FDB" w:rsidRDefault="008B62AA" w:rsidP="008B62AA">
      <w:pPr>
        <w:autoSpaceDE w:val="0"/>
        <w:autoSpaceDN w:val="0"/>
        <w:adjustRightInd w:val="0"/>
        <w:rPr>
          <w:rFonts w:cs="Arial"/>
          <w:noProof/>
          <w:lang w:val="fr-FR" w:eastAsia="ja-JP"/>
        </w:rPr>
      </w:pPr>
    </w:p>
    <w:p w:rsidR="00711C5B" w:rsidRPr="00383FDB" w:rsidRDefault="00422CBB" w:rsidP="00D10DC1">
      <w:pPr>
        <w:ind w:left="567"/>
        <w:rPr>
          <w:i/>
          <w:noProof/>
          <w:lang w:val="fr-FR"/>
        </w:rPr>
      </w:pPr>
      <w:bookmarkStart w:id="12" w:name="_Toc525478480"/>
      <w:r w:rsidRPr="00383FDB">
        <w:rPr>
          <w:i/>
          <w:noProof/>
          <w:lang w:val="fr-FR"/>
        </w:rPr>
        <w:t>Informations pré</w:t>
      </w:r>
      <w:r w:rsidR="008B62AA" w:rsidRPr="00383FDB">
        <w:rPr>
          <w:i/>
          <w:noProof/>
          <w:lang w:val="fr-FR"/>
        </w:rPr>
        <w:t>parato</w:t>
      </w:r>
      <w:r w:rsidRPr="00383FDB">
        <w:rPr>
          <w:i/>
          <w:noProof/>
          <w:lang w:val="fr-FR"/>
        </w:rPr>
        <w:t>ires</w:t>
      </w:r>
      <w:bookmarkEnd w:id="12"/>
    </w:p>
    <w:p w:rsidR="008B62AA" w:rsidRPr="00383FDB" w:rsidRDefault="008B62AA" w:rsidP="008B62AA">
      <w:pPr>
        <w:autoSpaceDE w:val="0"/>
        <w:autoSpaceDN w:val="0"/>
        <w:adjustRightInd w:val="0"/>
        <w:ind w:left="540"/>
        <w:rPr>
          <w:rFonts w:cs="Arial"/>
          <w:i/>
          <w:noProof/>
          <w:lang w:val="fr-FR" w:eastAsia="ja-JP"/>
        </w:rPr>
      </w:pPr>
    </w:p>
    <w:p w:rsidR="008B62AA" w:rsidRPr="00383FDB" w:rsidRDefault="008B62AA" w:rsidP="008B62AA">
      <w:pPr>
        <w:autoSpaceDE w:val="0"/>
        <w:autoSpaceDN w:val="0"/>
        <w:adjustRightInd w:val="0"/>
        <w:ind w:left="1080"/>
        <w:rPr>
          <w:rFonts w:cs="Arial"/>
          <w:i/>
          <w:noProof/>
          <w:lang w:val="fr-FR" w:eastAsia="ja-JP"/>
        </w:rPr>
      </w:pPr>
      <w:r w:rsidRPr="00383FDB">
        <w:rPr>
          <w:rFonts w:cs="Arial"/>
          <w:i/>
          <w:noProof/>
          <w:lang w:val="fr-FR" w:eastAsia="ja-JP"/>
        </w:rPr>
        <w:t>Preparatory Information (</w:t>
      </w:r>
      <w:r w:rsidR="00711C5B" w:rsidRPr="00383FDB">
        <w:rPr>
          <w:rFonts w:cs="Arial"/>
          <w:i/>
          <w:noProof/>
          <w:lang w:val="fr-FR" w:eastAsia="ja-JP"/>
        </w:rPr>
        <w:t>document</w:t>
      </w:r>
      <w:r w:rsidR="009242A7" w:rsidRPr="00383FDB">
        <w:rPr>
          <w:rFonts w:cs="Arial"/>
          <w:i/>
          <w:noProof/>
          <w:lang w:val="fr-FR" w:eastAsia="ja-JP"/>
        </w:rPr>
        <w:t> </w:t>
      </w:r>
      <w:r w:rsidR="00711C5B" w:rsidRPr="00383FDB">
        <w:rPr>
          <w:rFonts w:cs="Arial"/>
          <w:i/>
          <w:noProof/>
          <w:lang w:val="fr-FR" w:eastAsia="ja-JP"/>
        </w:rPr>
        <w:t>BM</w:t>
      </w:r>
      <w:r w:rsidRPr="00383FDB">
        <w:rPr>
          <w:rFonts w:cs="Arial"/>
          <w:i/>
          <w:noProof/>
          <w:lang w:val="fr-FR" w:eastAsia="ja-JP"/>
        </w:rPr>
        <w:t>T/17/4)</w:t>
      </w:r>
    </w:p>
    <w:p w:rsidR="00EF141C" w:rsidRPr="00383FDB" w:rsidRDefault="00EF141C" w:rsidP="00EF141C">
      <w:pPr>
        <w:autoSpaceDE w:val="0"/>
        <w:autoSpaceDN w:val="0"/>
        <w:adjustRightInd w:val="0"/>
        <w:rPr>
          <w:rFonts w:cs="Arial"/>
          <w:noProof/>
          <w:lang w:val="fr-FR" w:eastAsia="ja-JP"/>
        </w:rPr>
      </w:pPr>
    </w:p>
    <w:p w:rsidR="00711C5B" w:rsidRPr="00383FDB" w:rsidRDefault="00422CBB" w:rsidP="00D10DC1">
      <w:pPr>
        <w:ind w:left="567"/>
        <w:rPr>
          <w:i/>
          <w:noProof/>
          <w:lang w:val="fr-FR"/>
        </w:rPr>
      </w:pPr>
      <w:r w:rsidRPr="00383FDB">
        <w:rPr>
          <w:i/>
          <w:noProof/>
          <w:lang w:val="fr-FR"/>
        </w:rPr>
        <w:t>Rapports sur les faits nouveaux survenus à l</w:t>
      </w:r>
      <w:r w:rsidR="00711C5B" w:rsidRPr="00383FDB">
        <w:rPr>
          <w:i/>
          <w:noProof/>
          <w:lang w:val="fr-FR"/>
        </w:rPr>
        <w:t>’</w:t>
      </w:r>
      <w:r w:rsidRPr="00383FDB">
        <w:rPr>
          <w:i/>
          <w:noProof/>
          <w:lang w:val="fr-FR"/>
        </w:rPr>
        <w:t xml:space="preserve">UPOV en </w:t>
      </w:r>
      <w:r w:rsidR="0007508A" w:rsidRPr="00383FDB">
        <w:rPr>
          <w:i/>
          <w:noProof/>
          <w:lang w:val="fr-FR"/>
        </w:rPr>
        <w:t>matière de</w:t>
      </w:r>
      <w:r w:rsidRPr="00383FDB">
        <w:rPr>
          <w:i/>
          <w:noProof/>
          <w:lang w:val="fr-FR"/>
        </w:rPr>
        <w:t xml:space="preserve"> techniques biochimiques et moléculaire</w:t>
      </w:r>
      <w:r w:rsidR="0007508A" w:rsidRPr="00383FDB">
        <w:rPr>
          <w:i/>
          <w:noProof/>
          <w:lang w:val="fr-FR"/>
        </w:rPr>
        <w:t>s</w:t>
      </w:r>
    </w:p>
    <w:p w:rsidR="00EF141C" w:rsidRPr="00383FDB" w:rsidRDefault="00EF141C" w:rsidP="00EF141C">
      <w:pPr>
        <w:autoSpaceDE w:val="0"/>
        <w:autoSpaceDN w:val="0"/>
        <w:adjustRightInd w:val="0"/>
        <w:ind w:left="540"/>
        <w:rPr>
          <w:rFonts w:cs="Arial"/>
          <w:i/>
          <w:noProof/>
          <w:lang w:val="fr-FR" w:eastAsia="ja-JP"/>
        </w:rPr>
      </w:pPr>
    </w:p>
    <w:p w:rsidR="00EF141C" w:rsidRPr="00D377FF" w:rsidRDefault="00EF141C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D377FF">
        <w:rPr>
          <w:rFonts w:cs="Arial"/>
          <w:i/>
          <w:noProof/>
          <w:lang w:eastAsia="ja-JP"/>
        </w:rPr>
        <w:t>Reports on developments in UPOV (</w:t>
      </w:r>
      <w:r w:rsidR="00711C5B" w:rsidRPr="00D377FF">
        <w:rPr>
          <w:rFonts w:cs="Arial"/>
          <w:i/>
          <w:noProof/>
          <w:lang w:eastAsia="ja-JP"/>
        </w:rPr>
        <w:t>document</w:t>
      </w:r>
      <w:r w:rsidR="009242A7" w:rsidRPr="00D377FF">
        <w:rPr>
          <w:rFonts w:cs="Arial"/>
          <w:i/>
          <w:noProof/>
          <w:lang w:eastAsia="ja-JP"/>
        </w:rPr>
        <w:t> </w:t>
      </w:r>
      <w:r w:rsidR="00711C5B" w:rsidRPr="00D377FF">
        <w:rPr>
          <w:rFonts w:cs="Arial"/>
          <w:i/>
          <w:noProof/>
          <w:lang w:eastAsia="ja-JP"/>
        </w:rPr>
        <w:t>BM</w:t>
      </w:r>
      <w:r w:rsidRPr="00D377FF">
        <w:rPr>
          <w:rFonts w:cs="Arial"/>
          <w:i/>
          <w:noProof/>
          <w:lang w:eastAsia="ja-JP"/>
        </w:rPr>
        <w:t>T/1</w:t>
      </w:r>
      <w:r w:rsidR="008B62AA" w:rsidRPr="00D377FF">
        <w:rPr>
          <w:rFonts w:cs="Arial"/>
          <w:i/>
          <w:noProof/>
          <w:lang w:eastAsia="ja-JP"/>
        </w:rPr>
        <w:t>7</w:t>
      </w:r>
      <w:r w:rsidRPr="00D377FF">
        <w:rPr>
          <w:rFonts w:cs="Arial"/>
          <w:i/>
          <w:noProof/>
          <w:lang w:eastAsia="ja-JP"/>
        </w:rPr>
        <w:t>/2)</w:t>
      </w:r>
    </w:p>
    <w:p w:rsidR="00EF141C" w:rsidRPr="00D377FF" w:rsidRDefault="00EF141C" w:rsidP="00EF141C">
      <w:pPr>
        <w:autoSpaceDE w:val="0"/>
        <w:autoSpaceDN w:val="0"/>
        <w:adjustRightInd w:val="0"/>
        <w:ind w:left="540"/>
        <w:rPr>
          <w:rFonts w:cs="Arial"/>
          <w:noProof/>
          <w:lang w:eastAsia="ja-JP"/>
        </w:rPr>
      </w:pPr>
    </w:p>
    <w:p w:rsidR="00711C5B" w:rsidRPr="00383FDB" w:rsidRDefault="00422CBB" w:rsidP="00D10DC1">
      <w:pPr>
        <w:ind w:left="567"/>
        <w:rPr>
          <w:i/>
          <w:noProof/>
          <w:lang w:val="fr-FR"/>
        </w:rPr>
      </w:pPr>
      <w:bookmarkStart w:id="13" w:name="_Toc525478482"/>
      <w:bookmarkStart w:id="14" w:name="_Toc516587896"/>
      <w:r w:rsidRPr="00383FDB">
        <w:rPr>
          <w:i/>
          <w:noProof/>
          <w:lang w:val="fr-FR"/>
        </w:rPr>
        <w:t>Exposés succincts sur les faits nouveaux survenus en matière de techniques biochimiques et moléculaires, présentés par des experts de l</w:t>
      </w:r>
      <w:r w:rsidR="00711C5B" w:rsidRPr="00383FDB">
        <w:rPr>
          <w:i/>
          <w:noProof/>
          <w:lang w:val="fr-FR"/>
        </w:rPr>
        <w:t>’</w:t>
      </w:r>
      <w:r w:rsidRPr="00383FDB">
        <w:rPr>
          <w:i/>
          <w:noProof/>
          <w:lang w:val="fr-FR"/>
        </w:rPr>
        <w:t>examen DHS, des spécialistes en techniques biochimiques et moléculaires, des obtenteurs et les organisations internationales concernées</w:t>
      </w:r>
      <w:bookmarkEnd w:id="13"/>
    </w:p>
    <w:p w:rsidR="00895C65" w:rsidRPr="00383FDB" w:rsidRDefault="00895C65" w:rsidP="00895C65">
      <w:pPr>
        <w:autoSpaceDE w:val="0"/>
        <w:autoSpaceDN w:val="0"/>
        <w:adjustRightInd w:val="0"/>
        <w:ind w:left="540"/>
        <w:rPr>
          <w:rFonts w:cs="Arial"/>
          <w:i/>
          <w:noProof/>
          <w:lang w:val="fr-FR" w:eastAsia="ja-JP"/>
        </w:rPr>
      </w:pPr>
    </w:p>
    <w:p w:rsidR="00895C65" w:rsidRPr="00D377FF" w:rsidRDefault="00895C65" w:rsidP="00895C65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D377FF">
        <w:rPr>
          <w:rFonts w:cs="Arial"/>
          <w:i/>
          <w:noProof/>
          <w:lang w:eastAsia="ja-JP"/>
        </w:rPr>
        <w:t>New developments in biochemical and molecular techniques CPVO report on IMODDUS</w:t>
      </w:r>
      <w:r w:rsidR="00A02E75" w:rsidRPr="00D377FF">
        <w:rPr>
          <w:rFonts w:cs="Arial"/>
          <w:i/>
          <w:noProof/>
          <w:lang w:eastAsia="ja-JP"/>
        </w:rPr>
        <w:t> </w:t>
      </w:r>
      <w:r w:rsidRPr="00D377FF">
        <w:rPr>
          <w:rFonts w:cs="Arial"/>
          <w:i/>
          <w:noProof/>
          <w:lang w:eastAsia="ja-JP"/>
        </w:rPr>
        <w:t>: latest developments (</w:t>
      </w:r>
      <w:r w:rsidR="00711C5B" w:rsidRPr="00D377FF">
        <w:rPr>
          <w:rFonts w:cs="Arial"/>
          <w:i/>
          <w:noProof/>
          <w:lang w:eastAsia="ja-JP"/>
        </w:rPr>
        <w:t>document BM</w:t>
      </w:r>
      <w:r w:rsidRPr="00D377FF">
        <w:rPr>
          <w:rFonts w:cs="Arial"/>
          <w:i/>
          <w:noProof/>
          <w:lang w:eastAsia="ja-JP"/>
        </w:rPr>
        <w:t>T/17/23)</w:t>
      </w:r>
    </w:p>
    <w:p w:rsidR="00895C65" w:rsidRPr="00D377FF" w:rsidRDefault="00895C65" w:rsidP="00895C65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895C65" w:rsidRPr="00D377FF" w:rsidRDefault="004C05F8" w:rsidP="00895C65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D377FF">
        <w:rPr>
          <w:rFonts w:cs="Arial"/>
          <w:i/>
          <w:noProof/>
          <w:lang w:eastAsia="ja-JP"/>
        </w:rPr>
        <w:t>New developments in biochemical and molecular techniques CPVO report on IMODDUS</w:t>
      </w:r>
      <w:r w:rsidR="00A02E75" w:rsidRPr="00D377FF">
        <w:rPr>
          <w:rFonts w:cs="Arial"/>
          <w:i/>
          <w:noProof/>
          <w:lang w:eastAsia="ja-JP"/>
        </w:rPr>
        <w:t> </w:t>
      </w:r>
      <w:r w:rsidRPr="00D377FF">
        <w:rPr>
          <w:rFonts w:cs="Arial"/>
          <w:i/>
          <w:noProof/>
          <w:lang w:eastAsia="ja-JP"/>
        </w:rPr>
        <w:t>: Update on R&amp;D projects co</w:t>
      </w:r>
      <w:r w:rsidR="00E664D7" w:rsidRPr="00D377FF">
        <w:rPr>
          <w:rFonts w:cs="Arial"/>
          <w:i/>
          <w:noProof/>
          <w:lang w:eastAsia="ja-JP"/>
        </w:rPr>
        <w:noBreakHyphen/>
      </w:r>
      <w:r w:rsidRPr="00D377FF">
        <w:rPr>
          <w:rFonts w:cs="Arial"/>
          <w:i/>
          <w:noProof/>
          <w:lang w:eastAsia="ja-JP"/>
        </w:rPr>
        <w:t>funded by CPVO</w:t>
      </w:r>
      <w:r w:rsidR="00895C65" w:rsidRPr="00D377FF">
        <w:rPr>
          <w:rFonts w:cs="Arial"/>
          <w:i/>
          <w:noProof/>
          <w:lang w:eastAsia="ja-JP"/>
        </w:rPr>
        <w:t xml:space="preserve"> (document BMT/17/</w:t>
      </w:r>
      <w:r w:rsidRPr="00D377FF">
        <w:rPr>
          <w:rFonts w:cs="Arial"/>
          <w:i/>
          <w:noProof/>
          <w:lang w:eastAsia="ja-JP"/>
        </w:rPr>
        <w:t>2</w:t>
      </w:r>
      <w:r w:rsidR="00895C65" w:rsidRPr="00D377FF">
        <w:rPr>
          <w:rFonts w:cs="Arial"/>
          <w:i/>
          <w:noProof/>
          <w:lang w:eastAsia="ja-JP"/>
        </w:rPr>
        <w:t>4)</w:t>
      </w:r>
    </w:p>
    <w:p w:rsidR="00895C65" w:rsidRPr="00D377FF" w:rsidRDefault="00895C65" w:rsidP="008B62AA">
      <w:pPr>
        <w:pStyle w:val="Heading3"/>
        <w:rPr>
          <w:noProof/>
        </w:rPr>
      </w:pPr>
    </w:p>
    <w:p w:rsidR="00711C5B" w:rsidRPr="00383FDB" w:rsidRDefault="00422CBB" w:rsidP="00264EC1">
      <w:pPr>
        <w:keepNext/>
        <w:ind w:left="567"/>
        <w:rPr>
          <w:i/>
          <w:noProof/>
          <w:lang w:val="fr-FR"/>
        </w:rPr>
      </w:pPr>
      <w:bookmarkStart w:id="15" w:name="_Toc525478483"/>
      <w:bookmarkEnd w:id="14"/>
      <w:r w:rsidRPr="00383FDB">
        <w:rPr>
          <w:i/>
          <w:noProof/>
          <w:lang w:val="fr-FR"/>
        </w:rPr>
        <w:t>Compte rendu des travaux sur l</w:t>
      </w:r>
      <w:r w:rsidR="00711C5B" w:rsidRPr="00383FDB">
        <w:rPr>
          <w:i/>
          <w:noProof/>
          <w:lang w:val="fr-FR"/>
        </w:rPr>
        <w:t>’</w:t>
      </w:r>
      <w:r w:rsidRPr="00383FDB">
        <w:rPr>
          <w:i/>
          <w:noProof/>
          <w:lang w:val="fr-FR"/>
        </w:rPr>
        <w:t>utilisation des techniques moléculaires dans le cadre de l</w:t>
      </w:r>
      <w:r w:rsidR="00711C5B" w:rsidRPr="00383FDB">
        <w:rPr>
          <w:i/>
          <w:noProof/>
          <w:lang w:val="fr-FR"/>
        </w:rPr>
        <w:t>’</w:t>
      </w:r>
      <w:r w:rsidRPr="00383FDB">
        <w:rPr>
          <w:i/>
          <w:noProof/>
          <w:lang w:val="fr-FR"/>
        </w:rPr>
        <w:t>examen DHS</w:t>
      </w:r>
      <w:bookmarkEnd w:id="15"/>
    </w:p>
    <w:p w:rsidR="00EF141C" w:rsidRPr="00383FDB" w:rsidRDefault="00EF141C" w:rsidP="00EF141C">
      <w:pPr>
        <w:autoSpaceDE w:val="0"/>
        <w:autoSpaceDN w:val="0"/>
        <w:adjustRightInd w:val="0"/>
        <w:ind w:left="540"/>
        <w:rPr>
          <w:rFonts w:cs="Arial"/>
          <w:i/>
          <w:noProof/>
          <w:lang w:val="fr-FR" w:eastAsia="ja-JP"/>
        </w:rPr>
      </w:pPr>
    </w:p>
    <w:p w:rsidR="00EF141C" w:rsidRPr="00D377FF" w:rsidRDefault="00895C65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D377FF">
        <w:rPr>
          <w:rFonts w:cs="Arial"/>
          <w:i/>
          <w:noProof/>
          <w:lang w:eastAsia="ja-JP"/>
        </w:rPr>
        <w:lastRenderedPageBreak/>
        <w:t>Test of the potential use of SNPs markers on oilseed rape varieties</w:t>
      </w:r>
      <w:r w:rsidR="00EF141C" w:rsidRPr="00D377FF">
        <w:rPr>
          <w:rFonts w:cs="Arial"/>
          <w:i/>
          <w:noProof/>
          <w:lang w:eastAsia="ja-JP"/>
        </w:rPr>
        <w:t xml:space="preserve"> (</w:t>
      </w:r>
      <w:r w:rsidR="00711C5B" w:rsidRPr="00D377FF">
        <w:rPr>
          <w:rFonts w:cs="Arial"/>
          <w:i/>
          <w:noProof/>
          <w:lang w:eastAsia="ja-JP"/>
        </w:rPr>
        <w:t>document BM</w:t>
      </w:r>
      <w:r w:rsidR="00EF141C" w:rsidRPr="00D377FF">
        <w:rPr>
          <w:rFonts w:cs="Arial"/>
          <w:i/>
          <w:noProof/>
          <w:lang w:eastAsia="ja-JP"/>
        </w:rPr>
        <w:t>T/1</w:t>
      </w:r>
      <w:r w:rsidRPr="00D377FF">
        <w:rPr>
          <w:rFonts w:cs="Arial"/>
          <w:i/>
          <w:noProof/>
          <w:lang w:eastAsia="ja-JP"/>
        </w:rPr>
        <w:t>7</w:t>
      </w:r>
      <w:r w:rsidR="00EF141C" w:rsidRPr="00D377FF">
        <w:rPr>
          <w:rFonts w:cs="Arial"/>
          <w:i/>
          <w:noProof/>
          <w:lang w:eastAsia="ja-JP"/>
        </w:rPr>
        <w:t>/</w:t>
      </w:r>
      <w:r w:rsidRPr="00D377FF">
        <w:rPr>
          <w:rFonts w:cs="Arial"/>
          <w:i/>
          <w:noProof/>
          <w:lang w:eastAsia="ja-JP"/>
        </w:rPr>
        <w:t>8</w:t>
      </w:r>
      <w:r w:rsidR="00EF141C" w:rsidRPr="00D377FF">
        <w:rPr>
          <w:rFonts w:cs="Arial"/>
          <w:i/>
          <w:noProof/>
          <w:lang w:eastAsia="ja-JP"/>
        </w:rPr>
        <w:t>)</w:t>
      </w:r>
    </w:p>
    <w:p w:rsidR="00EF141C" w:rsidRPr="00D377FF" w:rsidRDefault="00EF141C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EF141C" w:rsidRPr="00583F01" w:rsidRDefault="00895C65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Use of Molecular Marker Techniques in DUS Testing and Enforcement of Breeder</w:t>
      </w:r>
      <w:r w:rsidR="00711C5B" w:rsidRPr="00583F01">
        <w:rPr>
          <w:rFonts w:cs="Arial"/>
          <w:i/>
          <w:noProof/>
          <w:lang w:eastAsia="ja-JP"/>
        </w:rPr>
        <w:t>’</w:t>
      </w:r>
      <w:r w:rsidRPr="00583F01">
        <w:rPr>
          <w:rFonts w:cs="Arial"/>
          <w:i/>
          <w:noProof/>
          <w:lang w:eastAsia="ja-JP"/>
        </w:rPr>
        <w:t>s Right in the Republic of Korea</w:t>
      </w:r>
      <w:r w:rsidR="00EF141C" w:rsidRPr="00583F01">
        <w:rPr>
          <w:rFonts w:cs="Arial"/>
          <w:i/>
          <w:noProof/>
          <w:lang w:eastAsia="ja-JP"/>
        </w:rPr>
        <w:t xml:space="preserve"> (document BMT/1</w:t>
      </w:r>
      <w:r w:rsidRPr="00583F01">
        <w:rPr>
          <w:rFonts w:cs="Arial"/>
          <w:i/>
          <w:noProof/>
          <w:lang w:eastAsia="ja-JP"/>
        </w:rPr>
        <w:t>7</w:t>
      </w:r>
      <w:r w:rsidR="00EF141C" w:rsidRPr="00583F01">
        <w:rPr>
          <w:rFonts w:cs="Arial"/>
          <w:i/>
          <w:noProof/>
          <w:lang w:eastAsia="ja-JP"/>
        </w:rPr>
        <w:t>/</w:t>
      </w:r>
      <w:r w:rsidR="005528B8" w:rsidRPr="00583F01">
        <w:rPr>
          <w:rFonts w:cs="Arial"/>
          <w:i/>
          <w:noProof/>
          <w:lang w:eastAsia="ja-JP"/>
        </w:rPr>
        <w:t>1</w:t>
      </w:r>
      <w:r w:rsidRPr="00583F01">
        <w:rPr>
          <w:rFonts w:cs="Arial"/>
          <w:i/>
          <w:noProof/>
          <w:lang w:eastAsia="ja-JP"/>
        </w:rPr>
        <w:t>4</w:t>
      </w:r>
      <w:r w:rsidR="00A02E75" w:rsidRPr="00583F01">
        <w:rPr>
          <w:rFonts w:cs="Arial"/>
          <w:i/>
          <w:noProof/>
          <w:lang w:eastAsia="ja-JP"/>
        </w:rPr>
        <w:t> </w:t>
      </w:r>
      <w:r w:rsidR="005528B8" w:rsidRPr="00583F01">
        <w:rPr>
          <w:rFonts w:cs="Arial"/>
          <w:i/>
          <w:noProof/>
          <w:lang w:eastAsia="ja-JP"/>
        </w:rPr>
        <w:t>Rev.</w:t>
      </w:r>
      <w:r w:rsidR="00EF141C" w:rsidRPr="00583F01">
        <w:rPr>
          <w:rFonts w:cs="Arial"/>
          <w:i/>
          <w:noProof/>
          <w:lang w:eastAsia="ja-JP"/>
        </w:rPr>
        <w:t>)</w:t>
      </w:r>
    </w:p>
    <w:p w:rsidR="00EF141C" w:rsidRPr="00583F01" w:rsidRDefault="00EF141C" w:rsidP="00EF141C">
      <w:pPr>
        <w:autoSpaceDE w:val="0"/>
        <w:autoSpaceDN w:val="0"/>
        <w:adjustRightInd w:val="0"/>
        <w:ind w:left="1080"/>
        <w:rPr>
          <w:rFonts w:cs="Arial"/>
          <w:i/>
          <w:noProof/>
          <w:highlight w:val="yellow"/>
          <w:lang w:eastAsia="ja-JP"/>
        </w:rPr>
      </w:pPr>
    </w:p>
    <w:p w:rsidR="00EF141C" w:rsidRPr="00583F01" w:rsidRDefault="00895C65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Do resistance markers for tomato fulfil the requirements of TGP/15?</w:t>
      </w:r>
      <w:r w:rsidR="00A02E75" w:rsidRPr="00583F01">
        <w:rPr>
          <w:rFonts w:cs="Arial"/>
          <w:i/>
          <w:noProof/>
          <w:lang w:eastAsia="ja-JP"/>
        </w:rPr>
        <w:t xml:space="preserve"> </w:t>
      </w:r>
      <w:r w:rsidR="00EF141C" w:rsidRPr="00583F01">
        <w:rPr>
          <w:rFonts w:cs="Arial"/>
          <w:i/>
          <w:noProof/>
          <w:lang w:eastAsia="ja-JP"/>
        </w:rPr>
        <w:t xml:space="preserve"> (</w:t>
      </w:r>
      <w:r w:rsidR="00711C5B" w:rsidRPr="00583F01">
        <w:rPr>
          <w:rFonts w:cs="Arial"/>
          <w:i/>
          <w:noProof/>
          <w:lang w:eastAsia="ja-JP"/>
        </w:rPr>
        <w:t>document BM</w:t>
      </w:r>
      <w:r w:rsidR="00EF141C" w:rsidRPr="00583F01">
        <w:rPr>
          <w:rFonts w:cs="Arial"/>
          <w:i/>
          <w:noProof/>
          <w:lang w:eastAsia="ja-JP"/>
        </w:rPr>
        <w:t>T/1</w:t>
      </w:r>
      <w:r w:rsidRPr="00583F01">
        <w:rPr>
          <w:rFonts w:cs="Arial"/>
          <w:i/>
          <w:noProof/>
          <w:lang w:eastAsia="ja-JP"/>
        </w:rPr>
        <w:t>7</w:t>
      </w:r>
      <w:r w:rsidR="00EF141C" w:rsidRPr="00583F01">
        <w:rPr>
          <w:rFonts w:cs="Arial"/>
          <w:i/>
          <w:noProof/>
          <w:lang w:eastAsia="ja-JP"/>
        </w:rPr>
        <w:t>/</w:t>
      </w:r>
      <w:r w:rsidRPr="00583F01">
        <w:rPr>
          <w:rFonts w:cs="Arial"/>
          <w:i/>
          <w:noProof/>
          <w:lang w:eastAsia="ja-JP"/>
        </w:rPr>
        <w:t>21</w:t>
      </w:r>
      <w:r w:rsidR="00EF141C" w:rsidRPr="00583F01">
        <w:rPr>
          <w:rFonts w:cs="Arial"/>
          <w:i/>
          <w:noProof/>
          <w:lang w:eastAsia="ja-JP"/>
        </w:rPr>
        <w:t>)</w:t>
      </w:r>
    </w:p>
    <w:p w:rsidR="00EF141C" w:rsidRPr="00583F01" w:rsidRDefault="00EF141C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EF141C" w:rsidRPr="00583F01" w:rsidRDefault="00895C65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Use of SNP markers for soybean variety protection purposes in Argentina</w:t>
      </w:r>
      <w:r w:rsidR="00EF141C" w:rsidRPr="00583F01">
        <w:rPr>
          <w:rFonts w:cs="Arial"/>
          <w:i/>
          <w:noProof/>
          <w:lang w:eastAsia="ja-JP"/>
        </w:rPr>
        <w:t xml:space="preserve"> (document BMT/1</w:t>
      </w:r>
      <w:r w:rsidRPr="00583F01">
        <w:rPr>
          <w:rFonts w:cs="Arial"/>
          <w:i/>
          <w:noProof/>
          <w:lang w:eastAsia="ja-JP"/>
        </w:rPr>
        <w:t>7</w:t>
      </w:r>
      <w:r w:rsidR="00EF141C" w:rsidRPr="00583F01">
        <w:rPr>
          <w:rFonts w:cs="Arial"/>
          <w:i/>
          <w:noProof/>
          <w:lang w:eastAsia="ja-JP"/>
        </w:rPr>
        <w:t>/</w:t>
      </w:r>
      <w:r w:rsidRPr="00583F01">
        <w:rPr>
          <w:rFonts w:cs="Arial"/>
          <w:i/>
          <w:iCs/>
          <w:noProof/>
          <w:lang w:eastAsia="ja-JP"/>
        </w:rPr>
        <w:t>22</w:t>
      </w:r>
      <w:r w:rsidR="00EF141C" w:rsidRPr="00583F01">
        <w:rPr>
          <w:rFonts w:cs="Arial"/>
          <w:i/>
          <w:noProof/>
          <w:lang w:eastAsia="ja-JP"/>
        </w:rPr>
        <w:t>)</w:t>
      </w:r>
    </w:p>
    <w:p w:rsidR="00EF141C" w:rsidRPr="00583F01" w:rsidRDefault="00EF141C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EF141C" w:rsidRPr="00583F01" w:rsidRDefault="00895C65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The United States Molecular Marker Working Group</w:t>
      </w:r>
      <w:r w:rsidR="00A02E75" w:rsidRPr="00583F01">
        <w:rPr>
          <w:rFonts w:cs="Arial"/>
          <w:i/>
          <w:noProof/>
          <w:lang w:eastAsia="ja-JP"/>
        </w:rPr>
        <w:t> </w:t>
      </w:r>
      <w:r w:rsidRPr="00583F01">
        <w:rPr>
          <w:rFonts w:cs="Arial"/>
          <w:i/>
          <w:noProof/>
          <w:lang w:eastAsia="ja-JP"/>
        </w:rPr>
        <w:t>: Background for the use of DNA markers in DUS</w:t>
      </w:r>
      <w:r w:rsidR="00EF141C" w:rsidRPr="00583F01">
        <w:rPr>
          <w:rFonts w:cs="Arial"/>
          <w:i/>
          <w:noProof/>
          <w:lang w:eastAsia="ja-JP"/>
        </w:rPr>
        <w:t xml:space="preserve"> (document</w:t>
      </w:r>
      <w:r w:rsidR="00F72C8B" w:rsidRPr="00583F01">
        <w:rPr>
          <w:rFonts w:cs="Arial"/>
          <w:i/>
          <w:noProof/>
          <w:lang w:eastAsia="ja-JP"/>
        </w:rPr>
        <w:t>s</w:t>
      </w:r>
      <w:r w:rsidR="00EF141C" w:rsidRPr="00583F01">
        <w:rPr>
          <w:rFonts w:cs="Arial"/>
          <w:i/>
          <w:noProof/>
          <w:lang w:eastAsia="ja-JP"/>
        </w:rPr>
        <w:t xml:space="preserve"> BMT/1</w:t>
      </w:r>
      <w:r w:rsidRPr="00583F01">
        <w:rPr>
          <w:rFonts w:cs="Arial"/>
          <w:i/>
          <w:noProof/>
          <w:lang w:eastAsia="ja-JP"/>
        </w:rPr>
        <w:t>7</w:t>
      </w:r>
      <w:r w:rsidR="00EF141C" w:rsidRPr="00583F01">
        <w:rPr>
          <w:rFonts w:cs="Arial"/>
          <w:i/>
          <w:noProof/>
          <w:lang w:eastAsia="ja-JP"/>
        </w:rPr>
        <w:t>/1</w:t>
      </w:r>
      <w:r w:rsidRPr="00583F01">
        <w:rPr>
          <w:rFonts w:cs="Arial"/>
          <w:i/>
          <w:noProof/>
          <w:lang w:eastAsia="ja-JP"/>
        </w:rPr>
        <w:t>7</w:t>
      </w:r>
      <w:r w:rsidR="005528B8" w:rsidRPr="00583F01">
        <w:rPr>
          <w:rFonts w:cs="Arial"/>
          <w:i/>
          <w:noProof/>
          <w:lang w:eastAsia="ja-JP"/>
        </w:rPr>
        <w:t xml:space="preserve"> </w:t>
      </w:r>
      <w:r w:rsidR="005528B8" w:rsidRPr="00583F01">
        <w:rPr>
          <w:rFonts w:cs="Arial"/>
          <w:i/>
          <w:iCs/>
          <w:noProof/>
          <w:lang w:eastAsia="ja-JP"/>
        </w:rPr>
        <w:t>and BMT/17/17</w:t>
      </w:r>
      <w:r w:rsidR="00A02E75" w:rsidRPr="00583F01">
        <w:rPr>
          <w:rFonts w:cs="Arial"/>
          <w:i/>
          <w:iCs/>
          <w:noProof/>
          <w:lang w:eastAsia="ja-JP"/>
        </w:rPr>
        <w:t> </w:t>
      </w:r>
      <w:r w:rsidR="005528B8" w:rsidRPr="00583F01">
        <w:rPr>
          <w:rFonts w:cs="Arial"/>
          <w:i/>
          <w:iCs/>
          <w:noProof/>
          <w:lang w:eastAsia="ja-JP"/>
        </w:rPr>
        <w:t>Add.</w:t>
      </w:r>
      <w:r w:rsidR="00EF141C" w:rsidRPr="00583F01">
        <w:rPr>
          <w:rFonts w:cs="Arial"/>
          <w:i/>
          <w:noProof/>
          <w:lang w:eastAsia="ja-JP"/>
        </w:rPr>
        <w:t>)</w:t>
      </w:r>
    </w:p>
    <w:p w:rsidR="00EF141C" w:rsidRPr="00583F01" w:rsidRDefault="00EF141C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EF141C" w:rsidRPr="00583F01" w:rsidRDefault="00895C65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Use of DNA</w:t>
      </w:r>
      <w:r w:rsidR="00E664D7" w:rsidRPr="00583F01">
        <w:rPr>
          <w:rFonts w:cs="Arial"/>
          <w:i/>
          <w:noProof/>
          <w:lang w:eastAsia="ja-JP"/>
        </w:rPr>
        <w:noBreakHyphen/>
      </w:r>
      <w:r w:rsidRPr="00583F01">
        <w:rPr>
          <w:rFonts w:cs="Arial"/>
          <w:i/>
          <w:noProof/>
          <w:lang w:eastAsia="ja-JP"/>
        </w:rPr>
        <w:t>Based Markers in Testing for Distinctness, Uniformity and Stability (DUS) and Enforcement of Plant Breeders Rights (PBR)</w:t>
      </w:r>
      <w:r w:rsidR="00EF141C" w:rsidRPr="00583F01">
        <w:rPr>
          <w:rFonts w:cs="Arial"/>
          <w:i/>
          <w:noProof/>
          <w:lang w:eastAsia="ja-JP"/>
        </w:rPr>
        <w:t xml:space="preserve"> (document BMT/1</w:t>
      </w:r>
      <w:r w:rsidRPr="00583F01">
        <w:rPr>
          <w:rFonts w:cs="Arial"/>
          <w:i/>
          <w:noProof/>
          <w:lang w:eastAsia="ja-JP"/>
        </w:rPr>
        <w:t>7</w:t>
      </w:r>
      <w:r w:rsidR="00EF141C" w:rsidRPr="00583F01">
        <w:rPr>
          <w:rFonts w:cs="Arial"/>
          <w:i/>
          <w:noProof/>
          <w:lang w:eastAsia="ja-JP"/>
        </w:rPr>
        <w:t>/</w:t>
      </w:r>
      <w:r w:rsidRPr="00583F01">
        <w:rPr>
          <w:rFonts w:cs="Arial"/>
          <w:i/>
          <w:noProof/>
          <w:lang w:eastAsia="ja-JP"/>
        </w:rPr>
        <w:t>20</w:t>
      </w:r>
      <w:r w:rsidR="00EF141C" w:rsidRPr="00583F01">
        <w:rPr>
          <w:rFonts w:cs="Arial"/>
          <w:i/>
          <w:noProof/>
          <w:lang w:eastAsia="ja-JP"/>
        </w:rPr>
        <w:t>)</w:t>
      </w:r>
    </w:p>
    <w:p w:rsidR="00E56DD9" w:rsidRPr="00583F01" w:rsidRDefault="00E56DD9" w:rsidP="00E56DD9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711C5B" w:rsidRPr="00383FDB" w:rsidRDefault="00E56DD9" w:rsidP="00D10DC1">
      <w:pPr>
        <w:ind w:left="567"/>
        <w:rPr>
          <w:i/>
          <w:noProof/>
          <w:lang w:val="fr-FR"/>
        </w:rPr>
      </w:pPr>
      <w:bookmarkStart w:id="16" w:name="_Toc525478484"/>
      <w:r w:rsidRPr="00383FDB">
        <w:rPr>
          <w:i/>
          <w:noProof/>
          <w:lang w:val="fr-FR"/>
        </w:rPr>
        <w:t>R</w:t>
      </w:r>
      <w:r w:rsidR="00422CBB" w:rsidRPr="00383FDB">
        <w:rPr>
          <w:i/>
          <w:noProof/>
          <w:lang w:val="fr-FR"/>
        </w:rPr>
        <w:t>é</w:t>
      </w:r>
      <w:r w:rsidRPr="00383FDB">
        <w:rPr>
          <w:i/>
          <w:noProof/>
          <w:lang w:val="fr-FR"/>
        </w:rPr>
        <w:t xml:space="preserve">vision </w:t>
      </w:r>
      <w:r w:rsidR="00422CBB" w:rsidRPr="00383FDB">
        <w:rPr>
          <w:i/>
          <w:noProof/>
          <w:lang w:val="fr-FR"/>
        </w:rPr>
        <w:t>du</w:t>
      </w:r>
      <w:r w:rsidRPr="00383FDB">
        <w:rPr>
          <w:i/>
          <w:noProof/>
          <w:lang w:val="fr-FR"/>
        </w:rPr>
        <w:t xml:space="preserve"> document</w:t>
      </w:r>
      <w:r w:rsidR="009242A7" w:rsidRPr="00383FDB">
        <w:rPr>
          <w:i/>
          <w:noProof/>
          <w:lang w:val="fr-FR"/>
        </w:rPr>
        <w:t> </w:t>
      </w:r>
      <w:r w:rsidRPr="00383FDB">
        <w:rPr>
          <w:i/>
          <w:noProof/>
          <w:lang w:val="fr-FR"/>
        </w:rPr>
        <w:t>TGP/15</w:t>
      </w:r>
      <w:r w:rsidR="00711C5B" w:rsidRPr="00383FDB">
        <w:rPr>
          <w:i/>
          <w:noProof/>
          <w:lang w:val="fr-FR"/>
        </w:rPr>
        <w:t> :</w:t>
      </w:r>
      <w:r w:rsidR="00422CBB" w:rsidRPr="00383FDB">
        <w:rPr>
          <w:i/>
          <w:noProof/>
          <w:lang w:val="fr-FR"/>
        </w:rPr>
        <w:t xml:space="preserve"> </w:t>
      </w:r>
      <w:r w:rsidR="00711C5B" w:rsidRPr="00383FDB">
        <w:rPr>
          <w:i/>
          <w:noProof/>
          <w:lang w:val="fr-FR"/>
        </w:rPr>
        <w:t>“</w:t>
      </w:r>
      <w:r w:rsidR="00422CBB" w:rsidRPr="00383FDB">
        <w:rPr>
          <w:i/>
          <w:noProof/>
          <w:lang w:val="fr-FR"/>
        </w:rPr>
        <w:t>Conseils en ce qui concerne l</w:t>
      </w:r>
      <w:r w:rsidR="00711C5B" w:rsidRPr="00383FDB">
        <w:rPr>
          <w:i/>
          <w:noProof/>
          <w:lang w:val="fr-FR"/>
        </w:rPr>
        <w:t>’</w:t>
      </w:r>
      <w:r w:rsidR="00422CBB" w:rsidRPr="00383FDB">
        <w:rPr>
          <w:i/>
          <w:noProof/>
          <w:lang w:val="fr-FR"/>
        </w:rPr>
        <w:t>utilisation des marqueurs biochimiques et moléculaires dans l</w:t>
      </w:r>
      <w:r w:rsidR="00711C5B" w:rsidRPr="00383FDB">
        <w:rPr>
          <w:i/>
          <w:noProof/>
          <w:lang w:val="fr-FR"/>
        </w:rPr>
        <w:t>’</w:t>
      </w:r>
      <w:r w:rsidR="00422CBB" w:rsidRPr="00383FDB">
        <w:rPr>
          <w:i/>
          <w:noProof/>
          <w:lang w:val="fr-FR"/>
        </w:rPr>
        <w:t>examen de la distinction, de l</w:t>
      </w:r>
      <w:r w:rsidR="00711C5B" w:rsidRPr="00383FDB">
        <w:rPr>
          <w:i/>
          <w:noProof/>
          <w:lang w:val="fr-FR"/>
        </w:rPr>
        <w:t>’</w:t>
      </w:r>
      <w:r w:rsidR="00422CBB" w:rsidRPr="00383FDB">
        <w:rPr>
          <w:i/>
          <w:noProof/>
          <w:lang w:val="fr-FR"/>
        </w:rPr>
        <w:t>homogénéité et de la stabilité (DHS)</w:t>
      </w:r>
      <w:r w:rsidR="00711C5B" w:rsidRPr="00383FDB">
        <w:rPr>
          <w:i/>
          <w:noProof/>
          <w:lang w:val="fr-FR"/>
        </w:rPr>
        <w:t>”</w:t>
      </w:r>
      <w:bookmarkEnd w:id="16"/>
    </w:p>
    <w:p w:rsidR="00E56DD9" w:rsidRPr="00383FDB" w:rsidRDefault="00E56DD9" w:rsidP="00E56DD9">
      <w:pPr>
        <w:keepNext/>
        <w:autoSpaceDE w:val="0"/>
        <w:autoSpaceDN w:val="0"/>
        <w:adjustRightInd w:val="0"/>
        <w:ind w:left="540"/>
        <w:rPr>
          <w:rFonts w:cs="Arial"/>
          <w:i/>
          <w:noProof/>
          <w:lang w:val="fr-FR" w:eastAsia="ja-JP"/>
        </w:rPr>
      </w:pPr>
    </w:p>
    <w:p w:rsidR="00E56DD9" w:rsidRPr="00583F01" w:rsidRDefault="00E56DD9" w:rsidP="00E56DD9">
      <w:pPr>
        <w:keepNext/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Revision of document TGP/15 “Guidance on the Use of Biochemical and Molecular Markers in the Examination of Distinctness, Uniformity and Stability (DUS)” (document BMT/17/7)</w:t>
      </w:r>
    </w:p>
    <w:p w:rsidR="00E56DD9" w:rsidRPr="00583F01" w:rsidRDefault="00E56DD9" w:rsidP="00E56DD9">
      <w:pPr>
        <w:keepNext/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E56DD9" w:rsidRPr="00583F01" w:rsidRDefault="00E56DD9" w:rsidP="00E56DD9">
      <w:pPr>
        <w:keepNext/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Guidance on the use of Biochemical and Molecular Markers in the examination of Distinctness, Uniformity and Stability (DUS) (document TGP/15/2</w:t>
      </w:r>
      <w:r w:rsidRPr="00583F01">
        <w:rPr>
          <w:rFonts w:cs="Arial"/>
          <w:iCs/>
          <w:noProof/>
        </w:rPr>
        <w:t xml:space="preserve"> </w:t>
      </w:r>
      <w:r w:rsidRPr="00583F01">
        <w:rPr>
          <w:rFonts w:cs="Arial"/>
          <w:i/>
          <w:iCs/>
          <w:noProof/>
          <w:lang w:eastAsia="ja-JP"/>
        </w:rPr>
        <w:t>Draft</w:t>
      </w:r>
      <w:r w:rsidR="00416FB2" w:rsidRPr="00583F01">
        <w:rPr>
          <w:rFonts w:cs="Arial"/>
          <w:i/>
          <w:iCs/>
          <w:noProof/>
          <w:lang w:eastAsia="ja-JP"/>
        </w:rPr>
        <w:t> </w:t>
      </w:r>
      <w:r w:rsidRPr="00583F01">
        <w:rPr>
          <w:rFonts w:cs="Arial"/>
          <w:i/>
          <w:iCs/>
          <w:noProof/>
          <w:lang w:eastAsia="ja-JP"/>
        </w:rPr>
        <w:t>1</w:t>
      </w:r>
      <w:r w:rsidRPr="00583F01">
        <w:rPr>
          <w:rFonts w:cs="Arial"/>
          <w:i/>
          <w:noProof/>
          <w:lang w:eastAsia="ja-JP"/>
        </w:rPr>
        <w:t>)</w:t>
      </w:r>
    </w:p>
    <w:p w:rsidR="00EF141C" w:rsidRPr="00583F01" w:rsidRDefault="00EF141C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711C5B" w:rsidRPr="00583F01" w:rsidRDefault="002F55A4" w:rsidP="00D10DC1">
      <w:pPr>
        <w:keepNext/>
        <w:ind w:left="567"/>
        <w:rPr>
          <w:i/>
          <w:noProof/>
        </w:rPr>
      </w:pPr>
      <w:bookmarkStart w:id="17" w:name="_Toc516587897"/>
      <w:bookmarkStart w:id="18" w:name="_Toc525478485"/>
      <w:r w:rsidRPr="00583F01">
        <w:rPr>
          <w:i/>
          <w:noProof/>
        </w:rPr>
        <w:t>Coop</w:t>
      </w:r>
      <w:r w:rsidR="00422CBB" w:rsidRPr="00583F01">
        <w:rPr>
          <w:i/>
          <w:noProof/>
        </w:rPr>
        <w:t>é</w:t>
      </w:r>
      <w:r w:rsidRPr="00583F01">
        <w:rPr>
          <w:i/>
          <w:noProof/>
        </w:rPr>
        <w:t xml:space="preserve">ration </w:t>
      </w:r>
      <w:r w:rsidR="00422CBB" w:rsidRPr="00583F01">
        <w:rPr>
          <w:i/>
          <w:noProof/>
        </w:rPr>
        <w:t xml:space="preserve">entre organisations </w:t>
      </w:r>
      <w:r w:rsidRPr="00583F01">
        <w:rPr>
          <w:i/>
          <w:noProof/>
        </w:rPr>
        <w:t>international</w:t>
      </w:r>
      <w:r w:rsidR="00422CBB" w:rsidRPr="00583F01">
        <w:rPr>
          <w:i/>
          <w:noProof/>
        </w:rPr>
        <w:t>es</w:t>
      </w:r>
      <w:bookmarkEnd w:id="17"/>
      <w:bookmarkEnd w:id="18"/>
    </w:p>
    <w:p w:rsidR="00EF141C" w:rsidRPr="00583F01" w:rsidRDefault="00EF141C" w:rsidP="00EF141C">
      <w:pPr>
        <w:keepNext/>
        <w:autoSpaceDE w:val="0"/>
        <w:autoSpaceDN w:val="0"/>
        <w:adjustRightInd w:val="0"/>
        <w:ind w:left="540"/>
        <w:rPr>
          <w:rFonts w:cs="Arial"/>
          <w:i/>
          <w:noProof/>
          <w:lang w:eastAsia="ja-JP"/>
        </w:rPr>
      </w:pPr>
    </w:p>
    <w:p w:rsidR="00EF141C" w:rsidRPr="00583F01" w:rsidRDefault="002F55A4" w:rsidP="00EF141C">
      <w:pPr>
        <w:keepNext/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 xml:space="preserve">Cooperation between International Organizations </w:t>
      </w:r>
      <w:r w:rsidR="00EF141C" w:rsidRPr="00583F01">
        <w:rPr>
          <w:rFonts w:cs="Arial"/>
          <w:i/>
          <w:noProof/>
          <w:lang w:eastAsia="ja-JP"/>
        </w:rPr>
        <w:t>(document BMT/1</w:t>
      </w:r>
      <w:r w:rsidRPr="00583F01">
        <w:rPr>
          <w:rFonts w:cs="Arial"/>
          <w:i/>
          <w:noProof/>
          <w:lang w:eastAsia="ja-JP"/>
        </w:rPr>
        <w:t>7</w:t>
      </w:r>
      <w:r w:rsidR="00EF141C" w:rsidRPr="00583F01">
        <w:rPr>
          <w:rFonts w:cs="Arial"/>
          <w:i/>
          <w:noProof/>
          <w:lang w:eastAsia="ja-JP"/>
        </w:rPr>
        <w:t>/3)</w:t>
      </w:r>
    </w:p>
    <w:p w:rsidR="00EF141C" w:rsidRPr="00583F01" w:rsidRDefault="00EF141C" w:rsidP="00EF141C">
      <w:pPr>
        <w:keepNext/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EF141C" w:rsidRPr="00583F01" w:rsidRDefault="002F55A4" w:rsidP="00EF141C">
      <w:pPr>
        <w:keepNext/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DNA</w:t>
      </w:r>
      <w:r w:rsidR="00E664D7" w:rsidRPr="00583F01">
        <w:rPr>
          <w:rFonts w:cs="Arial"/>
          <w:i/>
          <w:noProof/>
          <w:lang w:eastAsia="ja-JP"/>
        </w:rPr>
        <w:noBreakHyphen/>
      </w:r>
      <w:r w:rsidRPr="00583F01">
        <w:rPr>
          <w:rFonts w:cs="Arial"/>
          <w:i/>
          <w:noProof/>
          <w:lang w:eastAsia="ja-JP"/>
        </w:rPr>
        <w:t>based methods for variety testing</w:t>
      </w:r>
      <w:r w:rsidR="00A02E75" w:rsidRPr="00583F01">
        <w:rPr>
          <w:rFonts w:cs="Arial"/>
          <w:i/>
          <w:noProof/>
          <w:lang w:eastAsia="ja-JP"/>
        </w:rPr>
        <w:t> </w:t>
      </w:r>
      <w:r w:rsidRPr="00583F01">
        <w:rPr>
          <w:rFonts w:cs="Arial"/>
          <w:i/>
          <w:noProof/>
          <w:lang w:eastAsia="ja-JP"/>
        </w:rPr>
        <w:t xml:space="preserve">: ISTA approach </w:t>
      </w:r>
      <w:r w:rsidR="00EF141C" w:rsidRPr="00583F01">
        <w:rPr>
          <w:rFonts w:cs="Arial"/>
          <w:i/>
          <w:noProof/>
          <w:lang w:eastAsia="ja-JP"/>
        </w:rPr>
        <w:t>(document BMT/1</w:t>
      </w:r>
      <w:r w:rsidRPr="00583F01">
        <w:rPr>
          <w:rFonts w:cs="Arial"/>
          <w:i/>
          <w:noProof/>
          <w:lang w:eastAsia="ja-JP"/>
        </w:rPr>
        <w:t>7</w:t>
      </w:r>
      <w:r w:rsidR="00EF141C" w:rsidRPr="00583F01">
        <w:rPr>
          <w:rFonts w:cs="Arial"/>
          <w:i/>
          <w:noProof/>
          <w:lang w:eastAsia="ja-JP"/>
        </w:rPr>
        <w:t>/</w:t>
      </w:r>
      <w:r w:rsidRPr="00583F01">
        <w:rPr>
          <w:rFonts w:cs="Arial"/>
          <w:i/>
          <w:noProof/>
          <w:lang w:eastAsia="ja-JP"/>
        </w:rPr>
        <w:t>6</w:t>
      </w:r>
      <w:r w:rsidR="00EF141C" w:rsidRPr="00583F01">
        <w:rPr>
          <w:rFonts w:cs="Arial"/>
          <w:i/>
          <w:noProof/>
          <w:lang w:eastAsia="ja-JP"/>
        </w:rPr>
        <w:t>)</w:t>
      </w:r>
    </w:p>
    <w:p w:rsidR="00EF141C" w:rsidRPr="00583F01" w:rsidRDefault="00EF141C" w:rsidP="00EF141C">
      <w:pPr>
        <w:autoSpaceDE w:val="0"/>
        <w:autoSpaceDN w:val="0"/>
        <w:adjustRightInd w:val="0"/>
        <w:ind w:left="540"/>
        <w:rPr>
          <w:rFonts w:cs="Arial"/>
          <w:i/>
          <w:noProof/>
          <w:lang w:eastAsia="ja-JP"/>
        </w:rPr>
      </w:pPr>
    </w:p>
    <w:p w:rsidR="00711C5B" w:rsidRPr="00383FDB" w:rsidRDefault="00422CBB" w:rsidP="00D13459">
      <w:pPr>
        <w:keepNext/>
        <w:ind w:left="567"/>
        <w:rPr>
          <w:i/>
          <w:noProof/>
          <w:lang w:val="fr-FR"/>
        </w:rPr>
      </w:pPr>
      <w:bookmarkStart w:id="19" w:name="_Toc516587898"/>
      <w:bookmarkStart w:id="20" w:name="_Toc525478486"/>
      <w:r w:rsidRPr="00383FDB">
        <w:rPr>
          <w:i/>
          <w:noProof/>
          <w:lang w:val="fr-FR"/>
        </w:rPr>
        <w:t>Bases de données sur les descriptions variétales, notamment les bases de données contenant des données moléculaires</w:t>
      </w:r>
      <w:bookmarkEnd w:id="19"/>
      <w:bookmarkEnd w:id="20"/>
    </w:p>
    <w:p w:rsidR="00EF141C" w:rsidRPr="00383FDB" w:rsidRDefault="00EF141C" w:rsidP="00EF141C">
      <w:pPr>
        <w:autoSpaceDE w:val="0"/>
        <w:autoSpaceDN w:val="0"/>
        <w:adjustRightInd w:val="0"/>
        <w:ind w:left="540"/>
        <w:rPr>
          <w:rFonts w:cs="Arial"/>
          <w:i/>
          <w:noProof/>
          <w:lang w:val="fr-FR" w:eastAsia="ja-JP"/>
        </w:rPr>
      </w:pPr>
    </w:p>
    <w:p w:rsidR="00711C5B" w:rsidRPr="00383FDB" w:rsidRDefault="00422CBB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val="fr-FR" w:eastAsia="ja-JP"/>
        </w:rPr>
      </w:pPr>
      <w:r w:rsidRPr="00383FDB">
        <w:rPr>
          <w:rFonts w:cs="Arial"/>
          <w:i/>
          <w:noProof/>
          <w:lang w:val="fr-FR" w:eastAsia="ja-JP"/>
        </w:rPr>
        <w:t>Construction d</w:t>
      </w:r>
      <w:r w:rsidR="00711C5B" w:rsidRPr="00383FDB">
        <w:rPr>
          <w:rFonts w:cs="Arial"/>
          <w:i/>
          <w:noProof/>
          <w:lang w:val="fr-FR" w:eastAsia="ja-JP"/>
        </w:rPr>
        <w:t>’</w:t>
      </w:r>
      <w:r w:rsidRPr="00383FDB">
        <w:rPr>
          <w:rFonts w:cs="Arial"/>
          <w:i/>
          <w:noProof/>
          <w:lang w:val="fr-FR" w:eastAsia="ja-JP"/>
        </w:rPr>
        <w:t>une base de données européenne sur les pommes de terre avec des variétés notoirement connues et sa mise en œuvre dans le système d</w:t>
      </w:r>
      <w:r w:rsidR="00711C5B" w:rsidRPr="00383FDB">
        <w:rPr>
          <w:rFonts w:cs="Arial"/>
          <w:i/>
          <w:noProof/>
          <w:lang w:val="fr-FR" w:eastAsia="ja-JP"/>
        </w:rPr>
        <w:t>’</w:t>
      </w:r>
      <w:r w:rsidRPr="00383FDB">
        <w:rPr>
          <w:rFonts w:cs="Arial"/>
          <w:i/>
          <w:noProof/>
          <w:lang w:val="fr-FR" w:eastAsia="ja-JP"/>
        </w:rPr>
        <w:t>examen DHS de la pomme de terre</w:t>
      </w:r>
    </w:p>
    <w:p w:rsidR="00C1325F" w:rsidRPr="00383FDB" w:rsidRDefault="00C1325F" w:rsidP="00C1325F">
      <w:pPr>
        <w:autoSpaceDE w:val="0"/>
        <w:autoSpaceDN w:val="0"/>
        <w:adjustRightInd w:val="0"/>
        <w:ind w:left="540"/>
        <w:rPr>
          <w:rFonts w:cs="Arial"/>
          <w:i/>
          <w:noProof/>
          <w:lang w:val="fr-FR" w:eastAsia="ja-JP"/>
        </w:rPr>
      </w:pPr>
    </w:p>
    <w:p w:rsidR="00C1325F" w:rsidRPr="00583F01" w:rsidRDefault="00C1325F" w:rsidP="00C1325F">
      <w:pPr>
        <w:autoSpaceDE w:val="0"/>
        <w:autoSpaceDN w:val="0"/>
        <w:adjustRightInd w:val="0"/>
        <w:ind w:left="1647" w:firstLine="54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Part I</w:t>
      </w:r>
      <w:r w:rsidR="00A02E75" w:rsidRPr="00583F01">
        <w:rPr>
          <w:rFonts w:cs="Arial"/>
          <w:i/>
          <w:noProof/>
          <w:lang w:eastAsia="ja-JP"/>
        </w:rPr>
        <w:t> </w:t>
      </w:r>
      <w:r w:rsidRPr="00583F01">
        <w:rPr>
          <w:rFonts w:cs="Arial"/>
          <w:i/>
          <w:noProof/>
          <w:lang w:eastAsia="ja-JP"/>
        </w:rPr>
        <w:t>: Construction, maintenance and use of the common database (</w:t>
      </w:r>
      <w:r w:rsidR="00711C5B" w:rsidRPr="00583F01">
        <w:rPr>
          <w:rFonts w:cs="Arial"/>
          <w:i/>
          <w:noProof/>
          <w:lang w:eastAsia="ja-JP"/>
        </w:rPr>
        <w:t>document</w:t>
      </w:r>
      <w:r w:rsidR="009242A7" w:rsidRPr="00583F01">
        <w:rPr>
          <w:rFonts w:cs="Arial"/>
          <w:i/>
          <w:noProof/>
          <w:lang w:eastAsia="ja-JP"/>
        </w:rPr>
        <w:t> </w:t>
      </w:r>
      <w:r w:rsidR="00711C5B" w:rsidRPr="00583F01">
        <w:rPr>
          <w:rFonts w:cs="Arial"/>
          <w:i/>
          <w:noProof/>
          <w:lang w:eastAsia="ja-JP"/>
        </w:rPr>
        <w:t>BM</w:t>
      </w:r>
      <w:r w:rsidRPr="00583F01">
        <w:rPr>
          <w:rFonts w:cs="Arial"/>
          <w:i/>
          <w:noProof/>
          <w:lang w:eastAsia="ja-JP"/>
        </w:rPr>
        <w:t>T/17/11)</w:t>
      </w:r>
    </w:p>
    <w:p w:rsidR="00C1325F" w:rsidRPr="00583F01" w:rsidRDefault="00C1325F" w:rsidP="00C1325F">
      <w:pPr>
        <w:autoSpaceDE w:val="0"/>
        <w:autoSpaceDN w:val="0"/>
        <w:adjustRightInd w:val="0"/>
        <w:ind w:left="540"/>
        <w:rPr>
          <w:rFonts w:cs="Arial"/>
          <w:i/>
          <w:noProof/>
          <w:lang w:eastAsia="ja-JP"/>
        </w:rPr>
      </w:pPr>
    </w:p>
    <w:p w:rsidR="00C1325F" w:rsidRPr="00583F01" w:rsidRDefault="00C1325F" w:rsidP="00C1325F">
      <w:pPr>
        <w:autoSpaceDE w:val="0"/>
        <w:autoSpaceDN w:val="0"/>
        <w:adjustRightInd w:val="0"/>
        <w:ind w:left="1593" w:firstLine="54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Part</w:t>
      </w:r>
      <w:r w:rsidR="00416FB2" w:rsidRPr="00583F01">
        <w:rPr>
          <w:rFonts w:cs="Arial"/>
          <w:i/>
          <w:noProof/>
          <w:lang w:eastAsia="ja-JP"/>
        </w:rPr>
        <w:t> </w:t>
      </w:r>
      <w:r w:rsidRPr="00583F01">
        <w:rPr>
          <w:rFonts w:cs="Arial"/>
          <w:i/>
          <w:noProof/>
          <w:lang w:eastAsia="ja-JP"/>
        </w:rPr>
        <w:t>II</w:t>
      </w:r>
      <w:r w:rsidR="00A02E75" w:rsidRPr="00583F01">
        <w:rPr>
          <w:rFonts w:cs="Arial"/>
          <w:i/>
          <w:noProof/>
          <w:lang w:eastAsia="ja-JP"/>
        </w:rPr>
        <w:t> </w:t>
      </w:r>
      <w:r w:rsidRPr="00583F01">
        <w:rPr>
          <w:rFonts w:cs="Arial"/>
          <w:i/>
          <w:noProof/>
          <w:lang w:eastAsia="ja-JP"/>
        </w:rPr>
        <w:t>: Generation of molecular data (document BMT/17/12)</w:t>
      </w:r>
    </w:p>
    <w:p w:rsidR="00EF141C" w:rsidRPr="00583F01" w:rsidRDefault="00EF141C" w:rsidP="00EF141C">
      <w:pPr>
        <w:autoSpaceDE w:val="0"/>
        <w:autoSpaceDN w:val="0"/>
        <w:adjustRightInd w:val="0"/>
        <w:ind w:left="540"/>
        <w:rPr>
          <w:rFonts w:cs="Arial"/>
          <w:noProof/>
          <w:lang w:eastAsia="ja-JP"/>
        </w:rPr>
      </w:pPr>
    </w:p>
    <w:p w:rsidR="00C1325F" w:rsidRPr="00583F01" w:rsidRDefault="00C1325F" w:rsidP="00C1325F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bookmarkStart w:id="21" w:name="_Toc516587899"/>
      <w:r w:rsidRPr="00583F01">
        <w:rPr>
          <w:rFonts w:cs="Arial"/>
          <w:i/>
          <w:noProof/>
          <w:lang w:eastAsia="ja-JP"/>
        </w:rPr>
        <w:t>A DNA database for Rose</w:t>
      </w:r>
      <w:r w:rsidR="00A02E75" w:rsidRPr="00583F01">
        <w:rPr>
          <w:rFonts w:cs="Arial"/>
          <w:i/>
          <w:noProof/>
          <w:lang w:eastAsia="ja-JP"/>
        </w:rPr>
        <w:t> </w:t>
      </w:r>
      <w:r w:rsidRPr="00583F01">
        <w:rPr>
          <w:rFonts w:cs="Arial"/>
          <w:i/>
          <w:noProof/>
          <w:lang w:eastAsia="ja-JP"/>
        </w:rPr>
        <w:t>: Development and validation of a SNP marker set (</w:t>
      </w:r>
      <w:r w:rsidR="00711C5B" w:rsidRPr="00583F01">
        <w:rPr>
          <w:rFonts w:cs="Arial"/>
          <w:i/>
          <w:noProof/>
          <w:lang w:eastAsia="ja-JP"/>
        </w:rPr>
        <w:t>document BM</w:t>
      </w:r>
      <w:r w:rsidRPr="00583F01">
        <w:rPr>
          <w:rFonts w:cs="Arial"/>
          <w:i/>
          <w:noProof/>
          <w:lang w:eastAsia="ja-JP"/>
        </w:rPr>
        <w:t>T/17/15</w:t>
      </w:r>
      <w:r w:rsidR="00F72C8B" w:rsidRPr="00583F01">
        <w:rPr>
          <w:rFonts w:cs="Arial"/>
          <w:i/>
          <w:noProof/>
          <w:lang w:eastAsia="ja-JP"/>
        </w:rPr>
        <w:t xml:space="preserve"> </w:t>
      </w:r>
      <w:r w:rsidR="00F72C8B" w:rsidRPr="00583F01">
        <w:rPr>
          <w:rFonts w:cs="Arial"/>
          <w:i/>
          <w:iCs/>
          <w:noProof/>
          <w:lang w:eastAsia="ja-JP"/>
        </w:rPr>
        <w:t>and BMT/17/15</w:t>
      </w:r>
      <w:r w:rsidR="00A02E75" w:rsidRPr="00583F01">
        <w:rPr>
          <w:rFonts w:cs="Arial"/>
          <w:i/>
          <w:iCs/>
          <w:noProof/>
          <w:lang w:eastAsia="ja-JP"/>
        </w:rPr>
        <w:t> </w:t>
      </w:r>
      <w:r w:rsidR="00F72C8B" w:rsidRPr="00583F01">
        <w:rPr>
          <w:rFonts w:cs="Arial"/>
          <w:i/>
          <w:iCs/>
          <w:noProof/>
          <w:lang w:eastAsia="ja-JP"/>
        </w:rPr>
        <w:t>Add.</w:t>
      </w:r>
      <w:r w:rsidRPr="00583F01">
        <w:rPr>
          <w:rFonts w:cs="Arial"/>
          <w:i/>
          <w:noProof/>
          <w:lang w:eastAsia="ja-JP"/>
        </w:rPr>
        <w:t>)</w:t>
      </w:r>
    </w:p>
    <w:p w:rsidR="00C1325F" w:rsidRPr="00583F01" w:rsidRDefault="00C1325F" w:rsidP="00C1325F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711C5B" w:rsidRPr="00383FDB" w:rsidRDefault="00422CBB" w:rsidP="00D13459">
      <w:pPr>
        <w:keepNext/>
        <w:ind w:left="567"/>
        <w:rPr>
          <w:i/>
          <w:noProof/>
          <w:lang w:val="fr-FR"/>
        </w:rPr>
      </w:pPr>
      <w:bookmarkStart w:id="22" w:name="_Toc525478487"/>
      <w:r w:rsidRPr="00383FDB">
        <w:rPr>
          <w:i/>
          <w:noProof/>
          <w:lang w:val="fr-FR"/>
        </w:rPr>
        <w:t>Examen du document</w:t>
      </w:r>
      <w:r w:rsidR="009242A7" w:rsidRPr="00383FDB">
        <w:rPr>
          <w:i/>
          <w:noProof/>
          <w:lang w:val="fr-FR"/>
        </w:rPr>
        <w:t> </w:t>
      </w:r>
      <w:r w:rsidRPr="00383FDB">
        <w:rPr>
          <w:i/>
          <w:noProof/>
          <w:lang w:val="fr-FR"/>
        </w:rPr>
        <w:t xml:space="preserve">UPOV/INF/17 </w:t>
      </w:r>
      <w:r w:rsidR="00711C5B" w:rsidRPr="00383FDB">
        <w:rPr>
          <w:i/>
          <w:noProof/>
          <w:lang w:val="fr-FR"/>
        </w:rPr>
        <w:t>“</w:t>
      </w:r>
      <w:r w:rsidRPr="00383FDB">
        <w:rPr>
          <w:i/>
          <w:noProof/>
          <w:lang w:val="fr-FR"/>
        </w:rPr>
        <w:t>Directives concernant les profils d</w:t>
      </w:r>
      <w:r w:rsidR="00711C5B" w:rsidRPr="00383FDB">
        <w:rPr>
          <w:i/>
          <w:noProof/>
          <w:lang w:val="fr-FR"/>
        </w:rPr>
        <w:t>’</w:t>
      </w:r>
      <w:r w:rsidRPr="00383FDB">
        <w:rPr>
          <w:i/>
          <w:noProof/>
          <w:lang w:val="fr-FR"/>
        </w:rPr>
        <w:t>ADN</w:t>
      </w:r>
      <w:r w:rsidR="00711C5B" w:rsidRPr="00383FDB">
        <w:rPr>
          <w:i/>
          <w:noProof/>
          <w:lang w:val="fr-FR"/>
        </w:rPr>
        <w:t> :</w:t>
      </w:r>
      <w:r w:rsidRPr="00383FDB">
        <w:rPr>
          <w:i/>
          <w:noProof/>
          <w:lang w:val="fr-FR"/>
        </w:rPr>
        <w:t xml:space="preserve"> choix des marqueurs moléculaires et construction d</w:t>
      </w:r>
      <w:r w:rsidR="00711C5B" w:rsidRPr="00383FDB">
        <w:rPr>
          <w:i/>
          <w:noProof/>
          <w:lang w:val="fr-FR"/>
        </w:rPr>
        <w:t>’</w:t>
      </w:r>
      <w:r w:rsidRPr="00383FDB">
        <w:rPr>
          <w:i/>
          <w:noProof/>
          <w:lang w:val="fr-FR"/>
        </w:rPr>
        <w:t>une base de données y relative (</w:t>
      </w:r>
      <w:r w:rsidR="00711C5B" w:rsidRPr="00383FDB">
        <w:rPr>
          <w:i/>
          <w:noProof/>
          <w:lang w:val="fr-FR"/>
        </w:rPr>
        <w:t>‘</w:t>
      </w:r>
      <w:r w:rsidRPr="00383FDB">
        <w:rPr>
          <w:i/>
          <w:noProof/>
          <w:lang w:val="fr-FR"/>
        </w:rPr>
        <w:t>Directives BMT</w:t>
      </w:r>
      <w:r w:rsidR="00711C5B" w:rsidRPr="00383FDB">
        <w:rPr>
          <w:i/>
          <w:noProof/>
          <w:lang w:val="fr-FR"/>
        </w:rPr>
        <w:t>’</w:t>
      </w:r>
      <w:r w:rsidRPr="00383FDB">
        <w:rPr>
          <w:i/>
          <w:noProof/>
          <w:lang w:val="fr-FR"/>
        </w:rPr>
        <w:t>)</w:t>
      </w:r>
      <w:r w:rsidR="00711C5B" w:rsidRPr="00383FDB">
        <w:rPr>
          <w:i/>
          <w:noProof/>
          <w:lang w:val="fr-FR"/>
        </w:rPr>
        <w:t>”</w:t>
      </w:r>
      <w:bookmarkEnd w:id="22"/>
    </w:p>
    <w:p w:rsidR="005458AF" w:rsidRPr="00383FDB" w:rsidRDefault="005458AF" w:rsidP="00D13459">
      <w:pPr>
        <w:keepNext/>
        <w:ind w:left="567"/>
        <w:rPr>
          <w:i/>
          <w:noProof/>
          <w:lang w:val="fr-FR"/>
        </w:rPr>
      </w:pPr>
    </w:p>
    <w:p w:rsidR="00711C5B" w:rsidRPr="00583F01" w:rsidRDefault="00F536C4" w:rsidP="007F1A9C">
      <w:pPr>
        <w:keepNext/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583F01">
        <w:rPr>
          <w:rFonts w:cs="Arial"/>
          <w:i/>
          <w:lang w:eastAsia="ja-JP"/>
        </w:rPr>
        <w:t>Review of document UPOV/INF/17 “Guidelines for DNA</w:t>
      </w:r>
      <w:r w:rsidR="00E664D7" w:rsidRPr="00583F01">
        <w:rPr>
          <w:rFonts w:cs="Arial"/>
          <w:i/>
          <w:lang w:eastAsia="ja-JP"/>
        </w:rPr>
        <w:noBreakHyphen/>
      </w:r>
      <w:proofErr w:type="gramStart"/>
      <w:r w:rsidRPr="00583F01">
        <w:rPr>
          <w:rFonts w:cs="Arial"/>
          <w:i/>
          <w:lang w:eastAsia="ja-JP"/>
        </w:rPr>
        <w:t>Profiling</w:t>
      </w:r>
      <w:r w:rsidR="00A02E75" w:rsidRPr="00583F01">
        <w:rPr>
          <w:rFonts w:cs="Arial"/>
          <w:i/>
          <w:lang w:eastAsia="ja-JP"/>
        </w:rPr>
        <w:t> </w:t>
      </w:r>
      <w:r w:rsidRPr="00583F01">
        <w:rPr>
          <w:rFonts w:cs="Arial"/>
          <w:i/>
          <w:lang w:eastAsia="ja-JP"/>
        </w:rPr>
        <w:t>:</w:t>
      </w:r>
      <w:proofErr w:type="gramEnd"/>
      <w:r w:rsidRPr="00583F01">
        <w:rPr>
          <w:rFonts w:cs="Arial"/>
          <w:i/>
          <w:lang w:eastAsia="ja-JP"/>
        </w:rPr>
        <w:t xml:space="preserve"> Molecular Marker Selection and Database Construction (</w:t>
      </w:r>
      <w:r w:rsidR="00711C5B" w:rsidRPr="00583F01">
        <w:rPr>
          <w:rFonts w:cs="Arial"/>
          <w:i/>
          <w:lang w:eastAsia="ja-JP"/>
        </w:rPr>
        <w:t>‘</w:t>
      </w:r>
      <w:r w:rsidRPr="00583F01">
        <w:rPr>
          <w:rFonts w:cs="Arial"/>
          <w:i/>
          <w:lang w:eastAsia="ja-JP"/>
        </w:rPr>
        <w:t>BMT Guidelines</w:t>
      </w:r>
      <w:r w:rsidR="00711C5B" w:rsidRPr="00583F01">
        <w:rPr>
          <w:rFonts w:cs="Arial"/>
          <w:i/>
          <w:lang w:eastAsia="ja-JP"/>
        </w:rPr>
        <w:t>’</w:t>
      </w:r>
      <w:r w:rsidRPr="00583F01">
        <w:rPr>
          <w:rFonts w:cs="Arial"/>
          <w:i/>
          <w:lang w:eastAsia="ja-JP"/>
        </w:rPr>
        <w:t>)” (documents BMT/17/10 and BMT/17/10</w:t>
      </w:r>
      <w:r w:rsidR="00A02E75" w:rsidRPr="00583F01">
        <w:rPr>
          <w:rFonts w:cs="Arial"/>
          <w:i/>
          <w:lang w:eastAsia="ja-JP"/>
        </w:rPr>
        <w:t> </w:t>
      </w:r>
      <w:r w:rsidRPr="00583F01">
        <w:rPr>
          <w:rFonts w:cs="Arial"/>
          <w:i/>
          <w:lang w:eastAsia="ja-JP"/>
        </w:rPr>
        <w:t>Add.)</w:t>
      </w:r>
    </w:p>
    <w:p w:rsidR="005458AF" w:rsidRPr="00583F01" w:rsidRDefault="005458AF" w:rsidP="005458AF">
      <w:pPr>
        <w:keepNext/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5458AF" w:rsidRPr="00583F01" w:rsidRDefault="007F1A9C" w:rsidP="005458AF">
      <w:pPr>
        <w:keepNext/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Guidelines for DNA</w:t>
      </w:r>
      <w:r w:rsidR="00E664D7" w:rsidRPr="00583F01">
        <w:rPr>
          <w:rFonts w:cs="Arial"/>
          <w:i/>
          <w:noProof/>
          <w:lang w:eastAsia="ja-JP"/>
        </w:rPr>
        <w:noBreakHyphen/>
      </w:r>
      <w:r w:rsidRPr="00583F01">
        <w:rPr>
          <w:rFonts w:cs="Arial"/>
          <w:i/>
          <w:noProof/>
          <w:lang w:eastAsia="ja-JP"/>
        </w:rPr>
        <w:t>Profiling</w:t>
      </w:r>
      <w:r w:rsidR="00A02E75" w:rsidRPr="00583F01">
        <w:rPr>
          <w:rFonts w:cs="Arial"/>
          <w:i/>
          <w:noProof/>
          <w:lang w:eastAsia="ja-JP"/>
        </w:rPr>
        <w:t> </w:t>
      </w:r>
      <w:r w:rsidRPr="00583F01">
        <w:rPr>
          <w:rFonts w:cs="Arial"/>
          <w:i/>
          <w:noProof/>
          <w:lang w:eastAsia="ja-JP"/>
        </w:rPr>
        <w:t>: Molecular marker selection and database construction (“BMT Guidelines”)</w:t>
      </w:r>
      <w:r w:rsidR="005458AF" w:rsidRPr="00583F01">
        <w:rPr>
          <w:rFonts w:cs="Arial"/>
          <w:i/>
          <w:noProof/>
          <w:lang w:eastAsia="ja-JP"/>
        </w:rPr>
        <w:t xml:space="preserve"> (document </w:t>
      </w:r>
      <w:r w:rsidRPr="00583F01">
        <w:rPr>
          <w:rFonts w:cs="Arial"/>
          <w:i/>
          <w:noProof/>
          <w:lang w:eastAsia="ja-JP"/>
        </w:rPr>
        <w:t>UPOV/INF</w:t>
      </w:r>
      <w:r w:rsidR="005458AF" w:rsidRPr="00583F01">
        <w:rPr>
          <w:rFonts w:cs="Arial"/>
          <w:i/>
          <w:noProof/>
          <w:lang w:eastAsia="ja-JP"/>
        </w:rPr>
        <w:t>/1</w:t>
      </w:r>
      <w:r w:rsidRPr="00583F01">
        <w:rPr>
          <w:rFonts w:cs="Arial"/>
          <w:i/>
          <w:noProof/>
          <w:lang w:eastAsia="ja-JP"/>
        </w:rPr>
        <w:t>7</w:t>
      </w:r>
      <w:r w:rsidR="005458AF" w:rsidRPr="00583F01">
        <w:rPr>
          <w:rFonts w:cs="Arial"/>
          <w:i/>
          <w:noProof/>
          <w:lang w:eastAsia="ja-JP"/>
        </w:rPr>
        <w:t>/2</w:t>
      </w:r>
      <w:r w:rsidR="005458AF" w:rsidRPr="00583F01">
        <w:rPr>
          <w:rFonts w:cs="Arial"/>
          <w:iCs/>
          <w:noProof/>
        </w:rPr>
        <w:t xml:space="preserve"> </w:t>
      </w:r>
      <w:r w:rsidR="005458AF" w:rsidRPr="00583F01">
        <w:rPr>
          <w:rFonts w:cs="Arial"/>
          <w:i/>
          <w:iCs/>
          <w:noProof/>
          <w:lang w:eastAsia="ja-JP"/>
        </w:rPr>
        <w:t>Draft 1</w:t>
      </w:r>
      <w:r w:rsidR="005458AF" w:rsidRPr="00583F01">
        <w:rPr>
          <w:rFonts w:cs="Arial"/>
          <w:i/>
          <w:noProof/>
          <w:lang w:eastAsia="ja-JP"/>
        </w:rPr>
        <w:t>)</w:t>
      </w:r>
    </w:p>
    <w:p w:rsidR="005458AF" w:rsidRPr="00583F01" w:rsidRDefault="005458AF" w:rsidP="005458AF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AD62BD" w:rsidRPr="00383FDB" w:rsidRDefault="00422CBB" w:rsidP="00D13459">
      <w:pPr>
        <w:keepNext/>
        <w:ind w:left="567"/>
        <w:rPr>
          <w:i/>
          <w:noProof/>
          <w:lang w:val="fr-FR"/>
        </w:rPr>
      </w:pPr>
      <w:bookmarkStart w:id="23" w:name="_Toc525478488"/>
      <w:r w:rsidRPr="00383FDB">
        <w:rPr>
          <w:i/>
          <w:lang w:val="fr-FR"/>
        </w:rPr>
        <w:t xml:space="preserve">Utilisation des techniques </w:t>
      </w:r>
      <w:r w:rsidRPr="00383FDB">
        <w:rPr>
          <w:i/>
          <w:noProof/>
          <w:lang w:val="fr-FR"/>
        </w:rPr>
        <w:t>mol</w:t>
      </w:r>
      <w:r w:rsidRPr="00383FDB">
        <w:rPr>
          <w:i/>
          <w:lang w:val="fr-FR"/>
        </w:rPr>
        <w:t>é</w:t>
      </w:r>
      <w:r w:rsidRPr="00383FDB">
        <w:rPr>
          <w:i/>
          <w:noProof/>
          <w:lang w:val="fr-FR"/>
        </w:rPr>
        <w:t>cula</w:t>
      </w:r>
      <w:r w:rsidRPr="00383FDB">
        <w:rPr>
          <w:i/>
          <w:lang w:val="fr-FR"/>
        </w:rPr>
        <w:t>i</w:t>
      </w:r>
      <w:r w:rsidRPr="00383FDB">
        <w:rPr>
          <w:i/>
          <w:noProof/>
          <w:lang w:val="fr-FR"/>
        </w:rPr>
        <w:t>r</w:t>
      </w:r>
      <w:r w:rsidRPr="00383FDB">
        <w:rPr>
          <w:i/>
          <w:lang w:val="fr-FR"/>
        </w:rPr>
        <w:t>es</w:t>
      </w:r>
      <w:r w:rsidRPr="00383FDB">
        <w:rPr>
          <w:i/>
          <w:noProof/>
          <w:lang w:val="fr-FR"/>
        </w:rPr>
        <w:t xml:space="preserve"> </w:t>
      </w:r>
      <w:r w:rsidR="00C13953" w:rsidRPr="00383FDB">
        <w:rPr>
          <w:i/>
          <w:lang w:val="fr-FR"/>
        </w:rPr>
        <w:t>pour</w:t>
      </w:r>
      <w:r w:rsidRPr="00383FDB">
        <w:rPr>
          <w:i/>
          <w:lang w:val="fr-FR"/>
        </w:rPr>
        <w:t xml:space="preserve"> l</w:t>
      </w:r>
      <w:r w:rsidR="00711C5B" w:rsidRPr="00383FDB">
        <w:rPr>
          <w:i/>
          <w:lang w:val="fr-FR"/>
        </w:rPr>
        <w:t>’</w:t>
      </w:r>
      <w:r w:rsidRPr="00383FDB">
        <w:rPr>
          <w:i/>
          <w:lang w:val="fr-FR"/>
        </w:rPr>
        <w:t>examen des variétés essentiellement dérivées</w:t>
      </w:r>
      <w:r w:rsidR="00AD62BD" w:rsidRPr="00383FDB">
        <w:rPr>
          <w:i/>
          <w:noProof/>
          <w:vertAlign w:val="superscript"/>
          <w:lang w:val="fr-FR"/>
        </w:rPr>
        <w:footnoteReference w:id="2"/>
      </w:r>
      <w:bookmarkEnd w:id="23"/>
    </w:p>
    <w:p w:rsidR="00AD62BD" w:rsidRPr="00383FDB" w:rsidRDefault="00AD62BD" w:rsidP="00AD62BD">
      <w:pPr>
        <w:autoSpaceDE w:val="0"/>
        <w:autoSpaceDN w:val="0"/>
        <w:adjustRightInd w:val="0"/>
        <w:ind w:left="540"/>
        <w:rPr>
          <w:rFonts w:cs="Arial"/>
          <w:i/>
          <w:noProof/>
          <w:lang w:val="fr-FR" w:eastAsia="ja-JP"/>
        </w:rPr>
      </w:pPr>
    </w:p>
    <w:p w:rsidR="00AD62BD" w:rsidRPr="00383FDB" w:rsidRDefault="00AD62BD" w:rsidP="00AD62BD">
      <w:pPr>
        <w:autoSpaceDE w:val="0"/>
        <w:autoSpaceDN w:val="0"/>
        <w:adjustRightInd w:val="0"/>
        <w:ind w:left="1080"/>
        <w:rPr>
          <w:rFonts w:cs="Arial"/>
          <w:i/>
          <w:noProof/>
          <w:lang w:val="fr-FR" w:eastAsia="ja-JP"/>
        </w:rPr>
      </w:pPr>
      <w:r w:rsidRPr="00583F01">
        <w:rPr>
          <w:rFonts w:cs="Arial"/>
          <w:i/>
          <w:noProof/>
          <w:lang w:eastAsia="ja-JP"/>
        </w:rPr>
        <w:t xml:space="preserve">Do new breeding techniques lead to Essentially Derived Varieties? </w:t>
      </w:r>
      <w:r w:rsidR="00A02E75" w:rsidRPr="00583F01">
        <w:rPr>
          <w:rFonts w:cs="Arial"/>
          <w:i/>
          <w:noProof/>
          <w:lang w:eastAsia="ja-JP"/>
        </w:rPr>
        <w:t xml:space="preserve"> </w:t>
      </w:r>
      <w:r w:rsidRPr="00383FDB">
        <w:rPr>
          <w:rFonts w:cs="Arial"/>
          <w:i/>
          <w:noProof/>
          <w:lang w:val="fr-FR" w:eastAsia="ja-JP"/>
        </w:rPr>
        <w:t>(</w:t>
      </w:r>
      <w:r w:rsidR="00711C5B" w:rsidRPr="00383FDB">
        <w:rPr>
          <w:rFonts w:cs="Arial"/>
          <w:i/>
          <w:noProof/>
          <w:lang w:val="fr-FR" w:eastAsia="ja-JP"/>
        </w:rPr>
        <w:t>documents BM</w:t>
      </w:r>
      <w:r w:rsidRPr="00383FDB">
        <w:rPr>
          <w:rFonts w:cs="Arial"/>
          <w:i/>
          <w:noProof/>
          <w:lang w:val="fr-FR" w:eastAsia="ja-JP"/>
        </w:rPr>
        <w:t>T/17/9 and BMT/17/9</w:t>
      </w:r>
      <w:r w:rsidR="00A02E75" w:rsidRPr="00383FDB">
        <w:rPr>
          <w:rFonts w:cs="Arial"/>
          <w:i/>
          <w:noProof/>
          <w:lang w:val="fr-FR" w:eastAsia="ja-JP"/>
        </w:rPr>
        <w:t> </w:t>
      </w:r>
      <w:r w:rsidRPr="00383FDB">
        <w:rPr>
          <w:rFonts w:cs="Arial"/>
          <w:i/>
          <w:noProof/>
          <w:lang w:val="fr-FR" w:eastAsia="ja-JP"/>
        </w:rPr>
        <w:t>Add.)</w:t>
      </w:r>
    </w:p>
    <w:p w:rsidR="00AD62BD" w:rsidRPr="00383FDB" w:rsidRDefault="00AD62BD" w:rsidP="00AD62BD">
      <w:pPr>
        <w:autoSpaceDE w:val="0"/>
        <w:autoSpaceDN w:val="0"/>
        <w:adjustRightInd w:val="0"/>
        <w:ind w:left="1080"/>
        <w:rPr>
          <w:rFonts w:cs="Arial"/>
          <w:i/>
          <w:noProof/>
          <w:lang w:val="fr-FR" w:eastAsia="ja-JP"/>
        </w:rPr>
      </w:pPr>
    </w:p>
    <w:p w:rsidR="00EF141C" w:rsidRPr="00383FDB" w:rsidRDefault="00422CBB" w:rsidP="00D13459">
      <w:pPr>
        <w:keepNext/>
        <w:ind w:left="567"/>
        <w:rPr>
          <w:i/>
          <w:noProof/>
          <w:lang w:val="fr-FR"/>
        </w:rPr>
      </w:pPr>
      <w:bookmarkStart w:id="24" w:name="_Toc525478489"/>
      <w:r w:rsidRPr="00383FDB">
        <w:rPr>
          <w:i/>
          <w:lang w:val="fr-FR"/>
        </w:rPr>
        <w:t xml:space="preserve">Utilisation des techniques </w:t>
      </w:r>
      <w:r w:rsidRPr="00383FDB">
        <w:rPr>
          <w:i/>
          <w:noProof/>
          <w:lang w:val="fr-FR"/>
        </w:rPr>
        <w:t>mol</w:t>
      </w:r>
      <w:r w:rsidRPr="00383FDB">
        <w:rPr>
          <w:i/>
          <w:lang w:val="fr-FR"/>
        </w:rPr>
        <w:t>é</w:t>
      </w:r>
      <w:r w:rsidRPr="00383FDB">
        <w:rPr>
          <w:i/>
          <w:noProof/>
          <w:lang w:val="fr-FR"/>
        </w:rPr>
        <w:t>cula</w:t>
      </w:r>
      <w:r w:rsidRPr="00383FDB">
        <w:rPr>
          <w:i/>
          <w:lang w:val="fr-FR"/>
        </w:rPr>
        <w:t>i</w:t>
      </w:r>
      <w:r w:rsidRPr="00383FDB">
        <w:rPr>
          <w:i/>
          <w:noProof/>
          <w:lang w:val="fr-FR"/>
        </w:rPr>
        <w:t>r</w:t>
      </w:r>
      <w:r w:rsidRPr="00383FDB">
        <w:rPr>
          <w:i/>
          <w:lang w:val="fr-FR"/>
        </w:rPr>
        <w:t>es</w:t>
      </w:r>
      <w:r w:rsidRPr="00383FDB">
        <w:rPr>
          <w:i/>
          <w:noProof/>
          <w:lang w:val="fr-FR"/>
        </w:rPr>
        <w:t xml:space="preserve"> </w:t>
      </w:r>
      <w:r w:rsidR="00C13953" w:rsidRPr="00383FDB">
        <w:rPr>
          <w:i/>
          <w:lang w:val="fr-FR"/>
        </w:rPr>
        <w:t>pour</w:t>
      </w:r>
      <w:r w:rsidRPr="00383FDB">
        <w:rPr>
          <w:i/>
          <w:lang w:val="fr-FR"/>
        </w:rPr>
        <w:t xml:space="preserve"> l</w:t>
      </w:r>
      <w:r w:rsidR="00711C5B" w:rsidRPr="00383FDB">
        <w:rPr>
          <w:i/>
          <w:lang w:val="fr-FR"/>
        </w:rPr>
        <w:t>’</w:t>
      </w:r>
      <w:r w:rsidRPr="00383FDB">
        <w:rPr>
          <w:i/>
          <w:noProof/>
          <w:lang w:val="fr-FR"/>
        </w:rPr>
        <w:t>identification</w:t>
      </w:r>
      <w:r w:rsidRPr="00383FDB">
        <w:rPr>
          <w:i/>
          <w:lang w:val="fr-FR"/>
        </w:rPr>
        <w:t xml:space="preserve"> des variétés</w:t>
      </w:r>
      <w:bookmarkEnd w:id="21"/>
      <w:r w:rsidR="00AD62BD" w:rsidRPr="00383FDB">
        <w:rPr>
          <w:i/>
          <w:noProof/>
          <w:lang w:val="fr-FR"/>
        </w:rPr>
        <w:t>1</w:t>
      </w:r>
      <w:bookmarkEnd w:id="24"/>
    </w:p>
    <w:p w:rsidR="00EF141C" w:rsidRPr="00383FDB" w:rsidRDefault="00EF141C" w:rsidP="00EF141C">
      <w:pPr>
        <w:autoSpaceDE w:val="0"/>
        <w:autoSpaceDN w:val="0"/>
        <w:adjustRightInd w:val="0"/>
        <w:ind w:left="540"/>
        <w:rPr>
          <w:rFonts w:cs="Arial"/>
          <w:i/>
          <w:noProof/>
          <w:lang w:val="fr-FR" w:eastAsia="ja-JP"/>
        </w:rPr>
      </w:pPr>
    </w:p>
    <w:p w:rsidR="00EF141C" w:rsidRPr="00583F01" w:rsidRDefault="00B00FC8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lastRenderedPageBreak/>
        <w:t xml:space="preserve">Implementation of SNP markers to identify soybean varieties commercialized in Uruguay </w:t>
      </w:r>
      <w:r w:rsidR="00995C0C" w:rsidRPr="00583F01">
        <w:rPr>
          <w:rFonts w:cs="Arial"/>
          <w:i/>
          <w:noProof/>
          <w:lang w:eastAsia="ja-JP"/>
        </w:rPr>
        <w:t>(</w:t>
      </w:r>
      <w:r w:rsidR="00711C5B" w:rsidRPr="00583F01">
        <w:rPr>
          <w:rFonts w:cs="Arial"/>
          <w:i/>
          <w:noProof/>
          <w:lang w:eastAsia="ja-JP"/>
        </w:rPr>
        <w:t>document BM</w:t>
      </w:r>
      <w:r w:rsidR="00EF141C" w:rsidRPr="00583F01">
        <w:rPr>
          <w:rFonts w:cs="Arial"/>
          <w:i/>
          <w:noProof/>
          <w:lang w:eastAsia="ja-JP"/>
        </w:rPr>
        <w:t>T/1</w:t>
      </w:r>
      <w:r w:rsidRPr="00583F01">
        <w:rPr>
          <w:rFonts w:cs="Arial"/>
          <w:i/>
          <w:noProof/>
          <w:lang w:eastAsia="ja-JP"/>
        </w:rPr>
        <w:t>7</w:t>
      </w:r>
      <w:r w:rsidR="00EF141C" w:rsidRPr="00583F01">
        <w:rPr>
          <w:rFonts w:cs="Arial"/>
          <w:i/>
          <w:noProof/>
          <w:lang w:eastAsia="ja-JP"/>
        </w:rPr>
        <w:t>/1</w:t>
      </w:r>
      <w:r w:rsidRPr="00583F01">
        <w:rPr>
          <w:rFonts w:cs="Arial"/>
          <w:i/>
          <w:noProof/>
          <w:lang w:eastAsia="ja-JP"/>
        </w:rPr>
        <w:t>3</w:t>
      </w:r>
      <w:r w:rsidR="00EF141C" w:rsidRPr="00583F01">
        <w:rPr>
          <w:rFonts w:cs="Arial"/>
          <w:i/>
          <w:noProof/>
          <w:lang w:eastAsia="ja-JP"/>
        </w:rPr>
        <w:t>)</w:t>
      </w:r>
    </w:p>
    <w:p w:rsidR="00EF141C" w:rsidRPr="00583F01" w:rsidRDefault="00EF141C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EF141C" w:rsidRPr="00583F01" w:rsidRDefault="00B00FC8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Corn Hybrid parental identification</w:t>
      </w:r>
      <w:r w:rsidR="00A02E75" w:rsidRPr="00583F01">
        <w:rPr>
          <w:rFonts w:cs="Arial"/>
          <w:i/>
          <w:noProof/>
          <w:lang w:eastAsia="ja-JP"/>
        </w:rPr>
        <w:t> </w:t>
      </w:r>
      <w:r w:rsidRPr="00583F01">
        <w:rPr>
          <w:rFonts w:cs="Arial"/>
          <w:i/>
          <w:noProof/>
          <w:lang w:eastAsia="ja-JP"/>
        </w:rPr>
        <w:t xml:space="preserve">: The Use of Hybrid Monomorphic Profile compared to Pericarp Genotyping </w:t>
      </w:r>
      <w:r w:rsidR="00EF141C" w:rsidRPr="00583F01">
        <w:rPr>
          <w:rFonts w:cs="Arial"/>
          <w:i/>
          <w:noProof/>
          <w:lang w:eastAsia="ja-JP"/>
        </w:rPr>
        <w:t>(document BMT/1</w:t>
      </w:r>
      <w:r w:rsidRPr="00583F01">
        <w:rPr>
          <w:rFonts w:cs="Arial"/>
          <w:i/>
          <w:noProof/>
          <w:lang w:eastAsia="ja-JP"/>
        </w:rPr>
        <w:t>7</w:t>
      </w:r>
      <w:r w:rsidR="00EF141C" w:rsidRPr="00583F01">
        <w:rPr>
          <w:rFonts w:cs="Arial"/>
          <w:i/>
          <w:noProof/>
          <w:lang w:eastAsia="ja-JP"/>
        </w:rPr>
        <w:t>/</w:t>
      </w:r>
      <w:r w:rsidR="00EF141C" w:rsidRPr="00583F01">
        <w:rPr>
          <w:rFonts w:cs="Arial"/>
          <w:i/>
          <w:iCs/>
          <w:noProof/>
          <w:lang w:eastAsia="ja-JP"/>
        </w:rPr>
        <w:t>1</w:t>
      </w:r>
      <w:r w:rsidRPr="00583F01">
        <w:rPr>
          <w:rFonts w:cs="Arial"/>
          <w:i/>
          <w:iCs/>
          <w:noProof/>
          <w:lang w:eastAsia="ja-JP"/>
        </w:rPr>
        <w:t>6</w:t>
      </w:r>
      <w:r w:rsidR="00EF141C" w:rsidRPr="00583F01">
        <w:rPr>
          <w:rFonts w:cs="Arial"/>
          <w:i/>
          <w:noProof/>
          <w:lang w:eastAsia="ja-JP"/>
        </w:rPr>
        <w:t>)</w:t>
      </w:r>
    </w:p>
    <w:p w:rsidR="00EF141C" w:rsidRPr="00583F01" w:rsidRDefault="00EF141C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EF141C" w:rsidRPr="00583F01" w:rsidRDefault="00AC6D9B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 xml:space="preserve">Variety identification in soybeans using SNPs </w:t>
      </w:r>
      <w:r w:rsidR="00EF141C" w:rsidRPr="00583F01">
        <w:rPr>
          <w:rFonts w:cs="Arial"/>
          <w:i/>
          <w:noProof/>
          <w:lang w:eastAsia="ja-JP"/>
        </w:rPr>
        <w:t>(</w:t>
      </w:r>
      <w:r w:rsidR="00711C5B" w:rsidRPr="00583F01">
        <w:rPr>
          <w:rFonts w:cs="Arial"/>
          <w:i/>
          <w:noProof/>
          <w:lang w:eastAsia="ja-JP"/>
        </w:rPr>
        <w:t>document BM</w:t>
      </w:r>
      <w:r w:rsidR="00EF141C" w:rsidRPr="00583F01">
        <w:rPr>
          <w:rFonts w:cs="Arial"/>
          <w:i/>
          <w:noProof/>
          <w:lang w:eastAsia="ja-JP"/>
        </w:rPr>
        <w:t>T/1</w:t>
      </w:r>
      <w:r w:rsidRPr="00583F01">
        <w:rPr>
          <w:rFonts w:cs="Arial"/>
          <w:i/>
          <w:noProof/>
          <w:lang w:eastAsia="ja-JP"/>
        </w:rPr>
        <w:t>7</w:t>
      </w:r>
      <w:r w:rsidR="00EF141C" w:rsidRPr="00583F01">
        <w:rPr>
          <w:rFonts w:cs="Arial"/>
          <w:i/>
          <w:noProof/>
          <w:lang w:eastAsia="ja-JP"/>
        </w:rPr>
        <w:t>/</w:t>
      </w:r>
      <w:r w:rsidRPr="00583F01">
        <w:rPr>
          <w:rFonts w:cs="Arial"/>
          <w:i/>
          <w:iCs/>
          <w:noProof/>
          <w:lang w:eastAsia="ja-JP"/>
        </w:rPr>
        <w:t>18</w:t>
      </w:r>
      <w:r w:rsidR="00EF141C" w:rsidRPr="00583F01">
        <w:rPr>
          <w:rFonts w:cs="Arial"/>
          <w:i/>
          <w:noProof/>
          <w:lang w:eastAsia="ja-JP"/>
        </w:rPr>
        <w:t>)</w:t>
      </w:r>
    </w:p>
    <w:p w:rsidR="00EF141C" w:rsidRPr="00583F01" w:rsidRDefault="00EF141C" w:rsidP="00EF141C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EF141C" w:rsidRPr="00583F01" w:rsidRDefault="00AC6D9B" w:rsidP="00EF141C">
      <w:pPr>
        <w:autoSpaceDE w:val="0"/>
        <w:autoSpaceDN w:val="0"/>
        <w:adjustRightInd w:val="0"/>
        <w:ind w:left="1080"/>
        <w:rPr>
          <w:rFonts w:cs="Arial"/>
          <w:i/>
          <w:noProof/>
          <w:highlight w:val="yellow"/>
          <w:lang w:eastAsia="ja-JP"/>
        </w:rPr>
      </w:pPr>
      <w:r w:rsidRPr="00583F01">
        <w:rPr>
          <w:rFonts w:cs="Arial"/>
          <w:i/>
          <w:noProof/>
          <w:lang w:eastAsia="ja-JP"/>
        </w:rPr>
        <w:t xml:space="preserve">Presentation of a set of 11 SNPs capable of discriminating 80 soybean varieties from a reference collection </w:t>
      </w:r>
      <w:r w:rsidR="00EF141C" w:rsidRPr="00583F01">
        <w:rPr>
          <w:rFonts w:cs="Arial"/>
          <w:i/>
          <w:noProof/>
          <w:lang w:eastAsia="ja-JP"/>
        </w:rPr>
        <w:t>(document BMT/1</w:t>
      </w:r>
      <w:r w:rsidRPr="00583F01">
        <w:rPr>
          <w:rFonts w:cs="Arial"/>
          <w:i/>
          <w:noProof/>
          <w:lang w:eastAsia="ja-JP"/>
        </w:rPr>
        <w:t>7</w:t>
      </w:r>
      <w:r w:rsidR="00EF141C" w:rsidRPr="00583F01">
        <w:rPr>
          <w:rFonts w:cs="Arial"/>
          <w:i/>
          <w:noProof/>
          <w:lang w:eastAsia="ja-JP"/>
        </w:rPr>
        <w:t>/</w:t>
      </w:r>
      <w:r w:rsidRPr="00583F01">
        <w:rPr>
          <w:rFonts w:cs="Arial"/>
          <w:i/>
          <w:noProof/>
          <w:lang w:eastAsia="ja-JP"/>
        </w:rPr>
        <w:t>19</w:t>
      </w:r>
      <w:r w:rsidR="00EF141C" w:rsidRPr="00583F01">
        <w:rPr>
          <w:rFonts w:cs="Arial"/>
          <w:i/>
          <w:noProof/>
          <w:lang w:eastAsia="ja-JP"/>
        </w:rPr>
        <w:t>)</w:t>
      </w:r>
    </w:p>
    <w:p w:rsidR="00AC6D9B" w:rsidRPr="00583F01" w:rsidRDefault="00AC6D9B" w:rsidP="00AC6D9B">
      <w:pPr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</w:p>
    <w:p w:rsidR="00AC6D9B" w:rsidRPr="00383FDB" w:rsidRDefault="00911C35" w:rsidP="00D13459">
      <w:pPr>
        <w:keepNext/>
        <w:ind w:left="567"/>
        <w:rPr>
          <w:i/>
          <w:noProof/>
          <w:lang w:val="fr-FR"/>
        </w:rPr>
      </w:pPr>
      <w:bookmarkStart w:id="25" w:name="_Toc525478490"/>
      <w:r w:rsidRPr="00383FDB">
        <w:rPr>
          <w:i/>
          <w:noProof/>
          <w:lang w:val="fr-FR"/>
        </w:rPr>
        <w:t xml:space="preserve">Réunion </w:t>
      </w:r>
      <w:r w:rsidR="00422CBB" w:rsidRPr="00383FDB">
        <w:rPr>
          <w:i/>
          <w:noProof/>
          <w:lang w:val="fr-FR"/>
        </w:rPr>
        <w:t xml:space="preserve">destinée à favoriser la </w:t>
      </w:r>
      <w:r w:rsidR="00AC6D9B" w:rsidRPr="00383FDB">
        <w:rPr>
          <w:i/>
          <w:noProof/>
          <w:lang w:val="fr-FR"/>
        </w:rPr>
        <w:t>coop</w:t>
      </w:r>
      <w:r w:rsidR="00422CBB" w:rsidRPr="00383FDB">
        <w:rPr>
          <w:i/>
          <w:noProof/>
          <w:lang w:val="fr-FR"/>
        </w:rPr>
        <w:t>é</w:t>
      </w:r>
      <w:r w:rsidR="00AC6D9B" w:rsidRPr="00383FDB">
        <w:rPr>
          <w:i/>
          <w:noProof/>
          <w:lang w:val="fr-FR"/>
        </w:rPr>
        <w:t>ration</w:t>
      </w:r>
      <w:bookmarkEnd w:id="25"/>
    </w:p>
    <w:p w:rsidR="00AC6D9B" w:rsidRPr="00383FDB" w:rsidRDefault="00AC6D9B" w:rsidP="00EC5002">
      <w:pPr>
        <w:keepNext/>
        <w:autoSpaceDE w:val="0"/>
        <w:autoSpaceDN w:val="0"/>
        <w:adjustRightInd w:val="0"/>
        <w:ind w:left="540"/>
        <w:rPr>
          <w:rFonts w:cs="Arial"/>
          <w:i/>
          <w:noProof/>
          <w:lang w:val="fr-FR" w:eastAsia="ja-JP"/>
        </w:rPr>
      </w:pPr>
    </w:p>
    <w:p w:rsidR="00AC6D9B" w:rsidRPr="00583F01" w:rsidRDefault="00AC6D9B" w:rsidP="00EC5002">
      <w:pPr>
        <w:keepNext/>
        <w:autoSpaceDE w:val="0"/>
        <w:autoSpaceDN w:val="0"/>
        <w:adjustRightInd w:val="0"/>
        <w:ind w:left="1080"/>
        <w:rPr>
          <w:rFonts w:cs="Arial"/>
          <w:i/>
          <w:noProof/>
          <w:lang w:eastAsia="ja-JP"/>
        </w:rPr>
      </w:pPr>
      <w:r w:rsidRPr="00583F01">
        <w:rPr>
          <w:rFonts w:cs="Arial"/>
          <w:i/>
          <w:noProof/>
          <w:lang w:eastAsia="ja-JP"/>
        </w:rPr>
        <w:t>Session to facilitate cooperation in relation to the use of molecular techniques (</w:t>
      </w:r>
      <w:r w:rsidR="00711C5B" w:rsidRPr="00583F01">
        <w:rPr>
          <w:rFonts w:cs="Arial"/>
          <w:i/>
          <w:noProof/>
          <w:lang w:eastAsia="ja-JP"/>
        </w:rPr>
        <w:t>document</w:t>
      </w:r>
      <w:r w:rsidR="009242A7" w:rsidRPr="00583F01">
        <w:rPr>
          <w:rFonts w:cs="Arial"/>
          <w:i/>
          <w:noProof/>
          <w:lang w:eastAsia="ja-JP"/>
        </w:rPr>
        <w:t> </w:t>
      </w:r>
      <w:r w:rsidR="00711C5B" w:rsidRPr="00583F01">
        <w:rPr>
          <w:rFonts w:cs="Arial"/>
          <w:i/>
          <w:noProof/>
          <w:lang w:eastAsia="ja-JP"/>
        </w:rPr>
        <w:t>BM</w:t>
      </w:r>
      <w:r w:rsidRPr="00583F01">
        <w:rPr>
          <w:rFonts w:cs="Arial"/>
          <w:i/>
          <w:noProof/>
          <w:lang w:eastAsia="ja-JP"/>
        </w:rPr>
        <w:t>T/17/5)</w:t>
      </w:r>
    </w:p>
    <w:p w:rsidR="00EF141C" w:rsidRPr="00583F01" w:rsidRDefault="00EF141C" w:rsidP="00EF141C">
      <w:pPr>
        <w:autoSpaceDE w:val="0"/>
        <w:autoSpaceDN w:val="0"/>
        <w:adjustRightInd w:val="0"/>
        <w:rPr>
          <w:rFonts w:cs="Arial"/>
          <w:noProof/>
          <w:lang w:eastAsia="ja-JP"/>
        </w:rPr>
      </w:pPr>
    </w:p>
    <w:p w:rsidR="00AC6D9B" w:rsidRPr="00583F01" w:rsidRDefault="00AC6D9B" w:rsidP="00EF141C">
      <w:pPr>
        <w:autoSpaceDE w:val="0"/>
        <w:autoSpaceDN w:val="0"/>
        <w:adjustRightInd w:val="0"/>
        <w:rPr>
          <w:rFonts w:cs="Arial"/>
          <w:noProof/>
          <w:lang w:eastAsia="ja-JP"/>
        </w:rPr>
      </w:pPr>
    </w:p>
    <w:p w:rsidR="00711C5B" w:rsidRPr="00383FDB" w:rsidRDefault="00F536C4" w:rsidP="003A305E">
      <w:pPr>
        <w:pStyle w:val="Heading2"/>
        <w:rPr>
          <w:noProof/>
          <w:lang w:val="fr-FR" w:eastAsia="ja-JP"/>
        </w:rPr>
      </w:pPr>
      <w:bookmarkStart w:id="26" w:name="_Toc525647180"/>
      <w:bookmarkStart w:id="27" w:name="_Toc527374607"/>
      <w:r w:rsidRPr="00383FDB">
        <w:rPr>
          <w:noProof/>
          <w:lang w:val="fr-FR" w:eastAsia="ja-JP"/>
        </w:rPr>
        <w:t>Compte rendu des travaux sur l</w:t>
      </w:r>
      <w:r w:rsidR="00711C5B" w:rsidRPr="00383FDB">
        <w:rPr>
          <w:noProof/>
          <w:lang w:val="fr-FR" w:eastAsia="ja-JP"/>
        </w:rPr>
        <w:t>’</w:t>
      </w:r>
      <w:r w:rsidRPr="00383FDB">
        <w:rPr>
          <w:noProof/>
          <w:lang w:val="fr-FR" w:eastAsia="ja-JP"/>
        </w:rPr>
        <w:t>utilisation des techniques moléculaires dans le cadre de l</w:t>
      </w:r>
      <w:r w:rsidR="00711C5B" w:rsidRPr="00383FDB">
        <w:rPr>
          <w:noProof/>
          <w:lang w:val="fr-FR" w:eastAsia="ja-JP"/>
        </w:rPr>
        <w:t>’</w:t>
      </w:r>
      <w:r w:rsidRPr="00383FDB">
        <w:rPr>
          <w:noProof/>
          <w:lang w:val="fr-FR" w:eastAsia="ja-JP"/>
        </w:rPr>
        <w:t>examen DHS</w:t>
      </w:r>
      <w:bookmarkEnd w:id="26"/>
      <w:bookmarkEnd w:id="27"/>
    </w:p>
    <w:p w:rsidR="003A305E" w:rsidRPr="00383FDB" w:rsidRDefault="003A305E" w:rsidP="003A305E">
      <w:pPr>
        <w:rPr>
          <w:rFonts w:cs="Arial"/>
          <w:iCs/>
          <w:noProof/>
          <w:lang w:val="fr-FR"/>
        </w:rPr>
      </w:pPr>
    </w:p>
    <w:p w:rsidR="003A305E" w:rsidRPr="00383FDB" w:rsidRDefault="003A305E" w:rsidP="003A305E">
      <w:pPr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954404" w:rsidRPr="00383FDB">
        <w:rPr>
          <w:rFonts w:cs="Arial"/>
          <w:noProof/>
          <w:lang w:val="fr-FR"/>
        </w:rPr>
        <w:t>À</w:t>
      </w:r>
      <w:r w:rsidR="00954404" w:rsidRPr="00383FDB">
        <w:rPr>
          <w:noProof/>
          <w:lang w:val="fr-FR"/>
        </w:rPr>
        <w:t xml:space="preserve"> sa dix</w:t>
      </w:r>
      <w:r w:rsidR="00E664D7" w:rsidRPr="00383FDB">
        <w:rPr>
          <w:noProof/>
          <w:lang w:val="fr-FR"/>
        </w:rPr>
        <w:noBreakHyphen/>
      </w:r>
      <w:r w:rsidR="00954404" w:rsidRPr="00383FDB">
        <w:rPr>
          <w:noProof/>
          <w:lang w:val="fr-FR"/>
        </w:rPr>
        <w:t>sept</w:t>
      </w:r>
      <w:r w:rsidR="00711C5B" w:rsidRPr="00383FDB">
        <w:rPr>
          <w:noProof/>
          <w:lang w:val="fr-FR"/>
        </w:rPr>
        <w:t>ième session</w:t>
      </w:r>
      <w:r w:rsidR="00954404" w:rsidRPr="00383FDB">
        <w:rPr>
          <w:noProof/>
          <w:lang w:val="fr-FR"/>
        </w:rPr>
        <w:t>,</w:t>
      </w:r>
      <w:r w:rsidR="00711C5B" w:rsidRPr="00383FDB">
        <w:rPr>
          <w:noProof/>
          <w:lang w:val="fr-FR"/>
        </w:rPr>
        <w:t xml:space="preserve"> le BMT</w:t>
      </w:r>
      <w:r w:rsidR="00954404" w:rsidRPr="00383FDB">
        <w:rPr>
          <w:noProof/>
          <w:lang w:val="fr-FR"/>
        </w:rPr>
        <w:t xml:space="preserve"> a examiné les </w:t>
      </w:r>
      <w:r w:rsidRPr="00383FDB">
        <w:rPr>
          <w:noProof/>
          <w:lang w:val="fr-FR"/>
        </w:rPr>
        <w:t>documents</w:t>
      </w:r>
      <w:r w:rsidR="009242A7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>BMT/1</w:t>
      </w:r>
      <w:r w:rsidR="00591EFF" w:rsidRPr="00383FDB">
        <w:rPr>
          <w:noProof/>
          <w:lang w:val="fr-FR"/>
        </w:rPr>
        <w:t>7</w:t>
      </w:r>
      <w:r w:rsidRPr="00383FDB">
        <w:rPr>
          <w:noProof/>
          <w:lang w:val="fr-FR"/>
        </w:rPr>
        <w:t>/</w:t>
      </w:r>
      <w:r w:rsidR="00591EFF" w:rsidRPr="00383FDB">
        <w:rPr>
          <w:noProof/>
          <w:lang w:val="fr-FR"/>
        </w:rPr>
        <w:t>21</w:t>
      </w:r>
      <w:r w:rsidRPr="00383FDB">
        <w:rPr>
          <w:noProof/>
          <w:lang w:val="fr-FR"/>
        </w:rPr>
        <w:t xml:space="preserve"> “</w:t>
      </w:r>
      <w:r w:rsidR="00591EFF" w:rsidRPr="00383FDB">
        <w:rPr>
          <w:i/>
          <w:noProof/>
          <w:lang w:val="fr-FR"/>
        </w:rPr>
        <w:t>Do resistance markers for tomato fulfil the requirements of TGP/15</w:t>
      </w:r>
      <w:r w:rsidRPr="00383FDB">
        <w:rPr>
          <w:noProof/>
          <w:lang w:val="fr-FR"/>
        </w:rPr>
        <w:t xml:space="preserve">” </w:t>
      </w:r>
      <w:r w:rsidR="00954404" w:rsidRPr="00383FDB">
        <w:rPr>
          <w:noProof/>
          <w:lang w:val="fr-FR"/>
        </w:rPr>
        <w:t xml:space="preserve">et a </w:t>
      </w:r>
      <w:r w:rsidR="004F7161" w:rsidRPr="00383FDB">
        <w:rPr>
          <w:noProof/>
          <w:lang w:val="fr-FR"/>
        </w:rPr>
        <w:t>suivi un exposé présenté par Mme</w:t>
      </w:r>
      <w:r w:rsidR="00A02E75" w:rsidRPr="00383FDB">
        <w:rPr>
          <w:noProof/>
          <w:lang w:val="fr-FR"/>
        </w:rPr>
        <w:t> </w:t>
      </w:r>
      <w:r w:rsidR="00591EFF" w:rsidRPr="00383FDB">
        <w:rPr>
          <w:iCs/>
          <w:noProof/>
          <w:lang w:val="fr-FR"/>
        </w:rPr>
        <w:t>Amanda van Dijk</w:t>
      </w:r>
      <w:r w:rsidR="00E664D7" w:rsidRPr="00383FDB">
        <w:rPr>
          <w:iCs/>
          <w:noProof/>
          <w:lang w:val="fr-FR"/>
        </w:rPr>
        <w:noBreakHyphen/>
      </w:r>
      <w:r w:rsidR="00591EFF" w:rsidRPr="00383FDB">
        <w:rPr>
          <w:iCs/>
          <w:noProof/>
          <w:lang w:val="fr-FR"/>
        </w:rPr>
        <w:t>Veldhuizen (</w:t>
      </w:r>
      <w:r w:rsidR="004F7161" w:rsidRPr="00383FDB">
        <w:rPr>
          <w:iCs/>
          <w:noProof/>
          <w:lang w:val="fr-FR"/>
        </w:rPr>
        <w:t>Pays</w:t>
      </w:r>
      <w:r w:rsidR="00E664D7" w:rsidRPr="00383FDB">
        <w:rPr>
          <w:iCs/>
          <w:noProof/>
          <w:lang w:val="fr-FR"/>
        </w:rPr>
        <w:noBreakHyphen/>
      </w:r>
      <w:r w:rsidR="004F7161" w:rsidRPr="00383FDB">
        <w:rPr>
          <w:iCs/>
          <w:noProof/>
          <w:lang w:val="fr-FR"/>
        </w:rPr>
        <w:t>Bas</w:t>
      </w:r>
      <w:r w:rsidR="00591EFF" w:rsidRPr="00383FDB">
        <w:rPr>
          <w:iCs/>
          <w:noProof/>
          <w:lang w:val="fr-FR"/>
        </w:rPr>
        <w:t xml:space="preserve">), </w:t>
      </w:r>
      <w:r w:rsidR="004F7161" w:rsidRPr="00383FDB">
        <w:rPr>
          <w:iCs/>
          <w:noProof/>
          <w:lang w:val="fr-FR"/>
        </w:rPr>
        <w:t xml:space="preserve">dont une </w:t>
      </w:r>
      <w:r w:rsidR="00591EFF" w:rsidRPr="00383FDB">
        <w:rPr>
          <w:iCs/>
          <w:noProof/>
          <w:lang w:val="fr-FR"/>
        </w:rPr>
        <w:t>cop</w:t>
      </w:r>
      <w:r w:rsidR="004F7161" w:rsidRPr="00383FDB">
        <w:rPr>
          <w:iCs/>
          <w:noProof/>
          <w:lang w:val="fr-FR"/>
        </w:rPr>
        <w:t>ie</w:t>
      </w:r>
      <w:r w:rsidR="00591EFF" w:rsidRPr="00383FDB">
        <w:rPr>
          <w:iCs/>
          <w:noProof/>
          <w:lang w:val="fr-FR"/>
        </w:rPr>
        <w:t xml:space="preserve"> </w:t>
      </w:r>
      <w:r w:rsidR="004F7161" w:rsidRPr="00383FDB">
        <w:rPr>
          <w:iCs/>
          <w:noProof/>
          <w:lang w:val="fr-FR"/>
        </w:rPr>
        <w:t xml:space="preserve">serait reproduite dans le </w:t>
      </w:r>
      <w:r w:rsidR="00591EFF" w:rsidRPr="00383FDB">
        <w:rPr>
          <w:iCs/>
          <w:noProof/>
          <w:lang w:val="fr-FR"/>
        </w:rPr>
        <w:t>document</w:t>
      </w:r>
      <w:r w:rsidR="009242A7" w:rsidRPr="00383FDB">
        <w:rPr>
          <w:iCs/>
          <w:noProof/>
          <w:lang w:val="fr-FR"/>
        </w:rPr>
        <w:t> </w:t>
      </w:r>
      <w:r w:rsidR="00591EFF" w:rsidRPr="00383FDB">
        <w:rPr>
          <w:iCs/>
          <w:noProof/>
          <w:lang w:val="fr-FR"/>
        </w:rPr>
        <w:t>BMT/17/21 Add.</w:t>
      </w:r>
      <w:r w:rsidRPr="00383FDB">
        <w:rPr>
          <w:rFonts w:cs="Arial"/>
          <w:iCs/>
          <w:noProof/>
          <w:lang w:val="fr-FR"/>
        </w:rPr>
        <w:t xml:space="preserve"> </w:t>
      </w:r>
      <w:r w:rsidRPr="00383FDB">
        <w:rPr>
          <w:noProof/>
          <w:snapToGrid w:val="0"/>
          <w:lang w:val="fr-FR" w:eastAsia="ja-JP"/>
        </w:rPr>
        <w:t>(</w:t>
      </w:r>
      <w:r w:rsidR="004F7161" w:rsidRPr="00383FDB">
        <w:rPr>
          <w:noProof/>
          <w:snapToGrid w:val="0"/>
          <w:lang w:val="fr-FR" w:eastAsia="ja-JP"/>
        </w:rPr>
        <w:t xml:space="preserve">voir le </w:t>
      </w:r>
      <w:r w:rsidRPr="00383FDB">
        <w:rPr>
          <w:noProof/>
          <w:snapToGrid w:val="0"/>
          <w:lang w:val="fr-FR" w:eastAsia="ja-JP"/>
        </w:rPr>
        <w:t>document</w:t>
      </w:r>
      <w:r w:rsidR="009242A7" w:rsidRPr="00383FDB">
        <w:rPr>
          <w:noProof/>
          <w:snapToGrid w:val="0"/>
          <w:lang w:val="fr-FR" w:eastAsia="ja-JP"/>
        </w:rPr>
        <w:t> </w:t>
      </w:r>
      <w:r w:rsidRPr="00383FDB">
        <w:rPr>
          <w:noProof/>
          <w:snapToGrid w:val="0"/>
          <w:lang w:val="fr-FR" w:eastAsia="ja-JP"/>
        </w:rPr>
        <w:t>BMT/1</w:t>
      </w:r>
      <w:r w:rsidR="00591EFF" w:rsidRPr="00383FDB">
        <w:rPr>
          <w:noProof/>
          <w:snapToGrid w:val="0"/>
          <w:lang w:val="fr-FR" w:eastAsia="ja-JP"/>
        </w:rPr>
        <w:t>7</w:t>
      </w:r>
      <w:r w:rsidRPr="00383FDB">
        <w:rPr>
          <w:noProof/>
          <w:snapToGrid w:val="0"/>
          <w:lang w:val="fr-FR" w:eastAsia="ja-JP"/>
        </w:rPr>
        <w:t>/2</w:t>
      </w:r>
      <w:r w:rsidR="00591EFF" w:rsidRPr="00383FDB">
        <w:rPr>
          <w:noProof/>
          <w:snapToGrid w:val="0"/>
          <w:lang w:val="fr-FR" w:eastAsia="ja-JP"/>
        </w:rPr>
        <w:t>5</w:t>
      </w:r>
      <w:r w:rsidRPr="00383FDB">
        <w:rPr>
          <w:noProof/>
          <w:snapToGrid w:val="0"/>
          <w:lang w:val="fr-FR" w:eastAsia="ja-JP"/>
        </w:rPr>
        <w:t xml:space="preserve"> “Report”, </w:t>
      </w:r>
      <w:r w:rsidR="00711C5B" w:rsidRPr="00383FDB">
        <w:rPr>
          <w:noProof/>
          <w:snapToGrid w:val="0"/>
          <w:lang w:val="fr-FR" w:eastAsia="ja-JP"/>
        </w:rPr>
        <w:t>paragraphes 1</w:t>
      </w:r>
      <w:r w:rsidR="00591EFF" w:rsidRPr="00383FDB">
        <w:rPr>
          <w:noProof/>
          <w:snapToGrid w:val="0"/>
          <w:lang w:val="fr-FR" w:eastAsia="ja-JP"/>
        </w:rPr>
        <w:t>0</w:t>
      </w:r>
      <w:r w:rsidRPr="00383FDB">
        <w:rPr>
          <w:noProof/>
          <w:snapToGrid w:val="0"/>
          <w:lang w:val="fr-FR" w:eastAsia="ja-JP"/>
        </w:rPr>
        <w:t xml:space="preserve"> </w:t>
      </w:r>
      <w:r w:rsidR="004F7161" w:rsidRPr="00383FDB">
        <w:rPr>
          <w:noProof/>
          <w:snapToGrid w:val="0"/>
          <w:lang w:val="fr-FR" w:eastAsia="ja-JP"/>
        </w:rPr>
        <w:t>et</w:t>
      </w:r>
      <w:r w:rsidRPr="00383FDB">
        <w:rPr>
          <w:noProof/>
          <w:snapToGrid w:val="0"/>
          <w:lang w:val="fr-FR" w:eastAsia="ja-JP"/>
        </w:rPr>
        <w:t xml:space="preserve"> </w:t>
      </w:r>
      <w:r w:rsidR="00591EFF" w:rsidRPr="00383FDB">
        <w:rPr>
          <w:noProof/>
          <w:snapToGrid w:val="0"/>
          <w:lang w:val="fr-FR" w:eastAsia="ja-JP"/>
        </w:rPr>
        <w:t>12</w:t>
      </w:r>
      <w:r w:rsidRPr="00383FDB">
        <w:rPr>
          <w:noProof/>
          <w:snapToGrid w:val="0"/>
          <w:lang w:val="fr-FR" w:eastAsia="ja-JP"/>
        </w:rPr>
        <w:t>)</w:t>
      </w:r>
      <w:r w:rsidRPr="00383FDB">
        <w:rPr>
          <w:noProof/>
          <w:lang w:val="fr-FR"/>
        </w:rPr>
        <w:t>.</w:t>
      </w:r>
    </w:p>
    <w:p w:rsidR="00591EFF" w:rsidRPr="00383FDB" w:rsidRDefault="00591EFF" w:rsidP="00591EFF">
      <w:pPr>
        <w:rPr>
          <w:noProof/>
          <w:lang w:val="fr-FR"/>
        </w:rPr>
      </w:pPr>
    </w:p>
    <w:p w:rsidR="00591EFF" w:rsidRPr="00383FDB" w:rsidRDefault="00591EFF" w:rsidP="00591EFF">
      <w:pPr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4F7161" w:rsidRPr="00383FDB">
        <w:rPr>
          <w:noProof/>
          <w:lang w:val="fr-FR"/>
        </w:rPr>
        <w:t xml:space="preserve">Le </w:t>
      </w:r>
      <w:r w:rsidRPr="00383FDB">
        <w:rPr>
          <w:noProof/>
          <w:lang w:val="fr-FR"/>
        </w:rPr>
        <w:t xml:space="preserve">BMT </w:t>
      </w:r>
      <w:r w:rsidR="004F7161" w:rsidRPr="00383FDB">
        <w:rPr>
          <w:noProof/>
          <w:lang w:val="fr-FR"/>
        </w:rPr>
        <w:t xml:space="preserve">est convenu que la </w:t>
      </w:r>
      <w:r w:rsidRPr="00383FDB">
        <w:rPr>
          <w:noProof/>
          <w:lang w:val="fr-FR"/>
        </w:rPr>
        <w:t>m</w:t>
      </w:r>
      <w:r w:rsidR="004F7161" w:rsidRPr="00383FDB">
        <w:rPr>
          <w:noProof/>
          <w:lang w:val="fr-FR"/>
        </w:rPr>
        <w:t>é</w:t>
      </w:r>
      <w:r w:rsidRPr="00383FDB">
        <w:rPr>
          <w:noProof/>
          <w:lang w:val="fr-FR"/>
        </w:rPr>
        <w:t>thod</w:t>
      </w:r>
      <w:r w:rsidR="004F7161" w:rsidRPr="00383FDB">
        <w:rPr>
          <w:noProof/>
          <w:lang w:val="fr-FR"/>
        </w:rPr>
        <w:t>e</w:t>
      </w:r>
      <w:r w:rsidRPr="00383FDB">
        <w:rPr>
          <w:noProof/>
          <w:lang w:val="fr-FR"/>
        </w:rPr>
        <w:t xml:space="preserve"> pr</w:t>
      </w:r>
      <w:r w:rsidR="004F7161" w:rsidRPr="00383FDB">
        <w:rPr>
          <w:noProof/>
          <w:lang w:val="fr-FR"/>
        </w:rPr>
        <w:t>é</w:t>
      </w:r>
      <w:r w:rsidRPr="00383FDB">
        <w:rPr>
          <w:noProof/>
          <w:lang w:val="fr-FR"/>
        </w:rPr>
        <w:t>sent</w:t>
      </w:r>
      <w:r w:rsidR="004F7161" w:rsidRPr="00383FDB">
        <w:rPr>
          <w:noProof/>
          <w:lang w:val="fr-FR"/>
        </w:rPr>
        <w:t>é</w:t>
      </w:r>
      <w:r w:rsidRPr="00383FDB">
        <w:rPr>
          <w:noProof/>
          <w:lang w:val="fr-FR"/>
        </w:rPr>
        <w:t>e</w:t>
      </w:r>
      <w:r w:rsidR="004F7161" w:rsidRPr="00383FDB">
        <w:rPr>
          <w:noProof/>
          <w:lang w:val="fr-FR"/>
        </w:rPr>
        <w:t xml:space="preserve"> dans le </w:t>
      </w:r>
      <w:r w:rsidRPr="00383FDB">
        <w:rPr>
          <w:noProof/>
          <w:lang w:val="fr-FR"/>
        </w:rPr>
        <w:t>document</w:t>
      </w:r>
      <w:r w:rsidR="009242A7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 xml:space="preserve">BMT/17/21 </w:t>
      </w:r>
      <w:r w:rsidR="004F7161" w:rsidRPr="00383FDB">
        <w:rPr>
          <w:noProof/>
          <w:lang w:val="fr-FR"/>
        </w:rPr>
        <w:t xml:space="preserve">était conforme au modèle des </w:t>
      </w:r>
      <w:r w:rsidR="00711C5B" w:rsidRPr="00383FDB">
        <w:rPr>
          <w:noProof/>
          <w:lang w:val="fr-FR"/>
        </w:rPr>
        <w:t>“</w:t>
      </w:r>
      <w:r w:rsidR="004F7161" w:rsidRPr="00383FDB">
        <w:rPr>
          <w:noProof/>
          <w:lang w:val="fr-FR"/>
        </w:rPr>
        <w:t>Marqueurs moléculaires propres aux caractères</w:t>
      </w:r>
      <w:r w:rsidR="00711C5B" w:rsidRPr="00383FDB">
        <w:rPr>
          <w:noProof/>
          <w:lang w:val="fr-FR"/>
        </w:rPr>
        <w:t>”</w:t>
      </w:r>
      <w:r w:rsidR="004F7161" w:rsidRPr="00383FDB">
        <w:rPr>
          <w:noProof/>
          <w:lang w:val="fr-FR"/>
        </w:rPr>
        <w:t xml:space="preserve"> figurant dans le</w:t>
      </w:r>
      <w:r w:rsidRPr="00383FDB">
        <w:rPr>
          <w:noProof/>
          <w:lang w:val="fr-FR"/>
        </w:rPr>
        <w:t xml:space="preserve"> document</w:t>
      </w:r>
      <w:r w:rsidR="009242A7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 xml:space="preserve">TGP/15.  </w:t>
      </w:r>
      <w:r w:rsidR="00AD39DD" w:rsidRPr="00383FDB">
        <w:rPr>
          <w:noProof/>
          <w:lang w:val="fr-FR"/>
        </w:rPr>
        <w:t xml:space="preserve">Il est également </w:t>
      </w:r>
      <w:r w:rsidR="004F7161" w:rsidRPr="00383FDB">
        <w:rPr>
          <w:noProof/>
          <w:lang w:val="fr-FR"/>
        </w:rPr>
        <w:t xml:space="preserve">convenu de </w:t>
      </w:r>
      <w:r w:rsidRPr="00383FDB">
        <w:rPr>
          <w:noProof/>
          <w:lang w:val="fr-FR"/>
        </w:rPr>
        <w:t>propose</w:t>
      </w:r>
      <w:r w:rsidR="004F7161" w:rsidRPr="00383FDB">
        <w:rPr>
          <w:noProof/>
          <w:lang w:val="fr-FR"/>
        </w:rPr>
        <w:t>r</w:t>
      </w:r>
      <w:r w:rsidRPr="00383FDB">
        <w:rPr>
          <w:noProof/>
          <w:lang w:val="fr-FR"/>
        </w:rPr>
        <w:t xml:space="preserve"> </w:t>
      </w:r>
      <w:r w:rsidR="004F7161" w:rsidRPr="00383FDB">
        <w:rPr>
          <w:noProof/>
          <w:lang w:val="fr-FR"/>
        </w:rPr>
        <w:t>d</w:t>
      </w:r>
      <w:r w:rsidR="00711C5B" w:rsidRPr="00383FDB">
        <w:rPr>
          <w:noProof/>
          <w:lang w:val="fr-FR"/>
        </w:rPr>
        <w:t>’</w:t>
      </w:r>
      <w:r w:rsidR="004F7161" w:rsidRPr="00383FDB">
        <w:rPr>
          <w:noProof/>
          <w:lang w:val="fr-FR"/>
        </w:rPr>
        <w:t xml:space="preserve">ajouter un nouvel </w:t>
      </w:r>
      <w:r w:rsidRPr="00383FDB">
        <w:rPr>
          <w:noProof/>
          <w:lang w:val="fr-FR"/>
        </w:rPr>
        <w:t>ex</w:t>
      </w:r>
      <w:r w:rsidR="004F7161" w:rsidRPr="00383FDB">
        <w:rPr>
          <w:noProof/>
          <w:lang w:val="fr-FR"/>
        </w:rPr>
        <w:t>e</w:t>
      </w:r>
      <w:r w:rsidRPr="00383FDB">
        <w:rPr>
          <w:noProof/>
          <w:lang w:val="fr-FR"/>
        </w:rPr>
        <w:t xml:space="preserve">mple </w:t>
      </w:r>
      <w:r w:rsidR="004F7161" w:rsidRPr="00383FDB">
        <w:rPr>
          <w:noProof/>
          <w:lang w:val="fr-FR"/>
        </w:rPr>
        <w:t xml:space="preserve">au </w:t>
      </w:r>
      <w:r w:rsidRPr="00383FDB">
        <w:rPr>
          <w:noProof/>
          <w:lang w:val="fr-FR"/>
        </w:rPr>
        <w:t>document</w:t>
      </w:r>
      <w:r w:rsidR="009242A7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 xml:space="preserve">TGP/15, </w:t>
      </w:r>
      <w:r w:rsidR="004F7161" w:rsidRPr="00383FDB">
        <w:rPr>
          <w:noProof/>
          <w:lang w:val="fr-FR"/>
        </w:rPr>
        <w:t>en se fondant sur l</w:t>
      </w:r>
      <w:r w:rsidR="00711C5B" w:rsidRPr="00383FDB">
        <w:rPr>
          <w:noProof/>
          <w:lang w:val="fr-FR"/>
        </w:rPr>
        <w:t>’</w:t>
      </w:r>
      <w:r w:rsidR="004F7161" w:rsidRPr="00383FDB">
        <w:rPr>
          <w:noProof/>
          <w:lang w:val="fr-FR"/>
        </w:rPr>
        <w:t>exemple fourni par les Pays</w:t>
      </w:r>
      <w:r w:rsidR="00E664D7" w:rsidRPr="00383FDB">
        <w:rPr>
          <w:noProof/>
          <w:lang w:val="fr-FR"/>
        </w:rPr>
        <w:noBreakHyphen/>
      </w:r>
      <w:r w:rsidR="004F7161" w:rsidRPr="00383FDB">
        <w:rPr>
          <w:noProof/>
          <w:lang w:val="fr-FR"/>
        </w:rPr>
        <w:t>Bas</w:t>
      </w:r>
      <w:r w:rsidRPr="00383FDB">
        <w:rPr>
          <w:noProof/>
          <w:lang w:val="fr-FR"/>
        </w:rPr>
        <w:t xml:space="preserve">, </w:t>
      </w:r>
      <w:r w:rsidR="004F7161" w:rsidRPr="00383FDB">
        <w:rPr>
          <w:noProof/>
          <w:lang w:val="fr-FR"/>
        </w:rPr>
        <w:t xml:space="preserve">afin </w:t>
      </w:r>
      <w:r w:rsidR="00422CBB" w:rsidRPr="00383FDB">
        <w:rPr>
          <w:noProof/>
          <w:lang w:val="fr-FR"/>
        </w:rPr>
        <w:t>d</w:t>
      </w:r>
      <w:r w:rsidR="00711C5B" w:rsidRPr="00383FDB">
        <w:rPr>
          <w:noProof/>
          <w:lang w:val="fr-FR"/>
        </w:rPr>
        <w:t>’</w:t>
      </w:r>
      <w:r w:rsidRPr="00383FDB">
        <w:rPr>
          <w:noProof/>
          <w:lang w:val="fr-FR"/>
        </w:rPr>
        <w:t>illustr</w:t>
      </w:r>
      <w:r w:rsidR="00422CBB" w:rsidRPr="00383FDB">
        <w:rPr>
          <w:noProof/>
          <w:lang w:val="fr-FR"/>
        </w:rPr>
        <w:t xml:space="preserve">er une </w:t>
      </w:r>
      <w:r w:rsidRPr="00383FDB">
        <w:rPr>
          <w:noProof/>
          <w:lang w:val="fr-FR"/>
        </w:rPr>
        <w:t xml:space="preserve">situation </w:t>
      </w:r>
      <w:r w:rsidR="00422CBB" w:rsidRPr="00383FDB">
        <w:rPr>
          <w:noProof/>
          <w:lang w:val="fr-FR"/>
        </w:rPr>
        <w:t>dans laquelle le marqueur propre au caractère n</w:t>
      </w:r>
      <w:r w:rsidR="00711C5B" w:rsidRPr="00383FDB">
        <w:rPr>
          <w:noProof/>
          <w:lang w:val="fr-FR"/>
        </w:rPr>
        <w:t>’</w:t>
      </w:r>
      <w:r w:rsidR="00422CBB" w:rsidRPr="00383FDB">
        <w:rPr>
          <w:noProof/>
          <w:lang w:val="fr-FR"/>
        </w:rPr>
        <w:t>a pas fourni d</w:t>
      </w:r>
      <w:r w:rsidR="00711C5B" w:rsidRPr="00383FDB">
        <w:rPr>
          <w:noProof/>
          <w:lang w:val="fr-FR"/>
        </w:rPr>
        <w:t>’</w:t>
      </w:r>
      <w:r w:rsidR="00422CBB" w:rsidRPr="00383FDB">
        <w:rPr>
          <w:noProof/>
          <w:lang w:val="fr-FR"/>
        </w:rPr>
        <w:t>informations complètes sur le niveau d</w:t>
      </w:r>
      <w:r w:rsidR="00711C5B" w:rsidRPr="00383FDB">
        <w:rPr>
          <w:noProof/>
          <w:lang w:val="fr-FR"/>
        </w:rPr>
        <w:t>’</w:t>
      </w:r>
      <w:r w:rsidR="00422CBB" w:rsidRPr="00383FDB">
        <w:rPr>
          <w:noProof/>
          <w:lang w:val="fr-FR"/>
        </w:rPr>
        <w:t>expression d</w:t>
      </w:r>
      <w:r w:rsidR="00711C5B" w:rsidRPr="00383FDB">
        <w:rPr>
          <w:noProof/>
          <w:lang w:val="fr-FR"/>
        </w:rPr>
        <w:t>’</w:t>
      </w:r>
      <w:r w:rsidR="00422CBB" w:rsidRPr="00383FDB">
        <w:rPr>
          <w:noProof/>
          <w:lang w:val="fr-FR"/>
        </w:rPr>
        <w:t>un caractère</w:t>
      </w:r>
      <w:r w:rsidRPr="00383FDB">
        <w:rPr>
          <w:noProof/>
          <w:lang w:val="fr-FR"/>
        </w:rPr>
        <w:t>.</w:t>
      </w:r>
    </w:p>
    <w:p w:rsidR="00591EFF" w:rsidRPr="00383FDB" w:rsidRDefault="00591EFF" w:rsidP="00591EFF">
      <w:pPr>
        <w:rPr>
          <w:noProof/>
          <w:lang w:val="fr-FR"/>
        </w:rPr>
      </w:pPr>
    </w:p>
    <w:p w:rsidR="00711C5B" w:rsidRPr="00383FDB" w:rsidRDefault="00591EFF" w:rsidP="00591EFF">
      <w:pPr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422CBB" w:rsidRPr="00383FDB">
        <w:rPr>
          <w:noProof/>
          <w:lang w:val="fr-FR"/>
        </w:rPr>
        <w:t>Le BMT est convenu de proposer l</w:t>
      </w:r>
      <w:r w:rsidR="00711C5B" w:rsidRPr="00383FDB">
        <w:rPr>
          <w:noProof/>
          <w:lang w:val="fr-FR"/>
        </w:rPr>
        <w:t>’</w:t>
      </w:r>
      <w:r w:rsidR="00422CBB" w:rsidRPr="00383FDB">
        <w:rPr>
          <w:noProof/>
          <w:lang w:val="fr-FR"/>
        </w:rPr>
        <w:t xml:space="preserve">insertion du </w:t>
      </w:r>
      <w:r w:rsidR="00711C5B" w:rsidRPr="00383FDB">
        <w:rPr>
          <w:noProof/>
          <w:lang w:val="fr-FR"/>
        </w:rPr>
        <w:t>paragraphe 3</w:t>
      </w:r>
      <w:r w:rsidRPr="00383FDB">
        <w:rPr>
          <w:noProof/>
          <w:lang w:val="fr-FR"/>
        </w:rPr>
        <w:t>.1.4 (reprodu</w:t>
      </w:r>
      <w:r w:rsidR="00422CBB" w:rsidRPr="00383FDB">
        <w:rPr>
          <w:noProof/>
          <w:lang w:val="fr-FR"/>
        </w:rPr>
        <w:t>it ci</w:t>
      </w:r>
      <w:r w:rsidR="00E664D7" w:rsidRPr="00383FDB">
        <w:rPr>
          <w:noProof/>
          <w:lang w:val="fr-FR"/>
        </w:rPr>
        <w:noBreakHyphen/>
      </w:r>
      <w:r w:rsidR="00422CBB" w:rsidRPr="00383FDB">
        <w:rPr>
          <w:noProof/>
          <w:lang w:val="fr-FR"/>
        </w:rPr>
        <w:t>après</w:t>
      </w:r>
      <w:r w:rsidRPr="00383FDB">
        <w:rPr>
          <w:noProof/>
          <w:lang w:val="fr-FR"/>
        </w:rPr>
        <w:t xml:space="preserve">) </w:t>
      </w:r>
      <w:r w:rsidR="00422CBB" w:rsidRPr="00383FDB">
        <w:rPr>
          <w:noProof/>
          <w:lang w:val="fr-FR"/>
        </w:rPr>
        <w:t xml:space="preserve">du </w:t>
      </w:r>
      <w:r w:rsidRPr="00383FDB">
        <w:rPr>
          <w:noProof/>
          <w:lang w:val="fr-FR"/>
        </w:rPr>
        <w:t>document</w:t>
      </w:r>
      <w:r w:rsidR="009242A7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 xml:space="preserve">UPOV/INF/18/1 </w:t>
      </w:r>
      <w:r w:rsidR="00422CBB" w:rsidRPr="00383FDB">
        <w:rPr>
          <w:noProof/>
          <w:lang w:val="fr-FR"/>
        </w:rPr>
        <w:t xml:space="preserve">dans le </w:t>
      </w:r>
      <w:r w:rsidRPr="00383FDB">
        <w:rPr>
          <w:noProof/>
          <w:lang w:val="fr-FR"/>
        </w:rPr>
        <w:t>document</w:t>
      </w:r>
      <w:r w:rsidR="009242A7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 xml:space="preserve">TGP/15 </w:t>
      </w:r>
      <w:r w:rsidR="00422CBB" w:rsidRPr="00383FDB">
        <w:rPr>
          <w:noProof/>
          <w:lang w:val="fr-FR"/>
        </w:rPr>
        <w:t>pour préciser qu</w:t>
      </w:r>
      <w:r w:rsidR="00711C5B" w:rsidRPr="00383FDB">
        <w:rPr>
          <w:noProof/>
          <w:lang w:val="fr-FR"/>
        </w:rPr>
        <w:t>’</w:t>
      </w:r>
      <w:r w:rsidR="00422CBB" w:rsidRPr="00383FDB">
        <w:rPr>
          <w:noProof/>
          <w:lang w:val="fr-FR"/>
        </w:rPr>
        <w:t>il incombe à l</w:t>
      </w:r>
      <w:r w:rsidR="00711C5B" w:rsidRPr="00383FDB">
        <w:rPr>
          <w:noProof/>
          <w:lang w:val="fr-FR"/>
        </w:rPr>
        <w:t>’</w:t>
      </w:r>
      <w:r w:rsidR="00422CBB" w:rsidRPr="00383FDB">
        <w:rPr>
          <w:noProof/>
          <w:lang w:val="fr-FR"/>
        </w:rPr>
        <w:t>autorité de se prononcer sur la fiabilité du lien entre le gène et l</w:t>
      </w:r>
      <w:r w:rsidR="00711C5B" w:rsidRPr="00383FDB">
        <w:rPr>
          <w:noProof/>
          <w:lang w:val="fr-FR"/>
        </w:rPr>
        <w:t>’</w:t>
      </w:r>
      <w:r w:rsidR="00422CBB" w:rsidRPr="00383FDB">
        <w:rPr>
          <w:noProof/>
          <w:lang w:val="fr-FR"/>
        </w:rPr>
        <w:t>expression du caractère</w:t>
      </w:r>
      <w:r w:rsidRPr="00383FDB">
        <w:rPr>
          <w:noProof/>
          <w:lang w:val="fr-FR"/>
        </w:rPr>
        <w:t>.</w:t>
      </w:r>
      <w:r w:rsidR="00A02E75" w:rsidRPr="00383FDB">
        <w:rPr>
          <w:noProof/>
          <w:lang w:val="fr-FR"/>
        </w:rPr>
        <w:t xml:space="preserve"> </w:t>
      </w:r>
      <w:r w:rsidRPr="00383FDB">
        <w:rPr>
          <w:noProof/>
          <w:lang w:val="fr-FR"/>
        </w:rPr>
        <w:t xml:space="preserve"> </w:t>
      </w:r>
      <w:r w:rsidR="00662B86" w:rsidRPr="00383FDB">
        <w:rPr>
          <w:noProof/>
          <w:lang w:val="fr-FR"/>
        </w:rPr>
        <w:t>S</w:t>
      </w:r>
      <w:r w:rsidR="00711C5B" w:rsidRPr="00383FDB">
        <w:rPr>
          <w:noProof/>
          <w:lang w:val="fr-FR"/>
        </w:rPr>
        <w:t>’</w:t>
      </w:r>
      <w:r w:rsidR="00662B86" w:rsidRPr="00383FDB">
        <w:rPr>
          <w:noProof/>
          <w:lang w:val="fr-FR"/>
        </w:rPr>
        <w:t xml:space="preserve">agissant </w:t>
      </w:r>
      <w:r w:rsidR="00422CBB" w:rsidRPr="00383FDB">
        <w:rPr>
          <w:noProof/>
          <w:lang w:val="fr-FR"/>
        </w:rPr>
        <w:t>d</w:t>
      </w:r>
      <w:r w:rsidR="00711C5B" w:rsidRPr="00383FDB">
        <w:rPr>
          <w:noProof/>
          <w:lang w:val="fr-FR"/>
        </w:rPr>
        <w:t>’</w:t>
      </w:r>
      <w:r w:rsidR="00422CBB" w:rsidRPr="00383FDB">
        <w:rPr>
          <w:noProof/>
          <w:lang w:val="fr-FR"/>
        </w:rPr>
        <w:t xml:space="preserve">incorporer </w:t>
      </w:r>
      <w:r w:rsidR="00662B86" w:rsidRPr="00383FDB">
        <w:rPr>
          <w:noProof/>
          <w:lang w:val="fr-FR"/>
        </w:rPr>
        <w:t>la</w:t>
      </w:r>
      <w:r w:rsidR="00422CBB" w:rsidRPr="00383FDB">
        <w:rPr>
          <w:noProof/>
          <w:lang w:val="fr-FR"/>
        </w:rPr>
        <w:t xml:space="preserve"> méthode dans les Principes directeurs d</w:t>
      </w:r>
      <w:r w:rsidR="00711C5B" w:rsidRPr="00383FDB">
        <w:rPr>
          <w:noProof/>
          <w:lang w:val="fr-FR"/>
        </w:rPr>
        <w:t>’</w:t>
      </w:r>
      <w:r w:rsidR="00422CBB" w:rsidRPr="00383FDB">
        <w:rPr>
          <w:noProof/>
          <w:lang w:val="fr-FR"/>
        </w:rPr>
        <w:t>examen</w:t>
      </w:r>
      <w:r w:rsidR="00662B86" w:rsidRPr="00383FDB">
        <w:rPr>
          <w:noProof/>
          <w:lang w:val="fr-FR"/>
        </w:rPr>
        <w:t>,</w:t>
      </w:r>
      <w:r w:rsidR="00711C5B" w:rsidRPr="00383FDB">
        <w:rPr>
          <w:noProof/>
          <w:lang w:val="fr-FR"/>
        </w:rPr>
        <w:t xml:space="preserve"> le BMT</w:t>
      </w:r>
      <w:r w:rsidR="00662B86" w:rsidRPr="00383FDB">
        <w:rPr>
          <w:noProof/>
          <w:lang w:val="fr-FR"/>
        </w:rPr>
        <w:t xml:space="preserve"> a également proposé de faire figurer dans le document</w:t>
      </w:r>
      <w:r w:rsidR="009242A7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 xml:space="preserve">TGP/15 </w:t>
      </w:r>
      <w:r w:rsidR="00662B86" w:rsidRPr="00383FDB">
        <w:rPr>
          <w:noProof/>
          <w:lang w:val="fr-FR"/>
        </w:rPr>
        <w:t>une explication selon laquelle il appartiendrait aux groupes de travail techniques co</w:t>
      </w:r>
      <w:r w:rsidR="00AD39DD" w:rsidRPr="00383FDB">
        <w:rPr>
          <w:noProof/>
          <w:lang w:val="fr-FR"/>
        </w:rPr>
        <w:t xml:space="preserve">ncernés </w:t>
      </w:r>
      <w:r w:rsidR="00662B86" w:rsidRPr="00383FDB">
        <w:rPr>
          <w:noProof/>
          <w:lang w:val="fr-FR"/>
        </w:rPr>
        <w:t>et au</w:t>
      </w:r>
      <w:r w:rsidR="00711C5B" w:rsidRPr="00383FDB">
        <w:rPr>
          <w:noProof/>
          <w:lang w:val="fr-FR"/>
        </w:rPr>
        <w:t> TC</w:t>
      </w:r>
      <w:r w:rsidR="00662B86" w:rsidRPr="00383FDB">
        <w:rPr>
          <w:noProof/>
          <w:lang w:val="fr-FR"/>
        </w:rPr>
        <w:t xml:space="preserve"> de déterminer s</w:t>
      </w:r>
      <w:r w:rsidR="00711C5B" w:rsidRPr="00383FDB">
        <w:rPr>
          <w:noProof/>
          <w:lang w:val="fr-FR"/>
        </w:rPr>
        <w:t>’</w:t>
      </w:r>
      <w:r w:rsidR="00662B86" w:rsidRPr="00383FDB">
        <w:rPr>
          <w:noProof/>
          <w:lang w:val="fr-FR"/>
        </w:rPr>
        <w:t>il était répondu à l</w:t>
      </w:r>
      <w:r w:rsidR="00711C5B" w:rsidRPr="00383FDB">
        <w:rPr>
          <w:noProof/>
          <w:lang w:val="fr-FR"/>
        </w:rPr>
        <w:t>’</w:t>
      </w:r>
      <w:r w:rsidR="00662B86" w:rsidRPr="00383FDB">
        <w:rPr>
          <w:noProof/>
          <w:lang w:val="fr-FR"/>
        </w:rPr>
        <w:t>exigence de fiabilité du lien entre le gène et l</w:t>
      </w:r>
      <w:r w:rsidR="00711C5B" w:rsidRPr="00383FDB">
        <w:rPr>
          <w:noProof/>
          <w:lang w:val="fr-FR"/>
        </w:rPr>
        <w:t>’</w:t>
      </w:r>
      <w:r w:rsidR="00662B86" w:rsidRPr="00383FDB">
        <w:rPr>
          <w:noProof/>
          <w:lang w:val="fr-FR"/>
        </w:rPr>
        <w:t>expression du caractère</w:t>
      </w:r>
      <w:r w:rsidRPr="00383FDB">
        <w:rPr>
          <w:noProof/>
          <w:lang w:val="fr-FR"/>
        </w:rPr>
        <w:t>.</w:t>
      </w:r>
    </w:p>
    <w:p w:rsidR="00591EFF" w:rsidRPr="00383FDB" w:rsidRDefault="00591EFF" w:rsidP="00591EFF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591EFF">
      <w:pPr>
        <w:autoSpaceDE w:val="0"/>
        <w:autoSpaceDN w:val="0"/>
        <w:adjustRightInd w:val="0"/>
        <w:ind w:left="567" w:right="567"/>
        <w:rPr>
          <w:noProof/>
          <w:sz w:val="18"/>
          <w:lang w:val="fr-FR" w:eastAsia="ja-JP"/>
        </w:rPr>
      </w:pPr>
      <w:r w:rsidRPr="00383FDB">
        <w:rPr>
          <w:noProof/>
          <w:sz w:val="18"/>
          <w:szCs w:val="18"/>
          <w:lang w:val="fr-FR" w:eastAsia="ja-JP"/>
        </w:rPr>
        <w:t>“</w:t>
      </w:r>
      <w:r w:rsidR="00591EFF" w:rsidRPr="00383FDB">
        <w:rPr>
          <w:noProof/>
          <w:sz w:val="18"/>
          <w:szCs w:val="18"/>
          <w:lang w:val="fr-FR" w:eastAsia="ja-JP"/>
        </w:rPr>
        <w:t xml:space="preserve">3.1.4 </w:t>
      </w:r>
      <w:r w:rsidR="00B64041" w:rsidRPr="00383FDB">
        <w:rPr>
          <w:noProof/>
          <w:sz w:val="18"/>
          <w:szCs w:val="18"/>
          <w:lang w:val="fr-FR" w:eastAsia="ja-JP"/>
        </w:rPr>
        <w:t>Aux fins de l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B64041" w:rsidRPr="00383FDB">
        <w:rPr>
          <w:noProof/>
          <w:sz w:val="18"/>
          <w:szCs w:val="18"/>
          <w:lang w:val="fr-FR" w:eastAsia="ja-JP"/>
        </w:rPr>
        <w:t>examen du modèle et de l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B64041" w:rsidRPr="00383FDB">
        <w:rPr>
          <w:noProof/>
          <w:sz w:val="18"/>
          <w:szCs w:val="18"/>
          <w:lang w:val="fr-FR" w:eastAsia="ja-JP"/>
        </w:rPr>
        <w:t>exemple, tels que figurant dans l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B64041" w:rsidRPr="00383FDB">
        <w:rPr>
          <w:noProof/>
          <w:sz w:val="18"/>
          <w:szCs w:val="18"/>
          <w:lang w:val="fr-FR" w:eastAsia="ja-JP"/>
        </w:rPr>
        <w:t>annexe 1 du présent document, le</w:t>
      </w:r>
      <w:r w:rsidRPr="00383FDB">
        <w:rPr>
          <w:noProof/>
          <w:sz w:val="18"/>
          <w:szCs w:val="18"/>
          <w:lang w:val="fr-FR" w:eastAsia="ja-JP"/>
        </w:rPr>
        <w:t> TC</w:t>
      </w:r>
      <w:r w:rsidR="00B64041" w:rsidRPr="00383FDB">
        <w:rPr>
          <w:noProof/>
          <w:sz w:val="18"/>
          <w:szCs w:val="18"/>
          <w:lang w:val="fr-FR" w:eastAsia="ja-JP"/>
        </w:rPr>
        <w:t xml:space="preserve"> a souligné l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B64041" w:rsidRPr="00383FDB">
        <w:rPr>
          <w:noProof/>
          <w:sz w:val="18"/>
          <w:szCs w:val="18"/>
          <w:lang w:val="fr-FR" w:eastAsia="ja-JP"/>
        </w:rPr>
        <w:t>importance du respect des hypothèses</w:t>
      </w:r>
      <w:r w:rsidR="00591EFF" w:rsidRPr="00383FDB">
        <w:rPr>
          <w:noProof/>
          <w:sz w:val="18"/>
          <w:szCs w:val="18"/>
          <w:lang w:val="fr-FR" w:eastAsia="ja-JP"/>
        </w:rPr>
        <w:t xml:space="preserve">. </w:t>
      </w:r>
      <w:r w:rsidR="00A02E75" w:rsidRPr="00383FDB">
        <w:rPr>
          <w:noProof/>
          <w:sz w:val="18"/>
          <w:szCs w:val="18"/>
          <w:lang w:val="fr-FR" w:eastAsia="ja-JP"/>
        </w:rPr>
        <w:t xml:space="preserve"> </w:t>
      </w:r>
      <w:r w:rsidR="00B64041" w:rsidRPr="00383FDB">
        <w:rPr>
          <w:noProof/>
          <w:sz w:val="18"/>
          <w:szCs w:val="18"/>
          <w:lang w:val="fr-FR" w:eastAsia="ja-JP"/>
        </w:rPr>
        <w:t>À cet égard, il a expliqué qu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B64041" w:rsidRPr="00383FDB">
        <w:rPr>
          <w:noProof/>
          <w:sz w:val="18"/>
          <w:szCs w:val="18"/>
          <w:lang w:val="fr-FR" w:eastAsia="ja-JP"/>
        </w:rPr>
        <w:t>il s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B64041" w:rsidRPr="00383FDB">
        <w:rPr>
          <w:noProof/>
          <w:sz w:val="18"/>
          <w:szCs w:val="18"/>
          <w:lang w:val="fr-FR" w:eastAsia="ja-JP"/>
        </w:rPr>
        <w:t>agissait d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B64041" w:rsidRPr="00383FDB">
        <w:rPr>
          <w:noProof/>
          <w:sz w:val="18"/>
          <w:szCs w:val="18"/>
          <w:lang w:val="fr-FR" w:eastAsia="ja-JP"/>
        </w:rPr>
        <w:t>une question que l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B64041" w:rsidRPr="00383FDB">
        <w:rPr>
          <w:noProof/>
          <w:sz w:val="18"/>
          <w:szCs w:val="18"/>
          <w:lang w:val="fr-FR" w:eastAsia="ja-JP"/>
        </w:rPr>
        <w:t>administration compétente devait examiner pour vérifier qu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B64041" w:rsidRPr="00383FDB">
        <w:rPr>
          <w:noProof/>
          <w:sz w:val="18"/>
          <w:szCs w:val="18"/>
          <w:lang w:val="fr-FR" w:eastAsia="ja-JP"/>
        </w:rPr>
        <w:t xml:space="preserve">il était satisfait aux hypothèses </w:t>
      </w:r>
      <w:r w:rsidR="00591EFF" w:rsidRPr="00383FDB">
        <w:rPr>
          <w:noProof/>
          <w:sz w:val="18"/>
          <w:szCs w:val="18"/>
          <w:lang w:val="fr-FR" w:eastAsia="ja-JP"/>
        </w:rPr>
        <w:t>(</w:t>
      </w:r>
      <w:r w:rsidR="00B64041" w:rsidRPr="00383FDB">
        <w:rPr>
          <w:noProof/>
          <w:sz w:val="18"/>
          <w:szCs w:val="18"/>
          <w:lang w:val="fr-FR" w:eastAsia="ja-JP"/>
        </w:rPr>
        <w:t xml:space="preserve">voir le </w:t>
      </w:r>
      <w:r w:rsidRPr="00383FDB">
        <w:rPr>
          <w:noProof/>
          <w:sz w:val="18"/>
          <w:szCs w:val="18"/>
          <w:lang w:val="fr-FR" w:eastAsia="ja-JP"/>
        </w:rPr>
        <w:t>document</w:t>
      </w:r>
      <w:r w:rsidR="009242A7" w:rsidRPr="00383FDB">
        <w:rPr>
          <w:noProof/>
          <w:sz w:val="18"/>
          <w:szCs w:val="18"/>
          <w:lang w:val="fr-FR" w:eastAsia="ja-JP"/>
        </w:rPr>
        <w:t> </w:t>
      </w:r>
      <w:r w:rsidRPr="00383FDB">
        <w:rPr>
          <w:noProof/>
          <w:sz w:val="18"/>
          <w:szCs w:val="18"/>
          <w:lang w:val="fr-FR" w:eastAsia="ja-JP"/>
        </w:rPr>
        <w:t>TC</w:t>
      </w:r>
      <w:r w:rsidR="00591EFF" w:rsidRPr="00383FDB">
        <w:rPr>
          <w:noProof/>
          <w:sz w:val="18"/>
          <w:szCs w:val="18"/>
          <w:lang w:val="fr-FR" w:eastAsia="ja-JP"/>
        </w:rPr>
        <w:t xml:space="preserve">/45/16 </w:t>
      </w:r>
      <w:r w:rsidR="00AD39DD" w:rsidRPr="00383FDB">
        <w:rPr>
          <w:sz w:val="18"/>
          <w:szCs w:val="18"/>
          <w:lang w:val="fr-FR" w:eastAsia="ja-JP"/>
        </w:rPr>
        <w:t xml:space="preserve">“Report”, </w:t>
      </w:r>
      <w:r w:rsidRPr="00383FDB">
        <w:rPr>
          <w:noProof/>
          <w:sz w:val="18"/>
          <w:szCs w:val="18"/>
          <w:lang w:val="fr-FR" w:eastAsia="ja-JP"/>
        </w:rPr>
        <w:t>paragraphe 1</w:t>
      </w:r>
      <w:r w:rsidR="00591EFF" w:rsidRPr="00383FDB">
        <w:rPr>
          <w:noProof/>
          <w:sz w:val="18"/>
          <w:szCs w:val="18"/>
          <w:lang w:val="fr-FR" w:eastAsia="ja-JP"/>
        </w:rPr>
        <w:t>52).</w:t>
      </w:r>
      <w:r w:rsidRPr="00383FDB">
        <w:rPr>
          <w:noProof/>
          <w:sz w:val="18"/>
          <w:szCs w:val="18"/>
          <w:lang w:val="fr-FR" w:eastAsia="ja-JP"/>
        </w:rPr>
        <w:t>”</w:t>
      </w:r>
    </w:p>
    <w:p w:rsidR="00591EFF" w:rsidRPr="00383FDB" w:rsidRDefault="00591EFF" w:rsidP="00591EFF">
      <w:pPr>
        <w:rPr>
          <w:rFonts w:cs="Arial"/>
          <w:iCs/>
          <w:noProof/>
          <w:lang w:val="fr-FR"/>
        </w:rPr>
      </w:pPr>
    </w:p>
    <w:p w:rsidR="009E066C" w:rsidRPr="00383FDB" w:rsidRDefault="009E066C" w:rsidP="009E066C">
      <w:pPr>
        <w:pStyle w:val="DecisionParagraphs"/>
        <w:keepNext/>
        <w:tabs>
          <w:tab w:val="clear" w:pos="5387"/>
          <w:tab w:val="left" w:pos="5103"/>
        </w:tabs>
        <w:ind w:left="4536"/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662B86" w:rsidRPr="00383FDB">
        <w:rPr>
          <w:noProof/>
          <w:lang w:val="fr-FR"/>
        </w:rPr>
        <w:t>Le</w:t>
      </w:r>
      <w:r w:rsidR="00711C5B" w:rsidRPr="00383FDB">
        <w:rPr>
          <w:noProof/>
          <w:lang w:val="fr-FR"/>
        </w:rPr>
        <w:t> TC</w:t>
      </w:r>
      <w:r w:rsidRPr="00383FDB">
        <w:rPr>
          <w:noProof/>
          <w:lang w:val="fr-FR"/>
        </w:rPr>
        <w:t xml:space="preserve"> </w:t>
      </w:r>
      <w:r w:rsidR="00662B86" w:rsidRPr="00383FDB">
        <w:rPr>
          <w:noProof/>
          <w:lang w:val="fr-FR"/>
        </w:rPr>
        <w:t xml:space="preserve">est invité à examiner la question de savoir </w:t>
      </w:r>
      <w:r w:rsidR="00F02B9F" w:rsidRPr="00383FDB">
        <w:rPr>
          <w:noProof/>
          <w:lang w:val="fr-FR"/>
        </w:rPr>
        <w:t>s</w:t>
      </w:r>
      <w:r w:rsidR="00711C5B" w:rsidRPr="00383FDB">
        <w:rPr>
          <w:noProof/>
          <w:lang w:val="fr-FR"/>
        </w:rPr>
        <w:t>’</w:t>
      </w:r>
      <w:r w:rsidR="00F02B9F" w:rsidRPr="00383FDB">
        <w:rPr>
          <w:noProof/>
          <w:lang w:val="fr-FR"/>
        </w:rPr>
        <w:t>il convient</w:t>
      </w:r>
      <w:r w:rsidR="009C0F87">
        <w:rPr>
          <w:noProof/>
          <w:lang w:val="fr-FR"/>
        </w:rPr>
        <w:t> :</w:t>
      </w:r>
    </w:p>
    <w:p w:rsidR="009E066C" w:rsidRPr="00383FDB" w:rsidRDefault="009E066C" w:rsidP="009E066C">
      <w:pPr>
        <w:pStyle w:val="DecisionParagraphs"/>
        <w:keepNext/>
        <w:ind w:left="4536"/>
        <w:rPr>
          <w:noProof/>
          <w:lang w:val="fr-FR"/>
        </w:rPr>
      </w:pPr>
    </w:p>
    <w:p w:rsidR="009E066C" w:rsidRPr="00383FDB" w:rsidRDefault="009E066C" w:rsidP="009E066C">
      <w:pPr>
        <w:pStyle w:val="DecisionParagraphs"/>
        <w:keepNext/>
        <w:keepLines/>
        <w:tabs>
          <w:tab w:val="clear" w:pos="5387"/>
          <w:tab w:val="left" w:pos="5103"/>
          <w:tab w:val="left" w:pos="5670"/>
        </w:tabs>
        <w:ind w:left="4536" w:firstLine="567"/>
        <w:rPr>
          <w:noProof/>
          <w:lang w:val="fr-FR"/>
        </w:rPr>
      </w:pPr>
      <w:r w:rsidRPr="00383FDB">
        <w:rPr>
          <w:noProof/>
          <w:snapToGrid w:val="0"/>
          <w:lang w:val="fr-FR"/>
        </w:rPr>
        <w:t>a)</w:t>
      </w:r>
      <w:r w:rsidRPr="00383FDB">
        <w:rPr>
          <w:noProof/>
          <w:snapToGrid w:val="0"/>
          <w:lang w:val="fr-FR"/>
        </w:rPr>
        <w:tab/>
      </w:r>
      <w:r w:rsidR="00B71766" w:rsidRPr="00383FDB">
        <w:rPr>
          <w:noProof/>
          <w:snapToGrid w:val="0"/>
          <w:lang w:val="fr-FR"/>
        </w:rPr>
        <w:t>d</w:t>
      </w:r>
      <w:r w:rsidR="00711C5B" w:rsidRPr="00383FDB">
        <w:rPr>
          <w:noProof/>
          <w:snapToGrid w:val="0"/>
          <w:lang w:val="fr-FR"/>
        </w:rPr>
        <w:t>’</w:t>
      </w:r>
      <w:r w:rsidR="00B71766" w:rsidRPr="00383FDB">
        <w:rPr>
          <w:noProof/>
          <w:snapToGrid w:val="0"/>
          <w:lang w:val="fr-FR"/>
        </w:rPr>
        <w:t xml:space="preserve">insérer le </w:t>
      </w:r>
      <w:r w:rsidR="00711C5B" w:rsidRPr="00383FDB">
        <w:rPr>
          <w:noProof/>
          <w:snapToGrid w:val="0"/>
          <w:lang w:val="fr-FR"/>
        </w:rPr>
        <w:t>paragraphe 3</w:t>
      </w:r>
      <w:r w:rsidR="00B71766" w:rsidRPr="00383FDB">
        <w:rPr>
          <w:noProof/>
          <w:snapToGrid w:val="0"/>
          <w:lang w:val="fr-FR"/>
        </w:rPr>
        <w:t xml:space="preserve">.1.4 du </w:t>
      </w:r>
      <w:r w:rsidR="00B71766" w:rsidRPr="00383FDB">
        <w:rPr>
          <w:noProof/>
          <w:lang w:val="fr-FR"/>
        </w:rPr>
        <w:t>document</w:t>
      </w:r>
      <w:r w:rsidR="009242A7" w:rsidRPr="00383FDB">
        <w:rPr>
          <w:noProof/>
          <w:lang w:val="fr-FR"/>
        </w:rPr>
        <w:t> </w:t>
      </w:r>
      <w:r w:rsidR="00B71766" w:rsidRPr="00383FDB">
        <w:rPr>
          <w:noProof/>
          <w:lang w:val="fr-FR"/>
        </w:rPr>
        <w:t>UPOV/INF/18/1 dans le document</w:t>
      </w:r>
      <w:r w:rsidR="009242A7" w:rsidRPr="00383FDB">
        <w:rPr>
          <w:noProof/>
          <w:lang w:val="fr-FR"/>
        </w:rPr>
        <w:t> </w:t>
      </w:r>
      <w:r w:rsidR="00B71766" w:rsidRPr="00383FDB">
        <w:rPr>
          <w:noProof/>
          <w:lang w:val="fr-FR"/>
        </w:rPr>
        <w:t>TGP/15 pour préciser qu</w:t>
      </w:r>
      <w:r w:rsidR="00711C5B" w:rsidRPr="00383FDB">
        <w:rPr>
          <w:noProof/>
          <w:lang w:val="fr-FR"/>
        </w:rPr>
        <w:t>’</w:t>
      </w:r>
      <w:r w:rsidR="00B71766" w:rsidRPr="00383FDB">
        <w:rPr>
          <w:noProof/>
          <w:lang w:val="fr-FR"/>
        </w:rPr>
        <w:t>il incombe à l</w:t>
      </w:r>
      <w:r w:rsidR="00711C5B" w:rsidRPr="00383FDB">
        <w:rPr>
          <w:noProof/>
          <w:lang w:val="fr-FR"/>
        </w:rPr>
        <w:t>’</w:t>
      </w:r>
      <w:r w:rsidR="00B71766" w:rsidRPr="00383FDB">
        <w:rPr>
          <w:noProof/>
          <w:lang w:val="fr-FR"/>
        </w:rPr>
        <w:t>autorité de se prononcer sur la fiabilité du lien entre le gène et l</w:t>
      </w:r>
      <w:r w:rsidR="00711C5B" w:rsidRPr="00383FDB">
        <w:rPr>
          <w:noProof/>
          <w:lang w:val="fr-FR"/>
        </w:rPr>
        <w:t>’</w:t>
      </w:r>
      <w:r w:rsidR="00B71766" w:rsidRPr="00383FDB">
        <w:rPr>
          <w:noProof/>
          <w:lang w:val="fr-FR"/>
        </w:rPr>
        <w:t>expression du caractère</w:t>
      </w:r>
      <w:r w:rsidRPr="00383FDB">
        <w:rPr>
          <w:noProof/>
          <w:lang w:val="fr-FR"/>
        </w:rPr>
        <w:t xml:space="preserve">, </w:t>
      </w:r>
      <w:r w:rsidR="00F02B9F" w:rsidRPr="00383FDB">
        <w:rPr>
          <w:noProof/>
          <w:lang w:val="fr-FR"/>
        </w:rPr>
        <w:t xml:space="preserve">comme indiqué au </w:t>
      </w:r>
      <w:r w:rsidR="00711C5B" w:rsidRPr="00383FDB">
        <w:rPr>
          <w:noProof/>
          <w:lang w:val="fr-FR"/>
        </w:rPr>
        <w:t>paragraphe 8</w:t>
      </w:r>
      <w:r w:rsidR="00F02B9F" w:rsidRPr="00383FDB">
        <w:rPr>
          <w:noProof/>
          <w:lang w:val="fr-FR"/>
        </w:rPr>
        <w:t xml:space="preserve"> du présent document</w:t>
      </w:r>
      <w:r w:rsidR="00264EC1">
        <w:rPr>
          <w:noProof/>
          <w:lang w:val="fr-FR"/>
        </w:rPr>
        <w:t> ;</w:t>
      </w:r>
      <w:r w:rsidR="002450E5" w:rsidRPr="00383FDB">
        <w:rPr>
          <w:noProof/>
          <w:lang w:val="fr-FR"/>
        </w:rPr>
        <w:t xml:space="preserve"> </w:t>
      </w:r>
      <w:r w:rsidR="00F02B9F" w:rsidRPr="00383FDB">
        <w:rPr>
          <w:noProof/>
          <w:lang w:val="fr-FR"/>
        </w:rPr>
        <w:t>et</w:t>
      </w:r>
    </w:p>
    <w:p w:rsidR="009E066C" w:rsidRPr="00383FDB" w:rsidRDefault="009E066C" w:rsidP="009E066C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noProof/>
          <w:snapToGrid w:val="0"/>
          <w:lang w:val="fr-FR"/>
        </w:rPr>
      </w:pPr>
    </w:p>
    <w:p w:rsidR="009E066C" w:rsidRPr="00383FDB" w:rsidRDefault="009E066C" w:rsidP="009E066C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noProof/>
          <w:lang w:val="fr-FR"/>
        </w:rPr>
      </w:pPr>
      <w:r w:rsidRPr="00383FDB">
        <w:rPr>
          <w:noProof/>
          <w:snapToGrid w:val="0"/>
          <w:lang w:val="fr-FR"/>
        </w:rPr>
        <w:t>b)</w:t>
      </w:r>
      <w:r w:rsidRPr="00383FDB">
        <w:rPr>
          <w:noProof/>
          <w:snapToGrid w:val="0"/>
          <w:lang w:val="fr-FR"/>
        </w:rPr>
        <w:tab/>
      </w:r>
      <w:r w:rsidR="00F02B9F" w:rsidRPr="00383FDB">
        <w:rPr>
          <w:noProof/>
          <w:lang w:val="fr-FR"/>
        </w:rPr>
        <w:t>de faire figurer dans le document</w:t>
      </w:r>
      <w:r w:rsidR="009242A7" w:rsidRPr="00383FDB">
        <w:rPr>
          <w:noProof/>
          <w:lang w:val="fr-FR"/>
        </w:rPr>
        <w:t> </w:t>
      </w:r>
      <w:r w:rsidR="00F02B9F" w:rsidRPr="00383FDB">
        <w:rPr>
          <w:noProof/>
          <w:lang w:val="fr-FR"/>
        </w:rPr>
        <w:t>TGP/15 une explication selon laquelle il appartiendrait aux groupes de travail techniques co</w:t>
      </w:r>
      <w:r w:rsidR="00AD39DD" w:rsidRPr="00383FDB">
        <w:rPr>
          <w:noProof/>
          <w:lang w:val="fr-FR"/>
        </w:rPr>
        <w:t xml:space="preserve">ncernés </w:t>
      </w:r>
      <w:r w:rsidR="00F02B9F" w:rsidRPr="00383FDB">
        <w:rPr>
          <w:noProof/>
          <w:lang w:val="fr-FR"/>
        </w:rPr>
        <w:t>et au</w:t>
      </w:r>
      <w:r w:rsidR="00711C5B" w:rsidRPr="00383FDB">
        <w:rPr>
          <w:noProof/>
          <w:lang w:val="fr-FR"/>
        </w:rPr>
        <w:t> TC</w:t>
      </w:r>
      <w:r w:rsidR="00F02B9F" w:rsidRPr="00383FDB">
        <w:rPr>
          <w:noProof/>
          <w:lang w:val="fr-FR"/>
        </w:rPr>
        <w:t xml:space="preserve"> de déterminer s</w:t>
      </w:r>
      <w:r w:rsidR="00711C5B" w:rsidRPr="00383FDB">
        <w:rPr>
          <w:noProof/>
          <w:lang w:val="fr-FR"/>
        </w:rPr>
        <w:t>’</w:t>
      </w:r>
      <w:r w:rsidR="00F02B9F" w:rsidRPr="00383FDB">
        <w:rPr>
          <w:noProof/>
          <w:lang w:val="fr-FR"/>
        </w:rPr>
        <w:t>il était répondu à l</w:t>
      </w:r>
      <w:r w:rsidR="00711C5B" w:rsidRPr="00383FDB">
        <w:rPr>
          <w:noProof/>
          <w:lang w:val="fr-FR"/>
        </w:rPr>
        <w:t>’</w:t>
      </w:r>
      <w:r w:rsidR="00F02B9F" w:rsidRPr="00383FDB">
        <w:rPr>
          <w:noProof/>
          <w:lang w:val="fr-FR"/>
        </w:rPr>
        <w:t>exigence de fiabilité du lien entre le gène et l</w:t>
      </w:r>
      <w:r w:rsidR="00711C5B" w:rsidRPr="00383FDB">
        <w:rPr>
          <w:noProof/>
          <w:lang w:val="fr-FR"/>
        </w:rPr>
        <w:t>’</w:t>
      </w:r>
      <w:r w:rsidR="00F02B9F" w:rsidRPr="00383FDB">
        <w:rPr>
          <w:noProof/>
          <w:lang w:val="fr-FR"/>
        </w:rPr>
        <w:t>expression du caractère afin d</w:t>
      </w:r>
      <w:r w:rsidR="00711C5B" w:rsidRPr="00383FDB">
        <w:rPr>
          <w:noProof/>
          <w:lang w:val="fr-FR"/>
        </w:rPr>
        <w:t>’</w:t>
      </w:r>
      <w:r w:rsidR="00F02B9F" w:rsidRPr="00383FDB">
        <w:rPr>
          <w:noProof/>
          <w:lang w:val="fr-FR"/>
        </w:rPr>
        <w:t>incorporer une méthode dans les Principes directeurs d</w:t>
      </w:r>
      <w:r w:rsidR="00711C5B" w:rsidRPr="00383FDB">
        <w:rPr>
          <w:noProof/>
          <w:lang w:val="fr-FR"/>
        </w:rPr>
        <w:t>’</w:t>
      </w:r>
      <w:r w:rsidR="00F02B9F" w:rsidRPr="00383FDB">
        <w:rPr>
          <w:noProof/>
          <w:lang w:val="fr-FR"/>
        </w:rPr>
        <w:t>examen</w:t>
      </w:r>
      <w:r w:rsidRPr="00383FDB">
        <w:rPr>
          <w:noProof/>
          <w:lang w:val="fr-FR"/>
        </w:rPr>
        <w:t xml:space="preserve">, </w:t>
      </w:r>
      <w:r w:rsidR="00F02B9F" w:rsidRPr="00383FDB">
        <w:rPr>
          <w:noProof/>
          <w:lang w:val="fr-FR"/>
        </w:rPr>
        <w:t xml:space="preserve">comme indiqué au </w:t>
      </w:r>
      <w:r w:rsidR="00711C5B" w:rsidRPr="00383FDB">
        <w:rPr>
          <w:noProof/>
          <w:lang w:val="fr-FR"/>
        </w:rPr>
        <w:t>paragraphe 8</w:t>
      </w:r>
      <w:r w:rsidR="00F02B9F" w:rsidRPr="00383FDB">
        <w:rPr>
          <w:noProof/>
          <w:lang w:val="fr-FR"/>
        </w:rPr>
        <w:t xml:space="preserve"> du présent document</w:t>
      </w:r>
      <w:r w:rsidRPr="00383FDB">
        <w:rPr>
          <w:noProof/>
          <w:lang w:val="fr-FR"/>
        </w:rPr>
        <w:t>.</w:t>
      </w:r>
    </w:p>
    <w:p w:rsidR="006007A9" w:rsidRPr="00383FDB" w:rsidRDefault="006007A9" w:rsidP="00591EFF">
      <w:pPr>
        <w:rPr>
          <w:rFonts w:cs="Arial"/>
          <w:iCs/>
          <w:noProof/>
          <w:lang w:val="fr-FR"/>
        </w:rPr>
      </w:pPr>
    </w:p>
    <w:p w:rsidR="00711C5B" w:rsidRPr="00383FDB" w:rsidRDefault="00A663C2" w:rsidP="00EF141C">
      <w:pPr>
        <w:pStyle w:val="Heading2"/>
        <w:rPr>
          <w:lang w:val="fr-FR"/>
        </w:rPr>
      </w:pPr>
      <w:bookmarkStart w:id="28" w:name="_Toc525647181"/>
      <w:bookmarkStart w:id="29" w:name="_Toc527374608"/>
      <w:r w:rsidRPr="00383FDB">
        <w:rPr>
          <w:lang w:val="fr-FR"/>
        </w:rPr>
        <w:t>Examen du document</w:t>
      </w:r>
      <w:r w:rsidR="009242A7" w:rsidRPr="00383FDB">
        <w:rPr>
          <w:lang w:val="fr-FR"/>
        </w:rPr>
        <w:t> </w:t>
      </w:r>
      <w:r w:rsidRPr="00383FDB">
        <w:rPr>
          <w:lang w:val="fr-FR"/>
        </w:rPr>
        <w:t xml:space="preserve">UPOV/INF/17 </w:t>
      </w:r>
      <w:r w:rsidR="00711C5B" w:rsidRPr="00383FDB">
        <w:rPr>
          <w:lang w:val="fr-FR"/>
        </w:rPr>
        <w:t>“D</w:t>
      </w:r>
      <w:r w:rsidRPr="00383FDB">
        <w:rPr>
          <w:lang w:val="fr-FR"/>
        </w:rPr>
        <w:t>irectives concernant les profils d</w:t>
      </w:r>
      <w:r w:rsidR="00711C5B" w:rsidRPr="00383FDB">
        <w:rPr>
          <w:lang w:val="fr-FR"/>
        </w:rPr>
        <w:t>’</w:t>
      </w:r>
      <w:r w:rsidRPr="00383FDB">
        <w:rPr>
          <w:lang w:val="fr-FR"/>
        </w:rPr>
        <w:t>ADN</w:t>
      </w:r>
      <w:r w:rsidR="00711C5B" w:rsidRPr="00383FDB">
        <w:rPr>
          <w:lang w:val="fr-FR"/>
        </w:rPr>
        <w:t> :</w:t>
      </w:r>
      <w:r w:rsidRPr="00383FDB">
        <w:rPr>
          <w:lang w:val="fr-FR"/>
        </w:rPr>
        <w:t xml:space="preserve"> choix des marqueurs moléculaires et construction d</w:t>
      </w:r>
      <w:r w:rsidR="00711C5B" w:rsidRPr="00383FDB">
        <w:rPr>
          <w:lang w:val="fr-FR"/>
        </w:rPr>
        <w:t>’</w:t>
      </w:r>
      <w:r w:rsidRPr="00383FDB">
        <w:rPr>
          <w:lang w:val="fr-FR"/>
        </w:rPr>
        <w:t>une base de données y relative (</w:t>
      </w:r>
      <w:r w:rsidR="00711C5B" w:rsidRPr="00383FDB">
        <w:rPr>
          <w:lang w:val="fr-FR"/>
        </w:rPr>
        <w:t>‘</w:t>
      </w:r>
      <w:r w:rsidRPr="00383FDB">
        <w:rPr>
          <w:lang w:val="fr-FR"/>
        </w:rPr>
        <w:t>Directives BMT</w:t>
      </w:r>
      <w:r w:rsidR="00711C5B" w:rsidRPr="00383FDB">
        <w:rPr>
          <w:lang w:val="fr-FR"/>
        </w:rPr>
        <w:t>’</w:t>
      </w:r>
      <w:r w:rsidRPr="00383FDB">
        <w:rPr>
          <w:lang w:val="fr-FR"/>
        </w:rPr>
        <w:t>)”</w:t>
      </w:r>
      <w:bookmarkEnd w:id="28"/>
      <w:bookmarkEnd w:id="29"/>
    </w:p>
    <w:p w:rsidR="00EF141C" w:rsidRPr="00383FDB" w:rsidRDefault="00EF141C" w:rsidP="00EF141C">
      <w:pPr>
        <w:rPr>
          <w:rFonts w:cs="Arial"/>
          <w:iCs/>
          <w:noProof/>
          <w:lang w:val="fr-FR"/>
        </w:rPr>
      </w:pPr>
    </w:p>
    <w:p w:rsidR="00EF141C" w:rsidRPr="00583F01" w:rsidRDefault="00EF141C" w:rsidP="00EF141C">
      <w:pPr>
        <w:rPr>
          <w:noProof/>
        </w:rPr>
      </w:pPr>
      <w:r w:rsidRPr="00383FDB">
        <w:rPr>
          <w:noProof/>
          <w:lang w:val="fr-FR"/>
        </w:rPr>
        <w:lastRenderedPageBreak/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A663C2" w:rsidRPr="00383FDB">
        <w:rPr>
          <w:rFonts w:cs="Arial"/>
          <w:noProof/>
          <w:lang w:val="fr-FR"/>
        </w:rPr>
        <w:t>À</w:t>
      </w:r>
      <w:r w:rsidR="00A663C2" w:rsidRPr="00383FDB">
        <w:rPr>
          <w:noProof/>
          <w:lang w:val="fr-FR"/>
        </w:rPr>
        <w:t xml:space="preserve"> sa dix</w:t>
      </w:r>
      <w:r w:rsidR="00E664D7" w:rsidRPr="00383FDB">
        <w:rPr>
          <w:noProof/>
          <w:lang w:val="fr-FR"/>
        </w:rPr>
        <w:noBreakHyphen/>
      </w:r>
      <w:r w:rsidR="00A663C2" w:rsidRPr="00383FDB">
        <w:rPr>
          <w:noProof/>
          <w:lang w:val="fr-FR"/>
        </w:rPr>
        <w:t>sept</w:t>
      </w:r>
      <w:r w:rsidR="00711C5B" w:rsidRPr="00383FDB">
        <w:rPr>
          <w:noProof/>
          <w:lang w:val="fr-FR"/>
        </w:rPr>
        <w:t>ième session</w:t>
      </w:r>
      <w:r w:rsidR="00A663C2" w:rsidRPr="00383FDB">
        <w:rPr>
          <w:noProof/>
          <w:lang w:val="fr-FR"/>
        </w:rPr>
        <w:t>,</w:t>
      </w:r>
      <w:r w:rsidR="00711C5B" w:rsidRPr="00383FDB">
        <w:rPr>
          <w:noProof/>
          <w:lang w:val="fr-FR"/>
        </w:rPr>
        <w:t xml:space="preserve"> le BMT</w:t>
      </w:r>
      <w:r w:rsidR="00AF4414" w:rsidRPr="00383FDB">
        <w:rPr>
          <w:noProof/>
          <w:lang w:val="fr-FR"/>
        </w:rPr>
        <w:t xml:space="preserve"> a examiné</w:t>
      </w:r>
      <w:r w:rsidR="00EF5551" w:rsidRPr="00383FDB">
        <w:rPr>
          <w:noProof/>
          <w:lang w:val="fr-FR"/>
        </w:rPr>
        <w:t xml:space="preserve"> </w:t>
      </w:r>
      <w:r w:rsidR="00AF4414" w:rsidRPr="00383FDB">
        <w:rPr>
          <w:noProof/>
          <w:lang w:val="fr-FR"/>
        </w:rPr>
        <w:t xml:space="preserve">les </w:t>
      </w:r>
      <w:r w:rsidRPr="00383FDB">
        <w:rPr>
          <w:noProof/>
          <w:lang w:val="fr-FR"/>
        </w:rPr>
        <w:t>documents</w:t>
      </w:r>
      <w:r w:rsidR="009242A7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>BM</w:t>
      </w:r>
      <w:r w:rsidR="00965F28" w:rsidRPr="00383FDB">
        <w:rPr>
          <w:noProof/>
          <w:lang w:val="fr-FR"/>
        </w:rPr>
        <w:t>T</w:t>
      </w:r>
      <w:r w:rsidRPr="00383FDB">
        <w:rPr>
          <w:noProof/>
          <w:lang w:val="fr-FR"/>
        </w:rPr>
        <w:t>/1</w:t>
      </w:r>
      <w:r w:rsidR="00591EFF" w:rsidRPr="00383FDB">
        <w:rPr>
          <w:noProof/>
          <w:lang w:val="fr-FR"/>
        </w:rPr>
        <w:t>7</w:t>
      </w:r>
      <w:r w:rsidRPr="00383FDB">
        <w:rPr>
          <w:noProof/>
          <w:lang w:val="fr-FR"/>
        </w:rPr>
        <w:t>/</w:t>
      </w:r>
      <w:r w:rsidR="00591EFF" w:rsidRPr="00383FDB">
        <w:rPr>
          <w:noProof/>
          <w:lang w:val="fr-FR"/>
        </w:rPr>
        <w:t>10</w:t>
      </w:r>
      <w:r w:rsidR="00591EFF" w:rsidRPr="00383FDB">
        <w:rPr>
          <w:iCs/>
          <w:noProof/>
          <w:lang w:val="fr-FR"/>
        </w:rPr>
        <w:t xml:space="preserve"> </w:t>
      </w:r>
      <w:r w:rsidR="00AF4414" w:rsidRPr="00383FDB">
        <w:rPr>
          <w:iCs/>
          <w:noProof/>
          <w:lang w:val="fr-FR"/>
        </w:rPr>
        <w:t>et</w:t>
      </w:r>
      <w:r w:rsidR="00591EFF" w:rsidRPr="00383FDB">
        <w:rPr>
          <w:iCs/>
          <w:noProof/>
          <w:lang w:val="fr-FR"/>
        </w:rPr>
        <w:t xml:space="preserve"> BMT/17/10 Add.</w:t>
      </w:r>
      <w:r w:rsidR="00591EFF" w:rsidRPr="00383FDB">
        <w:rPr>
          <w:noProof/>
          <w:lang w:val="fr-FR"/>
        </w:rPr>
        <w:t xml:space="preserve"> </w:t>
      </w:r>
      <w:r w:rsidR="00F65B28" w:rsidRPr="00583F01">
        <w:t xml:space="preserve">“Review of document UPOV/INF/17 </w:t>
      </w:r>
      <w:r w:rsidR="00711C5B" w:rsidRPr="00583F01">
        <w:t>‘</w:t>
      </w:r>
      <w:r w:rsidR="00F65B28" w:rsidRPr="00583F01">
        <w:t xml:space="preserve">Guidelines </w:t>
      </w:r>
      <w:r w:rsidR="00F65B28" w:rsidRPr="00BC38D9">
        <w:t>for DNA</w:t>
      </w:r>
      <w:r w:rsidR="00E664D7" w:rsidRPr="00BC38D9">
        <w:noBreakHyphen/>
      </w:r>
      <w:proofErr w:type="gramStart"/>
      <w:r w:rsidR="00F65B28" w:rsidRPr="00BC38D9">
        <w:t>profiling</w:t>
      </w:r>
      <w:r w:rsidR="00A02E75" w:rsidRPr="00BC38D9">
        <w:t> </w:t>
      </w:r>
      <w:r w:rsidR="00F65B28" w:rsidRPr="00BC38D9">
        <w:t>:</w:t>
      </w:r>
      <w:proofErr w:type="gramEnd"/>
      <w:r w:rsidR="00F65B28" w:rsidRPr="00583F01">
        <w:t xml:space="preserve"> Molecular Marker Selection and Database Construction (“BMT Guidelines”)</w:t>
      </w:r>
      <w:r w:rsidR="00711C5B" w:rsidRPr="00583F01">
        <w:t>’</w:t>
      </w:r>
      <w:r w:rsidR="00F65B28" w:rsidRPr="00583F01">
        <w:t>” et UPOV/INF/17/2 Draft</w:t>
      </w:r>
      <w:r w:rsidR="009242A7" w:rsidRPr="00583F01">
        <w:t> </w:t>
      </w:r>
      <w:r w:rsidR="00F65B28" w:rsidRPr="00583F01">
        <w:t>1 “Guidelines for DNA</w:t>
      </w:r>
      <w:r w:rsidR="00E664D7" w:rsidRPr="00583F01">
        <w:noBreakHyphen/>
      </w:r>
      <w:r w:rsidR="00F65B28" w:rsidRPr="00583F01">
        <w:t>Profiling</w:t>
      </w:r>
      <w:r w:rsidR="00A02E75" w:rsidRPr="00583F01">
        <w:t> </w:t>
      </w:r>
      <w:r w:rsidR="00F65B28" w:rsidRPr="00583F01">
        <w:t>: Molecular marker selection and database construction (</w:t>
      </w:r>
      <w:r w:rsidR="00711C5B" w:rsidRPr="00583F01">
        <w:t>‘</w:t>
      </w:r>
      <w:r w:rsidR="00F65B28" w:rsidRPr="00583F01">
        <w:t>BMT Guidelines</w:t>
      </w:r>
      <w:r w:rsidR="00711C5B" w:rsidRPr="00583F01">
        <w:t>’</w:t>
      </w:r>
      <w:r w:rsidR="00F65B28" w:rsidRPr="00583F01">
        <w:t>)”</w:t>
      </w:r>
      <w:r w:rsidR="00AF4414" w:rsidRPr="00583F01">
        <w:t> </w:t>
      </w:r>
      <w:r w:rsidRPr="00583F01">
        <w:rPr>
          <w:noProof/>
          <w:snapToGrid w:val="0"/>
          <w:lang w:eastAsia="ja-JP"/>
        </w:rPr>
        <w:t>(</w:t>
      </w:r>
      <w:proofErr w:type="spellStart"/>
      <w:r w:rsidR="00AF4414" w:rsidRPr="00583F01">
        <w:rPr>
          <w:noProof/>
          <w:snapToGrid w:val="0"/>
          <w:lang w:eastAsia="ja-JP"/>
        </w:rPr>
        <w:t>voir</w:t>
      </w:r>
      <w:proofErr w:type="spellEnd"/>
      <w:r w:rsidRPr="00583F01">
        <w:rPr>
          <w:noProof/>
          <w:snapToGrid w:val="0"/>
          <w:lang w:eastAsia="ja-JP"/>
        </w:rPr>
        <w:t xml:space="preserve"> </w:t>
      </w:r>
      <w:r w:rsidR="00AF4414" w:rsidRPr="00583F01">
        <w:rPr>
          <w:noProof/>
          <w:snapToGrid w:val="0"/>
          <w:lang w:eastAsia="ja-JP"/>
        </w:rPr>
        <w:t xml:space="preserve">le </w:t>
      </w:r>
      <w:r w:rsidRPr="00583F01">
        <w:rPr>
          <w:noProof/>
          <w:snapToGrid w:val="0"/>
          <w:lang w:eastAsia="ja-JP"/>
        </w:rPr>
        <w:t>document</w:t>
      </w:r>
      <w:r w:rsidR="009242A7" w:rsidRPr="00583F01">
        <w:rPr>
          <w:noProof/>
          <w:snapToGrid w:val="0"/>
          <w:lang w:eastAsia="ja-JP"/>
        </w:rPr>
        <w:t> </w:t>
      </w:r>
      <w:r w:rsidRPr="00583F01">
        <w:rPr>
          <w:noProof/>
          <w:snapToGrid w:val="0"/>
          <w:lang w:eastAsia="ja-JP"/>
        </w:rPr>
        <w:t>BMT/1</w:t>
      </w:r>
      <w:r w:rsidR="003C7ECE" w:rsidRPr="00583F01">
        <w:rPr>
          <w:noProof/>
          <w:snapToGrid w:val="0"/>
          <w:lang w:eastAsia="ja-JP"/>
        </w:rPr>
        <w:t>7</w:t>
      </w:r>
      <w:r w:rsidRPr="00583F01">
        <w:rPr>
          <w:noProof/>
          <w:snapToGrid w:val="0"/>
          <w:lang w:eastAsia="ja-JP"/>
        </w:rPr>
        <w:t>/2</w:t>
      </w:r>
      <w:r w:rsidR="003C7ECE" w:rsidRPr="00583F01">
        <w:rPr>
          <w:noProof/>
          <w:snapToGrid w:val="0"/>
          <w:lang w:eastAsia="ja-JP"/>
        </w:rPr>
        <w:t>5</w:t>
      </w:r>
      <w:r w:rsidR="00965F28" w:rsidRPr="00583F01">
        <w:rPr>
          <w:noProof/>
          <w:snapToGrid w:val="0"/>
          <w:lang w:eastAsia="ja-JP"/>
        </w:rPr>
        <w:t xml:space="preserve"> </w:t>
      </w:r>
      <w:r w:rsidR="00AD39DD" w:rsidRPr="00583F01">
        <w:rPr>
          <w:snapToGrid w:val="0"/>
          <w:lang w:eastAsia="ja-JP"/>
        </w:rPr>
        <w:t xml:space="preserve">“Report”, </w:t>
      </w:r>
      <w:r w:rsidRPr="00583F01">
        <w:rPr>
          <w:noProof/>
          <w:snapToGrid w:val="0"/>
          <w:lang w:eastAsia="ja-JP"/>
        </w:rPr>
        <w:t>paragraph</w:t>
      </w:r>
      <w:r w:rsidR="00AF4414" w:rsidRPr="00583F01">
        <w:rPr>
          <w:noProof/>
          <w:snapToGrid w:val="0"/>
          <w:lang w:eastAsia="ja-JP"/>
        </w:rPr>
        <w:t>e</w:t>
      </w:r>
      <w:r w:rsidR="00921328" w:rsidRPr="00583F01">
        <w:rPr>
          <w:noProof/>
          <w:snapToGrid w:val="0"/>
          <w:lang w:eastAsia="ja-JP"/>
        </w:rPr>
        <w:t>s</w:t>
      </w:r>
      <w:r w:rsidR="003C7ECE" w:rsidRPr="00583F01">
        <w:rPr>
          <w:noProof/>
          <w:snapToGrid w:val="0"/>
          <w:lang w:eastAsia="ja-JP"/>
        </w:rPr>
        <w:t> 15 </w:t>
      </w:r>
      <w:r w:rsidR="00AF4414" w:rsidRPr="00583F01">
        <w:rPr>
          <w:noProof/>
          <w:snapToGrid w:val="0"/>
          <w:lang w:eastAsia="ja-JP"/>
        </w:rPr>
        <w:t>et</w:t>
      </w:r>
      <w:r w:rsidR="003C7ECE" w:rsidRPr="00583F01">
        <w:rPr>
          <w:noProof/>
          <w:snapToGrid w:val="0"/>
          <w:lang w:eastAsia="ja-JP"/>
        </w:rPr>
        <w:t> 50</w:t>
      </w:r>
      <w:r w:rsidRPr="00583F01">
        <w:rPr>
          <w:noProof/>
          <w:snapToGrid w:val="0"/>
          <w:lang w:eastAsia="ja-JP"/>
        </w:rPr>
        <w:t>)</w:t>
      </w:r>
      <w:r w:rsidRPr="00583F01">
        <w:rPr>
          <w:noProof/>
        </w:rPr>
        <w:t>.</w:t>
      </w:r>
    </w:p>
    <w:p w:rsidR="003C7ECE" w:rsidRPr="00583F01" w:rsidRDefault="003C7ECE" w:rsidP="003C7ECE">
      <w:pPr>
        <w:rPr>
          <w:noProof/>
        </w:rPr>
      </w:pPr>
    </w:p>
    <w:p w:rsidR="003C7ECE" w:rsidRPr="00383FDB" w:rsidRDefault="00711C5B" w:rsidP="00EC5002">
      <w:pPr>
        <w:keepNext/>
        <w:spacing w:before="120" w:after="240"/>
        <w:outlineLvl w:val="2"/>
        <w:rPr>
          <w:i/>
          <w:noProof/>
          <w:lang w:val="fr-FR"/>
        </w:rPr>
      </w:pPr>
      <w:bookmarkStart w:id="30" w:name="_Toc525478493"/>
      <w:bookmarkStart w:id="31" w:name="_Toc525647182"/>
      <w:r w:rsidRPr="00383FDB">
        <w:rPr>
          <w:i/>
          <w:noProof/>
          <w:lang w:val="fr-FR"/>
        </w:rPr>
        <w:t>Section A</w:t>
      </w:r>
      <w:r w:rsidR="003C7ECE" w:rsidRPr="00383FDB">
        <w:rPr>
          <w:i/>
          <w:noProof/>
          <w:lang w:val="fr-FR"/>
        </w:rPr>
        <w:t>.</w:t>
      </w:r>
      <w:r w:rsidR="00A02E75" w:rsidRPr="00383FDB">
        <w:rPr>
          <w:i/>
          <w:noProof/>
          <w:lang w:val="fr-FR"/>
        </w:rPr>
        <w:t> </w:t>
      </w:r>
      <w:r w:rsidR="003C7ECE" w:rsidRPr="00383FDB">
        <w:rPr>
          <w:i/>
          <w:noProof/>
          <w:lang w:val="fr-FR"/>
        </w:rPr>
        <w:t>Introduction</w:t>
      </w:r>
      <w:bookmarkEnd w:id="30"/>
      <w:bookmarkEnd w:id="31"/>
    </w:p>
    <w:p w:rsidR="003C7ECE" w:rsidRPr="00383FDB" w:rsidRDefault="003C7ECE" w:rsidP="00EC5002">
      <w:pPr>
        <w:keepNext/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AF4414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AF4414" w:rsidRPr="00383FDB">
        <w:rPr>
          <w:noProof/>
          <w:lang w:val="fr-FR" w:eastAsia="ja-JP"/>
        </w:rPr>
        <w:t>est convenu de modifier comme suit la première phrase du texte de l</w:t>
      </w:r>
      <w:r w:rsidR="00711C5B" w:rsidRPr="00383FDB">
        <w:rPr>
          <w:noProof/>
          <w:lang w:val="fr-FR" w:eastAsia="ja-JP"/>
        </w:rPr>
        <w:t>’</w:t>
      </w:r>
      <w:r w:rsidRPr="00383FDB">
        <w:rPr>
          <w:noProof/>
          <w:lang w:val="fr-FR" w:eastAsia="ja-JP"/>
        </w:rPr>
        <w:t>Introduction</w:t>
      </w:r>
      <w:r w:rsidR="00711C5B" w:rsidRPr="00383FDB">
        <w:rPr>
          <w:noProof/>
          <w:lang w:val="fr-FR" w:eastAsia="ja-JP"/>
        </w:rPr>
        <w:t> :</w:t>
      </w:r>
    </w:p>
    <w:p w:rsidR="003C7ECE" w:rsidRPr="00383FDB" w:rsidRDefault="003C7ECE" w:rsidP="00EC5002">
      <w:pPr>
        <w:keepNext/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autoSpaceDE w:val="0"/>
        <w:autoSpaceDN w:val="0"/>
        <w:adjustRightInd w:val="0"/>
        <w:ind w:left="540" w:right="567" w:firstLine="27"/>
        <w:contextualSpacing/>
        <w:rPr>
          <w:noProof/>
          <w:sz w:val="18"/>
          <w:lang w:val="fr-FR" w:eastAsia="ja-JP"/>
        </w:rPr>
      </w:pPr>
      <w:r w:rsidRPr="00383FDB">
        <w:rPr>
          <w:noProof/>
          <w:sz w:val="18"/>
          <w:szCs w:val="18"/>
          <w:lang w:val="fr-FR" w:eastAsia="ja-JP"/>
        </w:rPr>
        <w:t>“</w:t>
      </w:r>
      <w:r w:rsidR="0071472D" w:rsidRPr="00383FDB">
        <w:rPr>
          <w:noProof/>
          <w:sz w:val="18"/>
          <w:szCs w:val="18"/>
          <w:lang w:val="fr-FR" w:eastAsia="ja-JP"/>
        </w:rPr>
        <w:t xml:space="preserve">Le présent </w:t>
      </w:r>
      <w:r w:rsidR="003C7ECE" w:rsidRPr="00383FDB">
        <w:rPr>
          <w:noProof/>
          <w:sz w:val="18"/>
          <w:szCs w:val="18"/>
          <w:lang w:val="fr-FR"/>
        </w:rPr>
        <w:t>document (</w:t>
      </w:r>
      <w:r w:rsidR="0071472D" w:rsidRPr="00383FDB">
        <w:rPr>
          <w:noProof/>
          <w:sz w:val="18"/>
          <w:szCs w:val="18"/>
          <w:lang w:val="fr-FR"/>
        </w:rPr>
        <w:t xml:space="preserve">Directives </w:t>
      </w:r>
      <w:r w:rsidR="003C7ECE" w:rsidRPr="00383FDB">
        <w:rPr>
          <w:noProof/>
          <w:sz w:val="18"/>
          <w:szCs w:val="18"/>
          <w:lang w:val="fr-FR"/>
        </w:rPr>
        <w:t xml:space="preserve">BMT) </w:t>
      </w:r>
      <w:r w:rsidR="000C45A3" w:rsidRPr="00383FDB">
        <w:rPr>
          <w:noProof/>
          <w:sz w:val="18"/>
          <w:szCs w:val="18"/>
          <w:lang w:val="fr-FR"/>
        </w:rPr>
        <w:t>contient des directives</w:t>
      </w:r>
      <w:r w:rsidR="00DE7716" w:rsidRPr="00383FDB">
        <w:rPr>
          <w:noProof/>
          <w:sz w:val="18"/>
          <w:szCs w:val="18"/>
          <w:lang w:val="fr-FR"/>
        </w:rPr>
        <w:t xml:space="preserve"> </w:t>
      </w:r>
      <w:r w:rsidR="00DE7716" w:rsidRPr="00383FDB">
        <w:rPr>
          <w:noProof/>
          <w:sz w:val="18"/>
          <w:szCs w:val="18"/>
          <w:u w:val="single"/>
          <w:shd w:val="pct15" w:color="auto" w:fill="FFFFFF"/>
          <w:lang w:val="fr-FR"/>
        </w:rPr>
        <w:t>sur</w:t>
      </w:r>
      <w:r w:rsidR="003C7ECE" w:rsidRPr="00383FDB">
        <w:rPr>
          <w:noProof/>
          <w:sz w:val="18"/>
          <w:szCs w:val="18"/>
          <w:u w:val="single"/>
          <w:shd w:val="pct15" w:color="auto" w:fill="FFFFFF"/>
          <w:lang w:val="fr-FR"/>
        </w:rPr>
        <w:t xml:space="preserve"> </w:t>
      </w:r>
      <w:r w:rsidR="00DE7716" w:rsidRPr="00383FDB">
        <w:rPr>
          <w:noProof/>
          <w:sz w:val="18"/>
          <w:szCs w:val="18"/>
          <w:u w:val="single"/>
          <w:shd w:val="pct15" w:color="auto" w:fill="FFFFFF"/>
          <w:lang w:val="fr-FR"/>
        </w:rPr>
        <w:t xml:space="preserve">des principes </w:t>
      </w:r>
      <w:r w:rsidR="000C45A3" w:rsidRPr="00383FDB">
        <w:rPr>
          <w:strike/>
          <w:noProof/>
          <w:sz w:val="18"/>
          <w:szCs w:val="18"/>
          <w:u w:val="single"/>
          <w:shd w:val="pct15" w:color="auto" w:fill="FFFFFF"/>
          <w:lang w:val="fr-FR"/>
        </w:rPr>
        <w:t>en vue de l</w:t>
      </w:r>
      <w:r w:rsidRPr="00383FDB">
        <w:rPr>
          <w:strike/>
          <w:noProof/>
          <w:sz w:val="18"/>
          <w:szCs w:val="18"/>
          <w:u w:val="single"/>
          <w:shd w:val="pct15" w:color="auto" w:fill="FFFFFF"/>
          <w:lang w:val="fr-FR"/>
        </w:rPr>
        <w:t>’</w:t>
      </w:r>
      <w:r w:rsidR="00DE7716" w:rsidRPr="00383FDB">
        <w:rPr>
          <w:strike/>
          <w:noProof/>
          <w:sz w:val="18"/>
          <w:szCs w:val="18"/>
          <w:u w:val="single"/>
          <w:shd w:val="pct15" w:color="auto" w:fill="FFFFFF"/>
          <w:lang w:val="fr-FR"/>
        </w:rPr>
        <w:t>élabor</w:t>
      </w:r>
      <w:r w:rsidR="000C45A3" w:rsidRPr="00383FDB">
        <w:rPr>
          <w:strike/>
          <w:noProof/>
          <w:sz w:val="18"/>
          <w:szCs w:val="18"/>
          <w:u w:val="single"/>
          <w:shd w:val="pct15" w:color="auto" w:fill="FFFFFF"/>
          <w:lang w:val="fr-FR"/>
        </w:rPr>
        <w:t xml:space="preserve">ation de </w:t>
      </w:r>
      <w:r w:rsidR="00DE7716" w:rsidRPr="00383FDB">
        <w:rPr>
          <w:strike/>
          <w:noProof/>
          <w:sz w:val="18"/>
          <w:szCs w:val="18"/>
          <w:u w:val="single"/>
          <w:shd w:val="pct15" w:color="auto" w:fill="FFFFFF"/>
          <w:lang w:val="fr-FR"/>
        </w:rPr>
        <w:t>méthodes</w:t>
      </w:r>
      <w:r w:rsidR="003C7ECE" w:rsidRPr="00383FDB">
        <w:rPr>
          <w:strike/>
          <w:noProof/>
          <w:sz w:val="18"/>
          <w:szCs w:val="18"/>
          <w:u w:val="single"/>
          <w:shd w:val="pct15" w:color="auto" w:fill="FFFFFF"/>
          <w:lang w:val="fr-FR"/>
        </w:rPr>
        <w:t xml:space="preserve"> </w:t>
      </w:r>
      <w:r w:rsidR="000C45A3" w:rsidRPr="00383FDB">
        <w:rPr>
          <w:noProof/>
          <w:sz w:val="18"/>
          <w:szCs w:val="18"/>
          <w:u w:val="single"/>
          <w:shd w:val="pct15" w:color="auto" w:fill="FFFFFF"/>
          <w:lang w:val="fr-FR"/>
        </w:rPr>
        <w:t xml:space="preserve">harmonisés </w:t>
      </w:r>
      <w:r w:rsidR="00DE7716" w:rsidRPr="00383FDB">
        <w:rPr>
          <w:noProof/>
          <w:sz w:val="18"/>
          <w:szCs w:val="18"/>
          <w:u w:val="single"/>
          <w:shd w:val="pct15" w:color="auto" w:fill="FFFFFF"/>
          <w:lang w:val="fr-FR"/>
        </w:rPr>
        <w:t>concernant l</w:t>
      </w:r>
      <w:r w:rsidRPr="00383FDB">
        <w:rPr>
          <w:noProof/>
          <w:sz w:val="18"/>
          <w:szCs w:val="18"/>
          <w:u w:val="single"/>
          <w:shd w:val="pct15" w:color="auto" w:fill="FFFFFF"/>
          <w:lang w:val="fr-FR"/>
        </w:rPr>
        <w:t>’</w:t>
      </w:r>
      <w:r w:rsidR="00DE7716" w:rsidRPr="00383FDB">
        <w:rPr>
          <w:noProof/>
          <w:sz w:val="18"/>
          <w:szCs w:val="18"/>
          <w:u w:val="single"/>
          <w:shd w:val="pct15" w:color="auto" w:fill="FFFFFF"/>
          <w:lang w:val="fr-FR"/>
        </w:rPr>
        <w:t xml:space="preserve">utilisation </w:t>
      </w:r>
      <w:r w:rsidR="000C45A3" w:rsidRPr="00383FDB">
        <w:rPr>
          <w:noProof/>
          <w:sz w:val="18"/>
          <w:szCs w:val="18"/>
          <w:u w:val="single"/>
          <w:shd w:val="pct15" w:color="auto" w:fill="FFFFFF"/>
          <w:lang w:val="fr-FR"/>
        </w:rPr>
        <w:t>des marqueurs d</w:t>
      </w:r>
      <w:r w:rsidRPr="00383FDB">
        <w:rPr>
          <w:noProof/>
          <w:sz w:val="18"/>
          <w:szCs w:val="18"/>
          <w:u w:val="single"/>
          <w:shd w:val="pct15" w:color="auto" w:fill="FFFFFF"/>
          <w:lang w:val="fr-FR"/>
        </w:rPr>
        <w:t>’</w:t>
      </w:r>
      <w:r w:rsidR="000C45A3" w:rsidRPr="00383FDB">
        <w:rPr>
          <w:noProof/>
          <w:sz w:val="18"/>
          <w:szCs w:val="18"/>
          <w:u w:val="single"/>
          <w:shd w:val="pct15" w:color="auto" w:fill="FFFFFF"/>
          <w:lang w:val="fr-FR"/>
        </w:rPr>
        <w:t>ADN</w:t>
      </w:r>
      <w:r w:rsidR="003C7ECE" w:rsidRPr="00383FDB">
        <w:rPr>
          <w:noProof/>
          <w:sz w:val="18"/>
          <w:szCs w:val="18"/>
          <w:lang w:val="fr-FR"/>
        </w:rPr>
        <w:t xml:space="preserve"> </w:t>
      </w:r>
      <w:r w:rsidR="000C45A3" w:rsidRPr="00383FDB">
        <w:rPr>
          <w:noProof/>
          <w:sz w:val="18"/>
          <w:szCs w:val="18"/>
          <w:lang w:val="fr-FR"/>
        </w:rPr>
        <w:t>qui serviront à produire des données moléculaires de haute qualité destinées à diverses applications</w:t>
      </w:r>
      <w:r w:rsidR="003C7ECE" w:rsidRPr="00383FDB">
        <w:rPr>
          <w:noProof/>
          <w:sz w:val="18"/>
          <w:szCs w:val="18"/>
          <w:lang w:val="fr-FR"/>
        </w:rPr>
        <w:t>.</w:t>
      </w:r>
      <w:r w:rsidRPr="00383FDB">
        <w:rPr>
          <w:noProof/>
          <w:sz w:val="18"/>
          <w:szCs w:val="18"/>
          <w:lang w:val="fr-FR"/>
        </w:rPr>
        <w:t>”</w:t>
      </w:r>
    </w:p>
    <w:p w:rsidR="003C7ECE" w:rsidRPr="00383FDB" w:rsidRDefault="003C7ECE" w:rsidP="003C7ECE">
      <w:pPr>
        <w:rPr>
          <w:noProof/>
          <w:lang w:val="fr-FR"/>
        </w:rPr>
      </w:pPr>
    </w:p>
    <w:p w:rsidR="003C7ECE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32" w:name="_Toc525478494"/>
      <w:bookmarkStart w:id="33" w:name="_Toc525647183"/>
      <w:r w:rsidRPr="00383FDB">
        <w:rPr>
          <w:i/>
          <w:noProof/>
          <w:lang w:val="fr-FR"/>
        </w:rPr>
        <w:t>Section B</w:t>
      </w:r>
      <w:r w:rsidR="003C7ECE" w:rsidRPr="00383FDB">
        <w:rPr>
          <w:i/>
          <w:noProof/>
          <w:lang w:val="fr-FR"/>
        </w:rPr>
        <w:t>.</w:t>
      </w:r>
      <w:r w:rsidR="00A02E75" w:rsidRPr="00383FDB">
        <w:rPr>
          <w:i/>
          <w:noProof/>
          <w:lang w:val="fr-FR"/>
        </w:rPr>
        <w:t> </w:t>
      </w:r>
      <w:r w:rsidR="003C7ECE" w:rsidRPr="00383FDB">
        <w:rPr>
          <w:i/>
          <w:noProof/>
          <w:lang w:val="fr-FR"/>
        </w:rPr>
        <w:t>Principes</w:t>
      </w:r>
      <w:bookmarkEnd w:id="32"/>
      <w:bookmarkEnd w:id="33"/>
      <w:r w:rsidR="000C45A3" w:rsidRPr="00383FDB">
        <w:rPr>
          <w:i/>
          <w:noProof/>
          <w:lang w:val="fr-FR"/>
        </w:rPr>
        <w:t xml:space="preserve"> généraux</w:t>
      </w:r>
    </w:p>
    <w:p w:rsidR="00711C5B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0875CC" w:rsidRPr="00383FDB">
        <w:rPr>
          <w:noProof/>
          <w:lang w:val="fr-FR"/>
        </w:rPr>
        <w:t xml:space="preserve">Le </w:t>
      </w:r>
      <w:r w:rsidR="000875CC" w:rsidRPr="00383FDB">
        <w:rPr>
          <w:noProof/>
          <w:lang w:val="fr-FR" w:eastAsia="ja-JP"/>
        </w:rPr>
        <w:t xml:space="preserve">BMT est convenu de </w:t>
      </w:r>
      <w:r w:rsidRPr="00383FDB">
        <w:rPr>
          <w:noProof/>
          <w:lang w:val="fr-FR" w:eastAsia="ja-JP"/>
        </w:rPr>
        <w:t>r</w:t>
      </w:r>
      <w:r w:rsidR="000875CC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vise</w:t>
      </w:r>
      <w:r w:rsidR="000875CC" w:rsidRPr="00383FDB">
        <w:rPr>
          <w:noProof/>
          <w:lang w:val="fr-FR" w:eastAsia="ja-JP"/>
        </w:rPr>
        <w:t>r le</w:t>
      </w:r>
      <w:r w:rsidRPr="00383FDB">
        <w:rPr>
          <w:rFonts w:eastAsia="MS Mincho"/>
          <w:noProof/>
          <w:lang w:val="fr-FR"/>
        </w:rPr>
        <w:t xml:space="preserve"> </w:t>
      </w:r>
      <w:r w:rsidRPr="00383FDB">
        <w:rPr>
          <w:noProof/>
          <w:lang w:val="fr-FR" w:eastAsia="ja-JP"/>
        </w:rPr>
        <w:t>document</w:t>
      </w:r>
      <w:r w:rsidR="009242A7" w:rsidRPr="00383FDB">
        <w:rPr>
          <w:noProof/>
          <w:lang w:val="fr-FR" w:eastAsia="ja-JP"/>
        </w:rPr>
        <w:t> </w:t>
      </w:r>
      <w:r w:rsidRPr="00383FDB">
        <w:rPr>
          <w:noProof/>
          <w:lang w:val="fr-FR" w:eastAsia="ja-JP"/>
        </w:rPr>
        <w:t xml:space="preserve">UPOV/INF/17 </w:t>
      </w:r>
      <w:r w:rsidR="00F40E10" w:rsidRPr="00383FDB">
        <w:rPr>
          <w:noProof/>
          <w:lang w:val="fr-FR" w:eastAsia="ja-JP"/>
        </w:rPr>
        <w:t>sur la base des observations conjointes de la France,</w:t>
      </w:r>
      <w:r w:rsidRPr="00383FDB">
        <w:rPr>
          <w:noProof/>
          <w:lang w:val="fr-FR" w:eastAsia="ja-JP"/>
        </w:rPr>
        <w:t xml:space="preserve"> </w:t>
      </w:r>
      <w:r w:rsidR="00F40E10" w:rsidRPr="00383FDB">
        <w:rPr>
          <w:noProof/>
          <w:lang w:val="fr-FR" w:eastAsia="ja-JP"/>
        </w:rPr>
        <w:t>des Pays</w:t>
      </w:r>
      <w:r w:rsidR="00E664D7" w:rsidRPr="00383FDB">
        <w:rPr>
          <w:noProof/>
          <w:lang w:val="fr-FR" w:eastAsia="ja-JP"/>
        </w:rPr>
        <w:noBreakHyphen/>
      </w:r>
      <w:r w:rsidR="00F40E10" w:rsidRPr="00383FDB">
        <w:rPr>
          <w:noProof/>
          <w:lang w:val="fr-FR" w:eastAsia="ja-JP"/>
        </w:rPr>
        <w:t>Bas et de l</w:t>
      </w:r>
      <w:r w:rsidR="00711C5B" w:rsidRPr="00383FDB">
        <w:rPr>
          <w:noProof/>
          <w:lang w:val="fr-FR" w:eastAsia="ja-JP"/>
        </w:rPr>
        <w:t>’</w:t>
      </w:r>
      <w:r w:rsidR="00F40E10" w:rsidRPr="00383FDB">
        <w:rPr>
          <w:noProof/>
          <w:lang w:val="fr-FR" w:eastAsia="ja-JP"/>
        </w:rPr>
        <w:t>Union européenne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34" w:name="_Toc525478495"/>
      <w:bookmarkStart w:id="35" w:name="_Toc525647184"/>
      <w:r w:rsidRPr="00383FDB">
        <w:rPr>
          <w:i/>
          <w:noProof/>
          <w:lang w:val="fr-FR"/>
        </w:rPr>
        <w:t>Section 1</w:t>
      </w:r>
      <w:r w:rsidR="003C7ECE" w:rsidRPr="00383FDB">
        <w:rPr>
          <w:i/>
          <w:noProof/>
          <w:lang w:val="fr-FR"/>
        </w:rPr>
        <w:t xml:space="preserve">.  </w:t>
      </w:r>
      <w:r w:rsidR="006B443B" w:rsidRPr="00383FDB">
        <w:rPr>
          <w:i/>
          <w:noProof/>
          <w:lang w:val="fr-FR"/>
        </w:rPr>
        <w:t xml:space="preserve">Choix </w:t>
      </w:r>
      <w:r w:rsidR="00F40E10" w:rsidRPr="00383FDB">
        <w:rPr>
          <w:i/>
          <w:noProof/>
          <w:lang w:val="fr-FR"/>
        </w:rPr>
        <w:t>d</w:t>
      </w:r>
      <w:r w:rsidRPr="00383FDB">
        <w:rPr>
          <w:i/>
          <w:noProof/>
          <w:lang w:val="fr-FR"/>
        </w:rPr>
        <w:t>’</w:t>
      </w:r>
      <w:r w:rsidR="00F40E10" w:rsidRPr="00383FDB">
        <w:rPr>
          <w:i/>
          <w:noProof/>
          <w:lang w:val="fr-FR"/>
        </w:rPr>
        <w:t>une méthode à appliquer aux marqueurs moléculaires</w:t>
      </w:r>
      <w:bookmarkEnd w:id="34"/>
      <w:bookmarkEnd w:id="35"/>
    </w:p>
    <w:p w:rsidR="00711C5B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F40E10" w:rsidRPr="00383FDB">
        <w:rPr>
          <w:noProof/>
          <w:lang w:val="fr-FR"/>
        </w:rPr>
        <w:t xml:space="preserve">Le </w:t>
      </w:r>
      <w:r w:rsidR="00F40E10" w:rsidRPr="00383FDB">
        <w:rPr>
          <w:noProof/>
          <w:lang w:val="fr-FR" w:eastAsia="ja-JP"/>
        </w:rPr>
        <w:t xml:space="preserve">BMT est convenu de supprimer la </w:t>
      </w:r>
      <w:r w:rsidR="00711C5B" w:rsidRPr="00383FDB">
        <w:rPr>
          <w:noProof/>
          <w:lang w:val="fr-FR" w:eastAsia="ja-JP"/>
        </w:rPr>
        <w:t>section 1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3C7ECE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36" w:name="_Toc525478496"/>
      <w:bookmarkStart w:id="37" w:name="_Toc525647185"/>
      <w:r w:rsidRPr="00383FDB">
        <w:rPr>
          <w:i/>
          <w:noProof/>
          <w:lang w:val="fr-FR"/>
        </w:rPr>
        <w:t>Section 2</w:t>
      </w:r>
      <w:r w:rsidR="003C7ECE" w:rsidRPr="00383FDB">
        <w:rPr>
          <w:i/>
          <w:noProof/>
          <w:lang w:val="fr-FR"/>
        </w:rPr>
        <w:t>.</w:t>
      </w:r>
      <w:r w:rsidR="003C7ECE" w:rsidRPr="00383FDB">
        <w:rPr>
          <w:i/>
          <w:noProof/>
          <w:lang w:val="fr-FR"/>
        </w:rPr>
        <w:tab/>
      </w:r>
      <w:r w:rsidR="00F40E10" w:rsidRPr="00383FDB">
        <w:rPr>
          <w:i/>
          <w:noProof/>
          <w:lang w:val="fr-FR"/>
        </w:rPr>
        <w:t>Choix des marqueurs m</w:t>
      </w:r>
      <w:r w:rsidR="003C7ECE" w:rsidRPr="00383FDB">
        <w:rPr>
          <w:i/>
          <w:noProof/>
          <w:lang w:val="fr-FR"/>
        </w:rPr>
        <w:t>ol</w:t>
      </w:r>
      <w:r w:rsidR="00F40E10" w:rsidRPr="00383FDB">
        <w:rPr>
          <w:i/>
          <w:noProof/>
          <w:lang w:val="fr-FR"/>
        </w:rPr>
        <w:t>é</w:t>
      </w:r>
      <w:r w:rsidR="003C7ECE" w:rsidRPr="00383FDB">
        <w:rPr>
          <w:i/>
          <w:noProof/>
          <w:lang w:val="fr-FR"/>
        </w:rPr>
        <w:t>cula</w:t>
      </w:r>
      <w:r w:rsidR="00F40E10" w:rsidRPr="00383FDB">
        <w:rPr>
          <w:i/>
          <w:noProof/>
          <w:lang w:val="fr-FR"/>
        </w:rPr>
        <w:t>ires</w:t>
      </w:r>
      <w:bookmarkEnd w:id="36"/>
      <w:bookmarkEnd w:id="37"/>
    </w:p>
    <w:p w:rsidR="00711C5B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F40E10" w:rsidRPr="00383FDB">
        <w:rPr>
          <w:noProof/>
          <w:lang w:val="fr-FR"/>
        </w:rPr>
        <w:t xml:space="preserve">Le </w:t>
      </w:r>
      <w:r w:rsidR="00F40E10" w:rsidRPr="00383FDB">
        <w:rPr>
          <w:noProof/>
          <w:lang w:val="fr-FR" w:eastAsia="ja-JP"/>
        </w:rPr>
        <w:t>BMT est convenu de modifier comme suit le titre de la</w:t>
      </w:r>
      <w:r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Section 2 :</w:t>
      </w:r>
      <w:r w:rsidR="00F40E10"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u w:val="single"/>
          <w:shd w:val="pct15" w:color="auto" w:fill="FFFFFF"/>
          <w:lang w:val="fr-FR" w:eastAsia="ja-JP"/>
        </w:rPr>
        <w:t xml:space="preserve">1. </w:t>
      </w:r>
      <w:r w:rsidR="00A02E75" w:rsidRPr="00383FDB">
        <w:rPr>
          <w:noProof/>
          <w:u w:val="single"/>
          <w:shd w:val="pct15" w:color="auto" w:fill="FFFFFF"/>
          <w:lang w:val="fr-FR" w:eastAsia="ja-JP"/>
        </w:rPr>
        <w:t xml:space="preserve"> </w:t>
      </w:r>
      <w:r w:rsidRPr="00383FDB">
        <w:rPr>
          <w:noProof/>
          <w:u w:val="single"/>
          <w:shd w:val="pct15" w:color="auto" w:fill="FFFFFF"/>
          <w:lang w:val="fr-FR" w:eastAsia="ja-JP"/>
        </w:rPr>
        <w:t>Phase 1</w:t>
      </w:r>
      <w:r w:rsidR="00711C5B" w:rsidRPr="00383FDB">
        <w:rPr>
          <w:noProof/>
          <w:u w:val="single"/>
          <w:shd w:val="pct15" w:color="auto" w:fill="FFFFFF"/>
          <w:lang w:val="fr-FR" w:eastAsia="ja-JP"/>
        </w:rPr>
        <w:t> :</w:t>
      </w:r>
      <w:r w:rsidRPr="00383FDB">
        <w:rPr>
          <w:noProof/>
          <w:lang w:val="fr-FR" w:eastAsia="ja-JP"/>
        </w:rPr>
        <w:t xml:space="preserve"> </w:t>
      </w:r>
      <w:r w:rsidR="00F40E10" w:rsidRPr="00383FDB">
        <w:rPr>
          <w:noProof/>
          <w:lang w:val="fr-FR" w:eastAsia="ja-JP"/>
        </w:rPr>
        <w:t>Choix des marqueurs moléculaires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F40E10" w:rsidRPr="00383FDB">
        <w:rPr>
          <w:noProof/>
          <w:lang w:val="fr-FR" w:eastAsia="ja-JP"/>
        </w:rPr>
        <w:t>et de renuméroter la section en conséquence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3C7ECE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38" w:name="_Toc525478497"/>
      <w:bookmarkStart w:id="39" w:name="_Toc525647186"/>
      <w:r w:rsidRPr="00383FDB">
        <w:rPr>
          <w:i/>
          <w:noProof/>
          <w:lang w:val="fr-FR"/>
        </w:rPr>
        <w:t>Section 2</w:t>
      </w:r>
      <w:r w:rsidR="003C7ECE" w:rsidRPr="00383FDB">
        <w:rPr>
          <w:i/>
          <w:noProof/>
          <w:lang w:val="fr-FR"/>
        </w:rPr>
        <w:t>.1 (a)</w:t>
      </w:r>
      <w:bookmarkEnd w:id="38"/>
      <w:bookmarkEnd w:id="39"/>
    </w:p>
    <w:p w:rsidR="00711C5B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880E02" w:rsidRPr="00383FDB">
        <w:rPr>
          <w:noProof/>
          <w:lang w:val="fr-FR"/>
        </w:rPr>
        <w:t>Le BMT est convenu qu</w:t>
      </w:r>
      <w:r w:rsidR="00711C5B" w:rsidRPr="00383FDB">
        <w:rPr>
          <w:noProof/>
          <w:lang w:val="fr-FR"/>
        </w:rPr>
        <w:t>’</w:t>
      </w:r>
      <w:r w:rsidR="00880E02" w:rsidRPr="00383FDB">
        <w:rPr>
          <w:noProof/>
          <w:lang w:val="fr-FR"/>
        </w:rPr>
        <w:t>il convient d</w:t>
      </w:r>
      <w:r w:rsidR="00711C5B" w:rsidRPr="00383FDB">
        <w:rPr>
          <w:noProof/>
          <w:lang w:val="fr-FR"/>
        </w:rPr>
        <w:t>’</w:t>
      </w:r>
      <w:r w:rsidR="00880E02" w:rsidRPr="00383FDB">
        <w:rPr>
          <w:noProof/>
          <w:lang w:val="fr-FR"/>
        </w:rPr>
        <w:t xml:space="preserve">abréger le </w:t>
      </w:r>
      <w:r w:rsidRPr="00383FDB">
        <w:rPr>
          <w:noProof/>
          <w:lang w:val="fr-FR" w:eastAsia="ja-JP"/>
        </w:rPr>
        <w:t>text</w:t>
      </w:r>
      <w:r w:rsidR="00880E02" w:rsidRPr="00383FDB">
        <w:rPr>
          <w:noProof/>
          <w:lang w:val="fr-FR" w:eastAsia="ja-JP"/>
        </w:rPr>
        <w:t>e</w:t>
      </w:r>
      <w:r w:rsidRPr="00383FDB">
        <w:rPr>
          <w:noProof/>
          <w:lang w:val="fr-FR" w:eastAsia="ja-JP"/>
        </w:rPr>
        <w:t xml:space="preserve"> propos</w:t>
      </w:r>
      <w:r w:rsidR="00880E02" w:rsidRPr="00383FDB">
        <w:rPr>
          <w:noProof/>
          <w:lang w:val="fr-FR" w:eastAsia="ja-JP"/>
        </w:rPr>
        <w:t>é par la France, les Pays</w:t>
      </w:r>
      <w:r w:rsidR="00E664D7" w:rsidRPr="00383FDB">
        <w:rPr>
          <w:noProof/>
          <w:lang w:val="fr-FR" w:eastAsia="ja-JP"/>
        </w:rPr>
        <w:noBreakHyphen/>
      </w:r>
      <w:r w:rsidR="00880E02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880E02" w:rsidRPr="00383FDB">
        <w:rPr>
          <w:noProof/>
          <w:lang w:val="fr-FR" w:eastAsia="ja-JP"/>
        </w:rPr>
        <w:t>Union européenne de façon qu</w:t>
      </w:r>
      <w:r w:rsidR="00711C5B" w:rsidRPr="00383FDB">
        <w:rPr>
          <w:noProof/>
          <w:lang w:val="fr-FR" w:eastAsia="ja-JP"/>
        </w:rPr>
        <w:t>’</w:t>
      </w:r>
      <w:r w:rsidR="00880E02" w:rsidRPr="00383FDB">
        <w:rPr>
          <w:noProof/>
          <w:lang w:val="fr-FR" w:eastAsia="ja-JP"/>
        </w:rPr>
        <w:t>il ne fasse référence qu</w:t>
      </w:r>
      <w:r w:rsidR="00711C5B" w:rsidRPr="00383FDB">
        <w:rPr>
          <w:noProof/>
          <w:lang w:val="fr-FR" w:eastAsia="ja-JP"/>
        </w:rPr>
        <w:t>’</w:t>
      </w:r>
      <w:r w:rsidR="00880E02" w:rsidRPr="00383FDB">
        <w:rPr>
          <w:noProof/>
          <w:lang w:val="fr-FR" w:eastAsia="ja-JP"/>
        </w:rPr>
        <w:t xml:space="preserve">à la nécessité de parvenir à un équilibre entre le nombre de marqueurs et la </w:t>
      </w:r>
      <w:r w:rsidR="00880E02" w:rsidRPr="00383FDB">
        <w:rPr>
          <w:noProof/>
          <w:lang w:val="fr-FR"/>
        </w:rPr>
        <w:t>ré</w:t>
      </w:r>
      <w:r w:rsidRPr="00383FDB">
        <w:rPr>
          <w:noProof/>
          <w:lang w:val="fr-FR"/>
        </w:rPr>
        <w:t>solution o</w:t>
      </w:r>
      <w:r w:rsidR="00880E02" w:rsidRPr="00383FDB">
        <w:rPr>
          <w:noProof/>
          <w:lang w:val="fr-FR"/>
        </w:rPr>
        <w:t>u pouvoir discriminant en fonction de l</w:t>
      </w:r>
      <w:r w:rsidR="00711C5B" w:rsidRPr="00383FDB">
        <w:rPr>
          <w:noProof/>
          <w:lang w:val="fr-FR"/>
        </w:rPr>
        <w:t>’</w:t>
      </w:r>
      <w:r w:rsidR="00880E02" w:rsidRPr="00383FDB">
        <w:rPr>
          <w:noProof/>
          <w:lang w:val="fr-FR"/>
        </w:rPr>
        <w:t>objectif et compte tenu du taux d</w:t>
      </w:r>
      <w:r w:rsidR="00711C5B" w:rsidRPr="00383FDB">
        <w:rPr>
          <w:noProof/>
          <w:lang w:val="fr-FR"/>
        </w:rPr>
        <w:t>’</w:t>
      </w:r>
      <w:r w:rsidR="00880E02" w:rsidRPr="00383FDB">
        <w:rPr>
          <w:noProof/>
          <w:lang w:val="fr-FR"/>
        </w:rPr>
        <w:t>erre</w:t>
      </w:r>
      <w:r w:rsidR="00A3621A" w:rsidRPr="00383FDB">
        <w:rPr>
          <w:noProof/>
          <w:lang w:val="fr-FR"/>
        </w:rPr>
        <w:t xml:space="preserve">ur.  </w:t>
      </w:r>
      <w:r w:rsidR="00A3621A" w:rsidRPr="00383FDB">
        <w:rPr>
          <w:noProof/>
          <w:lang w:val="fr-FR" w:eastAsia="ja-JP"/>
        </w:rPr>
        <w:t>Il</w:t>
      </w:r>
      <w:r w:rsidR="00880E02" w:rsidRPr="00383FDB">
        <w:rPr>
          <w:noProof/>
          <w:lang w:val="fr-FR" w:eastAsia="ja-JP"/>
        </w:rPr>
        <w:t xml:space="preserve"> a été convenu de supprimer la </w:t>
      </w:r>
      <w:r w:rsidRPr="00383FDB">
        <w:rPr>
          <w:noProof/>
          <w:lang w:val="fr-FR" w:eastAsia="ja-JP"/>
        </w:rPr>
        <w:t>figure.</w:t>
      </w:r>
    </w:p>
    <w:p w:rsidR="003C7ECE" w:rsidRPr="00383FDB" w:rsidRDefault="003C7ECE" w:rsidP="003C7ECE">
      <w:pPr>
        <w:rPr>
          <w:noProof/>
          <w:lang w:val="fr-FR"/>
        </w:rPr>
      </w:pPr>
    </w:p>
    <w:p w:rsidR="003C7ECE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40" w:name="_Toc525478498"/>
      <w:bookmarkStart w:id="41" w:name="_Toc525647187"/>
      <w:r w:rsidRPr="00383FDB">
        <w:rPr>
          <w:i/>
          <w:noProof/>
          <w:lang w:val="fr-FR"/>
        </w:rPr>
        <w:t>Section 2</w:t>
      </w:r>
      <w:r w:rsidR="00880E02" w:rsidRPr="00383FDB">
        <w:rPr>
          <w:i/>
          <w:noProof/>
          <w:lang w:val="fr-FR"/>
        </w:rPr>
        <w:t xml:space="preserve">.1 </w:t>
      </w:r>
      <w:r w:rsidR="003C7ECE" w:rsidRPr="00383FDB">
        <w:rPr>
          <w:i/>
          <w:noProof/>
          <w:lang w:val="fr-FR"/>
        </w:rPr>
        <w:t>c)</w:t>
      </w:r>
      <w:bookmarkEnd w:id="40"/>
      <w:bookmarkEnd w:id="41"/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880E02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880E02" w:rsidRPr="00383FDB">
        <w:rPr>
          <w:noProof/>
          <w:lang w:val="fr-FR" w:eastAsia="ja-JP"/>
        </w:rPr>
        <w:t xml:space="preserve">est convenu de modifier comme suit la </w:t>
      </w:r>
      <w:r w:rsidR="00711C5B" w:rsidRPr="00383FDB">
        <w:rPr>
          <w:noProof/>
          <w:lang w:val="fr-FR" w:eastAsia="ja-JP"/>
        </w:rPr>
        <w:t>section 2</w:t>
      </w:r>
      <w:r w:rsidRPr="00383FDB">
        <w:rPr>
          <w:noProof/>
          <w:lang w:val="fr-FR" w:eastAsia="ja-JP"/>
        </w:rPr>
        <w:t>.1 c)</w:t>
      </w:r>
      <w:r w:rsidR="00711C5B" w:rsidRPr="00383FDB">
        <w:rPr>
          <w:noProof/>
          <w:lang w:val="fr-FR" w:eastAsia="ja-JP"/>
        </w:rPr>
        <w:t> :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shd w:val="clear" w:color="auto" w:fill="FFFFFF" w:themeFill="background1"/>
        <w:autoSpaceDE w:val="0"/>
        <w:autoSpaceDN w:val="0"/>
        <w:adjustRightInd w:val="0"/>
        <w:ind w:left="540" w:right="567" w:firstLine="27"/>
        <w:contextualSpacing/>
        <w:rPr>
          <w:noProof/>
          <w:sz w:val="18"/>
          <w:szCs w:val="18"/>
          <w:lang w:val="fr-FR" w:eastAsia="ja-JP"/>
        </w:rPr>
      </w:pPr>
      <w:r w:rsidRPr="00383FDB">
        <w:rPr>
          <w:noProof/>
          <w:sz w:val="18"/>
          <w:szCs w:val="18"/>
          <w:lang w:val="fr-FR" w:eastAsia="ja-JP"/>
        </w:rPr>
        <w:t>“</w:t>
      </w:r>
      <w:r w:rsidR="00880E02" w:rsidRPr="00383FDB">
        <w:rPr>
          <w:noProof/>
          <w:sz w:val="18"/>
          <w:szCs w:val="18"/>
          <w:lang w:val="fr-FR" w:eastAsia="ja-JP"/>
        </w:rPr>
        <w:t xml:space="preserve">La couverture du </w:t>
      </w:r>
      <w:r w:rsidR="003C7ECE" w:rsidRPr="00383FDB">
        <w:rPr>
          <w:noProof/>
          <w:sz w:val="18"/>
          <w:szCs w:val="18"/>
          <w:lang w:val="fr-FR" w:eastAsia="ja-JP"/>
        </w:rPr>
        <w:t>g</w:t>
      </w:r>
      <w:r w:rsidR="00880E02" w:rsidRPr="00383FDB">
        <w:rPr>
          <w:noProof/>
          <w:sz w:val="18"/>
          <w:szCs w:val="18"/>
          <w:lang w:val="fr-FR" w:eastAsia="ja-JP"/>
        </w:rPr>
        <w:t>é</w:t>
      </w:r>
      <w:r w:rsidR="003C7ECE" w:rsidRPr="00383FDB">
        <w:rPr>
          <w:noProof/>
          <w:sz w:val="18"/>
          <w:szCs w:val="18"/>
          <w:lang w:val="fr-FR" w:eastAsia="ja-JP"/>
        </w:rPr>
        <w:t xml:space="preserve">nome </w:t>
      </w:r>
      <w:r w:rsidR="00880E02" w:rsidRPr="00383FDB">
        <w:rPr>
          <w:noProof/>
          <w:sz w:val="18"/>
          <w:szCs w:val="18"/>
          <w:lang w:val="fr-FR" w:eastAsia="ja-JP"/>
        </w:rPr>
        <w:t xml:space="preserve">et les liaisons doivent traduire les </w:t>
      </w:r>
      <w:r w:rsidR="003C7ECE" w:rsidRPr="00383FDB">
        <w:rPr>
          <w:noProof/>
          <w:sz w:val="18"/>
          <w:szCs w:val="18"/>
          <w:lang w:val="fr-FR" w:eastAsia="ja-JP"/>
        </w:rPr>
        <w:t>o</w:t>
      </w:r>
      <w:r w:rsidR="00880E02" w:rsidRPr="00383FDB">
        <w:rPr>
          <w:noProof/>
          <w:sz w:val="18"/>
          <w:szCs w:val="18"/>
          <w:lang w:val="fr-FR" w:eastAsia="ja-JP"/>
        </w:rPr>
        <w:t>bjecti</w:t>
      </w:r>
      <w:r w:rsidR="00A3621A" w:rsidRPr="00383FDB">
        <w:rPr>
          <w:noProof/>
          <w:sz w:val="18"/>
          <w:szCs w:val="18"/>
          <w:lang w:val="fr-FR" w:eastAsia="ja-JP"/>
        </w:rPr>
        <w:t>fs.  Il</w:t>
      </w:r>
      <w:r w:rsidR="00880E02" w:rsidRPr="00383FDB">
        <w:rPr>
          <w:noProof/>
          <w:sz w:val="18"/>
          <w:szCs w:val="18"/>
          <w:lang w:val="fr-FR" w:eastAsia="ja-JP"/>
        </w:rPr>
        <w:t xml:space="preserve"> n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880E02" w:rsidRPr="00383FDB">
        <w:rPr>
          <w:noProof/>
          <w:sz w:val="18"/>
          <w:szCs w:val="18"/>
          <w:lang w:val="fr-FR" w:eastAsia="ja-JP"/>
        </w:rPr>
        <w:t>est pas indispensable de connaître la position des marqueurs choisis sur le génome (c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880E02" w:rsidRPr="00383FDB">
        <w:rPr>
          <w:noProof/>
          <w:sz w:val="18"/>
          <w:szCs w:val="18"/>
          <w:lang w:val="fr-FR" w:eastAsia="ja-JP"/>
        </w:rPr>
        <w:t>est</w:t>
      </w:r>
      <w:r w:rsidR="00E664D7" w:rsidRPr="00383FDB">
        <w:rPr>
          <w:noProof/>
          <w:sz w:val="18"/>
          <w:szCs w:val="18"/>
          <w:lang w:val="fr-FR" w:eastAsia="ja-JP"/>
        </w:rPr>
        <w:noBreakHyphen/>
      </w:r>
      <w:r w:rsidR="00880E02" w:rsidRPr="00383FDB">
        <w:rPr>
          <w:noProof/>
          <w:sz w:val="18"/>
          <w:szCs w:val="18"/>
          <w:lang w:val="fr-FR" w:eastAsia="ja-JP"/>
        </w:rPr>
        <w:t>à</w:t>
      </w:r>
      <w:r w:rsidR="00E664D7" w:rsidRPr="00383FDB">
        <w:rPr>
          <w:noProof/>
          <w:sz w:val="18"/>
          <w:szCs w:val="18"/>
          <w:lang w:val="fr-FR" w:eastAsia="ja-JP"/>
        </w:rPr>
        <w:noBreakHyphen/>
      </w:r>
      <w:r w:rsidR="00880E02" w:rsidRPr="00383FDB">
        <w:rPr>
          <w:noProof/>
          <w:sz w:val="18"/>
          <w:szCs w:val="18"/>
          <w:lang w:val="fr-FR" w:eastAsia="ja-JP"/>
        </w:rPr>
        <w:t>dire la position cartographique), mais cette information permet d</w:t>
      </w:r>
      <w:r w:rsidRPr="00383FDB">
        <w:rPr>
          <w:noProof/>
          <w:sz w:val="18"/>
          <w:szCs w:val="18"/>
          <w:lang w:val="fr-FR" w:eastAsia="ja-JP"/>
        </w:rPr>
        <w:t>’</w:t>
      </w:r>
      <w:r w:rsidR="00880E02" w:rsidRPr="00383FDB">
        <w:rPr>
          <w:noProof/>
          <w:sz w:val="18"/>
          <w:szCs w:val="18"/>
          <w:lang w:val="fr-FR" w:eastAsia="ja-JP"/>
        </w:rPr>
        <w:t>éviter de choisir des marqueurs qui pourraient être reliés.</w:t>
      </w:r>
      <w:r w:rsidRPr="00383FDB">
        <w:rPr>
          <w:noProof/>
          <w:sz w:val="18"/>
          <w:szCs w:val="18"/>
          <w:lang w:val="fr-FR" w:eastAsia="ja-JP"/>
        </w:rPr>
        <w:t>”</w:t>
      </w:r>
    </w:p>
    <w:p w:rsidR="003C7ECE" w:rsidRPr="00383FDB" w:rsidRDefault="003C7ECE" w:rsidP="003C7ECE">
      <w:pPr>
        <w:rPr>
          <w:noProof/>
          <w:lang w:val="fr-FR"/>
        </w:rPr>
      </w:pPr>
    </w:p>
    <w:p w:rsidR="003C7ECE" w:rsidRPr="00383FDB" w:rsidRDefault="003C7ECE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42" w:name="_Toc525478499"/>
      <w:bookmarkStart w:id="43" w:name="_Toc525647188"/>
      <w:r w:rsidRPr="00383FDB">
        <w:rPr>
          <w:i/>
          <w:noProof/>
          <w:lang w:val="fr-FR"/>
        </w:rPr>
        <w:t>N</w:t>
      </w:r>
      <w:r w:rsidR="00880E02" w:rsidRPr="00383FDB">
        <w:rPr>
          <w:i/>
          <w:noProof/>
          <w:lang w:val="fr-FR"/>
        </w:rPr>
        <w:t xml:space="preserve">ouvelle </w:t>
      </w:r>
      <w:r w:rsidR="00711C5B" w:rsidRPr="00383FDB">
        <w:rPr>
          <w:i/>
          <w:noProof/>
          <w:lang w:val="fr-FR"/>
        </w:rPr>
        <w:t>section 1</w:t>
      </w:r>
      <w:r w:rsidRPr="00383FDB">
        <w:rPr>
          <w:i/>
          <w:noProof/>
          <w:lang w:val="fr-FR"/>
        </w:rPr>
        <w:t>.1 d)</w:t>
      </w:r>
      <w:bookmarkEnd w:id="42"/>
      <w:bookmarkEnd w:id="43"/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1E5ACF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1E5ACF" w:rsidRPr="00383FDB">
        <w:rPr>
          <w:noProof/>
          <w:lang w:val="fr-FR" w:eastAsia="ja-JP"/>
        </w:rPr>
        <w:t>est convenu d</w:t>
      </w:r>
      <w:r w:rsidR="00711C5B" w:rsidRPr="00383FDB">
        <w:rPr>
          <w:noProof/>
          <w:lang w:val="fr-FR" w:eastAsia="ja-JP"/>
        </w:rPr>
        <w:t>’</w:t>
      </w:r>
      <w:r w:rsidR="001E5ACF" w:rsidRPr="00383FDB">
        <w:rPr>
          <w:noProof/>
          <w:lang w:val="fr-FR" w:eastAsia="ja-JP"/>
        </w:rPr>
        <w:t xml:space="preserve">insérer une nouvelle </w:t>
      </w:r>
      <w:r w:rsidR="00711C5B" w:rsidRPr="00383FDB">
        <w:rPr>
          <w:noProof/>
          <w:lang w:val="fr-FR" w:eastAsia="ja-JP"/>
        </w:rPr>
        <w:t>section 1</w:t>
      </w:r>
      <w:r w:rsidRPr="00383FDB">
        <w:rPr>
          <w:noProof/>
          <w:lang w:val="fr-FR" w:eastAsia="ja-JP"/>
        </w:rPr>
        <w:t xml:space="preserve">.1 d).  </w:t>
      </w:r>
      <w:r w:rsidR="001E5ACF" w:rsidRPr="00383FDB">
        <w:rPr>
          <w:noProof/>
          <w:lang w:val="fr-FR" w:eastAsia="ja-JP"/>
        </w:rPr>
        <w:t>Il est également convenu que la France, les Pays</w:t>
      </w:r>
      <w:r w:rsidR="00E664D7" w:rsidRPr="00383FDB">
        <w:rPr>
          <w:noProof/>
          <w:lang w:val="fr-FR" w:eastAsia="ja-JP"/>
        </w:rPr>
        <w:noBreakHyphen/>
      </w:r>
      <w:r w:rsidR="001E5ACF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1E5ACF" w:rsidRPr="00383FDB">
        <w:rPr>
          <w:noProof/>
          <w:lang w:val="fr-FR" w:eastAsia="ja-JP"/>
        </w:rPr>
        <w:t>Union européenne devrai</w:t>
      </w:r>
      <w:r w:rsidR="001D3005" w:rsidRPr="00383FDB">
        <w:rPr>
          <w:noProof/>
          <w:lang w:val="fr-FR" w:eastAsia="ja-JP"/>
        </w:rPr>
        <w:t>en</w:t>
      </w:r>
      <w:r w:rsidR="001E5ACF" w:rsidRPr="00383FDB">
        <w:rPr>
          <w:noProof/>
          <w:lang w:val="fr-FR" w:eastAsia="ja-JP"/>
        </w:rPr>
        <w:t>t revoir leur proposition de façon à énumérer les sources éventuelles sans en évaluer l</w:t>
      </w:r>
      <w:r w:rsidR="00711C5B" w:rsidRPr="00383FDB">
        <w:rPr>
          <w:noProof/>
          <w:lang w:val="fr-FR" w:eastAsia="ja-JP"/>
        </w:rPr>
        <w:t>’</w:t>
      </w:r>
      <w:r w:rsidR="001E5ACF" w:rsidRPr="00383FDB">
        <w:rPr>
          <w:noProof/>
          <w:lang w:val="fr-FR" w:eastAsia="ja-JP"/>
        </w:rPr>
        <w:t>éligibilité</w:t>
      </w:r>
      <w:r w:rsidRPr="00383FDB">
        <w:rPr>
          <w:noProof/>
          <w:lang w:val="fr-FR" w:eastAsia="ja-JP"/>
        </w:rPr>
        <w:t xml:space="preserve">, </w:t>
      </w:r>
      <w:r w:rsidR="001E5ACF" w:rsidRPr="00383FDB">
        <w:rPr>
          <w:noProof/>
          <w:lang w:val="fr-FR" w:eastAsia="ja-JP"/>
        </w:rPr>
        <w:t>car celle</w:t>
      </w:r>
      <w:r w:rsidR="00E664D7" w:rsidRPr="00383FDB">
        <w:rPr>
          <w:noProof/>
          <w:lang w:val="fr-FR" w:eastAsia="ja-JP"/>
        </w:rPr>
        <w:noBreakHyphen/>
      </w:r>
      <w:r w:rsidR="001E5ACF" w:rsidRPr="00383FDB">
        <w:rPr>
          <w:noProof/>
          <w:lang w:val="fr-FR" w:eastAsia="ja-JP"/>
        </w:rPr>
        <w:t xml:space="preserve">ci serait </w:t>
      </w:r>
      <w:r w:rsidRPr="00383FDB">
        <w:rPr>
          <w:noProof/>
          <w:lang w:val="fr-FR" w:eastAsia="ja-JP"/>
        </w:rPr>
        <w:t>influenc</w:t>
      </w:r>
      <w:r w:rsidR="008F3008" w:rsidRPr="00383FDB">
        <w:rPr>
          <w:noProof/>
          <w:lang w:val="fr-FR" w:eastAsia="ja-JP"/>
        </w:rPr>
        <w:t>ée par les conditions dans lesquelles elles seraient utilisées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rPr>
          <w:noProof/>
          <w:lang w:val="fr-FR"/>
        </w:rPr>
      </w:pPr>
    </w:p>
    <w:p w:rsidR="00711C5B" w:rsidRPr="00383FDB" w:rsidRDefault="003C7ECE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44" w:name="_Toc525478500"/>
      <w:bookmarkStart w:id="45" w:name="_Toc525647189"/>
      <w:r w:rsidRPr="00383FDB">
        <w:rPr>
          <w:i/>
          <w:noProof/>
          <w:lang w:val="fr-FR"/>
        </w:rPr>
        <w:t>N</w:t>
      </w:r>
      <w:r w:rsidR="008F3008" w:rsidRPr="00383FDB">
        <w:rPr>
          <w:i/>
          <w:noProof/>
          <w:lang w:val="fr-FR"/>
        </w:rPr>
        <w:t xml:space="preserve">ouvelles </w:t>
      </w:r>
      <w:r w:rsidR="00711C5B" w:rsidRPr="00383FDB">
        <w:rPr>
          <w:i/>
          <w:noProof/>
          <w:lang w:val="fr-FR"/>
        </w:rPr>
        <w:t>sections 1</w:t>
      </w:r>
      <w:r w:rsidRPr="00383FDB">
        <w:rPr>
          <w:i/>
          <w:noProof/>
          <w:lang w:val="fr-FR"/>
        </w:rPr>
        <w:t xml:space="preserve">.1 f) </w:t>
      </w:r>
      <w:r w:rsidR="008F3008" w:rsidRPr="00383FDB">
        <w:rPr>
          <w:i/>
          <w:noProof/>
          <w:lang w:val="fr-FR"/>
        </w:rPr>
        <w:t>à</w:t>
      </w:r>
      <w:r w:rsidRPr="00383FDB">
        <w:rPr>
          <w:i/>
          <w:noProof/>
          <w:lang w:val="fr-FR"/>
        </w:rPr>
        <w:t xml:space="preserve"> k)</w:t>
      </w:r>
      <w:bookmarkEnd w:id="44"/>
      <w:bookmarkEnd w:id="45"/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8F3008" w:rsidRPr="00383FDB">
        <w:rPr>
          <w:noProof/>
          <w:lang w:val="fr-FR"/>
        </w:rPr>
        <w:t xml:space="preserve">Le </w:t>
      </w:r>
      <w:r w:rsidR="008F3008" w:rsidRPr="00383FDB">
        <w:rPr>
          <w:noProof/>
          <w:lang w:val="fr-FR" w:eastAsia="ja-JP"/>
        </w:rPr>
        <w:t>BMT est convenu d</w:t>
      </w:r>
      <w:r w:rsidR="00711C5B" w:rsidRPr="00383FDB">
        <w:rPr>
          <w:noProof/>
          <w:lang w:val="fr-FR" w:eastAsia="ja-JP"/>
        </w:rPr>
        <w:t>’</w:t>
      </w:r>
      <w:r w:rsidR="008F3008" w:rsidRPr="00383FDB">
        <w:rPr>
          <w:noProof/>
          <w:lang w:val="fr-FR" w:eastAsia="ja-JP"/>
        </w:rPr>
        <w:t xml:space="preserve">insérer les nouvelles </w:t>
      </w:r>
      <w:r w:rsidR="00711C5B" w:rsidRPr="00383FDB">
        <w:rPr>
          <w:noProof/>
          <w:lang w:val="fr-FR" w:eastAsia="ja-JP"/>
        </w:rPr>
        <w:t>sections 1</w:t>
      </w:r>
      <w:r w:rsidRPr="00383FDB">
        <w:rPr>
          <w:noProof/>
          <w:lang w:val="fr-FR" w:eastAsia="ja-JP"/>
        </w:rPr>
        <w:t xml:space="preserve">.1 f) </w:t>
      </w:r>
      <w:r w:rsidR="008F3008" w:rsidRPr="00383FDB">
        <w:rPr>
          <w:noProof/>
          <w:lang w:val="fr-FR" w:eastAsia="ja-JP"/>
        </w:rPr>
        <w:t>à</w:t>
      </w:r>
      <w:r w:rsidRPr="00383FDB">
        <w:rPr>
          <w:noProof/>
          <w:lang w:val="fr-FR" w:eastAsia="ja-JP"/>
        </w:rPr>
        <w:t xml:space="preserve"> k) </w:t>
      </w:r>
      <w:r w:rsidR="008F3008" w:rsidRPr="00383FDB">
        <w:rPr>
          <w:noProof/>
          <w:lang w:val="fr-FR" w:eastAsia="ja-JP"/>
        </w:rPr>
        <w:t xml:space="preserve">et de déplacer la nouvelle </w:t>
      </w:r>
      <w:r w:rsidR="00711C5B" w:rsidRPr="00383FDB">
        <w:rPr>
          <w:noProof/>
          <w:lang w:val="fr-FR" w:eastAsia="ja-JP"/>
        </w:rPr>
        <w:t>section 1</w:t>
      </w:r>
      <w:r w:rsidRPr="00383FDB">
        <w:rPr>
          <w:noProof/>
          <w:lang w:val="fr-FR" w:eastAsia="ja-JP"/>
        </w:rPr>
        <w:t xml:space="preserve">.1 h) </w:t>
      </w:r>
      <w:r w:rsidR="00711C5B" w:rsidRPr="00383FDB">
        <w:rPr>
          <w:noProof/>
          <w:lang w:val="fr-FR" w:eastAsia="ja-JP"/>
        </w:rPr>
        <w:t>“</w:t>
      </w:r>
      <w:r w:rsidR="00B16B9B" w:rsidRPr="00383FDB">
        <w:rPr>
          <w:noProof/>
          <w:lang w:val="fr-FR" w:eastAsia="ja-JP"/>
        </w:rPr>
        <w:t xml:space="preserve">Éviter un </w:t>
      </w:r>
      <w:r w:rsidRPr="00383FDB">
        <w:rPr>
          <w:noProof/>
          <w:lang w:val="fr-FR" w:eastAsia="ja-JP"/>
        </w:rPr>
        <w:t>d</w:t>
      </w:r>
      <w:r w:rsidR="00B16B9B" w:rsidRPr="00383FDB">
        <w:rPr>
          <w:noProof/>
          <w:lang w:val="fr-FR" w:eastAsia="ja-JP"/>
        </w:rPr>
        <w:t>éséquilibre de liaison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B16B9B" w:rsidRPr="00383FDB">
        <w:rPr>
          <w:noProof/>
          <w:lang w:val="fr-FR" w:eastAsia="ja-JP"/>
        </w:rPr>
        <w:t xml:space="preserve">après la nouvelle </w:t>
      </w:r>
      <w:r w:rsidR="00711C5B" w:rsidRPr="00383FDB">
        <w:rPr>
          <w:noProof/>
          <w:lang w:val="fr-FR" w:eastAsia="ja-JP"/>
        </w:rPr>
        <w:t>section 1</w:t>
      </w:r>
      <w:r w:rsidR="00B16B9B" w:rsidRPr="00383FDB">
        <w:rPr>
          <w:noProof/>
          <w:lang w:val="fr-FR" w:eastAsia="ja-JP"/>
        </w:rPr>
        <w:t xml:space="preserve">.1 </w:t>
      </w:r>
      <w:r w:rsidRPr="00383FDB">
        <w:rPr>
          <w:noProof/>
          <w:lang w:val="fr-FR" w:eastAsia="ja-JP"/>
        </w:rPr>
        <w:t>c).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46" w:name="_Toc525478501"/>
      <w:bookmarkStart w:id="47" w:name="_Toc525647190"/>
      <w:r w:rsidRPr="00383FDB">
        <w:rPr>
          <w:i/>
          <w:noProof/>
          <w:lang w:val="fr-FR"/>
        </w:rPr>
        <w:t>Section </w:t>
      </w:r>
      <w:bookmarkStart w:id="48" w:name="_Toc522523218"/>
      <w:r w:rsidRPr="00383FDB">
        <w:rPr>
          <w:i/>
          <w:noProof/>
          <w:lang w:val="fr-FR"/>
        </w:rPr>
        <w:t>2</w:t>
      </w:r>
      <w:r w:rsidR="003C7ECE" w:rsidRPr="00383FDB">
        <w:rPr>
          <w:i/>
          <w:noProof/>
          <w:lang w:val="fr-FR"/>
        </w:rPr>
        <w:t>.2</w:t>
      </w:r>
      <w:r w:rsidR="003C7ECE" w:rsidRPr="00383FDB">
        <w:rPr>
          <w:i/>
          <w:noProof/>
          <w:lang w:val="fr-FR"/>
        </w:rPr>
        <w:tab/>
      </w:r>
      <w:r w:rsidR="00C04CB8" w:rsidRPr="00383FDB">
        <w:rPr>
          <w:i/>
          <w:noProof/>
          <w:lang w:val="fr-FR"/>
        </w:rPr>
        <w:t>Critères applicables à des types spécifiques de marqueurs moléculaires</w:t>
      </w:r>
      <w:bookmarkEnd w:id="46"/>
      <w:bookmarkEnd w:id="47"/>
      <w:bookmarkEnd w:id="48"/>
    </w:p>
    <w:p w:rsidR="00711C5B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C04CB8" w:rsidRPr="00383FDB">
        <w:rPr>
          <w:noProof/>
          <w:lang w:val="fr-FR"/>
        </w:rPr>
        <w:t xml:space="preserve">Le </w:t>
      </w:r>
      <w:r w:rsidR="00C04CB8" w:rsidRPr="00383FDB">
        <w:rPr>
          <w:noProof/>
          <w:lang w:val="fr-FR" w:eastAsia="ja-JP"/>
        </w:rPr>
        <w:t xml:space="preserve">BMT est convenu </w:t>
      </w:r>
      <w:r w:rsidR="001D3005" w:rsidRPr="00383FDB">
        <w:rPr>
          <w:noProof/>
          <w:lang w:val="fr-FR" w:eastAsia="ja-JP"/>
        </w:rPr>
        <w:t xml:space="preserve">de </w:t>
      </w:r>
      <w:r w:rsidR="00C04CB8" w:rsidRPr="00383FDB">
        <w:rPr>
          <w:noProof/>
          <w:lang w:val="fr-FR" w:eastAsia="ja-JP"/>
        </w:rPr>
        <w:t xml:space="preserve">supprimer la </w:t>
      </w:r>
      <w:r w:rsidR="00711C5B" w:rsidRPr="00383FDB">
        <w:rPr>
          <w:noProof/>
          <w:lang w:val="fr-FR" w:eastAsia="ja-JP"/>
        </w:rPr>
        <w:t>section 2</w:t>
      </w:r>
      <w:r w:rsidRPr="00383FDB">
        <w:rPr>
          <w:noProof/>
          <w:lang w:val="fr-FR" w:eastAsia="ja-JP"/>
        </w:rPr>
        <w:t>.2.</w:t>
      </w:r>
    </w:p>
    <w:p w:rsidR="003C7ECE" w:rsidRPr="00383FDB" w:rsidRDefault="003C7ECE" w:rsidP="003C7ECE">
      <w:pPr>
        <w:rPr>
          <w:noProof/>
          <w:lang w:val="fr-FR"/>
        </w:rPr>
      </w:pPr>
    </w:p>
    <w:p w:rsidR="00711C5B" w:rsidRPr="00383FDB" w:rsidRDefault="003C7ECE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49" w:name="_Toc525478502"/>
      <w:bookmarkStart w:id="50" w:name="_Toc525647191"/>
      <w:r w:rsidRPr="00383FDB">
        <w:rPr>
          <w:i/>
          <w:noProof/>
          <w:lang w:val="fr-FR"/>
        </w:rPr>
        <w:t>N</w:t>
      </w:r>
      <w:r w:rsidR="00C04CB8" w:rsidRPr="00383FDB">
        <w:rPr>
          <w:i/>
          <w:noProof/>
          <w:lang w:val="fr-FR"/>
        </w:rPr>
        <w:t xml:space="preserve">ouvelles </w:t>
      </w:r>
      <w:r w:rsidR="00711C5B" w:rsidRPr="00383FDB">
        <w:rPr>
          <w:i/>
          <w:noProof/>
          <w:lang w:val="fr-FR"/>
        </w:rPr>
        <w:t>sections 1</w:t>
      </w:r>
      <w:r w:rsidRPr="00383FDB">
        <w:rPr>
          <w:i/>
          <w:noProof/>
          <w:lang w:val="fr-FR"/>
        </w:rPr>
        <w:t xml:space="preserve">.2 </w:t>
      </w:r>
      <w:r w:rsidR="00C04CB8" w:rsidRPr="00383FDB">
        <w:rPr>
          <w:i/>
          <w:noProof/>
          <w:lang w:val="fr-FR"/>
        </w:rPr>
        <w:t>et</w:t>
      </w:r>
      <w:r w:rsidRPr="00383FDB">
        <w:rPr>
          <w:i/>
          <w:noProof/>
          <w:lang w:val="fr-FR"/>
        </w:rPr>
        <w:t xml:space="preserve"> 1.3</w:t>
      </w:r>
      <w:bookmarkEnd w:id="49"/>
      <w:bookmarkEnd w:id="50"/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C04CB8" w:rsidRPr="00383FDB">
        <w:rPr>
          <w:noProof/>
          <w:lang w:val="fr-FR"/>
        </w:rPr>
        <w:t xml:space="preserve">Le </w:t>
      </w:r>
      <w:r w:rsidR="00C04CB8" w:rsidRPr="00383FDB">
        <w:rPr>
          <w:noProof/>
          <w:lang w:val="fr-FR" w:eastAsia="ja-JP"/>
        </w:rPr>
        <w:t xml:space="preserve">BMT est convenu de ne pas incorporer les nouvelles </w:t>
      </w:r>
      <w:r w:rsidR="00711C5B" w:rsidRPr="00383FDB">
        <w:rPr>
          <w:noProof/>
          <w:lang w:val="fr-FR" w:eastAsia="ja-JP"/>
        </w:rPr>
        <w:t>sections 1</w:t>
      </w:r>
      <w:r w:rsidRPr="00383FDB">
        <w:rPr>
          <w:noProof/>
          <w:lang w:val="fr-FR" w:eastAsia="ja-JP"/>
        </w:rPr>
        <w:t xml:space="preserve">.2 </w:t>
      </w:r>
      <w:r w:rsidR="00C04CB8" w:rsidRPr="00383FDB">
        <w:rPr>
          <w:noProof/>
          <w:lang w:val="fr-FR" w:eastAsia="ja-JP"/>
        </w:rPr>
        <w:t>et</w:t>
      </w:r>
      <w:r w:rsidRPr="00383FDB">
        <w:rPr>
          <w:noProof/>
          <w:lang w:val="fr-FR" w:eastAsia="ja-JP"/>
        </w:rPr>
        <w:t xml:space="preserve"> 1.3 propos</w:t>
      </w:r>
      <w:r w:rsidR="00C04CB8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e</w:t>
      </w:r>
      <w:r w:rsidR="00C04CB8" w:rsidRPr="00383FDB">
        <w:rPr>
          <w:noProof/>
          <w:lang w:val="fr-FR" w:eastAsia="ja-JP"/>
        </w:rPr>
        <w:t>s par la France, les Pays</w:t>
      </w:r>
      <w:r w:rsidR="00E664D7" w:rsidRPr="00383FDB">
        <w:rPr>
          <w:noProof/>
          <w:lang w:val="fr-FR" w:eastAsia="ja-JP"/>
        </w:rPr>
        <w:noBreakHyphen/>
      </w:r>
      <w:r w:rsidR="00C04CB8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C04CB8" w:rsidRPr="00383FDB">
        <w:rPr>
          <w:noProof/>
          <w:lang w:val="fr-FR" w:eastAsia="ja-JP"/>
        </w:rPr>
        <w:t>Union européenne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rPr>
          <w:noProof/>
          <w:lang w:val="fr-FR"/>
        </w:rPr>
      </w:pPr>
    </w:p>
    <w:p w:rsidR="00711C5B" w:rsidRPr="00383FDB" w:rsidRDefault="003C7ECE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51" w:name="_Toc525478503"/>
      <w:bookmarkStart w:id="52" w:name="_Toc525647192"/>
      <w:r w:rsidRPr="00383FDB">
        <w:rPr>
          <w:i/>
          <w:noProof/>
          <w:lang w:val="fr-FR"/>
        </w:rPr>
        <w:t>N</w:t>
      </w:r>
      <w:r w:rsidR="00C04CB8" w:rsidRPr="00383FDB">
        <w:rPr>
          <w:i/>
          <w:noProof/>
          <w:lang w:val="fr-FR"/>
        </w:rPr>
        <w:t xml:space="preserve">ouvelle </w:t>
      </w:r>
      <w:r w:rsidR="00711C5B" w:rsidRPr="00383FDB">
        <w:rPr>
          <w:i/>
          <w:noProof/>
          <w:lang w:val="fr-FR"/>
        </w:rPr>
        <w:t>section </w:t>
      </w:r>
      <w:bookmarkEnd w:id="51"/>
      <w:bookmarkEnd w:id="52"/>
      <w:r w:rsidR="00711C5B" w:rsidRPr="00383FDB">
        <w:rPr>
          <w:i/>
          <w:noProof/>
          <w:lang w:val="fr-FR"/>
        </w:rPr>
        <w:t>2</w:t>
      </w:r>
    </w:p>
    <w:p w:rsidR="00711C5B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C04CB8" w:rsidRPr="00383FDB">
        <w:rPr>
          <w:noProof/>
          <w:lang w:val="fr-FR"/>
        </w:rPr>
        <w:t>L</w:t>
      </w:r>
      <w:r w:rsidRPr="00383FDB">
        <w:rPr>
          <w:noProof/>
          <w:lang w:val="fr-FR" w:eastAsia="ja-JP"/>
        </w:rPr>
        <w:t xml:space="preserve">e BMT </w:t>
      </w:r>
      <w:r w:rsidR="00C04CB8" w:rsidRPr="00383FDB">
        <w:rPr>
          <w:noProof/>
          <w:lang w:val="fr-FR" w:eastAsia="ja-JP"/>
        </w:rPr>
        <w:t>est convenu s</w:t>
      </w:r>
      <w:r w:rsidR="00711C5B" w:rsidRPr="00383FDB">
        <w:rPr>
          <w:noProof/>
          <w:lang w:val="fr-FR" w:eastAsia="ja-JP"/>
        </w:rPr>
        <w:t>’</w:t>
      </w:r>
      <w:r w:rsidR="00C04CB8" w:rsidRPr="00383FDB">
        <w:rPr>
          <w:noProof/>
          <w:lang w:val="fr-FR" w:eastAsia="ja-JP"/>
        </w:rPr>
        <w:t xml:space="preserve">insérer une nouvelle </w:t>
      </w:r>
      <w:r w:rsidR="00711C5B" w:rsidRPr="00383FDB">
        <w:rPr>
          <w:noProof/>
          <w:lang w:val="fr-FR" w:eastAsia="ja-JP"/>
        </w:rPr>
        <w:t>section 2</w:t>
      </w:r>
      <w:r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ja-JP"/>
        </w:rPr>
        <w:t>Phase 2</w:t>
      </w:r>
      <w:r w:rsidR="00711C5B" w:rsidRPr="00383FDB">
        <w:rPr>
          <w:noProof/>
          <w:lang w:val="fr-FR" w:eastAsia="ja-JP"/>
        </w:rPr>
        <w:t> :</w:t>
      </w:r>
      <w:r w:rsidRPr="00383FDB">
        <w:rPr>
          <w:noProof/>
          <w:lang w:val="fr-FR" w:eastAsia="ja-JP"/>
        </w:rPr>
        <w:t xml:space="preserve"> </w:t>
      </w:r>
      <w:r w:rsidR="00045CAA" w:rsidRPr="00383FDB">
        <w:rPr>
          <w:noProof/>
          <w:lang w:val="fr-FR" w:eastAsia="ja-JP"/>
        </w:rPr>
        <w:t>Choix de la méthode de détection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045CAA" w:rsidRPr="00383FDB">
        <w:rPr>
          <w:noProof/>
          <w:lang w:val="fr-FR" w:eastAsia="ja-JP"/>
        </w:rPr>
        <w:t>sans le libellé suivant</w:t>
      </w:r>
      <w:r w:rsidR="00711C5B" w:rsidRPr="00383FDB">
        <w:rPr>
          <w:noProof/>
          <w:lang w:val="fr-FR" w:eastAsia="ja-JP"/>
        </w:rPr>
        <w:t> :</w:t>
      </w:r>
      <w:r w:rsidR="00045CAA"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="00045CAA" w:rsidRPr="00383FDB">
        <w:rPr>
          <w:rFonts w:cs="Arial"/>
          <w:noProof/>
          <w:lang w:val="fr-FR" w:eastAsia="ja-JP"/>
        </w:rPr>
        <w:t>À</w:t>
      </w:r>
      <w:r w:rsidR="00045CAA" w:rsidRPr="00383FDB">
        <w:rPr>
          <w:noProof/>
          <w:lang w:val="fr-FR" w:eastAsia="ja-JP"/>
        </w:rPr>
        <w:t xml:space="preserve"> titre de condition préalable</w:t>
      </w:r>
      <w:r w:rsidRPr="00383FDB">
        <w:rPr>
          <w:noProof/>
          <w:lang w:val="fr-FR" w:eastAsia="ja-JP"/>
        </w:rPr>
        <w:t xml:space="preserve">, </w:t>
      </w:r>
      <w:r w:rsidR="00045CAA" w:rsidRPr="00383FDB">
        <w:rPr>
          <w:noProof/>
          <w:lang w:val="fr-FR" w:eastAsia="ja-JP"/>
        </w:rPr>
        <w:t>quelle que soit la source du matériel</w:t>
      </w:r>
      <w:r w:rsidRPr="00383FDB">
        <w:rPr>
          <w:noProof/>
          <w:lang w:val="fr-FR" w:eastAsia="ja-JP"/>
        </w:rPr>
        <w:t xml:space="preserve">, </w:t>
      </w:r>
      <w:r w:rsidR="00045CAA" w:rsidRPr="00383FDB">
        <w:rPr>
          <w:noProof/>
          <w:lang w:val="fr-FR" w:eastAsia="ja-JP"/>
        </w:rPr>
        <w:t>la méthode d</w:t>
      </w:r>
      <w:r w:rsidR="00711C5B" w:rsidRPr="00383FDB">
        <w:rPr>
          <w:noProof/>
          <w:lang w:val="fr-FR" w:eastAsia="ja-JP"/>
        </w:rPr>
        <w:t>’</w:t>
      </w:r>
      <w:r w:rsidR="00045CAA" w:rsidRPr="00383FDB">
        <w:rPr>
          <w:noProof/>
          <w:lang w:val="fr-FR" w:eastAsia="ja-JP"/>
        </w:rPr>
        <w:t>échantillonnage et d</w:t>
      </w:r>
      <w:r w:rsidR="00711C5B" w:rsidRPr="00383FDB">
        <w:rPr>
          <w:noProof/>
          <w:lang w:val="fr-FR" w:eastAsia="ja-JP"/>
        </w:rPr>
        <w:t>’</w:t>
      </w:r>
      <w:r w:rsidR="00045CAA" w:rsidRPr="00383FDB">
        <w:rPr>
          <w:noProof/>
          <w:lang w:val="fr-FR" w:eastAsia="ja-JP"/>
        </w:rPr>
        <w:t>extraction de l</w:t>
      </w:r>
      <w:r w:rsidR="00711C5B" w:rsidRPr="00383FDB">
        <w:rPr>
          <w:noProof/>
          <w:lang w:val="fr-FR" w:eastAsia="ja-JP"/>
        </w:rPr>
        <w:t>’</w:t>
      </w:r>
      <w:r w:rsidR="00045CAA" w:rsidRPr="00383FDB">
        <w:rPr>
          <w:noProof/>
          <w:lang w:val="fr-FR" w:eastAsia="ja-JP"/>
        </w:rPr>
        <w:t>ADN devrait être normalisée et référencée.</w:t>
      </w:r>
      <w:r w:rsidR="00711C5B" w:rsidRPr="00383FDB">
        <w:rPr>
          <w:noProof/>
          <w:lang w:val="fr-FR" w:eastAsia="ja-JP"/>
        </w:rPr>
        <w:t>”</w:t>
      </w:r>
    </w:p>
    <w:p w:rsidR="003C7ECE" w:rsidRPr="00383FDB" w:rsidRDefault="003C7ECE" w:rsidP="003C7ECE">
      <w:pPr>
        <w:rPr>
          <w:noProof/>
          <w:lang w:val="fr-FR"/>
        </w:rPr>
      </w:pPr>
    </w:p>
    <w:p w:rsidR="00711C5B" w:rsidRPr="00383FDB" w:rsidRDefault="00045CAA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53" w:name="_Toc525478504"/>
      <w:bookmarkStart w:id="54" w:name="_Toc525647193"/>
      <w:r w:rsidRPr="00383FDB">
        <w:rPr>
          <w:i/>
          <w:noProof/>
          <w:lang w:val="fr-FR"/>
        </w:rPr>
        <w:t xml:space="preserve">Nouvelle </w:t>
      </w:r>
      <w:r w:rsidR="00711C5B" w:rsidRPr="00383FDB">
        <w:rPr>
          <w:i/>
          <w:noProof/>
          <w:lang w:val="fr-FR"/>
        </w:rPr>
        <w:t>section 2</w:t>
      </w:r>
      <w:r w:rsidR="003C7ECE" w:rsidRPr="00383FDB">
        <w:rPr>
          <w:i/>
          <w:noProof/>
          <w:lang w:val="fr-FR"/>
        </w:rPr>
        <w:t>.1</w:t>
      </w:r>
      <w:bookmarkEnd w:id="53"/>
      <w:bookmarkEnd w:id="54"/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CD5480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CD5480" w:rsidRPr="00383FDB">
        <w:rPr>
          <w:noProof/>
          <w:lang w:val="fr-FR" w:eastAsia="ja-JP"/>
        </w:rPr>
        <w:t>est convenu d</w:t>
      </w:r>
      <w:r w:rsidR="00711C5B" w:rsidRPr="00383FDB">
        <w:rPr>
          <w:noProof/>
          <w:lang w:val="fr-FR" w:eastAsia="ja-JP"/>
        </w:rPr>
        <w:t>’</w:t>
      </w:r>
      <w:r w:rsidR="00CD5480" w:rsidRPr="00383FDB">
        <w:rPr>
          <w:noProof/>
          <w:lang w:val="fr-FR" w:eastAsia="ja-JP"/>
        </w:rPr>
        <w:t xml:space="preserve">insérer une nouvelle </w:t>
      </w:r>
      <w:r w:rsidR="00711C5B" w:rsidRPr="00383FDB">
        <w:rPr>
          <w:noProof/>
          <w:lang w:val="fr-FR" w:eastAsia="ja-JP"/>
        </w:rPr>
        <w:t>section 2</w:t>
      </w:r>
      <w:r w:rsidRPr="00383FDB">
        <w:rPr>
          <w:noProof/>
          <w:lang w:val="fr-FR" w:eastAsia="ja-JP"/>
        </w:rPr>
        <w:t xml:space="preserve">.1 </w:t>
      </w:r>
      <w:r w:rsidR="00711C5B" w:rsidRPr="00383FDB">
        <w:rPr>
          <w:noProof/>
          <w:lang w:val="fr-FR" w:eastAsia="ja-JP"/>
        </w:rPr>
        <w:t>“</w:t>
      </w:r>
      <w:r w:rsidR="001F4876" w:rsidRPr="00383FDB">
        <w:rPr>
          <w:noProof/>
          <w:lang w:val="fr-FR" w:eastAsia="ja-JP"/>
        </w:rPr>
        <w:t>Méthodes de génotypage – critères généraux</w:t>
      </w:r>
      <w:r w:rsidR="00711C5B" w:rsidRPr="00383FDB">
        <w:rPr>
          <w:noProof/>
          <w:lang w:val="fr-FR" w:eastAsia="ja-JP"/>
        </w:rPr>
        <w:t>”</w:t>
      </w:r>
      <w:r w:rsidR="001F4876" w:rsidRPr="00383FDB">
        <w:rPr>
          <w:noProof/>
          <w:lang w:val="fr-FR" w:eastAsia="ja-JP"/>
        </w:rPr>
        <w:t xml:space="preserve"> comportant la sous</w:t>
      </w:r>
      <w:r w:rsidR="00E664D7" w:rsidRPr="00383FDB">
        <w:rPr>
          <w:noProof/>
          <w:lang w:val="fr-FR" w:eastAsia="ja-JP"/>
        </w:rPr>
        <w:noBreakHyphen/>
      </w:r>
      <w:r w:rsidR="00711C5B" w:rsidRPr="00383FDB">
        <w:rPr>
          <w:noProof/>
          <w:lang w:val="fr-FR" w:eastAsia="ja-JP"/>
        </w:rPr>
        <w:t>section 2</w:t>
      </w:r>
      <w:r w:rsidRPr="00383FDB">
        <w:rPr>
          <w:noProof/>
          <w:lang w:val="fr-FR" w:eastAsia="ja-JP"/>
        </w:rPr>
        <w:t>.1.1</w:t>
      </w:r>
      <w:r w:rsidR="001F4876" w:rsidRPr="00383FDB">
        <w:rPr>
          <w:noProof/>
          <w:lang w:val="fr-FR" w:eastAsia="ja-JP"/>
        </w:rPr>
        <w:t xml:space="preserve"> ci</w:t>
      </w:r>
      <w:r w:rsidR="00E664D7" w:rsidRPr="00383FDB">
        <w:rPr>
          <w:noProof/>
          <w:lang w:val="fr-FR" w:eastAsia="ja-JP"/>
        </w:rPr>
        <w:noBreakHyphen/>
      </w:r>
      <w:r w:rsidR="001F4876" w:rsidRPr="00383FDB">
        <w:rPr>
          <w:noProof/>
          <w:lang w:val="fr-FR" w:eastAsia="ja-JP"/>
        </w:rPr>
        <w:t>apr</w:t>
      </w:r>
      <w:r w:rsidR="00A3621A" w:rsidRPr="00383FDB">
        <w:rPr>
          <w:noProof/>
          <w:lang w:val="fr-FR" w:eastAsia="ja-JP"/>
        </w:rPr>
        <w:t>ès.  S’a</w:t>
      </w:r>
      <w:r w:rsidR="001F4876" w:rsidRPr="00383FDB">
        <w:rPr>
          <w:noProof/>
          <w:lang w:val="fr-FR" w:eastAsia="ja-JP"/>
        </w:rPr>
        <w:t>gissant de cette dernière,</w:t>
      </w:r>
      <w:r w:rsidR="00711C5B" w:rsidRPr="00383FDB">
        <w:rPr>
          <w:noProof/>
          <w:lang w:val="fr-FR" w:eastAsia="ja-JP"/>
        </w:rPr>
        <w:t xml:space="preserve"> le BMT</w:t>
      </w:r>
      <w:r w:rsidRPr="00383FDB">
        <w:rPr>
          <w:noProof/>
          <w:lang w:val="fr-FR" w:eastAsia="ja-JP"/>
        </w:rPr>
        <w:t xml:space="preserve"> </w:t>
      </w:r>
      <w:r w:rsidR="001F4876" w:rsidRPr="00383FDB">
        <w:rPr>
          <w:noProof/>
          <w:lang w:val="fr-FR" w:eastAsia="ja-JP"/>
        </w:rPr>
        <w:t>est convenu d</w:t>
      </w:r>
      <w:r w:rsidR="00711C5B" w:rsidRPr="00383FDB">
        <w:rPr>
          <w:noProof/>
          <w:lang w:val="fr-FR" w:eastAsia="ja-JP"/>
        </w:rPr>
        <w:t>’</w:t>
      </w:r>
      <w:r w:rsidR="001F4876" w:rsidRPr="00383FDB">
        <w:rPr>
          <w:noProof/>
          <w:lang w:val="fr-FR" w:eastAsia="ja-JP"/>
        </w:rPr>
        <w:t xml:space="preserve">éviter de classer les critères en </w:t>
      </w:r>
      <w:r w:rsidR="00711C5B" w:rsidRPr="00383FDB">
        <w:rPr>
          <w:noProof/>
          <w:lang w:val="fr-FR" w:eastAsia="ja-JP"/>
        </w:rPr>
        <w:t>“</w:t>
      </w:r>
      <w:r w:rsidR="001F4876" w:rsidRPr="00383FDB">
        <w:rPr>
          <w:noProof/>
          <w:lang w:val="fr-FR" w:eastAsia="ja-JP"/>
        </w:rPr>
        <w:t>critères impératifs</w:t>
      </w:r>
      <w:r w:rsidR="00711C5B" w:rsidRPr="00383FDB">
        <w:rPr>
          <w:noProof/>
          <w:lang w:val="fr-FR" w:eastAsia="ja-JP"/>
        </w:rPr>
        <w:t>”</w:t>
      </w:r>
      <w:r w:rsidR="001F4876" w:rsidRPr="00383FDB">
        <w:rPr>
          <w:noProof/>
          <w:lang w:val="fr-FR" w:eastAsia="ja-JP"/>
        </w:rPr>
        <w:t xml:space="preserve"> ou </w:t>
      </w:r>
      <w:r w:rsidR="00711C5B" w:rsidRPr="00383FDB">
        <w:rPr>
          <w:noProof/>
          <w:lang w:val="fr-FR" w:eastAsia="ja-JP"/>
        </w:rPr>
        <w:t>“</w:t>
      </w:r>
      <w:r w:rsidR="001F4876" w:rsidRPr="00383FDB">
        <w:rPr>
          <w:noProof/>
          <w:lang w:val="fr-FR" w:eastAsia="ja-JP"/>
        </w:rPr>
        <w:t>critères</w:t>
      </w:r>
      <w:r w:rsidRPr="00383FDB">
        <w:rPr>
          <w:noProof/>
          <w:lang w:val="fr-FR" w:eastAsia="nl-NL"/>
        </w:rPr>
        <w:t xml:space="preserve"> </w:t>
      </w:r>
      <w:r w:rsidR="001F4876" w:rsidRPr="00383FDB">
        <w:rPr>
          <w:noProof/>
          <w:lang w:val="fr-FR" w:eastAsia="nl-NL"/>
        </w:rPr>
        <w:t>facultatifs</w:t>
      </w:r>
      <w:r w:rsidR="00711C5B" w:rsidRPr="00383FDB">
        <w:rPr>
          <w:noProof/>
          <w:lang w:val="fr-FR" w:eastAsia="nl-NL"/>
        </w:rPr>
        <w:t>”</w:t>
      </w:r>
      <w:r w:rsidRPr="00383FDB">
        <w:rPr>
          <w:noProof/>
          <w:lang w:val="fr-FR" w:eastAsia="ja-JP"/>
        </w:rPr>
        <w:t xml:space="preserve"> </w:t>
      </w:r>
      <w:r w:rsidR="001F4876" w:rsidRPr="00383FDB">
        <w:rPr>
          <w:noProof/>
          <w:lang w:val="fr-FR" w:eastAsia="ja-JP"/>
        </w:rPr>
        <w:t xml:space="preserve">et de supprimer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nl-NL"/>
        </w:rPr>
        <w:t xml:space="preserve">e) </w:t>
      </w:r>
      <w:r w:rsidR="001F4876" w:rsidRPr="00383FDB">
        <w:rPr>
          <w:noProof/>
          <w:lang w:val="fr-FR" w:eastAsia="nl-NL"/>
        </w:rPr>
        <w:t>a</w:t>
      </w:r>
      <w:r w:rsidRPr="00383FDB">
        <w:rPr>
          <w:noProof/>
          <w:lang w:val="fr-FR" w:eastAsia="nl-NL"/>
        </w:rPr>
        <w:t>pplicable</w:t>
      </w:r>
      <w:r w:rsidR="001F4876" w:rsidRPr="00383FDB">
        <w:rPr>
          <w:noProof/>
          <w:lang w:val="fr-FR" w:eastAsia="nl-NL"/>
        </w:rPr>
        <w:t xml:space="preserve">s aux espèces tant </w:t>
      </w:r>
      <w:r w:rsidRPr="00383FDB">
        <w:rPr>
          <w:noProof/>
          <w:lang w:val="fr-FR" w:eastAsia="nl-NL"/>
        </w:rPr>
        <w:t>diplo</w:t>
      </w:r>
      <w:r w:rsidR="001F4876" w:rsidRPr="00383FDB">
        <w:rPr>
          <w:noProof/>
          <w:lang w:val="fr-FR" w:eastAsia="nl-NL"/>
        </w:rPr>
        <w:t xml:space="preserve">ïdes que </w:t>
      </w:r>
      <w:r w:rsidRPr="00383FDB">
        <w:rPr>
          <w:noProof/>
          <w:lang w:val="fr-FR" w:eastAsia="nl-NL"/>
        </w:rPr>
        <w:t>polyplo</w:t>
      </w:r>
      <w:r w:rsidR="001F4876" w:rsidRPr="00383FDB">
        <w:rPr>
          <w:noProof/>
          <w:lang w:val="fr-FR" w:eastAsia="nl-NL"/>
        </w:rPr>
        <w:t>ïdes</w:t>
      </w:r>
      <w:r w:rsidR="00711C5B" w:rsidRPr="00383FDB">
        <w:rPr>
          <w:noProof/>
          <w:lang w:val="fr-FR" w:eastAsia="nl-NL"/>
        </w:rPr>
        <w:t>”</w:t>
      </w:r>
      <w:r w:rsidRPr="00383FDB">
        <w:rPr>
          <w:noProof/>
          <w:lang w:val="fr-FR" w:eastAsia="ja-JP"/>
        </w:rPr>
        <w:t xml:space="preserve">. </w:t>
      </w:r>
      <w:r w:rsidR="00711C5B"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/>
        </w:rPr>
        <w:t>Le</w:t>
      </w:r>
      <w:r w:rsidR="00711C5B" w:rsidRPr="00383FDB">
        <w:rPr>
          <w:noProof/>
          <w:lang w:val="fr-FR" w:eastAsia="ja-JP"/>
        </w:rPr>
        <w:t> BMT</w:t>
      </w:r>
      <w:r w:rsidR="001F4876" w:rsidRPr="00383FDB">
        <w:rPr>
          <w:noProof/>
          <w:lang w:val="fr-FR" w:eastAsia="ja-JP"/>
        </w:rPr>
        <w:t xml:space="preserve"> est également convenu d</w:t>
      </w:r>
      <w:r w:rsidR="00711C5B" w:rsidRPr="00383FDB">
        <w:rPr>
          <w:noProof/>
          <w:lang w:val="fr-FR" w:eastAsia="ja-JP"/>
        </w:rPr>
        <w:t>’</w:t>
      </w:r>
      <w:r w:rsidR="001F4876" w:rsidRPr="00383FDB">
        <w:rPr>
          <w:noProof/>
          <w:lang w:val="fr-FR" w:eastAsia="ja-JP"/>
        </w:rPr>
        <w:t xml:space="preserve">insérer un nouveau point intitulé </w:t>
      </w:r>
      <w:r w:rsidR="00711C5B" w:rsidRPr="00383FDB">
        <w:rPr>
          <w:noProof/>
          <w:lang w:val="fr-FR" w:eastAsia="ja-JP"/>
        </w:rPr>
        <w:t>“</w:t>
      </w:r>
      <w:r w:rsidR="00A92779" w:rsidRPr="00383FDB">
        <w:rPr>
          <w:noProof/>
          <w:lang w:val="fr-FR" w:eastAsia="ja-JP"/>
        </w:rPr>
        <w:t>Viabilité des bases de données</w:t>
      </w:r>
      <w:r w:rsidR="00711C5B" w:rsidRPr="00383FDB">
        <w:rPr>
          <w:noProof/>
          <w:lang w:val="fr-FR" w:eastAsia="ja-JP"/>
        </w:rPr>
        <w:t>”</w:t>
      </w:r>
      <w:r w:rsidR="00A92779" w:rsidRPr="00383FDB">
        <w:rPr>
          <w:noProof/>
          <w:lang w:val="fr-FR" w:eastAsia="ja-JP"/>
        </w:rPr>
        <w:t xml:space="preserve"> </w:t>
      </w:r>
      <w:r w:rsidR="001F4876" w:rsidRPr="00383FDB">
        <w:rPr>
          <w:noProof/>
          <w:lang w:val="fr-FR" w:eastAsia="ja-JP"/>
        </w:rPr>
        <w:t>dans la sous</w:t>
      </w:r>
      <w:r w:rsidR="00E664D7" w:rsidRPr="00383FDB">
        <w:rPr>
          <w:noProof/>
          <w:lang w:val="fr-FR" w:eastAsia="ja-JP"/>
        </w:rPr>
        <w:noBreakHyphen/>
      </w:r>
      <w:r w:rsidR="00711C5B" w:rsidRPr="00383FDB">
        <w:rPr>
          <w:noProof/>
          <w:lang w:val="fr-FR" w:eastAsia="ja-JP"/>
        </w:rPr>
        <w:t>section 2</w:t>
      </w:r>
      <w:r w:rsidRPr="00383FDB">
        <w:rPr>
          <w:noProof/>
          <w:lang w:val="fr-FR" w:eastAsia="ja-JP"/>
        </w:rPr>
        <w:t xml:space="preserve">.1.1.  </w:t>
      </w:r>
      <w:r w:rsidR="00EC56CA" w:rsidRPr="00383FDB">
        <w:rPr>
          <w:noProof/>
          <w:lang w:val="fr-FR" w:eastAsia="ja-JP"/>
        </w:rPr>
        <w:t xml:space="preserve">Il </w:t>
      </w:r>
      <w:r w:rsidR="00A92779" w:rsidRPr="00383FDB">
        <w:rPr>
          <w:noProof/>
          <w:lang w:val="fr-FR" w:eastAsia="ja-JP"/>
        </w:rPr>
        <w:t xml:space="preserve">est </w:t>
      </w:r>
      <w:r w:rsidR="00EC56CA" w:rsidRPr="00383FDB">
        <w:rPr>
          <w:noProof/>
          <w:lang w:val="fr-FR" w:eastAsia="ja-JP"/>
        </w:rPr>
        <w:t xml:space="preserve">également </w:t>
      </w:r>
      <w:r w:rsidR="00A92779" w:rsidRPr="00383FDB">
        <w:rPr>
          <w:noProof/>
          <w:lang w:val="fr-FR" w:eastAsia="ja-JP"/>
        </w:rPr>
        <w:t xml:space="preserve">convenu de ne pas insérer une nouvelle </w:t>
      </w:r>
      <w:r w:rsidRPr="00383FDB">
        <w:rPr>
          <w:noProof/>
          <w:lang w:val="fr-FR" w:eastAsia="ja-JP"/>
        </w:rPr>
        <w:t>s</w:t>
      </w:r>
      <w:r w:rsidR="00A92779" w:rsidRPr="00383FDB">
        <w:rPr>
          <w:noProof/>
          <w:lang w:val="fr-FR" w:eastAsia="ja-JP"/>
        </w:rPr>
        <w:t>ous</w:t>
      </w:r>
      <w:r w:rsidR="00E664D7" w:rsidRPr="00383FDB">
        <w:rPr>
          <w:noProof/>
          <w:lang w:val="fr-FR" w:eastAsia="ja-JP"/>
        </w:rPr>
        <w:noBreakHyphen/>
      </w:r>
      <w:r w:rsidR="00711C5B" w:rsidRPr="00383FDB">
        <w:rPr>
          <w:noProof/>
          <w:lang w:val="fr-FR" w:eastAsia="ja-JP"/>
        </w:rPr>
        <w:t>section 2</w:t>
      </w:r>
      <w:r w:rsidR="00EC56CA" w:rsidRPr="00383FDB">
        <w:rPr>
          <w:noProof/>
          <w:lang w:val="fr-FR" w:eastAsia="ja-JP"/>
        </w:rPr>
        <w:t>.1.2</w:t>
      </w:r>
      <w:r w:rsidRPr="00383FDB">
        <w:rPr>
          <w:noProof/>
          <w:lang w:val="fr-FR" w:eastAsia="ja-JP"/>
        </w:rPr>
        <w:t xml:space="preserve"> concern</w:t>
      </w:r>
      <w:r w:rsidR="00A92779" w:rsidRPr="00383FDB">
        <w:rPr>
          <w:noProof/>
          <w:lang w:val="fr-FR" w:eastAsia="ja-JP"/>
        </w:rPr>
        <w:t>ant les améliorations technologiques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rPr>
          <w:noProof/>
          <w:lang w:val="fr-FR"/>
        </w:rPr>
      </w:pPr>
    </w:p>
    <w:p w:rsidR="00711C5B" w:rsidRPr="00383FDB" w:rsidRDefault="003C7ECE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55" w:name="_Toc525478505"/>
      <w:bookmarkStart w:id="56" w:name="_Toc525647194"/>
      <w:r w:rsidRPr="00383FDB">
        <w:rPr>
          <w:i/>
          <w:noProof/>
          <w:lang w:val="fr-FR"/>
        </w:rPr>
        <w:t>N</w:t>
      </w:r>
      <w:r w:rsidR="00A92779" w:rsidRPr="00383FDB">
        <w:rPr>
          <w:i/>
          <w:noProof/>
          <w:lang w:val="fr-FR"/>
        </w:rPr>
        <w:t xml:space="preserve">ouvelle </w:t>
      </w:r>
      <w:r w:rsidR="00711C5B" w:rsidRPr="00383FDB">
        <w:rPr>
          <w:i/>
          <w:noProof/>
          <w:lang w:val="fr-FR"/>
        </w:rPr>
        <w:t>section 2</w:t>
      </w:r>
      <w:r w:rsidRPr="00383FDB">
        <w:rPr>
          <w:i/>
          <w:noProof/>
          <w:lang w:val="fr-FR"/>
        </w:rPr>
        <w:t>.2</w:t>
      </w:r>
      <w:bookmarkEnd w:id="55"/>
      <w:bookmarkEnd w:id="56"/>
    </w:p>
    <w:p w:rsidR="003C7ECE" w:rsidRPr="00383FDB" w:rsidRDefault="003C7ECE" w:rsidP="003C7ECE">
      <w:pPr>
        <w:rPr>
          <w:i/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A92779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A92779" w:rsidRPr="00383FDB">
        <w:rPr>
          <w:noProof/>
          <w:lang w:val="fr-FR" w:eastAsia="ja-JP"/>
        </w:rPr>
        <w:t>est convenu que la France, les Pays</w:t>
      </w:r>
      <w:r w:rsidR="00E664D7" w:rsidRPr="00383FDB">
        <w:rPr>
          <w:noProof/>
          <w:lang w:val="fr-FR" w:eastAsia="ja-JP"/>
        </w:rPr>
        <w:noBreakHyphen/>
      </w:r>
      <w:r w:rsidR="00A92779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A92779" w:rsidRPr="00383FDB">
        <w:rPr>
          <w:noProof/>
          <w:lang w:val="fr-FR" w:eastAsia="ja-JP"/>
        </w:rPr>
        <w:t xml:space="preserve">Union européenne devraient combiner les éléments proposés dans la nouvelle </w:t>
      </w:r>
      <w:r w:rsidR="00711C5B" w:rsidRPr="00383FDB">
        <w:rPr>
          <w:noProof/>
          <w:lang w:val="fr-FR" w:eastAsia="ja-JP"/>
        </w:rPr>
        <w:t>section 2</w:t>
      </w:r>
      <w:r w:rsidRPr="00383FDB">
        <w:rPr>
          <w:noProof/>
          <w:lang w:val="fr-FR" w:eastAsia="ja-JP"/>
        </w:rPr>
        <w:t>.1.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3C7ECE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57" w:name="_Toc525478506"/>
      <w:bookmarkStart w:id="58" w:name="_Toc525647195"/>
      <w:r w:rsidRPr="00383FDB">
        <w:rPr>
          <w:i/>
          <w:noProof/>
          <w:lang w:val="fr-FR"/>
        </w:rPr>
        <w:t>Section 3</w:t>
      </w:r>
      <w:r w:rsidR="003C7ECE" w:rsidRPr="00383FDB">
        <w:rPr>
          <w:i/>
          <w:noProof/>
          <w:lang w:val="fr-FR"/>
        </w:rPr>
        <w:t>.  Acc</w:t>
      </w:r>
      <w:r w:rsidR="00A92779" w:rsidRPr="00383FDB">
        <w:rPr>
          <w:i/>
          <w:noProof/>
          <w:lang w:val="fr-FR"/>
        </w:rPr>
        <w:t>ès à la t</w:t>
      </w:r>
      <w:r w:rsidR="003C7ECE" w:rsidRPr="00383FDB">
        <w:rPr>
          <w:i/>
          <w:noProof/>
          <w:lang w:val="fr-FR"/>
        </w:rPr>
        <w:t>echnolog</w:t>
      </w:r>
      <w:bookmarkEnd w:id="57"/>
      <w:bookmarkEnd w:id="58"/>
      <w:r w:rsidR="00A92779" w:rsidRPr="00383FDB">
        <w:rPr>
          <w:i/>
          <w:noProof/>
          <w:lang w:val="fr-FR"/>
        </w:rPr>
        <w:t>ie</w:t>
      </w:r>
    </w:p>
    <w:p w:rsidR="00711C5B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A92779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A92779" w:rsidRPr="00383FDB">
        <w:rPr>
          <w:noProof/>
          <w:lang w:val="fr-FR" w:eastAsia="ja-JP"/>
        </w:rPr>
        <w:t xml:space="preserve">est convenu de renuméroter la </w:t>
      </w:r>
      <w:r w:rsidR="00711C5B" w:rsidRPr="00383FDB">
        <w:rPr>
          <w:noProof/>
          <w:lang w:val="fr-FR" w:eastAsia="ja-JP"/>
        </w:rPr>
        <w:t>section 3</w:t>
      </w:r>
      <w:r w:rsidRPr="00383FDB">
        <w:rPr>
          <w:noProof/>
          <w:lang w:val="fr-FR" w:eastAsia="ja-JP"/>
        </w:rPr>
        <w:t xml:space="preserve"> </w:t>
      </w:r>
      <w:r w:rsidR="00A92779" w:rsidRPr="00383FDB">
        <w:rPr>
          <w:noProof/>
          <w:lang w:val="fr-FR" w:eastAsia="ja-JP"/>
        </w:rPr>
        <w:t xml:space="preserve">pour en faire la </w:t>
      </w:r>
      <w:r w:rsidR="00711C5B" w:rsidRPr="00383FDB">
        <w:rPr>
          <w:noProof/>
          <w:lang w:val="fr-FR" w:eastAsia="ja-JP"/>
        </w:rPr>
        <w:t>section 2</w:t>
      </w:r>
      <w:r w:rsidRPr="00383FDB">
        <w:rPr>
          <w:noProof/>
          <w:lang w:val="fr-FR" w:eastAsia="ja-JP"/>
        </w:rPr>
        <w:t>.3.</w:t>
      </w:r>
    </w:p>
    <w:p w:rsidR="003C7ECE" w:rsidRPr="00383FDB" w:rsidRDefault="003C7ECE" w:rsidP="003C7ECE">
      <w:pPr>
        <w:rPr>
          <w:noProof/>
          <w:lang w:val="fr-FR"/>
        </w:rPr>
      </w:pPr>
    </w:p>
    <w:p w:rsidR="00711C5B" w:rsidRPr="00383FDB" w:rsidRDefault="003C7ECE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59" w:name="_Toc525478507"/>
      <w:bookmarkStart w:id="60" w:name="_Toc525647196"/>
      <w:r w:rsidRPr="00383FDB">
        <w:rPr>
          <w:i/>
          <w:noProof/>
          <w:lang w:val="fr-FR"/>
        </w:rPr>
        <w:t>N</w:t>
      </w:r>
      <w:r w:rsidR="00A92779" w:rsidRPr="00383FDB">
        <w:rPr>
          <w:i/>
          <w:noProof/>
          <w:lang w:val="fr-FR"/>
        </w:rPr>
        <w:t xml:space="preserve">ouvelle </w:t>
      </w:r>
      <w:r w:rsidR="00711C5B" w:rsidRPr="00383FDB">
        <w:rPr>
          <w:i/>
          <w:noProof/>
          <w:lang w:val="fr-FR"/>
        </w:rPr>
        <w:t>section 2</w:t>
      </w:r>
      <w:r w:rsidRPr="00383FDB">
        <w:rPr>
          <w:i/>
          <w:noProof/>
          <w:lang w:val="fr-FR"/>
        </w:rPr>
        <w:t>.4</w:t>
      </w:r>
      <w:bookmarkEnd w:id="59"/>
      <w:bookmarkEnd w:id="60"/>
    </w:p>
    <w:p w:rsidR="003C7ECE" w:rsidRPr="00383FDB" w:rsidRDefault="003C7ECE" w:rsidP="003C7ECE">
      <w:pPr>
        <w:rPr>
          <w:i/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A92779" w:rsidRPr="00383FDB">
        <w:rPr>
          <w:noProof/>
          <w:lang w:val="fr-FR"/>
        </w:rPr>
        <w:t xml:space="preserve">Le </w:t>
      </w:r>
      <w:r w:rsidR="00A92779" w:rsidRPr="00383FDB">
        <w:rPr>
          <w:noProof/>
          <w:lang w:val="fr-FR" w:eastAsia="ja-JP"/>
        </w:rPr>
        <w:t>BMT est convenu que la France, les Pays</w:t>
      </w:r>
      <w:r w:rsidR="00E664D7" w:rsidRPr="00383FDB">
        <w:rPr>
          <w:noProof/>
          <w:lang w:val="fr-FR" w:eastAsia="ja-JP"/>
        </w:rPr>
        <w:noBreakHyphen/>
      </w:r>
      <w:r w:rsidR="00A92779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A92779" w:rsidRPr="00383FDB">
        <w:rPr>
          <w:noProof/>
          <w:lang w:val="fr-FR" w:eastAsia="ja-JP"/>
        </w:rPr>
        <w:t xml:space="preserve">Union européenne devraient abréger le libellé proposé et le présenter dans un préambule au début du </w:t>
      </w:r>
      <w:r w:rsidRPr="00383FDB">
        <w:rPr>
          <w:noProof/>
          <w:lang w:val="fr-FR" w:eastAsia="nl-NL"/>
        </w:rPr>
        <w:t>document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61" w:name="_Toc525478508"/>
      <w:bookmarkStart w:id="62" w:name="_Toc525647197"/>
      <w:r w:rsidRPr="00383FDB">
        <w:rPr>
          <w:i/>
          <w:noProof/>
          <w:lang w:val="fr-FR"/>
        </w:rPr>
        <w:t>Section 4</w:t>
      </w:r>
      <w:r w:rsidR="003C7ECE" w:rsidRPr="00383FDB">
        <w:rPr>
          <w:i/>
          <w:noProof/>
          <w:lang w:val="fr-FR"/>
        </w:rPr>
        <w:t>.  Mat</w:t>
      </w:r>
      <w:r w:rsidR="00A92779" w:rsidRPr="00383FDB">
        <w:rPr>
          <w:i/>
          <w:noProof/>
          <w:lang w:val="fr-FR"/>
        </w:rPr>
        <w:t>é</w:t>
      </w:r>
      <w:r w:rsidR="003C7ECE" w:rsidRPr="00383FDB">
        <w:rPr>
          <w:i/>
          <w:noProof/>
          <w:lang w:val="fr-FR"/>
        </w:rPr>
        <w:t>ri</w:t>
      </w:r>
      <w:r w:rsidR="00A92779" w:rsidRPr="00383FDB">
        <w:rPr>
          <w:i/>
          <w:noProof/>
          <w:lang w:val="fr-FR"/>
        </w:rPr>
        <w:t>e</w:t>
      </w:r>
      <w:r w:rsidR="003C7ECE" w:rsidRPr="00383FDB">
        <w:rPr>
          <w:i/>
          <w:noProof/>
          <w:lang w:val="fr-FR"/>
        </w:rPr>
        <w:t xml:space="preserve">l </w:t>
      </w:r>
      <w:r w:rsidR="00A92779" w:rsidRPr="00383FDB">
        <w:rPr>
          <w:i/>
          <w:noProof/>
          <w:lang w:val="fr-FR"/>
        </w:rPr>
        <w:t>à analyser</w:t>
      </w:r>
      <w:bookmarkEnd w:id="61"/>
      <w:bookmarkEnd w:id="62"/>
    </w:p>
    <w:p w:rsidR="00711C5B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A92779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A92779" w:rsidRPr="00383FDB">
        <w:rPr>
          <w:noProof/>
          <w:lang w:val="fr-FR" w:eastAsia="ja-JP"/>
        </w:rPr>
        <w:t>est convenu de déplacer les textes et sous</w:t>
      </w:r>
      <w:r w:rsidR="00E664D7" w:rsidRPr="00383FDB">
        <w:rPr>
          <w:noProof/>
          <w:lang w:val="fr-FR" w:eastAsia="ja-JP"/>
        </w:rPr>
        <w:noBreakHyphen/>
      </w:r>
      <w:r w:rsidR="00A92779" w:rsidRPr="00383FDB">
        <w:rPr>
          <w:noProof/>
          <w:lang w:val="fr-FR" w:eastAsia="ja-JP"/>
        </w:rPr>
        <w:t xml:space="preserve">sections figurant dans la </w:t>
      </w:r>
      <w:r w:rsidR="00711C5B" w:rsidRPr="00383FDB">
        <w:rPr>
          <w:noProof/>
          <w:lang w:val="fr-FR" w:eastAsia="ja-JP"/>
        </w:rPr>
        <w:t>s</w:t>
      </w:r>
      <w:r w:rsidR="00711C5B" w:rsidRPr="00383FDB">
        <w:rPr>
          <w:noProof/>
          <w:lang w:val="fr-FR"/>
        </w:rPr>
        <w:t>ection</w:t>
      </w:r>
      <w:r w:rsidR="00711C5B" w:rsidRPr="00383FDB">
        <w:rPr>
          <w:noProof/>
          <w:lang w:val="fr-FR" w:eastAsia="ja-JP"/>
        </w:rPr>
        <w:t> </w:t>
      </w:r>
      <w:r w:rsidR="00711C5B" w:rsidRPr="00383FDB">
        <w:rPr>
          <w:noProof/>
          <w:lang w:val="fr-FR"/>
        </w:rPr>
        <w:t>4</w:t>
      </w:r>
      <w:r w:rsidRPr="00383FDB">
        <w:rPr>
          <w:noProof/>
          <w:lang w:val="fr-FR"/>
        </w:rPr>
        <w:t xml:space="preserve"> </w:t>
      </w:r>
      <w:r w:rsidR="00A92779" w:rsidRPr="00383FDB">
        <w:rPr>
          <w:noProof/>
          <w:lang w:val="fr-FR"/>
        </w:rPr>
        <w:t xml:space="preserve">vers une nouvelle </w:t>
      </w:r>
      <w:r w:rsidR="00711C5B" w:rsidRPr="00383FDB">
        <w:rPr>
          <w:noProof/>
          <w:lang w:val="fr-FR"/>
        </w:rPr>
        <w:t>section 5</w:t>
      </w:r>
      <w:r w:rsidRPr="00383FDB">
        <w:rPr>
          <w:noProof/>
          <w:lang w:val="fr-FR"/>
        </w:rPr>
        <w:t xml:space="preserve">.2 </w:t>
      </w:r>
      <w:r w:rsidR="00A92779" w:rsidRPr="00383FDB">
        <w:rPr>
          <w:noProof/>
          <w:lang w:val="fr-FR"/>
        </w:rPr>
        <w:t xml:space="preserve">intitulée </w:t>
      </w:r>
      <w:r w:rsidR="00711C5B" w:rsidRPr="00383FDB">
        <w:rPr>
          <w:noProof/>
          <w:lang w:val="fr-FR"/>
        </w:rPr>
        <w:t>“</w:t>
      </w:r>
      <w:r w:rsidR="00A92779" w:rsidRPr="00383FDB">
        <w:rPr>
          <w:noProof/>
          <w:lang w:val="fr-FR"/>
        </w:rPr>
        <w:t>Conditions requises pour le matériel végétal</w:t>
      </w:r>
      <w:r w:rsidR="00711C5B" w:rsidRPr="00383FDB">
        <w:rPr>
          <w:noProof/>
          <w:lang w:val="fr-FR"/>
        </w:rPr>
        <w:t>”</w:t>
      </w:r>
      <w:r w:rsidR="00A02E75" w:rsidRPr="00383FDB">
        <w:rPr>
          <w:noProof/>
          <w:lang w:val="fr-FR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63" w:name="_Toc525478509"/>
      <w:bookmarkStart w:id="64" w:name="_Toc525647198"/>
      <w:r w:rsidRPr="00383FDB">
        <w:rPr>
          <w:i/>
          <w:noProof/>
          <w:lang w:val="fr-FR"/>
        </w:rPr>
        <w:t>Section 4</w:t>
      </w:r>
      <w:r w:rsidR="003C7ECE" w:rsidRPr="00383FDB">
        <w:rPr>
          <w:i/>
          <w:noProof/>
          <w:lang w:val="fr-FR"/>
        </w:rPr>
        <w:t>.4</w:t>
      </w:r>
      <w:bookmarkEnd w:id="63"/>
      <w:bookmarkEnd w:id="64"/>
    </w:p>
    <w:p w:rsidR="00711C5B" w:rsidRPr="00383FDB" w:rsidRDefault="003C7ECE" w:rsidP="003C7ECE">
      <w:pPr>
        <w:autoSpaceDE w:val="0"/>
        <w:autoSpaceDN w:val="0"/>
        <w:adjustRightInd w:val="0"/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A92779" w:rsidRPr="00383FDB">
        <w:rPr>
          <w:noProof/>
          <w:lang w:val="fr-FR"/>
        </w:rPr>
        <w:t>Le</w:t>
      </w:r>
      <w:r w:rsidRPr="00383FDB">
        <w:rPr>
          <w:noProof/>
          <w:lang w:val="fr-FR" w:eastAsia="ja-JP"/>
        </w:rPr>
        <w:t xml:space="preserve"> BMT </w:t>
      </w:r>
      <w:r w:rsidR="00A92779" w:rsidRPr="00383FDB">
        <w:rPr>
          <w:noProof/>
          <w:lang w:val="fr-FR" w:eastAsia="ja-JP"/>
        </w:rPr>
        <w:t>est convenu de l</w:t>
      </w:r>
      <w:r w:rsidR="00711C5B" w:rsidRPr="00383FDB">
        <w:rPr>
          <w:noProof/>
          <w:lang w:val="fr-FR" w:eastAsia="ja-JP"/>
        </w:rPr>
        <w:t>’</w:t>
      </w:r>
      <w:r w:rsidR="00A92779" w:rsidRPr="00383FDB">
        <w:rPr>
          <w:noProof/>
          <w:lang w:val="fr-FR" w:eastAsia="ja-JP"/>
        </w:rPr>
        <w:t>incorporation du texte proposé par la France, les Pays</w:t>
      </w:r>
      <w:r w:rsidR="00E664D7" w:rsidRPr="00383FDB">
        <w:rPr>
          <w:noProof/>
          <w:lang w:val="fr-FR" w:eastAsia="ja-JP"/>
        </w:rPr>
        <w:noBreakHyphen/>
      </w:r>
      <w:r w:rsidR="00A92779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A92779" w:rsidRPr="00383FDB">
        <w:rPr>
          <w:noProof/>
          <w:lang w:val="fr-FR" w:eastAsia="ja-JP"/>
        </w:rPr>
        <w:t>Union européenne dans la s</w:t>
      </w:r>
      <w:r w:rsidRPr="00383FDB">
        <w:rPr>
          <w:noProof/>
          <w:lang w:val="fr-FR" w:eastAsia="ja-JP"/>
        </w:rPr>
        <w:t xml:space="preserve">ection 4.4, </w:t>
      </w:r>
      <w:r w:rsidR="00A92779" w:rsidRPr="00383FDB">
        <w:rPr>
          <w:noProof/>
          <w:lang w:val="fr-FR" w:eastAsia="ja-JP"/>
        </w:rPr>
        <w:t xml:space="preserve">à condition de remplacer la troisième phrase par un renvoi au </w:t>
      </w:r>
      <w:r w:rsidRPr="00383FDB">
        <w:rPr>
          <w:noProof/>
          <w:lang w:val="fr-FR"/>
        </w:rPr>
        <w:t>document</w:t>
      </w:r>
      <w:r w:rsidR="009242A7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>TGP/5</w:t>
      </w:r>
      <w:r w:rsidR="00711C5B" w:rsidRPr="00383FDB">
        <w:rPr>
          <w:noProof/>
          <w:lang w:val="fr-FR"/>
        </w:rPr>
        <w:t> :</w:t>
      </w:r>
      <w:r w:rsidRPr="00383FDB">
        <w:rPr>
          <w:noProof/>
          <w:lang w:val="fr-FR"/>
        </w:rPr>
        <w:t xml:space="preserve"> </w:t>
      </w:r>
      <w:r w:rsidR="00711C5B" w:rsidRPr="00383FDB">
        <w:rPr>
          <w:noProof/>
          <w:lang w:val="fr-FR"/>
        </w:rPr>
        <w:t>Section 1</w:t>
      </w:r>
      <w:r w:rsidRPr="00383FDB">
        <w:rPr>
          <w:noProof/>
          <w:lang w:val="fr-FR"/>
        </w:rPr>
        <w:t xml:space="preserve"> concern</w:t>
      </w:r>
      <w:r w:rsidR="00A92779" w:rsidRPr="00383FDB">
        <w:rPr>
          <w:noProof/>
          <w:lang w:val="fr-FR"/>
        </w:rPr>
        <w:t>ant le transfert de matériel</w:t>
      </w:r>
      <w:r w:rsidRPr="00383FDB">
        <w:rPr>
          <w:noProof/>
          <w:lang w:val="fr-FR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3C7ECE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65" w:name="_Toc525478510"/>
      <w:bookmarkStart w:id="66" w:name="_Toc525647199"/>
      <w:r w:rsidRPr="00383FDB">
        <w:rPr>
          <w:i/>
          <w:noProof/>
          <w:lang w:val="fr-FR"/>
        </w:rPr>
        <w:t>Section 5</w:t>
      </w:r>
      <w:r w:rsidR="003C7ECE" w:rsidRPr="00383FDB">
        <w:rPr>
          <w:i/>
          <w:noProof/>
          <w:lang w:val="fr-FR"/>
        </w:rPr>
        <w:t xml:space="preserve">.  </w:t>
      </w:r>
      <w:r w:rsidR="00A92779" w:rsidRPr="00383FDB">
        <w:rPr>
          <w:i/>
          <w:noProof/>
          <w:lang w:val="fr-FR"/>
        </w:rPr>
        <w:t>Normalisation des protocoles a</w:t>
      </w:r>
      <w:r w:rsidR="003C7ECE" w:rsidRPr="00383FDB">
        <w:rPr>
          <w:i/>
          <w:noProof/>
          <w:lang w:val="fr-FR"/>
        </w:rPr>
        <w:t>nalyti</w:t>
      </w:r>
      <w:bookmarkEnd w:id="65"/>
      <w:bookmarkEnd w:id="66"/>
      <w:r w:rsidR="00A92779" w:rsidRPr="00383FDB">
        <w:rPr>
          <w:i/>
          <w:noProof/>
          <w:lang w:val="fr-FR"/>
        </w:rPr>
        <w:t>ques</w:t>
      </w:r>
    </w:p>
    <w:p w:rsidR="00711C5B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A92779" w:rsidRPr="00383FDB">
        <w:rPr>
          <w:noProof/>
          <w:lang w:val="fr-FR"/>
        </w:rPr>
        <w:t>Le</w:t>
      </w:r>
      <w:r w:rsidRPr="00383FDB">
        <w:rPr>
          <w:noProof/>
          <w:lang w:val="fr-FR" w:eastAsia="ja-JP"/>
        </w:rPr>
        <w:t xml:space="preserve"> BMT </w:t>
      </w:r>
      <w:r w:rsidR="00A92779" w:rsidRPr="00383FDB">
        <w:rPr>
          <w:noProof/>
          <w:lang w:val="fr-FR" w:eastAsia="ja-JP"/>
        </w:rPr>
        <w:t xml:space="preserve">est convenu de supprimer la </w:t>
      </w:r>
      <w:r w:rsidR="00711C5B" w:rsidRPr="00383FDB">
        <w:rPr>
          <w:noProof/>
          <w:lang w:val="fr-FR" w:eastAsia="ja-JP"/>
        </w:rPr>
        <w:t>section 5</w:t>
      </w:r>
      <w:r w:rsidR="00A92779" w:rsidRPr="00383FDB">
        <w:rPr>
          <w:noProof/>
          <w:lang w:val="fr-FR" w:eastAsia="ja-JP"/>
        </w:rPr>
        <w:t xml:space="preserve"> existante et de la remplacer par une nouvelle </w:t>
      </w:r>
      <w:r w:rsidR="00711C5B" w:rsidRPr="00383FDB">
        <w:rPr>
          <w:noProof/>
          <w:lang w:val="fr-FR" w:eastAsia="ja-JP"/>
        </w:rPr>
        <w:t>section </w:t>
      </w:r>
      <w:r w:rsidR="00711C5B" w:rsidRPr="00383FDB">
        <w:rPr>
          <w:noProof/>
          <w:lang w:val="fr-FR"/>
        </w:rPr>
        <w:t>4</w:t>
      </w:r>
      <w:r w:rsidRPr="00383FDB">
        <w:rPr>
          <w:noProof/>
          <w:lang w:val="fr-FR"/>
        </w:rPr>
        <w:t xml:space="preserve"> </w:t>
      </w:r>
      <w:r w:rsidR="00A92779" w:rsidRPr="00383FDB">
        <w:rPr>
          <w:noProof/>
          <w:lang w:val="fr-FR"/>
        </w:rPr>
        <w:t xml:space="preserve">intitulée </w:t>
      </w:r>
      <w:r w:rsidR="00711C5B" w:rsidRPr="00383FDB">
        <w:rPr>
          <w:noProof/>
          <w:lang w:val="fr-FR"/>
        </w:rPr>
        <w:t>“</w:t>
      </w:r>
      <w:r w:rsidRPr="00383FDB">
        <w:rPr>
          <w:noProof/>
          <w:lang w:val="fr-FR"/>
        </w:rPr>
        <w:t>Phase</w:t>
      </w:r>
      <w:r w:rsidR="009242A7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>4</w:t>
      </w:r>
      <w:r w:rsidR="00711C5B" w:rsidRPr="00383FDB">
        <w:rPr>
          <w:noProof/>
          <w:lang w:val="fr-FR"/>
        </w:rPr>
        <w:t> :</w:t>
      </w:r>
      <w:r w:rsidR="00A92779" w:rsidRPr="00383FDB">
        <w:rPr>
          <w:noProof/>
          <w:lang w:val="fr-FR"/>
        </w:rPr>
        <w:t xml:space="preserve"> Harmonis</w:t>
      </w:r>
      <w:r w:rsidRPr="00383FDB">
        <w:rPr>
          <w:noProof/>
          <w:lang w:val="fr-FR"/>
        </w:rPr>
        <w:t xml:space="preserve">ation </w:t>
      </w:r>
      <w:r w:rsidR="00A92779" w:rsidRPr="00383FDB">
        <w:rPr>
          <w:noProof/>
          <w:lang w:val="fr-FR"/>
        </w:rPr>
        <w:t>et</w:t>
      </w:r>
      <w:r w:rsidRPr="00383FDB">
        <w:rPr>
          <w:noProof/>
          <w:lang w:val="fr-FR"/>
        </w:rPr>
        <w:t xml:space="preserve"> </w:t>
      </w:r>
      <w:r w:rsidR="00A92779" w:rsidRPr="00383FDB">
        <w:rPr>
          <w:noProof/>
          <w:lang w:val="fr-FR"/>
        </w:rPr>
        <w:t>v</w:t>
      </w:r>
      <w:r w:rsidRPr="00383FDB">
        <w:rPr>
          <w:noProof/>
          <w:lang w:val="fr-FR"/>
        </w:rPr>
        <w:t xml:space="preserve">alidation </w:t>
      </w:r>
      <w:r w:rsidR="00A92779" w:rsidRPr="00383FDB">
        <w:rPr>
          <w:noProof/>
          <w:lang w:val="fr-FR"/>
        </w:rPr>
        <w:t>de l</w:t>
      </w:r>
      <w:r w:rsidR="00711C5B" w:rsidRPr="00383FDB">
        <w:rPr>
          <w:noProof/>
          <w:lang w:val="fr-FR"/>
        </w:rPr>
        <w:t>’</w:t>
      </w:r>
      <w:r w:rsidR="00A92779" w:rsidRPr="00383FDB">
        <w:rPr>
          <w:noProof/>
          <w:lang w:val="fr-FR"/>
        </w:rPr>
        <w:t>ensemble de marqueurs et de la méthode à leur appliquer</w:t>
      </w:r>
      <w:r w:rsidR="00711C5B" w:rsidRPr="00383FDB">
        <w:rPr>
          <w:noProof/>
          <w:lang w:val="fr-FR"/>
        </w:rPr>
        <w:t>”</w:t>
      </w:r>
      <w:r w:rsidRPr="00383FDB">
        <w:rPr>
          <w:noProof/>
          <w:lang w:val="fr-FR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67" w:name="_Toc525478511"/>
      <w:bookmarkStart w:id="68" w:name="_Toc525647200"/>
      <w:r w:rsidRPr="00383FDB">
        <w:rPr>
          <w:i/>
          <w:noProof/>
          <w:lang w:val="fr-FR"/>
        </w:rPr>
        <w:t>Section 5</w:t>
      </w:r>
      <w:r w:rsidR="003C7ECE" w:rsidRPr="00383FDB">
        <w:rPr>
          <w:i/>
          <w:noProof/>
          <w:lang w:val="fr-FR"/>
        </w:rPr>
        <w:t>.1</w:t>
      </w:r>
      <w:bookmarkEnd w:id="67"/>
      <w:bookmarkEnd w:id="68"/>
    </w:p>
    <w:p w:rsidR="003C7ECE" w:rsidRPr="00383FDB" w:rsidRDefault="003C7ECE" w:rsidP="00213C3F">
      <w:pPr>
        <w:keepLines/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1B1EF8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1B1EF8" w:rsidRPr="00383FDB">
        <w:rPr>
          <w:noProof/>
          <w:lang w:val="fr-FR" w:eastAsia="ja-JP"/>
        </w:rPr>
        <w:t>est convenu de supprimer l</w:t>
      </w:r>
      <w:r w:rsidR="00711C5B" w:rsidRPr="00383FDB">
        <w:rPr>
          <w:noProof/>
          <w:lang w:val="fr-FR" w:eastAsia="ja-JP"/>
        </w:rPr>
        <w:t>’</w:t>
      </w:r>
      <w:r w:rsidR="001B1EF8" w:rsidRPr="00383FDB">
        <w:rPr>
          <w:noProof/>
          <w:lang w:val="fr-FR" w:eastAsia="ja-JP"/>
        </w:rPr>
        <w:t xml:space="preserve">actuelle </w:t>
      </w:r>
      <w:r w:rsidR="00711C5B" w:rsidRPr="00383FDB">
        <w:rPr>
          <w:noProof/>
          <w:lang w:val="fr-FR" w:eastAsia="ja-JP"/>
        </w:rPr>
        <w:t>section 5</w:t>
      </w:r>
      <w:r w:rsidRPr="00383FDB">
        <w:rPr>
          <w:noProof/>
          <w:lang w:val="fr-FR" w:eastAsia="ja-JP"/>
        </w:rPr>
        <w:t xml:space="preserve">.1 </w:t>
      </w:r>
      <w:r w:rsidR="001B1EF8" w:rsidRPr="00383FDB">
        <w:rPr>
          <w:noProof/>
          <w:lang w:val="fr-FR" w:eastAsia="ja-JP"/>
        </w:rPr>
        <w:t xml:space="preserve">et de la remplacer par une nouvelle </w:t>
      </w:r>
      <w:r w:rsidR="00711C5B" w:rsidRPr="00383FDB">
        <w:rPr>
          <w:noProof/>
          <w:lang w:val="fr-FR" w:eastAsia="ja-JP"/>
        </w:rPr>
        <w:t>section 4</w:t>
      </w:r>
      <w:r w:rsidRPr="00383FDB">
        <w:rPr>
          <w:noProof/>
          <w:lang w:val="fr-FR" w:eastAsia="ja-JP"/>
        </w:rPr>
        <w:t xml:space="preserve">.1 </w:t>
      </w:r>
      <w:r w:rsidR="001B1EF8" w:rsidRPr="00383FDB">
        <w:rPr>
          <w:noProof/>
          <w:lang w:val="fr-FR" w:eastAsia="ja-JP"/>
        </w:rPr>
        <w:t xml:space="preserve">intitulée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ja-JP"/>
        </w:rPr>
        <w:t xml:space="preserve">Harmonisation </w:t>
      </w:r>
      <w:r w:rsidR="001B1EF8" w:rsidRPr="00383FDB">
        <w:rPr>
          <w:noProof/>
          <w:lang w:val="fr-FR" w:eastAsia="ja-JP"/>
        </w:rPr>
        <w:t>et</w:t>
      </w:r>
      <w:r w:rsidRPr="00383FDB">
        <w:rPr>
          <w:noProof/>
          <w:lang w:val="fr-FR" w:eastAsia="ja-JP"/>
        </w:rPr>
        <w:t xml:space="preserve"> validation – </w:t>
      </w:r>
      <w:r w:rsidR="001B1EF8" w:rsidRPr="00383FDB">
        <w:rPr>
          <w:noProof/>
          <w:lang w:val="fr-FR" w:eastAsia="ja-JP"/>
        </w:rPr>
        <w:t>critères généraux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.  </w:t>
      </w:r>
      <w:r w:rsidR="001B1EF8" w:rsidRPr="00383FDB">
        <w:rPr>
          <w:noProof/>
          <w:lang w:val="fr-FR" w:eastAsia="ja-JP"/>
        </w:rPr>
        <w:t>Il est également convenu que la France, les Pays</w:t>
      </w:r>
      <w:r w:rsidR="00E664D7" w:rsidRPr="00383FDB">
        <w:rPr>
          <w:noProof/>
          <w:lang w:val="fr-FR" w:eastAsia="ja-JP"/>
        </w:rPr>
        <w:noBreakHyphen/>
      </w:r>
      <w:r w:rsidR="001B1EF8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1B1EF8" w:rsidRPr="00383FDB">
        <w:rPr>
          <w:noProof/>
          <w:lang w:val="fr-FR" w:eastAsia="ja-JP"/>
        </w:rPr>
        <w:t>Union européenne devraient revoir les textes proposés au titre de la nouvelle</w:t>
      </w:r>
      <w:r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section 4</w:t>
      </w:r>
      <w:r w:rsidRPr="00383FDB">
        <w:rPr>
          <w:noProof/>
          <w:lang w:val="fr-FR" w:eastAsia="ja-JP"/>
        </w:rPr>
        <w:t xml:space="preserve">.1 </w:t>
      </w:r>
      <w:r w:rsidR="001B1EF8" w:rsidRPr="00383FDB">
        <w:rPr>
          <w:noProof/>
          <w:lang w:val="fr-FR" w:eastAsia="ja-JP"/>
        </w:rPr>
        <w:t>de façon à préciser que l</w:t>
      </w:r>
      <w:r w:rsidR="00711C5B" w:rsidRPr="00383FDB">
        <w:rPr>
          <w:noProof/>
          <w:lang w:val="fr-FR" w:eastAsia="ja-JP"/>
        </w:rPr>
        <w:t>’</w:t>
      </w:r>
      <w:r w:rsidR="001B1EF8" w:rsidRPr="00383FDB">
        <w:rPr>
          <w:noProof/>
          <w:lang w:val="fr-FR" w:eastAsia="ja-JP"/>
        </w:rPr>
        <w:t>utilisation</w:t>
      </w:r>
      <w:r w:rsidR="004D1058" w:rsidRPr="00383FDB">
        <w:rPr>
          <w:noProof/>
          <w:lang w:val="fr-FR" w:eastAsia="ja-JP"/>
        </w:rPr>
        <w:t xml:space="preserve"> de méthodes validées aboutira à l</w:t>
      </w:r>
      <w:r w:rsidR="00711C5B" w:rsidRPr="00383FDB">
        <w:rPr>
          <w:noProof/>
          <w:lang w:val="fr-FR" w:eastAsia="ja-JP"/>
        </w:rPr>
        <w:t>’</w:t>
      </w:r>
      <w:r w:rsidR="004D1058" w:rsidRPr="00383FDB">
        <w:rPr>
          <w:noProof/>
          <w:lang w:val="fr-FR" w:eastAsia="ja-JP"/>
        </w:rPr>
        <w:t>harmonisation des résultats</w:t>
      </w:r>
      <w:r w:rsidRPr="00383FDB">
        <w:rPr>
          <w:noProof/>
          <w:lang w:val="fr-FR" w:eastAsia="ja-JP"/>
        </w:rPr>
        <w:t>.</w:t>
      </w: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69" w:name="_Toc525478512"/>
      <w:bookmarkStart w:id="70" w:name="_Toc525647201"/>
      <w:bookmarkStart w:id="71" w:name="_GoBack"/>
      <w:bookmarkEnd w:id="71"/>
      <w:r w:rsidRPr="00383FDB">
        <w:rPr>
          <w:i/>
          <w:noProof/>
          <w:lang w:val="fr-FR"/>
        </w:rPr>
        <w:lastRenderedPageBreak/>
        <w:t>Section 5</w:t>
      </w:r>
      <w:r w:rsidR="003C7ECE" w:rsidRPr="00383FDB">
        <w:rPr>
          <w:i/>
          <w:noProof/>
          <w:lang w:val="fr-FR"/>
        </w:rPr>
        <w:t>.2</w:t>
      </w:r>
      <w:bookmarkEnd w:id="69"/>
      <w:bookmarkEnd w:id="70"/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4D1058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4D1058" w:rsidRPr="00383FDB">
        <w:rPr>
          <w:noProof/>
          <w:lang w:val="fr-FR" w:eastAsia="ja-JP"/>
        </w:rPr>
        <w:t>est convenu de supprimer l</w:t>
      </w:r>
      <w:r w:rsidR="00711C5B" w:rsidRPr="00383FDB">
        <w:rPr>
          <w:noProof/>
          <w:lang w:val="fr-FR" w:eastAsia="ja-JP"/>
        </w:rPr>
        <w:t>’</w:t>
      </w:r>
      <w:r w:rsidR="004D1058" w:rsidRPr="00383FDB">
        <w:rPr>
          <w:noProof/>
          <w:lang w:val="fr-FR" w:eastAsia="ja-JP"/>
        </w:rPr>
        <w:t xml:space="preserve">actuelle </w:t>
      </w:r>
      <w:r w:rsidR="00711C5B" w:rsidRPr="00383FDB">
        <w:rPr>
          <w:noProof/>
          <w:lang w:val="fr-FR" w:eastAsia="ja-JP"/>
        </w:rPr>
        <w:t>section 5</w:t>
      </w:r>
      <w:r w:rsidRPr="00383FDB">
        <w:rPr>
          <w:noProof/>
          <w:lang w:val="fr-FR" w:eastAsia="ja-JP"/>
        </w:rPr>
        <w:t xml:space="preserve">.2 </w:t>
      </w:r>
      <w:r w:rsidR="004D1058" w:rsidRPr="00383FDB">
        <w:rPr>
          <w:noProof/>
          <w:lang w:val="fr-FR" w:eastAsia="ja-JP"/>
        </w:rPr>
        <w:t xml:space="preserve">et de la remplacer par une nouvelle </w:t>
      </w:r>
      <w:r w:rsidR="00711C5B" w:rsidRPr="00383FDB">
        <w:rPr>
          <w:noProof/>
          <w:lang w:val="fr-FR" w:eastAsia="ja-JP"/>
        </w:rPr>
        <w:t>section 4</w:t>
      </w:r>
      <w:r w:rsidRPr="00383FDB">
        <w:rPr>
          <w:noProof/>
          <w:lang w:val="fr-FR" w:eastAsia="ja-JP"/>
        </w:rPr>
        <w:t xml:space="preserve">.2 </w:t>
      </w:r>
      <w:r w:rsidR="004D1058" w:rsidRPr="00383FDB">
        <w:rPr>
          <w:noProof/>
          <w:lang w:val="fr-FR" w:eastAsia="ja-JP"/>
        </w:rPr>
        <w:t xml:space="preserve">intitulée </w:t>
      </w:r>
      <w:r w:rsidR="00711C5B" w:rsidRPr="00383FDB">
        <w:rPr>
          <w:noProof/>
          <w:lang w:val="fr-FR" w:eastAsia="ja-JP"/>
        </w:rPr>
        <w:t>“</w:t>
      </w:r>
      <w:r w:rsidR="004D1058" w:rsidRPr="00383FDB">
        <w:rPr>
          <w:noProof/>
          <w:lang w:val="fr-FR" w:eastAsia="ja-JP"/>
        </w:rPr>
        <w:t>Critères de résultats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.  </w:t>
      </w:r>
      <w:r w:rsidR="004D1058" w:rsidRPr="00383FDB">
        <w:rPr>
          <w:noProof/>
          <w:lang w:val="fr-FR" w:eastAsia="ja-JP"/>
        </w:rPr>
        <w:t xml:space="preserve">En ce qui concerne les textes proposés au titre de la nouvelle </w:t>
      </w:r>
      <w:r w:rsidR="00711C5B" w:rsidRPr="00383FDB">
        <w:rPr>
          <w:noProof/>
          <w:lang w:val="fr-FR" w:eastAsia="ja-JP"/>
        </w:rPr>
        <w:t>section 4</w:t>
      </w:r>
      <w:r w:rsidRPr="00383FDB">
        <w:rPr>
          <w:noProof/>
          <w:lang w:val="fr-FR" w:eastAsia="ja-JP"/>
        </w:rPr>
        <w:t xml:space="preserve">.1, </w:t>
      </w:r>
      <w:r w:rsidR="004D1058" w:rsidRPr="00383FDB">
        <w:rPr>
          <w:noProof/>
          <w:lang w:val="fr-FR" w:eastAsia="ja-JP"/>
        </w:rPr>
        <w:t>il est convenu d</w:t>
      </w:r>
      <w:r w:rsidR="00711C5B" w:rsidRPr="00383FDB">
        <w:rPr>
          <w:noProof/>
          <w:lang w:val="fr-FR" w:eastAsia="ja-JP"/>
        </w:rPr>
        <w:t>’</w:t>
      </w:r>
      <w:r w:rsidR="004D1058" w:rsidRPr="00383FDB">
        <w:rPr>
          <w:noProof/>
          <w:lang w:val="fr-FR" w:eastAsia="ja-JP"/>
        </w:rPr>
        <w:t>énumérer les critères sans informations supplémentaires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72" w:name="_Toc525478513"/>
      <w:bookmarkStart w:id="73" w:name="_Toc525647202"/>
      <w:r w:rsidRPr="00383FDB">
        <w:rPr>
          <w:i/>
          <w:noProof/>
          <w:lang w:val="fr-FR"/>
        </w:rPr>
        <w:t>Section 5</w:t>
      </w:r>
      <w:r w:rsidR="003C7ECE" w:rsidRPr="00383FDB">
        <w:rPr>
          <w:i/>
          <w:noProof/>
          <w:lang w:val="fr-FR"/>
        </w:rPr>
        <w:t>.3</w:t>
      </w:r>
      <w:bookmarkEnd w:id="72"/>
      <w:bookmarkEnd w:id="73"/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36416E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36416E" w:rsidRPr="00383FDB">
        <w:rPr>
          <w:noProof/>
          <w:lang w:val="fr-FR" w:eastAsia="ja-JP"/>
        </w:rPr>
        <w:t>est convenu de supprimer l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 xml:space="preserve">actuelle </w:t>
      </w:r>
      <w:r w:rsidR="00711C5B" w:rsidRPr="00383FDB">
        <w:rPr>
          <w:noProof/>
          <w:lang w:val="fr-FR" w:eastAsia="ja-JP"/>
        </w:rPr>
        <w:t>section 5</w:t>
      </w:r>
      <w:r w:rsidRPr="00383FDB">
        <w:rPr>
          <w:noProof/>
          <w:lang w:val="fr-FR" w:eastAsia="ja-JP"/>
        </w:rPr>
        <w:t xml:space="preserve">.3 </w:t>
      </w:r>
      <w:r w:rsidR="0036416E" w:rsidRPr="00383FDB">
        <w:rPr>
          <w:noProof/>
          <w:lang w:val="fr-FR" w:eastAsia="ja-JP"/>
        </w:rPr>
        <w:t xml:space="preserve">et de la remplacer par une nouvelle </w:t>
      </w:r>
      <w:r w:rsidR="00711C5B" w:rsidRPr="00383FDB">
        <w:rPr>
          <w:noProof/>
          <w:lang w:val="fr-FR" w:eastAsia="ja-JP"/>
        </w:rPr>
        <w:t>section 3</w:t>
      </w:r>
      <w:r w:rsidRPr="00383FDB">
        <w:rPr>
          <w:noProof/>
          <w:lang w:val="fr-FR" w:eastAsia="ja-JP"/>
        </w:rPr>
        <w:t xml:space="preserve"> </w:t>
      </w:r>
      <w:r w:rsidR="0036416E" w:rsidRPr="00383FDB">
        <w:rPr>
          <w:noProof/>
          <w:lang w:val="fr-FR" w:eastAsia="ja-JP"/>
        </w:rPr>
        <w:t xml:space="preserve">intitulée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ja-JP"/>
        </w:rPr>
        <w:t>Phase</w:t>
      </w:r>
      <w:r w:rsidR="009242A7" w:rsidRPr="00383FDB">
        <w:rPr>
          <w:noProof/>
          <w:lang w:val="fr-FR" w:eastAsia="ja-JP"/>
        </w:rPr>
        <w:t> </w:t>
      </w:r>
      <w:r w:rsidRPr="00383FDB">
        <w:rPr>
          <w:noProof/>
          <w:lang w:val="fr-FR" w:eastAsia="ja-JP"/>
        </w:rPr>
        <w:t>3</w:t>
      </w:r>
      <w:r w:rsidR="00711C5B" w:rsidRPr="00383FDB">
        <w:rPr>
          <w:noProof/>
          <w:lang w:val="fr-FR" w:eastAsia="ja-JP"/>
        </w:rPr>
        <w:t> :</w:t>
      </w:r>
      <w:r w:rsidRPr="00383FDB">
        <w:rPr>
          <w:noProof/>
          <w:lang w:val="fr-FR" w:eastAsia="ja-JP"/>
        </w:rPr>
        <w:t xml:space="preserve"> </w:t>
      </w:r>
      <w:r w:rsidR="0036416E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 xml:space="preserve">valuation </w:t>
      </w:r>
      <w:r w:rsidR="0036416E" w:rsidRPr="00383FDB">
        <w:rPr>
          <w:noProof/>
          <w:lang w:val="fr-FR" w:eastAsia="ja-JP"/>
        </w:rPr>
        <w:t>de l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 xml:space="preserve">ensemble de marqueurs et de la méthode de détection choisis </w:t>
      </w:r>
      <w:r w:rsidRPr="00383FDB">
        <w:rPr>
          <w:noProof/>
          <w:lang w:val="fr-FR" w:eastAsia="ja-JP"/>
        </w:rPr>
        <w:t xml:space="preserve">(validation </w:t>
      </w:r>
      <w:r w:rsidR="0036416E" w:rsidRPr="00383FDB">
        <w:rPr>
          <w:noProof/>
          <w:lang w:val="fr-FR" w:eastAsia="ja-JP"/>
        </w:rPr>
        <w:t>adaptée à son objet de l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 xml:space="preserve">ensemble de marqueurs et validation </w:t>
      </w:r>
      <w:r w:rsidRPr="00383FDB">
        <w:rPr>
          <w:noProof/>
          <w:lang w:val="fr-FR" w:eastAsia="ja-JP"/>
        </w:rPr>
        <w:t>technologi</w:t>
      </w:r>
      <w:r w:rsidR="0036416E" w:rsidRPr="00383FDB">
        <w:rPr>
          <w:noProof/>
          <w:lang w:val="fr-FR" w:eastAsia="ja-JP"/>
        </w:rPr>
        <w:t xml:space="preserve">que de la </w:t>
      </w:r>
      <w:r w:rsidRPr="00383FDB">
        <w:rPr>
          <w:noProof/>
          <w:lang w:val="fr-FR" w:eastAsia="ja-JP"/>
        </w:rPr>
        <w:t>m</w:t>
      </w:r>
      <w:r w:rsidR="0036416E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thod</w:t>
      </w:r>
      <w:r w:rsidR="0036416E" w:rsidRPr="00383FDB">
        <w:rPr>
          <w:noProof/>
          <w:lang w:val="fr-FR" w:eastAsia="ja-JP"/>
        </w:rPr>
        <w:t>e</w:t>
      </w:r>
      <w:r w:rsidRPr="00383FDB">
        <w:rPr>
          <w:noProof/>
          <w:lang w:val="fr-FR" w:eastAsia="ja-JP"/>
        </w:rPr>
        <w:t>)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.  </w:t>
      </w:r>
      <w:r w:rsidR="0036416E" w:rsidRPr="00383FDB">
        <w:rPr>
          <w:noProof/>
          <w:lang w:val="fr-FR" w:eastAsia="ja-JP"/>
        </w:rPr>
        <w:t>S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>agissant de la sous</w:t>
      </w:r>
      <w:r w:rsidR="00E664D7" w:rsidRPr="00383FDB">
        <w:rPr>
          <w:noProof/>
          <w:lang w:val="fr-FR" w:eastAsia="ja-JP"/>
        </w:rPr>
        <w:noBreakHyphen/>
      </w:r>
      <w:r w:rsidR="00711C5B" w:rsidRPr="00383FDB">
        <w:rPr>
          <w:noProof/>
          <w:lang w:val="fr-FR" w:eastAsia="ja-JP"/>
        </w:rPr>
        <w:t>section 3</w:t>
      </w:r>
      <w:r w:rsidRPr="00383FDB">
        <w:rPr>
          <w:noProof/>
          <w:lang w:val="fr-FR" w:eastAsia="ja-JP"/>
        </w:rPr>
        <w:t xml:space="preserve">.1.1 </w:t>
      </w:r>
      <w:r w:rsidR="0036416E" w:rsidRPr="00383FDB">
        <w:rPr>
          <w:noProof/>
          <w:lang w:val="fr-FR" w:eastAsia="ja-JP"/>
        </w:rPr>
        <w:t xml:space="preserve">proposée dans la nouvelle </w:t>
      </w:r>
      <w:r w:rsidR="00711C5B" w:rsidRPr="00383FDB">
        <w:rPr>
          <w:noProof/>
          <w:lang w:val="fr-FR" w:eastAsia="ja-JP"/>
        </w:rPr>
        <w:t>section 3</w:t>
      </w:r>
      <w:r w:rsidRPr="00383FDB">
        <w:rPr>
          <w:noProof/>
          <w:lang w:val="fr-FR" w:eastAsia="ja-JP"/>
        </w:rPr>
        <w:t>,</w:t>
      </w:r>
      <w:r w:rsidR="00711C5B" w:rsidRPr="00383FDB">
        <w:rPr>
          <w:noProof/>
          <w:lang w:val="fr-FR" w:eastAsia="ja-JP"/>
        </w:rPr>
        <w:t xml:space="preserve"> le BMT</w:t>
      </w:r>
      <w:r w:rsidRPr="00383FDB">
        <w:rPr>
          <w:noProof/>
          <w:lang w:val="fr-FR" w:eastAsia="ja-JP"/>
        </w:rPr>
        <w:t xml:space="preserve"> </w:t>
      </w:r>
      <w:r w:rsidR="0036416E" w:rsidRPr="00383FDB">
        <w:rPr>
          <w:noProof/>
          <w:lang w:val="fr-FR" w:eastAsia="ja-JP"/>
        </w:rPr>
        <w:t>est convenu que la France, les Pays</w:t>
      </w:r>
      <w:r w:rsidR="00E664D7" w:rsidRPr="00383FDB">
        <w:rPr>
          <w:noProof/>
          <w:lang w:val="fr-FR" w:eastAsia="ja-JP"/>
        </w:rPr>
        <w:noBreakHyphen/>
      </w:r>
      <w:r w:rsidR="0036416E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>Union européenne devraient revoir les textes afin d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>expliquer la nécessité d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 xml:space="preserve">utiliser un ensemble approprié de </w:t>
      </w:r>
      <w:r w:rsidRPr="00383FDB">
        <w:rPr>
          <w:noProof/>
          <w:lang w:val="fr-FR" w:eastAsia="ja-JP"/>
        </w:rPr>
        <w:t>vari</w:t>
      </w:r>
      <w:r w:rsidR="0036416E" w:rsidRPr="00383FDB">
        <w:rPr>
          <w:noProof/>
          <w:lang w:val="fr-FR" w:eastAsia="ja-JP"/>
        </w:rPr>
        <w:t>étés pour élaborer des ensembles de marqueurs et un autre ensemble de variétés pour évaluer l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>ensemble de marqueu</w:t>
      </w:r>
      <w:r w:rsidR="00A3621A" w:rsidRPr="00383FDB">
        <w:rPr>
          <w:noProof/>
          <w:lang w:val="fr-FR" w:eastAsia="ja-JP"/>
        </w:rPr>
        <w:t>rs.  En</w:t>
      </w:r>
      <w:r w:rsidR="0036416E" w:rsidRPr="00383FDB">
        <w:rPr>
          <w:noProof/>
          <w:lang w:val="fr-FR" w:eastAsia="ja-JP"/>
        </w:rPr>
        <w:t xml:space="preserve"> ce qui concerne la sous</w:t>
      </w:r>
      <w:r w:rsidR="00E664D7" w:rsidRPr="00383FDB">
        <w:rPr>
          <w:noProof/>
          <w:lang w:val="fr-FR" w:eastAsia="ja-JP"/>
        </w:rPr>
        <w:noBreakHyphen/>
      </w:r>
      <w:r w:rsidR="00711C5B" w:rsidRPr="00383FDB">
        <w:rPr>
          <w:noProof/>
          <w:lang w:val="fr-FR" w:eastAsia="ja-JP"/>
        </w:rPr>
        <w:t>section 3</w:t>
      </w:r>
      <w:r w:rsidRPr="00383FDB">
        <w:rPr>
          <w:noProof/>
          <w:lang w:val="fr-FR" w:eastAsia="ja-JP"/>
        </w:rPr>
        <w:t>.1.2</w:t>
      </w:r>
      <w:r w:rsidR="0036416E" w:rsidRPr="00383FDB">
        <w:rPr>
          <w:noProof/>
          <w:lang w:val="fr-FR" w:eastAsia="ja-JP"/>
        </w:rPr>
        <w:t xml:space="preserve"> proposée</w:t>
      </w:r>
      <w:r w:rsidRPr="00383FDB">
        <w:rPr>
          <w:noProof/>
          <w:lang w:val="fr-FR" w:eastAsia="ja-JP"/>
        </w:rPr>
        <w:t>,</w:t>
      </w:r>
      <w:r w:rsidR="00711C5B" w:rsidRPr="00383FDB">
        <w:rPr>
          <w:noProof/>
          <w:lang w:val="fr-FR" w:eastAsia="ja-JP"/>
        </w:rPr>
        <w:t xml:space="preserve"> le BMT</w:t>
      </w:r>
      <w:r w:rsidRPr="00383FDB">
        <w:rPr>
          <w:noProof/>
          <w:lang w:val="fr-FR" w:eastAsia="ja-JP"/>
        </w:rPr>
        <w:t xml:space="preserve"> </w:t>
      </w:r>
      <w:r w:rsidR="0036416E" w:rsidRPr="00383FDB">
        <w:rPr>
          <w:noProof/>
          <w:lang w:val="fr-FR" w:eastAsia="ja-JP"/>
        </w:rPr>
        <w:t>est convenu que la France, les Pays</w:t>
      </w:r>
      <w:r w:rsidR="00E664D7" w:rsidRPr="00383FDB">
        <w:rPr>
          <w:noProof/>
          <w:lang w:val="fr-FR" w:eastAsia="ja-JP"/>
        </w:rPr>
        <w:noBreakHyphen/>
      </w:r>
      <w:r w:rsidR="0036416E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 xml:space="preserve">Union européenne devraient revoir le </w:t>
      </w:r>
      <w:r w:rsidRPr="00383FDB">
        <w:rPr>
          <w:noProof/>
          <w:lang w:val="fr-FR" w:eastAsia="ja-JP"/>
        </w:rPr>
        <w:t>text</w:t>
      </w:r>
      <w:r w:rsidR="0036416E" w:rsidRPr="00383FDB">
        <w:rPr>
          <w:noProof/>
          <w:lang w:val="fr-FR" w:eastAsia="ja-JP"/>
        </w:rPr>
        <w:t>e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3C7ECE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74" w:name="_Toc525478514"/>
      <w:bookmarkStart w:id="75" w:name="_Toc525647203"/>
      <w:r w:rsidRPr="00383FDB">
        <w:rPr>
          <w:i/>
          <w:noProof/>
          <w:lang w:val="fr-FR"/>
        </w:rPr>
        <w:t>N</w:t>
      </w:r>
      <w:r w:rsidR="0036416E" w:rsidRPr="00383FDB">
        <w:rPr>
          <w:i/>
          <w:noProof/>
          <w:lang w:val="fr-FR"/>
        </w:rPr>
        <w:t xml:space="preserve">ouvelle </w:t>
      </w:r>
      <w:r w:rsidR="00711C5B" w:rsidRPr="00383FDB">
        <w:rPr>
          <w:i/>
          <w:noProof/>
          <w:lang w:val="fr-FR"/>
        </w:rPr>
        <w:t>section 4</w:t>
      </w:r>
      <w:r w:rsidRPr="00383FDB">
        <w:rPr>
          <w:i/>
          <w:noProof/>
          <w:lang w:val="fr-FR"/>
        </w:rPr>
        <w:t>.3</w:t>
      </w:r>
      <w:bookmarkEnd w:id="74"/>
      <w:bookmarkEnd w:id="75"/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36416E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36416E" w:rsidRPr="00383FDB">
        <w:rPr>
          <w:noProof/>
          <w:lang w:val="fr-FR" w:eastAsia="ja-JP"/>
        </w:rPr>
        <w:t>est convenu d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 xml:space="preserve">insérer une nouvelle </w:t>
      </w:r>
      <w:r w:rsidR="00711C5B" w:rsidRPr="00383FDB">
        <w:rPr>
          <w:noProof/>
          <w:lang w:val="fr-FR" w:eastAsia="ja-JP"/>
        </w:rPr>
        <w:t>section 4</w:t>
      </w:r>
      <w:r w:rsidRPr="00383FDB">
        <w:rPr>
          <w:noProof/>
          <w:lang w:val="fr-FR" w:eastAsia="ja-JP"/>
        </w:rPr>
        <w:t xml:space="preserve">.3 </w:t>
      </w:r>
      <w:r w:rsidR="0036416E" w:rsidRPr="00383FDB">
        <w:rPr>
          <w:noProof/>
          <w:lang w:val="fr-FR" w:eastAsia="ja-JP"/>
        </w:rPr>
        <w:t xml:space="preserve">intitulée </w:t>
      </w:r>
      <w:r w:rsidR="00711C5B" w:rsidRPr="00383FDB">
        <w:rPr>
          <w:noProof/>
          <w:lang w:val="fr-FR" w:eastAsia="ja-JP"/>
        </w:rPr>
        <w:t>“</w:t>
      </w:r>
      <w:r w:rsidR="0036416E" w:rsidRPr="00383FDB">
        <w:rPr>
          <w:noProof/>
          <w:lang w:val="fr-FR" w:eastAsia="ja-JP"/>
        </w:rPr>
        <w:t>Critères de cohérence – harmo</w:t>
      </w:r>
      <w:r w:rsidRPr="00383FDB">
        <w:rPr>
          <w:noProof/>
          <w:lang w:val="fr-FR" w:eastAsia="ja-JP"/>
        </w:rPr>
        <w:t>ni</w:t>
      </w:r>
      <w:r w:rsidR="0036416E" w:rsidRPr="00383FDB">
        <w:rPr>
          <w:noProof/>
          <w:lang w:val="fr-FR" w:eastAsia="ja-JP"/>
        </w:rPr>
        <w:t>s</w:t>
      </w:r>
      <w:r w:rsidRPr="00383FDB">
        <w:rPr>
          <w:noProof/>
          <w:lang w:val="fr-FR" w:eastAsia="ja-JP"/>
        </w:rPr>
        <w:t xml:space="preserve">ation </w:t>
      </w:r>
      <w:r w:rsidR="0036416E" w:rsidRPr="00383FDB">
        <w:rPr>
          <w:noProof/>
          <w:lang w:val="fr-FR" w:eastAsia="ja-JP"/>
        </w:rPr>
        <w:t xml:space="preserve">des marqueurs et des </w:t>
      </w:r>
      <w:r w:rsidRPr="00383FDB">
        <w:rPr>
          <w:noProof/>
          <w:lang w:val="fr-FR" w:eastAsia="ja-JP"/>
        </w:rPr>
        <w:t>m</w:t>
      </w:r>
      <w:r w:rsidR="0036416E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thod</w:t>
      </w:r>
      <w:r w:rsidR="0036416E" w:rsidRPr="00383FDB">
        <w:rPr>
          <w:noProof/>
          <w:lang w:val="fr-FR" w:eastAsia="ja-JP"/>
        </w:rPr>
        <w:t>e</w:t>
      </w:r>
      <w:r w:rsidRPr="00383FDB">
        <w:rPr>
          <w:noProof/>
          <w:lang w:val="fr-FR" w:eastAsia="ja-JP"/>
        </w:rPr>
        <w:t xml:space="preserve">s </w:t>
      </w:r>
      <w:r w:rsidR="0036416E" w:rsidRPr="00383FDB">
        <w:rPr>
          <w:noProof/>
          <w:lang w:val="fr-FR" w:eastAsia="ja-JP"/>
        </w:rPr>
        <w:t xml:space="preserve">des différents </w:t>
      </w:r>
      <w:r w:rsidRPr="00383FDB">
        <w:rPr>
          <w:noProof/>
          <w:lang w:val="fr-FR" w:eastAsia="ja-JP"/>
        </w:rPr>
        <w:t>laborato</w:t>
      </w:r>
      <w:r w:rsidR="0036416E" w:rsidRPr="00383FDB">
        <w:rPr>
          <w:noProof/>
          <w:lang w:val="fr-FR" w:eastAsia="ja-JP"/>
        </w:rPr>
        <w:t>ire</w:t>
      </w:r>
      <w:r w:rsidRPr="00383FDB">
        <w:rPr>
          <w:noProof/>
          <w:lang w:val="fr-FR" w:eastAsia="ja-JP"/>
        </w:rPr>
        <w:t>s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. </w:t>
      </w:r>
      <w:r w:rsidR="00711C5B" w:rsidRPr="00383FDB">
        <w:rPr>
          <w:noProof/>
          <w:lang w:val="fr-FR" w:eastAsia="ja-JP"/>
        </w:rPr>
        <w:t xml:space="preserve"> Le BMT</w:t>
      </w:r>
      <w:r w:rsidR="0036416E" w:rsidRPr="00383FDB">
        <w:rPr>
          <w:noProof/>
          <w:lang w:val="fr-FR" w:eastAsia="ja-JP"/>
        </w:rPr>
        <w:t xml:space="preserve"> est également convenu que la France, les Pays</w:t>
      </w:r>
      <w:r w:rsidR="00E664D7" w:rsidRPr="00383FDB">
        <w:rPr>
          <w:noProof/>
          <w:lang w:val="fr-FR" w:eastAsia="ja-JP"/>
        </w:rPr>
        <w:noBreakHyphen/>
      </w:r>
      <w:r w:rsidR="0036416E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 xml:space="preserve">Union européenne devraient revoir cette nouvelle </w:t>
      </w:r>
      <w:r w:rsidRPr="00383FDB">
        <w:rPr>
          <w:noProof/>
          <w:lang w:val="fr-FR" w:eastAsia="ja-JP"/>
        </w:rPr>
        <w:t xml:space="preserve">section </w:t>
      </w:r>
      <w:r w:rsidR="0036416E" w:rsidRPr="00383FDB">
        <w:rPr>
          <w:noProof/>
          <w:lang w:val="fr-FR" w:eastAsia="ja-JP"/>
        </w:rPr>
        <w:t>afin d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>éviter de reprendre des éléments de sections précédentes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76" w:name="_Toc525478515"/>
      <w:bookmarkStart w:id="77" w:name="_Toc525647204"/>
      <w:r w:rsidRPr="00383FDB">
        <w:rPr>
          <w:i/>
          <w:noProof/>
          <w:lang w:val="fr-FR"/>
        </w:rPr>
        <w:t>Section 6</w:t>
      </w:r>
      <w:r w:rsidR="003C7ECE" w:rsidRPr="00383FDB">
        <w:rPr>
          <w:i/>
          <w:noProof/>
          <w:lang w:val="fr-FR"/>
        </w:rPr>
        <w:t>.</w:t>
      </w:r>
      <w:r w:rsidR="003C7ECE" w:rsidRPr="00383FDB">
        <w:rPr>
          <w:i/>
          <w:noProof/>
          <w:lang w:val="fr-FR"/>
        </w:rPr>
        <w:tab/>
      </w:r>
      <w:r w:rsidR="0036416E" w:rsidRPr="00383FDB">
        <w:rPr>
          <w:i/>
          <w:noProof/>
          <w:lang w:val="fr-FR"/>
        </w:rPr>
        <w:t>Bases de données</w:t>
      </w:r>
      <w:bookmarkEnd w:id="76"/>
      <w:bookmarkEnd w:id="77"/>
    </w:p>
    <w:p w:rsidR="00711C5B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36416E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36416E" w:rsidRPr="00383FDB">
        <w:rPr>
          <w:noProof/>
          <w:lang w:val="fr-FR" w:eastAsia="ja-JP"/>
        </w:rPr>
        <w:t>est convenu d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 xml:space="preserve">incorporer une nouvelle </w:t>
      </w:r>
      <w:r w:rsidR="00711C5B" w:rsidRPr="00383FDB">
        <w:rPr>
          <w:noProof/>
          <w:lang w:val="fr-FR" w:eastAsia="ja-JP"/>
        </w:rPr>
        <w:t>section 6</w:t>
      </w:r>
      <w:r w:rsidR="0036416E" w:rsidRPr="00383FDB">
        <w:rPr>
          <w:noProof/>
          <w:lang w:val="fr-FR" w:eastAsia="ja-JP"/>
        </w:rPr>
        <w:t xml:space="preserve"> intitulée</w:t>
      </w:r>
      <w:r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="0036416E" w:rsidRPr="00383FDB">
        <w:rPr>
          <w:noProof/>
          <w:lang w:val="fr-FR" w:eastAsia="ja-JP"/>
        </w:rPr>
        <w:t>Échange de données</w:t>
      </w:r>
      <w:r w:rsidR="00711C5B" w:rsidRPr="00383FDB">
        <w:rPr>
          <w:noProof/>
          <w:lang w:val="fr-FR" w:eastAsia="ja-JP"/>
        </w:rPr>
        <w:t>”</w:t>
      </w:r>
      <w:r w:rsidR="0036416E" w:rsidRPr="00383FDB">
        <w:rPr>
          <w:noProof/>
          <w:lang w:val="fr-FR" w:eastAsia="ja-JP"/>
        </w:rPr>
        <w:t xml:space="preserve"> </w:t>
      </w:r>
      <w:r w:rsidRPr="00383FDB">
        <w:rPr>
          <w:noProof/>
          <w:lang w:val="fr-FR" w:eastAsia="ja-JP"/>
        </w:rPr>
        <w:t>a</w:t>
      </w:r>
      <w:r w:rsidR="0036416E" w:rsidRPr="00383FDB">
        <w:rPr>
          <w:noProof/>
          <w:lang w:val="fr-FR" w:eastAsia="ja-JP"/>
        </w:rPr>
        <w:t xml:space="preserve">près la </w:t>
      </w:r>
      <w:r w:rsidR="00711C5B" w:rsidRPr="00383FDB">
        <w:rPr>
          <w:noProof/>
          <w:lang w:val="fr-FR" w:eastAsia="ja-JP"/>
        </w:rPr>
        <w:t>section 5</w:t>
      </w:r>
      <w:r w:rsidRPr="00383FDB">
        <w:rPr>
          <w:noProof/>
          <w:lang w:val="fr-FR" w:eastAsia="ja-JP"/>
        </w:rPr>
        <w:t> </w:t>
      </w:r>
      <w:r w:rsidR="0036416E" w:rsidRPr="00383FDB">
        <w:rPr>
          <w:noProof/>
          <w:lang w:val="fr-FR" w:eastAsia="ja-JP"/>
        </w:rPr>
        <w:t xml:space="preserve">intitulée </w:t>
      </w:r>
      <w:r w:rsidR="00711C5B" w:rsidRPr="00383FDB">
        <w:rPr>
          <w:noProof/>
          <w:lang w:val="fr-FR" w:eastAsia="ja-JP"/>
        </w:rPr>
        <w:t>“</w:t>
      </w:r>
      <w:r w:rsidR="0036416E" w:rsidRPr="00383FDB">
        <w:rPr>
          <w:noProof/>
          <w:lang w:val="fr-FR" w:eastAsia="ja-JP"/>
        </w:rPr>
        <w:t>Bases de données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.  </w:t>
      </w:r>
      <w:r w:rsidR="0036416E" w:rsidRPr="00383FDB">
        <w:rPr>
          <w:noProof/>
          <w:lang w:val="fr-FR" w:eastAsia="ja-JP"/>
        </w:rPr>
        <w:t>S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 xml:space="preserve">agissant des </w:t>
      </w:r>
      <w:r w:rsidRPr="00383FDB">
        <w:rPr>
          <w:noProof/>
          <w:lang w:val="fr-FR" w:eastAsia="ja-JP"/>
        </w:rPr>
        <w:t>text</w:t>
      </w:r>
      <w:r w:rsidR="0036416E" w:rsidRPr="00383FDB">
        <w:rPr>
          <w:noProof/>
          <w:lang w:val="fr-FR" w:eastAsia="ja-JP"/>
        </w:rPr>
        <w:t>e</w:t>
      </w:r>
      <w:r w:rsidRPr="00383FDB">
        <w:rPr>
          <w:noProof/>
          <w:lang w:val="fr-FR" w:eastAsia="ja-JP"/>
        </w:rPr>
        <w:t>s propos</w:t>
      </w:r>
      <w:r w:rsidR="0036416E" w:rsidRPr="00383FDB">
        <w:rPr>
          <w:noProof/>
          <w:lang w:val="fr-FR" w:eastAsia="ja-JP"/>
        </w:rPr>
        <w:t xml:space="preserve">és par </w:t>
      </w:r>
      <w:r w:rsidR="00D32F94" w:rsidRPr="00383FDB">
        <w:rPr>
          <w:noProof/>
          <w:lang w:val="fr-FR" w:eastAsia="ja-JP"/>
        </w:rPr>
        <w:t xml:space="preserve">la </w:t>
      </w:r>
      <w:r w:rsidR="0036416E" w:rsidRPr="00383FDB">
        <w:rPr>
          <w:noProof/>
          <w:lang w:val="fr-FR" w:eastAsia="ja-JP"/>
        </w:rPr>
        <w:t>France, les Pays</w:t>
      </w:r>
      <w:r w:rsidR="00E664D7" w:rsidRPr="00383FDB">
        <w:rPr>
          <w:noProof/>
          <w:lang w:val="fr-FR" w:eastAsia="ja-JP"/>
        </w:rPr>
        <w:noBreakHyphen/>
      </w:r>
      <w:r w:rsidR="0036416E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>Union européenne</w:t>
      </w:r>
      <w:r w:rsidRPr="00383FDB">
        <w:rPr>
          <w:noProof/>
          <w:lang w:val="fr-FR" w:eastAsia="ja-JP"/>
        </w:rPr>
        <w:t>,</w:t>
      </w:r>
      <w:r w:rsidR="00711C5B" w:rsidRPr="00383FDB">
        <w:rPr>
          <w:noProof/>
          <w:lang w:val="fr-FR" w:eastAsia="ja-JP"/>
        </w:rPr>
        <w:t xml:space="preserve"> le BMT</w:t>
      </w:r>
      <w:r w:rsidRPr="00383FDB">
        <w:rPr>
          <w:noProof/>
          <w:lang w:val="fr-FR" w:eastAsia="ja-JP"/>
        </w:rPr>
        <w:t xml:space="preserve"> </w:t>
      </w:r>
      <w:r w:rsidR="0036416E" w:rsidRPr="00383FDB">
        <w:rPr>
          <w:noProof/>
          <w:lang w:val="fr-FR" w:eastAsia="ja-JP"/>
        </w:rPr>
        <w:t>est convenu que ces derniers devraient supprimer l</w:t>
      </w:r>
      <w:r w:rsidR="00711C5B" w:rsidRPr="00383FDB">
        <w:rPr>
          <w:noProof/>
          <w:lang w:val="fr-FR" w:eastAsia="ja-JP"/>
        </w:rPr>
        <w:t>’</w:t>
      </w:r>
      <w:r w:rsidR="0036416E" w:rsidRPr="00383FDB">
        <w:rPr>
          <w:noProof/>
          <w:lang w:val="fr-FR" w:eastAsia="ja-JP"/>
        </w:rPr>
        <w:t xml:space="preserve">expression </w:t>
      </w:r>
      <w:r w:rsidR="00711C5B" w:rsidRPr="00383FDB">
        <w:rPr>
          <w:noProof/>
          <w:lang w:val="fr-FR" w:eastAsia="ja-JP"/>
        </w:rPr>
        <w:t>“</w:t>
      </w:r>
      <w:r w:rsidR="0036416E" w:rsidRPr="00383FDB">
        <w:rPr>
          <w:noProof/>
          <w:lang w:val="fr-FR" w:eastAsia="ja-JP"/>
        </w:rPr>
        <w:t>bases de données</w:t>
      </w:r>
      <w:r w:rsidR="00B1755F" w:rsidRPr="00383FDB">
        <w:rPr>
          <w:noProof/>
          <w:lang w:val="fr-FR" w:eastAsia="ja-JP"/>
        </w:rPr>
        <w:t xml:space="preserve"> communes</w:t>
      </w:r>
      <w:r w:rsidR="00711C5B" w:rsidRPr="00383FDB">
        <w:rPr>
          <w:noProof/>
          <w:lang w:val="fr-FR" w:eastAsia="ja-JP"/>
        </w:rPr>
        <w:t>”</w:t>
      </w:r>
      <w:r w:rsidR="0036416E" w:rsidRPr="00383FDB">
        <w:rPr>
          <w:noProof/>
          <w:lang w:val="fr-FR" w:eastAsia="ja-JP"/>
        </w:rPr>
        <w:t xml:space="preserve"> de </w:t>
      </w:r>
      <w:r w:rsidR="00B1755F" w:rsidRPr="00383FDB">
        <w:rPr>
          <w:noProof/>
          <w:lang w:val="fr-FR" w:eastAsia="ja-JP"/>
        </w:rPr>
        <w:t xml:space="preserve">leur proposition révisée sur les bases de données et développer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ja-JP"/>
        </w:rPr>
        <w:t>VCF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B1755F" w:rsidRPr="00383FDB">
        <w:rPr>
          <w:noProof/>
          <w:lang w:val="fr-FR" w:eastAsia="ja-JP"/>
        </w:rPr>
        <w:t xml:space="preserve">et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ja-JP"/>
        </w:rPr>
        <w:t>BCF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B1755F" w:rsidRPr="00383FDB">
        <w:rPr>
          <w:noProof/>
          <w:lang w:val="fr-FR" w:eastAsia="ja-JP"/>
        </w:rPr>
        <w:t xml:space="preserve">dans la </w:t>
      </w:r>
      <w:r w:rsidRPr="00383FDB">
        <w:rPr>
          <w:noProof/>
          <w:lang w:val="fr-FR" w:eastAsia="ja-JP"/>
        </w:rPr>
        <w:t>list</w:t>
      </w:r>
      <w:r w:rsidR="00B1755F" w:rsidRPr="00383FDB">
        <w:rPr>
          <w:noProof/>
          <w:lang w:val="fr-FR" w:eastAsia="ja-JP"/>
        </w:rPr>
        <w:t>e</w:t>
      </w:r>
      <w:r w:rsidRPr="00383FDB">
        <w:rPr>
          <w:noProof/>
          <w:lang w:val="fr-FR" w:eastAsia="ja-JP"/>
        </w:rPr>
        <w:t xml:space="preserve"> </w:t>
      </w:r>
      <w:r w:rsidR="00B1755F" w:rsidRPr="00383FDB">
        <w:rPr>
          <w:noProof/>
          <w:lang w:val="fr-FR" w:eastAsia="ja-JP"/>
        </w:rPr>
        <w:t>d</w:t>
      </w:r>
      <w:r w:rsidR="00711C5B" w:rsidRPr="00383FDB">
        <w:rPr>
          <w:noProof/>
          <w:lang w:val="fr-FR" w:eastAsia="ja-JP"/>
        </w:rPr>
        <w:t>’</w:t>
      </w:r>
      <w:r w:rsidRPr="00383FDB">
        <w:rPr>
          <w:noProof/>
          <w:lang w:val="fr-FR" w:eastAsia="ja-JP"/>
        </w:rPr>
        <w:t>acronym</w:t>
      </w:r>
      <w:r w:rsidR="00B1755F" w:rsidRPr="00383FDB">
        <w:rPr>
          <w:noProof/>
          <w:lang w:val="fr-FR" w:eastAsia="ja-JP"/>
        </w:rPr>
        <w:t>e</w:t>
      </w:r>
      <w:r w:rsidRPr="00383FDB">
        <w:rPr>
          <w:noProof/>
          <w:lang w:val="fr-FR" w:eastAsia="ja-JP"/>
        </w:rPr>
        <w:t xml:space="preserve">s.  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D32F94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78" w:name="_Toc525478516"/>
      <w:bookmarkStart w:id="79" w:name="_Toc525647205"/>
      <w:r w:rsidRPr="00383FDB">
        <w:rPr>
          <w:i/>
          <w:noProof/>
          <w:lang w:val="fr-FR"/>
        </w:rPr>
        <w:t xml:space="preserve">Nouvelle </w:t>
      </w:r>
      <w:r w:rsidR="00711C5B" w:rsidRPr="00383FDB">
        <w:rPr>
          <w:i/>
          <w:noProof/>
          <w:lang w:val="fr-FR"/>
        </w:rPr>
        <w:t>section 5</w:t>
      </w:r>
      <w:r w:rsidR="003C7ECE" w:rsidRPr="00383FDB">
        <w:rPr>
          <w:i/>
          <w:noProof/>
          <w:lang w:val="fr-FR"/>
        </w:rPr>
        <w:t>.3</w:t>
      </w:r>
      <w:bookmarkEnd w:id="78"/>
      <w:bookmarkEnd w:id="79"/>
    </w:p>
    <w:p w:rsidR="00711C5B" w:rsidRPr="00383FDB" w:rsidRDefault="003C7ECE" w:rsidP="003C7ECE">
      <w:pPr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D32F94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D32F94" w:rsidRPr="00383FDB">
        <w:rPr>
          <w:noProof/>
          <w:lang w:val="fr-FR" w:eastAsia="ja-JP"/>
        </w:rPr>
        <w:t>est convenu que la France, les Pays</w:t>
      </w:r>
      <w:r w:rsidR="00E664D7" w:rsidRPr="00383FDB">
        <w:rPr>
          <w:noProof/>
          <w:lang w:val="fr-FR" w:eastAsia="ja-JP"/>
        </w:rPr>
        <w:noBreakHyphen/>
      </w:r>
      <w:r w:rsidR="00D32F94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D32F94" w:rsidRPr="00383FDB">
        <w:rPr>
          <w:noProof/>
          <w:lang w:val="fr-FR" w:eastAsia="ja-JP"/>
        </w:rPr>
        <w:t>Union européenne devraient éviter d</w:t>
      </w:r>
      <w:r w:rsidR="00711C5B" w:rsidRPr="00383FDB">
        <w:rPr>
          <w:noProof/>
          <w:lang w:val="fr-FR" w:eastAsia="ja-JP"/>
        </w:rPr>
        <w:t>’</w:t>
      </w:r>
      <w:r w:rsidR="00D32F94" w:rsidRPr="00383FDB">
        <w:rPr>
          <w:noProof/>
          <w:lang w:val="fr-FR" w:eastAsia="ja-JP"/>
        </w:rPr>
        <w:t xml:space="preserve">insérer une </w:t>
      </w:r>
      <w:r w:rsidRPr="00383FDB">
        <w:rPr>
          <w:noProof/>
          <w:lang w:val="fr-FR" w:eastAsia="ja-JP"/>
        </w:rPr>
        <w:t>recomm</w:t>
      </w:r>
      <w:r w:rsidR="00D32F94" w:rsidRPr="00383FDB">
        <w:rPr>
          <w:noProof/>
          <w:lang w:val="fr-FR" w:eastAsia="ja-JP"/>
        </w:rPr>
        <w:t>a</w:t>
      </w:r>
      <w:r w:rsidRPr="00383FDB">
        <w:rPr>
          <w:noProof/>
          <w:lang w:val="fr-FR" w:eastAsia="ja-JP"/>
        </w:rPr>
        <w:t xml:space="preserve">ndation </w:t>
      </w:r>
      <w:r w:rsidR="00D32F94" w:rsidRPr="00383FDB">
        <w:rPr>
          <w:noProof/>
          <w:lang w:val="fr-FR" w:eastAsia="ja-JP"/>
        </w:rPr>
        <w:t xml:space="preserve">concernant des </w:t>
      </w:r>
      <w:r w:rsidR="00711C5B" w:rsidRPr="00383FDB">
        <w:rPr>
          <w:noProof/>
          <w:lang w:val="fr-FR" w:eastAsia="ja-JP"/>
        </w:rPr>
        <w:t>“</w:t>
      </w:r>
      <w:r w:rsidR="006D2FC7" w:rsidRPr="00383FDB">
        <w:rPr>
          <w:noProof/>
          <w:lang w:val="fr-FR" w:eastAsia="ja-JP"/>
        </w:rPr>
        <w:t>outils libres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6D2FC7" w:rsidRPr="00383FDB">
        <w:rPr>
          <w:noProof/>
          <w:lang w:val="fr-FR" w:eastAsia="ja-JP"/>
        </w:rPr>
        <w:t xml:space="preserve">dans la </w:t>
      </w:r>
      <w:r w:rsidR="00711C5B" w:rsidRPr="00383FDB">
        <w:rPr>
          <w:noProof/>
          <w:lang w:val="fr-FR" w:eastAsia="ja-JP"/>
        </w:rPr>
        <w:t>section 5</w:t>
      </w:r>
      <w:r w:rsidRPr="00383FDB">
        <w:rPr>
          <w:noProof/>
          <w:lang w:val="fr-FR" w:eastAsia="ja-JP"/>
        </w:rPr>
        <w:t>.3 d), re</w:t>
      </w:r>
      <w:r w:rsidR="006D2FC7" w:rsidRPr="00383FDB">
        <w:rPr>
          <w:noProof/>
          <w:lang w:val="fr-FR" w:eastAsia="ja-JP"/>
        </w:rPr>
        <w:t>m</w:t>
      </w:r>
      <w:r w:rsidRPr="00383FDB">
        <w:rPr>
          <w:noProof/>
          <w:lang w:val="fr-FR" w:eastAsia="ja-JP"/>
        </w:rPr>
        <w:t>place</w:t>
      </w:r>
      <w:r w:rsidR="006D2FC7" w:rsidRPr="00383FDB">
        <w:rPr>
          <w:noProof/>
          <w:lang w:val="fr-FR" w:eastAsia="ja-JP"/>
        </w:rPr>
        <w:t xml:space="preserve">r le mot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ja-JP"/>
        </w:rPr>
        <w:t>cultivar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6D2FC7" w:rsidRPr="00383FDB">
        <w:rPr>
          <w:noProof/>
          <w:lang w:val="fr-FR" w:eastAsia="ja-JP"/>
        </w:rPr>
        <w:t xml:space="preserve">par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ja-JP"/>
        </w:rPr>
        <w:t>vari</w:t>
      </w:r>
      <w:r w:rsidR="006D2FC7" w:rsidRPr="00383FDB">
        <w:rPr>
          <w:noProof/>
          <w:lang w:val="fr-FR" w:eastAsia="ja-JP"/>
        </w:rPr>
        <w:t>été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6D2FC7" w:rsidRPr="00383FDB">
        <w:rPr>
          <w:noProof/>
          <w:lang w:val="fr-FR" w:eastAsia="ja-JP"/>
        </w:rPr>
        <w:t xml:space="preserve">et indiquer le sens de </w:t>
      </w:r>
      <w:r w:rsidR="00711C5B" w:rsidRPr="00383FDB">
        <w:rPr>
          <w:noProof/>
          <w:lang w:val="fr-FR" w:eastAsia="ja-JP"/>
        </w:rPr>
        <w:t>“</w:t>
      </w:r>
      <w:r w:rsidR="006D2FC7" w:rsidRPr="00383FDB">
        <w:rPr>
          <w:noProof/>
          <w:lang w:val="fr-FR" w:eastAsia="ja-JP"/>
        </w:rPr>
        <w:t>bam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6D2FC7" w:rsidRPr="00383FDB">
        <w:rPr>
          <w:noProof/>
          <w:lang w:val="fr-FR" w:eastAsia="ja-JP"/>
        </w:rPr>
        <w:t xml:space="preserve">et de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ja-JP"/>
        </w:rPr>
        <w:t>CRAM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6D2FC7" w:rsidRPr="00383FDB">
        <w:rPr>
          <w:noProof/>
          <w:lang w:val="fr-FR" w:eastAsia="ja-JP"/>
        </w:rPr>
        <w:t>dans la liste d</w:t>
      </w:r>
      <w:r w:rsidR="00711C5B" w:rsidRPr="00383FDB">
        <w:rPr>
          <w:noProof/>
          <w:lang w:val="fr-FR" w:eastAsia="ja-JP"/>
        </w:rPr>
        <w:t>’</w:t>
      </w:r>
      <w:r w:rsidRPr="00383FDB">
        <w:rPr>
          <w:noProof/>
          <w:lang w:val="fr-FR" w:eastAsia="ja-JP"/>
        </w:rPr>
        <w:t>acronym</w:t>
      </w:r>
      <w:r w:rsidR="006D2FC7" w:rsidRPr="00383FDB">
        <w:rPr>
          <w:noProof/>
          <w:lang w:val="fr-FR" w:eastAsia="ja-JP"/>
        </w:rPr>
        <w:t>e</w:t>
      </w:r>
      <w:r w:rsidRPr="00383FDB">
        <w:rPr>
          <w:noProof/>
          <w:lang w:val="fr-FR" w:eastAsia="ja-JP"/>
        </w:rPr>
        <w:t>s.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80" w:name="_Toc525478517"/>
      <w:bookmarkStart w:id="81" w:name="_Toc525647206"/>
      <w:r w:rsidRPr="00383FDB">
        <w:rPr>
          <w:i/>
          <w:noProof/>
          <w:lang w:val="fr-FR"/>
        </w:rPr>
        <w:t>Section 6</w:t>
      </w:r>
      <w:r w:rsidR="003C7ECE" w:rsidRPr="00383FDB">
        <w:rPr>
          <w:i/>
          <w:noProof/>
          <w:lang w:val="fr-FR"/>
        </w:rPr>
        <w:t>.1</w:t>
      </w:r>
      <w:bookmarkEnd w:id="80"/>
      <w:bookmarkEnd w:id="81"/>
    </w:p>
    <w:p w:rsidR="00711C5B" w:rsidRPr="00383FDB" w:rsidRDefault="003C7ECE" w:rsidP="003C7ECE">
      <w:pPr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6D2FC7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6D2FC7" w:rsidRPr="00383FDB">
        <w:rPr>
          <w:noProof/>
          <w:lang w:val="fr-FR" w:eastAsia="ja-JP"/>
        </w:rPr>
        <w:t xml:space="preserve">est convenu de renuméroter la </w:t>
      </w:r>
      <w:r w:rsidR="00711C5B" w:rsidRPr="00383FDB">
        <w:rPr>
          <w:noProof/>
          <w:lang w:val="fr-FR" w:eastAsia="ja-JP"/>
        </w:rPr>
        <w:t>section 6</w:t>
      </w:r>
      <w:r w:rsidR="006D2FC7" w:rsidRPr="00383FDB">
        <w:rPr>
          <w:noProof/>
          <w:lang w:val="fr-FR" w:eastAsia="ja-JP"/>
        </w:rPr>
        <w:t xml:space="preserve">.1, qui devient la </w:t>
      </w:r>
      <w:r w:rsidR="00711C5B" w:rsidRPr="00383FDB">
        <w:rPr>
          <w:noProof/>
          <w:lang w:val="fr-FR" w:eastAsia="ja-JP"/>
        </w:rPr>
        <w:t>section 5</w:t>
      </w:r>
      <w:r w:rsidRPr="00383FDB">
        <w:rPr>
          <w:noProof/>
          <w:lang w:val="fr-FR" w:eastAsia="ja-JP"/>
        </w:rPr>
        <w:t xml:space="preserve">.4.  </w:t>
      </w:r>
      <w:r w:rsidR="006D2FC7" w:rsidRPr="00383FDB">
        <w:rPr>
          <w:noProof/>
          <w:lang w:val="fr-FR" w:eastAsia="ja-JP"/>
        </w:rPr>
        <w:t>S</w:t>
      </w:r>
      <w:r w:rsidR="00711C5B" w:rsidRPr="00383FDB">
        <w:rPr>
          <w:noProof/>
          <w:lang w:val="fr-FR" w:eastAsia="ja-JP"/>
        </w:rPr>
        <w:t>’</w:t>
      </w:r>
      <w:r w:rsidR="006D2FC7" w:rsidRPr="00383FDB">
        <w:rPr>
          <w:noProof/>
          <w:lang w:val="fr-FR" w:eastAsia="ja-JP"/>
        </w:rPr>
        <w:t>agissant du texte proposé, il est convenu que la France, les Pays</w:t>
      </w:r>
      <w:r w:rsidR="00E664D7" w:rsidRPr="00383FDB">
        <w:rPr>
          <w:noProof/>
          <w:lang w:val="fr-FR" w:eastAsia="ja-JP"/>
        </w:rPr>
        <w:noBreakHyphen/>
      </w:r>
      <w:r w:rsidR="006D2FC7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6D2FC7" w:rsidRPr="00383FDB">
        <w:rPr>
          <w:noProof/>
          <w:lang w:val="fr-FR" w:eastAsia="ja-JP"/>
        </w:rPr>
        <w:t>Union européenne devraient supprimer le lien vers la norme et déterminer si ce texte devrait être présenté comme une méthode à privilégier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82" w:name="_Toc525478518"/>
      <w:bookmarkStart w:id="83" w:name="_Toc525647207"/>
      <w:r w:rsidRPr="00383FDB">
        <w:rPr>
          <w:i/>
          <w:noProof/>
          <w:lang w:val="fr-FR"/>
        </w:rPr>
        <w:t>Section 6</w:t>
      </w:r>
      <w:r w:rsidR="003C7ECE" w:rsidRPr="00383FDB">
        <w:rPr>
          <w:i/>
          <w:noProof/>
          <w:lang w:val="fr-FR"/>
        </w:rPr>
        <w:t>.2</w:t>
      </w:r>
      <w:bookmarkEnd w:id="82"/>
      <w:bookmarkEnd w:id="83"/>
    </w:p>
    <w:p w:rsidR="003C7ECE" w:rsidRPr="00383FDB" w:rsidRDefault="003C7ECE" w:rsidP="003C7ECE">
      <w:pPr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25731B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25731B" w:rsidRPr="00383FDB">
        <w:rPr>
          <w:noProof/>
          <w:lang w:val="fr-FR" w:eastAsia="ja-JP"/>
        </w:rPr>
        <w:t xml:space="preserve">est convenu de renuméroter la </w:t>
      </w:r>
      <w:r w:rsidR="00711C5B" w:rsidRPr="00383FDB">
        <w:rPr>
          <w:noProof/>
          <w:lang w:val="fr-FR" w:eastAsia="ja-JP"/>
        </w:rPr>
        <w:t>section 6</w:t>
      </w:r>
      <w:r w:rsidRPr="00383FDB">
        <w:rPr>
          <w:noProof/>
          <w:lang w:val="fr-FR" w:eastAsia="ja-JP"/>
        </w:rPr>
        <w:t>.2.</w:t>
      </w:r>
      <w:r w:rsidR="0025731B" w:rsidRPr="00383FDB">
        <w:rPr>
          <w:noProof/>
          <w:lang w:val="fr-FR" w:eastAsia="ja-JP"/>
        </w:rPr>
        <w:t xml:space="preserve"> qui devient la </w:t>
      </w:r>
      <w:r w:rsidR="00711C5B" w:rsidRPr="00383FDB">
        <w:rPr>
          <w:noProof/>
          <w:lang w:val="fr-FR" w:eastAsia="ja-JP"/>
        </w:rPr>
        <w:t>section 5</w:t>
      </w:r>
      <w:r w:rsidRPr="00383FDB">
        <w:rPr>
          <w:noProof/>
          <w:lang w:val="fr-FR" w:eastAsia="ja-JP"/>
        </w:rPr>
        <w:t>.5</w:t>
      </w:r>
      <w:r w:rsidR="0025731B" w:rsidRPr="00383FDB">
        <w:rPr>
          <w:noProof/>
          <w:lang w:val="fr-FR" w:eastAsia="ja-JP"/>
        </w:rPr>
        <w:t>, et d</w:t>
      </w:r>
      <w:r w:rsidR="00711C5B" w:rsidRPr="00383FDB">
        <w:rPr>
          <w:noProof/>
          <w:lang w:val="fr-FR" w:eastAsia="ja-JP"/>
        </w:rPr>
        <w:t>’</w:t>
      </w:r>
      <w:r w:rsidR="0025731B" w:rsidRPr="00383FDB">
        <w:rPr>
          <w:noProof/>
          <w:lang w:val="fr-FR" w:eastAsia="ja-JP"/>
        </w:rPr>
        <w:t>insérer l</w:t>
      </w:r>
      <w:r w:rsidR="00785912" w:rsidRPr="00383FDB">
        <w:rPr>
          <w:noProof/>
          <w:lang w:val="fr-FR" w:eastAsia="ja-JP"/>
        </w:rPr>
        <w:t>es phrases ci</w:t>
      </w:r>
      <w:r w:rsidR="00E664D7" w:rsidRPr="00383FDB">
        <w:rPr>
          <w:noProof/>
          <w:lang w:val="fr-FR" w:eastAsia="ja-JP"/>
        </w:rPr>
        <w:noBreakHyphen/>
      </w:r>
      <w:r w:rsidR="00785912" w:rsidRPr="00383FDB">
        <w:rPr>
          <w:noProof/>
          <w:lang w:val="fr-FR" w:eastAsia="ja-JP"/>
        </w:rPr>
        <w:t>après à la fin du</w:t>
      </w:r>
      <w:r w:rsidR="0025731B" w:rsidRPr="00383FDB">
        <w:rPr>
          <w:noProof/>
          <w:lang w:val="fr-FR" w:eastAsia="ja-JP"/>
        </w:rPr>
        <w:t xml:space="preserve"> texte actuel</w:t>
      </w:r>
      <w:r w:rsidR="00711C5B" w:rsidRPr="00383FDB">
        <w:rPr>
          <w:noProof/>
          <w:lang w:val="fr-FR" w:eastAsia="ja-JP"/>
        </w:rPr>
        <w:t> :</w:t>
      </w:r>
      <w:r w:rsidR="0025731B"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="0025731B" w:rsidRPr="00383FDB">
        <w:rPr>
          <w:noProof/>
          <w:lang w:val="fr-FR" w:eastAsia="ja-JP"/>
        </w:rPr>
        <w:t xml:space="preserve">Pour les variantes obtenues à partir des données de séquences, il est recommandé de stocker les fichiers </w:t>
      </w:r>
      <w:r w:rsidRPr="00383FDB">
        <w:rPr>
          <w:noProof/>
          <w:lang w:val="fr-FR" w:eastAsia="ja-JP"/>
        </w:rPr>
        <w:t xml:space="preserve">VCF </w:t>
      </w:r>
      <w:r w:rsidR="0025731B" w:rsidRPr="00383FDB">
        <w:rPr>
          <w:noProof/>
          <w:lang w:val="fr-FR" w:eastAsia="ja-JP"/>
        </w:rPr>
        <w:t xml:space="preserve">dans une base de données relationnelle ou </w:t>
      </w:r>
      <w:r w:rsidR="00A3621A" w:rsidRPr="00383FDB">
        <w:rPr>
          <w:noProof/>
          <w:lang w:val="fr-FR" w:eastAsia="ja-JP"/>
        </w:rPr>
        <w:t>SQL.  Da</w:t>
      </w:r>
      <w:r w:rsidR="00657C68" w:rsidRPr="00383FDB">
        <w:rPr>
          <w:noProof/>
          <w:lang w:val="fr-FR" w:eastAsia="ja-JP"/>
        </w:rPr>
        <w:t xml:space="preserve">ns ce cas, chaque enregistrement de la base de données correspondant à une variante présente une version génomique, un </w:t>
      </w:r>
      <w:r w:rsidRPr="00383FDB">
        <w:rPr>
          <w:noProof/>
          <w:lang w:val="fr-FR" w:eastAsia="ja-JP"/>
        </w:rPr>
        <w:t xml:space="preserve">chromosome, </w:t>
      </w:r>
      <w:r w:rsidR="00657C68" w:rsidRPr="00383FDB">
        <w:rPr>
          <w:noProof/>
          <w:lang w:val="fr-FR" w:eastAsia="ja-JP"/>
        </w:rPr>
        <w:t xml:space="preserve">une </w:t>
      </w:r>
      <w:r w:rsidRPr="00383FDB">
        <w:rPr>
          <w:noProof/>
          <w:lang w:val="fr-FR" w:eastAsia="ja-JP"/>
        </w:rPr>
        <w:t>position</w:t>
      </w:r>
      <w:r w:rsidR="00657C68" w:rsidRPr="00383FDB">
        <w:rPr>
          <w:noProof/>
          <w:lang w:val="fr-FR" w:eastAsia="ja-JP"/>
        </w:rPr>
        <w:t xml:space="preserve"> et</w:t>
      </w:r>
      <w:r w:rsidRPr="00383FDB">
        <w:rPr>
          <w:noProof/>
          <w:lang w:val="fr-FR" w:eastAsia="ja-JP"/>
        </w:rPr>
        <w:t xml:space="preserve"> </w:t>
      </w:r>
      <w:r w:rsidR="00657C68" w:rsidRPr="00383FDB">
        <w:rPr>
          <w:noProof/>
          <w:lang w:val="fr-FR" w:eastAsia="ja-JP"/>
        </w:rPr>
        <w:t xml:space="preserve">un allèle de </w:t>
      </w:r>
      <w:r w:rsidRPr="00383FDB">
        <w:rPr>
          <w:noProof/>
          <w:lang w:val="fr-FR" w:eastAsia="ja-JP"/>
        </w:rPr>
        <w:t>r</w:t>
      </w:r>
      <w:r w:rsidR="00657C68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f</w:t>
      </w:r>
      <w:r w:rsidR="00657C68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 xml:space="preserve">rence </w:t>
      </w:r>
      <w:r w:rsidR="00657C68" w:rsidRPr="00383FDB">
        <w:rPr>
          <w:noProof/>
          <w:lang w:val="fr-FR" w:eastAsia="ja-JP"/>
        </w:rPr>
        <w:t>définis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84" w:name="_Toc525478519"/>
      <w:bookmarkStart w:id="85" w:name="_Toc525647208"/>
      <w:r w:rsidRPr="00383FDB">
        <w:rPr>
          <w:i/>
          <w:noProof/>
          <w:lang w:val="fr-FR"/>
        </w:rPr>
        <w:t>Section 6</w:t>
      </w:r>
      <w:r w:rsidR="003C7ECE" w:rsidRPr="00383FDB">
        <w:rPr>
          <w:i/>
          <w:noProof/>
          <w:lang w:val="fr-FR"/>
        </w:rPr>
        <w:t>.3</w:t>
      </w:r>
      <w:bookmarkEnd w:id="84"/>
      <w:bookmarkEnd w:id="85"/>
    </w:p>
    <w:p w:rsidR="00711C5B" w:rsidRPr="00383FDB" w:rsidRDefault="003C7ECE" w:rsidP="003C7ECE">
      <w:pPr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657C68" w:rsidRPr="00383FDB">
        <w:rPr>
          <w:noProof/>
          <w:lang w:val="fr-FR"/>
        </w:rPr>
        <w:t>Le</w:t>
      </w:r>
      <w:r w:rsidRPr="00383FDB">
        <w:rPr>
          <w:noProof/>
          <w:lang w:val="fr-FR" w:eastAsia="ja-JP"/>
        </w:rPr>
        <w:t xml:space="preserve"> BMT </w:t>
      </w:r>
      <w:r w:rsidR="00657C68" w:rsidRPr="00383FDB">
        <w:rPr>
          <w:noProof/>
          <w:lang w:val="fr-FR" w:eastAsia="ja-JP"/>
        </w:rPr>
        <w:t xml:space="preserve">est convenu de renuméroter la </w:t>
      </w:r>
      <w:r w:rsidR="00711C5B" w:rsidRPr="00383FDB">
        <w:rPr>
          <w:noProof/>
          <w:lang w:val="fr-FR" w:eastAsia="ja-JP"/>
        </w:rPr>
        <w:t>section 6</w:t>
      </w:r>
      <w:r w:rsidRPr="00383FDB">
        <w:rPr>
          <w:noProof/>
          <w:lang w:val="fr-FR" w:eastAsia="ja-JP"/>
        </w:rPr>
        <w:t>.3</w:t>
      </w:r>
      <w:r w:rsidR="00657C68" w:rsidRPr="00383FDB">
        <w:rPr>
          <w:noProof/>
          <w:lang w:val="fr-FR" w:eastAsia="ja-JP"/>
        </w:rPr>
        <w:t xml:space="preserve">, qui devient la </w:t>
      </w:r>
      <w:r w:rsidR="00711C5B" w:rsidRPr="00383FDB">
        <w:rPr>
          <w:noProof/>
          <w:lang w:val="fr-FR" w:eastAsia="ja-JP"/>
        </w:rPr>
        <w:t>section 5</w:t>
      </w:r>
      <w:r w:rsidRPr="00383FDB">
        <w:rPr>
          <w:noProof/>
          <w:lang w:val="fr-FR" w:eastAsia="ja-JP"/>
        </w:rPr>
        <w:t>.6.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86" w:name="_Toc525478520"/>
      <w:bookmarkStart w:id="87" w:name="_Toc525647209"/>
      <w:r w:rsidRPr="00383FDB">
        <w:rPr>
          <w:i/>
          <w:noProof/>
          <w:lang w:val="fr-FR"/>
        </w:rPr>
        <w:lastRenderedPageBreak/>
        <w:t>Section 6</w:t>
      </w:r>
      <w:r w:rsidR="003C7ECE" w:rsidRPr="00383FDB">
        <w:rPr>
          <w:i/>
          <w:noProof/>
          <w:lang w:val="fr-FR"/>
        </w:rPr>
        <w:t>.3.1 b)</w:t>
      </w:r>
      <w:bookmarkEnd w:id="86"/>
      <w:bookmarkEnd w:id="87"/>
    </w:p>
    <w:p w:rsidR="00711C5B" w:rsidRPr="00383FDB" w:rsidRDefault="003C7ECE" w:rsidP="003C7ECE">
      <w:pPr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5E46F4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5E46F4" w:rsidRPr="00383FDB">
        <w:rPr>
          <w:noProof/>
          <w:lang w:val="fr-FR" w:eastAsia="ja-JP"/>
        </w:rPr>
        <w:t>est convenu de modifier comme suit l</w:t>
      </w:r>
      <w:r w:rsidR="00711C5B" w:rsidRPr="00383FDB">
        <w:rPr>
          <w:noProof/>
          <w:lang w:val="fr-FR" w:eastAsia="ja-JP"/>
        </w:rPr>
        <w:t>’</w:t>
      </w:r>
      <w:r w:rsidR="005E46F4" w:rsidRPr="00383FDB">
        <w:rPr>
          <w:noProof/>
          <w:lang w:val="fr-FR" w:eastAsia="ja-JP"/>
        </w:rPr>
        <w:t xml:space="preserve">intitulé de la </w:t>
      </w:r>
      <w:r w:rsidR="00711C5B" w:rsidRPr="00383FDB">
        <w:rPr>
          <w:noProof/>
          <w:lang w:val="fr-FR" w:eastAsia="ja-JP"/>
        </w:rPr>
        <w:t>section 6</w:t>
      </w:r>
      <w:r w:rsidRPr="00383FDB">
        <w:rPr>
          <w:noProof/>
          <w:lang w:val="fr-FR" w:eastAsia="ja-JP"/>
        </w:rPr>
        <w:t>.3.1 b)</w:t>
      </w:r>
      <w:r w:rsidR="00711C5B" w:rsidRPr="00383FDB">
        <w:rPr>
          <w:noProof/>
          <w:lang w:val="fr-FR" w:eastAsia="ja-JP"/>
        </w:rPr>
        <w:t> :</w:t>
      </w:r>
      <w:r w:rsidR="005E46F4"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ja-JP"/>
        </w:rPr>
        <w:t>R</w:t>
      </w:r>
      <w:r w:rsidR="005E46F4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f</w:t>
      </w:r>
      <w:r w:rsidR="005E46F4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 xml:space="preserve">rence </w:t>
      </w:r>
      <w:r w:rsidR="005E46F4" w:rsidRPr="00383FDB">
        <w:rPr>
          <w:noProof/>
          <w:lang w:val="fr-FR" w:eastAsia="ja-JP"/>
        </w:rPr>
        <w:t xml:space="preserve">pour la position </w:t>
      </w:r>
      <w:r w:rsidRPr="00383FDB">
        <w:rPr>
          <w:noProof/>
          <w:lang w:val="fr-FR" w:eastAsia="ja-JP"/>
        </w:rPr>
        <w:t>g</w:t>
      </w:r>
      <w:r w:rsidR="005E46F4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nom</w:t>
      </w:r>
      <w:r w:rsidR="005E46F4" w:rsidRPr="00383FDB">
        <w:rPr>
          <w:noProof/>
          <w:lang w:val="fr-FR" w:eastAsia="ja-JP"/>
        </w:rPr>
        <w:t>iqu</w:t>
      </w:r>
      <w:r w:rsidRPr="00383FDB">
        <w:rPr>
          <w:noProof/>
          <w:lang w:val="fr-FR" w:eastAsia="ja-JP"/>
        </w:rPr>
        <w:t>e</w:t>
      </w:r>
      <w:r w:rsidR="009242A7" w:rsidRPr="00383FDB">
        <w:rPr>
          <w:noProof/>
          <w:lang w:val="fr-FR" w:eastAsia="ja-JP"/>
        </w:rPr>
        <w:t>/</w:t>
      </w:r>
      <w:r w:rsidR="005E46F4" w:rsidRPr="00383FDB">
        <w:rPr>
          <w:noProof/>
          <w:lang w:val="fr-FR" w:eastAsia="ja-JP"/>
        </w:rPr>
        <w:t>Code l</w:t>
      </w:r>
      <w:r w:rsidRPr="00383FDB">
        <w:rPr>
          <w:noProof/>
          <w:lang w:val="fr-FR" w:eastAsia="ja-JP"/>
        </w:rPr>
        <w:t>ocus</w:t>
      </w:r>
      <w:r w:rsidR="00711C5B" w:rsidRPr="00383FDB">
        <w:rPr>
          <w:noProof/>
          <w:lang w:val="fr-FR" w:eastAsia="ja-JP"/>
        </w:rPr>
        <w:t> :”</w:t>
      </w:r>
      <w:r w:rsidR="005E46F4" w:rsidRPr="00383FDB">
        <w:rPr>
          <w:noProof/>
          <w:lang w:val="fr-FR" w:eastAsia="ja-JP"/>
        </w:rPr>
        <w:t xml:space="preserve">, </w:t>
      </w:r>
      <w:r w:rsidR="00064656" w:rsidRPr="00383FDB">
        <w:rPr>
          <w:noProof/>
          <w:lang w:val="fr-FR" w:eastAsia="ja-JP"/>
        </w:rPr>
        <w:t xml:space="preserve">en utilisant </w:t>
      </w:r>
      <w:r w:rsidR="005E46F4" w:rsidRPr="00383FDB">
        <w:rPr>
          <w:noProof/>
          <w:lang w:val="fr-FR" w:eastAsia="ja-JP"/>
        </w:rPr>
        <w:t>le texte suivant</w:t>
      </w:r>
      <w:r w:rsidR="00711C5B" w:rsidRPr="00383FDB">
        <w:rPr>
          <w:noProof/>
          <w:lang w:val="fr-FR" w:eastAsia="ja-JP"/>
        </w:rPr>
        <w:t> :</w:t>
      </w:r>
      <w:r w:rsidR="005E46F4"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="005E46F4" w:rsidRPr="00383FDB">
        <w:rPr>
          <w:noProof/>
          <w:lang w:val="fr-FR" w:eastAsia="ja-JP"/>
        </w:rPr>
        <w:t>Si un génome de référence est disponible pour l</w:t>
      </w:r>
      <w:r w:rsidR="00064656" w:rsidRPr="00383FDB">
        <w:rPr>
          <w:noProof/>
          <w:lang w:val="fr-FR" w:eastAsia="ja-JP"/>
        </w:rPr>
        <w:t xml:space="preserve">es </w:t>
      </w:r>
      <w:r w:rsidR="005E46F4" w:rsidRPr="00383FDB">
        <w:rPr>
          <w:noProof/>
          <w:lang w:val="fr-FR" w:eastAsia="ja-JP"/>
        </w:rPr>
        <w:t>espèce</w:t>
      </w:r>
      <w:r w:rsidR="00064656" w:rsidRPr="00383FDB">
        <w:rPr>
          <w:noProof/>
          <w:lang w:val="fr-FR" w:eastAsia="ja-JP"/>
        </w:rPr>
        <w:t>s</w:t>
      </w:r>
      <w:r w:rsidR="005E46F4" w:rsidRPr="00383FDB">
        <w:rPr>
          <w:noProof/>
          <w:lang w:val="fr-FR" w:eastAsia="ja-JP"/>
        </w:rPr>
        <w:t xml:space="preserve"> concernée</w:t>
      </w:r>
      <w:r w:rsidR="00064656" w:rsidRPr="00383FDB">
        <w:rPr>
          <w:noProof/>
          <w:lang w:val="fr-FR" w:eastAsia="ja-JP"/>
        </w:rPr>
        <w:t>s</w:t>
      </w:r>
      <w:r w:rsidR="005E46F4" w:rsidRPr="00383FDB">
        <w:rPr>
          <w:noProof/>
          <w:lang w:val="fr-FR" w:eastAsia="ja-JP"/>
        </w:rPr>
        <w:t>, il est préférable de fournir une version de l</w:t>
      </w:r>
      <w:r w:rsidR="00711C5B" w:rsidRPr="00383FDB">
        <w:rPr>
          <w:noProof/>
          <w:lang w:val="fr-FR" w:eastAsia="ja-JP"/>
        </w:rPr>
        <w:t>’</w:t>
      </w:r>
      <w:r w:rsidR="005E46F4" w:rsidRPr="00383FDB">
        <w:rPr>
          <w:noProof/>
          <w:lang w:val="fr-FR" w:eastAsia="ja-JP"/>
        </w:rPr>
        <w:t xml:space="preserve">assemblage du génome, un chromosome et une position, par exemple </w:t>
      </w:r>
      <w:r w:rsidRPr="00383FDB">
        <w:rPr>
          <w:noProof/>
          <w:lang w:val="fr-FR" w:eastAsia="ja-JP"/>
        </w:rPr>
        <w:t xml:space="preserve">SL2.50ch05:63309763 </w:t>
      </w:r>
      <w:r w:rsidR="005E46F4" w:rsidRPr="00383FDB">
        <w:rPr>
          <w:noProof/>
          <w:lang w:val="fr-FR" w:eastAsia="ja-JP"/>
        </w:rPr>
        <w:t>pour la version</w:t>
      </w:r>
      <w:r w:rsidR="009242A7" w:rsidRPr="00383FDB">
        <w:rPr>
          <w:noProof/>
          <w:lang w:val="fr-FR" w:eastAsia="ja-JP"/>
        </w:rPr>
        <w:t> </w:t>
      </w:r>
      <w:r w:rsidR="005E46F4" w:rsidRPr="00383FDB">
        <w:rPr>
          <w:noProof/>
          <w:lang w:val="fr-FR" w:eastAsia="ja-JP"/>
        </w:rPr>
        <w:t>2.50 de l</w:t>
      </w:r>
      <w:r w:rsidR="00711C5B" w:rsidRPr="00383FDB">
        <w:rPr>
          <w:noProof/>
          <w:lang w:val="fr-FR" w:eastAsia="ja-JP"/>
        </w:rPr>
        <w:t>’</w:t>
      </w:r>
      <w:r w:rsidR="005E46F4" w:rsidRPr="00383FDB">
        <w:rPr>
          <w:noProof/>
          <w:lang w:val="fr-FR" w:eastAsia="ja-JP"/>
        </w:rPr>
        <w:t xml:space="preserve">assemblage concernant la </w:t>
      </w:r>
      <w:r w:rsidRPr="00383FDB">
        <w:rPr>
          <w:noProof/>
          <w:lang w:val="fr-FR" w:eastAsia="ja-JP"/>
        </w:rPr>
        <w:t>tomat</w:t>
      </w:r>
      <w:r w:rsidR="005E46F4" w:rsidRPr="00383FDB">
        <w:rPr>
          <w:noProof/>
          <w:lang w:val="fr-FR" w:eastAsia="ja-JP"/>
        </w:rPr>
        <w:t>e</w:t>
      </w:r>
      <w:r w:rsidRPr="00383FDB">
        <w:rPr>
          <w:noProof/>
          <w:lang w:val="fr-FR" w:eastAsia="ja-JP"/>
        </w:rPr>
        <w:t xml:space="preserve"> </w:t>
      </w:r>
      <w:r w:rsidRPr="00383FDB">
        <w:rPr>
          <w:i/>
          <w:noProof/>
          <w:lang w:val="fr-FR" w:eastAsia="ja-JP"/>
        </w:rPr>
        <w:t>Solanum lycopersicum</w:t>
      </w:r>
      <w:r w:rsidR="005E46F4" w:rsidRPr="00383FDB">
        <w:rPr>
          <w:noProof/>
          <w:lang w:val="fr-FR" w:eastAsia="ja-JP"/>
        </w:rPr>
        <w:t xml:space="preserve">, </w:t>
      </w:r>
      <w:r w:rsidRPr="00383FDB">
        <w:rPr>
          <w:noProof/>
          <w:lang w:val="fr-FR" w:eastAsia="ja-JP"/>
        </w:rPr>
        <w:t>position</w:t>
      </w:r>
      <w:r w:rsidR="009242A7" w:rsidRPr="00383FDB">
        <w:rPr>
          <w:noProof/>
          <w:lang w:val="fr-FR" w:eastAsia="ja-JP"/>
        </w:rPr>
        <w:t> </w:t>
      </w:r>
      <w:r w:rsidRPr="00383FDB">
        <w:rPr>
          <w:noProof/>
          <w:lang w:val="fr-FR" w:eastAsia="ja-JP"/>
        </w:rPr>
        <w:t>63309763</w:t>
      </w:r>
      <w:r w:rsidR="005E46F4" w:rsidRPr="00383FDB">
        <w:rPr>
          <w:noProof/>
          <w:lang w:val="fr-FR" w:eastAsia="ja-JP"/>
        </w:rPr>
        <w:t xml:space="preserve"> sur le chromosome</w:t>
      </w:r>
      <w:r w:rsidR="009242A7" w:rsidRPr="00383FDB">
        <w:rPr>
          <w:noProof/>
          <w:lang w:val="fr-FR" w:eastAsia="ja-JP"/>
        </w:rPr>
        <w:t> </w:t>
      </w:r>
      <w:r w:rsidR="005E46F4" w:rsidRPr="00383FDB">
        <w:rPr>
          <w:noProof/>
          <w:lang w:val="fr-FR" w:eastAsia="ja-JP"/>
        </w:rPr>
        <w:t>5</w:t>
      </w:r>
      <w:r w:rsidRPr="00383FDB">
        <w:rPr>
          <w:noProof/>
          <w:lang w:val="fr-FR" w:eastAsia="ja-JP"/>
        </w:rPr>
        <w:t xml:space="preserve">. </w:t>
      </w:r>
      <w:r w:rsidR="00A02E75" w:rsidRPr="00383FDB">
        <w:rPr>
          <w:noProof/>
          <w:lang w:val="fr-FR" w:eastAsia="ja-JP"/>
        </w:rPr>
        <w:t xml:space="preserve"> </w:t>
      </w:r>
      <w:r w:rsidR="006A5255" w:rsidRPr="00383FDB">
        <w:rPr>
          <w:noProof/>
          <w:lang w:val="fr-FR" w:eastAsia="ja-JP"/>
        </w:rPr>
        <w:t>En l</w:t>
      </w:r>
      <w:r w:rsidR="00711C5B" w:rsidRPr="00383FDB">
        <w:rPr>
          <w:noProof/>
          <w:lang w:val="fr-FR" w:eastAsia="ja-JP"/>
        </w:rPr>
        <w:t>’</w:t>
      </w:r>
      <w:r w:rsidR="006A5255" w:rsidRPr="00383FDB">
        <w:rPr>
          <w:noProof/>
          <w:lang w:val="fr-FR" w:eastAsia="ja-JP"/>
        </w:rPr>
        <w:t xml:space="preserve">absence de génome de </w:t>
      </w:r>
      <w:r w:rsidRPr="00383FDB">
        <w:rPr>
          <w:noProof/>
          <w:lang w:val="fr-FR" w:eastAsia="ja-JP"/>
        </w:rPr>
        <w:t>r</w:t>
      </w:r>
      <w:r w:rsidR="006A5255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f</w:t>
      </w:r>
      <w:r w:rsidR="006A5255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 xml:space="preserve">rence </w:t>
      </w:r>
      <w:r w:rsidR="006A5255" w:rsidRPr="00383FDB">
        <w:rPr>
          <w:noProof/>
          <w:lang w:val="fr-FR" w:eastAsia="ja-JP"/>
        </w:rPr>
        <w:t>ou si l</w:t>
      </w:r>
      <w:r w:rsidR="00711C5B" w:rsidRPr="00383FDB">
        <w:rPr>
          <w:noProof/>
          <w:lang w:val="fr-FR" w:eastAsia="ja-JP"/>
        </w:rPr>
        <w:t>’</w:t>
      </w:r>
      <w:r w:rsidR="006A5255" w:rsidRPr="00383FDB">
        <w:rPr>
          <w:noProof/>
          <w:lang w:val="fr-FR" w:eastAsia="ja-JP"/>
        </w:rPr>
        <w:t>emplacement est inconnu</w:t>
      </w:r>
      <w:r w:rsidRPr="00383FDB">
        <w:rPr>
          <w:noProof/>
          <w:lang w:val="fr-FR" w:eastAsia="ja-JP"/>
        </w:rPr>
        <w:t xml:space="preserve">, </w:t>
      </w:r>
      <w:r w:rsidR="006A5255" w:rsidRPr="00383FDB">
        <w:rPr>
          <w:noProof/>
          <w:lang w:val="fr-FR" w:eastAsia="ja-JP"/>
        </w:rPr>
        <w:t xml:space="preserve">on peut utiliser </w:t>
      </w:r>
      <w:r w:rsidR="001F2F25" w:rsidRPr="00383FDB">
        <w:rPr>
          <w:noProof/>
          <w:lang w:val="fr-FR" w:eastAsia="ja-JP"/>
        </w:rPr>
        <w:t>le</w:t>
      </w:r>
      <w:r w:rsidR="006A5255" w:rsidRPr="00383FDB">
        <w:rPr>
          <w:noProof/>
          <w:lang w:val="fr-FR" w:eastAsia="ja-JP"/>
        </w:rPr>
        <w:t xml:space="preserve"> nom ou </w:t>
      </w:r>
      <w:r w:rsidR="001F2F25" w:rsidRPr="00383FDB">
        <w:rPr>
          <w:noProof/>
          <w:lang w:val="fr-FR" w:eastAsia="ja-JP"/>
        </w:rPr>
        <w:t xml:space="preserve">le </w:t>
      </w:r>
      <w:r w:rsidR="006A5255" w:rsidRPr="00383FDB">
        <w:rPr>
          <w:noProof/>
          <w:lang w:val="fr-FR" w:eastAsia="ja-JP"/>
        </w:rPr>
        <w:t>code du locus pour l</w:t>
      </w:r>
      <w:r w:rsidR="001F2F25" w:rsidRPr="00383FDB">
        <w:rPr>
          <w:noProof/>
          <w:lang w:val="fr-FR" w:eastAsia="ja-JP"/>
        </w:rPr>
        <w:t xml:space="preserve">es </w:t>
      </w:r>
      <w:r w:rsidR="006A5255" w:rsidRPr="00383FDB">
        <w:rPr>
          <w:noProof/>
          <w:lang w:val="fr-FR" w:eastAsia="ja-JP"/>
        </w:rPr>
        <w:t>espèce</w:t>
      </w:r>
      <w:r w:rsidR="001F2F25" w:rsidRPr="00383FDB">
        <w:rPr>
          <w:noProof/>
          <w:lang w:val="fr-FR" w:eastAsia="ja-JP"/>
        </w:rPr>
        <w:t>s</w:t>
      </w:r>
      <w:r w:rsidR="006A5255" w:rsidRPr="00383FDB">
        <w:rPr>
          <w:noProof/>
          <w:lang w:val="fr-FR" w:eastAsia="ja-JP"/>
        </w:rPr>
        <w:t xml:space="preserve"> concernée</w:t>
      </w:r>
      <w:r w:rsidR="001F2F25" w:rsidRPr="00383FDB">
        <w:rPr>
          <w:noProof/>
          <w:lang w:val="fr-FR" w:eastAsia="ja-JP"/>
        </w:rPr>
        <w:t>s</w:t>
      </w:r>
      <w:r w:rsidRPr="00383FDB">
        <w:rPr>
          <w:noProof/>
          <w:lang w:val="fr-FR" w:eastAsia="ja-JP"/>
        </w:rPr>
        <w:t xml:space="preserve">, </w:t>
      </w:r>
      <w:r w:rsidR="006A5255" w:rsidRPr="00383FDB">
        <w:rPr>
          <w:noProof/>
          <w:lang w:val="fr-FR" w:eastAsia="ja-JP"/>
        </w:rPr>
        <w:t>p</w:t>
      </w:r>
      <w:r w:rsidR="001F2F25" w:rsidRPr="00383FDB">
        <w:rPr>
          <w:noProof/>
          <w:lang w:val="fr-FR" w:eastAsia="ja-JP"/>
        </w:rPr>
        <w:t>.</w:t>
      </w:r>
      <w:r w:rsidR="00A02E75" w:rsidRPr="00383FDB">
        <w:rPr>
          <w:noProof/>
          <w:lang w:val="fr-FR" w:eastAsia="ja-JP"/>
        </w:rPr>
        <w:t> </w:t>
      </w:r>
      <w:r w:rsidR="006A5255" w:rsidRPr="00383FDB">
        <w:rPr>
          <w:noProof/>
          <w:lang w:val="fr-FR" w:eastAsia="ja-JP"/>
        </w:rPr>
        <w:t>ex</w:t>
      </w:r>
      <w:r w:rsidR="001F2F25" w:rsidRPr="00383FDB">
        <w:rPr>
          <w:noProof/>
          <w:lang w:val="fr-FR" w:eastAsia="ja-JP"/>
        </w:rPr>
        <w:t>.</w:t>
      </w:r>
      <w:r w:rsidR="00A02E75" w:rsidRPr="00383FDB">
        <w:rPr>
          <w:noProof/>
          <w:lang w:val="fr-FR" w:eastAsia="ja-JP"/>
        </w:rPr>
        <w:t> </w:t>
      </w:r>
      <w:r w:rsidRPr="00383FDB">
        <w:rPr>
          <w:noProof/>
          <w:lang w:val="fr-FR" w:eastAsia="ja-JP"/>
        </w:rPr>
        <w:t>gwm</w:t>
      </w:r>
      <w:r w:rsidR="009242A7" w:rsidRPr="00383FDB">
        <w:rPr>
          <w:noProof/>
          <w:lang w:val="fr-FR" w:eastAsia="ja-JP"/>
        </w:rPr>
        <w:t> </w:t>
      </w:r>
      <w:r w:rsidRPr="00383FDB">
        <w:rPr>
          <w:noProof/>
          <w:lang w:val="fr-FR" w:eastAsia="ja-JP"/>
        </w:rPr>
        <w:t>149, A2, etc.</w:t>
      </w:r>
      <w:r w:rsidR="00711C5B" w:rsidRPr="00383FDB">
        <w:rPr>
          <w:noProof/>
          <w:lang w:val="fr-FR" w:eastAsia="ja-JP"/>
        </w:rPr>
        <w:t>”</w:t>
      </w:r>
    </w:p>
    <w:p w:rsidR="003C7ECE" w:rsidRPr="00383FDB" w:rsidRDefault="003C7ECE" w:rsidP="003C7ECE">
      <w:pPr>
        <w:autoSpaceDE w:val="0"/>
        <w:autoSpaceDN w:val="0"/>
        <w:adjustRightInd w:val="0"/>
        <w:spacing w:line="360" w:lineRule="auto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rPr>
          <w:i/>
          <w:noProof/>
          <w:lang w:val="fr-FR"/>
        </w:rPr>
      </w:pPr>
      <w:r w:rsidRPr="00383FDB">
        <w:rPr>
          <w:i/>
          <w:noProof/>
          <w:lang w:val="fr-FR"/>
        </w:rPr>
        <w:t>Section 6</w:t>
      </w:r>
      <w:r w:rsidR="003C7ECE" w:rsidRPr="00383FDB">
        <w:rPr>
          <w:i/>
          <w:noProof/>
          <w:lang w:val="fr-FR"/>
        </w:rPr>
        <w:t>.3.1 c)</w:t>
      </w:r>
    </w:p>
    <w:p w:rsidR="003C7ECE" w:rsidRPr="00383FDB" w:rsidRDefault="003C7ECE" w:rsidP="003C7ECE">
      <w:pPr>
        <w:keepNext/>
        <w:rPr>
          <w:noProof/>
          <w:lang w:val="fr-FR"/>
        </w:rPr>
      </w:pPr>
    </w:p>
    <w:p w:rsidR="003C7ECE" w:rsidRPr="00383FDB" w:rsidRDefault="003C7ECE" w:rsidP="003C7ECE">
      <w:pPr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064656" w:rsidRPr="00383FDB">
        <w:rPr>
          <w:noProof/>
          <w:lang w:val="fr-FR"/>
        </w:rPr>
        <w:t xml:space="preserve">Le </w:t>
      </w:r>
      <w:r w:rsidR="00064656" w:rsidRPr="00383FDB">
        <w:rPr>
          <w:noProof/>
          <w:lang w:val="fr-FR" w:eastAsia="ja-JP"/>
        </w:rPr>
        <w:t>BMT est convenu de modifier comme suit l</w:t>
      </w:r>
      <w:r w:rsidR="00711C5B" w:rsidRPr="00383FDB">
        <w:rPr>
          <w:noProof/>
          <w:lang w:val="fr-FR" w:eastAsia="ja-JP"/>
        </w:rPr>
        <w:t>’</w:t>
      </w:r>
      <w:r w:rsidR="00064656" w:rsidRPr="00383FDB">
        <w:rPr>
          <w:noProof/>
          <w:lang w:val="fr-FR" w:eastAsia="ja-JP"/>
        </w:rPr>
        <w:t xml:space="preserve">intitulé de la </w:t>
      </w:r>
      <w:r w:rsidR="00711C5B" w:rsidRPr="00383FDB">
        <w:rPr>
          <w:noProof/>
          <w:lang w:val="fr-FR" w:eastAsia="ja-JP"/>
        </w:rPr>
        <w:t>section 6</w:t>
      </w:r>
      <w:r w:rsidRPr="00383FDB">
        <w:rPr>
          <w:noProof/>
          <w:lang w:val="fr-FR" w:eastAsia="ja-JP"/>
        </w:rPr>
        <w:t>.3.1 c)</w:t>
      </w:r>
      <w:r w:rsidR="00711C5B" w:rsidRPr="00383FDB">
        <w:rPr>
          <w:noProof/>
          <w:lang w:val="fr-FR" w:eastAsia="ja-JP"/>
        </w:rPr>
        <w:t> :</w:t>
      </w:r>
      <w:r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ja-JP"/>
        </w:rPr>
        <w:t>G</w:t>
      </w:r>
      <w:r w:rsidR="00064656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notype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064656" w:rsidRPr="00383FDB">
        <w:rPr>
          <w:noProof/>
          <w:lang w:val="fr-FR" w:eastAsia="ja-JP"/>
        </w:rPr>
        <w:t>en utilisant le texte suivant</w:t>
      </w:r>
      <w:r w:rsidR="00711C5B" w:rsidRPr="00383FDB">
        <w:rPr>
          <w:noProof/>
          <w:lang w:val="fr-FR" w:eastAsia="ja-JP"/>
        </w:rPr>
        <w:t> :</w:t>
      </w:r>
      <w:r w:rsidR="00064656"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="00064656" w:rsidRPr="00383FDB">
        <w:rPr>
          <w:noProof/>
          <w:lang w:val="fr-FR" w:eastAsia="ja-JP"/>
        </w:rPr>
        <w:t>Pour les génotypes</w:t>
      </w:r>
      <w:r w:rsidR="00711C5B" w:rsidRPr="00383FDB">
        <w:rPr>
          <w:noProof/>
          <w:lang w:val="fr-FR" w:eastAsia="ja-JP"/>
        </w:rPr>
        <w:t xml:space="preserve"> des SNP</w:t>
      </w:r>
      <w:r w:rsidR="00064656" w:rsidRPr="00383FDB">
        <w:rPr>
          <w:noProof/>
          <w:lang w:val="fr-FR" w:eastAsia="ja-JP"/>
        </w:rPr>
        <w:t xml:space="preserve"> (polymorphismes nucléotidiques simples)</w:t>
      </w:r>
      <w:r w:rsidRPr="00383FDB">
        <w:rPr>
          <w:noProof/>
          <w:lang w:val="fr-FR" w:eastAsia="ja-JP"/>
        </w:rPr>
        <w:t xml:space="preserve">, </w:t>
      </w:r>
      <w:r w:rsidR="00064656" w:rsidRPr="00383FDB">
        <w:rPr>
          <w:noProof/>
          <w:lang w:val="fr-FR" w:eastAsia="ja-JP"/>
        </w:rPr>
        <w:t xml:space="preserve">la </w:t>
      </w:r>
      <w:r w:rsidRPr="00383FDB">
        <w:rPr>
          <w:noProof/>
          <w:lang w:val="fr-FR" w:eastAsia="ja-JP"/>
        </w:rPr>
        <w:t xml:space="preserve">composition </w:t>
      </w:r>
      <w:r w:rsidR="00064656" w:rsidRPr="00383FDB">
        <w:rPr>
          <w:noProof/>
          <w:lang w:val="fr-FR" w:eastAsia="ja-JP"/>
        </w:rPr>
        <w:t>allélique</w:t>
      </w:r>
      <w:r w:rsidR="00711C5B" w:rsidRPr="00383FDB">
        <w:rPr>
          <w:noProof/>
          <w:lang w:val="fr-FR" w:eastAsia="ja-JP"/>
        </w:rPr>
        <w:t xml:space="preserve"> des SNP</w:t>
      </w:r>
      <w:r w:rsidRPr="00383FDB">
        <w:rPr>
          <w:noProof/>
          <w:lang w:val="fr-FR" w:eastAsia="ja-JP"/>
        </w:rPr>
        <w:t xml:space="preserve"> o</w:t>
      </w:r>
      <w:r w:rsidR="00064656" w:rsidRPr="00383FDB">
        <w:rPr>
          <w:noProof/>
          <w:lang w:val="fr-FR" w:eastAsia="ja-JP"/>
        </w:rPr>
        <w:t>u</w:t>
      </w:r>
      <w:r w:rsidR="00711C5B" w:rsidRPr="00383FDB">
        <w:rPr>
          <w:noProof/>
          <w:lang w:val="fr-FR" w:eastAsia="ja-JP"/>
        </w:rPr>
        <w:t xml:space="preserve"> des MNP</w:t>
      </w:r>
      <w:r w:rsidRPr="00383FDB">
        <w:rPr>
          <w:noProof/>
          <w:lang w:val="fr-FR" w:eastAsia="ja-JP"/>
        </w:rPr>
        <w:t xml:space="preserve"> </w:t>
      </w:r>
      <w:r w:rsidR="00064656" w:rsidRPr="00383FDB">
        <w:rPr>
          <w:noProof/>
          <w:lang w:val="fr-FR" w:eastAsia="ja-JP"/>
        </w:rPr>
        <w:t>(polymorphismes multinucléotidiques) doit être fournie</w:t>
      </w:r>
      <w:r w:rsidRPr="00383FDB">
        <w:rPr>
          <w:noProof/>
          <w:lang w:val="fr-FR" w:eastAsia="ja-JP"/>
        </w:rPr>
        <w:t xml:space="preserve">, </w:t>
      </w:r>
      <w:r w:rsidR="00064656" w:rsidRPr="00383FDB">
        <w:rPr>
          <w:noProof/>
          <w:lang w:val="fr-FR" w:eastAsia="ja-JP"/>
        </w:rPr>
        <w:t>p</w:t>
      </w:r>
      <w:r w:rsidRPr="00383FDB">
        <w:rPr>
          <w:noProof/>
          <w:lang w:val="fr-FR" w:eastAsia="ja-JP"/>
        </w:rPr>
        <w:t>.</w:t>
      </w:r>
      <w:r w:rsidR="00A02E75" w:rsidRPr="00383FDB">
        <w:rPr>
          <w:noProof/>
          <w:lang w:val="fr-FR" w:eastAsia="ja-JP"/>
        </w:rPr>
        <w:t> </w:t>
      </w:r>
      <w:r w:rsidR="00064656" w:rsidRPr="00383FDB">
        <w:rPr>
          <w:noProof/>
          <w:lang w:val="fr-FR" w:eastAsia="ja-JP"/>
        </w:rPr>
        <w:t>ex</w:t>
      </w:r>
      <w:r w:rsidRPr="00383FDB">
        <w:rPr>
          <w:noProof/>
          <w:lang w:val="fr-FR" w:eastAsia="ja-JP"/>
        </w:rPr>
        <w:t>.</w:t>
      </w:r>
      <w:r w:rsidR="00A02E75" w:rsidRPr="00383FDB">
        <w:rPr>
          <w:noProof/>
          <w:lang w:val="fr-FR" w:eastAsia="ja-JP"/>
        </w:rPr>
        <w:t> </w:t>
      </w:r>
      <w:r w:rsidRPr="00383FDB">
        <w:rPr>
          <w:noProof/>
          <w:lang w:val="fr-FR" w:eastAsia="ja-JP"/>
        </w:rPr>
        <w:t>A/T o</w:t>
      </w:r>
      <w:r w:rsidR="00064656" w:rsidRPr="00383FDB">
        <w:rPr>
          <w:noProof/>
          <w:lang w:val="fr-FR" w:eastAsia="ja-JP"/>
        </w:rPr>
        <w:t>u</w:t>
      </w:r>
      <w:r w:rsidRPr="00383FDB">
        <w:rPr>
          <w:noProof/>
          <w:lang w:val="fr-FR" w:eastAsia="ja-JP"/>
        </w:rPr>
        <w:t xml:space="preserve"> A/A.  </w:t>
      </w:r>
      <w:r w:rsidR="00064656" w:rsidRPr="00383FDB">
        <w:rPr>
          <w:noProof/>
          <w:lang w:val="fr-FR" w:eastAsia="ja-JP"/>
        </w:rPr>
        <w:t>Pour d</w:t>
      </w:r>
      <w:r w:rsidR="00711C5B" w:rsidRPr="00383FDB">
        <w:rPr>
          <w:noProof/>
          <w:lang w:val="fr-FR" w:eastAsia="ja-JP"/>
        </w:rPr>
        <w:t>’</w:t>
      </w:r>
      <w:r w:rsidR="00064656" w:rsidRPr="00383FDB">
        <w:rPr>
          <w:noProof/>
          <w:lang w:val="fr-FR" w:eastAsia="ja-JP"/>
        </w:rPr>
        <w:t xml:space="preserve">autres </w:t>
      </w:r>
      <w:r w:rsidRPr="00383FDB">
        <w:rPr>
          <w:noProof/>
          <w:lang w:val="fr-FR" w:eastAsia="ja-JP"/>
        </w:rPr>
        <w:t xml:space="preserve">techniques, </w:t>
      </w:r>
      <w:r w:rsidR="00064656" w:rsidRPr="00383FDB">
        <w:rPr>
          <w:noProof/>
          <w:lang w:val="fr-FR" w:eastAsia="ja-JP"/>
        </w:rPr>
        <w:t xml:space="preserve">le </w:t>
      </w:r>
      <w:r w:rsidRPr="00383FDB">
        <w:rPr>
          <w:noProof/>
          <w:lang w:val="fr-FR" w:eastAsia="ja-JP"/>
        </w:rPr>
        <w:t>g</w:t>
      </w:r>
      <w:r w:rsidR="00064656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notype indi</w:t>
      </w:r>
      <w:r w:rsidR="00064656" w:rsidRPr="00383FDB">
        <w:rPr>
          <w:noProof/>
          <w:lang w:val="fr-FR" w:eastAsia="ja-JP"/>
        </w:rPr>
        <w:t xml:space="preserve">que le nom ou le </w:t>
      </w:r>
      <w:r w:rsidRPr="00383FDB">
        <w:rPr>
          <w:noProof/>
          <w:lang w:val="fr-FR" w:eastAsia="ja-JP"/>
        </w:rPr>
        <w:t xml:space="preserve">code </w:t>
      </w:r>
      <w:r w:rsidR="00064656" w:rsidRPr="00383FDB">
        <w:rPr>
          <w:noProof/>
          <w:lang w:val="fr-FR" w:eastAsia="ja-JP"/>
        </w:rPr>
        <w:t>de l</w:t>
      </w:r>
      <w:r w:rsidR="00711C5B" w:rsidRPr="00383FDB">
        <w:rPr>
          <w:noProof/>
          <w:lang w:val="fr-FR" w:eastAsia="ja-JP"/>
        </w:rPr>
        <w:t>’</w:t>
      </w:r>
      <w:r w:rsidR="00064656" w:rsidRPr="00383FDB">
        <w:rPr>
          <w:noProof/>
          <w:lang w:val="fr-FR" w:eastAsia="ja-JP"/>
        </w:rPr>
        <w:t>allèle d</w:t>
      </w:r>
      <w:r w:rsidR="00711C5B" w:rsidRPr="00383FDB">
        <w:rPr>
          <w:noProof/>
          <w:lang w:val="fr-FR" w:eastAsia="ja-JP"/>
        </w:rPr>
        <w:t>’</w:t>
      </w:r>
      <w:r w:rsidR="00064656" w:rsidRPr="00383FDB">
        <w:rPr>
          <w:noProof/>
          <w:lang w:val="fr-FR" w:eastAsia="ja-JP"/>
        </w:rPr>
        <w:t>un locus donné pour les espèces concernées, p</w:t>
      </w:r>
      <w:r w:rsidRPr="00383FDB">
        <w:rPr>
          <w:noProof/>
          <w:lang w:val="fr-FR" w:eastAsia="ja-JP"/>
        </w:rPr>
        <w:t>.</w:t>
      </w:r>
      <w:r w:rsidR="00A02E75" w:rsidRPr="00383FDB">
        <w:rPr>
          <w:noProof/>
          <w:lang w:val="fr-FR" w:eastAsia="ja-JP"/>
        </w:rPr>
        <w:t> </w:t>
      </w:r>
      <w:r w:rsidR="00064656" w:rsidRPr="00383FDB">
        <w:rPr>
          <w:noProof/>
          <w:lang w:val="fr-FR" w:eastAsia="ja-JP"/>
        </w:rPr>
        <w:t>ex</w:t>
      </w:r>
      <w:r w:rsidRPr="00383FDB">
        <w:rPr>
          <w:noProof/>
          <w:lang w:val="fr-FR" w:eastAsia="ja-JP"/>
        </w:rPr>
        <w:t>. 1, 123, etc.</w:t>
      </w:r>
      <w:r w:rsidR="00711C5B" w:rsidRPr="00383FDB">
        <w:rPr>
          <w:noProof/>
          <w:lang w:val="fr-FR" w:eastAsia="ja-JP"/>
        </w:rPr>
        <w:t>”</w:t>
      </w:r>
      <w:r w:rsidR="00064656" w:rsidRPr="00383FDB">
        <w:rPr>
          <w:noProof/>
          <w:lang w:val="fr-FR" w:eastAsia="ja-JP"/>
        </w:rPr>
        <w:t>.</w:t>
      </w:r>
      <w:r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 xml:space="preserve"> Le BMT</w:t>
      </w:r>
      <w:r w:rsidRPr="00383FDB">
        <w:rPr>
          <w:noProof/>
          <w:lang w:val="fr-FR" w:eastAsia="ja-JP"/>
        </w:rPr>
        <w:t xml:space="preserve"> </w:t>
      </w:r>
      <w:r w:rsidR="00064656" w:rsidRPr="00383FDB">
        <w:rPr>
          <w:noProof/>
          <w:lang w:val="fr-FR" w:eastAsia="ja-JP"/>
        </w:rPr>
        <w:t>est convenu que la France, les Pays</w:t>
      </w:r>
      <w:r w:rsidR="00E664D7" w:rsidRPr="00383FDB">
        <w:rPr>
          <w:noProof/>
          <w:lang w:val="fr-FR" w:eastAsia="ja-JP"/>
        </w:rPr>
        <w:noBreakHyphen/>
      </w:r>
      <w:r w:rsidR="00064656" w:rsidRPr="00383FDB">
        <w:rPr>
          <w:noProof/>
          <w:lang w:val="fr-FR" w:eastAsia="ja-JP"/>
        </w:rPr>
        <w:t>Bas et l</w:t>
      </w:r>
      <w:r w:rsidR="00711C5B" w:rsidRPr="00383FDB">
        <w:rPr>
          <w:noProof/>
          <w:lang w:val="fr-FR" w:eastAsia="ja-JP"/>
        </w:rPr>
        <w:t>’</w:t>
      </w:r>
      <w:r w:rsidR="00064656" w:rsidRPr="00383FDB">
        <w:rPr>
          <w:noProof/>
          <w:lang w:val="fr-FR" w:eastAsia="ja-JP"/>
        </w:rPr>
        <w:t xml:space="preserve">Union européenne devraient indiquer le sens de </w:t>
      </w:r>
      <w:r w:rsidR="00711C5B" w:rsidRPr="00383FDB">
        <w:rPr>
          <w:noProof/>
          <w:lang w:val="fr-FR" w:eastAsia="ja-JP"/>
        </w:rPr>
        <w:t>“</w:t>
      </w:r>
      <w:r w:rsidR="00064656" w:rsidRPr="00383FDB">
        <w:rPr>
          <w:noProof/>
          <w:lang w:val="fr-FR" w:eastAsia="ja-JP"/>
        </w:rPr>
        <w:t>MNP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 xml:space="preserve"> </w:t>
      </w:r>
      <w:r w:rsidR="00064656" w:rsidRPr="00383FDB">
        <w:rPr>
          <w:noProof/>
          <w:lang w:val="fr-FR" w:eastAsia="ja-JP"/>
        </w:rPr>
        <w:t>dans la liste d</w:t>
      </w:r>
      <w:r w:rsidR="00711C5B" w:rsidRPr="00383FDB">
        <w:rPr>
          <w:noProof/>
          <w:lang w:val="fr-FR" w:eastAsia="ja-JP"/>
        </w:rPr>
        <w:t>’</w:t>
      </w:r>
      <w:r w:rsidR="00064656" w:rsidRPr="00383FDB">
        <w:rPr>
          <w:noProof/>
          <w:lang w:val="fr-FR" w:eastAsia="ja-JP"/>
        </w:rPr>
        <w:t>acronymes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spacing w:line="360" w:lineRule="auto"/>
        <w:rPr>
          <w:noProof/>
          <w:lang w:val="fr-FR" w:eastAsia="ja-JP"/>
        </w:rPr>
      </w:pPr>
    </w:p>
    <w:p w:rsidR="00711C5B" w:rsidRPr="00383FDB" w:rsidRDefault="00711C5B" w:rsidP="003C7ECE">
      <w:pPr>
        <w:keepNext/>
        <w:rPr>
          <w:i/>
          <w:noProof/>
          <w:lang w:val="fr-FR"/>
        </w:rPr>
      </w:pPr>
      <w:r w:rsidRPr="00383FDB">
        <w:rPr>
          <w:i/>
          <w:noProof/>
          <w:lang w:val="fr-FR"/>
        </w:rPr>
        <w:t>Section 6</w:t>
      </w:r>
      <w:r w:rsidR="003C7ECE" w:rsidRPr="00383FDB">
        <w:rPr>
          <w:i/>
          <w:noProof/>
          <w:lang w:val="fr-FR"/>
        </w:rPr>
        <w:t>.3.1 d)</w:t>
      </w:r>
    </w:p>
    <w:p w:rsidR="003C7ECE" w:rsidRPr="00383FDB" w:rsidRDefault="003C7ECE" w:rsidP="003C7ECE">
      <w:pPr>
        <w:keepNext/>
        <w:rPr>
          <w:noProof/>
          <w:lang w:val="fr-FR"/>
        </w:rPr>
      </w:pPr>
    </w:p>
    <w:p w:rsidR="003C7ECE" w:rsidRPr="00383FDB" w:rsidRDefault="003C7ECE" w:rsidP="003C7ECE">
      <w:pPr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064656" w:rsidRPr="00383FDB">
        <w:rPr>
          <w:noProof/>
          <w:lang w:val="fr-FR"/>
        </w:rPr>
        <w:t xml:space="preserve">Le </w:t>
      </w:r>
      <w:r w:rsidR="00064656" w:rsidRPr="00383FDB">
        <w:rPr>
          <w:noProof/>
          <w:lang w:val="fr-FR" w:eastAsia="ja-JP"/>
        </w:rPr>
        <w:t>BMT est convenu de modifier comme suit l</w:t>
      </w:r>
      <w:r w:rsidR="00711C5B" w:rsidRPr="00383FDB">
        <w:rPr>
          <w:noProof/>
          <w:lang w:val="fr-FR" w:eastAsia="ja-JP"/>
        </w:rPr>
        <w:t>’</w:t>
      </w:r>
      <w:r w:rsidR="00064656" w:rsidRPr="00383FDB">
        <w:rPr>
          <w:noProof/>
          <w:lang w:val="fr-FR" w:eastAsia="ja-JP"/>
        </w:rPr>
        <w:t xml:space="preserve">intitulé de la </w:t>
      </w:r>
      <w:r w:rsidR="00711C5B" w:rsidRPr="00383FDB">
        <w:rPr>
          <w:noProof/>
          <w:lang w:val="fr-FR" w:eastAsia="ja-JP"/>
        </w:rPr>
        <w:t>section d) :</w:t>
      </w:r>
      <w:r w:rsidR="00064656"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="004F7DEE" w:rsidRPr="00383FDB">
        <w:rPr>
          <w:noProof/>
          <w:lang w:val="fr-FR" w:eastAsia="ja-JP"/>
        </w:rPr>
        <w:t>Profondeurs des allèles</w:t>
      </w:r>
      <w:r w:rsidR="009242A7" w:rsidRPr="00383FDB">
        <w:rPr>
          <w:noProof/>
          <w:lang w:val="fr-FR" w:eastAsia="ja-JP"/>
        </w:rPr>
        <w:t>/</w:t>
      </w:r>
      <w:r w:rsidR="00064656" w:rsidRPr="00383FDB">
        <w:rPr>
          <w:noProof/>
          <w:lang w:val="fr-FR" w:eastAsia="ja-JP"/>
        </w:rPr>
        <w:t>Valeur des données</w:t>
      </w:r>
      <w:r w:rsidR="00711C5B" w:rsidRPr="00383FDB">
        <w:rPr>
          <w:noProof/>
          <w:lang w:val="fr-FR" w:eastAsia="ja-JP"/>
        </w:rPr>
        <w:t> :”</w:t>
      </w:r>
      <w:r w:rsidR="00064656" w:rsidRPr="00383FDB">
        <w:rPr>
          <w:noProof/>
          <w:lang w:val="fr-FR" w:eastAsia="ja-JP"/>
        </w:rPr>
        <w:t>, en utilisant le texte suivant</w:t>
      </w:r>
      <w:r w:rsidR="00711C5B" w:rsidRPr="00383FDB">
        <w:rPr>
          <w:noProof/>
          <w:lang w:val="fr-FR" w:eastAsia="ja-JP"/>
        </w:rPr>
        <w:t> :</w:t>
      </w:r>
      <w:r w:rsidR="00064656"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="004F7DEE" w:rsidRPr="00383FDB">
        <w:rPr>
          <w:noProof/>
          <w:lang w:val="fr-FR" w:eastAsia="ja-JP"/>
        </w:rPr>
        <w:t>Pour</w:t>
      </w:r>
      <w:r w:rsidR="00711C5B" w:rsidRPr="00383FDB">
        <w:rPr>
          <w:noProof/>
          <w:lang w:val="fr-FR" w:eastAsia="ja-JP"/>
        </w:rPr>
        <w:t xml:space="preserve"> les SNP</w:t>
      </w:r>
      <w:r w:rsidR="004F7DEE" w:rsidRPr="00383FDB">
        <w:rPr>
          <w:noProof/>
          <w:lang w:val="fr-FR" w:eastAsia="ja-JP"/>
        </w:rPr>
        <w:t xml:space="preserve"> obtenus à partir des données de séquençage de nouvelle génération, </w:t>
      </w:r>
      <w:r w:rsidR="009A11D2" w:rsidRPr="00383FDB">
        <w:rPr>
          <w:noProof/>
          <w:lang w:val="fr-FR" w:eastAsia="ja-JP"/>
        </w:rPr>
        <w:t>cette valeur indique la profondeur de la couverture</w:t>
      </w:r>
      <w:r w:rsidR="004F7DEE" w:rsidRPr="00383FDB">
        <w:rPr>
          <w:noProof/>
          <w:lang w:val="fr-FR" w:eastAsia="ja-JP"/>
        </w:rPr>
        <w:t xml:space="preserve"> </w:t>
      </w:r>
      <w:r w:rsidR="009A11D2" w:rsidRPr="00383FDB">
        <w:rPr>
          <w:noProof/>
          <w:lang w:val="fr-FR" w:eastAsia="ja-JP"/>
        </w:rPr>
        <w:t>des allèles, p.</w:t>
      </w:r>
      <w:r w:rsidR="00A02E75" w:rsidRPr="00383FDB">
        <w:rPr>
          <w:noProof/>
          <w:lang w:val="fr-FR" w:eastAsia="ja-JP"/>
        </w:rPr>
        <w:t> </w:t>
      </w:r>
      <w:r w:rsidR="009A11D2" w:rsidRPr="00383FDB">
        <w:rPr>
          <w:noProof/>
          <w:lang w:val="fr-FR" w:eastAsia="ja-JP"/>
        </w:rPr>
        <w:t>ex.</w:t>
      </w:r>
      <w:r w:rsidR="00A02E75" w:rsidRPr="00383FDB">
        <w:rPr>
          <w:noProof/>
          <w:lang w:val="fr-FR" w:eastAsia="ja-JP"/>
        </w:rPr>
        <w:t> </w:t>
      </w:r>
      <w:r w:rsidRPr="00383FDB">
        <w:rPr>
          <w:noProof/>
          <w:lang w:val="fr-FR" w:eastAsia="ja-JP"/>
        </w:rPr>
        <w:t xml:space="preserve">10/20 </w:t>
      </w:r>
      <w:r w:rsidR="009A11D2" w:rsidRPr="00383FDB">
        <w:rPr>
          <w:noProof/>
          <w:lang w:val="fr-FR" w:eastAsia="ja-JP"/>
        </w:rPr>
        <w:t xml:space="preserve">pour un allèle </w:t>
      </w:r>
      <w:r w:rsidRPr="00383FDB">
        <w:rPr>
          <w:noProof/>
          <w:lang w:val="fr-FR" w:eastAsia="ja-JP"/>
        </w:rPr>
        <w:t>A/T</w:t>
      </w:r>
      <w:r w:rsidR="009A11D2" w:rsidRPr="00383FDB">
        <w:rPr>
          <w:noProof/>
          <w:lang w:val="fr-FR" w:eastAsia="ja-JP"/>
        </w:rPr>
        <w:t xml:space="preserve">, où le </w:t>
      </w:r>
      <w:r w:rsidRPr="00383FDB">
        <w:rPr>
          <w:noProof/>
          <w:lang w:val="fr-FR" w:eastAsia="ja-JP"/>
        </w:rPr>
        <w:t xml:space="preserve">A </w:t>
      </w:r>
      <w:r w:rsidR="009A11D2" w:rsidRPr="00383FDB">
        <w:rPr>
          <w:noProof/>
          <w:lang w:val="fr-FR" w:eastAsia="ja-JP"/>
        </w:rPr>
        <w:t xml:space="preserve">est couvert par </w:t>
      </w:r>
      <w:r w:rsidRPr="00383FDB">
        <w:rPr>
          <w:noProof/>
          <w:lang w:val="fr-FR" w:eastAsia="ja-JP"/>
        </w:rPr>
        <w:t>10</w:t>
      </w:r>
      <w:r w:rsidR="009242A7" w:rsidRPr="00383FDB">
        <w:rPr>
          <w:noProof/>
          <w:lang w:val="fr-FR" w:eastAsia="ja-JP"/>
        </w:rPr>
        <w:t> </w:t>
      </w:r>
      <w:r w:rsidR="009A11D2" w:rsidRPr="00383FDB">
        <w:rPr>
          <w:noProof/>
          <w:lang w:val="fr-FR" w:eastAsia="ja-JP"/>
        </w:rPr>
        <w:t xml:space="preserve">lectures et le </w:t>
      </w:r>
      <w:r w:rsidRPr="00383FDB">
        <w:rPr>
          <w:noProof/>
          <w:lang w:val="fr-FR" w:eastAsia="ja-JP"/>
        </w:rPr>
        <w:t xml:space="preserve">T </w:t>
      </w:r>
      <w:r w:rsidR="009A11D2" w:rsidRPr="00383FDB">
        <w:rPr>
          <w:noProof/>
          <w:lang w:val="fr-FR" w:eastAsia="ja-JP"/>
        </w:rPr>
        <w:t xml:space="preserve">par </w:t>
      </w:r>
      <w:r w:rsidRPr="00383FDB">
        <w:rPr>
          <w:noProof/>
          <w:lang w:val="fr-FR" w:eastAsia="ja-JP"/>
        </w:rPr>
        <w:t>20.</w:t>
      </w:r>
      <w:r w:rsidR="00A02E75" w:rsidRPr="00383FDB">
        <w:rPr>
          <w:noProof/>
          <w:lang w:val="fr-FR" w:eastAsia="ja-JP"/>
        </w:rPr>
        <w:t xml:space="preserve"> </w:t>
      </w:r>
      <w:r w:rsidRPr="00383FDB">
        <w:rPr>
          <w:noProof/>
          <w:lang w:val="fr-FR" w:eastAsia="ja-JP"/>
        </w:rPr>
        <w:t xml:space="preserve"> </w:t>
      </w:r>
      <w:r w:rsidR="009A11D2" w:rsidRPr="00383FDB">
        <w:rPr>
          <w:noProof/>
          <w:lang w:val="fr-FR" w:eastAsia="ja-JP"/>
        </w:rPr>
        <w:t>Dans les autres cas, elle indique une valeur de données pour l</w:t>
      </w:r>
      <w:r w:rsidR="00711C5B" w:rsidRPr="00383FDB">
        <w:rPr>
          <w:noProof/>
          <w:lang w:val="fr-FR" w:eastAsia="ja-JP"/>
        </w:rPr>
        <w:t>’</w:t>
      </w:r>
      <w:r w:rsidR="009A11D2" w:rsidRPr="00383FDB">
        <w:rPr>
          <w:noProof/>
          <w:lang w:val="fr-FR" w:eastAsia="ja-JP"/>
        </w:rPr>
        <w:t>échantillon sur un locus</w:t>
      </w:r>
      <w:r w:rsidR="00E664D7" w:rsidRPr="00383FDB">
        <w:rPr>
          <w:rFonts w:eastAsia="MS Gothic" w:cs="Arial"/>
          <w:noProof/>
          <w:lang w:val="fr-FR" w:eastAsia="ja-JP"/>
        </w:rPr>
        <w:noBreakHyphen/>
      </w:r>
      <w:r w:rsidR="009A11D2" w:rsidRPr="00383FDB">
        <w:rPr>
          <w:noProof/>
          <w:lang w:val="fr-FR" w:eastAsia="ja-JP"/>
        </w:rPr>
        <w:t>all</w:t>
      </w:r>
      <w:r w:rsidR="009A11D2" w:rsidRPr="00383FDB">
        <w:rPr>
          <w:rFonts w:cs="Arial"/>
          <w:noProof/>
          <w:lang w:val="fr-FR" w:eastAsia="ja-JP"/>
        </w:rPr>
        <w:t>è</w:t>
      </w:r>
      <w:r w:rsidR="009A11D2" w:rsidRPr="00383FDB">
        <w:rPr>
          <w:noProof/>
          <w:lang w:val="fr-FR" w:eastAsia="ja-JP"/>
        </w:rPr>
        <w:t>le d</w:t>
      </w:r>
      <w:r w:rsidR="009A11D2" w:rsidRPr="00383FDB">
        <w:rPr>
          <w:rFonts w:cs="Arial"/>
          <w:noProof/>
          <w:lang w:val="fr-FR" w:eastAsia="ja-JP"/>
        </w:rPr>
        <w:t>é</w:t>
      </w:r>
      <w:r w:rsidR="009A11D2" w:rsidRPr="00383FDB">
        <w:rPr>
          <w:noProof/>
          <w:lang w:val="fr-FR" w:eastAsia="ja-JP"/>
        </w:rPr>
        <w:t>termin</w:t>
      </w:r>
      <w:r w:rsidR="009A11D2" w:rsidRPr="00383FDB">
        <w:rPr>
          <w:rFonts w:cs="Arial"/>
          <w:noProof/>
          <w:lang w:val="fr-FR" w:eastAsia="ja-JP"/>
        </w:rPr>
        <w:t>é</w:t>
      </w:r>
      <w:r w:rsidR="009A11D2" w:rsidRPr="00383FDB">
        <w:rPr>
          <w:noProof/>
          <w:lang w:val="fr-FR" w:eastAsia="ja-JP"/>
        </w:rPr>
        <w:t>, p.</w:t>
      </w:r>
      <w:r w:rsidR="009A11D2" w:rsidRPr="00383FDB">
        <w:rPr>
          <w:rFonts w:cs="Arial"/>
          <w:noProof/>
          <w:lang w:val="fr-FR" w:eastAsia="ja-JP"/>
        </w:rPr>
        <w:t> </w:t>
      </w:r>
      <w:r w:rsidR="009A11D2" w:rsidRPr="00383FDB">
        <w:rPr>
          <w:noProof/>
          <w:lang w:val="fr-FR" w:eastAsia="ja-JP"/>
        </w:rPr>
        <w:t>ex.</w:t>
      </w:r>
      <w:r w:rsidR="00A02E75" w:rsidRPr="00383FDB">
        <w:rPr>
          <w:noProof/>
          <w:lang w:val="fr-FR" w:eastAsia="ja-JP"/>
        </w:rPr>
        <w:t> </w:t>
      </w:r>
      <w:r w:rsidR="009A11D2" w:rsidRPr="00383FDB">
        <w:rPr>
          <w:noProof/>
          <w:lang w:val="fr-FR" w:eastAsia="ja-JP"/>
        </w:rPr>
        <w:t>0 (absence), 1</w:t>
      </w:r>
      <w:r w:rsidR="009A11D2" w:rsidRPr="00383FDB">
        <w:rPr>
          <w:rFonts w:cs="Arial"/>
          <w:noProof/>
          <w:lang w:val="fr-FR" w:eastAsia="ja-JP"/>
        </w:rPr>
        <w:t> </w:t>
      </w:r>
      <w:r w:rsidR="009A11D2" w:rsidRPr="00383FDB">
        <w:rPr>
          <w:noProof/>
          <w:lang w:val="fr-FR" w:eastAsia="ja-JP"/>
        </w:rPr>
        <w:t>(pr</w:t>
      </w:r>
      <w:r w:rsidR="009A11D2" w:rsidRPr="00383FDB">
        <w:rPr>
          <w:rFonts w:cs="Arial"/>
          <w:noProof/>
          <w:lang w:val="fr-FR" w:eastAsia="ja-JP"/>
        </w:rPr>
        <w:t>é</w:t>
      </w:r>
      <w:r w:rsidR="009A11D2" w:rsidRPr="00383FDB">
        <w:rPr>
          <w:noProof/>
          <w:lang w:val="fr-FR" w:eastAsia="ja-JP"/>
        </w:rPr>
        <w:t>sence), 0,25 (fr</w:t>
      </w:r>
      <w:r w:rsidR="009A11D2" w:rsidRPr="00383FDB">
        <w:rPr>
          <w:rFonts w:cs="Arial"/>
          <w:noProof/>
          <w:lang w:val="fr-FR" w:eastAsia="ja-JP"/>
        </w:rPr>
        <w:t>é</w:t>
      </w:r>
      <w:r w:rsidR="009A11D2" w:rsidRPr="00383FDB">
        <w:rPr>
          <w:noProof/>
          <w:lang w:val="fr-FR" w:eastAsia="ja-JP"/>
        </w:rPr>
        <w:t>quence), etc.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3C7ECE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88" w:name="_Toc525478521"/>
      <w:bookmarkStart w:id="89" w:name="_Toc525647210"/>
      <w:r w:rsidRPr="00383FDB">
        <w:rPr>
          <w:i/>
          <w:noProof/>
          <w:lang w:val="fr-FR"/>
        </w:rPr>
        <w:t>N</w:t>
      </w:r>
      <w:r w:rsidR="009A11D2" w:rsidRPr="00383FDB">
        <w:rPr>
          <w:i/>
          <w:noProof/>
          <w:lang w:val="fr-FR"/>
        </w:rPr>
        <w:t xml:space="preserve">ouvelle </w:t>
      </w:r>
      <w:r w:rsidR="00711C5B" w:rsidRPr="00383FDB">
        <w:rPr>
          <w:i/>
          <w:noProof/>
          <w:lang w:val="fr-FR"/>
        </w:rPr>
        <w:t>section 6</w:t>
      </w:r>
      <w:r w:rsidRPr="00383FDB">
        <w:rPr>
          <w:i/>
          <w:noProof/>
          <w:lang w:val="fr-FR"/>
        </w:rPr>
        <w:t xml:space="preserve">. </w:t>
      </w:r>
      <w:r w:rsidR="00A02E75" w:rsidRPr="00383FDB">
        <w:rPr>
          <w:i/>
          <w:noProof/>
          <w:lang w:val="fr-FR"/>
        </w:rPr>
        <w:t xml:space="preserve"> </w:t>
      </w:r>
      <w:r w:rsidR="00711C5B" w:rsidRPr="00383FDB">
        <w:rPr>
          <w:i/>
          <w:noProof/>
          <w:lang w:val="fr-FR"/>
        </w:rPr>
        <w:t>“</w:t>
      </w:r>
      <w:r w:rsidRPr="00383FDB">
        <w:rPr>
          <w:i/>
          <w:noProof/>
          <w:lang w:val="fr-FR"/>
        </w:rPr>
        <w:t>Phase</w:t>
      </w:r>
      <w:r w:rsidR="009242A7" w:rsidRPr="00383FDB">
        <w:rPr>
          <w:i/>
          <w:noProof/>
          <w:lang w:val="fr-FR"/>
        </w:rPr>
        <w:t> </w:t>
      </w:r>
      <w:r w:rsidRPr="00383FDB">
        <w:rPr>
          <w:i/>
          <w:noProof/>
          <w:lang w:val="fr-FR"/>
        </w:rPr>
        <w:t>4</w:t>
      </w:r>
      <w:r w:rsidR="00711C5B" w:rsidRPr="00383FDB">
        <w:rPr>
          <w:i/>
          <w:noProof/>
          <w:lang w:val="fr-FR"/>
        </w:rPr>
        <w:t> :</w:t>
      </w:r>
      <w:r w:rsidRPr="00383FDB">
        <w:rPr>
          <w:i/>
          <w:noProof/>
          <w:lang w:val="fr-FR"/>
        </w:rPr>
        <w:t xml:space="preserve"> </w:t>
      </w:r>
      <w:r w:rsidR="009A11D2" w:rsidRPr="00383FDB">
        <w:rPr>
          <w:i/>
          <w:noProof/>
          <w:lang w:val="fr-FR"/>
        </w:rPr>
        <w:t>Gestion de bases de données</w:t>
      </w:r>
      <w:r w:rsidR="00711C5B" w:rsidRPr="00383FDB">
        <w:rPr>
          <w:i/>
          <w:noProof/>
          <w:lang w:val="fr-FR"/>
        </w:rPr>
        <w:t>”</w:t>
      </w:r>
      <w:bookmarkEnd w:id="88"/>
      <w:bookmarkEnd w:id="89"/>
    </w:p>
    <w:p w:rsidR="003C7ECE" w:rsidRPr="00383FDB" w:rsidRDefault="003C7ECE" w:rsidP="003C7ECE">
      <w:pPr>
        <w:rPr>
          <w:noProof/>
          <w:highlight w:val="yellow"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9A11D2" w:rsidRPr="00383FDB">
        <w:rPr>
          <w:noProof/>
          <w:lang w:val="fr-FR"/>
        </w:rPr>
        <w:t xml:space="preserve">Le </w:t>
      </w:r>
      <w:r w:rsidR="009A11D2" w:rsidRPr="00383FDB">
        <w:rPr>
          <w:noProof/>
          <w:lang w:val="fr-FR" w:eastAsia="ja-JP"/>
        </w:rPr>
        <w:t xml:space="preserve">BMT est convenu de ne pas incorporer la proposition tendant à insérer la nouvelle </w:t>
      </w:r>
      <w:r w:rsidR="00711C5B" w:rsidRPr="00383FDB">
        <w:rPr>
          <w:noProof/>
          <w:lang w:val="fr-FR" w:eastAsia="ja-JP"/>
        </w:rPr>
        <w:t>section 6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3C7ECE" w:rsidRPr="00383FDB" w:rsidRDefault="00711C5B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90" w:name="_Toc525478522"/>
      <w:bookmarkStart w:id="91" w:name="_Toc525647211"/>
      <w:r w:rsidRPr="00383FDB">
        <w:rPr>
          <w:i/>
          <w:noProof/>
          <w:lang w:val="fr-FR"/>
        </w:rPr>
        <w:t>Section 7</w:t>
      </w:r>
      <w:r w:rsidR="003C7ECE" w:rsidRPr="00383FDB">
        <w:rPr>
          <w:i/>
          <w:noProof/>
          <w:lang w:val="fr-FR"/>
        </w:rPr>
        <w:t>.</w:t>
      </w:r>
      <w:r w:rsidR="00A02E75" w:rsidRPr="00383FDB">
        <w:rPr>
          <w:i/>
          <w:noProof/>
          <w:lang w:val="fr-FR"/>
        </w:rPr>
        <w:t xml:space="preserve"> </w:t>
      </w:r>
      <w:r w:rsidR="003C7ECE" w:rsidRPr="00383FDB">
        <w:rPr>
          <w:i/>
          <w:noProof/>
          <w:lang w:val="fr-FR"/>
        </w:rPr>
        <w:t xml:space="preserve"> </w:t>
      </w:r>
      <w:r w:rsidR="009A11D2" w:rsidRPr="00383FDB">
        <w:rPr>
          <w:i/>
          <w:noProof/>
          <w:lang w:val="fr-FR"/>
        </w:rPr>
        <w:t>Résumé</w:t>
      </w:r>
      <w:bookmarkEnd w:id="90"/>
      <w:bookmarkEnd w:id="91"/>
    </w:p>
    <w:p w:rsidR="003C7ECE" w:rsidRPr="00383FDB" w:rsidRDefault="003C7ECE" w:rsidP="003C7ECE">
      <w:pPr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9A11D2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9A11D2" w:rsidRPr="00383FDB">
        <w:rPr>
          <w:noProof/>
          <w:lang w:val="fr-FR" w:eastAsia="ja-JP"/>
        </w:rPr>
        <w:t>est convenu qu</w:t>
      </w:r>
      <w:r w:rsidR="00711C5B" w:rsidRPr="00383FDB">
        <w:rPr>
          <w:noProof/>
          <w:lang w:val="fr-FR" w:eastAsia="ja-JP"/>
        </w:rPr>
        <w:t>’</w:t>
      </w:r>
      <w:r w:rsidR="009A11D2" w:rsidRPr="00383FDB">
        <w:rPr>
          <w:noProof/>
          <w:lang w:val="fr-FR" w:eastAsia="ja-JP"/>
        </w:rPr>
        <w:t xml:space="preserve">il conviendrait de réviser le résumé pour tenir compte des modifications apportées à la </w:t>
      </w:r>
      <w:r w:rsidRPr="00383FDB">
        <w:rPr>
          <w:noProof/>
          <w:lang w:val="fr-FR" w:eastAsia="ja-JP"/>
        </w:rPr>
        <w:t xml:space="preserve">structure </w:t>
      </w:r>
      <w:r w:rsidR="009A11D2" w:rsidRPr="00383FDB">
        <w:rPr>
          <w:noProof/>
          <w:lang w:val="fr-FR" w:eastAsia="ja-JP"/>
        </w:rPr>
        <w:t xml:space="preserve">et du contenu du </w:t>
      </w:r>
      <w:r w:rsidRPr="00383FDB">
        <w:rPr>
          <w:noProof/>
          <w:lang w:val="fr-FR" w:eastAsia="ja-JP"/>
        </w:rPr>
        <w:t>document.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Pr="00383FDB" w:rsidRDefault="003C7ECE" w:rsidP="003C7ECE">
      <w:pPr>
        <w:keepNext/>
        <w:spacing w:before="120" w:after="240"/>
        <w:outlineLvl w:val="2"/>
        <w:rPr>
          <w:i/>
          <w:noProof/>
          <w:lang w:val="fr-FR"/>
        </w:rPr>
      </w:pPr>
      <w:bookmarkStart w:id="92" w:name="_Toc525478523"/>
      <w:bookmarkStart w:id="93" w:name="_Toc525647212"/>
      <w:r w:rsidRPr="00383FDB">
        <w:rPr>
          <w:i/>
          <w:noProof/>
          <w:lang w:val="fr-FR"/>
        </w:rPr>
        <w:t>N</w:t>
      </w:r>
      <w:r w:rsidR="009A11D2" w:rsidRPr="00383FDB">
        <w:rPr>
          <w:i/>
          <w:noProof/>
          <w:lang w:val="fr-FR"/>
        </w:rPr>
        <w:t xml:space="preserve">ouvelle </w:t>
      </w:r>
      <w:r w:rsidR="00711C5B" w:rsidRPr="00383FDB">
        <w:rPr>
          <w:i/>
          <w:noProof/>
          <w:lang w:val="fr-FR"/>
        </w:rPr>
        <w:t>section C</w:t>
      </w:r>
      <w:r w:rsidRPr="00383FDB">
        <w:rPr>
          <w:i/>
          <w:noProof/>
          <w:lang w:val="fr-FR"/>
        </w:rPr>
        <w:t xml:space="preserve"> </w:t>
      </w:r>
      <w:r w:rsidR="00711C5B" w:rsidRPr="00383FDB">
        <w:rPr>
          <w:i/>
          <w:noProof/>
          <w:lang w:val="fr-FR"/>
        </w:rPr>
        <w:t>“</w:t>
      </w:r>
      <w:r w:rsidRPr="00383FDB">
        <w:rPr>
          <w:i/>
          <w:noProof/>
          <w:lang w:val="fr-FR"/>
        </w:rPr>
        <w:t>D</w:t>
      </w:r>
      <w:r w:rsidR="009A11D2" w:rsidRPr="00383FDB">
        <w:rPr>
          <w:i/>
          <w:noProof/>
          <w:lang w:val="fr-FR"/>
        </w:rPr>
        <w:t>É</w:t>
      </w:r>
      <w:r w:rsidRPr="00383FDB">
        <w:rPr>
          <w:i/>
          <w:noProof/>
          <w:lang w:val="fr-FR"/>
        </w:rPr>
        <w:t>FINITIONS</w:t>
      </w:r>
      <w:r w:rsidR="00711C5B" w:rsidRPr="00383FDB">
        <w:rPr>
          <w:i/>
          <w:noProof/>
          <w:lang w:val="fr-FR"/>
        </w:rPr>
        <w:t>”</w:t>
      </w:r>
      <w:bookmarkEnd w:id="92"/>
      <w:bookmarkEnd w:id="93"/>
    </w:p>
    <w:p w:rsidR="00711C5B" w:rsidRPr="00383FDB" w:rsidRDefault="003C7ECE" w:rsidP="003C7ECE">
      <w:pPr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9A11D2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9A11D2" w:rsidRPr="00383FDB">
        <w:rPr>
          <w:noProof/>
          <w:lang w:val="fr-FR" w:eastAsia="ja-JP"/>
        </w:rPr>
        <w:t xml:space="preserve">est convenu de ne pas insérer une nouvelle </w:t>
      </w:r>
      <w:r w:rsidR="00711C5B" w:rsidRPr="00383FDB">
        <w:rPr>
          <w:noProof/>
          <w:lang w:val="fr-FR" w:eastAsia="ja-JP"/>
        </w:rPr>
        <w:t>section C</w:t>
      </w:r>
      <w:r w:rsidRPr="00383FDB">
        <w:rPr>
          <w:noProof/>
          <w:lang w:val="fr-FR" w:eastAsia="ja-JP"/>
        </w:rPr>
        <w:t xml:space="preserve"> </w:t>
      </w:r>
      <w:r w:rsidR="00711C5B" w:rsidRPr="00383FDB">
        <w:rPr>
          <w:noProof/>
          <w:lang w:val="fr-FR" w:eastAsia="ja-JP"/>
        </w:rPr>
        <w:t>“</w:t>
      </w:r>
      <w:r w:rsidRPr="00383FDB">
        <w:rPr>
          <w:noProof/>
          <w:lang w:val="fr-FR" w:eastAsia="ja-JP"/>
        </w:rPr>
        <w:t>D</w:t>
      </w:r>
      <w:r w:rsidR="009A11D2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FINITIONS</w:t>
      </w:r>
      <w:r w:rsidR="00711C5B" w:rsidRPr="00383FDB">
        <w:rPr>
          <w:noProof/>
          <w:lang w:val="fr-FR" w:eastAsia="ja-JP"/>
        </w:rPr>
        <w:t>”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autoSpaceDE w:val="0"/>
        <w:autoSpaceDN w:val="0"/>
        <w:adjustRightInd w:val="0"/>
        <w:rPr>
          <w:noProof/>
          <w:lang w:val="fr-FR" w:eastAsia="ja-JP"/>
        </w:rPr>
      </w:pPr>
    </w:p>
    <w:p w:rsidR="00711C5B" w:rsidRDefault="00933674" w:rsidP="00C94BDC">
      <w:pPr>
        <w:rPr>
          <w:lang w:val="fr-FR"/>
        </w:rPr>
      </w:pPr>
      <w:bookmarkStart w:id="94" w:name="_Toc525478524"/>
      <w:bookmarkStart w:id="95" w:name="_Toc525647213"/>
      <w:r w:rsidRPr="00383FDB">
        <w:rPr>
          <w:lang w:val="fr-FR"/>
        </w:rPr>
        <w:t>GLOSSAIRE</w:t>
      </w:r>
      <w:bookmarkEnd w:id="94"/>
      <w:bookmarkEnd w:id="95"/>
    </w:p>
    <w:p w:rsidR="00A33F76" w:rsidRPr="00A33F76" w:rsidRDefault="00A33F76" w:rsidP="00A33F76">
      <w:pPr>
        <w:rPr>
          <w:lang w:val="fr-FR"/>
        </w:rPr>
      </w:pPr>
    </w:p>
    <w:p w:rsidR="003C7ECE" w:rsidRPr="00383FDB" w:rsidRDefault="003C7ECE" w:rsidP="003C7ECE">
      <w:pPr>
        <w:rPr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F80F1F" w:rsidRPr="00383FDB">
        <w:rPr>
          <w:noProof/>
          <w:lang w:val="fr-FR"/>
        </w:rPr>
        <w:t xml:space="preserve">Le </w:t>
      </w:r>
      <w:r w:rsidRPr="00383FDB">
        <w:rPr>
          <w:noProof/>
          <w:lang w:val="fr-FR" w:eastAsia="ja-JP"/>
        </w:rPr>
        <w:t xml:space="preserve">BMT </w:t>
      </w:r>
      <w:r w:rsidR="00F80F1F" w:rsidRPr="00383FDB">
        <w:rPr>
          <w:noProof/>
          <w:lang w:val="fr-FR" w:eastAsia="ja-JP"/>
        </w:rPr>
        <w:t>est convenu que le glossaire devrait devenir une liste d</w:t>
      </w:r>
      <w:r w:rsidR="00711C5B" w:rsidRPr="00383FDB">
        <w:rPr>
          <w:noProof/>
          <w:lang w:val="fr-FR" w:eastAsia="ja-JP"/>
        </w:rPr>
        <w:t>’</w:t>
      </w:r>
      <w:r w:rsidRPr="00383FDB">
        <w:rPr>
          <w:noProof/>
          <w:lang w:val="fr-FR" w:eastAsia="ja-JP"/>
        </w:rPr>
        <w:t>acronym</w:t>
      </w:r>
      <w:r w:rsidR="00F80F1F" w:rsidRPr="00383FDB">
        <w:rPr>
          <w:noProof/>
          <w:lang w:val="fr-FR" w:eastAsia="ja-JP"/>
        </w:rPr>
        <w:t>e</w:t>
      </w:r>
      <w:r w:rsidRPr="00383FDB">
        <w:rPr>
          <w:noProof/>
          <w:lang w:val="fr-FR" w:eastAsia="ja-JP"/>
        </w:rPr>
        <w:t xml:space="preserve">s </w:t>
      </w:r>
      <w:r w:rsidR="00F80F1F" w:rsidRPr="00383FDB">
        <w:rPr>
          <w:noProof/>
          <w:lang w:val="fr-FR" w:eastAsia="ja-JP"/>
        </w:rPr>
        <w:t xml:space="preserve">donnant la signification des </w:t>
      </w:r>
      <w:r w:rsidRPr="00383FDB">
        <w:rPr>
          <w:noProof/>
          <w:lang w:val="fr-FR" w:eastAsia="ja-JP"/>
        </w:rPr>
        <w:t>abr</w:t>
      </w:r>
      <w:r w:rsidR="00F80F1F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>viations</w:t>
      </w:r>
      <w:r w:rsidR="00F80F1F" w:rsidRPr="00383FDB">
        <w:rPr>
          <w:noProof/>
          <w:lang w:val="fr-FR" w:eastAsia="ja-JP"/>
        </w:rPr>
        <w:t>, mais sans expliquer aucun terme</w:t>
      </w:r>
      <w:r w:rsidRPr="00383FDB">
        <w:rPr>
          <w:noProof/>
          <w:lang w:val="fr-FR" w:eastAsia="ja-JP"/>
        </w:rPr>
        <w:t>.</w:t>
      </w:r>
    </w:p>
    <w:p w:rsidR="003C7ECE" w:rsidRPr="00383FDB" w:rsidRDefault="003C7ECE" w:rsidP="003C7ECE">
      <w:pPr>
        <w:rPr>
          <w:noProof/>
          <w:lang w:val="fr-FR"/>
        </w:rPr>
      </w:pPr>
    </w:p>
    <w:p w:rsidR="00711C5B" w:rsidRPr="00383FDB" w:rsidRDefault="003C7ECE" w:rsidP="003C7ECE">
      <w:pPr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F80F1F" w:rsidRPr="00383FDB">
        <w:rPr>
          <w:noProof/>
          <w:lang w:val="fr-FR"/>
        </w:rPr>
        <w:t xml:space="preserve">Le </w:t>
      </w:r>
      <w:r w:rsidRPr="00383FDB">
        <w:rPr>
          <w:noProof/>
          <w:lang w:val="fr-FR"/>
        </w:rPr>
        <w:t xml:space="preserve">BMT </w:t>
      </w:r>
      <w:r w:rsidR="00F80F1F" w:rsidRPr="00383FDB">
        <w:rPr>
          <w:noProof/>
          <w:lang w:val="fr-FR"/>
        </w:rPr>
        <w:t xml:space="preserve">est convenu de </w:t>
      </w:r>
      <w:r w:rsidRPr="00383FDB">
        <w:rPr>
          <w:noProof/>
          <w:lang w:val="fr-FR"/>
        </w:rPr>
        <w:t>propose</w:t>
      </w:r>
      <w:r w:rsidR="00F80F1F" w:rsidRPr="00383FDB">
        <w:rPr>
          <w:noProof/>
          <w:lang w:val="fr-FR"/>
        </w:rPr>
        <w:t>r au</w:t>
      </w:r>
      <w:r w:rsidR="00711C5B" w:rsidRPr="00383FDB">
        <w:rPr>
          <w:noProof/>
          <w:lang w:val="fr-FR"/>
        </w:rPr>
        <w:t> TC</w:t>
      </w:r>
      <w:r w:rsidRPr="00383FDB">
        <w:rPr>
          <w:noProof/>
          <w:lang w:val="fr-FR"/>
        </w:rPr>
        <w:t xml:space="preserve"> </w:t>
      </w:r>
      <w:r w:rsidR="00F80F1F" w:rsidRPr="00383FDB">
        <w:rPr>
          <w:noProof/>
          <w:lang w:val="fr-FR"/>
        </w:rPr>
        <w:t>que la France, les Pays</w:t>
      </w:r>
      <w:r w:rsidR="00E664D7" w:rsidRPr="00383FDB">
        <w:rPr>
          <w:noProof/>
          <w:lang w:val="fr-FR"/>
        </w:rPr>
        <w:noBreakHyphen/>
      </w:r>
      <w:r w:rsidR="00F80F1F" w:rsidRPr="00383FDB">
        <w:rPr>
          <w:noProof/>
          <w:lang w:val="fr-FR"/>
        </w:rPr>
        <w:t>Bas et l</w:t>
      </w:r>
      <w:r w:rsidR="00711C5B" w:rsidRPr="00383FDB">
        <w:rPr>
          <w:noProof/>
          <w:lang w:val="fr-FR"/>
        </w:rPr>
        <w:t>’</w:t>
      </w:r>
      <w:r w:rsidR="00F80F1F" w:rsidRPr="00383FDB">
        <w:rPr>
          <w:noProof/>
          <w:lang w:val="fr-FR"/>
        </w:rPr>
        <w:t>Union e</w:t>
      </w:r>
      <w:r w:rsidR="00046B60" w:rsidRPr="00383FDB">
        <w:rPr>
          <w:noProof/>
          <w:lang w:val="fr-FR"/>
        </w:rPr>
        <w:t>urop</w:t>
      </w:r>
      <w:r w:rsidR="00F80F1F" w:rsidRPr="00383FDB">
        <w:rPr>
          <w:noProof/>
          <w:lang w:val="fr-FR"/>
        </w:rPr>
        <w:t>éenne établissent un nouveau projet de document</w:t>
      </w:r>
      <w:r w:rsidR="009242A7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 xml:space="preserve">INF/17 </w:t>
      </w:r>
      <w:r w:rsidR="00F80F1F" w:rsidRPr="00383FDB">
        <w:rPr>
          <w:noProof/>
          <w:lang w:val="fr-FR"/>
        </w:rPr>
        <w:t>à présenter pour examen à la dix</w:t>
      </w:r>
      <w:r w:rsidR="00E664D7" w:rsidRPr="00383FDB">
        <w:rPr>
          <w:noProof/>
          <w:lang w:val="fr-FR"/>
        </w:rPr>
        <w:noBreakHyphen/>
      </w:r>
      <w:r w:rsidR="00F80F1F" w:rsidRPr="00383FDB">
        <w:rPr>
          <w:noProof/>
          <w:lang w:val="fr-FR"/>
        </w:rPr>
        <w:t>huit</w:t>
      </w:r>
      <w:r w:rsidR="00711C5B" w:rsidRPr="00383FDB">
        <w:rPr>
          <w:noProof/>
          <w:lang w:val="fr-FR"/>
        </w:rPr>
        <w:t>ième session du BMT</w:t>
      </w:r>
      <w:r w:rsidRPr="00383FDB">
        <w:rPr>
          <w:noProof/>
          <w:lang w:val="fr-FR"/>
        </w:rPr>
        <w:t>.</w:t>
      </w:r>
    </w:p>
    <w:p w:rsidR="00EF5551" w:rsidRPr="00383FDB" w:rsidRDefault="00EF5551" w:rsidP="00EF141C">
      <w:pPr>
        <w:autoSpaceDE w:val="0"/>
        <w:autoSpaceDN w:val="0"/>
        <w:adjustRightInd w:val="0"/>
        <w:rPr>
          <w:rFonts w:cs="Arial"/>
          <w:noProof/>
          <w:lang w:val="fr-FR" w:eastAsia="ja-JP"/>
        </w:rPr>
      </w:pPr>
    </w:p>
    <w:p w:rsidR="00046B60" w:rsidRPr="00383FDB" w:rsidRDefault="00965F28" w:rsidP="00794618">
      <w:pPr>
        <w:pStyle w:val="DecisionParagraphs"/>
        <w:tabs>
          <w:tab w:val="clear" w:pos="5387"/>
          <w:tab w:val="left" w:pos="5103"/>
        </w:tabs>
        <w:ind w:left="4536"/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F80F1F" w:rsidRPr="00383FDB">
        <w:rPr>
          <w:noProof/>
          <w:lang w:val="fr-FR"/>
        </w:rPr>
        <w:t>Le</w:t>
      </w:r>
      <w:r w:rsidR="00711C5B" w:rsidRPr="00383FDB">
        <w:rPr>
          <w:noProof/>
          <w:lang w:val="fr-FR"/>
        </w:rPr>
        <w:t> TC</w:t>
      </w:r>
      <w:r w:rsidRPr="00383FDB">
        <w:rPr>
          <w:noProof/>
          <w:lang w:val="fr-FR"/>
        </w:rPr>
        <w:t xml:space="preserve"> </w:t>
      </w:r>
      <w:r w:rsidR="00F80F1F" w:rsidRPr="00383FDB">
        <w:rPr>
          <w:noProof/>
          <w:lang w:val="fr-FR"/>
        </w:rPr>
        <w:t>est</w:t>
      </w:r>
      <w:r w:rsidRPr="00383FDB">
        <w:rPr>
          <w:noProof/>
          <w:lang w:val="fr-FR"/>
        </w:rPr>
        <w:t xml:space="preserve"> invit</w:t>
      </w:r>
      <w:r w:rsidR="00F80F1F" w:rsidRPr="00383FDB">
        <w:rPr>
          <w:noProof/>
          <w:lang w:val="fr-FR"/>
        </w:rPr>
        <w:t>é à demander à la France, aux Pays</w:t>
      </w:r>
      <w:r w:rsidR="00E664D7" w:rsidRPr="00383FDB">
        <w:rPr>
          <w:noProof/>
          <w:lang w:val="fr-FR"/>
        </w:rPr>
        <w:noBreakHyphen/>
      </w:r>
      <w:r w:rsidR="00F80F1F" w:rsidRPr="00383FDB">
        <w:rPr>
          <w:noProof/>
          <w:lang w:val="fr-FR"/>
        </w:rPr>
        <w:t>Bas et à l</w:t>
      </w:r>
      <w:r w:rsidR="00711C5B" w:rsidRPr="00383FDB">
        <w:rPr>
          <w:noProof/>
          <w:lang w:val="fr-FR"/>
        </w:rPr>
        <w:t>’</w:t>
      </w:r>
      <w:r w:rsidR="00F80F1F" w:rsidRPr="00383FDB">
        <w:rPr>
          <w:noProof/>
          <w:lang w:val="fr-FR"/>
        </w:rPr>
        <w:t>Union européenne d</w:t>
      </w:r>
      <w:r w:rsidR="00711C5B" w:rsidRPr="00383FDB">
        <w:rPr>
          <w:noProof/>
          <w:lang w:val="fr-FR"/>
        </w:rPr>
        <w:t>’</w:t>
      </w:r>
      <w:r w:rsidR="00F80F1F" w:rsidRPr="00383FDB">
        <w:rPr>
          <w:noProof/>
          <w:lang w:val="fr-FR"/>
        </w:rPr>
        <w:t>établir un nouveau projet de document</w:t>
      </w:r>
      <w:r w:rsidR="009242A7" w:rsidRPr="00383FDB">
        <w:rPr>
          <w:noProof/>
          <w:lang w:val="fr-FR"/>
        </w:rPr>
        <w:t> </w:t>
      </w:r>
      <w:r w:rsidR="00F80F1F" w:rsidRPr="00383FDB">
        <w:rPr>
          <w:noProof/>
          <w:lang w:val="fr-FR"/>
        </w:rPr>
        <w:t>UPOV/INF/17 à présenter pour examen à la dix</w:t>
      </w:r>
      <w:r w:rsidR="00E664D7" w:rsidRPr="00383FDB">
        <w:rPr>
          <w:noProof/>
          <w:lang w:val="fr-FR"/>
        </w:rPr>
        <w:noBreakHyphen/>
      </w:r>
      <w:r w:rsidR="00F80F1F" w:rsidRPr="00383FDB">
        <w:rPr>
          <w:noProof/>
          <w:lang w:val="fr-FR"/>
        </w:rPr>
        <w:t>huit</w:t>
      </w:r>
      <w:r w:rsidR="00711C5B" w:rsidRPr="00383FDB">
        <w:rPr>
          <w:noProof/>
          <w:lang w:val="fr-FR"/>
        </w:rPr>
        <w:t>ième session du BMT</w:t>
      </w:r>
      <w:r w:rsidR="00F80F1F" w:rsidRPr="00383FDB">
        <w:rPr>
          <w:noProof/>
          <w:lang w:val="fr-FR"/>
        </w:rPr>
        <w:t xml:space="preserve">, comme indiqué au </w:t>
      </w:r>
      <w:r w:rsidR="00711C5B" w:rsidRPr="00383FDB">
        <w:rPr>
          <w:noProof/>
          <w:lang w:val="fr-FR"/>
        </w:rPr>
        <w:t>paragraphe 4</w:t>
      </w:r>
      <w:r w:rsidR="007C3090" w:rsidRPr="00383FDB">
        <w:rPr>
          <w:noProof/>
          <w:lang w:val="fr-FR"/>
        </w:rPr>
        <w:t>5</w:t>
      </w:r>
      <w:r w:rsidR="00046B60" w:rsidRPr="00383FDB">
        <w:rPr>
          <w:noProof/>
          <w:lang w:val="fr-FR"/>
        </w:rPr>
        <w:t xml:space="preserve"> </w:t>
      </w:r>
      <w:r w:rsidR="00F80F1F" w:rsidRPr="00383FDB">
        <w:rPr>
          <w:noProof/>
          <w:lang w:val="fr-FR"/>
        </w:rPr>
        <w:t xml:space="preserve">du présent </w:t>
      </w:r>
      <w:r w:rsidR="00046B60" w:rsidRPr="00383FDB">
        <w:rPr>
          <w:noProof/>
          <w:lang w:val="fr-FR"/>
        </w:rPr>
        <w:t>document.</w:t>
      </w:r>
    </w:p>
    <w:p w:rsidR="00046B60" w:rsidRPr="00383FDB" w:rsidRDefault="00046B60" w:rsidP="00046B60">
      <w:pPr>
        <w:rPr>
          <w:noProof/>
          <w:snapToGrid w:val="0"/>
          <w:highlight w:val="yellow"/>
          <w:lang w:val="fr-FR" w:eastAsia="ja-JP"/>
        </w:rPr>
      </w:pPr>
    </w:p>
    <w:p w:rsidR="00965F28" w:rsidRPr="00383FDB" w:rsidRDefault="00965F28" w:rsidP="00EF141C">
      <w:pPr>
        <w:autoSpaceDE w:val="0"/>
        <w:autoSpaceDN w:val="0"/>
        <w:adjustRightInd w:val="0"/>
        <w:rPr>
          <w:rFonts w:cs="Arial"/>
          <w:noProof/>
          <w:lang w:val="fr-FR" w:eastAsia="ja-JP"/>
        </w:rPr>
      </w:pPr>
    </w:p>
    <w:p w:rsidR="00EF141C" w:rsidRPr="00383FDB" w:rsidRDefault="00744242" w:rsidP="00FA1A7D">
      <w:pPr>
        <w:pStyle w:val="Heading2"/>
        <w:rPr>
          <w:noProof/>
          <w:lang w:val="fr-FR" w:eastAsia="ja-JP"/>
        </w:rPr>
      </w:pPr>
      <w:bookmarkStart w:id="96" w:name="_Toc525647214"/>
      <w:bookmarkStart w:id="97" w:name="_Toc527374609"/>
      <w:r w:rsidRPr="00383FDB">
        <w:rPr>
          <w:noProof/>
          <w:lang w:val="fr-FR" w:eastAsia="ja-JP"/>
        </w:rPr>
        <w:t>Coop</w:t>
      </w:r>
      <w:r w:rsidR="00226B80" w:rsidRPr="00383FDB">
        <w:rPr>
          <w:noProof/>
          <w:lang w:val="fr-FR" w:eastAsia="ja-JP"/>
        </w:rPr>
        <w:t>é</w:t>
      </w:r>
      <w:r w:rsidRPr="00383FDB">
        <w:rPr>
          <w:noProof/>
          <w:lang w:val="fr-FR" w:eastAsia="ja-JP"/>
        </w:rPr>
        <w:t xml:space="preserve">ration </w:t>
      </w:r>
      <w:r w:rsidR="00F80F1F" w:rsidRPr="00383FDB">
        <w:rPr>
          <w:noProof/>
          <w:lang w:val="fr-FR" w:eastAsia="ja-JP"/>
        </w:rPr>
        <w:t xml:space="preserve">entre organisations </w:t>
      </w:r>
      <w:r w:rsidRPr="00383FDB">
        <w:rPr>
          <w:noProof/>
          <w:lang w:val="fr-FR" w:eastAsia="ja-JP"/>
        </w:rPr>
        <w:t>international</w:t>
      </w:r>
      <w:r w:rsidR="00F80F1F" w:rsidRPr="00383FDB">
        <w:rPr>
          <w:noProof/>
          <w:lang w:val="fr-FR" w:eastAsia="ja-JP"/>
        </w:rPr>
        <w:t>es</w:t>
      </w:r>
      <w:bookmarkEnd w:id="96"/>
      <w:bookmarkEnd w:id="97"/>
    </w:p>
    <w:p w:rsidR="00EF141C" w:rsidRPr="00383FDB" w:rsidRDefault="00EF141C" w:rsidP="00FA1A7D">
      <w:pPr>
        <w:keepNext/>
        <w:rPr>
          <w:rFonts w:cs="Arial"/>
          <w:iCs/>
          <w:noProof/>
          <w:lang w:val="fr-FR"/>
        </w:rPr>
      </w:pPr>
    </w:p>
    <w:p w:rsidR="00EF141C" w:rsidRPr="00383FDB" w:rsidRDefault="00EF141C" w:rsidP="00FA1A7D">
      <w:pPr>
        <w:keepNext/>
        <w:rPr>
          <w:rFonts w:eastAsiaTheme="minorEastAsia"/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F80F1F" w:rsidRPr="00383FDB">
        <w:rPr>
          <w:noProof/>
          <w:lang w:val="fr-FR"/>
        </w:rPr>
        <w:t xml:space="preserve">On trouvera des informations générales sur cette question </w:t>
      </w:r>
      <w:r w:rsidR="00F80F1F" w:rsidRPr="00383FDB">
        <w:rPr>
          <w:noProof/>
          <w:lang w:val="fr-FR" w:eastAsia="ja-JP"/>
        </w:rPr>
        <w:t xml:space="preserve">aux paragraphes 19 à 23 du </w:t>
      </w:r>
      <w:r w:rsidR="00711C5B" w:rsidRPr="00383FDB">
        <w:rPr>
          <w:noProof/>
          <w:lang w:val="fr-FR"/>
        </w:rPr>
        <w:t>document</w:t>
      </w:r>
      <w:r w:rsidR="009242A7" w:rsidRPr="00383FDB">
        <w:rPr>
          <w:noProof/>
          <w:lang w:val="fr-FR"/>
        </w:rPr>
        <w:t> </w:t>
      </w:r>
      <w:r w:rsidR="00711C5B" w:rsidRPr="00383FDB">
        <w:rPr>
          <w:rFonts w:eastAsiaTheme="minorEastAsia"/>
          <w:noProof/>
          <w:lang w:val="fr-FR"/>
        </w:rPr>
        <w:t>TC</w:t>
      </w:r>
      <w:r w:rsidRPr="00383FDB">
        <w:rPr>
          <w:noProof/>
          <w:lang w:val="fr-FR" w:eastAsia="ja-JP"/>
        </w:rPr>
        <w:t>/</w:t>
      </w:r>
      <w:r w:rsidR="00FA1A7D" w:rsidRPr="00383FDB">
        <w:rPr>
          <w:noProof/>
          <w:lang w:val="fr-FR" w:eastAsia="ja-JP"/>
        </w:rPr>
        <w:t>5</w:t>
      </w:r>
      <w:r w:rsidR="00744242" w:rsidRPr="00383FDB">
        <w:rPr>
          <w:noProof/>
          <w:lang w:val="fr-FR" w:eastAsia="ja-JP"/>
        </w:rPr>
        <w:t>4</w:t>
      </w:r>
      <w:r w:rsidRPr="00383FDB">
        <w:rPr>
          <w:noProof/>
          <w:lang w:val="fr-FR" w:eastAsia="ja-JP"/>
        </w:rPr>
        <w:t>/</w:t>
      </w:r>
      <w:r w:rsidR="00FA1A7D" w:rsidRPr="00383FDB">
        <w:rPr>
          <w:noProof/>
          <w:lang w:val="fr-FR" w:eastAsia="ja-JP"/>
        </w:rPr>
        <w:t>11</w:t>
      </w:r>
      <w:r w:rsidRPr="00383FDB">
        <w:rPr>
          <w:noProof/>
          <w:lang w:val="fr-FR" w:eastAsia="ja-JP"/>
        </w:rPr>
        <w:t xml:space="preserve"> “Molecular Techniques”</w:t>
      </w:r>
      <w:r w:rsidRPr="00383FDB">
        <w:rPr>
          <w:rFonts w:eastAsiaTheme="minorEastAsia"/>
          <w:noProof/>
          <w:lang w:val="fr-FR" w:eastAsia="ja-JP"/>
        </w:rPr>
        <w:t>.</w:t>
      </w:r>
    </w:p>
    <w:p w:rsidR="00EF141C" w:rsidRPr="00383FDB" w:rsidRDefault="00EF141C" w:rsidP="00EF141C">
      <w:pPr>
        <w:rPr>
          <w:noProof/>
          <w:lang w:val="fr-FR"/>
        </w:rPr>
      </w:pPr>
    </w:p>
    <w:p w:rsidR="00711C5B" w:rsidRPr="00383FDB" w:rsidRDefault="00EF141C" w:rsidP="00744242">
      <w:pPr>
        <w:rPr>
          <w:rFonts w:cs="Arial"/>
          <w:iCs/>
          <w:noProof/>
          <w:lang w:val="fr-FR"/>
        </w:rPr>
      </w:pPr>
      <w:r w:rsidRPr="00383FDB">
        <w:rPr>
          <w:noProof/>
          <w:lang w:val="fr-FR"/>
        </w:rPr>
        <w:lastRenderedPageBreak/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F80F1F" w:rsidRPr="00383FDB">
        <w:rPr>
          <w:rFonts w:cs="Arial"/>
          <w:noProof/>
          <w:lang w:val="fr-FR"/>
        </w:rPr>
        <w:t>À</w:t>
      </w:r>
      <w:r w:rsidR="00F80F1F" w:rsidRPr="00383FDB">
        <w:rPr>
          <w:noProof/>
          <w:lang w:val="fr-FR"/>
        </w:rPr>
        <w:t xml:space="preserve"> sa dix</w:t>
      </w:r>
      <w:r w:rsidR="00E664D7" w:rsidRPr="00383FDB">
        <w:rPr>
          <w:noProof/>
          <w:lang w:val="fr-FR"/>
        </w:rPr>
        <w:noBreakHyphen/>
      </w:r>
      <w:r w:rsidR="00F80F1F" w:rsidRPr="00383FDB">
        <w:rPr>
          <w:noProof/>
          <w:lang w:val="fr-FR"/>
        </w:rPr>
        <w:t>sept</w:t>
      </w:r>
      <w:r w:rsidR="00711C5B" w:rsidRPr="00383FDB">
        <w:rPr>
          <w:noProof/>
          <w:lang w:val="fr-FR"/>
        </w:rPr>
        <w:t>ième session</w:t>
      </w:r>
      <w:r w:rsidR="00F80F1F" w:rsidRPr="00383FDB">
        <w:rPr>
          <w:noProof/>
          <w:lang w:val="fr-FR"/>
        </w:rPr>
        <w:t>,</w:t>
      </w:r>
      <w:r w:rsidR="00711C5B" w:rsidRPr="00383FDB">
        <w:rPr>
          <w:noProof/>
          <w:lang w:val="fr-FR"/>
        </w:rPr>
        <w:t xml:space="preserve"> le BMT</w:t>
      </w:r>
      <w:r w:rsidR="00F80F1F" w:rsidRPr="00383FDB">
        <w:rPr>
          <w:noProof/>
          <w:lang w:val="fr-FR"/>
        </w:rPr>
        <w:t xml:space="preserve"> a examiné le </w:t>
      </w:r>
      <w:r w:rsidR="00744242" w:rsidRPr="00383FDB">
        <w:rPr>
          <w:rFonts w:cs="Arial"/>
          <w:iCs/>
          <w:noProof/>
          <w:lang w:val="fr-FR"/>
        </w:rPr>
        <w:t>document</w:t>
      </w:r>
      <w:r w:rsidR="009242A7" w:rsidRPr="00383FDB">
        <w:rPr>
          <w:rFonts w:cs="Arial"/>
          <w:iCs/>
          <w:noProof/>
          <w:lang w:val="fr-FR"/>
        </w:rPr>
        <w:t> </w:t>
      </w:r>
      <w:r w:rsidR="00744242" w:rsidRPr="00383FDB">
        <w:rPr>
          <w:rFonts w:cs="Arial"/>
          <w:iCs/>
          <w:noProof/>
          <w:lang w:val="fr-FR"/>
        </w:rPr>
        <w:t xml:space="preserve">BMT/17/3 </w:t>
      </w:r>
      <w:r w:rsidR="00226B80" w:rsidRPr="00383FDB">
        <w:rPr>
          <w:rFonts w:cs="Arial"/>
          <w:iCs/>
          <w:lang w:val="fr-FR"/>
        </w:rPr>
        <w:t>“</w:t>
      </w:r>
      <w:proofErr w:type="spellStart"/>
      <w:r w:rsidR="00226B80" w:rsidRPr="00383FDB">
        <w:rPr>
          <w:rFonts w:cs="Arial"/>
          <w:iCs/>
          <w:lang w:val="fr-FR"/>
        </w:rPr>
        <w:t>Cooperation</w:t>
      </w:r>
      <w:proofErr w:type="spellEnd"/>
      <w:r w:rsidR="00226B80" w:rsidRPr="00383FDB">
        <w:rPr>
          <w:rFonts w:cs="Arial"/>
          <w:iCs/>
          <w:lang w:val="fr-FR"/>
        </w:rPr>
        <w:t xml:space="preserve"> </w:t>
      </w:r>
      <w:proofErr w:type="spellStart"/>
      <w:r w:rsidR="00226B80" w:rsidRPr="00383FDB">
        <w:rPr>
          <w:rFonts w:cs="Arial"/>
          <w:iCs/>
          <w:lang w:val="fr-FR"/>
        </w:rPr>
        <w:t>between</w:t>
      </w:r>
      <w:proofErr w:type="spellEnd"/>
      <w:r w:rsidR="00226B80" w:rsidRPr="00383FDB">
        <w:rPr>
          <w:rFonts w:cs="Arial"/>
          <w:iCs/>
          <w:lang w:val="fr-FR"/>
        </w:rPr>
        <w:t xml:space="preserve"> International </w:t>
      </w:r>
      <w:proofErr w:type="spellStart"/>
      <w:r w:rsidR="00226B80" w:rsidRPr="00383FDB">
        <w:rPr>
          <w:rFonts w:cs="Arial"/>
          <w:iCs/>
          <w:lang w:val="fr-FR"/>
        </w:rPr>
        <w:t>Organizations</w:t>
      </w:r>
      <w:proofErr w:type="spellEnd"/>
      <w:r w:rsidR="00226B80" w:rsidRPr="00383FDB">
        <w:rPr>
          <w:rFonts w:cs="Arial"/>
          <w:iCs/>
          <w:lang w:val="fr-FR"/>
        </w:rPr>
        <w:t>”</w:t>
      </w:r>
      <w:r w:rsidR="00226B80" w:rsidRPr="00383FDB">
        <w:rPr>
          <w:snapToGrid w:val="0"/>
          <w:lang w:val="fr-FR" w:eastAsia="ja-JP"/>
        </w:rPr>
        <w:t xml:space="preserve"> </w:t>
      </w:r>
      <w:r w:rsidR="00A50834" w:rsidRPr="00383FDB">
        <w:rPr>
          <w:noProof/>
          <w:snapToGrid w:val="0"/>
          <w:lang w:val="fr-FR" w:eastAsia="ja-JP"/>
        </w:rPr>
        <w:t>(</w:t>
      </w:r>
      <w:r w:rsidR="00F80F1F" w:rsidRPr="00383FDB">
        <w:rPr>
          <w:noProof/>
          <w:snapToGrid w:val="0"/>
          <w:lang w:val="fr-FR" w:eastAsia="ja-JP"/>
        </w:rPr>
        <w:t xml:space="preserve">voir le </w:t>
      </w:r>
      <w:r w:rsidR="00A50834" w:rsidRPr="00383FDB">
        <w:rPr>
          <w:noProof/>
          <w:snapToGrid w:val="0"/>
          <w:lang w:val="fr-FR" w:eastAsia="ja-JP"/>
        </w:rPr>
        <w:t>document</w:t>
      </w:r>
      <w:r w:rsidR="009242A7" w:rsidRPr="00383FDB">
        <w:rPr>
          <w:noProof/>
          <w:snapToGrid w:val="0"/>
          <w:lang w:val="fr-FR" w:eastAsia="ja-JP"/>
        </w:rPr>
        <w:t> </w:t>
      </w:r>
      <w:r w:rsidR="00A50834" w:rsidRPr="00383FDB">
        <w:rPr>
          <w:noProof/>
          <w:snapToGrid w:val="0"/>
          <w:lang w:val="fr-FR" w:eastAsia="ja-JP"/>
        </w:rPr>
        <w:t xml:space="preserve">BMT/17/25 </w:t>
      </w:r>
      <w:r w:rsidR="00077034" w:rsidRPr="00383FDB">
        <w:rPr>
          <w:noProof/>
          <w:snapToGrid w:val="0"/>
          <w:lang w:val="fr-FR" w:eastAsia="ja-JP"/>
        </w:rPr>
        <w:t xml:space="preserve">“Report”, </w:t>
      </w:r>
      <w:r w:rsidR="00711C5B" w:rsidRPr="00383FDB">
        <w:rPr>
          <w:noProof/>
          <w:snapToGrid w:val="0"/>
          <w:lang w:val="fr-FR" w:eastAsia="ja-JP"/>
        </w:rPr>
        <w:t>paragraphes 5</w:t>
      </w:r>
      <w:r w:rsidR="00A50834" w:rsidRPr="00383FDB">
        <w:rPr>
          <w:noProof/>
          <w:snapToGrid w:val="0"/>
          <w:lang w:val="fr-FR" w:eastAsia="ja-JP"/>
        </w:rPr>
        <w:t xml:space="preserve">4 </w:t>
      </w:r>
      <w:r w:rsidR="00F80F1F" w:rsidRPr="00383FDB">
        <w:rPr>
          <w:noProof/>
          <w:snapToGrid w:val="0"/>
          <w:lang w:val="fr-FR" w:eastAsia="ja-JP"/>
        </w:rPr>
        <w:t>et</w:t>
      </w:r>
      <w:r w:rsidR="00A50834" w:rsidRPr="00383FDB">
        <w:rPr>
          <w:noProof/>
          <w:snapToGrid w:val="0"/>
          <w:lang w:val="fr-FR" w:eastAsia="ja-JP"/>
        </w:rPr>
        <w:t xml:space="preserve"> 55)</w:t>
      </w:r>
      <w:r w:rsidR="00744242" w:rsidRPr="00383FDB">
        <w:rPr>
          <w:rFonts w:cs="Arial"/>
          <w:iCs/>
          <w:noProof/>
          <w:lang w:val="fr-FR"/>
        </w:rPr>
        <w:t>.</w:t>
      </w:r>
    </w:p>
    <w:p w:rsidR="00A50834" w:rsidRPr="00383FDB" w:rsidRDefault="00A50834" w:rsidP="00744242">
      <w:pPr>
        <w:rPr>
          <w:rFonts w:cs="Arial"/>
          <w:iCs/>
          <w:noProof/>
          <w:lang w:val="fr-FR"/>
        </w:rPr>
      </w:pPr>
    </w:p>
    <w:p w:rsidR="00744242" w:rsidRPr="00383FDB" w:rsidRDefault="00A50834" w:rsidP="00744242">
      <w:pPr>
        <w:rPr>
          <w:rFonts w:cs="Arial"/>
          <w:iCs/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F80F1F" w:rsidRPr="00383FDB">
        <w:rPr>
          <w:noProof/>
          <w:lang w:val="fr-FR"/>
        </w:rPr>
        <w:t xml:space="preserve">Le </w:t>
      </w:r>
      <w:r w:rsidR="00744242" w:rsidRPr="00383FDB">
        <w:rPr>
          <w:rFonts w:cs="Arial"/>
          <w:iCs/>
          <w:noProof/>
          <w:lang w:val="fr-FR"/>
        </w:rPr>
        <w:t xml:space="preserve">BMT </w:t>
      </w:r>
      <w:r w:rsidR="00F80F1F" w:rsidRPr="00383FDB">
        <w:rPr>
          <w:rFonts w:cs="Arial"/>
          <w:iCs/>
          <w:noProof/>
          <w:lang w:val="fr-FR"/>
        </w:rPr>
        <w:t xml:space="preserve">a pris note du fait que </w:t>
      </w:r>
      <w:r w:rsidR="00F80F1F" w:rsidRPr="00383FDB">
        <w:rPr>
          <w:noProof/>
          <w:lang w:val="fr-FR"/>
        </w:rPr>
        <w:t>l</w:t>
      </w:r>
      <w:r w:rsidR="00711C5B" w:rsidRPr="00383FDB">
        <w:rPr>
          <w:noProof/>
          <w:lang w:val="fr-FR"/>
        </w:rPr>
        <w:t>’</w:t>
      </w:r>
      <w:r w:rsidR="00F80F1F" w:rsidRPr="00383FDB">
        <w:rPr>
          <w:iCs/>
          <w:noProof/>
          <w:lang w:val="fr-FR"/>
        </w:rPr>
        <w:t>ISTA n</w:t>
      </w:r>
      <w:r w:rsidR="00711C5B" w:rsidRPr="00383FDB">
        <w:rPr>
          <w:iCs/>
          <w:noProof/>
          <w:lang w:val="fr-FR"/>
        </w:rPr>
        <w:t>’</w:t>
      </w:r>
      <w:r w:rsidR="00F80F1F" w:rsidRPr="00383FDB">
        <w:rPr>
          <w:iCs/>
          <w:noProof/>
          <w:lang w:val="fr-FR"/>
        </w:rPr>
        <w:t>était pas alors en mesure d</w:t>
      </w:r>
      <w:r w:rsidR="00711C5B" w:rsidRPr="00383FDB">
        <w:rPr>
          <w:iCs/>
          <w:noProof/>
          <w:lang w:val="fr-FR"/>
        </w:rPr>
        <w:t>’</w:t>
      </w:r>
      <w:r w:rsidR="00F80F1F" w:rsidRPr="00383FDB">
        <w:rPr>
          <w:iCs/>
          <w:noProof/>
          <w:lang w:val="fr-FR"/>
        </w:rPr>
        <w:t>accepter les activités conjointes proposées avec l</w:t>
      </w:r>
      <w:r w:rsidR="00711C5B" w:rsidRPr="00383FDB">
        <w:rPr>
          <w:iCs/>
          <w:noProof/>
          <w:lang w:val="fr-FR"/>
        </w:rPr>
        <w:t>’</w:t>
      </w:r>
      <w:r w:rsidR="00F80F1F" w:rsidRPr="00383FDB">
        <w:rPr>
          <w:iCs/>
          <w:noProof/>
          <w:lang w:val="fr-FR"/>
        </w:rPr>
        <w:t>UPOV et l</w:t>
      </w:r>
      <w:r w:rsidR="00711C5B" w:rsidRPr="00383FDB">
        <w:rPr>
          <w:iCs/>
          <w:noProof/>
          <w:lang w:val="fr-FR"/>
        </w:rPr>
        <w:t>’</w:t>
      </w:r>
      <w:r w:rsidR="00F80F1F" w:rsidRPr="00383FDB">
        <w:rPr>
          <w:iCs/>
          <w:noProof/>
          <w:lang w:val="fr-FR"/>
        </w:rPr>
        <w:t>OCDE, et</w:t>
      </w:r>
      <w:r w:rsidR="00744242" w:rsidRPr="00383FDB">
        <w:rPr>
          <w:rFonts w:cs="Arial"/>
          <w:iCs/>
          <w:noProof/>
          <w:lang w:val="fr-FR"/>
        </w:rPr>
        <w:t xml:space="preserve"> </w:t>
      </w:r>
      <w:r w:rsidR="00F80F1F" w:rsidRPr="00383FDB">
        <w:rPr>
          <w:rFonts w:cs="Arial"/>
          <w:iCs/>
          <w:noProof/>
          <w:lang w:val="fr-FR"/>
        </w:rPr>
        <w:t xml:space="preserve">est convenu de </w:t>
      </w:r>
      <w:r w:rsidR="00744242" w:rsidRPr="00383FDB">
        <w:rPr>
          <w:rFonts w:cs="Arial"/>
          <w:iCs/>
          <w:noProof/>
          <w:lang w:val="fr-FR"/>
        </w:rPr>
        <w:t>propose</w:t>
      </w:r>
      <w:r w:rsidR="00F80F1F" w:rsidRPr="00383FDB">
        <w:rPr>
          <w:rFonts w:cs="Arial"/>
          <w:iCs/>
          <w:noProof/>
          <w:lang w:val="fr-FR"/>
        </w:rPr>
        <w:t>r</w:t>
      </w:r>
      <w:r w:rsidR="00744242" w:rsidRPr="00383FDB">
        <w:rPr>
          <w:rFonts w:cs="Arial"/>
          <w:iCs/>
          <w:noProof/>
          <w:lang w:val="fr-FR"/>
        </w:rPr>
        <w:t xml:space="preserve"> </w:t>
      </w:r>
      <w:r w:rsidR="00F80F1F" w:rsidRPr="00383FDB">
        <w:rPr>
          <w:rFonts w:cs="Arial"/>
          <w:iCs/>
          <w:noProof/>
          <w:lang w:val="fr-FR"/>
        </w:rPr>
        <w:t>au</w:t>
      </w:r>
      <w:r w:rsidR="00711C5B" w:rsidRPr="00383FDB">
        <w:rPr>
          <w:rFonts w:cs="Arial"/>
          <w:iCs/>
          <w:noProof/>
          <w:lang w:val="fr-FR"/>
        </w:rPr>
        <w:t> TC</w:t>
      </w:r>
      <w:r w:rsidR="00744242" w:rsidRPr="00383FDB">
        <w:rPr>
          <w:rFonts w:cs="Arial"/>
          <w:iCs/>
          <w:noProof/>
          <w:lang w:val="fr-FR"/>
        </w:rPr>
        <w:t xml:space="preserve"> </w:t>
      </w:r>
      <w:r w:rsidR="00F80F1F" w:rsidRPr="00383FDB">
        <w:rPr>
          <w:rFonts w:cs="Arial"/>
          <w:iCs/>
          <w:noProof/>
          <w:lang w:val="fr-FR"/>
        </w:rPr>
        <w:t xml:space="preserve">de faire avancer </w:t>
      </w:r>
      <w:r w:rsidR="00F80F1F" w:rsidRPr="00383FDB">
        <w:rPr>
          <w:iCs/>
          <w:noProof/>
          <w:lang w:val="fr-FR"/>
        </w:rPr>
        <w:t>l</w:t>
      </w:r>
      <w:r w:rsidR="00711C5B" w:rsidRPr="00383FDB">
        <w:rPr>
          <w:iCs/>
          <w:noProof/>
          <w:lang w:val="fr-FR"/>
        </w:rPr>
        <w:t>’</w:t>
      </w:r>
      <w:r w:rsidR="00F80F1F" w:rsidRPr="00383FDB">
        <w:rPr>
          <w:iCs/>
          <w:noProof/>
          <w:lang w:val="fr-FR"/>
        </w:rPr>
        <w:t>UPOV et l</w:t>
      </w:r>
      <w:r w:rsidR="00711C5B" w:rsidRPr="00383FDB">
        <w:rPr>
          <w:iCs/>
          <w:noProof/>
          <w:lang w:val="fr-FR"/>
        </w:rPr>
        <w:t>’</w:t>
      </w:r>
      <w:r w:rsidR="00F80F1F" w:rsidRPr="00383FDB">
        <w:rPr>
          <w:iCs/>
          <w:noProof/>
          <w:lang w:val="fr-FR"/>
        </w:rPr>
        <w:t>OCDE dans l</w:t>
      </w:r>
      <w:r w:rsidR="00711C5B" w:rsidRPr="00383FDB">
        <w:rPr>
          <w:iCs/>
          <w:noProof/>
          <w:lang w:val="fr-FR"/>
        </w:rPr>
        <w:t>’</w:t>
      </w:r>
      <w:r w:rsidR="00F80F1F" w:rsidRPr="00383FDB">
        <w:rPr>
          <w:iCs/>
          <w:noProof/>
          <w:lang w:val="fr-FR"/>
        </w:rPr>
        <w:t>étude des questions antérieurement approuvées par le</w:t>
      </w:r>
      <w:r w:rsidR="00711C5B" w:rsidRPr="00383FDB">
        <w:rPr>
          <w:iCs/>
          <w:noProof/>
          <w:lang w:val="fr-FR"/>
        </w:rPr>
        <w:t> TC</w:t>
      </w:r>
      <w:r w:rsidR="00744242" w:rsidRPr="00383FDB">
        <w:rPr>
          <w:rFonts w:cs="Arial"/>
          <w:iCs/>
          <w:noProof/>
          <w:lang w:val="fr-FR"/>
        </w:rPr>
        <w:t xml:space="preserve">, </w:t>
      </w:r>
      <w:r w:rsidR="00711C5B" w:rsidRPr="00383FDB">
        <w:rPr>
          <w:rFonts w:cs="Arial"/>
          <w:iCs/>
          <w:noProof/>
          <w:lang w:val="fr-FR"/>
        </w:rPr>
        <w:t>à savoir :</w:t>
      </w:r>
    </w:p>
    <w:p w:rsidR="00744242" w:rsidRPr="00383FDB" w:rsidRDefault="00744242" w:rsidP="00744242">
      <w:pPr>
        <w:rPr>
          <w:rFonts w:cs="Arial"/>
          <w:iCs/>
          <w:noProof/>
          <w:lang w:val="fr-FR"/>
        </w:rPr>
      </w:pPr>
    </w:p>
    <w:p w:rsidR="00711C5B" w:rsidRPr="00383FDB" w:rsidRDefault="00744242" w:rsidP="00744242">
      <w:pPr>
        <w:ind w:firstLine="567"/>
        <w:rPr>
          <w:noProof/>
          <w:lang w:val="fr-FR"/>
        </w:rPr>
      </w:pPr>
      <w:r w:rsidRPr="00383FDB">
        <w:rPr>
          <w:noProof/>
          <w:lang w:val="fr-FR"/>
        </w:rPr>
        <w:t>a)</w:t>
      </w:r>
      <w:r w:rsidRPr="00383FDB">
        <w:rPr>
          <w:noProof/>
          <w:lang w:val="fr-FR"/>
        </w:rPr>
        <w:tab/>
      </w:r>
      <w:r w:rsidR="00F80F1F" w:rsidRPr="00383FDB">
        <w:rPr>
          <w:noProof/>
          <w:lang w:val="fr-FR"/>
        </w:rPr>
        <w:t>élabor</w:t>
      </w:r>
      <w:r w:rsidR="006A6C78" w:rsidRPr="00383FDB">
        <w:rPr>
          <w:noProof/>
          <w:lang w:val="fr-FR"/>
        </w:rPr>
        <w:t xml:space="preserve">er </w:t>
      </w:r>
      <w:r w:rsidR="00F80F1F" w:rsidRPr="00383FDB">
        <w:rPr>
          <w:noProof/>
          <w:lang w:val="fr-FR"/>
        </w:rPr>
        <w:t xml:space="preserve">un document commun </w:t>
      </w:r>
      <w:r w:rsidR="006A6C78" w:rsidRPr="00383FDB">
        <w:rPr>
          <w:noProof/>
          <w:lang w:val="fr-FR"/>
        </w:rPr>
        <w:t>présentant les particularités principales des systèmes de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OCDE, de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UPOV et de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ISTA</w:t>
      </w:r>
      <w:r w:rsidRPr="00383FDB">
        <w:rPr>
          <w:noProof/>
          <w:lang w:val="fr-FR"/>
        </w:rPr>
        <w:t>;</w:t>
      </w:r>
    </w:p>
    <w:p w:rsidR="00744242" w:rsidRPr="00383FDB" w:rsidRDefault="00744242" w:rsidP="00744242">
      <w:pPr>
        <w:ind w:firstLine="567"/>
        <w:rPr>
          <w:noProof/>
          <w:lang w:val="fr-FR"/>
        </w:rPr>
      </w:pPr>
    </w:p>
    <w:p w:rsidR="00711C5B" w:rsidRPr="00383FDB" w:rsidRDefault="00744242" w:rsidP="00EC5002">
      <w:pPr>
        <w:keepLines/>
        <w:ind w:firstLine="567"/>
        <w:rPr>
          <w:noProof/>
          <w:lang w:val="fr-FR"/>
        </w:rPr>
      </w:pPr>
      <w:r w:rsidRPr="00383FDB">
        <w:rPr>
          <w:noProof/>
          <w:lang w:val="fr-FR"/>
        </w:rPr>
        <w:t>b)</w:t>
      </w:r>
      <w:r w:rsidRPr="00383FDB">
        <w:rPr>
          <w:noProof/>
          <w:lang w:val="fr-FR"/>
        </w:rPr>
        <w:tab/>
      </w:r>
      <w:r w:rsidR="006A6C78" w:rsidRPr="00383FDB">
        <w:rPr>
          <w:noProof/>
          <w:lang w:val="fr-FR"/>
        </w:rPr>
        <w:t>dresser un inventaire, par plante, de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utilisation qui était faite par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 xml:space="preserve">UPOV des techniques </w:t>
      </w:r>
      <w:r w:rsidR="00226B80" w:rsidRPr="00383FDB">
        <w:rPr>
          <w:noProof/>
          <w:lang w:val="fr-FR"/>
        </w:rPr>
        <w:t xml:space="preserve">reposant sur </w:t>
      </w:r>
      <w:r w:rsidR="006A6C78" w:rsidRPr="00383FDB">
        <w:rPr>
          <w:noProof/>
          <w:lang w:val="fr-FR"/>
        </w:rPr>
        <w:t>des marqueurs moléculaires, en vue de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élaboration d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un document commun à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OCDE, à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UPOV et à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ISTA contenant ces informations, dans un format semblable à celui du document</w:t>
      </w:r>
      <w:r w:rsidR="009242A7" w:rsidRPr="00383FDB">
        <w:rPr>
          <w:noProof/>
          <w:lang w:val="fr-FR"/>
        </w:rPr>
        <w:t> </w:t>
      </w:r>
      <w:r w:rsidR="006A6C78" w:rsidRPr="00383FDB">
        <w:rPr>
          <w:noProof/>
          <w:lang w:val="fr-FR"/>
        </w:rPr>
        <w:t xml:space="preserve">UPOV/INF/16 </w:t>
      </w:r>
      <w:r w:rsidR="00226B80" w:rsidRPr="00383FDB">
        <w:rPr>
          <w:lang w:val="fr-FR"/>
        </w:rPr>
        <w:t>“</w:t>
      </w:r>
      <w:proofErr w:type="spellStart"/>
      <w:r w:rsidR="00226B80" w:rsidRPr="00383FDB">
        <w:rPr>
          <w:lang w:val="fr-FR"/>
        </w:rPr>
        <w:t>Exchangeable</w:t>
      </w:r>
      <w:proofErr w:type="spellEnd"/>
      <w:r w:rsidR="00226B80" w:rsidRPr="00383FDB">
        <w:rPr>
          <w:lang w:val="fr-FR"/>
        </w:rPr>
        <w:t xml:space="preserve"> Software”, </w:t>
      </w:r>
      <w:r w:rsidR="006A6C78" w:rsidRPr="00383FDB">
        <w:rPr>
          <w:noProof/>
          <w:lang w:val="fr-FR"/>
        </w:rPr>
        <w:t>sous réserve de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approbation du Conseil et en coordination avec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OCDE et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ISTA;</w:t>
      </w:r>
      <w:r w:rsidRPr="00383FDB">
        <w:rPr>
          <w:noProof/>
          <w:lang w:val="fr-FR"/>
        </w:rPr>
        <w:t xml:space="preserve"> </w:t>
      </w:r>
      <w:r w:rsidR="00A02E75" w:rsidRPr="00383FDB">
        <w:rPr>
          <w:noProof/>
          <w:lang w:val="fr-FR"/>
        </w:rPr>
        <w:t xml:space="preserve"> </w:t>
      </w:r>
      <w:r w:rsidR="006A6C78" w:rsidRPr="00383FDB">
        <w:rPr>
          <w:noProof/>
          <w:lang w:val="fr-FR"/>
        </w:rPr>
        <w:t>et</w:t>
      </w:r>
    </w:p>
    <w:p w:rsidR="00744242" w:rsidRPr="00383FDB" w:rsidRDefault="00744242" w:rsidP="00744242">
      <w:pPr>
        <w:ind w:firstLine="567"/>
        <w:rPr>
          <w:noProof/>
          <w:lang w:val="fr-FR"/>
        </w:rPr>
      </w:pPr>
    </w:p>
    <w:p w:rsidR="00711C5B" w:rsidRPr="00383FDB" w:rsidRDefault="00744242" w:rsidP="00744242">
      <w:pPr>
        <w:ind w:firstLine="567"/>
        <w:rPr>
          <w:noProof/>
          <w:lang w:val="fr-FR"/>
        </w:rPr>
      </w:pPr>
      <w:r w:rsidRPr="00383FDB">
        <w:rPr>
          <w:noProof/>
          <w:lang w:val="fr-FR"/>
        </w:rPr>
        <w:t>c)</w:t>
      </w:r>
      <w:r w:rsidRPr="00383FDB">
        <w:rPr>
          <w:noProof/>
          <w:lang w:val="fr-FR"/>
        </w:rPr>
        <w:tab/>
      </w:r>
      <w:r w:rsidR="006A6C78" w:rsidRPr="00383FDB">
        <w:rPr>
          <w:noProof/>
          <w:lang w:val="fr-FR"/>
        </w:rPr>
        <w:t>la proposition adressée au BMT, à sa quinz</w:t>
      </w:r>
      <w:r w:rsidR="00711C5B" w:rsidRPr="00383FDB">
        <w:rPr>
          <w:noProof/>
          <w:lang w:val="fr-FR"/>
        </w:rPr>
        <w:t>ième session</w:t>
      </w:r>
      <w:r w:rsidR="006A6C78" w:rsidRPr="00383FDB">
        <w:rPr>
          <w:noProof/>
          <w:lang w:val="fr-FR"/>
        </w:rPr>
        <w:t>, visant à dresser des listes d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initiatives conjointes possibles avec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OCDE et l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ISTA dans le domaine des techniques moléculaires et à les soumettre au</w:t>
      </w:r>
      <w:r w:rsidR="00711C5B" w:rsidRPr="00383FDB">
        <w:rPr>
          <w:noProof/>
          <w:lang w:val="fr-FR"/>
        </w:rPr>
        <w:t> TC</w:t>
      </w:r>
      <w:r w:rsidR="006A6C78" w:rsidRPr="00383FDB">
        <w:rPr>
          <w:noProof/>
          <w:lang w:val="fr-FR"/>
        </w:rPr>
        <w:t xml:space="preserve"> pour approbation, lors de sa cinquante</w:t>
      </w:r>
      <w:r w:rsidR="00E664D7" w:rsidRPr="00383FDB">
        <w:rPr>
          <w:noProof/>
          <w:lang w:val="fr-FR"/>
        </w:rPr>
        <w:noBreakHyphen/>
      </w:r>
      <w:r w:rsidR="006A6C78" w:rsidRPr="00383FDB">
        <w:rPr>
          <w:noProof/>
          <w:lang w:val="fr-FR"/>
        </w:rPr>
        <w:t>trois</w:t>
      </w:r>
      <w:r w:rsidR="00711C5B" w:rsidRPr="00383FDB">
        <w:rPr>
          <w:noProof/>
          <w:lang w:val="fr-FR"/>
        </w:rPr>
        <w:t>ième session</w:t>
      </w:r>
      <w:r w:rsidR="006A6C78" w:rsidRPr="00383FDB">
        <w:rPr>
          <w:noProof/>
          <w:lang w:val="fr-FR"/>
        </w:rPr>
        <w:t>.</w:t>
      </w:r>
    </w:p>
    <w:p w:rsidR="00EF141C" w:rsidRPr="00383FDB" w:rsidRDefault="00EF141C" w:rsidP="00EF141C">
      <w:pPr>
        <w:rPr>
          <w:noProof/>
          <w:lang w:val="fr-FR"/>
        </w:rPr>
      </w:pPr>
    </w:p>
    <w:p w:rsidR="00EF141C" w:rsidRPr="00383FDB" w:rsidRDefault="00EF141C" w:rsidP="00EF141C">
      <w:pPr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6A6C78" w:rsidRPr="00383FDB">
        <w:rPr>
          <w:noProof/>
          <w:lang w:val="fr-FR"/>
        </w:rPr>
        <w:t xml:space="preserve">Le </w:t>
      </w:r>
      <w:r w:rsidR="00744242" w:rsidRPr="00383FDB">
        <w:rPr>
          <w:noProof/>
          <w:lang w:val="fr-FR"/>
        </w:rPr>
        <w:t xml:space="preserve">BMT </w:t>
      </w:r>
      <w:r w:rsidR="006A6C78" w:rsidRPr="00383FDB">
        <w:rPr>
          <w:noProof/>
          <w:lang w:val="fr-FR"/>
        </w:rPr>
        <w:t>est convenu que l</w:t>
      </w:r>
      <w:r w:rsidR="00711C5B" w:rsidRPr="00383FDB">
        <w:rPr>
          <w:noProof/>
          <w:lang w:val="fr-FR"/>
        </w:rPr>
        <w:t>’</w:t>
      </w:r>
      <w:r w:rsidR="00744242" w:rsidRPr="00383FDB">
        <w:rPr>
          <w:noProof/>
          <w:lang w:val="fr-FR"/>
        </w:rPr>
        <w:t xml:space="preserve">ISTA </w:t>
      </w:r>
      <w:r w:rsidR="006A6C78" w:rsidRPr="00383FDB">
        <w:rPr>
          <w:noProof/>
          <w:lang w:val="fr-FR"/>
        </w:rPr>
        <w:t>devrait être encouragée à s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associer aux initiatives susmentionnées dès qu</w:t>
      </w:r>
      <w:r w:rsidR="00711C5B" w:rsidRPr="00383FDB">
        <w:rPr>
          <w:noProof/>
          <w:lang w:val="fr-FR"/>
        </w:rPr>
        <w:t>’</w:t>
      </w:r>
      <w:r w:rsidR="006A6C78" w:rsidRPr="00383FDB">
        <w:rPr>
          <w:noProof/>
          <w:lang w:val="fr-FR"/>
        </w:rPr>
        <w:t>elle serait en mesure de le faire</w:t>
      </w:r>
      <w:r w:rsidRPr="00383FDB">
        <w:rPr>
          <w:noProof/>
          <w:lang w:val="fr-FR"/>
        </w:rPr>
        <w:t>.</w:t>
      </w:r>
    </w:p>
    <w:p w:rsidR="000F075A" w:rsidRPr="00383FDB" w:rsidRDefault="000F075A" w:rsidP="00104CFF">
      <w:pPr>
        <w:autoSpaceDE w:val="0"/>
        <w:autoSpaceDN w:val="0"/>
        <w:adjustRightInd w:val="0"/>
        <w:rPr>
          <w:rFonts w:cs="Arial"/>
          <w:noProof/>
          <w:lang w:val="fr-FR" w:eastAsia="ja-JP"/>
        </w:rPr>
      </w:pPr>
    </w:p>
    <w:p w:rsidR="00104CFF" w:rsidRPr="00383FDB" w:rsidRDefault="00104CFF" w:rsidP="00185C39">
      <w:pPr>
        <w:pStyle w:val="DecisionParagraphs"/>
        <w:keepNext/>
        <w:tabs>
          <w:tab w:val="clear" w:pos="5387"/>
          <w:tab w:val="left" w:pos="5103"/>
        </w:tabs>
        <w:ind w:left="4536"/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E065B5" w:rsidRPr="00383FDB">
        <w:rPr>
          <w:noProof/>
          <w:lang w:val="fr-FR"/>
        </w:rPr>
        <w:t>Le</w:t>
      </w:r>
      <w:r w:rsidR="00711C5B" w:rsidRPr="00383FDB">
        <w:rPr>
          <w:noProof/>
          <w:lang w:val="fr-FR"/>
        </w:rPr>
        <w:t> TC</w:t>
      </w:r>
      <w:r w:rsidRPr="00383FDB">
        <w:rPr>
          <w:noProof/>
          <w:lang w:val="fr-FR"/>
        </w:rPr>
        <w:t xml:space="preserve"> </w:t>
      </w:r>
      <w:r w:rsidR="003934C4" w:rsidRPr="00383FDB">
        <w:rPr>
          <w:noProof/>
          <w:lang w:val="fr-FR"/>
        </w:rPr>
        <w:t>est invité</w:t>
      </w:r>
      <w:r w:rsidR="0011438F">
        <w:rPr>
          <w:noProof/>
          <w:lang w:val="fr-FR"/>
        </w:rPr>
        <w:t xml:space="preserve"> à</w:t>
      </w:r>
      <w:r w:rsidR="009C0F87">
        <w:rPr>
          <w:noProof/>
          <w:lang w:val="fr-FR"/>
        </w:rPr>
        <w:t> :</w:t>
      </w:r>
    </w:p>
    <w:p w:rsidR="00104CFF" w:rsidRPr="00383FDB" w:rsidRDefault="00104CFF" w:rsidP="00185C39">
      <w:pPr>
        <w:pStyle w:val="DecisionParagraphs"/>
        <w:keepNext/>
        <w:ind w:left="4536"/>
        <w:rPr>
          <w:noProof/>
          <w:lang w:val="fr-FR"/>
        </w:rPr>
      </w:pPr>
    </w:p>
    <w:p w:rsidR="00104CFF" w:rsidRPr="00383FDB" w:rsidRDefault="00104CFF" w:rsidP="00185C39">
      <w:pPr>
        <w:pStyle w:val="DecisionParagraphs"/>
        <w:keepNext/>
        <w:keepLines/>
        <w:tabs>
          <w:tab w:val="clear" w:pos="5387"/>
          <w:tab w:val="left" w:pos="5103"/>
          <w:tab w:val="left" w:pos="5670"/>
        </w:tabs>
        <w:ind w:left="4536" w:firstLine="567"/>
        <w:rPr>
          <w:noProof/>
          <w:lang w:val="fr-FR"/>
        </w:rPr>
      </w:pPr>
      <w:r w:rsidRPr="00383FDB">
        <w:rPr>
          <w:noProof/>
          <w:snapToGrid w:val="0"/>
          <w:lang w:val="fr-FR"/>
        </w:rPr>
        <w:t>a)</w:t>
      </w:r>
      <w:r w:rsidRPr="00383FDB">
        <w:rPr>
          <w:noProof/>
          <w:snapToGrid w:val="0"/>
          <w:lang w:val="fr-FR"/>
        </w:rPr>
        <w:tab/>
      </w:r>
      <w:r w:rsidR="00E065B5" w:rsidRPr="00383FDB">
        <w:rPr>
          <w:noProof/>
          <w:snapToGrid w:val="0"/>
          <w:lang w:val="fr-FR"/>
        </w:rPr>
        <w:t xml:space="preserve">prendre </w:t>
      </w:r>
      <w:r w:rsidR="00E065B5" w:rsidRPr="00383FDB">
        <w:rPr>
          <w:rFonts w:cs="Arial"/>
          <w:iCs/>
          <w:noProof/>
          <w:lang w:val="fr-FR"/>
        </w:rPr>
        <w:t xml:space="preserve">note du fait que </w:t>
      </w:r>
      <w:r w:rsidR="00E065B5" w:rsidRPr="00383FDB">
        <w:rPr>
          <w:noProof/>
          <w:lang w:val="fr-FR"/>
        </w:rPr>
        <w:t>l</w:t>
      </w:r>
      <w:r w:rsidR="00711C5B" w:rsidRPr="00383FDB">
        <w:rPr>
          <w:noProof/>
          <w:lang w:val="fr-FR"/>
        </w:rPr>
        <w:t>’</w:t>
      </w:r>
      <w:r w:rsidR="00E065B5" w:rsidRPr="00383FDB">
        <w:rPr>
          <w:iCs/>
          <w:noProof/>
          <w:lang w:val="fr-FR"/>
        </w:rPr>
        <w:t>ISTA n</w:t>
      </w:r>
      <w:r w:rsidR="00711C5B" w:rsidRPr="00383FDB">
        <w:rPr>
          <w:iCs/>
          <w:noProof/>
          <w:lang w:val="fr-FR"/>
        </w:rPr>
        <w:t>’</w:t>
      </w:r>
      <w:r w:rsidR="00E065B5" w:rsidRPr="00383FDB">
        <w:rPr>
          <w:iCs/>
          <w:noProof/>
          <w:lang w:val="fr-FR"/>
        </w:rPr>
        <w:t>était pas, à la dix</w:t>
      </w:r>
      <w:r w:rsidR="00E664D7" w:rsidRPr="00383FDB">
        <w:rPr>
          <w:iCs/>
          <w:noProof/>
          <w:lang w:val="fr-FR"/>
        </w:rPr>
        <w:noBreakHyphen/>
      </w:r>
      <w:r w:rsidR="00E065B5" w:rsidRPr="00383FDB">
        <w:rPr>
          <w:iCs/>
          <w:noProof/>
          <w:lang w:val="fr-FR"/>
        </w:rPr>
        <w:t>sept</w:t>
      </w:r>
      <w:r w:rsidR="00711C5B" w:rsidRPr="00383FDB">
        <w:rPr>
          <w:iCs/>
          <w:noProof/>
          <w:lang w:val="fr-FR"/>
        </w:rPr>
        <w:t>ième session du BMT</w:t>
      </w:r>
      <w:r w:rsidR="00E065B5" w:rsidRPr="00383FDB">
        <w:rPr>
          <w:iCs/>
          <w:noProof/>
          <w:lang w:val="fr-FR"/>
        </w:rPr>
        <w:t>, en mesure d</w:t>
      </w:r>
      <w:r w:rsidR="00711C5B" w:rsidRPr="00383FDB">
        <w:rPr>
          <w:iCs/>
          <w:noProof/>
          <w:lang w:val="fr-FR"/>
        </w:rPr>
        <w:t>’</w:t>
      </w:r>
      <w:r w:rsidR="00E065B5" w:rsidRPr="00383FDB">
        <w:rPr>
          <w:iCs/>
          <w:noProof/>
          <w:lang w:val="fr-FR"/>
        </w:rPr>
        <w:t>accepter les activités conjointes proposées avec l</w:t>
      </w:r>
      <w:r w:rsidR="00711C5B" w:rsidRPr="00383FDB">
        <w:rPr>
          <w:iCs/>
          <w:noProof/>
          <w:lang w:val="fr-FR"/>
        </w:rPr>
        <w:t>’</w:t>
      </w:r>
      <w:r w:rsidR="00E065B5" w:rsidRPr="00383FDB">
        <w:rPr>
          <w:iCs/>
          <w:noProof/>
          <w:lang w:val="fr-FR"/>
        </w:rPr>
        <w:t>UPOV et l</w:t>
      </w:r>
      <w:r w:rsidR="00711C5B" w:rsidRPr="00383FDB">
        <w:rPr>
          <w:iCs/>
          <w:noProof/>
          <w:lang w:val="fr-FR"/>
        </w:rPr>
        <w:t>’</w:t>
      </w:r>
      <w:r w:rsidR="00E065B5" w:rsidRPr="00383FDB">
        <w:rPr>
          <w:iCs/>
          <w:noProof/>
          <w:lang w:val="fr-FR"/>
        </w:rPr>
        <w:t>OCDE</w:t>
      </w:r>
      <w:r w:rsidRPr="00383FDB">
        <w:rPr>
          <w:noProof/>
          <w:lang w:val="fr-FR"/>
        </w:rPr>
        <w:t xml:space="preserve">, </w:t>
      </w:r>
      <w:r w:rsidR="00E065B5" w:rsidRPr="00383FDB">
        <w:rPr>
          <w:noProof/>
          <w:lang w:val="fr-FR"/>
        </w:rPr>
        <w:t xml:space="preserve">comme indiqué au </w:t>
      </w:r>
      <w:r w:rsidR="00711C5B" w:rsidRPr="00383FDB">
        <w:rPr>
          <w:noProof/>
          <w:lang w:val="fr-FR"/>
        </w:rPr>
        <w:t>paragraphe 4</w:t>
      </w:r>
      <w:r w:rsidR="009E0C95" w:rsidRPr="00383FDB">
        <w:rPr>
          <w:noProof/>
          <w:lang w:val="fr-FR"/>
        </w:rPr>
        <w:t>9</w:t>
      </w:r>
      <w:r w:rsidR="00A50834" w:rsidRPr="00383FDB">
        <w:rPr>
          <w:noProof/>
          <w:lang w:val="fr-FR"/>
        </w:rPr>
        <w:t xml:space="preserve"> </w:t>
      </w:r>
      <w:r w:rsidR="00E065B5" w:rsidRPr="00383FDB">
        <w:rPr>
          <w:noProof/>
          <w:lang w:val="fr-FR"/>
        </w:rPr>
        <w:t xml:space="preserve">du présent </w:t>
      </w:r>
      <w:r w:rsidR="00A50834" w:rsidRPr="00383FDB">
        <w:rPr>
          <w:noProof/>
          <w:lang w:val="fr-FR"/>
        </w:rPr>
        <w:t>document</w:t>
      </w:r>
      <w:r w:rsidRPr="00383FDB">
        <w:rPr>
          <w:noProof/>
          <w:lang w:val="fr-FR"/>
        </w:rPr>
        <w:t>;</w:t>
      </w:r>
    </w:p>
    <w:p w:rsidR="005452A3" w:rsidRPr="00383FDB" w:rsidRDefault="005452A3" w:rsidP="005452A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noProof/>
          <w:snapToGrid w:val="0"/>
          <w:lang w:val="fr-FR"/>
        </w:rPr>
      </w:pPr>
    </w:p>
    <w:p w:rsidR="002A6BAD" w:rsidRPr="00383FDB" w:rsidRDefault="005452A3" w:rsidP="005452A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noProof/>
          <w:lang w:val="fr-FR"/>
        </w:rPr>
      </w:pPr>
      <w:r w:rsidRPr="00383FDB">
        <w:rPr>
          <w:noProof/>
          <w:snapToGrid w:val="0"/>
          <w:lang w:val="fr-FR"/>
        </w:rPr>
        <w:t>b)</w:t>
      </w:r>
      <w:r w:rsidRPr="00383FDB">
        <w:rPr>
          <w:noProof/>
          <w:snapToGrid w:val="0"/>
          <w:lang w:val="fr-FR"/>
        </w:rPr>
        <w:tab/>
      </w:r>
      <w:r w:rsidR="00E065B5" w:rsidRPr="00383FDB">
        <w:rPr>
          <w:noProof/>
          <w:lang w:val="fr-FR"/>
        </w:rPr>
        <w:t>déterminer si l</w:t>
      </w:r>
      <w:r w:rsidR="00711C5B" w:rsidRPr="00383FDB">
        <w:rPr>
          <w:noProof/>
          <w:lang w:val="fr-FR"/>
        </w:rPr>
        <w:t>’</w:t>
      </w:r>
      <w:r w:rsidR="00E065B5" w:rsidRPr="00383FDB">
        <w:rPr>
          <w:iCs/>
          <w:noProof/>
          <w:lang w:val="fr-FR"/>
        </w:rPr>
        <w:t>UPOV et l</w:t>
      </w:r>
      <w:r w:rsidR="00711C5B" w:rsidRPr="00383FDB">
        <w:rPr>
          <w:iCs/>
          <w:noProof/>
          <w:lang w:val="fr-FR"/>
        </w:rPr>
        <w:t>’</w:t>
      </w:r>
      <w:r w:rsidR="00E065B5" w:rsidRPr="00383FDB">
        <w:rPr>
          <w:iCs/>
          <w:noProof/>
          <w:lang w:val="fr-FR"/>
        </w:rPr>
        <w:t>OCDE devraient avancer dans l</w:t>
      </w:r>
      <w:r w:rsidR="00711C5B" w:rsidRPr="00383FDB">
        <w:rPr>
          <w:iCs/>
          <w:noProof/>
          <w:lang w:val="fr-FR"/>
        </w:rPr>
        <w:t>’</w:t>
      </w:r>
      <w:r w:rsidR="00E065B5" w:rsidRPr="00383FDB">
        <w:rPr>
          <w:iCs/>
          <w:noProof/>
          <w:lang w:val="fr-FR"/>
        </w:rPr>
        <w:t>étude des questions antérieurement approuvées par le</w:t>
      </w:r>
      <w:r w:rsidR="00711C5B" w:rsidRPr="00383FDB">
        <w:rPr>
          <w:iCs/>
          <w:noProof/>
          <w:lang w:val="fr-FR"/>
        </w:rPr>
        <w:t> TC</w:t>
      </w:r>
      <w:r w:rsidR="00E065B5" w:rsidRPr="00383FDB">
        <w:rPr>
          <w:noProof/>
          <w:lang w:val="fr-FR"/>
        </w:rPr>
        <w:t xml:space="preserve">, comme indiqué au </w:t>
      </w:r>
      <w:r w:rsidR="00711C5B" w:rsidRPr="00383FDB">
        <w:rPr>
          <w:noProof/>
          <w:lang w:val="fr-FR"/>
        </w:rPr>
        <w:t>paragraphe 4</w:t>
      </w:r>
      <w:r w:rsidR="00E065B5" w:rsidRPr="00383FDB">
        <w:rPr>
          <w:noProof/>
          <w:lang w:val="fr-FR"/>
        </w:rPr>
        <w:t>9 du présent document</w:t>
      </w:r>
      <w:r w:rsidR="002A6BAD" w:rsidRPr="00383FDB">
        <w:rPr>
          <w:noProof/>
          <w:lang w:val="fr-FR"/>
        </w:rPr>
        <w:t xml:space="preserve">; </w:t>
      </w:r>
      <w:r w:rsidR="00A02E75" w:rsidRPr="00383FDB">
        <w:rPr>
          <w:noProof/>
          <w:lang w:val="fr-FR"/>
        </w:rPr>
        <w:t xml:space="preserve"> </w:t>
      </w:r>
      <w:r w:rsidR="00E065B5" w:rsidRPr="00383FDB">
        <w:rPr>
          <w:noProof/>
          <w:lang w:val="fr-FR"/>
        </w:rPr>
        <w:t>et</w:t>
      </w:r>
    </w:p>
    <w:p w:rsidR="002A6BAD" w:rsidRPr="00383FDB" w:rsidRDefault="002A6BAD" w:rsidP="005452A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noProof/>
          <w:lang w:val="fr-FR"/>
        </w:rPr>
      </w:pPr>
    </w:p>
    <w:p w:rsidR="005452A3" w:rsidRPr="00383FDB" w:rsidRDefault="002A6BAD" w:rsidP="005452A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noProof/>
          <w:lang w:val="fr-FR"/>
        </w:rPr>
      </w:pPr>
      <w:r w:rsidRPr="00383FDB">
        <w:rPr>
          <w:noProof/>
          <w:lang w:val="fr-FR"/>
        </w:rPr>
        <w:t xml:space="preserve">c) </w:t>
      </w:r>
      <w:r w:rsidR="00794618" w:rsidRPr="00383FDB">
        <w:rPr>
          <w:noProof/>
          <w:lang w:val="fr-FR"/>
        </w:rPr>
        <w:tab/>
      </w:r>
      <w:r w:rsidR="00E065B5" w:rsidRPr="00383FDB">
        <w:rPr>
          <w:noProof/>
          <w:lang w:val="fr-FR"/>
        </w:rPr>
        <w:t>inviter l</w:t>
      </w:r>
      <w:r w:rsidR="00711C5B" w:rsidRPr="00383FDB">
        <w:rPr>
          <w:noProof/>
          <w:lang w:val="fr-FR"/>
        </w:rPr>
        <w:t>’</w:t>
      </w:r>
      <w:r w:rsidR="00E065B5" w:rsidRPr="00383FDB">
        <w:rPr>
          <w:noProof/>
          <w:lang w:val="fr-FR"/>
        </w:rPr>
        <w:t>ISTA à s</w:t>
      </w:r>
      <w:r w:rsidR="00711C5B" w:rsidRPr="00383FDB">
        <w:rPr>
          <w:noProof/>
          <w:lang w:val="fr-FR"/>
        </w:rPr>
        <w:t>’</w:t>
      </w:r>
      <w:r w:rsidR="00E065B5" w:rsidRPr="00383FDB">
        <w:rPr>
          <w:noProof/>
          <w:lang w:val="fr-FR"/>
        </w:rPr>
        <w:t xml:space="preserve">associer aux initiatives </w:t>
      </w:r>
      <w:r w:rsidR="00226B80" w:rsidRPr="00383FDB">
        <w:rPr>
          <w:noProof/>
          <w:lang w:val="fr-FR"/>
        </w:rPr>
        <w:t xml:space="preserve">exposées </w:t>
      </w:r>
      <w:r w:rsidR="00E065B5" w:rsidRPr="00383FDB">
        <w:rPr>
          <w:noProof/>
          <w:lang w:val="fr-FR"/>
        </w:rPr>
        <w:t xml:space="preserve">au </w:t>
      </w:r>
      <w:r w:rsidR="00711C5B" w:rsidRPr="00383FDB">
        <w:rPr>
          <w:noProof/>
          <w:lang w:val="fr-FR"/>
        </w:rPr>
        <w:t>paragraphe 4</w:t>
      </w:r>
      <w:r w:rsidR="00E065B5" w:rsidRPr="00383FDB">
        <w:rPr>
          <w:noProof/>
          <w:lang w:val="fr-FR"/>
        </w:rPr>
        <w:t>9, lorsqu</w:t>
      </w:r>
      <w:r w:rsidR="00711C5B" w:rsidRPr="00383FDB">
        <w:rPr>
          <w:noProof/>
          <w:lang w:val="fr-FR"/>
        </w:rPr>
        <w:t>’</w:t>
      </w:r>
      <w:r w:rsidR="00E065B5" w:rsidRPr="00383FDB">
        <w:rPr>
          <w:noProof/>
          <w:lang w:val="fr-FR"/>
        </w:rPr>
        <w:t>elle sera en mesure de le faire</w:t>
      </w:r>
      <w:r w:rsidRPr="00383FDB">
        <w:rPr>
          <w:noProof/>
          <w:lang w:val="fr-FR"/>
        </w:rPr>
        <w:t>.</w:t>
      </w:r>
    </w:p>
    <w:p w:rsidR="00104CFF" w:rsidRPr="00933674" w:rsidRDefault="00104CFF" w:rsidP="00EF141C">
      <w:pPr>
        <w:rPr>
          <w:noProof/>
          <w:snapToGrid w:val="0"/>
          <w:highlight w:val="yellow"/>
          <w:lang w:val="fr-FR" w:eastAsia="ja-JP"/>
        </w:rPr>
      </w:pPr>
    </w:p>
    <w:p w:rsidR="005C50FF" w:rsidRPr="00933674" w:rsidRDefault="005C50FF" w:rsidP="005C50FF">
      <w:pPr>
        <w:autoSpaceDE w:val="0"/>
        <w:autoSpaceDN w:val="0"/>
        <w:adjustRightInd w:val="0"/>
        <w:rPr>
          <w:rFonts w:cs="Arial"/>
          <w:noProof/>
          <w:lang w:val="fr-FR" w:eastAsia="ja-JP"/>
        </w:rPr>
      </w:pPr>
    </w:p>
    <w:p w:rsidR="005C50FF" w:rsidRPr="00383FDB" w:rsidRDefault="00E065B5" w:rsidP="005C50FF">
      <w:pPr>
        <w:pStyle w:val="Heading2"/>
        <w:rPr>
          <w:noProof/>
          <w:lang w:val="fr-FR" w:eastAsia="ja-JP"/>
        </w:rPr>
      </w:pPr>
      <w:bookmarkStart w:id="98" w:name="_Toc525647215"/>
      <w:bookmarkStart w:id="99" w:name="_Toc527374610"/>
      <w:r w:rsidRPr="00383FDB">
        <w:rPr>
          <w:noProof/>
          <w:lang w:val="fr-FR" w:eastAsia="ja-JP"/>
        </w:rPr>
        <w:t>L</w:t>
      </w:r>
      <w:r w:rsidR="00711C5B" w:rsidRPr="00383FDB">
        <w:rPr>
          <w:noProof/>
          <w:lang w:val="fr-FR" w:eastAsia="ja-JP"/>
        </w:rPr>
        <w:t>’</w:t>
      </w:r>
      <w:r w:rsidRPr="00383FDB">
        <w:rPr>
          <w:noProof/>
          <w:lang w:val="fr-FR" w:eastAsia="ja-JP"/>
        </w:rPr>
        <w:t xml:space="preserve">utilisation des techniques </w:t>
      </w:r>
      <w:r w:rsidR="005C50FF" w:rsidRPr="00383FDB">
        <w:rPr>
          <w:noProof/>
          <w:lang w:val="fr-FR" w:eastAsia="ja-JP"/>
        </w:rPr>
        <w:t>mol</w:t>
      </w:r>
      <w:r w:rsidRPr="00383FDB">
        <w:rPr>
          <w:noProof/>
          <w:lang w:val="fr-FR" w:eastAsia="ja-JP"/>
        </w:rPr>
        <w:t>é</w:t>
      </w:r>
      <w:r w:rsidR="005C50FF" w:rsidRPr="00383FDB">
        <w:rPr>
          <w:noProof/>
          <w:lang w:val="fr-FR" w:eastAsia="ja-JP"/>
        </w:rPr>
        <w:t>cula</w:t>
      </w:r>
      <w:r w:rsidRPr="00383FDB">
        <w:rPr>
          <w:noProof/>
          <w:lang w:val="fr-FR" w:eastAsia="ja-JP"/>
        </w:rPr>
        <w:t xml:space="preserve">ires </w:t>
      </w:r>
      <w:r w:rsidR="00226B80" w:rsidRPr="00383FDB">
        <w:rPr>
          <w:noProof/>
          <w:lang w:val="fr-FR" w:eastAsia="ja-JP"/>
        </w:rPr>
        <w:t>pour</w:t>
      </w:r>
      <w:r w:rsidRPr="00383FDB">
        <w:rPr>
          <w:noProof/>
          <w:lang w:val="fr-FR" w:eastAsia="ja-JP"/>
        </w:rPr>
        <w:t xml:space="preserve"> l</w:t>
      </w:r>
      <w:r w:rsidR="00711C5B" w:rsidRPr="00383FDB">
        <w:rPr>
          <w:noProof/>
          <w:lang w:val="fr-FR" w:eastAsia="ja-JP"/>
        </w:rPr>
        <w:t>’</w:t>
      </w:r>
      <w:r w:rsidRPr="00383FDB">
        <w:rPr>
          <w:noProof/>
          <w:lang w:val="fr-FR" w:eastAsia="ja-JP"/>
        </w:rPr>
        <w:t>identification des variétés</w:t>
      </w:r>
      <w:bookmarkEnd w:id="98"/>
      <w:bookmarkEnd w:id="99"/>
    </w:p>
    <w:p w:rsidR="005C50FF" w:rsidRPr="00383FDB" w:rsidRDefault="005C50FF" w:rsidP="005C50FF">
      <w:pPr>
        <w:keepNext/>
        <w:rPr>
          <w:rFonts w:cs="Arial"/>
          <w:iCs/>
          <w:noProof/>
          <w:lang w:val="fr-FR"/>
        </w:rPr>
      </w:pPr>
    </w:p>
    <w:p w:rsidR="00711C5B" w:rsidRPr="00383FDB" w:rsidRDefault="005C50FF" w:rsidP="005C50FF">
      <w:pPr>
        <w:rPr>
          <w:rFonts w:cs="Arial"/>
          <w:iCs/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66220A" w:rsidRPr="00383FDB">
        <w:rPr>
          <w:rFonts w:cs="Arial"/>
          <w:noProof/>
          <w:lang w:val="fr-FR"/>
        </w:rPr>
        <w:t>À</w:t>
      </w:r>
      <w:r w:rsidR="0066220A" w:rsidRPr="00383FDB">
        <w:rPr>
          <w:noProof/>
          <w:lang w:val="fr-FR"/>
        </w:rPr>
        <w:t xml:space="preserve"> sa dix</w:t>
      </w:r>
      <w:r w:rsidR="00E664D7" w:rsidRPr="00383FDB">
        <w:rPr>
          <w:noProof/>
          <w:lang w:val="fr-FR"/>
        </w:rPr>
        <w:noBreakHyphen/>
      </w:r>
      <w:r w:rsidR="0066220A" w:rsidRPr="00383FDB">
        <w:rPr>
          <w:noProof/>
          <w:lang w:val="fr-FR"/>
        </w:rPr>
        <w:t>sept</w:t>
      </w:r>
      <w:r w:rsidR="00711C5B" w:rsidRPr="00383FDB">
        <w:rPr>
          <w:noProof/>
          <w:lang w:val="fr-FR"/>
        </w:rPr>
        <w:t>ième session</w:t>
      </w:r>
      <w:r w:rsidR="0066220A" w:rsidRPr="00383FDB">
        <w:rPr>
          <w:noProof/>
          <w:lang w:val="fr-FR"/>
        </w:rPr>
        <w:t>,</w:t>
      </w:r>
      <w:r w:rsidR="00711C5B" w:rsidRPr="00383FDB">
        <w:rPr>
          <w:noProof/>
          <w:lang w:val="fr-FR"/>
        </w:rPr>
        <w:t xml:space="preserve"> le BMT</w:t>
      </w:r>
      <w:r w:rsidR="0066220A" w:rsidRPr="00383FDB">
        <w:rPr>
          <w:noProof/>
          <w:lang w:val="fr-FR"/>
        </w:rPr>
        <w:t xml:space="preserve"> a examiné le </w:t>
      </w:r>
      <w:r w:rsidR="0066220A" w:rsidRPr="00383FDB">
        <w:rPr>
          <w:rFonts w:cs="Arial"/>
          <w:iCs/>
          <w:noProof/>
          <w:lang w:val="fr-FR"/>
        </w:rPr>
        <w:t>document</w:t>
      </w:r>
      <w:r w:rsidR="009242A7" w:rsidRPr="00383FDB">
        <w:rPr>
          <w:rFonts w:cs="Arial"/>
          <w:iCs/>
          <w:noProof/>
          <w:lang w:val="fr-FR"/>
        </w:rPr>
        <w:t> </w:t>
      </w:r>
      <w:r w:rsidRPr="00383FDB">
        <w:rPr>
          <w:rFonts w:cs="Arial"/>
          <w:iCs/>
          <w:noProof/>
          <w:lang w:val="fr-FR"/>
        </w:rPr>
        <w:t>BMT/17/18 “Variety identification in soybeans using SNPs”</w:t>
      </w:r>
      <w:r w:rsidRPr="00383FDB">
        <w:rPr>
          <w:noProof/>
          <w:snapToGrid w:val="0"/>
          <w:lang w:val="fr-FR" w:eastAsia="ja-JP"/>
        </w:rPr>
        <w:t xml:space="preserve"> </w:t>
      </w:r>
      <w:r w:rsidR="00077034" w:rsidRPr="00383FDB">
        <w:rPr>
          <w:noProof/>
          <w:snapToGrid w:val="0"/>
          <w:lang w:val="fr-FR" w:eastAsia="ja-JP"/>
        </w:rPr>
        <w:t>et suivi un exposé présenté par M</w:t>
      </w:r>
      <w:r w:rsidRPr="00383FDB">
        <w:rPr>
          <w:noProof/>
          <w:snapToGrid w:val="0"/>
          <w:lang w:val="fr-FR" w:eastAsia="ja-JP"/>
        </w:rPr>
        <w:t>. Barry K.</w:t>
      </w:r>
      <w:r w:rsidR="00A02E75" w:rsidRPr="00383FDB">
        <w:rPr>
          <w:noProof/>
          <w:snapToGrid w:val="0"/>
          <w:lang w:val="fr-FR" w:eastAsia="ja-JP"/>
        </w:rPr>
        <w:t> </w:t>
      </w:r>
      <w:r w:rsidRPr="00383FDB">
        <w:rPr>
          <w:noProof/>
          <w:snapToGrid w:val="0"/>
          <w:lang w:val="fr-FR" w:eastAsia="ja-JP"/>
        </w:rPr>
        <w:t xml:space="preserve">Nelson </w:t>
      </w:r>
      <w:r w:rsidR="00EB24F8" w:rsidRPr="00EB24F8">
        <w:rPr>
          <w:snapToGrid w:val="0"/>
          <w:lang w:val="fr-CH" w:eastAsia="ja-JP"/>
        </w:rPr>
        <w:t>(</w:t>
      </w:r>
      <w:proofErr w:type="spellStart"/>
      <w:r w:rsidR="00EB24F8" w:rsidRPr="00EB24F8">
        <w:rPr>
          <w:snapToGrid w:val="0"/>
          <w:lang w:val="fr-CH" w:eastAsia="ja-JP"/>
        </w:rPr>
        <w:t>Corteva</w:t>
      </w:r>
      <w:r w:rsidR="00EB24F8" w:rsidRPr="00EB24F8">
        <w:rPr>
          <w:snapToGrid w:val="0"/>
          <w:vertAlign w:val="superscript"/>
          <w:lang w:val="fr-CH" w:eastAsia="ja-JP"/>
        </w:rPr>
        <w:t>TM</w:t>
      </w:r>
      <w:proofErr w:type="spellEnd"/>
      <w:r w:rsidR="00EB24F8" w:rsidRPr="00EB24F8">
        <w:rPr>
          <w:snapToGrid w:val="0"/>
          <w:lang w:val="fr-CH" w:eastAsia="ja-JP"/>
        </w:rPr>
        <w:t xml:space="preserve"> </w:t>
      </w:r>
      <w:proofErr w:type="spellStart"/>
      <w:r w:rsidR="00EB24F8" w:rsidRPr="00EB24F8">
        <w:rPr>
          <w:snapToGrid w:val="0"/>
          <w:lang w:val="fr-CH" w:eastAsia="ja-JP"/>
        </w:rPr>
        <w:t>Agriscience</w:t>
      </w:r>
      <w:proofErr w:type="spellEnd"/>
      <w:r w:rsidR="00EB24F8" w:rsidRPr="00EB24F8">
        <w:rPr>
          <w:snapToGrid w:val="0"/>
          <w:lang w:val="fr-CH" w:eastAsia="ja-JP"/>
        </w:rPr>
        <w:t>)</w:t>
      </w:r>
      <w:r w:rsidRPr="00383FDB">
        <w:rPr>
          <w:noProof/>
          <w:snapToGrid w:val="0"/>
          <w:lang w:val="fr-FR" w:eastAsia="ja-JP"/>
        </w:rPr>
        <w:t xml:space="preserve">, </w:t>
      </w:r>
      <w:r w:rsidR="00077034" w:rsidRPr="00383FDB">
        <w:rPr>
          <w:noProof/>
          <w:snapToGrid w:val="0"/>
          <w:lang w:val="fr-FR" w:eastAsia="ja-JP"/>
        </w:rPr>
        <w:t>dont une copie est jointe au document</w:t>
      </w:r>
      <w:r w:rsidR="009242A7" w:rsidRPr="00383FDB">
        <w:rPr>
          <w:noProof/>
          <w:snapToGrid w:val="0"/>
          <w:lang w:val="fr-FR" w:eastAsia="ja-JP"/>
        </w:rPr>
        <w:t> </w:t>
      </w:r>
      <w:r w:rsidRPr="00383FDB">
        <w:rPr>
          <w:iCs/>
          <w:noProof/>
          <w:snapToGrid w:val="0"/>
          <w:lang w:val="fr-FR" w:eastAsia="ja-JP"/>
        </w:rPr>
        <w:t>BMT/17/18</w:t>
      </w:r>
      <w:r w:rsidR="00A02E75" w:rsidRPr="00383FDB">
        <w:rPr>
          <w:iCs/>
          <w:noProof/>
          <w:snapToGrid w:val="0"/>
          <w:lang w:val="fr-FR" w:eastAsia="ja-JP"/>
        </w:rPr>
        <w:t> </w:t>
      </w:r>
      <w:r w:rsidRPr="00383FDB">
        <w:rPr>
          <w:iCs/>
          <w:noProof/>
          <w:snapToGrid w:val="0"/>
          <w:lang w:val="fr-FR" w:eastAsia="ja-JP"/>
        </w:rPr>
        <w:t xml:space="preserve">Add. </w:t>
      </w:r>
      <w:r w:rsidRPr="00383FDB">
        <w:rPr>
          <w:noProof/>
          <w:snapToGrid w:val="0"/>
          <w:lang w:val="fr-FR" w:eastAsia="ja-JP"/>
        </w:rPr>
        <w:t>(</w:t>
      </w:r>
      <w:r w:rsidR="00077034" w:rsidRPr="00383FDB">
        <w:rPr>
          <w:noProof/>
          <w:snapToGrid w:val="0"/>
          <w:lang w:val="fr-FR" w:eastAsia="ja-JP"/>
        </w:rPr>
        <w:t xml:space="preserve">voir le </w:t>
      </w:r>
      <w:r w:rsidRPr="00383FDB">
        <w:rPr>
          <w:noProof/>
          <w:snapToGrid w:val="0"/>
          <w:lang w:val="fr-FR" w:eastAsia="ja-JP"/>
        </w:rPr>
        <w:t>document</w:t>
      </w:r>
      <w:r w:rsidR="009242A7" w:rsidRPr="00383FDB">
        <w:rPr>
          <w:noProof/>
          <w:snapToGrid w:val="0"/>
          <w:lang w:val="fr-FR" w:eastAsia="ja-JP"/>
        </w:rPr>
        <w:t> </w:t>
      </w:r>
      <w:r w:rsidRPr="00383FDB">
        <w:rPr>
          <w:noProof/>
          <w:snapToGrid w:val="0"/>
          <w:lang w:val="fr-FR" w:eastAsia="ja-JP"/>
        </w:rPr>
        <w:t xml:space="preserve">BMT/17/25 “Report”, </w:t>
      </w:r>
      <w:r w:rsidR="00711C5B" w:rsidRPr="00383FDB">
        <w:rPr>
          <w:noProof/>
          <w:snapToGrid w:val="0"/>
          <w:lang w:val="fr-FR" w:eastAsia="ja-JP"/>
        </w:rPr>
        <w:t>paragraphes 6</w:t>
      </w:r>
      <w:r w:rsidRPr="00383FDB">
        <w:rPr>
          <w:noProof/>
          <w:snapToGrid w:val="0"/>
          <w:lang w:val="fr-FR" w:eastAsia="ja-JP"/>
        </w:rPr>
        <w:t xml:space="preserve">5 </w:t>
      </w:r>
      <w:r w:rsidR="00077034" w:rsidRPr="00383FDB">
        <w:rPr>
          <w:noProof/>
          <w:snapToGrid w:val="0"/>
          <w:lang w:val="fr-FR" w:eastAsia="ja-JP"/>
        </w:rPr>
        <w:t>et</w:t>
      </w:r>
      <w:r w:rsidRPr="00383FDB">
        <w:rPr>
          <w:noProof/>
          <w:snapToGrid w:val="0"/>
          <w:lang w:val="fr-FR" w:eastAsia="ja-JP"/>
        </w:rPr>
        <w:t xml:space="preserve"> 66)</w:t>
      </w:r>
      <w:r w:rsidRPr="00383FDB">
        <w:rPr>
          <w:rFonts w:cs="Arial"/>
          <w:iCs/>
          <w:noProof/>
          <w:lang w:val="fr-FR"/>
        </w:rPr>
        <w:t>.</w:t>
      </w:r>
    </w:p>
    <w:p w:rsidR="00104CFF" w:rsidRPr="00383FDB" w:rsidRDefault="00104CFF" w:rsidP="00EF141C">
      <w:pPr>
        <w:rPr>
          <w:noProof/>
          <w:snapToGrid w:val="0"/>
          <w:highlight w:val="yellow"/>
          <w:lang w:val="fr-FR" w:eastAsia="ja-JP"/>
        </w:rPr>
      </w:pPr>
    </w:p>
    <w:p w:rsidR="005C50FF" w:rsidRPr="00383FDB" w:rsidRDefault="005C50FF" w:rsidP="005C50FF">
      <w:pPr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077034" w:rsidRPr="00383FDB">
        <w:rPr>
          <w:noProof/>
          <w:lang w:val="fr-FR"/>
        </w:rPr>
        <w:t xml:space="preserve">Le </w:t>
      </w:r>
      <w:r w:rsidRPr="00383FDB">
        <w:rPr>
          <w:noProof/>
          <w:lang w:val="fr-FR"/>
        </w:rPr>
        <w:t xml:space="preserve">BMT </w:t>
      </w:r>
      <w:r w:rsidR="00077034" w:rsidRPr="00383FDB">
        <w:rPr>
          <w:noProof/>
          <w:lang w:val="fr-FR"/>
        </w:rPr>
        <w:t>s</w:t>
      </w:r>
      <w:r w:rsidR="00711C5B" w:rsidRPr="00383FDB">
        <w:rPr>
          <w:noProof/>
          <w:lang w:val="fr-FR"/>
        </w:rPr>
        <w:t>’</w:t>
      </w:r>
      <w:r w:rsidR="00077034" w:rsidRPr="00383FDB">
        <w:rPr>
          <w:noProof/>
          <w:lang w:val="fr-FR"/>
        </w:rPr>
        <w:t>est félicité de l</w:t>
      </w:r>
      <w:r w:rsidR="00711C5B" w:rsidRPr="00383FDB">
        <w:rPr>
          <w:noProof/>
          <w:lang w:val="fr-FR"/>
        </w:rPr>
        <w:t>’</w:t>
      </w:r>
      <w:r w:rsidR="00077034" w:rsidRPr="00383FDB">
        <w:rPr>
          <w:noProof/>
          <w:lang w:val="fr-FR"/>
        </w:rPr>
        <w:t>offre de M.</w:t>
      </w:r>
      <w:r w:rsidR="00A02E75" w:rsidRPr="00383FDB">
        <w:rPr>
          <w:noProof/>
          <w:lang w:val="fr-FR"/>
        </w:rPr>
        <w:t> </w:t>
      </w:r>
      <w:r w:rsidR="00077034" w:rsidRPr="00383FDB">
        <w:rPr>
          <w:noProof/>
          <w:lang w:val="fr-FR"/>
        </w:rPr>
        <w:t>Barry</w:t>
      </w:r>
      <w:r w:rsidR="00416FB2" w:rsidRPr="00383FDB">
        <w:rPr>
          <w:noProof/>
          <w:lang w:val="fr-FR"/>
        </w:rPr>
        <w:t> </w:t>
      </w:r>
      <w:r w:rsidR="00077034" w:rsidRPr="00383FDB">
        <w:rPr>
          <w:noProof/>
          <w:lang w:val="fr-FR"/>
        </w:rPr>
        <w:t xml:space="preserve">Nelson </w:t>
      </w:r>
      <w:r w:rsidR="00EB24F8" w:rsidRPr="00EB24F8">
        <w:rPr>
          <w:snapToGrid w:val="0"/>
          <w:lang w:val="fr-CH" w:eastAsia="ja-JP"/>
        </w:rPr>
        <w:t>(</w:t>
      </w:r>
      <w:proofErr w:type="spellStart"/>
      <w:r w:rsidR="00EB24F8" w:rsidRPr="00EB24F8">
        <w:rPr>
          <w:snapToGrid w:val="0"/>
          <w:lang w:val="fr-CH" w:eastAsia="ja-JP"/>
        </w:rPr>
        <w:t>Corteva</w:t>
      </w:r>
      <w:r w:rsidR="00EB24F8" w:rsidRPr="00EB24F8">
        <w:rPr>
          <w:snapToGrid w:val="0"/>
          <w:vertAlign w:val="superscript"/>
          <w:lang w:val="fr-CH" w:eastAsia="ja-JP"/>
        </w:rPr>
        <w:t>TM</w:t>
      </w:r>
      <w:proofErr w:type="spellEnd"/>
      <w:r w:rsidR="00EB24F8" w:rsidRPr="00EB24F8">
        <w:rPr>
          <w:snapToGrid w:val="0"/>
          <w:lang w:val="fr-CH" w:eastAsia="ja-JP"/>
        </w:rPr>
        <w:t xml:space="preserve"> </w:t>
      </w:r>
      <w:proofErr w:type="spellStart"/>
      <w:r w:rsidR="00EB24F8" w:rsidRPr="00EB24F8">
        <w:rPr>
          <w:snapToGrid w:val="0"/>
          <w:lang w:val="fr-CH" w:eastAsia="ja-JP"/>
        </w:rPr>
        <w:t>Agriscience</w:t>
      </w:r>
      <w:proofErr w:type="spellEnd"/>
      <w:r w:rsidR="00EB24F8" w:rsidRPr="00EB24F8">
        <w:rPr>
          <w:snapToGrid w:val="0"/>
          <w:lang w:val="fr-CH" w:eastAsia="ja-JP"/>
        </w:rPr>
        <w:t xml:space="preserve">) </w:t>
      </w:r>
      <w:r w:rsidR="00077034" w:rsidRPr="00383FDB">
        <w:rPr>
          <w:noProof/>
          <w:lang w:val="fr-FR"/>
        </w:rPr>
        <w:t>d</w:t>
      </w:r>
      <w:r w:rsidR="00711C5B" w:rsidRPr="00383FDB">
        <w:rPr>
          <w:noProof/>
          <w:lang w:val="fr-FR"/>
        </w:rPr>
        <w:t>’</w:t>
      </w:r>
      <w:r w:rsidR="00077034" w:rsidRPr="00383FDB">
        <w:rPr>
          <w:noProof/>
          <w:lang w:val="fr-FR"/>
        </w:rPr>
        <w:t>étudier la possibilité d</w:t>
      </w:r>
      <w:r w:rsidR="00FB4C8E" w:rsidRPr="00383FDB">
        <w:rPr>
          <w:noProof/>
          <w:lang w:val="fr-FR"/>
        </w:rPr>
        <w:t>e mettre au point</w:t>
      </w:r>
      <w:r w:rsidR="00077034" w:rsidRPr="00383FDB">
        <w:rPr>
          <w:noProof/>
          <w:lang w:val="fr-FR"/>
        </w:rPr>
        <w:t xml:space="preserve"> un logiciel de choix des marqueurs à partir de l</w:t>
      </w:r>
      <w:r w:rsidR="00711C5B" w:rsidRPr="00383FDB">
        <w:rPr>
          <w:noProof/>
          <w:lang w:val="fr-FR"/>
        </w:rPr>
        <w:t>’</w:t>
      </w:r>
      <w:r w:rsidR="00077034" w:rsidRPr="00383FDB">
        <w:rPr>
          <w:noProof/>
          <w:lang w:val="fr-FR"/>
        </w:rPr>
        <w:t xml:space="preserve">algorithme du </w:t>
      </w:r>
      <w:r w:rsidR="00711C5B" w:rsidRPr="00383FDB">
        <w:rPr>
          <w:noProof/>
          <w:lang w:val="fr-FR"/>
        </w:rPr>
        <w:t>“</w:t>
      </w:r>
      <w:r w:rsidR="00077034" w:rsidRPr="00383FDB">
        <w:rPr>
          <w:noProof/>
          <w:lang w:val="fr-FR"/>
        </w:rPr>
        <w:t>voyageur de commerce</w:t>
      </w:r>
      <w:r w:rsidR="00711C5B" w:rsidRPr="00383FDB">
        <w:rPr>
          <w:noProof/>
          <w:lang w:val="fr-FR"/>
        </w:rPr>
        <w:t>”</w:t>
      </w:r>
      <w:r w:rsidR="00077034" w:rsidRPr="00383FDB">
        <w:rPr>
          <w:noProof/>
          <w:lang w:val="fr-FR"/>
        </w:rPr>
        <w:t xml:space="preserve"> que des tiers peuvent librement développer plus ava</w:t>
      </w:r>
      <w:r w:rsidR="00A3621A" w:rsidRPr="00383FDB">
        <w:rPr>
          <w:noProof/>
          <w:lang w:val="fr-FR"/>
        </w:rPr>
        <w:t>nt.  Il</w:t>
      </w:r>
      <w:r w:rsidR="00077034" w:rsidRPr="00383FDB">
        <w:rPr>
          <w:noProof/>
          <w:lang w:val="fr-FR"/>
        </w:rPr>
        <w:t xml:space="preserve"> a été convenu que les </w:t>
      </w:r>
      <w:r w:rsidRPr="00383FDB">
        <w:rPr>
          <w:noProof/>
          <w:lang w:val="fr-FR"/>
        </w:rPr>
        <w:t xml:space="preserve">experts </w:t>
      </w:r>
      <w:r w:rsidR="00077034" w:rsidRPr="00383FDB">
        <w:rPr>
          <w:noProof/>
          <w:lang w:val="fr-FR"/>
        </w:rPr>
        <w:t xml:space="preserve">qui souhaiteraient y réfléchir avec </w:t>
      </w:r>
      <w:r w:rsidRPr="00383FDB">
        <w:rPr>
          <w:noProof/>
          <w:lang w:val="fr-FR"/>
        </w:rPr>
        <w:t>M.</w:t>
      </w:r>
      <w:r w:rsidR="00A02E75" w:rsidRPr="00383FDB">
        <w:rPr>
          <w:noProof/>
          <w:lang w:val="fr-FR"/>
        </w:rPr>
        <w:t> </w:t>
      </w:r>
      <w:r w:rsidRPr="00383FDB">
        <w:rPr>
          <w:noProof/>
          <w:lang w:val="fr-FR"/>
        </w:rPr>
        <w:t xml:space="preserve">Nelson </w:t>
      </w:r>
      <w:r w:rsidR="00077034" w:rsidRPr="00383FDB">
        <w:rPr>
          <w:noProof/>
          <w:lang w:val="fr-FR"/>
        </w:rPr>
        <w:t>prendraient directement contact avec lui et qu</w:t>
      </w:r>
      <w:r w:rsidR="00711C5B" w:rsidRPr="00383FDB">
        <w:rPr>
          <w:noProof/>
          <w:lang w:val="fr-FR"/>
        </w:rPr>
        <w:t>’</w:t>
      </w:r>
      <w:r w:rsidR="00077034" w:rsidRPr="00383FDB">
        <w:rPr>
          <w:noProof/>
          <w:lang w:val="fr-FR"/>
        </w:rPr>
        <w:t>il serait invité à présenter l</w:t>
      </w:r>
      <w:r w:rsidR="00711C5B" w:rsidRPr="00383FDB">
        <w:rPr>
          <w:noProof/>
          <w:lang w:val="fr-FR"/>
        </w:rPr>
        <w:t>’</w:t>
      </w:r>
      <w:r w:rsidR="00077034" w:rsidRPr="00383FDB">
        <w:rPr>
          <w:noProof/>
          <w:lang w:val="fr-FR"/>
        </w:rPr>
        <w:t>état de la question à la dix</w:t>
      </w:r>
      <w:r w:rsidR="00E664D7" w:rsidRPr="00383FDB">
        <w:rPr>
          <w:noProof/>
          <w:lang w:val="fr-FR"/>
        </w:rPr>
        <w:noBreakHyphen/>
      </w:r>
      <w:r w:rsidR="00077034" w:rsidRPr="00383FDB">
        <w:rPr>
          <w:noProof/>
          <w:lang w:val="fr-FR"/>
        </w:rPr>
        <w:t>huit</w:t>
      </w:r>
      <w:r w:rsidR="00711C5B" w:rsidRPr="00383FDB">
        <w:rPr>
          <w:noProof/>
          <w:lang w:val="fr-FR"/>
        </w:rPr>
        <w:t>ième session du BMT</w:t>
      </w:r>
      <w:r w:rsidR="00077034" w:rsidRPr="00383FDB">
        <w:rPr>
          <w:noProof/>
          <w:lang w:val="fr-FR"/>
        </w:rPr>
        <w:t>.</w:t>
      </w:r>
    </w:p>
    <w:p w:rsidR="005C50FF" w:rsidRPr="00383FDB" w:rsidRDefault="005C50FF" w:rsidP="005C50FF">
      <w:pPr>
        <w:pStyle w:val="DecisionParagraphs"/>
        <w:keepNext/>
        <w:tabs>
          <w:tab w:val="clear" w:pos="5387"/>
          <w:tab w:val="left" w:pos="5103"/>
        </w:tabs>
        <w:ind w:left="4536"/>
        <w:rPr>
          <w:noProof/>
          <w:lang w:val="fr-FR"/>
        </w:rPr>
      </w:pPr>
    </w:p>
    <w:p w:rsidR="005C50FF" w:rsidRPr="00383FDB" w:rsidRDefault="005C50FF" w:rsidP="005C50FF">
      <w:pPr>
        <w:pStyle w:val="DecisionParagraphs"/>
        <w:keepNext/>
        <w:tabs>
          <w:tab w:val="clear" w:pos="5387"/>
          <w:tab w:val="left" w:pos="5103"/>
        </w:tabs>
        <w:ind w:left="4536"/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077034" w:rsidRPr="00383FDB">
        <w:rPr>
          <w:noProof/>
          <w:lang w:val="fr-FR"/>
        </w:rPr>
        <w:t>Le</w:t>
      </w:r>
      <w:r w:rsidR="00711C5B" w:rsidRPr="00383FDB">
        <w:rPr>
          <w:noProof/>
          <w:lang w:val="fr-FR"/>
        </w:rPr>
        <w:t> TC</w:t>
      </w:r>
      <w:r w:rsidRPr="00383FDB">
        <w:rPr>
          <w:noProof/>
          <w:lang w:val="fr-FR"/>
        </w:rPr>
        <w:t xml:space="preserve"> </w:t>
      </w:r>
      <w:r w:rsidR="00E26C1E" w:rsidRPr="00383FDB">
        <w:rPr>
          <w:noProof/>
          <w:lang w:val="fr-FR"/>
        </w:rPr>
        <w:t>est invité</w:t>
      </w:r>
      <w:r w:rsidR="0011438F">
        <w:rPr>
          <w:noProof/>
          <w:lang w:val="fr-FR"/>
        </w:rPr>
        <w:t xml:space="preserve"> à</w:t>
      </w:r>
      <w:r w:rsidR="009C0F87">
        <w:rPr>
          <w:noProof/>
          <w:lang w:val="fr-FR"/>
        </w:rPr>
        <w:t> :</w:t>
      </w:r>
    </w:p>
    <w:p w:rsidR="00D34C76" w:rsidRPr="00383FDB" w:rsidRDefault="00D34C76" w:rsidP="00D34C76">
      <w:pPr>
        <w:pStyle w:val="DecisionParagraphs"/>
        <w:keepNext/>
        <w:ind w:left="4536"/>
        <w:rPr>
          <w:noProof/>
          <w:lang w:val="fr-FR"/>
        </w:rPr>
      </w:pPr>
    </w:p>
    <w:p w:rsidR="00D34C76" w:rsidRPr="00383FDB" w:rsidRDefault="00D34C76" w:rsidP="00D34C76">
      <w:pPr>
        <w:pStyle w:val="DecisionParagraphs"/>
        <w:keepNext/>
        <w:keepLines/>
        <w:tabs>
          <w:tab w:val="clear" w:pos="5387"/>
          <w:tab w:val="left" w:pos="5103"/>
          <w:tab w:val="left" w:pos="5670"/>
        </w:tabs>
        <w:ind w:left="4536" w:firstLine="567"/>
        <w:rPr>
          <w:noProof/>
          <w:lang w:val="fr-FR"/>
        </w:rPr>
      </w:pPr>
      <w:r w:rsidRPr="00383FDB">
        <w:rPr>
          <w:noProof/>
          <w:snapToGrid w:val="0"/>
          <w:lang w:val="fr-FR"/>
        </w:rPr>
        <w:t>a)</w:t>
      </w:r>
      <w:r w:rsidRPr="00383FDB">
        <w:rPr>
          <w:noProof/>
          <w:snapToGrid w:val="0"/>
          <w:lang w:val="fr-FR"/>
        </w:rPr>
        <w:tab/>
      </w:r>
      <w:r w:rsidR="00077034" w:rsidRPr="00383FDB">
        <w:rPr>
          <w:noProof/>
          <w:snapToGrid w:val="0"/>
          <w:lang w:val="fr-FR"/>
        </w:rPr>
        <w:t xml:space="preserve">prendre </w:t>
      </w:r>
      <w:r w:rsidRPr="00383FDB">
        <w:rPr>
          <w:noProof/>
          <w:lang w:val="fr-FR"/>
        </w:rPr>
        <w:t xml:space="preserve">note </w:t>
      </w:r>
      <w:r w:rsidR="00077034" w:rsidRPr="00383FDB">
        <w:rPr>
          <w:noProof/>
          <w:lang w:val="fr-FR"/>
        </w:rPr>
        <w:t>de l</w:t>
      </w:r>
      <w:r w:rsidR="00711C5B" w:rsidRPr="00383FDB">
        <w:rPr>
          <w:noProof/>
          <w:lang w:val="fr-FR"/>
        </w:rPr>
        <w:t>’</w:t>
      </w:r>
      <w:r w:rsidR="00077034" w:rsidRPr="00383FDB">
        <w:rPr>
          <w:noProof/>
          <w:lang w:val="fr-FR"/>
        </w:rPr>
        <w:t>offre de M.</w:t>
      </w:r>
      <w:r w:rsidR="00A02E75" w:rsidRPr="00383FDB">
        <w:rPr>
          <w:noProof/>
          <w:lang w:val="fr-FR"/>
        </w:rPr>
        <w:t> </w:t>
      </w:r>
      <w:r w:rsidR="00077034" w:rsidRPr="00383FDB">
        <w:rPr>
          <w:noProof/>
          <w:lang w:val="fr-FR"/>
        </w:rPr>
        <w:t>Barry</w:t>
      </w:r>
      <w:r w:rsidR="00416FB2" w:rsidRPr="00383FDB">
        <w:rPr>
          <w:noProof/>
          <w:lang w:val="fr-FR"/>
        </w:rPr>
        <w:t> </w:t>
      </w:r>
      <w:r w:rsidR="00077034" w:rsidRPr="00383FDB">
        <w:rPr>
          <w:noProof/>
          <w:lang w:val="fr-FR"/>
        </w:rPr>
        <w:t xml:space="preserve">Nelson </w:t>
      </w:r>
      <w:r w:rsidR="00EB24F8" w:rsidRPr="00EB24F8">
        <w:rPr>
          <w:snapToGrid w:val="0"/>
          <w:lang w:val="fr-CH" w:eastAsia="ja-JP"/>
        </w:rPr>
        <w:t>(</w:t>
      </w:r>
      <w:proofErr w:type="spellStart"/>
      <w:r w:rsidR="00EB24F8" w:rsidRPr="00EB24F8">
        <w:rPr>
          <w:snapToGrid w:val="0"/>
          <w:lang w:val="fr-CH" w:eastAsia="ja-JP"/>
        </w:rPr>
        <w:t>Corteva</w:t>
      </w:r>
      <w:r w:rsidR="00EB24F8" w:rsidRPr="00EB24F8">
        <w:rPr>
          <w:snapToGrid w:val="0"/>
          <w:vertAlign w:val="superscript"/>
          <w:lang w:val="fr-CH" w:eastAsia="ja-JP"/>
        </w:rPr>
        <w:t>TM</w:t>
      </w:r>
      <w:proofErr w:type="spellEnd"/>
      <w:r w:rsidR="00EB24F8" w:rsidRPr="00EB24F8">
        <w:rPr>
          <w:snapToGrid w:val="0"/>
          <w:lang w:val="fr-CH" w:eastAsia="ja-JP"/>
        </w:rPr>
        <w:t xml:space="preserve"> </w:t>
      </w:r>
      <w:proofErr w:type="spellStart"/>
      <w:r w:rsidR="00EB24F8" w:rsidRPr="00EB24F8">
        <w:rPr>
          <w:snapToGrid w:val="0"/>
          <w:lang w:val="fr-CH" w:eastAsia="ja-JP"/>
        </w:rPr>
        <w:t>Agriscience</w:t>
      </w:r>
      <w:proofErr w:type="spellEnd"/>
      <w:r w:rsidR="00EB24F8" w:rsidRPr="00EB24F8">
        <w:rPr>
          <w:snapToGrid w:val="0"/>
          <w:lang w:val="fr-CH" w:eastAsia="ja-JP"/>
        </w:rPr>
        <w:t xml:space="preserve">) </w:t>
      </w:r>
      <w:r w:rsidR="00077034" w:rsidRPr="00383FDB">
        <w:rPr>
          <w:noProof/>
          <w:lang w:val="fr-FR"/>
        </w:rPr>
        <w:t>d</w:t>
      </w:r>
      <w:r w:rsidR="00711C5B" w:rsidRPr="00383FDB">
        <w:rPr>
          <w:noProof/>
          <w:lang w:val="fr-FR"/>
        </w:rPr>
        <w:t>’</w:t>
      </w:r>
      <w:r w:rsidR="00077034" w:rsidRPr="00383FDB">
        <w:rPr>
          <w:noProof/>
          <w:lang w:val="fr-FR"/>
        </w:rPr>
        <w:t xml:space="preserve">étudier la possibilité </w:t>
      </w:r>
      <w:r w:rsidR="00FB4C8E" w:rsidRPr="00383FDB">
        <w:rPr>
          <w:noProof/>
          <w:lang w:val="fr-FR"/>
        </w:rPr>
        <w:t>de mettre au point</w:t>
      </w:r>
      <w:r w:rsidR="00077034" w:rsidRPr="00383FDB">
        <w:rPr>
          <w:noProof/>
          <w:lang w:val="fr-FR"/>
        </w:rPr>
        <w:t xml:space="preserve"> un logiciel de choix des marqueurs à partir de l</w:t>
      </w:r>
      <w:r w:rsidR="00711C5B" w:rsidRPr="00383FDB">
        <w:rPr>
          <w:noProof/>
          <w:lang w:val="fr-FR"/>
        </w:rPr>
        <w:t>’</w:t>
      </w:r>
      <w:r w:rsidR="00077034" w:rsidRPr="00383FDB">
        <w:rPr>
          <w:noProof/>
          <w:lang w:val="fr-FR"/>
        </w:rPr>
        <w:t xml:space="preserve">algorithme du </w:t>
      </w:r>
      <w:r w:rsidR="00711C5B" w:rsidRPr="00383FDB">
        <w:rPr>
          <w:noProof/>
          <w:lang w:val="fr-FR"/>
        </w:rPr>
        <w:t>“</w:t>
      </w:r>
      <w:r w:rsidR="00077034" w:rsidRPr="00383FDB">
        <w:rPr>
          <w:noProof/>
          <w:lang w:val="fr-FR"/>
        </w:rPr>
        <w:t>voyageur de commerce</w:t>
      </w:r>
      <w:r w:rsidR="00711C5B" w:rsidRPr="00383FDB">
        <w:rPr>
          <w:noProof/>
          <w:lang w:val="fr-FR"/>
        </w:rPr>
        <w:t>”</w:t>
      </w:r>
      <w:r w:rsidR="00077034" w:rsidRPr="00383FDB">
        <w:rPr>
          <w:noProof/>
          <w:lang w:val="fr-FR"/>
        </w:rPr>
        <w:t xml:space="preserve"> que des tiers peuvent</w:t>
      </w:r>
      <w:r w:rsidR="00077034" w:rsidRPr="00383FDB">
        <w:rPr>
          <w:i w:val="0"/>
          <w:noProof/>
          <w:lang w:val="fr-FR"/>
        </w:rPr>
        <w:t xml:space="preserve"> </w:t>
      </w:r>
      <w:r w:rsidR="00077034" w:rsidRPr="00383FDB">
        <w:rPr>
          <w:noProof/>
          <w:lang w:val="fr-FR"/>
        </w:rPr>
        <w:t>librement développer plus avant</w:t>
      </w:r>
      <w:r w:rsidRPr="00383FDB">
        <w:rPr>
          <w:noProof/>
          <w:lang w:val="fr-FR"/>
        </w:rPr>
        <w:t xml:space="preserve">, </w:t>
      </w:r>
      <w:r w:rsidR="00077034" w:rsidRPr="00383FDB">
        <w:rPr>
          <w:noProof/>
          <w:lang w:val="fr-FR"/>
        </w:rPr>
        <w:t xml:space="preserve">comme indiqué au </w:t>
      </w:r>
      <w:r w:rsidR="00711C5B" w:rsidRPr="00383FDB">
        <w:rPr>
          <w:noProof/>
          <w:lang w:val="fr-FR"/>
        </w:rPr>
        <w:t>paragraphe 5</w:t>
      </w:r>
      <w:r w:rsidR="00077034" w:rsidRPr="00383FDB">
        <w:rPr>
          <w:noProof/>
          <w:lang w:val="fr-FR"/>
        </w:rPr>
        <w:t>3</w:t>
      </w:r>
      <w:r w:rsidR="00E26C1E" w:rsidRPr="00383FDB">
        <w:rPr>
          <w:noProof/>
          <w:lang w:val="fr-FR"/>
        </w:rPr>
        <w:t xml:space="preserve"> du présent document</w:t>
      </w:r>
      <w:r w:rsidR="00095A93">
        <w:rPr>
          <w:noProof/>
          <w:lang w:val="fr-FR"/>
        </w:rPr>
        <w:t> ;</w:t>
      </w:r>
      <w:r w:rsidR="00A02E75" w:rsidRPr="00383FDB">
        <w:rPr>
          <w:noProof/>
          <w:lang w:val="fr-FR"/>
        </w:rPr>
        <w:t xml:space="preserve"> </w:t>
      </w:r>
      <w:r w:rsidR="00077034" w:rsidRPr="00383FDB">
        <w:rPr>
          <w:noProof/>
          <w:lang w:val="fr-FR"/>
        </w:rPr>
        <w:t>et</w:t>
      </w:r>
    </w:p>
    <w:p w:rsidR="00D34C76" w:rsidRPr="00383FDB" w:rsidRDefault="00D34C76" w:rsidP="00D34C76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noProof/>
          <w:snapToGrid w:val="0"/>
          <w:lang w:val="fr-FR"/>
        </w:rPr>
      </w:pPr>
    </w:p>
    <w:p w:rsidR="00D34C76" w:rsidRPr="00383FDB" w:rsidRDefault="00455FAF" w:rsidP="00D34C76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noProof/>
          <w:lang w:val="fr-FR"/>
        </w:rPr>
      </w:pPr>
      <w:r w:rsidRPr="00383FDB">
        <w:rPr>
          <w:noProof/>
          <w:snapToGrid w:val="0"/>
          <w:lang w:val="fr-FR"/>
        </w:rPr>
        <w:lastRenderedPageBreak/>
        <w:t>b</w:t>
      </w:r>
      <w:r w:rsidR="00D34C76" w:rsidRPr="00383FDB">
        <w:rPr>
          <w:noProof/>
          <w:snapToGrid w:val="0"/>
          <w:lang w:val="fr-FR"/>
        </w:rPr>
        <w:t>)</w:t>
      </w:r>
      <w:r w:rsidR="00D34C76" w:rsidRPr="00383FDB">
        <w:rPr>
          <w:noProof/>
          <w:snapToGrid w:val="0"/>
          <w:lang w:val="fr-FR"/>
        </w:rPr>
        <w:tab/>
      </w:r>
      <w:r w:rsidR="00077034" w:rsidRPr="00383FDB">
        <w:rPr>
          <w:noProof/>
          <w:lang w:val="fr-FR"/>
        </w:rPr>
        <w:t>prendre note que l</w:t>
      </w:r>
      <w:r w:rsidR="00711C5B" w:rsidRPr="00383FDB">
        <w:rPr>
          <w:noProof/>
          <w:lang w:val="fr-FR"/>
        </w:rPr>
        <w:t>’</w:t>
      </w:r>
      <w:r w:rsidR="00077034" w:rsidRPr="00383FDB">
        <w:rPr>
          <w:noProof/>
          <w:lang w:val="fr-FR"/>
        </w:rPr>
        <w:t>état de la question sera présenté à la dix</w:t>
      </w:r>
      <w:r w:rsidR="00E664D7" w:rsidRPr="00383FDB">
        <w:rPr>
          <w:noProof/>
          <w:lang w:val="fr-FR"/>
        </w:rPr>
        <w:noBreakHyphen/>
      </w:r>
      <w:r w:rsidR="00077034" w:rsidRPr="00383FDB">
        <w:rPr>
          <w:noProof/>
          <w:lang w:val="fr-FR"/>
        </w:rPr>
        <w:t>huit</w:t>
      </w:r>
      <w:r w:rsidR="00711C5B" w:rsidRPr="00383FDB">
        <w:rPr>
          <w:noProof/>
          <w:lang w:val="fr-FR"/>
        </w:rPr>
        <w:t>ième session du BMT</w:t>
      </w:r>
      <w:r w:rsidR="00077034" w:rsidRPr="00383FDB">
        <w:rPr>
          <w:noProof/>
          <w:lang w:val="fr-FR"/>
        </w:rPr>
        <w:t xml:space="preserve">, comme indiqué au </w:t>
      </w:r>
      <w:r w:rsidR="00711C5B" w:rsidRPr="00383FDB">
        <w:rPr>
          <w:noProof/>
          <w:lang w:val="fr-FR"/>
        </w:rPr>
        <w:t>paragraphe 5</w:t>
      </w:r>
      <w:r w:rsidR="00077034" w:rsidRPr="00383FDB">
        <w:rPr>
          <w:noProof/>
          <w:lang w:val="fr-FR"/>
        </w:rPr>
        <w:t>3 du présent document</w:t>
      </w:r>
      <w:r w:rsidR="00D34C76" w:rsidRPr="00383FDB">
        <w:rPr>
          <w:noProof/>
          <w:lang w:val="fr-FR"/>
        </w:rPr>
        <w:t>.</w:t>
      </w:r>
    </w:p>
    <w:p w:rsidR="005C50FF" w:rsidRPr="00383FDB" w:rsidRDefault="005C50FF" w:rsidP="00EF141C">
      <w:pPr>
        <w:rPr>
          <w:noProof/>
          <w:snapToGrid w:val="0"/>
          <w:highlight w:val="yellow"/>
          <w:lang w:val="fr-FR" w:eastAsia="ja-JP"/>
        </w:rPr>
      </w:pPr>
    </w:p>
    <w:p w:rsidR="005C50FF" w:rsidRPr="00383FDB" w:rsidRDefault="005C50FF" w:rsidP="00EF141C">
      <w:pPr>
        <w:rPr>
          <w:noProof/>
          <w:snapToGrid w:val="0"/>
          <w:highlight w:val="yellow"/>
          <w:lang w:val="fr-FR" w:eastAsia="ja-JP"/>
        </w:rPr>
      </w:pPr>
    </w:p>
    <w:p w:rsidR="00EF141C" w:rsidRPr="00383FDB" w:rsidRDefault="00911C35" w:rsidP="00EF141C">
      <w:pPr>
        <w:pStyle w:val="Heading2"/>
        <w:rPr>
          <w:noProof/>
          <w:snapToGrid w:val="0"/>
          <w:lang w:val="fr-FR"/>
        </w:rPr>
      </w:pPr>
      <w:bookmarkStart w:id="100" w:name="_Toc525647216"/>
      <w:bookmarkStart w:id="101" w:name="_Toc527374611"/>
      <w:r w:rsidRPr="00383FDB">
        <w:rPr>
          <w:noProof/>
          <w:snapToGrid w:val="0"/>
          <w:lang w:val="fr-FR"/>
        </w:rPr>
        <w:t>Réunion</w:t>
      </w:r>
      <w:r w:rsidR="005C50FF" w:rsidRPr="00383FDB">
        <w:rPr>
          <w:noProof/>
          <w:snapToGrid w:val="0"/>
          <w:lang w:val="fr-FR"/>
        </w:rPr>
        <w:t xml:space="preserve"> </w:t>
      </w:r>
      <w:r w:rsidR="00077034" w:rsidRPr="00383FDB">
        <w:rPr>
          <w:noProof/>
          <w:snapToGrid w:val="0"/>
          <w:lang w:val="fr-FR"/>
        </w:rPr>
        <w:t>destinée à favoriser la coopé</w:t>
      </w:r>
      <w:r w:rsidR="005C50FF" w:rsidRPr="00383FDB">
        <w:rPr>
          <w:noProof/>
          <w:snapToGrid w:val="0"/>
          <w:lang w:val="fr-FR"/>
        </w:rPr>
        <w:t>ration</w:t>
      </w:r>
      <w:bookmarkEnd w:id="100"/>
      <w:bookmarkEnd w:id="101"/>
    </w:p>
    <w:p w:rsidR="005C50FF" w:rsidRPr="00383FDB" w:rsidRDefault="005C50FF" w:rsidP="005C50FF">
      <w:pPr>
        <w:keepNext/>
        <w:rPr>
          <w:rFonts w:cs="Arial"/>
          <w:iCs/>
          <w:noProof/>
          <w:lang w:val="fr-FR"/>
        </w:rPr>
      </w:pPr>
    </w:p>
    <w:p w:rsidR="005C50FF" w:rsidRPr="00383FDB" w:rsidRDefault="005C50FF" w:rsidP="005C50FF">
      <w:pPr>
        <w:keepNext/>
        <w:rPr>
          <w:rFonts w:eastAsiaTheme="minorEastAsia"/>
          <w:noProof/>
          <w:lang w:val="fr-FR" w:eastAsia="ja-JP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077034" w:rsidRPr="00383FDB">
        <w:rPr>
          <w:noProof/>
          <w:lang w:val="fr-FR"/>
        </w:rPr>
        <w:t xml:space="preserve">On trouvera des informations générales sur cette question </w:t>
      </w:r>
      <w:r w:rsidR="00077034" w:rsidRPr="00383FDB">
        <w:rPr>
          <w:noProof/>
          <w:lang w:val="fr-FR" w:eastAsia="ja-JP"/>
        </w:rPr>
        <w:t>aux paragraphes</w:t>
      </w:r>
      <w:r w:rsidR="009242A7" w:rsidRPr="00383FDB">
        <w:rPr>
          <w:rFonts w:eastAsiaTheme="minorEastAsia"/>
          <w:noProof/>
          <w:lang w:val="fr-FR" w:eastAsia="ja-JP"/>
        </w:rPr>
        <w:t> </w:t>
      </w:r>
      <w:r w:rsidR="00077034" w:rsidRPr="00383FDB">
        <w:rPr>
          <w:noProof/>
          <w:lang w:val="fr-FR" w:eastAsia="ja-JP"/>
        </w:rPr>
        <w:t xml:space="preserve">25 à 30 du </w:t>
      </w:r>
      <w:r w:rsidR="00711C5B" w:rsidRPr="00383FDB">
        <w:rPr>
          <w:rFonts w:eastAsiaTheme="minorEastAsia"/>
          <w:noProof/>
          <w:lang w:val="fr-FR" w:eastAsia="ja-JP"/>
        </w:rPr>
        <w:t>document</w:t>
      </w:r>
      <w:r w:rsidR="009242A7" w:rsidRPr="00383FDB">
        <w:rPr>
          <w:rFonts w:eastAsiaTheme="minorEastAsia"/>
          <w:noProof/>
          <w:lang w:val="fr-FR" w:eastAsia="ja-JP"/>
        </w:rPr>
        <w:t> </w:t>
      </w:r>
      <w:r w:rsidR="00711C5B" w:rsidRPr="00383FDB">
        <w:rPr>
          <w:rFonts w:eastAsiaTheme="minorEastAsia"/>
          <w:noProof/>
          <w:lang w:val="fr-FR" w:eastAsia="ja-JP"/>
        </w:rPr>
        <w:t>TC</w:t>
      </w:r>
      <w:r w:rsidRPr="00383FDB">
        <w:rPr>
          <w:noProof/>
          <w:lang w:val="fr-FR" w:eastAsia="ja-JP"/>
        </w:rPr>
        <w:t xml:space="preserve">/54/11 “Molecular </w:t>
      </w:r>
      <w:r w:rsidR="00077034" w:rsidRPr="00383FDB">
        <w:rPr>
          <w:noProof/>
          <w:lang w:val="fr-FR" w:eastAsia="ja-JP"/>
        </w:rPr>
        <w:t>Techniques”</w:t>
      </w:r>
      <w:r w:rsidRPr="00383FDB">
        <w:rPr>
          <w:rFonts w:eastAsiaTheme="minorEastAsia"/>
          <w:noProof/>
          <w:lang w:val="fr-FR" w:eastAsia="ja-JP"/>
        </w:rPr>
        <w:t>.</w:t>
      </w:r>
    </w:p>
    <w:p w:rsidR="00EF141C" w:rsidRPr="00383FDB" w:rsidRDefault="00EF141C" w:rsidP="00EF141C">
      <w:pPr>
        <w:keepNext/>
        <w:rPr>
          <w:rFonts w:cs="Arial"/>
          <w:iCs/>
          <w:noProof/>
          <w:snapToGrid w:val="0"/>
          <w:lang w:val="fr-FR"/>
        </w:rPr>
      </w:pPr>
    </w:p>
    <w:p w:rsidR="006D4C12" w:rsidRPr="00583F01" w:rsidRDefault="006D4C12" w:rsidP="006D4C12">
      <w:pPr>
        <w:rPr>
          <w:noProof/>
        </w:rPr>
      </w:pPr>
      <w:r w:rsidRPr="00383FDB">
        <w:rPr>
          <w:noProof/>
          <w:lang w:val="fr-FR"/>
        </w:rPr>
        <w:fldChar w:fldCharType="begin"/>
      </w:r>
      <w:r w:rsidRPr="00583F01">
        <w:rPr>
          <w:noProof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583F01">
        <w:rPr>
          <w:noProof/>
        </w:rPr>
        <w:tab/>
      </w:r>
      <w:r w:rsidR="00077034" w:rsidRPr="00583F01">
        <w:rPr>
          <w:noProof/>
        </w:rPr>
        <w:t xml:space="preserve">Le </w:t>
      </w:r>
      <w:r w:rsidRPr="00583F01">
        <w:rPr>
          <w:noProof/>
        </w:rPr>
        <w:t xml:space="preserve">BMT </w:t>
      </w:r>
      <w:r w:rsidR="00077034" w:rsidRPr="00583F01">
        <w:rPr>
          <w:noProof/>
        </w:rPr>
        <w:t xml:space="preserve">a examiné le </w:t>
      </w:r>
      <w:r w:rsidRPr="00583F01">
        <w:rPr>
          <w:noProof/>
        </w:rPr>
        <w:t>document</w:t>
      </w:r>
      <w:r w:rsidR="009242A7" w:rsidRPr="00583F01">
        <w:rPr>
          <w:noProof/>
        </w:rPr>
        <w:t> </w:t>
      </w:r>
      <w:r w:rsidRPr="00583F01">
        <w:rPr>
          <w:noProof/>
        </w:rPr>
        <w:t>BMT/17/5</w:t>
      </w:r>
      <w:r w:rsidR="00EC5002" w:rsidRPr="00583F01">
        <w:rPr>
          <w:noProof/>
        </w:rPr>
        <w:t xml:space="preserve"> “</w:t>
      </w:r>
      <w:r w:rsidR="00E81271" w:rsidRPr="00583F01">
        <w:rPr>
          <w:noProof/>
        </w:rPr>
        <w:t>Session to facilitate cooperation in relation to the use of molecular techniques</w:t>
      </w:r>
      <w:r w:rsidR="00EC5002" w:rsidRPr="00583F01">
        <w:rPr>
          <w:noProof/>
        </w:rPr>
        <w:t>”</w:t>
      </w:r>
      <w:r w:rsidRPr="00583F01">
        <w:rPr>
          <w:noProof/>
        </w:rPr>
        <w:t>.</w:t>
      </w:r>
    </w:p>
    <w:p w:rsidR="006D4C12" w:rsidRPr="00583F01" w:rsidRDefault="006D4C12" w:rsidP="006D4C12">
      <w:pPr>
        <w:rPr>
          <w:noProof/>
        </w:rPr>
      </w:pPr>
    </w:p>
    <w:p w:rsidR="00711C5B" w:rsidRPr="00383FDB" w:rsidRDefault="006D4C12" w:rsidP="006D4C12">
      <w:pPr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077034" w:rsidRPr="00383FDB">
        <w:rPr>
          <w:noProof/>
          <w:lang w:val="fr-FR"/>
        </w:rPr>
        <w:t>Des groupes de discussion ont été créés sur les thèmes suivants</w:t>
      </w:r>
      <w:r w:rsidR="00711C5B" w:rsidRPr="00383FDB">
        <w:rPr>
          <w:noProof/>
          <w:lang w:val="fr-FR"/>
        </w:rPr>
        <w:t> :</w:t>
      </w:r>
      <w:r w:rsidR="00077034" w:rsidRPr="00383FDB">
        <w:rPr>
          <w:noProof/>
          <w:lang w:val="fr-FR"/>
        </w:rPr>
        <w:t xml:space="preserve"> maïs et soja; </w:t>
      </w:r>
      <w:r w:rsidR="00A02E75" w:rsidRPr="00383FDB">
        <w:rPr>
          <w:noProof/>
          <w:lang w:val="fr-FR"/>
        </w:rPr>
        <w:t xml:space="preserve"> </w:t>
      </w:r>
      <w:r w:rsidR="00077034" w:rsidRPr="00383FDB">
        <w:rPr>
          <w:noProof/>
          <w:lang w:val="fr-FR"/>
        </w:rPr>
        <w:t xml:space="preserve">autres plantes agricoles; </w:t>
      </w:r>
      <w:r w:rsidR="00A02E75" w:rsidRPr="00383FDB">
        <w:rPr>
          <w:noProof/>
          <w:lang w:val="fr-FR"/>
        </w:rPr>
        <w:t xml:space="preserve"> </w:t>
      </w:r>
      <w:r w:rsidR="00077034" w:rsidRPr="00383FDB">
        <w:rPr>
          <w:noProof/>
          <w:lang w:val="fr-FR"/>
        </w:rPr>
        <w:t xml:space="preserve">plantes fruitières et arbres forestiers; </w:t>
      </w:r>
      <w:r w:rsidR="00A02E75" w:rsidRPr="00383FDB">
        <w:rPr>
          <w:noProof/>
          <w:lang w:val="fr-FR"/>
        </w:rPr>
        <w:t xml:space="preserve"> </w:t>
      </w:r>
      <w:r w:rsidR="00077034" w:rsidRPr="00383FDB">
        <w:rPr>
          <w:noProof/>
          <w:lang w:val="fr-FR"/>
        </w:rPr>
        <w:t>plantes ornementales;</w:t>
      </w:r>
      <w:r w:rsidR="00A02E75" w:rsidRPr="00383FDB">
        <w:rPr>
          <w:noProof/>
          <w:lang w:val="fr-FR"/>
        </w:rPr>
        <w:t xml:space="preserve"> </w:t>
      </w:r>
      <w:r w:rsidR="00077034" w:rsidRPr="00383FDB">
        <w:rPr>
          <w:noProof/>
          <w:lang w:val="fr-FR"/>
        </w:rPr>
        <w:t xml:space="preserve"> et plantes potagères, pour que les membres</w:t>
      </w:r>
      <w:r w:rsidR="00711C5B" w:rsidRPr="00383FDB">
        <w:rPr>
          <w:noProof/>
          <w:lang w:val="fr-FR"/>
        </w:rPr>
        <w:t xml:space="preserve"> du BMT</w:t>
      </w:r>
      <w:r w:rsidR="00077034" w:rsidRPr="00383FDB">
        <w:rPr>
          <w:noProof/>
          <w:lang w:val="fr-FR"/>
        </w:rPr>
        <w:t xml:space="preserve"> puissent échanger des informations sur leurs travaux et étudier les domaines de coopération possibles</w:t>
      </w:r>
      <w:r w:rsidRPr="00383FDB">
        <w:rPr>
          <w:noProof/>
          <w:lang w:val="fr-FR"/>
        </w:rPr>
        <w:t>.</w:t>
      </w:r>
    </w:p>
    <w:p w:rsidR="006D4C12" w:rsidRPr="00383FDB" w:rsidRDefault="006D4C12" w:rsidP="006D4C12">
      <w:pPr>
        <w:rPr>
          <w:noProof/>
          <w:lang w:val="fr-FR"/>
        </w:rPr>
      </w:pPr>
    </w:p>
    <w:p w:rsidR="006D4C12" w:rsidRPr="00383FDB" w:rsidRDefault="006D4C12" w:rsidP="006D4C12">
      <w:pPr>
        <w:keepNext/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077034" w:rsidRPr="00383FDB">
        <w:rPr>
          <w:noProof/>
          <w:lang w:val="fr-FR"/>
        </w:rPr>
        <w:t xml:space="preserve">Le </w:t>
      </w:r>
      <w:r w:rsidRPr="00383FDB">
        <w:rPr>
          <w:noProof/>
          <w:lang w:val="fr-FR"/>
        </w:rPr>
        <w:t xml:space="preserve">BMT </w:t>
      </w:r>
      <w:r w:rsidR="00077034" w:rsidRPr="00383FDB">
        <w:rPr>
          <w:noProof/>
          <w:lang w:val="fr-FR"/>
        </w:rPr>
        <w:t>a été informé que les discussions avaient produit les résultats suivants</w:t>
      </w:r>
      <w:r w:rsidR="00711C5B" w:rsidRPr="00383FDB">
        <w:rPr>
          <w:noProof/>
          <w:lang w:val="fr-FR"/>
        </w:rPr>
        <w:t> :</w:t>
      </w:r>
    </w:p>
    <w:p w:rsidR="006D4C12" w:rsidRPr="00383FDB" w:rsidRDefault="006D4C12" w:rsidP="0027670F">
      <w:pPr>
        <w:keepNext/>
        <w:rPr>
          <w:noProof/>
          <w:lang w:val="fr-FR"/>
        </w:rPr>
      </w:pPr>
    </w:p>
    <w:p w:rsidR="00711C5B" w:rsidRPr="00383FDB" w:rsidRDefault="00077034" w:rsidP="006D4C12">
      <w:pPr>
        <w:keepNext/>
        <w:outlineLvl w:val="2"/>
        <w:rPr>
          <w:i/>
          <w:noProof/>
          <w:lang w:val="fr-FR"/>
        </w:rPr>
      </w:pPr>
      <w:bookmarkStart w:id="102" w:name="_Toc525478528"/>
      <w:bookmarkStart w:id="103" w:name="_Toc525647217"/>
      <w:r w:rsidRPr="00383FDB">
        <w:rPr>
          <w:i/>
          <w:noProof/>
          <w:lang w:val="fr-FR"/>
        </w:rPr>
        <w:t>Maïs et soja</w:t>
      </w:r>
      <w:bookmarkEnd w:id="102"/>
      <w:bookmarkEnd w:id="103"/>
    </w:p>
    <w:p w:rsidR="006D4C12" w:rsidRPr="00383FDB" w:rsidRDefault="006D4C12" w:rsidP="006D4C12">
      <w:pPr>
        <w:keepNext/>
        <w:rPr>
          <w:noProof/>
          <w:lang w:val="fr-FR"/>
        </w:rPr>
      </w:pPr>
    </w:p>
    <w:p w:rsidR="006D4C12" w:rsidRPr="00383FDB" w:rsidRDefault="00197C3E" w:rsidP="006D4C12">
      <w:pPr>
        <w:keepNext/>
        <w:ind w:left="567"/>
        <w:outlineLvl w:val="3"/>
        <w:rPr>
          <w:rFonts w:eastAsiaTheme="minorEastAsia"/>
          <w:noProof/>
          <w:u w:val="single"/>
          <w:lang w:val="fr-FR"/>
        </w:rPr>
      </w:pPr>
      <w:r w:rsidRPr="00383FDB">
        <w:rPr>
          <w:rFonts w:eastAsiaTheme="minorEastAsia"/>
          <w:noProof/>
          <w:u w:val="single"/>
          <w:lang w:val="fr-FR"/>
        </w:rPr>
        <w:t xml:space="preserve">Résumé des </w:t>
      </w:r>
      <w:r w:rsidR="003B1A56" w:rsidRPr="00383FDB">
        <w:rPr>
          <w:rFonts w:eastAsiaTheme="minorEastAsia"/>
          <w:noProof/>
          <w:u w:val="single"/>
          <w:lang w:val="fr-FR"/>
        </w:rPr>
        <w:t>plantes présentant un intérêt</w:t>
      </w:r>
    </w:p>
    <w:p w:rsidR="006D4C12" w:rsidRPr="00383FDB" w:rsidRDefault="006D4C12" w:rsidP="006D4C12">
      <w:pPr>
        <w:keepNext/>
        <w:rPr>
          <w:noProof/>
          <w:sz w:val="14"/>
          <w:lang w:val="fr-FR"/>
        </w:rPr>
      </w:pPr>
    </w:p>
    <w:tbl>
      <w:tblPr>
        <w:tblStyle w:val="TableGrid1"/>
        <w:tblW w:w="7905" w:type="dxa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925"/>
      </w:tblGrid>
      <w:tr w:rsidR="006D4C12" w:rsidRPr="00383FDB" w:rsidTr="00046B60">
        <w:tc>
          <w:tcPr>
            <w:tcW w:w="1980" w:type="dxa"/>
          </w:tcPr>
          <w:p w:rsidR="006D4C12" w:rsidRPr="00383FDB" w:rsidRDefault="006D4C12" w:rsidP="00197C3E">
            <w:pPr>
              <w:keepNext/>
              <w:jc w:val="left"/>
              <w:rPr>
                <w:rFonts w:cs="Arial"/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sz w:val="18"/>
                <w:lang w:val="fr-FR"/>
              </w:rPr>
              <w:t>Ma</w:t>
            </w:r>
            <w:r w:rsidR="00197C3E" w:rsidRPr="00383FDB">
              <w:rPr>
                <w:rFonts w:cs="Arial"/>
                <w:noProof/>
                <w:sz w:val="18"/>
                <w:lang w:val="fr-FR"/>
              </w:rPr>
              <w:t>ïs</w:t>
            </w:r>
          </w:p>
        </w:tc>
        <w:tc>
          <w:tcPr>
            <w:tcW w:w="5925" w:type="dxa"/>
          </w:tcPr>
          <w:p w:rsidR="006D4C12" w:rsidRPr="00383FDB" w:rsidRDefault="00197C3E" w:rsidP="00197C3E">
            <w:pPr>
              <w:keepNext/>
              <w:jc w:val="left"/>
              <w:rPr>
                <w:rFonts w:cs="Arial"/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sz w:val="18"/>
                <w:lang w:val="fr-FR"/>
              </w:rPr>
              <w:t>États</w:t>
            </w:r>
            <w:r w:rsidR="00E664D7" w:rsidRPr="00383FDB">
              <w:rPr>
                <w:rFonts w:cs="Arial"/>
                <w:noProof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sz w:val="18"/>
                <w:lang w:val="fr-FR"/>
              </w:rPr>
              <w:t>Unis d</w:t>
            </w:r>
            <w:r w:rsidR="00711C5B" w:rsidRPr="00383FDB">
              <w:rPr>
                <w:rFonts w:cs="Arial"/>
                <w:noProof/>
                <w:sz w:val="18"/>
                <w:lang w:val="fr-FR"/>
              </w:rPr>
              <w:t>’</w:t>
            </w:r>
            <w:r w:rsidR="006D4C12" w:rsidRPr="00383FDB">
              <w:rPr>
                <w:rFonts w:cs="Arial"/>
                <w:noProof/>
                <w:sz w:val="18"/>
                <w:lang w:val="fr-FR"/>
              </w:rPr>
              <w:t>Am</w:t>
            </w:r>
            <w:r w:rsidRPr="00383FDB">
              <w:rPr>
                <w:rFonts w:cs="Arial"/>
                <w:noProof/>
                <w:sz w:val="18"/>
                <w:lang w:val="fr-FR"/>
              </w:rPr>
              <w:t>é</w:t>
            </w:r>
            <w:r w:rsidR="006D4C12" w:rsidRPr="00383FDB">
              <w:rPr>
                <w:rFonts w:cs="Arial"/>
                <w:noProof/>
                <w:sz w:val="18"/>
                <w:lang w:val="fr-FR"/>
              </w:rPr>
              <w:t>ri</w:t>
            </w:r>
            <w:r w:rsidRPr="00383FDB">
              <w:rPr>
                <w:rFonts w:cs="Arial"/>
                <w:noProof/>
                <w:sz w:val="18"/>
                <w:lang w:val="fr-FR"/>
              </w:rPr>
              <w:t>que</w:t>
            </w:r>
          </w:p>
        </w:tc>
      </w:tr>
      <w:tr w:rsidR="006D4C12" w:rsidRPr="00583F01" w:rsidTr="00046B60">
        <w:tc>
          <w:tcPr>
            <w:tcW w:w="1980" w:type="dxa"/>
          </w:tcPr>
          <w:p w:rsidR="006D4C12" w:rsidRPr="00383FDB" w:rsidRDefault="00197C3E" w:rsidP="00197C3E">
            <w:pPr>
              <w:keepNext/>
              <w:jc w:val="left"/>
              <w:rPr>
                <w:rFonts w:cs="Arial"/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sz w:val="18"/>
                <w:lang w:val="fr-FR"/>
              </w:rPr>
              <w:t>Soja</w:t>
            </w:r>
          </w:p>
        </w:tc>
        <w:tc>
          <w:tcPr>
            <w:tcW w:w="5925" w:type="dxa"/>
          </w:tcPr>
          <w:p w:rsidR="006D4C12" w:rsidRPr="00383FDB" w:rsidRDefault="00197C3E" w:rsidP="00197C3E">
            <w:pPr>
              <w:keepNext/>
              <w:jc w:val="left"/>
              <w:rPr>
                <w:rFonts w:cs="Arial"/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sz w:val="18"/>
                <w:lang w:val="fr-FR"/>
              </w:rPr>
              <w:t>Argentin</w:t>
            </w:r>
            <w:r w:rsidR="00AA2629" w:rsidRPr="00383FDB">
              <w:rPr>
                <w:rFonts w:cs="Arial"/>
                <w:noProof/>
                <w:sz w:val="18"/>
                <w:lang w:val="fr-FR"/>
              </w:rPr>
              <w:t>e</w:t>
            </w:r>
            <w:r w:rsidR="006D4C12" w:rsidRPr="00383FDB">
              <w:rPr>
                <w:rFonts w:cs="Arial"/>
                <w:noProof/>
                <w:sz w:val="18"/>
                <w:lang w:val="fr-FR"/>
              </w:rPr>
              <w:t>, Br</w:t>
            </w:r>
            <w:r w:rsidRPr="00383FDB">
              <w:rPr>
                <w:rFonts w:cs="Arial"/>
                <w:noProof/>
                <w:sz w:val="18"/>
                <w:lang w:val="fr-FR"/>
              </w:rPr>
              <w:t>és</w:t>
            </w:r>
            <w:r w:rsidR="006D4C12" w:rsidRPr="00383FDB">
              <w:rPr>
                <w:rFonts w:cs="Arial"/>
                <w:noProof/>
                <w:sz w:val="18"/>
                <w:lang w:val="fr-FR"/>
              </w:rPr>
              <w:t xml:space="preserve">il, Canada, </w:t>
            </w:r>
            <w:r w:rsidRPr="00383FDB">
              <w:rPr>
                <w:rFonts w:cs="Arial"/>
                <w:noProof/>
                <w:sz w:val="18"/>
                <w:lang w:val="fr-FR"/>
              </w:rPr>
              <w:t>États</w:t>
            </w:r>
            <w:r w:rsidR="00E664D7" w:rsidRPr="00383FDB">
              <w:rPr>
                <w:rFonts w:cs="Arial"/>
                <w:noProof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sz w:val="18"/>
                <w:lang w:val="fr-FR"/>
              </w:rPr>
              <w:t>Unis d</w:t>
            </w:r>
            <w:r w:rsidR="00711C5B" w:rsidRPr="00383FDB">
              <w:rPr>
                <w:rFonts w:cs="Arial"/>
                <w:noProof/>
                <w:sz w:val="18"/>
                <w:lang w:val="fr-FR"/>
              </w:rPr>
              <w:t>’</w:t>
            </w:r>
            <w:r w:rsidRPr="00383FDB">
              <w:rPr>
                <w:rFonts w:cs="Arial"/>
                <w:noProof/>
                <w:sz w:val="18"/>
                <w:lang w:val="fr-FR"/>
              </w:rPr>
              <w:t>Amérique</w:t>
            </w:r>
            <w:r w:rsidR="006D4C12" w:rsidRPr="00383FDB">
              <w:rPr>
                <w:rFonts w:cs="Arial"/>
                <w:noProof/>
                <w:sz w:val="18"/>
                <w:lang w:val="fr-FR"/>
              </w:rPr>
              <w:t>, CropLife</w:t>
            </w:r>
            <w:r w:rsidR="002A6BAD" w:rsidRPr="00383FDB">
              <w:rPr>
                <w:rFonts w:cs="Arial"/>
                <w:noProof/>
                <w:sz w:val="18"/>
                <w:lang w:val="fr-FR"/>
              </w:rPr>
              <w:t xml:space="preserve"> </w:t>
            </w:r>
          </w:p>
        </w:tc>
      </w:tr>
    </w:tbl>
    <w:p w:rsidR="006D4C12" w:rsidRPr="00383FDB" w:rsidRDefault="006D4C12" w:rsidP="006D4C12">
      <w:pPr>
        <w:rPr>
          <w:rFonts w:eastAsia="Calibri"/>
          <w:noProof/>
          <w:lang w:val="fr-FR"/>
        </w:rPr>
      </w:pPr>
    </w:p>
    <w:p w:rsidR="006D4C12" w:rsidRPr="00383FDB" w:rsidRDefault="006D4C12" w:rsidP="006D4C12">
      <w:pPr>
        <w:tabs>
          <w:tab w:val="left" w:pos="3396"/>
        </w:tabs>
        <w:ind w:left="567"/>
        <w:outlineLvl w:val="3"/>
        <w:rPr>
          <w:noProof/>
          <w:u w:val="single"/>
          <w:lang w:val="fr-FR"/>
        </w:rPr>
      </w:pPr>
      <w:r w:rsidRPr="00383FDB">
        <w:rPr>
          <w:noProof/>
          <w:u w:val="single"/>
          <w:lang w:val="fr-FR"/>
        </w:rPr>
        <w:t xml:space="preserve">Plans </w:t>
      </w:r>
      <w:r w:rsidR="00197C3E" w:rsidRPr="00383FDB">
        <w:rPr>
          <w:noProof/>
          <w:u w:val="single"/>
          <w:lang w:val="fr-FR"/>
        </w:rPr>
        <w:t>de</w:t>
      </w:r>
      <w:r w:rsidRPr="00383FDB">
        <w:rPr>
          <w:noProof/>
          <w:u w:val="single"/>
          <w:lang w:val="fr-FR"/>
        </w:rPr>
        <w:t xml:space="preserve"> coop</w:t>
      </w:r>
      <w:r w:rsidR="00197C3E" w:rsidRPr="00383FDB">
        <w:rPr>
          <w:noProof/>
          <w:u w:val="single"/>
          <w:lang w:val="fr-FR"/>
        </w:rPr>
        <w:t>é</w:t>
      </w:r>
      <w:r w:rsidRPr="00383FDB">
        <w:rPr>
          <w:noProof/>
          <w:u w:val="single"/>
          <w:lang w:val="fr-FR"/>
        </w:rPr>
        <w:t>ration</w:t>
      </w:r>
    </w:p>
    <w:p w:rsidR="006D4C12" w:rsidRPr="00383FDB" w:rsidRDefault="006D4C12" w:rsidP="006D4C12">
      <w:pPr>
        <w:jc w:val="left"/>
        <w:rPr>
          <w:noProof/>
          <w:sz w:val="12"/>
          <w:lang w:val="fr-FR"/>
        </w:rPr>
      </w:pPr>
    </w:p>
    <w:p w:rsidR="00711C5B" w:rsidRPr="00383FDB" w:rsidRDefault="00197C3E" w:rsidP="00E15B9B">
      <w:pPr>
        <w:numPr>
          <w:ilvl w:val="0"/>
          <w:numId w:val="8"/>
        </w:numPr>
        <w:spacing w:after="160" w:line="259" w:lineRule="auto"/>
        <w:ind w:left="1134" w:hanging="567"/>
        <w:contextualSpacing/>
        <w:rPr>
          <w:rFonts w:eastAsia="Calibri" w:cs="Arial"/>
          <w:noProof/>
          <w:lang w:val="fr-FR"/>
        </w:rPr>
      </w:pPr>
      <w:r w:rsidRPr="00383FDB">
        <w:rPr>
          <w:rFonts w:eastAsia="Calibri" w:cs="Arial"/>
          <w:noProof/>
          <w:lang w:val="fr-FR"/>
        </w:rPr>
        <w:t>Il est prévu que l</w:t>
      </w:r>
      <w:r w:rsidR="00711C5B" w:rsidRPr="00383FDB">
        <w:rPr>
          <w:rFonts w:eastAsia="Calibri" w:cs="Arial"/>
          <w:noProof/>
          <w:lang w:val="fr-FR"/>
        </w:rPr>
        <w:t>’</w:t>
      </w:r>
      <w:r w:rsidR="006D4C12" w:rsidRPr="00383FDB">
        <w:rPr>
          <w:rFonts w:eastAsia="Calibri" w:cs="Arial"/>
          <w:noProof/>
          <w:lang w:val="fr-FR"/>
        </w:rPr>
        <w:t>Argentin</w:t>
      </w:r>
      <w:r w:rsidRPr="00383FDB">
        <w:rPr>
          <w:rFonts w:eastAsia="Calibri" w:cs="Arial"/>
          <w:noProof/>
          <w:lang w:val="fr-FR"/>
        </w:rPr>
        <w:t>e</w:t>
      </w:r>
      <w:r w:rsidR="006D4C12" w:rsidRPr="00383FDB">
        <w:rPr>
          <w:rFonts w:eastAsia="Calibri" w:cs="Arial"/>
          <w:noProof/>
          <w:lang w:val="fr-FR"/>
        </w:rPr>
        <w:t xml:space="preserve"> </w:t>
      </w:r>
      <w:r w:rsidRPr="00383FDB">
        <w:rPr>
          <w:rFonts w:eastAsia="Calibri" w:cs="Arial"/>
          <w:noProof/>
          <w:lang w:val="fr-FR"/>
        </w:rPr>
        <w:t>examine la question de savoir si le sous</w:t>
      </w:r>
      <w:r w:rsidR="00E664D7" w:rsidRPr="00383FDB">
        <w:rPr>
          <w:rFonts w:eastAsia="Calibri" w:cs="Arial"/>
          <w:noProof/>
          <w:lang w:val="fr-FR"/>
        </w:rPr>
        <w:noBreakHyphen/>
      </w:r>
      <w:r w:rsidRPr="00383FDB">
        <w:rPr>
          <w:rFonts w:eastAsia="Calibri" w:cs="Arial"/>
          <w:noProof/>
          <w:lang w:val="fr-FR"/>
        </w:rPr>
        <w:t>ensemble choisi de marqueurs fourni par la puce</w:t>
      </w:r>
      <w:r w:rsidR="009242A7" w:rsidRPr="00383FDB">
        <w:rPr>
          <w:rFonts w:eastAsia="Calibri" w:cs="Arial"/>
          <w:noProof/>
          <w:lang w:val="fr-FR"/>
        </w:rPr>
        <w:t> </w:t>
      </w:r>
      <w:r w:rsidRPr="00383FDB">
        <w:rPr>
          <w:rFonts w:eastAsia="Calibri" w:cs="Arial"/>
          <w:noProof/>
          <w:lang w:val="fr-FR"/>
        </w:rPr>
        <w:t>6K d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 xml:space="preserve">Illumina pourrait être partagé avec le </w:t>
      </w:r>
      <w:r w:rsidR="006D4C12" w:rsidRPr="00383FDB">
        <w:rPr>
          <w:rFonts w:eastAsia="Calibri" w:cs="Arial"/>
          <w:noProof/>
          <w:lang w:val="fr-FR"/>
        </w:rPr>
        <w:t>Br</w:t>
      </w:r>
      <w:r w:rsidRPr="00383FDB">
        <w:rPr>
          <w:rFonts w:eastAsia="Calibri" w:cs="Arial"/>
          <w:noProof/>
          <w:lang w:val="fr-FR"/>
        </w:rPr>
        <w:t>és</w:t>
      </w:r>
      <w:r w:rsidR="006D4C12" w:rsidRPr="00383FDB">
        <w:rPr>
          <w:rFonts w:eastAsia="Calibri" w:cs="Arial"/>
          <w:noProof/>
          <w:lang w:val="fr-FR"/>
        </w:rPr>
        <w:t xml:space="preserve">il </w:t>
      </w:r>
      <w:r w:rsidRPr="00383FDB">
        <w:rPr>
          <w:rFonts w:eastAsia="Calibri" w:cs="Arial"/>
          <w:noProof/>
          <w:lang w:val="fr-FR"/>
        </w:rPr>
        <w:t>et les États</w:t>
      </w:r>
      <w:r w:rsidR="00E664D7" w:rsidRPr="00383FDB">
        <w:rPr>
          <w:rFonts w:eastAsia="Calibri" w:cs="Arial"/>
          <w:noProof/>
          <w:lang w:val="fr-FR"/>
        </w:rPr>
        <w:noBreakHyphen/>
      </w:r>
      <w:r w:rsidR="00BE4F61">
        <w:rPr>
          <w:rFonts w:eastAsia="Calibri" w:cs="Arial"/>
          <w:noProof/>
          <w:lang w:val="fr-FR"/>
        </w:rPr>
        <w:t>Unis </w:t>
      </w:r>
      <w:r w:rsidRPr="00383FDB">
        <w:rPr>
          <w:rFonts w:eastAsia="Calibri" w:cs="Arial"/>
          <w:noProof/>
          <w:lang w:val="fr-FR"/>
        </w:rPr>
        <w:t>d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>Amériq</w:t>
      </w:r>
      <w:r w:rsidR="00A3621A" w:rsidRPr="00383FDB">
        <w:rPr>
          <w:rFonts w:eastAsia="Calibri" w:cs="Arial"/>
          <w:noProof/>
          <w:lang w:val="fr-FR"/>
        </w:rPr>
        <w:t>ue.  Si</w:t>
      </w:r>
      <w:r w:rsidRPr="00383FDB">
        <w:rPr>
          <w:rFonts w:eastAsia="Calibri" w:cs="Arial"/>
          <w:noProof/>
          <w:lang w:val="fr-FR"/>
        </w:rPr>
        <w:t xml:space="preserve"> cela était </w:t>
      </w:r>
      <w:r w:rsidR="006D4C12" w:rsidRPr="00383FDB">
        <w:rPr>
          <w:rFonts w:eastAsia="Calibri" w:cs="Arial"/>
          <w:noProof/>
          <w:lang w:val="fr-FR"/>
        </w:rPr>
        <w:t xml:space="preserve">possible, </w:t>
      </w:r>
      <w:r w:rsidRPr="00383FDB">
        <w:rPr>
          <w:rFonts w:eastAsia="Calibri" w:cs="Arial"/>
          <w:noProof/>
          <w:lang w:val="fr-FR"/>
        </w:rPr>
        <w:t>les États</w:t>
      </w:r>
      <w:r w:rsidR="00E664D7" w:rsidRPr="00383FDB">
        <w:rPr>
          <w:rFonts w:eastAsia="Calibri" w:cs="Arial"/>
          <w:noProof/>
          <w:lang w:val="fr-FR"/>
        </w:rPr>
        <w:noBreakHyphen/>
      </w:r>
      <w:r w:rsidRPr="00383FDB">
        <w:rPr>
          <w:rFonts w:eastAsia="Calibri" w:cs="Arial"/>
          <w:noProof/>
          <w:lang w:val="fr-FR"/>
        </w:rPr>
        <w:t>Unis d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 xml:space="preserve">Amérique </w:t>
      </w:r>
      <w:r w:rsidR="006D05A9" w:rsidRPr="00383FDB">
        <w:rPr>
          <w:rFonts w:eastAsia="Calibri" w:cs="Arial"/>
          <w:noProof/>
          <w:lang w:val="fr-FR"/>
        </w:rPr>
        <w:t>teste</w:t>
      </w:r>
      <w:r w:rsidRPr="00383FDB">
        <w:rPr>
          <w:rFonts w:eastAsia="Calibri" w:cs="Arial"/>
          <w:noProof/>
          <w:lang w:val="fr-FR"/>
        </w:rPr>
        <w:t>raient le pouvoir discriminant du sous</w:t>
      </w:r>
      <w:r w:rsidR="00E664D7" w:rsidRPr="00383FDB">
        <w:rPr>
          <w:rFonts w:eastAsia="Calibri" w:cs="Arial"/>
          <w:noProof/>
          <w:lang w:val="fr-FR"/>
        </w:rPr>
        <w:noBreakHyphen/>
      </w:r>
      <w:r w:rsidRPr="00383FDB">
        <w:rPr>
          <w:rFonts w:eastAsia="Calibri" w:cs="Arial"/>
          <w:noProof/>
          <w:lang w:val="fr-FR"/>
        </w:rPr>
        <w:t xml:space="preserve">ensemble sur une </w:t>
      </w:r>
      <w:r w:rsidR="006D05A9" w:rsidRPr="00383FDB">
        <w:rPr>
          <w:rFonts w:eastAsia="Calibri" w:cs="Arial"/>
          <w:noProof/>
          <w:lang w:val="fr-FR"/>
        </w:rPr>
        <w:t xml:space="preserve">autre collection de variétés. </w:t>
      </w:r>
      <w:r w:rsidR="00A02E75" w:rsidRPr="00383FDB">
        <w:rPr>
          <w:rFonts w:eastAsia="Calibri" w:cs="Arial"/>
          <w:noProof/>
          <w:lang w:val="fr-FR"/>
        </w:rPr>
        <w:t xml:space="preserve"> </w:t>
      </w:r>
      <w:r w:rsidR="006D05A9" w:rsidRPr="00383FDB">
        <w:rPr>
          <w:rFonts w:eastAsia="Calibri" w:cs="Arial"/>
          <w:noProof/>
          <w:lang w:val="fr-FR"/>
        </w:rPr>
        <w:t>L</w:t>
      </w:r>
      <w:r w:rsidR="00711C5B" w:rsidRPr="00383FDB">
        <w:rPr>
          <w:rFonts w:eastAsia="Calibri" w:cs="Arial"/>
          <w:noProof/>
          <w:lang w:val="fr-FR"/>
        </w:rPr>
        <w:t>’</w:t>
      </w:r>
      <w:r w:rsidR="006D05A9" w:rsidRPr="00383FDB">
        <w:rPr>
          <w:rFonts w:eastAsia="Calibri" w:cs="Arial"/>
          <w:noProof/>
          <w:lang w:val="fr-FR"/>
        </w:rPr>
        <w:t>Argentine et les</w:t>
      </w:r>
      <w:r w:rsidR="006D4C12" w:rsidRPr="00383FDB">
        <w:rPr>
          <w:rFonts w:eastAsia="Calibri" w:cs="Arial"/>
          <w:noProof/>
          <w:lang w:val="fr-FR"/>
        </w:rPr>
        <w:t xml:space="preserve"> </w:t>
      </w:r>
      <w:r w:rsidR="006D05A9" w:rsidRPr="00383FDB">
        <w:rPr>
          <w:rFonts w:eastAsia="Calibri" w:cs="Arial"/>
          <w:noProof/>
          <w:lang w:val="fr-FR"/>
        </w:rPr>
        <w:t>États</w:t>
      </w:r>
      <w:r w:rsidR="00E664D7" w:rsidRPr="00383FDB">
        <w:rPr>
          <w:rFonts w:eastAsia="Calibri" w:cs="Arial"/>
          <w:noProof/>
          <w:lang w:val="fr-FR"/>
        </w:rPr>
        <w:noBreakHyphen/>
      </w:r>
      <w:r w:rsidR="00BE4F61">
        <w:rPr>
          <w:rFonts w:eastAsia="Calibri" w:cs="Arial"/>
          <w:noProof/>
          <w:lang w:val="fr-FR"/>
        </w:rPr>
        <w:t>Unis </w:t>
      </w:r>
      <w:r w:rsidR="006D05A9" w:rsidRPr="00383FDB">
        <w:rPr>
          <w:rFonts w:eastAsia="Calibri" w:cs="Arial"/>
          <w:noProof/>
          <w:lang w:val="fr-FR"/>
        </w:rPr>
        <w:t>d</w:t>
      </w:r>
      <w:r w:rsidR="00711C5B" w:rsidRPr="00383FDB">
        <w:rPr>
          <w:rFonts w:eastAsia="Calibri" w:cs="Arial"/>
          <w:noProof/>
          <w:lang w:val="fr-FR"/>
        </w:rPr>
        <w:t>’</w:t>
      </w:r>
      <w:r w:rsidR="006D05A9" w:rsidRPr="00383FDB">
        <w:rPr>
          <w:rFonts w:eastAsia="Calibri" w:cs="Arial"/>
          <w:noProof/>
          <w:lang w:val="fr-FR"/>
        </w:rPr>
        <w:t>Amérique envisageraient également de créer un sous</w:t>
      </w:r>
      <w:r w:rsidR="00E664D7" w:rsidRPr="00383FDB">
        <w:rPr>
          <w:rFonts w:eastAsia="Calibri" w:cs="Arial"/>
          <w:noProof/>
          <w:lang w:val="fr-FR"/>
        </w:rPr>
        <w:noBreakHyphen/>
      </w:r>
      <w:r w:rsidR="006D05A9" w:rsidRPr="00383FDB">
        <w:rPr>
          <w:rFonts w:eastAsia="Calibri" w:cs="Arial"/>
          <w:noProof/>
          <w:lang w:val="fr-FR"/>
        </w:rPr>
        <w:t>ensemble commun de marqueurs adapté à d</w:t>
      </w:r>
      <w:r w:rsidR="00711C5B" w:rsidRPr="00383FDB">
        <w:rPr>
          <w:rFonts w:eastAsia="Calibri" w:cs="Arial"/>
          <w:noProof/>
          <w:lang w:val="fr-FR"/>
        </w:rPr>
        <w:t>’</w:t>
      </w:r>
      <w:r w:rsidR="006D05A9" w:rsidRPr="00383FDB">
        <w:rPr>
          <w:rFonts w:eastAsia="Calibri" w:cs="Arial"/>
          <w:noProof/>
          <w:lang w:val="fr-FR"/>
        </w:rPr>
        <w:t xml:space="preserve">autres </w:t>
      </w:r>
      <w:r w:rsidR="006D4C12" w:rsidRPr="00383FDB">
        <w:rPr>
          <w:rFonts w:eastAsia="Calibri" w:cs="Arial"/>
          <w:noProof/>
          <w:lang w:val="fr-FR"/>
        </w:rPr>
        <w:t>technologies (</w:t>
      </w:r>
      <w:r w:rsidR="006D05A9" w:rsidRPr="00383FDB">
        <w:rPr>
          <w:rFonts w:eastAsia="Calibri" w:cs="Arial"/>
          <w:noProof/>
          <w:lang w:val="fr-FR"/>
        </w:rPr>
        <w:t>p</w:t>
      </w:r>
      <w:r w:rsidR="006D4C12" w:rsidRPr="00383FDB">
        <w:rPr>
          <w:rFonts w:eastAsia="Calibri" w:cs="Arial"/>
          <w:noProof/>
          <w:lang w:val="fr-FR"/>
        </w:rPr>
        <w:t>.</w:t>
      </w:r>
      <w:r w:rsidR="00A02E75" w:rsidRPr="00383FDB">
        <w:rPr>
          <w:rFonts w:eastAsia="Calibri" w:cs="Arial"/>
          <w:noProof/>
          <w:lang w:val="fr-FR"/>
        </w:rPr>
        <w:t> </w:t>
      </w:r>
      <w:r w:rsidR="006D05A9" w:rsidRPr="00383FDB">
        <w:rPr>
          <w:rFonts w:eastAsia="Calibri" w:cs="Arial"/>
          <w:noProof/>
          <w:lang w:val="fr-FR"/>
        </w:rPr>
        <w:t>ex</w:t>
      </w:r>
      <w:r w:rsidR="006D4C12" w:rsidRPr="00383FDB">
        <w:rPr>
          <w:rFonts w:eastAsia="Calibri" w:cs="Arial"/>
          <w:noProof/>
          <w:lang w:val="fr-FR"/>
        </w:rPr>
        <w:t>.</w:t>
      </w:r>
      <w:r w:rsidR="00A02E75" w:rsidRPr="00383FDB">
        <w:rPr>
          <w:rFonts w:eastAsia="Calibri" w:cs="Arial"/>
          <w:noProof/>
          <w:lang w:val="fr-FR"/>
        </w:rPr>
        <w:t> </w:t>
      </w:r>
      <w:r w:rsidR="00C861F1" w:rsidRPr="00383FDB">
        <w:rPr>
          <w:rFonts w:eastAsia="Calibri" w:cs="Arial"/>
          <w:noProof/>
          <w:lang w:val="fr-FR"/>
        </w:rPr>
        <w:t>la gé</w:t>
      </w:r>
      <w:r w:rsidR="006D4C12" w:rsidRPr="00383FDB">
        <w:rPr>
          <w:rFonts w:eastAsia="Calibri" w:cs="Arial"/>
          <w:noProof/>
          <w:lang w:val="fr-FR"/>
        </w:rPr>
        <w:t>notypi</w:t>
      </w:r>
      <w:r w:rsidR="00C861F1" w:rsidRPr="00383FDB">
        <w:rPr>
          <w:rFonts w:eastAsia="Calibri" w:cs="Arial"/>
          <w:noProof/>
          <w:lang w:val="fr-FR"/>
        </w:rPr>
        <w:t>e par sé</w:t>
      </w:r>
      <w:r w:rsidR="006D4C12" w:rsidRPr="00383FDB">
        <w:rPr>
          <w:rFonts w:eastAsia="Calibri" w:cs="Arial"/>
          <w:noProof/>
          <w:lang w:val="fr-FR"/>
        </w:rPr>
        <w:t>quen</w:t>
      </w:r>
      <w:r w:rsidR="00C861F1" w:rsidRPr="00383FDB">
        <w:rPr>
          <w:rFonts w:eastAsia="Calibri" w:cs="Arial"/>
          <w:noProof/>
          <w:lang w:val="fr-FR"/>
        </w:rPr>
        <w:t>çage</w:t>
      </w:r>
      <w:r w:rsidR="006D4C12" w:rsidRPr="00383FDB">
        <w:rPr>
          <w:rFonts w:eastAsia="Calibri" w:cs="Arial"/>
          <w:noProof/>
          <w:lang w:val="fr-FR"/>
        </w:rPr>
        <w:t>).</w:t>
      </w:r>
    </w:p>
    <w:p w:rsidR="006D4C12" w:rsidRPr="00383FDB" w:rsidRDefault="00C861F1" w:rsidP="00E15B9B">
      <w:pPr>
        <w:numPr>
          <w:ilvl w:val="0"/>
          <w:numId w:val="8"/>
        </w:numPr>
        <w:spacing w:after="160" w:line="259" w:lineRule="auto"/>
        <w:ind w:left="1134" w:hanging="567"/>
        <w:contextualSpacing/>
        <w:rPr>
          <w:rFonts w:eastAsia="Calibri" w:cs="Arial"/>
          <w:noProof/>
          <w:lang w:val="fr-FR"/>
        </w:rPr>
      </w:pPr>
      <w:r w:rsidRPr="00383FDB">
        <w:rPr>
          <w:rFonts w:eastAsia="Calibri" w:cs="Arial"/>
          <w:noProof/>
          <w:lang w:val="fr-FR"/>
        </w:rPr>
        <w:t>Il est prévu que les obtenteurs des États</w:t>
      </w:r>
      <w:r w:rsidR="00E664D7" w:rsidRPr="00383FDB">
        <w:rPr>
          <w:rFonts w:eastAsia="Calibri" w:cs="Arial"/>
          <w:noProof/>
          <w:lang w:val="fr-FR"/>
        </w:rPr>
        <w:noBreakHyphen/>
      </w:r>
      <w:r w:rsidRPr="00383FDB">
        <w:rPr>
          <w:rFonts w:eastAsia="Calibri" w:cs="Arial"/>
          <w:noProof/>
          <w:lang w:val="fr-FR"/>
        </w:rPr>
        <w:t>Unis d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>Amérique coordonnent leurs travaux avec les obtenteurs brésiliens pour formuler une proposition, à présenter à l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 xml:space="preserve">Office brésilien de la protection des obtentions végétales </w:t>
      </w:r>
      <w:r w:rsidR="006D4C12" w:rsidRPr="00383FDB">
        <w:rPr>
          <w:rFonts w:eastAsia="Calibri" w:cs="Arial"/>
          <w:noProof/>
          <w:lang w:val="fr-FR"/>
        </w:rPr>
        <w:t>(SNPC)</w:t>
      </w:r>
      <w:r w:rsidRPr="00383FDB">
        <w:rPr>
          <w:rFonts w:eastAsia="Calibri" w:cs="Arial"/>
          <w:noProof/>
          <w:lang w:val="fr-FR"/>
        </w:rPr>
        <w:t>, d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>étude de l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 xml:space="preserve">utilisation des marqueurs moléculaires </w:t>
      </w:r>
      <w:r w:rsidRPr="00383FDB">
        <w:rPr>
          <w:lang w:val="fr-FR"/>
        </w:rPr>
        <w:t>dans le cadre de l</w:t>
      </w:r>
      <w:r w:rsidR="00711C5B" w:rsidRPr="00383FDB">
        <w:rPr>
          <w:lang w:val="fr-FR"/>
        </w:rPr>
        <w:t>’</w:t>
      </w:r>
      <w:r w:rsidRPr="00383FDB">
        <w:rPr>
          <w:lang w:val="fr-FR"/>
        </w:rPr>
        <w:t>examen DHS concernant le soja (p</w:t>
      </w:r>
      <w:r w:rsidR="006D4C12" w:rsidRPr="00383FDB">
        <w:rPr>
          <w:rFonts w:eastAsia="Calibri" w:cs="Arial"/>
          <w:noProof/>
          <w:lang w:val="fr-FR"/>
        </w:rPr>
        <w:t>.</w:t>
      </w:r>
      <w:r w:rsidR="00A02E75" w:rsidRPr="00383FDB">
        <w:rPr>
          <w:lang w:val="fr-FR"/>
        </w:rPr>
        <w:t> </w:t>
      </w:r>
      <w:r w:rsidRPr="00383FDB">
        <w:rPr>
          <w:rFonts w:eastAsia="Calibri" w:cs="Arial"/>
          <w:noProof/>
          <w:lang w:val="fr-FR"/>
        </w:rPr>
        <w:t>ex</w:t>
      </w:r>
      <w:r w:rsidR="006D4C12" w:rsidRPr="00383FDB">
        <w:rPr>
          <w:rFonts w:eastAsia="Calibri" w:cs="Arial"/>
          <w:noProof/>
          <w:lang w:val="fr-FR"/>
        </w:rPr>
        <w:t>.</w:t>
      </w:r>
      <w:r w:rsidR="00A02E75" w:rsidRPr="00383FDB">
        <w:rPr>
          <w:lang w:val="fr-FR"/>
        </w:rPr>
        <w:t> </w:t>
      </w:r>
      <w:r w:rsidRPr="00383FDB">
        <w:rPr>
          <w:rFonts w:eastAsia="Calibri" w:cs="Arial"/>
          <w:noProof/>
          <w:lang w:val="fr-FR"/>
        </w:rPr>
        <w:t>analogue à l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>étude entreprise en Argentine</w:t>
      </w:r>
      <w:r w:rsidR="006D4C12" w:rsidRPr="00383FDB">
        <w:rPr>
          <w:rFonts w:eastAsia="Calibri" w:cs="Arial"/>
          <w:noProof/>
          <w:lang w:val="fr-FR"/>
        </w:rPr>
        <w:t>).</w:t>
      </w:r>
    </w:p>
    <w:p w:rsidR="006D4C12" w:rsidRPr="00383FDB" w:rsidRDefault="00C861F1" w:rsidP="00E15B9B">
      <w:pPr>
        <w:numPr>
          <w:ilvl w:val="0"/>
          <w:numId w:val="8"/>
        </w:numPr>
        <w:spacing w:after="160" w:line="259" w:lineRule="auto"/>
        <w:ind w:left="1134" w:hanging="567"/>
        <w:contextualSpacing/>
        <w:rPr>
          <w:rFonts w:eastAsia="Calibri" w:cs="Arial"/>
          <w:noProof/>
          <w:lang w:val="fr-FR"/>
        </w:rPr>
      </w:pPr>
      <w:r w:rsidRPr="00383FDB">
        <w:rPr>
          <w:rFonts w:eastAsia="Calibri" w:cs="Arial"/>
          <w:noProof/>
          <w:lang w:val="fr-FR"/>
        </w:rPr>
        <w:t xml:space="preserve">Il est prévu que </w:t>
      </w:r>
      <w:r w:rsidR="006D4C12" w:rsidRPr="00383FDB">
        <w:rPr>
          <w:rFonts w:eastAsia="Calibri" w:cs="Arial"/>
          <w:noProof/>
          <w:lang w:val="fr-FR"/>
        </w:rPr>
        <w:t xml:space="preserve">CropLife collabore </w:t>
      </w:r>
      <w:r w:rsidRPr="00383FDB">
        <w:rPr>
          <w:rFonts w:eastAsia="Calibri" w:cs="Arial"/>
          <w:noProof/>
          <w:lang w:val="fr-FR"/>
        </w:rPr>
        <w:t>avec l</w:t>
      </w:r>
      <w:r w:rsidR="00711C5B" w:rsidRPr="00383FDB">
        <w:rPr>
          <w:rFonts w:eastAsia="Calibri" w:cs="Arial"/>
          <w:noProof/>
          <w:lang w:val="fr-FR"/>
        </w:rPr>
        <w:t>’</w:t>
      </w:r>
      <w:r w:rsidR="006D4C12" w:rsidRPr="00383FDB">
        <w:rPr>
          <w:rFonts w:eastAsia="Calibri" w:cs="Arial"/>
          <w:noProof/>
          <w:lang w:val="fr-FR"/>
        </w:rPr>
        <w:t xml:space="preserve">initiative </w:t>
      </w:r>
      <w:r w:rsidRPr="00383FDB">
        <w:rPr>
          <w:rFonts w:eastAsia="Calibri" w:cs="Arial"/>
          <w:noProof/>
          <w:lang w:val="fr-FR"/>
        </w:rPr>
        <w:t>des États</w:t>
      </w:r>
      <w:r w:rsidR="00E664D7" w:rsidRPr="00383FDB">
        <w:rPr>
          <w:rFonts w:eastAsia="Calibri" w:cs="Arial"/>
          <w:noProof/>
          <w:lang w:val="fr-FR"/>
        </w:rPr>
        <w:noBreakHyphen/>
      </w:r>
      <w:r w:rsidRPr="00383FDB">
        <w:rPr>
          <w:rFonts w:eastAsia="Calibri" w:cs="Arial"/>
          <w:noProof/>
          <w:lang w:val="fr-FR"/>
        </w:rPr>
        <w:t>Unis d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>Amérique relative à l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>élaboration d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>ensembles de marqueurs et de méthodes à l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>appui de l</w:t>
      </w:r>
      <w:r w:rsidR="00711C5B" w:rsidRPr="00383FDB">
        <w:rPr>
          <w:rFonts w:eastAsia="Calibri" w:cs="Arial"/>
          <w:noProof/>
          <w:lang w:val="fr-FR"/>
        </w:rPr>
        <w:t>’</w:t>
      </w:r>
      <w:r w:rsidRPr="00383FDB">
        <w:rPr>
          <w:rFonts w:eastAsia="Calibri" w:cs="Arial"/>
          <w:noProof/>
          <w:lang w:val="fr-FR"/>
        </w:rPr>
        <w:t>examen</w:t>
      </w:r>
      <w:r w:rsidR="00A02E75" w:rsidRPr="00383FDB">
        <w:rPr>
          <w:rFonts w:eastAsia="Calibri" w:cs="Arial"/>
          <w:noProof/>
          <w:lang w:val="fr-FR"/>
        </w:rPr>
        <w:t> </w:t>
      </w:r>
      <w:r w:rsidRPr="00383FDB">
        <w:rPr>
          <w:rFonts w:eastAsia="Calibri" w:cs="Arial"/>
          <w:noProof/>
          <w:lang w:val="fr-FR"/>
        </w:rPr>
        <w:t>DHS</w:t>
      </w:r>
      <w:r w:rsidR="006D4C12" w:rsidRPr="00383FDB">
        <w:rPr>
          <w:rFonts w:eastAsia="Calibri" w:cs="Arial"/>
          <w:noProof/>
          <w:lang w:val="fr-FR"/>
        </w:rPr>
        <w:t>.</w:t>
      </w:r>
    </w:p>
    <w:p w:rsidR="006D4C12" w:rsidRPr="00383FDB" w:rsidRDefault="006D4C12" w:rsidP="00E15B9B">
      <w:pPr>
        <w:ind w:left="1134" w:hanging="567"/>
        <w:rPr>
          <w:rFonts w:eastAsia="Calibri"/>
          <w:noProof/>
          <w:lang w:val="fr-FR"/>
        </w:rPr>
      </w:pPr>
    </w:p>
    <w:p w:rsidR="006D4C12" w:rsidRPr="00383FDB" w:rsidRDefault="006D4C12" w:rsidP="006D4C12">
      <w:pPr>
        <w:keepNext/>
        <w:ind w:left="567"/>
        <w:outlineLvl w:val="3"/>
        <w:rPr>
          <w:rFonts w:eastAsia="Calibri"/>
          <w:noProof/>
          <w:u w:val="single"/>
          <w:lang w:val="fr-FR"/>
        </w:rPr>
      </w:pPr>
      <w:r w:rsidRPr="00383FDB">
        <w:rPr>
          <w:rFonts w:eastAsia="Calibri"/>
          <w:noProof/>
          <w:u w:val="single"/>
          <w:lang w:val="fr-FR"/>
        </w:rPr>
        <w:t>Propos</w:t>
      </w:r>
      <w:r w:rsidR="00C861F1" w:rsidRPr="00383FDB">
        <w:rPr>
          <w:rFonts w:eastAsia="Calibri"/>
          <w:noProof/>
          <w:u w:val="single"/>
          <w:lang w:val="fr-FR"/>
        </w:rPr>
        <w:t>ition</w:t>
      </w:r>
      <w:r w:rsidRPr="00383FDB">
        <w:rPr>
          <w:rFonts w:eastAsia="Calibri"/>
          <w:noProof/>
          <w:u w:val="single"/>
          <w:lang w:val="fr-FR"/>
        </w:rPr>
        <w:t xml:space="preserve">s </w:t>
      </w:r>
      <w:r w:rsidR="00C861F1" w:rsidRPr="00383FDB">
        <w:rPr>
          <w:rFonts w:eastAsia="Calibri"/>
          <w:noProof/>
          <w:u w:val="single"/>
          <w:lang w:val="fr-FR"/>
        </w:rPr>
        <w:t>d</w:t>
      </w:r>
      <w:r w:rsidR="00711C5B" w:rsidRPr="00383FDB">
        <w:rPr>
          <w:rFonts w:eastAsia="Calibri"/>
          <w:noProof/>
          <w:u w:val="single"/>
          <w:lang w:val="fr-FR"/>
        </w:rPr>
        <w:t>’</w:t>
      </w:r>
      <w:r w:rsidR="00C861F1" w:rsidRPr="00383FDB">
        <w:rPr>
          <w:rFonts w:eastAsia="Calibri"/>
          <w:noProof/>
          <w:u w:val="single"/>
          <w:lang w:val="fr-FR"/>
        </w:rPr>
        <w:t>initiatives de l</w:t>
      </w:r>
      <w:r w:rsidR="00711C5B" w:rsidRPr="00383FDB">
        <w:rPr>
          <w:rFonts w:eastAsia="Calibri"/>
          <w:noProof/>
          <w:u w:val="single"/>
          <w:lang w:val="fr-FR"/>
        </w:rPr>
        <w:t>’</w:t>
      </w:r>
      <w:r w:rsidRPr="00383FDB">
        <w:rPr>
          <w:rFonts w:eastAsia="Calibri"/>
          <w:noProof/>
          <w:u w:val="single"/>
          <w:lang w:val="fr-FR"/>
        </w:rPr>
        <w:t>UPOV</w:t>
      </w:r>
    </w:p>
    <w:p w:rsidR="006D4C12" w:rsidRPr="00383FDB" w:rsidRDefault="006D4C12" w:rsidP="006D4C12">
      <w:pPr>
        <w:keepNext/>
        <w:rPr>
          <w:rFonts w:eastAsia="Calibri"/>
          <w:noProof/>
          <w:lang w:val="fr-FR"/>
        </w:rPr>
      </w:pPr>
    </w:p>
    <w:p w:rsidR="006D4C12" w:rsidRPr="00383FDB" w:rsidRDefault="006D4C12" w:rsidP="006D4C12">
      <w:pPr>
        <w:spacing w:after="160" w:line="259" w:lineRule="auto"/>
        <w:contextualSpacing/>
        <w:rPr>
          <w:rFonts w:eastAsia="Calibri" w:cs="Arial"/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C861F1" w:rsidRPr="00383FDB">
        <w:rPr>
          <w:noProof/>
          <w:lang w:val="fr-FR"/>
        </w:rPr>
        <w:t xml:space="preserve">Le groupe de </w:t>
      </w:r>
      <w:r w:rsidRPr="00383FDB">
        <w:rPr>
          <w:rFonts w:eastAsia="Calibri" w:cs="Arial"/>
          <w:noProof/>
          <w:lang w:val="fr-FR"/>
        </w:rPr>
        <w:t xml:space="preserve">coordination </w:t>
      </w:r>
      <w:r w:rsidR="00C861F1" w:rsidRPr="00383FDB">
        <w:rPr>
          <w:rFonts w:eastAsia="Calibri" w:cs="Arial"/>
          <w:noProof/>
          <w:lang w:val="fr-FR"/>
        </w:rPr>
        <w:t>sur le maïs et le soja est convenu que le Bureau de l</w:t>
      </w:r>
      <w:r w:rsidR="00711C5B" w:rsidRPr="00383FDB">
        <w:rPr>
          <w:rFonts w:eastAsia="Calibri" w:cs="Arial"/>
          <w:noProof/>
          <w:lang w:val="fr-FR"/>
        </w:rPr>
        <w:t>’</w:t>
      </w:r>
      <w:r w:rsidR="00C861F1" w:rsidRPr="00383FDB">
        <w:rPr>
          <w:rFonts w:eastAsia="Calibri" w:cs="Arial"/>
          <w:noProof/>
          <w:lang w:val="fr-FR"/>
        </w:rPr>
        <w:t xml:space="preserve">Union devrait </w:t>
      </w:r>
      <w:r w:rsidRPr="00383FDB">
        <w:rPr>
          <w:rFonts w:eastAsia="Calibri" w:cs="Arial"/>
          <w:noProof/>
          <w:lang w:val="fr-FR"/>
        </w:rPr>
        <w:t>s</w:t>
      </w:r>
      <w:r w:rsidR="00C861F1" w:rsidRPr="00383FDB">
        <w:rPr>
          <w:rFonts w:eastAsia="Calibri" w:cs="Arial"/>
          <w:noProof/>
          <w:lang w:val="fr-FR"/>
        </w:rPr>
        <w:t xml:space="preserve">uivre avec les </w:t>
      </w:r>
      <w:r w:rsidRPr="00383FDB">
        <w:rPr>
          <w:rFonts w:eastAsia="Calibri" w:cs="Arial"/>
          <w:noProof/>
          <w:lang w:val="fr-FR"/>
        </w:rPr>
        <w:t xml:space="preserve">participants </w:t>
      </w:r>
      <w:r w:rsidR="00C861F1" w:rsidRPr="00383FDB">
        <w:rPr>
          <w:rFonts w:eastAsia="Calibri" w:cs="Arial"/>
          <w:noProof/>
          <w:lang w:val="fr-FR"/>
        </w:rPr>
        <w:t>la question de l</w:t>
      </w:r>
      <w:r w:rsidR="00711C5B" w:rsidRPr="00383FDB">
        <w:rPr>
          <w:rFonts w:eastAsia="Calibri" w:cs="Arial"/>
          <w:noProof/>
          <w:lang w:val="fr-FR"/>
        </w:rPr>
        <w:t>’</w:t>
      </w:r>
      <w:r w:rsidR="00C861F1" w:rsidRPr="00383FDB">
        <w:rPr>
          <w:rFonts w:eastAsia="Calibri" w:cs="Arial"/>
          <w:noProof/>
          <w:lang w:val="fr-FR"/>
        </w:rPr>
        <w:t>éventuel test du pouvoir discriminant de l</w:t>
      </w:r>
      <w:r w:rsidR="00711C5B" w:rsidRPr="00383FDB">
        <w:rPr>
          <w:rFonts w:eastAsia="Calibri" w:cs="Arial"/>
          <w:noProof/>
          <w:lang w:val="fr-FR"/>
        </w:rPr>
        <w:t>’</w:t>
      </w:r>
      <w:r w:rsidR="00C861F1" w:rsidRPr="00383FDB">
        <w:rPr>
          <w:rFonts w:eastAsia="Calibri" w:cs="Arial"/>
          <w:noProof/>
          <w:lang w:val="fr-FR"/>
        </w:rPr>
        <w:t>ensemble de marqueurs moléculaires choisi par l</w:t>
      </w:r>
      <w:r w:rsidR="00711C5B" w:rsidRPr="00383FDB">
        <w:rPr>
          <w:rFonts w:eastAsia="Calibri" w:cs="Arial"/>
          <w:noProof/>
          <w:lang w:val="fr-FR"/>
        </w:rPr>
        <w:t>’</w:t>
      </w:r>
      <w:r w:rsidR="00C861F1" w:rsidRPr="00383FDB">
        <w:rPr>
          <w:rFonts w:eastAsia="Calibri" w:cs="Arial"/>
          <w:noProof/>
          <w:lang w:val="fr-FR"/>
        </w:rPr>
        <w:t>Argentine et celle de la création d</w:t>
      </w:r>
      <w:r w:rsidR="00711C5B" w:rsidRPr="00383FDB">
        <w:rPr>
          <w:rFonts w:eastAsia="Calibri" w:cs="Arial"/>
          <w:noProof/>
          <w:lang w:val="fr-FR"/>
        </w:rPr>
        <w:t>’</w:t>
      </w:r>
      <w:r w:rsidR="00C861F1" w:rsidRPr="00383FDB">
        <w:rPr>
          <w:rFonts w:eastAsia="Calibri" w:cs="Arial"/>
          <w:noProof/>
          <w:lang w:val="fr-FR"/>
        </w:rPr>
        <w:t>un sous</w:t>
      </w:r>
      <w:r w:rsidR="00E664D7" w:rsidRPr="00383FDB">
        <w:rPr>
          <w:rFonts w:eastAsia="Calibri" w:cs="Arial"/>
          <w:noProof/>
          <w:lang w:val="fr-FR"/>
        </w:rPr>
        <w:noBreakHyphen/>
      </w:r>
      <w:r w:rsidR="00C861F1" w:rsidRPr="00383FDB">
        <w:rPr>
          <w:rFonts w:eastAsia="Calibri" w:cs="Arial"/>
          <w:noProof/>
          <w:lang w:val="fr-FR"/>
        </w:rPr>
        <w:t>ensemble commun de marqueurs adapté à d</w:t>
      </w:r>
      <w:r w:rsidR="00711C5B" w:rsidRPr="00383FDB">
        <w:rPr>
          <w:rFonts w:eastAsia="Calibri" w:cs="Arial"/>
          <w:noProof/>
          <w:lang w:val="fr-FR"/>
        </w:rPr>
        <w:t>’</w:t>
      </w:r>
      <w:r w:rsidR="00C861F1" w:rsidRPr="00383FDB">
        <w:rPr>
          <w:rFonts w:eastAsia="Calibri" w:cs="Arial"/>
          <w:noProof/>
          <w:lang w:val="fr-FR"/>
        </w:rPr>
        <w:t>autres technologies</w:t>
      </w:r>
      <w:r w:rsidRPr="00383FDB">
        <w:rPr>
          <w:rFonts w:eastAsia="Calibri" w:cs="Arial"/>
          <w:noProof/>
          <w:lang w:val="fr-FR"/>
        </w:rPr>
        <w:t>.</w:t>
      </w:r>
    </w:p>
    <w:p w:rsidR="006D4C12" w:rsidRPr="00383FDB" w:rsidRDefault="006D4C12" w:rsidP="0027670F">
      <w:pPr>
        <w:keepNext/>
        <w:rPr>
          <w:noProof/>
          <w:lang w:val="fr-FR"/>
        </w:rPr>
      </w:pPr>
    </w:p>
    <w:p w:rsidR="00711C5B" w:rsidRPr="00383FDB" w:rsidRDefault="00C861F1" w:rsidP="006D4C12">
      <w:pPr>
        <w:keepNext/>
        <w:outlineLvl w:val="2"/>
        <w:rPr>
          <w:i/>
          <w:noProof/>
          <w:lang w:val="fr-FR"/>
        </w:rPr>
      </w:pPr>
      <w:bookmarkStart w:id="104" w:name="_Toc525478529"/>
      <w:bookmarkStart w:id="105" w:name="_Toc525647218"/>
      <w:r w:rsidRPr="00383FDB">
        <w:rPr>
          <w:i/>
          <w:noProof/>
          <w:lang w:val="fr-FR"/>
        </w:rPr>
        <w:t>Autres plantes agricoles</w:t>
      </w:r>
      <w:bookmarkEnd w:id="104"/>
      <w:bookmarkEnd w:id="105"/>
    </w:p>
    <w:p w:rsidR="006D4C12" w:rsidRPr="00383FDB" w:rsidRDefault="006D4C12" w:rsidP="006D4C12">
      <w:pPr>
        <w:keepNext/>
        <w:ind w:left="567" w:hanging="567"/>
        <w:rPr>
          <w:noProof/>
          <w:lang w:val="fr-FR"/>
        </w:rPr>
      </w:pPr>
    </w:p>
    <w:p w:rsidR="006D4C12" w:rsidRPr="00383FDB" w:rsidRDefault="003B1A56" w:rsidP="006D4C12">
      <w:pPr>
        <w:keepNext/>
        <w:ind w:left="567"/>
        <w:outlineLvl w:val="3"/>
        <w:rPr>
          <w:noProof/>
          <w:lang w:val="fr-FR"/>
        </w:rPr>
      </w:pPr>
      <w:r w:rsidRPr="00383FDB">
        <w:rPr>
          <w:rFonts w:eastAsiaTheme="minorEastAsia"/>
          <w:noProof/>
          <w:u w:val="single"/>
          <w:lang w:val="fr-FR"/>
        </w:rPr>
        <w:t>Résumé des plantes présentant un intérêt</w:t>
      </w:r>
    </w:p>
    <w:p w:rsidR="006D4C12" w:rsidRPr="00383FDB" w:rsidRDefault="006D4C12" w:rsidP="006D4C12">
      <w:pPr>
        <w:jc w:val="left"/>
        <w:rPr>
          <w:noProof/>
          <w:lang w:val="fr-FR"/>
        </w:rPr>
      </w:pPr>
    </w:p>
    <w:tbl>
      <w:tblPr>
        <w:tblStyle w:val="TableGrid"/>
        <w:tblW w:w="0" w:type="auto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6D4C12" w:rsidRPr="00A113F5" w:rsidTr="00046B60">
        <w:tc>
          <w:tcPr>
            <w:tcW w:w="2122" w:type="dxa"/>
          </w:tcPr>
          <w:p w:rsidR="006D4C12" w:rsidRPr="00383FDB" w:rsidRDefault="004F184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Orge</w:t>
            </w:r>
          </w:p>
        </w:tc>
        <w:tc>
          <w:tcPr>
            <w:tcW w:w="6804" w:type="dxa"/>
          </w:tcPr>
          <w:p w:rsidR="006D4C12" w:rsidRPr="00383FDB" w:rsidRDefault="004F184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napToGrid w:val="0"/>
                <w:color w:val="000000" w:themeColor="text1"/>
                <w:sz w:val="18"/>
                <w:lang w:val="fr-FR"/>
              </w:rPr>
              <w:t xml:space="preserve">Allemagne, </w:t>
            </w:r>
            <w:r w:rsidR="006D4C12" w:rsidRPr="00383FDB">
              <w:rPr>
                <w:noProof/>
                <w:snapToGrid w:val="0"/>
                <w:color w:val="000000" w:themeColor="text1"/>
                <w:sz w:val="18"/>
                <w:lang w:val="fr-FR"/>
              </w:rPr>
              <w:t>Canada</w:t>
            </w:r>
            <w:r w:rsidR="006D4C12" w:rsidRPr="00383FDB">
              <w:rPr>
                <w:noProof/>
                <w:sz w:val="18"/>
                <w:lang w:val="fr-FR"/>
              </w:rPr>
              <w:t xml:space="preserve">, France, </w:t>
            </w:r>
            <w:r w:rsidRPr="00383FDB">
              <w:rPr>
                <w:noProof/>
                <w:sz w:val="18"/>
                <w:lang w:val="fr-FR"/>
              </w:rPr>
              <w:t>République tchèque, Royaume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Pr="00383FDB">
              <w:rPr>
                <w:noProof/>
                <w:sz w:val="18"/>
                <w:lang w:val="fr-FR"/>
              </w:rPr>
              <w:t>Uni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4F184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Cot</w:t>
            </w:r>
            <w:r w:rsidR="006D4C12" w:rsidRPr="00383FDB">
              <w:rPr>
                <w:noProof/>
                <w:sz w:val="18"/>
                <w:lang w:val="fr-FR"/>
              </w:rPr>
              <w:t>on</w:t>
            </w:r>
          </w:p>
        </w:tc>
        <w:tc>
          <w:tcPr>
            <w:tcW w:w="6804" w:type="dxa"/>
          </w:tcPr>
          <w:p w:rsidR="006D4C12" w:rsidRPr="00383FDB" w:rsidRDefault="006D4C1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Br</w:t>
            </w:r>
            <w:r w:rsidR="004F1842" w:rsidRPr="00383FDB">
              <w:rPr>
                <w:noProof/>
                <w:sz w:val="18"/>
                <w:lang w:val="fr-FR"/>
              </w:rPr>
              <w:t>és</w:t>
            </w:r>
            <w:r w:rsidRPr="00383FDB">
              <w:rPr>
                <w:noProof/>
                <w:sz w:val="18"/>
                <w:lang w:val="fr-FR"/>
              </w:rPr>
              <w:t>il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4F184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Blé dur</w:t>
            </w:r>
          </w:p>
        </w:tc>
        <w:tc>
          <w:tcPr>
            <w:tcW w:w="6804" w:type="dxa"/>
          </w:tcPr>
          <w:p w:rsidR="006D4C12" w:rsidRPr="00383FDB" w:rsidRDefault="004F184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Italie</w:t>
            </w:r>
            <w:r w:rsidR="006D4C12" w:rsidRPr="00383FDB">
              <w:rPr>
                <w:noProof/>
                <w:sz w:val="18"/>
                <w:lang w:val="fr-FR"/>
              </w:rPr>
              <w:t xml:space="preserve">, </w:t>
            </w:r>
            <w:r w:rsidRPr="00383FDB">
              <w:rPr>
                <w:noProof/>
                <w:sz w:val="18"/>
                <w:lang w:val="fr-FR"/>
              </w:rPr>
              <w:t>Union européenne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4F184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Chanvre</w:t>
            </w:r>
          </w:p>
        </w:tc>
        <w:tc>
          <w:tcPr>
            <w:tcW w:w="6804" w:type="dxa"/>
          </w:tcPr>
          <w:p w:rsidR="006D4C12" w:rsidRPr="00383FDB" w:rsidRDefault="004F184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6D4C1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Lu</w:t>
            </w:r>
            <w:r w:rsidR="004F1842" w:rsidRPr="00383FDB">
              <w:rPr>
                <w:noProof/>
                <w:sz w:val="18"/>
                <w:lang w:val="fr-FR"/>
              </w:rPr>
              <w:t>z</w:t>
            </w:r>
            <w:r w:rsidRPr="00383FDB">
              <w:rPr>
                <w:noProof/>
                <w:sz w:val="18"/>
                <w:lang w:val="fr-FR"/>
              </w:rPr>
              <w:t>erne</w:t>
            </w:r>
          </w:p>
        </w:tc>
        <w:tc>
          <w:tcPr>
            <w:tcW w:w="6804" w:type="dxa"/>
          </w:tcPr>
          <w:p w:rsidR="006D4C12" w:rsidRPr="00383FDB" w:rsidRDefault="006D4C1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France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4F184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Avoine</w:t>
            </w:r>
          </w:p>
        </w:tc>
        <w:tc>
          <w:tcPr>
            <w:tcW w:w="6804" w:type="dxa"/>
          </w:tcPr>
          <w:p w:rsidR="006D4C12" w:rsidRPr="00383FDB" w:rsidRDefault="006D4C1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napToGrid w:val="0"/>
                <w:color w:val="000000" w:themeColor="text1"/>
                <w:sz w:val="18"/>
                <w:lang w:val="fr-FR"/>
              </w:rPr>
              <w:t>Canada</w:t>
            </w:r>
          </w:p>
        </w:tc>
      </w:tr>
      <w:tr w:rsidR="006D4C12" w:rsidRPr="00A113F5" w:rsidTr="00046B60">
        <w:tc>
          <w:tcPr>
            <w:tcW w:w="2122" w:type="dxa"/>
          </w:tcPr>
          <w:p w:rsidR="006D4C12" w:rsidRPr="00383FDB" w:rsidRDefault="004F184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Colza</w:t>
            </w:r>
          </w:p>
        </w:tc>
        <w:tc>
          <w:tcPr>
            <w:tcW w:w="6804" w:type="dxa"/>
          </w:tcPr>
          <w:p w:rsidR="006D4C12" w:rsidRPr="00383FDB" w:rsidRDefault="004F184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napToGrid w:val="0"/>
                <w:color w:val="000000" w:themeColor="text1"/>
                <w:sz w:val="18"/>
                <w:lang w:val="fr-FR"/>
              </w:rPr>
              <w:t xml:space="preserve">Allemagne, </w:t>
            </w:r>
            <w:r w:rsidR="006D4C12" w:rsidRPr="00383FDB">
              <w:rPr>
                <w:rFonts w:cs="Arial"/>
                <w:noProof/>
                <w:snapToGrid w:val="0"/>
                <w:color w:val="000000" w:themeColor="text1"/>
                <w:sz w:val="18"/>
                <w:lang w:val="fr-FR"/>
              </w:rPr>
              <w:t>Canada</w:t>
            </w:r>
            <w:r w:rsidR="006D4C12" w:rsidRPr="00383FDB">
              <w:rPr>
                <w:rFonts w:cs="Arial"/>
                <w:noProof/>
                <w:sz w:val="18"/>
                <w:lang w:val="fr-FR"/>
              </w:rPr>
              <w:t xml:space="preserve">, France, </w:t>
            </w:r>
            <w:r w:rsidRPr="00383FDB">
              <w:rPr>
                <w:rFonts w:cs="Arial"/>
                <w:noProof/>
                <w:sz w:val="18"/>
                <w:lang w:val="fr-FR"/>
              </w:rPr>
              <w:t>Royaume</w:t>
            </w:r>
            <w:r w:rsidR="00E664D7" w:rsidRPr="00383FDB">
              <w:rPr>
                <w:rFonts w:cs="Arial"/>
                <w:noProof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sz w:val="18"/>
                <w:lang w:val="fr-FR"/>
              </w:rPr>
              <w:t>Uni</w:t>
            </w:r>
            <w:r w:rsidR="006D4C12" w:rsidRPr="00383FDB">
              <w:rPr>
                <w:noProof/>
                <w:sz w:val="18"/>
                <w:lang w:val="fr-FR"/>
              </w:rPr>
              <w:t>, Corteva</w:t>
            </w:r>
          </w:p>
        </w:tc>
      </w:tr>
      <w:tr w:rsidR="006D4C12" w:rsidRPr="00A113F5" w:rsidTr="00046B60">
        <w:tc>
          <w:tcPr>
            <w:tcW w:w="2122" w:type="dxa"/>
          </w:tcPr>
          <w:p w:rsidR="006D4C12" w:rsidRPr="00383FDB" w:rsidRDefault="004F184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Pomme de terre</w:t>
            </w:r>
          </w:p>
        </w:tc>
        <w:tc>
          <w:tcPr>
            <w:tcW w:w="6804" w:type="dxa"/>
          </w:tcPr>
          <w:p w:rsidR="006D4C12" w:rsidRPr="00383FDB" w:rsidRDefault="004F184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snapToGrid w:val="0"/>
                <w:color w:val="000000" w:themeColor="text1"/>
                <w:sz w:val="18"/>
                <w:lang w:val="fr-FR"/>
              </w:rPr>
              <w:t xml:space="preserve">Allemagne, </w:t>
            </w:r>
            <w:r w:rsidR="006D4C12" w:rsidRPr="00383FDB">
              <w:rPr>
                <w:rFonts w:cs="Arial"/>
                <w:noProof/>
                <w:snapToGrid w:val="0"/>
                <w:color w:val="000000" w:themeColor="text1"/>
                <w:sz w:val="18"/>
                <w:lang w:val="fr-FR"/>
              </w:rPr>
              <w:t>Canada</w:t>
            </w:r>
            <w:r w:rsidR="006D4C12" w:rsidRPr="00383FDB">
              <w:rPr>
                <w:rFonts w:cs="Arial"/>
                <w:noProof/>
                <w:sz w:val="18"/>
                <w:lang w:val="fr-FR"/>
              </w:rPr>
              <w:t xml:space="preserve">, </w:t>
            </w:r>
            <w:r w:rsidR="00046B60" w:rsidRPr="00383FDB">
              <w:rPr>
                <w:noProof/>
                <w:sz w:val="18"/>
                <w:lang w:val="fr-FR"/>
              </w:rPr>
              <w:t>Finland</w:t>
            </w:r>
            <w:r w:rsidRPr="00383FDB">
              <w:rPr>
                <w:noProof/>
                <w:sz w:val="18"/>
                <w:lang w:val="fr-FR"/>
              </w:rPr>
              <w:t>e</w:t>
            </w:r>
            <w:r w:rsidR="00046B60" w:rsidRPr="00383FDB">
              <w:rPr>
                <w:noProof/>
                <w:sz w:val="18"/>
                <w:lang w:val="fr-FR"/>
              </w:rPr>
              <w:t xml:space="preserve">, </w:t>
            </w:r>
            <w:r w:rsidRPr="00383FDB">
              <w:rPr>
                <w:noProof/>
                <w:sz w:val="18"/>
                <w:lang w:val="fr-FR"/>
              </w:rPr>
              <w:t>Pays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Pr="00383FDB">
              <w:rPr>
                <w:noProof/>
                <w:sz w:val="18"/>
                <w:lang w:val="fr-FR"/>
              </w:rPr>
              <w:t>Bas</w:t>
            </w:r>
            <w:r w:rsidR="006D4C12" w:rsidRPr="00383FDB">
              <w:rPr>
                <w:noProof/>
                <w:sz w:val="18"/>
                <w:lang w:val="fr-FR"/>
              </w:rPr>
              <w:t xml:space="preserve">, </w:t>
            </w:r>
            <w:r w:rsidRPr="00383FDB">
              <w:rPr>
                <w:noProof/>
                <w:sz w:val="18"/>
                <w:lang w:val="fr-FR"/>
              </w:rPr>
              <w:t>Royaume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Pr="00383FDB">
              <w:rPr>
                <w:noProof/>
                <w:sz w:val="18"/>
                <w:lang w:val="fr-FR"/>
              </w:rPr>
              <w:t>Uni, Union européenne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6D4C1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lastRenderedPageBreak/>
              <w:t>Ri</w:t>
            </w:r>
            <w:r w:rsidR="004F1842" w:rsidRPr="00383FDB">
              <w:rPr>
                <w:noProof/>
                <w:sz w:val="18"/>
                <w:lang w:val="fr-FR"/>
              </w:rPr>
              <w:t>z</w:t>
            </w:r>
          </w:p>
        </w:tc>
        <w:tc>
          <w:tcPr>
            <w:tcW w:w="6804" w:type="dxa"/>
          </w:tcPr>
          <w:p w:rsidR="006D4C12" w:rsidRPr="00383FDB" w:rsidRDefault="004F184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napToGrid w:val="0"/>
                <w:sz w:val="18"/>
                <w:lang w:val="fr-FR"/>
              </w:rPr>
              <w:t>Japo</w:t>
            </w:r>
            <w:r w:rsidR="006D4C12" w:rsidRPr="00383FDB">
              <w:rPr>
                <w:noProof/>
                <w:snapToGrid w:val="0"/>
                <w:sz w:val="18"/>
                <w:lang w:val="fr-FR"/>
              </w:rPr>
              <w:t>n</w:t>
            </w:r>
            <w:r w:rsidR="006D4C12" w:rsidRPr="00383FDB">
              <w:rPr>
                <w:noProof/>
                <w:sz w:val="18"/>
                <w:lang w:val="fr-FR"/>
              </w:rPr>
              <w:t>, R</w:t>
            </w:r>
            <w:r w:rsidRPr="00383FDB">
              <w:rPr>
                <w:noProof/>
                <w:sz w:val="18"/>
                <w:lang w:val="fr-FR"/>
              </w:rPr>
              <w:t>é</w:t>
            </w:r>
            <w:r w:rsidR="006D4C12" w:rsidRPr="00383FDB">
              <w:rPr>
                <w:noProof/>
                <w:sz w:val="18"/>
                <w:lang w:val="fr-FR"/>
              </w:rPr>
              <w:t>publi</w:t>
            </w:r>
            <w:r w:rsidRPr="00383FDB">
              <w:rPr>
                <w:noProof/>
                <w:sz w:val="18"/>
                <w:lang w:val="fr-FR"/>
              </w:rPr>
              <w:t>que de Corée</w:t>
            </w:r>
          </w:p>
        </w:tc>
      </w:tr>
      <w:tr w:rsidR="006D4C12" w:rsidRPr="00A113F5" w:rsidTr="00046B60">
        <w:tc>
          <w:tcPr>
            <w:tcW w:w="2122" w:type="dxa"/>
          </w:tcPr>
          <w:p w:rsidR="006D4C12" w:rsidRPr="00383FDB" w:rsidRDefault="006D4C1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R</w:t>
            </w:r>
            <w:r w:rsidR="004F1842" w:rsidRPr="00383FDB">
              <w:rPr>
                <w:noProof/>
                <w:sz w:val="18"/>
                <w:lang w:val="fr-FR"/>
              </w:rPr>
              <w:t>a</w:t>
            </w:r>
            <w:r w:rsidRPr="00383FDB">
              <w:rPr>
                <w:noProof/>
                <w:sz w:val="18"/>
                <w:lang w:val="fr-FR"/>
              </w:rPr>
              <w:t>y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Pr="00383FDB">
              <w:rPr>
                <w:noProof/>
                <w:sz w:val="18"/>
                <w:lang w:val="fr-FR"/>
              </w:rPr>
              <w:t>grass</w:t>
            </w:r>
          </w:p>
        </w:tc>
        <w:tc>
          <w:tcPr>
            <w:tcW w:w="6804" w:type="dxa"/>
          </w:tcPr>
          <w:p w:rsidR="006D4C12" w:rsidRPr="00383FDB" w:rsidRDefault="006D4C1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Belgi</w:t>
            </w:r>
            <w:r w:rsidR="004F1842" w:rsidRPr="00383FDB">
              <w:rPr>
                <w:noProof/>
                <w:sz w:val="18"/>
                <w:lang w:val="fr-FR"/>
              </w:rPr>
              <w:t>que</w:t>
            </w:r>
            <w:r w:rsidRPr="00383FDB">
              <w:rPr>
                <w:noProof/>
                <w:sz w:val="18"/>
                <w:lang w:val="fr-FR"/>
              </w:rPr>
              <w:t xml:space="preserve">, </w:t>
            </w:r>
            <w:r w:rsidR="004F1842" w:rsidRPr="00383FDB">
              <w:rPr>
                <w:noProof/>
                <w:sz w:val="18"/>
                <w:lang w:val="fr-FR"/>
              </w:rPr>
              <w:t>Pays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="004F1842" w:rsidRPr="00383FDB">
              <w:rPr>
                <w:noProof/>
                <w:sz w:val="18"/>
                <w:lang w:val="fr-FR"/>
              </w:rPr>
              <w:t>Bas</w:t>
            </w:r>
            <w:r w:rsidRPr="00383FDB">
              <w:rPr>
                <w:noProof/>
                <w:sz w:val="18"/>
                <w:lang w:val="fr-FR"/>
              </w:rPr>
              <w:t xml:space="preserve">, </w:t>
            </w:r>
            <w:r w:rsidR="004F1842" w:rsidRPr="00383FDB">
              <w:rPr>
                <w:noProof/>
                <w:sz w:val="18"/>
                <w:lang w:val="fr-FR"/>
              </w:rPr>
              <w:t>Royaume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="004F1842" w:rsidRPr="00383FDB">
              <w:rPr>
                <w:noProof/>
                <w:sz w:val="18"/>
                <w:lang w:val="fr-FR"/>
              </w:rPr>
              <w:t xml:space="preserve">Uni 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6D4C1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Sorgh</w:t>
            </w:r>
            <w:r w:rsidR="004F1842" w:rsidRPr="00383FDB">
              <w:rPr>
                <w:noProof/>
                <w:sz w:val="18"/>
                <w:lang w:val="fr-FR"/>
              </w:rPr>
              <w:t>o</w:t>
            </w:r>
          </w:p>
        </w:tc>
        <w:tc>
          <w:tcPr>
            <w:tcW w:w="6804" w:type="dxa"/>
          </w:tcPr>
          <w:p w:rsidR="006D4C12" w:rsidRPr="00383FDB" w:rsidRDefault="006D4C1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France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4F184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Tournesol</w:t>
            </w:r>
          </w:p>
        </w:tc>
        <w:tc>
          <w:tcPr>
            <w:tcW w:w="6804" w:type="dxa"/>
          </w:tcPr>
          <w:p w:rsidR="006D4C12" w:rsidRPr="00383FDB" w:rsidRDefault="006D4C12" w:rsidP="006D4C12">
            <w:pPr>
              <w:jc w:val="left"/>
              <w:rPr>
                <w:rFonts w:cs="Arial"/>
                <w:noProof/>
                <w:snapToGrid w:val="0"/>
                <w:color w:val="000000" w:themeColor="text1"/>
                <w:sz w:val="18"/>
                <w:lang w:val="fr-FR" w:eastAsia="ja-JP"/>
              </w:rPr>
            </w:pPr>
            <w:r w:rsidRPr="00383FDB">
              <w:rPr>
                <w:rFonts w:cs="Arial"/>
                <w:noProof/>
                <w:snapToGrid w:val="0"/>
                <w:color w:val="000000" w:themeColor="text1"/>
                <w:sz w:val="18"/>
                <w:lang w:val="fr-FR" w:eastAsia="ja-JP"/>
              </w:rPr>
              <w:t>France</w:t>
            </w:r>
          </w:p>
        </w:tc>
      </w:tr>
      <w:tr w:rsidR="006D4C12" w:rsidRPr="00A113F5" w:rsidTr="00046B60">
        <w:tc>
          <w:tcPr>
            <w:tcW w:w="2122" w:type="dxa"/>
          </w:tcPr>
          <w:p w:rsidR="006D4C12" w:rsidRPr="00383FDB" w:rsidRDefault="004F184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Blé</w:t>
            </w:r>
          </w:p>
        </w:tc>
        <w:tc>
          <w:tcPr>
            <w:tcW w:w="6804" w:type="dxa"/>
          </w:tcPr>
          <w:p w:rsidR="006D4C12" w:rsidRPr="00383FDB" w:rsidRDefault="006D4C12" w:rsidP="004F184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snapToGrid w:val="0"/>
                <w:color w:val="000000" w:themeColor="text1"/>
                <w:sz w:val="18"/>
                <w:lang w:val="fr-FR" w:eastAsia="ja-JP"/>
              </w:rPr>
              <w:t>Canada</w:t>
            </w:r>
            <w:r w:rsidR="004F1842" w:rsidRPr="00383FDB">
              <w:rPr>
                <w:rFonts w:cs="Arial"/>
                <w:noProof/>
                <w:color w:val="000000"/>
                <w:sz w:val="18"/>
                <w:lang w:val="fr-FR" w:eastAsia="ja-JP"/>
              </w:rPr>
              <w:t>, Estonie</w:t>
            </w:r>
            <w:r w:rsidR="004F1842" w:rsidRPr="00383FDB">
              <w:rPr>
                <w:noProof/>
                <w:sz w:val="18"/>
                <w:lang w:val="fr-FR"/>
              </w:rPr>
              <w:t>, France, Italie</w:t>
            </w:r>
            <w:r w:rsidRPr="00383FDB">
              <w:rPr>
                <w:noProof/>
                <w:sz w:val="18"/>
                <w:lang w:val="fr-FR"/>
              </w:rPr>
              <w:t xml:space="preserve">, </w:t>
            </w:r>
            <w:r w:rsidR="004F1842" w:rsidRPr="00383FDB">
              <w:rPr>
                <w:noProof/>
                <w:sz w:val="18"/>
                <w:lang w:val="fr-FR"/>
              </w:rPr>
              <w:t>République tchèque, Royaume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="004F1842" w:rsidRPr="00383FDB">
              <w:rPr>
                <w:noProof/>
                <w:sz w:val="18"/>
                <w:lang w:val="fr-FR"/>
              </w:rPr>
              <w:t>Uni</w:t>
            </w:r>
            <w:r w:rsidRPr="00383FDB">
              <w:rPr>
                <w:noProof/>
                <w:sz w:val="18"/>
                <w:lang w:val="fr-FR"/>
              </w:rPr>
              <w:t xml:space="preserve">, Corteva </w:t>
            </w:r>
          </w:p>
        </w:tc>
      </w:tr>
    </w:tbl>
    <w:p w:rsidR="006D4C12" w:rsidRPr="00383FDB" w:rsidRDefault="006D4C12" w:rsidP="006D4C12">
      <w:pPr>
        <w:jc w:val="left"/>
        <w:rPr>
          <w:noProof/>
          <w:lang w:val="fr-FR"/>
        </w:rPr>
      </w:pPr>
    </w:p>
    <w:p w:rsidR="006D4C12" w:rsidRPr="00383FDB" w:rsidRDefault="00C861F1" w:rsidP="00E81271">
      <w:pPr>
        <w:keepNext/>
        <w:ind w:left="567"/>
        <w:outlineLvl w:val="3"/>
        <w:rPr>
          <w:noProof/>
          <w:u w:val="single"/>
          <w:lang w:val="fr-FR"/>
        </w:rPr>
      </w:pPr>
      <w:r w:rsidRPr="00383FDB">
        <w:rPr>
          <w:noProof/>
          <w:u w:val="single"/>
          <w:lang w:val="fr-FR"/>
        </w:rPr>
        <w:t>Plans de coopération</w:t>
      </w:r>
    </w:p>
    <w:p w:rsidR="006D4C12" w:rsidRPr="00383FDB" w:rsidRDefault="006D4C12" w:rsidP="00E81271">
      <w:pPr>
        <w:keepNext/>
        <w:jc w:val="left"/>
        <w:rPr>
          <w:noProof/>
          <w:lang w:val="fr-FR"/>
        </w:rPr>
      </w:pPr>
    </w:p>
    <w:p w:rsidR="006D4C12" w:rsidRPr="00383FDB" w:rsidRDefault="006D4C12" w:rsidP="00E15B9B">
      <w:pPr>
        <w:keepNext/>
        <w:numPr>
          <w:ilvl w:val="0"/>
          <w:numId w:val="9"/>
        </w:numPr>
        <w:ind w:left="1134" w:hanging="567"/>
        <w:contextualSpacing/>
        <w:rPr>
          <w:noProof/>
          <w:lang w:val="fr-FR"/>
        </w:rPr>
      </w:pPr>
      <w:r w:rsidRPr="00383FDB">
        <w:rPr>
          <w:noProof/>
          <w:snapToGrid w:val="0"/>
          <w:color w:val="000000" w:themeColor="text1"/>
          <w:lang w:val="fr-FR"/>
        </w:rPr>
        <w:t>Po</w:t>
      </w:r>
      <w:r w:rsidR="004F1842" w:rsidRPr="00383FDB">
        <w:rPr>
          <w:noProof/>
          <w:snapToGrid w:val="0"/>
          <w:color w:val="000000" w:themeColor="text1"/>
          <w:lang w:val="fr-FR"/>
        </w:rPr>
        <w:t>mme de terre</w:t>
      </w:r>
      <w:r w:rsidR="00711C5B" w:rsidRPr="00383FDB">
        <w:rPr>
          <w:noProof/>
          <w:snapToGrid w:val="0"/>
          <w:color w:val="000000" w:themeColor="text1"/>
          <w:lang w:val="fr-FR"/>
        </w:rPr>
        <w:t> :</w:t>
      </w:r>
      <w:r w:rsidR="004F1842" w:rsidRPr="00383FDB">
        <w:rPr>
          <w:noProof/>
          <w:snapToGrid w:val="0"/>
          <w:color w:val="000000" w:themeColor="text1"/>
          <w:lang w:val="fr-FR"/>
        </w:rPr>
        <w:t xml:space="preserve"> Il est prévu que </w:t>
      </w:r>
      <w:r w:rsidR="005975A5" w:rsidRPr="00383FDB">
        <w:rPr>
          <w:noProof/>
          <w:snapToGrid w:val="0"/>
          <w:color w:val="000000" w:themeColor="text1"/>
          <w:lang w:val="fr-FR"/>
        </w:rPr>
        <w:t xml:space="preserve">le </w:t>
      </w:r>
      <w:r w:rsidRPr="00383FDB">
        <w:rPr>
          <w:noProof/>
          <w:snapToGrid w:val="0"/>
          <w:color w:val="000000" w:themeColor="text1"/>
          <w:lang w:val="fr-FR"/>
        </w:rPr>
        <w:t>Canada</w:t>
      </w:r>
      <w:r w:rsidRPr="00383FDB">
        <w:rPr>
          <w:noProof/>
          <w:lang w:val="fr-FR"/>
        </w:rPr>
        <w:t xml:space="preserve"> </w:t>
      </w:r>
      <w:r w:rsidR="005975A5" w:rsidRPr="00383FDB">
        <w:rPr>
          <w:noProof/>
          <w:lang w:val="fr-FR"/>
        </w:rPr>
        <w:t xml:space="preserve">et la </w:t>
      </w:r>
      <w:r w:rsidRPr="00383FDB">
        <w:rPr>
          <w:noProof/>
          <w:lang w:val="fr-FR"/>
        </w:rPr>
        <w:t>R</w:t>
      </w:r>
      <w:r w:rsidR="005975A5" w:rsidRPr="00383FDB">
        <w:rPr>
          <w:noProof/>
          <w:lang w:val="fr-FR"/>
        </w:rPr>
        <w:t>é</w:t>
      </w:r>
      <w:r w:rsidRPr="00383FDB">
        <w:rPr>
          <w:noProof/>
          <w:lang w:val="fr-FR"/>
        </w:rPr>
        <w:t>publi</w:t>
      </w:r>
      <w:r w:rsidR="005975A5" w:rsidRPr="00383FDB">
        <w:rPr>
          <w:noProof/>
          <w:lang w:val="fr-FR"/>
        </w:rPr>
        <w:t xml:space="preserve">que de Corée prennent contact avec les partenaires </w:t>
      </w:r>
      <w:r w:rsidR="008F464D" w:rsidRPr="00383FDB">
        <w:rPr>
          <w:noProof/>
          <w:lang w:val="fr-FR"/>
        </w:rPr>
        <w:t>de la base de données européenne sur la pomme de terre afin d</w:t>
      </w:r>
      <w:r w:rsidR="00711C5B" w:rsidRPr="00383FDB">
        <w:rPr>
          <w:noProof/>
          <w:lang w:val="fr-FR"/>
        </w:rPr>
        <w:t>’</w:t>
      </w:r>
      <w:r w:rsidR="008F464D" w:rsidRPr="00383FDB">
        <w:rPr>
          <w:noProof/>
          <w:lang w:val="fr-FR"/>
        </w:rPr>
        <w:t>examiner la question de leur éventuelle participation à cette base de données</w:t>
      </w:r>
      <w:r w:rsidRPr="00383FDB">
        <w:rPr>
          <w:noProof/>
          <w:lang w:val="fr-FR"/>
        </w:rPr>
        <w:t>.</w:t>
      </w:r>
    </w:p>
    <w:p w:rsidR="006D4C12" w:rsidRPr="00383FDB" w:rsidRDefault="006D4C12" w:rsidP="00E15B9B">
      <w:pPr>
        <w:numPr>
          <w:ilvl w:val="0"/>
          <w:numId w:val="9"/>
        </w:numPr>
        <w:ind w:left="1134" w:hanging="567"/>
        <w:contextualSpacing/>
        <w:rPr>
          <w:noProof/>
          <w:lang w:val="fr-FR"/>
        </w:rPr>
      </w:pPr>
      <w:r w:rsidRPr="00383FDB">
        <w:rPr>
          <w:noProof/>
          <w:lang w:val="fr-FR"/>
        </w:rPr>
        <w:t>Ri</w:t>
      </w:r>
      <w:r w:rsidR="005975A5" w:rsidRPr="00383FDB">
        <w:rPr>
          <w:noProof/>
          <w:lang w:val="fr-FR"/>
        </w:rPr>
        <w:t>z</w:t>
      </w:r>
      <w:r w:rsidR="00711C5B" w:rsidRPr="00383FDB">
        <w:rPr>
          <w:noProof/>
          <w:lang w:val="fr-FR"/>
        </w:rPr>
        <w:t> :</w:t>
      </w:r>
      <w:r w:rsidRPr="00383FDB">
        <w:rPr>
          <w:noProof/>
          <w:lang w:val="fr-FR"/>
        </w:rPr>
        <w:t xml:space="preserve"> </w:t>
      </w:r>
      <w:r w:rsidR="004F1842" w:rsidRPr="00383FDB">
        <w:rPr>
          <w:noProof/>
          <w:snapToGrid w:val="0"/>
          <w:color w:val="000000" w:themeColor="text1"/>
          <w:lang w:val="fr-FR"/>
        </w:rPr>
        <w:t>Il est prévu que</w:t>
      </w:r>
      <w:r w:rsidR="005975A5" w:rsidRPr="00383FDB">
        <w:rPr>
          <w:noProof/>
          <w:snapToGrid w:val="0"/>
          <w:color w:val="000000" w:themeColor="text1"/>
          <w:lang w:val="fr-FR"/>
        </w:rPr>
        <w:t xml:space="preserve"> le</w:t>
      </w:r>
      <w:r w:rsidR="004F1842" w:rsidRPr="00383FDB">
        <w:rPr>
          <w:noProof/>
          <w:snapToGrid w:val="0"/>
          <w:color w:val="000000" w:themeColor="text1"/>
          <w:lang w:val="fr-FR"/>
        </w:rPr>
        <w:t xml:space="preserve"> </w:t>
      </w:r>
      <w:r w:rsidRPr="00383FDB">
        <w:rPr>
          <w:noProof/>
          <w:lang w:val="fr-FR"/>
        </w:rPr>
        <w:t>Jap</w:t>
      </w:r>
      <w:r w:rsidR="005975A5" w:rsidRPr="00383FDB">
        <w:rPr>
          <w:noProof/>
          <w:lang w:val="fr-FR"/>
        </w:rPr>
        <w:t>o</w:t>
      </w:r>
      <w:r w:rsidRPr="00383FDB">
        <w:rPr>
          <w:noProof/>
          <w:lang w:val="fr-FR"/>
        </w:rPr>
        <w:t xml:space="preserve">n </w:t>
      </w:r>
      <w:r w:rsidR="005975A5" w:rsidRPr="00383FDB">
        <w:rPr>
          <w:noProof/>
          <w:lang w:val="fr-FR"/>
        </w:rPr>
        <w:t xml:space="preserve">et la </w:t>
      </w:r>
      <w:r w:rsidRPr="00383FDB">
        <w:rPr>
          <w:noProof/>
          <w:lang w:val="fr-FR"/>
        </w:rPr>
        <w:t>R</w:t>
      </w:r>
      <w:r w:rsidR="005975A5" w:rsidRPr="00383FDB">
        <w:rPr>
          <w:noProof/>
          <w:lang w:val="fr-FR"/>
        </w:rPr>
        <w:t xml:space="preserve">épublique de Corée examinent la question de la coopération entre la </w:t>
      </w:r>
      <w:r w:rsidRPr="00383FDB">
        <w:rPr>
          <w:noProof/>
          <w:lang w:val="fr-FR"/>
        </w:rPr>
        <w:t>Chin</w:t>
      </w:r>
      <w:r w:rsidR="005975A5" w:rsidRPr="00383FDB">
        <w:rPr>
          <w:noProof/>
          <w:lang w:val="fr-FR"/>
        </w:rPr>
        <w:t>e</w:t>
      </w:r>
      <w:r w:rsidRPr="00383FDB">
        <w:rPr>
          <w:noProof/>
          <w:lang w:val="fr-FR"/>
        </w:rPr>
        <w:t xml:space="preserve">, </w:t>
      </w:r>
      <w:r w:rsidR="005975A5" w:rsidRPr="00383FDB">
        <w:rPr>
          <w:noProof/>
          <w:lang w:val="fr-FR"/>
        </w:rPr>
        <w:t xml:space="preserve">le </w:t>
      </w:r>
      <w:r w:rsidRPr="00383FDB">
        <w:rPr>
          <w:noProof/>
          <w:snapToGrid w:val="0"/>
          <w:lang w:val="fr-FR"/>
        </w:rPr>
        <w:t>Jap</w:t>
      </w:r>
      <w:r w:rsidR="005975A5" w:rsidRPr="00383FDB">
        <w:rPr>
          <w:noProof/>
          <w:snapToGrid w:val="0"/>
          <w:lang w:val="fr-FR"/>
        </w:rPr>
        <w:t>o</w:t>
      </w:r>
      <w:r w:rsidRPr="00383FDB">
        <w:rPr>
          <w:noProof/>
          <w:snapToGrid w:val="0"/>
          <w:lang w:val="fr-FR"/>
        </w:rPr>
        <w:t xml:space="preserve">n </w:t>
      </w:r>
      <w:r w:rsidR="005975A5" w:rsidRPr="00383FDB">
        <w:rPr>
          <w:noProof/>
          <w:snapToGrid w:val="0"/>
          <w:lang w:val="fr-FR"/>
        </w:rPr>
        <w:t xml:space="preserve">et la </w:t>
      </w:r>
      <w:r w:rsidRPr="00383FDB">
        <w:rPr>
          <w:noProof/>
          <w:snapToGrid w:val="0"/>
          <w:lang w:val="fr-FR"/>
        </w:rPr>
        <w:t>R</w:t>
      </w:r>
      <w:r w:rsidR="005975A5" w:rsidRPr="00383FDB">
        <w:rPr>
          <w:noProof/>
          <w:snapToGrid w:val="0"/>
          <w:lang w:val="fr-FR"/>
        </w:rPr>
        <w:t>é</w:t>
      </w:r>
      <w:r w:rsidRPr="00383FDB">
        <w:rPr>
          <w:noProof/>
          <w:snapToGrid w:val="0"/>
          <w:lang w:val="fr-FR"/>
        </w:rPr>
        <w:t>publi</w:t>
      </w:r>
      <w:r w:rsidR="005975A5" w:rsidRPr="00383FDB">
        <w:rPr>
          <w:noProof/>
          <w:snapToGrid w:val="0"/>
          <w:lang w:val="fr-FR"/>
        </w:rPr>
        <w:t>que de Corée dans le cadre du Forum sur la protection des obtentions végétales en Asie de l</w:t>
      </w:r>
      <w:r w:rsidR="00711C5B" w:rsidRPr="00383FDB">
        <w:rPr>
          <w:noProof/>
          <w:snapToGrid w:val="0"/>
          <w:lang w:val="fr-FR"/>
        </w:rPr>
        <w:t>’</w:t>
      </w:r>
      <w:r w:rsidR="005975A5" w:rsidRPr="00383FDB">
        <w:rPr>
          <w:noProof/>
          <w:snapToGrid w:val="0"/>
          <w:lang w:val="fr-FR"/>
        </w:rPr>
        <w:t>Est</w:t>
      </w:r>
      <w:r w:rsidRPr="00383FDB">
        <w:rPr>
          <w:noProof/>
          <w:lang w:val="fr-FR"/>
        </w:rPr>
        <w:t>.</w:t>
      </w:r>
    </w:p>
    <w:p w:rsidR="006D4C12" w:rsidRPr="00383FDB" w:rsidRDefault="006D4C12" w:rsidP="00E15B9B">
      <w:pPr>
        <w:numPr>
          <w:ilvl w:val="0"/>
          <w:numId w:val="9"/>
        </w:numPr>
        <w:ind w:left="1134" w:hanging="567"/>
        <w:contextualSpacing/>
        <w:rPr>
          <w:noProof/>
          <w:lang w:val="fr-FR"/>
        </w:rPr>
      </w:pPr>
      <w:r w:rsidRPr="00383FDB">
        <w:rPr>
          <w:noProof/>
          <w:lang w:val="fr-FR"/>
        </w:rPr>
        <w:t>R</w:t>
      </w:r>
      <w:r w:rsidR="005975A5" w:rsidRPr="00383FDB">
        <w:rPr>
          <w:noProof/>
          <w:lang w:val="fr-FR"/>
        </w:rPr>
        <w:t>a</w:t>
      </w:r>
      <w:r w:rsidRPr="00383FDB">
        <w:rPr>
          <w:noProof/>
          <w:lang w:val="fr-FR"/>
        </w:rPr>
        <w:t>y</w:t>
      </w:r>
      <w:r w:rsidR="00E664D7" w:rsidRPr="00383FDB">
        <w:rPr>
          <w:noProof/>
          <w:lang w:val="fr-FR"/>
        </w:rPr>
        <w:noBreakHyphen/>
      </w:r>
      <w:r w:rsidRPr="00383FDB">
        <w:rPr>
          <w:noProof/>
          <w:lang w:val="fr-FR"/>
        </w:rPr>
        <w:t>grass</w:t>
      </w:r>
      <w:r w:rsidR="00711C5B" w:rsidRPr="00383FDB">
        <w:rPr>
          <w:noProof/>
          <w:lang w:val="fr-FR"/>
        </w:rPr>
        <w:t> :</w:t>
      </w:r>
      <w:r w:rsidRPr="00383FDB">
        <w:rPr>
          <w:noProof/>
          <w:lang w:val="fr-FR"/>
        </w:rPr>
        <w:t xml:space="preserve"> </w:t>
      </w:r>
      <w:r w:rsidR="004F1842" w:rsidRPr="00383FDB">
        <w:rPr>
          <w:noProof/>
          <w:snapToGrid w:val="0"/>
          <w:color w:val="000000" w:themeColor="text1"/>
          <w:lang w:val="fr-FR"/>
        </w:rPr>
        <w:t xml:space="preserve">Il est prévu que </w:t>
      </w:r>
      <w:r w:rsidR="005975A5" w:rsidRPr="00383FDB">
        <w:rPr>
          <w:noProof/>
          <w:snapToGrid w:val="0"/>
          <w:color w:val="000000" w:themeColor="text1"/>
          <w:lang w:val="fr-FR"/>
        </w:rPr>
        <w:t xml:space="preserve">la </w:t>
      </w:r>
      <w:r w:rsidR="005975A5" w:rsidRPr="00383FDB">
        <w:rPr>
          <w:noProof/>
          <w:lang w:val="fr-FR"/>
        </w:rPr>
        <w:t>Belgique</w:t>
      </w:r>
      <w:r w:rsidRPr="00383FDB">
        <w:rPr>
          <w:noProof/>
          <w:lang w:val="fr-FR"/>
        </w:rPr>
        <w:t xml:space="preserve">, </w:t>
      </w:r>
      <w:r w:rsidR="008F464D" w:rsidRPr="00383FDB">
        <w:rPr>
          <w:noProof/>
          <w:lang w:val="fr-FR"/>
        </w:rPr>
        <w:t>les Pays</w:t>
      </w:r>
      <w:r w:rsidR="00E664D7" w:rsidRPr="00383FDB">
        <w:rPr>
          <w:noProof/>
          <w:lang w:val="fr-FR"/>
        </w:rPr>
        <w:noBreakHyphen/>
      </w:r>
      <w:r w:rsidR="008F464D" w:rsidRPr="00383FDB">
        <w:rPr>
          <w:noProof/>
          <w:lang w:val="fr-FR"/>
        </w:rPr>
        <w:t xml:space="preserve">Bas et la </w:t>
      </w:r>
      <w:r w:rsidRPr="00383FDB">
        <w:rPr>
          <w:noProof/>
          <w:lang w:val="fr-FR"/>
        </w:rPr>
        <w:t>R</w:t>
      </w:r>
      <w:r w:rsidR="008F464D" w:rsidRPr="00383FDB">
        <w:rPr>
          <w:noProof/>
          <w:lang w:val="fr-FR"/>
        </w:rPr>
        <w:t xml:space="preserve">épublique tchèque partagent des </w:t>
      </w:r>
      <w:r w:rsidRPr="00383FDB">
        <w:rPr>
          <w:rFonts w:cs="Arial"/>
          <w:noProof/>
          <w:color w:val="000000"/>
          <w:lang w:val="fr-FR"/>
        </w:rPr>
        <w:t>information</w:t>
      </w:r>
      <w:r w:rsidR="008F464D" w:rsidRPr="00383FDB">
        <w:rPr>
          <w:rFonts w:cs="Arial"/>
          <w:noProof/>
          <w:color w:val="000000"/>
          <w:lang w:val="fr-FR"/>
        </w:rPr>
        <w:t>s</w:t>
      </w:r>
      <w:r w:rsidRPr="00383FDB">
        <w:rPr>
          <w:rFonts w:cs="Arial"/>
          <w:noProof/>
          <w:color w:val="000000"/>
          <w:lang w:val="fr-FR"/>
        </w:rPr>
        <w:t xml:space="preserve"> </w:t>
      </w:r>
      <w:r w:rsidR="008F464D" w:rsidRPr="00383FDB">
        <w:rPr>
          <w:rFonts w:cs="Arial"/>
          <w:noProof/>
          <w:color w:val="000000"/>
          <w:lang w:val="fr-FR"/>
        </w:rPr>
        <w:t>sur les travaux et leurs projets</w:t>
      </w:r>
      <w:r w:rsidRPr="00383FDB">
        <w:rPr>
          <w:rFonts w:cs="Arial"/>
          <w:noProof/>
          <w:color w:val="000000"/>
          <w:lang w:val="fr-FR"/>
        </w:rPr>
        <w:t>.</w:t>
      </w:r>
    </w:p>
    <w:p w:rsidR="006D4C12" w:rsidRPr="00383FDB" w:rsidRDefault="006D4C12" w:rsidP="006D4C12">
      <w:pPr>
        <w:rPr>
          <w:noProof/>
          <w:lang w:val="fr-FR"/>
        </w:rPr>
      </w:pPr>
    </w:p>
    <w:p w:rsidR="006D4C12" w:rsidRPr="00383FDB" w:rsidRDefault="00C861F1" w:rsidP="006D4C12">
      <w:pPr>
        <w:ind w:left="567"/>
        <w:outlineLvl w:val="3"/>
        <w:rPr>
          <w:noProof/>
          <w:u w:val="single"/>
          <w:lang w:val="fr-FR"/>
        </w:rPr>
      </w:pPr>
      <w:r w:rsidRPr="00383FDB">
        <w:rPr>
          <w:rFonts w:eastAsia="Calibri"/>
          <w:noProof/>
          <w:u w:val="single"/>
          <w:lang w:val="fr-FR"/>
        </w:rPr>
        <w:t>Propositions d</w:t>
      </w:r>
      <w:r w:rsidR="00711C5B" w:rsidRPr="00383FDB">
        <w:rPr>
          <w:rFonts w:eastAsia="Calibri"/>
          <w:noProof/>
          <w:u w:val="single"/>
          <w:lang w:val="fr-FR"/>
        </w:rPr>
        <w:t>’</w:t>
      </w:r>
      <w:r w:rsidRPr="00383FDB">
        <w:rPr>
          <w:rFonts w:eastAsia="Calibri"/>
          <w:noProof/>
          <w:u w:val="single"/>
          <w:lang w:val="fr-FR"/>
        </w:rPr>
        <w:t>initiatives de l</w:t>
      </w:r>
      <w:r w:rsidR="00711C5B" w:rsidRPr="00383FDB">
        <w:rPr>
          <w:rFonts w:eastAsia="Calibri"/>
          <w:noProof/>
          <w:u w:val="single"/>
          <w:lang w:val="fr-FR"/>
        </w:rPr>
        <w:t>’</w:t>
      </w:r>
      <w:r w:rsidRPr="00383FDB">
        <w:rPr>
          <w:rFonts w:eastAsia="Calibri"/>
          <w:noProof/>
          <w:u w:val="single"/>
          <w:lang w:val="fr-FR"/>
        </w:rPr>
        <w:t>UPOV</w:t>
      </w:r>
    </w:p>
    <w:p w:rsidR="006D4C12" w:rsidRPr="00383FDB" w:rsidRDefault="006D4C12" w:rsidP="006D4C12">
      <w:pPr>
        <w:rPr>
          <w:noProof/>
          <w:lang w:val="fr-FR"/>
        </w:rPr>
      </w:pPr>
    </w:p>
    <w:p w:rsidR="006D4C12" w:rsidRPr="00383FDB" w:rsidRDefault="006D4C12" w:rsidP="006D4C12">
      <w:pPr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582071" w:rsidRPr="00383FDB">
        <w:rPr>
          <w:noProof/>
          <w:lang w:val="fr-FR"/>
        </w:rPr>
        <w:t>Le grou</w:t>
      </w:r>
      <w:r w:rsidR="003845C0" w:rsidRPr="00383FDB">
        <w:rPr>
          <w:noProof/>
          <w:lang w:val="fr-FR"/>
        </w:rPr>
        <w:t xml:space="preserve">pe de </w:t>
      </w:r>
      <w:r w:rsidRPr="00383FDB">
        <w:rPr>
          <w:noProof/>
          <w:lang w:val="fr-FR"/>
        </w:rPr>
        <w:t xml:space="preserve">coordination </w:t>
      </w:r>
      <w:r w:rsidR="003845C0" w:rsidRPr="00383FDB">
        <w:rPr>
          <w:noProof/>
          <w:lang w:val="fr-FR"/>
        </w:rPr>
        <w:t xml:space="preserve">sur les autres plantes agricoles est convenu </w:t>
      </w:r>
      <w:r w:rsidR="00582071" w:rsidRPr="00383FDB">
        <w:rPr>
          <w:noProof/>
          <w:lang w:val="fr-FR"/>
        </w:rPr>
        <w:t>de l</w:t>
      </w:r>
      <w:r w:rsidR="00711C5B" w:rsidRPr="00383FDB">
        <w:rPr>
          <w:noProof/>
          <w:lang w:val="fr-FR"/>
        </w:rPr>
        <w:t>’</w:t>
      </w:r>
      <w:r w:rsidR="00582071" w:rsidRPr="00383FDB">
        <w:rPr>
          <w:noProof/>
          <w:lang w:val="fr-FR"/>
        </w:rPr>
        <w:t>opportunité d</w:t>
      </w:r>
      <w:r w:rsidR="00711C5B" w:rsidRPr="00383FDB">
        <w:rPr>
          <w:noProof/>
          <w:lang w:val="fr-FR"/>
        </w:rPr>
        <w:t>’</w:t>
      </w:r>
      <w:r w:rsidR="00582071" w:rsidRPr="00383FDB">
        <w:rPr>
          <w:noProof/>
          <w:lang w:val="fr-FR"/>
        </w:rPr>
        <w:t>inscrire à l</w:t>
      </w:r>
      <w:r w:rsidR="00711C5B" w:rsidRPr="00383FDB">
        <w:rPr>
          <w:noProof/>
          <w:lang w:val="fr-FR"/>
        </w:rPr>
        <w:t>’</w:t>
      </w:r>
      <w:r w:rsidR="00582071" w:rsidRPr="00383FDB">
        <w:rPr>
          <w:noProof/>
          <w:lang w:val="fr-FR"/>
        </w:rPr>
        <w:t>ordre du jour de la dix</w:t>
      </w:r>
      <w:r w:rsidR="00E664D7" w:rsidRPr="00383FDB">
        <w:rPr>
          <w:noProof/>
          <w:lang w:val="fr-FR"/>
        </w:rPr>
        <w:noBreakHyphen/>
      </w:r>
      <w:r w:rsidR="00582071" w:rsidRPr="00383FDB">
        <w:rPr>
          <w:noProof/>
          <w:lang w:val="fr-FR"/>
        </w:rPr>
        <w:t>huit</w:t>
      </w:r>
      <w:r w:rsidR="00711C5B" w:rsidRPr="00383FDB">
        <w:rPr>
          <w:noProof/>
          <w:lang w:val="fr-FR"/>
        </w:rPr>
        <w:t>ième session du BMT</w:t>
      </w:r>
      <w:r w:rsidR="00582071" w:rsidRPr="00383FDB">
        <w:rPr>
          <w:noProof/>
          <w:lang w:val="fr-FR"/>
        </w:rPr>
        <w:t xml:space="preserve"> un point au titre duquel les </w:t>
      </w:r>
      <w:r w:rsidRPr="00383FDB">
        <w:rPr>
          <w:noProof/>
          <w:lang w:val="fr-FR"/>
        </w:rPr>
        <w:t xml:space="preserve">participants </w:t>
      </w:r>
      <w:r w:rsidR="00582071" w:rsidRPr="00383FDB">
        <w:rPr>
          <w:noProof/>
          <w:lang w:val="fr-FR"/>
        </w:rPr>
        <w:t xml:space="preserve">fourniraient des </w:t>
      </w:r>
      <w:r w:rsidRPr="00383FDB">
        <w:rPr>
          <w:noProof/>
          <w:lang w:val="fr-FR"/>
        </w:rPr>
        <w:t>information</w:t>
      </w:r>
      <w:r w:rsidR="00582071" w:rsidRPr="00383FDB">
        <w:rPr>
          <w:noProof/>
          <w:lang w:val="fr-FR"/>
        </w:rPr>
        <w:t>s</w:t>
      </w:r>
      <w:r w:rsidRPr="00383FDB">
        <w:rPr>
          <w:noProof/>
          <w:lang w:val="fr-FR"/>
        </w:rPr>
        <w:t xml:space="preserve"> </w:t>
      </w:r>
      <w:r w:rsidR="00582071" w:rsidRPr="00383FDB">
        <w:rPr>
          <w:noProof/>
          <w:lang w:val="fr-FR"/>
        </w:rPr>
        <w:t xml:space="preserve">sur la manière dont ils </w:t>
      </w:r>
      <w:r w:rsidR="00AD3759" w:rsidRPr="00383FDB">
        <w:rPr>
          <w:noProof/>
          <w:lang w:val="fr-FR"/>
        </w:rPr>
        <w:t xml:space="preserve">géraient la </w:t>
      </w:r>
      <w:r w:rsidRPr="00383FDB">
        <w:rPr>
          <w:noProof/>
          <w:lang w:val="fr-FR"/>
        </w:rPr>
        <w:t>coop</w:t>
      </w:r>
      <w:r w:rsidR="00AD3759" w:rsidRPr="00383FDB">
        <w:rPr>
          <w:noProof/>
          <w:lang w:val="fr-FR"/>
        </w:rPr>
        <w:t>é</w:t>
      </w:r>
      <w:r w:rsidRPr="00383FDB">
        <w:rPr>
          <w:noProof/>
          <w:lang w:val="fr-FR"/>
        </w:rPr>
        <w:t xml:space="preserve">ration </w:t>
      </w:r>
      <w:r w:rsidR="00AD3759" w:rsidRPr="00383FDB">
        <w:rPr>
          <w:noProof/>
          <w:lang w:val="fr-FR"/>
        </w:rPr>
        <w:t>entre partenaires et prestataires de services</w:t>
      </w:r>
      <w:r w:rsidRPr="00383FDB">
        <w:rPr>
          <w:noProof/>
          <w:lang w:val="fr-FR"/>
        </w:rPr>
        <w:t xml:space="preserve">, </w:t>
      </w:r>
      <w:r w:rsidR="00AD3759" w:rsidRPr="00383FDB">
        <w:rPr>
          <w:noProof/>
          <w:lang w:val="fr-FR"/>
        </w:rPr>
        <w:t>notamment la confidentialité</w:t>
      </w:r>
      <w:r w:rsidRPr="00383FDB">
        <w:rPr>
          <w:noProof/>
          <w:lang w:val="fr-FR"/>
        </w:rPr>
        <w:t xml:space="preserve">, </w:t>
      </w:r>
      <w:r w:rsidR="00AD3759" w:rsidRPr="00383FDB">
        <w:rPr>
          <w:noProof/>
          <w:lang w:val="fr-FR"/>
        </w:rPr>
        <w:t>l</w:t>
      </w:r>
      <w:r w:rsidR="00711C5B" w:rsidRPr="00383FDB">
        <w:rPr>
          <w:noProof/>
          <w:lang w:val="fr-FR"/>
        </w:rPr>
        <w:t>’</w:t>
      </w:r>
      <w:r w:rsidR="00AD3759" w:rsidRPr="00383FDB">
        <w:rPr>
          <w:noProof/>
          <w:lang w:val="fr-FR"/>
        </w:rPr>
        <w:t>accès aux données et au matériel</w:t>
      </w:r>
      <w:r w:rsidRPr="00383FDB">
        <w:rPr>
          <w:noProof/>
          <w:lang w:val="fr-FR"/>
        </w:rPr>
        <w:t xml:space="preserve">, </w:t>
      </w:r>
      <w:r w:rsidR="00AD3759" w:rsidRPr="00383FDB">
        <w:rPr>
          <w:noProof/>
          <w:lang w:val="fr-FR"/>
        </w:rPr>
        <w:t>l</w:t>
      </w:r>
      <w:r w:rsidR="00711C5B" w:rsidRPr="00383FDB">
        <w:rPr>
          <w:noProof/>
          <w:lang w:val="fr-FR"/>
        </w:rPr>
        <w:t>’</w:t>
      </w:r>
      <w:r w:rsidR="00AD3759" w:rsidRPr="00383FDB">
        <w:rPr>
          <w:noProof/>
          <w:lang w:val="fr-FR"/>
        </w:rPr>
        <w:t>autorisation concernant les travaux à accomplir et la mise à la disposition des partenaires des résultats et des informations</w:t>
      </w:r>
      <w:r w:rsidRPr="00383FDB">
        <w:rPr>
          <w:noProof/>
          <w:lang w:val="fr-FR"/>
        </w:rPr>
        <w:t>.</w:t>
      </w:r>
    </w:p>
    <w:p w:rsidR="006D4C12" w:rsidRPr="00383FDB" w:rsidRDefault="006D4C12" w:rsidP="006D4C12">
      <w:pPr>
        <w:spacing w:line="360" w:lineRule="auto"/>
        <w:jc w:val="left"/>
        <w:rPr>
          <w:rFonts w:eastAsiaTheme="minorEastAsia"/>
          <w:noProof/>
          <w:lang w:val="fr-FR"/>
        </w:rPr>
      </w:pPr>
    </w:p>
    <w:p w:rsidR="00711C5B" w:rsidRPr="00383FDB" w:rsidRDefault="00AD3759" w:rsidP="006D4C12">
      <w:pPr>
        <w:keepNext/>
        <w:outlineLvl w:val="2"/>
        <w:rPr>
          <w:i/>
          <w:noProof/>
          <w:lang w:val="fr-FR"/>
        </w:rPr>
      </w:pPr>
      <w:bookmarkStart w:id="106" w:name="_Toc525478530"/>
      <w:bookmarkStart w:id="107" w:name="_Toc525647219"/>
      <w:r w:rsidRPr="00383FDB">
        <w:rPr>
          <w:i/>
          <w:noProof/>
          <w:lang w:val="fr-FR"/>
        </w:rPr>
        <w:t>Plantes potagères</w:t>
      </w:r>
      <w:bookmarkEnd w:id="106"/>
      <w:bookmarkEnd w:id="107"/>
    </w:p>
    <w:p w:rsidR="006D4C12" w:rsidRPr="00383FDB" w:rsidRDefault="006D4C12" w:rsidP="006D4C12">
      <w:pPr>
        <w:jc w:val="left"/>
        <w:rPr>
          <w:rFonts w:eastAsiaTheme="minorEastAsia"/>
          <w:noProof/>
          <w:lang w:val="fr-FR"/>
        </w:rPr>
      </w:pPr>
    </w:p>
    <w:p w:rsidR="006D4C12" w:rsidRPr="00383FDB" w:rsidRDefault="003B1A56" w:rsidP="006D4C12">
      <w:pPr>
        <w:ind w:left="567"/>
        <w:outlineLvl w:val="3"/>
        <w:rPr>
          <w:rFonts w:eastAsiaTheme="minorEastAsia"/>
          <w:noProof/>
          <w:u w:val="single"/>
          <w:lang w:val="fr-FR"/>
        </w:rPr>
      </w:pPr>
      <w:r w:rsidRPr="00383FDB">
        <w:rPr>
          <w:rFonts w:eastAsiaTheme="minorEastAsia"/>
          <w:noProof/>
          <w:u w:val="single"/>
          <w:lang w:val="fr-FR"/>
        </w:rPr>
        <w:t>Résumé des plantes présentant un intérêt</w:t>
      </w:r>
    </w:p>
    <w:p w:rsidR="006D4C12" w:rsidRPr="00383FDB" w:rsidRDefault="006D4C12" w:rsidP="006D4C12">
      <w:pPr>
        <w:rPr>
          <w:rFonts w:eastAsiaTheme="minorEastAsia"/>
          <w:noProof/>
          <w:lang w:val="fr-FR"/>
        </w:rPr>
      </w:pPr>
    </w:p>
    <w:tbl>
      <w:tblPr>
        <w:tblStyle w:val="TableGrid2"/>
        <w:tblW w:w="9180" w:type="dxa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58"/>
      </w:tblGrid>
      <w:tr w:rsidR="006D4C12" w:rsidRPr="00383FDB" w:rsidTr="00046B60">
        <w:tc>
          <w:tcPr>
            <w:tcW w:w="2122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Chou</w:t>
            </w:r>
          </w:p>
        </w:tc>
        <w:tc>
          <w:tcPr>
            <w:tcW w:w="7058" w:type="dxa"/>
          </w:tcPr>
          <w:p w:rsidR="006D4C12" w:rsidRPr="00383FDB" w:rsidRDefault="00BE4F61" w:rsidP="00AD3759">
            <w:pPr>
              <w:jc w:val="left"/>
              <w:rPr>
                <w:noProof/>
                <w:sz w:val="18"/>
                <w:lang w:val="fr-FR" w:eastAsia="zh-CN"/>
              </w:rPr>
            </w:pPr>
            <w:r>
              <w:rPr>
                <w:noProof/>
                <w:sz w:val="18"/>
                <w:lang w:val="fr-FR"/>
              </w:rPr>
              <w:t>R</w:t>
            </w:r>
            <w:r w:rsidR="00AD3759" w:rsidRPr="00383FDB">
              <w:rPr>
                <w:noProof/>
                <w:sz w:val="18"/>
                <w:lang w:val="fr-FR"/>
              </w:rPr>
              <w:t xml:space="preserve">épublique de Corée 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Chou chinois</w:t>
            </w:r>
          </w:p>
        </w:tc>
        <w:tc>
          <w:tcPr>
            <w:tcW w:w="7058" w:type="dxa"/>
          </w:tcPr>
          <w:p w:rsidR="006D4C12" w:rsidRPr="00383FDB" w:rsidRDefault="006D4C12" w:rsidP="00AD3759">
            <w:pPr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Chin</w:t>
            </w:r>
            <w:r w:rsidR="00AD3759" w:rsidRPr="00383FDB">
              <w:rPr>
                <w:noProof/>
                <w:sz w:val="18"/>
                <w:lang w:val="fr-FR"/>
              </w:rPr>
              <w:t>e</w:t>
            </w:r>
            <w:r w:rsidR="006103FE">
              <w:rPr>
                <w:noProof/>
                <w:sz w:val="18"/>
                <w:lang w:val="fr-FR"/>
              </w:rPr>
              <w:t>,</w:t>
            </w:r>
            <w:r w:rsidRPr="00383FDB">
              <w:rPr>
                <w:noProof/>
                <w:sz w:val="18"/>
                <w:lang w:val="fr-FR"/>
              </w:rPr>
              <w:t xml:space="preserve"> R</w:t>
            </w:r>
            <w:r w:rsidR="00AD3759" w:rsidRPr="00383FDB">
              <w:rPr>
                <w:noProof/>
                <w:sz w:val="18"/>
                <w:lang w:val="fr-FR"/>
              </w:rPr>
              <w:t>é</w:t>
            </w:r>
            <w:r w:rsidRPr="00383FDB">
              <w:rPr>
                <w:noProof/>
                <w:sz w:val="18"/>
                <w:lang w:val="fr-FR"/>
              </w:rPr>
              <w:t>publi</w:t>
            </w:r>
            <w:r w:rsidR="00AD3759" w:rsidRPr="00383FDB">
              <w:rPr>
                <w:noProof/>
                <w:sz w:val="18"/>
                <w:lang w:val="fr-FR"/>
              </w:rPr>
              <w:t>que de Corée</w:t>
            </w:r>
          </w:p>
        </w:tc>
      </w:tr>
      <w:tr w:rsidR="006D4C12" w:rsidRPr="00A113F5" w:rsidTr="00046B60">
        <w:tc>
          <w:tcPr>
            <w:tcW w:w="2122" w:type="dxa"/>
          </w:tcPr>
          <w:p w:rsidR="006D4C12" w:rsidRPr="00383FDB" w:rsidRDefault="006D4C12" w:rsidP="00AD3759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C</w:t>
            </w:r>
            <w:r w:rsidR="00AD3759" w:rsidRPr="00383FDB">
              <w:rPr>
                <w:noProof/>
                <w:sz w:val="18"/>
                <w:lang w:val="fr-FR" w:eastAsia="zh-CN"/>
              </w:rPr>
              <w:t xml:space="preserve">oncombre </w:t>
            </w:r>
          </w:p>
        </w:tc>
        <w:tc>
          <w:tcPr>
            <w:tcW w:w="7058" w:type="dxa"/>
          </w:tcPr>
          <w:p w:rsidR="006D4C12" w:rsidRPr="00383FDB" w:rsidRDefault="00AD3759" w:rsidP="00AD3759">
            <w:pPr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  <w:r w:rsidR="006D4C12"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="006D4C12" w:rsidRPr="00383FDB">
              <w:rPr>
                <w:noProof/>
                <w:sz w:val="18"/>
                <w:lang w:val="fr-FR"/>
              </w:rPr>
              <w:t>R</w:t>
            </w:r>
            <w:r w:rsidRPr="00383FDB">
              <w:rPr>
                <w:noProof/>
                <w:sz w:val="18"/>
                <w:lang w:val="fr-FR"/>
              </w:rPr>
              <w:t>é</w:t>
            </w:r>
            <w:r w:rsidR="006D4C12" w:rsidRPr="00383FDB">
              <w:rPr>
                <w:noProof/>
                <w:sz w:val="18"/>
                <w:lang w:val="fr-FR"/>
              </w:rPr>
              <w:t>publi</w:t>
            </w:r>
            <w:r w:rsidRPr="00383FDB">
              <w:rPr>
                <w:noProof/>
                <w:sz w:val="18"/>
                <w:lang w:val="fr-FR"/>
              </w:rPr>
              <w:t>que de Corée</w:t>
            </w:r>
            <w:r w:rsidR="006D4C12" w:rsidRPr="00383FDB">
              <w:rPr>
                <w:noProof/>
                <w:sz w:val="18"/>
                <w:lang w:val="fr-FR"/>
              </w:rPr>
              <w:t xml:space="preserve">, </w:t>
            </w:r>
            <w:r w:rsidR="006D4C12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BASF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Aubergine</w:t>
            </w:r>
          </w:p>
        </w:tc>
        <w:tc>
          <w:tcPr>
            <w:tcW w:w="7058" w:type="dxa"/>
          </w:tcPr>
          <w:p w:rsidR="006D4C12" w:rsidRPr="00383FDB" w:rsidRDefault="00AD3759" w:rsidP="006D4C12">
            <w:pPr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Italie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Haricot nain</w:t>
            </w:r>
          </w:p>
        </w:tc>
        <w:tc>
          <w:tcPr>
            <w:tcW w:w="7058" w:type="dxa"/>
          </w:tcPr>
          <w:p w:rsidR="006D4C12" w:rsidRPr="00383FDB" w:rsidRDefault="00AD3759" w:rsidP="00AD3759">
            <w:pPr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</w:p>
        </w:tc>
      </w:tr>
      <w:tr w:rsidR="006D4C12" w:rsidRPr="00A113F5" w:rsidTr="00046B60">
        <w:tc>
          <w:tcPr>
            <w:tcW w:w="2122" w:type="dxa"/>
          </w:tcPr>
          <w:p w:rsidR="006D4C12" w:rsidRPr="00383FDB" w:rsidRDefault="006D4C12" w:rsidP="00AD3759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L</w:t>
            </w:r>
            <w:r w:rsidR="00AD3759" w:rsidRPr="00383FDB">
              <w:rPr>
                <w:noProof/>
                <w:sz w:val="18"/>
                <w:lang w:val="fr-FR" w:eastAsia="zh-CN"/>
              </w:rPr>
              <w:t>aitue</w:t>
            </w:r>
          </w:p>
        </w:tc>
        <w:tc>
          <w:tcPr>
            <w:tcW w:w="7058" w:type="dxa"/>
          </w:tcPr>
          <w:p w:rsidR="006D4C12" w:rsidRPr="00383FDB" w:rsidRDefault="006D4C12" w:rsidP="00AD3759">
            <w:pPr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Australi</w:t>
            </w:r>
            <w:r w:rsidR="00AD3759" w:rsidRPr="00383FDB">
              <w:rPr>
                <w:noProof/>
                <w:sz w:val="18"/>
                <w:lang w:val="fr-FR"/>
              </w:rPr>
              <w:t>e</w:t>
            </w:r>
            <w:r w:rsidRPr="00383FDB">
              <w:rPr>
                <w:noProof/>
                <w:sz w:val="18"/>
                <w:lang w:val="fr-FR" w:eastAsia="zh-CN"/>
              </w:rPr>
              <w:t>, Canada</w:t>
            </w:r>
            <w:r w:rsidRPr="00383FDB">
              <w:rPr>
                <w:noProof/>
                <w:sz w:val="18"/>
                <w:lang w:val="fr-FR"/>
              </w:rPr>
              <w:t xml:space="preserve">, </w:t>
            </w:r>
            <w:r w:rsidR="00AD3759" w:rsidRPr="00383FDB">
              <w:rPr>
                <w:noProof/>
                <w:sz w:val="18"/>
                <w:lang w:val="fr-FR"/>
              </w:rPr>
              <w:t>Pays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="00AD3759" w:rsidRPr="00383FDB">
              <w:rPr>
                <w:noProof/>
                <w:sz w:val="18"/>
                <w:lang w:val="fr-FR"/>
              </w:rPr>
              <w:t>Bas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Pr="00383FDB">
              <w:rPr>
                <w:noProof/>
                <w:sz w:val="18"/>
                <w:lang w:val="fr-FR"/>
              </w:rPr>
              <w:t>R</w:t>
            </w:r>
            <w:r w:rsidR="00AD3759" w:rsidRPr="00383FDB">
              <w:rPr>
                <w:noProof/>
                <w:sz w:val="18"/>
                <w:lang w:val="fr-FR"/>
              </w:rPr>
              <w:t>é</w:t>
            </w:r>
            <w:r w:rsidRPr="00383FDB">
              <w:rPr>
                <w:noProof/>
                <w:sz w:val="18"/>
                <w:lang w:val="fr-FR"/>
              </w:rPr>
              <w:t>publi</w:t>
            </w:r>
            <w:r w:rsidR="00AD3759" w:rsidRPr="00383FDB">
              <w:rPr>
                <w:noProof/>
                <w:sz w:val="18"/>
                <w:lang w:val="fr-FR"/>
              </w:rPr>
              <w:t>que de Corée</w:t>
            </w:r>
            <w:r w:rsidRPr="00383FDB">
              <w:rPr>
                <w:noProof/>
                <w:sz w:val="18"/>
                <w:lang w:val="fr-FR"/>
              </w:rPr>
              <w:t xml:space="preserve">, </w:t>
            </w:r>
            <w:r w:rsidRPr="00383FDB">
              <w:rPr>
                <w:noProof/>
                <w:sz w:val="18"/>
                <w:lang w:val="fr-FR" w:eastAsia="zh-CN"/>
              </w:rPr>
              <w:t>BASF,</w:t>
            </w:r>
            <w:r w:rsidRPr="00383FDB" w:rsidDel="00B604AB">
              <w:rPr>
                <w:noProof/>
                <w:sz w:val="18"/>
                <w:lang w:val="fr-FR"/>
              </w:rPr>
              <w:t xml:space="preserve"> </w:t>
            </w:r>
            <w:r w:rsidRPr="00383FDB">
              <w:rPr>
                <w:noProof/>
                <w:sz w:val="18"/>
                <w:lang w:val="fr-FR" w:eastAsia="zh-CN"/>
              </w:rPr>
              <w:t>Croplife International</w:t>
            </w:r>
            <w:r w:rsidRPr="00383FDB">
              <w:rPr>
                <w:noProof/>
                <w:sz w:val="18"/>
                <w:lang w:val="fr-FR"/>
              </w:rPr>
              <w:t xml:space="preserve">, Sakata Seed Sudamerica </w:t>
            </w:r>
          </w:p>
        </w:tc>
      </w:tr>
      <w:tr w:rsidR="006D4C12" w:rsidRPr="00A113F5" w:rsidTr="00046B60">
        <w:tc>
          <w:tcPr>
            <w:tcW w:w="2122" w:type="dxa"/>
          </w:tcPr>
          <w:p w:rsidR="006D4C12" w:rsidRPr="00383FDB" w:rsidRDefault="006D4C12" w:rsidP="006D4C12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Melon</w:t>
            </w:r>
          </w:p>
        </w:tc>
        <w:tc>
          <w:tcPr>
            <w:tcW w:w="7058" w:type="dxa"/>
          </w:tcPr>
          <w:p w:rsidR="006D4C12" w:rsidRPr="00383FDB" w:rsidRDefault="006D4C12" w:rsidP="00AD3759">
            <w:pPr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Chin</w:t>
            </w:r>
            <w:r w:rsidR="00AD3759" w:rsidRPr="00383FDB">
              <w:rPr>
                <w:noProof/>
                <w:sz w:val="18"/>
                <w:lang w:val="fr-FR"/>
              </w:rPr>
              <w:t>e</w:t>
            </w:r>
            <w:r w:rsidRPr="00383FDB">
              <w:rPr>
                <w:noProof/>
                <w:sz w:val="18"/>
                <w:lang w:val="fr-FR"/>
              </w:rPr>
              <w:t xml:space="preserve">, </w:t>
            </w:r>
            <w:r w:rsidR="00AD3759" w:rsidRPr="00383FDB">
              <w:rPr>
                <w:noProof/>
                <w:sz w:val="18"/>
                <w:lang w:val="fr-FR"/>
              </w:rPr>
              <w:t>Pays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="00AD3759" w:rsidRPr="00383FDB">
              <w:rPr>
                <w:noProof/>
                <w:sz w:val="18"/>
                <w:lang w:val="fr-FR"/>
              </w:rPr>
              <w:t>Bas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="00AD3759" w:rsidRPr="00383FDB">
              <w:rPr>
                <w:noProof/>
                <w:sz w:val="18"/>
                <w:lang w:val="fr-FR"/>
              </w:rPr>
              <w:t>Ré</w:t>
            </w:r>
            <w:r w:rsidRPr="00383FDB">
              <w:rPr>
                <w:noProof/>
                <w:sz w:val="18"/>
                <w:lang w:val="fr-FR"/>
              </w:rPr>
              <w:t>publi</w:t>
            </w:r>
            <w:r w:rsidR="00AD3759" w:rsidRPr="00383FDB">
              <w:rPr>
                <w:noProof/>
                <w:sz w:val="18"/>
                <w:lang w:val="fr-FR"/>
              </w:rPr>
              <w:t>que de Corée</w:t>
            </w:r>
            <w:r w:rsidRPr="00383FDB">
              <w:rPr>
                <w:noProof/>
                <w:sz w:val="18"/>
                <w:lang w:val="fr-FR"/>
              </w:rPr>
              <w:t xml:space="preserve">, BASF, Sakata Seed Sudamerica 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6D4C12" w:rsidP="00AD3759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O</w:t>
            </w:r>
            <w:r w:rsidR="00AD3759" w:rsidRPr="00383FDB">
              <w:rPr>
                <w:noProof/>
                <w:sz w:val="18"/>
                <w:lang w:val="fr-FR" w:eastAsia="zh-CN"/>
              </w:rPr>
              <w:t>ig</w:t>
            </w:r>
            <w:r w:rsidRPr="00383FDB">
              <w:rPr>
                <w:noProof/>
                <w:sz w:val="18"/>
                <w:lang w:val="fr-FR" w:eastAsia="zh-CN"/>
              </w:rPr>
              <w:t>non</w:t>
            </w:r>
          </w:p>
        </w:tc>
        <w:tc>
          <w:tcPr>
            <w:tcW w:w="7058" w:type="dxa"/>
          </w:tcPr>
          <w:p w:rsidR="006D4C12" w:rsidRPr="00383FDB" w:rsidRDefault="006D4C12" w:rsidP="00AD3759">
            <w:pPr>
              <w:rPr>
                <w:noProof/>
                <w:sz w:val="18"/>
                <w:lang w:val="fr-FR" w:eastAsia="zh-CN"/>
              </w:rPr>
            </w:pPr>
            <w:r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Ital</w:t>
            </w:r>
            <w:r w:rsidR="00AD3759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ie</w:t>
            </w:r>
            <w:r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 xml:space="preserve">, </w:t>
            </w:r>
            <w:r w:rsidR="00AD3759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noBreakHyphen/>
            </w:r>
            <w:r w:rsidR="00AD3759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Bas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 xml:space="preserve">BASF 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AD3759" w:rsidP="00AD3759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Melon o</w:t>
            </w:r>
            <w:r w:rsidR="006D4C12" w:rsidRPr="00383FDB">
              <w:rPr>
                <w:noProof/>
                <w:sz w:val="18"/>
                <w:lang w:val="fr-FR" w:eastAsia="zh-CN"/>
              </w:rPr>
              <w:t xml:space="preserve">riental </w:t>
            </w:r>
          </w:p>
        </w:tc>
        <w:tc>
          <w:tcPr>
            <w:tcW w:w="7058" w:type="dxa"/>
          </w:tcPr>
          <w:p w:rsidR="006D4C12" w:rsidRPr="00383FDB" w:rsidRDefault="006D4C12" w:rsidP="00AD3759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R</w:t>
            </w:r>
            <w:r w:rsidR="00AD3759" w:rsidRPr="00383FDB">
              <w:rPr>
                <w:noProof/>
                <w:sz w:val="18"/>
                <w:lang w:val="fr-FR"/>
              </w:rPr>
              <w:t>é</w:t>
            </w:r>
            <w:r w:rsidRPr="00383FDB">
              <w:rPr>
                <w:noProof/>
                <w:sz w:val="18"/>
                <w:lang w:val="fr-FR"/>
              </w:rPr>
              <w:t>publi</w:t>
            </w:r>
            <w:r w:rsidR="00AD3759" w:rsidRPr="00383FDB">
              <w:rPr>
                <w:noProof/>
                <w:sz w:val="18"/>
                <w:lang w:val="fr-FR"/>
              </w:rPr>
              <w:t xml:space="preserve">que de Corée 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Pois</w:t>
            </w:r>
          </w:p>
        </w:tc>
        <w:tc>
          <w:tcPr>
            <w:tcW w:w="7058" w:type="dxa"/>
          </w:tcPr>
          <w:p w:rsidR="006D4C12" w:rsidRPr="00383FDB" w:rsidRDefault="00AD3759" w:rsidP="00AD3759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Pay</w:t>
            </w:r>
            <w:r w:rsidR="006D4C12" w:rsidRPr="00383FDB">
              <w:rPr>
                <w:noProof/>
                <w:sz w:val="18"/>
                <w:lang w:val="fr-FR"/>
              </w:rPr>
              <w:t>s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Pr="00383FDB">
              <w:rPr>
                <w:noProof/>
                <w:sz w:val="18"/>
                <w:lang w:val="fr-FR"/>
              </w:rPr>
              <w:t>Bas</w:t>
            </w:r>
            <w:r w:rsidR="006D4C12" w:rsidRPr="00383FDB">
              <w:rPr>
                <w:noProof/>
                <w:sz w:val="18"/>
                <w:lang w:val="fr-FR"/>
              </w:rPr>
              <w:t xml:space="preserve">, </w:t>
            </w:r>
            <w:r w:rsidRPr="00383FDB">
              <w:rPr>
                <w:noProof/>
                <w:sz w:val="18"/>
                <w:lang w:val="fr-FR"/>
              </w:rPr>
              <w:t>Royaume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Pr="00383FDB">
              <w:rPr>
                <w:noProof/>
                <w:sz w:val="18"/>
                <w:lang w:val="fr-FR"/>
              </w:rPr>
              <w:t xml:space="preserve">Uni </w:t>
            </w:r>
          </w:p>
        </w:tc>
      </w:tr>
      <w:tr w:rsidR="006D4C12" w:rsidRPr="00A113F5" w:rsidTr="00046B60">
        <w:tc>
          <w:tcPr>
            <w:tcW w:w="2122" w:type="dxa"/>
          </w:tcPr>
          <w:p w:rsidR="006D4C12" w:rsidRPr="00383FDB" w:rsidRDefault="006D4C12" w:rsidP="00AD3759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P</w:t>
            </w:r>
            <w:r w:rsidR="00AD3759" w:rsidRPr="00383FDB">
              <w:rPr>
                <w:noProof/>
                <w:sz w:val="18"/>
                <w:lang w:val="fr-FR" w:eastAsia="zh-CN"/>
              </w:rPr>
              <w:t xml:space="preserve">oivron </w:t>
            </w:r>
          </w:p>
        </w:tc>
        <w:tc>
          <w:tcPr>
            <w:tcW w:w="7058" w:type="dxa"/>
          </w:tcPr>
          <w:p w:rsidR="006D4C12" w:rsidRPr="00383FDB" w:rsidRDefault="00691DC1" w:rsidP="00AD3759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Chin</w:t>
            </w:r>
            <w:r w:rsidR="00AD3759" w:rsidRPr="00383FDB">
              <w:rPr>
                <w:noProof/>
                <w:sz w:val="18"/>
                <w:lang w:val="fr-FR"/>
              </w:rPr>
              <w:t>e</w:t>
            </w:r>
            <w:r w:rsidRPr="00383FDB">
              <w:rPr>
                <w:noProof/>
                <w:sz w:val="18"/>
                <w:lang w:val="fr-FR"/>
              </w:rPr>
              <w:t xml:space="preserve">, </w:t>
            </w:r>
            <w:r w:rsidR="006D4C12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Ital</w:t>
            </w:r>
            <w:r w:rsidR="00AD3759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ie</w:t>
            </w:r>
            <w:r w:rsidR="006D4C12" w:rsidRPr="00383FDB">
              <w:rPr>
                <w:noProof/>
                <w:sz w:val="18"/>
                <w:lang w:val="fr-FR"/>
              </w:rPr>
              <w:t xml:space="preserve">, </w:t>
            </w:r>
            <w:r w:rsidR="00AD3759" w:rsidRPr="00383FDB">
              <w:rPr>
                <w:noProof/>
                <w:sz w:val="18"/>
                <w:lang w:val="fr-FR"/>
              </w:rPr>
              <w:t>Pays</w:t>
            </w:r>
            <w:r w:rsidR="00E664D7" w:rsidRPr="00383FDB">
              <w:rPr>
                <w:noProof/>
                <w:sz w:val="18"/>
                <w:lang w:val="fr-FR"/>
              </w:rPr>
              <w:noBreakHyphen/>
            </w:r>
            <w:r w:rsidR="00AD3759" w:rsidRPr="00383FDB">
              <w:rPr>
                <w:noProof/>
                <w:sz w:val="18"/>
                <w:lang w:val="fr-FR"/>
              </w:rPr>
              <w:t>Bas</w:t>
            </w:r>
            <w:r w:rsidR="006D4C12"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="006D4C12" w:rsidRPr="00383FDB">
              <w:rPr>
                <w:noProof/>
                <w:sz w:val="18"/>
                <w:lang w:val="fr-FR"/>
              </w:rPr>
              <w:t>R</w:t>
            </w:r>
            <w:r w:rsidR="00AD3759" w:rsidRPr="00383FDB">
              <w:rPr>
                <w:noProof/>
                <w:sz w:val="18"/>
                <w:lang w:val="fr-FR"/>
              </w:rPr>
              <w:t>é</w:t>
            </w:r>
            <w:r w:rsidR="006D4C12" w:rsidRPr="00383FDB">
              <w:rPr>
                <w:noProof/>
                <w:sz w:val="18"/>
                <w:lang w:val="fr-FR"/>
              </w:rPr>
              <w:t>publi</w:t>
            </w:r>
            <w:r w:rsidR="00AD3759" w:rsidRPr="00383FDB">
              <w:rPr>
                <w:noProof/>
                <w:sz w:val="18"/>
                <w:lang w:val="fr-FR"/>
              </w:rPr>
              <w:t>que de Corée</w:t>
            </w:r>
            <w:r w:rsidR="006D4C12"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="006D4C12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 xml:space="preserve">BASF, </w:t>
            </w:r>
            <w:r w:rsidR="006D4C12" w:rsidRPr="00383FDB">
              <w:rPr>
                <w:noProof/>
                <w:sz w:val="18"/>
                <w:lang w:val="fr-FR" w:eastAsia="zh-CN"/>
              </w:rPr>
              <w:t>Croplife International</w:t>
            </w:r>
            <w:r w:rsidR="006D4C12" w:rsidRPr="00383FDB">
              <w:rPr>
                <w:noProof/>
                <w:sz w:val="18"/>
                <w:lang w:val="fr-FR"/>
              </w:rPr>
              <w:t>, Sakata Seed Sudamerica</w:t>
            </w:r>
          </w:p>
        </w:tc>
      </w:tr>
      <w:tr w:rsidR="006D4C12" w:rsidRPr="00A113F5" w:rsidTr="00046B60">
        <w:tc>
          <w:tcPr>
            <w:tcW w:w="2122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Citrouille</w:t>
            </w:r>
          </w:p>
        </w:tc>
        <w:tc>
          <w:tcPr>
            <w:tcW w:w="7058" w:type="dxa"/>
          </w:tcPr>
          <w:p w:rsidR="006D4C12" w:rsidRPr="00383FDB" w:rsidRDefault="006D4C12" w:rsidP="00AD3759">
            <w:pPr>
              <w:jc w:val="left"/>
              <w:rPr>
                <w:rFonts w:cs="Arial"/>
                <w:noProof/>
                <w:snapToGrid w:val="0"/>
                <w:color w:val="000000" w:themeColor="text1"/>
                <w:sz w:val="18"/>
                <w:lang w:val="fr-FR" w:eastAsia="ja-JP"/>
              </w:rPr>
            </w:pPr>
            <w:r w:rsidRPr="00383FDB">
              <w:rPr>
                <w:noProof/>
                <w:sz w:val="18"/>
                <w:lang w:val="fr-FR"/>
              </w:rPr>
              <w:t>R</w:t>
            </w:r>
            <w:r w:rsidR="00AD3759" w:rsidRPr="00383FDB">
              <w:rPr>
                <w:noProof/>
                <w:sz w:val="18"/>
                <w:lang w:val="fr-FR"/>
              </w:rPr>
              <w:t>é</w:t>
            </w:r>
            <w:r w:rsidRPr="00383FDB">
              <w:rPr>
                <w:noProof/>
                <w:sz w:val="18"/>
                <w:lang w:val="fr-FR"/>
              </w:rPr>
              <w:t>publi</w:t>
            </w:r>
            <w:r w:rsidR="00AD3759" w:rsidRPr="00383FDB">
              <w:rPr>
                <w:noProof/>
                <w:sz w:val="18"/>
                <w:lang w:val="fr-FR"/>
              </w:rPr>
              <w:t>que de Corée</w:t>
            </w:r>
            <w:r w:rsidRPr="00383FDB">
              <w:rPr>
                <w:noProof/>
                <w:sz w:val="18"/>
                <w:lang w:val="fr-FR"/>
              </w:rPr>
              <w:t>, Sakata Seed Sudamerica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6D4C12" w:rsidP="00AD3759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Radis</w:t>
            </w:r>
          </w:p>
        </w:tc>
        <w:tc>
          <w:tcPr>
            <w:tcW w:w="7058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République de Corée</w:t>
            </w:r>
            <w:r w:rsidR="006D4C12" w:rsidRPr="00383FDB">
              <w:rPr>
                <w:noProof/>
                <w:sz w:val="18"/>
                <w:lang w:val="fr-FR"/>
              </w:rPr>
              <w:t>, BASF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Échalote</w:t>
            </w:r>
          </w:p>
        </w:tc>
        <w:tc>
          <w:tcPr>
            <w:tcW w:w="7058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Courge</w:t>
            </w:r>
          </w:p>
        </w:tc>
        <w:tc>
          <w:tcPr>
            <w:tcW w:w="7058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Italie</w:t>
            </w:r>
            <w:r w:rsidR="006D4C12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,</w:t>
            </w:r>
            <w:r w:rsidR="006D4C12" w:rsidRPr="00383FDB">
              <w:rPr>
                <w:noProof/>
                <w:sz w:val="18"/>
                <w:lang w:val="fr-FR"/>
              </w:rPr>
              <w:t xml:space="preserve"> Sakata Seed Sudamerica</w:t>
            </w:r>
          </w:p>
        </w:tc>
      </w:tr>
      <w:tr w:rsidR="006D4C12" w:rsidRPr="00A113F5" w:rsidTr="00046B60">
        <w:tc>
          <w:tcPr>
            <w:tcW w:w="2122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Tomate</w:t>
            </w:r>
          </w:p>
        </w:tc>
        <w:tc>
          <w:tcPr>
            <w:tcW w:w="7058" w:type="dxa"/>
          </w:tcPr>
          <w:p w:rsidR="006D4C12" w:rsidRPr="00383FDB" w:rsidRDefault="00AD3759" w:rsidP="0054659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Chine</w:t>
            </w:r>
            <w:r w:rsidR="00691DC1" w:rsidRPr="00383FDB">
              <w:rPr>
                <w:noProof/>
                <w:sz w:val="18"/>
                <w:lang w:val="fr-FR"/>
              </w:rPr>
              <w:t xml:space="preserve">, </w:t>
            </w:r>
            <w:r w:rsidR="006D4C12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Ital</w:t>
            </w:r>
            <w:r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ie</w:t>
            </w:r>
            <w:r w:rsidR="006D4C12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 xml:space="preserve">, </w:t>
            </w:r>
            <w:r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Bas</w:t>
            </w:r>
            <w:r w:rsidR="006D4C12"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="006D4C12" w:rsidRPr="00383FDB">
              <w:rPr>
                <w:noProof/>
                <w:sz w:val="18"/>
                <w:lang w:val="fr-FR"/>
              </w:rPr>
              <w:t>R</w:t>
            </w:r>
            <w:r w:rsidRPr="00383FDB">
              <w:rPr>
                <w:noProof/>
                <w:sz w:val="18"/>
                <w:lang w:val="fr-FR"/>
              </w:rPr>
              <w:t>é</w:t>
            </w:r>
            <w:r w:rsidR="006D4C12" w:rsidRPr="00383FDB">
              <w:rPr>
                <w:noProof/>
                <w:sz w:val="18"/>
                <w:lang w:val="fr-FR"/>
              </w:rPr>
              <w:t>publi</w:t>
            </w:r>
            <w:r w:rsidRPr="00383FDB">
              <w:rPr>
                <w:noProof/>
                <w:sz w:val="18"/>
                <w:lang w:val="fr-FR"/>
              </w:rPr>
              <w:t>que de Corée</w:t>
            </w:r>
            <w:r w:rsidR="006D4C12" w:rsidRPr="00383FDB">
              <w:rPr>
                <w:noProof/>
                <w:sz w:val="18"/>
                <w:lang w:val="fr-FR"/>
              </w:rPr>
              <w:t xml:space="preserve">, </w:t>
            </w:r>
            <w:r w:rsidR="006D4C12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 xml:space="preserve">BASF, </w:t>
            </w:r>
            <w:r w:rsidR="006D4C12" w:rsidRPr="00383FDB">
              <w:rPr>
                <w:noProof/>
                <w:sz w:val="18"/>
                <w:lang w:val="fr-FR" w:eastAsia="zh-CN"/>
              </w:rPr>
              <w:t>Croplife International</w:t>
            </w:r>
            <w:r w:rsidR="006D4C12" w:rsidRPr="00383FDB">
              <w:rPr>
                <w:noProof/>
                <w:sz w:val="18"/>
                <w:lang w:val="fr-FR"/>
              </w:rPr>
              <w:t xml:space="preserve">, Sakata </w:t>
            </w:r>
            <w:r w:rsidR="00546592">
              <w:rPr>
                <w:noProof/>
                <w:sz w:val="18"/>
                <w:lang w:val="fr-FR"/>
              </w:rPr>
              <w:t> S</w:t>
            </w:r>
            <w:r w:rsidR="006D4C12" w:rsidRPr="00383FDB">
              <w:rPr>
                <w:noProof/>
                <w:sz w:val="18"/>
                <w:lang w:val="fr-FR"/>
              </w:rPr>
              <w:t>eed Sudamerica</w:t>
            </w:r>
          </w:p>
        </w:tc>
      </w:tr>
      <w:tr w:rsidR="006D4C12" w:rsidRPr="00A113F5" w:rsidTr="00046B60">
        <w:tc>
          <w:tcPr>
            <w:tcW w:w="2122" w:type="dxa"/>
          </w:tcPr>
          <w:p w:rsidR="006D4C12" w:rsidRPr="00383FDB" w:rsidRDefault="00AD3759" w:rsidP="006D4C12">
            <w:pPr>
              <w:jc w:val="left"/>
              <w:rPr>
                <w:noProof/>
                <w:sz w:val="18"/>
                <w:lang w:val="fr-FR" w:eastAsia="zh-CN"/>
              </w:rPr>
            </w:pPr>
            <w:r w:rsidRPr="00383FDB">
              <w:rPr>
                <w:noProof/>
                <w:sz w:val="18"/>
                <w:lang w:val="fr-FR" w:eastAsia="zh-CN"/>
              </w:rPr>
              <w:t>Pastèque</w:t>
            </w:r>
          </w:p>
        </w:tc>
        <w:tc>
          <w:tcPr>
            <w:tcW w:w="7058" w:type="dxa"/>
          </w:tcPr>
          <w:p w:rsidR="006D4C12" w:rsidRPr="00383FDB" w:rsidRDefault="00AD3759" w:rsidP="00AD3759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Chine</w:t>
            </w:r>
            <w:r w:rsidR="006D4C12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, Ital</w:t>
            </w:r>
            <w:r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ie</w:t>
            </w:r>
            <w:r w:rsidR="006D4C12" w:rsidRPr="00383FDB">
              <w:rPr>
                <w:noProof/>
                <w:sz w:val="18"/>
                <w:lang w:val="fr-FR" w:eastAsia="zh-CN"/>
              </w:rPr>
              <w:t xml:space="preserve">, </w:t>
            </w:r>
            <w:r w:rsidRPr="00383FDB">
              <w:rPr>
                <w:noProof/>
                <w:sz w:val="18"/>
                <w:lang w:val="fr-FR"/>
              </w:rPr>
              <w:t>République de Corée</w:t>
            </w:r>
            <w:r w:rsidR="006D4C12"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="006D4C12" w:rsidRPr="00383FDB">
              <w:rPr>
                <w:rFonts w:cs="Arial"/>
                <w:noProof/>
                <w:color w:val="000000"/>
                <w:sz w:val="18"/>
                <w:szCs w:val="21"/>
                <w:lang w:val="fr-FR"/>
              </w:rPr>
              <w:t>BASF</w:t>
            </w:r>
            <w:r w:rsidR="006D4C12" w:rsidRPr="00383FDB">
              <w:rPr>
                <w:noProof/>
                <w:sz w:val="18"/>
                <w:lang w:val="fr-FR"/>
              </w:rPr>
              <w:t xml:space="preserve">, </w:t>
            </w:r>
            <w:r w:rsidR="006D4C12" w:rsidRPr="00383FDB">
              <w:rPr>
                <w:noProof/>
                <w:sz w:val="18"/>
                <w:lang w:val="fr-FR" w:eastAsia="zh-CN"/>
              </w:rPr>
              <w:t>Croplife International</w:t>
            </w:r>
          </w:p>
        </w:tc>
      </w:tr>
    </w:tbl>
    <w:p w:rsidR="006D4C12" w:rsidRPr="00383FDB" w:rsidRDefault="006D4C12" w:rsidP="006D4C12">
      <w:pPr>
        <w:jc w:val="left"/>
        <w:rPr>
          <w:rFonts w:eastAsiaTheme="minorEastAsia"/>
          <w:noProof/>
          <w:lang w:val="fr-FR"/>
        </w:rPr>
      </w:pPr>
    </w:p>
    <w:p w:rsidR="006D4C12" w:rsidRPr="00383FDB" w:rsidRDefault="00C861F1" w:rsidP="006D4C12">
      <w:pPr>
        <w:ind w:left="567"/>
        <w:outlineLvl w:val="3"/>
        <w:rPr>
          <w:rFonts w:eastAsiaTheme="minorEastAsia"/>
          <w:noProof/>
          <w:u w:val="single"/>
          <w:lang w:val="fr-FR"/>
        </w:rPr>
      </w:pPr>
      <w:r w:rsidRPr="00383FDB">
        <w:rPr>
          <w:rFonts w:eastAsia="Calibri"/>
          <w:noProof/>
          <w:u w:val="single"/>
          <w:lang w:val="fr-FR"/>
        </w:rPr>
        <w:t>Propositions d</w:t>
      </w:r>
      <w:r w:rsidR="00711C5B" w:rsidRPr="00383FDB">
        <w:rPr>
          <w:rFonts w:eastAsia="Calibri"/>
          <w:noProof/>
          <w:u w:val="single"/>
          <w:lang w:val="fr-FR"/>
        </w:rPr>
        <w:t>’</w:t>
      </w:r>
      <w:r w:rsidRPr="00383FDB">
        <w:rPr>
          <w:rFonts w:eastAsia="Calibri"/>
          <w:noProof/>
          <w:u w:val="single"/>
          <w:lang w:val="fr-FR"/>
        </w:rPr>
        <w:t>initiatives de l</w:t>
      </w:r>
      <w:r w:rsidR="00711C5B" w:rsidRPr="00383FDB">
        <w:rPr>
          <w:rFonts w:eastAsia="Calibri"/>
          <w:noProof/>
          <w:u w:val="single"/>
          <w:lang w:val="fr-FR"/>
        </w:rPr>
        <w:t>’</w:t>
      </w:r>
      <w:r w:rsidRPr="00383FDB">
        <w:rPr>
          <w:rFonts w:eastAsia="Calibri"/>
          <w:noProof/>
          <w:u w:val="single"/>
          <w:lang w:val="fr-FR"/>
        </w:rPr>
        <w:t>UPOV</w:t>
      </w:r>
    </w:p>
    <w:p w:rsidR="006D4C12" w:rsidRPr="00383FDB" w:rsidRDefault="006D4C12" w:rsidP="006D4C12">
      <w:pPr>
        <w:jc w:val="left"/>
        <w:rPr>
          <w:rFonts w:eastAsiaTheme="minorEastAsia"/>
          <w:noProof/>
          <w:lang w:val="fr-FR"/>
        </w:rPr>
      </w:pPr>
    </w:p>
    <w:p w:rsidR="00711C5B" w:rsidRPr="00383FDB" w:rsidRDefault="006D4C12" w:rsidP="006D4C12">
      <w:pPr>
        <w:widowControl w:val="0"/>
        <w:ind w:right="420"/>
        <w:rPr>
          <w:rFonts w:eastAsiaTheme="minorEastAsia" w:cs="Arial"/>
          <w:noProof/>
          <w:szCs w:val="21"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AD3759" w:rsidRPr="00383FDB">
        <w:rPr>
          <w:noProof/>
          <w:lang w:val="fr-FR"/>
        </w:rPr>
        <w:t xml:space="preserve">Le groupe de </w:t>
      </w:r>
      <w:r w:rsidRPr="00383FDB">
        <w:rPr>
          <w:rFonts w:eastAsiaTheme="minorEastAsia"/>
          <w:noProof/>
          <w:lang w:val="fr-FR"/>
        </w:rPr>
        <w:t xml:space="preserve">coordination </w:t>
      </w:r>
      <w:r w:rsidR="00AD3759" w:rsidRPr="00383FDB">
        <w:rPr>
          <w:rFonts w:eastAsiaTheme="minorEastAsia"/>
          <w:noProof/>
          <w:lang w:val="fr-FR"/>
        </w:rPr>
        <w:t xml:space="preserve">sur les plantes potagères </w:t>
      </w:r>
      <w:r w:rsidR="00AD3759" w:rsidRPr="00383FDB">
        <w:rPr>
          <w:noProof/>
          <w:lang w:val="fr-FR"/>
        </w:rPr>
        <w:t>est convenu de l</w:t>
      </w:r>
      <w:r w:rsidR="00711C5B" w:rsidRPr="00383FDB">
        <w:rPr>
          <w:noProof/>
          <w:lang w:val="fr-FR"/>
        </w:rPr>
        <w:t>’</w:t>
      </w:r>
      <w:r w:rsidR="00AD3759" w:rsidRPr="00383FDB">
        <w:rPr>
          <w:noProof/>
          <w:lang w:val="fr-FR"/>
        </w:rPr>
        <w:t>opportunité d</w:t>
      </w:r>
      <w:r w:rsidR="00711C5B" w:rsidRPr="00383FDB">
        <w:rPr>
          <w:noProof/>
          <w:lang w:val="fr-FR"/>
        </w:rPr>
        <w:t>’</w:t>
      </w:r>
      <w:r w:rsidR="00AD3759" w:rsidRPr="00383FDB">
        <w:rPr>
          <w:noProof/>
          <w:lang w:val="fr-FR"/>
        </w:rPr>
        <w:t>inscrire à l</w:t>
      </w:r>
      <w:r w:rsidR="00711C5B" w:rsidRPr="00383FDB">
        <w:rPr>
          <w:noProof/>
          <w:lang w:val="fr-FR"/>
        </w:rPr>
        <w:t>’</w:t>
      </w:r>
      <w:r w:rsidR="00AD3759" w:rsidRPr="00383FDB">
        <w:rPr>
          <w:noProof/>
          <w:lang w:val="fr-FR"/>
        </w:rPr>
        <w:t>ordre du jour de la session suivante</w:t>
      </w:r>
      <w:r w:rsidR="00711C5B" w:rsidRPr="00383FDB">
        <w:rPr>
          <w:noProof/>
          <w:lang w:val="fr-FR"/>
        </w:rPr>
        <w:t xml:space="preserve"> du BMT</w:t>
      </w:r>
      <w:r w:rsidR="00AD3759" w:rsidRPr="00383FDB">
        <w:rPr>
          <w:noProof/>
          <w:lang w:val="fr-FR"/>
        </w:rPr>
        <w:t xml:space="preserve"> un point au titre duquel les obtenteurs, juristes et décideurs politiques seraient invités à traiter de questions relatives à la propriété</w:t>
      </w:r>
      <w:r w:rsidRPr="00383FDB">
        <w:rPr>
          <w:rFonts w:eastAsiaTheme="minorEastAsia" w:cs="Arial"/>
          <w:noProof/>
          <w:szCs w:val="21"/>
          <w:lang w:val="fr-FR"/>
        </w:rPr>
        <w:t xml:space="preserve">, </w:t>
      </w:r>
      <w:r w:rsidR="00AD3759" w:rsidRPr="00383FDB">
        <w:rPr>
          <w:rFonts w:eastAsiaTheme="minorEastAsia" w:cs="Arial"/>
          <w:noProof/>
          <w:szCs w:val="21"/>
          <w:lang w:val="fr-FR"/>
        </w:rPr>
        <w:t>et d</w:t>
      </w:r>
      <w:r w:rsidR="00711C5B" w:rsidRPr="00383FDB">
        <w:rPr>
          <w:rFonts w:eastAsiaTheme="minorEastAsia" w:cs="Arial"/>
          <w:noProof/>
          <w:szCs w:val="21"/>
          <w:lang w:val="fr-FR"/>
        </w:rPr>
        <w:t>’</w:t>
      </w:r>
      <w:r w:rsidR="00504C56" w:rsidRPr="00383FDB">
        <w:rPr>
          <w:rFonts w:eastAsiaTheme="minorEastAsia" w:cs="Arial"/>
          <w:noProof/>
          <w:szCs w:val="21"/>
          <w:lang w:val="fr-FR"/>
        </w:rPr>
        <w:t>élaborer des critères concernant l</w:t>
      </w:r>
      <w:r w:rsidR="00711C5B" w:rsidRPr="00383FDB">
        <w:rPr>
          <w:rFonts w:eastAsiaTheme="minorEastAsia" w:cs="Arial"/>
          <w:noProof/>
          <w:szCs w:val="21"/>
          <w:lang w:val="fr-FR"/>
        </w:rPr>
        <w:t>’</w:t>
      </w:r>
      <w:r w:rsidR="00504C56" w:rsidRPr="00383FDB">
        <w:rPr>
          <w:rFonts w:eastAsiaTheme="minorEastAsia" w:cs="Arial"/>
          <w:noProof/>
          <w:szCs w:val="21"/>
          <w:lang w:val="fr-FR"/>
        </w:rPr>
        <w:t>échange de matériel et de données d</w:t>
      </w:r>
      <w:r w:rsidR="00711C5B" w:rsidRPr="00383FDB">
        <w:rPr>
          <w:rFonts w:eastAsiaTheme="minorEastAsia" w:cs="Arial"/>
          <w:noProof/>
          <w:szCs w:val="21"/>
          <w:lang w:val="fr-FR"/>
        </w:rPr>
        <w:t>’</w:t>
      </w:r>
      <w:r w:rsidR="00504C56" w:rsidRPr="00383FDB">
        <w:rPr>
          <w:rFonts w:eastAsiaTheme="minorEastAsia" w:cs="Arial"/>
          <w:noProof/>
          <w:szCs w:val="21"/>
          <w:lang w:val="fr-FR"/>
        </w:rPr>
        <w:t>ADN entre membres de l</w:t>
      </w:r>
      <w:r w:rsidR="00711C5B" w:rsidRPr="00383FDB">
        <w:rPr>
          <w:rFonts w:eastAsiaTheme="minorEastAsia" w:cs="Arial"/>
          <w:noProof/>
          <w:szCs w:val="21"/>
          <w:lang w:val="fr-FR"/>
        </w:rPr>
        <w:t>’</w:t>
      </w:r>
      <w:r w:rsidRPr="00383FDB">
        <w:rPr>
          <w:rFonts w:eastAsiaTheme="minorEastAsia" w:cs="Arial"/>
          <w:noProof/>
          <w:szCs w:val="21"/>
          <w:lang w:val="fr-FR"/>
        </w:rPr>
        <w:t>UPOV.</w:t>
      </w:r>
    </w:p>
    <w:p w:rsidR="006D4C12" w:rsidRPr="00383FDB" w:rsidRDefault="006D4C12" w:rsidP="0027670F">
      <w:pPr>
        <w:keepNext/>
        <w:rPr>
          <w:noProof/>
          <w:lang w:val="fr-FR"/>
        </w:rPr>
      </w:pPr>
    </w:p>
    <w:p w:rsidR="00711C5B" w:rsidRPr="00383FDB" w:rsidRDefault="00504C56" w:rsidP="00213C3F">
      <w:pPr>
        <w:keepNext/>
        <w:outlineLvl w:val="2"/>
        <w:rPr>
          <w:i/>
          <w:noProof/>
          <w:lang w:val="fr-FR"/>
        </w:rPr>
      </w:pPr>
      <w:bookmarkStart w:id="108" w:name="_Toc525478531"/>
      <w:bookmarkStart w:id="109" w:name="_Toc525647220"/>
      <w:r w:rsidRPr="00383FDB">
        <w:rPr>
          <w:i/>
          <w:noProof/>
          <w:lang w:val="fr-FR"/>
        </w:rPr>
        <w:t>Plantes fruitières et arbres forestiers</w:t>
      </w:r>
      <w:bookmarkEnd w:id="108"/>
      <w:bookmarkEnd w:id="109"/>
    </w:p>
    <w:p w:rsidR="006D4C12" w:rsidRPr="00383FDB" w:rsidRDefault="006D4C12" w:rsidP="00213C3F">
      <w:pPr>
        <w:keepNext/>
        <w:jc w:val="left"/>
        <w:rPr>
          <w:noProof/>
          <w:lang w:val="fr-FR"/>
        </w:rPr>
      </w:pPr>
    </w:p>
    <w:p w:rsidR="006D4C12" w:rsidRPr="00383FDB" w:rsidRDefault="003B1A56" w:rsidP="00213C3F">
      <w:pPr>
        <w:keepNext/>
        <w:ind w:left="567"/>
        <w:outlineLvl w:val="3"/>
        <w:rPr>
          <w:noProof/>
          <w:u w:val="single"/>
          <w:lang w:val="fr-FR"/>
        </w:rPr>
      </w:pPr>
      <w:r w:rsidRPr="00383FDB">
        <w:rPr>
          <w:rFonts w:eastAsiaTheme="minorEastAsia"/>
          <w:noProof/>
          <w:u w:val="single"/>
          <w:lang w:val="fr-FR"/>
        </w:rPr>
        <w:t>Résumé des plantes présentant un intérêt</w:t>
      </w:r>
    </w:p>
    <w:p w:rsidR="006D4C12" w:rsidRPr="00383FDB" w:rsidRDefault="006D4C12" w:rsidP="00213C3F">
      <w:pPr>
        <w:keepNext/>
        <w:jc w:val="left"/>
        <w:rPr>
          <w:noProof/>
          <w:lang w:val="fr-FR"/>
        </w:rPr>
      </w:pPr>
    </w:p>
    <w:tbl>
      <w:tblPr>
        <w:tblStyle w:val="TableGrid"/>
        <w:tblW w:w="9180" w:type="dxa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7063"/>
      </w:tblGrid>
      <w:tr w:rsidR="006D4C12" w:rsidRPr="00A113F5" w:rsidTr="00046B60">
        <w:tc>
          <w:tcPr>
            <w:tcW w:w="2117" w:type="dxa"/>
          </w:tcPr>
          <w:p w:rsidR="006D4C12" w:rsidRPr="00383FDB" w:rsidRDefault="000B5E8F" w:rsidP="00405722">
            <w:pPr>
              <w:keepNext/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Pomme</w:t>
            </w:r>
          </w:p>
        </w:tc>
        <w:tc>
          <w:tcPr>
            <w:tcW w:w="7063" w:type="dxa"/>
          </w:tcPr>
          <w:p w:rsidR="006D4C12" w:rsidRPr="00383FDB" w:rsidRDefault="006D4C12" w:rsidP="000B5E8F">
            <w:pPr>
              <w:keepNext/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Canada, France, </w:t>
            </w:r>
            <w:r w:rsidR="000B5E8F"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="000B5E8F"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, R</w:t>
            </w:r>
            <w:r w:rsidR="000B5E8F" w:rsidRPr="00383FDB">
              <w:rPr>
                <w:rFonts w:cs="Arial"/>
                <w:noProof/>
                <w:color w:val="000000"/>
                <w:sz w:val="18"/>
                <w:lang w:val="fr-FR"/>
              </w:rPr>
              <w:t>é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publi</w:t>
            </w:r>
            <w:r w:rsidR="000B5E8F" w:rsidRPr="00383FDB">
              <w:rPr>
                <w:rFonts w:cs="Arial"/>
                <w:noProof/>
                <w:color w:val="000000"/>
                <w:sz w:val="18"/>
                <w:lang w:val="fr-FR"/>
              </w:rPr>
              <w:t>que de Corée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="000B5E8F"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Union européenne, 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CIOPORA </w:t>
            </w:r>
          </w:p>
        </w:tc>
      </w:tr>
      <w:tr w:rsidR="006D4C12" w:rsidRPr="00383FDB" w:rsidTr="00046B60">
        <w:tc>
          <w:tcPr>
            <w:tcW w:w="2117" w:type="dxa"/>
          </w:tcPr>
          <w:p w:rsidR="006D4C12" w:rsidRPr="00383FDB" w:rsidRDefault="006D4C12" w:rsidP="000B5E8F">
            <w:pPr>
              <w:keepNext/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A</w:t>
            </w:r>
            <w:r w:rsidR="000B5E8F" w:rsidRPr="00383FDB">
              <w:rPr>
                <w:noProof/>
                <w:sz w:val="18"/>
                <w:lang w:val="fr-FR"/>
              </w:rPr>
              <w:t>b</w:t>
            </w:r>
            <w:r w:rsidRPr="00383FDB">
              <w:rPr>
                <w:noProof/>
                <w:sz w:val="18"/>
                <w:lang w:val="fr-FR"/>
              </w:rPr>
              <w:t>ricot</w:t>
            </w:r>
          </w:p>
        </w:tc>
        <w:tc>
          <w:tcPr>
            <w:tcW w:w="7063" w:type="dxa"/>
          </w:tcPr>
          <w:p w:rsidR="006D4C12" w:rsidRPr="00383FDB" w:rsidRDefault="006D4C12" w:rsidP="00213C3F">
            <w:pPr>
              <w:keepNext/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France</w:t>
            </w:r>
          </w:p>
        </w:tc>
      </w:tr>
      <w:tr w:rsidR="006D4C12" w:rsidRPr="00A113F5" w:rsidTr="00046B60">
        <w:tc>
          <w:tcPr>
            <w:tcW w:w="2117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sz w:val="18"/>
                <w:lang w:val="fr-FR" w:eastAsia="ja-JP"/>
              </w:rPr>
              <w:t>Myrtille</w:t>
            </w:r>
          </w:p>
        </w:tc>
        <w:tc>
          <w:tcPr>
            <w:tcW w:w="7063" w:type="dxa"/>
          </w:tcPr>
          <w:p w:rsidR="006D4C12" w:rsidRPr="00383FDB" w:rsidRDefault="000B5E8F" w:rsidP="000B5E8F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  <w:r w:rsidR="006D4C12" w:rsidRPr="00383FDB">
              <w:rPr>
                <w:rFonts w:cs="Arial"/>
                <w:noProof/>
                <w:color w:val="000000"/>
                <w:sz w:val="18"/>
                <w:lang w:val="fr-FR"/>
              </w:rPr>
              <w:t>, R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é</w:t>
            </w:r>
            <w:r w:rsidR="006D4C12" w:rsidRPr="00383FDB">
              <w:rPr>
                <w:rFonts w:cs="Arial"/>
                <w:noProof/>
                <w:color w:val="000000"/>
                <w:sz w:val="18"/>
                <w:lang w:val="fr-FR"/>
              </w:rPr>
              <w:t>publi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que de Corée</w:t>
            </w:r>
            <w:r w:rsidR="006D4C12"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Royaume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Uni </w:t>
            </w:r>
          </w:p>
        </w:tc>
      </w:tr>
      <w:tr w:rsidR="006D4C12" w:rsidRPr="00383FDB" w:rsidTr="00046B60">
        <w:tc>
          <w:tcPr>
            <w:tcW w:w="2117" w:type="dxa"/>
          </w:tcPr>
          <w:p w:rsidR="006D4C12" w:rsidRPr="00383FDB" w:rsidRDefault="006D4C12" w:rsidP="000B5E8F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sz w:val="18"/>
                <w:lang w:val="fr-FR" w:eastAsia="ja-JP"/>
              </w:rPr>
              <w:t>C</w:t>
            </w:r>
            <w:r w:rsidR="000B5E8F" w:rsidRPr="00383FDB">
              <w:rPr>
                <w:rFonts w:cs="Arial"/>
                <w:noProof/>
                <w:sz w:val="18"/>
                <w:lang w:val="fr-FR" w:eastAsia="ja-JP"/>
              </w:rPr>
              <w:t>erise</w:t>
            </w:r>
          </w:p>
        </w:tc>
        <w:tc>
          <w:tcPr>
            <w:tcW w:w="7063" w:type="dxa"/>
          </w:tcPr>
          <w:p w:rsidR="006D4C12" w:rsidRPr="00383FDB" w:rsidRDefault="006D4C1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France</w:t>
            </w:r>
          </w:p>
        </w:tc>
      </w:tr>
      <w:tr w:rsidR="006D4C12" w:rsidRPr="00383FDB" w:rsidTr="00046B60">
        <w:tc>
          <w:tcPr>
            <w:tcW w:w="2117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Agrumes</w:t>
            </w:r>
          </w:p>
        </w:tc>
        <w:tc>
          <w:tcPr>
            <w:tcW w:w="7063" w:type="dxa"/>
          </w:tcPr>
          <w:p w:rsidR="006D4C12" w:rsidRPr="00383FDB" w:rsidRDefault="006D4C1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CIOPORA</w:t>
            </w:r>
          </w:p>
        </w:tc>
      </w:tr>
      <w:tr w:rsidR="006D4C12" w:rsidRPr="00383FDB" w:rsidTr="00046B60">
        <w:tc>
          <w:tcPr>
            <w:tcW w:w="2117" w:type="dxa"/>
          </w:tcPr>
          <w:p w:rsidR="006D4C12" w:rsidRPr="00383FDB" w:rsidRDefault="000B5E8F" w:rsidP="000B5E8F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sz w:val="18"/>
                <w:lang w:val="fr-FR" w:eastAsia="ja-JP"/>
              </w:rPr>
              <w:t>Orme</w:t>
            </w:r>
            <w:r w:rsidR="006D4C12" w:rsidRPr="00383FDB">
              <w:rPr>
                <w:rFonts w:cs="Arial"/>
                <w:noProof/>
                <w:sz w:val="18"/>
                <w:lang w:val="fr-FR" w:eastAsia="ja-JP"/>
              </w:rPr>
              <w:t xml:space="preserve"> (Ulmus)</w:t>
            </w:r>
          </w:p>
        </w:tc>
        <w:tc>
          <w:tcPr>
            <w:tcW w:w="7063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</w:p>
        </w:tc>
      </w:tr>
      <w:tr w:rsidR="006D4C12" w:rsidRPr="00383FDB" w:rsidTr="00046B60">
        <w:tc>
          <w:tcPr>
            <w:tcW w:w="2117" w:type="dxa"/>
          </w:tcPr>
          <w:p w:rsidR="006D4C12" w:rsidRPr="00383FDB" w:rsidRDefault="006D4C1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i/>
                <w:noProof/>
                <w:sz w:val="18"/>
                <w:lang w:val="fr-FR" w:eastAsia="ja-JP"/>
              </w:rPr>
              <w:t>Fraxinus</w:t>
            </w:r>
          </w:p>
        </w:tc>
        <w:tc>
          <w:tcPr>
            <w:tcW w:w="7063" w:type="dxa"/>
          </w:tcPr>
          <w:p w:rsidR="006D4C12" w:rsidRPr="00383FDB" w:rsidRDefault="000B5E8F" w:rsidP="000B5E8F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Bas </w:t>
            </w:r>
          </w:p>
        </w:tc>
      </w:tr>
      <w:tr w:rsidR="006D4C12" w:rsidRPr="00383FDB" w:rsidTr="00046B60">
        <w:tc>
          <w:tcPr>
            <w:tcW w:w="2117" w:type="dxa"/>
          </w:tcPr>
          <w:p w:rsidR="006D4C12" w:rsidRPr="00383FDB" w:rsidRDefault="000B5E8F" w:rsidP="006D4C12">
            <w:pPr>
              <w:jc w:val="left"/>
              <w:rPr>
                <w:rFonts w:cs="Arial"/>
                <w:noProof/>
                <w:sz w:val="18"/>
                <w:lang w:val="fr-FR" w:eastAsia="ja-JP"/>
              </w:rPr>
            </w:pPr>
            <w:r w:rsidRPr="00383FDB">
              <w:rPr>
                <w:rFonts w:cs="Arial"/>
                <w:noProof/>
                <w:sz w:val="18"/>
                <w:lang w:val="fr-FR" w:eastAsia="ja-JP"/>
              </w:rPr>
              <w:t>Prunier japonais</w:t>
            </w:r>
          </w:p>
        </w:tc>
        <w:tc>
          <w:tcPr>
            <w:tcW w:w="7063" w:type="dxa"/>
          </w:tcPr>
          <w:p w:rsidR="006D4C12" w:rsidRPr="00383FDB" w:rsidRDefault="006D4C1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France</w:t>
            </w:r>
          </w:p>
        </w:tc>
      </w:tr>
      <w:tr w:rsidR="006D4C12" w:rsidRPr="00383FDB" w:rsidTr="00046B60">
        <w:tc>
          <w:tcPr>
            <w:tcW w:w="2117" w:type="dxa"/>
          </w:tcPr>
          <w:p w:rsidR="006D4C12" w:rsidRPr="00383FDB" w:rsidRDefault="000B5E8F" w:rsidP="000B5E8F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Pêcher</w:t>
            </w:r>
          </w:p>
        </w:tc>
        <w:tc>
          <w:tcPr>
            <w:tcW w:w="7063" w:type="dxa"/>
          </w:tcPr>
          <w:p w:rsidR="006D4C12" w:rsidRPr="00383FDB" w:rsidRDefault="006D4C12" w:rsidP="006D4C12">
            <w:pPr>
              <w:jc w:val="left"/>
              <w:rPr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France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="000B5E8F" w:rsidRPr="00383FDB">
              <w:rPr>
                <w:rFonts w:cs="Arial"/>
                <w:noProof/>
                <w:color w:val="000000"/>
                <w:sz w:val="18"/>
                <w:lang w:val="fr-FR"/>
              </w:rPr>
              <w:t>République de Corée</w:t>
            </w:r>
          </w:p>
        </w:tc>
      </w:tr>
      <w:tr w:rsidR="006D4C12" w:rsidRPr="00383FDB" w:rsidTr="00046B60">
        <w:tc>
          <w:tcPr>
            <w:tcW w:w="2117" w:type="dxa"/>
          </w:tcPr>
          <w:p w:rsidR="006D4C12" w:rsidRPr="00383FDB" w:rsidRDefault="006D4C12" w:rsidP="000B5E8F">
            <w:pPr>
              <w:jc w:val="left"/>
              <w:rPr>
                <w:rFonts w:cs="Arial"/>
                <w:noProof/>
                <w:sz w:val="18"/>
                <w:lang w:val="fr-FR" w:eastAsia="ja-JP"/>
              </w:rPr>
            </w:pPr>
            <w:r w:rsidRPr="00383FDB">
              <w:rPr>
                <w:noProof/>
                <w:sz w:val="18"/>
                <w:lang w:val="fr-FR"/>
              </w:rPr>
              <w:t>P</w:t>
            </w:r>
            <w:r w:rsidR="000B5E8F" w:rsidRPr="00383FDB">
              <w:rPr>
                <w:noProof/>
                <w:sz w:val="18"/>
                <w:lang w:val="fr-FR"/>
              </w:rPr>
              <w:t>oirier</w:t>
            </w:r>
          </w:p>
        </w:tc>
        <w:tc>
          <w:tcPr>
            <w:tcW w:w="7063" w:type="dxa"/>
          </w:tcPr>
          <w:p w:rsidR="006D4C12" w:rsidRPr="00383FDB" w:rsidRDefault="006D4C1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France</w:t>
            </w:r>
          </w:p>
        </w:tc>
      </w:tr>
      <w:tr w:rsidR="006D4C12" w:rsidRPr="00383FDB" w:rsidTr="00046B60">
        <w:tc>
          <w:tcPr>
            <w:tcW w:w="2117" w:type="dxa"/>
          </w:tcPr>
          <w:p w:rsidR="006D4C12" w:rsidRPr="00383FDB" w:rsidRDefault="000B5E8F" w:rsidP="006D4C12">
            <w:pPr>
              <w:jc w:val="left"/>
              <w:rPr>
                <w:rFonts w:cs="Arial"/>
                <w:noProof/>
                <w:sz w:val="18"/>
                <w:lang w:val="fr-FR" w:eastAsia="ja-JP"/>
              </w:rPr>
            </w:pPr>
            <w:r w:rsidRPr="00383FDB">
              <w:rPr>
                <w:rFonts w:cs="Arial"/>
                <w:noProof/>
                <w:sz w:val="18"/>
                <w:lang w:val="fr-FR" w:eastAsia="ja-JP"/>
              </w:rPr>
              <w:t>Framboisier</w:t>
            </w:r>
          </w:p>
        </w:tc>
        <w:tc>
          <w:tcPr>
            <w:tcW w:w="7063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  <w:r w:rsidR="006D4C12"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, 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Royaume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Uni</w:t>
            </w:r>
          </w:p>
        </w:tc>
      </w:tr>
      <w:tr w:rsidR="006D4C12" w:rsidRPr="00383FDB" w:rsidTr="00046B60">
        <w:tc>
          <w:tcPr>
            <w:tcW w:w="2117" w:type="dxa"/>
          </w:tcPr>
          <w:p w:rsidR="006D4C12" w:rsidRPr="00383FDB" w:rsidRDefault="000B5E8F" w:rsidP="000B5E8F">
            <w:pPr>
              <w:jc w:val="left"/>
              <w:rPr>
                <w:rFonts w:cs="Arial"/>
                <w:noProof/>
                <w:sz w:val="18"/>
                <w:lang w:val="fr-FR" w:eastAsia="ja-JP"/>
              </w:rPr>
            </w:pPr>
            <w:r w:rsidRPr="00383FDB">
              <w:rPr>
                <w:rFonts w:cs="Arial"/>
                <w:noProof/>
                <w:sz w:val="18"/>
                <w:lang w:val="fr-FR" w:eastAsia="ja-JP"/>
              </w:rPr>
              <w:t xml:space="preserve">Fraisier </w:t>
            </w:r>
          </w:p>
        </w:tc>
        <w:tc>
          <w:tcPr>
            <w:tcW w:w="7063" w:type="dxa"/>
          </w:tcPr>
          <w:p w:rsidR="006D4C12" w:rsidRPr="00383FDB" w:rsidRDefault="006D4C12" w:rsidP="000B5E8F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Chin</w:t>
            </w:r>
            <w:r w:rsidR="000B5E8F" w:rsidRPr="00383FDB">
              <w:rPr>
                <w:noProof/>
                <w:sz w:val="18"/>
                <w:lang w:val="fr-FR"/>
              </w:rPr>
              <w:t>e</w:t>
            </w:r>
            <w:r w:rsidRPr="00383FDB">
              <w:rPr>
                <w:noProof/>
                <w:sz w:val="18"/>
                <w:lang w:val="fr-FR"/>
              </w:rPr>
              <w:t>,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 xml:space="preserve"> France, </w:t>
            </w:r>
            <w:r w:rsidR="000B5E8F"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="000B5E8F"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</w:p>
        </w:tc>
      </w:tr>
    </w:tbl>
    <w:p w:rsidR="006D4C12" w:rsidRPr="00383FDB" w:rsidRDefault="006D4C12" w:rsidP="006D4C12">
      <w:pPr>
        <w:rPr>
          <w:noProof/>
          <w:lang w:val="fr-FR"/>
        </w:rPr>
      </w:pPr>
    </w:p>
    <w:p w:rsidR="006D4C12" w:rsidRPr="00383FDB" w:rsidRDefault="00C861F1" w:rsidP="006D4C12">
      <w:pPr>
        <w:ind w:left="567"/>
        <w:outlineLvl w:val="3"/>
        <w:rPr>
          <w:noProof/>
          <w:u w:val="single"/>
          <w:lang w:val="fr-FR"/>
        </w:rPr>
      </w:pPr>
      <w:r w:rsidRPr="00383FDB">
        <w:rPr>
          <w:rFonts w:eastAsia="Calibri"/>
          <w:noProof/>
          <w:u w:val="single"/>
          <w:lang w:val="fr-FR"/>
        </w:rPr>
        <w:t>Propositions d</w:t>
      </w:r>
      <w:r w:rsidR="00711C5B" w:rsidRPr="00383FDB">
        <w:rPr>
          <w:rFonts w:eastAsia="Calibri"/>
          <w:noProof/>
          <w:u w:val="single"/>
          <w:lang w:val="fr-FR"/>
        </w:rPr>
        <w:t>’</w:t>
      </w:r>
      <w:r w:rsidRPr="00383FDB">
        <w:rPr>
          <w:rFonts w:eastAsia="Calibri"/>
          <w:noProof/>
          <w:u w:val="single"/>
          <w:lang w:val="fr-FR"/>
        </w:rPr>
        <w:t>initiatives de l</w:t>
      </w:r>
      <w:r w:rsidR="00711C5B" w:rsidRPr="00383FDB">
        <w:rPr>
          <w:rFonts w:eastAsia="Calibri"/>
          <w:noProof/>
          <w:u w:val="single"/>
          <w:lang w:val="fr-FR"/>
        </w:rPr>
        <w:t>’</w:t>
      </w:r>
      <w:r w:rsidRPr="00383FDB">
        <w:rPr>
          <w:rFonts w:eastAsia="Calibri"/>
          <w:noProof/>
          <w:u w:val="single"/>
          <w:lang w:val="fr-FR"/>
        </w:rPr>
        <w:t>UPOV</w:t>
      </w:r>
    </w:p>
    <w:p w:rsidR="006D4C12" w:rsidRPr="00383FDB" w:rsidRDefault="006D4C12" w:rsidP="006D4C12">
      <w:pPr>
        <w:rPr>
          <w:noProof/>
          <w:lang w:val="fr-FR"/>
        </w:rPr>
      </w:pPr>
    </w:p>
    <w:p w:rsidR="006D4C12" w:rsidRPr="00383FDB" w:rsidRDefault="006D4C12" w:rsidP="006D4C12">
      <w:pPr>
        <w:rPr>
          <w:rFonts w:cs="Arial"/>
          <w:iCs/>
          <w:noProof/>
          <w:snapToGrid w:val="0"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0B5E8F" w:rsidRPr="00383FDB">
        <w:rPr>
          <w:noProof/>
          <w:lang w:val="fr-FR"/>
        </w:rPr>
        <w:t xml:space="preserve">Le groupe de </w:t>
      </w:r>
      <w:r w:rsidRPr="00383FDB">
        <w:rPr>
          <w:noProof/>
          <w:lang w:val="fr-FR"/>
        </w:rPr>
        <w:t xml:space="preserve">coordination </w:t>
      </w:r>
      <w:r w:rsidR="000B5E8F" w:rsidRPr="00383FDB">
        <w:rPr>
          <w:noProof/>
          <w:lang w:val="fr-FR"/>
        </w:rPr>
        <w:t>sur les plantes fruitières et arbres forestiers est convenu de l</w:t>
      </w:r>
      <w:r w:rsidR="00711C5B" w:rsidRPr="00383FDB">
        <w:rPr>
          <w:noProof/>
          <w:lang w:val="fr-FR"/>
        </w:rPr>
        <w:t>’</w:t>
      </w:r>
      <w:r w:rsidRPr="00383FDB">
        <w:rPr>
          <w:noProof/>
          <w:lang w:val="fr-FR"/>
        </w:rPr>
        <w:t xml:space="preserve">importance </w:t>
      </w:r>
      <w:r w:rsidR="000B5E8F" w:rsidRPr="00383FDB">
        <w:rPr>
          <w:noProof/>
          <w:lang w:val="fr-FR"/>
        </w:rPr>
        <w:t>des questions relatives à la propriété pour ce qui est de favoriser la coopération internationale en matière d</w:t>
      </w:r>
      <w:r w:rsidR="00711C5B" w:rsidRPr="00383FDB">
        <w:rPr>
          <w:noProof/>
          <w:lang w:val="fr-FR"/>
        </w:rPr>
        <w:t>’</w:t>
      </w:r>
      <w:r w:rsidR="000B5E8F" w:rsidRPr="00383FDB">
        <w:rPr>
          <w:noProof/>
          <w:lang w:val="fr-FR"/>
        </w:rPr>
        <w:t xml:space="preserve">utilisation des techniques </w:t>
      </w:r>
      <w:r w:rsidRPr="00383FDB">
        <w:rPr>
          <w:rFonts w:cs="Arial"/>
          <w:iCs/>
          <w:noProof/>
          <w:snapToGrid w:val="0"/>
          <w:lang w:val="fr-FR"/>
        </w:rPr>
        <w:t>mol</w:t>
      </w:r>
      <w:r w:rsidR="000B5E8F" w:rsidRPr="00383FDB">
        <w:rPr>
          <w:rFonts w:cs="Arial"/>
          <w:iCs/>
          <w:noProof/>
          <w:snapToGrid w:val="0"/>
          <w:lang w:val="fr-FR"/>
        </w:rPr>
        <w:t>é</w:t>
      </w:r>
      <w:r w:rsidRPr="00383FDB">
        <w:rPr>
          <w:rFonts w:cs="Arial"/>
          <w:iCs/>
          <w:noProof/>
          <w:snapToGrid w:val="0"/>
          <w:lang w:val="fr-FR"/>
        </w:rPr>
        <w:t>cula</w:t>
      </w:r>
      <w:r w:rsidR="000B5E8F" w:rsidRPr="00383FDB">
        <w:rPr>
          <w:rFonts w:cs="Arial"/>
          <w:iCs/>
          <w:noProof/>
          <w:snapToGrid w:val="0"/>
          <w:lang w:val="fr-FR"/>
        </w:rPr>
        <w:t>ires</w:t>
      </w:r>
      <w:r w:rsidRPr="00383FDB">
        <w:rPr>
          <w:rFonts w:cs="Arial"/>
          <w:iCs/>
          <w:noProof/>
          <w:snapToGrid w:val="0"/>
          <w:lang w:val="fr-FR"/>
        </w:rPr>
        <w:t>.</w:t>
      </w:r>
    </w:p>
    <w:p w:rsidR="006D4C12" w:rsidRPr="00383FDB" w:rsidRDefault="006D4C12" w:rsidP="006D4C12">
      <w:pPr>
        <w:jc w:val="left"/>
        <w:rPr>
          <w:noProof/>
          <w:lang w:val="fr-FR"/>
        </w:rPr>
      </w:pPr>
    </w:p>
    <w:p w:rsidR="006D4C12" w:rsidRPr="00383FDB" w:rsidRDefault="000B5E8F" w:rsidP="006D4C12">
      <w:pPr>
        <w:keepNext/>
        <w:outlineLvl w:val="2"/>
        <w:rPr>
          <w:i/>
          <w:noProof/>
          <w:lang w:val="fr-FR"/>
        </w:rPr>
      </w:pPr>
      <w:bookmarkStart w:id="110" w:name="_Toc525478532"/>
      <w:bookmarkStart w:id="111" w:name="_Toc525647221"/>
      <w:r w:rsidRPr="00383FDB">
        <w:rPr>
          <w:i/>
          <w:noProof/>
          <w:lang w:val="fr-FR"/>
        </w:rPr>
        <w:t>Plantes o</w:t>
      </w:r>
      <w:r w:rsidR="006D4C12" w:rsidRPr="00383FDB">
        <w:rPr>
          <w:i/>
          <w:noProof/>
          <w:lang w:val="fr-FR"/>
        </w:rPr>
        <w:t>rn</w:t>
      </w:r>
      <w:r w:rsidRPr="00383FDB">
        <w:rPr>
          <w:i/>
          <w:noProof/>
          <w:lang w:val="fr-FR"/>
        </w:rPr>
        <w:t>e</w:t>
      </w:r>
      <w:r w:rsidR="006D4C12" w:rsidRPr="00383FDB">
        <w:rPr>
          <w:i/>
          <w:noProof/>
          <w:lang w:val="fr-FR"/>
        </w:rPr>
        <w:t>mental</w:t>
      </w:r>
      <w:r w:rsidRPr="00383FDB">
        <w:rPr>
          <w:i/>
          <w:noProof/>
          <w:lang w:val="fr-FR"/>
        </w:rPr>
        <w:t>es</w:t>
      </w:r>
      <w:bookmarkEnd w:id="110"/>
      <w:bookmarkEnd w:id="111"/>
    </w:p>
    <w:p w:rsidR="006D4C12" w:rsidRPr="00383FDB" w:rsidRDefault="006D4C12" w:rsidP="006D4C12">
      <w:pPr>
        <w:jc w:val="left"/>
        <w:rPr>
          <w:noProof/>
          <w:lang w:val="fr-FR"/>
        </w:rPr>
      </w:pPr>
    </w:p>
    <w:p w:rsidR="006D4C12" w:rsidRPr="00383FDB" w:rsidRDefault="003B1A56" w:rsidP="006D4C12">
      <w:pPr>
        <w:ind w:left="567"/>
        <w:outlineLvl w:val="3"/>
        <w:rPr>
          <w:noProof/>
          <w:u w:val="single"/>
          <w:lang w:val="fr-FR"/>
        </w:rPr>
      </w:pPr>
      <w:r w:rsidRPr="00383FDB">
        <w:rPr>
          <w:rFonts w:eastAsiaTheme="minorEastAsia"/>
          <w:noProof/>
          <w:u w:val="single"/>
          <w:lang w:val="fr-FR"/>
        </w:rPr>
        <w:t>Résumé des plantes présentant un intérêt</w:t>
      </w:r>
    </w:p>
    <w:p w:rsidR="006D4C12" w:rsidRPr="00383FDB" w:rsidRDefault="006D4C12" w:rsidP="006D4C12">
      <w:pPr>
        <w:rPr>
          <w:noProof/>
          <w:lang w:val="fr-FR"/>
        </w:rPr>
      </w:pPr>
    </w:p>
    <w:tbl>
      <w:tblPr>
        <w:tblStyle w:val="TableGrid"/>
        <w:tblW w:w="9180" w:type="dxa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58"/>
      </w:tblGrid>
      <w:tr w:rsidR="006D4C12" w:rsidRPr="00383FDB" w:rsidTr="00046B60">
        <w:tc>
          <w:tcPr>
            <w:tcW w:w="2122" w:type="dxa"/>
          </w:tcPr>
          <w:p w:rsidR="006D4C12" w:rsidRPr="00383FDB" w:rsidRDefault="000B5E8F" w:rsidP="000B5E8F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sz w:val="18"/>
                <w:lang w:val="fr-FR" w:eastAsia="ja-JP"/>
              </w:rPr>
              <w:t>Chrysanthème</w:t>
            </w:r>
          </w:p>
        </w:tc>
        <w:tc>
          <w:tcPr>
            <w:tcW w:w="7058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i/>
                <w:noProof/>
                <w:sz w:val="18"/>
                <w:lang w:val="fr-FR" w:eastAsia="ja-JP"/>
              </w:rPr>
              <w:t>Gypsophile</w:t>
            </w:r>
          </w:p>
        </w:tc>
        <w:tc>
          <w:tcPr>
            <w:tcW w:w="7058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0B5E8F" w:rsidP="000B5E8F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sz w:val="18"/>
                <w:lang w:val="fr-FR" w:eastAsia="ja-JP"/>
              </w:rPr>
              <w:t>Hellé</w:t>
            </w:r>
            <w:r w:rsidR="006D4C12" w:rsidRPr="00383FDB">
              <w:rPr>
                <w:rFonts w:cs="Arial"/>
                <w:noProof/>
                <w:sz w:val="18"/>
                <w:lang w:val="fr-FR" w:eastAsia="ja-JP"/>
              </w:rPr>
              <w:t>bor</w:t>
            </w:r>
            <w:r w:rsidRPr="00383FDB">
              <w:rPr>
                <w:rFonts w:cs="Arial"/>
                <w:noProof/>
                <w:sz w:val="18"/>
                <w:lang w:val="fr-FR" w:eastAsia="ja-JP"/>
              </w:rPr>
              <w:t>e</w:t>
            </w:r>
          </w:p>
        </w:tc>
        <w:tc>
          <w:tcPr>
            <w:tcW w:w="7058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Hortensia</w:t>
            </w:r>
          </w:p>
        </w:tc>
        <w:tc>
          <w:tcPr>
            <w:tcW w:w="7058" w:type="dxa"/>
          </w:tcPr>
          <w:p w:rsidR="006D4C12" w:rsidRPr="00383FDB" w:rsidRDefault="006D4C12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France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6D4C12" w:rsidP="006D4C12">
            <w:pPr>
              <w:jc w:val="left"/>
              <w:rPr>
                <w:rFonts w:cs="Arial"/>
                <w:noProof/>
                <w:sz w:val="18"/>
                <w:lang w:val="fr-FR" w:eastAsia="ja-JP"/>
              </w:rPr>
            </w:pPr>
            <w:r w:rsidRPr="00383FDB">
              <w:rPr>
                <w:rFonts w:cs="Arial"/>
                <w:i/>
                <w:noProof/>
                <w:sz w:val="18"/>
                <w:lang w:val="fr-FR" w:eastAsia="ja-JP"/>
              </w:rPr>
              <w:t>Lilium</w:t>
            </w:r>
          </w:p>
        </w:tc>
        <w:tc>
          <w:tcPr>
            <w:tcW w:w="7058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6D4C12" w:rsidP="006D4C12">
            <w:pPr>
              <w:jc w:val="left"/>
              <w:rPr>
                <w:rFonts w:cs="Arial"/>
                <w:noProof/>
                <w:sz w:val="18"/>
                <w:lang w:val="fr-FR" w:eastAsia="ja-JP"/>
              </w:rPr>
            </w:pPr>
            <w:r w:rsidRPr="00383FDB">
              <w:rPr>
                <w:rFonts w:cs="Arial"/>
                <w:noProof/>
                <w:sz w:val="18"/>
                <w:lang w:val="fr-FR" w:eastAsia="ja-JP"/>
              </w:rPr>
              <w:t>Phalaenopsis</w:t>
            </w:r>
          </w:p>
        </w:tc>
        <w:tc>
          <w:tcPr>
            <w:tcW w:w="7058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6D4C12" w:rsidP="006D4C12">
            <w:pPr>
              <w:jc w:val="left"/>
              <w:rPr>
                <w:rFonts w:cs="Arial"/>
                <w:noProof/>
                <w:sz w:val="18"/>
                <w:lang w:val="fr-FR" w:eastAsia="ja-JP"/>
              </w:rPr>
            </w:pPr>
            <w:r w:rsidRPr="00383FDB">
              <w:rPr>
                <w:noProof/>
                <w:sz w:val="18"/>
                <w:lang w:val="fr-FR"/>
              </w:rPr>
              <w:t>Rose</w:t>
            </w:r>
          </w:p>
        </w:tc>
        <w:tc>
          <w:tcPr>
            <w:tcW w:w="7058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Chine</w:t>
            </w:r>
            <w:r w:rsidR="006D4C12" w:rsidRPr="00383FDB">
              <w:rPr>
                <w:noProof/>
                <w:sz w:val="18"/>
                <w:lang w:val="fr-FR"/>
              </w:rPr>
              <w:t xml:space="preserve">, </w:t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Pays</w:t>
            </w:r>
            <w:r w:rsidR="00E664D7" w:rsidRPr="00383FDB">
              <w:rPr>
                <w:rFonts w:cs="Arial"/>
                <w:noProof/>
                <w:color w:val="000000"/>
                <w:sz w:val="18"/>
                <w:lang w:val="fr-FR"/>
              </w:rPr>
              <w:noBreakHyphen/>
            </w:r>
            <w:r w:rsidRPr="00383FDB">
              <w:rPr>
                <w:rFonts w:cs="Arial"/>
                <w:noProof/>
                <w:color w:val="000000"/>
                <w:sz w:val="18"/>
                <w:lang w:val="fr-FR"/>
              </w:rPr>
              <w:t>Bas</w:t>
            </w:r>
            <w:r w:rsidR="006D4C12" w:rsidRPr="00383FDB">
              <w:rPr>
                <w:noProof/>
                <w:sz w:val="18"/>
                <w:lang w:val="fr-FR"/>
              </w:rPr>
              <w:t>, CIOPORA</w:t>
            </w:r>
          </w:p>
        </w:tc>
      </w:tr>
      <w:tr w:rsidR="006D4C12" w:rsidRPr="00383FDB" w:rsidTr="00046B60">
        <w:tc>
          <w:tcPr>
            <w:tcW w:w="2122" w:type="dxa"/>
          </w:tcPr>
          <w:p w:rsidR="006D4C12" w:rsidRPr="00383FDB" w:rsidRDefault="000B5E8F" w:rsidP="006D4C12">
            <w:pPr>
              <w:jc w:val="left"/>
              <w:rPr>
                <w:rFonts w:cs="Arial"/>
                <w:noProof/>
                <w:sz w:val="18"/>
                <w:lang w:val="fr-FR" w:eastAsia="ja-JP"/>
              </w:rPr>
            </w:pPr>
            <w:r w:rsidRPr="00383FDB">
              <w:rPr>
                <w:noProof/>
                <w:sz w:val="18"/>
                <w:lang w:val="fr-FR"/>
              </w:rPr>
              <w:t>Pivoine arbustive</w:t>
            </w:r>
          </w:p>
        </w:tc>
        <w:tc>
          <w:tcPr>
            <w:tcW w:w="7058" w:type="dxa"/>
          </w:tcPr>
          <w:p w:rsidR="006D4C12" w:rsidRPr="00383FDB" w:rsidRDefault="000B5E8F" w:rsidP="006D4C12">
            <w:pPr>
              <w:jc w:val="left"/>
              <w:rPr>
                <w:noProof/>
                <w:sz w:val="18"/>
                <w:lang w:val="fr-FR"/>
              </w:rPr>
            </w:pPr>
            <w:r w:rsidRPr="00383FDB">
              <w:rPr>
                <w:noProof/>
                <w:sz w:val="18"/>
                <w:lang w:val="fr-FR"/>
              </w:rPr>
              <w:t>Chine</w:t>
            </w:r>
          </w:p>
        </w:tc>
      </w:tr>
    </w:tbl>
    <w:p w:rsidR="006D4C12" w:rsidRPr="00383FDB" w:rsidRDefault="006D4C12" w:rsidP="006D4C12">
      <w:pPr>
        <w:jc w:val="left"/>
        <w:rPr>
          <w:noProof/>
          <w:lang w:val="fr-FR"/>
        </w:rPr>
      </w:pPr>
    </w:p>
    <w:p w:rsidR="006D4C12" w:rsidRPr="00383FDB" w:rsidRDefault="00C861F1" w:rsidP="006D4C12">
      <w:pPr>
        <w:ind w:left="567"/>
        <w:outlineLvl w:val="3"/>
        <w:rPr>
          <w:noProof/>
          <w:lang w:val="fr-FR"/>
        </w:rPr>
      </w:pPr>
      <w:r w:rsidRPr="00383FDB">
        <w:rPr>
          <w:noProof/>
          <w:u w:val="single"/>
          <w:lang w:val="fr-FR"/>
        </w:rPr>
        <w:t>Plans de coopération</w:t>
      </w:r>
    </w:p>
    <w:p w:rsidR="006D4C12" w:rsidRPr="00383FDB" w:rsidRDefault="006D4C12" w:rsidP="006D4C12">
      <w:pPr>
        <w:jc w:val="left"/>
        <w:rPr>
          <w:noProof/>
          <w:lang w:val="fr-FR"/>
        </w:rPr>
      </w:pPr>
    </w:p>
    <w:p w:rsidR="006D4C12" w:rsidRPr="00383FDB" w:rsidRDefault="006D4C12" w:rsidP="00E15B9B">
      <w:pPr>
        <w:numPr>
          <w:ilvl w:val="0"/>
          <w:numId w:val="9"/>
        </w:numPr>
        <w:ind w:left="1134" w:hanging="567"/>
        <w:contextualSpacing/>
        <w:jc w:val="left"/>
        <w:rPr>
          <w:noProof/>
          <w:lang w:val="fr-FR"/>
        </w:rPr>
      </w:pPr>
      <w:r w:rsidRPr="00383FDB">
        <w:rPr>
          <w:noProof/>
          <w:snapToGrid w:val="0"/>
          <w:color w:val="000000" w:themeColor="text1"/>
          <w:lang w:val="fr-FR"/>
        </w:rPr>
        <w:t>Rose</w:t>
      </w:r>
      <w:r w:rsidR="00711C5B" w:rsidRPr="00383FDB">
        <w:rPr>
          <w:noProof/>
          <w:snapToGrid w:val="0"/>
          <w:color w:val="000000" w:themeColor="text1"/>
          <w:lang w:val="fr-FR"/>
        </w:rPr>
        <w:t> :</w:t>
      </w:r>
      <w:r w:rsidR="00270BED" w:rsidRPr="00383FDB">
        <w:rPr>
          <w:noProof/>
          <w:snapToGrid w:val="0"/>
          <w:color w:val="000000" w:themeColor="text1"/>
          <w:lang w:val="fr-FR"/>
        </w:rPr>
        <w:t xml:space="preserve"> Après la mise en forme de la </w:t>
      </w:r>
      <w:r w:rsidRPr="00383FDB">
        <w:rPr>
          <w:noProof/>
          <w:snapToGrid w:val="0"/>
          <w:color w:val="000000" w:themeColor="text1"/>
          <w:lang w:val="fr-FR"/>
        </w:rPr>
        <w:t>c</w:t>
      </w:r>
      <w:r w:rsidRPr="00383FDB">
        <w:rPr>
          <w:iCs/>
          <w:noProof/>
          <w:snapToGrid w:val="0"/>
          <w:color w:val="000000" w:themeColor="text1"/>
          <w:lang w:val="fr-FR"/>
        </w:rPr>
        <w:t>oop</w:t>
      </w:r>
      <w:r w:rsidR="00270BED" w:rsidRPr="00383FDB">
        <w:rPr>
          <w:iCs/>
          <w:noProof/>
          <w:snapToGrid w:val="0"/>
          <w:color w:val="000000" w:themeColor="text1"/>
          <w:lang w:val="fr-FR"/>
        </w:rPr>
        <w:t>é</w:t>
      </w:r>
      <w:r w:rsidRPr="00383FDB">
        <w:rPr>
          <w:iCs/>
          <w:noProof/>
          <w:snapToGrid w:val="0"/>
          <w:color w:val="000000" w:themeColor="text1"/>
          <w:lang w:val="fr-FR"/>
        </w:rPr>
        <w:t xml:space="preserve">ration </w:t>
      </w:r>
      <w:r w:rsidR="00270BED" w:rsidRPr="00383FDB">
        <w:rPr>
          <w:iCs/>
          <w:noProof/>
          <w:snapToGrid w:val="0"/>
          <w:color w:val="000000" w:themeColor="text1"/>
          <w:lang w:val="fr-FR"/>
        </w:rPr>
        <w:t>entre les Pays</w:t>
      </w:r>
      <w:r w:rsidR="00E664D7" w:rsidRPr="00383FDB">
        <w:rPr>
          <w:iCs/>
          <w:noProof/>
          <w:snapToGrid w:val="0"/>
          <w:color w:val="000000" w:themeColor="text1"/>
          <w:lang w:val="fr-FR"/>
        </w:rPr>
        <w:noBreakHyphen/>
      </w:r>
      <w:r w:rsidR="00270BED" w:rsidRPr="00383FDB">
        <w:rPr>
          <w:iCs/>
          <w:noProof/>
          <w:snapToGrid w:val="0"/>
          <w:color w:val="000000" w:themeColor="text1"/>
          <w:lang w:val="fr-FR"/>
        </w:rPr>
        <w:t xml:space="preserve">Bas et </w:t>
      </w:r>
      <w:r w:rsidRPr="00383FDB">
        <w:rPr>
          <w:iCs/>
          <w:noProof/>
          <w:snapToGrid w:val="0"/>
          <w:color w:val="000000" w:themeColor="text1"/>
          <w:lang w:val="fr-FR"/>
        </w:rPr>
        <w:t xml:space="preserve">CIOPORA, </w:t>
      </w:r>
      <w:r w:rsidR="00270BED" w:rsidRPr="00383FDB">
        <w:rPr>
          <w:iCs/>
          <w:noProof/>
          <w:snapToGrid w:val="0"/>
          <w:color w:val="000000" w:themeColor="text1"/>
          <w:lang w:val="fr-FR"/>
        </w:rPr>
        <w:t xml:space="preserve">la </w:t>
      </w:r>
      <w:r w:rsidRPr="00383FDB">
        <w:rPr>
          <w:iCs/>
          <w:noProof/>
          <w:snapToGrid w:val="0"/>
          <w:color w:val="000000" w:themeColor="text1"/>
          <w:lang w:val="fr-FR"/>
        </w:rPr>
        <w:t>Chin</w:t>
      </w:r>
      <w:r w:rsidR="00270BED" w:rsidRPr="00383FDB">
        <w:rPr>
          <w:iCs/>
          <w:noProof/>
          <w:snapToGrid w:val="0"/>
          <w:color w:val="000000" w:themeColor="text1"/>
          <w:lang w:val="fr-FR"/>
        </w:rPr>
        <w:t>e</w:t>
      </w:r>
      <w:r w:rsidRPr="00383FDB">
        <w:rPr>
          <w:iCs/>
          <w:noProof/>
          <w:snapToGrid w:val="0"/>
          <w:color w:val="000000" w:themeColor="text1"/>
          <w:lang w:val="fr-FR"/>
        </w:rPr>
        <w:t xml:space="preserve"> </w:t>
      </w:r>
      <w:r w:rsidR="00270BED" w:rsidRPr="00383FDB">
        <w:rPr>
          <w:iCs/>
          <w:noProof/>
          <w:snapToGrid w:val="0"/>
          <w:color w:val="000000" w:themeColor="text1"/>
          <w:lang w:val="fr-FR"/>
        </w:rPr>
        <w:t>pourrait étudier la possibilité de coopérer à la validation interlaboratoires</w:t>
      </w:r>
      <w:r w:rsidRPr="00383FDB">
        <w:rPr>
          <w:iCs/>
          <w:noProof/>
          <w:snapToGrid w:val="0"/>
          <w:color w:val="000000" w:themeColor="text1"/>
          <w:lang w:val="fr-FR"/>
        </w:rPr>
        <w:t>.</w:t>
      </w:r>
    </w:p>
    <w:p w:rsidR="006D4C12" w:rsidRPr="00383FDB" w:rsidRDefault="006D4C12" w:rsidP="00E15B9B">
      <w:pPr>
        <w:ind w:left="1134" w:hanging="567"/>
        <w:jc w:val="left"/>
        <w:rPr>
          <w:noProof/>
          <w:lang w:val="fr-FR"/>
        </w:rPr>
      </w:pPr>
    </w:p>
    <w:p w:rsidR="006D4C12" w:rsidRPr="00383FDB" w:rsidRDefault="00C861F1" w:rsidP="006D4C12">
      <w:pPr>
        <w:keepNext/>
        <w:ind w:left="567"/>
        <w:outlineLvl w:val="3"/>
        <w:rPr>
          <w:noProof/>
          <w:lang w:val="fr-FR"/>
        </w:rPr>
      </w:pPr>
      <w:r w:rsidRPr="00383FDB">
        <w:rPr>
          <w:rFonts w:eastAsia="Calibri"/>
          <w:noProof/>
          <w:u w:val="single"/>
          <w:lang w:val="fr-FR"/>
        </w:rPr>
        <w:t>Propositions d</w:t>
      </w:r>
      <w:r w:rsidR="00711C5B" w:rsidRPr="00383FDB">
        <w:rPr>
          <w:rFonts w:eastAsia="Calibri"/>
          <w:noProof/>
          <w:u w:val="single"/>
          <w:lang w:val="fr-FR"/>
        </w:rPr>
        <w:t>’</w:t>
      </w:r>
      <w:r w:rsidRPr="00383FDB">
        <w:rPr>
          <w:rFonts w:eastAsia="Calibri"/>
          <w:noProof/>
          <w:u w:val="single"/>
          <w:lang w:val="fr-FR"/>
        </w:rPr>
        <w:t>initiatives de l</w:t>
      </w:r>
      <w:r w:rsidR="00711C5B" w:rsidRPr="00383FDB">
        <w:rPr>
          <w:rFonts w:eastAsia="Calibri"/>
          <w:noProof/>
          <w:u w:val="single"/>
          <w:lang w:val="fr-FR"/>
        </w:rPr>
        <w:t>’</w:t>
      </w:r>
      <w:r w:rsidRPr="00383FDB">
        <w:rPr>
          <w:rFonts w:eastAsia="Calibri"/>
          <w:noProof/>
          <w:u w:val="single"/>
          <w:lang w:val="fr-FR"/>
        </w:rPr>
        <w:t>UPOV</w:t>
      </w:r>
    </w:p>
    <w:p w:rsidR="006D4C12" w:rsidRPr="00383FDB" w:rsidRDefault="006D4C12" w:rsidP="006D4C12">
      <w:pPr>
        <w:keepNext/>
        <w:jc w:val="left"/>
        <w:rPr>
          <w:noProof/>
          <w:lang w:val="fr-FR"/>
        </w:rPr>
      </w:pPr>
    </w:p>
    <w:p w:rsidR="006D4C12" w:rsidRPr="00383FDB" w:rsidRDefault="006D4C12" w:rsidP="006D4C12">
      <w:pPr>
        <w:keepNext/>
        <w:rPr>
          <w:rFonts w:cs="Arial"/>
          <w:iCs/>
          <w:noProof/>
          <w:snapToGrid w:val="0"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270BED" w:rsidRPr="00383FDB">
        <w:rPr>
          <w:noProof/>
          <w:lang w:val="fr-FR"/>
        </w:rPr>
        <w:t xml:space="preserve">Lors de sa deuxième série de discussions, le groupe de </w:t>
      </w:r>
      <w:r w:rsidRPr="00383FDB">
        <w:rPr>
          <w:noProof/>
          <w:lang w:val="fr-FR"/>
        </w:rPr>
        <w:t xml:space="preserve">coordination </w:t>
      </w:r>
      <w:r w:rsidR="00270BED" w:rsidRPr="00383FDB">
        <w:rPr>
          <w:noProof/>
          <w:lang w:val="fr-FR"/>
        </w:rPr>
        <w:t xml:space="preserve">sur les plantes </w:t>
      </w:r>
      <w:r w:rsidRPr="00383FDB">
        <w:rPr>
          <w:noProof/>
          <w:lang w:val="fr-FR"/>
        </w:rPr>
        <w:t>orn</w:t>
      </w:r>
      <w:r w:rsidR="00270BED" w:rsidRPr="00383FDB">
        <w:rPr>
          <w:noProof/>
          <w:lang w:val="fr-FR"/>
        </w:rPr>
        <w:t>e</w:t>
      </w:r>
      <w:r w:rsidRPr="00383FDB">
        <w:rPr>
          <w:noProof/>
          <w:lang w:val="fr-FR"/>
        </w:rPr>
        <w:t>mental</w:t>
      </w:r>
      <w:r w:rsidR="00270BED" w:rsidRPr="00383FDB">
        <w:rPr>
          <w:noProof/>
          <w:lang w:val="fr-FR"/>
        </w:rPr>
        <w:t>es</w:t>
      </w:r>
      <w:r w:rsidRPr="00383FDB">
        <w:rPr>
          <w:noProof/>
          <w:lang w:val="fr-FR"/>
        </w:rPr>
        <w:t xml:space="preserve"> </w:t>
      </w:r>
      <w:r w:rsidR="00270BED" w:rsidRPr="00383FDB">
        <w:rPr>
          <w:noProof/>
          <w:lang w:val="fr-FR"/>
        </w:rPr>
        <w:t>est convenu qu</w:t>
      </w:r>
      <w:r w:rsidR="00711C5B" w:rsidRPr="00383FDB">
        <w:rPr>
          <w:noProof/>
          <w:lang w:val="fr-FR"/>
        </w:rPr>
        <w:t>’</w:t>
      </w:r>
      <w:r w:rsidR="00270BED" w:rsidRPr="00383FDB">
        <w:rPr>
          <w:noProof/>
          <w:lang w:val="fr-FR"/>
        </w:rPr>
        <w:t>il serait utile d</w:t>
      </w:r>
      <w:r w:rsidR="00711C5B" w:rsidRPr="00383FDB">
        <w:rPr>
          <w:noProof/>
          <w:lang w:val="fr-FR"/>
        </w:rPr>
        <w:t>’</w:t>
      </w:r>
      <w:r w:rsidRPr="00383FDB">
        <w:rPr>
          <w:rFonts w:cs="Arial"/>
          <w:iCs/>
          <w:noProof/>
          <w:snapToGrid w:val="0"/>
          <w:lang w:val="fr-FR"/>
        </w:rPr>
        <w:t>organi</w:t>
      </w:r>
      <w:r w:rsidR="00270BED" w:rsidRPr="00383FDB">
        <w:rPr>
          <w:rFonts w:cs="Arial"/>
          <w:iCs/>
          <w:noProof/>
          <w:snapToGrid w:val="0"/>
          <w:lang w:val="fr-FR"/>
        </w:rPr>
        <w:t>ser</w:t>
      </w:r>
      <w:r w:rsidRPr="00383FDB">
        <w:rPr>
          <w:rFonts w:cs="Arial"/>
          <w:iCs/>
          <w:noProof/>
          <w:snapToGrid w:val="0"/>
          <w:lang w:val="fr-FR"/>
        </w:rPr>
        <w:t xml:space="preserve"> </w:t>
      </w:r>
      <w:r w:rsidR="00270BED" w:rsidRPr="00383FDB">
        <w:rPr>
          <w:rFonts w:cs="Arial"/>
          <w:iCs/>
          <w:noProof/>
          <w:snapToGrid w:val="0"/>
          <w:lang w:val="fr-FR"/>
        </w:rPr>
        <w:t xml:space="preserve">des </w:t>
      </w:r>
      <w:r w:rsidR="00135109" w:rsidRPr="00383FDB">
        <w:rPr>
          <w:rFonts w:cs="Arial"/>
          <w:iCs/>
          <w:noProof/>
          <w:snapToGrid w:val="0"/>
          <w:lang w:val="fr-FR"/>
        </w:rPr>
        <w:t xml:space="preserve">réunions </w:t>
      </w:r>
      <w:r w:rsidR="004A5C54" w:rsidRPr="00383FDB">
        <w:rPr>
          <w:rFonts w:cs="Arial"/>
          <w:iCs/>
          <w:noProof/>
          <w:snapToGrid w:val="0"/>
          <w:lang w:val="fr-FR"/>
        </w:rPr>
        <w:t>pour échanger des données d</w:t>
      </w:r>
      <w:r w:rsidR="00711C5B" w:rsidRPr="00383FDB">
        <w:rPr>
          <w:rFonts w:cs="Arial"/>
          <w:iCs/>
          <w:noProof/>
          <w:snapToGrid w:val="0"/>
          <w:lang w:val="fr-FR"/>
        </w:rPr>
        <w:t>’</w:t>
      </w:r>
      <w:r w:rsidR="004A5C54" w:rsidRPr="00383FDB">
        <w:rPr>
          <w:rFonts w:cs="Arial"/>
          <w:iCs/>
          <w:noProof/>
          <w:snapToGrid w:val="0"/>
          <w:lang w:val="fr-FR"/>
        </w:rPr>
        <w:t xml:space="preserve">expérience sur le règlement des questions relatives à la propriété, afin de favoriser la coopération </w:t>
      </w:r>
      <w:r w:rsidRPr="00383FDB">
        <w:rPr>
          <w:rFonts w:cs="Arial"/>
          <w:iCs/>
          <w:noProof/>
          <w:snapToGrid w:val="0"/>
          <w:lang w:val="fr-FR"/>
        </w:rPr>
        <w:t>international</w:t>
      </w:r>
      <w:r w:rsidR="004A5C54" w:rsidRPr="00383FDB">
        <w:rPr>
          <w:rFonts w:cs="Arial"/>
          <w:iCs/>
          <w:noProof/>
          <w:snapToGrid w:val="0"/>
          <w:lang w:val="fr-FR"/>
        </w:rPr>
        <w:t>e</w:t>
      </w:r>
      <w:r w:rsidRPr="00383FDB">
        <w:rPr>
          <w:rFonts w:cs="Arial"/>
          <w:iCs/>
          <w:noProof/>
          <w:snapToGrid w:val="0"/>
          <w:lang w:val="fr-FR"/>
        </w:rPr>
        <w:t xml:space="preserve"> </w:t>
      </w:r>
      <w:r w:rsidR="004A5C54" w:rsidRPr="00383FDB">
        <w:rPr>
          <w:rFonts w:cs="Arial"/>
          <w:iCs/>
          <w:noProof/>
          <w:snapToGrid w:val="0"/>
          <w:lang w:val="fr-FR"/>
        </w:rPr>
        <w:t>en matière d</w:t>
      </w:r>
      <w:r w:rsidR="00711C5B" w:rsidRPr="00383FDB">
        <w:rPr>
          <w:rFonts w:cs="Arial"/>
          <w:iCs/>
          <w:noProof/>
          <w:snapToGrid w:val="0"/>
          <w:lang w:val="fr-FR"/>
        </w:rPr>
        <w:t>’</w:t>
      </w:r>
      <w:r w:rsidR="004A5C54" w:rsidRPr="00383FDB">
        <w:rPr>
          <w:rFonts w:cs="Arial"/>
          <w:iCs/>
          <w:noProof/>
          <w:snapToGrid w:val="0"/>
          <w:lang w:val="fr-FR"/>
        </w:rPr>
        <w:t xml:space="preserve">utilisation des techniques </w:t>
      </w:r>
      <w:r w:rsidRPr="00383FDB">
        <w:rPr>
          <w:rFonts w:cs="Arial"/>
          <w:iCs/>
          <w:noProof/>
          <w:snapToGrid w:val="0"/>
          <w:lang w:val="fr-FR"/>
        </w:rPr>
        <w:t>mol</w:t>
      </w:r>
      <w:r w:rsidR="004A5C54" w:rsidRPr="00383FDB">
        <w:rPr>
          <w:rFonts w:cs="Arial"/>
          <w:iCs/>
          <w:noProof/>
          <w:snapToGrid w:val="0"/>
          <w:lang w:val="fr-FR"/>
        </w:rPr>
        <w:t>é</w:t>
      </w:r>
      <w:r w:rsidRPr="00383FDB">
        <w:rPr>
          <w:rFonts w:cs="Arial"/>
          <w:iCs/>
          <w:noProof/>
          <w:snapToGrid w:val="0"/>
          <w:lang w:val="fr-FR"/>
        </w:rPr>
        <w:t>cula</w:t>
      </w:r>
      <w:r w:rsidR="004A5C54" w:rsidRPr="00383FDB">
        <w:rPr>
          <w:rFonts w:cs="Arial"/>
          <w:iCs/>
          <w:noProof/>
          <w:snapToGrid w:val="0"/>
          <w:lang w:val="fr-FR"/>
        </w:rPr>
        <w:t>ires</w:t>
      </w:r>
      <w:r w:rsidRPr="00383FDB">
        <w:rPr>
          <w:rFonts w:cs="Arial"/>
          <w:iCs/>
          <w:noProof/>
          <w:snapToGrid w:val="0"/>
          <w:lang w:val="fr-FR"/>
        </w:rPr>
        <w:t>.</w:t>
      </w:r>
    </w:p>
    <w:p w:rsidR="006D4C12" w:rsidRPr="00383FDB" w:rsidRDefault="006D4C12" w:rsidP="006D4C12">
      <w:pPr>
        <w:jc w:val="left"/>
        <w:rPr>
          <w:noProof/>
          <w:lang w:val="fr-FR"/>
        </w:rPr>
      </w:pPr>
    </w:p>
    <w:p w:rsidR="006D4C12" w:rsidRPr="00383FDB" w:rsidRDefault="006D4C12" w:rsidP="006D4C12">
      <w:pPr>
        <w:rPr>
          <w:rFonts w:cs="Arial"/>
          <w:iCs/>
          <w:noProof/>
          <w:snapToGrid w:val="0"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4A5C54" w:rsidRPr="00383FDB">
        <w:rPr>
          <w:noProof/>
          <w:lang w:val="fr-FR"/>
        </w:rPr>
        <w:t>Le groupe de coordination sur les plantes ornementales est convenu qu</w:t>
      </w:r>
      <w:r w:rsidR="00711C5B" w:rsidRPr="00383FDB">
        <w:rPr>
          <w:noProof/>
          <w:lang w:val="fr-FR"/>
        </w:rPr>
        <w:t>’</w:t>
      </w:r>
      <w:r w:rsidR="004A5C54" w:rsidRPr="00383FDB">
        <w:rPr>
          <w:noProof/>
          <w:lang w:val="fr-FR"/>
        </w:rPr>
        <w:t xml:space="preserve">il serait utile de créer des bases de données communes pour </w:t>
      </w:r>
      <w:r w:rsidR="004A5C54" w:rsidRPr="00383FDB">
        <w:rPr>
          <w:rFonts w:cs="Arial"/>
          <w:iCs/>
          <w:noProof/>
          <w:snapToGrid w:val="0"/>
          <w:lang w:val="fr-FR"/>
        </w:rPr>
        <w:t>favoriser la coopération internationale en matière d</w:t>
      </w:r>
      <w:r w:rsidR="00711C5B" w:rsidRPr="00383FDB">
        <w:rPr>
          <w:rFonts w:cs="Arial"/>
          <w:iCs/>
          <w:noProof/>
          <w:snapToGrid w:val="0"/>
          <w:lang w:val="fr-FR"/>
        </w:rPr>
        <w:t>’</w:t>
      </w:r>
      <w:r w:rsidR="004A5C54" w:rsidRPr="00383FDB">
        <w:rPr>
          <w:rFonts w:cs="Arial"/>
          <w:iCs/>
          <w:noProof/>
          <w:snapToGrid w:val="0"/>
          <w:lang w:val="fr-FR"/>
        </w:rPr>
        <w:t>utilisation des techniques moléculaires</w:t>
      </w:r>
      <w:r w:rsidRPr="00383FDB">
        <w:rPr>
          <w:rFonts w:cs="Arial"/>
          <w:iCs/>
          <w:noProof/>
          <w:snapToGrid w:val="0"/>
          <w:lang w:val="fr-FR"/>
        </w:rPr>
        <w:t>.</w:t>
      </w:r>
    </w:p>
    <w:p w:rsidR="006D4C12" w:rsidRPr="00383FDB" w:rsidRDefault="006D4C12" w:rsidP="006D4C12">
      <w:pPr>
        <w:ind w:left="567" w:hanging="567"/>
        <w:rPr>
          <w:noProof/>
          <w:lang w:val="fr-FR"/>
        </w:rPr>
      </w:pPr>
    </w:p>
    <w:p w:rsidR="00711C5B" w:rsidRPr="00383FDB" w:rsidRDefault="006D4C12" w:rsidP="006D4C12">
      <w:pPr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fldChar w:fldCharType="begin"/>
      </w:r>
      <w:r w:rsidRPr="00383FDB">
        <w:rPr>
          <w:rFonts w:cs="Arial"/>
          <w:noProof/>
          <w:lang w:val="fr-FR"/>
        </w:rPr>
        <w:instrText xml:space="preserve"> AUTONUM  </w:instrText>
      </w:r>
      <w:r w:rsidRPr="00383FDB">
        <w:rPr>
          <w:rFonts w:cs="Arial"/>
          <w:noProof/>
          <w:lang w:val="fr-FR"/>
        </w:rPr>
        <w:fldChar w:fldCharType="end"/>
      </w:r>
      <w:r w:rsidRPr="00383FDB">
        <w:rPr>
          <w:rFonts w:cs="Arial"/>
          <w:noProof/>
          <w:lang w:val="fr-FR"/>
        </w:rPr>
        <w:tab/>
      </w:r>
      <w:r w:rsidR="004A5C54" w:rsidRPr="00383FDB">
        <w:rPr>
          <w:rFonts w:cs="Arial"/>
          <w:noProof/>
          <w:lang w:val="fr-FR"/>
        </w:rPr>
        <w:t>Sur la base des rapports des réunions consacrées à la coopération,</w:t>
      </w:r>
      <w:r w:rsidR="00711C5B" w:rsidRPr="00383FDB">
        <w:rPr>
          <w:rFonts w:cs="Arial"/>
          <w:noProof/>
          <w:lang w:val="fr-FR"/>
        </w:rPr>
        <w:t xml:space="preserve"> le BMT</w:t>
      </w:r>
      <w:r w:rsidRPr="00383FDB">
        <w:rPr>
          <w:rFonts w:cs="Arial"/>
          <w:noProof/>
          <w:lang w:val="fr-FR"/>
        </w:rPr>
        <w:t xml:space="preserve"> </w:t>
      </w:r>
      <w:r w:rsidR="004A5C54" w:rsidRPr="00383FDB">
        <w:rPr>
          <w:rFonts w:cs="Arial"/>
          <w:noProof/>
          <w:lang w:val="fr-FR"/>
        </w:rPr>
        <w:t xml:space="preserve">a noté une volonté générale de traiter les questions relatives à la </w:t>
      </w:r>
      <w:r w:rsidRPr="00383FDB">
        <w:rPr>
          <w:rFonts w:cs="Arial"/>
          <w:noProof/>
          <w:lang w:val="fr-FR"/>
        </w:rPr>
        <w:t>coop</w:t>
      </w:r>
      <w:r w:rsidR="004A5C54" w:rsidRPr="00383FDB">
        <w:rPr>
          <w:rFonts w:cs="Arial"/>
          <w:noProof/>
          <w:lang w:val="fr-FR"/>
        </w:rPr>
        <w:t>é</w:t>
      </w:r>
      <w:r w:rsidRPr="00383FDB">
        <w:rPr>
          <w:rFonts w:cs="Arial"/>
          <w:noProof/>
          <w:lang w:val="fr-FR"/>
        </w:rPr>
        <w:t xml:space="preserve">ration </w:t>
      </w:r>
      <w:r w:rsidR="004A5C54" w:rsidRPr="00383FDB">
        <w:rPr>
          <w:rFonts w:cs="Arial"/>
          <w:noProof/>
          <w:lang w:val="fr-FR"/>
        </w:rPr>
        <w:t>entre les partenaires et les p</w:t>
      </w:r>
      <w:r w:rsidR="0070080F" w:rsidRPr="00383FDB">
        <w:rPr>
          <w:rFonts w:cs="Arial"/>
          <w:noProof/>
          <w:lang w:val="fr-FR"/>
        </w:rPr>
        <w:t>r</w:t>
      </w:r>
      <w:r w:rsidR="004A5C54" w:rsidRPr="00383FDB">
        <w:rPr>
          <w:rFonts w:cs="Arial"/>
          <w:noProof/>
          <w:lang w:val="fr-FR"/>
        </w:rPr>
        <w:t xml:space="preserve">estataires de services, notamment </w:t>
      </w:r>
      <w:r w:rsidR="0070080F" w:rsidRPr="00383FDB">
        <w:rPr>
          <w:rFonts w:cs="Arial"/>
          <w:noProof/>
          <w:lang w:val="fr-FR"/>
        </w:rPr>
        <w:t>la confidentialité</w:t>
      </w:r>
      <w:r w:rsidRPr="00383FDB">
        <w:rPr>
          <w:rFonts w:cs="Arial"/>
          <w:noProof/>
          <w:lang w:val="fr-FR"/>
        </w:rPr>
        <w:t xml:space="preserve">, </w:t>
      </w:r>
      <w:r w:rsidR="0070080F" w:rsidRPr="00383FDB">
        <w:rPr>
          <w:rFonts w:cs="Arial"/>
          <w:noProof/>
          <w:lang w:val="fr-FR"/>
        </w:rPr>
        <w:t>l</w:t>
      </w:r>
      <w:r w:rsidR="00711C5B" w:rsidRPr="00383FDB">
        <w:rPr>
          <w:rFonts w:cs="Arial"/>
          <w:noProof/>
          <w:lang w:val="fr-FR"/>
        </w:rPr>
        <w:t>’</w:t>
      </w:r>
      <w:r w:rsidR="0070080F" w:rsidRPr="00383FDB">
        <w:rPr>
          <w:rFonts w:cs="Arial"/>
          <w:noProof/>
          <w:lang w:val="fr-FR"/>
        </w:rPr>
        <w:t>accès aux données et au matériel</w:t>
      </w:r>
      <w:r w:rsidRPr="00383FDB">
        <w:rPr>
          <w:rFonts w:cs="Arial"/>
          <w:noProof/>
          <w:lang w:val="fr-FR"/>
        </w:rPr>
        <w:t xml:space="preserve">, </w:t>
      </w:r>
      <w:r w:rsidR="0070080F" w:rsidRPr="00383FDB">
        <w:rPr>
          <w:noProof/>
          <w:lang w:val="fr-FR"/>
        </w:rPr>
        <w:t>l</w:t>
      </w:r>
      <w:r w:rsidR="00711C5B" w:rsidRPr="00383FDB">
        <w:rPr>
          <w:noProof/>
          <w:lang w:val="fr-FR"/>
        </w:rPr>
        <w:t>’</w:t>
      </w:r>
      <w:r w:rsidR="0070080F" w:rsidRPr="00383FDB">
        <w:rPr>
          <w:noProof/>
          <w:lang w:val="fr-FR"/>
        </w:rPr>
        <w:t>autorisation concernant les travaux à accomplir et la mise à la disposition des partenaires des résultats et des informations</w:t>
      </w:r>
      <w:r w:rsidR="0070080F" w:rsidRPr="00383FDB">
        <w:rPr>
          <w:rFonts w:cs="Arial"/>
          <w:noProof/>
          <w:lang w:val="fr-FR"/>
        </w:rPr>
        <w:t>, et est convenu d</w:t>
      </w:r>
      <w:r w:rsidR="00711C5B" w:rsidRPr="00383FDB">
        <w:rPr>
          <w:rFonts w:cs="Arial"/>
          <w:noProof/>
          <w:lang w:val="fr-FR"/>
        </w:rPr>
        <w:t>’</w:t>
      </w:r>
      <w:r w:rsidR="0070080F" w:rsidRPr="00383FDB">
        <w:rPr>
          <w:rFonts w:cs="Arial"/>
          <w:noProof/>
          <w:lang w:val="fr-FR"/>
        </w:rPr>
        <w:t>y consacrer un nouveau point de l</w:t>
      </w:r>
      <w:r w:rsidR="00711C5B" w:rsidRPr="00383FDB">
        <w:rPr>
          <w:rFonts w:cs="Arial"/>
          <w:noProof/>
          <w:lang w:val="fr-FR"/>
        </w:rPr>
        <w:t>’</w:t>
      </w:r>
      <w:r w:rsidR="0070080F" w:rsidRPr="00383FDB">
        <w:rPr>
          <w:rFonts w:cs="Arial"/>
          <w:noProof/>
          <w:lang w:val="fr-FR"/>
        </w:rPr>
        <w:t>ordre du jour de sa dix</w:t>
      </w:r>
      <w:r w:rsidR="00E664D7" w:rsidRPr="00383FDB">
        <w:rPr>
          <w:rFonts w:cs="Arial"/>
          <w:noProof/>
          <w:lang w:val="fr-FR"/>
        </w:rPr>
        <w:noBreakHyphen/>
      </w:r>
      <w:r w:rsidR="0070080F" w:rsidRPr="00383FDB">
        <w:rPr>
          <w:rFonts w:cs="Arial"/>
          <w:noProof/>
          <w:lang w:val="fr-FR"/>
        </w:rPr>
        <w:t>huit</w:t>
      </w:r>
      <w:r w:rsidR="00711C5B" w:rsidRPr="00383FDB">
        <w:rPr>
          <w:rFonts w:cs="Arial"/>
          <w:noProof/>
          <w:lang w:val="fr-FR"/>
        </w:rPr>
        <w:t>ième session</w:t>
      </w:r>
      <w:r w:rsidR="0070080F" w:rsidRPr="00383FDB">
        <w:rPr>
          <w:rFonts w:cs="Arial"/>
          <w:noProof/>
          <w:lang w:val="fr-FR"/>
        </w:rPr>
        <w:t xml:space="preserve"> afin que les experts, </w:t>
      </w:r>
      <w:r w:rsidR="00711C5B" w:rsidRPr="00383FDB">
        <w:rPr>
          <w:rFonts w:cs="Arial"/>
          <w:noProof/>
          <w:lang w:val="fr-FR"/>
        </w:rPr>
        <w:t>y compris</w:t>
      </w:r>
      <w:r w:rsidR="0070080F" w:rsidRPr="00383FDB">
        <w:rPr>
          <w:rFonts w:cs="Arial"/>
          <w:noProof/>
          <w:lang w:val="fr-FR"/>
        </w:rPr>
        <w:t xml:space="preserve"> les obtenteurs, présentent des </w:t>
      </w:r>
      <w:r w:rsidRPr="00383FDB">
        <w:rPr>
          <w:rFonts w:cs="Arial"/>
          <w:noProof/>
          <w:lang w:val="fr-FR"/>
        </w:rPr>
        <w:t>information</w:t>
      </w:r>
      <w:r w:rsidR="0070080F" w:rsidRPr="00383FDB">
        <w:rPr>
          <w:rFonts w:cs="Arial"/>
          <w:noProof/>
          <w:lang w:val="fr-FR"/>
        </w:rPr>
        <w:t>s</w:t>
      </w:r>
      <w:r w:rsidRPr="00383FDB">
        <w:rPr>
          <w:rFonts w:cs="Arial"/>
          <w:noProof/>
          <w:lang w:val="fr-FR"/>
        </w:rPr>
        <w:t xml:space="preserve"> </w:t>
      </w:r>
      <w:r w:rsidR="0070080F" w:rsidRPr="00383FDB">
        <w:rPr>
          <w:rFonts w:cs="Arial"/>
          <w:noProof/>
          <w:lang w:val="fr-FR"/>
        </w:rPr>
        <w:t xml:space="preserve">sur leurs </w:t>
      </w:r>
      <w:r w:rsidRPr="00383FDB">
        <w:rPr>
          <w:rFonts w:cs="Arial"/>
          <w:noProof/>
          <w:lang w:val="fr-FR"/>
        </w:rPr>
        <w:t>exp</w:t>
      </w:r>
      <w:r w:rsidR="0070080F" w:rsidRPr="00383FDB">
        <w:rPr>
          <w:rFonts w:cs="Arial"/>
          <w:noProof/>
          <w:lang w:val="fr-FR"/>
        </w:rPr>
        <w:t>é</w:t>
      </w:r>
      <w:r w:rsidRPr="00383FDB">
        <w:rPr>
          <w:rFonts w:cs="Arial"/>
          <w:noProof/>
          <w:lang w:val="fr-FR"/>
        </w:rPr>
        <w:t>riences (</w:t>
      </w:r>
      <w:r w:rsidR="0070080F" w:rsidRPr="00383FDB">
        <w:rPr>
          <w:rFonts w:cs="Arial"/>
          <w:noProof/>
          <w:lang w:val="fr-FR"/>
        </w:rPr>
        <w:t xml:space="preserve">voir </w:t>
      </w:r>
      <w:r w:rsidR="003B1A56" w:rsidRPr="00383FDB">
        <w:rPr>
          <w:rFonts w:cs="Arial"/>
          <w:noProof/>
          <w:lang w:val="fr-FR"/>
        </w:rPr>
        <w:t xml:space="preserve">le </w:t>
      </w:r>
      <w:r w:rsidR="00711C5B" w:rsidRPr="00383FDB">
        <w:rPr>
          <w:rFonts w:cs="Arial"/>
          <w:noProof/>
          <w:lang w:val="fr-FR"/>
        </w:rPr>
        <w:t>point 8</w:t>
      </w:r>
      <w:r w:rsidR="003B1A56" w:rsidRPr="00383FDB">
        <w:rPr>
          <w:rFonts w:cs="Arial"/>
          <w:noProof/>
          <w:lang w:val="fr-FR"/>
        </w:rPr>
        <w:t xml:space="preserve"> qu</w:t>
      </w:r>
      <w:r w:rsidR="00711C5B" w:rsidRPr="00383FDB">
        <w:rPr>
          <w:rFonts w:cs="Arial"/>
          <w:noProof/>
          <w:lang w:val="fr-FR"/>
        </w:rPr>
        <w:t>’</w:t>
      </w:r>
      <w:r w:rsidR="003B1A56" w:rsidRPr="00383FDB">
        <w:rPr>
          <w:rFonts w:cs="Arial"/>
          <w:noProof/>
          <w:lang w:val="fr-FR"/>
        </w:rPr>
        <w:t>il est proposé d</w:t>
      </w:r>
      <w:r w:rsidR="00711C5B" w:rsidRPr="00383FDB">
        <w:rPr>
          <w:rFonts w:cs="Arial"/>
          <w:noProof/>
          <w:lang w:val="fr-FR"/>
        </w:rPr>
        <w:t>’</w:t>
      </w:r>
      <w:r w:rsidR="003B1A56" w:rsidRPr="00383FDB">
        <w:rPr>
          <w:rFonts w:cs="Arial"/>
          <w:noProof/>
          <w:lang w:val="fr-FR"/>
        </w:rPr>
        <w:t>inscrire à l</w:t>
      </w:r>
      <w:r w:rsidR="00711C5B" w:rsidRPr="00383FDB">
        <w:rPr>
          <w:rFonts w:cs="Arial"/>
          <w:noProof/>
          <w:lang w:val="fr-FR"/>
        </w:rPr>
        <w:t>’</w:t>
      </w:r>
      <w:r w:rsidR="003B1A56" w:rsidRPr="00383FDB">
        <w:rPr>
          <w:rFonts w:cs="Arial"/>
          <w:noProof/>
          <w:lang w:val="fr-FR"/>
        </w:rPr>
        <w:t>ordre du jour de la dix</w:t>
      </w:r>
      <w:r w:rsidR="00E664D7" w:rsidRPr="00383FDB">
        <w:rPr>
          <w:rFonts w:cs="Arial"/>
          <w:noProof/>
          <w:lang w:val="fr-FR"/>
        </w:rPr>
        <w:noBreakHyphen/>
      </w:r>
      <w:r w:rsidR="003B1A56" w:rsidRPr="00383FDB">
        <w:rPr>
          <w:rFonts w:cs="Arial"/>
          <w:noProof/>
          <w:lang w:val="fr-FR"/>
        </w:rPr>
        <w:t>huit</w:t>
      </w:r>
      <w:r w:rsidR="00711C5B" w:rsidRPr="00383FDB">
        <w:rPr>
          <w:rFonts w:cs="Arial"/>
          <w:noProof/>
          <w:lang w:val="fr-FR"/>
        </w:rPr>
        <w:t>ième session du BMT</w:t>
      </w:r>
      <w:r w:rsidR="003B1A56" w:rsidRPr="00383FDB">
        <w:rPr>
          <w:rFonts w:cs="Arial"/>
          <w:noProof/>
          <w:lang w:val="fr-FR"/>
        </w:rPr>
        <w:t xml:space="preserve">, intitulé </w:t>
      </w:r>
      <w:r w:rsidR="00711C5B" w:rsidRPr="00383FDB">
        <w:rPr>
          <w:rFonts w:cs="Arial"/>
          <w:noProof/>
          <w:lang w:val="fr-FR"/>
        </w:rPr>
        <w:t>“</w:t>
      </w:r>
      <w:r w:rsidR="003B1A56" w:rsidRPr="00383FDB">
        <w:rPr>
          <w:rFonts w:cs="Arial"/>
          <w:noProof/>
          <w:lang w:val="fr-FR"/>
        </w:rPr>
        <w:t>Gestion des bases de données et échange de données et de matériel</w:t>
      </w:r>
      <w:r w:rsidR="00711C5B" w:rsidRPr="00383FDB">
        <w:rPr>
          <w:rFonts w:cs="Arial"/>
          <w:noProof/>
          <w:lang w:val="fr-FR"/>
        </w:rPr>
        <w:t>”</w:t>
      </w:r>
      <w:r w:rsidRPr="00383FDB">
        <w:rPr>
          <w:rFonts w:cs="Arial"/>
          <w:noProof/>
          <w:lang w:val="fr-FR"/>
        </w:rPr>
        <w:t>).</w:t>
      </w:r>
    </w:p>
    <w:p w:rsidR="006D4C12" w:rsidRPr="00383FDB" w:rsidRDefault="006D4C12" w:rsidP="006D4C12">
      <w:pPr>
        <w:rPr>
          <w:rFonts w:cs="Arial"/>
          <w:noProof/>
          <w:lang w:val="fr-FR"/>
        </w:rPr>
      </w:pPr>
    </w:p>
    <w:p w:rsidR="006D4C12" w:rsidRPr="00383FDB" w:rsidRDefault="006D4C12" w:rsidP="006D4C12">
      <w:pPr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fldChar w:fldCharType="begin"/>
      </w:r>
      <w:r w:rsidRPr="00383FDB">
        <w:rPr>
          <w:rFonts w:cs="Arial"/>
          <w:noProof/>
          <w:lang w:val="fr-FR"/>
        </w:rPr>
        <w:instrText xml:space="preserve"> AUTONUM  </w:instrText>
      </w:r>
      <w:r w:rsidRPr="00383FDB">
        <w:rPr>
          <w:rFonts w:cs="Arial"/>
          <w:noProof/>
          <w:lang w:val="fr-FR"/>
        </w:rPr>
        <w:fldChar w:fldCharType="end"/>
      </w:r>
      <w:r w:rsidRPr="00383FDB">
        <w:rPr>
          <w:rFonts w:cs="Arial"/>
          <w:noProof/>
          <w:lang w:val="fr-FR"/>
        </w:rPr>
        <w:tab/>
      </w:r>
      <w:r w:rsidR="003B1A56" w:rsidRPr="00383FDB">
        <w:rPr>
          <w:rFonts w:cs="Arial"/>
          <w:noProof/>
          <w:lang w:val="fr-FR"/>
        </w:rPr>
        <w:t xml:space="preserve">Le </w:t>
      </w:r>
      <w:r w:rsidRPr="00383FDB">
        <w:rPr>
          <w:rFonts w:cs="Arial"/>
          <w:noProof/>
          <w:lang w:val="fr-FR"/>
        </w:rPr>
        <w:t xml:space="preserve">BMT </w:t>
      </w:r>
      <w:r w:rsidR="003B1A56" w:rsidRPr="00383FDB">
        <w:rPr>
          <w:rFonts w:cs="Arial"/>
          <w:noProof/>
          <w:lang w:val="fr-FR"/>
        </w:rPr>
        <w:t xml:space="preserve">est convenu de </w:t>
      </w:r>
      <w:r w:rsidRPr="00383FDB">
        <w:rPr>
          <w:rFonts w:cs="Arial"/>
          <w:noProof/>
          <w:lang w:val="fr-FR"/>
        </w:rPr>
        <w:t>propose</w:t>
      </w:r>
      <w:r w:rsidR="003B1A56" w:rsidRPr="00383FDB">
        <w:rPr>
          <w:rFonts w:cs="Arial"/>
          <w:noProof/>
          <w:lang w:val="fr-FR"/>
        </w:rPr>
        <w:t>r au</w:t>
      </w:r>
      <w:r w:rsidR="00711C5B" w:rsidRPr="00383FDB">
        <w:rPr>
          <w:rFonts w:cs="Arial"/>
          <w:noProof/>
          <w:lang w:val="fr-FR"/>
        </w:rPr>
        <w:t> TC</w:t>
      </w:r>
      <w:r w:rsidRPr="00383FDB">
        <w:rPr>
          <w:rFonts w:cs="Arial"/>
          <w:noProof/>
          <w:lang w:val="fr-FR"/>
        </w:rPr>
        <w:t xml:space="preserve"> </w:t>
      </w:r>
      <w:r w:rsidR="003B1A56" w:rsidRPr="00383FDB">
        <w:rPr>
          <w:rFonts w:cs="Arial"/>
          <w:noProof/>
          <w:lang w:val="fr-FR"/>
        </w:rPr>
        <w:t xml:space="preserve">de </w:t>
      </w:r>
      <w:r w:rsidR="003B1A56" w:rsidRPr="00383FDB">
        <w:rPr>
          <w:noProof/>
          <w:lang w:val="fr-FR"/>
        </w:rPr>
        <w:t>présenter les résultats de la réunion de coordination tenue au sein</w:t>
      </w:r>
      <w:r w:rsidR="00711C5B" w:rsidRPr="00383FDB">
        <w:rPr>
          <w:noProof/>
          <w:lang w:val="fr-FR"/>
        </w:rPr>
        <w:t xml:space="preserve"> du BMT</w:t>
      </w:r>
      <w:r w:rsidR="003B1A56" w:rsidRPr="00383FDB">
        <w:rPr>
          <w:noProof/>
          <w:lang w:val="fr-FR"/>
        </w:rPr>
        <w:t xml:space="preserve"> aux autres groupes de travail techniques et d</w:t>
      </w:r>
      <w:r w:rsidR="00711C5B" w:rsidRPr="00383FDB">
        <w:rPr>
          <w:noProof/>
          <w:lang w:val="fr-FR"/>
        </w:rPr>
        <w:t>’</w:t>
      </w:r>
      <w:r w:rsidR="003B1A56" w:rsidRPr="00383FDB">
        <w:rPr>
          <w:noProof/>
          <w:lang w:val="fr-FR"/>
        </w:rPr>
        <w:t xml:space="preserve">inviter ces derniers à tenir une réunion analogue </w:t>
      </w:r>
      <w:r w:rsidR="003B1A56" w:rsidRPr="00383FDB">
        <w:rPr>
          <w:noProof/>
          <w:lang w:val="fr-FR"/>
        </w:rPr>
        <w:lastRenderedPageBreak/>
        <w:t>afin de tirer parti des résultats</w:t>
      </w:r>
      <w:r w:rsidR="00711C5B" w:rsidRPr="00383FDB">
        <w:rPr>
          <w:noProof/>
          <w:lang w:val="fr-FR"/>
        </w:rPr>
        <w:t xml:space="preserve"> du BMT</w:t>
      </w:r>
      <w:r w:rsidR="003B1A56" w:rsidRPr="00383FDB">
        <w:rPr>
          <w:noProof/>
          <w:lang w:val="fr-FR"/>
        </w:rPr>
        <w:t xml:space="preserve"> et d</w:t>
      </w:r>
      <w:r w:rsidR="00711C5B" w:rsidRPr="00383FDB">
        <w:rPr>
          <w:noProof/>
          <w:lang w:val="fr-FR"/>
        </w:rPr>
        <w:t>’</w:t>
      </w:r>
      <w:r w:rsidR="003B1A56" w:rsidRPr="00383FDB">
        <w:rPr>
          <w:noProof/>
          <w:lang w:val="fr-FR"/>
        </w:rPr>
        <w:t>intégrer leurs conclusions dans ses futurs trava</w:t>
      </w:r>
      <w:r w:rsidR="00A3621A" w:rsidRPr="00383FDB">
        <w:rPr>
          <w:noProof/>
          <w:lang w:val="fr-FR"/>
        </w:rPr>
        <w:t xml:space="preserve">ux.  </w:t>
      </w:r>
      <w:r w:rsidR="00A3621A" w:rsidRPr="00383FDB">
        <w:rPr>
          <w:rFonts w:cs="Arial"/>
          <w:noProof/>
          <w:lang w:val="fr-FR"/>
        </w:rPr>
        <w:t>Le</w:t>
      </w:r>
      <w:r w:rsidR="00711C5B" w:rsidRPr="00383FDB">
        <w:rPr>
          <w:rFonts w:cs="Arial"/>
          <w:noProof/>
          <w:lang w:val="fr-FR"/>
        </w:rPr>
        <w:t> BMT</w:t>
      </w:r>
      <w:r w:rsidRPr="00383FDB">
        <w:rPr>
          <w:rFonts w:cs="Arial"/>
          <w:noProof/>
          <w:lang w:val="fr-FR"/>
        </w:rPr>
        <w:t xml:space="preserve"> </w:t>
      </w:r>
      <w:r w:rsidR="003B1A56" w:rsidRPr="00383FDB">
        <w:rPr>
          <w:rFonts w:cs="Arial"/>
          <w:noProof/>
          <w:lang w:val="fr-FR"/>
        </w:rPr>
        <w:t xml:space="preserve">est convenu </w:t>
      </w:r>
      <w:r w:rsidR="00911C35" w:rsidRPr="00383FDB">
        <w:rPr>
          <w:rFonts w:cs="Arial"/>
          <w:noProof/>
          <w:lang w:val="fr-FR"/>
        </w:rPr>
        <w:t xml:space="preserve">que les </w:t>
      </w:r>
      <w:r w:rsidRPr="00383FDB">
        <w:rPr>
          <w:rFonts w:cs="Arial"/>
          <w:noProof/>
          <w:lang w:val="fr-FR"/>
        </w:rPr>
        <w:t>information</w:t>
      </w:r>
      <w:r w:rsidR="00460B02" w:rsidRPr="00383FDB">
        <w:rPr>
          <w:rFonts w:cs="Arial"/>
          <w:noProof/>
          <w:lang w:val="fr-FR"/>
        </w:rPr>
        <w:t>s</w:t>
      </w:r>
      <w:r w:rsidRPr="00383FDB">
        <w:rPr>
          <w:rFonts w:cs="Arial"/>
          <w:noProof/>
          <w:lang w:val="fr-FR"/>
        </w:rPr>
        <w:t xml:space="preserve"> </w:t>
      </w:r>
      <w:r w:rsidR="00460B02" w:rsidRPr="00383FDB">
        <w:rPr>
          <w:rFonts w:cs="Arial"/>
          <w:noProof/>
          <w:lang w:val="fr-FR"/>
        </w:rPr>
        <w:t xml:space="preserve">fournies par les </w:t>
      </w:r>
      <w:r w:rsidRPr="00383FDB">
        <w:rPr>
          <w:rFonts w:cs="Arial"/>
          <w:noProof/>
          <w:lang w:val="fr-FR"/>
        </w:rPr>
        <w:t xml:space="preserve">participants </w:t>
      </w:r>
      <w:r w:rsidR="00460B02" w:rsidRPr="00383FDB">
        <w:rPr>
          <w:rFonts w:cs="Arial"/>
          <w:noProof/>
          <w:lang w:val="fr-FR"/>
        </w:rPr>
        <w:t xml:space="preserve">sur les plantes présentant un intérêt </w:t>
      </w:r>
      <w:r w:rsidR="00911C35" w:rsidRPr="00383FDB">
        <w:rPr>
          <w:rFonts w:cs="Arial"/>
          <w:noProof/>
          <w:lang w:val="fr-FR"/>
        </w:rPr>
        <w:t>à sa seiz</w:t>
      </w:r>
      <w:r w:rsidR="00711C5B" w:rsidRPr="00383FDB">
        <w:rPr>
          <w:rFonts w:cs="Arial"/>
          <w:noProof/>
          <w:lang w:val="fr-FR"/>
        </w:rPr>
        <w:t>ième session</w:t>
      </w:r>
      <w:r w:rsidRPr="00383FDB">
        <w:rPr>
          <w:rFonts w:cs="Arial"/>
          <w:noProof/>
          <w:lang w:val="fr-FR"/>
        </w:rPr>
        <w:t xml:space="preserve"> </w:t>
      </w:r>
      <w:r w:rsidR="00911C35" w:rsidRPr="00383FDB">
        <w:rPr>
          <w:rFonts w:cs="Arial"/>
          <w:noProof/>
          <w:lang w:val="fr-FR"/>
        </w:rPr>
        <w:t xml:space="preserve">devraient être ajoutées aux résultats susvisés dans le </w:t>
      </w:r>
      <w:r w:rsidRPr="00383FDB">
        <w:rPr>
          <w:rFonts w:cs="Arial"/>
          <w:noProof/>
          <w:lang w:val="fr-FR"/>
        </w:rPr>
        <w:t xml:space="preserve">document </w:t>
      </w:r>
      <w:r w:rsidR="00911C35" w:rsidRPr="00383FDB">
        <w:rPr>
          <w:rFonts w:cs="Arial"/>
          <w:noProof/>
          <w:lang w:val="fr-FR"/>
        </w:rPr>
        <w:t>à établir à l</w:t>
      </w:r>
      <w:r w:rsidR="00711C5B" w:rsidRPr="00383FDB">
        <w:rPr>
          <w:rFonts w:cs="Arial"/>
          <w:noProof/>
          <w:lang w:val="fr-FR"/>
        </w:rPr>
        <w:t>’</w:t>
      </w:r>
      <w:r w:rsidR="00911C35" w:rsidRPr="00383FDB">
        <w:rPr>
          <w:rFonts w:cs="Arial"/>
          <w:noProof/>
          <w:lang w:val="fr-FR"/>
        </w:rPr>
        <w:t xml:space="preserve">intention des </w:t>
      </w:r>
      <w:r w:rsidR="00911C35" w:rsidRPr="00383FDB">
        <w:rPr>
          <w:noProof/>
          <w:lang w:val="fr-FR"/>
        </w:rPr>
        <w:t>groupes de travail techniques et en vue de sa dix</w:t>
      </w:r>
      <w:r w:rsidR="00E664D7" w:rsidRPr="00383FDB">
        <w:rPr>
          <w:noProof/>
          <w:lang w:val="fr-FR"/>
        </w:rPr>
        <w:noBreakHyphen/>
      </w:r>
      <w:r w:rsidR="00911C35" w:rsidRPr="00383FDB">
        <w:rPr>
          <w:noProof/>
          <w:lang w:val="fr-FR"/>
        </w:rPr>
        <w:t>huit</w:t>
      </w:r>
      <w:r w:rsidR="00711C5B" w:rsidRPr="00383FDB">
        <w:rPr>
          <w:noProof/>
          <w:lang w:val="fr-FR"/>
        </w:rPr>
        <w:t>ième session</w:t>
      </w:r>
      <w:r w:rsidRPr="00383FDB">
        <w:rPr>
          <w:rFonts w:cs="Arial"/>
          <w:noProof/>
          <w:lang w:val="fr-FR"/>
        </w:rPr>
        <w:t>.</w:t>
      </w:r>
    </w:p>
    <w:p w:rsidR="000F075A" w:rsidRPr="00383FDB" w:rsidRDefault="000F075A" w:rsidP="00B625CE">
      <w:pPr>
        <w:autoSpaceDE w:val="0"/>
        <w:autoSpaceDN w:val="0"/>
        <w:adjustRightInd w:val="0"/>
        <w:rPr>
          <w:rFonts w:cs="Arial"/>
          <w:noProof/>
          <w:lang w:val="fr-FR" w:eastAsia="ja-JP"/>
        </w:rPr>
      </w:pPr>
    </w:p>
    <w:p w:rsidR="006D4C12" w:rsidRPr="00383FDB" w:rsidRDefault="006D4C12" w:rsidP="006D4C12">
      <w:pPr>
        <w:pStyle w:val="DecisionParagraphs"/>
        <w:keepNext/>
        <w:tabs>
          <w:tab w:val="clear" w:pos="5387"/>
          <w:tab w:val="left" w:pos="5103"/>
        </w:tabs>
        <w:ind w:left="4536"/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911C35" w:rsidRPr="00383FDB">
        <w:rPr>
          <w:noProof/>
          <w:lang w:val="fr-FR"/>
        </w:rPr>
        <w:t>Le</w:t>
      </w:r>
      <w:r w:rsidR="00711C5B" w:rsidRPr="00383FDB">
        <w:rPr>
          <w:noProof/>
          <w:lang w:val="fr-FR"/>
        </w:rPr>
        <w:t> TC</w:t>
      </w:r>
      <w:r w:rsidRPr="00383FDB">
        <w:rPr>
          <w:noProof/>
          <w:lang w:val="fr-FR"/>
        </w:rPr>
        <w:t xml:space="preserve"> </w:t>
      </w:r>
      <w:r w:rsidR="005E4373" w:rsidRPr="00383FDB">
        <w:rPr>
          <w:noProof/>
          <w:lang w:val="fr-FR"/>
        </w:rPr>
        <w:t>est invité</w:t>
      </w:r>
      <w:r w:rsidR="0011438F">
        <w:rPr>
          <w:noProof/>
          <w:lang w:val="fr-FR"/>
        </w:rPr>
        <w:t xml:space="preserve"> à</w:t>
      </w:r>
      <w:r w:rsidR="009C0F87">
        <w:rPr>
          <w:noProof/>
          <w:lang w:val="fr-FR"/>
        </w:rPr>
        <w:t> :</w:t>
      </w:r>
    </w:p>
    <w:p w:rsidR="006D4C12" w:rsidRPr="00383FDB" w:rsidRDefault="006D4C12" w:rsidP="006D4C12">
      <w:pPr>
        <w:pStyle w:val="DecisionParagraphs"/>
        <w:keepNext/>
        <w:ind w:left="4536"/>
        <w:rPr>
          <w:noProof/>
          <w:lang w:val="fr-FR"/>
        </w:rPr>
      </w:pPr>
    </w:p>
    <w:p w:rsidR="006D4C12" w:rsidRPr="00383FDB" w:rsidRDefault="006D4C12" w:rsidP="006D4C12">
      <w:pPr>
        <w:pStyle w:val="DecisionParagraphs"/>
        <w:keepNext/>
        <w:keepLines/>
        <w:tabs>
          <w:tab w:val="clear" w:pos="5387"/>
          <w:tab w:val="left" w:pos="5103"/>
          <w:tab w:val="left" w:pos="5670"/>
        </w:tabs>
        <w:ind w:left="4536" w:firstLine="567"/>
        <w:rPr>
          <w:noProof/>
          <w:lang w:val="fr-FR"/>
        </w:rPr>
      </w:pPr>
      <w:r w:rsidRPr="00383FDB">
        <w:rPr>
          <w:noProof/>
          <w:snapToGrid w:val="0"/>
          <w:lang w:val="fr-FR"/>
        </w:rPr>
        <w:t>a)</w:t>
      </w:r>
      <w:r w:rsidRPr="00383FDB">
        <w:rPr>
          <w:noProof/>
          <w:snapToGrid w:val="0"/>
          <w:lang w:val="fr-FR"/>
        </w:rPr>
        <w:tab/>
      </w:r>
      <w:r w:rsidR="00911C35" w:rsidRPr="00383FDB">
        <w:rPr>
          <w:noProof/>
          <w:snapToGrid w:val="0"/>
          <w:lang w:val="fr-FR"/>
        </w:rPr>
        <w:t xml:space="preserve">prendre </w:t>
      </w:r>
      <w:r w:rsidRPr="00383FDB">
        <w:rPr>
          <w:noProof/>
          <w:lang w:val="fr-FR"/>
        </w:rPr>
        <w:t xml:space="preserve">note </w:t>
      </w:r>
      <w:r w:rsidR="00911C35" w:rsidRPr="00383FDB">
        <w:rPr>
          <w:noProof/>
          <w:lang w:val="fr-FR"/>
        </w:rPr>
        <w:t>qu</w:t>
      </w:r>
      <w:r w:rsidR="00711C5B" w:rsidRPr="00383FDB">
        <w:rPr>
          <w:noProof/>
          <w:lang w:val="fr-FR"/>
        </w:rPr>
        <w:t>’</w:t>
      </w:r>
      <w:r w:rsidR="00911C35" w:rsidRPr="00383FDB">
        <w:rPr>
          <w:noProof/>
          <w:lang w:val="fr-FR"/>
        </w:rPr>
        <w:t>à la dix</w:t>
      </w:r>
      <w:r w:rsidR="00E664D7" w:rsidRPr="00383FDB">
        <w:rPr>
          <w:noProof/>
          <w:lang w:val="fr-FR"/>
        </w:rPr>
        <w:noBreakHyphen/>
      </w:r>
      <w:r w:rsidR="00911C35" w:rsidRPr="00383FDB">
        <w:rPr>
          <w:noProof/>
          <w:lang w:val="fr-FR"/>
        </w:rPr>
        <w:t>sept</w:t>
      </w:r>
      <w:r w:rsidR="00711C5B" w:rsidRPr="00383FDB">
        <w:rPr>
          <w:noProof/>
          <w:lang w:val="fr-FR"/>
        </w:rPr>
        <w:t>ième session du BMT</w:t>
      </w:r>
      <w:r w:rsidR="00911C35" w:rsidRPr="00383FDB">
        <w:rPr>
          <w:noProof/>
          <w:lang w:val="fr-FR"/>
        </w:rPr>
        <w:t>, des groupes de discussion ont été créés sur les thèmes suivants</w:t>
      </w:r>
      <w:r w:rsidR="00711C5B" w:rsidRPr="00383FDB">
        <w:rPr>
          <w:noProof/>
          <w:lang w:val="fr-FR"/>
        </w:rPr>
        <w:t> :</w:t>
      </w:r>
      <w:r w:rsidR="00911C35" w:rsidRPr="00383FDB">
        <w:rPr>
          <w:noProof/>
          <w:lang w:val="fr-FR"/>
        </w:rPr>
        <w:t xml:space="preserve"> maïs et soja; </w:t>
      </w:r>
      <w:r w:rsidR="00A02E75" w:rsidRPr="00383FDB">
        <w:rPr>
          <w:noProof/>
          <w:lang w:val="fr-FR"/>
        </w:rPr>
        <w:t xml:space="preserve"> </w:t>
      </w:r>
      <w:r w:rsidR="00911C35" w:rsidRPr="00383FDB">
        <w:rPr>
          <w:noProof/>
          <w:lang w:val="fr-FR"/>
        </w:rPr>
        <w:t xml:space="preserve">autres plantes agricoles; </w:t>
      </w:r>
      <w:r w:rsidR="00A02E75" w:rsidRPr="00383FDB">
        <w:rPr>
          <w:noProof/>
          <w:lang w:val="fr-FR"/>
        </w:rPr>
        <w:t xml:space="preserve"> </w:t>
      </w:r>
      <w:r w:rsidR="00911C35" w:rsidRPr="00383FDB">
        <w:rPr>
          <w:noProof/>
          <w:lang w:val="fr-FR"/>
        </w:rPr>
        <w:t xml:space="preserve">plantes fruitières et arbres forestiers; </w:t>
      </w:r>
      <w:r w:rsidR="00A02E75" w:rsidRPr="00383FDB">
        <w:rPr>
          <w:noProof/>
          <w:lang w:val="fr-FR"/>
        </w:rPr>
        <w:t xml:space="preserve"> </w:t>
      </w:r>
      <w:r w:rsidR="00911C35" w:rsidRPr="00383FDB">
        <w:rPr>
          <w:noProof/>
          <w:lang w:val="fr-FR"/>
        </w:rPr>
        <w:t>plantes ornementales;</w:t>
      </w:r>
      <w:r w:rsidR="00A02E75" w:rsidRPr="00383FDB">
        <w:rPr>
          <w:noProof/>
          <w:lang w:val="fr-FR"/>
        </w:rPr>
        <w:t xml:space="preserve"> </w:t>
      </w:r>
      <w:r w:rsidR="00911C35" w:rsidRPr="00383FDB">
        <w:rPr>
          <w:noProof/>
          <w:lang w:val="fr-FR"/>
        </w:rPr>
        <w:t xml:space="preserve"> et plantes potagères, pour que les membres</w:t>
      </w:r>
      <w:r w:rsidR="00711C5B" w:rsidRPr="00383FDB">
        <w:rPr>
          <w:noProof/>
          <w:lang w:val="fr-FR"/>
        </w:rPr>
        <w:t xml:space="preserve"> du BMT</w:t>
      </w:r>
      <w:r w:rsidR="00911C35" w:rsidRPr="00383FDB">
        <w:rPr>
          <w:noProof/>
          <w:lang w:val="fr-FR"/>
        </w:rPr>
        <w:t xml:space="preserve"> puissent échanger des informations sur leurs travaux et étudier les domaines de coopération possibles</w:t>
      </w:r>
      <w:r w:rsidRPr="00383FDB">
        <w:rPr>
          <w:noProof/>
          <w:lang w:val="fr-FR"/>
        </w:rPr>
        <w:t xml:space="preserve">, </w:t>
      </w:r>
      <w:r w:rsidR="00911C35" w:rsidRPr="00383FDB">
        <w:rPr>
          <w:noProof/>
          <w:lang w:val="fr-FR"/>
        </w:rPr>
        <w:t xml:space="preserve">comme indiqué au </w:t>
      </w:r>
      <w:r w:rsidR="00711C5B" w:rsidRPr="00383FDB">
        <w:rPr>
          <w:noProof/>
          <w:lang w:val="fr-FR"/>
        </w:rPr>
        <w:t>paragraphe 5</w:t>
      </w:r>
      <w:r w:rsidR="00FA3ED6" w:rsidRPr="00383FDB">
        <w:rPr>
          <w:noProof/>
          <w:lang w:val="fr-FR"/>
        </w:rPr>
        <w:t>7</w:t>
      </w:r>
      <w:r w:rsidRPr="00383FDB">
        <w:rPr>
          <w:noProof/>
          <w:lang w:val="fr-FR"/>
        </w:rPr>
        <w:t xml:space="preserve"> </w:t>
      </w:r>
      <w:r w:rsidR="00911C35" w:rsidRPr="00383FDB">
        <w:rPr>
          <w:noProof/>
          <w:lang w:val="fr-FR"/>
        </w:rPr>
        <w:t xml:space="preserve">du présent </w:t>
      </w:r>
      <w:r w:rsidR="001B5478" w:rsidRPr="00383FDB">
        <w:rPr>
          <w:noProof/>
          <w:lang w:val="fr-FR"/>
        </w:rPr>
        <w:t>document,</w:t>
      </w:r>
    </w:p>
    <w:p w:rsidR="006D4C12" w:rsidRPr="00383FDB" w:rsidRDefault="006D4C12" w:rsidP="00FA3ED6">
      <w:pPr>
        <w:pStyle w:val="DecisionParagraphs"/>
        <w:keepNext/>
        <w:tabs>
          <w:tab w:val="clear" w:pos="5387"/>
          <w:tab w:val="left" w:pos="5103"/>
          <w:tab w:val="left" w:pos="5670"/>
        </w:tabs>
        <w:ind w:left="4536" w:firstLine="567"/>
        <w:rPr>
          <w:noProof/>
          <w:snapToGrid w:val="0"/>
          <w:lang w:val="fr-FR"/>
        </w:rPr>
      </w:pPr>
    </w:p>
    <w:p w:rsidR="006D4C12" w:rsidRPr="00383FDB" w:rsidRDefault="006D4C12" w:rsidP="00DA0BE1">
      <w:pPr>
        <w:pStyle w:val="DecisionParagraphs"/>
        <w:keepNext/>
        <w:keepLines/>
        <w:tabs>
          <w:tab w:val="clear" w:pos="5387"/>
          <w:tab w:val="left" w:pos="5103"/>
          <w:tab w:val="left" w:pos="5670"/>
        </w:tabs>
        <w:ind w:left="4536" w:firstLine="567"/>
        <w:rPr>
          <w:noProof/>
          <w:lang w:val="fr-FR"/>
        </w:rPr>
      </w:pPr>
      <w:r w:rsidRPr="00383FDB">
        <w:rPr>
          <w:noProof/>
          <w:snapToGrid w:val="0"/>
          <w:lang w:val="fr-FR"/>
        </w:rPr>
        <w:t>b)</w:t>
      </w:r>
      <w:r w:rsidRPr="00383FDB">
        <w:rPr>
          <w:noProof/>
          <w:snapToGrid w:val="0"/>
          <w:lang w:val="fr-FR"/>
        </w:rPr>
        <w:tab/>
      </w:r>
      <w:r w:rsidR="00911C35" w:rsidRPr="00383FDB">
        <w:rPr>
          <w:noProof/>
          <w:snapToGrid w:val="0"/>
          <w:lang w:val="fr-FR"/>
        </w:rPr>
        <w:t xml:space="preserve">prendre </w:t>
      </w:r>
      <w:r w:rsidR="00911C35" w:rsidRPr="00383FDB">
        <w:rPr>
          <w:noProof/>
          <w:lang w:val="fr-FR"/>
        </w:rPr>
        <w:t xml:space="preserve">note </w:t>
      </w:r>
      <w:r w:rsidR="00695A15" w:rsidRPr="00383FDB">
        <w:rPr>
          <w:noProof/>
          <w:lang w:val="fr-FR"/>
        </w:rPr>
        <w:t>que</w:t>
      </w:r>
      <w:r w:rsidR="00711C5B" w:rsidRPr="00383FDB">
        <w:rPr>
          <w:noProof/>
          <w:lang w:val="fr-FR"/>
        </w:rPr>
        <w:t xml:space="preserve"> le BMT</w:t>
      </w:r>
      <w:r w:rsidR="00FA3ED6" w:rsidRPr="00383FDB">
        <w:rPr>
          <w:noProof/>
          <w:lang w:val="fr-FR"/>
        </w:rPr>
        <w:t xml:space="preserve"> </w:t>
      </w:r>
      <w:r w:rsidR="00911C35" w:rsidRPr="00383FDB">
        <w:rPr>
          <w:noProof/>
          <w:lang w:val="fr-FR"/>
        </w:rPr>
        <w:t>envisage d</w:t>
      </w:r>
      <w:r w:rsidR="00711C5B" w:rsidRPr="00383FDB">
        <w:rPr>
          <w:noProof/>
          <w:lang w:val="fr-FR"/>
        </w:rPr>
        <w:t>’</w:t>
      </w:r>
      <w:r w:rsidR="00911C35" w:rsidRPr="00383FDB">
        <w:rPr>
          <w:noProof/>
          <w:lang w:val="fr-FR"/>
        </w:rPr>
        <w:t>examiner, à sa dix</w:t>
      </w:r>
      <w:r w:rsidR="00E664D7" w:rsidRPr="00383FDB">
        <w:rPr>
          <w:noProof/>
          <w:lang w:val="fr-FR"/>
        </w:rPr>
        <w:noBreakHyphen/>
      </w:r>
      <w:r w:rsidR="00911C35" w:rsidRPr="00383FDB">
        <w:rPr>
          <w:noProof/>
          <w:lang w:val="fr-FR"/>
        </w:rPr>
        <w:t>huit</w:t>
      </w:r>
      <w:r w:rsidR="00711C5B" w:rsidRPr="00383FDB">
        <w:rPr>
          <w:noProof/>
          <w:lang w:val="fr-FR"/>
        </w:rPr>
        <w:t>ième session</w:t>
      </w:r>
      <w:r w:rsidR="00FA3ED6" w:rsidRPr="00383FDB">
        <w:rPr>
          <w:noProof/>
          <w:lang w:val="fr-FR"/>
        </w:rPr>
        <w:t xml:space="preserve">, </w:t>
      </w:r>
      <w:r w:rsidR="00911C35" w:rsidRPr="00383FDB">
        <w:rPr>
          <w:noProof/>
          <w:lang w:val="fr-FR"/>
        </w:rPr>
        <w:t xml:space="preserve">les </w:t>
      </w:r>
      <w:r w:rsidR="00911C35" w:rsidRPr="00383FDB">
        <w:rPr>
          <w:rFonts w:cs="Arial"/>
          <w:noProof/>
          <w:lang w:val="fr-FR"/>
        </w:rPr>
        <w:t>questions relatives à la coopération entre les partenaires et les prestataires de services, notamment la confidentialité, l</w:t>
      </w:r>
      <w:r w:rsidR="00711C5B" w:rsidRPr="00383FDB">
        <w:rPr>
          <w:rFonts w:cs="Arial"/>
          <w:noProof/>
          <w:lang w:val="fr-FR"/>
        </w:rPr>
        <w:t>’</w:t>
      </w:r>
      <w:r w:rsidR="00911C35" w:rsidRPr="00383FDB">
        <w:rPr>
          <w:rFonts w:cs="Arial"/>
          <w:noProof/>
          <w:lang w:val="fr-FR"/>
        </w:rPr>
        <w:t xml:space="preserve">accès aux données et au matériel, </w:t>
      </w:r>
      <w:r w:rsidR="00911C35" w:rsidRPr="00383FDB">
        <w:rPr>
          <w:noProof/>
          <w:lang w:val="fr-FR"/>
        </w:rPr>
        <w:t>l</w:t>
      </w:r>
      <w:r w:rsidR="00711C5B" w:rsidRPr="00383FDB">
        <w:rPr>
          <w:noProof/>
          <w:lang w:val="fr-FR"/>
        </w:rPr>
        <w:t>’</w:t>
      </w:r>
      <w:r w:rsidR="00911C35" w:rsidRPr="00383FDB">
        <w:rPr>
          <w:noProof/>
          <w:lang w:val="fr-FR"/>
        </w:rPr>
        <w:t>autorisation concernant les travaux à accomplir et la mise à la disposition des partenaires des résultats et des informations</w:t>
      </w:r>
      <w:r w:rsidR="00455FAF" w:rsidRPr="00383FDB">
        <w:rPr>
          <w:rFonts w:cs="Arial"/>
          <w:noProof/>
          <w:lang w:val="fr-FR"/>
        </w:rPr>
        <w:t xml:space="preserve">, </w:t>
      </w:r>
      <w:r w:rsidR="00911C35" w:rsidRPr="00383FDB">
        <w:rPr>
          <w:noProof/>
          <w:lang w:val="fr-FR"/>
        </w:rPr>
        <w:t xml:space="preserve">comme indiqué au </w:t>
      </w:r>
      <w:r w:rsidR="00711C5B" w:rsidRPr="00383FDB">
        <w:rPr>
          <w:noProof/>
          <w:lang w:val="fr-FR"/>
        </w:rPr>
        <w:t>paragraphe </w:t>
      </w:r>
      <w:r w:rsidR="00711C5B" w:rsidRPr="00383FDB">
        <w:rPr>
          <w:rFonts w:cs="Arial"/>
          <w:noProof/>
          <w:lang w:val="fr-FR"/>
        </w:rPr>
        <w:t>6</w:t>
      </w:r>
      <w:r w:rsidR="00455FAF" w:rsidRPr="00383FDB">
        <w:rPr>
          <w:rFonts w:cs="Arial"/>
          <w:noProof/>
          <w:lang w:val="fr-FR"/>
        </w:rPr>
        <w:t xml:space="preserve">5 </w:t>
      </w:r>
      <w:r w:rsidR="00911C35" w:rsidRPr="00383FDB">
        <w:rPr>
          <w:rFonts w:cs="Arial"/>
          <w:noProof/>
          <w:lang w:val="fr-FR"/>
        </w:rPr>
        <w:t xml:space="preserve">du présent </w:t>
      </w:r>
      <w:r w:rsidR="001B5478" w:rsidRPr="00383FDB">
        <w:rPr>
          <w:rFonts w:cs="Arial"/>
          <w:noProof/>
          <w:lang w:val="fr-FR"/>
        </w:rPr>
        <w:t>document</w:t>
      </w:r>
      <w:r w:rsidR="00931EC4">
        <w:rPr>
          <w:rFonts w:cs="Arial"/>
          <w:noProof/>
          <w:lang w:val="fr-FR"/>
        </w:rPr>
        <w:t> ;</w:t>
      </w:r>
      <w:r w:rsidR="00A02E75" w:rsidRPr="00383FDB">
        <w:rPr>
          <w:rFonts w:cs="Arial"/>
          <w:noProof/>
          <w:lang w:val="fr-FR"/>
        </w:rPr>
        <w:t xml:space="preserve"> </w:t>
      </w:r>
      <w:r w:rsidR="00911C35" w:rsidRPr="00383FDB">
        <w:rPr>
          <w:noProof/>
          <w:lang w:val="fr-FR"/>
        </w:rPr>
        <w:t>et</w:t>
      </w:r>
      <w:r w:rsidR="00931EC4">
        <w:rPr>
          <w:noProof/>
          <w:lang w:val="fr-FR"/>
        </w:rPr>
        <w:t> </w:t>
      </w:r>
    </w:p>
    <w:p w:rsidR="002C7D5F" w:rsidRPr="00383FDB" w:rsidRDefault="002C7D5F" w:rsidP="002C7D5F">
      <w:pPr>
        <w:pStyle w:val="DecisionParagraphs"/>
        <w:keepNext/>
        <w:ind w:left="4536"/>
        <w:rPr>
          <w:noProof/>
          <w:lang w:val="fr-FR"/>
        </w:rPr>
      </w:pPr>
    </w:p>
    <w:p w:rsidR="002C7D5F" w:rsidRPr="00383FDB" w:rsidRDefault="002C7D5F" w:rsidP="002C7D5F">
      <w:pPr>
        <w:pStyle w:val="DecisionParagraphs"/>
        <w:keepNext/>
        <w:keepLines/>
        <w:tabs>
          <w:tab w:val="clear" w:pos="5387"/>
          <w:tab w:val="left" w:pos="5103"/>
          <w:tab w:val="left" w:pos="5670"/>
        </w:tabs>
        <w:ind w:left="4536" w:firstLine="567"/>
        <w:rPr>
          <w:noProof/>
          <w:lang w:val="fr-FR"/>
        </w:rPr>
      </w:pPr>
      <w:r w:rsidRPr="00383FDB">
        <w:rPr>
          <w:noProof/>
          <w:snapToGrid w:val="0"/>
          <w:lang w:val="fr-FR"/>
        </w:rPr>
        <w:t>c)</w:t>
      </w:r>
      <w:r w:rsidRPr="00383FDB">
        <w:rPr>
          <w:noProof/>
          <w:snapToGrid w:val="0"/>
          <w:lang w:val="fr-FR"/>
        </w:rPr>
        <w:tab/>
      </w:r>
      <w:r w:rsidR="00911C35" w:rsidRPr="00383FDB">
        <w:rPr>
          <w:noProof/>
          <w:lang w:val="fr-FR"/>
        </w:rPr>
        <w:t>déterminer l</w:t>
      </w:r>
      <w:r w:rsidR="00711C5B" w:rsidRPr="00383FDB">
        <w:rPr>
          <w:noProof/>
          <w:lang w:val="fr-FR"/>
        </w:rPr>
        <w:t>’</w:t>
      </w:r>
      <w:r w:rsidR="00911C35" w:rsidRPr="00383FDB">
        <w:rPr>
          <w:noProof/>
          <w:lang w:val="fr-FR"/>
        </w:rPr>
        <w:t>opportunité de présenter les résultats de la réunion de coordination tenue au sein</w:t>
      </w:r>
      <w:r w:rsidR="00711C5B" w:rsidRPr="00383FDB">
        <w:rPr>
          <w:noProof/>
          <w:lang w:val="fr-FR"/>
        </w:rPr>
        <w:t xml:space="preserve"> du BMT</w:t>
      </w:r>
      <w:r w:rsidR="00911C35" w:rsidRPr="00383FDB">
        <w:rPr>
          <w:noProof/>
          <w:lang w:val="fr-FR"/>
        </w:rPr>
        <w:t xml:space="preserve"> aux autres groupes de travail techniques et d</w:t>
      </w:r>
      <w:r w:rsidR="00711C5B" w:rsidRPr="00383FDB">
        <w:rPr>
          <w:noProof/>
          <w:lang w:val="fr-FR"/>
        </w:rPr>
        <w:t>’</w:t>
      </w:r>
      <w:r w:rsidR="00911C35" w:rsidRPr="00383FDB">
        <w:rPr>
          <w:noProof/>
          <w:lang w:val="fr-FR"/>
        </w:rPr>
        <w:t>inviter ces derniers à tenir une réunion analogue afin de tirer parti des résultats</w:t>
      </w:r>
      <w:r w:rsidR="00711C5B" w:rsidRPr="00383FDB">
        <w:rPr>
          <w:noProof/>
          <w:lang w:val="fr-FR"/>
        </w:rPr>
        <w:t xml:space="preserve"> du BMT</w:t>
      </w:r>
      <w:r w:rsidR="00911C35" w:rsidRPr="00383FDB">
        <w:rPr>
          <w:noProof/>
          <w:lang w:val="fr-FR"/>
        </w:rPr>
        <w:t xml:space="preserve"> et d</w:t>
      </w:r>
      <w:r w:rsidR="00711C5B" w:rsidRPr="00383FDB">
        <w:rPr>
          <w:noProof/>
          <w:lang w:val="fr-FR"/>
        </w:rPr>
        <w:t>’</w:t>
      </w:r>
      <w:r w:rsidR="00911C35" w:rsidRPr="00383FDB">
        <w:rPr>
          <w:noProof/>
          <w:lang w:val="fr-FR"/>
        </w:rPr>
        <w:t>intégrer leurs conclusions dans ses futurs travaux</w:t>
      </w:r>
      <w:r w:rsidRPr="00383FDB">
        <w:rPr>
          <w:noProof/>
          <w:lang w:val="fr-FR"/>
        </w:rPr>
        <w:t xml:space="preserve">, </w:t>
      </w:r>
      <w:r w:rsidR="00911C35" w:rsidRPr="00383FDB">
        <w:rPr>
          <w:noProof/>
          <w:lang w:val="fr-FR"/>
        </w:rPr>
        <w:t xml:space="preserve">comme indiqué au </w:t>
      </w:r>
      <w:r w:rsidR="00711C5B" w:rsidRPr="00383FDB">
        <w:rPr>
          <w:noProof/>
          <w:lang w:val="fr-FR"/>
        </w:rPr>
        <w:t>paragraphe </w:t>
      </w:r>
      <w:r w:rsidR="00711C5B" w:rsidRPr="00383FDB">
        <w:rPr>
          <w:rFonts w:cs="Arial"/>
          <w:noProof/>
          <w:lang w:val="fr-FR"/>
        </w:rPr>
        <w:t>6</w:t>
      </w:r>
      <w:r w:rsidR="00911C35" w:rsidRPr="00383FDB">
        <w:rPr>
          <w:rFonts w:cs="Arial"/>
          <w:noProof/>
          <w:lang w:val="fr-FR"/>
        </w:rPr>
        <w:t>6 du présent document</w:t>
      </w:r>
      <w:r w:rsidR="008944F1" w:rsidRPr="00383FDB">
        <w:rPr>
          <w:noProof/>
          <w:lang w:val="fr-FR"/>
        </w:rPr>
        <w:t>.</w:t>
      </w:r>
    </w:p>
    <w:p w:rsidR="006D4C12" w:rsidRPr="00383FDB" w:rsidRDefault="006D4C12" w:rsidP="006D4C12">
      <w:pPr>
        <w:rPr>
          <w:noProof/>
          <w:snapToGrid w:val="0"/>
          <w:highlight w:val="yellow"/>
          <w:lang w:val="fr-FR" w:eastAsia="ja-JP"/>
        </w:rPr>
      </w:pPr>
    </w:p>
    <w:p w:rsidR="00091A69" w:rsidRPr="00383FDB" w:rsidRDefault="00091A69" w:rsidP="00EF141C">
      <w:pPr>
        <w:rPr>
          <w:noProof/>
          <w:lang w:val="fr-FR"/>
        </w:rPr>
      </w:pPr>
    </w:p>
    <w:p w:rsidR="00EF141C" w:rsidRPr="00383FDB" w:rsidRDefault="00911C35" w:rsidP="00EF141C">
      <w:pPr>
        <w:pStyle w:val="Heading2"/>
        <w:rPr>
          <w:noProof/>
          <w:lang w:val="fr-FR"/>
        </w:rPr>
      </w:pPr>
      <w:bookmarkStart w:id="112" w:name="_Toc525647222"/>
      <w:bookmarkStart w:id="113" w:name="_Toc527374612"/>
      <w:r w:rsidRPr="00383FDB">
        <w:rPr>
          <w:noProof/>
          <w:lang w:val="fr-FR"/>
        </w:rPr>
        <w:t>Programme f</w:t>
      </w:r>
      <w:r w:rsidR="00EF141C" w:rsidRPr="00383FDB">
        <w:rPr>
          <w:noProof/>
          <w:lang w:val="fr-FR"/>
        </w:rPr>
        <w:t>utur</w:t>
      </w:r>
      <w:bookmarkEnd w:id="112"/>
      <w:bookmarkEnd w:id="113"/>
    </w:p>
    <w:p w:rsidR="00EF141C" w:rsidRPr="00383FDB" w:rsidRDefault="00EF141C" w:rsidP="00EF141C">
      <w:pPr>
        <w:pStyle w:val="Heading2"/>
        <w:rPr>
          <w:noProof/>
          <w:lang w:val="fr-FR"/>
        </w:rPr>
      </w:pPr>
    </w:p>
    <w:p w:rsidR="00EF141C" w:rsidRPr="00383FDB" w:rsidRDefault="00EF141C" w:rsidP="006564F6">
      <w:pPr>
        <w:rPr>
          <w:i/>
          <w:noProof/>
          <w:lang w:val="fr-FR"/>
        </w:rPr>
      </w:pPr>
      <w:r w:rsidRPr="00383FDB">
        <w:rPr>
          <w:i/>
          <w:noProof/>
          <w:lang w:val="fr-FR"/>
        </w:rPr>
        <w:t xml:space="preserve">Date </w:t>
      </w:r>
      <w:r w:rsidR="00911C35" w:rsidRPr="00383FDB">
        <w:rPr>
          <w:i/>
          <w:noProof/>
          <w:lang w:val="fr-FR"/>
        </w:rPr>
        <w:t xml:space="preserve">et lieu de la prochaine </w:t>
      </w:r>
      <w:r w:rsidRPr="00383FDB">
        <w:rPr>
          <w:i/>
          <w:noProof/>
          <w:lang w:val="fr-FR"/>
        </w:rPr>
        <w:t>session</w:t>
      </w:r>
    </w:p>
    <w:p w:rsidR="00EF141C" w:rsidRPr="00383FDB" w:rsidRDefault="00EF141C" w:rsidP="00EF141C">
      <w:pPr>
        <w:rPr>
          <w:noProof/>
          <w:lang w:val="fr-FR"/>
        </w:rPr>
      </w:pPr>
    </w:p>
    <w:p w:rsidR="00EF141C" w:rsidRPr="00383FDB" w:rsidRDefault="00EF141C" w:rsidP="00EF141C">
      <w:pPr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fldChar w:fldCharType="begin"/>
      </w:r>
      <w:r w:rsidRPr="00383FDB">
        <w:rPr>
          <w:rFonts w:cs="Arial"/>
          <w:noProof/>
          <w:lang w:val="fr-FR"/>
        </w:rPr>
        <w:instrText xml:space="preserve"> AUTONUM  </w:instrText>
      </w:r>
      <w:r w:rsidRPr="00383FDB">
        <w:rPr>
          <w:rFonts w:cs="Arial"/>
          <w:noProof/>
          <w:lang w:val="fr-FR"/>
        </w:rPr>
        <w:fldChar w:fldCharType="end"/>
      </w:r>
      <w:r w:rsidRPr="00383FDB">
        <w:rPr>
          <w:rFonts w:cs="Arial"/>
          <w:noProof/>
          <w:lang w:val="fr-FR"/>
        </w:rPr>
        <w:tab/>
      </w:r>
      <w:r w:rsidR="00911C35" w:rsidRPr="00383FDB">
        <w:rPr>
          <w:rFonts w:cs="Arial"/>
          <w:noProof/>
          <w:lang w:val="fr-FR"/>
        </w:rPr>
        <w:t xml:space="preserve">Le </w:t>
      </w:r>
      <w:r w:rsidR="001C7842" w:rsidRPr="00383FDB">
        <w:rPr>
          <w:rFonts w:cs="Arial"/>
          <w:noProof/>
          <w:lang w:val="fr-FR"/>
        </w:rPr>
        <w:t xml:space="preserve">BMT </w:t>
      </w:r>
      <w:r w:rsidR="00911C35" w:rsidRPr="00383FDB">
        <w:rPr>
          <w:rFonts w:cs="Arial"/>
          <w:noProof/>
          <w:lang w:val="fr-FR"/>
        </w:rPr>
        <w:t>s</w:t>
      </w:r>
      <w:r w:rsidR="00711C5B" w:rsidRPr="00383FDB">
        <w:rPr>
          <w:rFonts w:cs="Arial"/>
          <w:noProof/>
          <w:lang w:val="fr-FR"/>
        </w:rPr>
        <w:t>’</w:t>
      </w:r>
      <w:r w:rsidR="00911C35" w:rsidRPr="00383FDB">
        <w:rPr>
          <w:rFonts w:cs="Arial"/>
          <w:noProof/>
          <w:lang w:val="fr-FR"/>
        </w:rPr>
        <w:t>est félicité du fait que la Chine l</w:t>
      </w:r>
      <w:r w:rsidR="00711C5B" w:rsidRPr="00383FDB">
        <w:rPr>
          <w:rFonts w:cs="Arial"/>
          <w:noProof/>
          <w:lang w:val="fr-FR"/>
        </w:rPr>
        <w:t>’</w:t>
      </w:r>
      <w:r w:rsidR="00911C35" w:rsidRPr="00383FDB">
        <w:rPr>
          <w:rFonts w:cs="Arial"/>
          <w:noProof/>
          <w:lang w:val="fr-FR"/>
        </w:rPr>
        <w:t>avait invité à tenir sa dix</w:t>
      </w:r>
      <w:r w:rsidR="00E664D7" w:rsidRPr="00383FDB">
        <w:rPr>
          <w:rFonts w:cs="Arial"/>
          <w:noProof/>
          <w:lang w:val="fr-FR"/>
        </w:rPr>
        <w:noBreakHyphen/>
      </w:r>
      <w:r w:rsidR="00911C35" w:rsidRPr="00383FDB">
        <w:rPr>
          <w:rFonts w:cs="Arial"/>
          <w:noProof/>
          <w:lang w:val="fr-FR"/>
        </w:rPr>
        <w:t>huit</w:t>
      </w:r>
      <w:r w:rsidR="00711C5B" w:rsidRPr="00383FDB">
        <w:rPr>
          <w:rFonts w:cs="Arial"/>
          <w:noProof/>
          <w:lang w:val="fr-FR"/>
        </w:rPr>
        <w:t>ième session</w:t>
      </w:r>
      <w:r w:rsidR="00911C35" w:rsidRPr="00383FDB">
        <w:rPr>
          <w:rFonts w:cs="Arial"/>
          <w:noProof/>
          <w:lang w:val="fr-FR"/>
        </w:rPr>
        <w:t xml:space="preserve"> à </w:t>
      </w:r>
      <w:r w:rsidR="001C7842" w:rsidRPr="00383FDB">
        <w:rPr>
          <w:rFonts w:cs="Arial"/>
          <w:noProof/>
          <w:lang w:val="fr-FR"/>
        </w:rPr>
        <w:t>Hangzhou</w:t>
      </w:r>
      <w:r w:rsidR="00911C35" w:rsidRPr="00383FDB">
        <w:rPr>
          <w:rFonts w:cs="Arial"/>
          <w:noProof/>
          <w:lang w:val="fr-FR"/>
        </w:rPr>
        <w:t xml:space="preserve"> (Chine)</w:t>
      </w:r>
      <w:r w:rsidR="001C7842" w:rsidRPr="00383FDB">
        <w:rPr>
          <w:rFonts w:cs="Arial"/>
          <w:noProof/>
          <w:lang w:val="fr-FR"/>
        </w:rPr>
        <w:t xml:space="preserve">, </w:t>
      </w:r>
      <w:r w:rsidR="00911C35" w:rsidRPr="00383FDB">
        <w:rPr>
          <w:rFonts w:cs="Arial"/>
          <w:noProof/>
          <w:lang w:val="fr-FR"/>
        </w:rPr>
        <w:t>du 16 au 1</w:t>
      </w:r>
      <w:r w:rsidR="00711C5B" w:rsidRPr="00383FDB">
        <w:rPr>
          <w:rFonts w:cs="Arial"/>
          <w:noProof/>
          <w:lang w:val="fr-FR"/>
        </w:rPr>
        <w:t>8 octobre 20</w:t>
      </w:r>
      <w:r w:rsidR="001C7842" w:rsidRPr="00383FDB">
        <w:rPr>
          <w:rFonts w:cs="Arial"/>
          <w:noProof/>
          <w:lang w:val="fr-FR"/>
        </w:rPr>
        <w:t xml:space="preserve">19, </w:t>
      </w:r>
      <w:r w:rsidR="00B51D47" w:rsidRPr="00383FDB">
        <w:rPr>
          <w:rFonts w:cs="Arial"/>
          <w:noProof/>
          <w:lang w:val="fr-FR"/>
        </w:rPr>
        <w:t>immédiatement après la session du Groupe de travail technique sur les systèmes d</w:t>
      </w:r>
      <w:r w:rsidR="00711C5B" w:rsidRPr="00383FDB">
        <w:rPr>
          <w:rFonts w:cs="Arial"/>
          <w:noProof/>
          <w:lang w:val="fr-FR"/>
        </w:rPr>
        <w:t>’</w:t>
      </w:r>
      <w:r w:rsidR="00B51D47" w:rsidRPr="00383FDB">
        <w:rPr>
          <w:rFonts w:cs="Arial"/>
          <w:noProof/>
          <w:lang w:val="fr-FR"/>
        </w:rPr>
        <w:t>automatisation et les programmes d</w:t>
      </w:r>
      <w:r w:rsidR="00711C5B" w:rsidRPr="00383FDB">
        <w:rPr>
          <w:rFonts w:cs="Arial"/>
          <w:noProof/>
          <w:lang w:val="fr-FR"/>
        </w:rPr>
        <w:t>’</w:t>
      </w:r>
      <w:r w:rsidR="00B51D47" w:rsidRPr="00383FDB">
        <w:rPr>
          <w:rFonts w:cs="Arial"/>
          <w:noProof/>
          <w:lang w:val="fr-FR"/>
        </w:rPr>
        <w:t>ordinateur (</w:t>
      </w:r>
      <w:r w:rsidR="001C7842" w:rsidRPr="00383FDB">
        <w:rPr>
          <w:rFonts w:cs="Arial"/>
          <w:noProof/>
          <w:lang w:val="fr-FR"/>
        </w:rPr>
        <w:t>TWC</w:t>
      </w:r>
      <w:r w:rsidR="00B51D47" w:rsidRPr="00383FDB">
        <w:rPr>
          <w:rFonts w:cs="Arial"/>
          <w:noProof/>
          <w:lang w:val="fr-FR"/>
        </w:rPr>
        <w:t>), afin de faciliter le traitement des sujets relevant des domaines d</w:t>
      </w:r>
      <w:r w:rsidR="00711C5B" w:rsidRPr="00383FDB">
        <w:rPr>
          <w:rFonts w:cs="Arial"/>
          <w:noProof/>
          <w:lang w:val="fr-FR"/>
        </w:rPr>
        <w:t>’</w:t>
      </w:r>
      <w:r w:rsidR="00B51D47" w:rsidRPr="00383FDB">
        <w:rPr>
          <w:rFonts w:cs="Arial"/>
          <w:noProof/>
          <w:lang w:val="fr-FR"/>
        </w:rPr>
        <w:t>intérêt mutuel</w:t>
      </w:r>
      <w:r w:rsidR="001C7842" w:rsidRPr="00383FDB">
        <w:rPr>
          <w:rFonts w:cs="Arial"/>
          <w:noProof/>
          <w:lang w:val="fr-FR"/>
        </w:rPr>
        <w:t xml:space="preserve">, </w:t>
      </w:r>
      <w:r w:rsidR="0007508A" w:rsidRPr="00383FDB">
        <w:rPr>
          <w:rFonts w:cs="Arial"/>
          <w:noProof/>
          <w:lang w:val="fr-FR"/>
        </w:rPr>
        <w:t>les é</w:t>
      </w:r>
      <w:r w:rsidR="001C7842" w:rsidRPr="00383FDB">
        <w:rPr>
          <w:rFonts w:cs="Arial"/>
          <w:noProof/>
          <w:lang w:val="fr-FR"/>
        </w:rPr>
        <w:t>l</w:t>
      </w:r>
      <w:r w:rsidR="0007508A" w:rsidRPr="00383FDB">
        <w:rPr>
          <w:rFonts w:cs="Arial"/>
          <w:noProof/>
          <w:lang w:val="fr-FR"/>
        </w:rPr>
        <w:t>é</w:t>
      </w:r>
      <w:r w:rsidR="001C7842" w:rsidRPr="00383FDB">
        <w:rPr>
          <w:rFonts w:cs="Arial"/>
          <w:noProof/>
          <w:lang w:val="fr-FR"/>
        </w:rPr>
        <w:t xml:space="preserve">ments </w:t>
      </w:r>
      <w:r w:rsidR="0007508A" w:rsidRPr="00383FDB">
        <w:rPr>
          <w:rFonts w:cs="Arial"/>
          <w:noProof/>
          <w:lang w:val="fr-FR"/>
        </w:rPr>
        <w:t>de l</w:t>
      </w:r>
      <w:r w:rsidR="00711C5B" w:rsidRPr="00383FDB">
        <w:rPr>
          <w:rFonts w:cs="Arial"/>
          <w:noProof/>
          <w:lang w:val="fr-FR"/>
        </w:rPr>
        <w:t>’</w:t>
      </w:r>
      <w:r w:rsidR="0007508A" w:rsidRPr="00383FDB">
        <w:rPr>
          <w:rFonts w:cs="Arial"/>
          <w:noProof/>
          <w:lang w:val="fr-FR"/>
        </w:rPr>
        <w:t xml:space="preserve">atelier </w:t>
      </w:r>
      <w:r w:rsidR="001C7842" w:rsidRPr="00383FDB">
        <w:rPr>
          <w:rFonts w:cs="Arial"/>
          <w:noProof/>
          <w:lang w:val="fr-FR"/>
        </w:rPr>
        <w:t>pr</w:t>
      </w:r>
      <w:r w:rsidR="0007508A" w:rsidRPr="00383FDB">
        <w:rPr>
          <w:rFonts w:cs="Arial"/>
          <w:noProof/>
          <w:lang w:val="fr-FR"/>
        </w:rPr>
        <w:t>é</w:t>
      </w:r>
      <w:r w:rsidR="001C7842" w:rsidRPr="00383FDB">
        <w:rPr>
          <w:rFonts w:cs="Arial"/>
          <w:noProof/>
          <w:lang w:val="fr-FR"/>
        </w:rPr>
        <w:t>parato</w:t>
      </w:r>
      <w:r w:rsidR="0007508A" w:rsidRPr="00383FDB">
        <w:rPr>
          <w:rFonts w:cs="Arial"/>
          <w:noProof/>
          <w:lang w:val="fr-FR"/>
        </w:rPr>
        <w:t xml:space="preserve">ire devant être pris en considération durant la session </w:t>
      </w:r>
      <w:r w:rsidRPr="00383FDB">
        <w:rPr>
          <w:noProof/>
          <w:snapToGrid w:val="0"/>
          <w:lang w:val="fr-FR" w:eastAsia="ja-JP"/>
        </w:rPr>
        <w:t>(</w:t>
      </w:r>
      <w:r w:rsidR="0007508A" w:rsidRPr="00383FDB">
        <w:rPr>
          <w:noProof/>
          <w:snapToGrid w:val="0"/>
          <w:lang w:val="fr-FR" w:eastAsia="ja-JP"/>
        </w:rPr>
        <w:t xml:space="preserve">voir le </w:t>
      </w:r>
      <w:r w:rsidR="00711C5B" w:rsidRPr="00383FDB">
        <w:rPr>
          <w:noProof/>
          <w:snapToGrid w:val="0"/>
          <w:lang w:val="fr-FR" w:eastAsia="ja-JP"/>
        </w:rPr>
        <w:t>document</w:t>
      </w:r>
      <w:r w:rsidR="009242A7" w:rsidRPr="00383FDB">
        <w:rPr>
          <w:noProof/>
          <w:snapToGrid w:val="0"/>
          <w:lang w:val="fr-FR" w:eastAsia="ja-JP"/>
        </w:rPr>
        <w:t> </w:t>
      </w:r>
      <w:r w:rsidR="00711C5B" w:rsidRPr="00383FDB">
        <w:rPr>
          <w:noProof/>
          <w:snapToGrid w:val="0"/>
          <w:lang w:val="fr-FR" w:eastAsia="ja-JP"/>
        </w:rPr>
        <w:t>BM</w:t>
      </w:r>
      <w:r w:rsidRPr="00383FDB">
        <w:rPr>
          <w:noProof/>
          <w:snapToGrid w:val="0"/>
          <w:lang w:val="fr-FR" w:eastAsia="ja-JP"/>
        </w:rPr>
        <w:t>T/1</w:t>
      </w:r>
      <w:r w:rsidR="001C7842" w:rsidRPr="00383FDB">
        <w:rPr>
          <w:noProof/>
          <w:snapToGrid w:val="0"/>
          <w:lang w:val="fr-FR" w:eastAsia="ja-JP"/>
        </w:rPr>
        <w:t>7</w:t>
      </w:r>
      <w:r w:rsidRPr="00383FDB">
        <w:rPr>
          <w:noProof/>
          <w:snapToGrid w:val="0"/>
          <w:lang w:val="fr-FR" w:eastAsia="ja-JP"/>
        </w:rPr>
        <w:t>/2</w:t>
      </w:r>
      <w:r w:rsidR="001C7842" w:rsidRPr="00383FDB">
        <w:rPr>
          <w:noProof/>
          <w:snapToGrid w:val="0"/>
          <w:lang w:val="fr-FR" w:eastAsia="ja-JP"/>
        </w:rPr>
        <w:t>5</w:t>
      </w:r>
      <w:r w:rsidR="00FF26D3" w:rsidRPr="00383FDB">
        <w:rPr>
          <w:noProof/>
          <w:snapToGrid w:val="0"/>
          <w:lang w:val="fr-FR" w:eastAsia="ja-JP"/>
        </w:rPr>
        <w:t xml:space="preserve"> “Report”</w:t>
      </w:r>
      <w:r w:rsidRPr="00383FDB">
        <w:rPr>
          <w:noProof/>
          <w:snapToGrid w:val="0"/>
          <w:lang w:val="fr-FR" w:eastAsia="ja-JP"/>
        </w:rPr>
        <w:t xml:space="preserve">, </w:t>
      </w:r>
      <w:r w:rsidR="00711C5B" w:rsidRPr="00383FDB">
        <w:rPr>
          <w:noProof/>
          <w:snapToGrid w:val="0"/>
          <w:lang w:val="fr-FR" w:eastAsia="ja-JP"/>
        </w:rPr>
        <w:t>paragraphe 7</w:t>
      </w:r>
      <w:r w:rsidR="001C7842" w:rsidRPr="00383FDB">
        <w:rPr>
          <w:noProof/>
          <w:snapToGrid w:val="0"/>
          <w:lang w:val="fr-FR" w:eastAsia="ja-JP"/>
        </w:rPr>
        <w:t>9</w:t>
      </w:r>
      <w:r w:rsidRPr="00383FDB">
        <w:rPr>
          <w:noProof/>
          <w:snapToGrid w:val="0"/>
          <w:lang w:val="fr-FR" w:eastAsia="ja-JP"/>
        </w:rPr>
        <w:t>)</w:t>
      </w:r>
      <w:r w:rsidRPr="00383FDB">
        <w:rPr>
          <w:rFonts w:cs="Arial"/>
          <w:noProof/>
          <w:lang w:val="fr-FR"/>
        </w:rPr>
        <w:t>.</w:t>
      </w:r>
    </w:p>
    <w:p w:rsidR="00EF141C" w:rsidRPr="00383FDB" w:rsidRDefault="00EF141C" w:rsidP="00EF141C">
      <w:pPr>
        <w:rPr>
          <w:noProof/>
          <w:lang w:val="fr-FR"/>
        </w:rPr>
      </w:pPr>
    </w:p>
    <w:p w:rsidR="00EF141C" w:rsidRPr="00383FDB" w:rsidRDefault="00EF141C" w:rsidP="008B62AA">
      <w:pPr>
        <w:pStyle w:val="Heading3"/>
        <w:rPr>
          <w:noProof/>
          <w:snapToGrid w:val="0"/>
          <w:lang w:val="fr-FR"/>
        </w:rPr>
      </w:pPr>
      <w:bookmarkStart w:id="114" w:name="_Toc516587910"/>
      <w:bookmarkStart w:id="115" w:name="_Toc525478534"/>
      <w:bookmarkStart w:id="116" w:name="_Toc525647223"/>
      <w:r w:rsidRPr="00383FDB">
        <w:rPr>
          <w:noProof/>
          <w:snapToGrid w:val="0"/>
          <w:lang w:val="fr-FR"/>
        </w:rPr>
        <w:t>Program</w:t>
      </w:r>
      <w:r w:rsidR="0007508A" w:rsidRPr="00383FDB">
        <w:rPr>
          <w:noProof/>
          <w:snapToGrid w:val="0"/>
          <w:lang w:val="fr-FR"/>
        </w:rPr>
        <w:t>me de la dix</w:t>
      </w:r>
      <w:r w:rsidR="00E664D7" w:rsidRPr="00383FDB">
        <w:rPr>
          <w:noProof/>
          <w:snapToGrid w:val="0"/>
          <w:lang w:val="fr-FR"/>
        </w:rPr>
        <w:noBreakHyphen/>
      </w:r>
      <w:r w:rsidR="0007508A" w:rsidRPr="00383FDB">
        <w:rPr>
          <w:noProof/>
          <w:snapToGrid w:val="0"/>
          <w:lang w:val="fr-FR"/>
        </w:rPr>
        <w:t>huit</w:t>
      </w:r>
      <w:r w:rsidR="00711C5B" w:rsidRPr="00383FDB">
        <w:rPr>
          <w:noProof/>
          <w:snapToGrid w:val="0"/>
          <w:lang w:val="fr-FR"/>
        </w:rPr>
        <w:t>ième session</w:t>
      </w:r>
      <w:bookmarkEnd w:id="114"/>
      <w:bookmarkEnd w:id="115"/>
      <w:bookmarkEnd w:id="116"/>
    </w:p>
    <w:p w:rsidR="00EF141C" w:rsidRPr="00383FDB" w:rsidRDefault="00EF141C" w:rsidP="00D047FC">
      <w:pPr>
        <w:keepNext/>
        <w:rPr>
          <w:noProof/>
          <w:lang w:val="fr-FR"/>
        </w:rPr>
      </w:pPr>
    </w:p>
    <w:p w:rsidR="00EF141C" w:rsidRPr="00383FDB" w:rsidRDefault="00EF141C" w:rsidP="00D047FC">
      <w:pPr>
        <w:keepNext/>
        <w:rPr>
          <w:rFonts w:cs="Arial"/>
          <w:noProof/>
          <w:lang w:val="fr-FR"/>
        </w:rPr>
      </w:pPr>
      <w:r w:rsidRPr="00383FDB">
        <w:rPr>
          <w:rFonts w:cs="Arial"/>
          <w:iCs/>
          <w:noProof/>
          <w:snapToGrid w:val="0"/>
          <w:lang w:val="fr-FR"/>
        </w:rPr>
        <w:fldChar w:fldCharType="begin"/>
      </w:r>
      <w:r w:rsidRPr="00383FDB">
        <w:rPr>
          <w:rFonts w:cs="Arial"/>
          <w:iCs/>
          <w:noProof/>
          <w:snapToGrid w:val="0"/>
          <w:lang w:val="fr-FR"/>
        </w:rPr>
        <w:instrText xml:space="preserve"> AUTONUM  </w:instrText>
      </w:r>
      <w:r w:rsidRPr="00383FDB">
        <w:rPr>
          <w:rFonts w:cs="Arial"/>
          <w:iCs/>
          <w:noProof/>
          <w:snapToGrid w:val="0"/>
          <w:lang w:val="fr-FR"/>
        </w:rPr>
        <w:fldChar w:fldCharType="end"/>
      </w:r>
      <w:r w:rsidRPr="00383FDB">
        <w:rPr>
          <w:rFonts w:cs="Arial"/>
          <w:iCs/>
          <w:noProof/>
          <w:snapToGrid w:val="0"/>
          <w:lang w:val="fr-FR"/>
        </w:rPr>
        <w:tab/>
      </w:r>
      <w:r w:rsidR="0007508A" w:rsidRPr="00383FDB">
        <w:rPr>
          <w:rFonts w:cs="Arial"/>
          <w:iCs/>
          <w:noProof/>
          <w:snapToGrid w:val="0"/>
          <w:lang w:val="fr-FR"/>
        </w:rPr>
        <w:t>Au cours de sa dix</w:t>
      </w:r>
      <w:r w:rsidR="00E664D7" w:rsidRPr="00383FDB">
        <w:rPr>
          <w:rFonts w:cs="Arial"/>
          <w:iCs/>
          <w:noProof/>
          <w:snapToGrid w:val="0"/>
          <w:lang w:val="fr-FR"/>
        </w:rPr>
        <w:noBreakHyphen/>
      </w:r>
      <w:r w:rsidR="0007508A" w:rsidRPr="00383FDB">
        <w:rPr>
          <w:rFonts w:cs="Arial"/>
          <w:iCs/>
          <w:noProof/>
          <w:snapToGrid w:val="0"/>
          <w:lang w:val="fr-FR"/>
        </w:rPr>
        <w:t>huit</w:t>
      </w:r>
      <w:r w:rsidR="00711C5B" w:rsidRPr="00383FDB">
        <w:rPr>
          <w:rFonts w:cs="Arial"/>
          <w:iCs/>
          <w:noProof/>
          <w:snapToGrid w:val="0"/>
          <w:lang w:val="fr-FR"/>
        </w:rPr>
        <w:t>ième session</w:t>
      </w:r>
      <w:r w:rsidRPr="00383FDB">
        <w:rPr>
          <w:rFonts w:cs="Arial"/>
          <w:noProof/>
          <w:lang w:val="fr-FR"/>
        </w:rPr>
        <w:t>,</w:t>
      </w:r>
      <w:r w:rsidR="00711C5B" w:rsidRPr="00383FDB">
        <w:rPr>
          <w:rFonts w:cs="Arial"/>
          <w:noProof/>
          <w:lang w:val="fr-FR"/>
        </w:rPr>
        <w:t xml:space="preserve"> le BMT</w:t>
      </w:r>
      <w:r w:rsidRPr="00383FDB">
        <w:rPr>
          <w:rFonts w:cs="Arial"/>
          <w:noProof/>
          <w:lang w:val="fr-FR"/>
        </w:rPr>
        <w:t xml:space="preserve"> </w:t>
      </w:r>
      <w:r w:rsidR="0007508A" w:rsidRPr="00383FDB">
        <w:rPr>
          <w:rFonts w:cs="Arial"/>
          <w:noProof/>
          <w:lang w:val="fr-FR"/>
        </w:rPr>
        <w:t>a prévu de traiter les points énumérés ci</w:t>
      </w:r>
      <w:r w:rsidR="00E664D7" w:rsidRPr="00383FDB">
        <w:rPr>
          <w:rFonts w:cs="Arial"/>
          <w:noProof/>
          <w:lang w:val="fr-FR"/>
        </w:rPr>
        <w:noBreakHyphen/>
      </w:r>
      <w:r w:rsidR="0007508A" w:rsidRPr="00383FDB">
        <w:rPr>
          <w:rFonts w:cs="Arial"/>
          <w:noProof/>
          <w:lang w:val="fr-FR"/>
        </w:rPr>
        <w:t xml:space="preserve">après </w:t>
      </w:r>
      <w:r w:rsidRPr="00383FDB">
        <w:rPr>
          <w:noProof/>
          <w:snapToGrid w:val="0"/>
          <w:lang w:val="fr-FR" w:eastAsia="ja-JP"/>
        </w:rPr>
        <w:t>(</w:t>
      </w:r>
      <w:r w:rsidR="0007508A" w:rsidRPr="00383FDB">
        <w:rPr>
          <w:noProof/>
          <w:snapToGrid w:val="0"/>
          <w:lang w:val="fr-FR" w:eastAsia="ja-JP"/>
        </w:rPr>
        <w:t xml:space="preserve">voir le </w:t>
      </w:r>
      <w:r w:rsidR="00711C5B" w:rsidRPr="00383FDB">
        <w:rPr>
          <w:noProof/>
          <w:snapToGrid w:val="0"/>
          <w:lang w:val="fr-FR" w:eastAsia="ja-JP"/>
        </w:rPr>
        <w:t>document</w:t>
      </w:r>
      <w:r w:rsidR="009242A7" w:rsidRPr="00383FDB">
        <w:rPr>
          <w:noProof/>
          <w:snapToGrid w:val="0"/>
          <w:lang w:val="fr-FR" w:eastAsia="ja-JP"/>
        </w:rPr>
        <w:t> </w:t>
      </w:r>
      <w:r w:rsidR="00711C5B" w:rsidRPr="00383FDB">
        <w:rPr>
          <w:noProof/>
          <w:snapToGrid w:val="0"/>
          <w:lang w:val="fr-FR" w:eastAsia="ja-JP"/>
        </w:rPr>
        <w:t>BM</w:t>
      </w:r>
      <w:r w:rsidRPr="00383FDB">
        <w:rPr>
          <w:noProof/>
          <w:snapToGrid w:val="0"/>
          <w:lang w:val="fr-FR" w:eastAsia="ja-JP"/>
        </w:rPr>
        <w:t>T/1</w:t>
      </w:r>
      <w:r w:rsidR="001C7842" w:rsidRPr="00383FDB">
        <w:rPr>
          <w:noProof/>
          <w:snapToGrid w:val="0"/>
          <w:lang w:val="fr-FR" w:eastAsia="ja-JP"/>
        </w:rPr>
        <w:t>7</w:t>
      </w:r>
      <w:r w:rsidRPr="00383FDB">
        <w:rPr>
          <w:noProof/>
          <w:snapToGrid w:val="0"/>
          <w:lang w:val="fr-FR" w:eastAsia="ja-JP"/>
        </w:rPr>
        <w:t>/2</w:t>
      </w:r>
      <w:r w:rsidR="001C7842" w:rsidRPr="00383FDB">
        <w:rPr>
          <w:noProof/>
          <w:snapToGrid w:val="0"/>
          <w:lang w:val="fr-FR" w:eastAsia="ja-JP"/>
        </w:rPr>
        <w:t>5</w:t>
      </w:r>
      <w:r w:rsidRPr="00383FDB">
        <w:rPr>
          <w:noProof/>
          <w:snapToGrid w:val="0"/>
          <w:lang w:val="fr-FR" w:eastAsia="ja-JP"/>
        </w:rPr>
        <w:t xml:space="preserve">, </w:t>
      </w:r>
      <w:r w:rsidR="00711C5B" w:rsidRPr="00383FDB">
        <w:rPr>
          <w:noProof/>
          <w:snapToGrid w:val="0"/>
          <w:lang w:val="fr-FR" w:eastAsia="ja-JP"/>
        </w:rPr>
        <w:t>paragraphe 8</w:t>
      </w:r>
      <w:r w:rsidR="001C7842" w:rsidRPr="00383FDB">
        <w:rPr>
          <w:noProof/>
          <w:snapToGrid w:val="0"/>
          <w:lang w:val="fr-FR" w:eastAsia="ja-JP"/>
        </w:rPr>
        <w:t>0</w:t>
      </w:r>
      <w:r w:rsidRPr="00383FDB">
        <w:rPr>
          <w:noProof/>
          <w:snapToGrid w:val="0"/>
          <w:lang w:val="fr-FR" w:eastAsia="ja-JP"/>
        </w:rPr>
        <w:t>)</w:t>
      </w:r>
      <w:r w:rsidR="00711C5B" w:rsidRPr="00383FDB">
        <w:rPr>
          <w:noProof/>
          <w:snapToGrid w:val="0"/>
          <w:lang w:val="fr-FR" w:eastAsia="ja-JP"/>
        </w:rPr>
        <w:t> :</w:t>
      </w:r>
    </w:p>
    <w:p w:rsidR="001C7842" w:rsidRPr="00383FDB" w:rsidRDefault="001C7842" w:rsidP="001C7842">
      <w:pPr>
        <w:keepNext/>
        <w:rPr>
          <w:rFonts w:cs="Arial"/>
          <w:noProof/>
          <w:lang w:val="fr-FR"/>
        </w:rPr>
      </w:pPr>
    </w:p>
    <w:p w:rsidR="001C7842" w:rsidRPr="00383FDB" w:rsidRDefault="001C7842" w:rsidP="001C7842">
      <w:pPr>
        <w:spacing w:after="200"/>
        <w:ind w:left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1.</w:t>
      </w:r>
      <w:r w:rsidRPr="00383FDB">
        <w:rPr>
          <w:rFonts w:cs="Arial"/>
          <w:noProof/>
          <w:lang w:val="fr-FR"/>
        </w:rPr>
        <w:tab/>
        <w:t>O</w:t>
      </w:r>
      <w:r w:rsidR="0007508A" w:rsidRPr="00383FDB">
        <w:rPr>
          <w:rFonts w:cs="Arial"/>
          <w:noProof/>
          <w:lang w:val="fr-FR"/>
        </w:rPr>
        <w:t xml:space="preserve">uverture de la </w:t>
      </w:r>
      <w:r w:rsidRPr="00383FDB">
        <w:rPr>
          <w:rFonts w:cs="Arial"/>
          <w:noProof/>
          <w:lang w:val="fr-FR"/>
        </w:rPr>
        <w:t>session</w:t>
      </w:r>
    </w:p>
    <w:p w:rsidR="00711C5B" w:rsidRPr="00383FDB" w:rsidRDefault="001C7842" w:rsidP="001C7842">
      <w:pPr>
        <w:spacing w:after="200"/>
        <w:ind w:left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2.</w:t>
      </w:r>
      <w:r w:rsidRPr="00383FDB">
        <w:rPr>
          <w:rFonts w:cs="Arial"/>
          <w:noProof/>
          <w:lang w:val="fr-FR"/>
        </w:rPr>
        <w:tab/>
        <w:t xml:space="preserve">Adoption </w:t>
      </w:r>
      <w:r w:rsidR="0007508A" w:rsidRPr="00383FDB">
        <w:rPr>
          <w:rFonts w:cs="Arial"/>
          <w:noProof/>
          <w:lang w:val="fr-FR"/>
        </w:rPr>
        <w:t>de l</w:t>
      </w:r>
      <w:r w:rsidR="00711C5B" w:rsidRPr="00383FDB">
        <w:rPr>
          <w:rFonts w:cs="Arial"/>
          <w:noProof/>
          <w:lang w:val="fr-FR"/>
        </w:rPr>
        <w:t>’</w:t>
      </w:r>
      <w:r w:rsidR="0007508A" w:rsidRPr="00383FDB">
        <w:rPr>
          <w:rFonts w:cs="Arial"/>
          <w:noProof/>
          <w:lang w:val="fr-FR"/>
        </w:rPr>
        <w:t>ordre du jour</w:t>
      </w:r>
    </w:p>
    <w:p w:rsidR="001C7842" w:rsidRPr="00383FDB" w:rsidRDefault="001C7842" w:rsidP="001C7842">
      <w:pPr>
        <w:spacing w:after="200"/>
        <w:ind w:left="1134" w:hanging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3.</w:t>
      </w:r>
      <w:r w:rsidRPr="00383FDB">
        <w:rPr>
          <w:rFonts w:cs="Arial"/>
          <w:noProof/>
          <w:lang w:val="fr-FR"/>
        </w:rPr>
        <w:tab/>
      </w:r>
      <w:r w:rsidR="0007508A" w:rsidRPr="00383FDB">
        <w:rPr>
          <w:noProof/>
          <w:lang w:val="fr-FR"/>
        </w:rPr>
        <w:t>Rapports sur les faits nouveaux survenus à l</w:t>
      </w:r>
      <w:r w:rsidR="00711C5B" w:rsidRPr="00383FDB">
        <w:rPr>
          <w:noProof/>
          <w:lang w:val="fr-FR"/>
        </w:rPr>
        <w:t>’</w:t>
      </w:r>
      <w:r w:rsidR="0007508A" w:rsidRPr="00383FDB">
        <w:rPr>
          <w:noProof/>
          <w:lang w:val="fr-FR"/>
        </w:rPr>
        <w:t>UPOV en matière de techniques biochimiques et moléculaires</w:t>
      </w:r>
      <w:r w:rsidR="0007508A" w:rsidRPr="00383FDB">
        <w:rPr>
          <w:rFonts w:cs="Arial"/>
          <w:noProof/>
          <w:lang w:val="fr-FR"/>
        </w:rPr>
        <w:t xml:space="preserve"> </w:t>
      </w:r>
      <w:r w:rsidRPr="00383FDB">
        <w:rPr>
          <w:rFonts w:cs="Arial"/>
          <w:noProof/>
          <w:lang w:val="fr-FR"/>
        </w:rPr>
        <w:t xml:space="preserve">(document </w:t>
      </w:r>
      <w:r w:rsidR="000978F8" w:rsidRPr="00383FDB">
        <w:rPr>
          <w:rFonts w:cs="Arial"/>
          <w:noProof/>
          <w:lang w:val="fr-FR"/>
        </w:rPr>
        <w:t>devant être établi par le Bureau de l</w:t>
      </w:r>
      <w:r w:rsidR="00711C5B" w:rsidRPr="00383FDB">
        <w:rPr>
          <w:rFonts w:cs="Arial"/>
          <w:noProof/>
          <w:lang w:val="fr-FR"/>
        </w:rPr>
        <w:t>’</w:t>
      </w:r>
      <w:r w:rsidR="000978F8" w:rsidRPr="00383FDB">
        <w:rPr>
          <w:rFonts w:cs="Arial"/>
          <w:noProof/>
          <w:lang w:val="fr-FR"/>
        </w:rPr>
        <w:t>Union</w:t>
      </w:r>
      <w:r w:rsidRPr="00383FDB">
        <w:rPr>
          <w:rFonts w:cs="Arial"/>
          <w:noProof/>
          <w:lang w:val="fr-FR"/>
        </w:rPr>
        <w:t>)</w:t>
      </w:r>
    </w:p>
    <w:p w:rsidR="001C7842" w:rsidRPr="00383FDB" w:rsidRDefault="001C7842" w:rsidP="001C7842">
      <w:pPr>
        <w:spacing w:after="200"/>
        <w:ind w:left="1134" w:hanging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4.</w:t>
      </w:r>
      <w:r w:rsidRPr="00383FDB">
        <w:rPr>
          <w:rFonts w:cs="Arial"/>
          <w:noProof/>
          <w:lang w:val="fr-FR"/>
        </w:rPr>
        <w:tab/>
      </w:r>
      <w:r w:rsidR="000978F8" w:rsidRPr="00383FDB">
        <w:rPr>
          <w:noProof/>
          <w:lang w:val="fr-FR"/>
        </w:rPr>
        <w:t>Exposés succincts sur les faits nouveaux survenus en matière de techniques biochimiques et moléculaires, présentés par des experts de l</w:t>
      </w:r>
      <w:r w:rsidR="00711C5B" w:rsidRPr="00383FDB">
        <w:rPr>
          <w:noProof/>
          <w:lang w:val="fr-FR"/>
        </w:rPr>
        <w:t>’</w:t>
      </w:r>
      <w:r w:rsidR="000978F8" w:rsidRPr="00383FDB">
        <w:rPr>
          <w:noProof/>
          <w:lang w:val="fr-FR"/>
        </w:rPr>
        <w:t>examen DHS, des spécialistes en techniques biochimiques et moléculaires, des obtenteurs et les organisations internationales concernées</w:t>
      </w:r>
      <w:r w:rsidR="000978F8" w:rsidRPr="00383FDB">
        <w:rPr>
          <w:i/>
          <w:noProof/>
          <w:lang w:val="fr-FR"/>
        </w:rPr>
        <w:t xml:space="preserve"> </w:t>
      </w:r>
      <w:r w:rsidRPr="00383FDB">
        <w:rPr>
          <w:rFonts w:cs="Arial"/>
          <w:noProof/>
          <w:lang w:val="fr-FR"/>
        </w:rPr>
        <w:t>(</w:t>
      </w:r>
      <w:r w:rsidR="004A3018" w:rsidRPr="00383FDB">
        <w:rPr>
          <w:rFonts w:cs="Arial"/>
          <w:noProof/>
          <w:lang w:val="fr-FR"/>
        </w:rPr>
        <w:t>rapports verbaux de participants</w:t>
      </w:r>
      <w:r w:rsidRPr="00383FDB">
        <w:rPr>
          <w:rFonts w:cs="Arial"/>
          <w:noProof/>
          <w:lang w:val="fr-FR"/>
        </w:rPr>
        <w:t>)</w:t>
      </w:r>
    </w:p>
    <w:p w:rsidR="001C7842" w:rsidRPr="00383FDB" w:rsidRDefault="001C7842" w:rsidP="004A3018">
      <w:pPr>
        <w:spacing w:after="200"/>
        <w:ind w:left="1134" w:hanging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lastRenderedPageBreak/>
        <w:t>5.</w:t>
      </w:r>
      <w:r w:rsidRPr="00383FDB">
        <w:rPr>
          <w:rFonts w:cs="Arial"/>
          <w:noProof/>
          <w:lang w:val="fr-FR"/>
        </w:rPr>
        <w:tab/>
      </w:r>
      <w:r w:rsidR="004A3018" w:rsidRPr="00383FDB">
        <w:rPr>
          <w:rFonts w:cs="Arial"/>
          <w:noProof/>
          <w:lang w:val="fr-FR"/>
        </w:rPr>
        <w:t>Compte rendu des travaux sur l</w:t>
      </w:r>
      <w:r w:rsidR="00711C5B" w:rsidRPr="00383FDB">
        <w:rPr>
          <w:rFonts w:cs="Arial"/>
          <w:noProof/>
          <w:lang w:val="fr-FR"/>
        </w:rPr>
        <w:t>’</w:t>
      </w:r>
      <w:r w:rsidR="004A3018" w:rsidRPr="00383FDB">
        <w:rPr>
          <w:rFonts w:cs="Arial"/>
          <w:noProof/>
          <w:lang w:val="fr-FR"/>
        </w:rPr>
        <w:t>utilisation des techniques moléculaires dans le cadre de l</w:t>
      </w:r>
      <w:r w:rsidR="00711C5B" w:rsidRPr="00383FDB">
        <w:rPr>
          <w:rFonts w:cs="Arial"/>
          <w:noProof/>
          <w:lang w:val="fr-FR"/>
        </w:rPr>
        <w:t>’</w:t>
      </w:r>
      <w:r w:rsidR="004A3018" w:rsidRPr="00383FDB">
        <w:rPr>
          <w:rFonts w:cs="Arial"/>
          <w:noProof/>
          <w:lang w:val="fr-FR"/>
        </w:rPr>
        <w:t xml:space="preserve">examen DHS </w:t>
      </w:r>
      <w:r w:rsidRPr="00383FDB">
        <w:rPr>
          <w:rFonts w:cs="Arial"/>
          <w:noProof/>
          <w:lang w:val="fr-FR"/>
        </w:rPr>
        <w:t>(</w:t>
      </w:r>
      <w:r w:rsidR="00E24E7D" w:rsidRPr="00383FDB">
        <w:rPr>
          <w:rFonts w:cs="Arial"/>
          <w:noProof/>
          <w:lang w:val="fr-FR"/>
        </w:rPr>
        <w:t>documents sollicités</w:t>
      </w:r>
      <w:r w:rsidRPr="00383FDB">
        <w:rPr>
          <w:rFonts w:cs="Arial"/>
          <w:noProof/>
          <w:lang w:val="fr-FR"/>
        </w:rPr>
        <w:t>)</w:t>
      </w:r>
    </w:p>
    <w:p w:rsidR="00711C5B" w:rsidRPr="00383FDB" w:rsidRDefault="00FB4C8E" w:rsidP="001C7842">
      <w:pPr>
        <w:spacing w:after="200"/>
        <w:ind w:left="1134" w:hanging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6.</w:t>
      </w:r>
      <w:r w:rsidRPr="00383FDB">
        <w:rPr>
          <w:rFonts w:cs="Arial"/>
          <w:noProof/>
          <w:lang w:val="fr-FR"/>
        </w:rPr>
        <w:tab/>
        <w:t>Coopé</w:t>
      </w:r>
      <w:r w:rsidR="001C7842" w:rsidRPr="00383FDB">
        <w:rPr>
          <w:rFonts w:cs="Arial"/>
          <w:noProof/>
          <w:lang w:val="fr-FR"/>
        </w:rPr>
        <w:t xml:space="preserve">ration </w:t>
      </w:r>
      <w:r w:rsidRPr="00383FDB">
        <w:rPr>
          <w:rFonts w:cs="Arial"/>
          <w:noProof/>
          <w:lang w:val="fr-FR"/>
        </w:rPr>
        <w:t xml:space="preserve">entre organisations internationales </w:t>
      </w:r>
      <w:r w:rsidR="001C7842" w:rsidRPr="00383FDB">
        <w:rPr>
          <w:rFonts w:cs="Arial"/>
          <w:noProof/>
          <w:lang w:val="fr-FR"/>
        </w:rPr>
        <w:t>(</w:t>
      </w:r>
      <w:r w:rsidRPr="00383FDB">
        <w:rPr>
          <w:rFonts w:cs="Arial"/>
          <w:noProof/>
          <w:lang w:val="fr-FR"/>
        </w:rPr>
        <w:t>document devant être établi par le Bureau de l</w:t>
      </w:r>
      <w:r w:rsidR="00711C5B" w:rsidRPr="00383FDB">
        <w:rPr>
          <w:rFonts w:cs="Arial"/>
          <w:noProof/>
          <w:lang w:val="fr-FR"/>
        </w:rPr>
        <w:t>’</w:t>
      </w:r>
      <w:r w:rsidRPr="00383FDB">
        <w:rPr>
          <w:rFonts w:cs="Arial"/>
          <w:noProof/>
          <w:lang w:val="fr-FR"/>
        </w:rPr>
        <w:t>Unio</w:t>
      </w:r>
      <w:r w:rsidR="001C7842" w:rsidRPr="00383FDB">
        <w:rPr>
          <w:rFonts w:cs="Arial"/>
          <w:noProof/>
          <w:lang w:val="fr-FR"/>
        </w:rPr>
        <w:t>n)</w:t>
      </w:r>
    </w:p>
    <w:p w:rsidR="001C7842" w:rsidRPr="00383FDB" w:rsidRDefault="001C7842" w:rsidP="004A3018">
      <w:pPr>
        <w:spacing w:after="200"/>
        <w:ind w:left="1134" w:hanging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7.</w:t>
      </w:r>
      <w:r w:rsidRPr="00383FDB">
        <w:rPr>
          <w:rFonts w:cs="Arial"/>
          <w:noProof/>
          <w:lang w:val="fr-FR"/>
        </w:rPr>
        <w:tab/>
      </w:r>
      <w:r w:rsidR="004A3018" w:rsidRPr="00383FDB">
        <w:rPr>
          <w:rFonts w:cs="Arial"/>
          <w:noProof/>
          <w:lang w:val="fr-FR"/>
        </w:rPr>
        <w:t xml:space="preserve">Bases de données sur les descriptions variétales, notamment les </w:t>
      </w:r>
      <w:r w:rsidR="00FB4C8E" w:rsidRPr="00383FDB">
        <w:rPr>
          <w:rFonts w:cs="Arial"/>
          <w:noProof/>
          <w:lang w:val="fr-FR"/>
        </w:rPr>
        <w:t xml:space="preserve">bases de données contenant des données moléculaires </w:t>
      </w:r>
      <w:r w:rsidRPr="00383FDB">
        <w:rPr>
          <w:rFonts w:cs="Arial"/>
          <w:noProof/>
          <w:lang w:val="fr-FR"/>
        </w:rPr>
        <w:t>(</w:t>
      </w:r>
      <w:r w:rsidR="00E24E7D" w:rsidRPr="00383FDB">
        <w:rPr>
          <w:rFonts w:cs="Arial"/>
          <w:noProof/>
          <w:lang w:val="fr-FR"/>
        </w:rPr>
        <w:t>documents sollicités</w:t>
      </w:r>
      <w:r w:rsidRPr="00383FDB">
        <w:rPr>
          <w:rFonts w:cs="Arial"/>
          <w:noProof/>
          <w:lang w:val="fr-FR"/>
        </w:rPr>
        <w:t>)</w:t>
      </w:r>
    </w:p>
    <w:p w:rsidR="001C7842" w:rsidRPr="00383FDB" w:rsidRDefault="001C7842" w:rsidP="001C7842">
      <w:pPr>
        <w:spacing w:after="200"/>
        <w:ind w:left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8.</w:t>
      </w:r>
      <w:r w:rsidRPr="00383FDB">
        <w:rPr>
          <w:rFonts w:cs="Arial"/>
          <w:noProof/>
          <w:lang w:val="fr-FR"/>
        </w:rPr>
        <w:tab/>
      </w:r>
      <w:r w:rsidR="00FB4C8E" w:rsidRPr="00383FDB">
        <w:rPr>
          <w:rFonts w:cs="Arial"/>
          <w:noProof/>
          <w:lang w:val="fr-FR"/>
        </w:rPr>
        <w:t>Gestion des bases de données et échange de données et de matériel</w:t>
      </w:r>
      <w:r w:rsidR="00E81271" w:rsidRPr="00383FDB">
        <w:rPr>
          <w:rFonts w:cs="Arial"/>
          <w:noProof/>
          <w:vertAlign w:val="superscript"/>
          <w:lang w:val="fr-FR"/>
        </w:rPr>
        <w:t>2</w:t>
      </w:r>
      <w:r w:rsidRPr="00383FDB">
        <w:rPr>
          <w:rFonts w:cs="Arial"/>
          <w:noProof/>
          <w:lang w:val="fr-FR"/>
        </w:rPr>
        <w:t xml:space="preserve"> (</w:t>
      </w:r>
      <w:r w:rsidR="00E24E7D" w:rsidRPr="00383FDB">
        <w:rPr>
          <w:rFonts w:cs="Arial"/>
          <w:noProof/>
          <w:lang w:val="fr-FR"/>
        </w:rPr>
        <w:t>documents sollicités</w:t>
      </w:r>
      <w:r w:rsidRPr="00383FDB">
        <w:rPr>
          <w:rFonts w:cs="Arial"/>
          <w:noProof/>
          <w:lang w:val="fr-FR"/>
        </w:rPr>
        <w:t>)</w:t>
      </w:r>
    </w:p>
    <w:p w:rsidR="001C7842" w:rsidRPr="00383FDB" w:rsidRDefault="001C7842" w:rsidP="001C7842">
      <w:pPr>
        <w:spacing w:after="200"/>
        <w:ind w:left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9.</w:t>
      </w:r>
      <w:r w:rsidRPr="00383FDB">
        <w:rPr>
          <w:rFonts w:cs="Arial"/>
          <w:noProof/>
          <w:lang w:val="fr-FR"/>
        </w:rPr>
        <w:tab/>
        <w:t>M</w:t>
      </w:r>
      <w:r w:rsidR="00FB4C8E" w:rsidRPr="00383FDB">
        <w:rPr>
          <w:rFonts w:cs="Arial"/>
          <w:noProof/>
          <w:lang w:val="fr-FR"/>
        </w:rPr>
        <w:t>é</w:t>
      </w:r>
      <w:r w:rsidRPr="00383FDB">
        <w:rPr>
          <w:rFonts w:cs="Arial"/>
          <w:noProof/>
          <w:lang w:val="fr-FR"/>
        </w:rPr>
        <w:t>thod</w:t>
      </w:r>
      <w:r w:rsidR="00FB4C8E" w:rsidRPr="00383FDB">
        <w:rPr>
          <w:rFonts w:cs="Arial"/>
          <w:noProof/>
          <w:lang w:val="fr-FR"/>
        </w:rPr>
        <w:t>e</w:t>
      </w:r>
      <w:r w:rsidRPr="00383FDB">
        <w:rPr>
          <w:rFonts w:cs="Arial"/>
          <w:noProof/>
          <w:lang w:val="fr-FR"/>
        </w:rPr>
        <w:t xml:space="preserve">s </w:t>
      </w:r>
      <w:r w:rsidR="00FB4C8E" w:rsidRPr="00383FDB">
        <w:rPr>
          <w:rFonts w:cs="Arial"/>
          <w:noProof/>
          <w:lang w:val="fr-FR"/>
        </w:rPr>
        <w:t>d</w:t>
      </w:r>
      <w:r w:rsidR="00711C5B" w:rsidRPr="00383FDB">
        <w:rPr>
          <w:rFonts w:cs="Arial"/>
          <w:noProof/>
          <w:lang w:val="fr-FR"/>
        </w:rPr>
        <w:t>’</w:t>
      </w:r>
      <w:r w:rsidRPr="00383FDB">
        <w:rPr>
          <w:rFonts w:cs="Arial"/>
          <w:noProof/>
          <w:lang w:val="fr-FR"/>
        </w:rPr>
        <w:t>analys</w:t>
      </w:r>
      <w:r w:rsidR="00FB4C8E" w:rsidRPr="00383FDB">
        <w:rPr>
          <w:rFonts w:cs="Arial"/>
          <w:noProof/>
          <w:lang w:val="fr-FR"/>
        </w:rPr>
        <w:t xml:space="preserve">e des données </w:t>
      </w:r>
      <w:r w:rsidRPr="00383FDB">
        <w:rPr>
          <w:rFonts w:cs="Arial"/>
          <w:noProof/>
          <w:lang w:val="fr-FR"/>
        </w:rPr>
        <w:t>mol</w:t>
      </w:r>
      <w:r w:rsidR="00FB4C8E" w:rsidRPr="00383FDB">
        <w:rPr>
          <w:rFonts w:cs="Arial"/>
          <w:noProof/>
          <w:lang w:val="fr-FR"/>
        </w:rPr>
        <w:t>é</w:t>
      </w:r>
      <w:r w:rsidRPr="00383FDB">
        <w:rPr>
          <w:rFonts w:cs="Arial"/>
          <w:noProof/>
          <w:lang w:val="fr-FR"/>
        </w:rPr>
        <w:t>cula</w:t>
      </w:r>
      <w:r w:rsidR="00FB4C8E" w:rsidRPr="00383FDB">
        <w:rPr>
          <w:rFonts w:cs="Arial"/>
          <w:noProof/>
          <w:lang w:val="fr-FR"/>
        </w:rPr>
        <w:t xml:space="preserve">ires </w:t>
      </w:r>
      <w:r w:rsidRPr="00383FDB">
        <w:rPr>
          <w:rFonts w:cs="Arial"/>
          <w:noProof/>
          <w:lang w:val="fr-FR"/>
        </w:rPr>
        <w:t>(</w:t>
      </w:r>
      <w:r w:rsidR="00E24E7D" w:rsidRPr="00383FDB">
        <w:rPr>
          <w:rFonts w:cs="Arial"/>
          <w:noProof/>
          <w:lang w:val="fr-FR"/>
        </w:rPr>
        <w:t>documents sollicités</w:t>
      </w:r>
      <w:r w:rsidRPr="00383FDB">
        <w:rPr>
          <w:rFonts w:cs="Arial"/>
          <w:noProof/>
          <w:lang w:val="fr-FR"/>
        </w:rPr>
        <w:t>)</w:t>
      </w:r>
    </w:p>
    <w:p w:rsidR="001C7842" w:rsidRPr="00383FDB" w:rsidRDefault="001C7842" w:rsidP="001C7842">
      <w:pPr>
        <w:spacing w:after="200"/>
        <w:ind w:left="1134" w:hanging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10.</w:t>
      </w:r>
      <w:r w:rsidRPr="00383FDB">
        <w:rPr>
          <w:rFonts w:cs="Arial"/>
          <w:noProof/>
          <w:lang w:val="fr-FR"/>
        </w:rPr>
        <w:tab/>
        <w:t>R</w:t>
      </w:r>
      <w:r w:rsidR="00FB4C8E" w:rsidRPr="00383FDB">
        <w:rPr>
          <w:rFonts w:cs="Arial"/>
          <w:noProof/>
          <w:lang w:val="fr-FR"/>
        </w:rPr>
        <w:t>apport sur l</w:t>
      </w:r>
      <w:r w:rsidR="00711C5B" w:rsidRPr="00383FDB">
        <w:rPr>
          <w:rFonts w:cs="Arial"/>
          <w:noProof/>
          <w:lang w:val="fr-FR"/>
        </w:rPr>
        <w:t>’</w:t>
      </w:r>
      <w:r w:rsidR="00FB4C8E" w:rsidRPr="00383FDB">
        <w:rPr>
          <w:rFonts w:cs="Arial"/>
          <w:noProof/>
          <w:lang w:val="fr-FR"/>
        </w:rPr>
        <w:t>état d</w:t>
      </w:r>
      <w:r w:rsidR="00711C5B" w:rsidRPr="00383FDB">
        <w:rPr>
          <w:rFonts w:cs="Arial"/>
          <w:noProof/>
          <w:lang w:val="fr-FR"/>
        </w:rPr>
        <w:t>’</w:t>
      </w:r>
      <w:r w:rsidR="00FB4C8E" w:rsidRPr="00383FDB">
        <w:rPr>
          <w:rFonts w:cs="Arial"/>
          <w:noProof/>
          <w:lang w:val="fr-FR"/>
        </w:rPr>
        <w:t>avancement de la mise au point d</w:t>
      </w:r>
      <w:r w:rsidR="00711C5B" w:rsidRPr="00383FDB">
        <w:rPr>
          <w:rFonts w:cs="Arial"/>
          <w:noProof/>
          <w:lang w:val="fr-FR"/>
        </w:rPr>
        <w:t>’</w:t>
      </w:r>
      <w:r w:rsidR="00FB4C8E" w:rsidRPr="00383FDB">
        <w:rPr>
          <w:noProof/>
          <w:lang w:val="fr-FR"/>
        </w:rPr>
        <w:t>un logiciel de choix des marqueurs à partir de l</w:t>
      </w:r>
      <w:r w:rsidR="00711C5B" w:rsidRPr="00383FDB">
        <w:rPr>
          <w:noProof/>
          <w:lang w:val="fr-FR"/>
        </w:rPr>
        <w:t>’</w:t>
      </w:r>
      <w:r w:rsidR="00FB4C8E" w:rsidRPr="00383FDB">
        <w:rPr>
          <w:noProof/>
          <w:lang w:val="fr-FR"/>
        </w:rPr>
        <w:t xml:space="preserve">algorithme du </w:t>
      </w:r>
      <w:r w:rsidR="00711C5B" w:rsidRPr="00383FDB">
        <w:rPr>
          <w:noProof/>
          <w:lang w:val="fr-FR"/>
        </w:rPr>
        <w:t>“</w:t>
      </w:r>
      <w:r w:rsidR="00FB4C8E" w:rsidRPr="00383FDB">
        <w:rPr>
          <w:noProof/>
          <w:lang w:val="fr-FR"/>
        </w:rPr>
        <w:t>voyageur de commerce</w:t>
      </w:r>
      <w:r w:rsidR="00711C5B" w:rsidRPr="00383FDB">
        <w:rPr>
          <w:noProof/>
          <w:lang w:val="fr-FR"/>
        </w:rPr>
        <w:t>”</w:t>
      </w:r>
    </w:p>
    <w:p w:rsidR="00711C5B" w:rsidRPr="00383FDB" w:rsidRDefault="001C7842" w:rsidP="004A3018">
      <w:pPr>
        <w:spacing w:after="200"/>
        <w:ind w:left="1134" w:hanging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11.</w:t>
      </w:r>
      <w:r w:rsidRPr="00383FDB">
        <w:rPr>
          <w:rFonts w:cs="Arial"/>
          <w:noProof/>
          <w:lang w:val="fr-FR"/>
        </w:rPr>
        <w:tab/>
      </w:r>
      <w:r w:rsidR="004A3018" w:rsidRPr="00383FDB">
        <w:rPr>
          <w:rFonts w:cs="Arial"/>
          <w:noProof/>
          <w:lang w:val="fr-FR"/>
        </w:rPr>
        <w:t>Utilisation des techniques moléculaires pour l</w:t>
      </w:r>
      <w:r w:rsidR="00711C5B" w:rsidRPr="00383FDB">
        <w:rPr>
          <w:rFonts w:cs="Arial"/>
          <w:noProof/>
          <w:lang w:val="fr-FR"/>
        </w:rPr>
        <w:t>’</w:t>
      </w:r>
      <w:r w:rsidR="004A3018" w:rsidRPr="00383FDB">
        <w:rPr>
          <w:rFonts w:cs="Arial"/>
          <w:noProof/>
          <w:lang w:val="fr-FR"/>
        </w:rPr>
        <w:t>examen de</w:t>
      </w:r>
      <w:r w:rsidR="0049728B" w:rsidRPr="00383FDB">
        <w:rPr>
          <w:rFonts w:cs="Arial"/>
          <w:noProof/>
          <w:lang w:val="fr-FR"/>
        </w:rPr>
        <w:t>s</w:t>
      </w:r>
      <w:r w:rsidR="004A3018" w:rsidRPr="00383FDB">
        <w:rPr>
          <w:rFonts w:cs="Arial"/>
          <w:noProof/>
          <w:lang w:val="fr-FR"/>
        </w:rPr>
        <w:t xml:space="preserve"> variétés essentiellement dérivées</w:t>
      </w:r>
      <w:r w:rsidRPr="00383FDB">
        <w:rPr>
          <w:rFonts w:cs="Arial"/>
          <w:noProof/>
          <w:vertAlign w:val="superscript"/>
          <w:lang w:val="fr-FR"/>
        </w:rPr>
        <w:footnoteReference w:id="3"/>
      </w:r>
      <w:r w:rsidRPr="00383FDB">
        <w:rPr>
          <w:rFonts w:cs="Arial"/>
          <w:noProof/>
          <w:lang w:val="fr-FR"/>
        </w:rPr>
        <w:t xml:space="preserve"> (</w:t>
      </w:r>
      <w:r w:rsidR="00E24E7D" w:rsidRPr="00383FDB">
        <w:rPr>
          <w:rFonts w:cs="Arial"/>
          <w:noProof/>
          <w:lang w:val="fr-FR"/>
        </w:rPr>
        <w:t>documents sollicités</w:t>
      </w:r>
      <w:r w:rsidRPr="00383FDB">
        <w:rPr>
          <w:rFonts w:cs="Arial"/>
          <w:noProof/>
          <w:lang w:val="fr-FR"/>
        </w:rPr>
        <w:t>)</w:t>
      </w:r>
    </w:p>
    <w:p w:rsidR="001C7842" w:rsidRPr="00383FDB" w:rsidRDefault="001C7842" w:rsidP="004A3018">
      <w:pPr>
        <w:spacing w:after="200"/>
        <w:ind w:left="1134" w:hanging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12.</w:t>
      </w:r>
      <w:r w:rsidRPr="00383FDB">
        <w:rPr>
          <w:rFonts w:cs="Arial"/>
          <w:noProof/>
          <w:lang w:val="fr-FR"/>
        </w:rPr>
        <w:tab/>
      </w:r>
      <w:r w:rsidR="004A3018" w:rsidRPr="00383FDB">
        <w:rPr>
          <w:rFonts w:cs="Arial"/>
          <w:noProof/>
          <w:lang w:val="fr-FR"/>
        </w:rPr>
        <w:t>Utilisation des techniques moléculaires pour l</w:t>
      </w:r>
      <w:r w:rsidR="00711C5B" w:rsidRPr="00383FDB">
        <w:rPr>
          <w:rFonts w:cs="Arial"/>
          <w:noProof/>
          <w:lang w:val="fr-FR"/>
        </w:rPr>
        <w:t>’</w:t>
      </w:r>
      <w:r w:rsidR="004A3018" w:rsidRPr="00383FDB">
        <w:rPr>
          <w:rFonts w:cs="Arial"/>
          <w:noProof/>
          <w:lang w:val="fr-FR"/>
        </w:rPr>
        <w:t>identification des variétés</w:t>
      </w:r>
      <w:r w:rsidR="00E81271" w:rsidRPr="00383FDB">
        <w:rPr>
          <w:rFonts w:cs="Arial"/>
          <w:noProof/>
          <w:vertAlign w:val="superscript"/>
          <w:lang w:val="fr-FR"/>
        </w:rPr>
        <w:t>2</w:t>
      </w:r>
      <w:r w:rsidRPr="00383FDB">
        <w:rPr>
          <w:rFonts w:cs="Arial"/>
          <w:noProof/>
          <w:lang w:val="fr-FR"/>
        </w:rPr>
        <w:t xml:space="preserve"> (</w:t>
      </w:r>
      <w:r w:rsidR="00E24E7D" w:rsidRPr="00383FDB">
        <w:rPr>
          <w:rFonts w:cs="Arial"/>
          <w:noProof/>
          <w:lang w:val="fr-FR"/>
        </w:rPr>
        <w:t>documents sollicités</w:t>
      </w:r>
      <w:r w:rsidRPr="00383FDB">
        <w:rPr>
          <w:rFonts w:cs="Arial"/>
          <w:noProof/>
          <w:lang w:val="fr-FR"/>
        </w:rPr>
        <w:t>)</w:t>
      </w:r>
    </w:p>
    <w:p w:rsidR="00711C5B" w:rsidRPr="00383FDB" w:rsidRDefault="001C7842" w:rsidP="001C7842">
      <w:pPr>
        <w:spacing w:after="200"/>
        <w:ind w:left="1134" w:hanging="567"/>
        <w:rPr>
          <w:i/>
          <w:noProof/>
          <w:lang w:val="fr-FR"/>
        </w:rPr>
      </w:pPr>
      <w:r w:rsidRPr="00383FDB">
        <w:rPr>
          <w:rFonts w:cs="Arial"/>
          <w:noProof/>
          <w:lang w:val="fr-FR"/>
        </w:rPr>
        <w:t>13.</w:t>
      </w:r>
      <w:r w:rsidRPr="00383FDB">
        <w:rPr>
          <w:rFonts w:cs="Arial"/>
          <w:noProof/>
          <w:lang w:val="fr-FR"/>
        </w:rPr>
        <w:tab/>
      </w:r>
      <w:r w:rsidR="00FB4C8E" w:rsidRPr="00383FDB">
        <w:rPr>
          <w:noProof/>
          <w:lang w:val="fr-FR"/>
        </w:rPr>
        <w:t>Examen du document</w:t>
      </w:r>
      <w:r w:rsidR="009242A7" w:rsidRPr="00383FDB">
        <w:rPr>
          <w:noProof/>
          <w:lang w:val="fr-FR"/>
        </w:rPr>
        <w:t> </w:t>
      </w:r>
      <w:r w:rsidR="00FB4C8E" w:rsidRPr="00383FDB">
        <w:rPr>
          <w:noProof/>
          <w:lang w:val="fr-FR"/>
        </w:rPr>
        <w:t xml:space="preserve">UPOV/INF/17 </w:t>
      </w:r>
      <w:r w:rsidR="00711C5B" w:rsidRPr="00383FDB">
        <w:rPr>
          <w:noProof/>
          <w:lang w:val="fr-FR"/>
        </w:rPr>
        <w:t>“</w:t>
      </w:r>
      <w:r w:rsidR="00FB4C8E" w:rsidRPr="00383FDB">
        <w:rPr>
          <w:noProof/>
          <w:lang w:val="fr-FR"/>
        </w:rPr>
        <w:t>Directives concernant les profils d</w:t>
      </w:r>
      <w:r w:rsidR="00711C5B" w:rsidRPr="00383FDB">
        <w:rPr>
          <w:noProof/>
          <w:lang w:val="fr-FR"/>
        </w:rPr>
        <w:t>’</w:t>
      </w:r>
      <w:r w:rsidR="00FB4C8E" w:rsidRPr="00383FDB">
        <w:rPr>
          <w:noProof/>
          <w:lang w:val="fr-FR"/>
        </w:rPr>
        <w:t>ADN</w:t>
      </w:r>
      <w:r w:rsidR="00711C5B" w:rsidRPr="00383FDB">
        <w:rPr>
          <w:noProof/>
          <w:lang w:val="fr-FR"/>
        </w:rPr>
        <w:t> :</w:t>
      </w:r>
      <w:r w:rsidR="00FB4C8E" w:rsidRPr="00383FDB">
        <w:rPr>
          <w:noProof/>
          <w:lang w:val="fr-FR"/>
        </w:rPr>
        <w:t xml:space="preserve"> choix des marqueurs moléculaires et construction d</w:t>
      </w:r>
      <w:r w:rsidR="00711C5B" w:rsidRPr="00383FDB">
        <w:rPr>
          <w:noProof/>
          <w:lang w:val="fr-FR"/>
        </w:rPr>
        <w:t>’</w:t>
      </w:r>
      <w:r w:rsidR="00FB4C8E" w:rsidRPr="00383FDB">
        <w:rPr>
          <w:noProof/>
          <w:lang w:val="fr-FR"/>
        </w:rPr>
        <w:t>une base de données y relative</w:t>
      </w:r>
      <w:r w:rsidR="00711C5B" w:rsidRPr="00383FDB">
        <w:rPr>
          <w:noProof/>
          <w:lang w:val="fr-FR"/>
        </w:rPr>
        <w:t>”</w:t>
      </w:r>
    </w:p>
    <w:p w:rsidR="00711C5B" w:rsidRPr="00383FDB" w:rsidRDefault="001C7842" w:rsidP="001C7842">
      <w:pPr>
        <w:spacing w:after="200"/>
        <w:ind w:left="1134" w:hanging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14.</w:t>
      </w:r>
      <w:r w:rsidRPr="00383FDB">
        <w:rPr>
          <w:rFonts w:cs="Arial"/>
          <w:noProof/>
          <w:lang w:val="fr-FR"/>
        </w:rPr>
        <w:tab/>
      </w:r>
      <w:r w:rsidR="00FB4C8E" w:rsidRPr="00383FDB">
        <w:rPr>
          <w:noProof/>
          <w:lang w:val="fr-FR"/>
        </w:rPr>
        <w:t>Révision du document</w:t>
      </w:r>
      <w:r w:rsidR="009242A7" w:rsidRPr="00383FDB">
        <w:rPr>
          <w:noProof/>
          <w:lang w:val="fr-FR"/>
        </w:rPr>
        <w:t> </w:t>
      </w:r>
      <w:r w:rsidR="00FB4C8E" w:rsidRPr="00383FDB">
        <w:rPr>
          <w:noProof/>
          <w:lang w:val="fr-FR"/>
        </w:rPr>
        <w:t>TGP/15</w:t>
      </w:r>
      <w:r w:rsidR="00711C5B" w:rsidRPr="00383FDB">
        <w:rPr>
          <w:noProof/>
          <w:lang w:val="fr-FR"/>
        </w:rPr>
        <w:t> :</w:t>
      </w:r>
      <w:r w:rsidR="00FB4C8E" w:rsidRPr="00383FDB">
        <w:rPr>
          <w:noProof/>
          <w:lang w:val="fr-FR"/>
        </w:rPr>
        <w:t xml:space="preserve"> </w:t>
      </w:r>
      <w:r w:rsidR="00711C5B" w:rsidRPr="00383FDB">
        <w:rPr>
          <w:noProof/>
          <w:lang w:val="fr-FR"/>
        </w:rPr>
        <w:t>“</w:t>
      </w:r>
      <w:r w:rsidR="00FB4C8E" w:rsidRPr="00383FDB">
        <w:rPr>
          <w:noProof/>
          <w:lang w:val="fr-FR"/>
        </w:rPr>
        <w:t>Conseils en ce qui concerne l</w:t>
      </w:r>
      <w:r w:rsidR="00711C5B" w:rsidRPr="00383FDB">
        <w:rPr>
          <w:noProof/>
          <w:lang w:val="fr-FR"/>
        </w:rPr>
        <w:t>’</w:t>
      </w:r>
      <w:r w:rsidR="00FB4C8E" w:rsidRPr="00383FDB">
        <w:rPr>
          <w:noProof/>
          <w:lang w:val="fr-FR"/>
        </w:rPr>
        <w:t>utilisation des marqueurs biochimiques et moléculaires dans l</w:t>
      </w:r>
      <w:r w:rsidR="00711C5B" w:rsidRPr="00383FDB">
        <w:rPr>
          <w:noProof/>
          <w:lang w:val="fr-FR"/>
        </w:rPr>
        <w:t>’</w:t>
      </w:r>
      <w:r w:rsidR="00FB4C8E" w:rsidRPr="00383FDB">
        <w:rPr>
          <w:noProof/>
          <w:lang w:val="fr-FR"/>
        </w:rPr>
        <w:t>examen de la distinction, de l</w:t>
      </w:r>
      <w:r w:rsidR="00711C5B" w:rsidRPr="00383FDB">
        <w:rPr>
          <w:noProof/>
          <w:lang w:val="fr-FR"/>
        </w:rPr>
        <w:t>’</w:t>
      </w:r>
      <w:r w:rsidR="00FB4C8E" w:rsidRPr="00383FDB">
        <w:rPr>
          <w:noProof/>
          <w:lang w:val="fr-FR"/>
        </w:rPr>
        <w:t>homogénéité et de la stabilité (DHS)</w:t>
      </w:r>
      <w:r w:rsidR="00711C5B" w:rsidRPr="00383FDB">
        <w:rPr>
          <w:noProof/>
          <w:lang w:val="fr-FR"/>
        </w:rPr>
        <w:t>”</w:t>
      </w:r>
    </w:p>
    <w:p w:rsidR="001C7842" w:rsidRPr="00383FDB" w:rsidRDefault="001C7842" w:rsidP="001C7842">
      <w:pPr>
        <w:spacing w:after="200"/>
        <w:ind w:left="1134" w:hanging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15.</w:t>
      </w:r>
      <w:r w:rsidRPr="00383FDB">
        <w:rPr>
          <w:rFonts w:cs="Arial"/>
          <w:noProof/>
          <w:lang w:val="fr-FR"/>
        </w:rPr>
        <w:tab/>
      </w:r>
      <w:r w:rsidR="00FB4C8E" w:rsidRPr="00383FDB">
        <w:rPr>
          <w:noProof/>
          <w:lang w:val="fr-FR"/>
        </w:rPr>
        <w:t>Réunion destinée à favoriser la coopération</w:t>
      </w:r>
    </w:p>
    <w:p w:rsidR="001C7842" w:rsidRPr="00383FDB" w:rsidRDefault="001C7842" w:rsidP="001C7842">
      <w:pPr>
        <w:spacing w:after="200"/>
        <w:ind w:left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16.</w:t>
      </w:r>
      <w:r w:rsidRPr="00383FDB">
        <w:rPr>
          <w:rFonts w:cs="Arial"/>
          <w:noProof/>
          <w:lang w:val="fr-FR"/>
        </w:rPr>
        <w:tab/>
        <w:t xml:space="preserve">Date </w:t>
      </w:r>
      <w:r w:rsidR="00FB4C8E" w:rsidRPr="00383FDB">
        <w:rPr>
          <w:rFonts w:cs="Arial"/>
          <w:noProof/>
          <w:lang w:val="fr-FR"/>
        </w:rPr>
        <w:t xml:space="preserve">et lieu de la prochaine </w:t>
      </w:r>
      <w:r w:rsidRPr="00383FDB">
        <w:rPr>
          <w:rFonts w:cs="Arial"/>
          <w:noProof/>
          <w:lang w:val="fr-FR"/>
        </w:rPr>
        <w:t>session</w:t>
      </w:r>
    </w:p>
    <w:p w:rsidR="00711C5B" w:rsidRPr="00383FDB" w:rsidRDefault="001C7842" w:rsidP="001C7842">
      <w:pPr>
        <w:spacing w:after="200"/>
        <w:ind w:left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17.</w:t>
      </w:r>
      <w:r w:rsidRPr="00383FDB">
        <w:rPr>
          <w:rFonts w:cs="Arial"/>
          <w:noProof/>
          <w:lang w:val="fr-FR"/>
        </w:rPr>
        <w:tab/>
      </w:r>
      <w:r w:rsidR="004A3018" w:rsidRPr="00383FDB">
        <w:rPr>
          <w:rFonts w:cs="Arial"/>
          <w:noProof/>
          <w:lang w:val="fr-FR"/>
        </w:rPr>
        <w:t>Programme futur</w:t>
      </w:r>
    </w:p>
    <w:p w:rsidR="001C7842" w:rsidRPr="00383FDB" w:rsidRDefault="001C7842" w:rsidP="001C7842">
      <w:pPr>
        <w:spacing w:after="200"/>
        <w:ind w:left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18.</w:t>
      </w:r>
      <w:r w:rsidRPr="00383FDB">
        <w:rPr>
          <w:rFonts w:cs="Arial"/>
          <w:noProof/>
          <w:lang w:val="fr-FR"/>
        </w:rPr>
        <w:tab/>
      </w:r>
      <w:r w:rsidR="004A3018" w:rsidRPr="00383FDB">
        <w:rPr>
          <w:rFonts w:cs="Arial"/>
          <w:noProof/>
          <w:lang w:val="fr-FR"/>
        </w:rPr>
        <w:t>Compte rendu de la session (selon le temps disponible)</w:t>
      </w:r>
    </w:p>
    <w:p w:rsidR="001C7842" w:rsidRPr="00383FDB" w:rsidRDefault="001C7842" w:rsidP="001C7842">
      <w:pPr>
        <w:ind w:left="567"/>
        <w:rPr>
          <w:rFonts w:cs="Arial"/>
          <w:noProof/>
          <w:lang w:val="fr-FR"/>
        </w:rPr>
      </w:pPr>
      <w:r w:rsidRPr="00383FDB">
        <w:rPr>
          <w:rFonts w:cs="Arial"/>
          <w:noProof/>
          <w:lang w:val="fr-FR"/>
        </w:rPr>
        <w:t>19.</w:t>
      </w:r>
      <w:r w:rsidRPr="00383FDB">
        <w:rPr>
          <w:rFonts w:cs="Arial"/>
          <w:noProof/>
          <w:lang w:val="fr-FR"/>
        </w:rPr>
        <w:tab/>
        <w:t>Cl</w:t>
      </w:r>
      <w:r w:rsidR="004A3018" w:rsidRPr="00383FDB">
        <w:rPr>
          <w:rFonts w:cs="Arial"/>
          <w:noProof/>
          <w:lang w:val="fr-FR"/>
        </w:rPr>
        <w:t xml:space="preserve">ôture de la </w:t>
      </w:r>
      <w:r w:rsidRPr="00383FDB">
        <w:rPr>
          <w:rFonts w:cs="Arial"/>
          <w:noProof/>
          <w:lang w:val="fr-FR"/>
        </w:rPr>
        <w:t>session</w:t>
      </w:r>
    </w:p>
    <w:bookmarkEnd w:id="4"/>
    <w:bookmarkEnd w:id="5"/>
    <w:bookmarkEnd w:id="6"/>
    <w:bookmarkEnd w:id="7"/>
    <w:p w:rsidR="00050E22" w:rsidRPr="00383FDB" w:rsidRDefault="00050E22" w:rsidP="00EA1744">
      <w:pPr>
        <w:autoSpaceDE w:val="0"/>
        <w:autoSpaceDN w:val="0"/>
        <w:adjustRightInd w:val="0"/>
        <w:rPr>
          <w:rFonts w:cs="Arial"/>
          <w:noProof/>
          <w:lang w:val="fr-FR" w:eastAsia="ja-JP"/>
        </w:rPr>
      </w:pPr>
    </w:p>
    <w:p w:rsidR="00050E22" w:rsidRPr="00383FDB" w:rsidRDefault="00050E22" w:rsidP="00EA1744">
      <w:pPr>
        <w:autoSpaceDE w:val="0"/>
        <w:autoSpaceDN w:val="0"/>
        <w:adjustRightInd w:val="0"/>
        <w:rPr>
          <w:rFonts w:cs="Arial"/>
          <w:noProof/>
          <w:lang w:val="fr-FR" w:eastAsia="ja-JP"/>
        </w:rPr>
      </w:pPr>
    </w:p>
    <w:p w:rsidR="00EA1744" w:rsidRPr="00383FDB" w:rsidRDefault="00EA1744" w:rsidP="00B625CE">
      <w:pPr>
        <w:pStyle w:val="DecisionParagraphs"/>
        <w:keepLines/>
        <w:tabs>
          <w:tab w:val="clear" w:pos="5387"/>
          <w:tab w:val="left" w:pos="5103"/>
        </w:tabs>
        <w:ind w:left="4536"/>
        <w:rPr>
          <w:noProof/>
          <w:lang w:val="fr-FR"/>
        </w:rPr>
      </w:pPr>
      <w:r w:rsidRPr="00383FDB">
        <w:rPr>
          <w:noProof/>
          <w:lang w:val="fr-FR"/>
        </w:rPr>
        <w:fldChar w:fldCharType="begin"/>
      </w:r>
      <w:r w:rsidRPr="00383FDB">
        <w:rPr>
          <w:noProof/>
          <w:lang w:val="fr-FR"/>
        </w:rPr>
        <w:instrText xml:space="preserve"> AUTONUM  </w:instrText>
      </w:r>
      <w:r w:rsidRPr="00383FDB">
        <w:rPr>
          <w:noProof/>
          <w:lang w:val="fr-FR"/>
        </w:rPr>
        <w:fldChar w:fldCharType="end"/>
      </w:r>
      <w:r w:rsidRPr="00383FDB">
        <w:rPr>
          <w:noProof/>
          <w:lang w:val="fr-FR"/>
        </w:rPr>
        <w:tab/>
      </w:r>
      <w:r w:rsidR="00FB4C8E" w:rsidRPr="00383FDB">
        <w:rPr>
          <w:noProof/>
          <w:lang w:val="fr-FR"/>
        </w:rPr>
        <w:t>Le</w:t>
      </w:r>
      <w:r w:rsidR="00711C5B" w:rsidRPr="00383FDB">
        <w:rPr>
          <w:noProof/>
          <w:lang w:val="fr-FR"/>
        </w:rPr>
        <w:t> TC</w:t>
      </w:r>
      <w:r w:rsidRPr="00383FDB">
        <w:rPr>
          <w:noProof/>
          <w:lang w:val="fr-FR"/>
        </w:rPr>
        <w:t xml:space="preserve"> </w:t>
      </w:r>
      <w:r w:rsidR="00FB4C8E" w:rsidRPr="00383FDB">
        <w:rPr>
          <w:noProof/>
          <w:lang w:val="fr-FR"/>
        </w:rPr>
        <w:t>est</w:t>
      </w:r>
      <w:r w:rsidRPr="00383FDB">
        <w:rPr>
          <w:noProof/>
          <w:lang w:val="fr-FR"/>
        </w:rPr>
        <w:t xml:space="preserve"> invit</w:t>
      </w:r>
      <w:r w:rsidR="00FB4C8E" w:rsidRPr="00383FDB">
        <w:rPr>
          <w:noProof/>
          <w:lang w:val="fr-FR"/>
        </w:rPr>
        <w:t>é</w:t>
      </w:r>
      <w:r w:rsidRPr="00383FDB">
        <w:rPr>
          <w:noProof/>
          <w:lang w:val="fr-FR"/>
        </w:rPr>
        <w:t xml:space="preserve"> </w:t>
      </w:r>
      <w:r w:rsidR="00FB4C8E" w:rsidRPr="00383FDB">
        <w:rPr>
          <w:noProof/>
          <w:lang w:val="fr-FR"/>
        </w:rPr>
        <w:t>à</w:t>
      </w:r>
      <w:r w:rsidR="00526822" w:rsidRPr="00383FDB">
        <w:rPr>
          <w:noProof/>
          <w:lang w:val="fr-FR"/>
        </w:rPr>
        <w:t xml:space="preserve"> </w:t>
      </w:r>
      <w:r w:rsidR="00FB4C8E" w:rsidRPr="00383FDB">
        <w:rPr>
          <w:noProof/>
          <w:lang w:val="fr-FR"/>
        </w:rPr>
        <w:t>examiner le projet d</w:t>
      </w:r>
      <w:r w:rsidR="00711C5B" w:rsidRPr="00383FDB">
        <w:rPr>
          <w:noProof/>
          <w:lang w:val="fr-FR"/>
        </w:rPr>
        <w:t>’</w:t>
      </w:r>
      <w:r w:rsidR="00FB4C8E" w:rsidRPr="00383FDB">
        <w:rPr>
          <w:noProof/>
          <w:lang w:val="fr-FR"/>
        </w:rPr>
        <w:t>ordre du jour</w:t>
      </w:r>
      <w:r w:rsidR="00711C5B" w:rsidRPr="00383FDB">
        <w:rPr>
          <w:noProof/>
          <w:lang w:val="fr-FR"/>
        </w:rPr>
        <w:t xml:space="preserve"> du BMT</w:t>
      </w:r>
      <w:r w:rsidR="00B625CE" w:rsidRPr="00383FDB">
        <w:rPr>
          <w:noProof/>
          <w:lang w:val="fr-FR"/>
        </w:rPr>
        <w:t xml:space="preserve"> </w:t>
      </w:r>
      <w:r w:rsidR="00FB4C8E" w:rsidRPr="00383FDB">
        <w:rPr>
          <w:noProof/>
          <w:lang w:val="fr-FR"/>
        </w:rPr>
        <w:t>à sa dix</w:t>
      </w:r>
      <w:r w:rsidR="00E664D7" w:rsidRPr="00383FDB">
        <w:rPr>
          <w:noProof/>
          <w:lang w:val="fr-FR"/>
        </w:rPr>
        <w:noBreakHyphen/>
      </w:r>
      <w:r w:rsidR="00FB4C8E" w:rsidRPr="00383FDB">
        <w:rPr>
          <w:noProof/>
          <w:lang w:val="fr-FR"/>
        </w:rPr>
        <w:t>huit</w:t>
      </w:r>
      <w:r w:rsidR="00711C5B" w:rsidRPr="00383FDB">
        <w:rPr>
          <w:noProof/>
          <w:lang w:val="fr-FR"/>
        </w:rPr>
        <w:t>ième session</w:t>
      </w:r>
      <w:r w:rsidR="00526822" w:rsidRPr="00383FDB">
        <w:rPr>
          <w:noProof/>
          <w:lang w:val="fr-FR"/>
        </w:rPr>
        <w:t xml:space="preserve">, </w:t>
      </w:r>
      <w:r w:rsidR="00FB4C8E" w:rsidRPr="00383FDB">
        <w:rPr>
          <w:noProof/>
          <w:lang w:val="fr-FR"/>
        </w:rPr>
        <w:t xml:space="preserve">comme indiqué au </w:t>
      </w:r>
      <w:r w:rsidR="00526822" w:rsidRPr="00383FDB">
        <w:rPr>
          <w:noProof/>
          <w:lang w:val="fr-FR"/>
        </w:rPr>
        <w:t>paragraph</w:t>
      </w:r>
      <w:r w:rsidR="00FB4C8E" w:rsidRPr="00383FDB">
        <w:rPr>
          <w:noProof/>
          <w:lang w:val="fr-FR"/>
        </w:rPr>
        <w:t>e</w:t>
      </w:r>
      <w:r w:rsidR="008944F1" w:rsidRPr="00383FDB">
        <w:rPr>
          <w:noProof/>
          <w:lang w:val="fr-FR"/>
        </w:rPr>
        <w:t> </w:t>
      </w:r>
      <w:r w:rsidR="001C7842" w:rsidRPr="00383FDB">
        <w:rPr>
          <w:noProof/>
          <w:lang w:val="fr-FR"/>
        </w:rPr>
        <w:t>6</w:t>
      </w:r>
      <w:r w:rsidR="00821804" w:rsidRPr="00383FDB">
        <w:rPr>
          <w:noProof/>
          <w:lang w:val="fr-FR"/>
        </w:rPr>
        <w:t>9</w:t>
      </w:r>
      <w:r w:rsidRPr="00383FDB">
        <w:rPr>
          <w:noProof/>
          <w:lang w:val="fr-FR"/>
        </w:rPr>
        <w:t>.</w:t>
      </w:r>
    </w:p>
    <w:p w:rsidR="00730F24" w:rsidRPr="00383FDB" w:rsidRDefault="00730F24" w:rsidP="0011438F">
      <w:pPr>
        <w:rPr>
          <w:noProof/>
          <w:lang w:val="fr-FR"/>
        </w:rPr>
      </w:pPr>
    </w:p>
    <w:p w:rsidR="00EF141C" w:rsidRDefault="00EF141C" w:rsidP="0011438F">
      <w:pPr>
        <w:rPr>
          <w:noProof/>
          <w:lang w:val="fr-FR"/>
        </w:rPr>
      </w:pPr>
    </w:p>
    <w:p w:rsidR="0011438F" w:rsidRPr="00383FDB" w:rsidRDefault="0011438F" w:rsidP="0011438F">
      <w:pPr>
        <w:rPr>
          <w:noProof/>
          <w:lang w:val="fr-FR"/>
        </w:rPr>
      </w:pPr>
    </w:p>
    <w:p w:rsidR="00050E16" w:rsidRPr="00383FDB" w:rsidRDefault="00EF141C" w:rsidP="00EF141C">
      <w:pPr>
        <w:jc w:val="right"/>
        <w:rPr>
          <w:noProof/>
          <w:lang w:val="fr-FR"/>
        </w:rPr>
      </w:pPr>
      <w:r w:rsidRPr="00383FDB">
        <w:rPr>
          <w:noProof/>
          <w:lang w:val="fr-FR"/>
        </w:rPr>
        <w:t>[</w:t>
      </w:r>
      <w:r w:rsidR="00FB4C8E" w:rsidRPr="00383FDB">
        <w:rPr>
          <w:noProof/>
          <w:lang w:val="fr-FR"/>
        </w:rPr>
        <w:t xml:space="preserve">Fin du </w:t>
      </w:r>
      <w:r w:rsidRPr="00383FDB">
        <w:rPr>
          <w:noProof/>
          <w:lang w:val="fr-FR"/>
        </w:rPr>
        <w:t>document]</w:t>
      </w:r>
    </w:p>
    <w:sectPr w:rsidR="00050E16" w:rsidRPr="00383FDB" w:rsidSect="00EF141C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92" w:rsidRDefault="00546592" w:rsidP="006655D3">
      <w:r>
        <w:separator/>
      </w:r>
    </w:p>
    <w:p w:rsidR="00546592" w:rsidRDefault="00546592" w:rsidP="006655D3"/>
    <w:p w:rsidR="00546592" w:rsidRDefault="00546592" w:rsidP="006655D3"/>
  </w:endnote>
  <w:endnote w:type="continuationSeparator" w:id="0">
    <w:p w:rsidR="00546592" w:rsidRDefault="00546592" w:rsidP="006655D3">
      <w:r>
        <w:separator/>
      </w:r>
    </w:p>
    <w:p w:rsidR="00546592" w:rsidRPr="00294751" w:rsidRDefault="0054659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46592" w:rsidRPr="00294751" w:rsidRDefault="00546592" w:rsidP="006655D3">
      <w:pPr>
        <w:rPr>
          <w:lang w:val="fr-FR"/>
        </w:rPr>
      </w:pPr>
    </w:p>
    <w:p w:rsidR="00546592" w:rsidRPr="00294751" w:rsidRDefault="00546592" w:rsidP="006655D3">
      <w:pPr>
        <w:rPr>
          <w:lang w:val="fr-FR"/>
        </w:rPr>
      </w:pPr>
    </w:p>
  </w:endnote>
  <w:endnote w:type="continuationNotice" w:id="1">
    <w:p w:rsidR="00546592" w:rsidRPr="00294751" w:rsidRDefault="0054659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46592" w:rsidRPr="00294751" w:rsidRDefault="00546592" w:rsidP="006655D3">
      <w:pPr>
        <w:rPr>
          <w:lang w:val="fr-FR"/>
        </w:rPr>
      </w:pPr>
    </w:p>
    <w:p w:rsidR="00546592" w:rsidRPr="00294751" w:rsidRDefault="0054659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92" w:rsidRDefault="00546592" w:rsidP="006655D3">
      <w:r>
        <w:separator/>
      </w:r>
    </w:p>
  </w:footnote>
  <w:footnote w:type="continuationSeparator" w:id="0">
    <w:p w:rsidR="00546592" w:rsidRDefault="00546592" w:rsidP="006655D3">
      <w:r>
        <w:separator/>
      </w:r>
    </w:p>
  </w:footnote>
  <w:footnote w:type="continuationNotice" w:id="1">
    <w:p w:rsidR="00546592" w:rsidRPr="00AB530F" w:rsidRDefault="00546592" w:rsidP="00AB530F">
      <w:pPr>
        <w:pStyle w:val="Footer"/>
      </w:pPr>
    </w:p>
  </w:footnote>
  <w:footnote w:id="2">
    <w:p w:rsidR="00546592" w:rsidRPr="00F536C4" w:rsidRDefault="00546592" w:rsidP="00AD62BD">
      <w:pPr>
        <w:pStyle w:val="FootnoteText"/>
        <w:rPr>
          <w:noProof/>
          <w:lang w:val="fr-FR"/>
        </w:rPr>
      </w:pPr>
      <w:r>
        <w:rPr>
          <w:rStyle w:val="FootnoteReference"/>
        </w:rPr>
        <w:footnoteRef/>
      </w:r>
      <w:r w:rsidRPr="00A113F5">
        <w:rPr>
          <w:lang w:val="fr-CH"/>
        </w:rPr>
        <w:tab/>
      </w:r>
      <w:r w:rsidRPr="00F536C4">
        <w:rPr>
          <w:noProof/>
          <w:lang w:val="fr-FR"/>
        </w:rPr>
        <w:t xml:space="preserve">Ce </w:t>
      </w:r>
      <w:r>
        <w:rPr>
          <w:noProof/>
          <w:lang w:val="fr-FR"/>
        </w:rPr>
        <w:t>point de l’ordre du jour a été examiné le mercredi 12 septembre </w:t>
      </w:r>
      <w:r w:rsidRPr="00F536C4">
        <w:rPr>
          <w:noProof/>
          <w:szCs w:val="16"/>
          <w:lang w:val="fr-FR" w:eastAsia="ja-JP"/>
        </w:rPr>
        <w:t>2018 (</w:t>
      </w:r>
      <w:r>
        <w:rPr>
          <w:noProof/>
          <w:szCs w:val="16"/>
          <w:lang w:val="fr-FR" w:eastAsia="ja-JP"/>
        </w:rPr>
        <w:t>“Journée des obtenteurs”)</w:t>
      </w:r>
      <w:r w:rsidRPr="00F536C4">
        <w:rPr>
          <w:noProof/>
          <w:szCs w:val="16"/>
          <w:lang w:val="fr-FR" w:eastAsia="ja-JP"/>
        </w:rPr>
        <w:t>.</w:t>
      </w:r>
    </w:p>
  </w:footnote>
  <w:footnote w:id="3">
    <w:p w:rsidR="00546592" w:rsidRDefault="00546592" w:rsidP="001C7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noProof/>
          <w:lang w:val="fr-FR"/>
        </w:rPr>
        <w:t>Journée des obtenteurs.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92" w:rsidRPr="00C5280D" w:rsidRDefault="0054659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TC/54/11 Add.</w:t>
    </w:r>
  </w:p>
  <w:p w:rsidR="00546592" w:rsidRPr="00C5280D" w:rsidRDefault="0054659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A47C4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546592" w:rsidRPr="00C5280D" w:rsidRDefault="00546592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536FAE"/>
    <w:multiLevelType w:val="hybridMultilevel"/>
    <w:tmpl w:val="6DE09AB8"/>
    <w:lvl w:ilvl="0" w:tplc="D50474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C51CA"/>
    <w:multiLevelType w:val="hybridMultilevel"/>
    <w:tmpl w:val="30FA374C"/>
    <w:lvl w:ilvl="0" w:tplc="FD2AC392">
      <w:start w:val="3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D5B2FE4"/>
    <w:multiLevelType w:val="hybridMultilevel"/>
    <w:tmpl w:val="E716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76F1C"/>
    <w:multiLevelType w:val="multilevel"/>
    <w:tmpl w:val="C95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C5990"/>
    <w:multiLevelType w:val="hybridMultilevel"/>
    <w:tmpl w:val="5698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B3D80"/>
    <w:multiLevelType w:val="hybridMultilevel"/>
    <w:tmpl w:val="1294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1C"/>
    <w:rsid w:val="00005EA8"/>
    <w:rsid w:val="00010CF3"/>
    <w:rsid w:val="00011BAA"/>
    <w:rsid w:val="00011E27"/>
    <w:rsid w:val="000148BC"/>
    <w:rsid w:val="000170F9"/>
    <w:rsid w:val="00021614"/>
    <w:rsid w:val="00024AB8"/>
    <w:rsid w:val="00030854"/>
    <w:rsid w:val="00031317"/>
    <w:rsid w:val="00036028"/>
    <w:rsid w:val="00044642"/>
    <w:rsid w:val="000446B9"/>
    <w:rsid w:val="00045CAA"/>
    <w:rsid w:val="00046B60"/>
    <w:rsid w:val="00047E21"/>
    <w:rsid w:val="00050E16"/>
    <w:rsid w:val="00050E22"/>
    <w:rsid w:val="00064656"/>
    <w:rsid w:val="0007508A"/>
    <w:rsid w:val="00077034"/>
    <w:rsid w:val="00080A7A"/>
    <w:rsid w:val="00085505"/>
    <w:rsid w:val="0008580C"/>
    <w:rsid w:val="000875CC"/>
    <w:rsid w:val="00091A69"/>
    <w:rsid w:val="00095A93"/>
    <w:rsid w:val="000978F8"/>
    <w:rsid w:val="000A2C9A"/>
    <w:rsid w:val="000B28AC"/>
    <w:rsid w:val="000B5E8F"/>
    <w:rsid w:val="000C016D"/>
    <w:rsid w:val="000C45A3"/>
    <w:rsid w:val="000C4E25"/>
    <w:rsid w:val="000C7021"/>
    <w:rsid w:val="000D6BBC"/>
    <w:rsid w:val="000D7780"/>
    <w:rsid w:val="000E636A"/>
    <w:rsid w:val="000F075A"/>
    <w:rsid w:val="000F2AA1"/>
    <w:rsid w:val="000F2E3C"/>
    <w:rsid w:val="000F2F11"/>
    <w:rsid w:val="00104195"/>
    <w:rsid w:val="00104CFF"/>
    <w:rsid w:val="00105929"/>
    <w:rsid w:val="00110C36"/>
    <w:rsid w:val="001131D5"/>
    <w:rsid w:val="0011438F"/>
    <w:rsid w:val="00135109"/>
    <w:rsid w:val="00137DE5"/>
    <w:rsid w:val="00141891"/>
    <w:rsid w:val="00141DB8"/>
    <w:rsid w:val="00161DCD"/>
    <w:rsid w:val="0016312C"/>
    <w:rsid w:val="00166362"/>
    <w:rsid w:val="00172084"/>
    <w:rsid w:val="0017474A"/>
    <w:rsid w:val="001758C6"/>
    <w:rsid w:val="00182B99"/>
    <w:rsid w:val="00185C39"/>
    <w:rsid w:val="00190CE9"/>
    <w:rsid w:val="00194E9E"/>
    <w:rsid w:val="00197C3E"/>
    <w:rsid w:val="001A0CEA"/>
    <w:rsid w:val="001B1EF8"/>
    <w:rsid w:val="001B5478"/>
    <w:rsid w:val="001C5370"/>
    <w:rsid w:val="001C7842"/>
    <w:rsid w:val="001D3005"/>
    <w:rsid w:val="001D461C"/>
    <w:rsid w:val="001E5ACF"/>
    <w:rsid w:val="001F007B"/>
    <w:rsid w:val="001F1285"/>
    <w:rsid w:val="001F2F25"/>
    <w:rsid w:val="001F4876"/>
    <w:rsid w:val="002017D9"/>
    <w:rsid w:val="0021332C"/>
    <w:rsid w:val="00213982"/>
    <w:rsid w:val="00213C3F"/>
    <w:rsid w:val="0022624A"/>
    <w:rsid w:val="00226B80"/>
    <w:rsid w:val="00236EBB"/>
    <w:rsid w:val="0023768A"/>
    <w:rsid w:val="0024416D"/>
    <w:rsid w:val="002450E5"/>
    <w:rsid w:val="00247202"/>
    <w:rsid w:val="00254A68"/>
    <w:rsid w:val="0025731B"/>
    <w:rsid w:val="00264EC1"/>
    <w:rsid w:val="00270BED"/>
    <w:rsid w:val="00271911"/>
    <w:rsid w:val="0027302D"/>
    <w:rsid w:val="0027670F"/>
    <w:rsid w:val="002800A0"/>
    <w:rsid w:val="002801B3"/>
    <w:rsid w:val="00281060"/>
    <w:rsid w:val="002940E8"/>
    <w:rsid w:val="00294751"/>
    <w:rsid w:val="002A52A1"/>
    <w:rsid w:val="002A6BAD"/>
    <w:rsid w:val="002A6E50"/>
    <w:rsid w:val="002B3D06"/>
    <w:rsid w:val="002B4298"/>
    <w:rsid w:val="002C256A"/>
    <w:rsid w:val="002C7D5F"/>
    <w:rsid w:val="002F55A4"/>
    <w:rsid w:val="002F77BB"/>
    <w:rsid w:val="00304827"/>
    <w:rsid w:val="00305A7F"/>
    <w:rsid w:val="003152FE"/>
    <w:rsid w:val="00315A52"/>
    <w:rsid w:val="00327436"/>
    <w:rsid w:val="00333EEB"/>
    <w:rsid w:val="00341AE6"/>
    <w:rsid w:val="00344BD6"/>
    <w:rsid w:val="0035528D"/>
    <w:rsid w:val="00361821"/>
    <w:rsid w:val="00361E9E"/>
    <w:rsid w:val="0036416E"/>
    <w:rsid w:val="003804AB"/>
    <w:rsid w:val="00381814"/>
    <w:rsid w:val="00383FDB"/>
    <w:rsid w:val="003845C0"/>
    <w:rsid w:val="003934C4"/>
    <w:rsid w:val="003A073C"/>
    <w:rsid w:val="003A305E"/>
    <w:rsid w:val="003B1A56"/>
    <w:rsid w:val="003C04AC"/>
    <w:rsid w:val="003C3E96"/>
    <w:rsid w:val="003C7ECE"/>
    <w:rsid w:val="003C7FBE"/>
    <w:rsid w:val="003D227C"/>
    <w:rsid w:val="003D2B4D"/>
    <w:rsid w:val="003D6A12"/>
    <w:rsid w:val="003E1480"/>
    <w:rsid w:val="003E286D"/>
    <w:rsid w:val="003F1764"/>
    <w:rsid w:val="003F402C"/>
    <w:rsid w:val="00405722"/>
    <w:rsid w:val="00410E71"/>
    <w:rsid w:val="004136D5"/>
    <w:rsid w:val="00416FB2"/>
    <w:rsid w:val="00422CBB"/>
    <w:rsid w:val="00434841"/>
    <w:rsid w:val="00444A88"/>
    <w:rsid w:val="00455FAF"/>
    <w:rsid w:val="004600AC"/>
    <w:rsid w:val="00460B02"/>
    <w:rsid w:val="00474DA4"/>
    <w:rsid w:val="00476B4D"/>
    <w:rsid w:val="004805FA"/>
    <w:rsid w:val="00485F86"/>
    <w:rsid w:val="004935D2"/>
    <w:rsid w:val="0049728B"/>
    <w:rsid w:val="004A19A2"/>
    <w:rsid w:val="004A3018"/>
    <w:rsid w:val="004A5C54"/>
    <w:rsid w:val="004A630E"/>
    <w:rsid w:val="004B1215"/>
    <w:rsid w:val="004C05F8"/>
    <w:rsid w:val="004D047D"/>
    <w:rsid w:val="004D1058"/>
    <w:rsid w:val="004F1842"/>
    <w:rsid w:val="004F1E9E"/>
    <w:rsid w:val="004F305A"/>
    <w:rsid w:val="004F7161"/>
    <w:rsid w:val="004F7DEE"/>
    <w:rsid w:val="00504C56"/>
    <w:rsid w:val="00505F89"/>
    <w:rsid w:val="00510CCB"/>
    <w:rsid w:val="00512164"/>
    <w:rsid w:val="0051767E"/>
    <w:rsid w:val="00520297"/>
    <w:rsid w:val="00526822"/>
    <w:rsid w:val="00530E53"/>
    <w:rsid w:val="005324B0"/>
    <w:rsid w:val="005338F9"/>
    <w:rsid w:val="0054281C"/>
    <w:rsid w:val="00544581"/>
    <w:rsid w:val="005452A3"/>
    <w:rsid w:val="005458AF"/>
    <w:rsid w:val="00546592"/>
    <w:rsid w:val="0055268D"/>
    <w:rsid w:val="005528B8"/>
    <w:rsid w:val="00565FA8"/>
    <w:rsid w:val="00567E27"/>
    <w:rsid w:val="00570D50"/>
    <w:rsid w:val="00576BE4"/>
    <w:rsid w:val="00582071"/>
    <w:rsid w:val="005825E7"/>
    <w:rsid w:val="00583F01"/>
    <w:rsid w:val="00591EFF"/>
    <w:rsid w:val="005975A5"/>
    <w:rsid w:val="005A400A"/>
    <w:rsid w:val="005A75AF"/>
    <w:rsid w:val="005C427F"/>
    <w:rsid w:val="005C50FF"/>
    <w:rsid w:val="005D74A9"/>
    <w:rsid w:val="005E4373"/>
    <w:rsid w:val="005E46F4"/>
    <w:rsid w:val="005F19C8"/>
    <w:rsid w:val="005F7B92"/>
    <w:rsid w:val="006007A9"/>
    <w:rsid w:val="006103FE"/>
    <w:rsid w:val="00612379"/>
    <w:rsid w:val="006153B6"/>
    <w:rsid w:val="0061555F"/>
    <w:rsid w:val="006204AE"/>
    <w:rsid w:val="00621CF8"/>
    <w:rsid w:val="00636CA6"/>
    <w:rsid w:val="00641200"/>
    <w:rsid w:val="00644294"/>
    <w:rsid w:val="00645CA8"/>
    <w:rsid w:val="006564F6"/>
    <w:rsid w:val="00657C68"/>
    <w:rsid w:val="0066220A"/>
    <w:rsid w:val="00662B86"/>
    <w:rsid w:val="006655D3"/>
    <w:rsid w:val="00667404"/>
    <w:rsid w:val="00687EB4"/>
    <w:rsid w:val="006917EB"/>
    <w:rsid w:val="00691DC1"/>
    <w:rsid w:val="00695A15"/>
    <w:rsid w:val="00695C56"/>
    <w:rsid w:val="00696F7D"/>
    <w:rsid w:val="006A3025"/>
    <w:rsid w:val="006A5255"/>
    <w:rsid w:val="006A5CDE"/>
    <w:rsid w:val="006A644A"/>
    <w:rsid w:val="006A6C78"/>
    <w:rsid w:val="006B17D2"/>
    <w:rsid w:val="006B443B"/>
    <w:rsid w:val="006C224E"/>
    <w:rsid w:val="006C5133"/>
    <w:rsid w:val="006D05A9"/>
    <w:rsid w:val="006D2FC7"/>
    <w:rsid w:val="006D4C12"/>
    <w:rsid w:val="006D780A"/>
    <w:rsid w:val="006F4642"/>
    <w:rsid w:val="0070080F"/>
    <w:rsid w:val="00711C5B"/>
    <w:rsid w:val="0071271E"/>
    <w:rsid w:val="0071472D"/>
    <w:rsid w:val="007157B5"/>
    <w:rsid w:val="00730F24"/>
    <w:rsid w:val="007310ED"/>
    <w:rsid w:val="00732DEC"/>
    <w:rsid w:val="00735BD5"/>
    <w:rsid w:val="00744242"/>
    <w:rsid w:val="00751613"/>
    <w:rsid w:val="007556F6"/>
    <w:rsid w:val="00760EEF"/>
    <w:rsid w:val="0076222F"/>
    <w:rsid w:val="00762851"/>
    <w:rsid w:val="00772902"/>
    <w:rsid w:val="007730CB"/>
    <w:rsid w:val="00774087"/>
    <w:rsid w:val="00777EE5"/>
    <w:rsid w:val="007827C0"/>
    <w:rsid w:val="00784836"/>
    <w:rsid w:val="00785912"/>
    <w:rsid w:val="0079023E"/>
    <w:rsid w:val="00793675"/>
    <w:rsid w:val="007944E8"/>
    <w:rsid w:val="00794618"/>
    <w:rsid w:val="007A2854"/>
    <w:rsid w:val="007A47C4"/>
    <w:rsid w:val="007B7F1D"/>
    <w:rsid w:val="007C1D92"/>
    <w:rsid w:val="007C25B5"/>
    <w:rsid w:val="007C3090"/>
    <w:rsid w:val="007C4CB9"/>
    <w:rsid w:val="007D0134"/>
    <w:rsid w:val="007D0B9D"/>
    <w:rsid w:val="007D19B0"/>
    <w:rsid w:val="007E2D40"/>
    <w:rsid w:val="007E6807"/>
    <w:rsid w:val="007F1A9C"/>
    <w:rsid w:val="007F498F"/>
    <w:rsid w:val="008002DB"/>
    <w:rsid w:val="00802913"/>
    <w:rsid w:val="0080679D"/>
    <w:rsid w:val="008108B0"/>
    <w:rsid w:val="00811B20"/>
    <w:rsid w:val="00817195"/>
    <w:rsid w:val="008211B5"/>
    <w:rsid w:val="00821804"/>
    <w:rsid w:val="0082296E"/>
    <w:rsid w:val="00824099"/>
    <w:rsid w:val="00827CE7"/>
    <w:rsid w:val="008360BB"/>
    <w:rsid w:val="00846D7C"/>
    <w:rsid w:val="00852413"/>
    <w:rsid w:val="00854903"/>
    <w:rsid w:val="00867AC1"/>
    <w:rsid w:val="00880E02"/>
    <w:rsid w:val="00890DF8"/>
    <w:rsid w:val="0089276E"/>
    <w:rsid w:val="0089318E"/>
    <w:rsid w:val="008944F1"/>
    <w:rsid w:val="0089570C"/>
    <w:rsid w:val="00895C65"/>
    <w:rsid w:val="008A743F"/>
    <w:rsid w:val="008B62AA"/>
    <w:rsid w:val="008B6E60"/>
    <w:rsid w:val="008C0970"/>
    <w:rsid w:val="008C5C54"/>
    <w:rsid w:val="008C79A1"/>
    <w:rsid w:val="008D0BC5"/>
    <w:rsid w:val="008D2CF7"/>
    <w:rsid w:val="008D7E86"/>
    <w:rsid w:val="008F3008"/>
    <w:rsid w:val="008F464D"/>
    <w:rsid w:val="00900C26"/>
    <w:rsid w:val="0090197F"/>
    <w:rsid w:val="00906DDC"/>
    <w:rsid w:val="00911C35"/>
    <w:rsid w:val="00912902"/>
    <w:rsid w:val="0092002E"/>
    <w:rsid w:val="00921328"/>
    <w:rsid w:val="009242A7"/>
    <w:rsid w:val="00931EC4"/>
    <w:rsid w:val="00932A16"/>
    <w:rsid w:val="00933674"/>
    <w:rsid w:val="00934E09"/>
    <w:rsid w:val="00936253"/>
    <w:rsid w:val="00940D46"/>
    <w:rsid w:val="009425DF"/>
    <w:rsid w:val="00952DD4"/>
    <w:rsid w:val="00954404"/>
    <w:rsid w:val="00965AE7"/>
    <w:rsid w:val="00965F28"/>
    <w:rsid w:val="00970FED"/>
    <w:rsid w:val="00992D82"/>
    <w:rsid w:val="00993E31"/>
    <w:rsid w:val="00994382"/>
    <w:rsid w:val="00995C0C"/>
    <w:rsid w:val="00997029"/>
    <w:rsid w:val="009A11D2"/>
    <w:rsid w:val="009A653C"/>
    <w:rsid w:val="009A7339"/>
    <w:rsid w:val="009B440E"/>
    <w:rsid w:val="009B7192"/>
    <w:rsid w:val="009C0F87"/>
    <w:rsid w:val="009D690D"/>
    <w:rsid w:val="009E066C"/>
    <w:rsid w:val="009E0C95"/>
    <w:rsid w:val="009E2912"/>
    <w:rsid w:val="009E65B6"/>
    <w:rsid w:val="009F1095"/>
    <w:rsid w:val="00A02E75"/>
    <w:rsid w:val="00A113F5"/>
    <w:rsid w:val="00A13243"/>
    <w:rsid w:val="00A16776"/>
    <w:rsid w:val="00A24C10"/>
    <w:rsid w:val="00A33F76"/>
    <w:rsid w:val="00A3621A"/>
    <w:rsid w:val="00A42AC3"/>
    <w:rsid w:val="00A430CF"/>
    <w:rsid w:val="00A44308"/>
    <w:rsid w:val="00A47498"/>
    <w:rsid w:val="00A50834"/>
    <w:rsid w:val="00A54309"/>
    <w:rsid w:val="00A549AD"/>
    <w:rsid w:val="00A663C2"/>
    <w:rsid w:val="00A92779"/>
    <w:rsid w:val="00AA2629"/>
    <w:rsid w:val="00AA43A2"/>
    <w:rsid w:val="00AB1089"/>
    <w:rsid w:val="00AB2B93"/>
    <w:rsid w:val="00AB4997"/>
    <w:rsid w:val="00AB530F"/>
    <w:rsid w:val="00AB7E5B"/>
    <w:rsid w:val="00AC2883"/>
    <w:rsid w:val="00AC5096"/>
    <w:rsid w:val="00AC6D9B"/>
    <w:rsid w:val="00AD3759"/>
    <w:rsid w:val="00AD39DD"/>
    <w:rsid w:val="00AD62BD"/>
    <w:rsid w:val="00AE0EF1"/>
    <w:rsid w:val="00AE2937"/>
    <w:rsid w:val="00AE2C97"/>
    <w:rsid w:val="00AF4414"/>
    <w:rsid w:val="00B00FC8"/>
    <w:rsid w:val="00B03E76"/>
    <w:rsid w:val="00B04F68"/>
    <w:rsid w:val="00B07301"/>
    <w:rsid w:val="00B11F3E"/>
    <w:rsid w:val="00B16B9B"/>
    <w:rsid w:val="00B1755F"/>
    <w:rsid w:val="00B224DE"/>
    <w:rsid w:val="00B324D4"/>
    <w:rsid w:val="00B34B20"/>
    <w:rsid w:val="00B46575"/>
    <w:rsid w:val="00B51D47"/>
    <w:rsid w:val="00B52AEF"/>
    <w:rsid w:val="00B61777"/>
    <w:rsid w:val="00B625CE"/>
    <w:rsid w:val="00B64041"/>
    <w:rsid w:val="00B67B4C"/>
    <w:rsid w:val="00B71766"/>
    <w:rsid w:val="00B84BBD"/>
    <w:rsid w:val="00B951AD"/>
    <w:rsid w:val="00B97F2E"/>
    <w:rsid w:val="00BA43FB"/>
    <w:rsid w:val="00BC127D"/>
    <w:rsid w:val="00BC1FE6"/>
    <w:rsid w:val="00BC38D9"/>
    <w:rsid w:val="00BC3DE4"/>
    <w:rsid w:val="00BD2D64"/>
    <w:rsid w:val="00BE3931"/>
    <w:rsid w:val="00BE4F61"/>
    <w:rsid w:val="00BE5450"/>
    <w:rsid w:val="00C04CB8"/>
    <w:rsid w:val="00C061B6"/>
    <w:rsid w:val="00C1325F"/>
    <w:rsid w:val="00C13953"/>
    <w:rsid w:val="00C20A2E"/>
    <w:rsid w:val="00C2446C"/>
    <w:rsid w:val="00C24DB9"/>
    <w:rsid w:val="00C36AE5"/>
    <w:rsid w:val="00C41F17"/>
    <w:rsid w:val="00C4384E"/>
    <w:rsid w:val="00C527FA"/>
    <w:rsid w:val="00C5280D"/>
    <w:rsid w:val="00C53EB3"/>
    <w:rsid w:val="00C5791C"/>
    <w:rsid w:val="00C66290"/>
    <w:rsid w:val="00C72B7A"/>
    <w:rsid w:val="00C837CA"/>
    <w:rsid w:val="00C861F1"/>
    <w:rsid w:val="00C937D3"/>
    <w:rsid w:val="00C93BC5"/>
    <w:rsid w:val="00C94BDC"/>
    <w:rsid w:val="00C973F2"/>
    <w:rsid w:val="00CA304C"/>
    <w:rsid w:val="00CA774A"/>
    <w:rsid w:val="00CB40E2"/>
    <w:rsid w:val="00CC11B0"/>
    <w:rsid w:val="00CC2841"/>
    <w:rsid w:val="00CC3E6E"/>
    <w:rsid w:val="00CC44D2"/>
    <w:rsid w:val="00CC7E8E"/>
    <w:rsid w:val="00CD1E36"/>
    <w:rsid w:val="00CD5480"/>
    <w:rsid w:val="00CE3B54"/>
    <w:rsid w:val="00CE759D"/>
    <w:rsid w:val="00CF1330"/>
    <w:rsid w:val="00CF7E36"/>
    <w:rsid w:val="00D03642"/>
    <w:rsid w:val="00D047FC"/>
    <w:rsid w:val="00D10DC1"/>
    <w:rsid w:val="00D10E59"/>
    <w:rsid w:val="00D13459"/>
    <w:rsid w:val="00D13BA4"/>
    <w:rsid w:val="00D13DEC"/>
    <w:rsid w:val="00D1614C"/>
    <w:rsid w:val="00D3180F"/>
    <w:rsid w:val="00D32F94"/>
    <w:rsid w:val="00D347B9"/>
    <w:rsid w:val="00D34C76"/>
    <w:rsid w:val="00D3708D"/>
    <w:rsid w:val="00D377FF"/>
    <w:rsid w:val="00D40426"/>
    <w:rsid w:val="00D42458"/>
    <w:rsid w:val="00D57C96"/>
    <w:rsid w:val="00D57D18"/>
    <w:rsid w:val="00D623D7"/>
    <w:rsid w:val="00D63CAF"/>
    <w:rsid w:val="00D76EEC"/>
    <w:rsid w:val="00D90367"/>
    <w:rsid w:val="00D91203"/>
    <w:rsid w:val="00D95174"/>
    <w:rsid w:val="00DA0BE1"/>
    <w:rsid w:val="00DA4973"/>
    <w:rsid w:val="00DA6F36"/>
    <w:rsid w:val="00DB0288"/>
    <w:rsid w:val="00DB596E"/>
    <w:rsid w:val="00DB7773"/>
    <w:rsid w:val="00DC00EA"/>
    <w:rsid w:val="00DC274A"/>
    <w:rsid w:val="00DC3802"/>
    <w:rsid w:val="00DC760C"/>
    <w:rsid w:val="00DE2A78"/>
    <w:rsid w:val="00DE7716"/>
    <w:rsid w:val="00E01EFE"/>
    <w:rsid w:val="00E065B5"/>
    <w:rsid w:val="00E07D87"/>
    <w:rsid w:val="00E15B9B"/>
    <w:rsid w:val="00E20406"/>
    <w:rsid w:val="00E24E7D"/>
    <w:rsid w:val="00E25FB4"/>
    <w:rsid w:val="00E26C1E"/>
    <w:rsid w:val="00E32F7E"/>
    <w:rsid w:val="00E51E5F"/>
    <w:rsid w:val="00E5267B"/>
    <w:rsid w:val="00E55B5A"/>
    <w:rsid w:val="00E56DD9"/>
    <w:rsid w:val="00E6215F"/>
    <w:rsid w:val="00E63C0E"/>
    <w:rsid w:val="00E664D7"/>
    <w:rsid w:val="00E72D49"/>
    <w:rsid w:val="00E7593C"/>
    <w:rsid w:val="00E7678A"/>
    <w:rsid w:val="00E81271"/>
    <w:rsid w:val="00E8626E"/>
    <w:rsid w:val="00E914CC"/>
    <w:rsid w:val="00E935F1"/>
    <w:rsid w:val="00E94A81"/>
    <w:rsid w:val="00EA1744"/>
    <w:rsid w:val="00EA1FFB"/>
    <w:rsid w:val="00EB048E"/>
    <w:rsid w:val="00EB24F8"/>
    <w:rsid w:val="00EB34C9"/>
    <w:rsid w:val="00EB4E9C"/>
    <w:rsid w:val="00EC5002"/>
    <w:rsid w:val="00EC56CA"/>
    <w:rsid w:val="00ED0606"/>
    <w:rsid w:val="00EE34DF"/>
    <w:rsid w:val="00EE531F"/>
    <w:rsid w:val="00EF141C"/>
    <w:rsid w:val="00EF2F89"/>
    <w:rsid w:val="00EF5551"/>
    <w:rsid w:val="00F02B9F"/>
    <w:rsid w:val="00F03E98"/>
    <w:rsid w:val="00F07B3C"/>
    <w:rsid w:val="00F1237A"/>
    <w:rsid w:val="00F22CBD"/>
    <w:rsid w:val="00F26839"/>
    <w:rsid w:val="00F272F1"/>
    <w:rsid w:val="00F40E10"/>
    <w:rsid w:val="00F45372"/>
    <w:rsid w:val="00F536C4"/>
    <w:rsid w:val="00F560F7"/>
    <w:rsid w:val="00F6334D"/>
    <w:rsid w:val="00F65B28"/>
    <w:rsid w:val="00F72C8B"/>
    <w:rsid w:val="00F80F1F"/>
    <w:rsid w:val="00F8313A"/>
    <w:rsid w:val="00F92ED2"/>
    <w:rsid w:val="00F9364F"/>
    <w:rsid w:val="00FA1A7D"/>
    <w:rsid w:val="00FA3ED6"/>
    <w:rsid w:val="00FA49AB"/>
    <w:rsid w:val="00FB4C8E"/>
    <w:rsid w:val="00FE39C7"/>
    <w:rsid w:val="00FF26D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4C6162"/>
  <w15:docId w15:val="{AAB09B3B-07EF-4D9A-ADD2-031B969A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62AA"/>
    <w:pPr>
      <w:keepNext/>
      <w:ind w:left="567"/>
      <w:jc w:val="both"/>
      <w:outlineLvl w:val="2"/>
    </w:pPr>
    <w:rPr>
      <w:rFonts w:ascii="Arial" w:hAnsi="Arial"/>
      <w:i/>
      <w:lang w:eastAsia="ja-JP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EF141C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EF141C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F141C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EF141C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Sessiontwp">
    <w:name w:val="Session_twp"/>
    <w:basedOn w:val="Normal"/>
    <w:next w:val="Normal"/>
    <w:qFormat/>
    <w:rsid w:val="00EF141C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EF141C"/>
  </w:style>
  <w:style w:type="character" w:customStyle="1" w:styleId="Heading1Char">
    <w:name w:val="Heading 1 Char"/>
    <w:basedOn w:val="DefaultParagraphFont"/>
    <w:link w:val="Heading1"/>
    <w:rsid w:val="00EF141C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EF141C"/>
    <w:pPr>
      <w:ind w:left="720"/>
      <w:contextualSpacing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rsid w:val="00EF141C"/>
    <w:pPr>
      <w:spacing w:after="120"/>
      <w:ind w:left="283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EF141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rsid w:val="00EF141C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F141C"/>
    <w:rPr>
      <w:rFonts w:ascii="Arial" w:hAnsi="Arial"/>
      <w:lang w:val="fr-FR"/>
    </w:rPr>
  </w:style>
  <w:style w:type="paragraph" w:customStyle="1" w:styleId="Style1">
    <w:name w:val="Style1"/>
    <w:basedOn w:val="Normal"/>
    <w:rsid w:val="00EF141C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customStyle="1" w:styleId="PlainTable41">
    <w:name w:val="Plain Table 41"/>
    <w:basedOn w:val="TableNormal"/>
    <w:uiPriority w:val="44"/>
    <w:rsid w:val="00EF141C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EF141C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41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styleId="FollowedHyperlink">
    <w:name w:val="FollowedHyperlink"/>
    <w:basedOn w:val="DefaultParagraphFont"/>
    <w:semiHidden/>
    <w:unhideWhenUsed/>
    <w:rsid w:val="00D0364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D4C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D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D4C1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536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36C4"/>
  </w:style>
  <w:style w:type="character" w:customStyle="1" w:styleId="CommentTextChar">
    <w:name w:val="Comment Text Char"/>
    <w:basedOn w:val="DefaultParagraphFont"/>
    <w:link w:val="CommentText"/>
    <w:semiHidden/>
    <w:rsid w:val="00F536C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3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36C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3621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7E05-84B5-4C12-8907-B975165C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6566</Words>
  <Characters>34540</Characters>
  <Application>Microsoft Office Word</Application>
  <DocSecurity>0</DocSecurity>
  <Lines>2467</Lines>
  <Paragraphs>2417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TC/54/11 Add.</vt:lpstr>
      <vt:lpstr>TC/54/11 Add.</vt:lpstr>
    </vt:vector>
  </TitlesOfParts>
  <Company>UPOV</Company>
  <LinksUpToDate>false</LinksUpToDate>
  <CharactersWithSpaces>38689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TC/54/11 Add.</dc:title>
  <dc:creator>FALQUET Kasumi</dc:creator>
  <cp:lastModifiedBy>MAY Jessica</cp:lastModifiedBy>
  <cp:revision>22</cp:revision>
  <cp:lastPrinted>2018-09-24T11:10:00Z</cp:lastPrinted>
  <dcterms:created xsi:type="dcterms:W3CDTF">2018-10-15T11:08:00Z</dcterms:created>
  <dcterms:modified xsi:type="dcterms:W3CDTF">2018-10-15T13:41:00Z</dcterms:modified>
</cp:coreProperties>
</file>