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A5DAC" w:rsidRPr="00815738" w:rsidTr="008E4B5A">
        <w:tc>
          <w:tcPr>
            <w:tcW w:w="6522" w:type="dxa"/>
          </w:tcPr>
          <w:p w:rsidR="00BA5DAC" w:rsidRPr="00AC2883" w:rsidRDefault="00BA5DAC" w:rsidP="008E4B5A">
            <w:r w:rsidRPr="00D250C5">
              <w:rPr>
                <w:noProof/>
              </w:rPr>
              <w:drawing>
                <wp:inline distT="0" distB="0" distL="0" distR="0" wp14:anchorId="36DE8318" wp14:editId="115800C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A5DAC" w:rsidRPr="007C1D92" w:rsidRDefault="00BA5DAC" w:rsidP="008E4B5A">
            <w:pPr>
              <w:pStyle w:val="Lettrine"/>
            </w:pPr>
            <w:r>
              <w:t>F</w:t>
            </w:r>
          </w:p>
        </w:tc>
      </w:tr>
      <w:tr w:rsidR="00BA5DAC" w:rsidRPr="00FF5F7B" w:rsidTr="008E4B5A">
        <w:trPr>
          <w:trHeight w:val="219"/>
        </w:trPr>
        <w:tc>
          <w:tcPr>
            <w:tcW w:w="6522" w:type="dxa"/>
          </w:tcPr>
          <w:p w:rsidR="00BA5DAC" w:rsidRPr="00BA5DAC" w:rsidRDefault="00BA5DAC" w:rsidP="008E4B5A">
            <w:pPr>
              <w:pStyle w:val="upove"/>
              <w:rPr>
                <w:lang w:val="fr-FR"/>
              </w:rPr>
            </w:pPr>
            <w:r w:rsidRPr="00BA5DAC">
              <w:rPr>
                <w:lang w:val="fr-FR"/>
              </w:rPr>
              <w:t>Union internationale pour la protection des obtentions végétales</w:t>
            </w:r>
          </w:p>
        </w:tc>
        <w:tc>
          <w:tcPr>
            <w:tcW w:w="3117" w:type="dxa"/>
          </w:tcPr>
          <w:p w:rsidR="00BA5DAC" w:rsidRPr="00BA5DAC" w:rsidRDefault="00BA5DAC" w:rsidP="008E4B5A">
            <w:pPr>
              <w:rPr>
                <w:lang w:val="fr-FR"/>
              </w:rPr>
            </w:pPr>
          </w:p>
        </w:tc>
      </w:tr>
    </w:tbl>
    <w:p w:rsidR="00BA5DAC" w:rsidRPr="00BA5DAC" w:rsidRDefault="00BA5DAC" w:rsidP="00BA5DAC">
      <w:pPr>
        <w:rPr>
          <w:lang w:val="fr-FR"/>
        </w:rPr>
      </w:pPr>
    </w:p>
    <w:p w:rsidR="00BA5DAC" w:rsidRPr="00BA5DAC" w:rsidRDefault="00BA5DAC" w:rsidP="00BA5DA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A5DAC" w:rsidRPr="00FF5F7B" w:rsidTr="008E4B5A">
        <w:tc>
          <w:tcPr>
            <w:tcW w:w="6512" w:type="dxa"/>
          </w:tcPr>
          <w:p w:rsidR="00BA5DAC" w:rsidRPr="00BA5DAC" w:rsidRDefault="00BA5DAC" w:rsidP="008E4B5A">
            <w:pPr>
              <w:pStyle w:val="Sessiontc"/>
              <w:spacing w:line="240" w:lineRule="auto"/>
              <w:rPr>
                <w:lang w:val="fr-FR"/>
              </w:rPr>
            </w:pPr>
            <w:r w:rsidRPr="00BA5DAC">
              <w:rPr>
                <w:lang w:val="fr-FR"/>
              </w:rPr>
              <w:t>Comité technique</w:t>
            </w:r>
          </w:p>
          <w:p w:rsidR="00BA5DAC" w:rsidRPr="00BA5DAC" w:rsidRDefault="00BA5DAC" w:rsidP="008E4B5A">
            <w:pPr>
              <w:pStyle w:val="Sessiontcplacedate"/>
              <w:rPr>
                <w:sz w:val="22"/>
                <w:lang w:val="fr-FR"/>
              </w:rPr>
            </w:pPr>
            <w:r w:rsidRPr="00BA5DAC">
              <w:rPr>
                <w:lang w:val="fr-FR"/>
              </w:rPr>
              <w:t>Cinquante</w:t>
            </w:r>
            <w:r w:rsidR="003F21BA">
              <w:rPr>
                <w:lang w:val="fr-FR"/>
              </w:rPr>
              <w:noBreakHyphen/>
            </w:r>
            <w:r w:rsidRPr="00BA5DAC">
              <w:rPr>
                <w:lang w:val="fr-FR"/>
              </w:rPr>
              <w:t>quatrième session</w:t>
            </w:r>
            <w:r w:rsidRPr="00BA5DAC">
              <w:rPr>
                <w:lang w:val="fr-FR"/>
              </w:rPr>
              <w:br/>
              <w:t>Genève, 29 et 30 octobre 2018</w:t>
            </w:r>
          </w:p>
        </w:tc>
        <w:tc>
          <w:tcPr>
            <w:tcW w:w="3127" w:type="dxa"/>
          </w:tcPr>
          <w:p w:rsidR="00BA5DAC" w:rsidRPr="00AB27BE" w:rsidRDefault="00BA5DAC" w:rsidP="008E4B5A">
            <w:pPr>
              <w:pStyle w:val="Doccode"/>
              <w:rPr>
                <w:lang w:val="fr-FR"/>
              </w:rPr>
            </w:pPr>
            <w:r w:rsidRPr="00AB27BE">
              <w:rPr>
                <w:lang w:val="fr-FR"/>
              </w:rPr>
              <w:t>TC/54/</w:t>
            </w:r>
            <w:r>
              <w:rPr>
                <w:lang w:val="fr-FR"/>
              </w:rPr>
              <w:t>11</w:t>
            </w:r>
          </w:p>
          <w:p w:rsidR="00BA5DAC" w:rsidRPr="00BA5DAC" w:rsidRDefault="00BA5DAC" w:rsidP="008E4B5A">
            <w:pPr>
              <w:pStyle w:val="Docoriginal"/>
              <w:rPr>
                <w:lang w:val="fr-FR"/>
              </w:rPr>
            </w:pPr>
            <w:r w:rsidRPr="00BA5DAC">
              <w:rPr>
                <w:lang w:val="fr-FR"/>
              </w:rPr>
              <w:t>Original :</w:t>
            </w:r>
            <w:r w:rsidRPr="00BA5DAC">
              <w:rPr>
                <w:b w:val="0"/>
                <w:spacing w:val="0"/>
                <w:lang w:val="fr-FR"/>
              </w:rPr>
              <w:t xml:space="preserve"> anglais</w:t>
            </w:r>
          </w:p>
          <w:p w:rsidR="00BA5DAC" w:rsidRPr="00BA5DAC" w:rsidRDefault="00BA5DAC" w:rsidP="008E4B5A">
            <w:pPr>
              <w:pStyle w:val="Docoriginal"/>
              <w:rPr>
                <w:lang w:val="fr-FR"/>
              </w:rPr>
            </w:pPr>
            <w:r w:rsidRPr="00BA5DAC">
              <w:rPr>
                <w:lang w:val="fr-FR"/>
              </w:rPr>
              <w:t>Date :</w:t>
            </w:r>
            <w:r w:rsidRPr="00BA5DAC">
              <w:rPr>
                <w:b w:val="0"/>
                <w:spacing w:val="0"/>
                <w:lang w:val="fr-FR"/>
              </w:rPr>
              <w:t xml:space="preserve"> </w:t>
            </w:r>
            <w:r w:rsidR="006F46ED" w:rsidRPr="006F46ED">
              <w:rPr>
                <w:b w:val="0"/>
                <w:spacing w:val="0"/>
                <w:lang w:val="fr-FR"/>
              </w:rPr>
              <w:t>2</w:t>
            </w:r>
            <w:r w:rsidRPr="006F46ED">
              <w:rPr>
                <w:b w:val="0"/>
                <w:spacing w:val="0"/>
                <w:lang w:val="fr-FR"/>
              </w:rPr>
              <w:t>4 septembre </w:t>
            </w:r>
            <w:r w:rsidRPr="00BA5DAC">
              <w:rPr>
                <w:b w:val="0"/>
                <w:spacing w:val="0"/>
                <w:lang w:val="fr-FR"/>
              </w:rPr>
              <w:t xml:space="preserve"> 2018</w:t>
            </w:r>
          </w:p>
        </w:tc>
      </w:tr>
    </w:tbl>
    <w:p w:rsidR="00BA5DAC" w:rsidRPr="007E2EDC" w:rsidRDefault="007E2EDC" w:rsidP="00BA5DAC">
      <w:pPr>
        <w:pStyle w:val="Titleofdoc0"/>
        <w:rPr>
          <w:lang w:val="fr-FR"/>
        </w:rPr>
      </w:pPr>
      <w:bookmarkStart w:id="0" w:name="TitleOfDoc"/>
      <w:bookmarkEnd w:id="0"/>
      <w:r w:rsidRPr="007E2EDC">
        <w:rPr>
          <w:lang w:val="fr-FR"/>
        </w:rPr>
        <w:t>Techniques moléculaires</w:t>
      </w:r>
    </w:p>
    <w:p w:rsidR="00BA5DAC" w:rsidRPr="00BA5DAC" w:rsidRDefault="00BA5DAC" w:rsidP="00BA5DAC">
      <w:pPr>
        <w:pStyle w:val="preparedby1"/>
        <w:jc w:val="left"/>
        <w:rPr>
          <w:lang w:val="fr-FR"/>
        </w:rPr>
      </w:pPr>
      <w:bookmarkStart w:id="1" w:name="Prepared"/>
      <w:bookmarkEnd w:id="1"/>
      <w:r w:rsidRPr="00BA5DAC">
        <w:rPr>
          <w:lang w:val="fr-FR"/>
        </w:rPr>
        <w:t>Document établi par le Bureau de l’Union</w:t>
      </w:r>
    </w:p>
    <w:p w:rsidR="00BA5DAC" w:rsidRPr="00BA5DAC" w:rsidRDefault="00BA5DAC" w:rsidP="00BA5DAC">
      <w:pPr>
        <w:pStyle w:val="Disclaimer"/>
        <w:rPr>
          <w:lang w:val="fr-FR"/>
        </w:rPr>
      </w:pPr>
      <w:r w:rsidRPr="00BA5DAC">
        <w:rPr>
          <w:lang w:val="fr-FR"/>
        </w:rPr>
        <w:t>Avertissement : le présent document ne représente pas les principes ou les orientations de l’UPOV</w:t>
      </w:r>
    </w:p>
    <w:p w:rsidR="002730A0" w:rsidRPr="007D0D5D" w:rsidRDefault="00384750" w:rsidP="007D0D5D">
      <w:pPr>
        <w:pStyle w:val="Heading1"/>
      </w:pPr>
      <w:bookmarkStart w:id="2" w:name="_Toc524449939"/>
      <w:r w:rsidRPr="007D0D5D">
        <w:t>Résumé</w:t>
      </w:r>
      <w:bookmarkEnd w:id="2"/>
    </w:p>
    <w:p w:rsidR="002730A0" w:rsidRPr="00EA56F4" w:rsidRDefault="002730A0" w:rsidP="00EF141C">
      <w:pPr>
        <w:rPr>
          <w:lang w:val="fr-FR" w:eastAsia="ja-JP"/>
        </w:rPr>
      </w:pPr>
    </w:p>
    <w:p w:rsidR="002730A0" w:rsidRPr="00EA56F4" w:rsidRDefault="00EF141C" w:rsidP="00917349">
      <w:pPr>
        <w:rPr>
          <w:lang w:val="fr-FR"/>
        </w:rPr>
      </w:pPr>
      <w:r w:rsidRPr="00EA56F4">
        <w:rPr>
          <w:lang w:val="fr-FR"/>
        </w:rPr>
        <w:fldChar w:fldCharType="begin"/>
      </w:r>
      <w:r w:rsidRPr="00EA56F4">
        <w:rPr>
          <w:lang w:val="fr-FR"/>
        </w:rPr>
        <w:instrText xml:space="preserve"> AUTONUM  </w:instrText>
      </w:r>
      <w:r w:rsidRPr="00EA56F4">
        <w:rPr>
          <w:lang w:val="fr-FR"/>
        </w:rPr>
        <w:fldChar w:fldCharType="end"/>
      </w:r>
      <w:r w:rsidRPr="00EA56F4">
        <w:rPr>
          <w:lang w:val="fr-FR"/>
        </w:rPr>
        <w:tab/>
      </w:r>
      <w:r w:rsidR="00917349" w:rsidRPr="00EA56F4">
        <w:rPr>
          <w:lang w:val="fr-FR"/>
        </w:rPr>
        <w:t>L</w:t>
      </w:r>
      <w:r w:rsidR="00F37944" w:rsidRPr="00EA56F4">
        <w:rPr>
          <w:lang w:val="fr-FR"/>
        </w:rPr>
        <w:t>’</w:t>
      </w:r>
      <w:r w:rsidR="00917349" w:rsidRPr="00EA56F4">
        <w:rPr>
          <w:lang w:val="fr-FR"/>
        </w:rPr>
        <w:t>objet du présent document est de rendre compte des faits nouveaux survenus dans le domaine de l</w:t>
      </w:r>
      <w:r w:rsidR="00F37944" w:rsidRPr="00EA56F4">
        <w:rPr>
          <w:lang w:val="fr-FR"/>
        </w:rPr>
        <w:t>’</w:t>
      </w:r>
      <w:r w:rsidR="00917349" w:rsidRPr="00EA56F4">
        <w:rPr>
          <w:lang w:val="fr-FR"/>
        </w:rPr>
        <w:t>utilisation des techniques biochimiques et moléculaires dans le cadre de l</w:t>
      </w:r>
      <w:r w:rsidR="00F37944" w:rsidRPr="00EA56F4">
        <w:rPr>
          <w:lang w:val="fr-FR"/>
        </w:rPr>
        <w:t>’</w:t>
      </w:r>
      <w:r w:rsidR="00917349" w:rsidRPr="00EA56F4">
        <w:rPr>
          <w:lang w:val="fr-FR"/>
        </w:rPr>
        <w:t>examen</w:t>
      </w:r>
      <w:r w:rsidR="005D3371" w:rsidRPr="00EA56F4">
        <w:rPr>
          <w:lang w:val="fr-FR"/>
        </w:rPr>
        <w:t> </w:t>
      </w:r>
      <w:r w:rsidR="00917349" w:rsidRPr="00EA56F4">
        <w:rPr>
          <w:lang w:val="fr-FR"/>
        </w:rPr>
        <w:t xml:space="preserve">DHS et dans </w:t>
      </w:r>
      <w:r w:rsidR="00680B11" w:rsidRPr="00EA56F4">
        <w:rPr>
          <w:lang w:val="fr-FR"/>
        </w:rPr>
        <w:t>le domaine</w:t>
      </w:r>
      <w:r w:rsidR="00917349" w:rsidRPr="00EA56F4">
        <w:rPr>
          <w:lang w:val="fr-FR"/>
        </w:rPr>
        <w:t xml:space="preserve"> des techniques moléculaires en rapport avec les groupes de travail technique et le Groupe de travail sur les techniques biochimiques et moléculaires, notamment les profils d</w:t>
      </w:r>
      <w:r w:rsidR="00F37944" w:rsidRPr="00EA56F4">
        <w:rPr>
          <w:lang w:val="fr-FR"/>
        </w:rPr>
        <w:t>’</w:t>
      </w:r>
      <w:r w:rsidR="00917349" w:rsidRPr="00EA56F4">
        <w:rPr>
          <w:lang w:val="fr-FR"/>
        </w:rPr>
        <w:t>ADN.</w:t>
      </w:r>
    </w:p>
    <w:p w:rsidR="002730A0" w:rsidRPr="00EA56F4" w:rsidRDefault="002730A0" w:rsidP="00EF141C">
      <w:pPr>
        <w:tabs>
          <w:tab w:val="left" w:pos="567"/>
          <w:tab w:val="left" w:pos="1134"/>
        </w:tabs>
        <w:rPr>
          <w:lang w:val="fr-FR" w:eastAsia="ja-JP"/>
        </w:rPr>
      </w:pPr>
    </w:p>
    <w:p w:rsidR="002730A0" w:rsidRPr="00EA56F4" w:rsidRDefault="00EF141C" w:rsidP="00917349">
      <w:pPr>
        <w:pStyle w:val="DecisionParagraphs"/>
        <w:tabs>
          <w:tab w:val="left" w:pos="567"/>
          <w:tab w:val="left" w:pos="1134"/>
        </w:tabs>
        <w:ind w:left="0"/>
        <w:rPr>
          <w:i w:val="0"/>
          <w:lang w:val="fr-FR"/>
        </w:rPr>
      </w:pPr>
      <w:r w:rsidRPr="00EA56F4">
        <w:rPr>
          <w:i w:val="0"/>
          <w:lang w:val="fr-FR"/>
        </w:rPr>
        <w:fldChar w:fldCharType="begin"/>
      </w:r>
      <w:r w:rsidRPr="00EA56F4">
        <w:rPr>
          <w:i w:val="0"/>
          <w:lang w:val="fr-FR"/>
        </w:rPr>
        <w:instrText xml:space="preserve"> AUTONUM  </w:instrText>
      </w:r>
      <w:r w:rsidRPr="00EA56F4">
        <w:rPr>
          <w:i w:val="0"/>
          <w:lang w:val="fr-FR"/>
        </w:rPr>
        <w:fldChar w:fldCharType="end"/>
      </w:r>
      <w:r w:rsidRPr="00EA56F4">
        <w:rPr>
          <w:i w:val="0"/>
          <w:lang w:val="fr-FR"/>
        </w:rPr>
        <w:tab/>
      </w:r>
      <w:r w:rsidR="00917349" w:rsidRPr="00EA56F4">
        <w:rPr>
          <w:i w:val="0"/>
          <w:lang w:val="fr-FR"/>
        </w:rPr>
        <w:t>Le</w:t>
      </w:r>
      <w:r w:rsidR="00F37944" w:rsidRPr="00EA56F4">
        <w:rPr>
          <w:i w:val="0"/>
          <w:lang w:val="fr-FR"/>
        </w:rPr>
        <w:t> TC</w:t>
      </w:r>
      <w:r w:rsidR="00917349" w:rsidRPr="00EA56F4">
        <w:rPr>
          <w:i w:val="0"/>
          <w:lang w:val="fr-FR"/>
        </w:rPr>
        <w:t xml:space="preserve"> est invité</w:t>
      </w:r>
      <w:r w:rsidR="006F46ED">
        <w:rPr>
          <w:i w:val="0"/>
          <w:lang w:val="fr-FR"/>
        </w:rPr>
        <w:t xml:space="preserve"> à</w:t>
      </w:r>
    </w:p>
    <w:p w:rsidR="002730A0" w:rsidRPr="00EA56F4" w:rsidRDefault="00E941DF" w:rsidP="00EF141C">
      <w:pPr>
        <w:pStyle w:val="DecisionParagraphs"/>
        <w:tabs>
          <w:tab w:val="left" w:pos="567"/>
          <w:tab w:val="left" w:pos="1134"/>
          <w:tab w:val="left" w:pos="5954"/>
        </w:tabs>
        <w:ind w:left="0"/>
        <w:rPr>
          <w:i w:val="0"/>
          <w:lang w:val="fr-FR"/>
        </w:rPr>
      </w:pPr>
      <w:r>
        <w:rPr>
          <w:i w:val="0"/>
          <w:lang w:val="fr-FR"/>
        </w:rPr>
        <w:tab/>
      </w:r>
    </w:p>
    <w:p w:rsidR="00F37944" w:rsidRPr="00EA56F4" w:rsidRDefault="009A5521" w:rsidP="009A5521">
      <w:pPr>
        <w:ind w:firstLine="567"/>
        <w:rPr>
          <w:lang w:val="fr-FR"/>
        </w:rPr>
      </w:pPr>
      <w:r w:rsidRPr="00EA56F4">
        <w:rPr>
          <w:lang w:val="fr-FR"/>
        </w:rPr>
        <w:t>a)</w:t>
      </w:r>
      <w:r w:rsidRPr="00EA56F4">
        <w:rPr>
          <w:lang w:val="fr-FR"/>
        </w:rPr>
        <w:tab/>
        <w:t>noter que</w:t>
      </w:r>
      <w:r w:rsidR="00F37944" w:rsidRPr="00EA56F4">
        <w:rPr>
          <w:lang w:val="fr-FR"/>
        </w:rPr>
        <w:t xml:space="preserve"> le BMT</w:t>
      </w:r>
      <w:r w:rsidRPr="00EA56F4">
        <w:rPr>
          <w:lang w:val="fr-FR"/>
        </w:rPr>
        <w:t xml:space="preserve"> est convenu d</w:t>
      </w:r>
      <w:r w:rsidR="00F37944" w:rsidRPr="00EA56F4">
        <w:rPr>
          <w:lang w:val="fr-FR"/>
        </w:rPr>
        <w:t>’</w:t>
      </w:r>
      <w:r w:rsidRPr="00EA56F4">
        <w:rPr>
          <w:lang w:val="fr-FR"/>
        </w:rPr>
        <w:t>inviter les membres et les observateurs à présenter des observations au sujet du document UPOV/INF/17 “Directives concernant les profils d</w:t>
      </w:r>
      <w:r w:rsidR="00F37944" w:rsidRPr="00EA56F4">
        <w:rPr>
          <w:lang w:val="fr-FR"/>
        </w:rPr>
        <w:t>’</w:t>
      </w:r>
      <w:r w:rsidRPr="00EA56F4">
        <w:rPr>
          <w:lang w:val="fr-FR"/>
        </w:rPr>
        <w:t>ADN</w:t>
      </w:r>
      <w:r w:rsidR="00F37944" w:rsidRPr="00EA56F4">
        <w:rPr>
          <w:lang w:val="fr-FR"/>
        </w:rPr>
        <w:t> :</w:t>
      </w:r>
      <w:r w:rsidRPr="00EA56F4">
        <w:rPr>
          <w:lang w:val="fr-FR"/>
        </w:rPr>
        <w:t xml:space="preserve"> choix des marqueurs moléculaires et construction d</w:t>
      </w:r>
      <w:r w:rsidR="00F37944" w:rsidRPr="00EA56F4">
        <w:rPr>
          <w:lang w:val="fr-FR"/>
        </w:rPr>
        <w:t>’</w:t>
      </w:r>
      <w:r w:rsidRPr="00EA56F4">
        <w:rPr>
          <w:lang w:val="fr-FR"/>
        </w:rPr>
        <w:t>une base de données y relative (</w:t>
      </w:r>
      <w:r w:rsidR="00F37944" w:rsidRPr="00EA56F4">
        <w:rPr>
          <w:lang w:val="fr-FR"/>
        </w:rPr>
        <w:t>‘</w:t>
      </w:r>
      <w:r w:rsidRPr="00EA56F4">
        <w:rPr>
          <w:lang w:val="fr-FR"/>
        </w:rPr>
        <w:t>Directives BMT</w:t>
      </w:r>
      <w:r w:rsidR="00F37944" w:rsidRPr="00EA56F4">
        <w:rPr>
          <w:lang w:val="fr-FR"/>
        </w:rPr>
        <w:t>’</w:t>
      </w:r>
      <w:r w:rsidRPr="00EA56F4">
        <w:rPr>
          <w:lang w:val="fr-FR"/>
        </w:rPr>
        <w:t xml:space="preserve">)”, </w:t>
      </w:r>
      <w:r w:rsidR="00531C79" w:rsidRPr="00EA56F4">
        <w:rPr>
          <w:lang w:val="fr-FR"/>
        </w:rPr>
        <w:t>qui seraient</w:t>
      </w:r>
      <w:r w:rsidRPr="00EA56F4">
        <w:rPr>
          <w:lang w:val="fr-FR"/>
        </w:rPr>
        <w:t xml:space="preserve"> recueillies par le Bureau de l</w:t>
      </w:r>
      <w:r w:rsidR="00F37944" w:rsidRPr="00EA56F4">
        <w:rPr>
          <w:lang w:val="fr-FR"/>
        </w:rPr>
        <w:t>’</w:t>
      </w:r>
      <w:r w:rsidRPr="00EA56F4">
        <w:rPr>
          <w:lang w:val="fr-FR"/>
        </w:rPr>
        <w:t>Union dans un document qui servira</w:t>
      </w:r>
      <w:r w:rsidR="00531C79" w:rsidRPr="00EA56F4">
        <w:rPr>
          <w:lang w:val="fr-FR"/>
        </w:rPr>
        <w:t>it</w:t>
      </w:r>
      <w:r w:rsidRPr="00EA56F4">
        <w:rPr>
          <w:lang w:val="fr-FR"/>
        </w:rPr>
        <w:t xml:space="preserve"> de base pour l</w:t>
      </w:r>
      <w:r w:rsidR="00F37944" w:rsidRPr="00EA56F4">
        <w:rPr>
          <w:lang w:val="fr-FR"/>
        </w:rPr>
        <w:t>’</w:t>
      </w:r>
      <w:r w:rsidRPr="00EA56F4">
        <w:rPr>
          <w:lang w:val="fr-FR"/>
        </w:rPr>
        <w:t>examen du document UPOV/INF/17 par</w:t>
      </w:r>
      <w:r w:rsidR="00F37944" w:rsidRPr="00EA56F4">
        <w:rPr>
          <w:lang w:val="fr-FR"/>
        </w:rPr>
        <w:t xml:space="preserve"> le BMT</w:t>
      </w:r>
      <w:r w:rsidRPr="00EA56F4">
        <w:rPr>
          <w:lang w:val="fr-FR"/>
        </w:rPr>
        <w:t xml:space="preserve"> à sa dix</w:t>
      </w:r>
      <w:r w:rsidR="003F21BA">
        <w:rPr>
          <w:lang w:val="fr-FR"/>
        </w:rPr>
        <w:noBreakHyphen/>
      </w:r>
      <w:r w:rsidRPr="00EA56F4">
        <w:rPr>
          <w:lang w:val="fr-FR"/>
        </w:rPr>
        <w:t>sept</w:t>
      </w:r>
      <w:r w:rsidR="00F37944" w:rsidRPr="00EA56F4">
        <w:rPr>
          <w:lang w:val="fr-FR"/>
        </w:rPr>
        <w:t>ième session</w:t>
      </w:r>
      <w:r w:rsidRPr="00EA56F4">
        <w:rPr>
          <w:lang w:val="fr-FR"/>
        </w:rPr>
        <w:t xml:space="preserve">, comme indiqué au </w:t>
      </w:r>
      <w:r w:rsidR="00F37944" w:rsidRPr="00EA56F4">
        <w:rPr>
          <w:lang w:val="fr-FR"/>
        </w:rPr>
        <w:t>paragraphe </w:t>
      </w:r>
      <w:r w:rsidR="00F37944" w:rsidRPr="006F46ED">
        <w:rPr>
          <w:lang w:val="fr-FR"/>
        </w:rPr>
        <w:t>1</w:t>
      </w:r>
      <w:r w:rsidRPr="006F46ED">
        <w:rPr>
          <w:lang w:val="fr-FR"/>
        </w:rPr>
        <w:t>3</w:t>
      </w:r>
      <w:r w:rsidR="00AE05AA" w:rsidRPr="006F46ED">
        <w:rPr>
          <w:lang w:val="fr-FR"/>
        </w:rPr>
        <w:t>,</w:t>
      </w:r>
    </w:p>
    <w:p w:rsidR="002730A0" w:rsidRPr="00EA56F4" w:rsidRDefault="002730A0" w:rsidP="00993E31">
      <w:pPr>
        <w:rPr>
          <w:lang w:val="fr-FR"/>
        </w:rPr>
      </w:pPr>
    </w:p>
    <w:p w:rsidR="002730A0" w:rsidRPr="00EA56F4" w:rsidRDefault="00E3252B" w:rsidP="00E3252B">
      <w:pPr>
        <w:ind w:firstLine="567"/>
        <w:rPr>
          <w:lang w:val="fr-FR"/>
        </w:rPr>
      </w:pPr>
      <w:r w:rsidRPr="00EA56F4">
        <w:rPr>
          <w:lang w:val="fr-FR"/>
        </w:rPr>
        <w:t>b)</w:t>
      </w:r>
      <w:r w:rsidRPr="00EA56F4">
        <w:rPr>
          <w:lang w:val="fr-FR"/>
        </w:rPr>
        <w:tab/>
        <w:t>examiner la proposition</w:t>
      </w:r>
      <w:r w:rsidR="00F37944" w:rsidRPr="00EA56F4">
        <w:rPr>
          <w:lang w:val="fr-FR"/>
        </w:rPr>
        <w:t xml:space="preserve"> du BMT</w:t>
      </w:r>
      <w:r w:rsidRPr="00EA56F4">
        <w:rPr>
          <w:lang w:val="fr-FR"/>
        </w:rPr>
        <w:t xml:space="preserve"> relative à l</w:t>
      </w:r>
      <w:r w:rsidR="00F37944" w:rsidRPr="00EA56F4">
        <w:rPr>
          <w:lang w:val="fr-FR"/>
        </w:rPr>
        <w:t>’</w:t>
      </w:r>
      <w:r w:rsidRPr="00EA56F4">
        <w:rPr>
          <w:lang w:val="fr-FR"/>
        </w:rPr>
        <w:t>introduction dans le document UPOV/INF/17 d</w:t>
      </w:r>
      <w:r w:rsidR="00F37944" w:rsidRPr="00EA56F4">
        <w:rPr>
          <w:lang w:val="fr-FR"/>
        </w:rPr>
        <w:t>’</w:t>
      </w:r>
      <w:r w:rsidRPr="00EA56F4">
        <w:rPr>
          <w:lang w:val="fr-FR"/>
        </w:rPr>
        <w:t>un nouveau chapitre sur la coopération en matière d</w:t>
      </w:r>
      <w:r w:rsidR="00F37944" w:rsidRPr="00EA56F4">
        <w:rPr>
          <w:lang w:val="fr-FR"/>
        </w:rPr>
        <w:t>’</w:t>
      </w:r>
      <w:r w:rsidRPr="00EA56F4">
        <w:rPr>
          <w:lang w:val="fr-FR"/>
        </w:rPr>
        <w:t xml:space="preserve">échange de données et la </w:t>
      </w:r>
      <w:r w:rsidR="00366E28" w:rsidRPr="00EA56F4">
        <w:rPr>
          <w:lang w:val="fr-FR"/>
        </w:rPr>
        <w:t>construction</w:t>
      </w:r>
      <w:r w:rsidR="00AE05AA" w:rsidRPr="00EA56F4">
        <w:rPr>
          <w:lang w:val="fr-FR"/>
        </w:rPr>
        <w:t xml:space="preserve"> de bases de données,</w:t>
      </w:r>
    </w:p>
    <w:p w:rsidR="002730A0" w:rsidRPr="00EA56F4" w:rsidRDefault="002730A0" w:rsidP="00FA1A7D">
      <w:pPr>
        <w:pStyle w:val="DecisionParagraphs"/>
        <w:tabs>
          <w:tab w:val="left" w:pos="567"/>
          <w:tab w:val="left" w:pos="1134"/>
        </w:tabs>
        <w:ind w:left="0"/>
        <w:rPr>
          <w:i w:val="0"/>
          <w:lang w:val="fr-FR"/>
        </w:rPr>
      </w:pPr>
    </w:p>
    <w:p w:rsidR="002730A0" w:rsidRPr="00EA56F4" w:rsidRDefault="00E3252B" w:rsidP="00E3252B">
      <w:pPr>
        <w:ind w:firstLine="567"/>
        <w:rPr>
          <w:lang w:val="fr-FR"/>
        </w:rPr>
      </w:pPr>
      <w:r w:rsidRPr="00EA56F4">
        <w:rPr>
          <w:lang w:val="fr-FR"/>
        </w:rPr>
        <w:t>c)</w:t>
      </w:r>
      <w:r w:rsidRPr="00EA56F4">
        <w:rPr>
          <w:lang w:val="fr-FR"/>
        </w:rPr>
        <w:tab/>
        <w:t>noter que des ateliers pratiques sur les “Techniques d</w:t>
      </w:r>
      <w:r w:rsidR="00F37944" w:rsidRPr="00EA56F4">
        <w:rPr>
          <w:lang w:val="fr-FR"/>
        </w:rPr>
        <w:t>’</w:t>
      </w:r>
      <w:r w:rsidRPr="00EA56F4">
        <w:rPr>
          <w:lang w:val="fr-FR"/>
        </w:rPr>
        <w:t>analyse de l</w:t>
      </w:r>
      <w:r w:rsidR="00F37944" w:rsidRPr="00EA56F4">
        <w:rPr>
          <w:lang w:val="fr-FR"/>
        </w:rPr>
        <w:t>’</w:t>
      </w:r>
      <w:r w:rsidRPr="00EA56F4">
        <w:rPr>
          <w:lang w:val="fr-FR"/>
        </w:rPr>
        <w:t>ADN pour l</w:t>
      </w:r>
      <w:r w:rsidR="00F37944" w:rsidRPr="00EA56F4">
        <w:rPr>
          <w:lang w:val="fr-FR"/>
        </w:rPr>
        <w:t>’</w:t>
      </w:r>
      <w:r w:rsidRPr="00EA56F4">
        <w:rPr>
          <w:lang w:val="fr-FR"/>
        </w:rPr>
        <w:t xml:space="preserve">identification des variétés” ont eu lieu à </w:t>
      </w:r>
      <w:proofErr w:type="spellStart"/>
      <w:r w:rsidRPr="00EA56F4">
        <w:rPr>
          <w:lang w:val="fr-FR"/>
        </w:rPr>
        <w:t>Roelofarendsveen</w:t>
      </w:r>
      <w:proofErr w:type="spellEnd"/>
      <w:r w:rsidRPr="00EA56F4">
        <w:rPr>
          <w:lang w:val="fr-FR"/>
        </w:rPr>
        <w:t xml:space="preserve"> (Pays</w:t>
      </w:r>
      <w:r w:rsidR="003F21BA">
        <w:rPr>
          <w:lang w:val="fr-FR"/>
        </w:rPr>
        <w:noBreakHyphen/>
      </w:r>
      <w:r w:rsidRPr="00EA56F4">
        <w:rPr>
          <w:lang w:val="fr-FR"/>
        </w:rPr>
        <w:t>Bas) du 8 au 1</w:t>
      </w:r>
      <w:r w:rsidR="00F37944" w:rsidRPr="00EA56F4">
        <w:rPr>
          <w:lang w:val="fr-FR"/>
        </w:rPr>
        <w:t>0 mai 20</w:t>
      </w:r>
      <w:r w:rsidRPr="00EA56F4">
        <w:rPr>
          <w:lang w:val="fr-FR"/>
        </w:rPr>
        <w:t>17 et du 20 au 2</w:t>
      </w:r>
      <w:r w:rsidR="00F37944" w:rsidRPr="00EA56F4">
        <w:rPr>
          <w:lang w:val="fr-FR"/>
        </w:rPr>
        <w:t>2 septembre 20</w:t>
      </w:r>
      <w:r w:rsidRPr="00EA56F4">
        <w:rPr>
          <w:lang w:val="fr-FR"/>
        </w:rPr>
        <w:t xml:space="preserve">17, comme indiqué au </w:t>
      </w:r>
      <w:r w:rsidR="00F37944" w:rsidRPr="00EA56F4">
        <w:rPr>
          <w:lang w:val="fr-FR"/>
        </w:rPr>
        <w:t>paragraphe </w:t>
      </w:r>
      <w:r w:rsidR="00F37944" w:rsidRPr="006F46ED">
        <w:rPr>
          <w:lang w:val="fr-FR"/>
        </w:rPr>
        <w:t>2</w:t>
      </w:r>
      <w:r w:rsidRPr="006F46ED">
        <w:rPr>
          <w:lang w:val="fr-FR"/>
        </w:rPr>
        <w:t>0</w:t>
      </w:r>
      <w:r w:rsidR="00AE05AA" w:rsidRPr="006F46ED">
        <w:rPr>
          <w:lang w:val="fr-FR"/>
        </w:rPr>
        <w:t>,</w:t>
      </w:r>
    </w:p>
    <w:p w:rsidR="002730A0" w:rsidRPr="00EA56F4" w:rsidRDefault="002730A0" w:rsidP="00827CE7">
      <w:pPr>
        <w:rPr>
          <w:i/>
          <w:lang w:val="fr-FR"/>
        </w:rPr>
      </w:pPr>
    </w:p>
    <w:p w:rsidR="002730A0" w:rsidRPr="00EA56F4" w:rsidRDefault="00FE0942" w:rsidP="00FE0942">
      <w:pPr>
        <w:ind w:firstLine="567"/>
        <w:rPr>
          <w:lang w:val="fr-FR"/>
        </w:rPr>
      </w:pPr>
      <w:r w:rsidRPr="00EA56F4">
        <w:rPr>
          <w:lang w:val="fr-FR"/>
        </w:rPr>
        <w:t>d)</w:t>
      </w:r>
      <w:r w:rsidRPr="00EA56F4">
        <w:rPr>
          <w:lang w:val="fr-FR"/>
        </w:rPr>
        <w:tab/>
        <w:t>examiner s</w:t>
      </w:r>
      <w:r w:rsidR="00F37944" w:rsidRPr="00EA56F4">
        <w:rPr>
          <w:lang w:val="fr-FR"/>
        </w:rPr>
        <w:t>’</w:t>
      </w:r>
      <w:r w:rsidRPr="00EA56F4">
        <w:rPr>
          <w:lang w:val="fr-FR"/>
        </w:rPr>
        <w:t>il convient de proposer</w:t>
      </w:r>
      <w:r w:rsidR="00F37944" w:rsidRPr="00EA56F4">
        <w:rPr>
          <w:lang w:val="fr-FR"/>
        </w:rPr>
        <w:t xml:space="preserve"> au BMT</w:t>
      </w:r>
      <w:r w:rsidRPr="00EA56F4">
        <w:rPr>
          <w:lang w:val="fr-FR"/>
        </w:rPr>
        <w:t xml:space="preserve"> d</w:t>
      </w:r>
      <w:r w:rsidR="00F37944" w:rsidRPr="00EA56F4">
        <w:rPr>
          <w:lang w:val="fr-FR"/>
        </w:rPr>
        <w:t>’</w:t>
      </w:r>
      <w:r w:rsidRPr="00EA56F4">
        <w:rPr>
          <w:lang w:val="fr-FR"/>
        </w:rPr>
        <w:t>élaborer un document commun présentant les particularités principales des systèmes de l</w:t>
      </w:r>
      <w:r w:rsidR="00F37944" w:rsidRPr="00EA56F4">
        <w:rPr>
          <w:lang w:val="fr-FR"/>
        </w:rPr>
        <w:t>’</w:t>
      </w:r>
      <w:r w:rsidRPr="00EA56F4">
        <w:rPr>
          <w:lang w:val="fr-FR"/>
        </w:rPr>
        <w:t>OCDE, de l</w:t>
      </w:r>
      <w:r w:rsidR="00F37944" w:rsidRPr="00EA56F4">
        <w:rPr>
          <w:lang w:val="fr-FR"/>
        </w:rPr>
        <w:t>’</w:t>
      </w:r>
      <w:r w:rsidRPr="00EA56F4">
        <w:rPr>
          <w:lang w:val="fr-FR"/>
        </w:rPr>
        <w:t>UPOV et de l</w:t>
      </w:r>
      <w:r w:rsidR="00F37944" w:rsidRPr="00EA56F4">
        <w:rPr>
          <w:lang w:val="fr-FR"/>
        </w:rPr>
        <w:t>’</w:t>
      </w:r>
      <w:r w:rsidRPr="00EA56F4">
        <w:rPr>
          <w:lang w:val="fr-FR"/>
        </w:rPr>
        <w:t xml:space="preserve">ISTA, comme indiqué au </w:t>
      </w:r>
      <w:r w:rsidR="00F37944" w:rsidRPr="00EA56F4">
        <w:rPr>
          <w:lang w:val="fr-FR"/>
        </w:rPr>
        <w:t>paragraphe </w:t>
      </w:r>
      <w:r w:rsidR="00F37944" w:rsidRPr="006F46ED">
        <w:rPr>
          <w:lang w:val="fr-FR"/>
        </w:rPr>
        <w:t>2</w:t>
      </w:r>
      <w:r w:rsidRPr="006F46ED">
        <w:rPr>
          <w:lang w:val="fr-FR"/>
        </w:rPr>
        <w:t>2</w:t>
      </w:r>
      <w:r w:rsidR="00AE05AA" w:rsidRPr="00EA56F4">
        <w:rPr>
          <w:lang w:val="fr-FR"/>
        </w:rPr>
        <w:t>.a),</w:t>
      </w:r>
    </w:p>
    <w:p w:rsidR="002730A0" w:rsidRPr="00EA56F4" w:rsidRDefault="002730A0" w:rsidP="00827CE7">
      <w:pPr>
        <w:rPr>
          <w:i/>
          <w:lang w:val="fr-FR"/>
        </w:rPr>
      </w:pPr>
    </w:p>
    <w:p w:rsidR="002730A0" w:rsidRPr="00EA56F4" w:rsidRDefault="00266E42" w:rsidP="00266E42">
      <w:pPr>
        <w:ind w:firstLine="567"/>
        <w:rPr>
          <w:lang w:val="fr-FR"/>
        </w:rPr>
      </w:pPr>
      <w:r w:rsidRPr="00EA56F4">
        <w:rPr>
          <w:lang w:val="fr-FR"/>
        </w:rPr>
        <w:t>e)</w:t>
      </w:r>
      <w:r w:rsidRPr="00EA56F4">
        <w:rPr>
          <w:lang w:val="fr-FR"/>
        </w:rPr>
        <w:tab/>
        <w:t>examiner s</w:t>
      </w:r>
      <w:r w:rsidR="00F37944" w:rsidRPr="00EA56F4">
        <w:rPr>
          <w:lang w:val="fr-FR"/>
        </w:rPr>
        <w:t>’</w:t>
      </w:r>
      <w:r w:rsidRPr="00EA56F4">
        <w:rPr>
          <w:lang w:val="fr-FR"/>
        </w:rPr>
        <w:t>il convient de proposer</w:t>
      </w:r>
      <w:r w:rsidR="00F37944" w:rsidRPr="00EA56F4">
        <w:rPr>
          <w:lang w:val="fr-FR"/>
        </w:rPr>
        <w:t xml:space="preserve"> au BMT</w:t>
      </w:r>
      <w:r w:rsidRPr="00EA56F4">
        <w:rPr>
          <w:lang w:val="fr-FR"/>
        </w:rPr>
        <w:t xml:space="preserve"> de dresser un inventaire, par plante, de l</w:t>
      </w:r>
      <w:r w:rsidR="00F37944" w:rsidRPr="00EA56F4">
        <w:rPr>
          <w:lang w:val="fr-FR"/>
        </w:rPr>
        <w:t>’</w:t>
      </w:r>
      <w:r w:rsidRPr="00EA56F4">
        <w:rPr>
          <w:lang w:val="fr-FR"/>
        </w:rPr>
        <w:t xml:space="preserve">utilisation qui </w:t>
      </w:r>
      <w:r w:rsidR="004E468B" w:rsidRPr="00EA56F4">
        <w:rPr>
          <w:lang w:val="fr-FR"/>
        </w:rPr>
        <w:t>est</w:t>
      </w:r>
      <w:r w:rsidRPr="00EA56F4">
        <w:rPr>
          <w:lang w:val="fr-FR"/>
        </w:rPr>
        <w:t xml:space="preserve"> faite des techniques faisant intervenir des marqueurs moléculaires, en vue de l</w:t>
      </w:r>
      <w:r w:rsidR="00F37944" w:rsidRPr="00EA56F4">
        <w:rPr>
          <w:lang w:val="fr-FR"/>
        </w:rPr>
        <w:t>’</w:t>
      </w:r>
      <w:r w:rsidRPr="00EA56F4">
        <w:rPr>
          <w:lang w:val="fr-FR"/>
        </w:rPr>
        <w:t>élaboration d</w:t>
      </w:r>
      <w:r w:rsidR="00F37944" w:rsidRPr="00EA56F4">
        <w:rPr>
          <w:lang w:val="fr-FR"/>
        </w:rPr>
        <w:t>’</w:t>
      </w:r>
      <w:r w:rsidRPr="00EA56F4">
        <w:rPr>
          <w:lang w:val="fr-FR"/>
        </w:rPr>
        <w:t>un document commun à l</w:t>
      </w:r>
      <w:r w:rsidR="00F37944" w:rsidRPr="00EA56F4">
        <w:rPr>
          <w:lang w:val="fr-FR"/>
        </w:rPr>
        <w:t>’</w:t>
      </w:r>
      <w:r w:rsidRPr="00EA56F4">
        <w:rPr>
          <w:lang w:val="fr-FR"/>
        </w:rPr>
        <w:t>OCDE, à l</w:t>
      </w:r>
      <w:r w:rsidR="00F37944" w:rsidRPr="00EA56F4">
        <w:rPr>
          <w:lang w:val="fr-FR"/>
        </w:rPr>
        <w:t>’</w:t>
      </w:r>
      <w:r w:rsidRPr="00EA56F4">
        <w:rPr>
          <w:lang w:val="fr-FR"/>
        </w:rPr>
        <w:t>UPOV et à l</w:t>
      </w:r>
      <w:r w:rsidR="00F37944" w:rsidRPr="00EA56F4">
        <w:rPr>
          <w:lang w:val="fr-FR"/>
        </w:rPr>
        <w:t>’</w:t>
      </w:r>
      <w:r w:rsidRPr="00EA56F4">
        <w:rPr>
          <w:lang w:val="fr-FR"/>
        </w:rPr>
        <w:t xml:space="preserve">ISTA contenant ces informations, dans un format semblable à celui du document UPOV/INF/16 “Logiciels échangeables”, comme indiqué au </w:t>
      </w:r>
      <w:r w:rsidR="00F37944" w:rsidRPr="00EA56F4">
        <w:rPr>
          <w:lang w:val="fr-FR"/>
        </w:rPr>
        <w:t>paragraphe </w:t>
      </w:r>
      <w:r w:rsidR="00F37944" w:rsidRPr="006F46ED">
        <w:rPr>
          <w:lang w:val="fr-FR"/>
        </w:rPr>
        <w:t>2</w:t>
      </w:r>
      <w:r w:rsidRPr="006F46ED">
        <w:rPr>
          <w:lang w:val="fr-FR"/>
        </w:rPr>
        <w:t>2</w:t>
      </w:r>
      <w:r w:rsidR="00AE05AA" w:rsidRPr="006F46ED">
        <w:rPr>
          <w:lang w:val="fr-FR"/>
        </w:rPr>
        <w:t>.</w:t>
      </w:r>
      <w:r w:rsidR="00AE05AA" w:rsidRPr="00EA56F4">
        <w:rPr>
          <w:lang w:val="fr-FR"/>
        </w:rPr>
        <w:t>b),</w:t>
      </w:r>
    </w:p>
    <w:p w:rsidR="002730A0" w:rsidRPr="00EA56F4" w:rsidRDefault="002730A0" w:rsidP="00E914CC">
      <w:pPr>
        <w:pStyle w:val="DecisionParagraphs"/>
        <w:tabs>
          <w:tab w:val="left" w:pos="567"/>
          <w:tab w:val="left" w:pos="1134"/>
        </w:tabs>
        <w:ind w:left="0"/>
        <w:rPr>
          <w:i w:val="0"/>
          <w:lang w:val="fr-FR"/>
        </w:rPr>
      </w:pPr>
    </w:p>
    <w:p w:rsidR="00F37944" w:rsidRPr="00EA56F4" w:rsidRDefault="00BA5DAC" w:rsidP="007A5DA0">
      <w:pPr>
        <w:pStyle w:val="DecisionParagraphs"/>
        <w:tabs>
          <w:tab w:val="left" w:pos="567"/>
          <w:tab w:val="left" w:pos="1134"/>
        </w:tabs>
        <w:ind w:left="0"/>
        <w:rPr>
          <w:i w:val="0"/>
          <w:lang w:val="fr-FR"/>
        </w:rPr>
      </w:pPr>
      <w:r w:rsidRPr="00EA56F4">
        <w:rPr>
          <w:i w:val="0"/>
          <w:lang w:val="fr-FR"/>
        </w:rPr>
        <w:tab/>
      </w:r>
      <w:r w:rsidR="007A5DA0" w:rsidRPr="00EA56F4">
        <w:rPr>
          <w:i w:val="0"/>
          <w:lang w:val="fr-FR"/>
        </w:rPr>
        <w:t>f)</w:t>
      </w:r>
      <w:r w:rsidR="007A5DA0" w:rsidRPr="00EA56F4">
        <w:rPr>
          <w:i w:val="0"/>
          <w:lang w:val="fr-FR"/>
        </w:rPr>
        <w:tab/>
        <w:t>noter que</w:t>
      </w:r>
      <w:r w:rsidR="00F37944" w:rsidRPr="00EA56F4">
        <w:rPr>
          <w:i w:val="0"/>
          <w:lang w:val="fr-FR"/>
        </w:rPr>
        <w:t xml:space="preserve"> le BMT</w:t>
      </w:r>
      <w:r w:rsidR="007A5DA0" w:rsidRPr="00EA56F4">
        <w:rPr>
          <w:i w:val="0"/>
          <w:lang w:val="fr-FR"/>
        </w:rPr>
        <w:t xml:space="preserve"> est convenu </w:t>
      </w:r>
      <w:r w:rsidR="00ED0F8C" w:rsidRPr="00EA56F4">
        <w:rPr>
          <w:i w:val="0"/>
          <w:lang w:val="fr-FR"/>
        </w:rPr>
        <w:t>d</w:t>
      </w:r>
      <w:r w:rsidR="00F37944" w:rsidRPr="00EA56F4">
        <w:rPr>
          <w:i w:val="0"/>
          <w:lang w:val="fr-FR"/>
        </w:rPr>
        <w:t>’</w:t>
      </w:r>
      <w:r w:rsidR="007A5DA0" w:rsidRPr="00EA56F4">
        <w:rPr>
          <w:i w:val="0"/>
          <w:lang w:val="fr-FR"/>
        </w:rPr>
        <w:t xml:space="preserve">éventuellement </w:t>
      </w:r>
      <w:r w:rsidR="00ED0F8C" w:rsidRPr="00EA56F4">
        <w:rPr>
          <w:i w:val="0"/>
          <w:lang w:val="fr-FR"/>
        </w:rPr>
        <w:t xml:space="preserve">faire avancer </w:t>
      </w:r>
      <w:r w:rsidR="007A5DA0" w:rsidRPr="00EA56F4">
        <w:rPr>
          <w:i w:val="0"/>
          <w:lang w:val="fr-FR"/>
        </w:rPr>
        <w:t>l</w:t>
      </w:r>
      <w:r w:rsidR="00F37944" w:rsidRPr="00EA56F4">
        <w:rPr>
          <w:i w:val="0"/>
          <w:lang w:val="fr-FR"/>
        </w:rPr>
        <w:t>’</w:t>
      </w:r>
      <w:r w:rsidR="007A5DA0" w:rsidRPr="00EA56F4">
        <w:rPr>
          <w:i w:val="0"/>
          <w:lang w:val="fr-FR"/>
        </w:rPr>
        <w:t>examen de la question de l</w:t>
      </w:r>
      <w:r w:rsidR="00F37944" w:rsidRPr="00EA56F4">
        <w:rPr>
          <w:i w:val="0"/>
          <w:lang w:val="fr-FR"/>
        </w:rPr>
        <w:t>’</w:t>
      </w:r>
      <w:r w:rsidR="007A5DA0" w:rsidRPr="00EA56F4">
        <w:rPr>
          <w:i w:val="0"/>
          <w:lang w:val="fr-FR"/>
        </w:rPr>
        <w:t>harmonisation des conditions et méthodes appliquées pour les différentes plantes et l</w:t>
      </w:r>
      <w:r w:rsidR="00F37944" w:rsidRPr="00EA56F4">
        <w:rPr>
          <w:i w:val="0"/>
          <w:lang w:val="fr-FR"/>
        </w:rPr>
        <w:t>’</w:t>
      </w:r>
      <w:r w:rsidR="007A5DA0" w:rsidRPr="00EA56F4">
        <w:rPr>
          <w:i w:val="0"/>
          <w:lang w:val="fr-FR"/>
        </w:rPr>
        <w:t>élaboration possible de normes, dans le cadre d</w:t>
      </w:r>
      <w:r w:rsidR="00F37944" w:rsidRPr="00EA56F4">
        <w:rPr>
          <w:i w:val="0"/>
          <w:lang w:val="fr-FR"/>
        </w:rPr>
        <w:t>’</w:t>
      </w:r>
      <w:r w:rsidR="007A5DA0" w:rsidRPr="00EA56F4">
        <w:rPr>
          <w:i w:val="0"/>
          <w:lang w:val="fr-FR"/>
        </w:rPr>
        <w:t>un nouvel atelier pratique international organisé avec le concours de l</w:t>
      </w:r>
      <w:r w:rsidR="00F37944" w:rsidRPr="00EA56F4">
        <w:rPr>
          <w:i w:val="0"/>
          <w:lang w:val="fr-FR"/>
        </w:rPr>
        <w:t>’</w:t>
      </w:r>
      <w:r w:rsidR="007A5DA0" w:rsidRPr="00EA56F4">
        <w:rPr>
          <w:i w:val="0"/>
          <w:lang w:val="fr-FR"/>
        </w:rPr>
        <w:t>UPOV, de l</w:t>
      </w:r>
      <w:r w:rsidR="00F37944" w:rsidRPr="00EA56F4">
        <w:rPr>
          <w:i w:val="0"/>
          <w:lang w:val="fr-FR"/>
        </w:rPr>
        <w:t>’</w:t>
      </w:r>
      <w:r w:rsidR="007A5DA0" w:rsidRPr="00EA56F4">
        <w:rPr>
          <w:i w:val="0"/>
          <w:lang w:val="fr-FR"/>
        </w:rPr>
        <w:t>OCDE et de l</w:t>
      </w:r>
      <w:r w:rsidR="00F37944" w:rsidRPr="00EA56F4">
        <w:rPr>
          <w:i w:val="0"/>
          <w:lang w:val="fr-FR"/>
        </w:rPr>
        <w:t>’</w:t>
      </w:r>
      <w:r w:rsidR="007A5DA0" w:rsidRPr="00EA56F4">
        <w:rPr>
          <w:i w:val="0"/>
          <w:lang w:val="fr-FR"/>
        </w:rPr>
        <w:t xml:space="preserve">ISTA, avec le soutien de </w:t>
      </w:r>
      <w:proofErr w:type="spellStart"/>
      <w:r w:rsidR="007A5DA0" w:rsidRPr="00EA56F4">
        <w:rPr>
          <w:i w:val="0"/>
          <w:lang w:val="fr-FR"/>
        </w:rPr>
        <w:t>Naktuinbouw</w:t>
      </w:r>
      <w:proofErr w:type="spellEnd"/>
      <w:r w:rsidR="007A5DA0" w:rsidRPr="00EA56F4">
        <w:rPr>
          <w:i w:val="0"/>
          <w:lang w:val="fr-FR"/>
        </w:rPr>
        <w:t xml:space="preserve"> ou d</w:t>
      </w:r>
      <w:r w:rsidR="00F37944" w:rsidRPr="00EA56F4">
        <w:rPr>
          <w:i w:val="0"/>
          <w:lang w:val="fr-FR"/>
        </w:rPr>
        <w:t>’</w:t>
      </w:r>
      <w:r w:rsidR="007A5DA0" w:rsidRPr="00EA56F4">
        <w:rPr>
          <w:i w:val="0"/>
          <w:lang w:val="fr-FR"/>
        </w:rPr>
        <w:t xml:space="preserve">un autre partenaire disposant des installations nécessaires, comme indiqué au </w:t>
      </w:r>
      <w:r w:rsidR="00F37944" w:rsidRPr="006F46ED">
        <w:rPr>
          <w:i w:val="0"/>
          <w:lang w:val="fr-FR"/>
        </w:rPr>
        <w:t>paragraphe 2</w:t>
      </w:r>
      <w:r w:rsidR="007A5DA0" w:rsidRPr="006F46ED">
        <w:rPr>
          <w:i w:val="0"/>
          <w:lang w:val="fr-FR"/>
        </w:rPr>
        <w:t>3</w:t>
      </w:r>
      <w:r w:rsidR="00AE05AA" w:rsidRPr="006F46ED">
        <w:rPr>
          <w:i w:val="0"/>
          <w:lang w:val="fr-FR"/>
        </w:rPr>
        <w:t>,</w:t>
      </w:r>
    </w:p>
    <w:p w:rsidR="002730A0" w:rsidRPr="00EA56F4" w:rsidRDefault="002730A0" w:rsidP="00DB0288">
      <w:pPr>
        <w:rPr>
          <w:lang w:val="fr-FR"/>
        </w:rPr>
      </w:pPr>
    </w:p>
    <w:p w:rsidR="002730A0" w:rsidRPr="00EA56F4" w:rsidRDefault="00381814" w:rsidP="00AE05AA">
      <w:pPr>
        <w:pStyle w:val="DecisionParagraphs"/>
        <w:tabs>
          <w:tab w:val="left" w:pos="567"/>
          <w:tab w:val="left" w:pos="1134"/>
        </w:tabs>
        <w:ind w:left="0"/>
        <w:rPr>
          <w:i w:val="0"/>
          <w:lang w:val="fr-FR"/>
        </w:rPr>
      </w:pPr>
      <w:r w:rsidRPr="00EA56F4">
        <w:rPr>
          <w:i w:val="0"/>
          <w:lang w:val="fr-FR"/>
        </w:rPr>
        <w:tab/>
      </w:r>
      <w:r w:rsidR="00AE05AA" w:rsidRPr="00EA56F4">
        <w:rPr>
          <w:i w:val="0"/>
          <w:lang w:val="fr-FR"/>
        </w:rPr>
        <w:t>g)</w:t>
      </w:r>
      <w:r w:rsidR="00AE05AA" w:rsidRPr="00EA56F4">
        <w:rPr>
          <w:i w:val="0"/>
          <w:lang w:val="fr-FR"/>
        </w:rPr>
        <w:tab/>
        <w:t>noter que, à la seiz</w:t>
      </w:r>
      <w:r w:rsidR="00F37944" w:rsidRPr="00EA56F4">
        <w:rPr>
          <w:i w:val="0"/>
          <w:lang w:val="fr-FR"/>
        </w:rPr>
        <w:t>ième session du BMT</w:t>
      </w:r>
      <w:r w:rsidR="00AE05AA" w:rsidRPr="00EA56F4">
        <w:rPr>
          <w:i w:val="0"/>
          <w:lang w:val="fr-FR"/>
        </w:rPr>
        <w:t xml:space="preserve">, des groupes de discussion ont été constitués sur le thème des plantes agricoles, des plantes fruitières, des plantes ornementales et des arbres forestiers, ainsi que sur le thème des plantes potagères, afin que les participants puissent échanger des informations sur leurs travaux et étudier les domaines de coopération possibles, comme indiqué au </w:t>
      </w:r>
      <w:r w:rsidR="00F37944" w:rsidRPr="00CD2417">
        <w:rPr>
          <w:i w:val="0"/>
          <w:lang w:val="fr-FR"/>
        </w:rPr>
        <w:t>paragraphe 2</w:t>
      </w:r>
      <w:r w:rsidR="00AE05AA" w:rsidRPr="00CD2417">
        <w:rPr>
          <w:i w:val="0"/>
          <w:lang w:val="fr-FR"/>
        </w:rPr>
        <w:t>5</w:t>
      </w:r>
      <w:r w:rsidR="00AE05AA" w:rsidRPr="00EA56F4">
        <w:rPr>
          <w:i w:val="0"/>
          <w:lang w:val="fr-FR"/>
        </w:rPr>
        <w:t xml:space="preserve"> et</w:t>
      </w:r>
    </w:p>
    <w:p w:rsidR="002730A0" w:rsidRPr="00EA56F4" w:rsidRDefault="002730A0" w:rsidP="002A52A1">
      <w:pPr>
        <w:rPr>
          <w:lang w:val="fr-FR"/>
        </w:rPr>
      </w:pPr>
    </w:p>
    <w:p w:rsidR="002730A0" w:rsidRPr="00EA56F4" w:rsidRDefault="00381814" w:rsidP="00DD6F08">
      <w:pPr>
        <w:pStyle w:val="DecisionParagraphs"/>
        <w:tabs>
          <w:tab w:val="left" w:pos="567"/>
          <w:tab w:val="left" w:pos="1134"/>
        </w:tabs>
        <w:ind w:left="0"/>
        <w:rPr>
          <w:i w:val="0"/>
          <w:lang w:val="fr-FR"/>
        </w:rPr>
      </w:pPr>
      <w:r w:rsidRPr="00EA56F4">
        <w:rPr>
          <w:i w:val="0"/>
          <w:lang w:val="fr-FR"/>
        </w:rPr>
        <w:tab/>
      </w:r>
      <w:r w:rsidR="00DD6F08" w:rsidRPr="00EA56F4">
        <w:rPr>
          <w:i w:val="0"/>
          <w:lang w:val="fr-FR"/>
        </w:rPr>
        <w:t>h)</w:t>
      </w:r>
      <w:r w:rsidR="00DD6F08" w:rsidRPr="00EA56F4">
        <w:rPr>
          <w:i w:val="0"/>
          <w:lang w:val="fr-FR"/>
        </w:rPr>
        <w:tab/>
        <w:t>prendre note de l</w:t>
      </w:r>
      <w:r w:rsidR="00F37944" w:rsidRPr="00EA56F4">
        <w:rPr>
          <w:i w:val="0"/>
          <w:lang w:val="fr-FR"/>
        </w:rPr>
        <w:t>’</w:t>
      </w:r>
      <w:r w:rsidR="00DD6F08" w:rsidRPr="00EA56F4">
        <w:rPr>
          <w:i w:val="0"/>
          <w:lang w:val="fr-FR"/>
        </w:rPr>
        <w:t>ordre du jour de la dix</w:t>
      </w:r>
      <w:r w:rsidR="003F21BA">
        <w:rPr>
          <w:i w:val="0"/>
          <w:lang w:val="fr-FR"/>
        </w:rPr>
        <w:noBreakHyphen/>
      </w:r>
      <w:r w:rsidR="00DD6F08" w:rsidRPr="00EA56F4">
        <w:rPr>
          <w:i w:val="0"/>
          <w:lang w:val="fr-FR"/>
        </w:rPr>
        <w:t>sept</w:t>
      </w:r>
      <w:r w:rsidR="00F37944" w:rsidRPr="00EA56F4">
        <w:rPr>
          <w:i w:val="0"/>
          <w:lang w:val="fr-FR"/>
        </w:rPr>
        <w:t>ième session du BMT</w:t>
      </w:r>
      <w:r w:rsidR="00DD6F08" w:rsidRPr="00EA56F4">
        <w:rPr>
          <w:i w:val="0"/>
          <w:lang w:val="fr-FR"/>
        </w:rPr>
        <w:t xml:space="preserve">, </w:t>
      </w:r>
      <w:r w:rsidR="007B074D" w:rsidRPr="00EA56F4">
        <w:rPr>
          <w:i w:val="0"/>
          <w:lang w:val="fr-FR"/>
        </w:rPr>
        <w:t>qui figure</w:t>
      </w:r>
      <w:r w:rsidR="00DD6F08" w:rsidRPr="00EA56F4">
        <w:rPr>
          <w:i w:val="0"/>
          <w:lang w:val="fr-FR"/>
        </w:rPr>
        <w:t xml:space="preserve"> au </w:t>
      </w:r>
      <w:r w:rsidR="00F37944" w:rsidRPr="00CD2417">
        <w:rPr>
          <w:i w:val="0"/>
          <w:lang w:val="fr-FR"/>
        </w:rPr>
        <w:t>paragraphe 3</w:t>
      </w:r>
      <w:r w:rsidR="00DD6F08" w:rsidRPr="00CD2417">
        <w:rPr>
          <w:i w:val="0"/>
          <w:lang w:val="fr-FR"/>
        </w:rPr>
        <w:t>3</w:t>
      </w:r>
      <w:r w:rsidR="00DD6F08" w:rsidRPr="00EA56F4">
        <w:rPr>
          <w:i w:val="0"/>
          <w:lang w:val="fr-FR"/>
        </w:rPr>
        <w:t>.</w:t>
      </w:r>
    </w:p>
    <w:p w:rsidR="002730A0" w:rsidRPr="00EA56F4" w:rsidRDefault="00730F24">
      <w:pPr>
        <w:jc w:val="left"/>
        <w:rPr>
          <w:rFonts w:cs="Arial"/>
          <w:snapToGrid w:val="0"/>
          <w:sz w:val="18"/>
          <w:szCs w:val="24"/>
          <w:lang w:val="fr-FR" w:eastAsia="ja-JP"/>
        </w:rPr>
      </w:pPr>
      <w:r w:rsidRPr="00EA56F4">
        <w:rPr>
          <w:rFonts w:cs="Arial"/>
          <w:snapToGrid w:val="0"/>
          <w:sz w:val="18"/>
          <w:szCs w:val="24"/>
          <w:lang w:val="fr-FR" w:eastAsia="ja-JP"/>
        </w:rPr>
        <w:br w:type="page"/>
      </w:r>
    </w:p>
    <w:p w:rsidR="002730A0" w:rsidRPr="00EA56F4" w:rsidRDefault="00EF141C" w:rsidP="00D900D2">
      <w:pPr>
        <w:keepNext/>
        <w:keepLines/>
        <w:rPr>
          <w:lang w:val="fr-FR"/>
        </w:rPr>
      </w:pPr>
      <w:r w:rsidRPr="00EA56F4">
        <w:rPr>
          <w:lang w:val="fr-FR"/>
        </w:rPr>
        <w:lastRenderedPageBreak/>
        <w:fldChar w:fldCharType="begin"/>
      </w:r>
      <w:r w:rsidRPr="00EA56F4">
        <w:rPr>
          <w:lang w:val="fr-FR"/>
        </w:rPr>
        <w:instrText xml:space="preserve"> AUTONUM  </w:instrText>
      </w:r>
      <w:r w:rsidRPr="00EA56F4">
        <w:rPr>
          <w:lang w:val="fr-FR"/>
        </w:rPr>
        <w:fldChar w:fldCharType="end"/>
      </w:r>
      <w:r w:rsidRPr="00EA56F4">
        <w:rPr>
          <w:lang w:val="fr-FR"/>
        </w:rPr>
        <w:tab/>
      </w:r>
      <w:r w:rsidR="00D900D2" w:rsidRPr="00EA56F4">
        <w:rPr>
          <w:lang w:val="fr-FR"/>
        </w:rPr>
        <w:t>Le présent document est structuré comme suit</w:t>
      </w:r>
      <w:r w:rsidR="00F37944" w:rsidRPr="00EA56F4">
        <w:rPr>
          <w:lang w:val="fr-FR"/>
        </w:rPr>
        <w:t> :</w:t>
      </w:r>
    </w:p>
    <w:sdt>
      <w:sdtPr>
        <w:rPr>
          <w:smallCaps/>
          <w:lang w:val="fr-FR"/>
        </w:rPr>
        <w:id w:val="-1800911247"/>
        <w:docPartObj>
          <w:docPartGallery w:val="Table of Contents"/>
          <w:docPartUnique/>
        </w:docPartObj>
      </w:sdtPr>
      <w:sdtEndPr>
        <w:rPr>
          <w:b/>
          <w:bCs/>
          <w:sz w:val="18"/>
          <w:szCs w:val="18"/>
        </w:rPr>
      </w:sdtEndPr>
      <w:sdtContent>
        <w:p w:rsidR="002730A0" w:rsidRDefault="002730A0" w:rsidP="00FA1A7D">
          <w:pPr>
            <w:keepNext/>
            <w:keepLines/>
            <w:rPr>
              <w:rFonts w:cs="Arial"/>
              <w:b/>
              <w:lang w:val="fr-FR"/>
            </w:rPr>
          </w:pPr>
        </w:p>
        <w:p w:rsidR="007D0D5D" w:rsidRDefault="00EF141C">
          <w:pPr>
            <w:pStyle w:val="TOC1"/>
            <w:rPr>
              <w:rFonts w:asciiTheme="minorHAnsi" w:hAnsiTheme="minorHAnsi" w:cstheme="minorBidi"/>
              <w:bCs w:val="0"/>
              <w:caps w:val="0"/>
              <w:sz w:val="22"/>
              <w:szCs w:val="22"/>
              <w:lang w:val="fr-FR" w:eastAsia="fr-FR"/>
            </w:rPr>
          </w:pPr>
          <w:r w:rsidRPr="00366E28">
            <w:rPr>
              <w:bCs w:val="0"/>
              <w:noProof w:val="0"/>
              <w:szCs w:val="18"/>
              <w:lang w:val="fr-FR"/>
            </w:rPr>
            <w:fldChar w:fldCharType="begin"/>
          </w:r>
          <w:r w:rsidRPr="00366E28">
            <w:rPr>
              <w:noProof w:val="0"/>
              <w:szCs w:val="18"/>
              <w:lang w:val="fr-FR"/>
            </w:rPr>
            <w:instrText xml:space="preserve"> TOC \o "1-3" \h \z \u </w:instrText>
          </w:r>
          <w:r w:rsidRPr="00366E28">
            <w:rPr>
              <w:bCs w:val="0"/>
              <w:noProof w:val="0"/>
              <w:szCs w:val="18"/>
              <w:lang w:val="fr-FR"/>
            </w:rPr>
            <w:fldChar w:fldCharType="separate"/>
          </w:r>
          <w:hyperlink w:anchor="_Toc524449939" w:history="1">
            <w:r w:rsidR="007D0D5D" w:rsidRPr="001A1C3F">
              <w:rPr>
                <w:rStyle w:val="Hyperlink"/>
              </w:rPr>
              <w:t>Résumé</w:t>
            </w:r>
            <w:r w:rsidR="007D0D5D">
              <w:rPr>
                <w:webHidden/>
              </w:rPr>
              <w:tab/>
            </w:r>
            <w:r w:rsidR="007D0D5D">
              <w:rPr>
                <w:webHidden/>
              </w:rPr>
              <w:fldChar w:fldCharType="begin"/>
            </w:r>
            <w:r w:rsidR="007D0D5D">
              <w:rPr>
                <w:webHidden/>
              </w:rPr>
              <w:instrText xml:space="preserve"> PAGEREF _Toc524449939 \h </w:instrText>
            </w:r>
            <w:r w:rsidR="007D0D5D">
              <w:rPr>
                <w:webHidden/>
              </w:rPr>
            </w:r>
            <w:r w:rsidR="007D0D5D">
              <w:rPr>
                <w:webHidden/>
              </w:rPr>
              <w:fldChar w:fldCharType="separate"/>
            </w:r>
            <w:r w:rsidR="007D0D5D">
              <w:rPr>
                <w:webHidden/>
              </w:rPr>
              <w:t>1</w:t>
            </w:r>
            <w:r w:rsidR="007D0D5D">
              <w:rPr>
                <w:webHidden/>
              </w:rPr>
              <w:fldChar w:fldCharType="end"/>
            </w:r>
          </w:hyperlink>
        </w:p>
        <w:p w:rsidR="007D0D5D" w:rsidRDefault="00FF5F7B">
          <w:pPr>
            <w:pStyle w:val="TOC1"/>
            <w:rPr>
              <w:rFonts w:asciiTheme="minorHAnsi" w:hAnsiTheme="minorHAnsi" w:cstheme="minorBidi"/>
              <w:bCs w:val="0"/>
              <w:caps w:val="0"/>
              <w:sz w:val="22"/>
              <w:szCs w:val="22"/>
              <w:lang w:val="fr-FR" w:eastAsia="fr-FR"/>
            </w:rPr>
          </w:pPr>
          <w:hyperlink w:anchor="_Toc524449940" w:history="1">
            <w:r w:rsidR="007D0D5D" w:rsidRPr="001A1C3F">
              <w:rPr>
                <w:rStyle w:val="Hyperlink"/>
              </w:rPr>
              <w:t>Faits nouveaux survenus au sein des groupes de travail techniques en 2017</w:t>
            </w:r>
            <w:r w:rsidR="007D0D5D">
              <w:rPr>
                <w:webHidden/>
              </w:rPr>
              <w:tab/>
            </w:r>
            <w:r w:rsidR="007D0D5D">
              <w:rPr>
                <w:webHidden/>
              </w:rPr>
              <w:fldChar w:fldCharType="begin"/>
            </w:r>
            <w:r w:rsidR="007D0D5D">
              <w:rPr>
                <w:webHidden/>
              </w:rPr>
              <w:instrText xml:space="preserve"> PAGEREF _Toc524449940 \h </w:instrText>
            </w:r>
            <w:r w:rsidR="007D0D5D">
              <w:rPr>
                <w:webHidden/>
              </w:rPr>
            </w:r>
            <w:r w:rsidR="007D0D5D">
              <w:rPr>
                <w:webHidden/>
              </w:rPr>
              <w:fldChar w:fldCharType="separate"/>
            </w:r>
            <w:r w:rsidR="007D0D5D">
              <w:rPr>
                <w:webHidden/>
              </w:rPr>
              <w:t>2</w:t>
            </w:r>
            <w:r w:rsidR="007D0D5D">
              <w:rPr>
                <w:webHidden/>
              </w:rPr>
              <w:fldChar w:fldCharType="end"/>
            </w:r>
          </w:hyperlink>
        </w:p>
        <w:p w:rsidR="007D0D5D" w:rsidRDefault="00FF5F7B">
          <w:pPr>
            <w:pStyle w:val="TOC1"/>
            <w:rPr>
              <w:rFonts w:asciiTheme="minorHAnsi" w:hAnsiTheme="minorHAnsi" w:cstheme="minorBidi"/>
              <w:bCs w:val="0"/>
              <w:caps w:val="0"/>
              <w:sz w:val="22"/>
              <w:szCs w:val="22"/>
              <w:lang w:val="fr-FR" w:eastAsia="fr-FR"/>
            </w:rPr>
          </w:pPr>
          <w:hyperlink w:anchor="_Toc524449941" w:history="1">
            <w:r w:rsidR="007D0D5D" w:rsidRPr="001A1C3F">
              <w:rPr>
                <w:rStyle w:val="Hyperlink"/>
              </w:rPr>
              <w:t>Faits nouveaux survenus à la seizième session du Groupe de travail sur les techniques biochimiques et moléculaires, notamment les profils d’ADN</w:t>
            </w:r>
            <w:r w:rsidR="007D0D5D">
              <w:rPr>
                <w:webHidden/>
              </w:rPr>
              <w:tab/>
            </w:r>
            <w:r w:rsidR="007D0D5D">
              <w:rPr>
                <w:webHidden/>
              </w:rPr>
              <w:fldChar w:fldCharType="begin"/>
            </w:r>
            <w:r w:rsidR="007D0D5D">
              <w:rPr>
                <w:webHidden/>
              </w:rPr>
              <w:instrText xml:space="preserve"> PAGEREF _Toc524449941 \h </w:instrText>
            </w:r>
            <w:r w:rsidR="007D0D5D">
              <w:rPr>
                <w:webHidden/>
              </w:rPr>
            </w:r>
            <w:r w:rsidR="007D0D5D">
              <w:rPr>
                <w:webHidden/>
              </w:rPr>
              <w:fldChar w:fldCharType="separate"/>
            </w:r>
            <w:r w:rsidR="007D0D5D">
              <w:rPr>
                <w:webHidden/>
              </w:rPr>
              <w:t>3</w:t>
            </w:r>
            <w:r w:rsidR="007D0D5D">
              <w:rPr>
                <w:webHidden/>
              </w:rPr>
              <w:fldChar w:fldCharType="end"/>
            </w:r>
          </w:hyperlink>
        </w:p>
        <w:p w:rsidR="007D0D5D" w:rsidRDefault="00FF5F7B">
          <w:pPr>
            <w:pStyle w:val="TOC2"/>
            <w:rPr>
              <w:rFonts w:asciiTheme="minorHAnsi" w:eastAsiaTheme="minorEastAsia" w:hAnsiTheme="minorHAnsi" w:cstheme="minorBidi"/>
              <w:sz w:val="22"/>
              <w:szCs w:val="22"/>
              <w:lang w:val="fr-FR" w:eastAsia="fr-FR"/>
            </w:rPr>
          </w:pPr>
          <w:hyperlink w:anchor="_Toc524449942" w:history="1">
            <w:r w:rsidR="007D0D5D" w:rsidRPr="001A1C3F">
              <w:rPr>
                <w:rStyle w:val="Hyperlink"/>
                <w:lang w:val="fr-FR"/>
              </w:rPr>
              <w:t>Documents présentés</w:t>
            </w:r>
            <w:r w:rsidR="007D0D5D">
              <w:rPr>
                <w:webHidden/>
              </w:rPr>
              <w:tab/>
            </w:r>
            <w:r w:rsidR="007D0D5D">
              <w:rPr>
                <w:webHidden/>
              </w:rPr>
              <w:fldChar w:fldCharType="begin"/>
            </w:r>
            <w:r w:rsidR="007D0D5D">
              <w:rPr>
                <w:webHidden/>
              </w:rPr>
              <w:instrText xml:space="preserve"> PAGEREF _Toc524449942 \h </w:instrText>
            </w:r>
            <w:r w:rsidR="007D0D5D">
              <w:rPr>
                <w:webHidden/>
              </w:rPr>
            </w:r>
            <w:r w:rsidR="007D0D5D">
              <w:rPr>
                <w:webHidden/>
              </w:rPr>
              <w:fldChar w:fldCharType="separate"/>
            </w:r>
            <w:r w:rsidR="007D0D5D">
              <w:rPr>
                <w:webHidden/>
              </w:rPr>
              <w:t>3</w:t>
            </w:r>
            <w:r w:rsidR="007D0D5D">
              <w:rPr>
                <w:webHidden/>
              </w:rPr>
              <w:fldChar w:fldCharType="end"/>
            </w:r>
          </w:hyperlink>
        </w:p>
        <w:p w:rsidR="007D0D5D" w:rsidRDefault="00FF5F7B">
          <w:pPr>
            <w:pStyle w:val="TOC3"/>
            <w:rPr>
              <w:rFonts w:asciiTheme="minorHAnsi" w:hAnsiTheme="minorHAnsi" w:cstheme="minorBidi"/>
              <w:i w:val="0"/>
              <w:sz w:val="22"/>
              <w:szCs w:val="22"/>
              <w:lang w:val="fr-FR" w:eastAsia="fr-FR"/>
            </w:rPr>
          </w:pPr>
          <w:hyperlink w:anchor="_Toc524449943" w:history="1">
            <w:r w:rsidR="007D0D5D" w:rsidRPr="001A1C3F">
              <w:rPr>
                <w:rStyle w:val="Hyperlink"/>
              </w:rPr>
              <w:t>Rapports sur les faits nouveaux survenus à l’UPOV en rapport avec les techniques biochimiques et moléculaires</w:t>
            </w:r>
            <w:r w:rsidR="007D0D5D">
              <w:rPr>
                <w:webHidden/>
              </w:rPr>
              <w:tab/>
            </w:r>
            <w:r w:rsidR="007D0D5D">
              <w:rPr>
                <w:webHidden/>
              </w:rPr>
              <w:fldChar w:fldCharType="begin"/>
            </w:r>
            <w:r w:rsidR="007D0D5D">
              <w:rPr>
                <w:webHidden/>
              </w:rPr>
              <w:instrText xml:space="preserve"> PAGEREF _Toc524449943 \h </w:instrText>
            </w:r>
            <w:r w:rsidR="007D0D5D">
              <w:rPr>
                <w:webHidden/>
              </w:rPr>
            </w:r>
            <w:r w:rsidR="007D0D5D">
              <w:rPr>
                <w:webHidden/>
              </w:rPr>
              <w:fldChar w:fldCharType="separate"/>
            </w:r>
            <w:r w:rsidR="007D0D5D">
              <w:rPr>
                <w:webHidden/>
              </w:rPr>
              <w:t>3</w:t>
            </w:r>
            <w:r w:rsidR="007D0D5D">
              <w:rPr>
                <w:webHidden/>
              </w:rPr>
              <w:fldChar w:fldCharType="end"/>
            </w:r>
          </w:hyperlink>
        </w:p>
        <w:p w:rsidR="007D0D5D" w:rsidRDefault="00FF5F7B">
          <w:pPr>
            <w:pStyle w:val="TOC3"/>
            <w:rPr>
              <w:rFonts w:asciiTheme="minorHAnsi" w:hAnsiTheme="minorHAnsi" w:cstheme="minorBidi"/>
              <w:i w:val="0"/>
              <w:sz w:val="22"/>
              <w:szCs w:val="22"/>
              <w:lang w:val="fr-FR" w:eastAsia="fr-FR"/>
            </w:rPr>
          </w:pPr>
          <w:hyperlink w:anchor="_Toc524449944" w:history="1">
            <w:r w:rsidR="007D0D5D" w:rsidRPr="001A1C3F">
              <w:rPr>
                <w:rStyle w:val="Hyperlink"/>
              </w:rPr>
              <w:t>Compte rendu des travaux sur l’utilisation des techniques moléculaires dans le cadre de l’examen DHS</w:t>
            </w:r>
            <w:r w:rsidR="007D0D5D">
              <w:rPr>
                <w:webHidden/>
              </w:rPr>
              <w:tab/>
            </w:r>
            <w:r w:rsidR="007D0D5D">
              <w:rPr>
                <w:webHidden/>
              </w:rPr>
              <w:fldChar w:fldCharType="begin"/>
            </w:r>
            <w:r w:rsidR="007D0D5D">
              <w:rPr>
                <w:webHidden/>
              </w:rPr>
              <w:instrText xml:space="preserve"> PAGEREF _Toc524449944 \h </w:instrText>
            </w:r>
            <w:r w:rsidR="007D0D5D">
              <w:rPr>
                <w:webHidden/>
              </w:rPr>
            </w:r>
            <w:r w:rsidR="007D0D5D">
              <w:rPr>
                <w:webHidden/>
              </w:rPr>
              <w:fldChar w:fldCharType="separate"/>
            </w:r>
            <w:r w:rsidR="007D0D5D">
              <w:rPr>
                <w:webHidden/>
              </w:rPr>
              <w:t>3</w:t>
            </w:r>
            <w:r w:rsidR="007D0D5D">
              <w:rPr>
                <w:webHidden/>
              </w:rPr>
              <w:fldChar w:fldCharType="end"/>
            </w:r>
          </w:hyperlink>
        </w:p>
        <w:p w:rsidR="007D0D5D" w:rsidRDefault="00FF5F7B">
          <w:pPr>
            <w:pStyle w:val="TOC3"/>
            <w:rPr>
              <w:rFonts w:asciiTheme="minorHAnsi" w:hAnsiTheme="minorHAnsi" w:cstheme="minorBidi"/>
              <w:i w:val="0"/>
              <w:sz w:val="22"/>
              <w:szCs w:val="22"/>
              <w:lang w:val="fr-FR" w:eastAsia="fr-FR"/>
            </w:rPr>
          </w:pPr>
          <w:hyperlink w:anchor="_Toc524449945" w:history="1">
            <w:r w:rsidR="007D0D5D" w:rsidRPr="001A1C3F">
              <w:rPr>
                <w:rStyle w:val="Hyperlink"/>
              </w:rPr>
              <w:t>Directives internationales sur les méthodes moléculaires, notamment la coopération entre l’OCDE, l’UPOV, l’ISTA et l’ISO</w:t>
            </w:r>
            <w:r w:rsidR="007D0D5D">
              <w:rPr>
                <w:webHidden/>
              </w:rPr>
              <w:tab/>
            </w:r>
            <w:r w:rsidR="007D0D5D">
              <w:rPr>
                <w:webHidden/>
              </w:rPr>
              <w:fldChar w:fldCharType="begin"/>
            </w:r>
            <w:r w:rsidR="007D0D5D">
              <w:rPr>
                <w:webHidden/>
              </w:rPr>
              <w:instrText xml:space="preserve"> PAGEREF _Toc524449945 \h </w:instrText>
            </w:r>
            <w:r w:rsidR="007D0D5D">
              <w:rPr>
                <w:webHidden/>
              </w:rPr>
            </w:r>
            <w:r w:rsidR="007D0D5D">
              <w:rPr>
                <w:webHidden/>
              </w:rPr>
              <w:fldChar w:fldCharType="separate"/>
            </w:r>
            <w:r w:rsidR="007D0D5D">
              <w:rPr>
                <w:webHidden/>
              </w:rPr>
              <w:t>4</w:t>
            </w:r>
            <w:r w:rsidR="007D0D5D">
              <w:rPr>
                <w:webHidden/>
              </w:rPr>
              <w:fldChar w:fldCharType="end"/>
            </w:r>
          </w:hyperlink>
        </w:p>
        <w:p w:rsidR="007D0D5D" w:rsidRDefault="00FF5F7B">
          <w:pPr>
            <w:pStyle w:val="TOC3"/>
            <w:rPr>
              <w:rFonts w:asciiTheme="minorHAnsi" w:hAnsiTheme="minorHAnsi" w:cstheme="minorBidi"/>
              <w:i w:val="0"/>
              <w:sz w:val="22"/>
              <w:szCs w:val="22"/>
              <w:lang w:val="fr-FR" w:eastAsia="fr-FR"/>
            </w:rPr>
          </w:pPr>
          <w:hyperlink w:anchor="_Toc524449946" w:history="1">
            <w:r w:rsidR="007D0D5D" w:rsidRPr="001A1C3F">
              <w:rPr>
                <w:rStyle w:val="Hyperlink"/>
              </w:rPr>
              <w:t>Bases de données sur les descriptions variétales, notamment les bases de données contenant des données moléculaires</w:t>
            </w:r>
            <w:r w:rsidR="007D0D5D">
              <w:rPr>
                <w:webHidden/>
              </w:rPr>
              <w:tab/>
            </w:r>
            <w:r w:rsidR="007D0D5D">
              <w:rPr>
                <w:webHidden/>
              </w:rPr>
              <w:fldChar w:fldCharType="begin"/>
            </w:r>
            <w:r w:rsidR="007D0D5D">
              <w:rPr>
                <w:webHidden/>
              </w:rPr>
              <w:instrText xml:space="preserve"> PAGEREF _Toc524449946 \h </w:instrText>
            </w:r>
            <w:r w:rsidR="007D0D5D">
              <w:rPr>
                <w:webHidden/>
              </w:rPr>
            </w:r>
            <w:r w:rsidR="007D0D5D">
              <w:rPr>
                <w:webHidden/>
              </w:rPr>
              <w:fldChar w:fldCharType="separate"/>
            </w:r>
            <w:r w:rsidR="007D0D5D">
              <w:rPr>
                <w:webHidden/>
              </w:rPr>
              <w:t>4</w:t>
            </w:r>
            <w:r w:rsidR="007D0D5D">
              <w:rPr>
                <w:webHidden/>
              </w:rPr>
              <w:fldChar w:fldCharType="end"/>
            </w:r>
          </w:hyperlink>
        </w:p>
        <w:p w:rsidR="007D0D5D" w:rsidRDefault="00FF5F7B">
          <w:pPr>
            <w:pStyle w:val="TOC3"/>
            <w:rPr>
              <w:rFonts w:asciiTheme="minorHAnsi" w:hAnsiTheme="minorHAnsi" w:cstheme="minorBidi"/>
              <w:i w:val="0"/>
              <w:sz w:val="22"/>
              <w:szCs w:val="22"/>
              <w:lang w:val="fr-FR" w:eastAsia="fr-FR"/>
            </w:rPr>
          </w:pPr>
          <w:hyperlink w:anchor="_Toc524449947" w:history="1">
            <w:r w:rsidR="007D0D5D" w:rsidRPr="001A1C3F">
              <w:rPr>
                <w:rStyle w:val="Hyperlink"/>
              </w:rPr>
              <w:t>Utilisation des techniques moléculaires pour l’identification des variétés</w:t>
            </w:r>
            <w:r w:rsidR="007D0D5D">
              <w:rPr>
                <w:webHidden/>
              </w:rPr>
              <w:tab/>
            </w:r>
            <w:r w:rsidR="007D0D5D">
              <w:rPr>
                <w:webHidden/>
              </w:rPr>
              <w:fldChar w:fldCharType="begin"/>
            </w:r>
            <w:r w:rsidR="007D0D5D">
              <w:rPr>
                <w:webHidden/>
              </w:rPr>
              <w:instrText xml:space="preserve"> PAGEREF _Toc524449947 \h </w:instrText>
            </w:r>
            <w:r w:rsidR="007D0D5D">
              <w:rPr>
                <w:webHidden/>
              </w:rPr>
            </w:r>
            <w:r w:rsidR="007D0D5D">
              <w:rPr>
                <w:webHidden/>
              </w:rPr>
              <w:fldChar w:fldCharType="separate"/>
            </w:r>
            <w:r w:rsidR="007D0D5D">
              <w:rPr>
                <w:webHidden/>
              </w:rPr>
              <w:t>4</w:t>
            </w:r>
            <w:r w:rsidR="007D0D5D">
              <w:rPr>
                <w:webHidden/>
              </w:rPr>
              <w:fldChar w:fldCharType="end"/>
            </w:r>
          </w:hyperlink>
        </w:p>
        <w:p w:rsidR="007D0D5D" w:rsidRDefault="00FF5F7B">
          <w:pPr>
            <w:pStyle w:val="TOC2"/>
            <w:rPr>
              <w:rFonts w:asciiTheme="minorHAnsi" w:eastAsiaTheme="minorEastAsia" w:hAnsiTheme="minorHAnsi" w:cstheme="minorBidi"/>
              <w:sz w:val="22"/>
              <w:szCs w:val="22"/>
              <w:lang w:val="fr-FR" w:eastAsia="fr-FR"/>
            </w:rPr>
          </w:pPr>
          <w:hyperlink w:anchor="_Toc524449948" w:history="1">
            <w:r w:rsidR="007D0D5D" w:rsidRPr="001A1C3F">
              <w:rPr>
                <w:rStyle w:val="Hyperlink"/>
                <w:lang w:val="fr-FR"/>
              </w:rPr>
              <w:t>Examen du document UPOV/INF/17 “Directives concernant les profils d’ADN : choix des marqueurs moléculaires et construction d’une base de données y relative (‘Directives BMT’)”</w:t>
            </w:r>
            <w:r w:rsidR="007D0D5D">
              <w:rPr>
                <w:webHidden/>
              </w:rPr>
              <w:tab/>
            </w:r>
            <w:r w:rsidR="007D0D5D">
              <w:rPr>
                <w:webHidden/>
              </w:rPr>
              <w:fldChar w:fldCharType="begin"/>
            </w:r>
            <w:r w:rsidR="007D0D5D">
              <w:rPr>
                <w:webHidden/>
              </w:rPr>
              <w:instrText xml:space="preserve"> PAGEREF _Toc524449948 \h </w:instrText>
            </w:r>
            <w:r w:rsidR="007D0D5D">
              <w:rPr>
                <w:webHidden/>
              </w:rPr>
            </w:r>
            <w:r w:rsidR="007D0D5D">
              <w:rPr>
                <w:webHidden/>
              </w:rPr>
              <w:fldChar w:fldCharType="separate"/>
            </w:r>
            <w:r w:rsidR="007D0D5D">
              <w:rPr>
                <w:webHidden/>
              </w:rPr>
              <w:t>5</w:t>
            </w:r>
            <w:r w:rsidR="007D0D5D">
              <w:rPr>
                <w:webHidden/>
              </w:rPr>
              <w:fldChar w:fldCharType="end"/>
            </w:r>
          </w:hyperlink>
        </w:p>
        <w:p w:rsidR="007D0D5D" w:rsidRDefault="00FF5F7B">
          <w:pPr>
            <w:pStyle w:val="TOC2"/>
            <w:rPr>
              <w:rFonts w:asciiTheme="minorHAnsi" w:eastAsiaTheme="minorEastAsia" w:hAnsiTheme="minorHAnsi" w:cstheme="minorBidi"/>
              <w:sz w:val="22"/>
              <w:szCs w:val="22"/>
              <w:lang w:val="fr-FR" w:eastAsia="fr-FR"/>
            </w:rPr>
          </w:pPr>
          <w:hyperlink w:anchor="_Toc524449949" w:history="1">
            <w:r w:rsidR="007D0D5D" w:rsidRPr="001A1C3F">
              <w:rPr>
                <w:rStyle w:val="Hyperlink"/>
                <w:lang w:val="fr-FR"/>
              </w:rPr>
              <w:t>Directives internationales sur les méthodes moléculaires, notamment la coopération entre l’OCDE, l’UPOV, l’ISTA et l’ISO</w:t>
            </w:r>
            <w:r w:rsidR="007D0D5D">
              <w:rPr>
                <w:webHidden/>
              </w:rPr>
              <w:tab/>
            </w:r>
            <w:r w:rsidR="007D0D5D">
              <w:rPr>
                <w:webHidden/>
              </w:rPr>
              <w:fldChar w:fldCharType="begin"/>
            </w:r>
            <w:r w:rsidR="007D0D5D">
              <w:rPr>
                <w:webHidden/>
              </w:rPr>
              <w:instrText xml:space="preserve"> PAGEREF _Toc524449949 \h </w:instrText>
            </w:r>
            <w:r w:rsidR="007D0D5D">
              <w:rPr>
                <w:webHidden/>
              </w:rPr>
            </w:r>
            <w:r w:rsidR="007D0D5D">
              <w:rPr>
                <w:webHidden/>
              </w:rPr>
              <w:fldChar w:fldCharType="separate"/>
            </w:r>
            <w:r w:rsidR="007D0D5D">
              <w:rPr>
                <w:webHidden/>
              </w:rPr>
              <w:t>5</w:t>
            </w:r>
            <w:r w:rsidR="007D0D5D">
              <w:rPr>
                <w:webHidden/>
              </w:rPr>
              <w:fldChar w:fldCharType="end"/>
            </w:r>
          </w:hyperlink>
        </w:p>
        <w:p w:rsidR="007D0D5D" w:rsidRDefault="00FF5F7B">
          <w:pPr>
            <w:pStyle w:val="TOC2"/>
            <w:rPr>
              <w:rFonts w:asciiTheme="minorHAnsi" w:eastAsiaTheme="minorEastAsia" w:hAnsiTheme="minorHAnsi" w:cstheme="minorBidi"/>
              <w:sz w:val="22"/>
              <w:szCs w:val="22"/>
              <w:lang w:val="fr-FR" w:eastAsia="fr-FR"/>
            </w:rPr>
          </w:pPr>
          <w:hyperlink w:anchor="_Toc524449950" w:history="1">
            <w:r w:rsidR="007D0D5D" w:rsidRPr="001A1C3F">
              <w:rPr>
                <w:rStyle w:val="Hyperlink"/>
                <w:snapToGrid w:val="0"/>
                <w:lang w:val="fr-FR"/>
              </w:rPr>
              <w:t>Séance de coordination</w:t>
            </w:r>
            <w:r w:rsidR="007D0D5D">
              <w:rPr>
                <w:webHidden/>
              </w:rPr>
              <w:tab/>
            </w:r>
            <w:r w:rsidR="007D0D5D">
              <w:rPr>
                <w:webHidden/>
              </w:rPr>
              <w:fldChar w:fldCharType="begin"/>
            </w:r>
            <w:r w:rsidR="007D0D5D">
              <w:rPr>
                <w:webHidden/>
              </w:rPr>
              <w:instrText xml:space="preserve"> PAGEREF _Toc524449950 \h </w:instrText>
            </w:r>
            <w:r w:rsidR="007D0D5D">
              <w:rPr>
                <w:webHidden/>
              </w:rPr>
            </w:r>
            <w:r w:rsidR="007D0D5D">
              <w:rPr>
                <w:webHidden/>
              </w:rPr>
              <w:fldChar w:fldCharType="separate"/>
            </w:r>
            <w:r w:rsidR="007D0D5D">
              <w:rPr>
                <w:webHidden/>
              </w:rPr>
              <w:t>7</w:t>
            </w:r>
            <w:r w:rsidR="007D0D5D">
              <w:rPr>
                <w:webHidden/>
              </w:rPr>
              <w:fldChar w:fldCharType="end"/>
            </w:r>
          </w:hyperlink>
        </w:p>
        <w:p w:rsidR="007D0D5D" w:rsidRDefault="00FF5F7B">
          <w:pPr>
            <w:pStyle w:val="TOC2"/>
            <w:rPr>
              <w:rFonts w:asciiTheme="minorHAnsi" w:eastAsiaTheme="minorEastAsia" w:hAnsiTheme="minorHAnsi" w:cstheme="minorBidi"/>
              <w:sz w:val="22"/>
              <w:szCs w:val="22"/>
              <w:lang w:val="fr-FR" w:eastAsia="fr-FR"/>
            </w:rPr>
          </w:pPr>
          <w:hyperlink w:anchor="_Toc524449951" w:history="1">
            <w:r w:rsidR="007D0D5D" w:rsidRPr="001A1C3F">
              <w:rPr>
                <w:rStyle w:val="Hyperlink"/>
                <w:lang w:val="fr-FR"/>
              </w:rPr>
              <w:t>Programme futur</w:t>
            </w:r>
            <w:r w:rsidR="007D0D5D">
              <w:rPr>
                <w:webHidden/>
              </w:rPr>
              <w:tab/>
            </w:r>
            <w:r w:rsidR="007D0D5D">
              <w:rPr>
                <w:webHidden/>
              </w:rPr>
              <w:fldChar w:fldCharType="begin"/>
            </w:r>
            <w:r w:rsidR="007D0D5D">
              <w:rPr>
                <w:webHidden/>
              </w:rPr>
              <w:instrText xml:space="preserve"> PAGEREF _Toc524449951 \h </w:instrText>
            </w:r>
            <w:r w:rsidR="007D0D5D">
              <w:rPr>
                <w:webHidden/>
              </w:rPr>
            </w:r>
            <w:r w:rsidR="007D0D5D">
              <w:rPr>
                <w:webHidden/>
              </w:rPr>
              <w:fldChar w:fldCharType="separate"/>
            </w:r>
            <w:r w:rsidR="007D0D5D">
              <w:rPr>
                <w:webHidden/>
              </w:rPr>
              <w:t>7</w:t>
            </w:r>
            <w:r w:rsidR="007D0D5D">
              <w:rPr>
                <w:webHidden/>
              </w:rPr>
              <w:fldChar w:fldCharType="end"/>
            </w:r>
          </w:hyperlink>
        </w:p>
        <w:p w:rsidR="007D0D5D" w:rsidRDefault="00FF5F7B">
          <w:pPr>
            <w:pStyle w:val="TOC3"/>
            <w:rPr>
              <w:rFonts w:asciiTheme="minorHAnsi" w:hAnsiTheme="minorHAnsi" w:cstheme="minorBidi"/>
              <w:i w:val="0"/>
              <w:sz w:val="22"/>
              <w:szCs w:val="22"/>
              <w:lang w:val="fr-FR" w:eastAsia="fr-FR"/>
            </w:rPr>
          </w:pPr>
          <w:hyperlink w:anchor="_Toc524449952" w:history="1">
            <w:r w:rsidR="007D0D5D" w:rsidRPr="001A1C3F">
              <w:rPr>
                <w:rStyle w:val="Hyperlink"/>
                <w:snapToGrid w:val="0"/>
              </w:rPr>
              <w:t>Programme de la dix</w:t>
            </w:r>
            <w:r w:rsidR="007D0D5D" w:rsidRPr="001A1C3F">
              <w:rPr>
                <w:rStyle w:val="Hyperlink"/>
                <w:snapToGrid w:val="0"/>
              </w:rPr>
              <w:noBreakHyphen/>
              <w:t>septième session</w:t>
            </w:r>
            <w:r w:rsidR="007D0D5D">
              <w:rPr>
                <w:webHidden/>
              </w:rPr>
              <w:tab/>
            </w:r>
            <w:r w:rsidR="007D0D5D">
              <w:rPr>
                <w:webHidden/>
              </w:rPr>
              <w:fldChar w:fldCharType="begin"/>
            </w:r>
            <w:r w:rsidR="007D0D5D">
              <w:rPr>
                <w:webHidden/>
              </w:rPr>
              <w:instrText xml:space="preserve"> PAGEREF _Toc524449952 \h </w:instrText>
            </w:r>
            <w:r w:rsidR="007D0D5D">
              <w:rPr>
                <w:webHidden/>
              </w:rPr>
            </w:r>
            <w:r w:rsidR="007D0D5D">
              <w:rPr>
                <w:webHidden/>
              </w:rPr>
              <w:fldChar w:fldCharType="separate"/>
            </w:r>
            <w:r w:rsidR="007D0D5D">
              <w:rPr>
                <w:webHidden/>
              </w:rPr>
              <w:t>7</w:t>
            </w:r>
            <w:r w:rsidR="007D0D5D">
              <w:rPr>
                <w:webHidden/>
              </w:rPr>
              <w:fldChar w:fldCharType="end"/>
            </w:r>
          </w:hyperlink>
        </w:p>
        <w:p w:rsidR="007D0D5D" w:rsidRDefault="00FF5F7B">
          <w:pPr>
            <w:pStyle w:val="TOC1"/>
            <w:rPr>
              <w:rFonts w:asciiTheme="minorHAnsi" w:hAnsiTheme="minorHAnsi" w:cstheme="minorBidi"/>
              <w:bCs w:val="0"/>
              <w:caps w:val="0"/>
              <w:sz w:val="22"/>
              <w:szCs w:val="22"/>
              <w:lang w:val="fr-FR" w:eastAsia="fr-FR"/>
            </w:rPr>
          </w:pPr>
          <w:hyperlink w:anchor="_Toc524449953" w:history="1">
            <w:r w:rsidR="007D0D5D" w:rsidRPr="001A1C3F">
              <w:rPr>
                <w:rStyle w:val="Hyperlink"/>
              </w:rPr>
              <w:t>Faits nouveaux survenus au sein des groupes de travail techniques en 2018</w:t>
            </w:r>
            <w:r w:rsidR="007D0D5D">
              <w:rPr>
                <w:webHidden/>
              </w:rPr>
              <w:tab/>
            </w:r>
            <w:r w:rsidR="007D0D5D">
              <w:rPr>
                <w:webHidden/>
              </w:rPr>
              <w:fldChar w:fldCharType="begin"/>
            </w:r>
            <w:r w:rsidR="007D0D5D">
              <w:rPr>
                <w:webHidden/>
              </w:rPr>
              <w:instrText xml:space="preserve"> PAGEREF _Toc524449953 \h </w:instrText>
            </w:r>
            <w:r w:rsidR="007D0D5D">
              <w:rPr>
                <w:webHidden/>
              </w:rPr>
            </w:r>
            <w:r w:rsidR="007D0D5D">
              <w:rPr>
                <w:webHidden/>
              </w:rPr>
              <w:fldChar w:fldCharType="separate"/>
            </w:r>
            <w:r w:rsidR="007D0D5D">
              <w:rPr>
                <w:webHidden/>
              </w:rPr>
              <w:t>8</w:t>
            </w:r>
            <w:r w:rsidR="007D0D5D">
              <w:rPr>
                <w:webHidden/>
              </w:rPr>
              <w:fldChar w:fldCharType="end"/>
            </w:r>
          </w:hyperlink>
        </w:p>
        <w:p w:rsidR="007D0D5D" w:rsidRDefault="00FF5F7B">
          <w:pPr>
            <w:pStyle w:val="TOC1"/>
            <w:rPr>
              <w:rFonts w:asciiTheme="minorHAnsi" w:hAnsiTheme="minorHAnsi" w:cstheme="minorBidi"/>
              <w:bCs w:val="0"/>
              <w:caps w:val="0"/>
              <w:sz w:val="22"/>
              <w:szCs w:val="22"/>
              <w:lang w:val="fr-FR" w:eastAsia="fr-FR"/>
            </w:rPr>
          </w:pPr>
          <w:hyperlink w:anchor="_Toc524449954" w:history="1">
            <w:r w:rsidR="007D0D5D" w:rsidRPr="001A1C3F">
              <w:rPr>
                <w:rStyle w:val="Hyperlink"/>
              </w:rPr>
              <w:t>Faits nouveaux survenus à la dix</w:t>
            </w:r>
            <w:r w:rsidR="007D0D5D" w:rsidRPr="001A1C3F">
              <w:rPr>
                <w:rStyle w:val="Hyperlink"/>
              </w:rPr>
              <w:noBreakHyphen/>
              <w:t>septième session du Groupe de travail sur les techniques biochimiques et moléculaires, notamment les profils d’ADN</w:t>
            </w:r>
            <w:r w:rsidR="007D0D5D">
              <w:rPr>
                <w:webHidden/>
              </w:rPr>
              <w:tab/>
            </w:r>
            <w:r w:rsidR="007D0D5D">
              <w:rPr>
                <w:webHidden/>
              </w:rPr>
              <w:fldChar w:fldCharType="begin"/>
            </w:r>
            <w:r w:rsidR="007D0D5D">
              <w:rPr>
                <w:webHidden/>
              </w:rPr>
              <w:instrText xml:space="preserve"> PAGEREF _Toc524449954 \h </w:instrText>
            </w:r>
            <w:r w:rsidR="007D0D5D">
              <w:rPr>
                <w:webHidden/>
              </w:rPr>
            </w:r>
            <w:r w:rsidR="007D0D5D">
              <w:rPr>
                <w:webHidden/>
              </w:rPr>
              <w:fldChar w:fldCharType="separate"/>
            </w:r>
            <w:r w:rsidR="007D0D5D">
              <w:rPr>
                <w:webHidden/>
              </w:rPr>
              <w:t>8</w:t>
            </w:r>
            <w:r w:rsidR="007D0D5D">
              <w:rPr>
                <w:webHidden/>
              </w:rPr>
              <w:fldChar w:fldCharType="end"/>
            </w:r>
          </w:hyperlink>
        </w:p>
        <w:p w:rsidR="002730A0" w:rsidRDefault="00EF141C" w:rsidP="00FA1A7D">
          <w:pPr>
            <w:keepNext/>
            <w:keepLines/>
            <w:tabs>
              <w:tab w:val="center" w:pos="4479"/>
            </w:tabs>
            <w:spacing w:before="120"/>
            <w:ind w:left="454" w:right="851" w:hanging="284"/>
            <w:contextualSpacing/>
            <w:jc w:val="left"/>
            <w:rPr>
              <w:b/>
              <w:bCs/>
              <w:smallCaps/>
              <w:sz w:val="18"/>
              <w:szCs w:val="18"/>
              <w:lang w:val="fr-FR"/>
            </w:rPr>
          </w:pPr>
          <w:r w:rsidRPr="00366E28">
            <w:rPr>
              <w:b/>
              <w:bCs/>
              <w:smallCaps/>
              <w:sz w:val="18"/>
              <w:szCs w:val="18"/>
              <w:lang w:val="fr-FR"/>
            </w:rPr>
            <w:fldChar w:fldCharType="end"/>
          </w:r>
        </w:p>
      </w:sdtContent>
    </w:sdt>
    <w:p w:rsidR="002730A0" w:rsidRPr="00EA56F4" w:rsidRDefault="000A7C0F" w:rsidP="00D900D2">
      <w:pPr>
        <w:keepNext/>
        <w:keepLines/>
        <w:spacing w:before="60" w:after="120"/>
        <w:ind w:left="1134" w:hanging="1134"/>
        <w:jc w:val="left"/>
        <w:rPr>
          <w:caps/>
          <w:lang w:val="fr-FR"/>
        </w:rPr>
      </w:pPr>
      <w:bookmarkStart w:id="3" w:name="_Toc460313637"/>
      <w:bookmarkStart w:id="4" w:name="_Toc410822402"/>
      <w:bookmarkStart w:id="5" w:name="_Toc410822806"/>
      <w:bookmarkStart w:id="6" w:name="_Toc410823313"/>
      <w:bookmarkStart w:id="7" w:name="_Toc410899581"/>
      <w:r w:rsidRPr="000A7C0F">
        <w:rPr>
          <w:caps/>
          <w:snapToGrid w:val="0"/>
          <w:color w:val="000000"/>
          <w:sz w:val="18"/>
          <w:szCs w:val="18"/>
          <w:lang w:val="fr-FR" w:eastAsia="ja-JP"/>
        </w:rPr>
        <w:t>Annexe</w:t>
      </w:r>
      <w:r w:rsidR="00D900D2" w:rsidRPr="00366E28">
        <w:rPr>
          <w:snapToGrid w:val="0"/>
          <w:color w:val="000000"/>
          <w:sz w:val="18"/>
          <w:szCs w:val="18"/>
          <w:lang w:val="fr-FR" w:eastAsia="ja-JP"/>
        </w:rPr>
        <w:tab/>
      </w:r>
      <w:r w:rsidR="00EA56F4" w:rsidRPr="009C55C0">
        <w:rPr>
          <w:caps/>
          <w:sz w:val="18"/>
          <w:lang w:val="fr-FR"/>
        </w:rPr>
        <w:t>Mandat du Groupe de travail sur les techniques biochimiques et moléculaires, notamment les profils d’ADN (BMT)</w:t>
      </w:r>
    </w:p>
    <w:p w:rsidR="002730A0" w:rsidRDefault="002730A0" w:rsidP="00D047FC">
      <w:pPr>
        <w:rPr>
          <w:lang w:val="fr-FR" w:eastAsia="ja-JP"/>
        </w:rPr>
      </w:pPr>
    </w:p>
    <w:p w:rsidR="002730A0" w:rsidRPr="009C55C0" w:rsidRDefault="00D047FC" w:rsidP="00D900D2">
      <w:pPr>
        <w:keepNext/>
        <w:rPr>
          <w:lang w:val="fr-FR"/>
        </w:rPr>
      </w:pPr>
      <w:r w:rsidRPr="00366E28">
        <w:rPr>
          <w:lang w:val="fr-FR"/>
        </w:rPr>
        <w:fldChar w:fldCharType="begin"/>
      </w:r>
      <w:r w:rsidRPr="00366E28">
        <w:rPr>
          <w:lang w:val="fr-FR"/>
        </w:rPr>
        <w:instrText xml:space="preserve"> AUTONUM  </w:instrText>
      </w:r>
      <w:r w:rsidRPr="00366E28">
        <w:rPr>
          <w:lang w:val="fr-FR"/>
        </w:rPr>
        <w:fldChar w:fldCharType="end"/>
      </w:r>
      <w:r w:rsidRPr="00366E28">
        <w:rPr>
          <w:lang w:val="fr-FR"/>
        </w:rPr>
        <w:tab/>
      </w:r>
      <w:r w:rsidR="00D900D2" w:rsidRPr="009C55C0">
        <w:rPr>
          <w:lang w:val="fr-FR"/>
        </w:rPr>
        <w:t>Les abréviations ci</w:t>
      </w:r>
      <w:r w:rsidR="003F21BA" w:rsidRPr="009C55C0">
        <w:rPr>
          <w:lang w:val="fr-FR"/>
        </w:rPr>
        <w:noBreakHyphen/>
      </w:r>
      <w:r w:rsidR="00D900D2" w:rsidRPr="009C55C0">
        <w:rPr>
          <w:lang w:val="fr-FR"/>
        </w:rPr>
        <w:t>après sont utilisées dans le présent document</w:t>
      </w:r>
      <w:r w:rsidR="00F37944" w:rsidRPr="009C55C0">
        <w:rPr>
          <w:lang w:val="fr-FR"/>
        </w:rPr>
        <w:t> :</w:t>
      </w:r>
    </w:p>
    <w:p w:rsidR="002730A0" w:rsidRPr="009C55C0" w:rsidRDefault="002730A0" w:rsidP="00D047FC">
      <w:pPr>
        <w:keepNext/>
        <w:rPr>
          <w:lang w:val="fr-FR"/>
        </w:rPr>
      </w:pPr>
    </w:p>
    <w:p w:rsidR="00F37944" w:rsidRPr="009C55C0" w:rsidRDefault="00D900D2" w:rsidP="00D900D2">
      <w:pPr>
        <w:keepNext/>
        <w:tabs>
          <w:tab w:val="left" w:pos="567"/>
        </w:tabs>
        <w:ind w:left="1701" w:hanging="1134"/>
        <w:rPr>
          <w:sz w:val="18"/>
          <w:lang w:val="fr-FR"/>
        </w:rPr>
      </w:pPr>
      <w:r w:rsidRPr="009C55C0">
        <w:rPr>
          <w:sz w:val="18"/>
          <w:lang w:val="fr-FR"/>
        </w:rPr>
        <w:t>BMT</w:t>
      </w:r>
      <w:r w:rsidR="00F37944" w:rsidRPr="009C55C0">
        <w:rPr>
          <w:sz w:val="18"/>
          <w:lang w:val="fr-FR"/>
        </w:rPr>
        <w:t> :</w:t>
      </w:r>
      <w:r w:rsidRPr="009C55C0">
        <w:rPr>
          <w:sz w:val="18"/>
          <w:lang w:val="fr-FR"/>
        </w:rPr>
        <w:t xml:space="preserve"> </w:t>
      </w:r>
      <w:r w:rsidRPr="009C55C0">
        <w:rPr>
          <w:sz w:val="18"/>
          <w:lang w:val="fr-FR"/>
        </w:rPr>
        <w:tab/>
        <w:t>Groupe de travail sur les techniques biochimiques et moléculaires, notamment les profils d</w:t>
      </w:r>
      <w:r w:rsidR="00F37944" w:rsidRPr="009C55C0">
        <w:rPr>
          <w:sz w:val="18"/>
          <w:lang w:val="fr-FR"/>
        </w:rPr>
        <w:t>’</w:t>
      </w:r>
      <w:r w:rsidRPr="009C55C0">
        <w:rPr>
          <w:sz w:val="18"/>
          <w:lang w:val="fr-FR"/>
        </w:rPr>
        <w:t>ADN</w:t>
      </w:r>
    </w:p>
    <w:p w:rsidR="002730A0" w:rsidRPr="009C55C0" w:rsidRDefault="00D900D2" w:rsidP="00D900D2">
      <w:pPr>
        <w:keepNext/>
        <w:tabs>
          <w:tab w:val="left" w:pos="567"/>
        </w:tabs>
        <w:ind w:left="1701" w:hanging="1134"/>
        <w:rPr>
          <w:sz w:val="18"/>
          <w:lang w:val="fr-FR"/>
        </w:rPr>
      </w:pPr>
      <w:r w:rsidRPr="009C55C0">
        <w:rPr>
          <w:sz w:val="18"/>
          <w:lang w:val="fr-FR"/>
        </w:rPr>
        <w:t>TC</w:t>
      </w:r>
      <w:r w:rsidR="00F37944" w:rsidRPr="009C55C0">
        <w:rPr>
          <w:sz w:val="18"/>
          <w:lang w:val="fr-FR"/>
        </w:rPr>
        <w:t> :</w:t>
      </w:r>
      <w:r w:rsidR="005D3371" w:rsidRPr="009C55C0">
        <w:rPr>
          <w:sz w:val="18"/>
          <w:lang w:val="fr-FR"/>
        </w:rPr>
        <w:t xml:space="preserve"> </w:t>
      </w:r>
      <w:r w:rsidRPr="009C55C0">
        <w:rPr>
          <w:sz w:val="18"/>
          <w:lang w:val="fr-FR"/>
        </w:rPr>
        <w:tab/>
        <w:t>Comité technique</w:t>
      </w:r>
    </w:p>
    <w:p w:rsidR="002730A0" w:rsidRPr="009C55C0" w:rsidRDefault="00D900D2" w:rsidP="00D900D2">
      <w:pPr>
        <w:ind w:left="1701" w:hanging="1134"/>
        <w:rPr>
          <w:rFonts w:eastAsia="PMingLiU" w:cs="Arial"/>
          <w:sz w:val="18"/>
          <w:szCs w:val="24"/>
          <w:lang w:val="fr-FR"/>
        </w:rPr>
      </w:pPr>
      <w:r w:rsidRPr="009C55C0">
        <w:rPr>
          <w:rFonts w:eastAsia="PMingLiU" w:cs="Arial"/>
          <w:sz w:val="18"/>
          <w:szCs w:val="24"/>
          <w:lang w:val="fr-FR"/>
        </w:rPr>
        <w:t>TWA</w:t>
      </w:r>
      <w:r w:rsidR="00F37944" w:rsidRPr="009C55C0">
        <w:rPr>
          <w:rFonts w:eastAsia="PMingLiU" w:cs="Arial"/>
          <w:sz w:val="18"/>
          <w:szCs w:val="24"/>
          <w:lang w:val="fr-FR"/>
        </w:rPr>
        <w:t> :</w:t>
      </w:r>
      <w:r w:rsidRPr="009C55C0">
        <w:rPr>
          <w:rFonts w:eastAsia="PMingLiU" w:cs="Arial"/>
          <w:sz w:val="18"/>
          <w:szCs w:val="24"/>
          <w:lang w:val="fr-FR"/>
        </w:rPr>
        <w:t xml:space="preserve"> </w:t>
      </w:r>
      <w:r w:rsidRPr="009C55C0">
        <w:rPr>
          <w:rFonts w:eastAsia="PMingLiU" w:cs="Arial"/>
          <w:sz w:val="18"/>
          <w:szCs w:val="24"/>
          <w:lang w:val="fr-FR"/>
        </w:rPr>
        <w:tab/>
        <w:t>Groupe de travail technique sur les plantes agricoles</w:t>
      </w:r>
    </w:p>
    <w:p w:rsidR="002730A0" w:rsidRPr="009C55C0" w:rsidRDefault="00D900D2" w:rsidP="00D900D2">
      <w:pPr>
        <w:ind w:left="1701" w:hanging="1134"/>
        <w:rPr>
          <w:rFonts w:eastAsia="PMingLiU" w:cs="Arial"/>
          <w:sz w:val="18"/>
          <w:szCs w:val="24"/>
          <w:lang w:val="fr-FR"/>
        </w:rPr>
      </w:pPr>
      <w:r w:rsidRPr="009C55C0">
        <w:rPr>
          <w:rFonts w:eastAsia="PMingLiU" w:cs="Arial"/>
          <w:sz w:val="18"/>
          <w:szCs w:val="24"/>
          <w:lang w:val="fr-FR"/>
        </w:rPr>
        <w:t>TWC</w:t>
      </w:r>
      <w:r w:rsidR="00F37944" w:rsidRPr="009C55C0">
        <w:rPr>
          <w:rFonts w:eastAsia="PMingLiU" w:cs="Arial"/>
          <w:sz w:val="18"/>
          <w:szCs w:val="24"/>
          <w:lang w:val="fr-FR"/>
        </w:rPr>
        <w:t> :</w:t>
      </w:r>
      <w:r w:rsidRPr="009C55C0">
        <w:rPr>
          <w:rFonts w:eastAsia="PMingLiU" w:cs="Arial"/>
          <w:sz w:val="18"/>
          <w:szCs w:val="24"/>
          <w:lang w:val="fr-FR"/>
        </w:rPr>
        <w:t xml:space="preserve"> </w:t>
      </w:r>
      <w:r w:rsidRPr="009C55C0">
        <w:rPr>
          <w:rFonts w:eastAsia="PMingLiU" w:cs="Arial"/>
          <w:sz w:val="18"/>
          <w:szCs w:val="24"/>
          <w:lang w:val="fr-FR"/>
        </w:rPr>
        <w:tab/>
        <w:t>Groupe de travail technique sur les systèmes d</w:t>
      </w:r>
      <w:r w:rsidR="00F37944" w:rsidRPr="009C55C0">
        <w:rPr>
          <w:rFonts w:eastAsia="PMingLiU" w:cs="Arial"/>
          <w:sz w:val="18"/>
          <w:szCs w:val="24"/>
          <w:lang w:val="fr-FR"/>
        </w:rPr>
        <w:t>’</w:t>
      </w:r>
      <w:r w:rsidRPr="009C55C0">
        <w:rPr>
          <w:rFonts w:eastAsia="PMingLiU" w:cs="Arial"/>
          <w:sz w:val="18"/>
          <w:szCs w:val="24"/>
          <w:lang w:val="fr-FR"/>
        </w:rPr>
        <w:t>automatisation et les programmes d</w:t>
      </w:r>
      <w:r w:rsidR="00F37944" w:rsidRPr="009C55C0">
        <w:rPr>
          <w:rFonts w:eastAsia="PMingLiU" w:cs="Arial"/>
          <w:sz w:val="18"/>
          <w:szCs w:val="24"/>
          <w:lang w:val="fr-FR"/>
        </w:rPr>
        <w:t>’</w:t>
      </w:r>
      <w:r w:rsidRPr="009C55C0">
        <w:rPr>
          <w:rFonts w:eastAsia="PMingLiU" w:cs="Arial"/>
          <w:sz w:val="18"/>
          <w:szCs w:val="24"/>
          <w:lang w:val="fr-FR"/>
        </w:rPr>
        <w:t>ordinateur (TWC)</w:t>
      </w:r>
    </w:p>
    <w:p w:rsidR="002730A0" w:rsidRPr="009C55C0" w:rsidRDefault="00D900D2" w:rsidP="00D900D2">
      <w:pPr>
        <w:ind w:left="1701" w:hanging="1134"/>
        <w:rPr>
          <w:rFonts w:eastAsia="PMingLiU" w:cs="Arial"/>
          <w:sz w:val="18"/>
          <w:szCs w:val="24"/>
          <w:lang w:val="fr-FR"/>
        </w:rPr>
      </w:pPr>
      <w:r w:rsidRPr="009C55C0">
        <w:rPr>
          <w:rFonts w:eastAsia="PMingLiU" w:cs="Arial"/>
          <w:sz w:val="18"/>
          <w:szCs w:val="24"/>
          <w:lang w:val="fr-FR"/>
        </w:rPr>
        <w:t>TWF</w:t>
      </w:r>
      <w:r w:rsidR="00F37944" w:rsidRPr="009C55C0">
        <w:rPr>
          <w:rFonts w:eastAsia="PMingLiU" w:cs="Arial"/>
          <w:sz w:val="18"/>
          <w:szCs w:val="24"/>
          <w:lang w:val="fr-FR"/>
        </w:rPr>
        <w:t> :</w:t>
      </w:r>
      <w:r w:rsidRPr="009C55C0">
        <w:rPr>
          <w:rFonts w:eastAsia="PMingLiU" w:cs="Arial"/>
          <w:sz w:val="18"/>
          <w:szCs w:val="24"/>
          <w:lang w:val="fr-FR"/>
        </w:rPr>
        <w:t xml:space="preserve"> </w:t>
      </w:r>
      <w:r w:rsidRPr="009C55C0">
        <w:rPr>
          <w:rFonts w:eastAsia="PMingLiU" w:cs="Arial"/>
          <w:sz w:val="18"/>
          <w:szCs w:val="24"/>
          <w:lang w:val="fr-FR"/>
        </w:rPr>
        <w:tab/>
        <w:t>Groupe de travail technique sur les plantes fruitières</w:t>
      </w:r>
    </w:p>
    <w:p w:rsidR="002730A0" w:rsidRPr="009C55C0" w:rsidRDefault="00D900D2" w:rsidP="00D900D2">
      <w:pPr>
        <w:ind w:left="1701" w:hanging="1134"/>
        <w:rPr>
          <w:rFonts w:eastAsia="PMingLiU" w:cs="Arial"/>
          <w:sz w:val="18"/>
          <w:szCs w:val="24"/>
          <w:lang w:val="fr-FR"/>
        </w:rPr>
      </w:pPr>
      <w:r w:rsidRPr="009C55C0">
        <w:rPr>
          <w:rFonts w:eastAsia="PMingLiU" w:cs="Arial"/>
          <w:sz w:val="18"/>
          <w:szCs w:val="24"/>
          <w:lang w:val="fr-FR"/>
        </w:rPr>
        <w:t>TWO</w:t>
      </w:r>
      <w:r w:rsidR="00F37944" w:rsidRPr="009C55C0">
        <w:rPr>
          <w:rFonts w:eastAsia="PMingLiU" w:cs="Arial"/>
          <w:sz w:val="18"/>
          <w:szCs w:val="24"/>
          <w:lang w:val="fr-FR"/>
        </w:rPr>
        <w:t> :</w:t>
      </w:r>
      <w:r w:rsidRPr="009C55C0">
        <w:rPr>
          <w:rFonts w:eastAsia="PMingLiU" w:cs="Arial"/>
          <w:sz w:val="18"/>
          <w:szCs w:val="24"/>
          <w:lang w:val="fr-FR"/>
        </w:rPr>
        <w:t xml:space="preserve"> </w:t>
      </w:r>
      <w:r w:rsidRPr="009C55C0">
        <w:rPr>
          <w:rFonts w:eastAsia="PMingLiU" w:cs="Arial"/>
          <w:sz w:val="18"/>
          <w:szCs w:val="24"/>
          <w:lang w:val="fr-FR"/>
        </w:rPr>
        <w:tab/>
        <w:t>Groupe de travail technique sur les plantes ornementales et les arbres forestiers</w:t>
      </w:r>
    </w:p>
    <w:p w:rsidR="002730A0" w:rsidRPr="009C55C0" w:rsidRDefault="00D900D2" w:rsidP="00D900D2">
      <w:pPr>
        <w:ind w:left="1701" w:hanging="1134"/>
        <w:rPr>
          <w:rFonts w:eastAsia="PMingLiU" w:cs="Arial"/>
          <w:sz w:val="18"/>
          <w:szCs w:val="24"/>
          <w:lang w:val="fr-FR"/>
        </w:rPr>
      </w:pPr>
      <w:r w:rsidRPr="009C55C0">
        <w:rPr>
          <w:rFonts w:eastAsia="PMingLiU" w:cs="Arial"/>
          <w:sz w:val="18"/>
          <w:szCs w:val="24"/>
          <w:lang w:val="fr-FR"/>
        </w:rPr>
        <w:t>TWP</w:t>
      </w:r>
      <w:r w:rsidR="005D3371" w:rsidRPr="009C55C0">
        <w:rPr>
          <w:rFonts w:eastAsia="PMingLiU" w:cs="Arial"/>
          <w:sz w:val="18"/>
          <w:szCs w:val="24"/>
          <w:lang w:val="fr-FR"/>
        </w:rPr>
        <w:t> </w:t>
      </w:r>
      <w:r w:rsidRPr="009C55C0">
        <w:rPr>
          <w:rFonts w:eastAsia="PMingLiU" w:cs="Arial"/>
          <w:sz w:val="18"/>
          <w:szCs w:val="24"/>
          <w:lang w:val="fr-FR"/>
        </w:rPr>
        <w:t xml:space="preserve">: </w:t>
      </w:r>
      <w:r w:rsidRPr="009C55C0">
        <w:rPr>
          <w:rFonts w:eastAsia="PMingLiU" w:cs="Arial"/>
          <w:sz w:val="18"/>
          <w:szCs w:val="24"/>
          <w:lang w:val="fr-FR"/>
        </w:rPr>
        <w:tab/>
        <w:t>Groupes de travail technique</w:t>
      </w:r>
    </w:p>
    <w:p w:rsidR="002730A0" w:rsidRPr="009C55C0" w:rsidRDefault="00D900D2" w:rsidP="00D900D2">
      <w:pPr>
        <w:ind w:left="1701" w:hanging="1134"/>
        <w:rPr>
          <w:rFonts w:eastAsia="PMingLiU" w:cs="Arial"/>
          <w:sz w:val="18"/>
          <w:szCs w:val="24"/>
          <w:lang w:val="fr-FR"/>
        </w:rPr>
      </w:pPr>
      <w:r w:rsidRPr="009C55C0">
        <w:rPr>
          <w:rFonts w:eastAsia="PMingLiU" w:cs="Arial"/>
          <w:sz w:val="18"/>
          <w:szCs w:val="24"/>
          <w:lang w:val="fr-FR"/>
        </w:rPr>
        <w:t>TWV</w:t>
      </w:r>
      <w:r w:rsidR="00F37944" w:rsidRPr="009C55C0">
        <w:rPr>
          <w:rFonts w:eastAsia="PMingLiU" w:cs="Arial"/>
          <w:sz w:val="18"/>
          <w:szCs w:val="24"/>
          <w:lang w:val="fr-FR"/>
        </w:rPr>
        <w:t> :</w:t>
      </w:r>
      <w:r w:rsidRPr="009C55C0">
        <w:rPr>
          <w:rFonts w:eastAsia="PMingLiU" w:cs="Arial"/>
          <w:sz w:val="18"/>
          <w:szCs w:val="24"/>
          <w:lang w:val="fr-FR"/>
        </w:rPr>
        <w:t xml:space="preserve"> </w:t>
      </w:r>
      <w:r w:rsidRPr="009C55C0">
        <w:rPr>
          <w:rFonts w:eastAsia="PMingLiU" w:cs="Arial"/>
          <w:sz w:val="18"/>
          <w:szCs w:val="24"/>
          <w:lang w:val="fr-FR"/>
        </w:rPr>
        <w:tab/>
        <w:t>Groupe de travail technique sur les plantes potagères</w:t>
      </w:r>
    </w:p>
    <w:p w:rsidR="002730A0" w:rsidRPr="009C55C0" w:rsidRDefault="00D900D2" w:rsidP="00D900D2">
      <w:pPr>
        <w:ind w:left="1701" w:hanging="1134"/>
        <w:rPr>
          <w:rFonts w:eastAsia="PMingLiU" w:cs="Arial"/>
          <w:snapToGrid w:val="0"/>
          <w:sz w:val="18"/>
          <w:szCs w:val="24"/>
          <w:lang w:val="fr-FR"/>
        </w:rPr>
      </w:pPr>
      <w:r w:rsidRPr="009C55C0">
        <w:rPr>
          <w:rFonts w:eastAsia="PMingLiU" w:cs="Arial"/>
          <w:snapToGrid w:val="0"/>
          <w:sz w:val="18"/>
          <w:szCs w:val="24"/>
          <w:lang w:val="fr-FR"/>
        </w:rPr>
        <w:t>OCDE</w:t>
      </w:r>
      <w:r w:rsidR="00F37944" w:rsidRPr="009C55C0">
        <w:rPr>
          <w:rFonts w:eastAsia="PMingLiU" w:cs="Arial"/>
          <w:snapToGrid w:val="0"/>
          <w:sz w:val="18"/>
          <w:szCs w:val="24"/>
          <w:lang w:val="fr-FR"/>
        </w:rPr>
        <w:t> :</w:t>
      </w:r>
      <w:r w:rsidRPr="009C55C0">
        <w:rPr>
          <w:rFonts w:eastAsia="PMingLiU" w:cs="Arial"/>
          <w:snapToGrid w:val="0"/>
          <w:sz w:val="18"/>
          <w:szCs w:val="24"/>
          <w:lang w:val="fr-FR"/>
        </w:rPr>
        <w:t xml:space="preserve"> </w:t>
      </w:r>
      <w:r w:rsidRPr="009C55C0">
        <w:rPr>
          <w:rFonts w:eastAsia="PMingLiU" w:cs="Arial"/>
          <w:snapToGrid w:val="0"/>
          <w:sz w:val="18"/>
          <w:szCs w:val="24"/>
          <w:lang w:val="fr-FR"/>
        </w:rPr>
        <w:tab/>
        <w:t>Organisation de coopération et de développement économiques</w:t>
      </w:r>
    </w:p>
    <w:p w:rsidR="002730A0" w:rsidRPr="009C55C0" w:rsidRDefault="00D900D2" w:rsidP="00D900D2">
      <w:pPr>
        <w:ind w:left="1701" w:hanging="1134"/>
        <w:rPr>
          <w:rFonts w:cs="Arial"/>
          <w:sz w:val="18"/>
          <w:szCs w:val="24"/>
          <w:lang w:eastAsia="ja-JP"/>
        </w:rPr>
      </w:pPr>
      <w:proofErr w:type="gramStart"/>
      <w:r w:rsidRPr="009C55C0">
        <w:rPr>
          <w:rFonts w:cs="Arial"/>
          <w:sz w:val="18"/>
          <w:szCs w:val="24"/>
          <w:lang w:eastAsia="ja-JP"/>
        </w:rPr>
        <w:t>AOSA</w:t>
      </w:r>
      <w:r w:rsidR="00F37944" w:rsidRPr="009C55C0">
        <w:rPr>
          <w:rFonts w:cs="Arial"/>
          <w:sz w:val="18"/>
          <w:szCs w:val="24"/>
          <w:lang w:eastAsia="ja-JP"/>
        </w:rPr>
        <w:t> :</w:t>
      </w:r>
      <w:proofErr w:type="gramEnd"/>
      <w:r w:rsidRPr="009C55C0">
        <w:rPr>
          <w:rFonts w:cs="Arial"/>
          <w:sz w:val="18"/>
          <w:szCs w:val="24"/>
          <w:lang w:eastAsia="ja-JP"/>
        </w:rPr>
        <w:t xml:space="preserve"> </w:t>
      </w:r>
      <w:r w:rsidRPr="009C55C0">
        <w:rPr>
          <w:rFonts w:cs="Arial"/>
          <w:sz w:val="18"/>
          <w:szCs w:val="24"/>
          <w:lang w:eastAsia="ja-JP"/>
        </w:rPr>
        <w:tab/>
        <w:t>Association of Official Seed Analysts</w:t>
      </w:r>
    </w:p>
    <w:p w:rsidR="002730A0" w:rsidRPr="009C55C0" w:rsidRDefault="00D900D2" w:rsidP="00D900D2">
      <w:pPr>
        <w:ind w:left="1701" w:hanging="1134"/>
        <w:rPr>
          <w:rFonts w:cs="Arial"/>
          <w:snapToGrid w:val="0"/>
          <w:sz w:val="18"/>
          <w:szCs w:val="24"/>
          <w:lang w:val="fr-FR" w:eastAsia="ja-JP"/>
        </w:rPr>
      </w:pPr>
      <w:r w:rsidRPr="009C55C0">
        <w:rPr>
          <w:rFonts w:cs="Arial"/>
          <w:snapToGrid w:val="0"/>
          <w:sz w:val="18"/>
          <w:szCs w:val="24"/>
          <w:lang w:val="fr-FR" w:eastAsia="ja-JP"/>
        </w:rPr>
        <w:t>ISTA</w:t>
      </w:r>
      <w:r w:rsidR="00F37944" w:rsidRPr="009C55C0">
        <w:rPr>
          <w:rFonts w:cs="Arial"/>
          <w:snapToGrid w:val="0"/>
          <w:sz w:val="18"/>
          <w:szCs w:val="24"/>
          <w:lang w:val="fr-FR" w:eastAsia="ja-JP"/>
        </w:rPr>
        <w:t> :</w:t>
      </w:r>
      <w:r w:rsidRPr="009C55C0">
        <w:rPr>
          <w:rFonts w:cs="Arial"/>
          <w:snapToGrid w:val="0"/>
          <w:sz w:val="18"/>
          <w:szCs w:val="24"/>
          <w:lang w:val="fr-FR" w:eastAsia="ja-JP"/>
        </w:rPr>
        <w:t xml:space="preserve"> </w:t>
      </w:r>
      <w:r w:rsidRPr="009C55C0">
        <w:rPr>
          <w:rFonts w:cs="Arial"/>
          <w:snapToGrid w:val="0"/>
          <w:sz w:val="18"/>
          <w:szCs w:val="24"/>
          <w:lang w:val="fr-FR" w:eastAsia="ja-JP"/>
        </w:rPr>
        <w:tab/>
        <w:t>Association internationale d</w:t>
      </w:r>
      <w:r w:rsidR="00F37944" w:rsidRPr="009C55C0">
        <w:rPr>
          <w:rFonts w:cs="Arial"/>
          <w:snapToGrid w:val="0"/>
          <w:sz w:val="18"/>
          <w:szCs w:val="24"/>
          <w:lang w:val="fr-FR" w:eastAsia="ja-JP"/>
        </w:rPr>
        <w:t>’</w:t>
      </w:r>
      <w:r w:rsidRPr="009C55C0">
        <w:rPr>
          <w:rFonts w:cs="Arial"/>
          <w:snapToGrid w:val="0"/>
          <w:sz w:val="18"/>
          <w:szCs w:val="24"/>
          <w:lang w:val="fr-FR" w:eastAsia="ja-JP"/>
        </w:rPr>
        <w:t>essais de semences</w:t>
      </w:r>
    </w:p>
    <w:p w:rsidR="002730A0" w:rsidRPr="009C55C0" w:rsidRDefault="00D900D2" w:rsidP="00D900D2">
      <w:pPr>
        <w:ind w:left="1701" w:hanging="1134"/>
        <w:rPr>
          <w:sz w:val="18"/>
          <w:lang w:val="fr-FR"/>
        </w:rPr>
      </w:pPr>
      <w:r w:rsidRPr="009C55C0">
        <w:rPr>
          <w:sz w:val="18"/>
          <w:lang w:val="fr-FR"/>
        </w:rPr>
        <w:t>CIOPORA</w:t>
      </w:r>
      <w:r w:rsidR="00F37944" w:rsidRPr="009C55C0">
        <w:rPr>
          <w:sz w:val="18"/>
          <w:lang w:val="fr-FR"/>
        </w:rPr>
        <w:t> :</w:t>
      </w:r>
      <w:r w:rsidRPr="009C55C0">
        <w:rPr>
          <w:sz w:val="18"/>
          <w:lang w:val="fr-FR"/>
        </w:rPr>
        <w:t xml:space="preserve"> </w:t>
      </w:r>
      <w:r w:rsidRPr="009C55C0">
        <w:rPr>
          <w:sz w:val="18"/>
          <w:lang w:val="fr-FR"/>
        </w:rPr>
        <w:tab/>
        <w:t>Communauté internationale des obtenteurs de plantes ornementales et fruitières à reproduction asexuée</w:t>
      </w:r>
    </w:p>
    <w:p w:rsidR="002730A0" w:rsidRDefault="002730A0" w:rsidP="00EF141C">
      <w:pPr>
        <w:rPr>
          <w:snapToGrid w:val="0"/>
          <w:lang w:val="fr-FR" w:eastAsia="ja-JP"/>
        </w:rPr>
      </w:pPr>
    </w:p>
    <w:p w:rsidR="002730A0" w:rsidRDefault="002730A0" w:rsidP="00EF141C">
      <w:pPr>
        <w:rPr>
          <w:snapToGrid w:val="0"/>
          <w:lang w:val="fr-FR" w:eastAsia="ja-JP"/>
        </w:rPr>
      </w:pPr>
    </w:p>
    <w:p w:rsidR="002730A0" w:rsidRPr="00EA56F4" w:rsidRDefault="00EA56F4" w:rsidP="007D0D5D">
      <w:pPr>
        <w:pStyle w:val="Heading1"/>
      </w:pPr>
      <w:bookmarkStart w:id="8" w:name="_Toc524449940"/>
      <w:r w:rsidRPr="00EA56F4">
        <w:t>Faits nouveaux survenus au sein des groupes de travail techniques en 2017</w:t>
      </w:r>
      <w:bookmarkEnd w:id="8"/>
    </w:p>
    <w:p w:rsidR="002730A0" w:rsidRDefault="002730A0" w:rsidP="00EF141C">
      <w:pPr>
        <w:rPr>
          <w:rFonts w:eastAsia="MS Mincho"/>
          <w:snapToGrid w:val="0"/>
          <w:lang w:val="fr-FR" w:eastAsia="ja-JP"/>
        </w:rPr>
      </w:pPr>
    </w:p>
    <w:p w:rsidR="002730A0" w:rsidRDefault="00EF141C" w:rsidP="009B42E4">
      <w:pPr>
        <w:rPr>
          <w:snapToGrid w:val="0"/>
          <w:color w:val="000000"/>
          <w:highlight w:val="yellow"/>
          <w:lang w:val="fr-FR" w:eastAsia="ja-JP"/>
        </w:rPr>
      </w:pPr>
      <w:r w:rsidRPr="00366E28">
        <w:rPr>
          <w:rFonts w:cs="Arial"/>
          <w:lang w:val="fr-FR"/>
        </w:rPr>
        <w:fldChar w:fldCharType="begin"/>
      </w:r>
      <w:r w:rsidRPr="00366E28">
        <w:rPr>
          <w:rFonts w:cs="Arial"/>
          <w:lang w:val="fr-FR"/>
        </w:rPr>
        <w:instrText xml:space="preserve"> AUTONUM  </w:instrText>
      </w:r>
      <w:r w:rsidRPr="00366E28">
        <w:rPr>
          <w:rFonts w:cs="Arial"/>
          <w:lang w:val="fr-FR"/>
        </w:rPr>
        <w:fldChar w:fldCharType="end"/>
      </w:r>
      <w:r w:rsidRPr="00366E28">
        <w:rPr>
          <w:rFonts w:cs="Arial"/>
          <w:lang w:val="fr-FR"/>
        </w:rPr>
        <w:tab/>
      </w:r>
      <w:r w:rsidR="009B42E4" w:rsidRPr="00366E28">
        <w:rPr>
          <w:rFonts w:cs="Arial"/>
          <w:color w:val="000000"/>
          <w:lang w:val="fr-FR"/>
        </w:rPr>
        <w:t xml:space="preserve">À leurs sessions </w:t>
      </w:r>
      <w:r w:rsidR="00F37944" w:rsidRPr="00366E28">
        <w:rPr>
          <w:rFonts w:cs="Arial"/>
          <w:color w:val="000000"/>
          <w:lang w:val="fr-FR"/>
        </w:rPr>
        <w:t>en</w:t>
      </w:r>
      <w:r w:rsidR="00F37944">
        <w:rPr>
          <w:rFonts w:cs="Arial"/>
          <w:color w:val="000000"/>
          <w:lang w:val="fr-FR"/>
        </w:rPr>
        <w:t> </w:t>
      </w:r>
      <w:r w:rsidR="00F37944" w:rsidRPr="00366E28">
        <w:rPr>
          <w:rFonts w:cs="Arial"/>
          <w:color w:val="000000"/>
          <w:lang w:val="fr-FR"/>
        </w:rPr>
        <w:t>2017</w:t>
      </w:r>
      <w:r w:rsidR="009B42E4" w:rsidRPr="00366E28">
        <w:rPr>
          <w:rFonts w:cs="Arial"/>
          <w:color w:val="000000"/>
          <w:lang w:val="fr-FR"/>
        </w:rPr>
        <w:t>,</w:t>
      </w:r>
      <w:r w:rsidR="00F37944" w:rsidRPr="00366E28">
        <w:rPr>
          <w:rFonts w:cs="Arial"/>
          <w:color w:val="000000"/>
          <w:lang w:val="fr-FR"/>
        </w:rPr>
        <w:t xml:space="preserve"> le</w:t>
      </w:r>
      <w:r w:rsidR="00F37944">
        <w:rPr>
          <w:rFonts w:cs="Arial"/>
          <w:color w:val="000000"/>
          <w:lang w:val="fr-FR"/>
        </w:rPr>
        <w:t> </w:t>
      </w:r>
      <w:r w:rsidR="00F37944" w:rsidRPr="00366E28">
        <w:rPr>
          <w:rFonts w:cs="Arial"/>
          <w:color w:val="000000"/>
          <w:lang w:val="fr-FR"/>
        </w:rPr>
        <w:t>TWA</w:t>
      </w:r>
      <w:r w:rsidR="009B42E4" w:rsidRPr="00366E28">
        <w:rPr>
          <w:rFonts w:cs="Arial"/>
          <w:color w:val="000000"/>
          <w:lang w:val="fr-FR"/>
        </w:rPr>
        <w:t>,</w:t>
      </w:r>
      <w:r w:rsidR="00F37944" w:rsidRPr="00366E28">
        <w:rPr>
          <w:rFonts w:cs="Arial"/>
          <w:color w:val="000000"/>
          <w:lang w:val="fr-FR"/>
        </w:rPr>
        <w:t xml:space="preserve"> le</w:t>
      </w:r>
      <w:r w:rsidR="00F37944">
        <w:rPr>
          <w:rFonts w:cs="Arial"/>
          <w:color w:val="000000"/>
          <w:lang w:val="fr-FR"/>
        </w:rPr>
        <w:t> </w:t>
      </w:r>
      <w:r w:rsidR="00F37944" w:rsidRPr="00366E28">
        <w:rPr>
          <w:rFonts w:cs="Arial"/>
          <w:color w:val="000000"/>
          <w:lang w:val="fr-FR"/>
        </w:rPr>
        <w:t>TWV</w:t>
      </w:r>
      <w:r w:rsidR="009B42E4" w:rsidRPr="00366E28">
        <w:rPr>
          <w:rFonts w:cs="Arial"/>
          <w:color w:val="000000"/>
          <w:lang w:val="fr-FR"/>
        </w:rPr>
        <w:t>,</w:t>
      </w:r>
      <w:r w:rsidR="00F37944" w:rsidRPr="00366E28">
        <w:rPr>
          <w:rFonts w:cs="Arial"/>
          <w:color w:val="000000"/>
          <w:lang w:val="fr-FR"/>
        </w:rPr>
        <w:t xml:space="preserve"> le</w:t>
      </w:r>
      <w:r w:rsidR="00F37944">
        <w:rPr>
          <w:rFonts w:cs="Arial"/>
          <w:color w:val="000000"/>
          <w:lang w:val="fr-FR"/>
        </w:rPr>
        <w:t> </w:t>
      </w:r>
      <w:r w:rsidR="00F37944" w:rsidRPr="00366E28">
        <w:rPr>
          <w:rFonts w:cs="Arial"/>
          <w:color w:val="000000"/>
          <w:lang w:val="fr-FR"/>
        </w:rPr>
        <w:t>TWO</w:t>
      </w:r>
      <w:r w:rsidR="009B42E4" w:rsidRPr="00366E28">
        <w:rPr>
          <w:rFonts w:cs="Arial"/>
          <w:color w:val="000000"/>
          <w:lang w:val="fr-FR"/>
        </w:rPr>
        <w:t>,</w:t>
      </w:r>
      <w:r w:rsidR="00F37944" w:rsidRPr="00366E28">
        <w:rPr>
          <w:rFonts w:cs="Arial"/>
          <w:color w:val="000000"/>
          <w:lang w:val="fr-FR"/>
        </w:rPr>
        <w:t xml:space="preserve"> le</w:t>
      </w:r>
      <w:r w:rsidR="00F37944">
        <w:rPr>
          <w:rFonts w:cs="Arial"/>
          <w:color w:val="000000"/>
          <w:lang w:val="fr-FR"/>
        </w:rPr>
        <w:t> </w:t>
      </w:r>
      <w:r w:rsidR="00F37944" w:rsidRPr="00366E28">
        <w:rPr>
          <w:rFonts w:cs="Arial"/>
          <w:color w:val="000000"/>
          <w:lang w:val="fr-FR"/>
        </w:rPr>
        <w:t>TWF</w:t>
      </w:r>
      <w:r w:rsidR="009B42E4" w:rsidRPr="00366E28">
        <w:rPr>
          <w:rFonts w:cs="Arial"/>
          <w:color w:val="000000"/>
          <w:lang w:val="fr-FR"/>
        </w:rPr>
        <w:t xml:space="preserve"> et</w:t>
      </w:r>
      <w:r w:rsidR="00F37944" w:rsidRPr="00366E28">
        <w:rPr>
          <w:rFonts w:cs="Arial"/>
          <w:color w:val="000000"/>
          <w:lang w:val="fr-FR"/>
        </w:rPr>
        <w:t xml:space="preserve"> le</w:t>
      </w:r>
      <w:r w:rsidR="00F37944">
        <w:rPr>
          <w:rFonts w:cs="Arial"/>
          <w:color w:val="000000"/>
          <w:lang w:val="fr-FR"/>
        </w:rPr>
        <w:t> </w:t>
      </w:r>
      <w:r w:rsidR="00F37944" w:rsidRPr="00366E28">
        <w:rPr>
          <w:rFonts w:cs="Arial"/>
          <w:color w:val="000000"/>
          <w:lang w:val="fr-FR"/>
        </w:rPr>
        <w:t>TWC</w:t>
      </w:r>
      <w:r w:rsidR="009B42E4" w:rsidRPr="00366E28">
        <w:rPr>
          <w:rFonts w:cs="Arial"/>
          <w:color w:val="000000"/>
          <w:lang w:val="fr-FR"/>
        </w:rPr>
        <w:t xml:space="preserve"> ont examiné le document TWP/1/7 “</w:t>
      </w:r>
      <w:proofErr w:type="spellStart"/>
      <w:r w:rsidR="009B42E4" w:rsidRPr="00366E28">
        <w:rPr>
          <w:rFonts w:cs="Arial"/>
          <w:color w:val="000000"/>
          <w:lang w:val="fr-FR"/>
        </w:rPr>
        <w:t>Molecular</w:t>
      </w:r>
      <w:proofErr w:type="spellEnd"/>
      <w:r w:rsidR="009B42E4" w:rsidRPr="00366E28">
        <w:rPr>
          <w:rFonts w:cs="Arial"/>
          <w:color w:val="000000"/>
          <w:lang w:val="fr-FR"/>
        </w:rPr>
        <w:t xml:space="preserve"> Techniques”.</w:t>
      </w:r>
    </w:p>
    <w:p w:rsidR="002730A0" w:rsidRDefault="002730A0" w:rsidP="00EF141C">
      <w:pPr>
        <w:rPr>
          <w:color w:val="000000"/>
          <w:highlight w:val="yellow"/>
          <w:lang w:val="fr-FR" w:eastAsia="ja-JP"/>
        </w:rPr>
      </w:pPr>
    </w:p>
    <w:p w:rsidR="00EF141C" w:rsidRPr="00366E28" w:rsidRDefault="00EF141C" w:rsidP="008E4B5A">
      <w:pPr>
        <w:rPr>
          <w:rFonts w:eastAsia="MS Mincho" w:cs="Arial"/>
          <w:lang w:val="fr-FR" w:eastAsia="ja-JP"/>
        </w:rPr>
      </w:pPr>
      <w:r w:rsidRPr="00366E28">
        <w:rPr>
          <w:rFonts w:eastAsiaTheme="minorEastAsia" w:cs="Arial"/>
          <w:lang w:val="fr-FR" w:eastAsia="ja-JP"/>
        </w:rPr>
        <w:fldChar w:fldCharType="begin"/>
      </w:r>
      <w:r w:rsidRPr="00366E28">
        <w:rPr>
          <w:rFonts w:eastAsiaTheme="minorEastAsia" w:cs="Arial"/>
          <w:lang w:val="fr-FR" w:eastAsia="ja-JP"/>
        </w:rPr>
        <w:instrText xml:space="preserve"> AUTONUM  </w:instrText>
      </w:r>
      <w:r w:rsidRPr="00366E28">
        <w:rPr>
          <w:rFonts w:eastAsiaTheme="minorEastAsia" w:cs="Arial"/>
          <w:lang w:val="fr-FR" w:eastAsia="ja-JP"/>
        </w:rPr>
        <w:fldChar w:fldCharType="end"/>
      </w:r>
      <w:r w:rsidRPr="00366E28">
        <w:rPr>
          <w:rFonts w:eastAsiaTheme="minorEastAsia" w:cs="Arial"/>
          <w:lang w:val="fr-FR" w:eastAsia="ja-JP"/>
        </w:rPr>
        <w:tab/>
      </w:r>
      <w:r w:rsidR="009B42E4" w:rsidRPr="00366E28">
        <w:rPr>
          <w:rFonts w:eastAsiaTheme="minorEastAsia" w:cs="Arial"/>
          <w:color w:val="000000"/>
          <w:lang w:val="fr-FR" w:eastAsia="ja-JP"/>
        </w:rPr>
        <w:t xml:space="preserve">À sa </w:t>
      </w:r>
      <w:r w:rsidR="00B86656">
        <w:rPr>
          <w:rFonts w:eastAsiaTheme="minorEastAsia" w:cs="Arial"/>
          <w:color w:val="000000"/>
          <w:lang w:val="fr-FR" w:eastAsia="ja-JP"/>
        </w:rPr>
        <w:t>cinquante</w:t>
      </w:r>
      <w:r w:rsidR="00F37944">
        <w:rPr>
          <w:rFonts w:eastAsiaTheme="minorEastAsia" w:cs="Arial"/>
          <w:color w:val="000000"/>
          <w:lang w:val="fr-FR" w:eastAsia="ja-JP"/>
        </w:rPr>
        <w:t> et unième session</w:t>
      </w:r>
      <w:r w:rsidR="009B42E4" w:rsidRPr="00366E28">
        <w:rPr>
          <w:rFonts w:eastAsiaTheme="minorEastAsia" w:cs="Arial"/>
          <w:color w:val="000000"/>
          <w:lang w:val="fr-FR" w:eastAsia="ja-JP"/>
        </w:rPr>
        <w:t xml:space="preserve"> tenue à </w:t>
      </w:r>
      <w:proofErr w:type="spellStart"/>
      <w:r w:rsidR="009B42E4" w:rsidRPr="00366E28">
        <w:rPr>
          <w:rFonts w:eastAsiaTheme="minorEastAsia" w:cs="Arial"/>
          <w:color w:val="000000"/>
          <w:lang w:val="fr-FR" w:eastAsia="ja-JP"/>
        </w:rPr>
        <w:t>Roelofarendsveen</w:t>
      </w:r>
      <w:proofErr w:type="spellEnd"/>
      <w:r w:rsidR="009B42E4" w:rsidRPr="00366E28">
        <w:rPr>
          <w:rFonts w:eastAsiaTheme="minorEastAsia" w:cs="Arial"/>
          <w:color w:val="000000"/>
          <w:lang w:val="fr-FR" w:eastAsia="ja-JP"/>
        </w:rPr>
        <w:t xml:space="preserve"> (Pays</w:t>
      </w:r>
      <w:r w:rsidR="003F21BA">
        <w:rPr>
          <w:rFonts w:eastAsiaTheme="minorEastAsia" w:cs="Arial"/>
          <w:color w:val="000000"/>
          <w:lang w:val="fr-FR" w:eastAsia="ja-JP"/>
        </w:rPr>
        <w:noBreakHyphen/>
      </w:r>
      <w:r w:rsidR="009B42E4" w:rsidRPr="00366E28">
        <w:rPr>
          <w:rFonts w:eastAsiaTheme="minorEastAsia" w:cs="Arial"/>
          <w:color w:val="000000"/>
          <w:lang w:val="fr-FR" w:eastAsia="ja-JP"/>
        </w:rPr>
        <w:t xml:space="preserve">Bas) du 3 au </w:t>
      </w:r>
      <w:r w:rsidR="00F37944" w:rsidRPr="00366E28">
        <w:rPr>
          <w:rFonts w:eastAsiaTheme="minorEastAsia" w:cs="Arial"/>
          <w:color w:val="000000"/>
          <w:lang w:val="fr-FR" w:eastAsia="ja-JP"/>
        </w:rPr>
        <w:t>7</w:t>
      </w:r>
      <w:r w:rsidR="00F37944">
        <w:rPr>
          <w:rFonts w:eastAsiaTheme="minorEastAsia" w:cs="Arial"/>
          <w:color w:val="000000"/>
          <w:lang w:val="fr-FR" w:eastAsia="ja-JP"/>
        </w:rPr>
        <w:t> </w:t>
      </w:r>
      <w:r w:rsidR="00F37944" w:rsidRPr="00366E28">
        <w:rPr>
          <w:rFonts w:eastAsiaTheme="minorEastAsia" w:cs="Arial"/>
          <w:color w:val="000000"/>
          <w:lang w:val="fr-FR" w:eastAsia="ja-JP"/>
        </w:rPr>
        <w:t>juillet</w:t>
      </w:r>
      <w:r w:rsidR="00F37944">
        <w:rPr>
          <w:rFonts w:eastAsiaTheme="minorEastAsia" w:cs="Arial"/>
          <w:color w:val="000000"/>
          <w:lang w:val="fr-FR" w:eastAsia="ja-JP"/>
        </w:rPr>
        <w:t> </w:t>
      </w:r>
      <w:r w:rsidR="00F37944" w:rsidRPr="00366E28">
        <w:rPr>
          <w:rFonts w:eastAsiaTheme="minorEastAsia" w:cs="Arial"/>
          <w:color w:val="000000"/>
          <w:lang w:val="fr-FR" w:eastAsia="ja-JP"/>
        </w:rPr>
        <w:t>20</w:t>
      </w:r>
      <w:r w:rsidR="009B42E4" w:rsidRPr="00366E28">
        <w:rPr>
          <w:rFonts w:eastAsiaTheme="minorEastAsia" w:cs="Arial"/>
          <w:color w:val="000000"/>
          <w:lang w:val="fr-FR" w:eastAsia="ja-JP"/>
        </w:rPr>
        <w:t>17,</w:t>
      </w:r>
      <w:r w:rsidR="00F37944" w:rsidRPr="00366E28">
        <w:rPr>
          <w:rFonts w:eastAsiaTheme="minorEastAsia" w:cs="Arial"/>
          <w:color w:val="000000"/>
          <w:lang w:val="fr-FR" w:eastAsia="ja-JP"/>
        </w:rPr>
        <w:t xml:space="preserve"> le</w:t>
      </w:r>
      <w:r w:rsidR="00F37944">
        <w:rPr>
          <w:rFonts w:eastAsiaTheme="minorEastAsia" w:cs="Arial"/>
          <w:color w:val="000000"/>
          <w:lang w:val="fr-FR" w:eastAsia="ja-JP"/>
        </w:rPr>
        <w:t> </w:t>
      </w:r>
      <w:r w:rsidR="00F37944" w:rsidRPr="00366E28">
        <w:rPr>
          <w:rFonts w:eastAsiaTheme="minorEastAsia" w:cs="Arial"/>
          <w:color w:val="000000"/>
          <w:lang w:val="fr-FR" w:eastAsia="ja-JP"/>
        </w:rPr>
        <w:t>TWV</w:t>
      </w:r>
      <w:r w:rsidR="009B42E4" w:rsidRPr="00366E28">
        <w:rPr>
          <w:rFonts w:eastAsiaTheme="minorEastAsia" w:cs="Arial"/>
          <w:color w:val="000000"/>
          <w:lang w:val="fr-FR" w:eastAsia="ja-JP"/>
        </w:rPr>
        <w:t xml:space="preserve"> a assisté aux exposés suivants, qui sont reproduits dans les annexes du document </w:t>
      </w:r>
      <w:hyperlink r:id="rId8" w:history="1">
        <w:r w:rsidR="009B42E4" w:rsidRPr="00366E28">
          <w:rPr>
            <w:rStyle w:val="Hyperlink"/>
            <w:rFonts w:cs="Arial"/>
            <w:lang w:val="fr-FR"/>
          </w:rPr>
          <w:t>TWV/51/2</w:t>
        </w:r>
        <w:r w:rsidR="005D3371">
          <w:rPr>
            <w:rStyle w:val="Hyperlink"/>
            <w:rFonts w:cs="Arial"/>
            <w:lang w:val="fr-FR"/>
          </w:rPr>
          <w:t> </w:t>
        </w:r>
        <w:proofErr w:type="spellStart"/>
        <w:r w:rsidR="009B42E4" w:rsidRPr="00366E28">
          <w:rPr>
            <w:rStyle w:val="Hyperlink"/>
            <w:rFonts w:cs="Arial"/>
            <w:lang w:val="fr-FR"/>
          </w:rPr>
          <w:t>Rev</w:t>
        </w:r>
        <w:proofErr w:type="spellEnd"/>
        <w:r w:rsidR="009B42E4" w:rsidRPr="00366E28">
          <w:rPr>
            <w:rStyle w:val="Hyperlink"/>
            <w:rFonts w:cs="Arial"/>
            <w:lang w:val="fr-FR"/>
          </w:rPr>
          <w:t>.</w:t>
        </w:r>
      </w:hyperlink>
      <w:r w:rsidR="009B42E4" w:rsidRPr="00366E28">
        <w:rPr>
          <w:rFonts w:eastAsiaTheme="minorEastAsia" w:cs="Arial"/>
          <w:color w:val="000000"/>
          <w:lang w:val="fr-FR" w:eastAsia="ja-JP"/>
        </w:rPr>
        <w:t xml:space="preserve"> (par ordre alphabétique) </w:t>
      </w:r>
      <w:r w:rsidR="00423099">
        <w:rPr>
          <w:rFonts w:eastAsiaTheme="minorEastAsia" w:cs="Arial"/>
          <w:color w:val="000000"/>
          <w:lang w:val="fr-FR" w:eastAsia="ja-JP"/>
        </w:rPr>
        <w:t>(</w:t>
      </w:r>
      <w:r w:rsidR="009B42E4" w:rsidRPr="00366E28">
        <w:rPr>
          <w:rFonts w:eastAsiaTheme="minorEastAsia" w:cs="Arial"/>
          <w:color w:val="000000"/>
          <w:lang w:val="fr-FR" w:eastAsia="ja-JP"/>
        </w:rPr>
        <w:t xml:space="preserve">voir le </w:t>
      </w:r>
      <w:r w:rsidR="00F37944" w:rsidRPr="00366E28">
        <w:rPr>
          <w:rFonts w:eastAsiaTheme="minorEastAsia" w:cs="Arial"/>
          <w:color w:val="000000"/>
          <w:lang w:val="fr-FR" w:eastAsia="ja-JP"/>
        </w:rPr>
        <w:t>paragraphe</w:t>
      </w:r>
      <w:r w:rsidR="00F37944">
        <w:rPr>
          <w:rFonts w:eastAsiaTheme="minorEastAsia" w:cs="Arial"/>
          <w:color w:val="000000"/>
          <w:lang w:val="fr-FR" w:eastAsia="ja-JP"/>
        </w:rPr>
        <w:t> </w:t>
      </w:r>
      <w:r w:rsidR="00F37944" w:rsidRPr="00366E28">
        <w:rPr>
          <w:rFonts w:eastAsiaTheme="minorEastAsia" w:cs="Arial"/>
          <w:color w:val="000000"/>
          <w:lang w:val="fr-FR" w:eastAsia="ja-JP"/>
        </w:rPr>
        <w:t>1</w:t>
      </w:r>
      <w:r w:rsidR="009B42E4" w:rsidRPr="00366E28">
        <w:rPr>
          <w:rFonts w:eastAsiaTheme="minorEastAsia" w:cs="Arial"/>
          <w:color w:val="000000"/>
          <w:lang w:val="fr-FR" w:eastAsia="ja-JP"/>
        </w:rPr>
        <w:t>51 du document TWV/51/16 “Report”)</w:t>
      </w:r>
      <w:r w:rsidR="00F37944">
        <w:rPr>
          <w:rFonts w:eastAsiaTheme="minorEastAsia" w:cs="Arial"/>
          <w:color w:val="000000"/>
          <w:lang w:val="fr-FR" w:eastAsia="ja-JP"/>
        </w:rPr>
        <w:t> :</w:t>
      </w:r>
    </w:p>
    <w:tbl>
      <w:tblPr>
        <w:tblW w:w="9044"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44"/>
      </w:tblGrid>
      <w:tr w:rsidR="00EF141C" w:rsidRPr="00FF5F7B" w:rsidTr="00011BAA">
        <w:tc>
          <w:tcPr>
            <w:tcW w:w="9044" w:type="dxa"/>
            <w:vAlign w:val="center"/>
          </w:tcPr>
          <w:p w:rsidR="00EF141C" w:rsidRPr="00366E28" w:rsidRDefault="00EF141C" w:rsidP="00147CF3">
            <w:pPr>
              <w:keepNext/>
              <w:keepLines/>
              <w:spacing w:before="120" w:after="120"/>
              <w:rPr>
                <w:lang w:val="fr-FR"/>
              </w:rPr>
            </w:pPr>
            <w:r w:rsidRPr="00366E28">
              <w:rPr>
                <w:lang w:val="fr-FR"/>
              </w:rPr>
              <w:t>a)</w:t>
            </w:r>
            <w:r w:rsidRPr="00366E28">
              <w:rPr>
                <w:lang w:val="fr-FR"/>
              </w:rPr>
              <w:tab/>
              <w:t xml:space="preserve">“Management of </w:t>
            </w:r>
            <w:proofErr w:type="spellStart"/>
            <w:r w:rsidRPr="00366E28">
              <w:rPr>
                <w:lang w:val="fr-FR"/>
              </w:rPr>
              <w:t>variety</w:t>
            </w:r>
            <w:proofErr w:type="spellEnd"/>
            <w:r w:rsidRPr="00366E28">
              <w:rPr>
                <w:lang w:val="fr-FR"/>
              </w:rPr>
              <w:t xml:space="preserve"> collections</w:t>
            </w:r>
            <w:r w:rsidR="00F37944">
              <w:rPr>
                <w:lang w:val="fr-FR"/>
              </w:rPr>
              <w:t xml:space="preserve"> – </w:t>
            </w:r>
            <w:r w:rsidRPr="00366E28">
              <w:rPr>
                <w:lang w:val="fr-FR"/>
              </w:rPr>
              <w:t xml:space="preserve">How </w:t>
            </w:r>
            <w:proofErr w:type="spellStart"/>
            <w:r w:rsidRPr="00366E28">
              <w:rPr>
                <w:lang w:val="fr-FR"/>
              </w:rPr>
              <w:t>we</w:t>
            </w:r>
            <w:proofErr w:type="spellEnd"/>
            <w:r w:rsidRPr="00366E28">
              <w:rPr>
                <w:lang w:val="fr-FR"/>
              </w:rPr>
              <w:t xml:space="preserve"> use </w:t>
            </w:r>
            <w:proofErr w:type="spellStart"/>
            <w:r w:rsidRPr="00366E28">
              <w:rPr>
                <w:lang w:val="fr-FR"/>
              </w:rPr>
              <w:t>molecular</w:t>
            </w:r>
            <w:proofErr w:type="spellEnd"/>
            <w:r w:rsidRPr="00366E28">
              <w:rPr>
                <w:lang w:val="fr-FR"/>
              </w:rPr>
              <w:t xml:space="preserve"> techniques in France” </w:t>
            </w:r>
            <w:r w:rsidR="00147CF3">
              <w:rPr>
                <w:lang w:val="fr-FR"/>
              </w:rPr>
              <w:t>présenté par un expert de la France</w:t>
            </w:r>
          </w:p>
        </w:tc>
      </w:tr>
      <w:tr w:rsidR="00EF141C" w:rsidRPr="00366E28" w:rsidTr="00011BAA">
        <w:tc>
          <w:tcPr>
            <w:tcW w:w="9044" w:type="dxa"/>
            <w:vAlign w:val="center"/>
          </w:tcPr>
          <w:p w:rsidR="00EF141C" w:rsidRPr="00366E28" w:rsidRDefault="00EF141C" w:rsidP="00147CF3">
            <w:pPr>
              <w:keepNext/>
              <w:keepLines/>
              <w:spacing w:before="120" w:after="120"/>
              <w:rPr>
                <w:lang w:val="fr-FR"/>
              </w:rPr>
            </w:pPr>
            <w:r w:rsidRPr="00366E28">
              <w:rPr>
                <w:snapToGrid w:val="0"/>
                <w:lang w:val="fr-FR"/>
              </w:rPr>
              <w:t>b)</w:t>
            </w:r>
            <w:r w:rsidRPr="00366E28">
              <w:rPr>
                <w:snapToGrid w:val="0"/>
                <w:lang w:val="fr-FR"/>
              </w:rPr>
              <w:tab/>
            </w:r>
            <w:r w:rsidRPr="00366E28">
              <w:rPr>
                <w:rFonts w:cs="Arial"/>
                <w:lang w:val="fr-FR"/>
              </w:rPr>
              <w:t>“</w:t>
            </w:r>
            <w:proofErr w:type="spellStart"/>
            <w:r w:rsidRPr="00366E28">
              <w:rPr>
                <w:rFonts w:cs="Arial"/>
                <w:lang w:val="fr-FR"/>
              </w:rPr>
              <w:t>Onion</w:t>
            </w:r>
            <w:proofErr w:type="spellEnd"/>
            <w:r w:rsidR="00F37944">
              <w:rPr>
                <w:rFonts w:cs="Arial"/>
                <w:lang w:val="fr-FR"/>
              </w:rPr>
              <w:t>-</w:t>
            </w:r>
            <w:r w:rsidRPr="00366E28">
              <w:rPr>
                <w:rFonts w:cs="Arial"/>
                <w:lang w:val="fr-FR"/>
              </w:rPr>
              <w:t xml:space="preserve"> </w:t>
            </w:r>
            <w:proofErr w:type="spellStart"/>
            <w:r w:rsidRPr="00366E28">
              <w:rPr>
                <w:rFonts w:cs="Arial"/>
                <w:lang w:val="fr-FR"/>
              </w:rPr>
              <w:t>Managing</w:t>
            </w:r>
            <w:proofErr w:type="spellEnd"/>
            <w:r w:rsidRPr="00366E28">
              <w:rPr>
                <w:rFonts w:cs="Arial"/>
                <w:lang w:val="fr-FR"/>
              </w:rPr>
              <w:t xml:space="preserve"> the </w:t>
            </w:r>
            <w:proofErr w:type="spellStart"/>
            <w:r w:rsidRPr="00366E28">
              <w:rPr>
                <w:rFonts w:cs="Arial"/>
                <w:lang w:val="fr-FR"/>
              </w:rPr>
              <w:t>variety</w:t>
            </w:r>
            <w:proofErr w:type="spellEnd"/>
            <w:r w:rsidRPr="00366E28">
              <w:rPr>
                <w:rFonts w:cs="Arial"/>
                <w:lang w:val="fr-FR"/>
              </w:rPr>
              <w:t xml:space="preserve"> collection </w:t>
            </w:r>
            <w:proofErr w:type="spellStart"/>
            <w:r w:rsidRPr="00366E28">
              <w:rPr>
                <w:rFonts w:cs="Arial"/>
                <w:lang w:val="fr-FR"/>
              </w:rPr>
              <w:t>with</w:t>
            </w:r>
            <w:proofErr w:type="spellEnd"/>
            <w:r w:rsidRPr="00366E28">
              <w:rPr>
                <w:rFonts w:cs="Arial"/>
                <w:lang w:val="fr-FR"/>
              </w:rPr>
              <w:t xml:space="preserve"> the use of DNA information” </w:t>
            </w:r>
            <w:r w:rsidR="00147CF3">
              <w:rPr>
                <w:lang w:val="fr-FR"/>
              </w:rPr>
              <w:t>présenté par un expert des Pays</w:t>
            </w:r>
            <w:r w:rsidR="00F37944">
              <w:rPr>
                <w:lang w:val="fr-FR"/>
              </w:rPr>
              <w:t>-</w:t>
            </w:r>
            <w:r w:rsidR="00147CF3">
              <w:rPr>
                <w:lang w:val="fr-FR"/>
              </w:rPr>
              <w:t>Bas</w:t>
            </w:r>
          </w:p>
        </w:tc>
      </w:tr>
      <w:tr w:rsidR="00EF141C" w:rsidRPr="00FF5F7B" w:rsidTr="00011BAA">
        <w:tc>
          <w:tcPr>
            <w:tcW w:w="9044" w:type="dxa"/>
            <w:vAlign w:val="center"/>
          </w:tcPr>
          <w:p w:rsidR="00EF141C" w:rsidRPr="00366E28" w:rsidRDefault="00EF141C" w:rsidP="003E1480">
            <w:pPr>
              <w:keepNext/>
              <w:keepLines/>
              <w:spacing w:before="120" w:after="120"/>
              <w:rPr>
                <w:lang w:val="fr-FR"/>
              </w:rPr>
            </w:pPr>
            <w:r w:rsidRPr="00366E28">
              <w:rPr>
                <w:snapToGrid w:val="0"/>
                <w:lang w:val="fr-FR"/>
              </w:rPr>
              <w:t>c)</w:t>
            </w:r>
            <w:r w:rsidRPr="00366E28">
              <w:rPr>
                <w:snapToGrid w:val="0"/>
                <w:lang w:val="fr-FR"/>
              </w:rPr>
              <w:tab/>
              <w:t xml:space="preserve">“Efficient DUS test in French </w:t>
            </w:r>
            <w:r w:rsidR="003E1480" w:rsidRPr="00366E28">
              <w:rPr>
                <w:snapToGrid w:val="0"/>
                <w:lang w:val="fr-FR"/>
              </w:rPr>
              <w:t>B</w:t>
            </w:r>
            <w:r w:rsidRPr="00366E28">
              <w:rPr>
                <w:snapToGrid w:val="0"/>
                <w:lang w:val="fr-FR"/>
              </w:rPr>
              <w:t>ean (</w:t>
            </w:r>
            <w:proofErr w:type="spellStart"/>
            <w:r w:rsidRPr="00366E28">
              <w:rPr>
                <w:i/>
                <w:snapToGrid w:val="0"/>
                <w:lang w:val="fr-FR"/>
              </w:rPr>
              <w:t>Phaseolus</w:t>
            </w:r>
            <w:proofErr w:type="spellEnd"/>
            <w:r w:rsidRPr="00366E28">
              <w:rPr>
                <w:i/>
                <w:snapToGrid w:val="0"/>
                <w:lang w:val="fr-FR"/>
              </w:rPr>
              <w:t xml:space="preserve"> </w:t>
            </w:r>
            <w:proofErr w:type="spellStart"/>
            <w:r w:rsidRPr="00366E28">
              <w:rPr>
                <w:i/>
                <w:snapToGrid w:val="0"/>
                <w:lang w:val="fr-FR"/>
              </w:rPr>
              <w:t>vulgaris</w:t>
            </w:r>
            <w:proofErr w:type="spellEnd"/>
            <w:r w:rsidRPr="00366E28">
              <w:rPr>
                <w:snapToGrid w:val="0"/>
                <w:lang w:val="fr-FR"/>
              </w:rPr>
              <w:t xml:space="preserve"> L.) by </w:t>
            </w:r>
            <w:proofErr w:type="spellStart"/>
            <w:r w:rsidRPr="00366E28">
              <w:rPr>
                <w:snapToGrid w:val="0"/>
                <w:lang w:val="fr-FR"/>
              </w:rPr>
              <w:t>using</w:t>
            </w:r>
            <w:proofErr w:type="spellEnd"/>
            <w:r w:rsidRPr="00366E28">
              <w:rPr>
                <w:snapToGrid w:val="0"/>
                <w:lang w:val="fr-FR"/>
              </w:rPr>
              <w:t xml:space="preserve"> </w:t>
            </w:r>
            <w:proofErr w:type="spellStart"/>
            <w:r w:rsidRPr="00366E28">
              <w:rPr>
                <w:snapToGrid w:val="0"/>
                <w:lang w:val="fr-FR"/>
              </w:rPr>
              <w:t>molecular</w:t>
            </w:r>
            <w:proofErr w:type="spellEnd"/>
            <w:r w:rsidRPr="00366E28">
              <w:rPr>
                <w:snapToGrid w:val="0"/>
                <w:lang w:val="fr-FR"/>
              </w:rPr>
              <w:t xml:space="preserve"> data” </w:t>
            </w:r>
            <w:r w:rsidR="00147CF3">
              <w:rPr>
                <w:lang w:val="fr-FR"/>
              </w:rPr>
              <w:t>présenté par un expert des Pays</w:t>
            </w:r>
            <w:r w:rsidR="00F37944">
              <w:rPr>
                <w:lang w:val="fr-FR"/>
              </w:rPr>
              <w:t>-</w:t>
            </w:r>
            <w:r w:rsidR="00147CF3">
              <w:rPr>
                <w:lang w:val="fr-FR"/>
              </w:rPr>
              <w:t>Bas</w:t>
            </w:r>
          </w:p>
        </w:tc>
      </w:tr>
    </w:tbl>
    <w:p w:rsidR="002730A0" w:rsidRDefault="002730A0" w:rsidP="00EF141C">
      <w:pPr>
        <w:rPr>
          <w:color w:val="000000"/>
          <w:highlight w:val="yellow"/>
          <w:lang w:val="fr-FR" w:eastAsia="ja-JP"/>
        </w:rPr>
      </w:pPr>
    </w:p>
    <w:p w:rsidR="002730A0" w:rsidRDefault="00EF141C" w:rsidP="008B2E5F">
      <w:pPr>
        <w:keepLines/>
        <w:rPr>
          <w:rFonts w:eastAsia="MS Mincho" w:cs="Arial"/>
          <w:highlight w:val="yellow"/>
          <w:lang w:val="fr-FR" w:eastAsia="ja-JP"/>
        </w:rPr>
      </w:pPr>
      <w:r w:rsidRPr="00366E28">
        <w:rPr>
          <w:rFonts w:eastAsiaTheme="minorEastAsia" w:cs="Arial"/>
          <w:lang w:val="fr-FR" w:eastAsia="ja-JP"/>
        </w:rPr>
        <w:lastRenderedPageBreak/>
        <w:fldChar w:fldCharType="begin"/>
      </w:r>
      <w:r w:rsidRPr="00366E28">
        <w:rPr>
          <w:rFonts w:eastAsiaTheme="minorEastAsia" w:cs="Arial"/>
          <w:lang w:val="fr-FR" w:eastAsia="ja-JP"/>
        </w:rPr>
        <w:instrText xml:space="preserve"> AUTONUM  </w:instrText>
      </w:r>
      <w:r w:rsidRPr="00366E28">
        <w:rPr>
          <w:rFonts w:eastAsiaTheme="minorEastAsia" w:cs="Arial"/>
          <w:lang w:val="fr-FR" w:eastAsia="ja-JP"/>
        </w:rPr>
        <w:fldChar w:fldCharType="end"/>
      </w:r>
      <w:r w:rsidRPr="00366E28">
        <w:rPr>
          <w:rFonts w:eastAsiaTheme="minorEastAsia" w:cs="Arial"/>
          <w:lang w:val="fr-FR" w:eastAsia="ja-JP"/>
        </w:rPr>
        <w:tab/>
      </w:r>
      <w:r w:rsidR="00B1776D" w:rsidRPr="00366E28">
        <w:rPr>
          <w:rFonts w:eastAsiaTheme="minorEastAsia" w:cs="Arial"/>
          <w:color w:val="000000"/>
          <w:lang w:val="fr-FR" w:eastAsia="ja-JP"/>
        </w:rPr>
        <w:t>À sa trente</w:t>
      </w:r>
      <w:r w:rsidR="003F21BA">
        <w:rPr>
          <w:rFonts w:eastAsiaTheme="minorEastAsia" w:cs="Arial"/>
          <w:color w:val="000000"/>
          <w:lang w:val="fr-FR" w:eastAsia="ja-JP"/>
        </w:rPr>
        <w:noBreakHyphen/>
      </w:r>
      <w:r w:rsidR="00B1776D" w:rsidRPr="00366E28">
        <w:rPr>
          <w:rFonts w:eastAsiaTheme="minorEastAsia" w:cs="Arial"/>
          <w:color w:val="000000"/>
          <w:lang w:val="fr-FR" w:eastAsia="ja-JP"/>
        </w:rPr>
        <w:t>cinqu</w:t>
      </w:r>
      <w:r w:rsidR="00F37944">
        <w:rPr>
          <w:rFonts w:eastAsiaTheme="minorEastAsia" w:cs="Arial"/>
          <w:color w:val="000000"/>
          <w:lang w:val="fr-FR" w:eastAsia="ja-JP"/>
        </w:rPr>
        <w:t>ième session</w:t>
      </w:r>
      <w:r w:rsidR="00B1776D" w:rsidRPr="00366E28">
        <w:rPr>
          <w:rFonts w:eastAsiaTheme="minorEastAsia" w:cs="Arial"/>
          <w:color w:val="000000"/>
          <w:lang w:val="fr-FR" w:eastAsia="ja-JP"/>
        </w:rPr>
        <w:t xml:space="preserve"> tenue à Buenos Aires (Argentine) du 14 au 1</w:t>
      </w:r>
      <w:r w:rsidR="00F37944" w:rsidRPr="00366E28">
        <w:rPr>
          <w:rFonts w:eastAsiaTheme="minorEastAsia" w:cs="Arial"/>
          <w:color w:val="000000"/>
          <w:lang w:val="fr-FR" w:eastAsia="ja-JP"/>
        </w:rPr>
        <w:t>7</w:t>
      </w:r>
      <w:r w:rsidR="00F37944">
        <w:rPr>
          <w:rFonts w:eastAsiaTheme="minorEastAsia" w:cs="Arial"/>
          <w:color w:val="000000"/>
          <w:lang w:val="fr-FR" w:eastAsia="ja-JP"/>
        </w:rPr>
        <w:t> </w:t>
      </w:r>
      <w:r w:rsidR="00F37944" w:rsidRPr="00366E28">
        <w:rPr>
          <w:rFonts w:eastAsiaTheme="minorEastAsia" w:cs="Arial"/>
          <w:color w:val="000000"/>
          <w:lang w:val="fr-FR" w:eastAsia="ja-JP"/>
        </w:rPr>
        <w:t>novembre</w:t>
      </w:r>
      <w:r w:rsidR="00F37944">
        <w:rPr>
          <w:rFonts w:eastAsiaTheme="minorEastAsia" w:cs="Arial"/>
          <w:color w:val="000000"/>
          <w:lang w:val="fr-FR" w:eastAsia="ja-JP"/>
        </w:rPr>
        <w:t> </w:t>
      </w:r>
      <w:r w:rsidR="00F37944" w:rsidRPr="00366E28">
        <w:rPr>
          <w:rFonts w:eastAsiaTheme="minorEastAsia" w:cs="Arial"/>
          <w:color w:val="000000"/>
          <w:lang w:val="fr-FR" w:eastAsia="ja-JP"/>
        </w:rPr>
        <w:t>20</w:t>
      </w:r>
      <w:r w:rsidR="00B1776D" w:rsidRPr="00366E28">
        <w:rPr>
          <w:rFonts w:eastAsiaTheme="minorEastAsia" w:cs="Arial"/>
          <w:color w:val="000000"/>
          <w:lang w:val="fr-FR" w:eastAsia="ja-JP"/>
        </w:rPr>
        <w:t>17,</w:t>
      </w:r>
      <w:r w:rsidR="00F37944" w:rsidRPr="00366E28">
        <w:rPr>
          <w:rFonts w:eastAsiaTheme="minorEastAsia" w:cs="Arial"/>
          <w:color w:val="000000"/>
          <w:lang w:val="fr-FR" w:eastAsia="ja-JP"/>
        </w:rPr>
        <w:t xml:space="preserve"> le</w:t>
      </w:r>
      <w:r w:rsidR="00F37944">
        <w:rPr>
          <w:rFonts w:eastAsiaTheme="minorEastAsia" w:cs="Arial"/>
          <w:color w:val="000000"/>
          <w:lang w:val="fr-FR" w:eastAsia="ja-JP"/>
        </w:rPr>
        <w:t> </w:t>
      </w:r>
      <w:r w:rsidR="00F37944" w:rsidRPr="00366E28">
        <w:rPr>
          <w:rFonts w:eastAsiaTheme="minorEastAsia" w:cs="Arial"/>
          <w:color w:val="000000"/>
          <w:lang w:val="fr-FR" w:eastAsia="ja-JP"/>
        </w:rPr>
        <w:t>TWC</w:t>
      </w:r>
      <w:r w:rsidR="00B1776D" w:rsidRPr="00366E28">
        <w:rPr>
          <w:rFonts w:eastAsiaTheme="minorEastAsia" w:cs="Arial"/>
          <w:color w:val="000000"/>
          <w:lang w:val="fr-FR" w:eastAsia="ja-JP"/>
        </w:rPr>
        <w:t xml:space="preserve"> a suivi un exposé </w:t>
      </w:r>
      <w:r w:rsidR="005819BB">
        <w:rPr>
          <w:rFonts w:eastAsiaTheme="minorEastAsia" w:cs="Arial"/>
          <w:color w:val="000000"/>
          <w:lang w:val="fr-FR" w:eastAsia="ja-JP"/>
        </w:rPr>
        <w:t>verbal</w:t>
      </w:r>
      <w:r w:rsidR="00B1776D" w:rsidRPr="00366E28">
        <w:rPr>
          <w:rFonts w:eastAsiaTheme="minorEastAsia" w:cs="Arial"/>
          <w:color w:val="000000"/>
          <w:lang w:val="fr-FR" w:eastAsia="ja-JP"/>
        </w:rPr>
        <w:t xml:space="preserve"> présenté par un expert de l</w:t>
      </w:r>
      <w:r w:rsidR="00F37944">
        <w:rPr>
          <w:rFonts w:eastAsiaTheme="minorEastAsia" w:cs="Arial"/>
          <w:color w:val="000000"/>
          <w:lang w:val="fr-FR" w:eastAsia="ja-JP"/>
        </w:rPr>
        <w:t>’</w:t>
      </w:r>
      <w:r w:rsidR="00B1776D" w:rsidRPr="00366E28">
        <w:rPr>
          <w:rFonts w:eastAsiaTheme="minorEastAsia" w:cs="Arial"/>
          <w:color w:val="000000"/>
          <w:lang w:val="fr-FR" w:eastAsia="ja-JP"/>
        </w:rPr>
        <w:t>Argenti</w:t>
      </w:r>
      <w:r w:rsidR="00BA5DAC" w:rsidRPr="00366E28">
        <w:rPr>
          <w:rFonts w:eastAsiaTheme="minorEastAsia" w:cs="Arial"/>
          <w:color w:val="000000"/>
          <w:lang w:val="fr-FR" w:eastAsia="ja-JP"/>
        </w:rPr>
        <w:t>ne</w:t>
      </w:r>
      <w:r w:rsidR="00BA5DAC">
        <w:rPr>
          <w:rFonts w:eastAsiaTheme="minorEastAsia" w:cs="Arial"/>
          <w:color w:val="000000"/>
          <w:lang w:val="fr-FR" w:eastAsia="ja-JP"/>
        </w:rPr>
        <w:t xml:space="preserve">.  </w:t>
      </w:r>
      <w:r w:rsidR="00BA5DAC" w:rsidRPr="00366E28">
        <w:rPr>
          <w:rFonts w:eastAsiaTheme="minorEastAsia" w:cs="Arial"/>
          <w:color w:val="000000"/>
          <w:lang w:val="fr-FR" w:eastAsia="ja-JP"/>
        </w:rPr>
        <w:t>Le</w:t>
      </w:r>
      <w:r w:rsidR="00F37944">
        <w:rPr>
          <w:rFonts w:eastAsiaTheme="minorEastAsia" w:cs="Arial"/>
          <w:lang w:val="fr-FR" w:eastAsia="ja-JP"/>
        </w:rPr>
        <w:t> </w:t>
      </w:r>
      <w:r w:rsidR="00F37944" w:rsidRPr="00366E28">
        <w:rPr>
          <w:rFonts w:eastAsiaTheme="minorEastAsia" w:cs="Arial"/>
          <w:color w:val="000000"/>
          <w:lang w:val="fr-FR" w:eastAsia="ja-JP"/>
        </w:rPr>
        <w:t>TWC</w:t>
      </w:r>
      <w:r w:rsidR="008B2E5F" w:rsidRPr="00366E28">
        <w:rPr>
          <w:rFonts w:eastAsiaTheme="minorEastAsia" w:cs="Arial"/>
          <w:color w:val="000000"/>
          <w:lang w:val="fr-FR" w:eastAsia="ja-JP"/>
        </w:rPr>
        <w:t xml:space="preserve"> a noté que l</w:t>
      </w:r>
      <w:r w:rsidR="00F37944">
        <w:rPr>
          <w:rFonts w:eastAsiaTheme="minorEastAsia" w:cs="Arial"/>
          <w:color w:val="000000"/>
          <w:lang w:val="fr-FR" w:eastAsia="ja-JP"/>
        </w:rPr>
        <w:t>’</w:t>
      </w:r>
      <w:r w:rsidR="008B2E5F" w:rsidRPr="00366E28">
        <w:rPr>
          <w:rFonts w:eastAsiaTheme="minorEastAsia" w:cs="Arial"/>
          <w:color w:val="000000"/>
          <w:lang w:val="fr-FR" w:eastAsia="ja-JP"/>
        </w:rPr>
        <w:t>Argentine utilisait les données relatives aux marqueurs moléculaires pour la gestion des collections de variétés et qu</w:t>
      </w:r>
      <w:r w:rsidR="00F37944">
        <w:rPr>
          <w:rFonts w:eastAsiaTheme="minorEastAsia" w:cs="Arial"/>
          <w:color w:val="000000"/>
          <w:lang w:val="fr-FR" w:eastAsia="ja-JP"/>
        </w:rPr>
        <w:t>’</w:t>
      </w:r>
      <w:r w:rsidR="008B2E5F" w:rsidRPr="00366E28">
        <w:rPr>
          <w:rFonts w:eastAsiaTheme="minorEastAsia" w:cs="Arial"/>
          <w:color w:val="000000"/>
          <w:lang w:val="fr-FR" w:eastAsia="ja-JP"/>
        </w:rPr>
        <w:t>elle prévoyait d</w:t>
      </w:r>
      <w:r w:rsidR="00F37944">
        <w:rPr>
          <w:rFonts w:eastAsiaTheme="minorEastAsia" w:cs="Arial"/>
          <w:color w:val="000000"/>
          <w:lang w:val="fr-FR" w:eastAsia="ja-JP"/>
        </w:rPr>
        <w:t>’</w:t>
      </w:r>
      <w:r w:rsidR="008B2E5F" w:rsidRPr="00366E28">
        <w:rPr>
          <w:rFonts w:eastAsiaTheme="minorEastAsia" w:cs="Arial"/>
          <w:color w:val="000000"/>
          <w:lang w:val="fr-FR" w:eastAsia="ja-JP"/>
        </w:rPr>
        <w:t xml:space="preserve">intégrer ces données au moyen du logiciel GAIA (voir les </w:t>
      </w:r>
      <w:r w:rsidR="00F37944" w:rsidRPr="00366E28">
        <w:rPr>
          <w:rFonts w:eastAsiaTheme="minorEastAsia" w:cs="Arial"/>
          <w:color w:val="000000"/>
          <w:lang w:val="fr-FR" w:eastAsia="ja-JP"/>
        </w:rPr>
        <w:t>paragraphes</w:t>
      </w:r>
      <w:r w:rsidR="00F37944">
        <w:rPr>
          <w:rFonts w:eastAsiaTheme="minorEastAsia" w:cs="Arial"/>
          <w:color w:val="000000"/>
          <w:lang w:val="fr-FR" w:eastAsia="ja-JP"/>
        </w:rPr>
        <w:t> </w:t>
      </w:r>
      <w:r w:rsidR="00F37944" w:rsidRPr="00366E28">
        <w:rPr>
          <w:rFonts w:eastAsiaTheme="minorEastAsia" w:cs="Arial"/>
          <w:color w:val="000000"/>
          <w:lang w:val="fr-FR" w:eastAsia="ja-JP"/>
        </w:rPr>
        <w:t>7</w:t>
      </w:r>
      <w:r w:rsidR="008B2E5F" w:rsidRPr="00366E28">
        <w:rPr>
          <w:rFonts w:eastAsiaTheme="minorEastAsia" w:cs="Arial"/>
          <w:color w:val="000000"/>
          <w:lang w:val="fr-FR" w:eastAsia="ja-JP"/>
        </w:rPr>
        <w:t>1 et 127 du document TWC/35/21 “Report”).</w:t>
      </w:r>
    </w:p>
    <w:p w:rsidR="002730A0" w:rsidRDefault="002730A0" w:rsidP="00E8626E">
      <w:pPr>
        <w:keepNext/>
        <w:rPr>
          <w:lang w:val="fr-FR"/>
        </w:rPr>
      </w:pPr>
    </w:p>
    <w:p w:rsidR="002730A0" w:rsidRPr="00E941DF" w:rsidRDefault="00E8626E" w:rsidP="008B2E5F">
      <w:pPr>
        <w:rPr>
          <w:u w:val="single"/>
          <w:lang w:val="fr-FR"/>
        </w:rPr>
      </w:pPr>
      <w:r w:rsidRPr="00366E28">
        <w:rPr>
          <w:lang w:val="fr-FR"/>
        </w:rPr>
        <w:fldChar w:fldCharType="begin"/>
      </w:r>
      <w:r w:rsidRPr="00366E28">
        <w:rPr>
          <w:lang w:val="fr-FR"/>
        </w:rPr>
        <w:instrText xml:space="preserve"> AUTONUM  </w:instrText>
      </w:r>
      <w:r w:rsidRPr="00366E28">
        <w:rPr>
          <w:lang w:val="fr-FR"/>
        </w:rPr>
        <w:fldChar w:fldCharType="end"/>
      </w:r>
      <w:r w:rsidRPr="00366E28">
        <w:rPr>
          <w:lang w:val="fr-FR"/>
        </w:rPr>
        <w:tab/>
      </w:r>
      <w:r w:rsidR="008B2E5F" w:rsidRPr="00366E28">
        <w:rPr>
          <w:color w:val="000000"/>
          <w:lang w:val="fr-FR"/>
        </w:rPr>
        <w:t>Le TWC a assisté à un exposé présenté par le Bureau de l</w:t>
      </w:r>
      <w:r w:rsidR="00F37944">
        <w:rPr>
          <w:color w:val="000000"/>
          <w:lang w:val="fr-FR"/>
        </w:rPr>
        <w:t>’</w:t>
      </w:r>
      <w:r w:rsidR="008B2E5F" w:rsidRPr="00366E28">
        <w:rPr>
          <w:color w:val="000000"/>
          <w:lang w:val="fr-FR"/>
        </w:rPr>
        <w:t>Union sur les “Normes applicables aux bases de données moléculaires”, reproduit dans l</w:t>
      </w:r>
      <w:r w:rsidR="00F37944">
        <w:rPr>
          <w:color w:val="000000"/>
          <w:lang w:val="fr-FR"/>
        </w:rPr>
        <w:t>’</w:t>
      </w:r>
      <w:r w:rsidR="008B2E5F" w:rsidRPr="00366E28">
        <w:rPr>
          <w:color w:val="000000"/>
          <w:lang w:val="fr-FR"/>
        </w:rPr>
        <w:t xml:space="preserve">annexe du document TWC/35/20. </w:t>
      </w:r>
      <w:r w:rsidR="00F37944" w:rsidRPr="00366E28">
        <w:rPr>
          <w:color w:val="000000"/>
          <w:lang w:val="fr-FR"/>
        </w:rPr>
        <w:t xml:space="preserve"> Le</w:t>
      </w:r>
      <w:r w:rsidR="00F37944">
        <w:rPr>
          <w:color w:val="000000"/>
          <w:lang w:val="fr-FR"/>
        </w:rPr>
        <w:t> </w:t>
      </w:r>
      <w:r w:rsidR="00F37944" w:rsidRPr="00366E28">
        <w:rPr>
          <w:color w:val="000000"/>
          <w:lang w:val="fr-FR"/>
        </w:rPr>
        <w:t>TWC</w:t>
      </w:r>
      <w:r w:rsidR="008B2E5F" w:rsidRPr="00366E28">
        <w:rPr>
          <w:color w:val="000000"/>
          <w:lang w:val="fr-FR"/>
        </w:rPr>
        <w:t xml:space="preserve"> a noté qu</w:t>
      </w:r>
      <w:r w:rsidR="00F37944">
        <w:rPr>
          <w:color w:val="000000"/>
          <w:lang w:val="fr-FR"/>
        </w:rPr>
        <w:t>’</w:t>
      </w:r>
      <w:r w:rsidR="008B2E5F" w:rsidRPr="00366E28">
        <w:rPr>
          <w:color w:val="000000"/>
          <w:lang w:val="fr-FR"/>
        </w:rPr>
        <w:t>il avait été proposé aux membres intéressés de participer aux séries d</w:t>
      </w:r>
      <w:r w:rsidR="00F37944">
        <w:rPr>
          <w:color w:val="000000"/>
          <w:lang w:val="fr-FR"/>
        </w:rPr>
        <w:t>’</w:t>
      </w:r>
      <w:r w:rsidR="008B2E5F" w:rsidRPr="00366E28">
        <w:rPr>
          <w:color w:val="000000"/>
          <w:lang w:val="fr-FR"/>
        </w:rPr>
        <w:t>essais concernant l</w:t>
      </w:r>
      <w:r w:rsidR="00F37944">
        <w:rPr>
          <w:color w:val="000000"/>
          <w:lang w:val="fr-FR"/>
        </w:rPr>
        <w:t>’</w:t>
      </w:r>
      <w:r w:rsidR="008B2E5F" w:rsidRPr="00366E28">
        <w:rPr>
          <w:color w:val="000000"/>
          <w:lang w:val="fr-FR"/>
        </w:rPr>
        <w:t>élaboration de la norme</w:t>
      </w:r>
      <w:r w:rsidR="005D3371">
        <w:rPr>
          <w:color w:val="000000"/>
          <w:lang w:val="fr-FR"/>
        </w:rPr>
        <w:t> </w:t>
      </w:r>
      <w:r w:rsidR="008B2E5F" w:rsidRPr="00366E28">
        <w:rPr>
          <w:color w:val="000000"/>
          <w:lang w:val="fr-FR"/>
        </w:rPr>
        <w:t xml:space="preserve">ST.26 relative à </w:t>
      </w:r>
      <w:r w:rsidR="008B2E5F" w:rsidRPr="00E941DF">
        <w:rPr>
          <w:lang w:val="fr-FR"/>
        </w:rPr>
        <w:t>la présentation des listages des séquences de nucléotides et d</w:t>
      </w:r>
      <w:r w:rsidR="00F37944" w:rsidRPr="00E941DF">
        <w:rPr>
          <w:lang w:val="fr-FR"/>
        </w:rPr>
        <w:t>’</w:t>
      </w:r>
      <w:r w:rsidR="008B2E5F" w:rsidRPr="00E941DF">
        <w:rPr>
          <w:lang w:val="fr-FR"/>
        </w:rPr>
        <w:t>acides aminés en langage XML.</w:t>
      </w:r>
    </w:p>
    <w:p w:rsidR="002730A0" w:rsidRDefault="002730A0" w:rsidP="00EF141C">
      <w:pPr>
        <w:tabs>
          <w:tab w:val="decimal" w:pos="907"/>
          <w:tab w:val="left" w:pos="1077"/>
        </w:tabs>
        <w:rPr>
          <w:rFonts w:eastAsia="MS Mincho" w:cs="Arial"/>
          <w:highlight w:val="yellow"/>
          <w:lang w:val="fr-FR" w:eastAsia="ja-JP"/>
        </w:rPr>
      </w:pPr>
    </w:p>
    <w:p w:rsidR="002730A0" w:rsidRDefault="002730A0" w:rsidP="00EF141C">
      <w:pPr>
        <w:tabs>
          <w:tab w:val="decimal" w:pos="907"/>
          <w:tab w:val="left" w:pos="1077"/>
        </w:tabs>
        <w:rPr>
          <w:rFonts w:eastAsia="MS Mincho" w:cs="Arial"/>
          <w:lang w:val="fr-FR" w:eastAsia="ja-JP"/>
        </w:rPr>
      </w:pPr>
    </w:p>
    <w:p w:rsidR="002730A0" w:rsidRPr="007E2EDC" w:rsidRDefault="002172C0" w:rsidP="007D0D5D">
      <w:pPr>
        <w:pStyle w:val="Heading1"/>
      </w:pPr>
      <w:bookmarkStart w:id="9" w:name="_Toc524449941"/>
      <w:bookmarkEnd w:id="3"/>
      <w:r w:rsidRPr="007E2EDC">
        <w:t>Faits nouveaux survenus à la seiz</w:t>
      </w:r>
      <w:r w:rsidR="00F37944" w:rsidRPr="007E2EDC">
        <w:t>ième session</w:t>
      </w:r>
      <w:r w:rsidRPr="007E2EDC">
        <w:t xml:space="preserve"> du Groupe de travail sur les techniques biochimiques et moléculaires, notamment les profils d</w:t>
      </w:r>
      <w:r w:rsidR="00F37944" w:rsidRPr="007E2EDC">
        <w:t>’</w:t>
      </w:r>
      <w:r w:rsidRPr="007E2EDC">
        <w:t>ADN</w:t>
      </w:r>
      <w:bookmarkEnd w:id="9"/>
    </w:p>
    <w:p w:rsidR="002730A0" w:rsidRDefault="002730A0" w:rsidP="00EF141C">
      <w:pPr>
        <w:keepNext/>
        <w:rPr>
          <w:lang w:val="fr-FR" w:eastAsia="ja-JP"/>
        </w:rPr>
      </w:pPr>
    </w:p>
    <w:p w:rsidR="002730A0" w:rsidRPr="00E941DF" w:rsidRDefault="00EF141C" w:rsidP="002172C0">
      <w:pPr>
        <w:rPr>
          <w:lang w:val="fr-FR" w:eastAsia="ja-JP"/>
        </w:rPr>
      </w:pPr>
      <w:r w:rsidRPr="00366E28">
        <w:rPr>
          <w:lang w:val="fr-FR"/>
        </w:rPr>
        <w:fldChar w:fldCharType="begin"/>
      </w:r>
      <w:r w:rsidRPr="00366E28">
        <w:rPr>
          <w:lang w:val="fr-FR"/>
        </w:rPr>
        <w:instrText xml:space="preserve"> AUTONUM  </w:instrText>
      </w:r>
      <w:r w:rsidRPr="00366E28">
        <w:rPr>
          <w:lang w:val="fr-FR"/>
        </w:rPr>
        <w:fldChar w:fldCharType="end"/>
      </w:r>
      <w:r w:rsidRPr="00366E28">
        <w:rPr>
          <w:lang w:val="fr-FR"/>
        </w:rPr>
        <w:tab/>
      </w:r>
      <w:r w:rsidR="002172C0" w:rsidRPr="00E941DF">
        <w:rPr>
          <w:lang w:val="fr-FR"/>
        </w:rPr>
        <w:t>Le mandat</w:t>
      </w:r>
      <w:r w:rsidR="00F37944" w:rsidRPr="00E941DF">
        <w:rPr>
          <w:lang w:val="fr-FR"/>
        </w:rPr>
        <w:t xml:space="preserve"> du BMT</w:t>
      </w:r>
      <w:r w:rsidR="002172C0" w:rsidRPr="00E941DF">
        <w:rPr>
          <w:lang w:val="fr-FR"/>
        </w:rPr>
        <w:t xml:space="preserve"> est indiqué dans l</w:t>
      </w:r>
      <w:r w:rsidR="00F37944" w:rsidRPr="00E941DF">
        <w:rPr>
          <w:lang w:val="fr-FR"/>
        </w:rPr>
        <w:t>’</w:t>
      </w:r>
      <w:r w:rsidR="002172C0" w:rsidRPr="00E941DF">
        <w:rPr>
          <w:lang w:val="fr-FR"/>
        </w:rPr>
        <w:t>annexe du présent document.</w:t>
      </w:r>
    </w:p>
    <w:p w:rsidR="002730A0" w:rsidRPr="00E941DF" w:rsidRDefault="002730A0" w:rsidP="00EF141C">
      <w:pPr>
        <w:rPr>
          <w:lang w:val="fr-FR" w:eastAsia="ja-JP"/>
        </w:rPr>
      </w:pPr>
    </w:p>
    <w:p w:rsidR="002730A0" w:rsidRPr="00E941DF" w:rsidRDefault="00EF141C" w:rsidP="007B0403">
      <w:pPr>
        <w:rPr>
          <w:lang w:val="fr-FR" w:eastAsia="ja-JP"/>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2172C0" w:rsidRPr="00E941DF">
        <w:rPr>
          <w:lang w:val="fr-FR"/>
        </w:rPr>
        <w:t>La seiz</w:t>
      </w:r>
      <w:r w:rsidR="00F37944" w:rsidRPr="00E941DF">
        <w:rPr>
          <w:lang w:val="fr-FR"/>
        </w:rPr>
        <w:t>ième session du BMT</w:t>
      </w:r>
      <w:r w:rsidR="002172C0" w:rsidRPr="00E941DF">
        <w:rPr>
          <w:lang w:val="fr-FR"/>
        </w:rPr>
        <w:t xml:space="preserve"> s</w:t>
      </w:r>
      <w:r w:rsidR="00F37944" w:rsidRPr="00E941DF">
        <w:rPr>
          <w:lang w:val="fr-FR"/>
        </w:rPr>
        <w:t>’</w:t>
      </w:r>
      <w:r w:rsidR="002172C0" w:rsidRPr="00E941DF">
        <w:rPr>
          <w:lang w:val="fr-FR"/>
        </w:rPr>
        <w:t xml:space="preserve">est tenue </w:t>
      </w:r>
      <w:r w:rsidR="001D4E78" w:rsidRPr="00E941DF">
        <w:rPr>
          <w:lang w:val="fr-FR"/>
        </w:rPr>
        <w:t xml:space="preserve">à La Rochelle (France) </w:t>
      </w:r>
      <w:r w:rsidR="002172C0" w:rsidRPr="00E941DF">
        <w:rPr>
          <w:lang w:val="fr-FR"/>
        </w:rPr>
        <w:t>du 7 au 1</w:t>
      </w:r>
      <w:r w:rsidR="00F37944" w:rsidRPr="00E941DF">
        <w:rPr>
          <w:lang w:val="fr-FR"/>
        </w:rPr>
        <w:t>0 novembre 20</w:t>
      </w:r>
      <w:r w:rsidR="002172C0" w:rsidRPr="00E941DF">
        <w:rPr>
          <w:lang w:val="fr-FR"/>
        </w:rPr>
        <w:t>17 et a été précédée d</w:t>
      </w:r>
      <w:r w:rsidR="00F37944" w:rsidRPr="00E941DF">
        <w:rPr>
          <w:lang w:val="fr-FR"/>
        </w:rPr>
        <w:t>’</w:t>
      </w:r>
      <w:r w:rsidR="002172C0" w:rsidRPr="00E941DF">
        <w:rPr>
          <w:lang w:val="fr-FR"/>
        </w:rPr>
        <w:t xml:space="preserve">un atelier préparatoire le </w:t>
      </w:r>
      <w:r w:rsidR="00F37944" w:rsidRPr="00E941DF">
        <w:rPr>
          <w:lang w:val="fr-FR"/>
        </w:rPr>
        <w:t>6 novembre 20</w:t>
      </w:r>
      <w:r w:rsidR="002172C0" w:rsidRPr="00E941DF">
        <w:rPr>
          <w:lang w:val="fr-FR"/>
        </w:rPr>
        <w:t>17.</w:t>
      </w:r>
      <w:r w:rsidRPr="00E941DF">
        <w:rPr>
          <w:lang w:val="fr-FR"/>
        </w:rPr>
        <w:t xml:space="preserve">  </w:t>
      </w:r>
      <w:r w:rsidR="007B0403" w:rsidRPr="00E941DF">
        <w:rPr>
          <w:lang w:val="fr-FR"/>
        </w:rPr>
        <w:t xml:space="preserve">La journée du </w:t>
      </w:r>
      <w:r w:rsidR="00F37944" w:rsidRPr="00E941DF">
        <w:rPr>
          <w:lang w:val="fr-FR"/>
        </w:rPr>
        <w:t>8 novembre 20</w:t>
      </w:r>
      <w:r w:rsidR="007B0403" w:rsidRPr="00E941DF">
        <w:rPr>
          <w:lang w:val="fr-FR"/>
        </w:rPr>
        <w:t>17 a été consacrée à l</w:t>
      </w:r>
      <w:r w:rsidR="00F37944" w:rsidRPr="00E941DF">
        <w:rPr>
          <w:lang w:val="fr-FR"/>
        </w:rPr>
        <w:t>’</w:t>
      </w:r>
      <w:r w:rsidR="007B0403" w:rsidRPr="00E941DF">
        <w:rPr>
          <w:lang w:val="fr-FR"/>
        </w:rPr>
        <w:t>examen des points suivants de l</w:t>
      </w:r>
      <w:r w:rsidR="00F37944" w:rsidRPr="00E941DF">
        <w:rPr>
          <w:lang w:val="fr-FR"/>
        </w:rPr>
        <w:t>’</w:t>
      </w:r>
      <w:r w:rsidR="007B0403" w:rsidRPr="00E941DF">
        <w:rPr>
          <w:lang w:val="fr-FR"/>
        </w:rPr>
        <w:t>ordre du jour</w:t>
      </w:r>
      <w:r w:rsidR="00F37944" w:rsidRPr="00E941DF">
        <w:rPr>
          <w:lang w:val="fr-FR"/>
        </w:rPr>
        <w:t> :</w:t>
      </w:r>
      <w:r w:rsidR="007B0403" w:rsidRPr="00E941DF">
        <w:rPr>
          <w:lang w:val="fr-FR"/>
        </w:rPr>
        <w:t xml:space="preserve"> “Utilisation des techniques moléculaires pour l</w:t>
      </w:r>
      <w:r w:rsidR="00F37944" w:rsidRPr="00E941DF">
        <w:rPr>
          <w:lang w:val="fr-FR"/>
        </w:rPr>
        <w:t>’</w:t>
      </w:r>
      <w:r w:rsidR="007B0403" w:rsidRPr="00E941DF">
        <w:rPr>
          <w:lang w:val="fr-FR"/>
        </w:rPr>
        <w:t>examen de variétés essentiellement dérivées” et “Utilisation des techniques moléculaires pour l</w:t>
      </w:r>
      <w:r w:rsidR="00F37944" w:rsidRPr="00E941DF">
        <w:rPr>
          <w:lang w:val="fr-FR"/>
        </w:rPr>
        <w:t>’</w:t>
      </w:r>
      <w:r w:rsidR="007B0403" w:rsidRPr="00E941DF">
        <w:rPr>
          <w:lang w:val="fr-FR"/>
        </w:rPr>
        <w:t>identification des variétés”.</w:t>
      </w:r>
    </w:p>
    <w:p w:rsidR="002730A0" w:rsidRDefault="002730A0" w:rsidP="00EF141C">
      <w:pPr>
        <w:rPr>
          <w:lang w:val="fr-FR" w:eastAsia="ja-JP"/>
        </w:rPr>
      </w:pPr>
    </w:p>
    <w:p w:rsidR="002730A0" w:rsidRDefault="002730A0" w:rsidP="00EF141C">
      <w:pPr>
        <w:rPr>
          <w:lang w:val="fr-FR" w:eastAsia="ja-JP"/>
        </w:rPr>
      </w:pPr>
    </w:p>
    <w:p w:rsidR="002730A0" w:rsidRDefault="00D70C18" w:rsidP="00D70C18">
      <w:pPr>
        <w:pStyle w:val="Heading2"/>
        <w:rPr>
          <w:lang w:val="fr-FR" w:eastAsia="ja-JP"/>
        </w:rPr>
      </w:pPr>
      <w:bookmarkStart w:id="10" w:name="_Toc524449942"/>
      <w:r w:rsidRPr="00366E28">
        <w:rPr>
          <w:color w:val="000000"/>
          <w:lang w:val="fr-FR" w:eastAsia="ja-JP"/>
        </w:rPr>
        <w:t>Documents présentés</w:t>
      </w:r>
      <w:bookmarkEnd w:id="10"/>
    </w:p>
    <w:p w:rsidR="002730A0" w:rsidRDefault="002730A0" w:rsidP="00EF141C">
      <w:pPr>
        <w:rPr>
          <w:lang w:val="fr-FR"/>
        </w:rPr>
      </w:pPr>
    </w:p>
    <w:p w:rsidR="002730A0" w:rsidRPr="00E941DF" w:rsidRDefault="00EF141C" w:rsidP="00D70C18">
      <w:pPr>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D70C18" w:rsidRPr="00E941DF">
        <w:rPr>
          <w:lang w:val="fr-FR"/>
        </w:rPr>
        <w:t>Les documents présentés au titre des points de l</w:t>
      </w:r>
      <w:r w:rsidR="00F37944" w:rsidRPr="00E941DF">
        <w:rPr>
          <w:lang w:val="fr-FR"/>
        </w:rPr>
        <w:t>’</w:t>
      </w:r>
      <w:r w:rsidR="00D70C18" w:rsidRPr="00E941DF">
        <w:rPr>
          <w:lang w:val="fr-FR"/>
        </w:rPr>
        <w:t>ordre du jour de la seiz</w:t>
      </w:r>
      <w:r w:rsidR="00F37944" w:rsidRPr="00E941DF">
        <w:rPr>
          <w:lang w:val="fr-FR"/>
        </w:rPr>
        <w:t>ième session du BMT</w:t>
      </w:r>
      <w:r w:rsidR="00D70C18" w:rsidRPr="00E941DF">
        <w:rPr>
          <w:lang w:val="fr-FR"/>
        </w:rPr>
        <w:t xml:space="preserve"> sont les suivants</w:t>
      </w:r>
      <w:r w:rsidR="00F37944" w:rsidRPr="00E941DF">
        <w:rPr>
          <w:lang w:val="fr-FR"/>
        </w:rPr>
        <w:t> :</w:t>
      </w:r>
    </w:p>
    <w:p w:rsidR="002730A0" w:rsidRPr="00E941DF" w:rsidRDefault="002730A0" w:rsidP="00EF141C">
      <w:pPr>
        <w:autoSpaceDE w:val="0"/>
        <w:autoSpaceDN w:val="0"/>
        <w:adjustRightInd w:val="0"/>
        <w:rPr>
          <w:rFonts w:cs="Arial"/>
          <w:lang w:val="fr-FR" w:eastAsia="ja-JP"/>
        </w:rPr>
      </w:pPr>
    </w:p>
    <w:p w:rsidR="00F37944" w:rsidRPr="00E941DF" w:rsidRDefault="00D70C18" w:rsidP="00716E06">
      <w:pPr>
        <w:pStyle w:val="Heading3"/>
        <w:rPr>
          <w:color w:val="auto"/>
        </w:rPr>
      </w:pPr>
      <w:bookmarkStart w:id="11" w:name="_Toc524449943"/>
      <w:bookmarkStart w:id="12" w:name="_GoBack"/>
      <w:bookmarkEnd w:id="12"/>
      <w:r w:rsidRPr="00E941DF">
        <w:rPr>
          <w:color w:val="auto"/>
        </w:rPr>
        <w:t>Rapports sur les faits nouveaux survenus à l</w:t>
      </w:r>
      <w:r w:rsidR="00F37944" w:rsidRPr="00E941DF">
        <w:rPr>
          <w:color w:val="auto"/>
        </w:rPr>
        <w:t>’</w:t>
      </w:r>
      <w:r w:rsidRPr="00E941DF">
        <w:rPr>
          <w:color w:val="auto"/>
        </w:rPr>
        <w:t>UPOV en rapport avec les techniques biochimiques et moléculaires</w:t>
      </w:r>
      <w:bookmarkEnd w:id="11"/>
    </w:p>
    <w:p w:rsidR="002730A0" w:rsidRPr="00E941DF" w:rsidRDefault="002730A0" w:rsidP="00EF141C">
      <w:pPr>
        <w:autoSpaceDE w:val="0"/>
        <w:autoSpaceDN w:val="0"/>
        <w:adjustRightInd w:val="0"/>
        <w:ind w:left="540"/>
        <w:rPr>
          <w:rFonts w:cs="Arial"/>
          <w:i/>
          <w:lang w:val="fr-FR" w:eastAsia="ja-JP"/>
        </w:rPr>
      </w:pPr>
    </w:p>
    <w:p w:rsidR="002730A0" w:rsidRPr="00E941DF" w:rsidRDefault="00EF141C" w:rsidP="00D70C18">
      <w:pPr>
        <w:autoSpaceDE w:val="0"/>
        <w:autoSpaceDN w:val="0"/>
        <w:adjustRightInd w:val="0"/>
        <w:ind w:left="1080"/>
        <w:rPr>
          <w:rFonts w:cs="Arial"/>
          <w:i/>
          <w:lang w:eastAsia="ja-JP"/>
        </w:rPr>
      </w:pPr>
      <w:r w:rsidRPr="00E941DF">
        <w:rPr>
          <w:rFonts w:cs="Arial"/>
          <w:i/>
          <w:lang w:eastAsia="ja-JP"/>
        </w:rPr>
        <w:t>Reports on developments in UPOV concerning biochemical and molecular techniques (</w:t>
      </w:r>
      <w:r w:rsidR="00F37944" w:rsidRPr="00E941DF">
        <w:rPr>
          <w:rFonts w:cs="Arial"/>
          <w:i/>
          <w:lang w:eastAsia="ja-JP"/>
        </w:rPr>
        <w:t>document BM</w:t>
      </w:r>
      <w:r w:rsidRPr="00E941DF">
        <w:rPr>
          <w:rFonts w:cs="Arial"/>
          <w:i/>
          <w:lang w:eastAsia="ja-JP"/>
        </w:rPr>
        <w:t>T/16/2)</w:t>
      </w:r>
    </w:p>
    <w:p w:rsidR="002730A0" w:rsidRPr="00E941DF" w:rsidRDefault="002730A0" w:rsidP="00EF141C">
      <w:pPr>
        <w:autoSpaceDE w:val="0"/>
        <w:autoSpaceDN w:val="0"/>
        <w:adjustRightInd w:val="0"/>
        <w:ind w:left="540"/>
        <w:rPr>
          <w:rFonts w:cs="Arial"/>
          <w:lang w:eastAsia="ja-JP"/>
        </w:rPr>
      </w:pPr>
    </w:p>
    <w:p w:rsidR="002730A0" w:rsidRPr="00E941DF" w:rsidRDefault="00716E06" w:rsidP="00716E06">
      <w:pPr>
        <w:pStyle w:val="Heading3"/>
        <w:rPr>
          <w:color w:val="auto"/>
        </w:rPr>
      </w:pPr>
      <w:bookmarkStart w:id="13" w:name="_Toc524449944"/>
      <w:r w:rsidRPr="00E941DF">
        <w:rPr>
          <w:color w:val="auto"/>
        </w:rPr>
        <w:t>Compte rendu des travaux sur l</w:t>
      </w:r>
      <w:r w:rsidR="00F37944" w:rsidRPr="00E941DF">
        <w:rPr>
          <w:color w:val="auto"/>
        </w:rPr>
        <w:t>’</w:t>
      </w:r>
      <w:r w:rsidRPr="00E941DF">
        <w:rPr>
          <w:color w:val="auto"/>
        </w:rPr>
        <w:t>utilisation des techniques moléculaires dans le cadre de l</w:t>
      </w:r>
      <w:r w:rsidR="00F37944" w:rsidRPr="00E941DF">
        <w:rPr>
          <w:color w:val="auto"/>
        </w:rPr>
        <w:t>’</w:t>
      </w:r>
      <w:r w:rsidRPr="00E941DF">
        <w:rPr>
          <w:color w:val="auto"/>
        </w:rPr>
        <w:t>examen</w:t>
      </w:r>
      <w:r w:rsidR="005D3371" w:rsidRPr="00E941DF">
        <w:rPr>
          <w:color w:val="auto"/>
        </w:rPr>
        <w:t> </w:t>
      </w:r>
      <w:r w:rsidRPr="00E941DF">
        <w:rPr>
          <w:color w:val="auto"/>
        </w:rPr>
        <w:t>DHS</w:t>
      </w:r>
      <w:bookmarkEnd w:id="13"/>
    </w:p>
    <w:p w:rsidR="002730A0" w:rsidRPr="00E941DF" w:rsidRDefault="002730A0" w:rsidP="00EF141C">
      <w:pPr>
        <w:autoSpaceDE w:val="0"/>
        <w:autoSpaceDN w:val="0"/>
        <w:adjustRightInd w:val="0"/>
        <w:ind w:left="540"/>
        <w:rPr>
          <w:rFonts w:cs="Arial"/>
          <w:i/>
          <w:lang w:val="fr-FR"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Genetic Distance</w:t>
      </w:r>
      <w:r w:rsidR="003F21BA" w:rsidRPr="00E941DF">
        <w:rPr>
          <w:rFonts w:cs="Arial"/>
          <w:i/>
          <w:lang w:eastAsia="ja-JP"/>
        </w:rPr>
        <w:noBreakHyphen/>
      </w:r>
      <w:r w:rsidRPr="00E941DF">
        <w:rPr>
          <w:rFonts w:cs="Arial"/>
          <w:i/>
          <w:lang w:eastAsia="ja-JP"/>
        </w:rPr>
        <w:t>based selection of similar varieties for wheat distinctness test (</w:t>
      </w:r>
      <w:r w:rsidR="00F37944" w:rsidRPr="00E941DF">
        <w:rPr>
          <w:rFonts w:cs="Arial"/>
          <w:i/>
          <w:lang w:eastAsia="ja-JP"/>
        </w:rPr>
        <w:t>document BM</w:t>
      </w:r>
      <w:r w:rsidRPr="00E941DF">
        <w:rPr>
          <w:rFonts w:cs="Arial"/>
          <w:i/>
          <w:lang w:eastAsia="ja-JP"/>
        </w:rPr>
        <w:t>T/16/6)</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Test of the potential use of SNPs markers on oilseed rape varieties (document BMT/16/7)</w:t>
      </w:r>
    </w:p>
    <w:p w:rsidR="002730A0" w:rsidRPr="00E941DF" w:rsidRDefault="002730A0" w:rsidP="00EF141C">
      <w:pPr>
        <w:autoSpaceDE w:val="0"/>
        <w:autoSpaceDN w:val="0"/>
        <w:adjustRightInd w:val="0"/>
        <w:ind w:left="1080"/>
        <w:rPr>
          <w:rFonts w:cs="Arial"/>
          <w:i/>
          <w:highlight w:val="yellow"/>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The use of molecular markers (SNP) for maize DUS testing in France (2013 to 2016) (</w:t>
      </w:r>
      <w:r w:rsidR="00F37944" w:rsidRPr="00E941DF">
        <w:rPr>
          <w:rFonts w:cs="Arial"/>
          <w:i/>
          <w:lang w:eastAsia="ja-JP"/>
        </w:rPr>
        <w:t>document BM</w:t>
      </w:r>
      <w:r w:rsidRPr="00E941DF">
        <w:rPr>
          <w:rFonts w:cs="Arial"/>
          <w:i/>
          <w:lang w:eastAsia="ja-JP"/>
        </w:rPr>
        <w:t>T/16/8</w:t>
      </w:r>
      <w:r w:rsidR="004D7DAB">
        <w:rPr>
          <w:rFonts w:cs="Arial"/>
          <w:i/>
          <w:lang w:eastAsia="ja-JP"/>
        </w:rPr>
        <w:t xml:space="preserve"> </w:t>
      </w:r>
      <w:proofErr w:type="gramStart"/>
      <w:r w:rsidR="004D7DAB">
        <w:rPr>
          <w:rFonts w:cs="Arial"/>
          <w:i/>
          <w:lang w:eastAsia="ja-JP"/>
        </w:rPr>
        <w:t>et</w:t>
      </w:r>
      <w:proofErr w:type="gramEnd"/>
      <w:r w:rsidR="004D7DAB">
        <w:rPr>
          <w:rFonts w:cs="Arial"/>
          <w:i/>
          <w:lang w:eastAsia="ja-JP"/>
        </w:rPr>
        <w:t xml:space="preserve"> </w:t>
      </w:r>
      <w:r w:rsidRPr="00E941DF">
        <w:rPr>
          <w:rFonts w:cs="Arial"/>
          <w:i/>
          <w:iCs/>
          <w:lang w:eastAsia="ja-JP"/>
        </w:rPr>
        <w:t>BMT/16/8</w:t>
      </w:r>
      <w:r w:rsidR="005D3371" w:rsidRPr="00E941DF">
        <w:rPr>
          <w:rFonts w:cs="Arial"/>
          <w:i/>
          <w:iCs/>
          <w:lang w:eastAsia="ja-JP"/>
        </w:rPr>
        <w:t> </w:t>
      </w:r>
      <w:r w:rsidRPr="00E941DF">
        <w:rPr>
          <w:rFonts w:cs="Arial"/>
          <w:i/>
          <w:iCs/>
          <w:lang w:eastAsia="ja-JP"/>
        </w:rPr>
        <w:t>Add.</w:t>
      </w:r>
      <w:r w:rsidRPr="00E941DF">
        <w:rPr>
          <w:rFonts w:cs="Arial"/>
          <w:i/>
          <w:lang w:eastAsia="ja-JP"/>
        </w:rPr>
        <w:t>)</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The use of genetic distances as characteristics?  Assessment of this approach based on GEVES SNP maize data (document BMT/16/</w:t>
      </w:r>
      <w:r w:rsidRPr="00E941DF">
        <w:rPr>
          <w:rFonts w:cs="Arial"/>
          <w:i/>
          <w:iCs/>
          <w:lang w:eastAsia="ja-JP"/>
        </w:rPr>
        <w:t>9</w:t>
      </w:r>
      <w:r w:rsidR="005D3371" w:rsidRPr="00E941DF">
        <w:rPr>
          <w:rFonts w:cs="Arial"/>
          <w:i/>
          <w:iCs/>
          <w:lang w:eastAsia="ja-JP"/>
        </w:rPr>
        <w:t> </w:t>
      </w:r>
      <w:r w:rsidRPr="00E941DF">
        <w:rPr>
          <w:rFonts w:cs="Arial"/>
          <w:i/>
          <w:iCs/>
          <w:lang w:eastAsia="ja-JP"/>
        </w:rPr>
        <w:t>Rev.</w:t>
      </w:r>
      <w:r w:rsidRPr="00E941DF">
        <w:rPr>
          <w:rFonts w:cs="Arial"/>
          <w:i/>
          <w:lang w:eastAsia="ja-JP"/>
        </w:rPr>
        <w:t>)</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The use of molecular markers (SNP) for maize DUS testing:  Development and official applications to assess distinctness of hybrids varieties (France) (document BMT/16/10)</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An attempt to use molecular markers for winter wheat reference collection management (document BMT/16/11)</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spacing w:after="240"/>
        <w:ind w:left="1077"/>
        <w:rPr>
          <w:rFonts w:cs="Arial"/>
          <w:i/>
          <w:lang w:eastAsia="ja-JP"/>
        </w:rPr>
      </w:pPr>
      <w:r w:rsidRPr="00E941DF">
        <w:rPr>
          <w:rFonts w:cs="Arial"/>
          <w:i/>
          <w:lang w:eastAsia="ja-JP"/>
        </w:rPr>
        <w:t>Update on the American Seed Trade Association and United States PVP Office Molecular Marker Working Group (</w:t>
      </w:r>
      <w:r w:rsidR="00F37944" w:rsidRPr="00E941DF">
        <w:rPr>
          <w:rFonts w:cs="Arial"/>
          <w:i/>
          <w:lang w:eastAsia="ja-JP"/>
        </w:rPr>
        <w:t xml:space="preserve">document </w:t>
      </w:r>
      <w:r w:rsidR="00F37944" w:rsidRPr="00E941DF">
        <w:rPr>
          <w:rFonts w:cs="Arial"/>
          <w:i/>
          <w:iCs/>
          <w:lang w:eastAsia="ja-JP"/>
        </w:rPr>
        <w:t>BM</w:t>
      </w:r>
      <w:r w:rsidRPr="00E941DF">
        <w:rPr>
          <w:rFonts w:cs="Arial"/>
          <w:i/>
          <w:iCs/>
          <w:lang w:eastAsia="ja-JP"/>
        </w:rPr>
        <w:t>T/16/12</w:t>
      </w:r>
      <w:r w:rsidR="004D7DAB">
        <w:rPr>
          <w:rFonts w:cs="Arial"/>
          <w:i/>
          <w:iCs/>
          <w:lang w:eastAsia="ja-JP"/>
        </w:rPr>
        <w:t xml:space="preserve"> </w:t>
      </w:r>
      <w:proofErr w:type="gramStart"/>
      <w:r w:rsidR="004D7DAB">
        <w:rPr>
          <w:rFonts w:cs="Arial"/>
          <w:i/>
          <w:iCs/>
          <w:lang w:eastAsia="ja-JP"/>
        </w:rPr>
        <w:t>et</w:t>
      </w:r>
      <w:proofErr w:type="gramEnd"/>
      <w:r w:rsidR="004D7DAB">
        <w:rPr>
          <w:rFonts w:cs="Arial"/>
          <w:i/>
          <w:iCs/>
          <w:lang w:eastAsia="ja-JP"/>
        </w:rPr>
        <w:t xml:space="preserve"> </w:t>
      </w:r>
      <w:r w:rsidRPr="00E941DF">
        <w:rPr>
          <w:rFonts w:cs="Arial"/>
          <w:i/>
          <w:iCs/>
          <w:lang w:eastAsia="ja-JP"/>
        </w:rPr>
        <w:t>BMT/16/12 Add.</w:t>
      </w:r>
      <w:r w:rsidRPr="00E941DF">
        <w:rPr>
          <w:rFonts w:cs="Arial"/>
          <w:i/>
          <w:lang w:eastAsia="ja-JP"/>
        </w:rPr>
        <w:t>)</w:t>
      </w:r>
    </w:p>
    <w:p w:rsidR="00F37944" w:rsidRPr="00E941DF" w:rsidRDefault="00EF141C" w:rsidP="00EF141C">
      <w:pPr>
        <w:autoSpaceDE w:val="0"/>
        <w:autoSpaceDN w:val="0"/>
        <w:adjustRightInd w:val="0"/>
        <w:ind w:left="1080"/>
        <w:rPr>
          <w:rFonts w:cs="Arial"/>
          <w:i/>
          <w:lang w:eastAsia="ja-JP"/>
        </w:rPr>
      </w:pPr>
      <w:r w:rsidRPr="00E941DF">
        <w:rPr>
          <w:rFonts w:cs="Arial"/>
          <w:i/>
          <w:lang w:eastAsia="ja-JP"/>
        </w:rPr>
        <w:t>The use of Reference Variety Similarities in Varietal Distinctness II: Reference Variety Selection</w:t>
      </w:r>
    </w:p>
    <w:p w:rsidR="002730A0" w:rsidRPr="0023431C" w:rsidRDefault="00EF141C" w:rsidP="00EF141C">
      <w:pPr>
        <w:autoSpaceDE w:val="0"/>
        <w:autoSpaceDN w:val="0"/>
        <w:adjustRightInd w:val="0"/>
        <w:ind w:left="1080"/>
        <w:rPr>
          <w:rFonts w:cs="Arial"/>
          <w:i/>
          <w:lang w:val="fr-CH" w:eastAsia="ja-JP"/>
        </w:rPr>
      </w:pPr>
      <w:r w:rsidRPr="0023431C">
        <w:rPr>
          <w:rFonts w:cs="Arial"/>
          <w:i/>
          <w:lang w:val="fr-CH" w:eastAsia="ja-JP"/>
        </w:rPr>
        <w:t>(</w:t>
      </w:r>
      <w:proofErr w:type="gramStart"/>
      <w:r w:rsidRPr="0023431C">
        <w:rPr>
          <w:rFonts w:cs="Arial"/>
          <w:i/>
          <w:lang w:val="fr-CH" w:eastAsia="ja-JP"/>
        </w:rPr>
        <w:t>document</w:t>
      </w:r>
      <w:proofErr w:type="gramEnd"/>
      <w:r w:rsidRPr="0023431C">
        <w:rPr>
          <w:rFonts w:cs="Arial"/>
          <w:i/>
          <w:lang w:val="fr-CH" w:eastAsia="ja-JP"/>
        </w:rPr>
        <w:t xml:space="preserve"> </w:t>
      </w:r>
      <w:r w:rsidRPr="0023431C">
        <w:rPr>
          <w:rFonts w:cs="Arial"/>
          <w:i/>
          <w:iCs/>
          <w:lang w:val="fr-CH" w:eastAsia="ja-JP"/>
        </w:rPr>
        <w:t>BMT/16/14</w:t>
      </w:r>
      <w:r w:rsidR="004D7DAB" w:rsidRPr="0023431C">
        <w:rPr>
          <w:rFonts w:cs="Arial"/>
          <w:i/>
          <w:iCs/>
          <w:lang w:val="fr-CH" w:eastAsia="ja-JP"/>
        </w:rPr>
        <w:t xml:space="preserve"> et </w:t>
      </w:r>
      <w:r w:rsidRPr="0023431C">
        <w:rPr>
          <w:rFonts w:cs="Arial"/>
          <w:i/>
          <w:iCs/>
          <w:lang w:val="fr-CH" w:eastAsia="ja-JP"/>
        </w:rPr>
        <w:t>BMT/16/14 </w:t>
      </w:r>
      <w:proofErr w:type="spellStart"/>
      <w:r w:rsidRPr="0023431C">
        <w:rPr>
          <w:rFonts w:cs="Arial"/>
          <w:i/>
          <w:iCs/>
          <w:lang w:val="fr-CH" w:eastAsia="ja-JP"/>
        </w:rPr>
        <w:t>Add</w:t>
      </w:r>
      <w:proofErr w:type="spellEnd"/>
      <w:r w:rsidRPr="0023431C">
        <w:rPr>
          <w:rFonts w:cs="Arial"/>
          <w:i/>
          <w:iCs/>
          <w:lang w:val="fr-CH" w:eastAsia="ja-JP"/>
        </w:rPr>
        <w:t>.</w:t>
      </w:r>
      <w:r w:rsidRPr="0023431C">
        <w:rPr>
          <w:rFonts w:cs="Arial"/>
          <w:i/>
          <w:lang w:val="fr-CH" w:eastAsia="ja-JP"/>
        </w:rPr>
        <w:t>)</w:t>
      </w:r>
    </w:p>
    <w:p w:rsidR="002730A0" w:rsidRPr="0023431C" w:rsidRDefault="002730A0" w:rsidP="00EF141C">
      <w:pPr>
        <w:autoSpaceDE w:val="0"/>
        <w:autoSpaceDN w:val="0"/>
        <w:adjustRightInd w:val="0"/>
        <w:ind w:left="1080"/>
        <w:rPr>
          <w:rFonts w:cs="Arial"/>
          <w:i/>
          <w:lang w:val="fr-CH" w:eastAsia="ja-JP"/>
        </w:rPr>
      </w:pPr>
    </w:p>
    <w:p w:rsidR="002730A0" w:rsidRPr="00E941DF" w:rsidRDefault="003E1480" w:rsidP="00EF141C">
      <w:pPr>
        <w:autoSpaceDE w:val="0"/>
        <w:autoSpaceDN w:val="0"/>
        <w:adjustRightInd w:val="0"/>
        <w:ind w:left="1080"/>
        <w:rPr>
          <w:rFonts w:cs="Arial"/>
          <w:i/>
          <w:lang w:eastAsia="ja-JP"/>
        </w:rPr>
      </w:pPr>
      <w:r w:rsidRPr="00E941DF">
        <w:rPr>
          <w:rFonts w:cs="Arial"/>
          <w:i/>
          <w:lang w:eastAsia="ja-JP"/>
        </w:rPr>
        <w:t xml:space="preserve">IMODDUS </w:t>
      </w:r>
      <w:r w:rsidR="00EF141C" w:rsidRPr="00E941DF">
        <w:rPr>
          <w:rFonts w:cs="Arial"/>
          <w:i/>
          <w:lang w:eastAsia="ja-JP"/>
        </w:rPr>
        <w:t xml:space="preserve">proposal: Developing a toolbox to distinguish apple mutants for DUS testing (document </w:t>
      </w:r>
      <w:r w:rsidR="00EF141C" w:rsidRPr="00E941DF">
        <w:rPr>
          <w:rFonts w:cs="Arial"/>
          <w:i/>
          <w:iCs/>
          <w:lang w:eastAsia="ja-JP"/>
        </w:rPr>
        <w:t>BMT/16/15</w:t>
      </w:r>
      <w:r w:rsidR="005D3371" w:rsidRPr="00E941DF">
        <w:rPr>
          <w:rFonts w:cs="Arial"/>
          <w:i/>
          <w:iCs/>
          <w:lang w:eastAsia="ja-JP"/>
        </w:rPr>
        <w:t> </w:t>
      </w:r>
      <w:r w:rsidR="00EF141C" w:rsidRPr="00E941DF">
        <w:rPr>
          <w:rFonts w:cs="Arial"/>
          <w:i/>
          <w:iCs/>
          <w:lang w:eastAsia="ja-JP"/>
        </w:rPr>
        <w:t>Rev.</w:t>
      </w:r>
      <w:r w:rsidR="00EF141C" w:rsidRPr="00E941DF">
        <w:rPr>
          <w:rFonts w:cs="Arial"/>
          <w:i/>
          <w:lang w:eastAsia="ja-JP"/>
        </w:rPr>
        <w:t>)</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Use of GBS for Lucerne Variety Distinction (document BMT/16/</w:t>
      </w:r>
      <w:r w:rsidRPr="00E941DF">
        <w:rPr>
          <w:rFonts w:cs="Arial"/>
          <w:i/>
          <w:iCs/>
          <w:lang w:eastAsia="ja-JP"/>
        </w:rPr>
        <w:t>17</w:t>
      </w:r>
      <w:r w:rsidRPr="00E941DF">
        <w:rPr>
          <w:rFonts w:cs="Arial"/>
          <w:i/>
          <w:lang w:eastAsia="ja-JP"/>
        </w:rPr>
        <w:t>)</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lastRenderedPageBreak/>
        <w:t xml:space="preserve">Genetic selection of similar varieties for the first growing cycle: example French bean (document </w:t>
      </w:r>
      <w:r w:rsidRPr="00E941DF">
        <w:rPr>
          <w:rFonts w:cs="Arial"/>
          <w:i/>
          <w:iCs/>
          <w:lang w:eastAsia="ja-JP"/>
        </w:rPr>
        <w:t>BMT/16/19</w:t>
      </w:r>
      <w:r w:rsidR="004D7DAB">
        <w:rPr>
          <w:rFonts w:cs="Arial"/>
          <w:i/>
          <w:iCs/>
          <w:lang w:eastAsia="ja-JP"/>
        </w:rPr>
        <w:t xml:space="preserve"> </w:t>
      </w:r>
      <w:proofErr w:type="gramStart"/>
      <w:r w:rsidR="004D7DAB">
        <w:rPr>
          <w:rFonts w:cs="Arial"/>
          <w:i/>
          <w:iCs/>
          <w:lang w:eastAsia="ja-JP"/>
        </w:rPr>
        <w:t>et</w:t>
      </w:r>
      <w:proofErr w:type="gramEnd"/>
      <w:r w:rsidR="004D7DAB">
        <w:rPr>
          <w:rFonts w:cs="Arial"/>
          <w:i/>
          <w:iCs/>
          <w:lang w:eastAsia="ja-JP"/>
        </w:rPr>
        <w:t xml:space="preserve"> </w:t>
      </w:r>
      <w:r w:rsidRPr="00E941DF">
        <w:rPr>
          <w:rFonts w:cs="Arial"/>
          <w:i/>
          <w:iCs/>
          <w:lang w:eastAsia="ja-JP"/>
        </w:rPr>
        <w:t>BMT/16/19 Add.</w:t>
      </w:r>
      <w:r w:rsidRPr="00E941DF">
        <w:rPr>
          <w:rFonts w:cs="Arial"/>
          <w:i/>
          <w:lang w:eastAsia="ja-JP"/>
        </w:rPr>
        <w:t>)</w:t>
      </w:r>
    </w:p>
    <w:p w:rsidR="002730A0" w:rsidRPr="00E941DF" w:rsidRDefault="002730A0" w:rsidP="00EF141C">
      <w:pPr>
        <w:autoSpaceDE w:val="0"/>
        <w:autoSpaceDN w:val="0"/>
        <w:adjustRightInd w:val="0"/>
        <w:ind w:left="1080"/>
        <w:rPr>
          <w:rFonts w:cs="Arial"/>
          <w:i/>
          <w:highlight w:val="yellow"/>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SDN</w:t>
      </w:r>
      <w:r w:rsidR="003F21BA" w:rsidRPr="00E941DF">
        <w:rPr>
          <w:rFonts w:cs="Arial"/>
          <w:i/>
          <w:lang w:eastAsia="ja-JP"/>
        </w:rPr>
        <w:noBreakHyphen/>
      </w:r>
      <w:r w:rsidRPr="00E941DF">
        <w:rPr>
          <w:rFonts w:cs="Arial"/>
          <w:i/>
          <w:lang w:eastAsia="ja-JP"/>
        </w:rPr>
        <w:t>assisted plant breeding and potential impact on DUS testing (document BMT/16/20)</w:t>
      </w:r>
    </w:p>
    <w:p w:rsidR="002730A0" w:rsidRPr="00E941DF" w:rsidRDefault="002730A0" w:rsidP="00EF141C">
      <w:pPr>
        <w:autoSpaceDE w:val="0"/>
        <w:autoSpaceDN w:val="0"/>
        <w:adjustRightInd w:val="0"/>
        <w:ind w:left="1080"/>
        <w:rPr>
          <w:rFonts w:cs="Arial"/>
          <w:i/>
          <w:highlight w:val="yellow"/>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Report on IMODDUS activities in 2017 (document BMT/16/22)</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The Tomato project proposal in CPVO IMODDUS program (document BMT/16/27)</w:t>
      </w:r>
    </w:p>
    <w:p w:rsidR="002730A0" w:rsidRPr="00E941DF" w:rsidRDefault="002730A0" w:rsidP="00EF141C">
      <w:pPr>
        <w:autoSpaceDE w:val="0"/>
        <w:autoSpaceDN w:val="0"/>
        <w:adjustRightInd w:val="0"/>
        <w:ind w:left="1080"/>
        <w:rPr>
          <w:rFonts w:cs="Arial"/>
          <w:i/>
          <w:lang w:eastAsia="ja-JP"/>
        </w:rPr>
      </w:pPr>
    </w:p>
    <w:p w:rsidR="002730A0" w:rsidRPr="00E941DF" w:rsidRDefault="00716E06" w:rsidP="00716E06">
      <w:pPr>
        <w:pStyle w:val="Heading3"/>
        <w:rPr>
          <w:color w:val="auto"/>
        </w:rPr>
      </w:pPr>
      <w:bookmarkStart w:id="14" w:name="_Toc524449945"/>
      <w:r w:rsidRPr="00E941DF">
        <w:rPr>
          <w:color w:val="auto"/>
        </w:rPr>
        <w:t>Directives internationales sur les méthodes moléculaires, notamment la coopération entre l</w:t>
      </w:r>
      <w:r w:rsidR="00F37944" w:rsidRPr="00E941DF">
        <w:rPr>
          <w:color w:val="auto"/>
        </w:rPr>
        <w:t>’</w:t>
      </w:r>
      <w:r w:rsidRPr="00E941DF">
        <w:rPr>
          <w:color w:val="auto"/>
        </w:rPr>
        <w:t>OCDE, l</w:t>
      </w:r>
      <w:r w:rsidR="00F37944" w:rsidRPr="00E941DF">
        <w:rPr>
          <w:color w:val="auto"/>
        </w:rPr>
        <w:t>’</w:t>
      </w:r>
      <w:r w:rsidRPr="00E941DF">
        <w:rPr>
          <w:color w:val="auto"/>
        </w:rPr>
        <w:t>UPOV, l</w:t>
      </w:r>
      <w:r w:rsidR="00F37944" w:rsidRPr="00E941DF">
        <w:rPr>
          <w:color w:val="auto"/>
        </w:rPr>
        <w:t>’</w:t>
      </w:r>
      <w:r w:rsidRPr="00E941DF">
        <w:rPr>
          <w:color w:val="auto"/>
        </w:rPr>
        <w:t>ISTA et l</w:t>
      </w:r>
      <w:r w:rsidR="00F37944" w:rsidRPr="00E941DF">
        <w:rPr>
          <w:color w:val="auto"/>
        </w:rPr>
        <w:t>’</w:t>
      </w:r>
      <w:r w:rsidRPr="00E941DF">
        <w:rPr>
          <w:color w:val="auto"/>
        </w:rPr>
        <w:t>ISO</w:t>
      </w:r>
      <w:bookmarkEnd w:id="14"/>
    </w:p>
    <w:p w:rsidR="002730A0" w:rsidRPr="00E941DF" w:rsidRDefault="002730A0" w:rsidP="00EF141C">
      <w:pPr>
        <w:keepNext/>
        <w:autoSpaceDE w:val="0"/>
        <w:autoSpaceDN w:val="0"/>
        <w:adjustRightInd w:val="0"/>
        <w:ind w:left="540"/>
        <w:rPr>
          <w:rFonts w:cs="Arial"/>
          <w:i/>
          <w:lang w:val="fr-FR" w:eastAsia="ja-JP"/>
        </w:rPr>
      </w:pPr>
    </w:p>
    <w:p w:rsidR="002730A0" w:rsidRPr="00E941DF" w:rsidRDefault="00EF141C" w:rsidP="00EF141C">
      <w:pPr>
        <w:keepNext/>
        <w:autoSpaceDE w:val="0"/>
        <w:autoSpaceDN w:val="0"/>
        <w:adjustRightInd w:val="0"/>
        <w:ind w:left="1080"/>
        <w:rPr>
          <w:rFonts w:cs="Arial"/>
          <w:i/>
          <w:lang w:eastAsia="ja-JP"/>
        </w:rPr>
      </w:pPr>
      <w:r w:rsidRPr="00E941DF">
        <w:rPr>
          <w:rFonts w:cs="Arial"/>
          <w:i/>
          <w:lang w:eastAsia="ja-JP"/>
        </w:rPr>
        <w:t>International guidelines on molecular methodologies including cooperation between the OECD, UPOV, ISTA and ISO (document BMT/16/3)</w:t>
      </w:r>
    </w:p>
    <w:p w:rsidR="002730A0" w:rsidRPr="00E941DF" w:rsidRDefault="002730A0" w:rsidP="00EF141C">
      <w:pPr>
        <w:keepNext/>
        <w:autoSpaceDE w:val="0"/>
        <w:autoSpaceDN w:val="0"/>
        <w:adjustRightInd w:val="0"/>
        <w:ind w:left="1080"/>
        <w:rPr>
          <w:rFonts w:cs="Arial"/>
          <w:i/>
          <w:lang w:eastAsia="ja-JP"/>
        </w:rPr>
      </w:pPr>
    </w:p>
    <w:p w:rsidR="002730A0" w:rsidRPr="00E941DF" w:rsidRDefault="00EF141C" w:rsidP="00EF141C">
      <w:pPr>
        <w:keepNext/>
        <w:autoSpaceDE w:val="0"/>
        <w:autoSpaceDN w:val="0"/>
        <w:adjustRightInd w:val="0"/>
        <w:ind w:left="1080"/>
        <w:rPr>
          <w:rFonts w:cs="Arial"/>
          <w:i/>
          <w:lang w:eastAsia="ja-JP"/>
        </w:rPr>
      </w:pPr>
      <w:r w:rsidRPr="00E941DF">
        <w:rPr>
          <w:rFonts w:cs="Arial"/>
          <w:i/>
          <w:lang w:eastAsia="ja-JP"/>
        </w:rPr>
        <w:t>Practical workshops on DNA techniques and variety identification (document BMT/16/13</w:t>
      </w:r>
      <w:r w:rsidRPr="00E941DF">
        <w:rPr>
          <w:rFonts w:cs="Arial"/>
          <w:iCs/>
        </w:rPr>
        <w:t xml:space="preserve"> </w:t>
      </w:r>
      <w:r w:rsidRPr="00E941DF">
        <w:rPr>
          <w:rFonts w:cs="Arial"/>
          <w:i/>
          <w:iCs/>
          <w:lang w:eastAsia="ja-JP"/>
        </w:rPr>
        <w:t>BMT/16/3 Add.</w:t>
      </w:r>
      <w:r w:rsidRPr="00E941DF">
        <w:rPr>
          <w:rFonts w:cs="Arial"/>
          <w:i/>
          <w:lang w:eastAsia="ja-JP"/>
        </w:rPr>
        <w:t>)</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val="fr-FR" w:eastAsia="ja-JP"/>
        </w:rPr>
      </w:pPr>
      <w:r w:rsidRPr="00E941DF">
        <w:rPr>
          <w:rFonts w:cs="Arial"/>
          <w:i/>
          <w:lang w:val="fr-FR" w:eastAsia="ja-JP"/>
        </w:rPr>
        <w:t xml:space="preserve">OECD </w:t>
      </w:r>
      <w:proofErr w:type="spellStart"/>
      <w:r w:rsidRPr="00E941DF">
        <w:rPr>
          <w:rFonts w:cs="Arial"/>
          <w:i/>
          <w:lang w:val="fr-FR" w:eastAsia="ja-JP"/>
        </w:rPr>
        <w:t>Seed</w:t>
      </w:r>
      <w:proofErr w:type="spellEnd"/>
      <w:r w:rsidRPr="00E941DF">
        <w:rPr>
          <w:rFonts w:cs="Arial"/>
          <w:i/>
          <w:lang w:val="fr-FR" w:eastAsia="ja-JP"/>
        </w:rPr>
        <w:t xml:space="preserve"> Certification </w:t>
      </w:r>
      <w:proofErr w:type="spellStart"/>
      <w:r w:rsidRPr="00E941DF">
        <w:rPr>
          <w:rFonts w:cs="Arial"/>
          <w:i/>
          <w:lang w:val="fr-FR" w:eastAsia="ja-JP"/>
        </w:rPr>
        <w:t>Schemes</w:t>
      </w:r>
      <w:proofErr w:type="spellEnd"/>
      <w:r w:rsidRPr="00E941DF">
        <w:rPr>
          <w:rFonts w:cs="Arial"/>
          <w:i/>
          <w:lang w:val="fr-FR" w:eastAsia="ja-JP"/>
        </w:rPr>
        <w:t xml:space="preserve"> (document BMT/16/23)</w:t>
      </w:r>
    </w:p>
    <w:p w:rsidR="002730A0" w:rsidRPr="00E941DF" w:rsidRDefault="002730A0" w:rsidP="00EF141C">
      <w:pPr>
        <w:autoSpaceDE w:val="0"/>
        <w:autoSpaceDN w:val="0"/>
        <w:adjustRightInd w:val="0"/>
        <w:ind w:left="540"/>
        <w:rPr>
          <w:rFonts w:cs="Arial"/>
          <w:i/>
          <w:lang w:val="fr-FR" w:eastAsia="ja-JP"/>
        </w:rPr>
      </w:pPr>
    </w:p>
    <w:p w:rsidR="002730A0" w:rsidRPr="00E941DF" w:rsidRDefault="00716E06" w:rsidP="00716E06">
      <w:pPr>
        <w:pStyle w:val="Heading3"/>
        <w:rPr>
          <w:color w:val="auto"/>
        </w:rPr>
      </w:pPr>
      <w:bookmarkStart w:id="15" w:name="_Toc524449946"/>
      <w:r w:rsidRPr="00E941DF">
        <w:rPr>
          <w:color w:val="auto"/>
        </w:rPr>
        <w:t>Bases de données sur les descriptions variétales, notamment les bases de données contenant des données moléculaires</w:t>
      </w:r>
      <w:bookmarkEnd w:id="15"/>
    </w:p>
    <w:p w:rsidR="002730A0" w:rsidRPr="00E941DF" w:rsidRDefault="002730A0" w:rsidP="00EF141C">
      <w:pPr>
        <w:autoSpaceDE w:val="0"/>
        <w:autoSpaceDN w:val="0"/>
        <w:adjustRightInd w:val="0"/>
        <w:ind w:left="540"/>
        <w:rPr>
          <w:rFonts w:cs="Arial"/>
          <w:i/>
          <w:lang w:val="fr-FR"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Integration of molecular data into DUS testing in Durum Wheat: Use of a standardized method for the efficient management of reference collections (document BMT/16/21)</w:t>
      </w:r>
    </w:p>
    <w:p w:rsidR="002730A0" w:rsidRPr="00E941DF" w:rsidRDefault="002730A0" w:rsidP="00EF141C">
      <w:pPr>
        <w:autoSpaceDE w:val="0"/>
        <w:autoSpaceDN w:val="0"/>
        <w:adjustRightInd w:val="0"/>
        <w:ind w:left="540"/>
        <w:rPr>
          <w:rFonts w:cs="Arial"/>
          <w:lang w:eastAsia="ja-JP"/>
        </w:rPr>
      </w:pPr>
    </w:p>
    <w:p w:rsidR="002730A0" w:rsidRPr="00E941DF" w:rsidRDefault="00716E06" w:rsidP="00716E06">
      <w:pPr>
        <w:pStyle w:val="Heading3"/>
        <w:rPr>
          <w:color w:val="auto"/>
        </w:rPr>
      </w:pPr>
      <w:bookmarkStart w:id="16" w:name="_Toc524449947"/>
      <w:r w:rsidRPr="00E941DF">
        <w:rPr>
          <w:color w:val="auto"/>
        </w:rPr>
        <w:t>Utilisation des techniques moléculaires pour l</w:t>
      </w:r>
      <w:r w:rsidR="00F37944" w:rsidRPr="00E941DF">
        <w:rPr>
          <w:color w:val="auto"/>
        </w:rPr>
        <w:t>’</w:t>
      </w:r>
      <w:r w:rsidRPr="00E941DF">
        <w:rPr>
          <w:color w:val="auto"/>
        </w:rPr>
        <w:t>identification des variétés</w:t>
      </w:r>
      <w:r w:rsidRPr="00E941DF">
        <w:rPr>
          <w:rStyle w:val="FootnoteReference"/>
          <w:color w:val="auto"/>
        </w:rPr>
        <w:footnoteReference w:id="2"/>
      </w:r>
      <w:bookmarkEnd w:id="16"/>
    </w:p>
    <w:p w:rsidR="002730A0" w:rsidRPr="00E941DF" w:rsidRDefault="002730A0" w:rsidP="00EF141C">
      <w:pPr>
        <w:autoSpaceDE w:val="0"/>
        <w:autoSpaceDN w:val="0"/>
        <w:adjustRightInd w:val="0"/>
        <w:ind w:left="540"/>
        <w:rPr>
          <w:rFonts w:cs="Arial"/>
          <w:i/>
          <w:lang w:val="fr-FR"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 xml:space="preserve">Assessment of reproducibility of </w:t>
      </w:r>
      <w:proofErr w:type="gramStart"/>
      <w:r w:rsidRPr="00E941DF">
        <w:rPr>
          <w:rFonts w:cs="Arial"/>
          <w:i/>
          <w:lang w:eastAsia="ja-JP"/>
        </w:rPr>
        <w:t>6K</w:t>
      </w:r>
      <w:proofErr w:type="gramEnd"/>
      <w:r w:rsidRPr="00E941DF">
        <w:rPr>
          <w:rFonts w:cs="Arial"/>
          <w:i/>
          <w:lang w:eastAsia="ja-JP"/>
        </w:rPr>
        <w:t xml:space="preserve"> SNP genotyping in soybea</w:t>
      </w:r>
      <w:r w:rsidR="00995C0C" w:rsidRPr="00E941DF">
        <w:rPr>
          <w:rFonts w:cs="Arial"/>
          <w:i/>
          <w:lang w:eastAsia="ja-JP"/>
        </w:rPr>
        <w:t>n across laboratories (</w:t>
      </w:r>
      <w:r w:rsidR="00F37944" w:rsidRPr="00E941DF">
        <w:rPr>
          <w:rFonts w:cs="Arial"/>
          <w:i/>
          <w:lang w:eastAsia="ja-JP"/>
        </w:rPr>
        <w:t>document BM</w:t>
      </w:r>
      <w:r w:rsidRPr="00E941DF">
        <w:rPr>
          <w:rFonts w:cs="Arial"/>
          <w:i/>
          <w:lang w:eastAsia="ja-JP"/>
        </w:rPr>
        <w:t>T/16/16)</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Assignment Tests for Genotype Classification (document BMT/16/</w:t>
      </w:r>
      <w:r w:rsidRPr="00E941DF">
        <w:rPr>
          <w:rFonts w:cs="Arial"/>
          <w:i/>
          <w:iCs/>
          <w:lang w:eastAsia="ja-JP"/>
        </w:rPr>
        <w:t>18</w:t>
      </w:r>
      <w:r w:rsidR="005D3371" w:rsidRPr="00E941DF">
        <w:rPr>
          <w:rFonts w:cs="Arial"/>
          <w:i/>
          <w:iCs/>
          <w:lang w:eastAsia="ja-JP"/>
        </w:rPr>
        <w:t> </w:t>
      </w:r>
      <w:r w:rsidRPr="00E941DF">
        <w:rPr>
          <w:rFonts w:cs="Arial"/>
          <w:i/>
          <w:iCs/>
          <w:lang w:eastAsia="ja-JP"/>
        </w:rPr>
        <w:t>Rev.</w:t>
      </w:r>
      <w:r w:rsidRPr="00E941DF">
        <w:rPr>
          <w:rFonts w:cs="Arial"/>
          <w:i/>
          <w:lang w:eastAsia="ja-JP"/>
        </w:rPr>
        <w:t>)</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lang w:eastAsia="ja-JP"/>
        </w:rPr>
      </w:pPr>
      <w:r w:rsidRPr="00E941DF">
        <w:rPr>
          <w:rFonts w:cs="Arial"/>
          <w:i/>
          <w:lang w:eastAsia="ja-JP"/>
        </w:rPr>
        <w:t>Development on Use of Molecular Technique for PVP in Republic of Korea (</w:t>
      </w:r>
      <w:r w:rsidR="00F37944" w:rsidRPr="00E941DF">
        <w:rPr>
          <w:rFonts w:cs="Arial"/>
          <w:i/>
          <w:lang w:eastAsia="ja-JP"/>
        </w:rPr>
        <w:t>document BM</w:t>
      </w:r>
      <w:r w:rsidRPr="00E941DF">
        <w:rPr>
          <w:rFonts w:cs="Arial"/>
          <w:i/>
          <w:lang w:eastAsia="ja-JP"/>
        </w:rPr>
        <w:t>T/16/</w:t>
      </w:r>
      <w:r w:rsidRPr="00E941DF">
        <w:rPr>
          <w:rFonts w:cs="Arial"/>
          <w:i/>
          <w:iCs/>
          <w:lang w:eastAsia="ja-JP"/>
        </w:rPr>
        <w:t>24</w:t>
      </w:r>
      <w:r w:rsidR="004D7DAB">
        <w:rPr>
          <w:rFonts w:cs="Arial"/>
          <w:i/>
          <w:iCs/>
          <w:lang w:eastAsia="ja-JP"/>
        </w:rPr>
        <w:t xml:space="preserve"> </w:t>
      </w:r>
      <w:proofErr w:type="gramStart"/>
      <w:r w:rsidR="004D7DAB">
        <w:rPr>
          <w:rFonts w:cs="Arial"/>
          <w:i/>
          <w:iCs/>
          <w:lang w:eastAsia="ja-JP"/>
        </w:rPr>
        <w:t>et</w:t>
      </w:r>
      <w:proofErr w:type="gramEnd"/>
      <w:r w:rsidR="004D7DAB">
        <w:rPr>
          <w:rFonts w:cs="Arial"/>
          <w:i/>
          <w:iCs/>
          <w:lang w:eastAsia="ja-JP"/>
        </w:rPr>
        <w:t xml:space="preserve"> </w:t>
      </w:r>
      <w:r w:rsidRPr="00E941DF">
        <w:rPr>
          <w:rFonts w:cs="Arial"/>
          <w:i/>
          <w:iCs/>
          <w:lang w:eastAsia="ja-JP"/>
        </w:rPr>
        <w:t>BMT/16/24</w:t>
      </w:r>
      <w:r w:rsidR="005D3371" w:rsidRPr="00E941DF">
        <w:rPr>
          <w:rFonts w:cs="Arial"/>
          <w:i/>
          <w:iCs/>
          <w:lang w:eastAsia="ja-JP"/>
        </w:rPr>
        <w:t> </w:t>
      </w:r>
      <w:r w:rsidRPr="00E941DF">
        <w:rPr>
          <w:rFonts w:cs="Arial"/>
          <w:i/>
          <w:iCs/>
          <w:lang w:eastAsia="ja-JP"/>
        </w:rPr>
        <w:t>Add.</w:t>
      </w:r>
      <w:r w:rsidRPr="00E941DF">
        <w:rPr>
          <w:rFonts w:cs="Arial"/>
          <w:i/>
          <w:lang w:eastAsia="ja-JP"/>
        </w:rPr>
        <w:t>)</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highlight w:val="yellow"/>
          <w:lang w:eastAsia="ja-JP"/>
        </w:rPr>
      </w:pPr>
      <w:r w:rsidRPr="00E941DF">
        <w:rPr>
          <w:rFonts w:cs="Arial"/>
          <w:i/>
          <w:lang w:eastAsia="ja-JP"/>
        </w:rPr>
        <w:t>Determination of purity and quantification of varietal components through NGS (Next Generation Sequencing) (document BMT/16/25)</w:t>
      </w:r>
    </w:p>
    <w:p w:rsidR="002730A0" w:rsidRPr="00E941DF" w:rsidRDefault="002730A0" w:rsidP="00EF141C">
      <w:pPr>
        <w:autoSpaceDE w:val="0"/>
        <w:autoSpaceDN w:val="0"/>
        <w:adjustRightInd w:val="0"/>
        <w:ind w:left="1080"/>
        <w:rPr>
          <w:rFonts w:cs="Arial"/>
          <w:i/>
          <w:lang w:eastAsia="ja-JP"/>
        </w:rPr>
      </w:pPr>
    </w:p>
    <w:p w:rsidR="002730A0" w:rsidRPr="00E941DF" w:rsidRDefault="00EF141C" w:rsidP="00EF141C">
      <w:pPr>
        <w:autoSpaceDE w:val="0"/>
        <w:autoSpaceDN w:val="0"/>
        <w:adjustRightInd w:val="0"/>
        <w:ind w:left="1080"/>
        <w:rPr>
          <w:rFonts w:cs="Arial"/>
          <w:i/>
          <w:highlight w:val="yellow"/>
          <w:lang w:eastAsia="ja-JP"/>
        </w:rPr>
      </w:pPr>
      <w:r w:rsidRPr="00E941DF">
        <w:rPr>
          <w:rFonts w:cs="Arial"/>
          <w:i/>
          <w:lang w:eastAsia="ja-JP"/>
        </w:rPr>
        <w:t>Determining the parameters to characterize Soybean varieties using single nucleotide polymorphisms (document BMT/16/26)</w:t>
      </w:r>
    </w:p>
    <w:p w:rsidR="002730A0" w:rsidRPr="00E941DF" w:rsidRDefault="002730A0" w:rsidP="00EF141C">
      <w:pPr>
        <w:autoSpaceDE w:val="0"/>
        <w:autoSpaceDN w:val="0"/>
        <w:adjustRightInd w:val="0"/>
        <w:ind w:left="1080"/>
        <w:rPr>
          <w:rFonts w:cs="Arial"/>
          <w:i/>
          <w:highlight w:val="yellow"/>
          <w:lang w:eastAsia="ja-JP"/>
        </w:rPr>
      </w:pPr>
    </w:p>
    <w:p w:rsidR="002730A0" w:rsidRPr="00E941DF" w:rsidRDefault="00EF141C" w:rsidP="00EF141C">
      <w:pPr>
        <w:autoSpaceDE w:val="0"/>
        <w:autoSpaceDN w:val="0"/>
        <w:adjustRightInd w:val="0"/>
        <w:ind w:left="1080"/>
        <w:rPr>
          <w:rFonts w:cs="Arial"/>
          <w:i/>
          <w:highlight w:val="yellow"/>
          <w:lang w:val="fr-FR" w:eastAsia="ja-JP"/>
        </w:rPr>
      </w:pPr>
      <w:r w:rsidRPr="00E941DF">
        <w:rPr>
          <w:rFonts w:cs="Arial"/>
          <w:i/>
          <w:lang w:val="fr-FR" w:eastAsia="ja-JP"/>
        </w:rPr>
        <w:t xml:space="preserve">Confirmation of validation for DNA </w:t>
      </w:r>
      <w:proofErr w:type="spellStart"/>
      <w:r w:rsidRPr="00E941DF">
        <w:rPr>
          <w:rFonts w:cs="Arial"/>
          <w:i/>
          <w:lang w:val="fr-FR" w:eastAsia="ja-JP"/>
        </w:rPr>
        <w:t>variety</w:t>
      </w:r>
      <w:proofErr w:type="spellEnd"/>
      <w:r w:rsidRPr="00E941DF">
        <w:rPr>
          <w:rFonts w:cs="Arial"/>
          <w:i/>
          <w:lang w:val="fr-FR" w:eastAsia="ja-JP"/>
        </w:rPr>
        <w:t xml:space="preserve"> identification technique (</w:t>
      </w:r>
      <w:r w:rsidR="00F37944" w:rsidRPr="00E941DF">
        <w:rPr>
          <w:rFonts w:cs="Arial"/>
          <w:i/>
          <w:lang w:val="fr-FR" w:eastAsia="ja-JP"/>
        </w:rPr>
        <w:t>document BM</w:t>
      </w:r>
      <w:r w:rsidRPr="00E941DF">
        <w:rPr>
          <w:rFonts w:cs="Arial"/>
          <w:i/>
          <w:lang w:val="fr-FR" w:eastAsia="ja-JP"/>
        </w:rPr>
        <w:t>T/16/28)</w:t>
      </w:r>
    </w:p>
    <w:p w:rsidR="002730A0" w:rsidRDefault="002730A0" w:rsidP="00EF141C">
      <w:pPr>
        <w:autoSpaceDE w:val="0"/>
        <w:autoSpaceDN w:val="0"/>
        <w:adjustRightInd w:val="0"/>
        <w:rPr>
          <w:rFonts w:cs="Arial"/>
          <w:lang w:val="fr-FR" w:eastAsia="ja-JP"/>
        </w:rPr>
      </w:pPr>
    </w:p>
    <w:p w:rsidR="002730A0" w:rsidRDefault="002730A0" w:rsidP="00EF141C">
      <w:pPr>
        <w:autoSpaceDE w:val="0"/>
        <w:autoSpaceDN w:val="0"/>
        <w:adjustRightInd w:val="0"/>
        <w:rPr>
          <w:rFonts w:cs="Arial"/>
          <w:lang w:val="fr-FR" w:eastAsia="ja-JP"/>
        </w:rPr>
      </w:pPr>
    </w:p>
    <w:p w:rsidR="002730A0" w:rsidRPr="00E941DF" w:rsidRDefault="00E7048E" w:rsidP="00E7048E">
      <w:pPr>
        <w:pStyle w:val="Heading2"/>
        <w:rPr>
          <w:lang w:val="fr-FR" w:eastAsia="ja-JP"/>
        </w:rPr>
      </w:pPr>
      <w:bookmarkStart w:id="17" w:name="_Toc524449948"/>
      <w:r w:rsidRPr="00E941DF">
        <w:rPr>
          <w:lang w:val="fr-FR" w:eastAsia="ja-JP"/>
        </w:rPr>
        <w:t>Examen du document UPOV/INF/17 “Directives concernant les profils d</w:t>
      </w:r>
      <w:r w:rsidR="00F37944" w:rsidRPr="00E941DF">
        <w:rPr>
          <w:lang w:val="fr-FR" w:eastAsia="ja-JP"/>
        </w:rPr>
        <w:t>’</w:t>
      </w:r>
      <w:r w:rsidRPr="00E941DF">
        <w:rPr>
          <w:lang w:val="fr-FR" w:eastAsia="ja-JP"/>
        </w:rPr>
        <w:t>ADN</w:t>
      </w:r>
      <w:r w:rsidR="00F37944" w:rsidRPr="00E941DF">
        <w:rPr>
          <w:lang w:val="fr-FR" w:eastAsia="ja-JP"/>
        </w:rPr>
        <w:t> :</w:t>
      </w:r>
      <w:r w:rsidRPr="00E941DF">
        <w:rPr>
          <w:lang w:val="fr-FR" w:eastAsia="ja-JP"/>
        </w:rPr>
        <w:t xml:space="preserve"> choix des marqueurs moléculaires et construction d</w:t>
      </w:r>
      <w:r w:rsidR="00F37944" w:rsidRPr="00E941DF">
        <w:rPr>
          <w:lang w:val="fr-FR" w:eastAsia="ja-JP"/>
        </w:rPr>
        <w:t>’</w:t>
      </w:r>
      <w:r w:rsidRPr="00E941DF">
        <w:rPr>
          <w:lang w:val="fr-FR" w:eastAsia="ja-JP"/>
        </w:rPr>
        <w:t>une base de données y relative (</w:t>
      </w:r>
      <w:r w:rsidR="00F37944" w:rsidRPr="00E941DF">
        <w:rPr>
          <w:lang w:val="fr-FR" w:eastAsia="ja-JP"/>
        </w:rPr>
        <w:t>‘</w:t>
      </w:r>
      <w:r w:rsidRPr="00E941DF">
        <w:rPr>
          <w:lang w:val="fr-FR" w:eastAsia="ja-JP"/>
        </w:rPr>
        <w:t>Directives BMT</w:t>
      </w:r>
      <w:r w:rsidR="00F37944" w:rsidRPr="00E941DF">
        <w:rPr>
          <w:lang w:val="fr-FR" w:eastAsia="ja-JP"/>
        </w:rPr>
        <w:t>’</w:t>
      </w:r>
      <w:r w:rsidRPr="00E941DF">
        <w:rPr>
          <w:lang w:val="fr-FR" w:eastAsia="ja-JP"/>
        </w:rPr>
        <w:t>)”</w:t>
      </w:r>
      <w:bookmarkEnd w:id="17"/>
    </w:p>
    <w:p w:rsidR="002730A0" w:rsidRPr="00E941DF" w:rsidRDefault="002730A0" w:rsidP="00EF141C">
      <w:pPr>
        <w:rPr>
          <w:rFonts w:cs="Arial"/>
          <w:iCs/>
          <w:lang w:val="fr-FR"/>
        </w:rPr>
      </w:pPr>
    </w:p>
    <w:p w:rsidR="002730A0" w:rsidRPr="00E941DF" w:rsidRDefault="00EF141C" w:rsidP="00E7048E">
      <w:pPr>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E7048E" w:rsidRPr="00E941DF">
        <w:rPr>
          <w:lang w:val="fr-FR"/>
        </w:rPr>
        <w:t>À sa seiz</w:t>
      </w:r>
      <w:r w:rsidR="00F37944" w:rsidRPr="00E941DF">
        <w:rPr>
          <w:lang w:val="fr-FR"/>
        </w:rPr>
        <w:t>ième session</w:t>
      </w:r>
      <w:r w:rsidR="00E7048E" w:rsidRPr="00E941DF">
        <w:rPr>
          <w:lang w:val="fr-FR"/>
        </w:rPr>
        <w:t>,</w:t>
      </w:r>
      <w:r w:rsidR="00F37944" w:rsidRPr="00E941DF">
        <w:rPr>
          <w:lang w:val="fr-FR"/>
        </w:rPr>
        <w:t xml:space="preserve"> le BMT</w:t>
      </w:r>
      <w:r w:rsidR="00E7048E" w:rsidRPr="00E941DF">
        <w:rPr>
          <w:lang w:val="fr-FR"/>
        </w:rPr>
        <w:t xml:space="preserve"> a examiné les documents BMT/16/4 </w:t>
      </w:r>
      <w:r w:rsidR="004C72D8" w:rsidRPr="00E941DF">
        <w:rPr>
          <w:lang w:val="fr-FR"/>
        </w:rPr>
        <w:t>“</w:t>
      </w:r>
      <w:r w:rsidR="00E7048E" w:rsidRPr="00E941DF">
        <w:rPr>
          <w:lang w:val="fr-FR"/>
        </w:rPr>
        <w:t xml:space="preserve">Examen du document UPOV/INF/17 </w:t>
      </w:r>
      <w:r w:rsidR="00F37944" w:rsidRPr="00E941DF">
        <w:rPr>
          <w:lang w:val="fr-FR"/>
        </w:rPr>
        <w:t>‘</w:t>
      </w:r>
      <w:r w:rsidR="00E7048E" w:rsidRPr="00E941DF">
        <w:rPr>
          <w:lang w:val="fr-FR"/>
        </w:rPr>
        <w:t>Directives concernant les profils d</w:t>
      </w:r>
      <w:r w:rsidR="00F37944" w:rsidRPr="00E941DF">
        <w:rPr>
          <w:lang w:val="fr-FR"/>
        </w:rPr>
        <w:t>’</w:t>
      </w:r>
      <w:r w:rsidR="00E7048E" w:rsidRPr="00E941DF">
        <w:rPr>
          <w:lang w:val="fr-FR"/>
        </w:rPr>
        <w:t>ADN</w:t>
      </w:r>
      <w:r w:rsidR="00F37944" w:rsidRPr="00E941DF">
        <w:rPr>
          <w:lang w:val="fr-FR"/>
        </w:rPr>
        <w:t> :</w:t>
      </w:r>
      <w:r w:rsidR="00E7048E" w:rsidRPr="00E941DF">
        <w:rPr>
          <w:lang w:val="fr-FR"/>
        </w:rPr>
        <w:t xml:space="preserve"> choix des marqueurs moléculaires et construction d</w:t>
      </w:r>
      <w:r w:rsidR="00F37944" w:rsidRPr="00E941DF">
        <w:rPr>
          <w:lang w:val="fr-FR"/>
        </w:rPr>
        <w:t>’</w:t>
      </w:r>
      <w:r w:rsidR="00E7048E" w:rsidRPr="00E941DF">
        <w:rPr>
          <w:lang w:val="fr-FR"/>
        </w:rPr>
        <w:t>une base de données y relative (</w:t>
      </w:r>
      <w:r w:rsidR="004C72D8" w:rsidRPr="00E941DF">
        <w:rPr>
          <w:lang w:val="fr-FR"/>
        </w:rPr>
        <w:t>“</w:t>
      </w:r>
      <w:r w:rsidR="00E7048E" w:rsidRPr="00E941DF">
        <w:rPr>
          <w:lang w:val="fr-FR"/>
        </w:rPr>
        <w:t>Directives BMT</w:t>
      </w:r>
      <w:r w:rsidR="004C72D8" w:rsidRPr="00E941DF">
        <w:rPr>
          <w:lang w:val="fr-FR"/>
        </w:rPr>
        <w:t>”</w:t>
      </w:r>
      <w:r w:rsidR="00E7048E" w:rsidRPr="00E941DF">
        <w:rPr>
          <w:lang w:val="fr-FR"/>
        </w:rPr>
        <w:t>)</w:t>
      </w:r>
      <w:r w:rsidR="00F37944" w:rsidRPr="00E941DF">
        <w:rPr>
          <w:lang w:val="fr-FR"/>
        </w:rPr>
        <w:t>’</w:t>
      </w:r>
      <w:r w:rsidR="004C72D8" w:rsidRPr="00E941DF">
        <w:rPr>
          <w:lang w:val="fr-FR"/>
        </w:rPr>
        <w:t>”</w:t>
      </w:r>
      <w:r w:rsidR="00E7048E" w:rsidRPr="00E941DF">
        <w:rPr>
          <w:lang w:val="fr-FR"/>
        </w:rPr>
        <w:t xml:space="preserve"> et BMT/16/5 “Standards for </w:t>
      </w:r>
      <w:proofErr w:type="spellStart"/>
      <w:r w:rsidR="00E7048E" w:rsidRPr="00E941DF">
        <w:rPr>
          <w:lang w:val="fr-FR"/>
        </w:rPr>
        <w:t>Databases</w:t>
      </w:r>
      <w:proofErr w:type="spellEnd"/>
      <w:r w:rsidR="00E7048E" w:rsidRPr="00E941DF">
        <w:rPr>
          <w:lang w:val="fr-FR"/>
        </w:rPr>
        <w:t xml:space="preserve"> </w:t>
      </w:r>
      <w:proofErr w:type="spellStart"/>
      <w:r w:rsidR="00E7048E" w:rsidRPr="00E941DF">
        <w:rPr>
          <w:lang w:val="fr-FR"/>
        </w:rPr>
        <w:t>containing</w:t>
      </w:r>
      <w:proofErr w:type="spellEnd"/>
      <w:r w:rsidR="00E7048E" w:rsidRPr="00E941DF">
        <w:rPr>
          <w:lang w:val="fr-FR"/>
        </w:rPr>
        <w:t xml:space="preserve"> </w:t>
      </w:r>
      <w:proofErr w:type="spellStart"/>
      <w:r w:rsidR="00E7048E" w:rsidRPr="00E941DF">
        <w:rPr>
          <w:lang w:val="fr-FR"/>
        </w:rPr>
        <w:t>Molecular</w:t>
      </w:r>
      <w:proofErr w:type="spellEnd"/>
      <w:r w:rsidR="00E7048E" w:rsidRPr="00E941DF">
        <w:rPr>
          <w:lang w:val="fr-FR"/>
        </w:rPr>
        <w:t xml:space="preserve"> Information” et a assisté à un exposé présenté par le Bureau de l</w:t>
      </w:r>
      <w:r w:rsidR="00F37944" w:rsidRPr="00E941DF">
        <w:rPr>
          <w:lang w:val="fr-FR"/>
        </w:rPr>
        <w:t>’</w:t>
      </w:r>
      <w:r w:rsidR="00E7048E" w:rsidRPr="00E941DF">
        <w:rPr>
          <w:lang w:val="fr-FR"/>
        </w:rPr>
        <w:t xml:space="preserve">Union, intitulé “Standards for </w:t>
      </w:r>
      <w:proofErr w:type="spellStart"/>
      <w:r w:rsidR="00E7048E" w:rsidRPr="00E941DF">
        <w:rPr>
          <w:lang w:val="fr-FR"/>
        </w:rPr>
        <w:t>databases</w:t>
      </w:r>
      <w:proofErr w:type="spellEnd"/>
      <w:r w:rsidR="00E7048E" w:rsidRPr="00E941DF">
        <w:rPr>
          <w:lang w:val="fr-FR"/>
        </w:rPr>
        <w:t xml:space="preserve"> </w:t>
      </w:r>
      <w:proofErr w:type="spellStart"/>
      <w:r w:rsidR="00E7048E" w:rsidRPr="00E941DF">
        <w:rPr>
          <w:lang w:val="fr-FR"/>
        </w:rPr>
        <w:t>containing</w:t>
      </w:r>
      <w:proofErr w:type="spellEnd"/>
      <w:r w:rsidR="00E7048E" w:rsidRPr="00E941DF">
        <w:rPr>
          <w:lang w:val="fr-FR"/>
        </w:rPr>
        <w:t xml:space="preserve"> </w:t>
      </w:r>
      <w:proofErr w:type="spellStart"/>
      <w:r w:rsidR="00E7048E" w:rsidRPr="00E941DF">
        <w:rPr>
          <w:lang w:val="fr-FR"/>
        </w:rPr>
        <w:t>molecular</w:t>
      </w:r>
      <w:proofErr w:type="spellEnd"/>
      <w:r w:rsidR="00E7048E" w:rsidRPr="00E941DF">
        <w:rPr>
          <w:lang w:val="fr-FR"/>
        </w:rPr>
        <w:t xml:space="preserve"> information”, dont une copie est reproduite dans le document BMT/16/5</w:t>
      </w:r>
      <w:r w:rsidR="005D3371" w:rsidRPr="00E941DF">
        <w:rPr>
          <w:lang w:val="fr-FR"/>
        </w:rPr>
        <w:t> </w:t>
      </w:r>
      <w:proofErr w:type="spellStart"/>
      <w:r w:rsidR="00E7048E" w:rsidRPr="00E941DF">
        <w:rPr>
          <w:lang w:val="fr-FR"/>
        </w:rPr>
        <w:t>Add</w:t>
      </w:r>
      <w:proofErr w:type="spellEnd"/>
      <w:r w:rsidR="00E7048E" w:rsidRPr="00E941DF">
        <w:rPr>
          <w:lang w:val="fr-FR"/>
        </w:rPr>
        <w:t>.</w:t>
      </w:r>
      <w:r w:rsidRPr="00E941DF">
        <w:rPr>
          <w:lang w:val="fr-FR"/>
        </w:rPr>
        <w:t xml:space="preserve"> </w:t>
      </w:r>
      <w:r w:rsidR="00E7048E" w:rsidRPr="00E941DF">
        <w:rPr>
          <w:rFonts w:cs="Arial"/>
          <w:iCs/>
          <w:lang w:val="fr-FR"/>
        </w:rPr>
        <w:t>(</w:t>
      </w:r>
      <w:proofErr w:type="gramStart"/>
      <w:r w:rsidR="00E7048E" w:rsidRPr="00E941DF">
        <w:rPr>
          <w:rFonts w:cs="Arial"/>
          <w:iCs/>
          <w:lang w:val="fr-FR"/>
        </w:rPr>
        <w:t>voir</w:t>
      </w:r>
      <w:proofErr w:type="gramEnd"/>
      <w:r w:rsidR="00E7048E" w:rsidRPr="00E941DF">
        <w:rPr>
          <w:rFonts w:cs="Arial"/>
          <w:iCs/>
          <w:lang w:val="fr-FR"/>
        </w:rPr>
        <w:t xml:space="preserve"> les </w:t>
      </w:r>
      <w:r w:rsidR="00F37944" w:rsidRPr="00E941DF">
        <w:rPr>
          <w:rFonts w:cs="Arial"/>
          <w:iCs/>
          <w:lang w:val="fr-FR"/>
        </w:rPr>
        <w:t>paragraphes 4</w:t>
      </w:r>
      <w:r w:rsidR="00E7048E" w:rsidRPr="00E941DF">
        <w:rPr>
          <w:rFonts w:cs="Arial"/>
          <w:iCs/>
          <w:lang w:val="fr-FR"/>
        </w:rPr>
        <w:t>4 et 45 du document BMT/16/29 “Report”).</w:t>
      </w:r>
    </w:p>
    <w:p w:rsidR="002730A0" w:rsidRPr="00E941DF" w:rsidRDefault="002730A0" w:rsidP="00EF141C">
      <w:pPr>
        <w:rPr>
          <w:rFonts w:cs="Arial"/>
          <w:iCs/>
          <w:lang w:val="fr-FR"/>
        </w:rPr>
      </w:pPr>
    </w:p>
    <w:p w:rsidR="002730A0" w:rsidRPr="00E941DF" w:rsidRDefault="00EF141C" w:rsidP="00EF141C">
      <w:pPr>
        <w:rPr>
          <w:rFonts w:cs="Arial"/>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C40847" w:rsidRPr="00E941DF">
        <w:rPr>
          <w:lang w:val="fr-FR"/>
        </w:rPr>
        <w:t>Le BMT est convenu d</w:t>
      </w:r>
      <w:r w:rsidR="00F37944" w:rsidRPr="00E941DF">
        <w:rPr>
          <w:lang w:val="fr-FR"/>
        </w:rPr>
        <w:t>’</w:t>
      </w:r>
      <w:r w:rsidR="00C40847" w:rsidRPr="00E941DF">
        <w:rPr>
          <w:lang w:val="fr-FR"/>
        </w:rPr>
        <w:t>inviter les membres et les observateurs à présenter des observations au sujet du document UPOV/INF/17 “Directives concernant les profils d</w:t>
      </w:r>
      <w:r w:rsidR="00F37944" w:rsidRPr="00E941DF">
        <w:rPr>
          <w:lang w:val="fr-FR"/>
        </w:rPr>
        <w:t>’</w:t>
      </w:r>
      <w:r w:rsidR="00C40847" w:rsidRPr="00E941DF">
        <w:rPr>
          <w:lang w:val="fr-FR"/>
        </w:rPr>
        <w:t>ADN</w:t>
      </w:r>
      <w:r w:rsidR="00F37944" w:rsidRPr="00E941DF">
        <w:rPr>
          <w:lang w:val="fr-FR"/>
        </w:rPr>
        <w:t> :</w:t>
      </w:r>
      <w:r w:rsidR="00C40847" w:rsidRPr="00E941DF">
        <w:rPr>
          <w:lang w:val="fr-FR"/>
        </w:rPr>
        <w:t xml:space="preserve"> choix des marqueurs moléculaires et construction d</w:t>
      </w:r>
      <w:r w:rsidR="00F37944" w:rsidRPr="00E941DF">
        <w:rPr>
          <w:lang w:val="fr-FR"/>
        </w:rPr>
        <w:t>’</w:t>
      </w:r>
      <w:r w:rsidR="00C40847" w:rsidRPr="00E941DF">
        <w:rPr>
          <w:lang w:val="fr-FR"/>
        </w:rPr>
        <w:t>une base de données y relative (</w:t>
      </w:r>
      <w:r w:rsidR="00F37944" w:rsidRPr="00E941DF">
        <w:rPr>
          <w:lang w:val="fr-FR"/>
        </w:rPr>
        <w:t>‘</w:t>
      </w:r>
      <w:r w:rsidR="00C40847" w:rsidRPr="00E941DF">
        <w:rPr>
          <w:lang w:val="fr-FR"/>
        </w:rPr>
        <w:t>Directives BMT</w:t>
      </w:r>
      <w:r w:rsidR="00F37944" w:rsidRPr="00E941DF">
        <w:rPr>
          <w:lang w:val="fr-FR"/>
        </w:rPr>
        <w:t>’</w:t>
      </w:r>
      <w:r w:rsidR="00C40847" w:rsidRPr="00E941DF">
        <w:rPr>
          <w:lang w:val="fr-FR"/>
        </w:rPr>
        <w:t>)”.  Ces observations seraient recueillies par le Bureau de l</w:t>
      </w:r>
      <w:r w:rsidR="00F37944" w:rsidRPr="00E941DF">
        <w:rPr>
          <w:lang w:val="fr-FR"/>
        </w:rPr>
        <w:t>’</w:t>
      </w:r>
      <w:r w:rsidR="00C40847" w:rsidRPr="00E941DF">
        <w:rPr>
          <w:lang w:val="fr-FR"/>
        </w:rPr>
        <w:t>Union dans un document qui servirait de base pour l</w:t>
      </w:r>
      <w:r w:rsidR="00F37944" w:rsidRPr="00E941DF">
        <w:rPr>
          <w:lang w:val="fr-FR"/>
        </w:rPr>
        <w:t>’</w:t>
      </w:r>
      <w:r w:rsidR="00C40847" w:rsidRPr="00E941DF">
        <w:rPr>
          <w:lang w:val="fr-FR"/>
        </w:rPr>
        <w:t>examen du document UPOV/INF/17 par</w:t>
      </w:r>
      <w:r w:rsidR="00F37944" w:rsidRPr="00E941DF">
        <w:rPr>
          <w:lang w:val="fr-FR"/>
        </w:rPr>
        <w:t xml:space="preserve"> le BMT</w:t>
      </w:r>
      <w:r w:rsidR="00C40847" w:rsidRPr="00E941DF">
        <w:rPr>
          <w:lang w:val="fr-FR"/>
        </w:rPr>
        <w:t xml:space="preserve"> à sa dix</w:t>
      </w:r>
      <w:r w:rsidR="003F21BA" w:rsidRPr="00E941DF">
        <w:rPr>
          <w:lang w:val="fr-FR"/>
        </w:rPr>
        <w:noBreakHyphen/>
      </w:r>
      <w:r w:rsidR="00C40847" w:rsidRPr="00E941DF">
        <w:rPr>
          <w:lang w:val="fr-FR"/>
        </w:rPr>
        <w:t>sept</w:t>
      </w:r>
      <w:r w:rsidR="00F37944" w:rsidRPr="00E941DF">
        <w:rPr>
          <w:lang w:val="fr-FR"/>
        </w:rPr>
        <w:t>ième sessi</w:t>
      </w:r>
      <w:r w:rsidR="00BA5DAC" w:rsidRPr="00E941DF">
        <w:rPr>
          <w:lang w:val="fr-FR"/>
        </w:rPr>
        <w:t>on.  Le</w:t>
      </w:r>
      <w:r w:rsidR="00F37944" w:rsidRPr="00E941DF">
        <w:rPr>
          <w:lang w:val="fr-FR"/>
        </w:rPr>
        <w:t> BMT</w:t>
      </w:r>
      <w:r w:rsidR="00C40847" w:rsidRPr="00E941DF">
        <w:rPr>
          <w:lang w:val="fr-FR"/>
        </w:rPr>
        <w:t xml:space="preserve"> a aussi proposé d</w:t>
      </w:r>
      <w:r w:rsidR="00F37944" w:rsidRPr="00E941DF">
        <w:rPr>
          <w:lang w:val="fr-FR"/>
        </w:rPr>
        <w:t>’</w:t>
      </w:r>
      <w:r w:rsidR="00C40847" w:rsidRPr="00E941DF">
        <w:rPr>
          <w:lang w:val="fr-FR"/>
        </w:rPr>
        <w:t>introduire dans le document UPOV/INF/17, sur la base du document BMT/16/5, un nouveau chapitre sur la coopération en matière d</w:t>
      </w:r>
      <w:r w:rsidR="00F37944" w:rsidRPr="00E941DF">
        <w:rPr>
          <w:lang w:val="fr-FR"/>
        </w:rPr>
        <w:t>’</w:t>
      </w:r>
      <w:r w:rsidR="00C40847" w:rsidRPr="00E941DF">
        <w:rPr>
          <w:lang w:val="fr-FR"/>
        </w:rPr>
        <w:t xml:space="preserve">échange de données et la </w:t>
      </w:r>
      <w:r w:rsidR="00366E28" w:rsidRPr="00E941DF">
        <w:rPr>
          <w:lang w:val="fr-FR"/>
        </w:rPr>
        <w:t>construction</w:t>
      </w:r>
      <w:r w:rsidR="00C40847" w:rsidRPr="00E941DF">
        <w:rPr>
          <w:lang w:val="fr-FR"/>
        </w:rPr>
        <w:t xml:space="preserve"> de bases de données</w:t>
      </w:r>
      <w:r w:rsidRPr="00E941DF">
        <w:rPr>
          <w:rFonts w:cs="Arial"/>
          <w:lang w:val="fr-FR"/>
        </w:rPr>
        <w:t>.</w:t>
      </w:r>
    </w:p>
    <w:p w:rsidR="002730A0" w:rsidRPr="00E941DF" w:rsidRDefault="002730A0" w:rsidP="00EF141C">
      <w:pPr>
        <w:rPr>
          <w:rFonts w:cs="Arial"/>
          <w:lang w:val="fr-FR"/>
        </w:rPr>
      </w:pPr>
    </w:p>
    <w:p w:rsidR="002730A0" w:rsidRPr="00E941DF" w:rsidRDefault="00EF141C" w:rsidP="00EF141C">
      <w:pPr>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4A538F" w:rsidRPr="00E941DF">
        <w:rPr>
          <w:lang w:val="fr-FR"/>
        </w:rPr>
        <w:t>Le 1</w:t>
      </w:r>
      <w:r w:rsidR="00F37944" w:rsidRPr="00E941DF">
        <w:rPr>
          <w:lang w:val="fr-FR"/>
        </w:rPr>
        <w:t>5 février 20</w:t>
      </w:r>
      <w:r w:rsidR="004A538F" w:rsidRPr="00E941DF">
        <w:rPr>
          <w:lang w:val="fr-FR"/>
        </w:rPr>
        <w:t>18, la circulaire</w:t>
      </w:r>
      <w:r w:rsidRPr="00E941DF">
        <w:rPr>
          <w:lang w:val="fr-FR"/>
        </w:rPr>
        <w:t xml:space="preserve"> E</w:t>
      </w:r>
      <w:r w:rsidR="003F21BA" w:rsidRPr="00E941DF">
        <w:rPr>
          <w:lang w:val="fr-FR"/>
        </w:rPr>
        <w:noBreakHyphen/>
      </w:r>
      <w:r w:rsidRPr="00E941DF">
        <w:rPr>
          <w:lang w:val="fr-FR"/>
        </w:rPr>
        <w:t xml:space="preserve">18/004 </w:t>
      </w:r>
      <w:r w:rsidR="004A538F" w:rsidRPr="00E941DF">
        <w:rPr>
          <w:lang w:val="fr-FR"/>
        </w:rPr>
        <w:t>a été diffusée auprès des personnes désignées par les membres de l</w:t>
      </w:r>
      <w:r w:rsidR="00F37944" w:rsidRPr="00E941DF">
        <w:rPr>
          <w:lang w:val="fr-FR"/>
        </w:rPr>
        <w:t>’</w:t>
      </w:r>
      <w:r w:rsidR="004A538F" w:rsidRPr="00E941DF">
        <w:rPr>
          <w:lang w:val="fr-FR"/>
        </w:rPr>
        <w:t>UPOV faisant partie du Comité technique et</w:t>
      </w:r>
      <w:r w:rsidR="00F37944" w:rsidRPr="00E941DF">
        <w:rPr>
          <w:lang w:val="fr-FR"/>
        </w:rPr>
        <w:t xml:space="preserve"> du BMT</w:t>
      </w:r>
      <w:r w:rsidR="004A538F" w:rsidRPr="00E941DF">
        <w:rPr>
          <w:lang w:val="fr-FR"/>
        </w:rPr>
        <w:t xml:space="preserve"> afin d</w:t>
      </w:r>
      <w:r w:rsidR="00F37944" w:rsidRPr="00E941DF">
        <w:rPr>
          <w:lang w:val="fr-FR"/>
        </w:rPr>
        <w:t>’</w:t>
      </w:r>
      <w:r w:rsidR="004A538F" w:rsidRPr="00E941DF">
        <w:rPr>
          <w:lang w:val="fr-FR"/>
        </w:rPr>
        <w:t>inviter les membres et les observateurs</w:t>
      </w:r>
      <w:r w:rsidR="00F37944" w:rsidRPr="00E941DF">
        <w:rPr>
          <w:lang w:val="fr-FR"/>
        </w:rPr>
        <w:t xml:space="preserve"> du BMT</w:t>
      </w:r>
      <w:r w:rsidR="004A538F" w:rsidRPr="00E941DF">
        <w:rPr>
          <w:lang w:val="fr-FR"/>
        </w:rPr>
        <w:t xml:space="preserve"> à présenter des observations au sujet du document UPOV/INF/17 “Directives concernant les profils d</w:t>
      </w:r>
      <w:r w:rsidR="00F37944" w:rsidRPr="00E941DF">
        <w:rPr>
          <w:lang w:val="fr-FR"/>
        </w:rPr>
        <w:t>’</w:t>
      </w:r>
      <w:r w:rsidR="004A538F" w:rsidRPr="00E941DF">
        <w:rPr>
          <w:lang w:val="fr-FR"/>
        </w:rPr>
        <w:t>ADN</w:t>
      </w:r>
      <w:r w:rsidR="00F37944" w:rsidRPr="00E941DF">
        <w:rPr>
          <w:lang w:val="fr-FR"/>
        </w:rPr>
        <w:t> :</w:t>
      </w:r>
      <w:r w:rsidR="004A538F" w:rsidRPr="00E941DF">
        <w:rPr>
          <w:lang w:val="fr-FR"/>
        </w:rPr>
        <w:t xml:space="preserve"> choix des marqueurs moléculaires et construction d</w:t>
      </w:r>
      <w:r w:rsidR="00F37944" w:rsidRPr="00E941DF">
        <w:rPr>
          <w:lang w:val="fr-FR"/>
        </w:rPr>
        <w:t>’</w:t>
      </w:r>
      <w:r w:rsidR="004A538F" w:rsidRPr="00E941DF">
        <w:rPr>
          <w:lang w:val="fr-FR"/>
        </w:rPr>
        <w:t>une base de données y relative (</w:t>
      </w:r>
      <w:r w:rsidR="00F37944" w:rsidRPr="00E941DF">
        <w:rPr>
          <w:lang w:val="fr-FR"/>
        </w:rPr>
        <w:t>‘</w:t>
      </w:r>
      <w:r w:rsidR="004A538F" w:rsidRPr="00E941DF">
        <w:rPr>
          <w:lang w:val="fr-FR"/>
        </w:rPr>
        <w:t>Directives BMT</w:t>
      </w:r>
      <w:r w:rsidR="00F37944" w:rsidRPr="00E941DF">
        <w:rPr>
          <w:lang w:val="fr-FR"/>
        </w:rPr>
        <w:t>’</w:t>
      </w:r>
      <w:r w:rsidR="004A538F" w:rsidRPr="00E941DF">
        <w:rPr>
          <w:lang w:val="fr-FR"/>
        </w:rPr>
        <w:t>)”</w:t>
      </w:r>
      <w:r w:rsidRPr="00E941DF">
        <w:rPr>
          <w:lang w:val="fr-FR"/>
        </w:rPr>
        <w:t xml:space="preserve"> </w:t>
      </w:r>
      <w:r w:rsidR="004A538F" w:rsidRPr="00E941DF">
        <w:rPr>
          <w:lang w:val="fr-FR"/>
        </w:rPr>
        <w:t>avant le 1</w:t>
      </w:r>
      <w:r w:rsidR="00F37944" w:rsidRPr="00E941DF">
        <w:rPr>
          <w:lang w:val="fr-FR"/>
        </w:rPr>
        <w:t>5 juin 20</w:t>
      </w:r>
      <w:r w:rsidR="004A538F" w:rsidRPr="00E941DF">
        <w:rPr>
          <w:lang w:val="fr-FR"/>
        </w:rPr>
        <w:t>18</w:t>
      </w:r>
      <w:r w:rsidRPr="00E941DF">
        <w:rPr>
          <w:lang w:val="fr-FR"/>
        </w:rPr>
        <w:t>.</w:t>
      </w:r>
    </w:p>
    <w:p w:rsidR="002730A0" w:rsidRPr="00E941DF" w:rsidRDefault="002730A0" w:rsidP="0051767E">
      <w:pPr>
        <w:rPr>
          <w:rFonts w:cs="Arial"/>
          <w:lang w:val="fr-FR"/>
        </w:rPr>
      </w:pPr>
    </w:p>
    <w:p w:rsidR="00F37944" w:rsidRPr="00E941DF" w:rsidRDefault="0051767E" w:rsidP="001D4F94">
      <w:pPr>
        <w:rPr>
          <w:lang w:val="fr-FR" w:eastAsia="ja-JP"/>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4A538F" w:rsidRPr="00E941DF">
        <w:rPr>
          <w:lang w:val="fr-FR"/>
        </w:rPr>
        <w:t>Le Bureau de l</w:t>
      </w:r>
      <w:r w:rsidR="00F37944" w:rsidRPr="00E941DF">
        <w:rPr>
          <w:lang w:val="fr-FR"/>
        </w:rPr>
        <w:t>’</w:t>
      </w:r>
      <w:r w:rsidR="004A538F" w:rsidRPr="00E941DF">
        <w:rPr>
          <w:lang w:val="fr-FR"/>
        </w:rPr>
        <w:t>Union a reçu des observations de l</w:t>
      </w:r>
      <w:r w:rsidR="00F37944" w:rsidRPr="00E941DF">
        <w:rPr>
          <w:lang w:val="fr-FR"/>
        </w:rPr>
        <w:t>’</w:t>
      </w:r>
      <w:r w:rsidR="004A538F" w:rsidRPr="00E941DF">
        <w:rPr>
          <w:lang w:val="fr-FR"/>
        </w:rPr>
        <w:t>Argentine, de l</w:t>
      </w:r>
      <w:r w:rsidR="00F37944" w:rsidRPr="00E941DF">
        <w:rPr>
          <w:lang w:val="fr-FR"/>
        </w:rPr>
        <w:t>’</w:t>
      </w:r>
      <w:r w:rsidR="004A538F" w:rsidRPr="00E941DF">
        <w:rPr>
          <w:lang w:val="fr-FR"/>
        </w:rPr>
        <w:t>Espagne et de l</w:t>
      </w:r>
      <w:r w:rsidR="00F37944" w:rsidRPr="00E941DF">
        <w:rPr>
          <w:lang w:val="fr-FR"/>
        </w:rPr>
        <w:t>’</w:t>
      </w:r>
      <w:r w:rsidR="004A538F" w:rsidRPr="00E941DF">
        <w:rPr>
          <w:lang w:val="fr-FR"/>
        </w:rPr>
        <w:t xml:space="preserve">Équateur, </w:t>
      </w:r>
      <w:r w:rsidR="001D4F94" w:rsidRPr="00E941DF">
        <w:rPr>
          <w:lang w:val="fr-FR"/>
        </w:rPr>
        <w:t>des observations conjointes de la France, des Pays</w:t>
      </w:r>
      <w:r w:rsidR="003F21BA" w:rsidRPr="00E941DF">
        <w:rPr>
          <w:lang w:val="fr-FR"/>
        </w:rPr>
        <w:noBreakHyphen/>
      </w:r>
      <w:r w:rsidR="001D4F94" w:rsidRPr="00E941DF">
        <w:rPr>
          <w:lang w:val="fr-FR"/>
        </w:rPr>
        <w:t>Bas et de l</w:t>
      </w:r>
      <w:r w:rsidR="00F37944" w:rsidRPr="00E941DF">
        <w:rPr>
          <w:lang w:val="fr-FR"/>
        </w:rPr>
        <w:t>’</w:t>
      </w:r>
      <w:r w:rsidR="001D4F94" w:rsidRPr="00E941DF">
        <w:rPr>
          <w:lang w:val="fr-FR"/>
        </w:rPr>
        <w:t xml:space="preserve">Union européenne, ainsi que des observations de la </w:t>
      </w:r>
      <w:proofErr w:type="spellStart"/>
      <w:r w:rsidR="001D4F94" w:rsidRPr="00E941DF">
        <w:rPr>
          <w:lang w:val="fr-FR"/>
        </w:rPr>
        <w:t>European</w:t>
      </w:r>
      <w:proofErr w:type="spellEnd"/>
      <w:r w:rsidR="001D4F94" w:rsidRPr="00E941DF">
        <w:rPr>
          <w:lang w:val="fr-FR"/>
        </w:rPr>
        <w:t xml:space="preserve"> </w:t>
      </w:r>
      <w:proofErr w:type="spellStart"/>
      <w:r w:rsidR="001D4F94" w:rsidRPr="00E941DF">
        <w:rPr>
          <w:lang w:val="fr-FR"/>
        </w:rPr>
        <w:t>Seed</w:t>
      </w:r>
      <w:proofErr w:type="spellEnd"/>
      <w:r w:rsidR="001D4F94" w:rsidRPr="00E941DF">
        <w:rPr>
          <w:lang w:val="fr-FR"/>
        </w:rPr>
        <w:t xml:space="preserve"> Association (ESA).</w:t>
      </w:r>
    </w:p>
    <w:p w:rsidR="002730A0" w:rsidRPr="00E941DF" w:rsidRDefault="002730A0" w:rsidP="000F2E3C">
      <w:pPr>
        <w:rPr>
          <w:lang w:val="fr-FR"/>
        </w:rPr>
      </w:pPr>
    </w:p>
    <w:p w:rsidR="002730A0" w:rsidRPr="00E941DF" w:rsidRDefault="00E8626E" w:rsidP="001D4F94">
      <w:pPr>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1D4F94" w:rsidRPr="00E941DF">
        <w:rPr>
          <w:lang w:val="fr-FR"/>
        </w:rPr>
        <w:t>Compte tenu des observations reçues en réponse à la circulaire, un projet révisé d</w:t>
      </w:r>
      <w:r w:rsidR="00F37944" w:rsidRPr="00E941DF">
        <w:rPr>
          <w:lang w:val="fr-FR"/>
        </w:rPr>
        <w:t>’</w:t>
      </w:r>
      <w:r w:rsidR="001D4F94" w:rsidRPr="00E941DF">
        <w:rPr>
          <w:lang w:val="fr-FR"/>
        </w:rPr>
        <w:t>examen du document UPOV/INF/17 sera établi pour examen par</w:t>
      </w:r>
      <w:r w:rsidR="00F37944" w:rsidRPr="00E941DF">
        <w:rPr>
          <w:lang w:val="fr-FR"/>
        </w:rPr>
        <w:t xml:space="preserve"> le BMT</w:t>
      </w:r>
      <w:r w:rsidR="001D4F94" w:rsidRPr="00E941DF">
        <w:rPr>
          <w:lang w:val="fr-FR"/>
        </w:rPr>
        <w:t xml:space="preserve"> à sa dix</w:t>
      </w:r>
      <w:r w:rsidR="003F21BA" w:rsidRPr="00E941DF">
        <w:rPr>
          <w:lang w:val="fr-FR"/>
        </w:rPr>
        <w:noBreakHyphen/>
      </w:r>
      <w:r w:rsidR="001D4F94" w:rsidRPr="00E941DF">
        <w:rPr>
          <w:lang w:val="fr-FR"/>
        </w:rPr>
        <w:t>sept</w:t>
      </w:r>
      <w:r w:rsidR="00F37944" w:rsidRPr="00E941DF">
        <w:rPr>
          <w:lang w:val="fr-FR"/>
        </w:rPr>
        <w:t>ième session</w:t>
      </w:r>
      <w:r w:rsidR="001D4F94" w:rsidRPr="00E941DF">
        <w:rPr>
          <w:lang w:val="fr-FR"/>
        </w:rPr>
        <w:t xml:space="preserve"> qui se tiendra à Montevideo (Uruguay) du 10 au 1</w:t>
      </w:r>
      <w:r w:rsidR="00F37944" w:rsidRPr="00E941DF">
        <w:rPr>
          <w:lang w:val="fr-FR"/>
        </w:rPr>
        <w:t>3 septembre 20</w:t>
      </w:r>
      <w:r w:rsidR="001D4F94" w:rsidRPr="00E941DF">
        <w:rPr>
          <w:lang w:val="fr-FR"/>
        </w:rPr>
        <w:t>18.</w:t>
      </w:r>
    </w:p>
    <w:p w:rsidR="002730A0" w:rsidRPr="00E941DF" w:rsidRDefault="002730A0" w:rsidP="00EF141C">
      <w:pPr>
        <w:autoSpaceDE w:val="0"/>
        <w:autoSpaceDN w:val="0"/>
        <w:adjustRightInd w:val="0"/>
        <w:rPr>
          <w:rFonts w:cs="Arial"/>
          <w:lang w:val="fr-FR" w:eastAsia="ja-JP"/>
        </w:rPr>
      </w:pPr>
    </w:p>
    <w:p w:rsidR="002730A0" w:rsidRPr="00E941DF" w:rsidRDefault="00965F28" w:rsidP="00965F28">
      <w:pPr>
        <w:pStyle w:val="DecisionParagraphs"/>
        <w:tabs>
          <w:tab w:val="clear" w:pos="5387"/>
          <w:tab w:val="left" w:pos="5103"/>
        </w:tabs>
        <w:ind w:left="4536"/>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1D4F94" w:rsidRPr="00E941DF">
        <w:rPr>
          <w:lang w:val="fr-FR"/>
        </w:rPr>
        <w:t>Le</w:t>
      </w:r>
      <w:r w:rsidR="00F37944" w:rsidRPr="00E941DF">
        <w:rPr>
          <w:lang w:val="fr-FR"/>
        </w:rPr>
        <w:t> TC</w:t>
      </w:r>
      <w:r w:rsidR="001D4F94" w:rsidRPr="00E941DF">
        <w:rPr>
          <w:lang w:val="fr-FR"/>
        </w:rPr>
        <w:t xml:space="preserve"> est invité</w:t>
      </w:r>
      <w:r w:rsidR="00CD2417">
        <w:rPr>
          <w:lang w:val="fr-FR"/>
        </w:rPr>
        <w:t xml:space="preserve"> à</w:t>
      </w:r>
    </w:p>
    <w:p w:rsidR="002730A0" w:rsidRPr="00E941DF" w:rsidRDefault="002730A0" w:rsidP="00965F28">
      <w:pPr>
        <w:pStyle w:val="DecisionParagraphs"/>
        <w:ind w:left="4536"/>
        <w:rPr>
          <w:lang w:val="fr-FR"/>
        </w:rPr>
      </w:pPr>
    </w:p>
    <w:p w:rsidR="00F37944" w:rsidRPr="00E941DF" w:rsidRDefault="001D4F94" w:rsidP="00D75B1C">
      <w:pPr>
        <w:pStyle w:val="DecisionParagraphs"/>
        <w:tabs>
          <w:tab w:val="left" w:pos="5103"/>
          <w:tab w:val="left" w:pos="5670"/>
        </w:tabs>
        <w:ind w:left="4536" w:firstLine="567"/>
        <w:rPr>
          <w:snapToGrid w:val="0"/>
          <w:lang w:val="fr-FR"/>
        </w:rPr>
      </w:pPr>
      <w:r w:rsidRPr="00E941DF">
        <w:rPr>
          <w:snapToGrid w:val="0"/>
          <w:lang w:val="fr-FR"/>
        </w:rPr>
        <w:t>a)</w:t>
      </w:r>
      <w:r w:rsidRPr="00E941DF">
        <w:rPr>
          <w:snapToGrid w:val="0"/>
          <w:lang w:val="fr-FR"/>
        </w:rPr>
        <w:tab/>
        <w:t>noter que</w:t>
      </w:r>
      <w:r w:rsidR="00F37944" w:rsidRPr="00E941DF">
        <w:rPr>
          <w:snapToGrid w:val="0"/>
          <w:lang w:val="fr-FR"/>
        </w:rPr>
        <w:t xml:space="preserve"> le BMT</w:t>
      </w:r>
      <w:r w:rsidRPr="00E941DF">
        <w:rPr>
          <w:snapToGrid w:val="0"/>
          <w:lang w:val="fr-FR"/>
        </w:rPr>
        <w:t xml:space="preserve"> est convenu d</w:t>
      </w:r>
      <w:r w:rsidR="00F37944" w:rsidRPr="00E941DF">
        <w:rPr>
          <w:snapToGrid w:val="0"/>
          <w:lang w:val="fr-FR"/>
        </w:rPr>
        <w:t>’</w:t>
      </w:r>
      <w:r w:rsidRPr="00E941DF">
        <w:rPr>
          <w:snapToGrid w:val="0"/>
          <w:lang w:val="fr-FR"/>
        </w:rPr>
        <w:t>inviter les membres et les observateurs à présenter des observations au sujet du document UPOV/INF/17 “Directives concernant les profils d</w:t>
      </w:r>
      <w:r w:rsidR="00F37944" w:rsidRPr="00E941DF">
        <w:rPr>
          <w:snapToGrid w:val="0"/>
          <w:lang w:val="fr-FR"/>
        </w:rPr>
        <w:t>’</w:t>
      </w:r>
      <w:r w:rsidRPr="00E941DF">
        <w:rPr>
          <w:snapToGrid w:val="0"/>
          <w:lang w:val="fr-FR"/>
        </w:rPr>
        <w:t>ADN</w:t>
      </w:r>
      <w:r w:rsidR="00F37944" w:rsidRPr="00E941DF">
        <w:rPr>
          <w:snapToGrid w:val="0"/>
          <w:lang w:val="fr-FR"/>
        </w:rPr>
        <w:t> :</w:t>
      </w:r>
      <w:r w:rsidRPr="00E941DF">
        <w:rPr>
          <w:snapToGrid w:val="0"/>
          <w:lang w:val="fr-FR"/>
        </w:rPr>
        <w:t xml:space="preserve"> choix des marqueurs moléculaires et construction d</w:t>
      </w:r>
      <w:r w:rsidR="00F37944" w:rsidRPr="00E941DF">
        <w:rPr>
          <w:snapToGrid w:val="0"/>
          <w:lang w:val="fr-FR"/>
        </w:rPr>
        <w:t>’</w:t>
      </w:r>
      <w:r w:rsidRPr="00E941DF">
        <w:rPr>
          <w:snapToGrid w:val="0"/>
          <w:lang w:val="fr-FR"/>
        </w:rPr>
        <w:t>une base de données y relative (</w:t>
      </w:r>
      <w:r w:rsidR="00F37944" w:rsidRPr="00E941DF">
        <w:rPr>
          <w:snapToGrid w:val="0"/>
          <w:lang w:val="fr-FR"/>
        </w:rPr>
        <w:t>‘</w:t>
      </w:r>
      <w:r w:rsidRPr="00E941DF">
        <w:rPr>
          <w:snapToGrid w:val="0"/>
          <w:lang w:val="fr-FR"/>
        </w:rPr>
        <w:t>Directives BMT</w:t>
      </w:r>
      <w:r w:rsidR="00F37944" w:rsidRPr="00E941DF">
        <w:rPr>
          <w:snapToGrid w:val="0"/>
          <w:lang w:val="fr-FR"/>
        </w:rPr>
        <w:t>’</w:t>
      </w:r>
      <w:r w:rsidRPr="00E941DF">
        <w:rPr>
          <w:snapToGrid w:val="0"/>
          <w:lang w:val="fr-FR"/>
        </w:rPr>
        <w:t>)”, qui seraient recueillies par le Bureau de l</w:t>
      </w:r>
      <w:r w:rsidR="00F37944" w:rsidRPr="00E941DF">
        <w:rPr>
          <w:snapToGrid w:val="0"/>
          <w:lang w:val="fr-FR"/>
        </w:rPr>
        <w:t>’</w:t>
      </w:r>
      <w:r w:rsidRPr="00E941DF">
        <w:rPr>
          <w:snapToGrid w:val="0"/>
          <w:lang w:val="fr-FR"/>
        </w:rPr>
        <w:t>Union dans un document qui servirait de base pour l</w:t>
      </w:r>
      <w:r w:rsidR="00F37944" w:rsidRPr="00E941DF">
        <w:rPr>
          <w:snapToGrid w:val="0"/>
          <w:lang w:val="fr-FR"/>
        </w:rPr>
        <w:t>’</w:t>
      </w:r>
      <w:r w:rsidRPr="00E941DF">
        <w:rPr>
          <w:snapToGrid w:val="0"/>
          <w:lang w:val="fr-FR"/>
        </w:rPr>
        <w:t>examen du document UPOV/INF/17 par</w:t>
      </w:r>
      <w:r w:rsidR="00F37944" w:rsidRPr="00E941DF">
        <w:rPr>
          <w:snapToGrid w:val="0"/>
          <w:lang w:val="fr-FR"/>
        </w:rPr>
        <w:t xml:space="preserve"> le BMT</w:t>
      </w:r>
      <w:r w:rsidRPr="00E941DF">
        <w:rPr>
          <w:snapToGrid w:val="0"/>
          <w:lang w:val="fr-FR"/>
        </w:rPr>
        <w:t xml:space="preserve"> à sa dix</w:t>
      </w:r>
      <w:r w:rsidR="003F21BA" w:rsidRPr="00E941DF">
        <w:rPr>
          <w:snapToGrid w:val="0"/>
          <w:lang w:val="fr-FR"/>
        </w:rPr>
        <w:noBreakHyphen/>
      </w:r>
      <w:r w:rsidRPr="00E941DF">
        <w:rPr>
          <w:snapToGrid w:val="0"/>
          <w:lang w:val="fr-FR"/>
        </w:rPr>
        <w:t>sept</w:t>
      </w:r>
      <w:r w:rsidR="00F37944" w:rsidRPr="00E941DF">
        <w:rPr>
          <w:snapToGrid w:val="0"/>
          <w:lang w:val="fr-FR"/>
        </w:rPr>
        <w:t>ième session</w:t>
      </w:r>
      <w:r w:rsidRPr="00E941DF">
        <w:rPr>
          <w:snapToGrid w:val="0"/>
          <w:lang w:val="fr-FR"/>
        </w:rPr>
        <w:t xml:space="preserve">, comme indiqué au </w:t>
      </w:r>
      <w:r w:rsidR="00F37944" w:rsidRPr="00E941DF">
        <w:rPr>
          <w:snapToGrid w:val="0"/>
          <w:lang w:val="fr-FR"/>
        </w:rPr>
        <w:t>paragraphe </w:t>
      </w:r>
      <w:r w:rsidR="00F37944" w:rsidRPr="00CD2417">
        <w:rPr>
          <w:lang w:val="fr-FR"/>
        </w:rPr>
        <w:t>1</w:t>
      </w:r>
      <w:r w:rsidRPr="00CD2417">
        <w:rPr>
          <w:lang w:val="fr-FR"/>
        </w:rPr>
        <w:t>3</w:t>
      </w:r>
      <w:r w:rsidRPr="00CD2417">
        <w:rPr>
          <w:snapToGrid w:val="0"/>
          <w:lang w:val="fr-FR"/>
        </w:rPr>
        <w:t>,</w:t>
      </w:r>
    </w:p>
    <w:p w:rsidR="002730A0" w:rsidRPr="00E941DF" w:rsidRDefault="002730A0" w:rsidP="001D4F94">
      <w:pPr>
        <w:pStyle w:val="DecisionParagraphs"/>
        <w:tabs>
          <w:tab w:val="left" w:pos="5103"/>
          <w:tab w:val="left" w:pos="5670"/>
        </w:tabs>
        <w:ind w:left="4536" w:firstLine="567"/>
        <w:rPr>
          <w:snapToGrid w:val="0"/>
          <w:lang w:val="fr-FR"/>
        </w:rPr>
      </w:pPr>
    </w:p>
    <w:p w:rsidR="002730A0" w:rsidRDefault="001D4F94" w:rsidP="001D4F94">
      <w:pPr>
        <w:pStyle w:val="DecisionParagraphs"/>
        <w:tabs>
          <w:tab w:val="clear" w:pos="5387"/>
          <w:tab w:val="left" w:pos="5103"/>
          <w:tab w:val="left" w:pos="5670"/>
        </w:tabs>
        <w:ind w:left="4536" w:firstLine="567"/>
        <w:rPr>
          <w:highlight w:val="yellow"/>
          <w:lang w:val="fr-FR"/>
        </w:rPr>
      </w:pPr>
      <w:r w:rsidRPr="00E941DF">
        <w:rPr>
          <w:snapToGrid w:val="0"/>
          <w:lang w:val="fr-FR"/>
        </w:rPr>
        <w:t>b)</w:t>
      </w:r>
      <w:r w:rsidRPr="00E941DF">
        <w:rPr>
          <w:snapToGrid w:val="0"/>
          <w:lang w:val="fr-FR"/>
        </w:rPr>
        <w:tab/>
        <w:t>examiner la proposition</w:t>
      </w:r>
      <w:r w:rsidR="00F37944" w:rsidRPr="00E941DF">
        <w:rPr>
          <w:snapToGrid w:val="0"/>
          <w:lang w:val="fr-FR"/>
        </w:rPr>
        <w:t xml:space="preserve"> du BMT</w:t>
      </w:r>
      <w:r w:rsidRPr="00E941DF">
        <w:rPr>
          <w:snapToGrid w:val="0"/>
          <w:lang w:val="fr-FR"/>
        </w:rPr>
        <w:t xml:space="preserve"> relative à l</w:t>
      </w:r>
      <w:r w:rsidR="00F37944" w:rsidRPr="00E941DF">
        <w:rPr>
          <w:snapToGrid w:val="0"/>
          <w:lang w:val="fr-FR"/>
        </w:rPr>
        <w:t>’</w:t>
      </w:r>
      <w:r w:rsidRPr="00E941DF">
        <w:rPr>
          <w:snapToGrid w:val="0"/>
          <w:lang w:val="fr-FR"/>
        </w:rPr>
        <w:t>introduction dans le document UPOV/INF/17 d</w:t>
      </w:r>
      <w:r w:rsidR="00F37944" w:rsidRPr="00E941DF">
        <w:rPr>
          <w:snapToGrid w:val="0"/>
          <w:lang w:val="fr-FR"/>
        </w:rPr>
        <w:t>’</w:t>
      </w:r>
      <w:r w:rsidRPr="00E941DF">
        <w:rPr>
          <w:snapToGrid w:val="0"/>
          <w:lang w:val="fr-FR"/>
        </w:rPr>
        <w:t>un nouveau chapitre sur la coopération en matière d</w:t>
      </w:r>
      <w:r w:rsidR="00F37944" w:rsidRPr="00E941DF">
        <w:rPr>
          <w:snapToGrid w:val="0"/>
          <w:lang w:val="fr-FR"/>
        </w:rPr>
        <w:t>’</w:t>
      </w:r>
      <w:r w:rsidRPr="00E941DF">
        <w:rPr>
          <w:snapToGrid w:val="0"/>
          <w:lang w:val="fr-FR"/>
        </w:rPr>
        <w:t xml:space="preserve">échange de données et la </w:t>
      </w:r>
      <w:r w:rsidR="00366E28" w:rsidRPr="00E941DF">
        <w:rPr>
          <w:snapToGrid w:val="0"/>
          <w:lang w:val="fr-FR"/>
        </w:rPr>
        <w:t>construction</w:t>
      </w:r>
      <w:r w:rsidRPr="00E941DF">
        <w:rPr>
          <w:snapToGrid w:val="0"/>
          <w:lang w:val="fr-FR"/>
        </w:rPr>
        <w:t xml:space="preserve"> de bases de </w:t>
      </w:r>
      <w:r w:rsidRPr="00366E28">
        <w:rPr>
          <w:snapToGrid w:val="0"/>
          <w:lang w:val="fr-FR"/>
        </w:rPr>
        <w:t>données</w:t>
      </w:r>
      <w:r w:rsidR="00185C39" w:rsidRPr="00366E28">
        <w:rPr>
          <w:lang w:val="fr-FR"/>
        </w:rPr>
        <w:t>.</w:t>
      </w:r>
    </w:p>
    <w:p w:rsidR="002730A0" w:rsidRDefault="002730A0" w:rsidP="00EF141C">
      <w:pPr>
        <w:autoSpaceDE w:val="0"/>
        <w:autoSpaceDN w:val="0"/>
        <w:adjustRightInd w:val="0"/>
        <w:rPr>
          <w:rFonts w:cs="Arial"/>
          <w:lang w:val="fr-FR" w:eastAsia="ja-JP"/>
        </w:rPr>
      </w:pPr>
    </w:p>
    <w:p w:rsidR="002730A0" w:rsidRDefault="002730A0" w:rsidP="00EF141C">
      <w:pPr>
        <w:autoSpaceDE w:val="0"/>
        <w:autoSpaceDN w:val="0"/>
        <w:adjustRightInd w:val="0"/>
        <w:rPr>
          <w:rFonts w:cs="Arial"/>
          <w:lang w:val="fr-FR" w:eastAsia="ja-JP"/>
        </w:rPr>
      </w:pPr>
    </w:p>
    <w:p w:rsidR="002730A0" w:rsidRPr="00E941DF" w:rsidRDefault="00671085" w:rsidP="00671085">
      <w:pPr>
        <w:pStyle w:val="Heading2"/>
        <w:rPr>
          <w:lang w:val="fr-FR" w:eastAsia="ja-JP"/>
        </w:rPr>
      </w:pPr>
      <w:bookmarkStart w:id="18" w:name="_Toc524449949"/>
      <w:r w:rsidRPr="00E941DF">
        <w:rPr>
          <w:lang w:val="fr-FR" w:eastAsia="ja-JP"/>
        </w:rPr>
        <w:t>Directives internationales sur les méthodes moléculaires, notamment la coopération entre l</w:t>
      </w:r>
      <w:r w:rsidR="00F37944" w:rsidRPr="00E941DF">
        <w:rPr>
          <w:lang w:val="fr-FR" w:eastAsia="ja-JP"/>
        </w:rPr>
        <w:t>’</w:t>
      </w:r>
      <w:r w:rsidRPr="00E941DF">
        <w:rPr>
          <w:lang w:val="fr-FR" w:eastAsia="ja-JP"/>
        </w:rPr>
        <w:t>OCDE, l</w:t>
      </w:r>
      <w:r w:rsidR="00F37944" w:rsidRPr="00E941DF">
        <w:rPr>
          <w:lang w:val="fr-FR" w:eastAsia="ja-JP"/>
        </w:rPr>
        <w:t>’</w:t>
      </w:r>
      <w:r w:rsidRPr="00E941DF">
        <w:rPr>
          <w:lang w:val="fr-FR" w:eastAsia="ja-JP"/>
        </w:rPr>
        <w:t>UPOV, l</w:t>
      </w:r>
      <w:r w:rsidR="00F37944" w:rsidRPr="00E941DF">
        <w:rPr>
          <w:lang w:val="fr-FR" w:eastAsia="ja-JP"/>
        </w:rPr>
        <w:t>’</w:t>
      </w:r>
      <w:r w:rsidRPr="00E941DF">
        <w:rPr>
          <w:lang w:val="fr-FR" w:eastAsia="ja-JP"/>
        </w:rPr>
        <w:t>ISTA et l</w:t>
      </w:r>
      <w:r w:rsidR="00F37944" w:rsidRPr="00E941DF">
        <w:rPr>
          <w:lang w:val="fr-FR" w:eastAsia="ja-JP"/>
        </w:rPr>
        <w:t>’</w:t>
      </w:r>
      <w:r w:rsidRPr="00E941DF">
        <w:rPr>
          <w:lang w:val="fr-FR" w:eastAsia="ja-JP"/>
        </w:rPr>
        <w:t>ISO</w:t>
      </w:r>
      <w:bookmarkEnd w:id="18"/>
    </w:p>
    <w:p w:rsidR="002730A0" w:rsidRPr="00E941DF" w:rsidRDefault="002730A0" w:rsidP="00FA1A7D">
      <w:pPr>
        <w:keepNext/>
        <w:rPr>
          <w:rFonts w:cs="Arial"/>
          <w:iCs/>
          <w:lang w:val="fr-FR"/>
        </w:rPr>
      </w:pPr>
    </w:p>
    <w:p w:rsidR="002730A0" w:rsidRPr="00E941DF" w:rsidRDefault="00EF141C" w:rsidP="00671085">
      <w:pPr>
        <w:keepNext/>
        <w:rPr>
          <w:rFonts w:eastAsiaTheme="minorEastAsia"/>
          <w:lang w:val="fr-FR" w:eastAsia="ja-JP"/>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671085" w:rsidRPr="00E941DF">
        <w:rPr>
          <w:lang w:val="fr-FR"/>
        </w:rPr>
        <w:t xml:space="preserve">Les informations générales sur cette question figurent aux </w:t>
      </w:r>
      <w:r w:rsidR="00F37944" w:rsidRPr="00E941DF">
        <w:rPr>
          <w:lang w:val="fr-FR"/>
        </w:rPr>
        <w:t>paragraphes 2</w:t>
      </w:r>
      <w:r w:rsidR="00671085" w:rsidRPr="00E941DF">
        <w:rPr>
          <w:lang w:val="fr-FR"/>
        </w:rPr>
        <w:t xml:space="preserve">5 et 26 du </w:t>
      </w:r>
      <w:r w:rsidR="00F37944" w:rsidRPr="00E941DF">
        <w:rPr>
          <w:lang w:val="fr-FR"/>
        </w:rPr>
        <w:t>document TC</w:t>
      </w:r>
      <w:r w:rsidR="00671085" w:rsidRPr="00E941DF">
        <w:rPr>
          <w:lang w:val="fr-FR"/>
        </w:rPr>
        <w:t>/53/11 “Techniques moléculaires”.</w:t>
      </w:r>
    </w:p>
    <w:p w:rsidR="002730A0" w:rsidRPr="00E941DF" w:rsidRDefault="002730A0" w:rsidP="00EF141C">
      <w:pPr>
        <w:rPr>
          <w:lang w:val="fr-FR"/>
        </w:rPr>
      </w:pPr>
    </w:p>
    <w:p w:rsidR="002730A0" w:rsidRPr="00E941DF" w:rsidRDefault="00EF141C" w:rsidP="00671085">
      <w:pPr>
        <w:keepLines/>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671085" w:rsidRPr="00E941DF">
        <w:rPr>
          <w:lang w:val="fr-FR"/>
        </w:rPr>
        <w:t xml:space="preserve">Le BMT a </w:t>
      </w:r>
      <w:r w:rsidR="007A0795" w:rsidRPr="00E941DF">
        <w:rPr>
          <w:lang w:val="fr-FR"/>
        </w:rPr>
        <w:t>noté</w:t>
      </w:r>
      <w:r w:rsidR="00671085" w:rsidRPr="00E941DF">
        <w:rPr>
          <w:lang w:val="fr-FR"/>
        </w:rPr>
        <w:t xml:space="preserve"> que le</w:t>
      </w:r>
      <w:r w:rsidR="00F37944" w:rsidRPr="00E941DF">
        <w:rPr>
          <w:lang w:val="fr-FR"/>
        </w:rPr>
        <w:t> TC</w:t>
      </w:r>
      <w:r w:rsidR="00671085" w:rsidRPr="00E941DF">
        <w:rPr>
          <w:lang w:val="fr-FR"/>
        </w:rPr>
        <w:t>, à sa cinquante</w:t>
      </w:r>
      <w:r w:rsidR="003F21BA" w:rsidRPr="00E941DF">
        <w:rPr>
          <w:lang w:val="fr-FR"/>
        </w:rPr>
        <w:noBreakHyphen/>
      </w:r>
      <w:r w:rsidR="00671085" w:rsidRPr="00E941DF">
        <w:rPr>
          <w:lang w:val="fr-FR"/>
        </w:rPr>
        <w:t>trois</w:t>
      </w:r>
      <w:r w:rsidR="00F37944" w:rsidRPr="00E941DF">
        <w:rPr>
          <w:lang w:val="fr-FR"/>
        </w:rPr>
        <w:t>ième session</w:t>
      </w:r>
      <w:r w:rsidR="00671085" w:rsidRPr="00E941DF">
        <w:rPr>
          <w:lang w:val="fr-FR"/>
        </w:rPr>
        <w:t>, avait approuvé la possibilité d</w:t>
      </w:r>
      <w:r w:rsidR="00F37944" w:rsidRPr="00E941DF">
        <w:rPr>
          <w:lang w:val="fr-FR"/>
        </w:rPr>
        <w:t>’</w:t>
      </w:r>
      <w:r w:rsidR="00671085" w:rsidRPr="00E941DF">
        <w:rPr>
          <w:lang w:val="fr-FR"/>
        </w:rPr>
        <w:t>inclure, dans les activités futures de collaboration entre l</w:t>
      </w:r>
      <w:r w:rsidR="00F37944" w:rsidRPr="00E941DF">
        <w:rPr>
          <w:lang w:val="fr-FR"/>
        </w:rPr>
        <w:t>’</w:t>
      </w:r>
      <w:r w:rsidR="00671085" w:rsidRPr="00E941DF">
        <w:rPr>
          <w:lang w:val="fr-FR"/>
        </w:rPr>
        <w:t>UPOV, l</w:t>
      </w:r>
      <w:r w:rsidR="00F37944" w:rsidRPr="00E941DF">
        <w:rPr>
          <w:lang w:val="fr-FR"/>
        </w:rPr>
        <w:t>’</w:t>
      </w:r>
      <w:r w:rsidR="00671085" w:rsidRPr="00E941DF">
        <w:rPr>
          <w:lang w:val="fr-FR"/>
        </w:rPr>
        <w:t>Organisation de coopération et de développement économiques (OCDE) et l</w:t>
      </w:r>
      <w:r w:rsidR="00F37944" w:rsidRPr="00E941DF">
        <w:rPr>
          <w:lang w:val="fr-FR"/>
        </w:rPr>
        <w:t>’</w:t>
      </w:r>
      <w:r w:rsidR="00671085" w:rsidRPr="00E941DF">
        <w:rPr>
          <w:lang w:val="fr-FR"/>
        </w:rPr>
        <w:t>Association internationale d</w:t>
      </w:r>
      <w:r w:rsidR="00F37944" w:rsidRPr="00E941DF">
        <w:rPr>
          <w:lang w:val="fr-FR"/>
        </w:rPr>
        <w:t>’</w:t>
      </w:r>
      <w:r w:rsidR="00671085" w:rsidRPr="00E941DF">
        <w:rPr>
          <w:lang w:val="fr-FR"/>
        </w:rPr>
        <w:t>essais de semences (ISTA), l</w:t>
      </w:r>
      <w:r w:rsidR="00F37944" w:rsidRPr="00E941DF">
        <w:rPr>
          <w:lang w:val="fr-FR"/>
        </w:rPr>
        <w:t>’</w:t>
      </w:r>
      <w:r w:rsidR="00671085" w:rsidRPr="00E941DF">
        <w:rPr>
          <w:lang w:val="fr-FR"/>
        </w:rPr>
        <w:t>harmonisation des conditions et méthodes appliquées pour les différentes plantes et l</w:t>
      </w:r>
      <w:r w:rsidR="00F37944" w:rsidRPr="00E941DF">
        <w:rPr>
          <w:lang w:val="fr-FR"/>
        </w:rPr>
        <w:t>’</w:t>
      </w:r>
      <w:r w:rsidR="00671085" w:rsidRPr="00E941DF">
        <w:rPr>
          <w:lang w:val="fr-FR"/>
        </w:rPr>
        <w:t>élaboration possible de normes, après obtention de l</w:t>
      </w:r>
      <w:r w:rsidR="00F37944" w:rsidRPr="00E941DF">
        <w:rPr>
          <w:lang w:val="fr-FR"/>
        </w:rPr>
        <w:t>’</w:t>
      </w:r>
      <w:r w:rsidR="00671085" w:rsidRPr="00E941DF">
        <w:rPr>
          <w:lang w:val="fr-FR"/>
        </w:rPr>
        <w:t>accord de ces organisations.</w:t>
      </w:r>
    </w:p>
    <w:p w:rsidR="002730A0" w:rsidRPr="00E941DF" w:rsidRDefault="002730A0" w:rsidP="00EF141C">
      <w:pPr>
        <w:rPr>
          <w:lang w:val="fr-FR"/>
        </w:rPr>
      </w:pPr>
    </w:p>
    <w:p w:rsidR="002730A0" w:rsidRPr="00E941DF" w:rsidRDefault="00EF141C" w:rsidP="00671085">
      <w:pPr>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671085" w:rsidRPr="00E941DF">
        <w:rPr>
          <w:lang w:val="fr-FR"/>
        </w:rPr>
        <w:t>Le BMT a noté que des ateliers pratiques sur les “Techniques d</w:t>
      </w:r>
      <w:r w:rsidR="00F37944" w:rsidRPr="00E941DF">
        <w:rPr>
          <w:lang w:val="fr-FR"/>
        </w:rPr>
        <w:t>’</w:t>
      </w:r>
      <w:r w:rsidR="00671085" w:rsidRPr="00E941DF">
        <w:rPr>
          <w:lang w:val="fr-FR"/>
        </w:rPr>
        <w:t>analyse de l</w:t>
      </w:r>
      <w:r w:rsidR="00F37944" w:rsidRPr="00E941DF">
        <w:rPr>
          <w:lang w:val="fr-FR"/>
        </w:rPr>
        <w:t>’</w:t>
      </w:r>
      <w:r w:rsidR="00671085" w:rsidRPr="00E941DF">
        <w:rPr>
          <w:lang w:val="fr-FR"/>
        </w:rPr>
        <w:t>ADN pour l</w:t>
      </w:r>
      <w:r w:rsidR="00F37944" w:rsidRPr="00E941DF">
        <w:rPr>
          <w:lang w:val="fr-FR"/>
        </w:rPr>
        <w:t>’</w:t>
      </w:r>
      <w:r w:rsidR="00671085" w:rsidRPr="00E941DF">
        <w:rPr>
          <w:lang w:val="fr-FR"/>
        </w:rPr>
        <w:t xml:space="preserve">identification des variétés” ont eu lieu à </w:t>
      </w:r>
      <w:proofErr w:type="spellStart"/>
      <w:r w:rsidR="00671085" w:rsidRPr="00E941DF">
        <w:rPr>
          <w:lang w:val="fr-FR"/>
        </w:rPr>
        <w:t>Roelofarendsveen</w:t>
      </w:r>
      <w:proofErr w:type="spellEnd"/>
      <w:r w:rsidR="00671085" w:rsidRPr="00E941DF">
        <w:rPr>
          <w:lang w:val="fr-FR"/>
        </w:rPr>
        <w:t xml:space="preserve"> (Pays</w:t>
      </w:r>
      <w:r w:rsidR="003F21BA" w:rsidRPr="00E941DF">
        <w:rPr>
          <w:lang w:val="fr-FR"/>
        </w:rPr>
        <w:noBreakHyphen/>
      </w:r>
      <w:r w:rsidR="00671085" w:rsidRPr="00E941DF">
        <w:rPr>
          <w:lang w:val="fr-FR"/>
        </w:rPr>
        <w:t>Bas) du 8 au 1</w:t>
      </w:r>
      <w:r w:rsidR="00F37944" w:rsidRPr="00E941DF">
        <w:rPr>
          <w:lang w:val="fr-FR"/>
        </w:rPr>
        <w:t>0 mai 20</w:t>
      </w:r>
      <w:r w:rsidR="00671085" w:rsidRPr="00E941DF">
        <w:rPr>
          <w:lang w:val="fr-FR"/>
        </w:rPr>
        <w:t>17 et du 20 au 2</w:t>
      </w:r>
      <w:r w:rsidR="00F37944" w:rsidRPr="00E941DF">
        <w:rPr>
          <w:lang w:val="fr-FR"/>
        </w:rPr>
        <w:t>2 septembre 20</w:t>
      </w:r>
      <w:r w:rsidR="00671085" w:rsidRPr="00E941DF">
        <w:rPr>
          <w:lang w:val="fr-FR"/>
        </w:rPr>
        <w:t>17.</w:t>
      </w:r>
    </w:p>
    <w:p w:rsidR="002730A0" w:rsidRPr="00E941DF" w:rsidRDefault="002730A0" w:rsidP="00EF141C">
      <w:pPr>
        <w:rPr>
          <w:lang w:val="fr-FR"/>
        </w:rPr>
      </w:pPr>
    </w:p>
    <w:p w:rsidR="002730A0" w:rsidRPr="00E941DF" w:rsidRDefault="00EF141C" w:rsidP="00671085">
      <w:pPr>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671085" w:rsidRPr="00E941DF">
        <w:rPr>
          <w:lang w:val="fr-FR"/>
        </w:rPr>
        <w:t>Le BMT a noté que le</w:t>
      </w:r>
      <w:r w:rsidR="00F37944" w:rsidRPr="00E941DF">
        <w:rPr>
          <w:lang w:val="fr-FR"/>
        </w:rPr>
        <w:t> TC</w:t>
      </w:r>
      <w:r w:rsidR="00671085" w:rsidRPr="00E941DF">
        <w:rPr>
          <w:lang w:val="fr-FR"/>
        </w:rPr>
        <w:t xml:space="preserve"> était convenu que l</w:t>
      </w:r>
      <w:r w:rsidR="00F37944" w:rsidRPr="00E941DF">
        <w:rPr>
          <w:lang w:val="fr-FR"/>
        </w:rPr>
        <w:t>’</w:t>
      </w:r>
      <w:r w:rsidR="00671085" w:rsidRPr="00E941DF">
        <w:rPr>
          <w:lang w:val="fr-FR"/>
        </w:rPr>
        <w:t>UPOV et l</w:t>
      </w:r>
      <w:r w:rsidR="00F37944" w:rsidRPr="00E941DF">
        <w:rPr>
          <w:lang w:val="fr-FR"/>
        </w:rPr>
        <w:t>’</w:t>
      </w:r>
      <w:r w:rsidR="00671085" w:rsidRPr="00E941DF">
        <w:rPr>
          <w:lang w:val="fr-FR"/>
        </w:rPr>
        <w:t>OCDE devraient envisager de faire avancer les questions mentionnées dans le présent document si l</w:t>
      </w:r>
      <w:r w:rsidR="00F37944" w:rsidRPr="00E941DF">
        <w:rPr>
          <w:lang w:val="fr-FR"/>
        </w:rPr>
        <w:t>’</w:t>
      </w:r>
      <w:r w:rsidR="00671085" w:rsidRPr="00E941DF">
        <w:rPr>
          <w:lang w:val="fr-FR"/>
        </w:rPr>
        <w:t>ISTA n</w:t>
      </w:r>
      <w:r w:rsidR="00F37944" w:rsidRPr="00E941DF">
        <w:rPr>
          <w:lang w:val="fr-FR"/>
        </w:rPr>
        <w:t>’</w:t>
      </w:r>
      <w:r w:rsidR="00671085" w:rsidRPr="00E941DF">
        <w:rPr>
          <w:lang w:val="fr-FR"/>
        </w:rPr>
        <w:t>était plus en mesure de participer dans un futur proche.</w:t>
      </w:r>
    </w:p>
    <w:p w:rsidR="002730A0" w:rsidRPr="00E941DF" w:rsidRDefault="002730A0" w:rsidP="00EF141C">
      <w:pPr>
        <w:rPr>
          <w:lang w:val="fr-FR"/>
        </w:rPr>
      </w:pPr>
    </w:p>
    <w:p w:rsidR="002730A0" w:rsidRPr="00E941DF" w:rsidRDefault="00EF141C" w:rsidP="00876CA4">
      <w:pPr>
        <w:keepNext/>
        <w:rPr>
          <w:lang w:val="fr-FR"/>
        </w:rPr>
      </w:pPr>
      <w:r w:rsidRPr="00E941DF">
        <w:rPr>
          <w:lang w:val="fr-FR"/>
        </w:rPr>
        <w:lastRenderedPageBreak/>
        <w:fldChar w:fldCharType="begin"/>
      </w:r>
      <w:r w:rsidRPr="00E941DF">
        <w:rPr>
          <w:lang w:val="fr-FR"/>
        </w:rPr>
        <w:instrText xml:space="preserve"> AUTONUM  </w:instrText>
      </w:r>
      <w:r w:rsidRPr="00E941DF">
        <w:rPr>
          <w:lang w:val="fr-FR"/>
        </w:rPr>
        <w:fldChar w:fldCharType="end"/>
      </w:r>
      <w:r w:rsidRPr="00E941DF">
        <w:rPr>
          <w:lang w:val="fr-FR"/>
        </w:rPr>
        <w:tab/>
      </w:r>
      <w:r w:rsidR="00876CA4" w:rsidRPr="00E941DF">
        <w:rPr>
          <w:lang w:val="fr-FR"/>
        </w:rPr>
        <w:t>Le BMT a rappelé que le</w:t>
      </w:r>
      <w:r w:rsidR="00F37944" w:rsidRPr="00E941DF">
        <w:rPr>
          <w:lang w:val="fr-FR"/>
        </w:rPr>
        <w:t> TC</w:t>
      </w:r>
      <w:r w:rsidR="00876CA4" w:rsidRPr="00E941DF">
        <w:rPr>
          <w:lang w:val="fr-FR"/>
        </w:rPr>
        <w:t>, lors de sa cinquante</w:t>
      </w:r>
      <w:r w:rsidR="00F37944" w:rsidRPr="00E941DF">
        <w:rPr>
          <w:lang w:val="fr-FR"/>
        </w:rPr>
        <w:t> et unième session</w:t>
      </w:r>
      <w:r w:rsidR="00876CA4" w:rsidRPr="00E941DF">
        <w:rPr>
          <w:lang w:val="fr-FR"/>
        </w:rPr>
        <w:t xml:space="preserve">, était convenu (voir le </w:t>
      </w:r>
      <w:r w:rsidR="00F37944" w:rsidRPr="00E941DF">
        <w:rPr>
          <w:lang w:val="fr-FR"/>
        </w:rPr>
        <w:t>paragraphe 1</w:t>
      </w:r>
      <w:r w:rsidR="00876CA4" w:rsidRPr="00E941DF">
        <w:rPr>
          <w:lang w:val="fr-FR"/>
        </w:rPr>
        <w:t xml:space="preserve">29 du </w:t>
      </w:r>
      <w:r w:rsidR="00F37944" w:rsidRPr="00E941DF">
        <w:rPr>
          <w:lang w:val="fr-FR"/>
        </w:rPr>
        <w:t>document TC</w:t>
      </w:r>
      <w:r w:rsidR="00876CA4" w:rsidRPr="00E941DF">
        <w:rPr>
          <w:lang w:val="fr-FR"/>
        </w:rPr>
        <w:t>/52/29</w:t>
      </w:r>
      <w:r w:rsidR="005D3371" w:rsidRPr="00E941DF">
        <w:rPr>
          <w:lang w:val="fr-FR"/>
        </w:rPr>
        <w:t> </w:t>
      </w:r>
      <w:proofErr w:type="spellStart"/>
      <w:r w:rsidR="00876CA4" w:rsidRPr="00E941DF">
        <w:rPr>
          <w:lang w:val="fr-FR"/>
        </w:rPr>
        <w:t>Rev</w:t>
      </w:r>
      <w:proofErr w:type="spellEnd"/>
      <w:r w:rsidR="00876CA4" w:rsidRPr="00E941DF">
        <w:rPr>
          <w:lang w:val="fr-FR"/>
        </w:rPr>
        <w:t>. “Compte rendu révisé”)</w:t>
      </w:r>
      <w:r w:rsidR="00F37944" w:rsidRPr="00E941DF">
        <w:rPr>
          <w:lang w:val="fr-FR"/>
        </w:rPr>
        <w:t> :</w:t>
      </w:r>
    </w:p>
    <w:p w:rsidR="002730A0" w:rsidRPr="00E941DF" w:rsidRDefault="002730A0" w:rsidP="00EF141C">
      <w:pPr>
        <w:keepNext/>
        <w:rPr>
          <w:lang w:val="fr-FR"/>
        </w:rPr>
      </w:pPr>
    </w:p>
    <w:p w:rsidR="002730A0" w:rsidRPr="00E941DF" w:rsidRDefault="00876CA4" w:rsidP="00876CA4">
      <w:pPr>
        <w:keepNext/>
        <w:spacing w:after="120"/>
        <w:ind w:left="1134" w:hanging="567"/>
        <w:rPr>
          <w:rFonts w:cs="Arial"/>
          <w:lang w:val="fr-FR" w:eastAsia="ja-JP"/>
        </w:rPr>
      </w:pPr>
      <w:r w:rsidRPr="00E941DF">
        <w:rPr>
          <w:rFonts w:cs="Arial"/>
          <w:lang w:val="fr-FR" w:eastAsia="ja-JP"/>
        </w:rPr>
        <w:t>a)</w:t>
      </w:r>
      <w:r w:rsidRPr="00E941DF">
        <w:rPr>
          <w:rFonts w:cs="Arial"/>
          <w:lang w:val="fr-FR" w:eastAsia="ja-JP"/>
        </w:rPr>
        <w:tab/>
        <w:t>d</w:t>
      </w:r>
      <w:r w:rsidR="00F37944" w:rsidRPr="00E941DF">
        <w:rPr>
          <w:rFonts w:cs="Arial"/>
          <w:lang w:val="fr-FR" w:eastAsia="ja-JP"/>
        </w:rPr>
        <w:t>’</w:t>
      </w:r>
      <w:r w:rsidRPr="00E941DF">
        <w:rPr>
          <w:rFonts w:cs="Arial"/>
          <w:lang w:val="fr-FR" w:eastAsia="ja-JP"/>
        </w:rPr>
        <w:t>élaborer un document commun présentant les particularités principales des systèmes de l</w:t>
      </w:r>
      <w:r w:rsidR="00F37944" w:rsidRPr="00E941DF">
        <w:rPr>
          <w:rFonts w:cs="Arial"/>
          <w:lang w:val="fr-FR" w:eastAsia="ja-JP"/>
        </w:rPr>
        <w:t>’</w:t>
      </w:r>
      <w:r w:rsidRPr="00E941DF">
        <w:rPr>
          <w:rFonts w:cs="Arial"/>
          <w:lang w:val="fr-FR" w:eastAsia="ja-JP"/>
        </w:rPr>
        <w:t>OCDE, de l</w:t>
      </w:r>
      <w:r w:rsidR="00F37944" w:rsidRPr="00E941DF">
        <w:rPr>
          <w:rFonts w:cs="Arial"/>
          <w:lang w:val="fr-FR" w:eastAsia="ja-JP"/>
        </w:rPr>
        <w:t>’</w:t>
      </w:r>
      <w:r w:rsidRPr="00E941DF">
        <w:rPr>
          <w:rFonts w:cs="Arial"/>
          <w:lang w:val="fr-FR" w:eastAsia="ja-JP"/>
        </w:rPr>
        <w:t>UPOV et de l</w:t>
      </w:r>
      <w:r w:rsidR="00F37944" w:rsidRPr="00E941DF">
        <w:rPr>
          <w:rFonts w:cs="Arial"/>
          <w:lang w:val="fr-FR" w:eastAsia="ja-JP"/>
        </w:rPr>
        <w:t>’</w:t>
      </w:r>
      <w:r w:rsidRPr="00E941DF">
        <w:rPr>
          <w:rFonts w:cs="Arial"/>
          <w:lang w:val="fr-FR" w:eastAsia="ja-JP"/>
        </w:rPr>
        <w:t>ISTA;</w:t>
      </w:r>
    </w:p>
    <w:p w:rsidR="00F37944" w:rsidRPr="00E941DF" w:rsidRDefault="00876CA4" w:rsidP="00876CA4">
      <w:pPr>
        <w:keepNext/>
        <w:keepLines/>
        <w:spacing w:after="120"/>
        <w:ind w:left="1124" w:hanging="562"/>
        <w:rPr>
          <w:rFonts w:cs="Arial"/>
          <w:lang w:val="fr-FR" w:eastAsia="ja-JP"/>
        </w:rPr>
      </w:pPr>
      <w:r w:rsidRPr="00E941DF">
        <w:rPr>
          <w:rFonts w:cs="Arial"/>
          <w:lang w:val="fr-FR" w:eastAsia="ja-JP"/>
        </w:rPr>
        <w:t>b)</w:t>
      </w:r>
      <w:r w:rsidRPr="00E941DF">
        <w:rPr>
          <w:rFonts w:cs="Arial"/>
          <w:lang w:val="fr-FR" w:eastAsia="ja-JP"/>
        </w:rPr>
        <w:tab/>
        <w:t>de dresser un inventaire, par plante, de l</w:t>
      </w:r>
      <w:r w:rsidR="00F37944" w:rsidRPr="00E941DF">
        <w:rPr>
          <w:rFonts w:cs="Arial"/>
          <w:lang w:val="fr-FR" w:eastAsia="ja-JP"/>
        </w:rPr>
        <w:t>’</w:t>
      </w:r>
      <w:r w:rsidRPr="00E941DF">
        <w:rPr>
          <w:rFonts w:cs="Arial"/>
          <w:lang w:val="fr-FR" w:eastAsia="ja-JP"/>
        </w:rPr>
        <w:t xml:space="preserve">utilisation qui </w:t>
      </w:r>
      <w:r w:rsidR="004E468B" w:rsidRPr="00E941DF">
        <w:rPr>
          <w:rFonts w:cs="Arial"/>
          <w:lang w:val="fr-FR" w:eastAsia="ja-JP"/>
        </w:rPr>
        <w:t>est faite</w:t>
      </w:r>
      <w:r w:rsidRPr="00E941DF">
        <w:rPr>
          <w:rFonts w:cs="Arial"/>
          <w:lang w:val="fr-FR" w:eastAsia="ja-JP"/>
        </w:rPr>
        <w:t xml:space="preserve"> des techniques faisant intervenir des marqueurs moléculaires, en vue de l</w:t>
      </w:r>
      <w:r w:rsidR="00F37944" w:rsidRPr="00E941DF">
        <w:rPr>
          <w:rFonts w:cs="Arial"/>
          <w:lang w:val="fr-FR" w:eastAsia="ja-JP"/>
        </w:rPr>
        <w:t>’</w:t>
      </w:r>
      <w:r w:rsidRPr="00E941DF">
        <w:rPr>
          <w:rFonts w:cs="Arial"/>
          <w:lang w:val="fr-FR" w:eastAsia="ja-JP"/>
        </w:rPr>
        <w:t>élaboration d</w:t>
      </w:r>
      <w:r w:rsidR="00F37944" w:rsidRPr="00E941DF">
        <w:rPr>
          <w:rFonts w:cs="Arial"/>
          <w:lang w:val="fr-FR" w:eastAsia="ja-JP"/>
        </w:rPr>
        <w:t>’</w:t>
      </w:r>
      <w:r w:rsidRPr="00E941DF">
        <w:rPr>
          <w:rFonts w:cs="Arial"/>
          <w:lang w:val="fr-FR" w:eastAsia="ja-JP"/>
        </w:rPr>
        <w:t>un document commun à l</w:t>
      </w:r>
      <w:r w:rsidR="00F37944" w:rsidRPr="00E941DF">
        <w:rPr>
          <w:rFonts w:cs="Arial"/>
          <w:lang w:val="fr-FR" w:eastAsia="ja-JP"/>
        </w:rPr>
        <w:t>’</w:t>
      </w:r>
      <w:r w:rsidRPr="00E941DF">
        <w:rPr>
          <w:rFonts w:cs="Arial"/>
          <w:lang w:val="fr-FR" w:eastAsia="ja-JP"/>
        </w:rPr>
        <w:t>OCDE, à l</w:t>
      </w:r>
      <w:r w:rsidR="00F37944" w:rsidRPr="00E941DF">
        <w:rPr>
          <w:rFonts w:cs="Arial"/>
          <w:lang w:val="fr-FR" w:eastAsia="ja-JP"/>
        </w:rPr>
        <w:t>’</w:t>
      </w:r>
      <w:r w:rsidRPr="00E941DF">
        <w:rPr>
          <w:rFonts w:cs="Arial"/>
          <w:lang w:val="fr-FR" w:eastAsia="ja-JP"/>
        </w:rPr>
        <w:t>UPOV et à l</w:t>
      </w:r>
      <w:r w:rsidR="00F37944" w:rsidRPr="00E941DF">
        <w:rPr>
          <w:rFonts w:cs="Arial"/>
          <w:lang w:val="fr-FR" w:eastAsia="ja-JP"/>
        </w:rPr>
        <w:t>’</w:t>
      </w:r>
      <w:r w:rsidRPr="00E941DF">
        <w:rPr>
          <w:rFonts w:cs="Arial"/>
          <w:lang w:val="fr-FR" w:eastAsia="ja-JP"/>
        </w:rPr>
        <w:t>ISTA contenant ces informations, dans un format semblable à celui du document UPOV/INF/16 “Logiciels échangeables”, sous réserve de l</w:t>
      </w:r>
      <w:r w:rsidR="00F37944" w:rsidRPr="00E941DF">
        <w:rPr>
          <w:rFonts w:cs="Arial"/>
          <w:lang w:val="fr-FR" w:eastAsia="ja-JP"/>
        </w:rPr>
        <w:t>’</w:t>
      </w:r>
      <w:r w:rsidRPr="00E941DF">
        <w:rPr>
          <w:rFonts w:cs="Arial"/>
          <w:lang w:val="fr-FR" w:eastAsia="ja-JP"/>
        </w:rPr>
        <w:t>approbation du Conseil et en coordination avec l</w:t>
      </w:r>
      <w:r w:rsidR="00F37944" w:rsidRPr="00E941DF">
        <w:rPr>
          <w:rFonts w:cs="Arial"/>
          <w:lang w:val="fr-FR" w:eastAsia="ja-JP"/>
        </w:rPr>
        <w:t>’</w:t>
      </w:r>
      <w:r w:rsidRPr="00E941DF">
        <w:rPr>
          <w:rFonts w:cs="Arial"/>
          <w:lang w:val="fr-FR" w:eastAsia="ja-JP"/>
        </w:rPr>
        <w:t xml:space="preserve">OCDE et </w:t>
      </w:r>
      <w:proofErr w:type="gramStart"/>
      <w:r w:rsidRPr="00E941DF">
        <w:rPr>
          <w:rFonts w:cs="Arial"/>
          <w:lang w:val="fr-FR" w:eastAsia="ja-JP"/>
        </w:rPr>
        <w:t>l</w:t>
      </w:r>
      <w:r w:rsidR="00F37944" w:rsidRPr="00E941DF">
        <w:rPr>
          <w:rFonts w:cs="Arial"/>
          <w:lang w:val="fr-FR" w:eastAsia="ja-JP"/>
        </w:rPr>
        <w:t>’</w:t>
      </w:r>
      <w:r w:rsidRPr="00E941DF">
        <w:rPr>
          <w:rFonts w:cs="Arial"/>
          <w:lang w:val="fr-FR" w:eastAsia="ja-JP"/>
        </w:rPr>
        <w:t>ISTA;  et</w:t>
      </w:r>
      <w:proofErr w:type="gramEnd"/>
    </w:p>
    <w:p w:rsidR="002730A0" w:rsidRPr="00E941DF" w:rsidRDefault="00876CA4" w:rsidP="00876CA4">
      <w:pPr>
        <w:ind w:left="1134" w:hanging="567"/>
        <w:rPr>
          <w:rFonts w:cs="Arial"/>
          <w:lang w:val="fr-FR" w:eastAsia="ja-JP"/>
        </w:rPr>
      </w:pPr>
      <w:r w:rsidRPr="00E941DF">
        <w:rPr>
          <w:rFonts w:cs="Arial"/>
          <w:lang w:val="fr-FR" w:eastAsia="ja-JP"/>
        </w:rPr>
        <w:t>c)</w:t>
      </w:r>
      <w:r w:rsidRPr="00E941DF">
        <w:rPr>
          <w:rFonts w:cs="Arial"/>
          <w:lang w:val="fr-FR" w:eastAsia="ja-JP"/>
        </w:rPr>
        <w:tab/>
        <w:t>que la proposition adressée</w:t>
      </w:r>
      <w:r w:rsidR="00F37944" w:rsidRPr="00E941DF">
        <w:rPr>
          <w:rFonts w:cs="Arial"/>
          <w:lang w:val="fr-FR" w:eastAsia="ja-JP"/>
        </w:rPr>
        <w:t xml:space="preserve"> au BMT</w:t>
      </w:r>
      <w:r w:rsidRPr="00E941DF">
        <w:rPr>
          <w:rFonts w:cs="Arial"/>
          <w:lang w:val="fr-FR" w:eastAsia="ja-JP"/>
        </w:rPr>
        <w:t>, à sa quinz</w:t>
      </w:r>
      <w:r w:rsidR="00F37944" w:rsidRPr="00E941DF">
        <w:rPr>
          <w:rFonts w:cs="Arial"/>
          <w:lang w:val="fr-FR" w:eastAsia="ja-JP"/>
        </w:rPr>
        <w:t>ième session</w:t>
      </w:r>
      <w:r w:rsidRPr="00E941DF">
        <w:rPr>
          <w:rFonts w:cs="Arial"/>
          <w:lang w:val="fr-FR" w:eastAsia="ja-JP"/>
        </w:rPr>
        <w:t>, visant à dresser des listes d</w:t>
      </w:r>
      <w:r w:rsidR="00F37944" w:rsidRPr="00E941DF">
        <w:rPr>
          <w:rFonts w:cs="Arial"/>
          <w:lang w:val="fr-FR" w:eastAsia="ja-JP"/>
        </w:rPr>
        <w:t>’</w:t>
      </w:r>
      <w:r w:rsidRPr="00E941DF">
        <w:rPr>
          <w:rFonts w:cs="Arial"/>
          <w:lang w:val="fr-FR" w:eastAsia="ja-JP"/>
        </w:rPr>
        <w:t>initiatives conjointes possibles avec l</w:t>
      </w:r>
      <w:r w:rsidR="00F37944" w:rsidRPr="00E941DF">
        <w:rPr>
          <w:rFonts w:cs="Arial"/>
          <w:lang w:val="fr-FR" w:eastAsia="ja-JP"/>
        </w:rPr>
        <w:t>’</w:t>
      </w:r>
      <w:r w:rsidRPr="00E941DF">
        <w:rPr>
          <w:rFonts w:cs="Arial"/>
          <w:lang w:val="fr-FR" w:eastAsia="ja-JP"/>
        </w:rPr>
        <w:t>OCDE et l</w:t>
      </w:r>
      <w:r w:rsidR="00F37944" w:rsidRPr="00E941DF">
        <w:rPr>
          <w:rFonts w:cs="Arial"/>
          <w:lang w:val="fr-FR" w:eastAsia="ja-JP"/>
        </w:rPr>
        <w:t>’</w:t>
      </w:r>
      <w:r w:rsidRPr="00E941DF">
        <w:rPr>
          <w:rFonts w:cs="Arial"/>
          <w:lang w:val="fr-FR" w:eastAsia="ja-JP"/>
        </w:rPr>
        <w:t>ISTA dans le domaine des techniques moléculaires, soit soumise au</w:t>
      </w:r>
      <w:r w:rsidR="00F37944" w:rsidRPr="00E941DF">
        <w:rPr>
          <w:rFonts w:cs="Arial"/>
          <w:lang w:val="fr-FR" w:eastAsia="ja-JP"/>
        </w:rPr>
        <w:t> TC</w:t>
      </w:r>
      <w:r w:rsidRPr="00E941DF">
        <w:rPr>
          <w:rFonts w:cs="Arial"/>
          <w:lang w:val="fr-FR" w:eastAsia="ja-JP"/>
        </w:rPr>
        <w:t xml:space="preserve"> pour approbation, lors de sa cinquante</w:t>
      </w:r>
      <w:r w:rsidR="003F21BA" w:rsidRPr="00E941DF">
        <w:rPr>
          <w:rFonts w:cs="Arial"/>
          <w:lang w:val="fr-FR" w:eastAsia="ja-JP"/>
        </w:rPr>
        <w:noBreakHyphen/>
      </w:r>
      <w:r w:rsidRPr="00E941DF">
        <w:rPr>
          <w:rFonts w:cs="Arial"/>
          <w:lang w:val="fr-FR" w:eastAsia="ja-JP"/>
        </w:rPr>
        <w:t>trois</w:t>
      </w:r>
      <w:r w:rsidR="00F37944" w:rsidRPr="00E941DF">
        <w:rPr>
          <w:rFonts w:cs="Arial"/>
          <w:lang w:val="fr-FR" w:eastAsia="ja-JP"/>
        </w:rPr>
        <w:t>ième session</w:t>
      </w:r>
      <w:r w:rsidRPr="00E941DF">
        <w:rPr>
          <w:rFonts w:cs="Arial"/>
          <w:lang w:val="fr-FR" w:eastAsia="ja-JP"/>
        </w:rPr>
        <w:t>.</w:t>
      </w:r>
    </w:p>
    <w:p w:rsidR="002730A0" w:rsidRPr="00E941DF" w:rsidRDefault="002730A0" w:rsidP="00EF141C">
      <w:pPr>
        <w:keepNext/>
        <w:spacing w:after="120"/>
        <w:ind w:left="1124" w:hanging="562"/>
        <w:rPr>
          <w:rFonts w:cs="Arial"/>
          <w:sz w:val="18"/>
          <w:lang w:val="fr-FR" w:eastAsia="ja-JP"/>
        </w:rPr>
      </w:pPr>
    </w:p>
    <w:p w:rsidR="002730A0" w:rsidRPr="00E941DF" w:rsidRDefault="00EF141C" w:rsidP="00D047FC">
      <w:pPr>
        <w:keepNext/>
        <w:keepLines/>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ED0F8C" w:rsidRPr="00E941DF">
        <w:rPr>
          <w:lang w:val="fr-FR"/>
        </w:rPr>
        <w:t xml:space="preserve">Le BMT est convenu </w:t>
      </w:r>
      <w:r w:rsidR="00854CD9" w:rsidRPr="00E941DF">
        <w:rPr>
          <w:lang w:val="fr-FR"/>
        </w:rPr>
        <w:t>d</w:t>
      </w:r>
      <w:r w:rsidR="00F37944" w:rsidRPr="00E941DF">
        <w:rPr>
          <w:lang w:val="fr-FR"/>
        </w:rPr>
        <w:t>’</w:t>
      </w:r>
      <w:r w:rsidR="00854CD9" w:rsidRPr="00E941DF">
        <w:rPr>
          <w:lang w:val="fr-FR"/>
        </w:rPr>
        <w:t xml:space="preserve">éventuellement </w:t>
      </w:r>
      <w:r w:rsidR="00ED0F8C" w:rsidRPr="00E941DF">
        <w:rPr>
          <w:lang w:val="fr-FR"/>
        </w:rPr>
        <w:t>faire avancer les questions susmentionnées ainsi que l</w:t>
      </w:r>
      <w:r w:rsidR="00F37944" w:rsidRPr="00E941DF">
        <w:rPr>
          <w:lang w:val="fr-FR"/>
        </w:rPr>
        <w:t>’</w:t>
      </w:r>
      <w:r w:rsidR="00ED0F8C" w:rsidRPr="00E941DF">
        <w:rPr>
          <w:lang w:val="fr-FR"/>
        </w:rPr>
        <w:t>examen de la question de l</w:t>
      </w:r>
      <w:r w:rsidR="00F37944" w:rsidRPr="00E941DF">
        <w:rPr>
          <w:lang w:val="fr-FR"/>
        </w:rPr>
        <w:t>’</w:t>
      </w:r>
      <w:r w:rsidR="00ED0F8C" w:rsidRPr="00E941DF">
        <w:rPr>
          <w:lang w:val="fr-FR"/>
        </w:rPr>
        <w:t>harmonisation des conditions et méthodes appliquées pour les différentes plantes et l</w:t>
      </w:r>
      <w:r w:rsidR="00F37944" w:rsidRPr="00E941DF">
        <w:rPr>
          <w:lang w:val="fr-FR"/>
        </w:rPr>
        <w:t>’</w:t>
      </w:r>
      <w:r w:rsidR="00ED0F8C" w:rsidRPr="00E941DF">
        <w:rPr>
          <w:lang w:val="fr-FR"/>
        </w:rPr>
        <w:t>élaboration possible de normes, dans le cadre d</w:t>
      </w:r>
      <w:r w:rsidR="00F37944" w:rsidRPr="00E941DF">
        <w:rPr>
          <w:lang w:val="fr-FR"/>
        </w:rPr>
        <w:t>’</w:t>
      </w:r>
      <w:r w:rsidR="00ED0F8C" w:rsidRPr="00E941DF">
        <w:rPr>
          <w:lang w:val="fr-FR"/>
        </w:rPr>
        <w:t>un nouvel atelier pratique international organisé avec le concours de l</w:t>
      </w:r>
      <w:r w:rsidR="00F37944" w:rsidRPr="00E941DF">
        <w:rPr>
          <w:lang w:val="fr-FR"/>
        </w:rPr>
        <w:t>’</w:t>
      </w:r>
      <w:r w:rsidR="00ED0F8C" w:rsidRPr="00E941DF">
        <w:rPr>
          <w:lang w:val="fr-FR"/>
        </w:rPr>
        <w:t>UPOV, de l</w:t>
      </w:r>
      <w:r w:rsidR="00F37944" w:rsidRPr="00E941DF">
        <w:rPr>
          <w:lang w:val="fr-FR"/>
        </w:rPr>
        <w:t>’</w:t>
      </w:r>
      <w:r w:rsidR="00ED0F8C" w:rsidRPr="00E941DF">
        <w:rPr>
          <w:lang w:val="fr-FR"/>
        </w:rPr>
        <w:t>OCDE et de l</w:t>
      </w:r>
      <w:r w:rsidR="00F37944" w:rsidRPr="00E941DF">
        <w:rPr>
          <w:lang w:val="fr-FR"/>
        </w:rPr>
        <w:t>’</w:t>
      </w:r>
      <w:r w:rsidR="00ED0F8C" w:rsidRPr="00E941DF">
        <w:rPr>
          <w:lang w:val="fr-FR"/>
        </w:rPr>
        <w:t>ISTA</w:t>
      </w:r>
      <w:r w:rsidR="00854CD9" w:rsidRPr="00E941DF">
        <w:rPr>
          <w:lang w:val="fr-FR"/>
        </w:rPr>
        <w:t>,</w:t>
      </w:r>
      <w:r w:rsidR="00ED0F8C" w:rsidRPr="00E941DF">
        <w:rPr>
          <w:i/>
          <w:lang w:val="fr-FR"/>
        </w:rPr>
        <w:t xml:space="preserve"> </w:t>
      </w:r>
      <w:r w:rsidR="00ED0F8C" w:rsidRPr="00E941DF">
        <w:rPr>
          <w:lang w:val="fr-FR"/>
        </w:rPr>
        <w:t xml:space="preserve">avec le soutien de </w:t>
      </w:r>
      <w:proofErr w:type="spellStart"/>
      <w:r w:rsidR="00ED0F8C" w:rsidRPr="00E941DF">
        <w:rPr>
          <w:lang w:val="fr-FR"/>
        </w:rPr>
        <w:t>Naktuinbouw</w:t>
      </w:r>
      <w:proofErr w:type="spellEnd"/>
      <w:r w:rsidR="00ED0F8C" w:rsidRPr="00E941DF">
        <w:rPr>
          <w:lang w:val="fr-FR"/>
        </w:rPr>
        <w:t xml:space="preserve"> ou d</w:t>
      </w:r>
      <w:r w:rsidR="00F37944" w:rsidRPr="00E941DF">
        <w:rPr>
          <w:lang w:val="fr-FR"/>
        </w:rPr>
        <w:t>’</w:t>
      </w:r>
      <w:r w:rsidR="00ED0F8C" w:rsidRPr="00E941DF">
        <w:rPr>
          <w:lang w:val="fr-FR"/>
        </w:rPr>
        <w:t>un autre partenaire disposant des installations nécessaires</w:t>
      </w:r>
      <w:r w:rsidRPr="00E941DF">
        <w:rPr>
          <w:lang w:val="fr-FR"/>
        </w:rPr>
        <w:t>.</w:t>
      </w:r>
    </w:p>
    <w:p w:rsidR="002730A0" w:rsidRPr="00E941DF" w:rsidRDefault="002730A0" w:rsidP="00104CFF">
      <w:pPr>
        <w:autoSpaceDE w:val="0"/>
        <w:autoSpaceDN w:val="0"/>
        <w:adjustRightInd w:val="0"/>
        <w:rPr>
          <w:rFonts w:cs="Arial"/>
          <w:lang w:val="fr-FR" w:eastAsia="ja-JP"/>
        </w:rPr>
      </w:pPr>
    </w:p>
    <w:p w:rsidR="00F37944" w:rsidRPr="00E941DF" w:rsidRDefault="00104CFF" w:rsidP="00185C39">
      <w:pPr>
        <w:pStyle w:val="DecisionParagraphs"/>
        <w:keepNext/>
        <w:tabs>
          <w:tab w:val="clear" w:pos="5387"/>
          <w:tab w:val="left" w:pos="5103"/>
        </w:tabs>
        <w:ind w:left="4536"/>
        <w:rPr>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ED0F8C" w:rsidRPr="00E941DF">
        <w:rPr>
          <w:lang w:val="fr-FR"/>
        </w:rPr>
        <w:t>Le</w:t>
      </w:r>
      <w:r w:rsidR="00F37944" w:rsidRPr="00E941DF">
        <w:rPr>
          <w:lang w:val="fr-FR"/>
        </w:rPr>
        <w:t> TC</w:t>
      </w:r>
      <w:r w:rsidR="00ED0F8C" w:rsidRPr="00E941DF">
        <w:rPr>
          <w:lang w:val="fr-FR"/>
        </w:rPr>
        <w:t xml:space="preserve"> est invité</w:t>
      </w:r>
      <w:r w:rsidR="00247F2C">
        <w:rPr>
          <w:lang w:val="fr-FR"/>
        </w:rPr>
        <w:t xml:space="preserve"> à</w:t>
      </w:r>
    </w:p>
    <w:p w:rsidR="002730A0" w:rsidRPr="00E941DF" w:rsidRDefault="002730A0" w:rsidP="00185C39">
      <w:pPr>
        <w:pStyle w:val="DecisionParagraphs"/>
        <w:keepNext/>
        <w:ind w:left="4536"/>
        <w:rPr>
          <w:lang w:val="fr-FR"/>
        </w:rPr>
      </w:pPr>
    </w:p>
    <w:p w:rsidR="002730A0" w:rsidRPr="00E941DF" w:rsidRDefault="00812096" w:rsidP="00812096">
      <w:pPr>
        <w:pStyle w:val="DecisionParagraphs"/>
        <w:tabs>
          <w:tab w:val="left" w:pos="5103"/>
          <w:tab w:val="left" w:pos="5670"/>
        </w:tabs>
        <w:ind w:left="4536" w:firstLine="567"/>
        <w:rPr>
          <w:snapToGrid w:val="0"/>
          <w:lang w:val="fr-FR"/>
        </w:rPr>
      </w:pPr>
      <w:r>
        <w:rPr>
          <w:snapToGrid w:val="0"/>
          <w:lang w:val="fr-FR"/>
        </w:rPr>
        <w:t>a</w:t>
      </w:r>
      <w:r w:rsidR="00ED0F8C" w:rsidRPr="00E941DF">
        <w:rPr>
          <w:snapToGrid w:val="0"/>
          <w:lang w:val="fr-FR"/>
        </w:rPr>
        <w:t>)</w:t>
      </w:r>
      <w:r w:rsidR="00ED0F8C" w:rsidRPr="00E941DF">
        <w:rPr>
          <w:snapToGrid w:val="0"/>
          <w:lang w:val="fr-FR"/>
        </w:rPr>
        <w:tab/>
        <w:t>noter que des ateliers pratiques sur les “Techniques d</w:t>
      </w:r>
      <w:r w:rsidR="00F37944" w:rsidRPr="00E941DF">
        <w:rPr>
          <w:snapToGrid w:val="0"/>
          <w:lang w:val="fr-FR"/>
        </w:rPr>
        <w:t>’</w:t>
      </w:r>
      <w:r w:rsidR="00ED0F8C" w:rsidRPr="00E941DF">
        <w:rPr>
          <w:snapToGrid w:val="0"/>
          <w:lang w:val="fr-FR"/>
        </w:rPr>
        <w:t>analyse de l</w:t>
      </w:r>
      <w:r w:rsidR="00F37944" w:rsidRPr="00E941DF">
        <w:rPr>
          <w:snapToGrid w:val="0"/>
          <w:lang w:val="fr-FR"/>
        </w:rPr>
        <w:t>’</w:t>
      </w:r>
      <w:r w:rsidR="00ED0F8C" w:rsidRPr="00E941DF">
        <w:rPr>
          <w:snapToGrid w:val="0"/>
          <w:lang w:val="fr-FR"/>
        </w:rPr>
        <w:t>ADN pour l</w:t>
      </w:r>
      <w:r w:rsidR="00F37944" w:rsidRPr="00E941DF">
        <w:rPr>
          <w:snapToGrid w:val="0"/>
          <w:lang w:val="fr-FR"/>
        </w:rPr>
        <w:t>’</w:t>
      </w:r>
      <w:r w:rsidR="00ED0F8C" w:rsidRPr="00E941DF">
        <w:rPr>
          <w:snapToGrid w:val="0"/>
          <w:lang w:val="fr-FR"/>
        </w:rPr>
        <w:t xml:space="preserve">identification des variétés” ont eu lieu à </w:t>
      </w:r>
      <w:proofErr w:type="spellStart"/>
      <w:r w:rsidR="00ED0F8C" w:rsidRPr="00E941DF">
        <w:rPr>
          <w:snapToGrid w:val="0"/>
          <w:lang w:val="fr-FR"/>
        </w:rPr>
        <w:t>Roelofarendsveen</w:t>
      </w:r>
      <w:proofErr w:type="spellEnd"/>
      <w:r w:rsidR="00ED0F8C" w:rsidRPr="00E941DF">
        <w:rPr>
          <w:snapToGrid w:val="0"/>
          <w:lang w:val="fr-FR"/>
        </w:rPr>
        <w:t xml:space="preserve"> (Pays</w:t>
      </w:r>
      <w:r w:rsidR="003F21BA" w:rsidRPr="00E941DF">
        <w:rPr>
          <w:snapToGrid w:val="0"/>
          <w:lang w:val="fr-FR"/>
        </w:rPr>
        <w:noBreakHyphen/>
      </w:r>
      <w:r w:rsidR="00ED0F8C" w:rsidRPr="00E941DF">
        <w:rPr>
          <w:snapToGrid w:val="0"/>
          <w:lang w:val="fr-FR"/>
        </w:rPr>
        <w:t>Bas) du 8 au 1</w:t>
      </w:r>
      <w:r w:rsidR="00F37944" w:rsidRPr="00E941DF">
        <w:rPr>
          <w:snapToGrid w:val="0"/>
          <w:lang w:val="fr-FR"/>
        </w:rPr>
        <w:t>0 mai 20</w:t>
      </w:r>
      <w:r w:rsidR="00ED0F8C" w:rsidRPr="00E941DF">
        <w:rPr>
          <w:snapToGrid w:val="0"/>
          <w:lang w:val="fr-FR"/>
        </w:rPr>
        <w:t>17 et du 20 au 2</w:t>
      </w:r>
      <w:r w:rsidR="00F37944" w:rsidRPr="00E941DF">
        <w:rPr>
          <w:snapToGrid w:val="0"/>
          <w:lang w:val="fr-FR"/>
        </w:rPr>
        <w:t>2 septembre 20</w:t>
      </w:r>
      <w:r w:rsidR="00ED0F8C" w:rsidRPr="00E941DF">
        <w:rPr>
          <w:snapToGrid w:val="0"/>
          <w:lang w:val="fr-FR"/>
        </w:rPr>
        <w:t xml:space="preserve">17, comme indiqué au </w:t>
      </w:r>
      <w:r w:rsidR="00F37944" w:rsidRPr="00E941DF">
        <w:rPr>
          <w:snapToGrid w:val="0"/>
          <w:lang w:val="fr-FR"/>
        </w:rPr>
        <w:t>paragraphe </w:t>
      </w:r>
      <w:r w:rsidR="00F37944" w:rsidRPr="00247F2C">
        <w:rPr>
          <w:lang w:val="fr-FR"/>
        </w:rPr>
        <w:t>2</w:t>
      </w:r>
      <w:r w:rsidR="00ED0F8C" w:rsidRPr="00247F2C">
        <w:rPr>
          <w:lang w:val="fr-FR"/>
        </w:rPr>
        <w:t>0</w:t>
      </w:r>
      <w:r w:rsidR="00ED0F8C" w:rsidRPr="00E941DF">
        <w:rPr>
          <w:snapToGrid w:val="0"/>
          <w:lang w:val="fr-FR"/>
        </w:rPr>
        <w:t>,</w:t>
      </w:r>
    </w:p>
    <w:p w:rsidR="002730A0" w:rsidRPr="00E941DF" w:rsidRDefault="002730A0" w:rsidP="00ED0F8C">
      <w:pPr>
        <w:pStyle w:val="DecisionParagraphs"/>
        <w:tabs>
          <w:tab w:val="left" w:pos="5103"/>
          <w:tab w:val="left" w:pos="5670"/>
        </w:tabs>
        <w:ind w:left="4536" w:firstLine="567"/>
        <w:rPr>
          <w:snapToGrid w:val="0"/>
          <w:lang w:val="fr-FR"/>
        </w:rPr>
      </w:pPr>
    </w:p>
    <w:p w:rsidR="002730A0" w:rsidRPr="00E941DF" w:rsidRDefault="00812096" w:rsidP="00812096">
      <w:pPr>
        <w:pStyle w:val="DecisionParagraphs"/>
        <w:tabs>
          <w:tab w:val="left" w:pos="5103"/>
          <w:tab w:val="left" w:pos="5670"/>
        </w:tabs>
        <w:ind w:left="4536" w:firstLine="567"/>
        <w:rPr>
          <w:snapToGrid w:val="0"/>
          <w:lang w:val="fr-FR"/>
        </w:rPr>
      </w:pPr>
      <w:r>
        <w:rPr>
          <w:snapToGrid w:val="0"/>
          <w:lang w:val="fr-FR"/>
        </w:rPr>
        <w:t>b</w:t>
      </w:r>
      <w:r w:rsidR="00ED0F8C" w:rsidRPr="00E941DF">
        <w:rPr>
          <w:snapToGrid w:val="0"/>
          <w:lang w:val="fr-FR"/>
        </w:rPr>
        <w:t>)</w:t>
      </w:r>
      <w:r w:rsidR="00ED0F8C" w:rsidRPr="00E941DF">
        <w:rPr>
          <w:snapToGrid w:val="0"/>
          <w:lang w:val="fr-FR"/>
        </w:rPr>
        <w:tab/>
        <w:t>examiner s</w:t>
      </w:r>
      <w:r w:rsidR="00F37944" w:rsidRPr="00E941DF">
        <w:rPr>
          <w:snapToGrid w:val="0"/>
          <w:lang w:val="fr-FR"/>
        </w:rPr>
        <w:t>’</w:t>
      </w:r>
      <w:r w:rsidR="00ED0F8C" w:rsidRPr="00E941DF">
        <w:rPr>
          <w:snapToGrid w:val="0"/>
          <w:lang w:val="fr-FR"/>
        </w:rPr>
        <w:t>il convient de proposer</w:t>
      </w:r>
      <w:r w:rsidR="00F37944" w:rsidRPr="00E941DF">
        <w:rPr>
          <w:snapToGrid w:val="0"/>
          <w:lang w:val="fr-FR"/>
        </w:rPr>
        <w:t xml:space="preserve"> au BMT</w:t>
      </w:r>
      <w:r w:rsidR="00ED0F8C" w:rsidRPr="00E941DF">
        <w:rPr>
          <w:snapToGrid w:val="0"/>
          <w:lang w:val="fr-FR"/>
        </w:rPr>
        <w:t xml:space="preserve"> d</w:t>
      </w:r>
      <w:r w:rsidR="00F37944" w:rsidRPr="00E941DF">
        <w:rPr>
          <w:snapToGrid w:val="0"/>
          <w:lang w:val="fr-FR"/>
        </w:rPr>
        <w:t>’</w:t>
      </w:r>
      <w:r w:rsidR="00ED0F8C" w:rsidRPr="00E941DF">
        <w:rPr>
          <w:snapToGrid w:val="0"/>
          <w:lang w:val="fr-FR"/>
        </w:rPr>
        <w:t>élaborer un document commun présentant les particularités principales des systèmes de l</w:t>
      </w:r>
      <w:r w:rsidR="00F37944" w:rsidRPr="00E941DF">
        <w:rPr>
          <w:snapToGrid w:val="0"/>
          <w:lang w:val="fr-FR"/>
        </w:rPr>
        <w:t>’</w:t>
      </w:r>
      <w:r w:rsidR="00ED0F8C" w:rsidRPr="00E941DF">
        <w:rPr>
          <w:snapToGrid w:val="0"/>
          <w:lang w:val="fr-FR"/>
        </w:rPr>
        <w:t>OCDE, de l</w:t>
      </w:r>
      <w:r w:rsidR="00F37944" w:rsidRPr="00E941DF">
        <w:rPr>
          <w:snapToGrid w:val="0"/>
          <w:lang w:val="fr-FR"/>
        </w:rPr>
        <w:t>’</w:t>
      </w:r>
      <w:r w:rsidR="00ED0F8C" w:rsidRPr="00E941DF">
        <w:rPr>
          <w:snapToGrid w:val="0"/>
          <w:lang w:val="fr-FR"/>
        </w:rPr>
        <w:t>UPOV et de l</w:t>
      </w:r>
      <w:r w:rsidR="00F37944" w:rsidRPr="00E941DF">
        <w:rPr>
          <w:snapToGrid w:val="0"/>
          <w:lang w:val="fr-FR"/>
        </w:rPr>
        <w:t>’</w:t>
      </w:r>
      <w:r w:rsidR="00ED0F8C" w:rsidRPr="00E941DF">
        <w:rPr>
          <w:snapToGrid w:val="0"/>
          <w:lang w:val="fr-FR"/>
        </w:rPr>
        <w:t xml:space="preserve">ISTA, comme indiqué au </w:t>
      </w:r>
      <w:r w:rsidR="00F37944" w:rsidRPr="00E941DF">
        <w:rPr>
          <w:snapToGrid w:val="0"/>
          <w:lang w:val="fr-FR"/>
        </w:rPr>
        <w:t>paragraphe </w:t>
      </w:r>
      <w:r w:rsidR="00F37944" w:rsidRPr="00247F2C">
        <w:rPr>
          <w:lang w:val="fr-FR"/>
        </w:rPr>
        <w:t>2</w:t>
      </w:r>
      <w:r w:rsidR="00ED0F8C" w:rsidRPr="00247F2C">
        <w:rPr>
          <w:lang w:val="fr-FR"/>
        </w:rPr>
        <w:t>2</w:t>
      </w:r>
      <w:r w:rsidR="00ED0F8C" w:rsidRPr="00E941DF">
        <w:rPr>
          <w:snapToGrid w:val="0"/>
          <w:lang w:val="fr-FR"/>
        </w:rPr>
        <w:t>.a),</w:t>
      </w:r>
    </w:p>
    <w:p w:rsidR="002730A0" w:rsidRPr="00E941DF" w:rsidRDefault="002730A0" w:rsidP="00ED0F8C">
      <w:pPr>
        <w:pStyle w:val="DecisionParagraphs"/>
        <w:tabs>
          <w:tab w:val="left" w:pos="5103"/>
          <w:tab w:val="left" w:pos="5670"/>
        </w:tabs>
        <w:ind w:left="4536" w:firstLine="567"/>
        <w:rPr>
          <w:snapToGrid w:val="0"/>
          <w:lang w:val="fr-FR"/>
        </w:rPr>
      </w:pPr>
    </w:p>
    <w:p w:rsidR="002730A0" w:rsidRPr="00E941DF" w:rsidRDefault="00812096" w:rsidP="00812096">
      <w:pPr>
        <w:pStyle w:val="DecisionParagraphs"/>
        <w:tabs>
          <w:tab w:val="left" w:pos="5103"/>
          <w:tab w:val="left" w:pos="5670"/>
        </w:tabs>
        <w:ind w:left="4536" w:firstLine="567"/>
        <w:rPr>
          <w:snapToGrid w:val="0"/>
          <w:lang w:val="fr-FR"/>
        </w:rPr>
      </w:pPr>
      <w:r>
        <w:rPr>
          <w:snapToGrid w:val="0"/>
          <w:lang w:val="fr-FR"/>
        </w:rPr>
        <w:t>c</w:t>
      </w:r>
      <w:r w:rsidR="00ED0F8C" w:rsidRPr="00E941DF">
        <w:rPr>
          <w:snapToGrid w:val="0"/>
          <w:lang w:val="fr-FR"/>
        </w:rPr>
        <w:t>)</w:t>
      </w:r>
      <w:r w:rsidR="00ED0F8C" w:rsidRPr="00E941DF">
        <w:rPr>
          <w:snapToGrid w:val="0"/>
          <w:lang w:val="fr-FR"/>
        </w:rPr>
        <w:tab/>
        <w:t>examiner s</w:t>
      </w:r>
      <w:r w:rsidR="00F37944" w:rsidRPr="00E941DF">
        <w:rPr>
          <w:snapToGrid w:val="0"/>
          <w:lang w:val="fr-FR"/>
        </w:rPr>
        <w:t>’</w:t>
      </w:r>
      <w:r w:rsidR="00ED0F8C" w:rsidRPr="00E941DF">
        <w:rPr>
          <w:snapToGrid w:val="0"/>
          <w:lang w:val="fr-FR"/>
        </w:rPr>
        <w:t>il convient de proposer</w:t>
      </w:r>
      <w:r w:rsidR="00F37944" w:rsidRPr="00E941DF">
        <w:rPr>
          <w:snapToGrid w:val="0"/>
          <w:lang w:val="fr-FR"/>
        </w:rPr>
        <w:t xml:space="preserve"> au BMT</w:t>
      </w:r>
      <w:r w:rsidR="00ED0F8C" w:rsidRPr="00E941DF">
        <w:rPr>
          <w:snapToGrid w:val="0"/>
          <w:lang w:val="fr-FR"/>
        </w:rPr>
        <w:t xml:space="preserve"> de dresser un inventaire, par plante, de l</w:t>
      </w:r>
      <w:r w:rsidR="00F37944" w:rsidRPr="00E941DF">
        <w:rPr>
          <w:snapToGrid w:val="0"/>
          <w:lang w:val="fr-FR"/>
        </w:rPr>
        <w:t>’</w:t>
      </w:r>
      <w:r w:rsidR="00ED0F8C" w:rsidRPr="00E941DF">
        <w:rPr>
          <w:snapToGrid w:val="0"/>
          <w:lang w:val="fr-FR"/>
        </w:rPr>
        <w:t xml:space="preserve">utilisation qui </w:t>
      </w:r>
      <w:r w:rsidR="004E468B" w:rsidRPr="00E941DF">
        <w:rPr>
          <w:snapToGrid w:val="0"/>
          <w:lang w:val="fr-FR"/>
        </w:rPr>
        <w:t>est</w:t>
      </w:r>
      <w:r w:rsidR="00ED0F8C" w:rsidRPr="00E941DF">
        <w:rPr>
          <w:snapToGrid w:val="0"/>
          <w:lang w:val="fr-FR"/>
        </w:rPr>
        <w:t xml:space="preserve"> faite des techniques faisant intervenir des marqueurs moléculaires, en vue de l</w:t>
      </w:r>
      <w:r w:rsidR="00F37944" w:rsidRPr="00E941DF">
        <w:rPr>
          <w:snapToGrid w:val="0"/>
          <w:lang w:val="fr-FR"/>
        </w:rPr>
        <w:t>’</w:t>
      </w:r>
      <w:r w:rsidR="00ED0F8C" w:rsidRPr="00E941DF">
        <w:rPr>
          <w:snapToGrid w:val="0"/>
          <w:lang w:val="fr-FR"/>
        </w:rPr>
        <w:t>élaboration d</w:t>
      </w:r>
      <w:r w:rsidR="00F37944" w:rsidRPr="00E941DF">
        <w:rPr>
          <w:snapToGrid w:val="0"/>
          <w:lang w:val="fr-FR"/>
        </w:rPr>
        <w:t>’</w:t>
      </w:r>
      <w:r w:rsidR="00ED0F8C" w:rsidRPr="00E941DF">
        <w:rPr>
          <w:snapToGrid w:val="0"/>
          <w:lang w:val="fr-FR"/>
        </w:rPr>
        <w:t>un document commun à l</w:t>
      </w:r>
      <w:r w:rsidR="00F37944" w:rsidRPr="00E941DF">
        <w:rPr>
          <w:snapToGrid w:val="0"/>
          <w:lang w:val="fr-FR"/>
        </w:rPr>
        <w:t>’</w:t>
      </w:r>
      <w:r w:rsidR="00ED0F8C" w:rsidRPr="00E941DF">
        <w:rPr>
          <w:snapToGrid w:val="0"/>
          <w:lang w:val="fr-FR"/>
        </w:rPr>
        <w:t>OCDE, à l</w:t>
      </w:r>
      <w:r w:rsidR="00F37944" w:rsidRPr="00E941DF">
        <w:rPr>
          <w:snapToGrid w:val="0"/>
          <w:lang w:val="fr-FR"/>
        </w:rPr>
        <w:t>’</w:t>
      </w:r>
      <w:r w:rsidR="00ED0F8C" w:rsidRPr="00E941DF">
        <w:rPr>
          <w:snapToGrid w:val="0"/>
          <w:lang w:val="fr-FR"/>
        </w:rPr>
        <w:t>UPOV et à l</w:t>
      </w:r>
      <w:r w:rsidR="00F37944" w:rsidRPr="00E941DF">
        <w:rPr>
          <w:snapToGrid w:val="0"/>
          <w:lang w:val="fr-FR"/>
        </w:rPr>
        <w:t>’</w:t>
      </w:r>
      <w:r w:rsidR="00ED0F8C" w:rsidRPr="00E941DF">
        <w:rPr>
          <w:snapToGrid w:val="0"/>
          <w:lang w:val="fr-FR"/>
        </w:rPr>
        <w:t xml:space="preserve">ISTA contenant ces informations, dans un format semblable à celui du document UPOV/INF/16 “Logiciels échangeables”, comme indiqué au </w:t>
      </w:r>
      <w:r w:rsidR="00F37944" w:rsidRPr="00E941DF">
        <w:rPr>
          <w:snapToGrid w:val="0"/>
          <w:lang w:val="fr-FR"/>
        </w:rPr>
        <w:t>paragraphe </w:t>
      </w:r>
      <w:r w:rsidR="00F37944" w:rsidRPr="00247F2C">
        <w:rPr>
          <w:lang w:val="fr-FR"/>
        </w:rPr>
        <w:t>2</w:t>
      </w:r>
      <w:r w:rsidR="00ED0F8C" w:rsidRPr="00247F2C">
        <w:rPr>
          <w:lang w:val="fr-FR"/>
        </w:rPr>
        <w:t>2</w:t>
      </w:r>
      <w:r w:rsidR="00ED0F8C" w:rsidRPr="00E941DF">
        <w:rPr>
          <w:snapToGrid w:val="0"/>
          <w:lang w:val="fr-FR"/>
        </w:rPr>
        <w:t>.b),</w:t>
      </w:r>
    </w:p>
    <w:p w:rsidR="002730A0" w:rsidRPr="00E941DF" w:rsidRDefault="002730A0" w:rsidP="00ED0F8C">
      <w:pPr>
        <w:pStyle w:val="DecisionParagraphs"/>
        <w:tabs>
          <w:tab w:val="clear" w:pos="5387"/>
          <w:tab w:val="left" w:pos="5103"/>
          <w:tab w:val="left" w:pos="5670"/>
        </w:tabs>
        <w:ind w:left="4536" w:firstLine="567"/>
        <w:rPr>
          <w:snapToGrid w:val="0"/>
          <w:lang w:val="fr-FR"/>
        </w:rPr>
      </w:pPr>
    </w:p>
    <w:p w:rsidR="002730A0" w:rsidRPr="00E941DF" w:rsidRDefault="00812096" w:rsidP="00812096">
      <w:pPr>
        <w:pStyle w:val="DecisionParagraphs"/>
        <w:tabs>
          <w:tab w:val="clear" w:pos="5387"/>
          <w:tab w:val="left" w:pos="5103"/>
          <w:tab w:val="left" w:pos="5670"/>
        </w:tabs>
        <w:ind w:left="4536" w:firstLine="567"/>
        <w:rPr>
          <w:highlight w:val="yellow"/>
          <w:lang w:val="fr-FR"/>
        </w:rPr>
      </w:pPr>
      <w:r>
        <w:rPr>
          <w:snapToGrid w:val="0"/>
          <w:lang w:val="fr-FR"/>
        </w:rPr>
        <w:t>d</w:t>
      </w:r>
      <w:r w:rsidR="00ED0F8C" w:rsidRPr="00E941DF">
        <w:rPr>
          <w:snapToGrid w:val="0"/>
          <w:lang w:val="fr-FR"/>
        </w:rPr>
        <w:t>)</w:t>
      </w:r>
      <w:r w:rsidR="00ED0F8C" w:rsidRPr="00E941DF">
        <w:rPr>
          <w:snapToGrid w:val="0"/>
          <w:lang w:val="fr-FR"/>
        </w:rPr>
        <w:tab/>
        <w:t>noter que</w:t>
      </w:r>
      <w:r w:rsidR="00F37944" w:rsidRPr="00E941DF">
        <w:rPr>
          <w:snapToGrid w:val="0"/>
          <w:lang w:val="fr-FR"/>
        </w:rPr>
        <w:t xml:space="preserve"> le</w:t>
      </w:r>
      <w:r w:rsidR="00247F2C">
        <w:rPr>
          <w:snapToGrid w:val="0"/>
          <w:lang w:val="fr-FR"/>
        </w:rPr>
        <w:t xml:space="preserve"> </w:t>
      </w:r>
      <w:r w:rsidR="00F37944" w:rsidRPr="00E941DF">
        <w:rPr>
          <w:snapToGrid w:val="0"/>
          <w:lang w:val="fr-FR"/>
        </w:rPr>
        <w:t>BMT</w:t>
      </w:r>
      <w:r w:rsidR="00ED0F8C" w:rsidRPr="00E941DF">
        <w:rPr>
          <w:snapToGrid w:val="0"/>
          <w:lang w:val="fr-FR"/>
        </w:rPr>
        <w:t xml:space="preserve"> est convenu d</w:t>
      </w:r>
      <w:r w:rsidR="00F37944" w:rsidRPr="00E941DF">
        <w:rPr>
          <w:snapToGrid w:val="0"/>
          <w:lang w:val="fr-FR"/>
        </w:rPr>
        <w:t>’</w:t>
      </w:r>
      <w:r w:rsidR="00ED0F8C" w:rsidRPr="00E941DF">
        <w:rPr>
          <w:snapToGrid w:val="0"/>
          <w:lang w:val="fr-FR"/>
        </w:rPr>
        <w:t>éventuellement faire avancer l</w:t>
      </w:r>
      <w:r w:rsidR="00F37944" w:rsidRPr="00E941DF">
        <w:rPr>
          <w:snapToGrid w:val="0"/>
          <w:lang w:val="fr-FR"/>
        </w:rPr>
        <w:t>’</w:t>
      </w:r>
      <w:r w:rsidR="00ED0F8C" w:rsidRPr="00E941DF">
        <w:rPr>
          <w:snapToGrid w:val="0"/>
          <w:lang w:val="fr-FR"/>
        </w:rPr>
        <w:t>examen de la question de l</w:t>
      </w:r>
      <w:r w:rsidR="00F37944" w:rsidRPr="00E941DF">
        <w:rPr>
          <w:snapToGrid w:val="0"/>
          <w:lang w:val="fr-FR"/>
        </w:rPr>
        <w:t>’</w:t>
      </w:r>
      <w:r w:rsidR="00ED0F8C" w:rsidRPr="00E941DF">
        <w:rPr>
          <w:snapToGrid w:val="0"/>
          <w:lang w:val="fr-FR"/>
        </w:rPr>
        <w:t>harmonisation des conditions et méthodes appliquées pour les différentes plantes et l</w:t>
      </w:r>
      <w:r w:rsidR="00F37944" w:rsidRPr="00E941DF">
        <w:rPr>
          <w:snapToGrid w:val="0"/>
          <w:lang w:val="fr-FR"/>
        </w:rPr>
        <w:t>’</w:t>
      </w:r>
      <w:r w:rsidR="00ED0F8C" w:rsidRPr="00E941DF">
        <w:rPr>
          <w:snapToGrid w:val="0"/>
          <w:lang w:val="fr-FR"/>
        </w:rPr>
        <w:t>élaboration possible de normes, dans le cadre d</w:t>
      </w:r>
      <w:r w:rsidR="00F37944" w:rsidRPr="00E941DF">
        <w:rPr>
          <w:snapToGrid w:val="0"/>
          <w:lang w:val="fr-FR"/>
        </w:rPr>
        <w:t>’</w:t>
      </w:r>
      <w:r w:rsidR="00ED0F8C" w:rsidRPr="00E941DF">
        <w:rPr>
          <w:snapToGrid w:val="0"/>
          <w:lang w:val="fr-FR"/>
        </w:rPr>
        <w:t>un nouvel atelier pratique international organisé avec le concours de l</w:t>
      </w:r>
      <w:r w:rsidR="00F37944" w:rsidRPr="00E941DF">
        <w:rPr>
          <w:snapToGrid w:val="0"/>
          <w:lang w:val="fr-FR"/>
        </w:rPr>
        <w:t>’</w:t>
      </w:r>
      <w:r w:rsidR="00ED0F8C" w:rsidRPr="00E941DF">
        <w:rPr>
          <w:snapToGrid w:val="0"/>
          <w:lang w:val="fr-FR"/>
        </w:rPr>
        <w:t>UPOV, de l</w:t>
      </w:r>
      <w:r w:rsidR="00F37944" w:rsidRPr="00E941DF">
        <w:rPr>
          <w:snapToGrid w:val="0"/>
          <w:lang w:val="fr-FR"/>
        </w:rPr>
        <w:t>’</w:t>
      </w:r>
      <w:r w:rsidR="00ED0F8C" w:rsidRPr="00E941DF">
        <w:rPr>
          <w:snapToGrid w:val="0"/>
          <w:lang w:val="fr-FR"/>
        </w:rPr>
        <w:t>OCDE et de l</w:t>
      </w:r>
      <w:r w:rsidR="00F37944" w:rsidRPr="00E941DF">
        <w:rPr>
          <w:snapToGrid w:val="0"/>
          <w:lang w:val="fr-FR"/>
        </w:rPr>
        <w:t>’</w:t>
      </w:r>
      <w:r w:rsidR="00ED0F8C" w:rsidRPr="00E941DF">
        <w:rPr>
          <w:snapToGrid w:val="0"/>
          <w:lang w:val="fr-FR"/>
        </w:rPr>
        <w:t xml:space="preserve">ISTA, </w:t>
      </w:r>
      <w:r w:rsidR="0055236F" w:rsidRPr="00E941DF">
        <w:rPr>
          <w:snapToGrid w:val="0"/>
          <w:lang w:val="fr-FR"/>
        </w:rPr>
        <w:t xml:space="preserve">avec </w:t>
      </w:r>
      <w:r w:rsidR="00ED0F8C" w:rsidRPr="00E941DF">
        <w:rPr>
          <w:snapToGrid w:val="0"/>
          <w:lang w:val="fr-FR"/>
        </w:rPr>
        <w:t xml:space="preserve">le soutien de </w:t>
      </w:r>
      <w:proofErr w:type="spellStart"/>
      <w:r w:rsidR="00ED0F8C" w:rsidRPr="00E941DF">
        <w:rPr>
          <w:snapToGrid w:val="0"/>
          <w:lang w:val="fr-FR"/>
        </w:rPr>
        <w:t>Naktuinbouw</w:t>
      </w:r>
      <w:proofErr w:type="spellEnd"/>
      <w:r w:rsidR="00ED0F8C" w:rsidRPr="00E941DF">
        <w:rPr>
          <w:snapToGrid w:val="0"/>
          <w:lang w:val="fr-FR"/>
        </w:rPr>
        <w:t xml:space="preserve"> ou d</w:t>
      </w:r>
      <w:r w:rsidR="00F37944" w:rsidRPr="00E941DF">
        <w:rPr>
          <w:snapToGrid w:val="0"/>
          <w:lang w:val="fr-FR"/>
        </w:rPr>
        <w:t>’</w:t>
      </w:r>
      <w:r w:rsidR="00ED0F8C" w:rsidRPr="00E941DF">
        <w:rPr>
          <w:snapToGrid w:val="0"/>
          <w:lang w:val="fr-FR"/>
        </w:rPr>
        <w:t xml:space="preserve">un autre partenaire disposant des installations nécessaires, comme indiqué au </w:t>
      </w:r>
      <w:r w:rsidR="00F37944" w:rsidRPr="00E941DF">
        <w:rPr>
          <w:snapToGrid w:val="0"/>
          <w:lang w:val="fr-FR"/>
        </w:rPr>
        <w:t>paragraphe </w:t>
      </w:r>
      <w:r w:rsidR="00F37944" w:rsidRPr="00247F2C">
        <w:rPr>
          <w:lang w:val="fr-FR"/>
        </w:rPr>
        <w:t>2</w:t>
      </w:r>
      <w:r w:rsidR="00ED0F8C" w:rsidRPr="00247F2C">
        <w:rPr>
          <w:lang w:val="fr-FR"/>
        </w:rPr>
        <w:t>3</w:t>
      </w:r>
      <w:r w:rsidR="00ED0F8C" w:rsidRPr="00E941DF">
        <w:rPr>
          <w:snapToGrid w:val="0"/>
          <w:lang w:val="fr-FR"/>
        </w:rPr>
        <w:t>.</w:t>
      </w:r>
    </w:p>
    <w:p w:rsidR="002730A0" w:rsidRPr="00E941DF" w:rsidRDefault="002730A0" w:rsidP="00EF141C">
      <w:pPr>
        <w:rPr>
          <w:snapToGrid w:val="0"/>
          <w:highlight w:val="yellow"/>
          <w:lang w:val="fr-FR" w:eastAsia="ja-JP"/>
        </w:rPr>
      </w:pPr>
    </w:p>
    <w:p w:rsidR="002730A0" w:rsidRPr="00E941DF" w:rsidRDefault="002730A0" w:rsidP="00EF141C">
      <w:pPr>
        <w:rPr>
          <w:snapToGrid w:val="0"/>
          <w:highlight w:val="yellow"/>
          <w:lang w:val="fr-FR" w:eastAsia="ja-JP"/>
        </w:rPr>
      </w:pPr>
    </w:p>
    <w:p w:rsidR="002730A0" w:rsidRPr="00E941DF" w:rsidRDefault="003208EF" w:rsidP="003208EF">
      <w:pPr>
        <w:pStyle w:val="Heading2"/>
        <w:rPr>
          <w:snapToGrid w:val="0"/>
          <w:lang w:val="fr-FR"/>
        </w:rPr>
      </w:pPr>
      <w:bookmarkStart w:id="19" w:name="_Toc524449950"/>
      <w:r w:rsidRPr="00E941DF">
        <w:rPr>
          <w:snapToGrid w:val="0"/>
          <w:lang w:val="fr-FR"/>
        </w:rPr>
        <w:t>Séance de coordination</w:t>
      </w:r>
      <w:bookmarkEnd w:id="19"/>
    </w:p>
    <w:p w:rsidR="002730A0" w:rsidRPr="00E941DF" w:rsidRDefault="002730A0" w:rsidP="00EF141C">
      <w:pPr>
        <w:keepNext/>
        <w:rPr>
          <w:rFonts w:cs="Arial"/>
          <w:iCs/>
          <w:snapToGrid w:val="0"/>
          <w:lang w:val="fr-FR"/>
        </w:rPr>
      </w:pPr>
    </w:p>
    <w:p w:rsidR="002730A0" w:rsidRPr="00E941DF" w:rsidRDefault="00EF141C" w:rsidP="00EF141C">
      <w:pPr>
        <w:rPr>
          <w:rFonts w:cs="Arial"/>
          <w:iCs/>
          <w:snapToGrid w:val="0"/>
          <w:lang w:val="fr-FR"/>
        </w:rPr>
      </w:pPr>
      <w:r w:rsidRPr="00E941DF">
        <w:rPr>
          <w:rFonts w:cs="Arial"/>
          <w:iCs/>
          <w:snapToGrid w:val="0"/>
          <w:lang w:val="fr-FR"/>
        </w:rPr>
        <w:fldChar w:fldCharType="begin"/>
      </w:r>
      <w:r w:rsidRPr="00E941DF">
        <w:rPr>
          <w:rFonts w:cs="Arial"/>
          <w:iCs/>
          <w:snapToGrid w:val="0"/>
          <w:lang w:val="fr-FR"/>
        </w:rPr>
        <w:instrText xml:space="preserve"> AUTONUM  </w:instrText>
      </w:r>
      <w:r w:rsidRPr="00E941DF">
        <w:rPr>
          <w:rFonts w:cs="Arial"/>
          <w:iCs/>
          <w:snapToGrid w:val="0"/>
          <w:lang w:val="fr-FR"/>
        </w:rPr>
        <w:fldChar w:fldCharType="end"/>
      </w:r>
      <w:r w:rsidRPr="00E941DF">
        <w:rPr>
          <w:rFonts w:cs="Arial"/>
          <w:iCs/>
          <w:snapToGrid w:val="0"/>
          <w:lang w:val="fr-FR"/>
        </w:rPr>
        <w:tab/>
      </w:r>
      <w:r w:rsidR="003208EF" w:rsidRPr="00E941DF">
        <w:rPr>
          <w:rFonts w:cs="Arial"/>
          <w:iCs/>
          <w:snapToGrid w:val="0"/>
          <w:lang w:val="fr-FR"/>
        </w:rPr>
        <w:t>D</w:t>
      </w:r>
      <w:r w:rsidR="003208EF" w:rsidRPr="00E941DF">
        <w:rPr>
          <w:lang w:val="fr-FR"/>
        </w:rPr>
        <w:t>es groupes de discussion ont été constitués sur le thème des plantes agricoles, des plantes fruitières, des plantes ornementales et des arbres forestiers, ainsi que sur le thème des plantes potagères</w:t>
      </w:r>
      <w:r w:rsidRPr="00E941DF">
        <w:rPr>
          <w:rFonts w:cs="Arial"/>
          <w:iCs/>
          <w:snapToGrid w:val="0"/>
          <w:lang w:val="fr-FR"/>
        </w:rPr>
        <w:t xml:space="preserve">, </w:t>
      </w:r>
      <w:r w:rsidR="003208EF" w:rsidRPr="00E941DF">
        <w:rPr>
          <w:lang w:val="fr-FR"/>
        </w:rPr>
        <w:t>afin que les participants puissent échanger des informations sur leurs travaux et étudier les domaines de coopération possibles</w:t>
      </w:r>
      <w:r w:rsidR="003208EF" w:rsidRPr="00E941DF">
        <w:rPr>
          <w:snapToGrid w:val="0"/>
          <w:lang w:val="fr-FR" w:eastAsia="ja-JP"/>
        </w:rPr>
        <w:t xml:space="preserve"> </w:t>
      </w:r>
      <w:r w:rsidRPr="00E941DF">
        <w:rPr>
          <w:snapToGrid w:val="0"/>
          <w:lang w:val="fr-FR" w:eastAsia="ja-JP"/>
        </w:rPr>
        <w:t>(</w:t>
      </w:r>
      <w:r w:rsidR="003208EF" w:rsidRPr="00E941DF">
        <w:rPr>
          <w:snapToGrid w:val="0"/>
          <w:lang w:val="fr-FR" w:eastAsia="ja-JP"/>
        </w:rPr>
        <w:t xml:space="preserve">voir les </w:t>
      </w:r>
      <w:r w:rsidR="00F37944" w:rsidRPr="00E941DF">
        <w:rPr>
          <w:snapToGrid w:val="0"/>
          <w:lang w:val="fr-FR" w:eastAsia="ja-JP"/>
        </w:rPr>
        <w:t>paragraphes 4</w:t>
      </w:r>
      <w:r w:rsidR="003208EF" w:rsidRPr="00E941DF">
        <w:rPr>
          <w:snapToGrid w:val="0"/>
          <w:lang w:val="fr-FR" w:eastAsia="ja-JP"/>
        </w:rPr>
        <w:t>8 à 53 du do</w:t>
      </w:r>
      <w:r w:rsidRPr="00E941DF">
        <w:rPr>
          <w:snapToGrid w:val="0"/>
          <w:lang w:val="fr-FR" w:eastAsia="ja-JP"/>
        </w:rPr>
        <w:t>cument BMT/16/29</w:t>
      </w:r>
      <w:r w:rsidR="00FF26D3" w:rsidRPr="00E941DF">
        <w:rPr>
          <w:snapToGrid w:val="0"/>
          <w:lang w:val="fr-FR" w:eastAsia="ja-JP"/>
        </w:rPr>
        <w:t xml:space="preserve"> “Report”</w:t>
      </w:r>
      <w:r w:rsidRPr="00E941DF">
        <w:rPr>
          <w:snapToGrid w:val="0"/>
          <w:lang w:val="fr-FR" w:eastAsia="ja-JP"/>
        </w:rPr>
        <w:t>)</w:t>
      </w:r>
      <w:r w:rsidRPr="00E941DF">
        <w:rPr>
          <w:rFonts w:cs="Arial"/>
          <w:iCs/>
          <w:snapToGrid w:val="0"/>
          <w:lang w:val="fr-FR"/>
        </w:rPr>
        <w:t>.</w:t>
      </w:r>
    </w:p>
    <w:p w:rsidR="002730A0" w:rsidRPr="00E941DF" w:rsidRDefault="002730A0" w:rsidP="00EF141C">
      <w:pPr>
        <w:rPr>
          <w:rFonts w:cs="Arial"/>
          <w:iCs/>
          <w:snapToGrid w:val="0"/>
          <w:lang w:val="fr-FR"/>
        </w:rPr>
      </w:pPr>
    </w:p>
    <w:p w:rsidR="002730A0" w:rsidRPr="00E941DF" w:rsidRDefault="00EF141C" w:rsidP="009B19B0">
      <w:pPr>
        <w:keepNext/>
        <w:keepLines/>
        <w:rPr>
          <w:rFonts w:cs="Arial"/>
          <w:iCs/>
          <w:snapToGrid w:val="0"/>
          <w:lang w:val="fr-FR"/>
        </w:rPr>
      </w:pPr>
      <w:r w:rsidRPr="00E941DF">
        <w:rPr>
          <w:rFonts w:cs="Arial"/>
          <w:iCs/>
          <w:snapToGrid w:val="0"/>
          <w:lang w:val="fr-FR"/>
        </w:rPr>
        <w:lastRenderedPageBreak/>
        <w:fldChar w:fldCharType="begin"/>
      </w:r>
      <w:r w:rsidRPr="00E941DF">
        <w:rPr>
          <w:rFonts w:cs="Arial"/>
          <w:iCs/>
          <w:snapToGrid w:val="0"/>
          <w:lang w:val="fr-FR"/>
        </w:rPr>
        <w:instrText xml:space="preserve"> AUTONUM  </w:instrText>
      </w:r>
      <w:r w:rsidRPr="00E941DF">
        <w:rPr>
          <w:rFonts w:cs="Arial"/>
          <w:iCs/>
          <w:snapToGrid w:val="0"/>
          <w:lang w:val="fr-FR"/>
        </w:rPr>
        <w:fldChar w:fldCharType="end"/>
      </w:r>
      <w:r w:rsidRPr="00E941DF">
        <w:rPr>
          <w:rFonts w:cs="Arial"/>
          <w:iCs/>
          <w:snapToGrid w:val="0"/>
          <w:lang w:val="fr-FR"/>
        </w:rPr>
        <w:tab/>
      </w:r>
      <w:r w:rsidR="009B19B0" w:rsidRPr="00E941DF">
        <w:rPr>
          <w:rFonts w:cs="Arial"/>
          <w:iCs/>
          <w:snapToGrid w:val="0"/>
          <w:lang w:val="fr-FR"/>
        </w:rPr>
        <w:t>Le BMT a pris note des résultats de ces discussions</w:t>
      </w:r>
      <w:r w:rsidR="00F37944" w:rsidRPr="00E941DF">
        <w:rPr>
          <w:rFonts w:cs="Arial"/>
          <w:iCs/>
          <w:snapToGrid w:val="0"/>
          <w:lang w:val="fr-FR"/>
        </w:rPr>
        <w:t> :</w:t>
      </w:r>
    </w:p>
    <w:p w:rsidR="002730A0" w:rsidRPr="00E941DF" w:rsidRDefault="002730A0" w:rsidP="00EF141C">
      <w:pPr>
        <w:keepNext/>
        <w:keepLines/>
        <w:rPr>
          <w:rFonts w:cs="Arial"/>
          <w:iCs/>
          <w:snapToGrid w:val="0"/>
          <w:lang w:val="fr-FR"/>
        </w:rPr>
      </w:pPr>
    </w:p>
    <w:p w:rsidR="002730A0" w:rsidRPr="00E941DF" w:rsidRDefault="008145C0" w:rsidP="008145C0">
      <w:pPr>
        <w:keepNext/>
        <w:keepLines/>
        <w:ind w:left="567"/>
        <w:rPr>
          <w:rFonts w:cs="Arial"/>
          <w:i/>
          <w:iCs/>
          <w:snapToGrid w:val="0"/>
          <w:lang w:val="fr-FR"/>
        </w:rPr>
      </w:pPr>
      <w:r w:rsidRPr="00E941DF">
        <w:rPr>
          <w:rFonts w:cs="Arial"/>
          <w:i/>
          <w:iCs/>
          <w:snapToGrid w:val="0"/>
          <w:lang w:val="fr-FR"/>
        </w:rPr>
        <w:t>Plantes agricoles</w:t>
      </w:r>
    </w:p>
    <w:p w:rsidR="002730A0" w:rsidRPr="00E941DF" w:rsidRDefault="002730A0" w:rsidP="00EF141C">
      <w:pPr>
        <w:keepNext/>
        <w:rPr>
          <w:rFonts w:cs="Arial"/>
          <w:i/>
          <w:iCs/>
          <w:snapToGrid w:val="0"/>
          <w:lang w:val="fr-FR"/>
        </w:rPr>
      </w:pPr>
    </w:p>
    <w:p w:rsidR="002730A0" w:rsidRPr="00E941DF" w:rsidRDefault="00EF141C" w:rsidP="008145C0">
      <w:pPr>
        <w:rPr>
          <w:snapToGrid w:val="0"/>
          <w:lang w:val="fr-FR"/>
        </w:rPr>
      </w:pPr>
      <w:r w:rsidRPr="00E941DF">
        <w:rPr>
          <w:snapToGrid w:val="0"/>
          <w:lang w:val="fr-FR"/>
        </w:rPr>
        <w:fldChar w:fldCharType="begin"/>
      </w:r>
      <w:r w:rsidRPr="00E941DF">
        <w:rPr>
          <w:snapToGrid w:val="0"/>
          <w:lang w:val="fr-FR"/>
        </w:rPr>
        <w:instrText xml:space="preserve"> AUTONUM  </w:instrText>
      </w:r>
      <w:r w:rsidRPr="00E941DF">
        <w:rPr>
          <w:snapToGrid w:val="0"/>
          <w:lang w:val="fr-FR"/>
        </w:rPr>
        <w:fldChar w:fldCharType="end"/>
      </w:r>
      <w:r w:rsidRPr="00E941DF">
        <w:rPr>
          <w:snapToGrid w:val="0"/>
          <w:lang w:val="fr-FR"/>
        </w:rPr>
        <w:tab/>
      </w:r>
      <w:r w:rsidR="008145C0" w:rsidRPr="00E941DF">
        <w:rPr>
          <w:snapToGrid w:val="0"/>
          <w:lang w:val="fr-FR"/>
        </w:rPr>
        <w:t>Le Royaume</w:t>
      </w:r>
      <w:r w:rsidR="003F21BA" w:rsidRPr="00E941DF">
        <w:rPr>
          <w:snapToGrid w:val="0"/>
          <w:lang w:val="fr-FR"/>
        </w:rPr>
        <w:noBreakHyphen/>
      </w:r>
      <w:r w:rsidR="008145C0" w:rsidRPr="00E941DF">
        <w:rPr>
          <w:snapToGrid w:val="0"/>
          <w:lang w:val="fr-FR"/>
        </w:rPr>
        <w:t>Uni établira une liste des plantes présentant un intérêt pour les membres de l</w:t>
      </w:r>
      <w:r w:rsidR="00F37944" w:rsidRPr="00E941DF">
        <w:rPr>
          <w:snapToGrid w:val="0"/>
          <w:lang w:val="fr-FR"/>
        </w:rPr>
        <w:t>’</w:t>
      </w:r>
      <w:r w:rsidR="008145C0" w:rsidRPr="00E941DF">
        <w:rPr>
          <w:snapToGrid w:val="0"/>
          <w:lang w:val="fr-FR"/>
        </w:rPr>
        <w:t>Union.</w:t>
      </w:r>
    </w:p>
    <w:p w:rsidR="002730A0" w:rsidRPr="00E941DF" w:rsidRDefault="002730A0" w:rsidP="00EF141C">
      <w:pPr>
        <w:rPr>
          <w:snapToGrid w:val="0"/>
          <w:lang w:val="fr-FR"/>
        </w:rPr>
      </w:pPr>
    </w:p>
    <w:p w:rsidR="002730A0" w:rsidRPr="00E941DF" w:rsidRDefault="008145C0" w:rsidP="008145C0">
      <w:pPr>
        <w:keepNext/>
        <w:ind w:left="567"/>
        <w:rPr>
          <w:rFonts w:cs="Arial"/>
          <w:i/>
          <w:iCs/>
          <w:snapToGrid w:val="0"/>
          <w:lang w:val="fr-FR"/>
        </w:rPr>
      </w:pPr>
      <w:r w:rsidRPr="00E941DF">
        <w:rPr>
          <w:rFonts w:cs="Arial"/>
          <w:i/>
          <w:iCs/>
          <w:snapToGrid w:val="0"/>
          <w:lang w:val="fr-FR"/>
        </w:rPr>
        <w:t>Plantes fruitières</w:t>
      </w:r>
    </w:p>
    <w:p w:rsidR="002730A0" w:rsidRPr="00E941DF" w:rsidRDefault="002730A0" w:rsidP="00EF141C">
      <w:pPr>
        <w:keepNext/>
        <w:rPr>
          <w:rFonts w:cs="Arial"/>
          <w:iCs/>
          <w:snapToGrid w:val="0"/>
          <w:lang w:val="fr-FR"/>
        </w:rPr>
      </w:pPr>
    </w:p>
    <w:p w:rsidR="00F37944" w:rsidRPr="00E941DF" w:rsidRDefault="00EF141C" w:rsidP="00EF141C">
      <w:pPr>
        <w:keepNext/>
        <w:rPr>
          <w:snapToGrid w:val="0"/>
          <w:lang w:val="fr-FR"/>
        </w:rPr>
      </w:pPr>
      <w:r w:rsidRPr="00E941DF">
        <w:rPr>
          <w:snapToGrid w:val="0"/>
          <w:lang w:val="fr-FR"/>
        </w:rPr>
        <w:fldChar w:fldCharType="begin"/>
      </w:r>
      <w:r w:rsidRPr="00E941DF">
        <w:rPr>
          <w:snapToGrid w:val="0"/>
          <w:lang w:val="fr-FR"/>
        </w:rPr>
        <w:instrText xml:space="preserve"> AUTONUM  </w:instrText>
      </w:r>
      <w:r w:rsidRPr="00E941DF">
        <w:rPr>
          <w:snapToGrid w:val="0"/>
          <w:lang w:val="fr-FR"/>
        </w:rPr>
        <w:fldChar w:fldCharType="end"/>
      </w:r>
      <w:r w:rsidRPr="00E941DF">
        <w:rPr>
          <w:snapToGrid w:val="0"/>
          <w:lang w:val="fr-FR"/>
        </w:rPr>
        <w:tab/>
      </w:r>
      <w:r w:rsidR="008145C0" w:rsidRPr="00E941DF">
        <w:rPr>
          <w:snapToGrid w:val="0"/>
          <w:lang w:val="fr-FR"/>
        </w:rPr>
        <w:t>Les domaines de coopération suivant ont été recensés</w:t>
      </w:r>
      <w:r w:rsidR="00F37944" w:rsidRPr="00E941DF">
        <w:rPr>
          <w:snapToGrid w:val="0"/>
          <w:lang w:val="fr-FR"/>
        </w:rPr>
        <w:t> :</w:t>
      </w:r>
    </w:p>
    <w:p w:rsidR="002730A0" w:rsidRPr="00E941DF" w:rsidRDefault="002730A0" w:rsidP="00EF141C">
      <w:pPr>
        <w:keepNext/>
        <w:rPr>
          <w:rFonts w:cs="Arial"/>
          <w:iCs/>
          <w:snapToGrid w:val="0"/>
          <w:lang w:val="fr-FR"/>
        </w:rPr>
      </w:pPr>
    </w:p>
    <w:p w:rsidR="002730A0" w:rsidRPr="00E941DF" w:rsidRDefault="008145C0" w:rsidP="008145C0">
      <w:pPr>
        <w:keepNext/>
        <w:numPr>
          <w:ilvl w:val="0"/>
          <w:numId w:val="4"/>
        </w:numPr>
        <w:contextualSpacing/>
        <w:rPr>
          <w:rFonts w:cs="Arial"/>
          <w:iCs/>
          <w:snapToGrid w:val="0"/>
          <w:lang w:val="fr-FR"/>
        </w:rPr>
      </w:pPr>
      <w:r w:rsidRPr="00E941DF">
        <w:rPr>
          <w:rFonts w:cs="Arial"/>
          <w:iCs/>
          <w:snapToGrid w:val="0"/>
          <w:lang w:val="fr-FR"/>
        </w:rPr>
        <w:t>Pommier</w:t>
      </w:r>
      <w:r w:rsidR="00F37944" w:rsidRPr="00E941DF">
        <w:rPr>
          <w:rFonts w:cs="Arial"/>
          <w:iCs/>
          <w:snapToGrid w:val="0"/>
          <w:lang w:val="fr-FR"/>
        </w:rPr>
        <w:t> :</w:t>
      </w:r>
      <w:r w:rsidR="007C2792">
        <w:rPr>
          <w:rFonts w:cs="Arial"/>
          <w:iCs/>
          <w:snapToGrid w:val="0"/>
          <w:lang w:val="fr-FR"/>
        </w:rPr>
        <w:tab/>
      </w:r>
      <w:r w:rsidRPr="00E941DF">
        <w:rPr>
          <w:rFonts w:cs="Arial"/>
          <w:iCs/>
          <w:snapToGrid w:val="0"/>
          <w:lang w:val="fr-FR"/>
        </w:rPr>
        <w:tab/>
        <w:t>Australie, Canada, France, République de Corée, Royaume</w:t>
      </w:r>
      <w:r w:rsidR="003F21BA" w:rsidRPr="00E941DF">
        <w:rPr>
          <w:rFonts w:cs="Arial"/>
          <w:iCs/>
          <w:snapToGrid w:val="0"/>
          <w:lang w:val="fr-FR"/>
        </w:rPr>
        <w:noBreakHyphen/>
      </w:r>
      <w:r w:rsidRPr="00E941DF">
        <w:rPr>
          <w:rFonts w:cs="Arial"/>
          <w:iCs/>
          <w:snapToGrid w:val="0"/>
          <w:lang w:val="fr-FR"/>
        </w:rPr>
        <w:t>Uni, CIOPORA</w:t>
      </w:r>
    </w:p>
    <w:p w:rsidR="002730A0" w:rsidRPr="00E941DF" w:rsidRDefault="008145C0" w:rsidP="008145C0">
      <w:pPr>
        <w:keepNext/>
        <w:numPr>
          <w:ilvl w:val="0"/>
          <w:numId w:val="4"/>
        </w:numPr>
        <w:contextualSpacing/>
        <w:rPr>
          <w:rFonts w:cs="Arial"/>
          <w:iCs/>
          <w:snapToGrid w:val="0"/>
          <w:lang w:val="fr-FR"/>
        </w:rPr>
      </w:pPr>
      <w:r w:rsidRPr="00E941DF">
        <w:rPr>
          <w:rFonts w:cs="Arial"/>
          <w:iCs/>
          <w:snapToGrid w:val="0"/>
          <w:lang w:val="fr-FR"/>
        </w:rPr>
        <w:t>Fruits à noyau</w:t>
      </w:r>
      <w:r w:rsidR="00F37944" w:rsidRPr="00E941DF">
        <w:rPr>
          <w:rFonts w:cs="Arial"/>
          <w:iCs/>
          <w:snapToGrid w:val="0"/>
          <w:lang w:val="fr-FR"/>
        </w:rPr>
        <w:t> :</w:t>
      </w:r>
      <w:r w:rsidR="005D3371" w:rsidRPr="00E941DF">
        <w:rPr>
          <w:rFonts w:cs="Arial"/>
          <w:iCs/>
          <w:snapToGrid w:val="0"/>
          <w:lang w:val="fr-FR"/>
        </w:rPr>
        <w:t xml:space="preserve"> </w:t>
      </w:r>
      <w:r w:rsidRPr="00E941DF">
        <w:rPr>
          <w:rFonts w:cs="Arial"/>
          <w:iCs/>
          <w:snapToGrid w:val="0"/>
          <w:lang w:val="fr-FR"/>
        </w:rPr>
        <w:tab/>
        <w:t>Espagne, France, République de Corée, Royaume</w:t>
      </w:r>
      <w:r w:rsidR="003F21BA" w:rsidRPr="00E941DF">
        <w:rPr>
          <w:rFonts w:cs="Arial"/>
          <w:iCs/>
          <w:snapToGrid w:val="0"/>
          <w:lang w:val="fr-FR"/>
        </w:rPr>
        <w:noBreakHyphen/>
      </w:r>
      <w:r w:rsidRPr="00E941DF">
        <w:rPr>
          <w:rFonts w:cs="Arial"/>
          <w:iCs/>
          <w:snapToGrid w:val="0"/>
          <w:lang w:val="fr-FR"/>
        </w:rPr>
        <w:t>Uni</w:t>
      </w:r>
    </w:p>
    <w:p w:rsidR="002730A0" w:rsidRPr="00E941DF" w:rsidRDefault="008145C0" w:rsidP="007C2792">
      <w:pPr>
        <w:keepNext/>
        <w:numPr>
          <w:ilvl w:val="0"/>
          <w:numId w:val="4"/>
        </w:numPr>
        <w:ind w:left="714" w:hanging="357"/>
        <w:contextualSpacing/>
        <w:rPr>
          <w:rFonts w:cs="Arial"/>
          <w:iCs/>
          <w:snapToGrid w:val="0"/>
          <w:lang w:val="fr-FR"/>
        </w:rPr>
      </w:pPr>
      <w:r w:rsidRPr="00E941DF">
        <w:rPr>
          <w:rFonts w:cs="Arial"/>
          <w:iCs/>
          <w:snapToGrid w:val="0"/>
          <w:lang w:val="fr-FR"/>
        </w:rPr>
        <w:t>Baies</w:t>
      </w:r>
      <w:r w:rsidR="00F37944" w:rsidRPr="00E941DF">
        <w:rPr>
          <w:rFonts w:cs="Arial"/>
          <w:iCs/>
          <w:snapToGrid w:val="0"/>
          <w:lang w:val="fr-FR"/>
        </w:rPr>
        <w:t> :</w:t>
      </w:r>
      <w:r w:rsidRPr="00E941DF">
        <w:rPr>
          <w:rFonts w:cs="Arial"/>
          <w:iCs/>
          <w:snapToGrid w:val="0"/>
          <w:lang w:val="fr-FR"/>
        </w:rPr>
        <w:t xml:space="preserve"> </w:t>
      </w:r>
      <w:r w:rsidRPr="00E941DF">
        <w:rPr>
          <w:rFonts w:cs="Arial"/>
          <w:iCs/>
          <w:snapToGrid w:val="0"/>
          <w:lang w:val="fr-FR"/>
        </w:rPr>
        <w:tab/>
      </w:r>
      <w:r w:rsidR="007C2792">
        <w:rPr>
          <w:rFonts w:cs="Arial"/>
          <w:iCs/>
          <w:snapToGrid w:val="0"/>
          <w:lang w:val="fr-FR"/>
        </w:rPr>
        <w:tab/>
      </w:r>
      <w:r w:rsidRPr="00E941DF">
        <w:rPr>
          <w:rFonts w:cs="Arial"/>
          <w:iCs/>
          <w:snapToGrid w:val="0"/>
          <w:lang w:val="fr-FR"/>
        </w:rPr>
        <w:t>Allemagne, Autriche, Pays</w:t>
      </w:r>
      <w:r w:rsidR="003F21BA" w:rsidRPr="00E941DF">
        <w:rPr>
          <w:rFonts w:cs="Arial"/>
          <w:iCs/>
          <w:snapToGrid w:val="0"/>
          <w:lang w:val="fr-FR"/>
        </w:rPr>
        <w:noBreakHyphen/>
      </w:r>
      <w:r w:rsidRPr="00E941DF">
        <w:rPr>
          <w:rFonts w:cs="Arial"/>
          <w:iCs/>
          <w:snapToGrid w:val="0"/>
          <w:lang w:val="fr-FR"/>
        </w:rPr>
        <w:t>Bas, Royaume</w:t>
      </w:r>
      <w:r w:rsidR="003F21BA" w:rsidRPr="00E941DF">
        <w:rPr>
          <w:rFonts w:cs="Arial"/>
          <w:iCs/>
          <w:snapToGrid w:val="0"/>
          <w:lang w:val="fr-FR"/>
        </w:rPr>
        <w:noBreakHyphen/>
      </w:r>
      <w:r w:rsidRPr="00E941DF">
        <w:rPr>
          <w:rFonts w:cs="Arial"/>
          <w:iCs/>
          <w:snapToGrid w:val="0"/>
          <w:lang w:val="fr-FR"/>
        </w:rPr>
        <w:t>Uni, CIOPORA</w:t>
      </w:r>
    </w:p>
    <w:p w:rsidR="002730A0" w:rsidRPr="00E941DF" w:rsidRDefault="008145C0" w:rsidP="008145C0">
      <w:pPr>
        <w:numPr>
          <w:ilvl w:val="0"/>
          <w:numId w:val="4"/>
        </w:numPr>
        <w:contextualSpacing/>
        <w:rPr>
          <w:rFonts w:cs="Arial"/>
          <w:iCs/>
          <w:snapToGrid w:val="0"/>
          <w:lang w:val="fr-FR"/>
        </w:rPr>
      </w:pPr>
      <w:r w:rsidRPr="00E941DF">
        <w:rPr>
          <w:rFonts w:cs="Arial"/>
          <w:iCs/>
          <w:snapToGrid w:val="0"/>
          <w:lang w:val="fr-FR"/>
        </w:rPr>
        <w:t>Fruits à coque</w:t>
      </w:r>
      <w:r w:rsidR="00F37944" w:rsidRPr="00E941DF">
        <w:rPr>
          <w:rFonts w:cs="Arial"/>
          <w:iCs/>
          <w:snapToGrid w:val="0"/>
          <w:lang w:val="fr-FR"/>
        </w:rPr>
        <w:t> :</w:t>
      </w:r>
      <w:r w:rsidRPr="00E941DF">
        <w:rPr>
          <w:rFonts w:cs="Arial"/>
          <w:iCs/>
          <w:snapToGrid w:val="0"/>
          <w:lang w:val="fr-FR"/>
        </w:rPr>
        <w:t xml:space="preserve"> </w:t>
      </w:r>
      <w:r w:rsidR="007C2792">
        <w:rPr>
          <w:rFonts w:cs="Arial"/>
          <w:iCs/>
          <w:snapToGrid w:val="0"/>
          <w:lang w:val="fr-FR"/>
        </w:rPr>
        <w:tab/>
      </w:r>
      <w:r w:rsidRPr="00E941DF">
        <w:rPr>
          <w:rFonts w:cs="Arial"/>
          <w:iCs/>
          <w:snapToGrid w:val="0"/>
          <w:lang w:val="fr-FR"/>
        </w:rPr>
        <w:t>Espagne, Chine</w:t>
      </w:r>
    </w:p>
    <w:p w:rsidR="002730A0" w:rsidRPr="00E941DF" w:rsidRDefault="002730A0" w:rsidP="00EF141C">
      <w:pPr>
        <w:rPr>
          <w:rFonts w:cs="Arial"/>
          <w:iCs/>
          <w:snapToGrid w:val="0"/>
          <w:lang w:val="fr-FR"/>
        </w:rPr>
      </w:pPr>
    </w:p>
    <w:p w:rsidR="002730A0" w:rsidRPr="00E941DF" w:rsidRDefault="008145C0" w:rsidP="008145C0">
      <w:pPr>
        <w:keepNext/>
        <w:ind w:left="567"/>
        <w:rPr>
          <w:rFonts w:cs="Arial"/>
          <w:i/>
          <w:iCs/>
          <w:snapToGrid w:val="0"/>
          <w:lang w:val="fr-FR"/>
        </w:rPr>
      </w:pPr>
      <w:r w:rsidRPr="00E941DF">
        <w:rPr>
          <w:rFonts w:cs="Arial"/>
          <w:i/>
          <w:iCs/>
          <w:snapToGrid w:val="0"/>
          <w:lang w:val="fr-FR"/>
        </w:rPr>
        <w:t>Plantes ornementales et arbres forestiers</w:t>
      </w:r>
    </w:p>
    <w:p w:rsidR="002730A0" w:rsidRPr="00E941DF" w:rsidRDefault="002730A0" w:rsidP="00EF141C">
      <w:pPr>
        <w:keepNext/>
        <w:rPr>
          <w:rFonts w:cs="Arial"/>
          <w:iCs/>
          <w:snapToGrid w:val="0"/>
          <w:lang w:val="fr-FR"/>
        </w:rPr>
      </w:pPr>
    </w:p>
    <w:p w:rsidR="002730A0" w:rsidRPr="00E941DF" w:rsidRDefault="00EF141C" w:rsidP="004C72D8">
      <w:pPr>
        <w:rPr>
          <w:rFonts w:cs="Arial"/>
          <w:iCs/>
          <w:snapToGrid w:val="0"/>
          <w:lang w:val="fr-FR"/>
        </w:rPr>
      </w:pPr>
      <w:r w:rsidRPr="00E941DF">
        <w:rPr>
          <w:rFonts w:cs="Arial"/>
          <w:iCs/>
          <w:snapToGrid w:val="0"/>
          <w:lang w:val="fr-FR"/>
        </w:rPr>
        <w:fldChar w:fldCharType="begin"/>
      </w:r>
      <w:r w:rsidRPr="00E941DF">
        <w:rPr>
          <w:rFonts w:cs="Arial"/>
          <w:iCs/>
          <w:snapToGrid w:val="0"/>
          <w:lang w:val="fr-FR"/>
        </w:rPr>
        <w:instrText xml:space="preserve"> AUTONUM  </w:instrText>
      </w:r>
      <w:r w:rsidRPr="00E941DF">
        <w:rPr>
          <w:rFonts w:cs="Arial"/>
          <w:iCs/>
          <w:snapToGrid w:val="0"/>
          <w:lang w:val="fr-FR"/>
        </w:rPr>
        <w:fldChar w:fldCharType="end"/>
      </w:r>
      <w:r w:rsidRPr="00E941DF">
        <w:rPr>
          <w:rFonts w:cs="Arial"/>
          <w:iCs/>
          <w:snapToGrid w:val="0"/>
          <w:lang w:val="fr-FR"/>
        </w:rPr>
        <w:tab/>
      </w:r>
      <w:r w:rsidR="00765A59" w:rsidRPr="00E941DF">
        <w:rPr>
          <w:rFonts w:cs="Arial"/>
          <w:iCs/>
          <w:snapToGrid w:val="0"/>
          <w:lang w:val="fr-FR"/>
        </w:rPr>
        <w:t>Les possibilités</w:t>
      </w:r>
      <w:r w:rsidR="004C72D8" w:rsidRPr="00E941DF">
        <w:rPr>
          <w:rFonts w:cs="Arial"/>
          <w:iCs/>
          <w:snapToGrid w:val="0"/>
          <w:lang w:val="fr-FR"/>
        </w:rPr>
        <w:t xml:space="preserve"> de coopération </w:t>
      </w:r>
      <w:r w:rsidR="00765A59" w:rsidRPr="00E941DF">
        <w:rPr>
          <w:rFonts w:cs="Arial"/>
          <w:iCs/>
          <w:snapToGrid w:val="0"/>
          <w:lang w:val="fr-FR"/>
        </w:rPr>
        <w:t>en ce qui concerne</w:t>
      </w:r>
      <w:r w:rsidR="004C72D8" w:rsidRPr="00E941DF">
        <w:rPr>
          <w:rFonts w:cs="Arial"/>
          <w:iCs/>
          <w:snapToGrid w:val="0"/>
          <w:lang w:val="fr-FR"/>
        </w:rPr>
        <w:t xml:space="preserve"> le rosier doivent être </w:t>
      </w:r>
      <w:r w:rsidR="00765A59" w:rsidRPr="00E941DF">
        <w:rPr>
          <w:rFonts w:cs="Arial"/>
          <w:iCs/>
          <w:snapToGrid w:val="0"/>
          <w:lang w:val="fr-FR"/>
        </w:rPr>
        <w:t>explorées</w:t>
      </w:r>
      <w:r w:rsidR="004C72D8" w:rsidRPr="00E941DF">
        <w:rPr>
          <w:rFonts w:cs="Arial"/>
          <w:iCs/>
          <w:snapToGrid w:val="0"/>
          <w:lang w:val="fr-FR"/>
        </w:rPr>
        <w:t xml:space="preserve"> par les Pays</w:t>
      </w:r>
      <w:r w:rsidR="003F21BA" w:rsidRPr="00E941DF">
        <w:rPr>
          <w:rFonts w:cs="Arial"/>
          <w:iCs/>
          <w:snapToGrid w:val="0"/>
          <w:lang w:val="fr-FR"/>
        </w:rPr>
        <w:noBreakHyphen/>
      </w:r>
      <w:r w:rsidR="004C72D8" w:rsidRPr="00E941DF">
        <w:rPr>
          <w:rFonts w:cs="Arial"/>
          <w:iCs/>
          <w:snapToGrid w:val="0"/>
          <w:lang w:val="fr-FR"/>
        </w:rPr>
        <w:t>Bas (coordonnateur), la Chine, le Royaume</w:t>
      </w:r>
      <w:r w:rsidR="003F21BA" w:rsidRPr="00E941DF">
        <w:rPr>
          <w:rFonts w:cs="Arial"/>
          <w:iCs/>
          <w:snapToGrid w:val="0"/>
          <w:lang w:val="fr-FR"/>
        </w:rPr>
        <w:noBreakHyphen/>
      </w:r>
      <w:r w:rsidR="004C72D8" w:rsidRPr="00E941DF">
        <w:rPr>
          <w:rFonts w:cs="Arial"/>
          <w:iCs/>
          <w:snapToGrid w:val="0"/>
          <w:lang w:val="fr-FR"/>
        </w:rPr>
        <w:t>Uni et</w:t>
      </w:r>
      <w:r w:rsidR="00F37944" w:rsidRPr="00E941DF">
        <w:rPr>
          <w:rFonts w:cs="Arial"/>
          <w:iCs/>
          <w:snapToGrid w:val="0"/>
          <w:lang w:val="fr-FR"/>
        </w:rPr>
        <w:t xml:space="preserve"> la CIO</w:t>
      </w:r>
      <w:r w:rsidR="004C72D8" w:rsidRPr="00E941DF">
        <w:rPr>
          <w:rFonts w:cs="Arial"/>
          <w:iCs/>
          <w:snapToGrid w:val="0"/>
          <w:lang w:val="fr-FR"/>
        </w:rPr>
        <w:t>PORA.</w:t>
      </w:r>
    </w:p>
    <w:p w:rsidR="002730A0" w:rsidRPr="00E941DF" w:rsidRDefault="002730A0" w:rsidP="00EF141C">
      <w:pPr>
        <w:rPr>
          <w:rFonts w:cs="Arial"/>
          <w:iCs/>
          <w:snapToGrid w:val="0"/>
          <w:lang w:val="fr-FR"/>
        </w:rPr>
      </w:pPr>
    </w:p>
    <w:p w:rsidR="002730A0" w:rsidRPr="00E941DF" w:rsidRDefault="004C72D8" w:rsidP="004C72D8">
      <w:pPr>
        <w:keepNext/>
        <w:ind w:left="567"/>
        <w:rPr>
          <w:rFonts w:cs="Arial"/>
          <w:i/>
          <w:iCs/>
          <w:snapToGrid w:val="0"/>
          <w:lang w:val="fr-FR"/>
        </w:rPr>
      </w:pPr>
      <w:r w:rsidRPr="00E941DF">
        <w:rPr>
          <w:rFonts w:cs="Arial"/>
          <w:i/>
          <w:iCs/>
          <w:snapToGrid w:val="0"/>
          <w:lang w:val="fr-FR"/>
        </w:rPr>
        <w:t>Plantes potagères</w:t>
      </w:r>
    </w:p>
    <w:p w:rsidR="002730A0" w:rsidRPr="00E941DF" w:rsidRDefault="002730A0" w:rsidP="00EF141C">
      <w:pPr>
        <w:keepNext/>
        <w:rPr>
          <w:rFonts w:cs="Arial"/>
          <w:iCs/>
          <w:snapToGrid w:val="0"/>
          <w:lang w:val="fr-FR"/>
        </w:rPr>
      </w:pPr>
    </w:p>
    <w:p w:rsidR="00F37944" w:rsidRPr="00E941DF" w:rsidRDefault="00EF141C" w:rsidP="00EF141C">
      <w:pPr>
        <w:rPr>
          <w:rFonts w:cs="Arial"/>
          <w:iCs/>
          <w:snapToGrid w:val="0"/>
          <w:lang w:val="fr-FR"/>
        </w:rPr>
      </w:pPr>
      <w:r w:rsidRPr="00E941DF">
        <w:rPr>
          <w:rFonts w:cs="Arial"/>
          <w:iCs/>
          <w:snapToGrid w:val="0"/>
          <w:lang w:val="fr-FR"/>
        </w:rPr>
        <w:fldChar w:fldCharType="begin"/>
      </w:r>
      <w:r w:rsidRPr="00E941DF">
        <w:rPr>
          <w:rFonts w:cs="Arial"/>
          <w:iCs/>
          <w:snapToGrid w:val="0"/>
          <w:lang w:val="fr-FR"/>
        </w:rPr>
        <w:instrText xml:space="preserve"> AUTONUM  </w:instrText>
      </w:r>
      <w:r w:rsidRPr="00E941DF">
        <w:rPr>
          <w:rFonts w:cs="Arial"/>
          <w:iCs/>
          <w:snapToGrid w:val="0"/>
          <w:lang w:val="fr-FR"/>
        </w:rPr>
        <w:fldChar w:fldCharType="end"/>
      </w:r>
      <w:r w:rsidRPr="00E941DF">
        <w:rPr>
          <w:rFonts w:cs="Arial"/>
          <w:iCs/>
          <w:snapToGrid w:val="0"/>
          <w:lang w:val="fr-FR"/>
        </w:rPr>
        <w:tab/>
      </w:r>
      <w:r w:rsidR="003A27B9" w:rsidRPr="00E941DF">
        <w:rPr>
          <w:rFonts w:cs="Arial"/>
          <w:iCs/>
          <w:snapToGrid w:val="0"/>
          <w:lang w:val="fr-FR"/>
        </w:rPr>
        <w:t>Les membres suivants de l</w:t>
      </w:r>
      <w:r w:rsidR="00F37944" w:rsidRPr="00E941DF">
        <w:rPr>
          <w:rFonts w:cs="Arial"/>
          <w:iCs/>
          <w:snapToGrid w:val="0"/>
          <w:lang w:val="fr-FR"/>
        </w:rPr>
        <w:t>’</w:t>
      </w:r>
      <w:r w:rsidR="003A27B9" w:rsidRPr="00E941DF">
        <w:rPr>
          <w:rFonts w:cs="Arial"/>
          <w:iCs/>
          <w:snapToGrid w:val="0"/>
          <w:lang w:val="fr-FR"/>
        </w:rPr>
        <w:t>UPOV partageraient leurs critères de sélection de plantes pour les travaux sur l</w:t>
      </w:r>
      <w:r w:rsidR="00F37944" w:rsidRPr="00E941DF">
        <w:rPr>
          <w:rFonts w:cs="Arial"/>
          <w:iCs/>
          <w:snapToGrid w:val="0"/>
          <w:lang w:val="fr-FR"/>
        </w:rPr>
        <w:t>’</w:t>
      </w:r>
      <w:r w:rsidR="003A27B9" w:rsidRPr="00E941DF">
        <w:rPr>
          <w:rFonts w:cs="Arial"/>
          <w:iCs/>
          <w:snapToGrid w:val="0"/>
          <w:lang w:val="fr-FR"/>
        </w:rPr>
        <w:t>utilisation des techniques moléculaires</w:t>
      </w:r>
      <w:r w:rsidR="00F37944" w:rsidRPr="00E941DF">
        <w:rPr>
          <w:rFonts w:cs="Arial"/>
          <w:iCs/>
          <w:snapToGrid w:val="0"/>
          <w:lang w:val="fr-FR"/>
        </w:rPr>
        <w:t> :</w:t>
      </w:r>
      <w:r w:rsidRPr="00E941DF">
        <w:rPr>
          <w:rFonts w:cs="Arial"/>
          <w:iCs/>
          <w:snapToGrid w:val="0"/>
          <w:lang w:val="fr-FR"/>
        </w:rPr>
        <w:t xml:space="preserve"> </w:t>
      </w:r>
      <w:r w:rsidR="003A27B9" w:rsidRPr="00E941DF">
        <w:rPr>
          <w:rFonts w:cs="Arial"/>
          <w:iCs/>
          <w:snapToGrid w:val="0"/>
          <w:lang w:val="fr-FR"/>
        </w:rPr>
        <w:t xml:space="preserve">Allemagne, </w:t>
      </w:r>
      <w:r w:rsidRPr="00E941DF">
        <w:rPr>
          <w:rFonts w:cs="Arial"/>
          <w:iCs/>
          <w:snapToGrid w:val="0"/>
          <w:lang w:val="fr-FR"/>
        </w:rPr>
        <w:t>Canada</w:t>
      </w:r>
      <w:r w:rsidR="003A27B9" w:rsidRPr="00E941DF">
        <w:rPr>
          <w:rFonts w:cs="Arial"/>
          <w:iCs/>
          <w:snapToGrid w:val="0"/>
          <w:lang w:val="fr-FR"/>
        </w:rPr>
        <w:t>, Chine, France, Pays</w:t>
      </w:r>
      <w:r w:rsidR="003F21BA" w:rsidRPr="00E941DF">
        <w:rPr>
          <w:rFonts w:cs="Arial"/>
          <w:iCs/>
          <w:snapToGrid w:val="0"/>
          <w:lang w:val="fr-FR"/>
        </w:rPr>
        <w:noBreakHyphen/>
      </w:r>
      <w:r w:rsidR="003A27B9" w:rsidRPr="00E941DF">
        <w:rPr>
          <w:rFonts w:cs="Arial"/>
          <w:iCs/>
          <w:snapToGrid w:val="0"/>
          <w:lang w:val="fr-FR"/>
        </w:rPr>
        <w:t>Bas (coordonnateur), République de Corée et Royaume</w:t>
      </w:r>
      <w:r w:rsidR="003F21BA" w:rsidRPr="00E941DF">
        <w:rPr>
          <w:rFonts w:cs="Arial"/>
          <w:iCs/>
          <w:snapToGrid w:val="0"/>
          <w:lang w:val="fr-FR"/>
        </w:rPr>
        <w:noBreakHyphen/>
      </w:r>
      <w:r w:rsidR="003A27B9" w:rsidRPr="00E941DF">
        <w:rPr>
          <w:rFonts w:cs="Arial"/>
          <w:iCs/>
          <w:snapToGrid w:val="0"/>
          <w:lang w:val="fr-FR"/>
        </w:rPr>
        <w:t>Uni</w:t>
      </w:r>
      <w:r w:rsidRPr="00E941DF">
        <w:rPr>
          <w:rFonts w:cs="Arial"/>
          <w:iCs/>
          <w:snapToGrid w:val="0"/>
          <w:lang w:val="fr-FR"/>
        </w:rPr>
        <w:t>.</w:t>
      </w:r>
    </w:p>
    <w:p w:rsidR="002730A0" w:rsidRPr="00E941DF" w:rsidRDefault="002730A0" w:rsidP="00B625CE">
      <w:pPr>
        <w:autoSpaceDE w:val="0"/>
        <w:autoSpaceDN w:val="0"/>
        <w:adjustRightInd w:val="0"/>
        <w:rPr>
          <w:rFonts w:cs="Arial"/>
          <w:lang w:val="fr-FR" w:eastAsia="ja-JP"/>
        </w:rPr>
      </w:pPr>
    </w:p>
    <w:p w:rsidR="002730A0" w:rsidRPr="00E941DF" w:rsidRDefault="002730A0" w:rsidP="00B625CE">
      <w:pPr>
        <w:autoSpaceDE w:val="0"/>
        <w:autoSpaceDN w:val="0"/>
        <w:adjustRightInd w:val="0"/>
        <w:rPr>
          <w:rFonts w:cs="Arial"/>
          <w:lang w:val="fr-FR" w:eastAsia="ja-JP"/>
        </w:rPr>
      </w:pPr>
    </w:p>
    <w:p w:rsidR="002730A0" w:rsidRPr="00E941DF" w:rsidRDefault="00B625CE" w:rsidP="00B625CE">
      <w:pPr>
        <w:pStyle w:val="DecisionParagraphs"/>
        <w:tabs>
          <w:tab w:val="clear" w:pos="5387"/>
          <w:tab w:val="left" w:pos="5103"/>
        </w:tabs>
        <w:ind w:left="4536"/>
        <w:rPr>
          <w:highlight w:val="yellow"/>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8373B0" w:rsidRPr="00E941DF">
        <w:rPr>
          <w:lang w:val="fr-FR"/>
        </w:rPr>
        <w:t>Le</w:t>
      </w:r>
      <w:r w:rsidR="00F37944" w:rsidRPr="00E941DF">
        <w:rPr>
          <w:lang w:val="fr-FR"/>
        </w:rPr>
        <w:t> TC</w:t>
      </w:r>
      <w:r w:rsidR="008373B0" w:rsidRPr="00E941DF">
        <w:rPr>
          <w:lang w:val="fr-FR"/>
        </w:rPr>
        <w:t xml:space="preserve"> est invité à noter que, à la seiz</w:t>
      </w:r>
      <w:r w:rsidR="00F37944" w:rsidRPr="00E941DF">
        <w:rPr>
          <w:lang w:val="fr-FR"/>
        </w:rPr>
        <w:t>ième session du BMT</w:t>
      </w:r>
      <w:r w:rsidR="008373B0" w:rsidRPr="00E941DF">
        <w:rPr>
          <w:lang w:val="fr-FR"/>
        </w:rPr>
        <w:t>, des groupes de discussion ont été constitués sur le thème des plantes agricoles, des plantes fruitières, des plantes ornementales et des arbres forestiers, ainsi que sur le thème des plantes potagères, afin que les participants puissent échanger des informations sur leurs travaux et étudier les domaines de coopération possibles</w:t>
      </w:r>
      <w:r w:rsidRPr="00E941DF">
        <w:rPr>
          <w:lang w:val="fr-FR"/>
        </w:rPr>
        <w:t xml:space="preserve">, </w:t>
      </w:r>
      <w:r w:rsidR="008373B0" w:rsidRPr="00E941DF">
        <w:rPr>
          <w:lang w:val="fr-FR"/>
        </w:rPr>
        <w:t xml:space="preserve">comme indiqué au </w:t>
      </w:r>
      <w:r w:rsidR="00F37944" w:rsidRPr="00E941DF">
        <w:rPr>
          <w:lang w:val="fr-FR"/>
        </w:rPr>
        <w:t>paragraphe </w:t>
      </w:r>
      <w:r w:rsidR="00F37944" w:rsidRPr="00631266">
        <w:rPr>
          <w:lang w:val="fr-FR"/>
        </w:rPr>
        <w:t>2</w:t>
      </w:r>
      <w:r w:rsidR="00774087" w:rsidRPr="00631266">
        <w:rPr>
          <w:lang w:val="fr-FR"/>
        </w:rPr>
        <w:t>5</w:t>
      </w:r>
      <w:r w:rsidRPr="00E941DF">
        <w:rPr>
          <w:lang w:val="fr-FR"/>
        </w:rPr>
        <w:t>.</w:t>
      </w:r>
    </w:p>
    <w:p w:rsidR="002730A0" w:rsidRPr="00E941DF" w:rsidRDefault="002730A0" w:rsidP="00EF141C">
      <w:pPr>
        <w:rPr>
          <w:lang w:val="fr-FR"/>
        </w:rPr>
      </w:pPr>
    </w:p>
    <w:p w:rsidR="002730A0" w:rsidRPr="00E941DF" w:rsidRDefault="002730A0" w:rsidP="00EF141C">
      <w:pPr>
        <w:rPr>
          <w:lang w:val="fr-FR"/>
        </w:rPr>
      </w:pPr>
    </w:p>
    <w:p w:rsidR="002730A0" w:rsidRPr="00E941DF" w:rsidRDefault="00383054" w:rsidP="00383054">
      <w:pPr>
        <w:pStyle w:val="Heading2"/>
        <w:rPr>
          <w:lang w:val="fr-FR"/>
        </w:rPr>
      </w:pPr>
      <w:bookmarkStart w:id="20" w:name="_Toc524449951"/>
      <w:r w:rsidRPr="00E941DF">
        <w:rPr>
          <w:lang w:val="fr-FR"/>
        </w:rPr>
        <w:t>Programme futur</w:t>
      </w:r>
      <w:bookmarkEnd w:id="20"/>
    </w:p>
    <w:p w:rsidR="002730A0" w:rsidRPr="00E941DF" w:rsidRDefault="002730A0" w:rsidP="00EF141C">
      <w:pPr>
        <w:pStyle w:val="Heading2"/>
        <w:rPr>
          <w:lang w:val="fr-FR"/>
        </w:rPr>
      </w:pPr>
    </w:p>
    <w:p w:rsidR="002730A0" w:rsidRPr="00E941DF" w:rsidRDefault="00383054" w:rsidP="00383054">
      <w:pPr>
        <w:rPr>
          <w:i/>
          <w:lang w:val="fr-FR"/>
        </w:rPr>
      </w:pPr>
      <w:r w:rsidRPr="00E941DF">
        <w:rPr>
          <w:i/>
          <w:lang w:val="fr-FR"/>
        </w:rPr>
        <w:t>Date et lieu de la prochaine session</w:t>
      </w:r>
    </w:p>
    <w:p w:rsidR="002730A0" w:rsidRPr="00E941DF" w:rsidRDefault="002730A0" w:rsidP="00EF141C">
      <w:pPr>
        <w:rPr>
          <w:lang w:val="fr-FR"/>
        </w:rPr>
      </w:pPr>
    </w:p>
    <w:p w:rsidR="002730A0" w:rsidRPr="00E941DF" w:rsidRDefault="00EF141C" w:rsidP="00B471D9">
      <w:pPr>
        <w:rPr>
          <w:rFonts w:cs="Arial"/>
          <w:lang w:val="fr-FR"/>
        </w:rPr>
      </w:pPr>
      <w:r w:rsidRPr="00E941DF">
        <w:rPr>
          <w:rFonts w:cs="Arial"/>
          <w:lang w:val="fr-FR"/>
        </w:rPr>
        <w:fldChar w:fldCharType="begin"/>
      </w:r>
      <w:r w:rsidRPr="00E941DF">
        <w:rPr>
          <w:rFonts w:cs="Arial"/>
          <w:lang w:val="fr-FR"/>
        </w:rPr>
        <w:instrText xml:space="preserve"> AUTONUM  </w:instrText>
      </w:r>
      <w:r w:rsidRPr="00E941DF">
        <w:rPr>
          <w:rFonts w:cs="Arial"/>
          <w:lang w:val="fr-FR"/>
        </w:rPr>
        <w:fldChar w:fldCharType="end"/>
      </w:r>
      <w:r w:rsidRPr="00E941DF">
        <w:rPr>
          <w:rFonts w:cs="Arial"/>
          <w:lang w:val="fr-FR"/>
        </w:rPr>
        <w:tab/>
      </w:r>
      <w:r w:rsidR="00B471D9" w:rsidRPr="00E941DF">
        <w:rPr>
          <w:rFonts w:cs="Arial"/>
          <w:lang w:val="fr-FR"/>
        </w:rPr>
        <w:t>Le BMT a accepté l</w:t>
      </w:r>
      <w:r w:rsidR="00F37944" w:rsidRPr="00E941DF">
        <w:rPr>
          <w:rFonts w:cs="Arial"/>
          <w:lang w:val="fr-FR"/>
        </w:rPr>
        <w:t>’</w:t>
      </w:r>
      <w:r w:rsidR="00B471D9" w:rsidRPr="00E941DF">
        <w:rPr>
          <w:rFonts w:cs="Arial"/>
          <w:lang w:val="fr-FR"/>
        </w:rPr>
        <w:t>invitation de l</w:t>
      </w:r>
      <w:r w:rsidR="00F37944" w:rsidRPr="00E941DF">
        <w:rPr>
          <w:rFonts w:cs="Arial"/>
          <w:lang w:val="fr-FR"/>
        </w:rPr>
        <w:t>’</w:t>
      </w:r>
      <w:r w:rsidR="002136D8" w:rsidRPr="00E941DF">
        <w:rPr>
          <w:rFonts w:cs="Arial"/>
          <w:lang w:val="fr-FR"/>
        </w:rPr>
        <w:t>Uruguay, qui proposait que l</w:t>
      </w:r>
      <w:r w:rsidR="00B471D9" w:rsidRPr="00E941DF">
        <w:rPr>
          <w:rFonts w:cs="Arial"/>
          <w:lang w:val="fr-FR"/>
        </w:rPr>
        <w:t>a dix</w:t>
      </w:r>
      <w:r w:rsidR="003F21BA" w:rsidRPr="00E941DF">
        <w:rPr>
          <w:rFonts w:cs="Arial"/>
          <w:lang w:val="fr-FR"/>
        </w:rPr>
        <w:noBreakHyphen/>
      </w:r>
      <w:r w:rsidR="00B471D9" w:rsidRPr="00E941DF">
        <w:rPr>
          <w:rFonts w:cs="Arial"/>
          <w:lang w:val="fr-FR"/>
        </w:rPr>
        <w:t>sept</w:t>
      </w:r>
      <w:r w:rsidR="00F37944" w:rsidRPr="00E941DF">
        <w:rPr>
          <w:rFonts w:cs="Arial"/>
          <w:lang w:val="fr-FR"/>
        </w:rPr>
        <w:t>ième session du BMT</w:t>
      </w:r>
      <w:r w:rsidR="002136D8" w:rsidRPr="00E941DF">
        <w:rPr>
          <w:rFonts w:cs="Arial"/>
          <w:lang w:val="fr-FR"/>
        </w:rPr>
        <w:t xml:space="preserve"> </w:t>
      </w:r>
      <w:r w:rsidR="00B471D9" w:rsidRPr="00E941DF">
        <w:rPr>
          <w:rFonts w:cs="Arial"/>
          <w:lang w:val="fr-FR"/>
        </w:rPr>
        <w:t>se tienne à Montevideo (Uruguay) du 10 au 1</w:t>
      </w:r>
      <w:r w:rsidR="00F37944" w:rsidRPr="00E941DF">
        <w:rPr>
          <w:rFonts w:cs="Arial"/>
          <w:lang w:val="fr-FR"/>
        </w:rPr>
        <w:t>3 septembre 20</w:t>
      </w:r>
      <w:r w:rsidR="00B471D9" w:rsidRPr="00E941DF">
        <w:rPr>
          <w:rFonts w:cs="Arial"/>
          <w:lang w:val="fr-FR"/>
        </w:rPr>
        <w:t>18 et qu</w:t>
      </w:r>
      <w:r w:rsidR="00F37944" w:rsidRPr="00E941DF">
        <w:rPr>
          <w:rFonts w:cs="Arial"/>
          <w:lang w:val="fr-FR"/>
        </w:rPr>
        <w:t>’</w:t>
      </w:r>
      <w:r w:rsidR="00B471D9" w:rsidRPr="00E941DF">
        <w:rPr>
          <w:rFonts w:cs="Arial"/>
          <w:lang w:val="fr-FR"/>
        </w:rPr>
        <w:t>elle intègre le contenu de l</w:t>
      </w:r>
      <w:r w:rsidR="00F37944" w:rsidRPr="00E941DF">
        <w:rPr>
          <w:rFonts w:cs="Arial"/>
          <w:lang w:val="fr-FR"/>
        </w:rPr>
        <w:t>’</w:t>
      </w:r>
      <w:r w:rsidR="00B471D9" w:rsidRPr="00E941DF">
        <w:rPr>
          <w:rFonts w:cs="Arial"/>
          <w:lang w:val="fr-FR"/>
        </w:rPr>
        <w:t xml:space="preserve">atelier préparatoire (voir le </w:t>
      </w:r>
      <w:r w:rsidR="00F37944" w:rsidRPr="00E941DF">
        <w:rPr>
          <w:rFonts w:cs="Arial"/>
          <w:lang w:val="fr-FR"/>
        </w:rPr>
        <w:t>paragraphe 4</w:t>
      </w:r>
      <w:r w:rsidR="00B471D9" w:rsidRPr="00E941DF">
        <w:rPr>
          <w:rFonts w:cs="Arial"/>
          <w:lang w:val="fr-FR"/>
        </w:rPr>
        <w:t>6 du document BMT/16/29 “Report”).</w:t>
      </w:r>
    </w:p>
    <w:p w:rsidR="002730A0" w:rsidRPr="00E941DF" w:rsidRDefault="002730A0" w:rsidP="00EF141C">
      <w:pPr>
        <w:rPr>
          <w:lang w:val="fr-FR"/>
        </w:rPr>
      </w:pPr>
    </w:p>
    <w:p w:rsidR="002730A0" w:rsidRPr="00E941DF" w:rsidRDefault="00B471D9" w:rsidP="00B471D9">
      <w:pPr>
        <w:pStyle w:val="Heading3"/>
        <w:rPr>
          <w:snapToGrid w:val="0"/>
          <w:color w:val="auto"/>
        </w:rPr>
      </w:pPr>
      <w:bookmarkStart w:id="21" w:name="_Toc524449952"/>
      <w:r w:rsidRPr="00E941DF">
        <w:rPr>
          <w:snapToGrid w:val="0"/>
          <w:color w:val="auto"/>
        </w:rPr>
        <w:t>Programme de la dix</w:t>
      </w:r>
      <w:r w:rsidR="003F21BA" w:rsidRPr="00E941DF">
        <w:rPr>
          <w:snapToGrid w:val="0"/>
          <w:color w:val="auto"/>
        </w:rPr>
        <w:noBreakHyphen/>
      </w:r>
      <w:r w:rsidRPr="00E941DF">
        <w:rPr>
          <w:snapToGrid w:val="0"/>
          <w:color w:val="auto"/>
        </w:rPr>
        <w:t>sept</w:t>
      </w:r>
      <w:r w:rsidR="00F37944" w:rsidRPr="00E941DF">
        <w:rPr>
          <w:snapToGrid w:val="0"/>
          <w:color w:val="auto"/>
        </w:rPr>
        <w:t>ième session</w:t>
      </w:r>
      <w:bookmarkEnd w:id="21"/>
    </w:p>
    <w:p w:rsidR="002730A0" w:rsidRPr="00E941DF" w:rsidRDefault="002730A0" w:rsidP="00D047FC">
      <w:pPr>
        <w:keepNext/>
        <w:rPr>
          <w:lang w:val="fr-FR"/>
        </w:rPr>
      </w:pPr>
    </w:p>
    <w:p w:rsidR="002730A0" w:rsidRPr="00E941DF" w:rsidRDefault="00EF141C" w:rsidP="00B471D9">
      <w:pPr>
        <w:keepNext/>
        <w:rPr>
          <w:rFonts w:cs="Arial"/>
          <w:lang w:val="fr-FR"/>
        </w:rPr>
      </w:pPr>
      <w:r w:rsidRPr="00E941DF">
        <w:rPr>
          <w:rFonts w:cs="Arial"/>
          <w:iCs/>
          <w:snapToGrid w:val="0"/>
          <w:lang w:val="fr-FR"/>
        </w:rPr>
        <w:fldChar w:fldCharType="begin"/>
      </w:r>
      <w:r w:rsidRPr="00E941DF">
        <w:rPr>
          <w:rFonts w:cs="Arial"/>
          <w:iCs/>
          <w:snapToGrid w:val="0"/>
          <w:lang w:val="fr-FR"/>
        </w:rPr>
        <w:instrText xml:space="preserve"> AUTONUM  </w:instrText>
      </w:r>
      <w:r w:rsidRPr="00E941DF">
        <w:rPr>
          <w:rFonts w:cs="Arial"/>
          <w:iCs/>
          <w:snapToGrid w:val="0"/>
          <w:lang w:val="fr-FR"/>
        </w:rPr>
        <w:fldChar w:fldCharType="end"/>
      </w:r>
      <w:r w:rsidRPr="00E941DF">
        <w:rPr>
          <w:rFonts w:cs="Arial"/>
          <w:iCs/>
          <w:snapToGrid w:val="0"/>
          <w:lang w:val="fr-FR"/>
        </w:rPr>
        <w:tab/>
      </w:r>
      <w:r w:rsidR="00B471D9" w:rsidRPr="00E941DF">
        <w:rPr>
          <w:rFonts w:cs="Arial"/>
          <w:iCs/>
          <w:snapToGrid w:val="0"/>
          <w:lang w:val="fr-FR"/>
        </w:rPr>
        <w:t>À sa dix</w:t>
      </w:r>
      <w:r w:rsidR="003F21BA" w:rsidRPr="00E941DF">
        <w:rPr>
          <w:rFonts w:cs="Arial"/>
          <w:iCs/>
          <w:snapToGrid w:val="0"/>
          <w:lang w:val="fr-FR"/>
        </w:rPr>
        <w:noBreakHyphen/>
      </w:r>
      <w:r w:rsidR="00B471D9" w:rsidRPr="00E941DF">
        <w:rPr>
          <w:rFonts w:cs="Arial"/>
          <w:iCs/>
          <w:snapToGrid w:val="0"/>
          <w:lang w:val="fr-FR"/>
        </w:rPr>
        <w:t>sept</w:t>
      </w:r>
      <w:r w:rsidR="00F37944" w:rsidRPr="00E941DF">
        <w:rPr>
          <w:rFonts w:cs="Arial"/>
          <w:iCs/>
          <w:snapToGrid w:val="0"/>
          <w:lang w:val="fr-FR"/>
        </w:rPr>
        <w:t>ième session</w:t>
      </w:r>
      <w:r w:rsidR="00B471D9" w:rsidRPr="00E941DF">
        <w:rPr>
          <w:rFonts w:cs="Arial"/>
          <w:iCs/>
          <w:snapToGrid w:val="0"/>
          <w:lang w:val="fr-FR"/>
        </w:rPr>
        <w:t>,</w:t>
      </w:r>
      <w:r w:rsidR="00F37944" w:rsidRPr="00E941DF">
        <w:rPr>
          <w:rFonts w:cs="Arial"/>
          <w:iCs/>
          <w:snapToGrid w:val="0"/>
          <w:lang w:val="fr-FR"/>
        </w:rPr>
        <w:t xml:space="preserve"> le BMT</w:t>
      </w:r>
      <w:r w:rsidR="00B471D9" w:rsidRPr="00E941DF">
        <w:rPr>
          <w:rFonts w:cs="Arial"/>
          <w:iCs/>
          <w:snapToGrid w:val="0"/>
          <w:lang w:val="fr-FR"/>
        </w:rPr>
        <w:t xml:space="preserve"> a prévu d</w:t>
      </w:r>
      <w:r w:rsidR="00F37944" w:rsidRPr="00E941DF">
        <w:rPr>
          <w:rFonts w:cs="Arial"/>
          <w:iCs/>
          <w:snapToGrid w:val="0"/>
          <w:lang w:val="fr-FR"/>
        </w:rPr>
        <w:t>’</w:t>
      </w:r>
      <w:r w:rsidR="00B471D9" w:rsidRPr="00E941DF">
        <w:rPr>
          <w:rFonts w:cs="Arial"/>
          <w:iCs/>
          <w:snapToGrid w:val="0"/>
          <w:lang w:val="fr-FR"/>
        </w:rPr>
        <w:t xml:space="preserve">examiner les points suivants (voir le </w:t>
      </w:r>
      <w:r w:rsidR="00F37944" w:rsidRPr="00E941DF">
        <w:rPr>
          <w:rFonts w:cs="Arial"/>
          <w:iCs/>
          <w:snapToGrid w:val="0"/>
          <w:lang w:val="fr-FR"/>
        </w:rPr>
        <w:t>paragraphe 5</w:t>
      </w:r>
      <w:r w:rsidR="00B471D9" w:rsidRPr="00E941DF">
        <w:rPr>
          <w:rFonts w:cs="Arial"/>
          <w:iCs/>
          <w:snapToGrid w:val="0"/>
          <w:lang w:val="fr-FR"/>
        </w:rPr>
        <w:t>4 du document BMT/16/29)</w:t>
      </w:r>
      <w:r w:rsidR="00F37944" w:rsidRPr="00E941DF">
        <w:rPr>
          <w:rFonts w:cs="Arial"/>
          <w:iCs/>
          <w:snapToGrid w:val="0"/>
          <w:lang w:val="fr-FR"/>
        </w:rPr>
        <w:t> :</w:t>
      </w:r>
    </w:p>
    <w:p w:rsidR="002730A0" w:rsidRPr="00E941DF" w:rsidRDefault="002730A0" w:rsidP="00D047FC">
      <w:pPr>
        <w:keepNext/>
        <w:rPr>
          <w:rFonts w:cs="Arial"/>
          <w:lang w:val="fr-FR"/>
        </w:rPr>
      </w:pPr>
    </w:p>
    <w:p w:rsidR="002730A0" w:rsidRPr="00E941DF" w:rsidRDefault="00B471D9" w:rsidP="00B471D9">
      <w:pPr>
        <w:keepNext/>
        <w:spacing w:after="200"/>
        <w:ind w:left="567"/>
        <w:rPr>
          <w:rFonts w:cs="Arial"/>
          <w:lang w:val="fr-FR"/>
        </w:rPr>
      </w:pPr>
      <w:r w:rsidRPr="00E941DF">
        <w:rPr>
          <w:rFonts w:cs="Arial"/>
          <w:lang w:val="fr-FR"/>
        </w:rPr>
        <w:t>1.</w:t>
      </w:r>
      <w:r w:rsidRPr="00E941DF">
        <w:rPr>
          <w:rFonts w:cs="Arial"/>
          <w:lang w:val="fr-FR"/>
        </w:rPr>
        <w:tab/>
        <w:t>Ouverture de la session</w:t>
      </w:r>
    </w:p>
    <w:p w:rsidR="002730A0" w:rsidRPr="00E941DF" w:rsidRDefault="00B471D9" w:rsidP="00B471D9">
      <w:pPr>
        <w:keepNext/>
        <w:spacing w:after="200"/>
        <w:ind w:left="567"/>
        <w:rPr>
          <w:rFonts w:cs="Arial"/>
          <w:lang w:val="fr-FR"/>
        </w:rPr>
      </w:pPr>
      <w:r w:rsidRPr="00E941DF">
        <w:rPr>
          <w:rFonts w:cs="Arial"/>
          <w:lang w:val="fr-FR"/>
        </w:rPr>
        <w:t>2.</w:t>
      </w:r>
      <w:r w:rsidRPr="00E941DF">
        <w:rPr>
          <w:rFonts w:cs="Arial"/>
          <w:lang w:val="fr-FR"/>
        </w:rPr>
        <w:tab/>
        <w:t>Adoption de l</w:t>
      </w:r>
      <w:r w:rsidR="00F37944" w:rsidRPr="00E941DF">
        <w:rPr>
          <w:rFonts w:cs="Arial"/>
          <w:lang w:val="fr-FR"/>
        </w:rPr>
        <w:t>’</w:t>
      </w:r>
      <w:r w:rsidRPr="00E941DF">
        <w:rPr>
          <w:rFonts w:cs="Arial"/>
          <w:lang w:val="fr-FR"/>
        </w:rPr>
        <w:t>ordre du jour</w:t>
      </w:r>
    </w:p>
    <w:p w:rsidR="002730A0" w:rsidRPr="00E941DF" w:rsidRDefault="00B471D9" w:rsidP="00B471D9">
      <w:pPr>
        <w:spacing w:after="200"/>
        <w:ind w:left="1134" w:hanging="567"/>
        <w:rPr>
          <w:rFonts w:cs="Arial"/>
          <w:lang w:val="fr-FR"/>
        </w:rPr>
      </w:pPr>
      <w:r w:rsidRPr="00E941DF">
        <w:rPr>
          <w:rFonts w:cs="Arial"/>
          <w:lang w:val="fr-FR"/>
        </w:rPr>
        <w:t>3.</w:t>
      </w:r>
      <w:r w:rsidRPr="00E941DF">
        <w:rPr>
          <w:rFonts w:cs="Arial"/>
          <w:lang w:val="fr-FR"/>
        </w:rPr>
        <w:tab/>
        <w:t>Comptes rendus des faits nouveaux survenus au sein de l</w:t>
      </w:r>
      <w:r w:rsidR="00F37944" w:rsidRPr="00E941DF">
        <w:rPr>
          <w:rFonts w:cs="Arial"/>
          <w:lang w:val="fr-FR"/>
        </w:rPr>
        <w:t>’</w:t>
      </w:r>
      <w:r w:rsidRPr="00E941DF">
        <w:rPr>
          <w:rFonts w:cs="Arial"/>
          <w:lang w:val="fr-FR"/>
        </w:rPr>
        <w:t>UPOV et concernant les techniques biochimiques et moléculaires (document à établir par le Bureau de l</w:t>
      </w:r>
      <w:r w:rsidR="00F37944" w:rsidRPr="00E941DF">
        <w:rPr>
          <w:rFonts w:cs="Arial"/>
          <w:lang w:val="fr-FR"/>
        </w:rPr>
        <w:t>’</w:t>
      </w:r>
      <w:r w:rsidRPr="00E941DF">
        <w:rPr>
          <w:rFonts w:cs="Arial"/>
          <w:lang w:val="fr-FR"/>
        </w:rPr>
        <w:t>Union)</w:t>
      </w:r>
    </w:p>
    <w:p w:rsidR="002730A0" w:rsidRPr="00E941DF" w:rsidRDefault="00B471D9" w:rsidP="00B471D9">
      <w:pPr>
        <w:spacing w:after="200"/>
        <w:ind w:left="1134" w:hanging="567"/>
        <w:rPr>
          <w:rFonts w:cs="Arial"/>
          <w:lang w:val="fr-FR"/>
        </w:rPr>
      </w:pPr>
      <w:r w:rsidRPr="00E941DF">
        <w:rPr>
          <w:rFonts w:cs="Arial"/>
          <w:lang w:val="fr-FR"/>
        </w:rPr>
        <w:t>4.</w:t>
      </w:r>
      <w:r w:rsidRPr="00E941DF">
        <w:rPr>
          <w:rFonts w:cs="Arial"/>
          <w:lang w:val="fr-FR"/>
        </w:rPr>
        <w:tab/>
        <w:t>Brefs exposés sur les faits nouveaux en matière de techniques biochimiques et moléculaires présentés par des experts de l</w:t>
      </w:r>
      <w:r w:rsidR="00F37944" w:rsidRPr="00E941DF">
        <w:rPr>
          <w:rFonts w:cs="Arial"/>
          <w:lang w:val="fr-FR"/>
        </w:rPr>
        <w:t>’</w:t>
      </w:r>
      <w:r w:rsidRPr="00E941DF">
        <w:rPr>
          <w:rFonts w:cs="Arial"/>
          <w:lang w:val="fr-FR"/>
        </w:rPr>
        <w:t>examen</w:t>
      </w:r>
      <w:r w:rsidR="005D3371" w:rsidRPr="00E941DF">
        <w:rPr>
          <w:rFonts w:cs="Arial"/>
          <w:lang w:val="fr-FR"/>
        </w:rPr>
        <w:t> </w:t>
      </w:r>
      <w:r w:rsidRPr="00E941DF">
        <w:rPr>
          <w:rFonts w:cs="Arial"/>
          <w:lang w:val="fr-FR"/>
        </w:rPr>
        <w:t>DHS, des spécialistes en techniques biochimiques et moléculaires, des obtenteurs et les organisations internationales concernées (rapports verbaux de participants)</w:t>
      </w:r>
    </w:p>
    <w:p w:rsidR="002730A0" w:rsidRPr="00E941DF" w:rsidRDefault="00B471D9" w:rsidP="00460004">
      <w:pPr>
        <w:spacing w:after="200"/>
        <w:ind w:left="1134" w:hanging="567"/>
        <w:rPr>
          <w:rFonts w:cs="Arial"/>
          <w:lang w:val="fr-FR"/>
        </w:rPr>
      </w:pPr>
      <w:r w:rsidRPr="00E941DF">
        <w:rPr>
          <w:rFonts w:cs="Arial"/>
          <w:lang w:val="fr-FR"/>
        </w:rPr>
        <w:t>5.</w:t>
      </w:r>
      <w:r w:rsidRPr="00E941DF">
        <w:rPr>
          <w:rFonts w:cs="Arial"/>
          <w:lang w:val="fr-FR"/>
        </w:rPr>
        <w:tab/>
        <w:t>Compte rendu des travaux sur l</w:t>
      </w:r>
      <w:r w:rsidR="00F37944" w:rsidRPr="00E941DF">
        <w:rPr>
          <w:rFonts w:cs="Arial"/>
          <w:lang w:val="fr-FR"/>
        </w:rPr>
        <w:t>’</w:t>
      </w:r>
      <w:r w:rsidRPr="00E941DF">
        <w:rPr>
          <w:rFonts w:cs="Arial"/>
          <w:lang w:val="fr-FR"/>
        </w:rPr>
        <w:t>utilisation des techniques moléculaires dans le cadre de l</w:t>
      </w:r>
      <w:r w:rsidR="00F37944" w:rsidRPr="00E941DF">
        <w:rPr>
          <w:rFonts w:cs="Arial"/>
          <w:lang w:val="fr-FR"/>
        </w:rPr>
        <w:t>’</w:t>
      </w:r>
      <w:r w:rsidRPr="00E941DF">
        <w:rPr>
          <w:rFonts w:cs="Arial"/>
          <w:lang w:val="fr-FR"/>
        </w:rPr>
        <w:t>examen</w:t>
      </w:r>
      <w:r w:rsidR="005D3371" w:rsidRPr="00E941DF">
        <w:rPr>
          <w:rFonts w:cs="Arial"/>
          <w:lang w:val="fr-FR"/>
        </w:rPr>
        <w:t> </w:t>
      </w:r>
      <w:r w:rsidRPr="00E941DF">
        <w:rPr>
          <w:rFonts w:cs="Arial"/>
          <w:lang w:val="fr-FR"/>
        </w:rPr>
        <w:t>DHS (documents sollicités)</w:t>
      </w:r>
    </w:p>
    <w:p w:rsidR="00F37944" w:rsidRPr="00E941DF" w:rsidRDefault="00B471D9" w:rsidP="00B471D9">
      <w:pPr>
        <w:spacing w:after="200"/>
        <w:ind w:left="1134" w:hanging="567"/>
        <w:rPr>
          <w:rFonts w:cs="Arial"/>
          <w:lang w:val="fr-FR"/>
        </w:rPr>
      </w:pPr>
      <w:r w:rsidRPr="00E941DF">
        <w:rPr>
          <w:rFonts w:cs="Arial"/>
          <w:lang w:val="fr-FR"/>
        </w:rPr>
        <w:lastRenderedPageBreak/>
        <w:t>6.</w:t>
      </w:r>
      <w:r w:rsidRPr="00E941DF">
        <w:rPr>
          <w:rFonts w:cs="Arial"/>
          <w:lang w:val="fr-FR"/>
        </w:rPr>
        <w:tab/>
        <w:t>Coopération entre les organisations internationales (document à établir par le Bureau de l</w:t>
      </w:r>
      <w:r w:rsidR="00F37944" w:rsidRPr="00E941DF">
        <w:rPr>
          <w:rFonts w:cs="Arial"/>
          <w:lang w:val="fr-FR"/>
        </w:rPr>
        <w:t>’</w:t>
      </w:r>
      <w:r w:rsidRPr="00E941DF">
        <w:rPr>
          <w:rFonts w:cs="Arial"/>
          <w:lang w:val="fr-FR"/>
        </w:rPr>
        <w:t>Union)</w:t>
      </w:r>
    </w:p>
    <w:p w:rsidR="002730A0" w:rsidRPr="00E941DF" w:rsidRDefault="00B471D9" w:rsidP="00460004">
      <w:pPr>
        <w:spacing w:after="200"/>
        <w:ind w:left="1134" w:hanging="567"/>
        <w:rPr>
          <w:rFonts w:cs="Arial"/>
          <w:lang w:val="fr-FR"/>
        </w:rPr>
      </w:pPr>
      <w:r w:rsidRPr="00E941DF">
        <w:rPr>
          <w:rFonts w:cs="Arial"/>
          <w:lang w:val="fr-FR"/>
        </w:rPr>
        <w:t>7.</w:t>
      </w:r>
      <w:r w:rsidRPr="00E941DF">
        <w:rPr>
          <w:rFonts w:cs="Arial"/>
          <w:lang w:val="fr-FR"/>
        </w:rPr>
        <w:tab/>
        <w:t>Bases de données sur les descriptions variétales, notamment les bases de données contenant des données moléculaires (documents sollicités)</w:t>
      </w:r>
    </w:p>
    <w:p w:rsidR="002730A0" w:rsidRPr="00E941DF" w:rsidRDefault="00B471D9" w:rsidP="00B471D9">
      <w:pPr>
        <w:spacing w:after="200"/>
        <w:ind w:left="567"/>
        <w:rPr>
          <w:rFonts w:cs="Arial"/>
          <w:lang w:val="fr-FR"/>
        </w:rPr>
      </w:pPr>
      <w:r w:rsidRPr="00E941DF">
        <w:rPr>
          <w:rFonts w:cs="Arial"/>
          <w:lang w:val="fr-FR"/>
        </w:rPr>
        <w:t>8.</w:t>
      </w:r>
      <w:r w:rsidRPr="00E941DF">
        <w:rPr>
          <w:rFonts w:cs="Arial"/>
          <w:lang w:val="fr-FR"/>
        </w:rPr>
        <w:tab/>
        <w:t>Méthodes d</w:t>
      </w:r>
      <w:r w:rsidR="00F37944" w:rsidRPr="00E941DF">
        <w:rPr>
          <w:rFonts w:cs="Arial"/>
          <w:lang w:val="fr-FR"/>
        </w:rPr>
        <w:t>’</w:t>
      </w:r>
      <w:r w:rsidRPr="00E941DF">
        <w:rPr>
          <w:rFonts w:cs="Arial"/>
          <w:lang w:val="fr-FR"/>
        </w:rPr>
        <w:t>analyse des données moléculaires (documents sollicités)</w:t>
      </w:r>
    </w:p>
    <w:p w:rsidR="00F37944" w:rsidRPr="00E941DF" w:rsidRDefault="00B471D9" w:rsidP="00460004">
      <w:pPr>
        <w:spacing w:after="200"/>
        <w:ind w:left="1134" w:hanging="567"/>
        <w:rPr>
          <w:rFonts w:cs="Arial"/>
          <w:lang w:val="fr-FR"/>
        </w:rPr>
      </w:pPr>
      <w:r w:rsidRPr="00E941DF">
        <w:rPr>
          <w:rFonts w:cs="Arial"/>
          <w:lang w:val="fr-FR"/>
        </w:rPr>
        <w:t>9.</w:t>
      </w:r>
      <w:r w:rsidRPr="00E941DF">
        <w:rPr>
          <w:rFonts w:cs="Arial"/>
          <w:lang w:val="fr-FR"/>
        </w:rPr>
        <w:tab/>
        <w:t>Utilisation des techniques moléculaires pour l</w:t>
      </w:r>
      <w:r w:rsidR="00F37944" w:rsidRPr="00E941DF">
        <w:rPr>
          <w:rFonts w:cs="Arial"/>
          <w:lang w:val="fr-FR"/>
        </w:rPr>
        <w:t>’</w:t>
      </w:r>
      <w:r w:rsidRPr="00E941DF">
        <w:rPr>
          <w:rFonts w:cs="Arial"/>
          <w:lang w:val="fr-FR"/>
        </w:rPr>
        <w:t>examen de variétés essentiellement dérivées</w:t>
      </w:r>
      <w:r w:rsidRPr="00E941DF">
        <w:rPr>
          <w:rStyle w:val="FootnoteReference"/>
          <w:rFonts w:cs="Arial"/>
          <w:lang w:val="fr-FR"/>
        </w:rPr>
        <w:footnoteReference w:id="3"/>
      </w:r>
      <w:r w:rsidRPr="00E941DF">
        <w:rPr>
          <w:rFonts w:cs="Arial"/>
          <w:lang w:val="fr-FR"/>
        </w:rPr>
        <w:t xml:space="preserve"> (documents sollicités)</w:t>
      </w:r>
    </w:p>
    <w:p w:rsidR="002730A0" w:rsidRPr="00E941DF" w:rsidRDefault="00B471D9" w:rsidP="00B471D9">
      <w:pPr>
        <w:spacing w:after="200"/>
        <w:ind w:left="567"/>
        <w:rPr>
          <w:rFonts w:cs="Arial"/>
          <w:lang w:val="fr-FR"/>
        </w:rPr>
      </w:pPr>
      <w:r w:rsidRPr="00E941DF">
        <w:rPr>
          <w:rFonts w:cs="Arial"/>
          <w:lang w:val="fr-FR"/>
        </w:rPr>
        <w:t>10.</w:t>
      </w:r>
      <w:r w:rsidRPr="00E941DF">
        <w:rPr>
          <w:rFonts w:cs="Arial"/>
          <w:lang w:val="fr-FR"/>
        </w:rPr>
        <w:tab/>
        <w:t>Utilisation des techniques moléculaires pour l</w:t>
      </w:r>
      <w:r w:rsidR="00F37944" w:rsidRPr="00E941DF">
        <w:rPr>
          <w:rFonts w:cs="Arial"/>
          <w:lang w:val="fr-FR"/>
        </w:rPr>
        <w:t>’</w:t>
      </w:r>
      <w:r w:rsidRPr="00E941DF">
        <w:rPr>
          <w:rFonts w:cs="Arial"/>
          <w:lang w:val="fr-FR"/>
        </w:rPr>
        <w:t>identification des variétés</w:t>
      </w:r>
      <w:r w:rsidR="00684952" w:rsidRPr="00E941DF">
        <w:rPr>
          <w:rFonts w:cs="Arial"/>
          <w:vertAlign w:val="superscript"/>
          <w:lang w:val="fr-FR"/>
        </w:rPr>
        <w:t>2</w:t>
      </w:r>
      <w:r w:rsidR="00EF141C" w:rsidRPr="00E941DF">
        <w:rPr>
          <w:rFonts w:cs="Arial"/>
          <w:lang w:val="fr-FR"/>
        </w:rPr>
        <w:t xml:space="preserve"> </w:t>
      </w:r>
      <w:r w:rsidRPr="00E941DF">
        <w:rPr>
          <w:rFonts w:cs="Arial"/>
          <w:lang w:val="fr-FR"/>
        </w:rPr>
        <w:t>(documents sollicités)</w:t>
      </w:r>
    </w:p>
    <w:p w:rsidR="00F37944" w:rsidRPr="00E941DF" w:rsidRDefault="00B471D9" w:rsidP="00B471D9">
      <w:pPr>
        <w:spacing w:after="200"/>
        <w:ind w:left="1134" w:hanging="567"/>
        <w:rPr>
          <w:rFonts w:cs="Arial"/>
          <w:lang w:val="fr-FR"/>
        </w:rPr>
      </w:pPr>
      <w:r w:rsidRPr="00E941DF">
        <w:rPr>
          <w:rFonts w:cs="Arial"/>
          <w:lang w:val="fr-FR"/>
        </w:rPr>
        <w:t>11.</w:t>
      </w:r>
      <w:r w:rsidRPr="00E941DF">
        <w:rPr>
          <w:rFonts w:cs="Arial"/>
          <w:lang w:val="fr-FR"/>
        </w:rPr>
        <w:tab/>
        <w:t>Examen du document UPOV/INF/17 “Directives concernant les profils d</w:t>
      </w:r>
      <w:r w:rsidR="00F37944" w:rsidRPr="00E941DF">
        <w:rPr>
          <w:rFonts w:cs="Arial"/>
          <w:lang w:val="fr-FR"/>
        </w:rPr>
        <w:t>’</w:t>
      </w:r>
      <w:r w:rsidRPr="00E941DF">
        <w:rPr>
          <w:rFonts w:cs="Arial"/>
          <w:lang w:val="fr-FR"/>
        </w:rPr>
        <w:t>ADN</w:t>
      </w:r>
      <w:r w:rsidR="00F37944" w:rsidRPr="00E941DF">
        <w:rPr>
          <w:rFonts w:cs="Arial"/>
          <w:lang w:val="fr-FR"/>
        </w:rPr>
        <w:t> :</w:t>
      </w:r>
      <w:r w:rsidRPr="00E941DF">
        <w:rPr>
          <w:rFonts w:cs="Arial"/>
          <w:lang w:val="fr-FR"/>
        </w:rPr>
        <w:t xml:space="preserve"> choix des marqueurs moléculaires et construction d</w:t>
      </w:r>
      <w:r w:rsidR="00F37944" w:rsidRPr="00E941DF">
        <w:rPr>
          <w:rFonts w:cs="Arial"/>
          <w:lang w:val="fr-FR"/>
        </w:rPr>
        <w:t>’</w:t>
      </w:r>
      <w:r w:rsidRPr="00E941DF">
        <w:rPr>
          <w:rFonts w:cs="Arial"/>
          <w:lang w:val="fr-FR"/>
        </w:rPr>
        <w:t>une base de données”</w:t>
      </w:r>
    </w:p>
    <w:p w:rsidR="00F37944" w:rsidRPr="00E941DF" w:rsidRDefault="00EF141C" w:rsidP="00EF141C">
      <w:pPr>
        <w:spacing w:after="200"/>
        <w:ind w:left="1134" w:hanging="567"/>
        <w:rPr>
          <w:rFonts w:cs="Arial"/>
          <w:lang w:val="fr-FR"/>
        </w:rPr>
      </w:pPr>
      <w:r w:rsidRPr="00E941DF">
        <w:rPr>
          <w:rFonts w:cs="Arial"/>
          <w:lang w:val="fr-FR"/>
        </w:rPr>
        <w:t>12.</w:t>
      </w:r>
      <w:r w:rsidRPr="00E941DF">
        <w:rPr>
          <w:rFonts w:cs="Arial"/>
          <w:lang w:val="fr-FR"/>
        </w:rPr>
        <w:tab/>
      </w:r>
      <w:r w:rsidR="00366E28" w:rsidRPr="00E941DF">
        <w:rPr>
          <w:rFonts w:cs="Arial"/>
          <w:lang w:val="fr-FR"/>
        </w:rPr>
        <w:t>Révision du document TGP/15</w:t>
      </w:r>
      <w:r w:rsidR="00F37944" w:rsidRPr="00E941DF">
        <w:rPr>
          <w:rFonts w:cs="Arial"/>
          <w:lang w:val="fr-FR"/>
        </w:rPr>
        <w:t> :</w:t>
      </w:r>
      <w:r w:rsidR="00366E28" w:rsidRPr="00E941DF">
        <w:rPr>
          <w:rFonts w:cs="Arial"/>
          <w:lang w:val="fr-FR"/>
        </w:rPr>
        <w:t xml:space="preserve"> “Conseils en ce qui concerne l</w:t>
      </w:r>
      <w:r w:rsidR="00F37944" w:rsidRPr="00E941DF">
        <w:rPr>
          <w:rFonts w:cs="Arial"/>
          <w:lang w:val="fr-FR"/>
        </w:rPr>
        <w:t>’</w:t>
      </w:r>
      <w:r w:rsidR="00366E28" w:rsidRPr="00E941DF">
        <w:rPr>
          <w:rFonts w:cs="Arial"/>
          <w:lang w:val="fr-FR"/>
        </w:rPr>
        <w:t>utilisation des marqueurs biochimiques et moléculaires dans l</w:t>
      </w:r>
      <w:r w:rsidR="00F37944" w:rsidRPr="00E941DF">
        <w:rPr>
          <w:rFonts w:cs="Arial"/>
          <w:lang w:val="fr-FR"/>
        </w:rPr>
        <w:t>’</w:t>
      </w:r>
      <w:r w:rsidR="00366E28" w:rsidRPr="00E941DF">
        <w:rPr>
          <w:rFonts w:cs="Arial"/>
          <w:lang w:val="fr-FR"/>
        </w:rPr>
        <w:t>examen de la distinction, de l</w:t>
      </w:r>
      <w:r w:rsidR="00F37944" w:rsidRPr="00E941DF">
        <w:rPr>
          <w:rFonts w:cs="Arial"/>
          <w:lang w:val="fr-FR"/>
        </w:rPr>
        <w:t>’</w:t>
      </w:r>
      <w:r w:rsidR="00366E28" w:rsidRPr="00E941DF">
        <w:rPr>
          <w:rFonts w:cs="Arial"/>
          <w:lang w:val="fr-FR"/>
        </w:rPr>
        <w:t>homogénéité et de la stabilité (DHS)”</w:t>
      </w:r>
    </w:p>
    <w:p w:rsidR="00F37944" w:rsidRPr="00E941DF" w:rsidRDefault="00F554AA" w:rsidP="00F554AA">
      <w:pPr>
        <w:spacing w:after="200"/>
        <w:ind w:left="1134" w:hanging="567"/>
        <w:rPr>
          <w:rFonts w:cs="Arial"/>
          <w:lang w:val="fr-FR"/>
        </w:rPr>
      </w:pPr>
      <w:r w:rsidRPr="00E941DF">
        <w:rPr>
          <w:rFonts w:cs="Arial"/>
          <w:lang w:val="fr-FR"/>
        </w:rPr>
        <w:t>13.</w:t>
      </w:r>
      <w:r w:rsidRPr="00E941DF">
        <w:rPr>
          <w:rFonts w:cs="Arial"/>
          <w:lang w:val="fr-FR"/>
        </w:rPr>
        <w:tab/>
        <w:t>Séance visant à faciliter la coopération</w:t>
      </w:r>
    </w:p>
    <w:p w:rsidR="002730A0" w:rsidRPr="00E941DF" w:rsidRDefault="00F554AA" w:rsidP="00F554AA">
      <w:pPr>
        <w:spacing w:after="200"/>
        <w:ind w:left="567"/>
        <w:rPr>
          <w:rFonts w:cs="Arial"/>
          <w:lang w:val="fr-FR"/>
        </w:rPr>
      </w:pPr>
      <w:r w:rsidRPr="00E941DF">
        <w:rPr>
          <w:rFonts w:cs="Arial"/>
          <w:lang w:val="fr-FR"/>
        </w:rPr>
        <w:t>14.</w:t>
      </w:r>
      <w:r w:rsidRPr="00E941DF">
        <w:rPr>
          <w:rFonts w:cs="Arial"/>
          <w:lang w:val="fr-FR"/>
        </w:rPr>
        <w:tab/>
        <w:t>Date et lieu de la prochaine session</w:t>
      </w:r>
    </w:p>
    <w:p w:rsidR="002730A0" w:rsidRPr="00E941DF" w:rsidRDefault="00F554AA" w:rsidP="00F554AA">
      <w:pPr>
        <w:spacing w:after="200"/>
        <w:ind w:left="567"/>
        <w:rPr>
          <w:rFonts w:cs="Arial"/>
          <w:lang w:val="fr-FR"/>
        </w:rPr>
      </w:pPr>
      <w:r w:rsidRPr="00E941DF">
        <w:rPr>
          <w:rFonts w:cs="Arial"/>
          <w:lang w:val="fr-FR"/>
        </w:rPr>
        <w:t>15.</w:t>
      </w:r>
      <w:r w:rsidRPr="00E941DF">
        <w:rPr>
          <w:rFonts w:cs="Arial"/>
          <w:lang w:val="fr-FR"/>
        </w:rPr>
        <w:tab/>
        <w:t>Programme futur</w:t>
      </w:r>
    </w:p>
    <w:p w:rsidR="002730A0" w:rsidRPr="00E941DF" w:rsidRDefault="00F554AA" w:rsidP="00F554AA">
      <w:pPr>
        <w:spacing w:after="200"/>
        <w:ind w:left="567"/>
        <w:rPr>
          <w:rFonts w:cs="Arial"/>
          <w:lang w:val="fr-FR"/>
        </w:rPr>
      </w:pPr>
      <w:r w:rsidRPr="00E941DF">
        <w:rPr>
          <w:rFonts w:cs="Arial"/>
          <w:lang w:val="fr-FR"/>
        </w:rPr>
        <w:t>16.</w:t>
      </w:r>
      <w:r w:rsidRPr="00E941DF">
        <w:rPr>
          <w:rFonts w:cs="Arial"/>
          <w:lang w:val="fr-FR"/>
        </w:rPr>
        <w:tab/>
        <w:t>Compte rendu de la session (selon le temps disponible)</w:t>
      </w:r>
    </w:p>
    <w:p w:rsidR="002730A0" w:rsidRPr="00E941DF" w:rsidRDefault="00F554AA" w:rsidP="00F554AA">
      <w:pPr>
        <w:ind w:left="567"/>
        <w:rPr>
          <w:rFonts w:cs="Arial"/>
          <w:lang w:val="fr-FR"/>
        </w:rPr>
      </w:pPr>
      <w:r w:rsidRPr="00E941DF">
        <w:rPr>
          <w:rFonts w:cs="Arial"/>
          <w:lang w:val="fr-FR"/>
        </w:rPr>
        <w:t>17.</w:t>
      </w:r>
      <w:r w:rsidRPr="00E941DF">
        <w:rPr>
          <w:rFonts w:cs="Arial"/>
          <w:lang w:val="fr-FR"/>
        </w:rPr>
        <w:tab/>
        <w:t>Clôture de la session</w:t>
      </w:r>
    </w:p>
    <w:bookmarkEnd w:id="4"/>
    <w:bookmarkEnd w:id="5"/>
    <w:bookmarkEnd w:id="6"/>
    <w:bookmarkEnd w:id="7"/>
    <w:p w:rsidR="002730A0" w:rsidRPr="00E941DF" w:rsidRDefault="002730A0" w:rsidP="00EA1744">
      <w:pPr>
        <w:autoSpaceDE w:val="0"/>
        <w:autoSpaceDN w:val="0"/>
        <w:adjustRightInd w:val="0"/>
        <w:rPr>
          <w:rFonts w:cs="Arial"/>
          <w:lang w:val="fr-FR" w:eastAsia="ja-JP"/>
        </w:rPr>
      </w:pPr>
    </w:p>
    <w:p w:rsidR="002730A0" w:rsidRPr="007E2EDC" w:rsidRDefault="002730A0" w:rsidP="007D0D5D">
      <w:pPr>
        <w:pStyle w:val="Heading1"/>
      </w:pPr>
    </w:p>
    <w:p w:rsidR="002730A0" w:rsidRPr="00E941DF" w:rsidRDefault="00F554AA" w:rsidP="007D0D5D">
      <w:pPr>
        <w:pStyle w:val="Heading1"/>
      </w:pPr>
      <w:bookmarkStart w:id="22" w:name="_Toc524449953"/>
      <w:r w:rsidRPr="00E941DF">
        <w:t xml:space="preserve">Faits nouveaux survenus au sein des groupes de travail techniques </w:t>
      </w:r>
      <w:r w:rsidR="00F37944" w:rsidRPr="00E941DF">
        <w:t>en 2018</w:t>
      </w:r>
      <w:bookmarkEnd w:id="22"/>
    </w:p>
    <w:p w:rsidR="002730A0" w:rsidRPr="00E941DF" w:rsidRDefault="002730A0" w:rsidP="00774087">
      <w:pPr>
        <w:keepNext/>
        <w:autoSpaceDE w:val="0"/>
        <w:autoSpaceDN w:val="0"/>
        <w:adjustRightInd w:val="0"/>
        <w:rPr>
          <w:rFonts w:cs="Arial"/>
          <w:lang w:val="fr-FR" w:eastAsia="ja-JP"/>
        </w:rPr>
      </w:pPr>
    </w:p>
    <w:p w:rsidR="002730A0" w:rsidRPr="00E941DF" w:rsidRDefault="00190CE9" w:rsidP="00CA1EBE">
      <w:pPr>
        <w:rPr>
          <w:snapToGrid w:val="0"/>
          <w:lang w:val="fr-FR"/>
        </w:rPr>
      </w:pPr>
      <w:r w:rsidRPr="00E941DF">
        <w:rPr>
          <w:rFonts w:cs="Arial"/>
          <w:lang w:val="fr-FR"/>
        </w:rPr>
        <w:fldChar w:fldCharType="begin"/>
      </w:r>
      <w:r w:rsidRPr="00E941DF">
        <w:rPr>
          <w:rFonts w:cs="Arial"/>
          <w:lang w:val="fr-FR"/>
        </w:rPr>
        <w:instrText xml:space="preserve"> AUTONUM  </w:instrText>
      </w:r>
      <w:r w:rsidRPr="00E941DF">
        <w:rPr>
          <w:rFonts w:cs="Arial"/>
          <w:lang w:val="fr-FR"/>
        </w:rPr>
        <w:fldChar w:fldCharType="end"/>
      </w:r>
      <w:r w:rsidRPr="00E941DF">
        <w:rPr>
          <w:rFonts w:cs="Arial"/>
          <w:lang w:val="fr-FR"/>
        </w:rPr>
        <w:tab/>
      </w:r>
      <w:r w:rsidR="00CA1EBE" w:rsidRPr="00E941DF">
        <w:rPr>
          <w:rFonts w:cs="Arial"/>
          <w:lang w:val="fr-FR"/>
        </w:rPr>
        <w:t>À sa quarante</w:t>
      </w:r>
      <w:r w:rsidR="003F21BA" w:rsidRPr="00E941DF">
        <w:rPr>
          <w:rFonts w:cs="Arial"/>
          <w:lang w:val="fr-FR"/>
        </w:rPr>
        <w:noBreakHyphen/>
      </w:r>
      <w:r w:rsidR="00CA1EBE" w:rsidRPr="00E941DF">
        <w:rPr>
          <w:rFonts w:cs="Arial"/>
          <w:lang w:val="fr-FR"/>
        </w:rPr>
        <w:t>sept</w:t>
      </w:r>
      <w:r w:rsidR="00F37944" w:rsidRPr="00E941DF">
        <w:rPr>
          <w:rFonts w:cs="Arial"/>
          <w:lang w:val="fr-FR"/>
        </w:rPr>
        <w:t>ième session</w:t>
      </w:r>
      <w:r w:rsidR="00CA1EBE" w:rsidRPr="00E941DF">
        <w:rPr>
          <w:rFonts w:cs="Arial"/>
          <w:lang w:val="fr-FR"/>
        </w:rPr>
        <w:t xml:space="preserve"> tenue à </w:t>
      </w:r>
      <w:proofErr w:type="spellStart"/>
      <w:r w:rsidR="00CA1EBE" w:rsidRPr="00E941DF">
        <w:rPr>
          <w:rFonts w:cs="Arial"/>
          <w:lang w:val="fr-FR"/>
        </w:rPr>
        <w:t>Naivasha</w:t>
      </w:r>
      <w:proofErr w:type="spellEnd"/>
      <w:r w:rsidR="00CA1EBE" w:rsidRPr="00E941DF">
        <w:rPr>
          <w:rFonts w:cs="Arial"/>
          <w:lang w:val="fr-FR"/>
        </w:rPr>
        <w:t xml:space="preserve"> (Kenya) du 21 au 2</w:t>
      </w:r>
      <w:r w:rsidR="00F37944" w:rsidRPr="00E941DF">
        <w:rPr>
          <w:rFonts w:cs="Arial"/>
          <w:lang w:val="fr-FR"/>
        </w:rPr>
        <w:t>5 mai 20</w:t>
      </w:r>
      <w:r w:rsidR="00CA1EBE" w:rsidRPr="00E941DF">
        <w:rPr>
          <w:rFonts w:cs="Arial"/>
          <w:lang w:val="fr-FR"/>
        </w:rPr>
        <w:t>18,</w:t>
      </w:r>
      <w:r w:rsidR="00F37944" w:rsidRPr="00E941DF">
        <w:rPr>
          <w:rFonts w:cs="Arial"/>
          <w:lang w:val="fr-FR"/>
        </w:rPr>
        <w:t xml:space="preserve"> le TWA</w:t>
      </w:r>
      <w:r w:rsidR="00CA1EBE" w:rsidRPr="00E941DF">
        <w:rPr>
          <w:rFonts w:cs="Arial"/>
          <w:lang w:val="fr-FR"/>
        </w:rPr>
        <w:t xml:space="preserve"> a examiné le document </w:t>
      </w:r>
      <w:hyperlink r:id="rId9" w:history="1">
        <w:r w:rsidR="00CA1EBE" w:rsidRPr="00631266">
          <w:rPr>
            <w:rStyle w:val="Hyperlink"/>
            <w:rFonts w:cs="Arial"/>
            <w:lang w:val="fr-FR"/>
          </w:rPr>
          <w:t>TWP/2/7</w:t>
        </w:r>
      </w:hyperlink>
      <w:r w:rsidR="00CA1EBE" w:rsidRPr="00E941DF">
        <w:rPr>
          <w:rFonts w:cs="Arial"/>
          <w:lang w:val="fr-FR"/>
        </w:rPr>
        <w:t xml:space="preserve"> “</w:t>
      </w:r>
      <w:proofErr w:type="spellStart"/>
      <w:r w:rsidR="00CA1EBE" w:rsidRPr="00E941DF">
        <w:rPr>
          <w:rFonts w:cs="Arial"/>
          <w:lang w:val="fr-FR"/>
        </w:rPr>
        <w:t>Molecular</w:t>
      </w:r>
      <w:proofErr w:type="spellEnd"/>
      <w:r w:rsidR="00CA1EBE" w:rsidRPr="00E941DF">
        <w:rPr>
          <w:rFonts w:cs="Arial"/>
          <w:lang w:val="fr-FR"/>
        </w:rPr>
        <w:t xml:space="preserve"> Techniques”.</w:t>
      </w:r>
    </w:p>
    <w:p w:rsidR="002730A0" w:rsidRPr="00E941DF" w:rsidRDefault="000170F9" w:rsidP="00190CE9">
      <w:pPr>
        <w:keepNext/>
        <w:autoSpaceDE w:val="0"/>
        <w:autoSpaceDN w:val="0"/>
        <w:adjustRightInd w:val="0"/>
        <w:rPr>
          <w:rFonts w:cs="Arial"/>
          <w:lang w:val="fr-FR" w:eastAsia="ja-JP"/>
        </w:rPr>
      </w:pPr>
      <w:r w:rsidRPr="00E941DF">
        <w:rPr>
          <w:lang w:val="fr-FR"/>
        </w:rPr>
        <w:tab/>
      </w:r>
    </w:p>
    <w:p w:rsidR="002730A0" w:rsidRPr="00E941DF" w:rsidRDefault="00190CE9" w:rsidP="006A72B6">
      <w:pPr>
        <w:rPr>
          <w:snapToGrid w:val="0"/>
          <w:lang w:val="fr-FR"/>
        </w:rPr>
      </w:pPr>
      <w:r w:rsidRPr="00E941DF">
        <w:rPr>
          <w:rFonts w:cs="Arial"/>
          <w:lang w:val="fr-FR"/>
        </w:rPr>
        <w:fldChar w:fldCharType="begin"/>
      </w:r>
      <w:r w:rsidRPr="00E941DF">
        <w:rPr>
          <w:rFonts w:cs="Arial"/>
          <w:lang w:val="fr-FR"/>
        </w:rPr>
        <w:instrText xml:space="preserve"> AUTONUM  </w:instrText>
      </w:r>
      <w:r w:rsidRPr="00E941DF">
        <w:rPr>
          <w:rFonts w:cs="Arial"/>
          <w:lang w:val="fr-FR"/>
        </w:rPr>
        <w:fldChar w:fldCharType="end"/>
      </w:r>
      <w:r w:rsidRPr="00E941DF">
        <w:rPr>
          <w:rFonts w:cs="Arial"/>
          <w:lang w:val="fr-FR"/>
        </w:rPr>
        <w:tab/>
      </w:r>
      <w:r w:rsidR="006A72B6" w:rsidRPr="00E941DF">
        <w:rPr>
          <w:rFonts w:cs="Arial"/>
          <w:lang w:val="fr-FR"/>
        </w:rPr>
        <w:t>Il est rendu compte des faits nouveaux survenus dans le domaine des techniques moléculaires à la quarante</w:t>
      </w:r>
      <w:r w:rsidR="003F21BA" w:rsidRPr="00E941DF">
        <w:rPr>
          <w:rFonts w:cs="Arial"/>
          <w:lang w:val="fr-FR"/>
        </w:rPr>
        <w:noBreakHyphen/>
      </w:r>
      <w:r w:rsidR="006A72B6" w:rsidRPr="00E941DF">
        <w:rPr>
          <w:rFonts w:cs="Arial"/>
          <w:lang w:val="fr-FR"/>
        </w:rPr>
        <w:t>sept</w:t>
      </w:r>
      <w:r w:rsidR="00F37944" w:rsidRPr="00E941DF">
        <w:rPr>
          <w:rFonts w:cs="Arial"/>
          <w:lang w:val="fr-FR"/>
        </w:rPr>
        <w:t>ième session du TWA</w:t>
      </w:r>
      <w:r w:rsidR="006A72B6" w:rsidRPr="00E941DF">
        <w:rPr>
          <w:rFonts w:cs="Arial"/>
          <w:lang w:val="fr-FR"/>
        </w:rPr>
        <w:t xml:space="preserve"> dans le </w:t>
      </w:r>
      <w:r w:rsidR="00F37944" w:rsidRPr="00E941DF">
        <w:rPr>
          <w:rFonts w:cs="Arial"/>
          <w:lang w:val="fr-FR"/>
        </w:rPr>
        <w:t>document TC</w:t>
      </w:r>
      <w:r w:rsidR="006A72B6" w:rsidRPr="00E941DF">
        <w:rPr>
          <w:rFonts w:cs="Arial"/>
          <w:lang w:val="fr-FR"/>
        </w:rPr>
        <w:t>/54/23 “Révision du document TGP/15”.</w:t>
      </w:r>
    </w:p>
    <w:p w:rsidR="002730A0" w:rsidRPr="00E941DF" w:rsidRDefault="002730A0" w:rsidP="00774087">
      <w:pPr>
        <w:keepNext/>
        <w:rPr>
          <w:u w:val="single"/>
          <w:lang w:val="fr-FR"/>
        </w:rPr>
      </w:pPr>
    </w:p>
    <w:p w:rsidR="002730A0" w:rsidRPr="00E941DF" w:rsidRDefault="002730A0" w:rsidP="00050E22">
      <w:pPr>
        <w:tabs>
          <w:tab w:val="decimal" w:pos="907"/>
          <w:tab w:val="left" w:pos="1077"/>
        </w:tabs>
        <w:rPr>
          <w:rFonts w:eastAsia="MS Mincho" w:cs="Arial"/>
          <w:highlight w:val="yellow"/>
          <w:lang w:val="fr-FR" w:eastAsia="ja-JP"/>
        </w:rPr>
      </w:pPr>
    </w:p>
    <w:p w:rsidR="002730A0" w:rsidRPr="00E941DF" w:rsidRDefault="006A72B6" w:rsidP="007D0D5D">
      <w:pPr>
        <w:pStyle w:val="Heading1"/>
      </w:pPr>
      <w:bookmarkStart w:id="23" w:name="_Toc524449954"/>
      <w:r w:rsidRPr="00E941DF">
        <w:t>Faits nouveaux survenus à la dix</w:t>
      </w:r>
      <w:r w:rsidR="003F21BA" w:rsidRPr="00E941DF">
        <w:noBreakHyphen/>
      </w:r>
      <w:r w:rsidRPr="00E941DF">
        <w:t>sept</w:t>
      </w:r>
      <w:r w:rsidR="00F37944" w:rsidRPr="00E941DF">
        <w:t>ième session</w:t>
      </w:r>
      <w:r w:rsidRPr="00E941DF">
        <w:t xml:space="preserve"> du Groupe de travail sur les techniques biochimiques et moléculaires, notamment les profils d</w:t>
      </w:r>
      <w:r w:rsidR="00F37944" w:rsidRPr="00E941DF">
        <w:t>’</w:t>
      </w:r>
      <w:r w:rsidRPr="00E941DF">
        <w:t>ADN</w:t>
      </w:r>
      <w:bookmarkEnd w:id="23"/>
    </w:p>
    <w:p w:rsidR="002730A0" w:rsidRPr="00E941DF" w:rsidRDefault="002730A0" w:rsidP="00050E22">
      <w:pPr>
        <w:keepNext/>
        <w:rPr>
          <w:lang w:val="fr-FR" w:eastAsia="ja-JP"/>
        </w:rPr>
      </w:pPr>
    </w:p>
    <w:p w:rsidR="00F37944" w:rsidRPr="00E941DF" w:rsidRDefault="00050E22" w:rsidP="006A72B6">
      <w:pPr>
        <w:rPr>
          <w:lang w:val="fr-FR" w:eastAsia="ja-JP"/>
        </w:rPr>
      </w:pPr>
      <w:r w:rsidRPr="00E941DF">
        <w:rPr>
          <w:rFonts w:cs="Arial"/>
          <w:lang w:val="fr-FR"/>
        </w:rPr>
        <w:fldChar w:fldCharType="begin"/>
      </w:r>
      <w:r w:rsidRPr="00E941DF">
        <w:rPr>
          <w:rFonts w:cs="Arial"/>
          <w:lang w:val="fr-FR"/>
        </w:rPr>
        <w:instrText xml:space="preserve"> AUTONUM  </w:instrText>
      </w:r>
      <w:r w:rsidRPr="00E941DF">
        <w:rPr>
          <w:rFonts w:cs="Arial"/>
          <w:lang w:val="fr-FR"/>
        </w:rPr>
        <w:fldChar w:fldCharType="end"/>
      </w:r>
      <w:r w:rsidRPr="00E941DF">
        <w:rPr>
          <w:rFonts w:cs="Arial"/>
          <w:lang w:val="fr-FR"/>
        </w:rPr>
        <w:tab/>
      </w:r>
      <w:r w:rsidR="006A72B6" w:rsidRPr="00E941DF">
        <w:rPr>
          <w:rFonts w:cs="Arial"/>
          <w:lang w:val="fr-FR"/>
        </w:rPr>
        <w:t>Il sera rendu compte des faits nouveaux survenus à la dix</w:t>
      </w:r>
      <w:r w:rsidR="003F21BA" w:rsidRPr="00E941DF">
        <w:rPr>
          <w:rFonts w:cs="Arial"/>
          <w:lang w:val="fr-FR"/>
        </w:rPr>
        <w:noBreakHyphen/>
      </w:r>
      <w:r w:rsidR="006A72B6" w:rsidRPr="00E941DF">
        <w:rPr>
          <w:rFonts w:cs="Arial"/>
          <w:lang w:val="fr-FR"/>
        </w:rPr>
        <w:t>sept</w:t>
      </w:r>
      <w:r w:rsidR="00F37944" w:rsidRPr="00E941DF">
        <w:rPr>
          <w:rFonts w:cs="Arial"/>
          <w:lang w:val="fr-FR"/>
        </w:rPr>
        <w:t>ième session du BMT</w:t>
      </w:r>
      <w:r w:rsidR="006A72B6" w:rsidRPr="00E941DF">
        <w:rPr>
          <w:rFonts w:cs="Arial"/>
          <w:lang w:val="fr-FR"/>
        </w:rPr>
        <w:t xml:space="preserve"> dans l</w:t>
      </w:r>
      <w:r w:rsidR="00F37944" w:rsidRPr="00E941DF">
        <w:rPr>
          <w:rFonts w:cs="Arial"/>
          <w:lang w:val="fr-FR"/>
        </w:rPr>
        <w:t>’</w:t>
      </w:r>
      <w:r w:rsidR="006A72B6" w:rsidRPr="00E941DF">
        <w:rPr>
          <w:rFonts w:cs="Arial"/>
          <w:lang w:val="fr-FR"/>
        </w:rPr>
        <w:t>additif au présent document.</w:t>
      </w:r>
    </w:p>
    <w:p w:rsidR="002730A0" w:rsidRPr="00E941DF" w:rsidRDefault="002730A0" w:rsidP="00EA1744">
      <w:pPr>
        <w:autoSpaceDE w:val="0"/>
        <w:autoSpaceDN w:val="0"/>
        <w:adjustRightInd w:val="0"/>
        <w:rPr>
          <w:rFonts w:cs="Arial"/>
          <w:lang w:val="fr-FR" w:eastAsia="ja-JP"/>
        </w:rPr>
      </w:pPr>
    </w:p>
    <w:p w:rsidR="002730A0" w:rsidRPr="00E941DF" w:rsidRDefault="002730A0" w:rsidP="00EA1744">
      <w:pPr>
        <w:autoSpaceDE w:val="0"/>
        <w:autoSpaceDN w:val="0"/>
        <w:adjustRightInd w:val="0"/>
        <w:rPr>
          <w:rFonts w:cs="Arial"/>
          <w:lang w:val="fr-FR" w:eastAsia="ja-JP"/>
        </w:rPr>
      </w:pPr>
    </w:p>
    <w:p w:rsidR="002730A0" w:rsidRPr="00E941DF" w:rsidRDefault="002730A0" w:rsidP="00EA1744">
      <w:pPr>
        <w:autoSpaceDE w:val="0"/>
        <w:autoSpaceDN w:val="0"/>
        <w:adjustRightInd w:val="0"/>
        <w:rPr>
          <w:rFonts w:cs="Arial"/>
          <w:lang w:val="fr-FR" w:eastAsia="ja-JP"/>
        </w:rPr>
      </w:pPr>
    </w:p>
    <w:p w:rsidR="002730A0" w:rsidRPr="00E941DF" w:rsidRDefault="00EA1744" w:rsidP="00B625CE">
      <w:pPr>
        <w:pStyle w:val="DecisionParagraphs"/>
        <w:keepLines/>
        <w:tabs>
          <w:tab w:val="clear" w:pos="5387"/>
          <w:tab w:val="left" w:pos="5103"/>
        </w:tabs>
        <w:ind w:left="4536"/>
        <w:rPr>
          <w:highlight w:val="yellow"/>
          <w:lang w:val="fr-FR"/>
        </w:rPr>
      </w:pPr>
      <w:r w:rsidRPr="00E941DF">
        <w:rPr>
          <w:lang w:val="fr-FR"/>
        </w:rPr>
        <w:fldChar w:fldCharType="begin"/>
      </w:r>
      <w:r w:rsidRPr="00E941DF">
        <w:rPr>
          <w:lang w:val="fr-FR"/>
        </w:rPr>
        <w:instrText xml:space="preserve"> AUTONUM  </w:instrText>
      </w:r>
      <w:r w:rsidRPr="00E941DF">
        <w:rPr>
          <w:lang w:val="fr-FR"/>
        </w:rPr>
        <w:fldChar w:fldCharType="end"/>
      </w:r>
      <w:r w:rsidRPr="00E941DF">
        <w:rPr>
          <w:lang w:val="fr-FR"/>
        </w:rPr>
        <w:tab/>
      </w:r>
      <w:r w:rsidR="007B074D" w:rsidRPr="00E941DF">
        <w:rPr>
          <w:lang w:val="fr-FR"/>
        </w:rPr>
        <w:t>Le</w:t>
      </w:r>
      <w:r w:rsidR="00F37944" w:rsidRPr="00E941DF">
        <w:rPr>
          <w:lang w:val="fr-FR"/>
        </w:rPr>
        <w:t> TC</w:t>
      </w:r>
      <w:r w:rsidR="007B074D" w:rsidRPr="00E941DF">
        <w:rPr>
          <w:lang w:val="fr-FR"/>
        </w:rPr>
        <w:t xml:space="preserve"> est invité à prendre note de l</w:t>
      </w:r>
      <w:r w:rsidR="00F37944" w:rsidRPr="00E941DF">
        <w:rPr>
          <w:lang w:val="fr-FR"/>
        </w:rPr>
        <w:t>’</w:t>
      </w:r>
      <w:r w:rsidR="007B074D" w:rsidRPr="00E941DF">
        <w:rPr>
          <w:lang w:val="fr-FR"/>
        </w:rPr>
        <w:t>ordre du jour de la dix</w:t>
      </w:r>
      <w:r w:rsidR="003F21BA" w:rsidRPr="00E941DF">
        <w:rPr>
          <w:lang w:val="fr-FR"/>
        </w:rPr>
        <w:noBreakHyphen/>
      </w:r>
      <w:r w:rsidR="007B074D" w:rsidRPr="00E941DF">
        <w:rPr>
          <w:lang w:val="fr-FR"/>
        </w:rPr>
        <w:t>sept</w:t>
      </w:r>
      <w:r w:rsidR="00F37944" w:rsidRPr="00E941DF">
        <w:rPr>
          <w:lang w:val="fr-FR"/>
        </w:rPr>
        <w:t>ième session du BMT</w:t>
      </w:r>
      <w:r w:rsidR="007B074D" w:rsidRPr="00E941DF">
        <w:rPr>
          <w:lang w:val="fr-FR"/>
        </w:rPr>
        <w:t xml:space="preserve">, qui figure au </w:t>
      </w:r>
      <w:r w:rsidR="00F37944" w:rsidRPr="00E941DF">
        <w:rPr>
          <w:lang w:val="fr-FR"/>
        </w:rPr>
        <w:t>paragraphe </w:t>
      </w:r>
      <w:r w:rsidR="00F37944" w:rsidRPr="00631266">
        <w:rPr>
          <w:lang w:val="fr-FR"/>
        </w:rPr>
        <w:t>3</w:t>
      </w:r>
      <w:r w:rsidR="00774087" w:rsidRPr="00631266">
        <w:rPr>
          <w:lang w:val="fr-FR"/>
        </w:rPr>
        <w:t>3</w:t>
      </w:r>
      <w:r w:rsidRPr="00E941DF">
        <w:rPr>
          <w:lang w:val="fr-FR"/>
        </w:rPr>
        <w:t>.</w:t>
      </w:r>
    </w:p>
    <w:p w:rsidR="002730A0" w:rsidRPr="00E941DF" w:rsidRDefault="002730A0" w:rsidP="00EF141C">
      <w:pPr>
        <w:jc w:val="right"/>
        <w:rPr>
          <w:lang w:val="fr-FR"/>
        </w:rPr>
      </w:pPr>
    </w:p>
    <w:p w:rsidR="002730A0" w:rsidRPr="00E941DF" w:rsidRDefault="002730A0" w:rsidP="00EF141C">
      <w:pPr>
        <w:jc w:val="right"/>
        <w:rPr>
          <w:lang w:val="fr-FR"/>
        </w:rPr>
      </w:pPr>
    </w:p>
    <w:p w:rsidR="002730A0" w:rsidRPr="00E941DF" w:rsidRDefault="002730A0" w:rsidP="00EF141C">
      <w:pPr>
        <w:jc w:val="right"/>
        <w:rPr>
          <w:lang w:val="fr-FR"/>
        </w:rPr>
      </w:pPr>
    </w:p>
    <w:p w:rsidR="002730A0" w:rsidRPr="00E941DF" w:rsidRDefault="00EF141C" w:rsidP="00932A16">
      <w:pPr>
        <w:jc w:val="right"/>
        <w:rPr>
          <w:lang w:val="fr-FR"/>
        </w:rPr>
      </w:pPr>
      <w:r w:rsidRPr="00E941DF">
        <w:rPr>
          <w:lang w:val="fr-FR"/>
        </w:rPr>
        <w:t>[</w:t>
      </w:r>
      <w:r w:rsidR="007B074D" w:rsidRPr="00E941DF">
        <w:rPr>
          <w:lang w:val="fr-FR"/>
        </w:rPr>
        <w:t>L</w:t>
      </w:r>
      <w:r w:rsidR="00F37944" w:rsidRPr="00E941DF">
        <w:rPr>
          <w:lang w:val="fr-FR"/>
        </w:rPr>
        <w:t>’</w:t>
      </w:r>
      <w:r w:rsidR="007B074D" w:rsidRPr="00E941DF">
        <w:rPr>
          <w:lang w:val="fr-FR"/>
        </w:rPr>
        <w:t>annexe suit</w:t>
      </w:r>
      <w:r w:rsidRPr="00E941DF">
        <w:rPr>
          <w:lang w:val="fr-FR"/>
        </w:rPr>
        <w:t>]</w:t>
      </w:r>
    </w:p>
    <w:p w:rsidR="00EF141C" w:rsidRPr="00E941DF" w:rsidRDefault="00EF141C" w:rsidP="00EF141C">
      <w:pPr>
        <w:jc w:val="left"/>
        <w:rPr>
          <w:lang w:val="fr-FR"/>
        </w:rPr>
        <w:sectPr w:rsidR="00EF141C" w:rsidRPr="00E941DF" w:rsidSect="00FA1A7D">
          <w:headerReference w:type="default" r:id="rId10"/>
          <w:pgSz w:w="11907" w:h="16840" w:code="9"/>
          <w:pgMar w:top="510" w:right="1134" w:bottom="851" w:left="1134" w:header="510" w:footer="680" w:gutter="0"/>
          <w:cols w:space="720"/>
          <w:titlePg/>
        </w:sectPr>
      </w:pPr>
    </w:p>
    <w:p w:rsidR="002730A0" w:rsidRPr="00EA56F4" w:rsidRDefault="002730A0" w:rsidP="00EF141C">
      <w:pPr>
        <w:rPr>
          <w:lang w:val="fr-FR"/>
        </w:rPr>
      </w:pPr>
    </w:p>
    <w:p w:rsidR="002730A0" w:rsidRPr="00E941DF" w:rsidRDefault="00EA56F4" w:rsidP="002730A0">
      <w:pPr>
        <w:jc w:val="center"/>
        <w:rPr>
          <w:caps/>
          <w:lang w:val="fr-FR"/>
        </w:rPr>
      </w:pPr>
      <w:r w:rsidRPr="00E941DF">
        <w:rPr>
          <w:caps/>
          <w:lang w:val="fr-FR"/>
        </w:rPr>
        <w:t>Mandat du Groupe de travail sur les techniques biochimiques et moléculaires, notamment les profils d’ADN (BMT)</w:t>
      </w:r>
    </w:p>
    <w:p w:rsidR="002730A0" w:rsidRPr="00E941DF" w:rsidRDefault="002730A0" w:rsidP="002730A0">
      <w:pPr>
        <w:spacing w:before="60" w:after="120"/>
        <w:jc w:val="center"/>
        <w:rPr>
          <w:i/>
          <w:lang w:val="fr-FR"/>
        </w:rPr>
      </w:pPr>
      <w:r w:rsidRPr="00E941DF">
        <w:rPr>
          <w:i/>
          <w:lang w:val="fr-FR"/>
        </w:rPr>
        <w:t>(</w:t>
      </w:r>
      <w:proofErr w:type="gramStart"/>
      <w:r w:rsidRPr="00E941DF">
        <w:rPr>
          <w:i/>
          <w:lang w:val="fr-FR"/>
        </w:rPr>
        <w:t>tel</w:t>
      </w:r>
      <w:proofErr w:type="gramEnd"/>
      <w:r w:rsidRPr="00E941DF">
        <w:rPr>
          <w:i/>
          <w:lang w:val="fr-FR"/>
        </w:rPr>
        <w:t xml:space="preserve"> qu</w:t>
      </w:r>
      <w:r w:rsidR="00F37944" w:rsidRPr="00E941DF">
        <w:rPr>
          <w:i/>
          <w:lang w:val="fr-FR"/>
        </w:rPr>
        <w:t>’</w:t>
      </w:r>
      <w:r w:rsidRPr="00E941DF">
        <w:rPr>
          <w:i/>
          <w:lang w:val="fr-FR"/>
        </w:rPr>
        <w:t>il a été défini par le Comité technique à sa trente</w:t>
      </w:r>
      <w:r w:rsidR="003F21BA" w:rsidRPr="00E941DF">
        <w:rPr>
          <w:i/>
          <w:lang w:val="fr-FR"/>
        </w:rPr>
        <w:noBreakHyphen/>
      </w:r>
      <w:r w:rsidRPr="00E941DF">
        <w:rPr>
          <w:i/>
          <w:lang w:val="fr-FR"/>
        </w:rPr>
        <w:t>huit</w:t>
      </w:r>
      <w:r w:rsidR="00F37944" w:rsidRPr="00E941DF">
        <w:rPr>
          <w:i/>
          <w:lang w:val="fr-FR"/>
        </w:rPr>
        <w:t>ième session</w:t>
      </w:r>
      <w:r w:rsidRPr="00E941DF">
        <w:rPr>
          <w:i/>
          <w:lang w:val="fr-FR"/>
        </w:rPr>
        <w:t xml:space="preserve"> tenue à Genève du 15 au 1</w:t>
      </w:r>
      <w:r w:rsidR="00F37944" w:rsidRPr="00E941DF">
        <w:rPr>
          <w:i/>
          <w:lang w:val="fr-FR"/>
        </w:rPr>
        <w:t>7 avril 20</w:t>
      </w:r>
      <w:r w:rsidRPr="00E941DF">
        <w:rPr>
          <w:i/>
          <w:lang w:val="fr-FR"/>
        </w:rPr>
        <w:t xml:space="preserve">02 (voir le </w:t>
      </w:r>
      <w:r w:rsidR="00F37944" w:rsidRPr="00E941DF">
        <w:rPr>
          <w:i/>
          <w:lang w:val="fr-FR"/>
        </w:rPr>
        <w:t>paragraphe 2</w:t>
      </w:r>
      <w:r w:rsidRPr="00E941DF">
        <w:rPr>
          <w:i/>
          <w:lang w:val="fr-FR"/>
        </w:rPr>
        <w:t xml:space="preserve">04 du </w:t>
      </w:r>
      <w:r w:rsidR="00F37944" w:rsidRPr="00E941DF">
        <w:rPr>
          <w:i/>
          <w:lang w:val="fr-FR"/>
        </w:rPr>
        <w:t>document TC</w:t>
      </w:r>
      <w:r w:rsidRPr="00E941DF">
        <w:rPr>
          <w:i/>
          <w:lang w:val="fr-FR"/>
        </w:rPr>
        <w:t>/38/16))</w:t>
      </w:r>
    </w:p>
    <w:p w:rsidR="002730A0" w:rsidRPr="00E941DF" w:rsidRDefault="002730A0" w:rsidP="00EF141C">
      <w:pPr>
        <w:spacing w:before="60" w:after="60"/>
        <w:rPr>
          <w:lang w:val="fr-FR"/>
        </w:rPr>
      </w:pPr>
    </w:p>
    <w:p w:rsidR="002730A0" w:rsidRPr="00E941DF" w:rsidRDefault="002730A0" w:rsidP="002730A0">
      <w:pPr>
        <w:spacing w:before="60" w:after="60"/>
        <w:rPr>
          <w:lang w:val="fr-FR"/>
        </w:rPr>
      </w:pPr>
      <w:r w:rsidRPr="00E941DF">
        <w:rPr>
          <w:lang w:val="fr-FR"/>
        </w:rPr>
        <w:t>Le BMT est un groupe ouvert aux experts de l</w:t>
      </w:r>
      <w:r w:rsidR="00F37944" w:rsidRPr="00E941DF">
        <w:rPr>
          <w:lang w:val="fr-FR"/>
        </w:rPr>
        <w:t>’</w:t>
      </w:r>
      <w:r w:rsidRPr="00E941DF">
        <w:rPr>
          <w:lang w:val="fr-FR"/>
        </w:rPr>
        <w:t>examen</w:t>
      </w:r>
      <w:r w:rsidR="005D3371" w:rsidRPr="00E941DF">
        <w:rPr>
          <w:lang w:val="fr-FR"/>
        </w:rPr>
        <w:t> </w:t>
      </w:r>
      <w:r w:rsidRPr="00E941DF">
        <w:rPr>
          <w:lang w:val="fr-FR"/>
        </w:rPr>
        <w:t>DHS, aux spécialistes en techniques biochimiques et moléculaires et aux obtenteurs, dont le rôle consiste</w:t>
      </w:r>
      <w:r w:rsidR="00F37944" w:rsidRPr="00E941DF">
        <w:rPr>
          <w:lang w:val="fr-FR"/>
        </w:rPr>
        <w:t> :</w:t>
      </w:r>
    </w:p>
    <w:p w:rsidR="002730A0" w:rsidRPr="00E941DF" w:rsidRDefault="002730A0" w:rsidP="00EF141C">
      <w:pPr>
        <w:spacing w:before="60" w:after="60"/>
        <w:rPr>
          <w:lang w:val="fr-FR"/>
        </w:rPr>
      </w:pPr>
    </w:p>
    <w:p w:rsidR="002730A0" w:rsidRPr="00E941DF" w:rsidRDefault="002730A0" w:rsidP="002730A0">
      <w:pPr>
        <w:numPr>
          <w:ilvl w:val="0"/>
          <w:numId w:val="1"/>
        </w:numPr>
        <w:tabs>
          <w:tab w:val="left" w:pos="1134"/>
        </w:tabs>
        <w:spacing w:before="60" w:after="60"/>
        <w:ind w:left="1134" w:hanging="708"/>
        <w:contextualSpacing/>
        <w:rPr>
          <w:rFonts w:eastAsiaTheme="minorEastAsia"/>
          <w:lang w:val="fr-FR"/>
        </w:rPr>
      </w:pPr>
      <w:proofErr w:type="gramStart"/>
      <w:r w:rsidRPr="00E941DF">
        <w:rPr>
          <w:rFonts w:eastAsiaTheme="minorEastAsia"/>
          <w:lang w:val="fr-FR"/>
        </w:rPr>
        <w:t>à</w:t>
      </w:r>
      <w:proofErr w:type="gramEnd"/>
      <w:r w:rsidRPr="00E941DF">
        <w:rPr>
          <w:rFonts w:eastAsiaTheme="minorEastAsia"/>
          <w:lang w:val="fr-FR"/>
        </w:rPr>
        <w:t xml:space="preserve"> suivre l</w:t>
      </w:r>
      <w:r w:rsidR="00F37944" w:rsidRPr="00E941DF">
        <w:rPr>
          <w:rFonts w:eastAsiaTheme="minorEastAsia"/>
          <w:lang w:val="fr-FR"/>
        </w:rPr>
        <w:t>’</w:t>
      </w:r>
      <w:r w:rsidRPr="00E941DF">
        <w:rPr>
          <w:rFonts w:eastAsiaTheme="minorEastAsia"/>
          <w:lang w:val="fr-FR"/>
        </w:rPr>
        <w:t>évolution générale des techniques biochimiques et moléculaires;</w:t>
      </w:r>
    </w:p>
    <w:p w:rsidR="002730A0" w:rsidRPr="00E941DF" w:rsidRDefault="002730A0" w:rsidP="00EF141C">
      <w:pPr>
        <w:tabs>
          <w:tab w:val="left" w:pos="1134"/>
        </w:tabs>
        <w:spacing w:before="60" w:after="60"/>
        <w:ind w:left="1134" w:hanging="708"/>
        <w:contextualSpacing/>
        <w:rPr>
          <w:rFonts w:eastAsiaTheme="minorEastAsia"/>
          <w:lang w:val="fr-FR"/>
        </w:rPr>
      </w:pPr>
    </w:p>
    <w:p w:rsidR="00F37944" w:rsidRPr="00E941DF" w:rsidRDefault="002730A0" w:rsidP="002730A0">
      <w:pPr>
        <w:numPr>
          <w:ilvl w:val="0"/>
          <w:numId w:val="1"/>
        </w:numPr>
        <w:tabs>
          <w:tab w:val="left" w:pos="1134"/>
        </w:tabs>
        <w:spacing w:before="60" w:after="60"/>
        <w:ind w:left="1134" w:hanging="708"/>
        <w:contextualSpacing/>
        <w:rPr>
          <w:rFonts w:eastAsiaTheme="minorEastAsia"/>
          <w:lang w:val="fr-FR"/>
        </w:rPr>
      </w:pPr>
      <w:proofErr w:type="gramStart"/>
      <w:r w:rsidRPr="00E941DF">
        <w:rPr>
          <w:rFonts w:eastAsiaTheme="minorEastAsia"/>
          <w:lang w:val="fr-FR"/>
        </w:rPr>
        <w:t>à</w:t>
      </w:r>
      <w:proofErr w:type="gramEnd"/>
      <w:r w:rsidRPr="00E941DF">
        <w:rPr>
          <w:rFonts w:eastAsiaTheme="minorEastAsia"/>
          <w:lang w:val="fr-FR"/>
        </w:rPr>
        <w:t xml:space="preserve"> se tenir au courant des applications des techniques biochimiques et moléculaires à l</w:t>
      </w:r>
      <w:r w:rsidR="00F37944" w:rsidRPr="00E941DF">
        <w:rPr>
          <w:rFonts w:eastAsiaTheme="minorEastAsia"/>
          <w:lang w:val="fr-FR"/>
        </w:rPr>
        <w:t>’</w:t>
      </w:r>
      <w:r w:rsidRPr="00E941DF">
        <w:rPr>
          <w:rFonts w:eastAsiaTheme="minorEastAsia"/>
          <w:lang w:val="fr-FR"/>
        </w:rPr>
        <w:t>amélioration des plantes;</w:t>
      </w:r>
    </w:p>
    <w:p w:rsidR="002730A0" w:rsidRPr="00E941DF" w:rsidRDefault="002730A0" w:rsidP="00EF141C">
      <w:pPr>
        <w:tabs>
          <w:tab w:val="left" w:pos="1134"/>
        </w:tabs>
        <w:ind w:left="1134" w:hanging="708"/>
        <w:contextualSpacing/>
        <w:rPr>
          <w:rFonts w:eastAsiaTheme="minorEastAsia"/>
          <w:lang w:val="fr-FR"/>
        </w:rPr>
      </w:pPr>
    </w:p>
    <w:p w:rsidR="002730A0" w:rsidRPr="00E941DF" w:rsidRDefault="002730A0" w:rsidP="002730A0">
      <w:pPr>
        <w:numPr>
          <w:ilvl w:val="0"/>
          <w:numId w:val="1"/>
        </w:numPr>
        <w:tabs>
          <w:tab w:val="left" w:pos="1134"/>
        </w:tabs>
        <w:spacing w:before="60" w:after="60"/>
        <w:ind w:left="1134" w:hanging="708"/>
        <w:contextualSpacing/>
        <w:rPr>
          <w:rFonts w:eastAsiaTheme="minorEastAsia"/>
          <w:lang w:val="fr-FR"/>
        </w:rPr>
      </w:pPr>
      <w:proofErr w:type="gramStart"/>
      <w:r w:rsidRPr="00E941DF">
        <w:rPr>
          <w:rFonts w:eastAsiaTheme="minorEastAsia"/>
          <w:lang w:val="fr-FR"/>
        </w:rPr>
        <w:t>à</w:t>
      </w:r>
      <w:proofErr w:type="gramEnd"/>
      <w:r w:rsidRPr="00E941DF">
        <w:rPr>
          <w:rFonts w:eastAsiaTheme="minorEastAsia"/>
          <w:lang w:val="fr-FR"/>
        </w:rPr>
        <w:t xml:space="preserve"> examiner les possibilités d</w:t>
      </w:r>
      <w:r w:rsidR="00F37944" w:rsidRPr="00E941DF">
        <w:rPr>
          <w:rFonts w:eastAsiaTheme="minorEastAsia"/>
          <w:lang w:val="fr-FR"/>
        </w:rPr>
        <w:t>’</w:t>
      </w:r>
      <w:r w:rsidRPr="00E941DF">
        <w:rPr>
          <w:rFonts w:eastAsiaTheme="minorEastAsia"/>
          <w:lang w:val="fr-FR"/>
        </w:rPr>
        <w:t>application des techniques biochimiques et moléculaires à l</w:t>
      </w:r>
      <w:r w:rsidR="00F37944" w:rsidRPr="00E941DF">
        <w:rPr>
          <w:rFonts w:eastAsiaTheme="minorEastAsia"/>
          <w:lang w:val="fr-FR"/>
        </w:rPr>
        <w:t>’</w:t>
      </w:r>
      <w:r w:rsidRPr="00E941DF">
        <w:rPr>
          <w:rFonts w:eastAsiaTheme="minorEastAsia"/>
          <w:lang w:val="fr-FR"/>
        </w:rPr>
        <w:t>examen</w:t>
      </w:r>
      <w:r w:rsidR="005D3371" w:rsidRPr="00E941DF">
        <w:rPr>
          <w:rFonts w:eastAsiaTheme="minorEastAsia"/>
          <w:lang w:val="fr-FR"/>
        </w:rPr>
        <w:t> </w:t>
      </w:r>
      <w:r w:rsidRPr="00E941DF">
        <w:rPr>
          <w:rFonts w:eastAsiaTheme="minorEastAsia"/>
          <w:lang w:val="fr-FR"/>
        </w:rPr>
        <w:t>DHS et à rendre compte de ses réflexions au</w:t>
      </w:r>
      <w:r w:rsidR="00F37944" w:rsidRPr="00E941DF">
        <w:rPr>
          <w:rFonts w:eastAsiaTheme="minorEastAsia"/>
          <w:lang w:val="fr-FR"/>
        </w:rPr>
        <w:t> TC</w:t>
      </w:r>
      <w:r w:rsidRPr="00E941DF">
        <w:rPr>
          <w:rFonts w:eastAsiaTheme="minorEastAsia"/>
          <w:lang w:val="fr-FR"/>
        </w:rPr>
        <w:t>;</w:t>
      </w:r>
    </w:p>
    <w:p w:rsidR="002730A0" w:rsidRPr="00E941DF" w:rsidRDefault="002730A0" w:rsidP="00EF141C">
      <w:pPr>
        <w:tabs>
          <w:tab w:val="left" w:pos="1134"/>
        </w:tabs>
        <w:spacing w:before="60" w:after="60"/>
        <w:ind w:left="1134" w:hanging="708"/>
        <w:contextualSpacing/>
        <w:rPr>
          <w:rFonts w:eastAsiaTheme="minorEastAsia"/>
          <w:lang w:val="fr-FR"/>
        </w:rPr>
      </w:pPr>
    </w:p>
    <w:p w:rsidR="00F37944" w:rsidRPr="00E941DF" w:rsidRDefault="002730A0" w:rsidP="002730A0">
      <w:pPr>
        <w:numPr>
          <w:ilvl w:val="0"/>
          <w:numId w:val="1"/>
        </w:numPr>
        <w:tabs>
          <w:tab w:val="left" w:pos="1134"/>
        </w:tabs>
        <w:spacing w:before="60" w:after="60"/>
        <w:ind w:left="1134" w:hanging="708"/>
        <w:contextualSpacing/>
        <w:rPr>
          <w:rFonts w:eastAsiaTheme="minorEastAsia"/>
          <w:lang w:val="fr-FR"/>
        </w:rPr>
      </w:pPr>
      <w:proofErr w:type="gramStart"/>
      <w:r w:rsidRPr="00E941DF">
        <w:rPr>
          <w:rFonts w:eastAsiaTheme="minorEastAsia"/>
          <w:lang w:val="fr-FR"/>
        </w:rPr>
        <w:t>le</w:t>
      </w:r>
      <w:proofErr w:type="gramEnd"/>
      <w:r w:rsidRPr="00E941DF">
        <w:rPr>
          <w:rFonts w:eastAsiaTheme="minorEastAsia"/>
          <w:lang w:val="fr-FR"/>
        </w:rPr>
        <w:t xml:space="preserve"> cas échéant, à élaborer des directives relatives aux méthodes biochimiques et moléculaires et à leur harmonisation et, en particulier, à contribuer à l</w:t>
      </w:r>
      <w:r w:rsidR="00F37944" w:rsidRPr="00E941DF">
        <w:rPr>
          <w:rFonts w:eastAsiaTheme="minorEastAsia"/>
          <w:lang w:val="fr-FR"/>
        </w:rPr>
        <w:t>’</w:t>
      </w:r>
      <w:r w:rsidRPr="00E941DF">
        <w:rPr>
          <w:rFonts w:eastAsiaTheme="minorEastAsia"/>
          <w:lang w:val="fr-FR"/>
        </w:rPr>
        <w:t>élaboration du document TGP/15, intitulé “Nouveaux types de caractères”.</w:t>
      </w:r>
      <w:r w:rsidR="00EF141C" w:rsidRPr="00E941DF">
        <w:rPr>
          <w:rFonts w:eastAsiaTheme="minorEastAsia"/>
          <w:lang w:val="fr-FR"/>
        </w:rPr>
        <w:t xml:space="preserve">  </w:t>
      </w:r>
      <w:r w:rsidRPr="00E941DF">
        <w:rPr>
          <w:rFonts w:eastAsiaTheme="minorEastAsia"/>
          <w:lang w:val="fr-FR"/>
        </w:rPr>
        <w:t>Ces directives doivent être élaborées conjointement avec les groupes de travail techniques;</w:t>
      </w:r>
    </w:p>
    <w:p w:rsidR="002730A0" w:rsidRPr="00E941DF" w:rsidRDefault="002730A0" w:rsidP="00EF141C">
      <w:pPr>
        <w:tabs>
          <w:tab w:val="left" w:pos="1134"/>
        </w:tabs>
        <w:spacing w:before="60" w:after="60"/>
        <w:ind w:left="1134" w:hanging="708"/>
        <w:rPr>
          <w:lang w:val="fr-FR"/>
        </w:rPr>
      </w:pPr>
    </w:p>
    <w:p w:rsidR="002730A0" w:rsidRPr="00E941DF" w:rsidRDefault="002730A0" w:rsidP="002730A0">
      <w:pPr>
        <w:numPr>
          <w:ilvl w:val="0"/>
          <w:numId w:val="1"/>
        </w:numPr>
        <w:tabs>
          <w:tab w:val="left" w:pos="1134"/>
        </w:tabs>
        <w:spacing w:before="60" w:after="60"/>
        <w:ind w:left="1134" w:hanging="708"/>
        <w:contextualSpacing/>
        <w:rPr>
          <w:rFonts w:eastAsiaTheme="minorEastAsia"/>
          <w:lang w:val="fr-FR"/>
        </w:rPr>
      </w:pPr>
      <w:proofErr w:type="gramStart"/>
      <w:r w:rsidRPr="00E941DF">
        <w:rPr>
          <w:rFonts w:eastAsiaTheme="minorEastAsia"/>
          <w:lang w:val="fr-FR"/>
        </w:rPr>
        <w:t>à</w:t>
      </w:r>
      <w:proofErr w:type="gramEnd"/>
      <w:r w:rsidRPr="00E941DF">
        <w:rPr>
          <w:rFonts w:eastAsiaTheme="minorEastAsia"/>
          <w:lang w:val="fr-FR"/>
        </w:rPr>
        <w:t xml:space="preserve"> examiner les initiatives des groupes de travail techniques en ce qui concerne la création de sous</w:t>
      </w:r>
      <w:r w:rsidR="003F21BA" w:rsidRPr="00E941DF">
        <w:rPr>
          <w:rFonts w:eastAsiaTheme="minorEastAsia"/>
          <w:lang w:val="fr-FR"/>
        </w:rPr>
        <w:noBreakHyphen/>
      </w:r>
      <w:r w:rsidRPr="00E941DF">
        <w:rPr>
          <w:rFonts w:eastAsiaTheme="minorEastAsia"/>
          <w:lang w:val="fr-FR"/>
        </w:rPr>
        <w:t>groupes pour les plantes cultivées, en tenant compte des informations existantes et de la nécessité de disposer de méthodes biochimiques et moléculaires;</w:t>
      </w:r>
    </w:p>
    <w:p w:rsidR="002730A0" w:rsidRPr="00E941DF" w:rsidRDefault="002730A0" w:rsidP="00EF141C">
      <w:pPr>
        <w:tabs>
          <w:tab w:val="left" w:pos="1134"/>
        </w:tabs>
        <w:ind w:left="1134" w:hanging="708"/>
        <w:contextualSpacing/>
        <w:rPr>
          <w:rFonts w:eastAsiaTheme="minorEastAsia"/>
          <w:lang w:val="fr-FR"/>
        </w:rPr>
      </w:pPr>
    </w:p>
    <w:p w:rsidR="002730A0" w:rsidRPr="00E941DF" w:rsidRDefault="002730A0" w:rsidP="002730A0">
      <w:pPr>
        <w:numPr>
          <w:ilvl w:val="0"/>
          <w:numId w:val="1"/>
        </w:numPr>
        <w:tabs>
          <w:tab w:val="left" w:pos="1134"/>
        </w:tabs>
        <w:spacing w:before="60" w:after="60"/>
        <w:ind w:left="1134" w:hanging="708"/>
        <w:contextualSpacing/>
        <w:rPr>
          <w:rFonts w:eastAsiaTheme="minorEastAsia"/>
          <w:lang w:val="fr-FR"/>
        </w:rPr>
      </w:pPr>
      <w:proofErr w:type="gramStart"/>
      <w:r w:rsidRPr="00E941DF">
        <w:rPr>
          <w:rFonts w:eastAsiaTheme="minorEastAsia"/>
          <w:lang w:val="fr-FR"/>
        </w:rPr>
        <w:t>à</w:t>
      </w:r>
      <w:proofErr w:type="gramEnd"/>
      <w:r w:rsidRPr="00E941DF">
        <w:rPr>
          <w:rFonts w:eastAsiaTheme="minorEastAsia"/>
          <w:lang w:val="fr-FR"/>
        </w:rPr>
        <w:t xml:space="preserve"> élaborer, conjointement avec</w:t>
      </w:r>
      <w:r w:rsidR="00F37944" w:rsidRPr="00E941DF">
        <w:rPr>
          <w:rFonts w:eastAsiaTheme="minorEastAsia"/>
          <w:lang w:val="fr-FR"/>
        </w:rPr>
        <w:t xml:space="preserve"> le TWC</w:t>
      </w:r>
      <w:r w:rsidRPr="00E941DF">
        <w:rPr>
          <w:rFonts w:eastAsiaTheme="minorEastAsia"/>
          <w:lang w:val="fr-FR"/>
        </w:rPr>
        <w:t>, des directives relatives à la gestion et à l</w:t>
      </w:r>
      <w:r w:rsidR="00F37944" w:rsidRPr="00E941DF">
        <w:rPr>
          <w:rFonts w:eastAsiaTheme="minorEastAsia"/>
          <w:lang w:val="fr-FR"/>
        </w:rPr>
        <w:t>’</w:t>
      </w:r>
      <w:r w:rsidRPr="00E941DF">
        <w:rPr>
          <w:rFonts w:eastAsiaTheme="minorEastAsia"/>
          <w:lang w:val="fr-FR"/>
        </w:rPr>
        <w:t>harmonisation de bases de données biochimiques et moléculaires;</w:t>
      </w:r>
    </w:p>
    <w:p w:rsidR="002730A0" w:rsidRPr="00E941DF" w:rsidRDefault="002730A0" w:rsidP="00EF141C">
      <w:pPr>
        <w:tabs>
          <w:tab w:val="left" w:pos="1134"/>
        </w:tabs>
        <w:spacing w:before="60" w:after="60"/>
        <w:ind w:left="1134" w:hanging="708"/>
        <w:contextualSpacing/>
        <w:rPr>
          <w:rFonts w:eastAsiaTheme="minorEastAsia"/>
          <w:lang w:val="fr-FR"/>
        </w:rPr>
      </w:pPr>
    </w:p>
    <w:p w:rsidR="002730A0" w:rsidRPr="00E941DF" w:rsidRDefault="002730A0" w:rsidP="002730A0">
      <w:pPr>
        <w:numPr>
          <w:ilvl w:val="0"/>
          <w:numId w:val="1"/>
        </w:numPr>
        <w:tabs>
          <w:tab w:val="left" w:pos="1134"/>
        </w:tabs>
        <w:spacing w:before="60" w:after="60"/>
        <w:ind w:left="1134" w:hanging="708"/>
        <w:contextualSpacing/>
        <w:rPr>
          <w:rFonts w:eastAsiaTheme="minorEastAsia"/>
          <w:lang w:val="fr-FR"/>
        </w:rPr>
      </w:pPr>
      <w:proofErr w:type="gramStart"/>
      <w:r w:rsidRPr="00E941DF">
        <w:rPr>
          <w:rFonts w:eastAsiaTheme="minorEastAsia"/>
          <w:lang w:val="fr-FR"/>
        </w:rPr>
        <w:t>à</w:t>
      </w:r>
      <w:proofErr w:type="gramEnd"/>
      <w:r w:rsidRPr="00E941DF">
        <w:rPr>
          <w:rFonts w:eastAsiaTheme="minorEastAsia"/>
          <w:lang w:val="fr-FR"/>
        </w:rPr>
        <w:t xml:space="preserve"> prendre connaissance des rapports des sous</w:t>
      </w:r>
      <w:r w:rsidR="003F21BA" w:rsidRPr="00E941DF">
        <w:rPr>
          <w:rFonts w:eastAsiaTheme="minorEastAsia"/>
          <w:lang w:val="fr-FR"/>
        </w:rPr>
        <w:noBreakHyphen/>
      </w:r>
      <w:r w:rsidRPr="00E941DF">
        <w:rPr>
          <w:rFonts w:eastAsiaTheme="minorEastAsia"/>
          <w:lang w:val="fr-FR"/>
        </w:rPr>
        <w:t>groupes pour les plantes cultivées et du groupe de réflexion sur les travaux</w:t>
      </w:r>
      <w:r w:rsidR="00F37944" w:rsidRPr="00E941DF">
        <w:rPr>
          <w:rFonts w:eastAsiaTheme="minorEastAsia"/>
          <w:lang w:val="fr-FR"/>
        </w:rPr>
        <w:t xml:space="preserve"> du BMT</w:t>
      </w:r>
      <w:r w:rsidRPr="00E941DF">
        <w:rPr>
          <w:rFonts w:eastAsiaTheme="minorEastAsia"/>
          <w:lang w:val="fr-FR"/>
        </w:rPr>
        <w:t>;</w:t>
      </w:r>
    </w:p>
    <w:p w:rsidR="002730A0" w:rsidRPr="00E941DF" w:rsidRDefault="002730A0" w:rsidP="00EF141C">
      <w:pPr>
        <w:tabs>
          <w:tab w:val="left" w:pos="1134"/>
        </w:tabs>
        <w:spacing w:before="60" w:after="60"/>
        <w:ind w:left="1134" w:hanging="708"/>
        <w:rPr>
          <w:lang w:val="fr-FR"/>
        </w:rPr>
      </w:pPr>
    </w:p>
    <w:p w:rsidR="002730A0" w:rsidRPr="00E941DF" w:rsidRDefault="002730A0" w:rsidP="002730A0">
      <w:pPr>
        <w:numPr>
          <w:ilvl w:val="0"/>
          <w:numId w:val="1"/>
        </w:numPr>
        <w:tabs>
          <w:tab w:val="left" w:pos="1134"/>
        </w:tabs>
        <w:spacing w:before="60" w:after="60"/>
        <w:ind w:left="1134" w:hanging="708"/>
        <w:contextualSpacing/>
        <w:rPr>
          <w:rFonts w:eastAsiaTheme="minorEastAsia"/>
          <w:lang w:val="fr-FR"/>
        </w:rPr>
      </w:pPr>
      <w:proofErr w:type="gramStart"/>
      <w:r w:rsidRPr="00E941DF">
        <w:rPr>
          <w:rFonts w:eastAsiaTheme="minorEastAsia"/>
          <w:lang w:val="fr-FR"/>
        </w:rPr>
        <w:t>à</w:t>
      </w:r>
      <w:proofErr w:type="gramEnd"/>
      <w:r w:rsidRPr="00E941DF">
        <w:rPr>
          <w:rFonts w:eastAsiaTheme="minorEastAsia"/>
          <w:lang w:val="fr-FR"/>
        </w:rPr>
        <w:t xml:space="preserve"> servir de cadre à des discussions sur l</w:t>
      </w:r>
      <w:r w:rsidR="00F37944" w:rsidRPr="00E941DF">
        <w:rPr>
          <w:rFonts w:eastAsiaTheme="minorEastAsia"/>
          <w:lang w:val="fr-FR"/>
        </w:rPr>
        <w:t>’</w:t>
      </w:r>
      <w:r w:rsidRPr="00E941DF">
        <w:rPr>
          <w:rFonts w:eastAsiaTheme="minorEastAsia"/>
          <w:lang w:val="fr-FR"/>
        </w:rPr>
        <w:t>utilisation des techniques biochimiques et moléculaires en ce qui concerne les notions de variété essentiellement dérivée et d</w:t>
      </w:r>
      <w:r w:rsidR="00F37944" w:rsidRPr="00E941DF">
        <w:rPr>
          <w:rFonts w:eastAsiaTheme="minorEastAsia"/>
          <w:lang w:val="fr-FR"/>
        </w:rPr>
        <w:t>’</w:t>
      </w:r>
      <w:r w:rsidRPr="00E941DF">
        <w:rPr>
          <w:rFonts w:eastAsiaTheme="minorEastAsia"/>
          <w:lang w:val="fr-FR"/>
        </w:rPr>
        <w:t>identification des variétés.</w:t>
      </w:r>
    </w:p>
    <w:p w:rsidR="002730A0" w:rsidRPr="00E941DF" w:rsidRDefault="002730A0" w:rsidP="00BA5DAC">
      <w:pPr>
        <w:jc w:val="right"/>
        <w:rPr>
          <w:lang w:val="fr-FR"/>
        </w:rPr>
      </w:pPr>
    </w:p>
    <w:p w:rsidR="002730A0" w:rsidRPr="00E941DF" w:rsidRDefault="002730A0" w:rsidP="00BA5DAC">
      <w:pPr>
        <w:jc w:val="right"/>
        <w:rPr>
          <w:lang w:val="fr-FR"/>
        </w:rPr>
      </w:pPr>
    </w:p>
    <w:p w:rsidR="002730A0" w:rsidRPr="00E941DF" w:rsidRDefault="002730A0" w:rsidP="00EF141C">
      <w:pPr>
        <w:jc w:val="right"/>
        <w:rPr>
          <w:lang w:val="fr-FR"/>
        </w:rPr>
      </w:pPr>
    </w:p>
    <w:p w:rsidR="002730A0" w:rsidRPr="00E941DF" w:rsidRDefault="00EF141C" w:rsidP="00EF141C">
      <w:pPr>
        <w:jc w:val="right"/>
        <w:rPr>
          <w:lang w:val="fr-FR"/>
        </w:rPr>
      </w:pPr>
      <w:r w:rsidRPr="00E941DF">
        <w:rPr>
          <w:lang w:val="fr-FR"/>
        </w:rPr>
        <w:t>[</w:t>
      </w:r>
      <w:r w:rsidR="002730A0" w:rsidRPr="00E941DF">
        <w:rPr>
          <w:lang w:val="fr-FR"/>
        </w:rPr>
        <w:t>Fin de l</w:t>
      </w:r>
      <w:r w:rsidR="00F37944" w:rsidRPr="00E941DF">
        <w:rPr>
          <w:lang w:val="fr-FR"/>
        </w:rPr>
        <w:t>’</w:t>
      </w:r>
      <w:r w:rsidR="002730A0" w:rsidRPr="00E941DF">
        <w:rPr>
          <w:lang w:val="fr-FR"/>
        </w:rPr>
        <w:t>annexe et du</w:t>
      </w:r>
      <w:r w:rsidRPr="00E941DF">
        <w:rPr>
          <w:lang w:val="fr-FR"/>
        </w:rPr>
        <w:t xml:space="preserve"> document]</w:t>
      </w:r>
    </w:p>
    <w:p w:rsidR="00EA56F4" w:rsidRPr="00E941DF" w:rsidRDefault="00EA56F4" w:rsidP="00EF141C">
      <w:pPr>
        <w:jc w:val="right"/>
        <w:rPr>
          <w:lang w:val="fr-FR"/>
        </w:rPr>
      </w:pPr>
    </w:p>
    <w:p w:rsidR="00EA56F4" w:rsidRPr="00E941DF" w:rsidRDefault="00EA56F4" w:rsidP="00EF141C">
      <w:pPr>
        <w:jc w:val="right"/>
        <w:rPr>
          <w:lang w:val="fr-FR"/>
        </w:rPr>
      </w:pPr>
    </w:p>
    <w:sectPr w:rsidR="00EA56F4" w:rsidRPr="00E941DF" w:rsidSect="00EF141C">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B5A" w:rsidRDefault="008E4B5A" w:rsidP="006655D3">
      <w:r>
        <w:separator/>
      </w:r>
    </w:p>
    <w:p w:rsidR="008E4B5A" w:rsidRDefault="008E4B5A" w:rsidP="006655D3"/>
    <w:p w:rsidR="008E4B5A" w:rsidRDefault="008E4B5A" w:rsidP="006655D3"/>
  </w:endnote>
  <w:endnote w:type="continuationSeparator" w:id="0">
    <w:p w:rsidR="008E4B5A" w:rsidRDefault="008E4B5A" w:rsidP="006655D3">
      <w:r>
        <w:separator/>
      </w:r>
    </w:p>
    <w:p w:rsidR="008E4B5A" w:rsidRPr="00294751" w:rsidRDefault="008E4B5A">
      <w:pPr>
        <w:pStyle w:val="Footer"/>
        <w:spacing w:after="60"/>
        <w:rPr>
          <w:sz w:val="18"/>
          <w:lang w:val="fr-FR"/>
        </w:rPr>
      </w:pPr>
      <w:r w:rsidRPr="00294751">
        <w:rPr>
          <w:sz w:val="18"/>
          <w:lang w:val="fr-FR"/>
        </w:rPr>
        <w:t>[Suite de la note de la page précédente]</w:t>
      </w:r>
    </w:p>
    <w:p w:rsidR="008E4B5A" w:rsidRPr="00294751" w:rsidRDefault="008E4B5A" w:rsidP="006655D3">
      <w:pPr>
        <w:rPr>
          <w:lang w:val="fr-FR"/>
        </w:rPr>
      </w:pPr>
    </w:p>
    <w:p w:rsidR="008E4B5A" w:rsidRPr="00294751" w:rsidRDefault="008E4B5A" w:rsidP="006655D3">
      <w:pPr>
        <w:rPr>
          <w:lang w:val="fr-FR"/>
        </w:rPr>
      </w:pPr>
    </w:p>
  </w:endnote>
  <w:endnote w:type="continuationNotice" w:id="1">
    <w:p w:rsidR="008E4B5A" w:rsidRPr="00294751" w:rsidRDefault="008E4B5A" w:rsidP="006655D3">
      <w:pPr>
        <w:rPr>
          <w:lang w:val="fr-FR"/>
        </w:rPr>
      </w:pPr>
      <w:r w:rsidRPr="00294751">
        <w:rPr>
          <w:lang w:val="fr-FR"/>
        </w:rPr>
        <w:t>[Suite de la note page suivante]</w:t>
      </w:r>
    </w:p>
    <w:p w:rsidR="008E4B5A" w:rsidRPr="00294751" w:rsidRDefault="008E4B5A" w:rsidP="006655D3">
      <w:pPr>
        <w:rPr>
          <w:lang w:val="fr-FR"/>
        </w:rPr>
      </w:pPr>
    </w:p>
    <w:p w:rsidR="008E4B5A" w:rsidRPr="00294751" w:rsidRDefault="008E4B5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B5A" w:rsidRDefault="008E4B5A" w:rsidP="006655D3">
      <w:r>
        <w:separator/>
      </w:r>
    </w:p>
  </w:footnote>
  <w:footnote w:type="continuationSeparator" w:id="0">
    <w:p w:rsidR="008E4B5A" w:rsidRDefault="008E4B5A" w:rsidP="006655D3">
      <w:r>
        <w:separator/>
      </w:r>
    </w:p>
  </w:footnote>
  <w:footnote w:type="continuationNotice" w:id="1">
    <w:p w:rsidR="008E4B5A" w:rsidRPr="00AB530F" w:rsidRDefault="008E4B5A" w:rsidP="00AB530F">
      <w:pPr>
        <w:pStyle w:val="Footer"/>
      </w:pPr>
    </w:p>
  </w:footnote>
  <w:footnote w:id="2">
    <w:p w:rsidR="008E4B5A" w:rsidRPr="00716E06" w:rsidRDefault="008E4B5A" w:rsidP="00E941DF">
      <w:pPr>
        <w:pStyle w:val="FootnoteText"/>
        <w:rPr>
          <w:lang w:val="fr-CH"/>
        </w:rPr>
      </w:pPr>
      <w:r>
        <w:rPr>
          <w:rStyle w:val="FootnoteReference"/>
        </w:rPr>
        <w:footnoteRef/>
      </w:r>
      <w:r w:rsidRPr="00BA5DAC">
        <w:rPr>
          <w:lang w:val="fr-FR"/>
        </w:rPr>
        <w:t xml:space="preserve"> </w:t>
      </w:r>
      <w:r>
        <w:rPr>
          <w:lang w:val="fr-CH"/>
        </w:rPr>
        <w:tab/>
        <w:t>Ce point de l’ordre du jour a été examiné le mercredi 8 novembre 2017 (la “Journée des obtenteurs”).</w:t>
      </w:r>
    </w:p>
  </w:footnote>
  <w:footnote w:id="3">
    <w:p w:rsidR="008E4B5A" w:rsidRPr="00B471D9" w:rsidRDefault="008E4B5A" w:rsidP="00E941DF">
      <w:pPr>
        <w:pStyle w:val="FootnoteText"/>
        <w:rPr>
          <w:lang w:val="fr-CH"/>
        </w:rPr>
      </w:pPr>
      <w:r w:rsidRPr="00E941DF">
        <w:rPr>
          <w:rStyle w:val="FootnoteReference"/>
        </w:rPr>
        <w:footnoteRef/>
      </w:r>
      <w:r w:rsidRPr="00E941DF">
        <w:t xml:space="preserve"> </w:t>
      </w:r>
      <w:r w:rsidRPr="00E941DF">
        <w:rPr>
          <w:lang w:val="fr-CH"/>
        </w:rPr>
        <w:tab/>
        <w:t>Journée des obtenteurs.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5A" w:rsidRPr="00C5280D" w:rsidRDefault="008E4B5A" w:rsidP="00011BAA">
    <w:pPr>
      <w:pStyle w:val="Header"/>
      <w:rPr>
        <w:rStyle w:val="PageNumber"/>
        <w:lang w:val="en-US"/>
      </w:rPr>
    </w:pPr>
    <w:r>
      <w:rPr>
        <w:rStyle w:val="PageNumber"/>
        <w:lang w:val="en-US"/>
      </w:rPr>
      <w:t>TC/54/11</w:t>
    </w:r>
  </w:p>
  <w:p w:rsidR="008E4B5A" w:rsidRPr="00C5280D" w:rsidRDefault="008E4B5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F5F7B">
      <w:rPr>
        <w:rStyle w:val="PageNumber"/>
        <w:noProof/>
        <w:lang w:val="en-US"/>
      </w:rPr>
      <w:t>6</w:t>
    </w:r>
    <w:r w:rsidRPr="00C5280D">
      <w:rPr>
        <w:rStyle w:val="PageNumber"/>
        <w:lang w:val="en-US"/>
      </w:rPr>
      <w:fldChar w:fldCharType="end"/>
    </w:r>
    <w:bookmarkStart w:id="24" w:name="_Toc410822398"/>
    <w:bookmarkStart w:id="25" w:name="_Toc410822802"/>
  </w:p>
  <w:p w:rsidR="008E4B5A" w:rsidRPr="00C5280D" w:rsidRDefault="008E4B5A" w:rsidP="006655D3">
    <w:bookmarkStart w:id="26" w:name="_Toc441145847"/>
    <w:bookmarkStart w:id="27" w:name="_Toc374716168"/>
    <w:bookmarkEnd w:id="24"/>
    <w:bookmarkEnd w:id="25"/>
    <w:bookmarkEnd w:id="26"/>
    <w:bookmarkEnd w:id="27"/>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5A" w:rsidRPr="00C5280D" w:rsidRDefault="008E4B5A" w:rsidP="00EB048E">
    <w:pPr>
      <w:pStyle w:val="Header"/>
      <w:rPr>
        <w:rStyle w:val="PageNumber"/>
        <w:lang w:val="en-US"/>
      </w:rPr>
    </w:pPr>
    <w:r>
      <w:rPr>
        <w:rStyle w:val="PageNumber"/>
        <w:lang w:val="en-US"/>
      </w:rPr>
      <w:t>TC/54/11</w:t>
    </w:r>
  </w:p>
  <w:p w:rsidR="008E4B5A" w:rsidRPr="00C5280D" w:rsidRDefault="008E4B5A" w:rsidP="00EB048E">
    <w:pPr>
      <w:pStyle w:val="Header"/>
      <w:rPr>
        <w:lang w:val="en-US"/>
      </w:rPr>
    </w:pPr>
    <w:proofErr w:type="spellStart"/>
    <w:r>
      <w:rPr>
        <w:lang w:val="en-US"/>
      </w:rPr>
      <w:t>Annexe</w:t>
    </w:r>
    <w:proofErr w:type="spellEnd"/>
    <w:r w:rsidRPr="00EF141C">
      <w:t xml:space="preserve"> </w:t>
    </w:r>
    <w:r w:rsidRPr="00EF141C">
      <w:rPr>
        <w:lang w:val="en-US"/>
      </w:rPr>
      <w:t>III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8E4B5A" w:rsidRPr="00C5280D" w:rsidRDefault="008E4B5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B5A" w:rsidRDefault="008E4B5A">
    <w:pPr>
      <w:pStyle w:val="Header"/>
      <w:rPr>
        <w:lang w:eastAsia="ja-JP"/>
      </w:rPr>
    </w:pPr>
    <w:r>
      <w:t>TC/54/11</w:t>
    </w:r>
  </w:p>
  <w:p w:rsidR="008E4B5A" w:rsidRDefault="008E4B5A" w:rsidP="00011BAA">
    <w:pPr>
      <w:pStyle w:val="Header"/>
    </w:pPr>
  </w:p>
  <w:p w:rsidR="008E4B5A" w:rsidRPr="00C5280D" w:rsidRDefault="008E4B5A" w:rsidP="00011BAA">
    <w:pPr>
      <w:pStyle w:val="Header"/>
    </w:pPr>
    <w:r>
      <w:t>ANNEXE</w:t>
    </w:r>
  </w:p>
  <w:p w:rsidR="008E4B5A" w:rsidRDefault="008E4B5A" w:rsidP="00011BAA">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78D04D2C"/>
    <w:lvl w:ilvl="0" w:tplc="43AC91DC">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TS_Glossary|UPOV_Beta|UPOVOld|WIPOLDTERM"/>
    <w:docVar w:name="TermBaseURL" w:val="empty"/>
    <w:docVar w:name="TextBases" w:val="TextBase TMs\WorkspaceFTS\UPOV\TGs|TextBase TMs\WorkspaceFTS\UPOV\UPOV"/>
    <w:docVar w:name="TextBaseURL" w:val="empty"/>
    <w:docVar w:name="UILng" w:val="en"/>
  </w:docVars>
  <w:rsids>
    <w:rsidRoot w:val="00EF141C"/>
    <w:rsid w:val="00001107"/>
    <w:rsid w:val="00010CF3"/>
    <w:rsid w:val="00011BAA"/>
    <w:rsid w:val="00011E27"/>
    <w:rsid w:val="000148BC"/>
    <w:rsid w:val="000170F9"/>
    <w:rsid w:val="00021614"/>
    <w:rsid w:val="00024AB8"/>
    <w:rsid w:val="00030854"/>
    <w:rsid w:val="00036028"/>
    <w:rsid w:val="00044642"/>
    <w:rsid w:val="000446B9"/>
    <w:rsid w:val="00047E21"/>
    <w:rsid w:val="00050AC9"/>
    <w:rsid w:val="00050E16"/>
    <w:rsid w:val="00050E22"/>
    <w:rsid w:val="00085505"/>
    <w:rsid w:val="0008580C"/>
    <w:rsid w:val="00091A69"/>
    <w:rsid w:val="000A2C9A"/>
    <w:rsid w:val="000A7C0F"/>
    <w:rsid w:val="000B28AC"/>
    <w:rsid w:val="000C4E25"/>
    <w:rsid w:val="000C7021"/>
    <w:rsid w:val="000D6BBC"/>
    <w:rsid w:val="000D7780"/>
    <w:rsid w:val="000E636A"/>
    <w:rsid w:val="000F075A"/>
    <w:rsid w:val="000F2E3C"/>
    <w:rsid w:val="000F2F11"/>
    <w:rsid w:val="00104195"/>
    <w:rsid w:val="00104CFF"/>
    <w:rsid w:val="00105929"/>
    <w:rsid w:val="00110C36"/>
    <w:rsid w:val="001128CF"/>
    <w:rsid w:val="001131D5"/>
    <w:rsid w:val="001372CA"/>
    <w:rsid w:val="00141DB8"/>
    <w:rsid w:val="00147CF3"/>
    <w:rsid w:val="00162D1E"/>
    <w:rsid w:val="00172084"/>
    <w:rsid w:val="0017474A"/>
    <w:rsid w:val="001758C6"/>
    <w:rsid w:val="00182B99"/>
    <w:rsid w:val="00185C39"/>
    <w:rsid w:val="00190CE9"/>
    <w:rsid w:val="001B531F"/>
    <w:rsid w:val="001D4E78"/>
    <w:rsid w:val="001D4F94"/>
    <w:rsid w:val="001F1285"/>
    <w:rsid w:val="0021332C"/>
    <w:rsid w:val="002136D8"/>
    <w:rsid w:val="00213982"/>
    <w:rsid w:val="002172C0"/>
    <w:rsid w:val="0023431C"/>
    <w:rsid w:val="00236EBB"/>
    <w:rsid w:val="0024416D"/>
    <w:rsid w:val="00247202"/>
    <w:rsid w:val="00247F2C"/>
    <w:rsid w:val="00254A68"/>
    <w:rsid w:val="00266E42"/>
    <w:rsid w:val="00271911"/>
    <w:rsid w:val="002730A0"/>
    <w:rsid w:val="002800A0"/>
    <w:rsid w:val="002801B3"/>
    <w:rsid w:val="00281060"/>
    <w:rsid w:val="002940E8"/>
    <w:rsid w:val="00294751"/>
    <w:rsid w:val="002A52A1"/>
    <w:rsid w:val="002A6E50"/>
    <w:rsid w:val="002B3527"/>
    <w:rsid w:val="002B4298"/>
    <w:rsid w:val="002C256A"/>
    <w:rsid w:val="00304827"/>
    <w:rsid w:val="00305A7F"/>
    <w:rsid w:val="003152FE"/>
    <w:rsid w:val="003208EF"/>
    <w:rsid w:val="00321357"/>
    <w:rsid w:val="00327436"/>
    <w:rsid w:val="00341AE6"/>
    <w:rsid w:val="00344BD6"/>
    <w:rsid w:val="0035528D"/>
    <w:rsid w:val="00361821"/>
    <w:rsid w:val="00361E9E"/>
    <w:rsid w:val="00366E28"/>
    <w:rsid w:val="003804AB"/>
    <w:rsid w:val="00381814"/>
    <w:rsid w:val="00383054"/>
    <w:rsid w:val="00384750"/>
    <w:rsid w:val="003A073C"/>
    <w:rsid w:val="003A07C2"/>
    <w:rsid w:val="003A27B9"/>
    <w:rsid w:val="003C3E96"/>
    <w:rsid w:val="003C7FBE"/>
    <w:rsid w:val="003D227C"/>
    <w:rsid w:val="003D2B4D"/>
    <w:rsid w:val="003E1480"/>
    <w:rsid w:val="003F21BA"/>
    <w:rsid w:val="00404BEB"/>
    <w:rsid w:val="004136D5"/>
    <w:rsid w:val="00423099"/>
    <w:rsid w:val="00434841"/>
    <w:rsid w:val="00443B85"/>
    <w:rsid w:val="00444A88"/>
    <w:rsid w:val="00460004"/>
    <w:rsid w:val="00474DA4"/>
    <w:rsid w:val="00476B4D"/>
    <w:rsid w:val="004805FA"/>
    <w:rsid w:val="00485F86"/>
    <w:rsid w:val="004935D2"/>
    <w:rsid w:val="004A538F"/>
    <w:rsid w:val="004A630E"/>
    <w:rsid w:val="004B1215"/>
    <w:rsid w:val="004C72D8"/>
    <w:rsid w:val="004D047D"/>
    <w:rsid w:val="004D7DAB"/>
    <w:rsid w:val="004E468B"/>
    <w:rsid w:val="004F1E9E"/>
    <w:rsid w:val="004F305A"/>
    <w:rsid w:val="00512164"/>
    <w:rsid w:val="0051767E"/>
    <w:rsid w:val="00520297"/>
    <w:rsid w:val="00526822"/>
    <w:rsid w:val="00531C79"/>
    <w:rsid w:val="005338F9"/>
    <w:rsid w:val="0054281C"/>
    <w:rsid w:val="00544581"/>
    <w:rsid w:val="005452A3"/>
    <w:rsid w:val="0055236F"/>
    <w:rsid w:val="0055268D"/>
    <w:rsid w:val="00576BE4"/>
    <w:rsid w:val="005819BB"/>
    <w:rsid w:val="005825E7"/>
    <w:rsid w:val="0058588A"/>
    <w:rsid w:val="005A400A"/>
    <w:rsid w:val="005D3371"/>
    <w:rsid w:val="005F7B92"/>
    <w:rsid w:val="00612379"/>
    <w:rsid w:val="006153B6"/>
    <w:rsid w:val="0061555F"/>
    <w:rsid w:val="006204AE"/>
    <w:rsid w:val="00631266"/>
    <w:rsid w:val="00636CA6"/>
    <w:rsid w:val="00641200"/>
    <w:rsid w:val="00645CA8"/>
    <w:rsid w:val="006564F6"/>
    <w:rsid w:val="006634E0"/>
    <w:rsid w:val="006655D3"/>
    <w:rsid w:val="00667404"/>
    <w:rsid w:val="00671085"/>
    <w:rsid w:val="00677EAE"/>
    <w:rsid w:val="00680B11"/>
    <w:rsid w:val="00684952"/>
    <w:rsid w:val="00687EB4"/>
    <w:rsid w:val="006917EB"/>
    <w:rsid w:val="00693CE1"/>
    <w:rsid w:val="00695C56"/>
    <w:rsid w:val="00696F7D"/>
    <w:rsid w:val="006A5CDE"/>
    <w:rsid w:val="006A644A"/>
    <w:rsid w:val="006A72B6"/>
    <w:rsid w:val="006B17D2"/>
    <w:rsid w:val="006C224E"/>
    <w:rsid w:val="006C5133"/>
    <w:rsid w:val="006D780A"/>
    <w:rsid w:val="006F46ED"/>
    <w:rsid w:val="0071271E"/>
    <w:rsid w:val="00716E06"/>
    <w:rsid w:val="00730F24"/>
    <w:rsid w:val="00732DEC"/>
    <w:rsid w:val="00735BD5"/>
    <w:rsid w:val="00751613"/>
    <w:rsid w:val="007556F6"/>
    <w:rsid w:val="00760EEF"/>
    <w:rsid w:val="00762851"/>
    <w:rsid w:val="00765A59"/>
    <w:rsid w:val="00774087"/>
    <w:rsid w:val="00777EE5"/>
    <w:rsid w:val="00784836"/>
    <w:rsid w:val="0079023E"/>
    <w:rsid w:val="00793675"/>
    <w:rsid w:val="007A0795"/>
    <w:rsid w:val="007A2854"/>
    <w:rsid w:val="007A5DA0"/>
    <w:rsid w:val="007B0403"/>
    <w:rsid w:val="007B074D"/>
    <w:rsid w:val="007C1D92"/>
    <w:rsid w:val="007C25B5"/>
    <w:rsid w:val="007C2792"/>
    <w:rsid w:val="007C28B0"/>
    <w:rsid w:val="007C4CB9"/>
    <w:rsid w:val="007D0B9D"/>
    <w:rsid w:val="007D0D5D"/>
    <w:rsid w:val="007D19B0"/>
    <w:rsid w:val="007E2EDC"/>
    <w:rsid w:val="007F498F"/>
    <w:rsid w:val="008002DB"/>
    <w:rsid w:val="00802913"/>
    <w:rsid w:val="0080679D"/>
    <w:rsid w:val="008108B0"/>
    <w:rsid w:val="00811B20"/>
    <w:rsid w:val="00812096"/>
    <w:rsid w:val="008145C0"/>
    <w:rsid w:val="008211B5"/>
    <w:rsid w:val="0082296E"/>
    <w:rsid w:val="00824099"/>
    <w:rsid w:val="00827CE7"/>
    <w:rsid w:val="008310DD"/>
    <w:rsid w:val="008373B0"/>
    <w:rsid w:val="00846D7C"/>
    <w:rsid w:val="00847FD4"/>
    <w:rsid w:val="00854CD9"/>
    <w:rsid w:val="00867AC1"/>
    <w:rsid w:val="00876CA4"/>
    <w:rsid w:val="00890DF8"/>
    <w:rsid w:val="008A743F"/>
    <w:rsid w:val="008B2E5F"/>
    <w:rsid w:val="008B6E60"/>
    <w:rsid w:val="008C0970"/>
    <w:rsid w:val="008C79A1"/>
    <w:rsid w:val="008D0BC5"/>
    <w:rsid w:val="008D2CF7"/>
    <w:rsid w:val="008D7E86"/>
    <w:rsid w:val="008E149C"/>
    <w:rsid w:val="008E4B5A"/>
    <w:rsid w:val="00900C26"/>
    <w:rsid w:val="0090197F"/>
    <w:rsid w:val="00906DDC"/>
    <w:rsid w:val="00915A31"/>
    <w:rsid w:val="00917349"/>
    <w:rsid w:val="0092002E"/>
    <w:rsid w:val="00921328"/>
    <w:rsid w:val="00932A16"/>
    <w:rsid w:val="00933D46"/>
    <w:rsid w:val="00934E09"/>
    <w:rsid w:val="00936253"/>
    <w:rsid w:val="00940D46"/>
    <w:rsid w:val="00952DD4"/>
    <w:rsid w:val="00965AE7"/>
    <w:rsid w:val="00965F28"/>
    <w:rsid w:val="00970FED"/>
    <w:rsid w:val="00992D82"/>
    <w:rsid w:val="00993E31"/>
    <w:rsid w:val="00995C0C"/>
    <w:rsid w:val="00997029"/>
    <w:rsid w:val="009A5521"/>
    <w:rsid w:val="009A7339"/>
    <w:rsid w:val="009B19B0"/>
    <w:rsid w:val="009B42E4"/>
    <w:rsid w:val="009B440E"/>
    <w:rsid w:val="009C55C0"/>
    <w:rsid w:val="009D690D"/>
    <w:rsid w:val="009E65B6"/>
    <w:rsid w:val="009F1095"/>
    <w:rsid w:val="00A16776"/>
    <w:rsid w:val="00A24C10"/>
    <w:rsid w:val="00A42AC3"/>
    <w:rsid w:val="00A430CF"/>
    <w:rsid w:val="00A526C8"/>
    <w:rsid w:val="00A54309"/>
    <w:rsid w:val="00AA43A2"/>
    <w:rsid w:val="00AB1089"/>
    <w:rsid w:val="00AB2B93"/>
    <w:rsid w:val="00AB4997"/>
    <w:rsid w:val="00AB530F"/>
    <w:rsid w:val="00AB7E5B"/>
    <w:rsid w:val="00AC2883"/>
    <w:rsid w:val="00AE05AA"/>
    <w:rsid w:val="00AE0EF1"/>
    <w:rsid w:val="00AE2937"/>
    <w:rsid w:val="00B07301"/>
    <w:rsid w:val="00B11F3E"/>
    <w:rsid w:val="00B1776D"/>
    <w:rsid w:val="00B224DE"/>
    <w:rsid w:val="00B324D4"/>
    <w:rsid w:val="00B34B20"/>
    <w:rsid w:val="00B46575"/>
    <w:rsid w:val="00B471D9"/>
    <w:rsid w:val="00B61777"/>
    <w:rsid w:val="00B625CE"/>
    <w:rsid w:val="00B84BBD"/>
    <w:rsid w:val="00B86656"/>
    <w:rsid w:val="00B95078"/>
    <w:rsid w:val="00B97F2E"/>
    <w:rsid w:val="00BA43FB"/>
    <w:rsid w:val="00BA5DAC"/>
    <w:rsid w:val="00BC127D"/>
    <w:rsid w:val="00BC1FE6"/>
    <w:rsid w:val="00BC3DE4"/>
    <w:rsid w:val="00BD2D64"/>
    <w:rsid w:val="00BE5450"/>
    <w:rsid w:val="00C061B6"/>
    <w:rsid w:val="00C2446C"/>
    <w:rsid w:val="00C24DB9"/>
    <w:rsid w:val="00C36AE5"/>
    <w:rsid w:val="00C40847"/>
    <w:rsid w:val="00C41F17"/>
    <w:rsid w:val="00C527FA"/>
    <w:rsid w:val="00C5280D"/>
    <w:rsid w:val="00C53EB3"/>
    <w:rsid w:val="00C5791C"/>
    <w:rsid w:val="00C66290"/>
    <w:rsid w:val="00C72B7A"/>
    <w:rsid w:val="00C937D3"/>
    <w:rsid w:val="00C973F2"/>
    <w:rsid w:val="00CA1EBE"/>
    <w:rsid w:val="00CA304C"/>
    <w:rsid w:val="00CA774A"/>
    <w:rsid w:val="00CC11B0"/>
    <w:rsid w:val="00CC2841"/>
    <w:rsid w:val="00CC3E6E"/>
    <w:rsid w:val="00CC44D2"/>
    <w:rsid w:val="00CC7E8E"/>
    <w:rsid w:val="00CD1E36"/>
    <w:rsid w:val="00CD2417"/>
    <w:rsid w:val="00CF1330"/>
    <w:rsid w:val="00CF7E36"/>
    <w:rsid w:val="00D03642"/>
    <w:rsid w:val="00D047FC"/>
    <w:rsid w:val="00D13BA4"/>
    <w:rsid w:val="00D214A2"/>
    <w:rsid w:val="00D3180F"/>
    <w:rsid w:val="00D3708D"/>
    <w:rsid w:val="00D40426"/>
    <w:rsid w:val="00D42458"/>
    <w:rsid w:val="00D57C96"/>
    <w:rsid w:val="00D57D18"/>
    <w:rsid w:val="00D70C18"/>
    <w:rsid w:val="00D75B1C"/>
    <w:rsid w:val="00D900D2"/>
    <w:rsid w:val="00D91203"/>
    <w:rsid w:val="00D95174"/>
    <w:rsid w:val="00DA4973"/>
    <w:rsid w:val="00DA6F36"/>
    <w:rsid w:val="00DA7589"/>
    <w:rsid w:val="00DB0288"/>
    <w:rsid w:val="00DB596E"/>
    <w:rsid w:val="00DB7773"/>
    <w:rsid w:val="00DC00EA"/>
    <w:rsid w:val="00DC274A"/>
    <w:rsid w:val="00DC3802"/>
    <w:rsid w:val="00DC760C"/>
    <w:rsid w:val="00DD6F08"/>
    <w:rsid w:val="00E01EFE"/>
    <w:rsid w:val="00E06D6B"/>
    <w:rsid w:val="00E07D87"/>
    <w:rsid w:val="00E3252B"/>
    <w:rsid w:val="00E32F7E"/>
    <w:rsid w:val="00E5267B"/>
    <w:rsid w:val="00E63C0E"/>
    <w:rsid w:val="00E7048E"/>
    <w:rsid w:val="00E72D49"/>
    <w:rsid w:val="00E7593C"/>
    <w:rsid w:val="00E7678A"/>
    <w:rsid w:val="00E8626E"/>
    <w:rsid w:val="00E914CC"/>
    <w:rsid w:val="00E935F1"/>
    <w:rsid w:val="00E941DF"/>
    <w:rsid w:val="00E94A81"/>
    <w:rsid w:val="00EA0F23"/>
    <w:rsid w:val="00EA1744"/>
    <w:rsid w:val="00EA1FFB"/>
    <w:rsid w:val="00EA56F4"/>
    <w:rsid w:val="00EB048E"/>
    <w:rsid w:val="00EB4E9C"/>
    <w:rsid w:val="00ED0F8C"/>
    <w:rsid w:val="00EE34DF"/>
    <w:rsid w:val="00EE531F"/>
    <w:rsid w:val="00EF141C"/>
    <w:rsid w:val="00EF2F89"/>
    <w:rsid w:val="00EF5551"/>
    <w:rsid w:val="00F03E98"/>
    <w:rsid w:val="00F1237A"/>
    <w:rsid w:val="00F22CBD"/>
    <w:rsid w:val="00F272F1"/>
    <w:rsid w:val="00F37944"/>
    <w:rsid w:val="00F45372"/>
    <w:rsid w:val="00F554AA"/>
    <w:rsid w:val="00F560F7"/>
    <w:rsid w:val="00F6334D"/>
    <w:rsid w:val="00F8313A"/>
    <w:rsid w:val="00F9364F"/>
    <w:rsid w:val="00F971B9"/>
    <w:rsid w:val="00FA1A7D"/>
    <w:rsid w:val="00FA49AB"/>
    <w:rsid w:val="00FE0942"/>
    <w:rsid w:val="00FE39C7"/>
    <w:rsid w:val="00FF26D3"/>
    <w:rsid w:val="00FF4D07"/>
    <w:rsid w:val="00FF5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A361C5"/>
  <w15:docId w15:val="{7FCC3029-0374-475F-BF57-DD7AFA83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D0D5D"/>
    <w:pPr>
      <w:keepNext/>
      <w:jc w:val="both"/>
      <w:outlineLvl w:val="0"/>
    </w:pPr>
    <w:rPr>
      <w:rFonts w:ascii="Arial" w:hAnsi="Arial"/>
      <w:caps/>
      <w:lang w:val="fr-FR"/>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716E06"/>
    <w:pPr>
      <w:keepNext/>
      <w:ind w:left="567"/>
      <w:jc w:val="both"/>
      <w:outlineLvl w:val="2"/>
    </w:pPr>
    <w:rPr>
      <w:rFonts w:ascii="Arial" w:hAnsi="Arial"/>
      <w:i/>
      <w:color w:val="800080"/>
      <w:lang w:val="fr-FR"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E941DF"/>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F141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F141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F141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EF141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EF141C"/>
    <w:rPr>
      <w:b/>
    </w:rPr>
  </w:style>
  <w:style w:type="paragraph" w:customStyle="1" w:styleId="Sessiontwpplacedate">
    <w:name w:val="Session_twp_place_date"/>
    <w:basedOn w:val="Normal"/>
    <w:next w:val="Normal"/>
    <w:qFormat/>
    <w:rsid w:val="00EF141C"/>
  </w:style>
  <w:style w:type="character" w:customStyle="1" w:styleId="Heading1Char">
    <w:name w:val="Heading 1 Char"/>
    <w:basedOn w:val="DefaultParagraphFont"/>
    <w:link w:val="Heading1"/>
    <w:rsid w:val="007D0D5D"/>
    <w:rPr>
      <w:rFonts w:ascii="Arial" w:hAnsi="Arial"/>
      <w:caps/>
      <w:lang w:val="fr-FR"/>
    </w:rPr>
  </w:style>
  <w:style w:type="paragraph" w:styleId="ListParagraph">
    <w:name w:val="List Paragraph"/>
    <w:basedOn w:val="Normal"/>
    <w:uiPriority w:val="34"/>
    <w:qFormat/>
    <w:rsid w:val="00EF141C"/>
    <w:pPr>
      <w:ind w:left="720"/>
      <w:contextualSpacing/>
    </w:pPr>
    <w:rPr>
      <w:rFonts w:eastAsiaTheme="minorEastAsia"/>
    </w:rPr>
  </w:style>
  <w:style w:type="paragraph" w:styleId="BodyTextIndent">
    <w:name w:val="Body Text Indent"/>
    <w:basedOn w:val="Normal"/>
    <w:link w:val="BodyTextIndentChar"/>
    <w:rsid w:val="00EF141C"/>
    <w:pPr>
      <w:spacing w:after="120"/>
      <w:ind w:left="283"/>
    </w:pPr>
    <w:rPr>
      <w:rFonts w:eastAsiaTheme="minorEastAsia"/>
    </w:rPr>
  </w:style>
  <w:style w:type="character" w:customStyle="1" w:styleId="BodyTextIndentChar">
    <w:name w:val="Body Text Indent Char"/>
    <w:basedOn w:val="DefaultParagraphFont"/>
    <w:link w:val="BodyTextIndent"/>
    <w:rsid w:val="00EF141C"/>
    <w:rPr>
      <w:rFonts w:ascii="Arial" w:eastAsiaTheme="minorEastAsia" w:hAnsi="Arial"/>
    </w:rPr>
  </w:style>
  <w:style w:type="character" w:customStyle="1" w:styleId="FootnoteTextChar">
    <w:name w:val="Footnote Text Char"/>
    <w:basedOn w:val="DefaultParagraphFont"/>
    <w:link w:val="FootnoteText"/>
    <w:rsid w:val="00E941DF"/>
    <w:rPr>
      <w:rFonts w:ascii="Arial" w:hAnsi="Arial"/>
      <w:sz w:val="16"/>
    </w:rPr>
  </w:style>
  <w:style w:type="character" w:customStyle="1" w:styleId="HeaderChar">
    <w:name w:val="Header Char"/>
    <w:basedOn w:val="DefaultParagraphFont"/>
    <w:link w:val="Header"/>
    <w:rsid w:val="00EF141C"/>
    <w:rPr>
      <w:rFonts w:ascii="Arial" w:hAnsi="Arial"/>
      <w:lang w:val="fr-FR"/>
    </w:rPr>
  </w:style>
  <w:style w:type="paragraph" w:customStyle="1" w:styleId="Style1">
    <w:name w:val="Style1"/>
    <w:basedOn w:val="Normal"/>
    <w:rsid w:val="00EF141C"/>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EF141C"/>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F141C"/>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EF141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semiHidden/>
    <w:unhideWhenUsed/>
    <w:rsid w:val="00D03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edocs/mdocs/upov/en/twv_51/twv_51_2_rev.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upov.int/meetings/fr/doc_details.jsp?meeting_id=47206&amp;doc_id=40643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3755</Words>
  <Characters>22944</Characters>
  <Application>Microsoft Office Word</Application>
  <DocSecurity>0</DocSecurity>
  <Lines>917</Lines>
  <Paragraphs>240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TC/54/11</vt:lpstr>
      <vt:lpstr>TC/54/11</vt:lpstr>
    </vt:vector>
  </TitlesOfParts>
  <Company>UPOV</Company>
  <LinksUpToDate>false</LinksUpToDate>
  <CharactersWithSpaces>26459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TC/54/11</dc:title>
  <dc:creator>FALQUET Kasumi</dc:creator>
  <cp:lastModifiedBy>MAY Jessica</cp:lastModifiedBy>
  <cp:revision>7</cp:revision>
  <cp:lastPrinted>2018-09-10T12:27:00Z</cp:lastPrinted>
  <dcterms:created xsi:type="dcterms:W3CDTF">2018-10-11T10:08:00Z</dcterms:created>
  <dcterms:modified xsi:type="dcterms:W3CDTF">2018-10-11T11:44:00Z</dcterms:modified>
</cp:coreProperties>
</file>