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973306" w:rsidRPr="00973306">
        <w:tc>
          <w:tcPr>
            <w:tcW w:w="6522" w:type="dxa"/>
          </w:tcPr>
          <w:p w:rsidR="00073408" w:rsidRPr="00973306" w:rsidRDefault="00073408" w:rsidP="00073408">
            <w:bookmarkStart w:id="0" w:name="TitleOfDoc"/>
            <w:bookmarkStart w:id="1" w:name="_GoBack"/>
            <w:bookmarkEnd w:id="0"/>
            <w:bookmarkEnd w:id="1"/>
            <w:r w:rsidRPr="00973306">
              <w:rPr>
                <w:noProof/>
                <w:lang w:val="en-US"/>
              </w:rPr>
              <w:drawing>
                <wp:inline distT="0" distB="0" distL="0" distR="0" wp14:anchorId="1072FD24" wp14:editId="2665F544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073408" w:rsidRPr="00973306" w:rsidRDefault="00073408" w:rsidP="00073408">
            <w:pPr>
              <w:pStyle w:val="Lettrine"/>
            </w:pPr>
            <w:r w:rsidRPr="00973306">
              <w:t>F</w:t>
            </w:r>
          </w:p>
        </w:tc>
      </w:tr>
      <w:tr w:rsidR="00073408" w:rsidRPr="00973306">
        <w:trPr>
          <w:trHeight w:val="219"/>
        </w:trPr>
        <w:tc>
          <w:tcPr>
            <w:tcW w:w="6522" w:type="dxa"/>
          </w:tcPr>
          <w:p w:rsidR="00073408" w:rsidRPr="00973306" w:rsidRDefault="00073408" w:rsidP="00073408">
            <w:pPr>
              <w:pStyle w:val="upove"/>
            </w:pPr>
            <w:r w:rsidRPr="00973306">
              <w:t>Union internationale pour la protection des obtentions végétales</w:t>
            </w:r>
          </w:p>
        </w:tc>
        <w:tc>
          <w:tcPr>
            <w:tcW w:w="3117" w:type="dxa"/>
          </w:tcPr>
          <w:p w:rsidR="00073408" w:rsidRPr="00973306" w:rsidRDefault="00073408" w:rsidP="00073408"/>
        </w:tc>
      </w:tr>
    </w:tbl>
    <w:p w:rsidR="00852FC4" w:rsidRPr="00973306" w:rsidRDefault="00852FC4" w:rsidP="00073408"/>
    <w:p w:rsidR="00073408" w:rsidRPr="00973306" w:rsidRDefault="00073408" w:rsidP="00073408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973306" w:rsidRPr="00973306">
        <w:tc>
          <w:tcPr>
            <w:tcW w:w="6512" w:type="dxa"/>
          </w:tcPr>
          <w:p w:rsidR="00852FC4" w:rsidRPr="00973306" w:rsidRDefault="00073408" w:rsidP="00073408">
            <w:pPr>
              <w:pStyle w:val="Sessiontc"/>
              <w:spacing w:line="240" w:lineRule="auto"/>
            </w:pPr>
            <w:r w:rsidRPr="00973306">
              <w:t>Comité technique</w:t>
            </w:r>
          </w:p>
          <w:p w:rsidR="00073408" w:rsidRPr="00973306" w:rsidRDefault="00073408" w:rsidP="00073408">
            <w:pPr>
              <w:pStyle w:val="Sessiontcplacedate"/>
              <w:rPr>
                <w:sz w:val="22"/>
              </w:rPr>
            </w:pPr>
            <w:r w:rsidRPr="00973306">
              <w:t>Cinquante</w:t>
            </w:r>
            <w:r w:rsidR="00EA640B" w:rsidRPr="00973306">
              <w:t>-</w:t>
            </w:r>
            <w:r w:rsidRPr="00973306">
              <w:t>trois</w:t>
            </w:r>
            <w:r w:rsidR="00EA640B" w:rsidRPr="00973306">
              <w:t>ième session</w:t>
            </w:r>
            <w:r w:rsidRPr="00973306">
              <w:br/>
              <w:t xml:space="preserve">Genève, 3 – </w:t>
            </w:r>
            <w:r w:rsidR="00EA640B" w:rsidRPr="00973306">
              <w:t>5 avril 20</w:t>
            </w:r>
            <w:r w:rsidRPr="00973306">
              <w:t>17</w:t>
            </w:r>
          </w:p>
        </w:tc>
        <w:tc>
          <w:tcPr>
            <w:tcW w:w="3127" w:type="dxa"/>
          </w:tcPr>
          <w:p w:rsidR="00852FC4" w:rsidRPr="00973306" w:rsidRDefault="00073408" w:rsidP="00073408">
            <w:pPr>
              <w:pStyle w:val="Doccode"/>
              <w:rPr>
                <w:lang w:val="fr-FR"/>
              </w:rPr>
            </w:pPr>
            <w:r w:rsidRPr="00973306">
              <w:rPr>
                <w:lang w:val="fr-FR"/>
              </w:rPr>
              <w:t>TC/53/8</w:t>
            </w:r>
          </w:p>
          <w:p w:rsidR="00852FC4" w:rsidRPr="00973306" w:rsidRDefault="00073408" w:rsidP="00073408">
            <w:pPr>
              <w:pStyle w:val="Docoriginal"/>
            </w:pPr>
            <w:r w:rsidRPr="00973306">
              <w:t>Original</w:t>
            </w:r>
            <w:r w:rsidR="00EA640B" w:rsidRPr="00973306">
              <w:t> :</w:t>
            </w:r>
            <w:r w:rsidRPr="00973306">
              <w:rPr>
                <w:b w:val="0"/>
                <w:spacing w:val="0"/>
              </w:rPr>
              <w:t xml:space="preserve"> anglais</w:t>
            </w:r>
          </w:p>
          <w:p w:rsidR="00073408" w:rsidRPr="00973306" w:rsidRDefault="00073408" w:rsidP="007F5C0B">
            <w:pPr>
              <w:pStyle w:val="Docoriginal"/>
            </w:pPr>
            <w:r w:rsidRPr="00973306">
              <w:t>Date</w:t>
            </w:r>
            <w:r w:rsidR="00EA640B" w:rsidRPr="00973306">
              <w:t> :</w:t>
            </w:r>
            <w:r w:rsidRPr="00973306">
              <w:rPr>
                <w:b w:val="0"/>
                <w:spacing w:val="0"/>
              </w:rPr>
              <w:t xml:space="preserve"> </w:t>
            </w:r>
            <w:r w:rsidR="007F5C0B">
              <w:rPr>
                <w:b w:val="0"/>
                <w:spacing w:val="0"/>
              </w:rPr>
              <w:t>10</w:t>
            </w:r>
            <w:r w:rsidR="00EA640B" w:rsidRPr="00973306">
              <w:rPr>
                <w:b w:val="0"/>
                <w:spacing w:val="0"/>
              </w:rPr>
              <w:t> mars 20</w:t>
            </w:r>
            <w:r w:rsidRPr="00973306">
              <w:rPr>
                <w:b w:val="0"/>
                <w:spacing w:val="0"/>
              </w:rPr>
              <w:t>17</w:t>
            </w:r>
          </w:p>
        </w:tc>
      </w:tr>
    </w:tbl>
    <w:p w:rsidR="00852FC4" w:rsidRPr="00973306" w:rsidRDefault="00D678E8" w:rsidP="00D678E8">
      <w:pPr>
        <w:pStyle w:val="Titleofdoc0"/>
      </w:pPr>
      <w:r w:rsidRPr="00973306">
        <w:t>Échange et utilisation de logiciels et d</w:t>
      </w:r>
      <w:r w:rsidR="00EA640B" w:rsidRPr="00973306">
        <w:t>’</w:t>
      </w:r>
      <w:r w:rsidRPr="00973306">
        <w:t>équipements</w:t>
      </w:r>
    </w:p>
    <w:p w:rsidR="00852FC4" w:rsidRPr="00973306" w:rsidRDefault="00D678E8" w:rsidP="00D678E8">
      <w:pPr>
        <w:pStyle w:val="preparedby1"/>
        <w:jc w:val="left"/>
      </w:pPr>
      <w:bookmarkStart w:id="2" w:name="Prepared"/>
      <w:bookmarkEnd w:id="2"/>
      <w:r w:rsidRPr="00973306">
        <w:t>Document établi par le Bureau de l</w:t>
      </w:r>
      <w:r w:rsidR="00EA640B" w:rsidRPr="00973306">
        <w:t>’</w:t>
      </w:r>
      <w:r w:rsidRPr="00973306">
        <w:t>Union</w:t>
      </w:r>
    </w:p>
    <w:p w:rsidR="00852FC4" w:rsidRPr="007F5C0B" w:rsidRDefault="00D678E8" w:rsidP="00D678E8">
      <w:pPr>
        <w:pStyle w:val="Disclaimer"/>
        <w:rPr>
          <w:lang w:val="fr-FR"/>
        </w:rPr>
      </w:pPr>
      <w:r w:rsidRPr="007F5C0B">
        <w:rPr>
          <w:lang w:val="fr-FR"/>
        </w:rPr>
        <w:t>Avertissement</w:t>
      </w:r>
      <w:r w:rsidR="00EA640B" w:rsidRPr="007F5C0B">
        <w:rPr>
          <w:lang w:val="fr-FR"/>
        </w:rPr>
        <w:t> :</w:t>
      </w:r>
      <w:r w:rsidRPr="007F5C0B">
        <w:rPr>
          <w:lang w:val="fr-FR"/>
        </w:rPr>
        <w:t xml:space="preserve"> le présent document ne représente pas les principes ou les orientations de l</w:t>
      </w:r>
      <w:r w:rsidR="00EA640B" w:rsidRPr="007F5C0B">
        <w:rPr>
          <w:lang w:val="fr-FR"/>
        </w:rPr>
        <w:t>’</w:t>
      </w:r>
      <w:r w:rsidRPr="007F5C0B">
        <w:rPr>
          <w:lang w:val="fr-FR"/>
        </w:rPr>
        <w:t>UPOV</w:t>
      </w:r>
    </w:p>
    <w:p w:rsidR="00852FC4" w:rsidRPr="00973306" w:rsidRDefault="00D678E8" w:rsidP="00D678E8">
      <w:pPr>
        <w:pStyle w:val="Heading1"/>
        <w:rPr>
          <w:lang w:val="fr-FR" w:eastAsia="ja-JP"/>
        </w:rPr>
      </w:pPr>
      <w:bookmarkStart w:id="3" w:name="_Toc477969396"/>
      <w:r w:rsidRPr="00973306">
        <w:rPr>
          <w:lang w:val="fr-FR" w:eastAsia="ja-JP"/>
        </w:rPr>
        <w:t>Résumé</w:t>
      </w:r>
      <w:bookmarkEnd w:id="3"/>
    </w:p>
    <w:p w:rsidR="00852FC4" w:rsidRPr="00973306" w:rsidRDefault="00852FC4" w:rsidP="00092C64">
      <w:pPr>
        <w:rPr>
          <w:lang w:eastAsia="ja-JP"/>
        </w:rPr>
      </w:pPr>
    </w:p>
    <w:p w:rsidR="00852FC4" w:rsidRPr="00973306" w:rsidRDefault="006F42AA" w:rsidP="00D678E8">
      <w:r w:rsidRPr="00973306">
        <w:fldChar w:fldCharType="begin"/>
      </w:r>
      <w:r w:rsidR="00092C64" w:rsidRPr="00973306">
        <w:instrText xml:space="preserve"> AUTONUM  </w:instrText>
      </w:r>
      <w:r w:rsidRPr="00973306">
        <w:fldChar w:fldCharType="end"/>
      </w:r>
      <w:r w:rsidR="00092C64" w:rsidRPr="00973306">
        <w:tab/>
      </w:r>
      <w:r w:rsidR="00D678E8" w:rsidRPr="00973306">
        <w:t>L</w:t>
      </w:r>
      <w:r w:rsidR="00EA640B" w:rsidRPr="00973306">
        <w:t>’</w:t>
      </w:r>
      <w:r w:rsidR="00D678E8" w:rsidRPr="00973306">
        <w:t>objet du présent document est de rendre compte des faits nouveaux et de proposer une révision des documents UPOV/INF/16/6 “Logiciels échangeables” et UPOV/INF/22/3 “Logiciels et équipements utilisés par les membres de l</w:t>
      </w:r>
      <w:r w:rsidR="00EA640B" w:rsidRPr="00973306">
        <w:t>’</w:t>
      </w:r>
      <w:r w:rsidR="00D678E8" w:rsidRPr="00973306">
        <w:t>Union”.</w:t>
      </w:r>
    </w:p>
    <w:p w:rsidR="00852FC4" w:rsidRPr="00973306" w:rsidRDefault="00852FC4" w:rsidP="00092C64">
      <w:pPr>
        <w:rPr>
          <w:lang w:eastAsia="ja-JP"/>
        </w:rPr>
      </w:pPr>
    </w:p>
    <w:p w:rsidR="00852FC4" w:rsidRPr="00973306" w:rsidRDefault="006F42AA" w:rsidP="00D678E8">
      <w:pPr>
        <w:rPr>
          <w:lang w:eastAsia="ja-JP"/>
        </w:rPr>
      </w:pPr>
      <w:r w:rsidRPr="00973306">
        <w:fldChar w:fldCharType="begin"/>
      </w:r>
      <w:r w:rsidR="00092C64" w:rsidRPr="00973306">
        <w:instrText xml:space="preserve"> AUTONUM  </w:instrText>
      </w:r>
      <w:r w:rsidRPr="00973306">
        <w:fldChar w:fldCharType="end"/>
      </w:r>
      <w:r w:rsidR="00092C64" w:rsidRPr="00973306">
        <w:tab/>
      </w:r>
      <w:r w:rsidR="00D678E8" w:rsidRPr="00973306">
        <w:t>Le</w:t>
      </w:r>
      <w:r w:rsidR="00EA640B" w:rsidRPr="00973306">
        <w:t> </w:t>
      </w:r>
      <w:r w:rsidR="007F5C0B">
        <w:t>Comité technique (TC)</w:t>
      </w:r>
      <w:r w:rsidR="00D678E8" w:rsidRPr="00973306">
        <w:t xml:space="preserve"> est invité</w:t>
      </w:r>
      <w:r w:rsidR="00234C12">
        <w:t xml:space="preserve"> à</w:t>
      </w:r>
      <w:r w:rsidR="007F5C0B">
        <w:t xml:space="preserve"> :</w:t>
      </w:r>
    </w:p>
    <w:p w:rsidR="00852FC4" w:rsidRPr="00973306" w:rsidRDefault="00852FC4" w:rsidP="00092C64">
      <w:pPr>
        <w:ind w:left="540" w:hanging="540"/>
        <w:rPr>
          <w:lang w:eastAsia="ja-JP"/>
        </w:rPr>
      </w:pPr>
    </w:p>
    <w:p w:rsidR="00852FC4" w:rsidRPr="00973306" w:rsidRDefault="00D678E8" w:rsidP="00D678E8">
      <w:pPr>
        <w:ind w:firstLine="540"/>
        <w:rPr>
          <w:lang w:eastAsia="ja-JP"/>
        </w:rPr>
      </w:pPr>
      <w:r w:rsidRPr="00973306">
        <w:rPr>
          <w:lang w:eastAsia="ja-JP"/>
        </w:rPr>
        <w:t>a)</w:t>
      </w:r>
      <w:r w:rsidRPr="00973306">
        <w:rPr>
          <w:lang w:eastAsia="ja-JP"/>
        </w:rPr>
        <w:tab/>
        <w:t>noter que le Conseil, à sa cinquant</w:t>
      </w:r>
      <w:r w:rsidR="00EA640B" w:rsidRPr="00973306">
        <w:rPr>
          <w:lang w:eastAsia="ja-JP"/>
        </w:rPr>
        <w:t>ième session</w:t>
      </w:r>
      <w:r w:rsidRPr="00973306">
        <w:rPr>
          <w:lang w:eastAsia="ja-JP"/>
        </w:rPr>
        <w:t xml:space="preserve"> ordinaire tenue à Genève le 28 octobre 2016, a adopté le document UPOV/INF/16/6 “Logiciels échangeables”</w:t>
      </w:r>
      <w:r w:rsidR="007F5C0B">
        <w:rPr>
          <w:lang w:eastAsia="ja-JP"/>
        </w:rPr>
        <w:t>;</w:t>
      </w:r>
    </w:p>
    <w:p w:rsidR="00EA640B" w:rsidRPr="00973306" w:rsidRDefault="00EA640B" w:rsidP="005511A7">
      <w:pPr>
        <w:ind w:left="540" w:hanging="540"/>
        <w:rPr>
          <w:lang w:eastAsia="ja-JP"/>
        </w:rPr>
      </w:pPr>
    </w:p>
    <w:p w:rsidR="00852FC4" w:rsidRPr="00973306" w:rsidRDefault="005511A7" w:rsidP="00AE0ED0">
      <w:pPr>
        <w:ind w:firstLine="540"/>
        <w:rPr>
          <w:lang w:eastAsia="ja-JP"/>
        </w:rPr>
      </w:pPr>
      <w:r w:rsidRPr="00973306">
        <w:rPr>
          <w:lang w:eastAsia="ja-JP"/>
        </w:rPr>
        <w:t>b)</w:t>
      </w:r>
      <w:r w:rsidRPr="00973306">
        <w:rPr>
          <w:lang w:eastAsia="ja-JP"/>
        </w:rPr>
        <w:tab/>
      </w:r>
      <w:r w:rsidR="007F5C0B">
        <w:rPr>
          <w:lang w:eastAsia="ja-JP"/>
        </w:rPr>
        <w:t xml:space="preserve">noter </w:t>
      </w:r>
      <w:r w:rsidR="007E6CEE" w:rsidRPr="00973306">
        <w:rPr>
          <w:lang w:eastAsia="ja-JP"/>
        </w:rPr>
        <w:t>la suppression</w:t>
      </w:r>
      <w:r w:rsidRPr="00973306">
        <w:rPr>
          <w:lang w:eastAsia="ja-JP"/>
        </w:rPr>
        <w:t xml:space="preserve"> </w:t>
      </w:r>
      <w:r w:rsidR="007E6CEE" w:rsidRPr="00973306">
        <w:rPr>
          <w:lang w:eastAsia="ja-JP"/>
        </w:rPr>
        <w:t xml:space="preserve">du logiciel </w:t>
      </w:r>
      <w:r w:rsidRPr="00973306">
        <w:rPr>
          <w:lang w:eastAsia="ja-JP"/>
        </w:rPr>
        <w:t xml:space="preserve">SIVAVE </w:t>
      </w:r>
      <w:r w:rsidR="007E6CEE" w:rsidRPr="00973306">
        <w:rPr>
          <w:lang w:eastAsia="ja-JP"/>
        </w:rPr>
        <w:t>du</w:t>
      </w:r>
      <w:r w:rsidR="00F82B42" w:rsidRPr="00973306">
        <w:rPr>
          <w:lang w:eastAsia="ja-JP"/>
        </w:rPr>
        <w:t xml:space="preserve"> document UPOV/INF/16</w:t>
      </w:r>
      <w:r w:rsidR="007F5C0B">
        <w:rPr>
          <w:lang w:eastAsia="ja-JP"/>
        </w:rPr>
        <w:t>;</w:t>
      </w:r>
    </w:p>
    <w:p w:rsidR="00852FC4" w:rsidRPr="00973306" w:rsidRDefault="00852FC4" w:rsidP="005511A7">
      <w:pPr>
        <w:ind w:left="540" w:hanging="540"/>
        <w:rPr>
          <w:lang w:eastAsia="ja-JP"/>
        </w:rPr>
      </w:pPr>
    </w:p>
    <w:p w:rsidR="00852FC4" w:rsidRPr="00973306" w:rsidRDefault="00D678E8" w:rsidP="00D678E8">
      <w:pPr>
        <w:ind w:firstLine="540"/>
        <w:rPr>
          <w:lang w:eastAsia="ja-JP"/>
        </w:rPr>
      </w:pPr>
      <w:r w:rsidRPr="00973306">
        <w:rPr>
          <w:lang w:eastAsia="ja-JP"/>
        </w:rPr>
        <w:t>c)</w:t>
      </w:r>
      <w:r w:rsidRPr="00973306">
        <w:rPr>
          <w:lang w:eastAsia="ja-JP"/>
        </w:rPr>
        <w:tab/>
        <w:t>examiner la révision proposée du document UPOV/INF/16/6 pour inclure des informations sur l</w:t>
      </w:r>
      <w:r w:rsidR="00EA640B" w:rsidRPr="00973306">
        <w:rPr>
          <w:lang w:eastAsia="ja-JP"/>
        </w:rPr>
        <w:t>’</w:t>
      </w:r>
      <w:r w:rsidRPr="00973306">
        <w:rPr>
          <w:lang w:eastAsia="ja-JP"/>
        </w:rPr>
        <w:t>utilisation de logiciels par les membres de l</w:t>
      </w:r>
      <w:r w:rsidR="00EA640B" w:rsidRPr="00973306">
        <w:rPr>
          <w:lang w:eastAsia="ja-JP"/>
        </w:rPr>
        <w:t>’</w:t>
      </w:r>
      <w:r w:rsidRPr="00973306">
        <w:rPr>
          <w:lang w:eastAsia="ja-JP"/>
        </w:rPr>
        <w:t>Union, comme indiqué dans l</w:t>
      </w:r>
      <w:r w:rsidR="00EA640B" w:rsidRPr="00973306">
        <w:rPr>
          <w:lang w:eastAsia="ja-JP"/>
        </w:rPr>
        <w:t>’</w:t>
      </w:r>
      <w:r w:rsidR="007F5C0B">
        <w:rPr>
          <w:lang w:eastAsia="ja-JP"/>
        </w:rPr>
        <w:t>annexe I du présent document;</w:t>
      </w:r>
    </w:p>
    <w:p w:rsidR="00852FC4" w:rsidRPr="00973306" w:rsidRDefault="00852FC4" w:rsidP="005400C2">
      <w:pPr>
        <w:ind w:left="540" w:hanging="540"/>
        <w:rPr>
          <w:lang w:eastAsia="ja-JP"/>
        </w:rPr>
      </w:pPr>
    </w:p>
    <w:p w:rsidR="00852FC4" w:rsidRPr="00973306" w:rsidRDefault="00007099" w:rsidP="00007099">
      <w:pPr>
        <w:ind w:firstLine="540"/>
        <w:rPr>
          <w:lang w:eastAsia="ja-JP"/>
        </w:rPr>
      </w:pPr>
      <w:r w:rsidRPr="00973306">
        <w:rPr>
          <w:lang w:eastAsia="ja-JP"/>
        </w:rPr>
        <w:t>d)</w:t>
      </w:r>
      <w:r w:rsidRPr="00973306">
        <w:rPr>
          <w:lang w:eastAsia="ja-JP"/>
        </w:rPr>
        <w:tab/>
        <w:t>noter que les observations formulées par le</w:t>
      </w:r>
      <w:r w:rsidR="00EA640B" w:rsidRPr="00973306">
        <w:rPr>
          <w:lang w:eastAsia="ja-JP"/>
        </w:rPr>
        <w:t> TC</w:t>
      </w:r>
      <w:r w:rsidRPr="00973306">
        <w:rPr>
          <w:lang w:eastAsia="ja-JP"/>
        </w:rPr>
        <w:t xml:space="preserve"> à sa cinquante</w:t>
      </w:r>
      <w:r w:rsidR="00EA640B" w:rsidRPr="00973306">
        <w:rPr>
          <w:lang w:eastAsia="ja-JP"/>
        </w:rPr>
        <w:t>-</w:t>
      </w:r>
      <w:r w:rsidRPr="00973306">
        <w:rPr>
          <w:lang w:eastAsia="ja-JP"/>
        </w:rPr>
        <w:t>trois</w:t>
      </w:r>
      <w:r w:rsidR="00EA640B" w:rsidRPr="00973306">
        <w:rPr>
          <w:lang w:eastAsia="ja-JP"/>
        </w:rPr>
        <w:t>ième session</w:t>
      </w:r>
      <w:r w:rsidRPr="00973306">
        <w:rPr>
          <w:lang w:eastAsia="ja-JP"/>
        </w:rPr>
        <w:t xml:space="preserve"> concernant l</w:t>
      </w:r>
      <w:r w:rsidR="00EA640B" w:rsidRPr="00973306">
        <w:rPr>
          <w:lang w:eastAsia="ja-JP"/>
        </w:rPr>
        <w:t>’</w:t>
      </w:r>
      <w:r w:rsidRPr="00973306">
        <w:rPr>
          <w:lang w:eastAsia="ja-JP"/>
        </w:rPr>
        <w:t>exclusion et l</w:t>
      </w:r>
      <w:r w:rsidR="00EA640B" w:rsidRPr="00973306">
        <w:rPr>
          <w:lang w:eastAsia="ja-JP"/>
        </w:rPr>
        <w:t>’</w:t>
      </w:r>
      <w:r w:rsidRPr="00973306">
        <w:rPr>
          <w:lang w:eastAsia="ja-JP"/>
        </w:rPr>
        <w:t>utilisation de logiciels par les membres de l</w:t>
      </w:r>
      <w:r w:rsidR="00EA640B" w:rsidRPr="00973306">
        <w:rPr>
          <w:lang w:eastAsia="ja-JP"/>
        </w:rPr>
        <w:t>’</w:t>
      </w:r>
      <w:r w:rsidRPr="00973306">
        <w:rPr>
          <w:lang w:eastAsia="ja-JP"/>
        </w:rPr>
        <w:t>Union seront co</w:t>
      </w:r>
      <w:r w:rsidR="00DB701A" w:rsidRPr="00973306">
        <w:rPr>
          <w:lang w:eastAsia="ja-JP"/>
        </w:rPr>
        <w:t>mmuniquées au CAJ à sa soixante</w:t>
      </w:r>
      <w:r w:rsidR="00EA640B" w:rsidRPr="00973306">
        <w:rPr>
          <w:lang w:eastAsia="ja-JP"/>
        </w:rPr>
        <w:t>-</w:t>
      </w:r>
      <w:r w:rsidRPr="00973306">
        <w:rPr>
          <w:lang w:eastAsia="ja-JP"/>
        </w:rPr>
        <w:t>quatorz</w:t>
      </w:r>
      <w:r w:rsidR="00EA640B" w:rsidRPr="00973306">
        <w:rPr>
          <w:lang w:eastAsia="ja-JP"/>
        </w:rPr>
        <w:t>ième session</w:t>
      </w:r>
      <w:r w:rsidRPr="00973306">
        <w:rPr>
          <w:lang w:eastAsia="ja-JP"/>
        </w:rPr>
        <w:t>, qui se tiendra à Genève en octobre 2017, et que, sous réserve de l</w:t>
      </w:r>
      <w:r w:rsidR="00EA640B" w:rsidRPr="00973306">
        <w:rPr>
          <w:lang w:eastAsia="ja-JP"/>
        </w:rPr>
        <w:t>’</w:t>
      </w:r>
      <w:r w:rsidRPr="00973306">
        <w:rPr>
          <w:lang w:eastAsia="ja-JP"/>
        </w:rPr>
        <w:t xml:space="preserve">accord du CAJ, un projet de document UPOV/INF/16/7 sera présenté sur cette base au Conseil </w:t>
      </w:r>
      <w:r w:rsidR="00305EE5" w:rsidRPr="00973306">
        <w:rPr>
          <w:lang w:eastAsia="ja-JP"/>
        </w:rPr>
        <w:t>pour adoption à sa cinquante</w:t>
      </w:r>
      <w:r w:rsidR="00EA640B" w:rsidRPr="00973306">
        <w:rPr>
          <w:lang w:eastAsia="ja-JP"/>
        </w:rPr>
        <w:t> et unième session</w:t>
      </w:r>
      <w:r w:rsidRPr="00973306">
        <w:rPr>
          <w:lang w:eastAsia="ja-JP"/>
        </w:rPr>
        <w:t xml:space="preserve"> ordinaire, qu</w:t>
      </w:r>
      <w:r w:rsidR="007F5C0B">
        <w:rPr>
          <w:lang w:eastAsia="ja-JP"/>
        </w:rPr>
        <w:t>i se tiendra le 26 octobre 2017;</w:t>
      </w:r>
    </w:p>
    <w:p w:rsidR="00852FC4" w:rsidRPr="00973306" w:rsidRDefault="00852FC4" w:rsidP="005400C2">
      <w:pPr>
        <w:ind w:left="540" w:hanging="540"/>
        <w:rPr>
          <w:lang w:eastAsia="ja-JP"/>
        </w:rPr>
      </w:pPr>
    </w:p>
    <w:p w:rsidR="00852FC4" w:rsidRPr="00973306" w:rsidRDefault="00007099" w:rsidP="00007099">
      <w:pPr>
        <w:ind w:firstLine="540"/>
        <w:rPr>
          <w:lang w:eastAsia="ja-JP"/>
        </w:rPr>
      </w:pPr>
      <w:r w:rsidRPr="00973306">
        <w:rPr>
          <w:lang w:eastAsia="ja-JP"/>
        </w:rPr>
        <w:t>e)</w:t>
      </w:r>
      <w:r w:rsidRPr="00973306">
        <w:rPr>
          <w:lang w:eastAsia="ja-JP"/>
        </w:rPr>
        <w:tab/>
        <w:t>note</w:t>
      </w:r>
      <w:r w:rsidR="006408B3" w:rsidRPr="00973306">
        <w:rPr>
          <w:lang w:eastAsia="ja-JP"/>
        </w:rPr>
        <w:t>r que le Conseil, à sa quarante</w:t>
      </w:r>
      <w:r w:rsidR="00EA640B" w:rsidRPr="00973306">
        <w:rPr>
          <w:lang w:eastAsia="ja-JP"/>
        </w:rPr>
        <w:t>-</w:t>
      </w:r>
      <w:r w:rsidRPr="00973306">
        <w:rPr>
          <w:lang w:eastAsia="ja-JP"/>
        </w:rPr>
        <w:t>neuv</w:t>
      </w:r>
      <w:r w:rsidR="00EA640B" w:rsidRPr="00973306">
        <w:rPr>
          <w:lang w:eastAsia="ja-JP"/>
        </w:rPr>
        <w:t>ième session</w:t>
      </w:r>
      <w:r w:rsidR="00F84F0C" w:rsidRPr="00973306">
        <w:rPr>
          <w:lang w:eastAsia="ja-JP"/>
        </w:rPr>
        <w:t xml:space="preserve"> ordinaire tenue à Genève le </w:t>
      </w:r>
      <w:r w:rsidRPr="00973306">
        <w:rPr>
          <w:lang w:eastAsia="ja-JP"/>
        </w:rPr>
        <w:t>28 octobre 2016, a adopté le document UPOV/INF/22/3 “Logiciels et équipements utilisés par les membres de l</w:t>
      </w:r>
      <w:r w:rsidR="00EA640B" w:rsidRPr="00973306">
        <w:rPr>
          <w:lang w:eastAsia="ja-JP"/>
        </w:rPr>
        <w:t>’</w:t>
      </w:r>
      <w:r w:rsidRPr="00973306">
        <w:rPr>
          <w:lang w:eastAsia="ja-JP"/>
        </w:rPr>
        <w:t>Union”</w:t>
      </w:r>
      <w:r w:rsidR="007F5C0B">
        <w:rPr>
          <w:lang w:eastAsia="ja-JP"/>
        </w:rPr>
        <w:t>;</w:t>
      </w:r>
    </w:p>
    <w:p w:rsidR="00852FC4" w:rsidRPr="00973306" w:rsidRDefault="00852FC4" w:rsidP="005400C2">
      <w:pPr>
        <w:ind w:left="540" w:hanging="540"/>
        <w:rPr>
          <w:lang w:eastAsia="ja-JP"/>
        </w:rPr>
      </w:pPr>
    </w:p>
    <w:p w:rsidR="00852FC4" w:rsidRPr="00973306" w:rsidRDefault="00290F5C" w:rsidP="00AE0ED0">
      <w:pPr>
        <w:ind w:firstLine="540"/>
        <w:rPr>
          <w:lang w:eastAsia="ja-JP"/>
        </w:rPr>
      </w:pPr>
      <w:r w:rsidRPr="00973306">
        <w:rPr>
          <w:rFonts w:hint="eastAsia"/>
          <w:lang w:eastAsia="ja-JP"/>
        </w:rPr>
        <w:t>f</w:t>
      </w:r>
      <w:r w:rsidRPr="00973306">
        <w:rPr>
          <w:lang w:eastAsia="ja-JP"/>
        </w:rPr>
        <w:t>)</w:t>
      </w:r>
      <w:r w:rsidRPr="00973306">
        <w:rPr>
          <w:lang w:eastAsia="ja-JP"/>
        </w:rPr>
        <w:tab/>
      </w:r>
      <w:r w:rsidR="006408B3" w:rsidRPr="00973306">
        <w:rPr>
          <w:lang w:eastAsia="ja-JP"/>
        </w:rPr>
        <w:t>étudier</w:t>
      </w:r>
      <w:r w:rsidR="00F84F0C" w:rsidRPr="00973306">
        <w:rPr>
          <w:lang w:eastAsia="ja-JP"/>
        </w:rPr>
        <w:t xml:space="preserve"> les </w:t>
      </w:r>
      <w:r w:rsidRPr="00973306">
        <w:rPr>
          <w:lang w:eastAsia="ja-JP"/>
        </w:rPr>
        <w:t>information</w:t>
      </w:r>
      <w:r w:rsidR="00F84F0C" w:rsidRPr="00973306">
        <w:rPr>
          <w:lang w:eastAsia="ja-JP"/>
        </w:rPr>
        <w:t>s</w:t>
      </w:r>
      <w:r w:rsidRPr="00973306">
        <w:rPr>
          <w:lang w:eastAsia="ja-JP"/>
        </w:rPr>
        <w:t xml:space="preserve"> </w:t>
      </w:r>
      <w:r w:rsidR="007265BC" w:rsidRPr="00973306">
        <w:rPr>
          <w:lang w:eastAsia="ja-JP"/>
        </w:rPr>
        <w:t>contenues dans</w:t>
      </w:r>
      <w:r w:rsidR="00F84F0C" w:rsidRPr="00973306">
        <w:rPr>
          <w:lang w:eastAsia="ja-JP"/>
        </w:rPr>
        <w:t xml:space="preserve"> l</w:t>
      </w:r>
      <w:r w:rsidR="00EA640B" w:rsidRPr="00973306">
        <w:rPr>
          <w:lang w:eastAsia="ja-JP"/>
        </w:rPr>
        <w:t>’</w:t>
      </w:r>
      <w:r w:rsidR="00F84F0C" w:rsidRPr="00973306">
        <w:rPr>
          <w:lang w:eastAsia="ja-JP"/>
        </w:rPr>
        <w:t>a</w:t>
      </w:r>
      <w:r w:rsidRPr="00973306">
        <w:rPr>
          <w:lang w:eastAsia="ja-JP"/>
        </w:rPr>
        <w:t>nnex</w:t>
      </w:r>
      <w:r w:rsidR="00F84F0C" w:rsidRPr="00973306">
        <w:rPr>
          <w:lang w:eastAsia="ja-JP"/>
        </w:rPr>
        <w:t>e </w:t>
      </w:r>
      <w:r w:rsidRPr="00973306">
        <w:rPr>
          <w:lang w:eastAsia="ja-JP"/>
        </w:rPr>
        <w:t xml:space="preserve">II </w:t>
      </w:r>
      <w:r w:rsidR="005F7071" w:rsidRPr="00973306">
        <w:rPr>
          <w:lang w:eastAsia="ja-JP"/>
        </w:rPr>
        <w:t>du présent</w:t>
      </w:r>
      <w:r w:rsidRPr="00973306">
        <w:rPr>
          <w:lang w:eastAsia="ja-JP"/>
        </w:rPr>
        <w:t xml:space="preserve"> document </w:t>
      </w:r>
      <w:r w:rsidR="005F7071" w:rsidRPr="00973306">
        <w:rPr>
          <w:lang w:eastAsia="ja-JP"/>
        </w:rPr>
        <w:t>en tant que base pour une</w:t>
      </w:r>
      <w:r w:rsidRPr="00973306">
        <w:rPr>
          <w:lang w:eastAsia="ja-JP"/>
        </w:rPr>
        <w:t xml:space="preserve"> </w:t>
      </w:r>
      <w:r w:rsidR="005F7071" w:rsidRPr="00973306">
        <w:rPr>
          <w:lang w:eastAsia="ja-JP"/>
        </w:rPr>
        <w:t>proposition de</w:t>
      </w:r>
      <w:r w:rsidRPr="00973306">
        <w:rPr>
          <w:lang w:eastAsia="ja-JP"/>
        </w:rPr>
        <w:t xml:space="preserve"> </w:t>
      </w:r>
      <w:r w:rsidR="005F7071" w:rsidRPr="00973306">
        <w:rPr>
          <w:lang w:eastAsia="ja-JP"/>
        </w:rPr>
        <w:t>révision</w:t>
      </w:r>
      <w:r w:rsidRPr="00973306">
        <w:rPr>
          <w:lang w:eastAsia="ja-JP"/>
        </w:rPr>
        <w:t xml:space="preserve"> </w:t>
      </w:r>
      <w:r w:rsidR="006408B3" w:rsidRPr="00973306">
        <w:rPr>
          <w:lang w:eastAsia="ja-JP"/>
        </w:rPr>
        <w:t xml:space="preserve">du document UPOV/INF/22/3 et à examiner </w:t>
      </w:r>
      <w:r w:rsidR="005F7071" w:rsidRPr="00973306">
        <w:rPr>
          <w:lang w:eastAsia="ja-JP"/>
        </w:rPr>
        <w:t>s</w:t>
      </w:r>
      <w:r w:rsidR="00EA640B" w:rsidRPr="00973306">
        <w:rPr>
          <w:lang w:eastAsia="ja-JP"/>
        </w:rPr>
        <w:t>’</w:t>
      </w:r>
      <w:r w:rsidR="005F7071" w:rsidRPr="00973306">
        <w:rPr>
          <w:lang w:eastAsia="ja-JP"/>
        </w:rPr>
        <w:t>il convient de</w:t>
      </w:r>
      <w:r w:rsidRPr="00973306">
        <w:rPr>
          <w:lang w:eastAsia="ja-JP"/>
        </w:rPr>
        <w:t xml:space="preserve"> </w:t>
      </w:r>
      <w:r w:rsidR="00876BE0" w:rsidRPr="00973306">
        <w:rPr>
          <w:lang w:eastAsia="ja-JP"/>
        </w:rPr>
        <w:t xml:space="preserve">solliciter des orientations supplémentaires </w:t>
      </w:r>
      <w:r w:rsidR="00C511AB" w:rsidRPr="00973306">
        <w:rPr>
          <w:lang w:eastAsia="ja-JP"/>
        </w:rPr>
        <w:t xml:space="preserve">de la part des </w:t>
      </w:r>
      <w:r w:rsidR="008228F3" w:rsidRPr="00973306">
        <w:rPr>
          <w:lang w:eastAsia="ja-JP"/>
        </w:rPr>
        <w:t>autres organes de l</w:t>
      </w:r>
      <w:r w:rsidR="00EA640B" w:rsidRPr="00973306">
        <w:rPr>
          <w:lang w:eastAsia="ja-JP"/>
        </w:rPr>
        <w:t>’</w:t>
      </w:r>
      <w:r w:rsidR="008228F3" w:rsidRPr="00973306">
        <w:rPr>
          <w:lang w:eastAsia="ja-JP"/>
        </w:rPr>
        <w:t>UPOV</w:t>
      </w:r>
      <w:r w:rsidRPr="00973306">
        <w:rPr>
          <w:lang w:eastAsia="ja-JP"/>
        </w:rPr>
        <w:t>;</w:t>
      </w:r>
    </w:p>
    <w:p w:rsidR="00852FC4" w:rsidRPr="00973306" w:rsidRDefault="00852FC4" w:rsidP="00290F5C">
      <w:pPr>
        <w:rPr>
          <w:lang w:eastAsia="ja-JP"/>
        </w:rPr>
      </w:pPr>
    </w:p>
    <w:p w:rsidR="00852FC4" w:rsidRPr="00973306" w:rsidRDefault="00290F5C" w:rsidP="00AE0ED0">
      <w:pPr>
        <w:ind w:firstLine="540"/>
        <w:rPr>
          <w:lang w:eastAsia="ja-JP"/>
        </w:rPr>
      </w:pPr>
      <w:r w:rsidRPr="00973306">
        <w:rPr>
          <w:rFonts w:hint="eastAsia"/>
          <w:lang w:eastAsia="ja-JP"/>
        </w:rPr>
        <w:t>g</w:t>
      </w:r>
      <w:r w:rsidRPr="00973306">
        <w:rPr>
          <w:lang w:eastAsia="ja-JP"/>
        </w:rPr>
        <w:t>)</w:t>
      </w:r>
      <w:r w:rsidRPr="00973306">
        <w:rPr>
          <w:lang w:eastAsia="ja-JP"/>
        </w:rPr>
        <w:tab/>
      </w:r>
      <w:r w:rsidR="005F7071" w:rsidRPr="00973306">
        <w:rPr>
          <w:lang w:eastAsia="ja-JP"/>
        </w:rPr>
        <w:t xml:space="preserve">examiner </w:t>
      </w:r>
      <w:r w:rsidR="009A7FDD" w:rsidRPr="00973306">
        <w:rPr>
          <w:lang w:eastAsia="ja-JP"/>
        </w:rPr>
        <w:t>s</w:t>
      </w:r>
      <w:r w:rsidR="00EA640B" w:rsidRPr="00973306">
        <w:rPr>
          <w:lang w:eastAsia="ja-JP"/>
        </w:rPr>
        <w:t>’</w:t>
      </w:r>
      <w:r w:rsidR="009A7FDD" w:rsidRPr="00973306">
        <w:rPr>
          <w:lang w:eastAsia="ja-JP"/>
        </w:rPr>
        <w:t>il convient de</w:t>
      </w:r>
      <w:r w:rsidRPr="00973306">
        <w:rPr>
          <w:lang w:eastAsia="ja-JP"/>
        </w:rPr>
        <w:t xml:space="preserve"> propose</w:t>
      </w:r>
      <w:r w:rsidR="009A7FDD" w:rsidRPr="00973306">
        <w:rPr>
          <w:lang w:eastAsia="ja-JP"/>
        </w:rPr>
        <w:t>r</w:t>
      </w:r>
      <w:r w:rsidRPr="00973306">
        <w:rPr>
          <w:lang w:eastAsia="ja-JP"/>
        </w:rPr>
        <w:t xml:space="preserve"> </w:t>
      </w:r>
      <w:r w:rsidR="009A7FDD" w:rsidRPr="00973306">
        <w:rPr>
          <w:lang w:eastAsia="ja-JP"/>
        </w:rPr>
        <w:t>d</w:t>
      </w:r>
      <w:r w:rsidR="00EA640B" w:rsidRPr="00973306">
        <w:rPr>
          <w:lang w:eastAsia="ja-JP"/>
        </w:rPr>
        <w:t>’</w:t>
      </w:r>
      <w:r w:rsidR="009A7FDD" w:rsidRPr="00973306">
        <w:rPr>
          <w:lang w:eastAsia="ja-JP"/>
        </w:rPr>
        <w:t xml:space="preserve">ajouter une </w:t>
      </w:r>
      <w:r w:rsidR="00221B88" w:rsidRPr="00973306">
        <w:rPr>
          <w:lang w:eastAsia="ja-JP"/>
        </w:rPr>
        <w:t xml:space="preserve">mention de réserve </w:t>
      </w:r>
      <w:r w:rsidR="009A7FDD" w:rsidRPr="00973306">
        <w:rPr>
          <w:lang w:eastAsia="ja-JP"/>
        </w:rPr>
        <w:t xml:space="preserve">et un avertissement </w:t>
      </w:r>
      <w:r w:rsidR="00BF5FD6">
        <w:rPr>
          <w:lang w:eastAsia="ja-JP"/>
        </w:rPr>
        <w:t>dans le</w:t>
      </w:r>
      <w:r w:rsidRPr="00973306">
        <w:rPr>
          <w:lang w:eastAsia="ja-JP"/>
        </w:rPr>
        <w:t xml:space="preserve"> document UPOV/INF/22 </w:t>
      </w:r>
      <w:r w:rsidR="00BF5FD6">
        <w:rPr>
          <w:lang w:eastAsia="ja-JP"/>
        </w:rPr>
        <w:t xml:space="preserve">expliquant que l’information </w:t>
      </w:r>
      <w:r w:rsidR="001621C2">
        <w:rPr>
          <w:lang w:eastAsia="ja-JP"/>
        </w:rPr>
        <w:t xml:space="preserve">qui y est contenue </w:t>
      </w:r>
      <w:r w:rsidR="00BF5FD6">
        <w:rPr>
          <w:lang w:eastAsia="ja-JP"/>
        </w:rPr>
        <w:t xml:space="preserve">relève de la responsabilité du service </w:t>
      </w:r>
      <w:r w:rsidR="001621C2">
        <w:rPr>
          <w:lang w:eastAsia="ja-JP"/>
        </w:rPr>
        <w:t xml:space="preserve">ayant fourni </w:t>
      </w:r>
      <w:r w:rsidR="00BF5FD6">
        <w:rPr>
          <w:lang w:eastAsia="ja-JP"/>
        </w:rPr>
        <w:t>cette information</w:t>
      </w:r>
      <w:r w:rsidRPr="00973306">
        <w:rPr>
          <w:lang w:eastAsia="ja-JP"/>
        </w:rPr>
        <w:t>;</w:t>
      </w:r>
    </w:p>
    <w:p w:rsidR="00852FC4" w:rsidRPr="00973306" w:rsidRDefault="00852FC4" w:rsidP="00290F5C">
      <w:pPr>
        <w:rPr>
          <w:lang w:eastAsia="ja-JP"/>
        </w:rPr>
      </w:pPr>
    </w:p>
    <w:p w:rsidR="007F5C0B" w:rsidRDefault="00290F5C" w:rsidP="00AE0ED0">
      <w:pPr>
        <w:ind w:firstLine="540"/>
        <w:rPr>
          <w:lang w:eastAsia="ja-JP"/>
        </w:rPr>
      </w:pPr>
      <w:r w:rsidRPr="00973306">
        <w:rPr>
          <w:rFonts w:hint="eastAsia"/>
          <w:lang w:eastAsia="ja-JP"/>
        </w:rPr>
        <w:t>h</w:t>
      </w:r>
      <w:r w:rsidRPr="00973306">
        <w:rPr>
          <w:lang w:eastAsia="ja-JP"/>
        </w:rPr>
        <w:t>)</w:t>
      </w:r>
      <w:r w:rsidRPr="00973306">
        <w:rPr>
          <w:lang w:eastAsia="ja-JP"/>
        </w:rPr>
        <w:tab/>
      </w:r>
      <w:r w:rsidR="00E86C1D" w:rsidRPr="00973306">
        <w:rPr>
          <w:lang w:eastAsia="ja-JP"/>
        </w:rPr>
        <w:t>examiner s</w:t>
      </w:r>
      <w:r w:rsidR="00EA640B" w:rsidRPr="00973306">
        <w:rPr>
          <w:lang w:eastAsia="ja-JP"/>
        </w:rPr>
        <w:t>’</w:t>
      </w:r>
      <w:r w:rsidR="00E86C1D" w:rsidRPr="00973306">
        <w:rPr>
          <w:lang w:eastAsia="ja-JP"/>
        </w:rPr>
        <w:t>il convient de faire référence</w:t>
      </w:r>
      <w:r w:rsidRPr="00973306">
        <w:rPr>
          <w:lang w:eastAsia="ja-JP"/>
        </w:rPr>
        <w:t xml:space="preserve"> </w:t>
      </w:r>
      <w:r w:rsidR="00E86C1D" w:rsidRPr="00973306">
        <w:rPr>
          <w:lang w:eastAsia="ja-JP"/>
        </w:rPr>
        <w:t>aux</w:t>
      </w:r>
      <w:r w:rsidRPr="00973306">
        <w:rPr>
          <w:lang w:eastAsia="ja-JP"/>
        </w:rPr>
        <w:t xml:space="preserve"> documents UPOV/INF/16 </w:t>
      </w:r>
      <w:r w:rsidR="00E86C1D" w:rsidRPr="00973306">
        <w:rPr>
          <w:lang w:eastAsia="ja-JP"/>
        </w:rPr>
        <w:t>et</w:t>
      </w:r>
      <w:r w:rsidRPr="00973306">
        <w:rPr>
          <w:lang w:eastAsia="ja-JP"/>
        </w:rPr>
        <w:t xml:space="preserve"> UPOV/INF/22 </w:t>
      </w:r>
      <w:r w:rsidR="00234C12">
        <w:rPr>
          <w:lang w:eastAsia="ja-JP"/>
        </w:rPr>
        <w:t xml:space="preserve">dans le </w:t>
      </w:r>
      <w:r w:rsidR="00E86C1D" w:rsidRPr="00973306">
        <w:rPr>
          <w:lang w:eastAsia="ja-JP"/>
        </w:rPr>
        <w:t>matériel didactique et</w:t>
      </w:r>
      <w:r w:rsidRPr="00973306">
        <w:rPr>
          <w:lang w:eastAsia="ja-JP"/>
        </w:rPr>
        <w:t xml:space="preserve"> </w:t>
      </w:r>
      <w:r w:rsidR="00E26E46">
        <w:rPr>
          <w:lang w:eastAsia="ja-JP"/>
        </w:rPr>
        <w:t xml:space="preserve">les </w:t>
      </w:r>
      <w:r w:rsidR="00E86C1D" w:rsidRPr="00973306">
        <w:rPr>
          <w:lang w:eastAsia="ja-JP"/>
        </w:rPr>
        <w:t>exposés</w:t>
      </w:r>
      <w:r w:rsidRPr="00973306">
        <w:rPr>
          <w:lang w:eastAsia="ja-JP"/>
        </w:rPr>
        <w:t xml:space="preserve"> </w:t>
      </w:r>
      <w:r w:rsidR="00E86C1D" w:rsidRPr="00973306">
        <w:rPr>
          <w:lang w:eastAsia="ja-JP"/>
        </w:rPr>
        <w:t>afin de</w:t>
      </w:r>
      <w:r w:rsidRPr="00973306">
        <w:rPr>
          <w:lang w:eastAsia="ja-JP"/>
        </w:rPr>
        <w:t xml:space="preserve"> </w:t>
      </w:r>
      <w:r w:rsidR="00E86C1D" w:rsidRPr="00973306">
        <w:rPr>
          <w:lang w:eastAsia="ja-JP"/>
        </w:rPr>
        <w:t>promouvoir le recours à</w:t>
      </w:r>
      <w:r w:rsidRPr="00973306">
        <w:rPr>
          <w:lang w:eastAsia="ja-JP"/>
        </w:rPr>
        <w:t xml:space="preserve"> </w:t>
      </w:r>
      <w:r w:rsidR="00382F29" w:rsidRPr="00973306">
        <w:rPr>
          <w:lang w:eastAsia="ja-JP"/>
        </w:rPr>
        <w:t>ces</w:t>
      </w:r>
      <w:r w:rsidRPr="00973306">
        <w:rPr>
          <w:lang w:eastAsia="ja-JP"/>
        </w:rPr>
        <w:t xml:space="preserve"> information</w:t>
      </w:r>
      <w:r w:rsidR="00382F29" w:rsidRPr="00973306">
        <w:rPr>
          <w:lang w:eastAsia="ja-JP"/>
        </w:rPr>
        <w:t>s</w:t>
      </w:r>
      <w:r w:rsidR="004A0549" w:rsidRPr="00973306">
        <w:rPr>
          <w:lang w:eastAsia="ja-JP"/>
        </w:rPr>
        <w:t xml:space="preserve">, par exemple pour </w:t>
      </w:r>
      <w:r w:rsidRPr="00973306">
        <w:rPr>
          <w:lang w:eastAsia="ja-JP"/>
        </w:rPr>
        <w:t>facilit</w:t>
      </w:r>
      <w:r w:rsidR="004A0549" w:rsidRPr="00973306">
        <w:rPr>
          <w:lang w:eastAsia="ja-JP"/>
        </w:rPr>
        <w:t>er l</w:t>
      </w:r>
      <w:r w:rsidR="00EA640B" w:rsidRPr="00973306">
        <w:rPr>
          <w:lang w:eastAsia="ja-JP"/>
        </w:rPr>
        <w:t>’</w:t>
      </w:r>
      <w:r w:rsidR="004A0549" w:rsidRPr="00973306">
        <w:rPr>
          <w:lang w:eastAsia="ja-JP"/>
        </w:rPr>
        <w:t>élaboration de</w:t>
      </w:r>
      <w:r w:rsidRPr="00973306">
        <w:rPr>
          <w:lang w:eastAsia="ja-JP"/>
        </w:rPr>
        <w:t xml:space="preserve"> bases</w:t>
      </w:r>
      <w:r w:rsidR="004A0549" w:rsidRPr="00973306">
        <w:rPr>
          <w:lang w:eastAsia="ja-JP"/>
        </w:rPr>
        <w:t xml:space="preserve"> de données</w:t>
      </w:r>
      <w:r w:rsidR="007F5C0B">
        <w:rPr>
          <w:lang w:eastAsia="ja-JP"/>
        </w:rPr>
        <w:t>;</w:t>
      </w:r>
      <w:r w:rsidR="007F5C0B" w:rsidRPr="00973306">
        <w:rPr>
          <w:lang w:eastAsia="ja-JP"/>
        </w:rPr>
        <w:t xml:space="preserve"> </w:t>
      </w:r>
    </w:p>
    <w:p w:rsidR="007F5C0B" w:rsidRDefault="007F5C0B" w:rsidP="00AE0ED0">
      <w:pPr>
        <w:ind w:firstLine="540"/>
        <w:rPr>
          <w:lang w:eastAsia="ja-JP"/>
        </w:rPr>
      </w:pPr>
    </w:p>
    <w:p w:rsidR="00852FC4" w:rsidRPr="00973306" w:rsidRDefault="007F5C0B" w:rsidP="00AE0ED0">
      <w:pPr>
        <w:ind w:firstLine="540"/>
        <w:rPr>
          <w:lang w:eastAsia="ja-JP"/>
        </w:rPr>
      </w:pPr>
      <w:r>
        <w:rPr>
          <w:lang w:eastAsia="ja-JP"/>
        </w:rPr>
        <w:t>i)</w:t>
      </w:r>
      <w:r>
        <w:rPr>
          <w:lang w:eastAsia="ja-JP"/>
        </w:rPr>
        <w:tab/>
        <w:t xml:space="preserve">examiner </w:t>
      </w:r>
      <w:r w:rsidR="00234C12">
        <w:rPr>
          <w:lang w:eastAsia="ja-JP"/>
        </w:rPr>
        <w:t xml:space="preserve">s’il convient de présenter </w:t>
      </w:r>
      <w:r>
        <w:rPr>
          <w:lang w:eastAsia="ja-JP"/>
        </w:rPr>
        <w:t xml:space="preserve">l’information </w:t>
      </w:r>
      <w:r w:rsidR="00C0707C" w:rsidRPr="00973306">
        <w:rPr>
          <w:lang w:eastAsia="ja-JP"/>
        </w:rPr>
        <w:t>contenue dans le document</w:t>
      </w:r>
      <w:r w:rsidR="00290F5C" w:rsidRPr="00973306">
        <w:rPr>
          <w:lang w:eastAsia="ja-JP"/>
        </w:rPr>
        <w:t xml:space="preserve"> UPOV/INF/22</w:t>
      </w:r>
      <w:r w:rsidR="00234C12">
        <w:rPr>
          <w:lang w:eastAsia="ja-JP"/>
        </w:rPr>
        <w:t> </w:t>
      </w:r>
      <w:r>
        <w:rPr>
          <w:lang w:eastAsia="ja-JP"/>
        </w:rPr>
        <w:t xml:space="preserve">: i) sous une forme alternative (par exemple un format en ligne) plutôt que dans un document INF, ou ii) dans </w:t>
      </w:r>
      <w:r w:rsidR="00C0707C" w:rsidRPr="00973306">
        <w:rPr>
          <w:lang w:eastAsia="ja-JP"/>
        </w:rPr>
        <w:t>un</w:t>
      </w:r>
      <w:r w:rsidR="00290F5C" w:rsidRPr="00973306">
        <w:rPr>
          <w:lang w:eastAsia="ja-JP"/>
        </w:rPr>
        <w:t xml:space="preserve"> format </w:t>
      </w:r>
      <w:r w:rsidR="00EB3A83" w:rsidRPr="00973306">
        <w:rPr>
          <w:lang w:eastAsia="ja-JP"/>
        </w:rPr>
        <w:t xml:space="preserve">accessible </w:t>
      </w:r>
      <w:r w:rsidR="00C0707C" w:rsidRPr="00973306">
        <w:rPr>
          <w:lang w:eastAsia="ja-JP"/>
        </w:rPr>
        <w:t xml:space="preserve">en ligne </w:t>
      </w:r>
      <w:r>
        <w:rPr>
          <w:lang w:eastAsia="ja-JP"/>
        </w:rPr>
        <w:t xml:space="preserve">en plus du </w:t>
      </w:r>
      <w:r w:rsidR="00EA640B" w:rsidRPr="00973306">
        <w:rPr>
          <w:lang w:eastAsia="ja-JP"/>
        </w:rPr>
        <w:t xml:space="preserve">document </w:t>
      </w:r>
      <w:r>
        <w:rPr>
          <w:lang w:eastAsia="ja-JP"/>
        </w:rPr>
        <w:t>existant UPOV/</w:t>
      </w:r>
      <w:r w:rsidR="00EA640B" w:rsidRPr="00973306">
        <w:rPr>
          <w:lang w:eastAsia="ja-JP"/>
        </w:rPr>
        <w:t>IN</w:t>
      </w:r>
      <w:r w:rsidR="00C0707C" w:rsidRPr="00973306">
        <w:rPr>
          <w:lang w:eastAsia="ja-JP"/>
        </w:rPr>
        <w:t>F</w:t>
      </w:r>
      <w:r>
        <w:rPr>
          <w:lang w:eastAsia="ja-JP"/>
        </w:rPr>
        <w:t>/22</w:t>
      </w:r>
      <w:r w:rsidR="00B06BF7" w:rsidRPr="00973306">
        <w:rPr>
          <w:lang w:eastAsia="ja-JP"/>
        </w:rPr>
        <w:t>;</w:t>
      </w:r>
      <w:r w:rsidR="0019536D" w:rsidRPr="00973306">
        <w:rPr>
          <w:rFonts w:hint="eastAsia"/>
          <w:lang w:eastAsia="ja-JP"/>
        </w:rPr>
        <w:t xml:space="preserve"> </w:t>
      </w:r>
      <w:r w:rsidR="00C0707C" w:rsidRPr="00973306">
        <w:rPr>
          <w:lang w:eastAsia="ja-JP"/>
        </w:rPr>
        <w:t xml:space="preserve"> et</w:t>
      </w:r>
    </w:p>
    <w:p w:rsidR="00852FC4" w:rsidRPr="00973306" w:rsidRDefault="00852FC4" w:rsidP="00290F5C">
      <w:pPr>
        <w:rPr>
          <w:lang w:eastAsia="ja-JP"/>
        </w:rPr>
      </w:pPr>
    </w:p>
    <w:p w:rsidR="00852FC4" w:rsidRDefault="007F5C0B" w:rsidP="00A13D85">
      <w:pPr>
        <w:spacing w:after="240"/>
        <w:ind w:firstLine="539"/>
        <w:rPr>
          <w:lang w:eastAsia="ja-JP"/>
        </w:rPr>
      </w:pPr>
      <w:r>
        <w:rPr>
          <w:lang w:eastAsia="ja-JP"/>
        </w:rPr>
        <w:t>j</w:t>
      </w:r>
      <w:r w:rsidR="00290F5C" w:rsidRPr="00973306">
        <w:rPr>
          <w:lang w:eastAsia="ja-JP"/>
        </w:rPr>
        <w:t>)</w:t>
      </w:r>
      <w:r w:rsidR="00290F5C" w:rsidRPr="00973306">
        <w:rPr>
          <w:lang w:eastAsia="ja-JP"/>
        </w:rPr>
        <w:tab/>
      </w:r>
      <w:r w:rsidR="00B52E91" w:rsidRPr="00973306">
        <w:rPr>
          <w:lang w:eastAsia="ja-JP"/>
        </w:rPr>
        <w:t>note</w:t>
      </w:r>
      <w:r w:rsidR="00771B21" w:rsidRPr="00973306">
        <w:rPr>
          <w:lang w:eastAsia="ja-JP"/>
        </w:rPr>
        <w:t>r</w:t>
      </w:r>
      <w:r w:rsidR="00B52E91" w:rsidRPr="00973306">
        <w:rPr>
          <w:lang w:eastAsia="ja-JP"/>
        </w:rPr>
        <w:t xml:space="preserve"> </w:t>
      </w:r>
      <w:r w:rsidR="00771B21" w:rsidRPr="00973306">
        <w:rPr>
          <w:lang w:eastAsia="ja-JP"/>
        </w:rPr>
        <w:t xml:space="preserve">que les propositions </w:t>
      </w:r>
      <w:r w:rsidR="00AA3861" w:rsidRPr="00973306">
        <w:rPr>
          <w:lang w:eastAsia="ja-JP"/>
        </w:rPr>
        <w:t>formulées</w:t>
      </w:r>
      <w:r w:rsidR="00771B21" w:rsidRPr="00973306">
        <w:rPr>
          <w:lang w:eastAsia="ja-JP"/>
        </w:rPr>
        <w:t xml:space="preserve"> par le</w:t>
      </w:r>
      <w:r w:rsidR="00EA640B" w:rsidRPr="00973306">
        <w:rPr>
          <w:lang w:eastAsia="ja-JP"/>
        </w:rPr>
        <w:t> TC</w:t>
      </w:r>
      <w:r w:rsidR="00B52E91" w:rsidRPr="00973306">
        <w:rPr>
          <w:lang w:eastAsia="ja-JP"/>
        </w:rPr>
        <w:t xml:space="preserve">, </w:t>
      </w:r>
      <w:r w:rsidR="00771B21" w:rsidRPr="00973306">
        <w:rPr>
          <w:lang w:eastAsia="ja-JP"/>
        </w:rPr>
        <w:t>à sa</w:t>
      </w:r>
      <w:r w:rsidR="00B52E91" w:rsidRPr="00973306">
        <w:rPr>
          <w:lang w:eastAsia="ja-JP"/>
        </w:rPr>
        <w:t xml:space="preserve"> </w:t>
      </w:r>
      <w:r w:rsidR="00771B21" w:rsidRPr="00973306">
        <w:rPr>
          <w:lang w:eastAsia="ja-JP"/>
        </w:rPr>
        <w:t>cinquante</w:t>
      </w:r>
      <w:r w:rsidR="00EA640B" w:rsidRPr="00973306">
        <w:rPr>
          <w:lang w:eastAsia="ja-JP"/>
        </w:rPr>
        <w:t>-</w:t>
      </w:r>
      <w:r w:rsidR="00771B21" w:rsidRPr="00973306">
        <w:rPr>
          <w:lang w:eastAsia="ja-JP"/>
        </w:rPr>
        <w:t>trois</w:t>
      </w:r>
      <w:r w:rsidR="00EA640B" w:rsidRPr="00973306">
        <w:rPr>
          <w:lang w:eastAsia="ja-JP"/>
        </w:rPr>
        <w:t>ième session</w:t>
      </w:r>
      <w:r w:rsidR="00B52E91" w:rsidRPr="00973306">
        <w:rPr>
          <w:lang w:eastAsia="ja-JP"/>
        </w:rPr>
        <w:t xml:space="preserve">, </w:t>
      </w:r>
      <w:r w:rsidR="00771B21" w:rsidRPr="00973306">
        <w:rPr>
          <w:lang w:eastAsia="ja-JP"/>
        </w:rPr>
        <w:t>au sujet de la</w:t>
      </w:r>
      <w:r w:rsidR="00B52E91" w:rsidRPr="00973306">
        <w:rPr>
          <w:lang w:eastAsia="ja-JP"/>
        </w:rPr>
        <w:t xml:space="preserve"> </w:t>
      </w:r>
      <w:r w:rsidR="00771B21" w:rsidRPr="00973306">
        <w:rPr>
          <w:lang w:eastAsia="ja-JP"/>
        </w:rPr>
        <w:t>révision</w:t>
      </w:r>
      <w:r w:rsidR="00B52E91" w:rsidRPr="00973306">
        <w:rPr>
          <w:lang w:eastAsia="ja-JP"/>
        </w:rPr>
        <w:t xml:space="preserve"> </w:t>
      </w:r>
      <w:r w:rsidR="00771B21" w:rsidRPr="00973306">
        <w:rPr>
          <w:lang w:eastAsia="ja-JP"/>
        </w:rPr>
        <w:t>du</w:t>
      </w:r>
      <w:r w:rsidR="00B52E91" w:rsidRPr="00973306">
        <w:rPr>
          <w:lang w:eastAsia="ja-JP"/>
        </w:rPr>
        <w:t xml:space="preserve"> document UPOV/INF/12 </w:t>
      </w:r>
      <w:r w:rsidR="007729F0" w:rsidRPr="00973306">
        <w:rPr>
          <w:lang w:eastAsia="ja-JP"/>
        </w:rPr>
        <w:t>seront communiquées</w:t>
      </w:r>
      <w:r w:rsidR="00EA640B" w:rsidRPr="00973306">
        <w:rPr>
          <w:lang w:eastAsia="ja-JP"/>
        </w:rPr>
        <w:t xml:space="preserve"> au CAJ</w:t>
      </w:r>
      <w:r w:rsidR="00B52E91" w:rsidRPr="00973306">
        <w:rPr>
          <w:lang w:eastAsia="ja-JP"/>
        </w:rPr>
        <w:t xml:space="preserve"> </w:t>
      </w:r>
      <w:r w:rsidR="00771B21" w:rsidRPr="00973306">
        <w:rPr>
          <w:lang w:eastAsia="ja-JP"/>
        </w:rPr>
        <w:t>à sa</w:t>
      </w:r>
      <w:r w:rsidR="00B52E91" w:rsidRPr="00973306">
        <w:rPr>
          <w:lang w:eastAsia="ja-JP"/>
        </w:rPr>
        <w:t xml:space="preserve"> </w:t>
      </w:r>
      <w:r w:rsidR="00771B21" w:rsidRPr="00973306">
        <w:rPr>
          <w:lang w:eastAsia="ja-JP"/>
        </w:rPr>
        <w:t>soixante</w:t>
      </w:r>
      <w:r w:rsidR="00EA640B" w:rsidRPr="00973306">
        <w:rPr>
          <w:rFonts w:ascii="Monaco" w:hAnsi="Monaco" w:cs="Monaco"/>
          <w:lang w:eastAsia="ja-JP"/>
        </w:rPr>
        <w:t>-</w:t>
      </w:r>
      <w:r w:rsidR="00771B21" w:rsidRPr="00973306">
        <w:rPr>
          <w:lang w:eastAsia="ja-JP"/>
        </w:rPr>
        <w:t>quatorz</w:t>
      </w:r>
      <w:r w:rsidR="00EA640B" w:rsidRPr="00973306">
        <w:rPr>
          <w:lang w:eastAsia="ja-JP"/>
        </w:rPr>
        <w:t>ième session</w:t>
      </w:r>
      <w:r w:rsidR="00B52E91" w:rsidRPr="00973306">
        <w:rPr>
          <w:lang w:eastAsia="ja-JP"/>
        </w:rPr>
        <w:t xml:space="preserve">, </w:t>
      </w:r>
      <w:r w:rsidR="007729F0" w:rsidRPr="00973306">
        <w:rPr>
          <w:lang w:eastAsia="ja-JP"/>
        </w:rPr>
        <w:t>et</w:t>
      </w:r>
      <w:r w:rsidR="00DB701A" w:rsidRPr="00973306">
        <w:rPr>
          <w:lang w:eastAsia="ja-JP"/>
        </w:rPr>
        <w:t xml:space="preserve"> </w:t>
      </w:r>
      <w:r w:rsidR="00DB701A" w:rsidRPr="00973306">
        <w:rPr>
          <w:lang w:eastAsia="ja-JP"/>
        </w:rPr>
        <w:lastRenderedPageBreak/>
        <w:t>que</w:t>
      </w:r>
      <w:r w:rsidR="007729F0" w:rsidRPr="00973306">
        <w:rPr>
          <w:lang w:eastAsia="ja-JP"/>
        </w:rPr>
        <w:t>,</w:t>
      </w:r>
      <w:r w:rsidR="00B52E91" w:rsidRPr="00973306">
        <w:rPr>
          <w:lang w:eastAsia="ja-JP"/>
        </w:rPr>
        <w:t xml:space="preserve"> </w:t>
      </w:r>
      <w:r w:rsidR="004970E6" w:rsidRPr="00973306">
        <w:rPr>
          <w:lang w:eastAsia="ja-JP"/>
        </w:rPr>
        <w:t>sous réserve de l</w:t>
      </w:r>
      <w:r w:rsidR="00EA640B" w:rsidRPr="00973306">
        <w:rPr>
          <w:lang w:eastAsia="ja-JP"/>
        </w:rPr>
        <w:t>’</w:t>
      </w:r>
      <w:r w:rsidR="004970E6" w:rsidRPr="00973306">
        <w:rPr>
          <w:lang w:eastAsia="ja-JP"/>
        </w:rPr>
        <w:t>accord</w:t>
      </w:r>
      <w:r w:rsidR="00EA640B" w:rsidRPr="00973306">
        <w:rPr>
          <w:lang w:eastAsia="ja-JP"/>
        </w:rPr>
        <w:t xml:space="preserve"> du CAJ</w:t>
      </w:r>
      <w:r w:rsidR="00B52E91" w:rsidRPr="00973306">
        <w:rPr>
          <w:lang w:eastAsia="ja-JP"/>
        </w:rPr>
        <w:t xml:space="preserve">, </w:t>
      </w:r>
      <w:r w:rsidR="007729F0" w:rsidRPr="00973306">
        <w:rPr>
          <w:lang w:eastAsia="ja-JP"/>
        </w:rPr>
        <w:t>un</w:t>
      </w:r>
      <w:r w:rsidR="00B52E91" w:rsidRPr="00973306">
        <w:rPr>
          <w:lang w:eastAsia="ja-JP"/>
        </w:rPr>
        <w:t xml:space="preserve"> </w:t>
      </w:r>
      <w:r w:rsidR="00867D1E" w:rsidRPr="00973306">
        <w:rPr>
          <w:lang w:eastAsia="ja-JP"/>
        </w:rPr>
        <w:t xml:space="preserve">projet du </w:t>
      </w:r>
      <w:r w:rsidR="00B52E91" w:rsidRPr="00973306">
        <w:rPr>
          <w:lang w:eastAsia="ja-JP"/>
        </w:rPr>
        <w:t xml:space="preserve">document UPOV/INF/22/4 </w:t>
      </w:r>
      <w:r w:rsidR="007729F0" w:rsidRPr="00973306">
        <w:rPr>
          <w:lang w:eastAsia="ja-JP"/>
        </w:rPr>
        <w:t>sera</w:t>
      </w:r>
      <w:r w:rsidR="00B52E91" w:rsidRPr="00973306">
        <w:rPr>
          <w:lang w:eastAsia="ja-JP"/>
        </w:rPr>
        <w:t xml:space="preserve"> </w:t>
      </w:r>
      <w:r w:rsidR="00B71E92" w:rsidRPr="00973306">
        <w:rPr>
          <w:lang w:eastAsia="ja-JP"/>
        </w:rPr>
        <w:t xml:space="preserve">présenté </w:t>
      </w:r>
      <w:r w:rsidR="00833478" w:rsidRPr="00973306">
        <w:rPr>
          <w:lang w:eastAsia="ja-JP"/>
        </w:rPr>
        <w:t>au Conseil pour adoption à sa cinquante</w:t>
      </w:r>
      <w:r w:rsidR="00EA640B" w:rsidRPr="00973306">
        <w:rPr>
          <w:lang w:eastAsia="ja-JP"/>
        </w:rPr>
        <w:t> et unième session</w:t>
      </w:r>
      <w:r w:rsidR="00833478" w:rsidRPr="00973306">
        <w:rPr>
          <w:lang w:eastAsia="ja-JP"/>
        </w:rPr>
        <w:t xml:space="preserve"> ordinaire</w:t>
      </w:r>
      <w:r w:rsidR="00B52E91" w:rsidRPr="00973306">
        <w:rPr>
          <w:lang w:eastAsia="ja-JP"/>
        </w:rPr>
        <w:t xml:space="preserve">, </w:t>
      </w:r>
      <w:r w:rsidR="00833478" w:rsidRPr="00973306">
        <w:rPr>
          <w:lang w:eastAsia="ja-JP"/>
        </w:rPr>
        <w:t>qui se tiendra le</w:t>
      </w:r>
      <w:r w:rsidR="00B52E91" w:rsidRPr="00973306">
        <w:rPr>
          <w:lang w:eastAsia="ja-JP"/>
        </w:rPr>
        <w:t xml:space="preserve"> 26</w:t>
      </w:r>
      <w:r w:rsidR="00833478" w:rsidRPr="00973306">
        <w:rPr>
          <w:lang w:eastAsia="ja-JP"/>
        </w:rPr>
        <w:t> octobre </w:t>
      </w:r>
      <w:r w:rsidR="00B52E91" w:rsidRPr="00973306">
        <w:rPr>
          <w:lang w:eastAsia="ja-JP"/>
        </w:rPr>
        <w:t>2017.</w:t>
      </w:r>
    </w:p>
    <w:p w:rsidR="00A13D85" w:rsidRPr="00973306" w:rsidRDefault="00A13D85" w:rsidP="00A13D85">
      <w:pPr>
        <w:keepNext/>
      </w:pPr>
      <w:r w:rsidRPr="00973306">
        <w:fldChar w:fldCharType="begin"/>
      </w:r>
      <w:r w:rsidRPr="00973306">
        <w:instrText xml:space="preserve"> AUTONUM  </w:instrText>
      </w:r>
      <w:r w:rsidRPr="00973306">
        <w:fldChar w:fldCharType="end"/>
      </w:r>
      <w:r w:rsidRPr="00973306">
        <w:tab/>
        <w:t>Les abréviations ci-après sont utilisées dans le présent document :</w:t>
      </w:r>
    </w:p>
    <w:p w:rsidR="00A13D85" w:rsidRPr="00973306" w:rsidRDefault="00A13D85" w:rsidP="00A13D85">
      <w:pPr>
        <w:keepNext/>
        <w:ind w:left="1692" w:hanging="1125"/>
        <w:jc w:val="left"/>
      </w:pPr>
    </w:p>
    <w:p w:rsidR="00A13D85" w:rsidRPr="00973306" w:rsidRDefault="00A13D85" w:rsidP="00A13D85">
      <w:pPr>
        <w:keepNext/>
        <w:ind w:left="1701" w:hanging="1134"/>
      </w:pPr>
      <w:r w:rsidRPr="00973306">
        <w:t xml:space="preserve">CAJ : </w:t>
      </w:r>
      <w:r w:rsidRPr="00973306">
        <w:tab/>
        <w:t>Comité administratif et juridique</w:t>
      </w:r>
    </w:p>
    <w:p w:rsidR="00A13D85" w:rsidRPr="00973306" w:rsidRDefault="00A13D85" w:rsidP="00A13D85">
      <w:pPr>
        <w:keepNext/>
        <w:ind w:left="1701" w:hanging="1134"/>
      </w:pPr>
      <w:r w:rsidRPr="00973306">
        <w:t xml:space="preserve">TC : </w:t>
      </w:r>
      <w:r w:rsidRPr="00973306">
        <w:tab/>
        <w:t>Comité technique</w:t>
      </w:r>
    </w:p>
    <w:p w:rsidR="00A13D85" w:rsidRPr="00973306" w:rsidRDefault="00A13D85" w:rsidP="00A13D85">
      <w:pPr>
        <w:keepNext/>
        <w:ind w:left="1701" w:hanging="1134"/>
      </w:pPr>
      <w:r w:rsidRPr="00973306">
        <w:t xml:space="preserve">TWC : </w:t>
      </w:r>
      <w:r w:rsidRPr="00973306">
        <w:tab/>
        <w:t>Groupe de travail technique sur les systèmes d’automatisation et les programmes d’ordinateur</w:t>
      </w:r>
    </w:p>
    <w:p w:rsidR="00A13D85" w:rsidRPr="00973306" w:rsidRDefault="00A13D85" w:rsidP="00A13D85">
      <w:pPr>
        <w:keepNext/>
        <w:ind w:left="1701" w:hanging="1134"/>
      </w:pPr>
      <w:r w:rsidRPr="00973306">
        <w:t xml:space="preserve">TWP : </w:t>
      </w:r>
      <w:r w:rsidRPr="00973306">
        <w:tab/>
        <w:t>Groupe de travail technique</w:t>
      </w:r>
    </w:p>
    <w:p w:rsidR="00852FC4" w:rsidRPr="00973306" w:rsidRDefault="00852FC4" w:rsidP="00290F5C">
      <w:pPr>
        <w:rPr>
          <w:lang w:eastAsia="ja-JP"/>
        </w:rPr>
      </w:pPr>
    </w:p>
    <w:p w:rsidR="00852FC4" w:rsidRPr="00973306" w:rsidRDefault="006F42AA" w:rsidP="007F5C0B">
      <w:pPr>
        <w:keepNext/>
        <w:spacing w:line="360" w:lineRule="auto"/>
      </w:pPr>
      <w:r w:rsidRPr="00973306">
        <w:fldChar w:fldCharType="begin"/>
      </w:r>
      <w:r w:rsidR="00092C64" w:rsidRPr="00973306">
        <w:instrText xml:space="preserve"> AUTONUM  </w:instrText>
      </w:r>
      <w:r w:rsidRPr="00973306">
        <w:fldChar w:fldCharType="end"/>
      </w:r>
      <w:r w:rsidR="00092C64" w:rsidRPr="00973306">
        <w:tab/>
      </w:r>
      <w:r w:rsidR="00007099" w:rsidRPr="00973306">
        <w:t>Le présent document est structuré comme suit</w:t>
      </w:r>
      <w:r w:rsidR="00EA640B" w:rsidRPr="00973306">
        <w:t> :</w:t>
      </w:r>
    </w:p>
    <w:sdt>
      <w:sdtPr>
        <w:rPr>
          <w:rFonts w:eastAsiaTheme="minorEastAsia" w:cs="Times New Roman"/>
          <w:bCs w:val="0"/>
          <w:caps w:val="0"/>
          <w:noProof w:val="0"/>
          <w:sz w:val="20"/>
          <w:lang w:val="fr-FR"/>
        </w:rPr>
        <w:id w:val="-1800911247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031F92" w:rsidRDefault="006F42AA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973306">
            <w:rPr>
              <w:noProof w:val="0"/>
              <w:lang w:val="fr-FR"/>
            </w:rPr>
            <w:fldChar w:fldCharType="begin"/>
          </w:r>
          <w:r w:rsidR="00092C64" w:rsidRPr="00973306">
            <w:rPr>
              <w:lang w:val="fr-FR"/>
            </w:rPr>
            <w:instrText xml:space="preserve"> TOC \o "1-3" \h \z \u </w:instrText>
          </w:r>
          <w:r w:rsidRPr="00973306">
            <w:rPr>
              <w:noProof w:val="0"/>
              <w:lang w:val="fr-FR"/>
            </w:rPr>
            <w:fldChar w:fldCharType="separate"/>
          </w:r>
          <w:hyperlink w:anchor="_Toc477969396" w:history="1">
            <w:r w:rsidR="00031F92" w:rsidRPr="00DE05A4">
              <w:rPr>
                <w:rStyle w:val="Hyperlink"/>
                <w:lang w:val="fr-FR" w:eastAsia="ja-JP"/>
              </w:rPr>
              <w:t>Résumé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_Toc477969396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 w:rsidR="003D37A6">
              <w:rPr>
                <w:webHidden/>
              </w:rPr>
              <w:t>1</w:t>
            </w:r>
            <w:r w:rsidR="00031F92">
              <w:rPr>
                <w:webHidden/>
              </w:rPr>
              <w:fldChar w:fldCharType="end"/>
            </w:r>
          </w:hyperlink>
        </w:p>
        <w:p w:rsidR="00031F92" w:rsidRDefault="003D37A6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77969397" w:history="1">
            <w:r w:rsidR="00031F92" w:rsidRPr="00DE05A4">
              <w:rPr>
                <w:rStyle w:val="Hyperlink"/>
                <w:rFonts w:eastAsia="MS Mincho"/>
                <w:snapToGrid w:val="0"/>
                <w:lang w:val="fr-FR"/>
              </w:rPr>
              <w:t>Document UPOV/INF/16 “Logiciels échangeables”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_Toc477969397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031F92">
              <w:rPr>
                <w:webHidden/>
              </w:rPr>
              <w:fldChar w:fldCharType="end"/>
            </w:r>
          </w:hyperlink>
        </w:p>
        <w:p w:rsidR="00031F92" w:rsidRDefault="003D37A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7969398" w:history="1">
            <w:r w:rsidR="00031F92" w:rsidRPr="00DE05A4">
              <w:rPr>
                <w:rStyle w:val="Hyperlink"/>
                <w:lang w:val="fr-FR" w:eastAsia="ja-JP"/>
              </w:rPr>
              <w:t>Adoption du document UPOV/INF/16/6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_Toc477969398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031F92">
              <w:rPr>
                <w:webHidden/>
              </w:rPr>
              <w:fldChar w:fldCharType="end"/>
            </w:r>
          </w:hyperlink>
        </w:p>
        <w:p w:rsidR="00031F92" w:rsidRDefault="003D37A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7969399" w:history="1">
            <w:r w:rsidR="00031F92" w:rsidRPr="00DE05A4">
              <w:rPr>
                <w:rStyle w:val="Hyperlink"/>
                <w:lang w:val="fr-FR"/>
              </w:rPr>
              <w:t>Révision du document UPOV/INF/16/6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_Toc477969399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031F92">
              <w:rPr>
                <w:webHidden/>
              </w:rPr>
              <w:fldChar w:fldCharType="end"/>
            </w:r>
          </w:hyperlink>
        </w:p>
        <w:p w:rsidR="00031F92" w:rsidRDefault="003D37A6">
          <w:pPr>
            <w:pStyle w:val="TOC3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477969400" w:history="1">
            <w:r w:rsidR="00031F92" w:rsidRPr="00DE05A4">
              <w:rPr>
                <w:rStyle w:val="Hyperlink"/>
                <w:lang w:val="fr-FR" w:eastAsia="ja-JP"/>
              </w:rPr>
              <w:t>Suppression des informations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_Toc477969400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031F92">
              <w:rPr>
                <w:webHidden/>
              </w:rPr>
              <w:fldChar w:fldCharType="end"/>
            </w:r>
          </w:hyperlink>
        </w:p>
        <w:p w:rsidR="00031F92" w:rsidRDefault="003D37A6">
          <w:pPr>
            <w:pStyle w:val="TOC3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477969401" w:history="1">
            <w:r w:rsidR="00031F92" w:rsidRPr="00DE05A4">
              <w:rPr>
                <w:rStyle w:val="Hyperlink"/>
                <w:lang w:val="fr-FR" w:eastAsia="ja-JP"/>
              </w:rPr>
              <w:t>Renseignements sur l’utilisation des logiciels par les membres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_Toc477969401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 w:rsidR="00031F92">
              <w:rPr>
                <w:webHidden/>
              </w:rPr>
              <w:fldChar w:fldCharType="end"/>
            </w:r>
          </w:hyperlink>
        </w:p>
        <w:p w:rsidR="00031F92" w:rsidRDefault="003D37A6">
          <w:pPr>
            <w:pStyle w:val="TOC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477969402" w:history="1">
            <w:r w:rsidR="00031F92" w:rsidRPr="00DE05A4">
              <w:rPr>
                <w:rStyle w:val="Hyperlink"/>
                <w:lang w:val="fr-FR" w:eastAsia="ja-JP"/>
              </w:rPr>
              <w:t>Document UPOV/INF/22 “LOGICIELS ET ÉQUIPEMENTS UTILISÉS PAR LES MEMBRES DE L’UNION”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_Toc477969402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031F92">
              <w:rPr>
                <w:webHidden/>
              </w:rPr>
              <w:fldChar w:fldCharType="end"/>
            </w:r>
          </w:hyperlink>
        </w:p>
        <w:p w:rsidR="00031F92" w:rsidRDefault="003D37A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7969403" w:history="1">
            <w:r w:rsidR="00031F92" w:rsidRPr="00DE05A4">
              <w:rPr>
                <w:rStyle w:val="Hyperlink"/>
                <w:lang w:val="fr-FR" w:eastAsia="ja-JP"/>
              </w:rPr>
              <w:t>Adoption du document UPOV/INF/22/2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_Toc477969403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 w:rsidR="00031F92">
              <w:rPr>
                <w:webHidden/>
              </w:rPr>
              <w:fldChar w:fldCharType="end"/>
            </w:r>
          </w:hyperlink>
        </w:p>
        <w:p w:rsidR="00031F92" w:rsidRDefault="003D37A6">
          <w:pPr>
            <w:pStyle w:val="TOC2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477969404" w:history="1">
            <w:r w:rsidR="00031F92" w:rsidRPr="00DE05A4">
              <w:rPr>
                <w:rStyle w:val="Hyperlink"/>
                <w:lang w:val="fr-FR" w:eastAsia="ja-JP"/>
              </w:rPr>
              <w:t>Révision du document UPOV/INF/22/2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_Toc477969404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031F92">
              <w:rPr>
                <w:webHidden/>
              </w:rPr>
              <w:fldChar w:fldCharType="end"/>
            </w:r>
          </w:hyperlink>
        </w:p>
        <w:p w:rsidR="00031F92" w:rsidRDefault="003D37A6">
          <w:pPr>
            <w:pStyle w:val="TOC3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477969405" w:history="1">
            <w:r w:rsidR="00031F92" w:rsidRPr="00DE05A4">
              <w:rPr>
                <w:rStyle w:val="Hyperlink"/>
                <w:lang w:val="fr-FR" w:eastAsia="ja-JP"/>
              </w:rPr>
              <w:t>Logiciels à inclure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_Toc477969405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031F92">
              <w:rPr>
                <w:webHidden/>
              </w:rPr>
              <w:fldChar w:fldCharType="end"/>
            </w:r>
          </w:hyperlink>
        </w:p>
        <w:p w:rsidR="00031F92" w:rsidRDefault="003D37A6">
          <w:pPr>
            <w:pStyle w:val="TOC3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477969406" w:history="1">
            <w:r w:rsidR="00031F92" w:rsidRPr="00DE05A4">
              <w:rPr>
                <w:rStyle w:val="Hyperlink"/>
                <w:snapToGrid w:val="0"/>
                <w:lang w:eastAsia="ja-JP"/>
              </w:rPr>
              <w:t>Propositions du TWC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_Toc477969406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031F92">
              <w:rPr>
                <w:webHidden/>
              </w:rPr>
              <w:fldChar w:fldCharType="end"/>
            </w:r>
          </w:hyperlink>
        </w:p>
        <w:p w:rsidR="00031F92" w:rsidRDefault="003D37A6">
          <w:pPr>
            <w:pStyle w:val="TOC3"/>
            <w:rPr>
              <w:rFonts w:asciiTheme="minorHAnsi" w:eastAsiaTheme="minorEastAsia" w:hAnsiTheme="minorHAnsi" w:cstheme="minorBidi"/>
              <w:i w:val="0"/>
              <w:sz w:val="22"/>
              <w:szCs w:val="22"/>
            </w:rPr>
          </w:pPr>
          <w:hyperlink w:anchor="_Toc477969407" w:history="1">
            <w:r w:rsidR="00031F92" w:rsidRPr="00DE05A4">
              <w:rPr>
                <w:rStyle w:val="Hyperlink"/>
                <w:snapToGrid w:val="0"/>
                <w:lang w:eastAsia="ja-JP"/>
              </w:rPr>
              <w:t>Examen par le TC</w:t>
            </w:r>
            <w:r w:rsidR="00031F92">
              <w:rPr>
                <w:webHidden/>
              </w:rPr>
              <w:tab/>
            </w:r>
            <w:r w:rsidR="00031F92">
              <w:rPr>
                <w:webHidden/>
              </w:rPr>
              <w:fldChar w:fldCharType="begin"/>
            </w:r>
            <w:r w:rsidR="00031F92">
              <w:rPr>
                <w:webHidden/>
              </w:rPr>
              <w:instrText xml:space="preserve"> PAGEREF _Toc477969407 \h </w:instrText>
            </w:r>
            <w:r w:rsidR="00031F92">
              <w:rPr>
                <w:webHidden/>
              </w:rPr>
            </w:r>
            <w:r w:rsidR="00031F92"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 w:rsidR="00031F92">
              <w:rPr>
                <w:webHidden/>
              </w:rPr>
              <w:fldChar w:fldCharType="end"/>
            </w:r>
          </w:hyperlink>
        </w:p>
        <w:p w:rsidR="00852FC4" w:rsidRPr="00973306" w:rsidRDefault="006F42AA" w:rsidP="00092C64">
          <w:pPr>
            <w:rPr>
              <w:snapToGrid w:val="0"/>
            </w:rPr>
          </w:pPr>
          <w:r w:rsidRPr="00973306">
            <w:rPr>
              <w:b/>
              <w:bCs/>
              <w:noProof/>
            </w:rPr>
            <w:fldChar w:fldCharType="end"/>
          </w:r>
        </w:p>
      </w:sdtContent>
    </w:sdt>
    <w:p w:rsidR="00852FC4" w:rsidRPr="00973306" w:rsidRDefault="00007099" w:rsidP="007F5C0B">
      <w:pPr>
        <w:autoSpaceDE w:val="0"/>
        <w:autoSpaceDN w:val="0"/>
        <w:adjustRightInd w:val="0"/>
        <w:ind w:left="1134" w:right="992" w:hanging="1134"/>
        <w:jc w:val="left"/>
        <w:rPr>
          <w:rFonts w:cs="Arial"/>
          <w:caps/>
          <w:sz w:val="18"/>
          <w:szCs w:val="18"/>
        </w:rPr>
      </w:pPr>
      <w:r w:rsidRPr="00973306">
        <w:rPr>
          <w:rFonts w:cs="Arial"/>
          <w:caps/>
          <w:sz w:val="18"/>
          <w:szCs w:val="18"/>
        </w:rPr>
        <w:t>ANNEXE I</w:t>
      </w:r>
      <w:r w:rsidR="00EA640B" w:rsidRPr="00973306">
        <w:rPr>
          <w:rFonts w:cs="Arial"/>
          <w:caps/>
          <w:sz w:val="18"/>
          <w:szCs w:val="18"/>
        </w:rPr>
        <w:t> :</w:t>
      </w:r>
      <w:r w:rsidRPr="00973306">
        <w:rPr>
          <w:rFonts w:cs="Arial"/>
          <w:caps/>
          <w:sz w:val="18"/>
          <w:szCs w:val="18"/>
        </w:rPr>
        <w:t xml:space="preserve"> </w:t>
      </w:r>
      <w:r w:rsidRPr="00973306">
        <w:rPr>
          <w:rFonts w:cs="Arial"/>
          <w:caps/>
          <w:sz w:val="18"/>
          <w:szCs w:val="18"/>
        </w:rPr>
        <w:tab/>
        <w:t>Proposition de révision du document UPOV/INF/16/5 “Logiciels échangeables”</w:t>
      </w:r>
    </w:p>
    <w:p w:rsidR="00852FC4" w:rsidRPr="00973306" w:rsidRDefault="00852FC4" w:rsidP="007F5C0B">
      <w:pPr>
        <w:autoSpaceDE w:val="0"/>
        <w:autoSpaceDN w:val="0"/>
        <w:adjustRightInd w:val="0"/>
        <w:ind w:right="992"/>
        <w:jc w:val="left"/>
        <w:rPr>
          <w:rFonts w:cs="Arial"/>
          <w:sz w:val="18"/>
          <w:szCs w:val="18"/>
        </w:rPr>
      </w:pPr>
    </w:p>
    <w:p w:rsidR="00852FC4" w:rsidRPr="00973306" w:rsidRDefault="00007099" w:rsidP="007F5C0B">
      <w:pPr>
        <w:ind w:left="1134" w:right="992" w:hanging="1134"/>
        <w:jc w:val="left"/>
        <w:rPr>
          <w:rFonts w:cs="Arial"/>
          <w:snapToGrid w:val="0"/>
          <w:sz w:val="18"/>
          <w:szCs w:val="18"/>
          <w:lang w:eastAsia="ja-JP"/>
        </w:rPr>
      </w:pPr>
      <w:r w:rsidRPr="00973306">
        <w:rPr>
          <w:rFonts w:cs="Arial"/>
          <w:snapToGrid w:val="0"/>
          <w:sz w:val="18"/>
          <w:szCs w:val="18"/>
          <w:lang w:eastAsia="ja-JP"/>
        </w:rPr>
        <w:t>ANNEXE II</w:t>
      </w:r>
      <w:r w:rsidRPr="00973306">
        <w:rPr>
          <w:rFonts w:cs="Arial"/>
          <w:snapToGrid w:val="0"/>
          <w:sz w:val="18"/>
          <w:szCs w:val="18"/>
          <w:lang w:eastAsia="ja-JP"/>
        </w:rPr>
        <w:tab/>
        <w:t>PROPOSITION DE RÉVISION DU DOCUMENT UPOV/INF/22/2 “LOGICIELS ET ÉQUIPEMENTS UTILISÉS PAR LES MEMBRES DE L</w:t>
      </w:r>
      <w:r w:rsidR="00EA640B" w:rsidRPr="00973306">
        <w:rPr>
          <w:rFonts w:cs="Arial"/>
          <w:snapToGrid w:val="0"/>
          <w:sz w:val="18"/>
          <w:szCs w:val="18"/>
          <w:lang w:eastAsia="ja-JP"/>
        </w:rPr>
        <w:t>’</w:t>
      </w:r>
      <w:r w:rsidRPr="00973306">
        <w:rPr>
          <w:rFonts w:cs="Arial"/>
          <w:snapToGrid w:val="0"/>
          <w:sz w:val="18"/>
          <w:szCs w:val="18"/>
          <w:lang w:eastAsia="ja-JP"/>
        </w:rPr>
        <w:t>UNION”</w:t>
      </w:r>
    </w:p>
    <w:p w:rsidR="00852FC4" w:rsidRPr="00973306" w:rsidRDefault="00852FC4" w:rsidP="00092C64"/>
    <w:p w:rsidR="00852FC4" w:rsidRDefault="00852FC4" w:rsidP="00092C64">
      <w:pPr>
        <w:rPr>
          <w:lang w:eastAsia="ja-JP"/>
        </w:rPr>
      </w:pPr>
      <w:bookmarkStart w:id="4" w:name="_Toc380588283"/>
    </w:p>
    <w:p w:rsidR="00A13D85" w:rsidRPr="00973306" w:rsidRDefault="00A13D85" w:rsidP="00092C64">
      <w:pPr>
        <w:rPr>
          <w:lang w:eastAsia="ja-JP"/>
        </w:rPr>
      </w:pPr>
    </w:p>
    <w:p w:rsidR="00852FC4" w:rsidRPr="00973306" w:rsidRDefault="00007099" w:rsidP="00007099">
      <w:pPr>
        <w:pStyle w:val="Heading1"/>
        <w:rPr>
          <w:rFonts w:eastAsia="MS Mincho" w:cs="Arial"/>
          <w:snapToGrid w:val="0"/>
          <w:lang w:val="fr-FR"/>
        </w:rPr>
      </w:pPr>
      <w:bookmarkStart w:id="5" w:name="_Toc477969397"/>
      <w:bookmarkEnd w:id="4"/>
      <w:r w:rsidRPr="00973306">
        <w:rPr>
          <w:rFonts w:eastAsia="MS Mincho" w:cs="Arial"/>
          <w:snapToGrid w:val="0"/>
          <w:lang w:val="fr-FR"/>
        </w:rPr>
        <w:t>Document UPOV/INF/16 “Logiciels échangeables”</w:t>
      </w:r>
      <w:bookmarkEnd w:id="5"/>
    </w:p>
    <w:p w:rsidR="00852FC4" w:rsidRPr="00973306" w:rsidRDefault="00852FC4" w:rsidP="00092C64">
      <w:pPr>
        <w:keepNext/>
        <w:rPr>
          <w:rFonts w:eastAsia="MS Mincho" w:cs="Arial"/>
        </w:rPr>
      </w:pPr>
    </w:p>
    <w:p w:rsidR="00852FC4" w:rsidRPr="00973306" w:rsidRDefault="00007099" w:rsidP="00007099">
      <w:pPr>
        <w:pStyle w:val="Heading2"/>
        <w:rPr>
          <w:lang w:val="fr-FR" w:eastAsia="ja-JP"/>
        </w:rPr>
      </w:pPr>
      <w:bookmarkStart w:id="6" w:name="_Toc477969398"/>
      <w:r w:rsidRPr="00973306">
        <w:rPr>
          <w:lang w:val="fr-FR" w:eastAsia="ja-JP"/>
        </w:rPr>
        <w:t>Adoption du document UPOV/INF/16/6</w:t>
      </w:r>
      <w:bookmarkEnd w:id="6"/>
    </w:p>
    <w:p w:rsidR="00852FC4" w:rsidRPr="00973306" w:rsidRDefault="00852FC4" w:rsidP="00092C64">
      <w:pPr>
        <w:keepNext/>
        <w:rPr>
          <w:rFonts w:eastAsia="MS Mincho" w:cs="Arial"/>
        </w:rPr>
      </w:pPr>
    </w:p>
    <w:p w:rsidR="00852FC4" w:rsidRPr="00973306" w:rsidRDefault="006F42AA" w:rsidP="00007099">
      <w:pPr>
        <w:rPr>
          <w:lang w:eastAsia="ja-JP"/>
        </w:rPr>
      </w:pPr>
      <w:r w:rsidRPr="00973306">
        <w:fldChar w:fldCharType="begin"/>
      </w:r>
      <w:r w:rsidR="00092C64" w:rsidRPr="00973306">
        <w:instrText xml:space="preserve"> AUTONUM  </w:instrText>
      </w:r>
      <w:r w:rsidRPr="00973306">
        <w:fldChar w:fldCharType="end"/>
      </w:r>
      <w:r w:rsidR="00092C64" w:rsidRPr="00973306">
        <w:tab/>
      </w:r>
      <w:r w:rsidR="00007099" w:rsidRPr="00973306">
        <w:t>À sa cinquant</w:t>
      </w:r>
      <w:r w:rsidR="00EA640B" w:rsidRPr="00973306">
        <w:t>ième session</w:t>
      </w:r>
      <w:r w:rsidR="00007099" w:rsidRPr="00973306">
        <w:t xml:space="preserve"> ordinaire tenue à Genève le 28 octobre 2016, le Conseil a adopté une révision du document UPOV/INF/16/6 “Logiciels échangeables” (documen</w:t>
      </w:r>
      <w:r w:rsidR="00262C6E" w:rsidRPr="00973306">
        <w:t>t UPOV/INF/16/6) sur la base du </w:t>
      </w:r>
      <w:r w:rsidR="00007099" w:rsidRPr="00973306">
        <w:t>document UPOV/INF/16/6 Draft 1 (voir le paragraphe 19 du document C/50/19 “Compte rendu des décisions”).</w:t>
      </w:r>
    </w:p>
    <w:p w:rsidR="00852FC4" w:rsidRPr="00973306" w:rsidRDefault="00852FC4" w:rsidP="00092C64">
      <w:pPr>
        <w:rPr>
          <w:lang w:eastAsia="ja-JP"/>
        </w:rPr>
      </w:pPr>
      <w:bookmarkStart w:id="7" w:name="_Toc380588284"/>
    </w:p>
    <w:p w:rsidR="00852FC4" w:rsidRPr="00973306" w:rsidRDefault="00852FC4" w:rsidP="00092C64">
      <w:pPr>
        <w:rPr>
          <w:lang w:eastAsia="ja-JP"/>
        </w:rPr>
      </w:pPr>
    </w:p>
    <w:p w:rsidR="00852FC4" w:rsidRPr="00973306" w:rsidRDefault="00007099" w:rsidP="00007099">
      <w:pPr>
        <w:pStyle w:val="Heading2"/>
        <w:rPr>
          <w:lang w:val="fr-FR"/>
        </w:rPr>
      </w:pPr>
      <w:bookmarkStart w:id="8" w:name="_Toc477969399"/>
      <w:bookmarkEnd w:id="7"/>
      <w:r w:rsidRPr="00973306">
        <w:rPr>
          <w:lang w:val="fr-FR"/>
        </w:rPr>
        <w:t>Révision du document UPOV/INF/16/6</w:t>
      </w:r>
      <w:bookmarkEnd w:id="8"/>
    </w:p>
    <w:p w:rsidR="00852FC4" w:rsidRPr="00973306" w:rsidRDefault="00852FC4" w:rsidP="00092C64">
      <w:pPr>
        <w:rPr>
          <w:rFonts w:eastAsia="MS Mincho"/>
          <w:lang w:eastAsia="ja-JP"/>
        </w:rPr>
      </w:pPr>
    </w:p>
    <w:p w:rsidR="00852FC4" w:rsidRPr="00973306" w:rsidRDefault="00CA1826" w:rsidP="00157C3E">
      <w:pPr>
        <w:pStyle w:val="Heading3"/>
        <w:rPr>
          <w:lang w:val="fr-FR" w:eastAsia="ja-JP"/>
        </w:rPr>
      </w:pPr>
      <w:bookmarkStart w:id="9" w:name="_Toc477969400"/>
      <w:r w:rsidRPr="00973306">
        <w:rPr>
          <w:lang w:val="fr-FR" w:eastAsia="ja-JP"/>
        </w:rPr>
        <w:t>Suppression des</w:t>
      </w:r>
      <w:r w:rsidR="00157C3E" w:rsidRPr="00973306">
        <w:rPr>
          <w:rFonts w:hint="eastAsia"/>
          <w:lang w:val="fr-FR" w:eastAsia="ja-JP"/>
        </w:rPr>
        <w:t xml:space="preserve"> </w:t>
      </w:r>
      <w:r w:rsidR="00AA20B7" w:rsidRPr="00973306">
        <w:rPr>
          <w:rFonts w:hint="eastAsia"/>
          <w:lang w:val="fr-FR" w:eastAsia="ja-JP"/>
        </w:rPr>
        <w:t>information</w:t>
      </w:r>
      <w:r w:rsidRPr="00973306">
        <w:rPr>
          <w:lang w:val="fr-FR" w:eastAsia="ja-JP"/>
        </w:rPr>
        <w:t>s</w:t>
      </w:r>
      <w:bookmarkEnd w:id="9"/>
    </w:p>
    <w:p w:rsidR="00852FC4" w:rsidRPr="00973306" w:rsidRDefault="00852FC4" w:rsidP="00092C64">
      <w:pPr>
        <w:rPr>
          <w:rFonts w:eastAsia="MS Mincho"/>
          <w:lang w:eastAsia="ja-JP"/>
        </w:rPr>
      </w:pPr>
    </w:p>
    <w:p w:rsidR="00852FC4" w:rsidRPr="00973306" w:rsidRDefault="006F42AA" w:rsidP="00092C64">
      <w:pPr>
        <w:rPr>
          <w:lang w:eastAsia="ja-JP"/>
        </w:rPr>
      </w:pPr>
      <w:r w:rsidRPr="00973306">
        <w:rPr>
          <w:snapToGrid w:val="0"/>
        </w:rPr>
        <w:fldChar w:fldCharType="begin"/>
      </w:r>
      <w:r w:rsidR="00157C3E" w:rsidRPr="00973306">
        <w:rPr>
          <w:snapToGrid w:val="0"/>
        </w:rPr>
        <w:instrText xml:space="preserve"> AUTONUM  </w:instrText>
      </w:r>
      <w:r w:rsidRPr="00973306">
        <w:rPr>
          <w:snapToGrid w:val="0"/>
        </w:rPr>
        <w:fldChar w:fldCharType="end"/>
      </w:r>
      <w:r w:rsidR="00157C3E" w:rsidRPr="00973306">
        <w:rPr>
          <w:snapToGrid w:val="0"/>
        </w:rPr>
        <w:tab/>
      </w:r>
      <w:r w:rsidR="00CA1826" w:rsidRPr="00973306">
        <w:rPr>
          <w:snapToGrid w:val="0"/>
          <w:lang w:eastAsia="ja-JP"/>
        </w:rPr>
        <w:t>Le</w:t>
      </w:r>
      <w:r w:rsidR="00157C3E" w:rsidRPr="00973306">
        <w:rPr>
          <w:rFonts w:hint="eastAsia"/>
          <w:snapToGrid w:val="0"/>
          <w:lang w:eastAsia="ja-JP"/>
        </w:rPr>
        <w:t xml:space="preserve"> </w:t>
      </w:r>
      <w:r w:rsidR="00CA1826" w:rsidRPr="00973306">
        <w:rPr>
          <w:rFonts w:hint="eastAsia"/>
          <w:snapToGrid w:val="0"/>
          <w:lang w:eastAsia="ja-JP"/>
        </w:rPr>
        <w:t>25 janvier </w:t>
      </w:r>
      <w:r w:rsidR="00157C3E" w:rsidRPr="00973306">
        <w:rPr>
          <w:rFonts w:hint="eastAsia"/>
          <w:snapToGrid w:val="0"/>
          <w:lang w:eastAsia="ja-JP"/>
        </w:rPr>
        <w:t xml:space="preserve">2017, </w:t>
      </w:r>
      <w:r w:rsidR="00CA1826" w:rsidRPr="00973306">
        <w:rPr>
          <w:snapToGrid w:val="0"/>
          <w:lang w:eastAsia="ja-JP"/>
        </w:rPr>
        <w:t>le Bureau de l</w:t>
      </w:r>
      <w:r w:rsidR="00EA640B" w:rsidRPr="00973306">
        <w:rPr>
          <w:snapToGrid w:val="0"/>
          <w:lang w:eastAsia="ja-JP"/>
        </w:rPr>
        <w:t>’</w:t>
      </w:r>
      <w:r w:rsidR="00157C3E" w:rsidRPr="00973306">
        <w:rPr>
          <w:rFonts w:hint="eastAsia"/>
          <w:snapToGrid w:val="0"/>
          <w:lang w:eastAsia="ja-JP"/>
        </w:rPr>
        <w:t xml:space="preserve">Union </w:t>
      </w:r>
      <w:r w:rsidR="00F41661" w:rsidRPr="00973306">
        <w:rPr>
          <w:snapToGrid w:val="0"/>
          <w:lang w:eastAsia="ja-JP"/>
        </w:rPr>
        <w:t>a</w:t>
      </w:r>
      <w:r w:rsidR="00157C3E" w:rsidRPr="00973306">
        <w:rPr>
          <w:rFonts w:hint="eastAsia"/>
          <w:snapToGrid w:val="0"/>
          <w:lang w:eastAsia="ja-JP"/>
        </w:rPr>
        <w:t xml:space="preserve"> </w:t>
      </w:r>
      <w:r w:rsidR="00F41661" w:rsidRPr="00973306">
        <w:rPr>
          <w:snapToGrid w:val="0"/>
          <w:lang w:eastAsia="ja-JP"/>
        </w:rPr>
        <w:t>reçu une</w:t>
      </w:r>
      <w:r w:rsidR="00157C3E" w:rsidRPr="00973306">
        <w:rPr>
          <w:rFonts w:hint="eastAsia"/>
          <w:snapToGrid w:val="0"/>
          <w:lang w:eastAsia="ja-JP"/>
        </w:rPr>
        <w:t xml:space="preserve"> </w:t>
      </w:r>
      <w:r w:rsidR="00F41661" w:rsidRPr="00973306">
        <w:rPr>
          <w:lang w:eastAsia="ja-JP"/>
        </w:rPr>
        <w:t xml:space="preserve">demande présentée par le Mexique concernant la suppression du logiciel SIVAVE du </w:t>
      </w:r>
      <w:r w:rsidR="006B793F" w:rsidRPr="00973306">
        <w:rPr>
          <w:lang w:eastAsia="ja-JP"/>
        </w:rPr>
        <w:t xml:space="preserve">document </w:t>
      </w:r>
      <w:r w:rsidR="00BF06BD" w:rsidRPr="00973306">
        <w:rPr>
          <w:rFonts w:hint="eastAsia"/>
          <w:snapToGrid w:val="0"/>
          <w:lang w:eastAsia="ja-JP"/>
        </w:rPr>
        <w:t xml:space="preserve">UPOV/INF/16 </w:t>
      </w:r>
      <w:r w:rsidR="00BF06BD" w:rsidRPr="00973306">
        <w:t>“</w:t>
      </w:r>
      <w:r w:rsidR="006B793F" w:rsidRPr="00973306">
        <w:t>Logiciels échangeables</w:t>
      </w:r>
      <w:r w:rsidR="00BF06BD" w:rsidRPr="00973306">
        <w:t>”</w:t>
      </w:r>
      <w:r w:rsidR="00BF06BD" w:rsidRPr="00973306">
        <w:rPr>
          <w:rFonts w:hint="eastAsia"/>
          <w:lang w:eastAsia="ja-JP"/>
        </w:rPr>
        <w:t xml:space="preserve"> </w:t>
      </w:r>
      <w:r w:rsidR="006B793F" w:rsidRPr="00973306">
        <w:rPr>
          <w:lang w:eastAsia="ja-JP"/>
        </w:rPr>
        <w:t>pour des raisons techniques</w:t>
      </w:r>
      <w:r w:rsidR="00157C3E" w:rsidRPr="00973306">
        <w:rPr>
          <w:rFonts w:hint="eastAsia"/>
          <w:lang w:eastAsia="ja-JP"/>
        </w:rPr>
        <w:t>.</w:t>
      </w:r>
    </w:p>
    <w:p w:rsidR="00852FC4" w:rsidRPr="00973306" w:rsidRDefault="00852FC4" w:rsidP="007F5C0B">
      <w:pPr>
        <w:spacing w:line="360" w:lineRule="auto"/>
        <w:rPr>
          <w:lang w:eastAsia="ja-JP"/>
        </w:rPr>
      </w:pPr>
    </w:p>
    <w:p w:rsidR="00852FC4" w:rsidRPr="00973306" w:rsidRDefault="00007099" w:rsidP="00007099">
      <w:pPr>
        <w:pStyle w:val="Heading3"/>
        <w:rPr>
          <w:lang w:val="fr-FR" w:eastAsia="ja-JP"/>
        </w:rPr>
      </w:pPr>
      <w:bookmarkStart w:id="10" w:name="_Toc477969401"/>
      <w:r w:rsidRPr="00973306">
        <w:rPr>
          <w:lang w:val="fr-FR" w:eastAsia="ja-JP"/>
        </w:rPr>
        <w:t>Renseignements sur l</w:t>
      </w:r>
      <w:r w:rsidR="00EA640B" w:rsidRPr="00973306">
        <w:rPr>
          <w:lang w:val="fr-FR" w:eastAsia="ja-JP"/>
        </w:rPr>
        <w:t>’</w:t>
      </w:r>
      <w:r w:rsidRPr="00973306">
        <w:rPr>
          <w:lang w:val="fr-FR" w:eastAsia="ja-JP"/>
        </w:rPr>
        <w:t>utilisation des logiciels par les membres</w:t>
      </w:r>
      <w:bookmarkEnd w:id="10"/>
    </w:p>
    <w:p w:rsidR="00852FC4" w:rsidRPr="00973306" w:rsidRDefault="00852FC4" w:rsidP="00092C64">
      <w:pPr>
        <w:keepNext/>
        <w:rPr>
          <w:snapToGrid w:val="0"/>
          <w:lang w:eastAsia="ja-JP"/>
        </w:rPr>
      </w:pPr>
    </w:p>
    <w:p w:rsidR="00852FC4" w:rsidRPr="00973306" w:rsidRDefault="006F42AA" w:rsidP="00092C64">
      <w:pPr>
        <w:keepNext/>
      </w:pPr>
      <w:r w:rsidRPr="00973306">
        <w:rPr>
          <w:snapToGrid w:val="0"/>
        </w:rPr>
        <w:fldChar w:fldCharType="begin"/>
      </w:r>
      <w:r w:rsidR="00092C64" w:rsidRPr="00973306">
        <w:rPr>
          <w:snapToGrid w:val="0"/>
        </w:rPr>
        <w:instrText xml:space="preserve"> AUTONUM  </w:instrText>
      </w:r>
      <w:r w:rsidRPr="00973306">
        <w:rPr>
          <w:snapToGrid w:val="0"/>
        </w:rPr>
        <w:fldChar w:fldCharType="end"/>
      </w:r>
      <w:r w:rsidR="00092C64" w:rsidRPr="00973306">
        <w:rPr>
          <w:snapToGrid w:val="0"/>
        </w:rPr>
        <w:tab/>
      </w:r>
      <w:r w:rsidR="00073408" w:rsidRPr="00973306">
        <w:rPr>
          <w:snapToGrid w:val="0"/>
        </w:rPr>
        <w:t xml:space="preserve">La </w:t>
      </w:r>
      <w:r w:rsidR="00EA640B" w:rsidRPr="00973306">
        <w:rPr>
          <w:snapToGrid w:val="0"/>
        </w:rPr>
        <w:t>section 4</w:t>
      </w:r>
      <w:r w:rsidR="00092C64" w:rsidRPr="00973306">
        <w:rPr>
          <w:snapToGrid w:val="0"/>
        </w:rPr>
        <w:t xml:space="preserve"> </w:t>
      </w:r>
      <w:r w:rsidR="00073408" w:rsidRPr="00973306">
        <w:rPr>
          <w:snapToGrid w:val="0"/>
        </w:rPr>
        <w:t>du</w:t>
      </w:r>
      <w:r w:rsidR="00092C64" w:rsidRPr="00973306">
        <w:rPr>
          <w:snapToGrid w:val="0"/>
        </w:rPr>
        <w:t xml:space="preserve"> d</w:t>
      </w:r>
      <w:r w:rsidR="00092C64" w:rsidRPr="00973306">
        <w:t>ocument UPOV/INF/16 “</w:t>
      </w:r>
      <w:r w:rsidR="00073408" w:rsidRPr="00973306">
        <w:t>Logiciels échangeables</w:t>
      </w:r>
      <w:r w:rsidR="00092C64" w:rsidRPr="00973306">
        <w:t xml:space="preserve">” </w:t>
      </w:r>
      <w:r w:rsidR="00073408" w:rsidRPr="00973306">
        <w:t>est ainsi libellée</w:t>
      </w:r>
      <w:r w:rsidR="00EA640B" w:rsidRPr="00973306">
        <w:t> :</w:t>
      </w:r>
    </w:p>
    <w:p w:rsidR="00852FC4" w:rsidRPr="00973306" w:rsidRDefault="00852FC4" w:rsidP="00092C64">
      <w:pPr>
        <w:keepNext/>
      </w:pPr>
    </w:p>
    <w:p w:rsidR="00852FC4" w:rsidRPr="00973306" w:rsidRDefault="00092C64" w:rsidP="00092C64">
      <w:pPr>
        <w:keepNext/>
        <w:ind w:left="567" w:right="566"/>
        <w:rPr>
          <w:snapToGrid w:val="0"/>
          <w:sz w:val="18"/>
          <w:szCs w:val="18"/>
          <w:u w:val="single"/>
        </w:rPr>
      </w:pPr>
      <w:r w:rsidRPr="00973306">
        <w:rPr>
          <w:snapToGrid w:val="0"/>
          <w:sz w:val="18"/>
          <w:szCs w:val="18"/>
        </w:rPr>
        <w:t>“4.</w:t>
      </w:r>
      <w:r w:rsidRPr="00973306">
        <w:rPr>
          <w:snapToGrid w:val="0"/>
          <w:sz w:val="18"/>
          <w:szCs w:val="18"/>
        </w:rPr>
        <w:tab/>
      </w:r>
      <w:r w:rsidR="00073408" w:rsidRPr="00973306">
        <w:rPr>
          <w:snapToGrid w:val="0"/>
          <w:sz w:val="18"/>
          <w:szCs w:val="18"/>
          <w:u w:val="single"/>
        </w:rPr>
        <w:t>Renseignements sur l</w:t>
      </w:r>
      <w:r w:rsidR="00EA640B" w:rsidRPr="00973306">
        <w:rPr>
          <w:snapToGrid w:val="0"/>
          <w:sz w:val="18"/>
          <w:szCs w:val="18"/>
          <w:u w:val="single"/>
        </w:rPr>
        <w:t>’</w:t>
      </w:r>
      <w:r w:rsidR="00073408" w:rsidRPr="00973306">
        <w:rPr>
          <w:snapToGrid w:val="0"/>
          <w:sz w:val="18"/>
          <w:szCs w:val="18"/>
          <w:u w:val="single"/>
        </w:rPr>
        <w:t>utilisation des logiciels par les membres de l</w:t>
      </w:r>
      <w:r w:rsidR="00EA640B" w:rsidRPr="00973306">
        <w:rPr>
          <w:snapToGrid w:val="0"/>
          <w:sz w:val="18"/>
          <w:szCs w:val="18"/>
          <w:u w:val="single"/>
        </w:rPr>
        <w:t>’</w:t>
      </w:r>
      <w:r w:rsidR="00073408" w:rsidRPr="00973306">
        <w:rPr>
          <w:snapToGrid w:val="0"/>
          <w:sz w:val="18"/>
          <w:szCs w:val="18"/>
          <w:u w:val="single"/>
        </w:rPr>
        <w:t>Union</w:t>
      </w:r>
    </w:p>
    <w:p w:rsidR="00852FC4" w:rsidRPr="00973306" w:rsidRDefault="00852FC4" w:rsidP="00092C64">
      <w:pPr>
        <w:keepNext/>
        <w:ind w:left="567" w:right="566"/>
        <w:rPr>
          <w:snapToGrid w:val="0"/>
          <w:sz w:val="18"/>
          <w:szCs w:val="18"/>
        </w:rPr>
      </w:pPr>
    </w:p>
    <w:p w:rsidR="00852FC4" w:rsidRPr="00973306" w:rsidRDefault="00092C64" w:rsidP="00AA47E5">
      <w:pPr>
        <w:spacing w:after="240"/>
        <w:ind w:left="567" w:right="567"/>
        <w:rPr>
          <w:snapToGrid w:val="0"/>
          <w:sz w:val="18"/>
          <w:szCs w:val="18"/>
        </w:rPr>
      </w:pPr>
      <w:r w:rsidRPr="00973306">
        <w:rPr>
          <w:snapToGrid w:val="0"/>
          <w:sz w:val="18"/>
          <w:szCs w:val="18"/>
        </w:rPr>
        <w:t>“4.1</w:t>
      </w:r>
      <w:r w:rsidRPr="00973306">
        <w:rPr>
          <w:snapToGrid w:val="0"/>
          <w:sz w:val="18"/>
          <w:szCs w:val="18"/>
        </w:rPr>
        <w:tab/>
      </w:r>
      <w:r w:rsidR="00073408" w:rsidRPr="00973306">
        <w:rPr>
          <w:snapToGrid w:val="0"/>
          <w:sz w:val="18"/>
          <w:szCs w:val="18"/>
        </w:rPr>
        <w:t>Une circulaire est diffusée aux membres de l</w:t>
      </w:r>
      <w:r w:rsidR="00EA640B" w:rsidRPr="00973306">
        <w:rPr>
          <w:snapToGrid w:val="0"/>
          <w:sz w:val="18"/>
          <w:szCs w:val="18"/>
        </w:rPr>
        <w:t>’</w:t>
      </w:r>
      <w:r w:rsidR="00073408" w:rsidRPr="00973306">
        <w:rPr>
          <w:snapToGrid w:val="0"/>
          <w:sz w:val="18"/>
          <w:szCs w:val="18"/>
        </w:rPr>
        <w:t xml:space="preserve">Union chaque année, en vue de les inviter à donner des renseignements sur leur utilisation des logiciels figurant dans le </w:t>
      </w:r>
      <w:r w:rsidRPr="00973306">
        <w:rPr>
          <w:snapToGrid w:val="0"/>
          <w:sz w:val="18"/>
          <w:szCs w:val="18"/>
        </w:rPr>
        <w:t>document UPOV/INF/16.</w:t>
      </w:r>
    </w:p>
    <w:p w:rsidR="00F82B42" w:rsidRDefault="00092C64" w:rsidP="00F82B42">
      <w:pPr>
        <w:ind w:left="567" w:right="566"/>
        <w:rPr>
          <w:snapToGrid w:val="0"/>
          <w:sz w:val="18"/>
          <w:szCs w:val="18"/>
        </w:rPr>
      </w:pPr>
      <w:r w:rsidRPr="00973306">
        <w:rPr>
          <w:snapToGrid w:val="0"/>
          <w:sz w:val="18"/>
          <w:szCs w:val="18"/>
        </w:rPr>
        <w:lastRenderedPageBreak/>
        <w:t>“4.2</w:t>
      </w:r>
      <w:r w:rsidRPr="00973306">
        <w:rPr>
          <w:snapToGrid w:val="0"/>
          <w:sz w:val="18"/>
          <w:szCs w:val="18"/>
        </w:rPr>
        <w:tab/>
      </w:r>
      <w:r w:rsidR="00073408" w:rsidRPr="00973306">
        <w:rPr>
          <w:snapToGrid w:val="0"/>
          <w:sz w:val="18"/>
          <w:szCs w:val="18"/>
        </w:rPr>
        <w:t>Les renseignements sur l</w:t>
      </w:r>
      <w:r w:rsidR="00EA640B" w:rsidRPr="00973306">
        <w:rPr>
          <w:snapToGrid w:val="0"/>
          <w:sz w:val="18"/>
          <w:szCs w:val="18"/>
        </w:rPr>
        <w:t>’</w:t>
      </w:r>
      <w:r w:rsidR="00073408" w:rsidRPr="00973306">
        <w:rPr>
          <w:snapToGrid w:val="0"/>
          <w:sz w:val="18"/>
          <w:szCs w:val="18"/>
        </w:rPr>
        <w:t>utilisation des logiciels par les membres de l</w:t>
      </w:r>
      <w:r w:rsidR="00EA640B" w:rsidRPr="00973306">
        <w:rPr>
          <w:snapToGrid w:val="0"/>
          <w:sz w:val="18"/>
          <w:szCs w:val="18"/>
        </w:rPr>
        <w:t>’</w:t>
      </w:r>
      <w:r w:rsidR="00073408" w:rsidRPr="00973306">
        <w:rPr>
          <w:snapToGrid w:val="0"/>
          <w:sz w:val="18"/>
          <w:szCs w:val="18"/>
        </w:rPr>
        <w:t>Union sont indiqués dans les colonnes “Membre(s) de l</w:t>
      </w:r>
      <w:r w:rsidR="00EA640B" w:rsidRPr="00973306">
        <w:rPr>
          <w:snapToGrid w:val="0"/>
          <w:sz w:val="18"/>
          <w:szCs w:val="18"/>
        </w:rPr>
        <w:t>’</w:t>
      </w:r>
      <w:r w:rsidR="00073408" w:rsidRPr="00973306">
        <w:rPr>
          <w:snapToGrid w:val="0"/>
          <w:sz w:val="18"/>
          <w:szCs w:val="18"/>
        </w:rPr>
        <w:t>UPOV utilisant le logiciel” et “Application par l</w:t>
      </w:r>
      <w:r w:rsidR="00EA640B" w:rsidRPr="00973306">
        <w:rPr>
          <w:snapToGrid w:val="0"/>
          <w:sz w:val="18"/>
          <w:szCs w:val="18"/>
        </w:rPr>
        <w:t>’</w:t>
      </w:r>
      <w:r w:rsidR="00073408" w:rsidRPr="00973306">
        <w:rPr>
          <w:snapToGrid w:val="0"/>
          <w:sz w:val="18"/>
          <w:szCs w:val="18"/>
        </w:rPr>
        <w:t xml:space="preserve">(les) utilisateur(s)”. </w:t>
      </w:r>
      <w:r w:rsidR="003A7EDA" w:rsidRPr="00973306">
        <w:rPr>
          <w:snapToGrid w:val="0"/>
          <w:sz w:val="18"/>
          <w:szCs w:val="18"/>
        </w:rPr>
        <w:t xml:space="preserve"> </w:t>
      </w:r>
      <w:r w:rsidR="00073408" w:rsidRPr="00973306">
        <w:rPr>
          <w:snapToGrid w:val="0"/>
          <w:sz w:val="18"/>
          <w:szCs w:val="18"/>
        </w:rPr>
        <w:t>En ce qui concerne la colonne “Application par l</w:t>
      </w:r>
      <w:r w:rsidR="00EA640B" w:rsidRPr="00973306">
        <w:rPr>
          <w:snapToGrid w:val="0"/>
          <w:sz w:val="18"/>
          <w:szCs w:val="18"/>
        </w:rPr>
        <w:t>’</w:t>
      </w:r>
      <w:r w:rsidR="00073408" w:rsidRPr="00973306">
        <w:rPr>
          <w:snapToGrid w:val="0"/>
          <w:sz w:val="18"/>
          <w:szCs w:val="18"/>
        </w:rPr>
        <w:t>(les) utilisateur(s)”, les membres de l</w:t>
      </w:r>
      <w:r w:rsidR="00EA640B" w:rsidRPr="00973306">
        <w:rPr>
          <w:snapToGrid w:val="0"/>
          <w:sz w:val="18"/>
          <w:szCs w:val="18"/>
        </w:rPr>
        <w:t>’</w:t>
      </w:r>
      <w:r w:rsidR="00073408" w:rsidRPr="00973306">
        <w:rPr>
          <w:snapToGrid w:val="0"/>
          <w:sz w:val="18"/>
          <w:szCs w:val="18"/>
        </w:rPr>
        <w:t>Union peuvent indiquer, par exemple, les cultures ou les types de cultures pour lesquels les logiciels sont utilisés</w:t>
      </w:r>
      <w:r w:rsidRPr="00973306">
        <w:rPr>
          <w:snapToGrid w:val="0"/>
          <w:sz w:val="18"/>
          <w:szCs w:val="18"/>
        </w:rPr>
        <w:t>.”</w:t>
      </w:r>
    </w:p>
    <w:p w:rsidR="007F5C0B" w:rsidRPr="00973306" w:rsidRDefault="007F5C0B" w:rsidP="00F82B42">
      <w:pPr>
        <w:ind w:left="567" w:right="566"/>
        <w:rPr>
          <w:snapToGrid w:val="0"/>
        </w:rPr>
      </w:pPr>
    </w:p>
    <w:p w:rsidR="00852FC4" w:rsidRPr="00973306" w:rsidRDefault="006F42AA" w:rsidP="00007099">
      <w:pPr>
        <w:rPr>
          <w:lang w:eastAsia="ja-JP" w:bidi="km-KH"/>
        </w:rPr>
      </w:pPr>
      <w:r w:rsidRPr="00973306">
        <w:rPr>
          <w:snapToGrid w:val="0"/>
        </w:rPr>
        <w:fldChar w:fldCharType="begin"/>
      </w:r>
      <w:r w:rsidR="00092C64" w:rsidRPr="00973306">
        <w:rPr>
          <w:snapToGrid w:val="0"/>
        </w:rPr>
        <w:instrText xml:space="preserve"> AUTONUM  </w:instrText>
      </w:r>
      <w:r w:rsidRPr="00973306">
        <w:rPr>
          <w:snapToGrid w:val="0"/>
        </w:rPr>
        <w:fldChar w:fldCharType="end"/>
      </w:r>
      <w:r w:rsidR="00092C64" w:rsidRPr="00973306">
        <w:rPr>
          <w:snapToGrid w:val="0"/>
        </w:rPr>
        <w:tab/>
      </w:r>
      <w:r w:rsidR="00007099" w:rsidRPr="00973306">
        <w:rPr>
          <w:snapToGrid w:val="0"/>
        </w:rPr>
        <w:t>Le 15 </w:t>
      </w:r>
      <w:r w:rsidR="00EA640B" w:rsidRPr="00973306">
        <w:rPr>
          <w:snapToGrid w:val="0"/>
        </w:rPr>
        <w:t>décembre 20</w:t>
      </w:r>
      <w:r w:rsidR="00007099" w:rsidRPr="00973306">
        <w:rPr>
          <w:snapToGrid w:val="0"/>
        </w:rPr>
        <w:t>16, le Bureau de l</w:t>
      </w:r>
      <w:r w:rsidR="00EA640B" w:rsidRPr="00973306">
        <w:rPr>
          <w:snapToGrid w:val="0"/>
        </w:rPr>
        <w:t>’</w:t>
      </w:r>
      <w:r w:rsidR="00007099" w:rsidRPr="00973306">
        <w:rPr>
          <w:snapToGrid w:val="0"/>
        </w:rPr>
        <w:t>Union a diffusé la circulaire E</w:t>
      </w:r>
      <w:r w:rsidR="00EA640B" w:rsidRPr="00973306">
        <w:rPr>
          <w:snapToGrid w:val="0"/>
        </w:rPr>
        <w:t>-</w:t>
      </w:r>
      <w:r w:rsidR="00007099" w:rsidRPr="00973306">
        <w:rPr>
          <w:snapToGrid w:val="0"/>
        </w:rPr>
        <w:t>16/290 auprès des personnes désignées par les membres de l</w:t>
      </w:r>
      <w:r w:rsidR="00EA640B" w:rsidRPr="00973306">
        <w:rPr>
          <w:snapToGrid w:val="0"/>
        </w:rPr>
        <w:t>’</w:t>
      </w:r>
      <w:r w:rsidR="00007099" w:rsidRPr="00973306">
        <w:rPr>
          <w:snapToGrid w:val="0"/>
        </w:rPr>
        <w:t>Union faisant partie du</w:t>
      </w:r>
      <w:r w:rsidR="00EA640B" w:rsidRPr="00973306">
        <w:rPr>
          <w:snapToGrid w:val="0"/>
        </w:rPr>
        <w:t> TC</w:t>
      </w:r>
      <w:r w:rsidR="00007099" w:rsidRPr="00973306">
        <w:rPr>
          <w:snapToGrid w:val="0"/>
        </w:rPr>
        <w:t>, les invitant à donner ou actualiser des informations sur l</w:t>
      </w:r>
      <w:r w:rsidR="00EA640B" w:rsidRPr="00973306">
        <w:rPr>
          <w:snapToGrid w:val="0"/>
        </w:rPr>
        <w:t>’</w:t>
      </w:r>
      <w:r w:rsidR="00007099" w:rsidRPr="00973306">
        <w:rPr>
          <w:snapToGrid w:val="0"/>
        </w:rPr>
        <w:t>utilisation des logiciels mentionnés dans le document UPOV/INF/16.  Les informations reçues du Brésil et du Mexique en réponse à cette circulaire sont reproduites dans l</w:t>
      </w:r>
      <w:r w:rsidR="00EA640B" w:rsidRPr="00973306">
        <w:rPr>
          <w:snapToGrid w:val="0"/>
        </w:rPr>
        <w:t>’annexe I</w:t>
      </w:r>
      <w:r w:rsidR="00007099" w:rsidRPr="00973306">
        <w:rPr>
          <w:snapToGrid w:val="0"/>
        </w:rPr>
        <w:t xml:space="preserve"> du présent document.</w:t>
      </w:r>
    </w:p>
    <w:p w:rsidR="00852FC4" w:rsidRPr="00973306" w:rsidRDefault="00852FC4" w:rsidP="00092C64">
      <w:pPr>
        <w:jc w:val="left"/>
        <w:rPr>
          <w:rFonts w:eastAsia="MS Mincho"/>
          <w:snapToGrid w:val="0"/>
          <w:lang w:eastAsia="ja-JP"/>
        </w:rPr>
      </w:pPr>
    </w:p>
    <w:p w:rsidR="00852FC4" w:rsidRPr="00973306" w:rsidRDefault="006F42AA" w:rsidP="007F7AAF">
      <w:pPr>
        <w:rPr>
          <w:rFonts w:eastAsia="MS Mincho"/>
          <w:snapToGrid w:val="0"/>
        </w:rPr>
      </w:pPr>
      <w:r w:rsidRPr="00973306">
        <w:rPr>
          <w:rFonts w:eastAsia="MS Mincho"/>
          <w:snapToGrid w:val="0"/>
        </w:rPr>
        <w:fldChar w:fldCharType="begin"/>
      </w:r>
      <w:r w:rsidR="00092C64" w:rsidRPr="00973306">
        <w:rPr>
          <w:rFonts w:eastAsia="MS Mincho"/>
          <w:snapToGrid w:val="0"/>
        </w:rPr>
        <w:instrText xml:space="preserve"> AUTONUM  </w:instrText>
      </w:r>
      <w:r w:rsidRPr="00973306">
        <w:rPr>
          <w:rFonts w:eastAsia="MS Mincho"/>
          <w:snapToGrid w:val="0"/>
        </w:rPr>
        <w:fldChar w:fldCharType="end"/>
      </w:r>
      <w:r w:rsidR="00092C64" w:rsidRPr="00973306">
        <w:rPr>
          <w:rFonts w:eastAsia="MS Mincho"/>
          <w:snapToGrid w:val="0"/>
        </w:rPr>
        <w:tab/>
      </w:r>
      <w:r w:rsidR="007F7AAF" w:rsidRPr="00973306">
        <w:rPr>
          <w:rFonts w:eastAsia="MS Mincho"/>
          <w:snapToGrid w:val="0"/>
        </w:rPr>
        <w:t>Les observations formulées par le</w:t>
      </w:r>
      <w:r w:rsidR="00EA640B" w:rsidRPr="00973306">
        <w:rPr>
          <w:rFonts w:eastAsia="MS Mincho"/>
          <w:snapToGrid w:val="0"/>
        </w:rPr>
        <w:t> TC</w:t>
      </w:r>
      <w:r w:rsidR="007F7AAF" w:rsidRPr="00973306">
        <w:rPr>
          <w:rFonts w:eastAsia="MS Mincho"/>
          <w:snapToGrid w:val="0"/>
        </w:rPr>
        <w:t xml:space="preserve"> à sa cinquante</w:t>
      </w:r>
      <w:r w:rsidR="00EA640B" w:rsidRPr="00973306">
        <w:rPr>
          <w:rFonts w:eastAsia="MS Mincho"/>
          <w:snapToGrid w:val="0"/>
        </w:rPr>
        <w:t>-</w:t>
      </w:r>
      <w:r w:rsidR="007F7AAF" w:rsidRPr="00973306">
        <w:rPr>
          <w:rFonts w:eastAsia="MS Mincho"/>
          <w:snapToGrid w:val="0"/>
        </w:rPr>
        <w:t>trois</w:t>
      </w:r>
      <w:r w:rsidR="00EA640B" w:rsidRPr="00973306">
        <w:rPr>
          <w:rFonts w:eastAsia="MS Mincho"/>
          <w:snapToGrid w:val="0"/>
        </w:rPr>
        <w:t>ième session</w:t>
      </w:r>
      <w:r w:rsidR="007F7AAF" w:rsidRPr="00973306">
        <w:rPr>
          <w:rFonts w:eastAsia="MS Mincho"/>
          <w:snapToGrid w:val="0"/>
        </w:rPr>
        <w:t xml:space="preserve"> concernant l</w:t>
      </w:r>
      <w:r w:rsidR="00EA640B" w:rsidRPr="00973306">
        <w:rPr>
          <w:rFonts w:eastAsia="MS Mincho"/>
          <w:snapToGrid w:val="0"/>
        </w:rPr>
        <w:t>’</w:t>
      </w:r>
      <w:r w:rsidR="007F7AAF" w:rsidRPr="00973306">
        <w:rPr>
          <w:rFonts w:eastAsia="MS Mincho"/>
          <w:snapToGrid w:val="0"/>
        </w:rPr>
        <w:t>utilisation de logiciels par les membres de l</w:t>
      </w:r>
      <w:r w:rsidR="00EA640B" w:rsidRPr="00973306">
        <w:rPr>
          <w:rFonts w:eastAsia="MS Mincho"/>
          <w:snapToGrid w:val="0"/>
        </w:rPr>
        <w:t>’</w:t>
      </w:r>
      <w:r w:rsidR="007F7AAF" w:rsidRPr="00973306">
        <w:rPr>
          <w:rFonts w:eastAsia="MS Mincho"/>
          <w:snapToGrid w:val="0"/>
        </w:rPr>
        <w:t>Union seront communiquées au CAJ à sa soixante</w:t>
      </w:r>
      <w:r w:rsidR="00EA640B" w:rsidRPr="00973306">
        <w:rPr>
          <w:rFonts w:eastAsia="MS Mincho"/>
          <w:snapToGrid w:val="0"/>
        </w:rPr>
        <w:t>-</w:t>
      </w:r>
      <w:r w:rsidR="007F7AAF" w:rsidRPr="00973306">
        <w:rPr>
          <w:rFonts w:eastAsia="MS Mincho"/>
          <w:snapToGrid w:val="0"/>
        </w:rPr>
        <w:t>quatorz</w:t>
      </w:r>
      <w:r w:rsidR="00EA640B" w:rsidRPr="00973306">
        <w:rPr>
          <w:rFonts w:eastAsia="MS Mincho"/>
          <w:snapToGrid w:val="0"/>
        </w:rPr>
        <w:t>ième session</w:t>
      </w:r>
      <w:r w:rsidR="007F7AAF" w:rsidRPr="00973306">
        <w:rPr>
          <w:rFonts w:eastAsia="MS Mincho"/>
          <w:snapToGrid w:val="0"/>
        </w:rPr>
        <w:t>, qui se tiendra à Genève les 23 et 2</w:t>
      </w:r>
      <w:r w:rsidR="00EA640B" w:rsidRPr="00973306">
        <w:rPr>
          <w:rFonts w:eastAsia="MS Mincho"/>
          <w:snapToGrid w:val="0"/>
        </w:rPr>
        <w:t>4 octobre</w:t>
      </w:r>
      <w:r w:rsidR="007F7AAF" w:rsidRPr="00973306">
        <w:rPr>
          <w:rFonts w:eastAsia="MS Mincho"/>
          <w:snapToGrid w:val="0"/>
        </w:rPr>
        <w:t> 2017.</w:t>
      </w:r>
    </w:p>
    <w:p w:rsidR="00852FC4" w:rsidRPr="00973306" w:rsidRDefault="00852FC4" w:rsidP="00092C64">
      <w:pPr>
        <w:rPr>
          <w:rFonts w:eastAsia="MS Mincho"/>
          <w:snapToGrid w:val="0"/>
        </w:rPr>
      </w:pPr>
    </w:p>
    <w:p w:rsidR="00852FC4" w:rsidRPr="00973306" w:rsidRDefault="006F42AA" w:rsidP="00092C64">
      <w:pPr>
        <w:rPr>
          <w:rFonts w:eastAsia="MS Mincho"/>
          <w:snapToGrid w:val="0"/>
          <w:lang w:eastAsia="ja-JP"/>
        </w:rPr>
      </w:pPr>
      <w:r w:rsidRPr="00973306">
        <w:rPr>
          <w:rFonts w:eastAsia="MS Mincho"/>
          <w:snapToGrid w:val="0"/>
        </w:rPr>
        <w:fldChar w:fldCharType="begin"/>
      </w:r>
      <w:r w:rsidR="00092C64" w:rsidRPr="00973306">
        <w:rPr>
          <w:rFonts w:eastAsia="MS Mincho"/>
          <w:snapToGrid w:val="0"/>
        </w:rPr>
        <w:instrText xml:space="preserve"> AUTONUM  </w:instrText>
      </w:r>
      <w:r w:rsidRPr="00973306">
        <w:rPr>
          <w:rFonts w:eastAsia="MS Mincho"/>
          <w:snapToGrid w:val="0"/>
        </w:rPr>
        <w:fldChar w:fldCharType="end"/>
      </w:r>
      <w:r w:rsidR="00092C64" w:rsidRPr="00973306">
        <w:rPr>
          <w:rFonts w:eastAsia="MS Mincho"/>
          <w:snapToGrid w:val="0"/>
        </w:rPr>
        <w:tab/>
      </w:r>
      <w:r w:rsidR="006A1843" w:rsidRPr="00973306">
        <w:rPr>
          <w:rFonts w:eastAsia="MS Mincho"/>
          <w:snapToGrid w:val="0"/>
        </w:rPr>
        <w:t>Sous réserve de l</w:t>
      </w:r>
      <w:r w:rsidR="00EA640B" w:rsidRPr="00973306">
        <w:rPr>
          <w:rFonts w:eastAsia="MS Mincho"/>
          <w:snapToGrid w:val="0"/>
        </w:rPr>
        <w:t>’</w:t>
      </w:r>
      <w:r w:rsidR="0028557B" w:rsidRPr="00973306">
        <w:rPr>
          <w:rFonts w:eastAsia="MS Mincho"/>
          <w:snapToGrid w:val="0"/>
        </w:rPr>
        <w:t>accord du</w:t>
      </w:r>
      <w:r w:rsidR="00EA640B" w:rsidRPr="00973306">
        <w:rPr>
          <w:rFonts w:eastAsia="MS Mincho"/>
          <w:snapToGrid w:val="0"/>
        </w:rPr>
        <w:t> TC</w:t>
      </w:r>
      <w:r w:rsidR="006A1843" w:rsidRPr="00973306">
        <w:rPr>
          <w:rFonts w:eastAsia="MS Mincho"/>
          <w:snapToGrid w:val="0"/>
        </w:rPr>
        <w:t xml:space="preserve"> à sa cinquante</w:t>
      </w:r>
      <w:r w:rsidR="00EA640B" w:rsidRPr="00973306">
        <w:rPr>
          <w:rFonts w:eastAsia="MS Mincho"/>
          <w:snapToGrid w:val="0"/>
        </w:rPr>
        <w:t>-</w:t>
      </w:r>
      <w:r w:rsidR="006A1843" w:rsidRPr="00973306">
        <w:rPr>
          <w:rFonts w:eastAsia="MS Mincho"/>
          <w:snapToGrid w:val="0"/>
        </w:rPr>
        <w:t>trois</w:t>
      </w:r>
      <w:r w:rsidR="00EA640B" w:rsidRPr="00973306">
        <w:rPr>
          <w:rFonts w:eastAsia="MS Mincho"/>
          <w:snapToGrid w:val="0"/>
        </w:rPr>
        <w:t>ième session</w:t>
      </w:r>
      <w:r w:rsidR="006A1843" w:rsidRPr="00973306">
        <w:rPr>
          <w:rFonts w:eastAsia="MS Mincho"/>
          <w:snapToGrid w:val="0"/>
        </w:rPr>
        <w:t xml:space="preserve"> et</w:t>
      </w:r>
      <w:r w:rsidR="00EA640B" w:rsidRPr="00973306">
        <w:rPr>
          <w:rFonts w:eastAsia="MS Mincho"/>
          <w:snapToGrid w:val="0"/>
        </w:rPr>
        <w:t xml:space="preserve"> du CAJ</w:t>
      </w:r>
      <w:r w:rsidR="006A1843" w:rsidRPr="00973306">
        <w:rPr>
          <w:rFonts w:eastAsia="MS Mincho"/>
          <w:snapToGrid w:val="0"/>
        </w:rPr>
        <w:t xml:space="preserve"> à sa </w:t>
      </w:r>
      <w:r w:rsidR="00262C6E" w:rsidRPr="00973306">
        <w:rPr>
          <w:lang w:eastAsia="ja-JP"/>
        </w:rPr>
        <w:t>soixante</w:t>
      </w:r>
      <w:r w:rsidR="00A13D85">
        <w:rPr>
          <w:rFonts w:ascii="Monaco" w:hAnsi="Monaco" w:cs="Monaco"/>
          <w:lang w:eastAsia="ja-JP"/>
        </w:rPr>
        <w:noBreakHyphen/>
      </w:r>
      <w:r w:rsidR="00262C6E" w:rsidRPr="00973306">
        <w:rPr>
          <w:lang w:eastAsia="ja-JP"/>
        </w:rPr>
        <w:t>quatorz</w:t>
      </w:r>
      <w:r w:rsidR="00EA640B" w:rsidRPr="00973306">
        <w:rPr>
          <w:lang w:eastAsia="ja-JP"/>
        </w:rPr>
        <w:t>ième session</w:t>
      </w:r>
      <w:r w:rsidR="00092C64" w:rsidRPr="00973306">
        <w:rPr>
          <w:rFonts w:eastAsia="MS Mincho"/>
          <w:snapToGrid w:val="0"/>
        </w:rPr>
        <w:t xml:space="preserve">, </w:t>
      </w:r>
      <w:r w:rsidR="00B71E92" w:rsidRPr="00973306">
        <w:rPr>
          <w:rFonts w:eastAsia="MS Mincho"/>
          <w:snapToGrid w:val="0"/>
        </w:rPr>
        <w:t>un projet</w:t>
      </w:r>
      <w:r w:rsidR="00092C64" w:rsidRPr="00973306">
        <w:rPr>
          <w:rFonts w:eastAsia="MS Mincho"/>
          <w:snapToGrid w:val="0"/>
        </w:rPr>
        <w:t xml:space="preserve"> </w:t>
      </w:r>
      <w:r w:rsidR="00B71E92" w:rsidRPr="00973306">
        <w:rPr>
          <w:rFonts w:eastAsia="MS Mincho"/>
          <w:snapToGrid w:val="0"/>
        </w:rPr>
        <w:t>de</w:t>
      </w:r>
      <w:r w:rsidR="00092C64" w:rsidRPr="00973306">
        <w:rPr>
          <w:rFonts w:eastAsia="MS Mincho"/>
          <w:snapToGrid w:val="0"/>
        </w:rPr>
        <w:t xml:space="preserve"> document </w:t>
      </w:r>
      <w:r w:rsidR="00092C64" w:rsidRPr="00973306">
        <w:t>UPOV/INF/16</w:t>
      </w:r>
      <w:r w:rsidR="00DD60C3" w:rsidRPr="00973306">
        <w:rPr>
          <w:rFonts w:hint="eastAsia"/>
          <w:lang w:eastAsia="ja-JP"/>
        </w:rPr>
        <w:t>/7</w:t>
      </w:r>
      <w:r w:rsidR="00092C64" w:rsidRPr="00973306">
        <w:t xml:space="preserve"> “</w:t>
      </w:r>
      <w:r w:rsidR="00B71E92" w:rsidRPr="00973306">
        <w:t>Logiciels échangeables</w:t>
      </w:r>
      <w:r w:rsidR="00092C64" w:rsidRPr="00973306">
        <w:rPr>
          <w:lang w:eastAsia="ja-JP"/>
        </w:rPr>
        <w:t>”</w:t>
      </w:r>
      <w:r w:rsidR="00092C64" w:rsidRPr="00973306">
        <w:rPr>
          <w:rFonts w:eastAsia="MS Mincho"/>
          <w:snapToGrid w:val="0"/>
        </w:rPr>
        <w:t xml:space="preserve"> </w:t>
      </w:r>
      <w:r w:rsidR="00B71E92" w:rsidRPr="00973306">
        <w:rPr>
          <w:rFonts w:eastAsia="MS Mincho"/>
          <w:snapToGrid w:val="0"/>
        </w:rPr>
        <w:t>sera</w:t>
      </w:r>
      <w:r w:rsidR="00092C64" w:rsidRPr="00973306">
        <w:rPr>
          <w:rFonts w:eastAsia="MS Mincho"/>
          <w:snapToGrid w:val="0"/>
        </w:rPr>
        <w:t xml:space="preserve"> </w:t>
      </w:r>
      <w:r w:rsidR="00B71E92" w:rsidRPr="00973306">
        <w:rPr>
          <w:rFonts w:eastAsia="MS Mincho"/>
          <w:snapToGrid w:val="0"/>
        </w:rPr>
        <w:t>présenté</w:t>
      </w:r>
      <w:r w:rsidR="00092C64" w:rsidRPr="00973306">
        <w:rPr>
          <w:rFonts w:eastAsia="MS Mincho"/>
          <w:snapToGrid w:val="0"/>
        </w:rPr>
        <w:t xml:space="preserve"> </w:t>
      </w:r>
      <w:r w:rsidR="00B71E92" w:rsidRPr="00973306">
        <w:rPr>
          <w:lang w:eastAsia="ja-JP"/>
        </w:rPr>
        <w:t>au Conseil pour adoption</w:t>
      </w:r>
      <w:r w:rsidR="00092C64" w:rsidRPr="00973306">
        <w:rPr>
          <w:rFonts w:eastAsia="MS Mincho"/>
          <w:snapToGrid w:val="0"/>
        </w:rPr>
        <w:t xml:space="preserve">, </w:t>
      </w:r>
      <w:r w:rsidR="00B71E92" w:rsidRPr="00973306">
        <w:rPr>
          <w:lang w:eastAsia="ja-JP"/>
        </w:rPr>
        <w:t>à sa</w:t>
      </w:r>
      <w:r w:rsidR="00B71E92" w:rsidRPr="00973306">
        <w:rPr>
          <w:rFonts w:eastAsia="MS Mincho" w:hint="eastAsia"/>
          <w:snapToGrid w:val="0"/>
          <w:lang w:eastAsia="ja-JP"/>
        </w:rPr>
        <w:t xml:space="preserve"> </w:t>
      </w:r>
      <w:r w:rsidR="00954D18" w:rsidRPr="00973306">
        <w:rPr>
          <w:lang w:eastAsia="ja-JP"/>
        </w:rPr>
        <w:t>cinquante</w:t>
      </w:r>
      <w:r w:rsidR="00EA640B" w:rsidRPr="00973306">
        <w:rPr>
          <w:lang w:eastAsia="ja-JP"/>
        </w:rPr>
        <w:t> et unième session</w:t>
      </w:r>
      <w:r w:rsidR="00954D18" w:rsidRPr="00973306">
        <w:rPr>
          <w:lang w:eastAsia="ja-JP"/>
        </w:rPr>
        <w:t xml:space="preserve"> ordinaire, qui se tiendra à</w:t>
      </w:r>
      <w:r w:rsidR="00954D18" w:rsidRPr="00973306">
        <w:rPr>
          <w:rFonts w:eastAsia="MS Mincho"/>
          <w:snapToGrid w:val="0"/>
        </w:rPr>
        <w:t xml:space="preserve"> Genève </w:t>
      </w:r>
      <w:r w:rsidR="00954D18" w:rsidRPr="00973306">
        <w:rPr>
          <w:lang w:eastAsia="ja-JP"/>
        </w:rPr>
        <w:t>le 26 octobre 2017</w:t>
      </w:r>
      <w:r w:rsidR="00277694" w:rsidRPr="00973306">
        <w:rPr>
          <w:rFonts w:eastAsia="MS Mincho" w:hint="eastAsia"/>
          <w:snapToGrid w:val="0"/>
          <w:lang w:eastAsia="ja-JP"/>
        </w:rPr>
        <w:t>,</w:t>
      </w:r>
      <w:r w:rsidR="00115B4F" w:rsidRPr="00973306">
        <w:rPr>
          <w:rFonts w:eastAsia="MS Mincho" w:hint="eastAsia"/>
          <w:snapToGrid w:val="0"/>
          <w:lang w:eastAsia="ja-JP"/>
        </w:rPr>
        <w:t xml:space="preserve"> </w:t>
      </w:r>
      <w:r w:rsidR="003F6139" w:rsidRPr="00973306">
        <w:rPr>
          <w:rFonts w:eastAsia="MS Mincho"/>
          <w:snapToGrid w:val="0"/>
          <w:lang w:eastAsia="ja-JP"/>
        </w:rPr>
        <w:t>s</w:t>
      </w:r>
      <w:r w:rsidR="000E34F1" w:rsidRPr="00973306">
        <w:rPr>
          <w:rFonts w:eastAsia="MS Mincho"/>
          <w:snapToGrid w:val="0"/>
          <w:lang w:eastAsia="ja-JP"/>
        </w:rPr>
        <w:t xml:space="preserve">ur la base des propositions </w:t>
      </w:r>
      <w:r w:rsidR="0028557B" w:rsidRPr="00973306">
        <w:rPr>
          <w:rFonts w:eastAsia="MS Mincho"/>
          <w:snapToGrid w:val="0"/>
          <w:lang w:eastAsia="ja-JP"/>
        </w:rPr>
        <w:t>énoncées</w:t>
      </w:r>
      <w:r w:rsidR="000E34F1" w:rsidRPr="00973306">
        <w:rPr>
          <w:rFonts w:eastAsia="MS Mincho" w:hint="eastAsia"/>
          <w:snapToGrid w:val="0"/>
          <w:lang w:eastAsia="ja-JP"/>
        </w:rPr>
        <w:t xml:space="preserve"> </w:t>
      </w:r>
      <w:r w:rsidR="000E34F1" w:rsidRPr="00973306">
        <w:rPr>
          <w:rFonts w:eastAsia="MS Mincho"/>
          <w:snapToGrid w:val="0"/>
          <w:lang w:eastAsia="ja-JP"/>
        </w:rPr>
        <w:t xml:space="preserve">aux </w:t>
      </w:r>
      <w:r w:rsidR="00EA640B" w:rsidRPr="00973306">
        <w:rPr>
          <w:rFonts w:eastAsia="MS Mincho" w:hint="eastAsia"/>
          <w:snapToGrid w:val="0"/>
          <w:lang w:eastAsia="ja-JP"/>
        </w:rPr>
        <w:t>paragraph</w:t>
      </w:r>
      <w:r w:rsidR="00EA640B" w:rsidRPr="00973306">
        <w:rPr>
          <w:rFonts w:eastAsia="MS Mincho"/>
          <w:snapToGrid w:val="0"/>
          <w:lang w:eastAsia="ja-JP"/>
        </w:rPr>
        <w:t>e</w:t>
      </w:r>
      <w:r w:rsidR="00EA640B" w:rsidRPr="00973306">
        <w:rPr>
          <w:rFonts w:eastAsia="MS Mincho" w:hint="eastAsia"/>
          <w:snapToGrid w:val="0"/>
          <w:lang w:eastAsia="ja-JP"/>
        </w:rPr>
        <w:t>s</w:t>
      </w:r>
      <w:r w:rsidR="00EA640B" w:rsidRPr="00973306">
        <w:rPr>
          <w:rFonts w:eastAsia="MS Mincho"/>
          <w:snapToGrid w:val="0"/>
          <w:lang w:eastAsia="ja-JP"/>
        </w:rPr>
        <w:t> </w:t>
      </w:r>
      <w:r w:rsidR="00EA640B" w:rsidRPr="00973306">
        <w:rPr>
          <w:rFonts w:eastAsia="MS Mincho" w:hint="eastAsia"/>
          <w:snapToGrid w:val="0"/>
          <w:lang w:eastAsia="ja-JP"/>
        </w:rPr>
        <w:t>6</w:t>
      </w:r>
      <w:r w:rsidR="00277694" w:rsidRPr="00973306">
        <w:rPr>
          <w:rFonts w:eastAsia="MS Mincho" w:hint="eastAsia"/>
          <w:snapToGrid w:val="0"/>
          <w:lang w:eastAsia="ja-JP"/>
        </w:rPr>
        <w:t xml:space="preserve"> </w:t>
      </w:r>
      <w:r w:rsidR="000E34F1" w:rsidRPr="00973306">
        <w:rPr>
          <w:rFonts w:eastAsia="MS Mincho"/>
          <w:snapToGrid w:val="0"/>
          <w:lang w:eastAsia="ja-JP"/>
        </w:rPr>
        <w:t>et</w:t>
      </w:r>
      <w:r w:rsidR="00115B4F" w:rsidRPr="00973306">
        <w:rPr>
          <w:rFonts w:eastAsia="MS Mincho" w:hint="eastAsia"/>
          <w:snapToGrid w:val="0"/>
          <w:lang w:eastAsia="ja-JP"/>
        </w:rPr>
        <w:t xml:space="preserve"> 8 </w:t>
      </w:r>
      <w:r w:rsidR="000E34F1" w:rsidRPr="00973306">
        <w:rPr>
          <w:rFonts w:eastAsia="MS Mincho"/>
          <w:snapToGrid w:val="0"/>
          <w:lang w:eastAsia="ja-JP"/>
        </w:rPr>
        <w:t>du présent</w:t>
      </w:r>
      <w:r w:rsidR="00115B4F" w:rsidRPr="00973306">
        <w:rPr>
          <w:rFonts w:eastAsia="MS Mincho" w:hint="eastAsia"/>
          <w:snapToGrid w:val="0"/>
          <w:lang w:eastAsia="ja-JP"/>
        </w:rPr>
        <w:t xml:space="preserve"> document</w:t>
      </w:r>
      <w:r w:rsidR="00092C64" w:rsidRPr="00973306">
        <w:rPr>
          <w:rFonts w:eastAsia="MS Mincho"/>
          <w:snapToGrid w:val="0"/>
        </w:rPr>
        <w:t>.</w:t>
      </w:r>
    </w:p>
    <w:p w:rsidR="00852FC4" w:rsidRPr="00973306" w:rsidRDefault="00852FC4" w:rsidP="00092C64">
      <w:pPr>
        <w:rPr>
          <w:rFonts w:eastAsia="MS Mincho"/>
          <w:snapToGrid w:val="0"/>
          <w:lang w:eastAsia="ja-JP"/>
        </w:rPr>
      </w:pPr>
    </w:p>
    <w:p w:rsidR="00EA640B" w:rsidRPr="00973306" w:rsidRDefault="006F42AA" w:rsidP="007F7AAF">
      <w:pPr>
        <w:pStyle w:val="DecisionParagraphs"/>
        <w:tabs>
          <w:tab w:val="left" w:pos="5954"/>
        </w:tabs>
        <w:rPr>
          <w:lang w:eastAsia="ja-JP"/>
        </w:rPr>
      </w:pPr>
      <w:r w:rsidRPr="00973306">
        <w:fldChar w:fldCharType="begin"/>
      </w:r>
      <w:r w:rsidR="00092C64" w:rsidRPr="00973306">
        <w:instrText xml:space="preserve"> AUTONUM  </w:instrText>
      </w:r>
      <w:r w:rsidRPr="00973306">
        <w:fldChar w:fldCharType="end"/>
      </w:r>
      <w:r w:rsidR="00092C64" w:rsidRPr="00973306">
        <w:tab/>
      </w:r>
      <w:r w:rsidR="007F7AAF" w:rsidRPr="00973306">
        <w:t>Le</w:t>
      </w:r>
      <w:r w:rsidR="00EA640B" w:rsidRPr="00973306">
        <w:t> TC</w:t>
      </w:r>
      <w:r w:rsidR="007F7AAF" w:rsidRPr="00973306">
        <w:t xml:space="preserve"> est invité</w:t>
      </w:r>
      <w:r w:rsidR="007F5C0B">
        <w:t xml:space="preserve"> à :</w:t>
      </w:r>
    </w:p>
    <w:p w:rsidR="00852FC4" w:rsidRPr="00973306" w:rsidRDefault="00852FC4" w:rsidP="00092C64">
      <w:pPr>
        <w:pStyle w:val="DecisionParagraphs"/>
        <w:tabs>
          <w:tab w:val="left" w:pos="5954"/>
        </w:tabs>
        <w:rPr>
          <w:lang w:eastAsia="ja-JP"/>
        </w:rPr>
      </w:pPr>
    </w:p>
    <w:p w:rsidR="00852FC4" w:rsidRPr="00973306" w:rsidRDefault="007F7AAF" w:rsidP="007F7AAF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eastAsia="ja-JP"/>
        </w:rPr>
      </w:pPr>
      <w:r w:rsidRPr="00973306">
        <w:rPr>
          <w:rFonts w:eastAsia="MS Mincho"/>
          <w:i/>
          <w:snapToGrid w:val="0"/>
          <w:lang w:eastAsia="ja-JP"/>
        </w:rPr>
        <w:t>a)</w:t>
      </w:r>
      <w:r w:rsidRPr="00973306">
        <w:rPr>
          <w:rFonts w:eastAsia="MS Mincho"/>
          <w:i/>
          <w:snapToGrid w:val="0"/>
          <w:lang w:eastAsia="ja-JP"/>
        </w:rPr>
        <w:tab/>
        <w:t>noter que le Conseil, à sa cinquant</w:t>
      </w:r>
      <w:r w:rsidR="00EA640B" w:rsidRPr="00973306">
        <w:rPr>
          <w:rFonts w:eastAsia="MS Mincho"/>
          <w:i/>
          <w:snapToGrid w:val="0"/>
          <w:lang w:eastAsia="ja-JP"/>
        </w:rPr>
        <w:t>ième session</w:t>
      </w:r>
      <w:r w:rsidRPr="00973306">
        <w:rPr>
          <w:rFonts w:eastAsia="MS Mincho"/>
          <w:i/>
          <w:snapToGrid w:val="0"/>
          <w:lang w:eastAsia="ja-JP"/>
        </w:rPr>
        <w:t xml:space="preserve"> ordinaire tenue à Genève le 28 octobre 2016, a adopté le document UPOV/INF/16/6 “Logiciels échangeables”</w:t>
      </w:r>
      <w:r w:rsidR="007F5C0B">
        <w:rPr>
          <w:rFonts w:eastAsia="MS Mincho"/>
          <w:i/>
          <w:snapToGrid w:val="0"/>
          <w:lang w:eastAsia="ja-JP"/>
        </w:rPr>
        <w:t>;</w:t>
      </w:r>
    </w:p>
    <w:p w:rsidR="00EA640B" w:rsidRPr="00973306" w:rsidRDefault="00EA640B" w:rsidP="00AA20B7">
      <w:pPr>
        <w:pStyle w:val="DecisionParagraphs"/>
        <w:tabs>
          <w:tab w:val="left" w:pos="5954"/>
        </w:tabs>
        <w:rPr>
          <w:rFonts w:eastAsia="MS Mincho"/>
          <w:snapToGrid w:val="0"/>
          <w:lang w:eastAsia="ja-JP"/>
        </w:rPr>
      </w:pPr>
    </w:p>
    <w:p w:rsidR="007F5C0B" w:rsidRPr="007F5C0B" w:rsidRDefault="007F5C0B" w:rsidP="007F5C0B">
      <w:pPr>
        <w:tabs>
          <w:tab w:val="left" w:pos="5954"/>
        </w:tabs>
        <w:ind w:left="4820" w:firstLine="540"/>
        <w:rPr>
          <w:i/>
          <w:lang w:eastAsia="ja-JP"/>
        </w:rPr>
      </w:pPr>
      <w:r w:rsidRPr="007F5C0B">
        <w:rPr>
          <w:i/>
          <w:lang w:eastAsia="ja-JP"/>
        </w:rPr>
        <w:t>b)</w:t>
      </w:r>
      <w:r w:rsidRPr="007F5C0B">
        <w:rPr>
          <w:i/>
          <w:lang w:eastAsia="ja-JP"/>
        </w:rPr>
        <w:tab/>
        <w:t>noter la suppression du logiciel SIVAVE du document UPOV/INF/16;</w:t>
      </w:r>
    </w:p>
    <w:p w:rsidR="00852FC4" w:rsidRPr="00973306" w:rsidRDefault="00852FC4" w:rsidP="00AA20B7">
      <w:pPr>
        <w:pStyle w:val="DecisionParagraphs"/>
        <w:tabs>
          <w:tab w:val="left" w:pos="5954"/>
        </w:tabs>
        <w:rPr>
          <w:rFonts w:eastAsia="MS Mincho"/>
          <w:snapToGrid w:val="0"/>
          <w:lang w:eastAsia="ja-JP"/>
        </w:rPr>
      </w:pPr>
    </w:p>
    <w:p w:rsidR="00852FC4" w:rsidRPr="00973306" w:rsidRDefault="007F7AAF" w:rsidP="007F7AAF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eastAsia="ja-JP"/>
        </w:rPr>
      </w:pPr>
      <w:r w:rsidRPr="00973306">
        <w:rPr>
          <w:rFonts w:eastAsia="MS Mincho"/>
          <w:i/>
          <w:snapToGrid w:val="0"/>
          <w:lang w:eastAsia="ja-JP"/>
        </w:rPr>
        <w:t>c)</w:t>
      </w:r>
      <w:r w:rsidRPr="00973306">
        <w:rPr>
          <w:rFonts w:eastAsia="MS Mincho"/>
          <w:i/>
          <w:snapToGrid w:val="0"/>
          <w:lang w:eastAsia="ja-JP"/>
        </w:rPr>
        <w:tab/>
        <w:t>examiner la révision proposée du document UPOV/INF/16/6 pour inclure des informations sur l</w:t>
      </w:r>
      <w:r w:rsidR="00EA640B" w:rsidRPr="00973306">
        <w:rPr>
          <w:rFonts w:eastAsia="MS Mincho"/>
          <w:i/>
          <w:snapToGrid w:val="0"/>
          <w:lang w:eastAsia="ja-JP"/>
        </w:rPr>
        <w:t>’</w:t>
      </w:r>
      <w:r w:rsidRPr="00973306">
        <w:rPr>
          <w:rFonts w:eastAsia="MS Mincho"/>
          <w:i/>
          <w:snapToGrid w:val="0"/>
          <w:lang w:eastAsia="ja-JP"/>
        </w:rPr>
        <w:t>utilisation de logiciels par les membres de l</w:t>
      </w:r>
      <w:r w:rsidR="00EA640B" w:rsidRPr="00973306">
        <w:rPr>
          <w:rFonts w:eastAsia="MS Mincho"/>
          <w:i/>
          <w:snapToGrid w:val="0"/>
          <w:lang w:eastAsia="ja-JP"/>
        </w:rPr>
        <w:t>’</w:t>
      </w:r>
      <w:r w:rsidRPr="00973306">
        <w:rPr>
          <w:rFonts w:eastAsia="MS Mincho"/>
          <w:i/>
          <w:snapToGrid w:val="0"/>
          <w:lang w:eastAsia="ja-JP"/>
        </w:rPr>
        <w:t>Union, comme indiqué dans l</w:t>
      </w:r>
      <w:r w:rsidR="00EA640B" w:rsidRPr="00973306">
        <w:rPr>
          <w:rFonts w:eastAsia="MS Mincho"/>
          <w:i/>
          <w:snapToGrid w:val="0"/>
          <w:lang w:eastAsia="ja-JP"/>
        </w:rPr>
        <w:t>’</w:t>
      </w:r>
      <w:r w:rsidRPr="00973306">
        <w:rPr>
          <w:rFonts w:eastAsia="MS Mincho"/>
          <w:i/>
          <w:snapToGrid w:val="0"/>
          <w:lang w:eastAsia="ja-JP"/>
        </w:rPr>
        <w:t>annexe I du présent document</w:t>
      </w:r>
      <w:r w:rsidR="007F5C0B">
        <w:rPr>
          <w:rFonts w:eastAsia="MS Mincho"/>
          <w:i/>
          <w:snapToGrid w:val="0"/>
          <w:lang w:eastAsia="ja-JP"/>
        </w:rPr>
        <w:t>;</w:t>
      </w:r>
      <w:r w:rsidRPr="00973306">
        <w:rPr>
          <w:rFonts w:eastAsia="MS Mincho"/>
          <w:i/>
          <w:snapToGrid w:val="0"/>
          <w:lang w:eastAsia="ja-JP"/>
        </w:rPr>
        <w:t xml:space="preserve"> et</w:t>
      </w:r>
    </w:p>
    <w:p w:rsidR="00852FC4" w:rsidRPr="00973306" w:rsidRDefault="00852FC4" w:rsidP="00E47ECE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eastAsia="ja-JP"/>
        </w:rPr>
      </w:pPr>
    </w:p>
    <w:p w:rsidR="00852FC4" w:rsidRPr="00973306" w:rsidRDefault="007F7AAF" w:rsidP="007F7AAF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eastAsia="ja-JP"/>
        </w:rPr>
      </w:pPr>
      <w:r w:rsidRPr="00973306">
        <w:rPr>
          <w:rFonts w:eastAsia="MS Mincho"/>
          <w:i/>
          <w:snapToGrid w:val="0"/>
          <w:lang w:eastAsia="ja-JP"/>
        </w:rPr>
        <w:t>d)</w:t>
      </w:r>
      <w:r w:rsidRPr="00973306">
        <w:rPr>
          <w:rFonts w:eastAsia="MS Mincho"/>
          <w:i/>
          <w:snapToGrid w:val="0"/>
          <w:lang w:eastAsia="ja-JP"/>
        </w:rPr>
        <w:tab/>
        <w:t>noter que les observations formulées par le</w:t>
      </w:r>
      <w:r w:rsidR="00EA640B" w:rsidRPr="00973306">
        <w:rPr>
          <w:rFonts w:eastAsia="MS Mincho"/>
          <w:i/>
          <w:snapToGrid w:val="0"/>
          <w:lang w:eastAsia="ja-JP"/>
        </w:rPr>
        <w:t> TC</w:t>
      </w:r>
      <w:r w:rsidRPr="00973306">
        <w:rPr>
          <w:rFonts w:eastAsia="MS Mincho"/>
          <w:i/>
          <w:snapToGrid w:val="0"/>
          <w:lang w:eastAsia="ja-JP"/>
        </w:rPr>
        <w:t xml:space="preserve"> à sa cinquante</w:t>
      </w:r>
      <w:r w:rsidR="00EA640B" w:rsidRPr="00973306">
        <w:rPr>
          <w:rFonts w:eastAsia="MS Mincho"/>
          <w:i/>
          <w:snapToGrid w:val="0"/>
          <w:lang w:eastAsia="ja-JP"/>
        </w:rPr>
        <w:t>-</w:t>
      </w:r>
      <w:r w:rsidRPr="00973306">
        <w:rPr>
          <w:rFonts w:eastAsia="MS Mincho"/>
          <w:i/>
          <w:snapToGrid w:val="0"/>
          <w:lang w:eastAsia="ja-JP"/>
        </w:rPr>
        <w:t>trois</w:t>
      </w:r>
      <w:r w:rsidR="00EA640B" w:rsidRPr="00973306">
        <w:rPr>
          <w:rFonts w:eastAsia="MS Mincho"/>
          <w:i/>
          <w:snapToGrid w:val="0"/>
          <w:lang w:eastAsia="ja-JP"/>
        </w:rPr>
        <w:t>ième session</w:t>
      </w:r>
      <w:r w:rsidRPr="00973306">
        <w:rPr>
          <w:rFonts w:eastAsia="MS Mincho"/>
          <w:i/>
          <w:snapToGrid w:val="0"/>
          <w:lang w:eastAsia="ja-JP"/>
        </w:rPr>
        <w:t xml:space="preserve"> concernant l</w:t>
      </w:r>
      <w:r w:rsidR="00EA640B" w:rsidRPr="00973306">
        <w:rPr>
          <w:rFonts w:eastAsia="MS Mincho"/>
          <w:i/>
          <w:snapToGrid w:val="0"/>
          <w:lang w:eastAsia="ja-JP"/>
        </w:rPr>
        <w:t>’</w:t>
      </w:r>
      <w:r w:rsidRPr="00973306">
        <w:rPr>
          <w:rFonts w:eastAsia="MS Mincho"/>
          <w:i/>
          <w:snapToGrid w:val="0"/>
          <w:lang w:eastAsia="ja-JP"/>
        </w:rPr>
        <w:t>exclusion et l</w:t>
      </w:r>
      <w:r w:rsidR="00EA640B" w:rsidRPr="00973306">
        <w:rPr>
          <w:rFonts w:eastAsia="MS Mincho"/>
          <w:i/>
          <w:snapToGrid w:val="0"/>
          <w:lang w:eastAsia="ja-JP"/>
        </w:rPr>
        <w:t>’</w:t>
      </w:r>
      <w:r w:rsidRPr="00973306">
        <w:rPr>
          <w:rFonts w:eastAsia="MS Mincho"/>
          <w:i/>
          <w:snapToGrid w:val="0"/>
          <w:lang w:eastAsia="ja-JP"/>
        </w:rPr>
        <w:t>utilisation de logiciels par les membres de l</w:t>
      </w:r>
      <w:r w:rsidR="00EA640B" w:rsidRPr="00973306">
        <w:rPr>
          <w:rFonts w:eastAsia="MS Mincho"/>
          <w:i/>
          <w:snapToGrid w:val="0"/>
          <w:lang w:eastAsia="ja-JP"/>
        </w:rPr>
        <w:t>’</w:t>
      </w:r>
      <w:r w:rsidRPr="00973306">
        <w:rPr>
          <w:rFonts w:eastAsia="MS Mincho"/>
          <w:i/>
          <w:snapToGrid w:val="0"/>
          <w:lang w:eastAsia="ja-JP"/>
        </w:rPr>
        <w:t>Union seront communiquées au CAJ à sa soixante</w:t>
      </w:r>
      <w:r w:rsidR="00EA640B" w:rsidRPr="00973306">
        <w:rPr>
          <w:rFonts w:eastAsia="MS Mincho"/>
          <w:i/>
          <w:snapToGrid w:val="0"/>
          <w:lang w:eastAsia="ja-JP"/>
        </w:rPr>
        <w:t>-</w:t>
      </w:r>
      <w:r w:rsidRPr="00973306">
        <w:rPr>
          <w:rFonts w:eastAsia="MS Mincho"/>
          <w:i/>
          <w:snapToGrid w:val="0"/>
          <w:lang w:eastAsia="ja-JP"/>
        </w:rPr>
        <w:t>quatorz</w:t>
      </w:r>
      <w:r w:rsidR="00EA640B" w:rsidRPr="00973306">
        <w:rPr>
          <w:rFonts w:eastAsia="MS Mincho"/>
          <w:i/>
          <w:snapToGrid w:val="0"/>
          <w:lang w:eastAsia="ja-JP"/>
        </w:rPr>
        <w:t>ième session</w:t>
      </w:r>
      <w:r w:rsidRPr="00973306">
        <w:rPr>
          <w:rFonts w:eastAsia="MS Mincho"/>
          <w:i/>
          <w:snapToGrid w:val="0"/>
          <w:lang w:eastAsia="ja-JP"/>
        </w:rPr>
        <w:t>, qui se tiendra à Genève en octobre 2017, et que, sous réserve de l</w:t>
      </w:r>
      <w:r w:rsidR="00EA640B" w:rsidRPr="00973306">
        <w:rPr>
          <w:rFonts w:eastAsia="MS Mincho"/>
          <w:i/>
          <w:snapToGrid w:val="0"/>
          <w:lang w:eastAsia="ja-JP"/>
        </w:rPr>
        <w:t>’</w:t>
      </w:r>
      <w:r w:rsidRPr="00973306">
        <w:rPr>
          <w:rFonts w:eastAsia="MS Mincho"/>
          <w:i/>
          <w:snapToGrid w:val="0"/>
          <w:lang w:eastAsia="ja-JP"/>
        </w:rPr>
        <w:t>accord du CAJ, un projet de document UPOV/INF/16/7 sera présenté sur cette base au Conse</w:t>
      </w:r>
      <w:r w:rsidR="00305EE5" w:rsidRPr="00973306">
        <w:rPr>
          <w:rFonts w:eastAsia="MS Mincho"/>
          <w:i/>
          <w:snapToGrid w:val="0"/>
          <w:lang w:eastAsia="ja-JP"/>
        </w:rPr>
        <w:t>il pour adoption à sa cinquante</w:t>
      </w:r>
      <w:r w:rsidR="00EA640B" w:rsidRPr="00973306">
        <w:rPr>
          <w:rFonts w:eastAsia="MS Mincho"/>
          <w:i/>
          <w:snapToGrid w:val="0"/>
          <w:lang w:eastAsia="ja-JP"/>
        </w:rPr>
        <w:t> et unième session</w:t>
      </w:r>
      <w:r w:rsidRPr="00973306">
        <w:rPr>
          <w:rFonts w:eastAsia="MS Mincho"/>
          <w:i/>
          <w:snapToGrid w:val="0"/>
          <w:lang w:eastAsia="ja-JP"/>
        </w:rPr>
        <w:t xml:space="preserve"> ordinaire, qui se tiendra le 26 octobre 2017.</w:t>
      </w:r>
    </w:p>
    <w:p w:rsidR="00852FC4" w:rsidRDefault="00852FC4" w:rsidP="00050E16">
      <w:pPr>
        <w:rPr>
          <w:snapToGrid w:val="0"/>
          <w:lang w:eastAsia="ja-JP"/>
        </w:rPr>
      </w:pPr>
    </w:p>
    <w:p w:rsidR="00E26E46" w:rsidRPr="00973306" w:rsidRDefault="00E26E46" w:rsidP="00050E16">
      <w:pPr>
        <w:rPr>
          <w:snapToGrid w:val="0"/>
          <w:lang w:eastAsia="ja-JP"/>
        </w:rPr>
      </w:pPr>
    </w:p>
    <w:p w:rsidR="00852FC4" w:rsidRPr="00973306" w:rsidRDefault="00852FC4" w:rsidP="00050E16">
      <w:pPr>
        <w:rPr>
          <w:snapToGrid w:val="0"/>
          <w:lang w:eastAsia="ja-JP"/>
        </w:rPr>
      </w:pPr>
    </w:p>
    <w:p w:rsidR="00852FC4" w:rsidRPr="00973306" w:rsidRDefault="007F7AAF" w:rsidP="007F7AAF">
      <w:pPr>
        <w:pStyle w:val="Heading1"/>
        <w:rPr>
          <w:lang w:val="fr-FR" w:eastAsia="ja-JP"/>
        </w:rPr>
      </w:pPr>
      <w:bookmarkStart w:id="11" w:name="_Toc477969402"/>
      <w:r w:rsidRPr="00973306">
        <w:rPr>
          <w:lang w:val="fr-FR" w:eastAsia="ja-JP"/>
        </w:rPr>
        <w:t>Document UPOV/INF/22 “LOGICIELS ET ÉQUIPEMENTS UTILISÉS PAR LES MEMBRES DE L</w:t>
      </w:r>
      <w:r w:rsidR="00EA640B" w:rsidRPr="00973306">
        <w:rPr>
          <w:lang w:val="fr-FR" w:eastAsia="ja-JP"/>
        </w:rPr>
        <w:t>’</w:t>
      </w:r>
      <w:r w:rsidRPr="00973306">
        <w:rPr>
          <w:lang w:val="fr-FR" w:eastAsia="ja-JP"/>
        </w:rPr>
        <w:t>UNION”</w:t>
      </w:r>
      <w:bookmarkEnd w:id="11"/>
    </w:p>
    <w:p w:rsidR="00852FC4" w:rsidRPr="00973306" w:rsidRDefault="00852FC4" w:rsidP="00F54989">
      <w:pPr>
        <w:keepNext/>
        <w:rPr>
          <w:rFonts w:eastAsia="MS Mincho"/>
          <w:u w:val="single"/>
        </w:rPr>
      </w:pPr>
    </w:p>
    <w:p w:rsidR="00852FC4" w:rsidRPr="00973306" w:rsidRDefault="007F7AAF" w:rsidP="007F7AAF">
      <w:pPr>
        <w:pStyle w:val="Heading2"/>
        <w:rPr>
          <w:lang w:val="fr-FR" w:eastAsia="ja-JP"/>
        </w:rPr>
      </w:pPr>
      <w:bookmarkStart w:id="12" w:name="_Toc477969403"/>
      <w:r w:rsidRPr="00973306">
        <w:rPr>
          <w:lang w:val="fr-FR" w:eastAsia="ja-JP"/>
        </w:rPr>
        <w:t>Adoption du document UPOV/INF/22/2</w:t>
      </w:r>
      <w:bookmarkEnd w:id="12"/>
    </w:p>
    <w:p w:rsidR="00852FC4" w:rsidRPr="00973306" w:rsidRDefault="00852FC4" w:rsidP="00F54989">
      <w:pPr>
        <w:rPr>
          <w:rFonts w:eastAsia="MS Mincho"/>
          <w:lang w:eastAsia="ja-JP"/>
        </w:rPr>
      </w:pPr>
    </w:p>
    <w:p w:rsidR="00852FC4" w:rsidRPr="00973306" w:rsidRDefault="006F42AA" w:rsidP="007F7AAF">
      <w:r w:rsidRPr="00973306">
        <w:fldChar w:fldCharType="begin"/>
      </w:r>
      <w:r w:rsidR="00F54989" w:rsidRPr="00973306">
        <w:instrText xml:space="preserve"> AUTONUM  </w:instrText>
      </w:r>
      <w:r w:rsidRPr="00973306">
        <w:fldChar w:fldCharType="end"/>
      </w:r>
      <w:r w:rsidR="00F54989" w:rsidRPr="00973306">
        <w:tab/>
      </w:r>
      <w:r w:rsidR="007F7AAF" w:rsidRPr="00973306">
        <w:t>À sa cinquant</w:t>
      </w:r>
      <w:r w:rsidR="00EA640B" w:rsidRPr="00973306">
        <w:t>ième session</w:t>
      </w:r>
      <w:r w:rsidR="007F7AAF" w:rsidRPr="00973306">
        <w:t xml:space="preserve"> ordinaire tenue à Genève le 28 octobre 2016, le Conseil a adopté la révision du document UPOV/INF/22/2 “Logiciels et équipements utilisés par les membres de l</w:t>
      </w:r>
      <w:r w:rsidR="00EA640B" w:rsidRPr="00973306">
        <w:t>’</w:t>
      </w:r>
      <w:r w:rsidR="007F7AAF" w:rsidRPr="00973306">
        <w:t>Union” (document UPOV/INF/22/3) sur la base du document UPOV/INF/22/2 Draft 1 (voir le paragraphe 20 du document C/50/19 “Compte rendu des décisions”).</w:t>
      </w:r>
    </w:p>
    <w:p w:rsidR="00852FC4" w:rsidRDefault="00852FC4" w:rsidP="00F54989"/>
    <w:p w:rsidR="00A13D85" w:rsidRPr="00973306" w:rsidRDefault="00A13D85" w:rsidP="00F54989"/>
    <w:p w:rsidR="00852FC4" w:rsidRPr="00973306" w:rsidRDefault="007F7AAF" w:rsidP="007F7AAF">
      <w:pPr>
        <w:pStyle w:val="Heading2"/>
        <w:rPr>
          <w:lang w:val="fr-FR" w:eastAsia="ja-JP"/>
        </w:rPr>
      </w:pPr>
      <w:bookmarkStart w:id="13" w:name="_Toc477969404"/>
      <w:r w:rsidRPr="00973306">
        <w:rPr>
          <w:lang w:val="fr-FR" w:eastAsia="ja-JP"/>
        </w:rPr>
        <w:t>Révision du document UPOV/INF/22/2</w:t>
      </w:r>
      <w:bookmarkEnd w:id="13"/>
    </w:p>
    <w:p w:rsidR="00852FC4" w:rsidRPr="00973306" w:rsidRDefault="00852FC4" w:rsidP="00E26E46">
      <w:pPr>
        <w:keepNext/>
        <w:rPr>
          <w:lang w:eastAsia="ja-JP"/>
        </w:rPr>
      </w:pPr>
    </w:p>
    <w:p w:rsidR="00852FC4" w:rsidRPr="00973306" w:rsidRDefault="007F7AAF" w:rsidP="007F7AAF">
      <w:pPr>
        <w:pStyle w:val="Heading3"/>
        <w:rPr>
          <w:lang w:val="fr-FR" w:eastAsia="ja-JP"/>
        </w:rPr>
      </w:pPr>
      <w:bookmarkStart w:id="14" w:name="_Toc477969405"/>
      <w:r w:rsidRPr="00973306">
        <w:rPr>
          <w:lang w:val="fr-FR" w:eastAsia="ja-JP"/>
        </w:rPr>
        <w:t>Logiciels à inclure</w:t>
      </w:r>
      <w:bookmarkEnd w:id="14"/>
    </w:p>
    <w:p w:rsidR="00852FC4" w:rsidRPr="00973306" w:rsidRDefault="00852FC4" w:rsidP="00A13D85">
      <w:pPr>
        <w:keepNext/>
        <w:rPr>
          <w:lang w:eastAsia="ja-JP"/>
        </w:rPr>
      </w:pPr>
    </w:p>
    <w:p w:rsidR="00852FC4" w:rsidRPr="00973306" w:rsidRDefault="006F42AA" w:rsidP="00EA79EB">
      <w:pPr>
        <w:rPr>
          <w:lang w:eastAsia="ja-JP"/>
        </w:rPr>
      </w:pPr>
      <w:r w:rsidRPr="00973306">
        <w:fldChar w:fldCharType="begin"/>
      </w:r>
      <w:r w:rsidR="00F54989" w:rsidRPr="00973306">
        <w:instrText xml:space="preserve"> AUTONUM  </w:instrText>
      </w:r>
      <w:r w:rsidRPr="00973306">
        <w:fldChar w:fldCharType="end"/>
      </w:r>
      <w:r w:rsidR="00F54989" w:rsidRPr="00973306">
        <w:rPr>
          <w:snapToGrid w:val="0"/>
        </w:rPr>
        <w:tab/>
      </w:r>
      <w:r w:rsidR="007F7AAF" w:rsidRPr="00973306">
        <w:rPr>
          <w:snapToGrid w:val="0"/>
        </w:rPr>
        <w:t>La procédure d</w:t>
      </w:r>
      <w:r w:rsidR="00EA640B" w:rsidRPr="00973306">
        <w:rPr>
          <w:snapToGrid w:val="0"/>
        </w:rPr>
        <w:t>’</w:t>
      </w:r>
      <w:r w:rsidR="007F7AAF" w:rsidRPr="00973306">
        <w:rPr>
          <w:snapToGrid w:val="0"/>
        </w:rPr>
        <w:t>examen des logiciels et des équipements qu</w:t>
      </w:r>
      <w:r w:rsidR="00EA640B" w:rsidRPr="00973306">
        <w:rPr>
          <w:snapToGrid w:val="0"/>
        </w:rPr>
        <w:t>’</w:t>
      </w:r>
      <w:r w:rsidR="007F7AAF" w:rsidRPr="00973306">
        <w:rPr>
          <w:snapToGrid w:val="0"/>
        </w:rPr>
        <w:t>il est proposé d</w:t>
      </w:r>
      <w:r w:rsidR="00EA640B" w:rsidRPr="00973306">
        <w:rPr>
          <w:snapToGrid w:val="0"/>
        </w:rPr>
        <w:t>’</w:t>
      </w:r>
      <w:r w:rsidR="007F7AAF" w:rsidRPr="00973306">
        <w:rPr>
          <w:snapToGrid w:val="0"/>
        </w:rPr>
        <w:t>inclure dans le document UPOV/INF/22 est décrite comme suit dans le document UPOV/INF/22</w:t>
      </w:r>
      <w:r w:rsidR="00EA640B" w:rsidRPr="00973306">
        <w:rPr>
          <w:snapToGrid w:val="0"/>
        </w:rPr>
        <w:t> :</w:t>
      </w:r>
    </w:p>
    <w:p w:rsidR="00852FC4" w:rsidRPr="00973306" w:rsidRDefault="00852FC4" w:rsidP="00EA79EB">
      <w:pPr>
        <w:rPr>
          <w:lang w:eastAsia="ja-JP"/>
        </w:rPr>
      </w:pPr>
    </w:p>
    <w:p w:rsidR="00852FC4" w:rsidRPr="00AA47E5" w:rsidRDefault="00A13D85" w:rsidP="00AA47E5">
      <w:pPr>
        <w:pStyle w:val="ListParagraph"/>
        <w:keepNext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  <w:r w:rsidRPr="00AA47E5">
        <w:rPr>
          <w:rFonts w:cs="Arial"/>
          <w:sz w:val="18"/>
          <w:szCs w:val="18"/>
        </w:rPr>
        <w:t>“</w:t>
      </w:r>
      <w:r w:rsidR="00F54989" w:rsidRPr="00AA47E5">
        <w:rPr>
          <w:rFonts w:cs="Arial"/>
          <w:sz w:val="18"/>
          <w:szCs w:val="18"/>
        </w:rPr>
        <w:t>2.1</w:t>
      </w:r>
      <w:r w:rsidR="00F54989" w:rsidRPr="00AA47E5">
        <w:rPr>
          <w:rFonts w:cs="Arial"/>
          <w:sz w:val="18"/>
          <w:szCs w:val="18"/>
        </w:rPr>
        <w:tab/>
      </w:r>
      <w:r w:rsidR="00073408" w:rsidRPr="00AA47E5">
        <w:rPr>
          <w:rFonts w:cs="Arial"/>
          <w:sz w:val="18"/>
          <w:szCs w:val="18"/>
        </w:rPr>
        <w:t>Les logiciels/équipements qu</w:t>
      </w:r>
      <w:r w:rsidR="00EA640B" w:rsidRPr="00AA47E5">
        <w:rPr>
          <w:rFonts w:cs="Arial"/>
          <w:sz w:val="18"/>
          <w:szCs w:val="18"/>
        </w:rPr>
        <w:t>’</w:t>
      </w:r>
      <w:r w:rsidR="00073408" w:rsidRPr="00AA47E5">
        <w:rPr>
          <w:rFonts w:cs="Arial"/>
          <w:sz w:val="18"/>
          <w:szCs w:val="18"/>
        </w:rPr>
        <w:t>il est proposé d</w:t>
      </w:r>
      <w:r w:rsidR="00EA640B" w:rsidRPr="00AA47E5">
        <w:rPr>
          <w:rFonts w:cs="Arial"/>
          <w:sz w:val="18"/>
          <w:szCs w:val="18"/>
        </w:rPr>
        <w:t>’</w:t>
      </w:r>
      <w:r w:rsidR="00073408" w:rsidRPr="00AA47E5">
        <w:rPr>
          <w:rFonts w:cs="Arial"/>
          <w:sz w:val="18"/>
          <w:szCs w:val="18"/>
        </w:rPr>
        <w:t>inclure dans le présent document par les membres de l</w:t>
      </w:r>
      <w:r w:rsidR="00EA640B" w:rsidRPr="00AA47E5">
        <w:rPr>
          <w:rFonts w:cs="Arial"/>
          <w:sz w:val="18"/>
          <w:szCs w:val="18"/>
        </w:rPr>
        <w:t>’</w:t>
      </w:r>
      <w:r w:rsidR="00073408" w:rsidRPr="00AA47E5">
        <w:rPr>
          <w:rFonts w:cs="Arial"/>
          <w:sz w:val="18"/>
          <w:szCs w:val="18"/>
        </w:rPr>
        <w:t xml:space="preserve">Union sont, dans un premier temps, présentés au Comité </w:t>
      </w:r>
      <w:r w:rsidR="00F82B42" w:rsidRPr="00AA47E5">
        <w:rPr>
          <w:rFonts w:cs="Arial"/>
          <w:sz w:val="18"/>
          <w:szCs w:val="18"/>
        </w:rPr>
        <w:t>t</w:t>
      </w:r>
      <w:r w:rsidR="00073408" w:rsidRPr="00AA47E5">
        <w:rPr>
          <w:rFonts w:cs="Arial"/>
          <w:sz w:val="18"/>
          <w:szCs w:val="18"/>
        </w:rPr>
        <w:t>echnique (TC).</w:t>
      </w:r>
    </w:p>
    <w:p w:rsidR="00852FC4" w:rsidRPr="00AA47E5" w:rsidRDefault="00852FC4" w:rsidP="00AA47E5">
      <w:pPr>
        <w:pStyle w:val="ListParagraph"/>
        <w:keepNext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</w:p>
    <w:p w:rsidR="00852FC4" w:rsidRPr="00AA47E5" w:rsidRDefault="00F54989" w:rsidP="00AA47E5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  <w:r w:rsidRPr="00AA47E5">
        <w:rPr>
          <w:rFonts w:cs="Arial"/>
          <w:sz w:val="18"/>
          <w:szCs w:val="18"/>
        </w:rPr>
        <w:t>“2.2</w:t>
      </w:r>
      <w:r w:rsidRPr="00AA47E5">
        <w:rPr>
          <w:rFonts w:cs="Arial"/>
          <w:sz w:val="18"/>
          <w:szCs w:val="18"/>
        </w:rPr>
        <w:tab/>
      </w:r>
      <w:r w:rsidR="00073408" w:rsidRPr="00AA47E5">
        <w:rPr>
          <w:rFonts w:cs="Arial"/>
          <w:sz w:val="18"/>
          <w:szCs w:val="18"/>
        </w:rPr>
        <w:t>Le</w:t>
      </w:r>
      <w:r w:rsidR="00EA640B" w:rsidRPr="00AA47E5">
        <w:rPr>
          <w:rFonts w:cs="Arial"/>
          <w:sz w:val="18"/>
          <w:szCs w:val="18"/>
        </w:rPr>
        <w:t> TC</w:t>
      </w:r>
      <w:r w:rsidR="00073408" w:rsidRPr="00AA47E5">
        <w:rPr>
          <w:rFonts w:cs="Arial"/>
          <w:sz w:val="18"/>
          <w:szCs w:val="18"/>
        </w:rPr>
        <w:t xml:space="preserve"> décidera s</w:t>
      </w:r>
      <w:r w:rsidR="00EA640B" w:rsidRPr="00AA47E5">
        <w:rPr>
          <w:rFonts w:cs="Arial"/>
          <w:sz w:val="18"/>
          <w:szCs w:val="18"/>
        </w:rPr>
        <w:t>’</w:t>
      </w:r>
      <w:r w:rsidR="00073408" w:rsidRPr="00AA47E5">
        <w:rPr>
          <w:rFonts w:cs="Arial"/>
          <w:sz w:val="18"/>
          <w:szCs w:val="18"/>
        </w:rPr>
        <w:t>il convient de</w:t>
      </w:r>
      <w:r w:rsidR="00EA640B" w:rsidRPr="00AA47E5">
        <w:rPr>
          <w:rFonts w:cs="Arial"/>
          <w:sz w:val="18"/>
          <w:szCs w:val="18"/>
        </w:rPr>
        <w:t> :</w:t>
      </w:r>
    </w:p>
    <w:p w:rsidR="00852FC4" w:rsidRPr="00AA47E5" w:rsidRDefault="00852FC4" w:rsidP="00AA47E5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</w:p>
    <w:p w:rsidR="00852FC4" w:rsidRPr="00AA47E5" w:rsidRDefault="00073408" w:rsidP="00AA47E5">
      <w:pPr>
        <w:ind w:left="1134" w:right="567"/>
        <w:rPr>
          <w:sz w:val="18"/>
          <w:szCs w:val="18"/>
        </w:rPr>
      </w:pPr>
      <w:r w:rsidRPr="00AA47E5">
        <w:rPr>
          <w:sz w:val="18"/>
          <w:szCs w:val="18"/>
        </w:rPr>
        <w:t>“a)</w:t>
      </w:r>
      <w:r w:rsidRPr="00AA47E5">
        <w:rPr>
          <w:sz w:val="18"/>
          <w:szCs w:val="18"/>
        </w:rPr>
        <w:tab/>
        <w:t>proposer d</w:t>
      </w:r>
      <w:r w:rsidR="00EA640B" w:rsidRPr="00AA47E5">
        <w:rPr>
          <w:sz w:val="18"/>
          <w:szCs w:val="18"/>
        </w:rPr>
        <w:t>’</w:t>
      </w:r>
      <w:r w:rsidRPr="00AA47E5">
        <w:rPr>
          <w:sz w:val="18"/>
          <w:szCs w:val="18"/>
        </w:rPr>
        <w:t>inclure les renseignements dans le document;</w:t>
      </w:r>
    </w:p>
    <w:p w:rsidR="00852FC4" w:rsidRPr="00AA47E5" w:rsidRDefault="00073408" w:rsidP="00AA47E5">
      <w:pPr>
        <w:ind w:left="1689" w:right="567" w:hanging="555"/>
        <w:rPr>
          <w:sz w:val="18"/>
          <w:szCs w:val="18"/>
        </w:rPr>
      </w:pPr>
      <w:r w:rsidRPr="00AA47E5">
        <w:rPr>
          <w:sz w:val="18"/>
          <w:szCs w:val="18"/>
        </w:rPr>
        <w:t>“b)</w:t>
      </w:r>
      <w:r w:rsidRPr="00AA47E5">
        <w:rPr>
          <w:sz w:val="18"/>
          <w:szCs w:val="18"/>
        </w:rPr>
        <w:tab/>
        <w:t>solliciter des orientations supplémentaires à d</w:t>
      </w:r>
      <w:r w:rsidR="00EA640B" w:rsidRPr="00AA47E5">
        <w:rPr>
          <w:sz w:val="18"/>
          <w:szCs w:val="18"/>
        </w:rPr>
        <w:t>’</w:t>
      </w:r>
      <w:r w:rsidRPr="00AA47E5">
        <w:rPr>
          <w:sz w:val="18"/>
          <w:szCs w:val="18"/>
        </w:rPr>
        <w:t xml:space="preserve">autres organes concernés (comme le Comité administratif et juridique (CAJ) et les groupes de travail technique (TWP) par exemple); </w:t>
      </w:r>
      <w:r w:rsidR="003A7EDA" w:rsidRPr="00AA47E5">
        <w:rPr>
          <w:sz w:val="18"/>
          <w:szCs w:val="18"/>
        </w:rPr>
        <w:t xml:space="preserve"> </w:t>
      </w:r>
      <w:r w:rsidRPr="00AA47E5">
        <w:rPr>
          <w:sz w:val="18"/>
          <w:szCs w:val="18"/>
        </w:rPr>
        <w:t>ou</w:t>
      </w:r>
    </w:p>
    <w:p w:rsidR="00852FC4" w:rsidRPr="00AA47E5" w:rsidRDefault="00073408" w:rsidP="00AA47E5">
      <w:pPr>
        <w:ind w:left="1134" w:right="567"/>
        <w:rPr>
          <w:sz w:val="18"/>
          <w:szCs w:val="18"/>
        </w:rPr>
      </w:pPr>
      <w:r w:rsidRPr="00AA47E5">
        <w:rPr>
          <w:sz w:val="18"/>
          <w:szCs w:val="18"/>
        </w:rPr>
        <w:t>“c)</w:t>
      </w:r>
      <w:r w:rsidRPr="00AA47E5">
        <w:rPr>
          <w:sz w:val="18"/>
          <w:szCs w:val="18"/>
        </w:rPr>
        <w:tab/>
        <w:t>proposer de ne pas inclure les renseignements dans le document.</w:t>
      </w:r>
    </w:p>
    <w:p w:rsidR="00852FC4" w:rsidRPr="00AA47E5" w:rsidRDefault="00852FC4" w:rsidP="00AA47E5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</w:p>
    <w:p w:rsidR="00852FC4" w:rsidRDefault="00F54989" w:rsidP="00AA47E5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  <w:r w:rsidRPr="00AA47E5">
        <w:rPr>
          <w:rFonts w:cs="Arial"/>
          <w:sz w:val="18"/>
          <w:szCs w:val="18"/>
        </w:rPr>
        <w:t>“2.3</w:t>
      </w:r>
      <w:r w:rsidRPr="00AA47E5">
        <w:rPr>
          <w:rFonts w:cs="Arial"/>
          <w:sz w:val="18"/>
          <w:szCs w:val="18"/>
        </w:rPr>
        <w:tab/>
      </w:r>
      <w:r w:rsidR="00073408" w:rsidRPr="00AA47E5">
        <w:rPr>
          <w:rFonts w:cs="Arial"/>
          <w:sz w:val="18"/>
          <w:szCs w:val="18"/>
        </w:rPr>
        <w:t>Au cas où le</w:t>
      </w:r>
      <w:r w:rsidR="00EA640B" w:rsidRPr="00AA47E5">
        <w:rPr>
          <w:rFonts w:cs="Arial"/>
          <w:sz w:val="18"/>
          <w:szCs w:val="18"/>
        </w:rPr>
        <w:t> TC</w:t>
      </w:r>
      <w:r w:rsidR="00073408" w:rsidRPr="00AA47E5">
        <w:rPr>
          <w:rFonts w:cs="Arial"/>
          <w:sz w:val="18"/>
          <w:szCs w:val="18"/>
        </w:rPr>
        <w:t xml:space="preserve"> et, ultérieurement,</w:t>
      </w:r>
      <w:r w:rsidR="00EA640B" w:rsidRPr="00AA47E5">
        <w:rPr>
          <w:rFonts w:cs="Arial"/>
          <w:sz w:val="18"/>
          <w:szCs w:val="18"/>
        </w:rPr>
        <w:t xml:space="preserve"> le CAJ</w:t>
      </w:r>
      <w:r w:rsidR="00073408" w:rsidRPr="00AA47E5">
        <w:rPr>
          <w:rFonts w:cs="Arial"/>
          <w:sz w:val="18"/>
          <w:szCs w:val="18"/>
        </w:rPr>
        <w:t xml:space="preserve"> font une recommandation positive, la liste des logiciels/équipements sera incorporée dans un projet du document, pour adoption éventuelle par le </w:t>
      </w:r>
      <w:r w:rsidR="00073408" w:rsidRPr="00973306">
        <w:rPr>
          <w:rFonts w:cs="Arial"/>
          <w:sz w:val="18"/>
          <w:szCs w:val="18"/>
        </w:rPr>
        <w:t>Conseil.</w:t>
      </w:r>
    </w:p>
    <w:p w:rsidR="00A13D85" w:rsidRDefault="00A13D85" w:rsidP="00AA47E5">
      <w:pPr>
        <w:pStyle w:val="ListParagraph"/>
        <w:autoSpaceDE w:val="0"/>
        <w:autoSpaceDN w:val="0"/>
        <w:adjustRightInd w:val="0"/>
        <w:ind w:left="567" w:right="567"/>
        <w:rPr>
          <w:rFonts w:cs="Arial"/>
          <w:sz w:val="18"/>
          <w:szCs w:val="18"/>
        </w:rPr>
      </w:pPr>
    </w:p>
    <w:p w:rsidR="00A13D85" w:rsidRPr="00973306" w:rsidRDefault="00A13D85" w:rsidP="00AA47E5">
      <w:pPr>
        <w:pStyle w:val="ListParagraph"/>
        <w:autoSpaceDE w:val="0"/>
        <w:autoSpaceDN w:val="0"/>
        <w:adjustRightInd w:val="0"/>
        <w:ind w:left="567" w:right="567"/>
        <w:rPr>
          <w:lang w:eastAsia="ja-JP"/>
        </w:rPr>
      </w:pPr>
      <w:r w:rsidRPr="00AA47E5">
        <w:rPr>
          <w:rFonts w:cs="Arial"/>
          <w:sz w:val="18"/>
          <w:szCs w:val="18"/>
        </w:rPr>
        <w:t>“</w:t>
      </w:r>
      <w:r w:rsidRPr="00A13D85">
        <w:rPr>
          <w:rFonts w:cs="Arial"/>
          <w:sz w:val="18"/>
          <w:szCs w:val="18"/>
        </w:rPr>
        <w:t>4.1</w:t>
      </w:r>
      <w:r w:rsidRPr="00A13D85">
        <w:rPr>
          <w:rFonts w:cs="Arial"/>
          <w:sz w:val="18"/>
          <w:szCs w:val="18"/>
        </w:rPr>
        <w:tab/>
        <w:t>Une circulaire est diffusée aux membres de l’Union chaque année, en vue de les inviter à donner des renseignements sur leur utilisation des logiciels/équipements figurant dans le présent document.</w:t>
      </w:r>
      <w:r w:rsidRPr="00973306">
        <w:t>”</w:t>
      </w:r>
    </w:p>
    <w:p w:rsidR="00852FC4" w:rsidRPr="00973306" w:rsidRDefault="00852FC4" w:rsidP="00F54989">
      <w:pPr>
        <w:rPr>
          <w:lang w:eastAsia="ja-JP"/>
        </w:rPr>
      </w:pPr>
    </w:p>
    <w:p w:rsidR="00852FC4" w:rsidRPr="00973306" w:rsidRDefault="006F42AA" w:rsidP="007F7AAF">
      <w:pPr>
        <w:rPr>
          <w:lang w:eastAsia="ja-JP" w:bidi="km-KH"/>
        </w:rPr>
      </w:pPr>
      <w:r w:rsidRPr="00E26E46">
        <w:rPr>
          <w:snapToGrid w:val="0"/>
        </w:rPr>
        <w:fldChar w:fldCharType="begin"/>
      </w:r>
      <w:r w:rsidR="00F54989" w:rsidRPr="00E26E46">
        <w:rPr>
          <w:snapToGrid w:val="0"/>
        </w:rPr>
        <w:instrText xml:space="preserve"> AUTONUM  </w:instrText>
      </w:r>
      <w:r w:rsidRPr="00E26E46">
        <w:rPr>
          <w:snapToGrid w:val="0"/>
        </w:rPr>
        <w:fldChar w:fldCharType="end"/>
      </w:r>
      <w:r w:rsidR="00F54989" w:rsidRPr="00E26E46">
        <w:rPr>
          <w:snapToGrid w:val="0"/>
        </w:rPr>
        <w:tab/>
      </w:r>
      <w:r w:rsidR="007F7AAF" w:rsidRPr="00E26E46">
        <w:rPr>
          <w:snapToGrid w:val="0"/>
        </w:rPr>
        <w:t>Le 15 </w:t>
      </w:r>
      <w:r w:rsidR="00EA640B" w:rsidRPr="00E26E46">
        <w:rPr>
          <w:snapToGrid w:val="0"/>
        </w:rPr>
        <w:t>décembre 20</w:t>
      </w:r>
      <w:r w:rsidR="007F7AAF" w:rsidRPr="00E26E46">
        <w:rPr>
          <w:snapToGrid w:val="0"/>
        </w:rPr>
        <w:t>16, le Bureau de l</w:t>
      </w:r>
      <w:r w:rsidR="00EA640B" w:rsidRPr="00E26E46">
        <w:rPr>
          <w:snapToGrid w:val="0"/>
        </w:rPr>
        <w:t>’</w:t>
      </w:r>
      <w:r w:rsidR="007F7AAF" w:rsidRPr="00E26E46">
        <w:rPr>
          <w:snapToGrid w:val="0"/>
        </w:rPr>
        <w:t>Union a diffusé la circulaire E</w:t>
      </w:r>
      <w:r w:rsidR="00EA640B" w:rsidRPr="00E26E46">
        <w:rPr>
          <w:snapToGrid w:val="0"/>
        </w:rPr>
        <w:t>-</w:t>
      </w:r>
      <w:r w:rsidR="007F7AAF" w:rsidRPr="00E26E46">
        <w:rPr>
          <w:snapToGrid w:val="0"/>
        </w:rPr>
        <w:t>16/290 auprès des personnes désignées par les membres de l</w:t>
      </w:r>
      <w:r w:rsidR="00EA640B" w:rsidRPr="00E26E46">
        <w:rPr>
          <w:snapToGrid w:val="0"/>
        </w:rPr>
        <w:t>’</w:t>
      </w:r>
      <w:r w:rsidR="007F7AAF" w:rsidRPr="00E26E46">
        <w:rPr>
          <w:snapToGrid w:val="0"/>
        </w:rPr>
        <w:t>Union faisant partie du</w:t>
      </w:r>
      <w:r w:rsidR="00EA640B" w:rsidRPr="00E26E46">
        <w:rPr>
          <w:snapToGrid w:val="0"/>
        </w:rPr>
        <w:t> TC</w:t>
      </w:r>
      <w:r w:rsidR="007F7AAF" w:rsidRPr="00E26E46">
        <w:rPr>
          <w:snapToGrid w:val="0"/>
        </w:rPr>
        <w:t>, les invitant à fournir des renseignements pour le document UPOV/INF/22.  Les informations reçues de l</w:t>
      </w:r>
      <w:r w:rsidR="00EA640B" w:rsidRPr="00E26E46">
        <w:rPr>
          <w:snapToGrid w:val="0"/>
        </w:rPr>
        <w:t>’</w:t>
      </w:r>
      <w:r w:rsidR="007F7AAF" w:rsidRPr="00E26E46">
        <w:rPr>
          <w:snapToGrid w:val="0"/>
        </w:rPr>
        <w:t>Estonie</w:t>
      </w:r>
      <w:r w:rsidR="009339E8" w:rsidRPr="00E26E46">
        <w:rPr>
          <w:snapToGrid w:val="0"/>
        </w:rPr>
        <w:t xml:space="preserve">, </w:t>
      </w:r>
      <w:r w:rsidR="007F7AAF" w:rsidRPr="00E26E46">
        <w:rPr>
          <w:snapToGrid w:val="0"/>
        </w:rPr>
        <w:t>de la Fédération de Russie et du Royaume</w:t>
      </w:r>
      <w:r w:rsidR="00AA47E5">
        <w:rPr>
          <w:snapToGrid w:val="0"/>
        </w:rPr>
        <w:noBreakHyphen/>
      </w:r>
      <w:r w:rsidR="007F7AAF" w:rsidRPr="00E26E46">
        <w:rPr>
          <w:snapToGrid w:val="0"/>
        </w:rPr>
        <w:t>Uni en réponse à la circulaire sont reproduites dans l</w:t>
      </w:r>
      <w:r w:rsidR="00EA640B" w:rsidRPr="00E26E46">
        <w:rPr>
          <w:snapToGrid w:val="0"/>
        </w:rPr>
        <w:t>’</w:t>
      </w:r>
      <w:r w:rsidR="007F7AAF" w:rsidRPr="00E26E46">
        <w:rPr>
          <w:snapToGrid w:val="0"/>
        </w:rPr>
        <w:t>annexe II du présent document.</w:t>
      </w:r>
      <w:r w:rsidR="00290F5C" w:rsidRPr="00973306">
        <w:rPr>
          <w:rFonts w:hint="eastAsia"/>
          <w:lang w:eastAsia="ja-JP" w:bidi="km-KH"/>
        </w:rPr>
        <w:t xml:space="preserve"> </w:t>
      </w:r>
    </w:p>
    <w:p w:rsidR="00852FC4" w:rsidRPr="00973306" w:rsidRDefault="00852FC4" w:rsidP="00AA47E5">
      <w:pPr>
        <w:spacing w:line="360" w:lineRule="auto"/>
        <w:rPr>
          <w:rFonts w:eastAsia="MS Mincho"/>
          <w:snapToGrid w:val="0"/>
          <w:lang w:eastAsia="ja-JP"/>
        </w:rPr>
      </w:pPr>
    </w:p>
    <w:p w:rsidR="00852FC4" w:rsidRPr="00973306" w:rsidRDefault="004951F5" w:rsidP="00EA79EB">
      <w:pPr>
        <w:pStyle w:val="Heading3"/>
        <w:rPr>
          <w:snapToGrid w:val="0"/>
          <w:lang w:eastAsia="ja-JP"/>
        </w:rPr>
      </w:pPr>
      <w:bookmarkStart w:id="15" w:name="_Toc477969406"/>
      <w:r w:rsidRPr="00973306">
        <w:rPr>
          <w:snapToGrid w:val="0"/>
          <w:lang w:eastAsia="ja-JP"/>
        </w:rPr>
        <w:t>Propositions</w:t>
      </w:r>
      <w:r w:rsidR="00EA640B" w:rsidRPr="00973306">
        <w:rPr>
          <w:rFonts w:hint="eastAsia"/>
          <w:snapToGrid w:val="0"/>
          <w:lang w:eastAsia="ja-JP"/>
        </w:rPr>
        <w:t xml:space="preserve"> </w:t>
      </w:r>
      <w:r w:rsidR="00EA640B" w:rsidRPr="00973306">
        <w:rPr>
          <w:snapToGrid w:val="0"/>
          <w:lang w:eastAsia="ja-JP"/>
        </w:rPr>
        <w:t>du </w:t>
      </w:r>
      <w:r w:rsidR="00EA640B" w:rsidRPr="00973306">
        <w:rPr>
          <w:rFonts w:hint="eastAsia"/>
          <w:snapToGrid w:val="0"/>
          <w:lang w:eastAsia="ja-JP"/>
        </w:rPr>
        <w:t>TWC</w:t>
      </w:r>
      <w:bookmarkEnd w:id="15"/>
    </w:p>
    <w:p w:rsidR="00852FC4" w:rsidRPr="00973306" w:rsidRDefault="00852FC4" w:rsidP="00F54989">
      <w:pPr>
        <w:rPr>
          <w:rFonts w:eastAsia="MS Mincho"/>
          <w:snapToGrid w:val="0"/>
          <w:lang w:eastAsia="ja-JP"/>
        </w:rPr>
      </w:pPr>
    </w:p>
    <w:p w:rsidR="00852FC4" w:rsidRPr="00973306" w:rsidRDefault="006F42AA" w:rsidP="00495E6D">
      <w:pPr>
        <w:rPr>
          <w:lang w:eastAsia="ja-JP"/>
        </w:rPr>
      </w:pPr>
      <w:r w:rsidRPr="00973306">
        <w:fldChar w:fldCharType="begin"/>
      </w:r>
      <w:r w:rsidR="00495E6D" w:rsidRPr="00973306">
        <w:instrText xml:space="preserve"> AUTONUM  </w:instrText>
      </w:r>
      <w:r w:rsidRPr="00973306">
        <w:fldChar w:fldCharType="end"/>
      </w:r>
      <w:r w:rsidR="00495E6D" w:rsidRPr="00973306">
        <w:rPr>
          <w:rFonts w:hint="eastAsia"/>
          <w:lang w:eastAsia="ja-JP"/>
        </w:rPr>
        <w:tab/>
      </w:r>
      <w:r w:rsidR="004951F5" w:rsidRPr="00973306">
        <w:rPr>
          <w:lang w:eastAsia="ja-JP"/>
        </w:rPr>
        <w:t>Le</w:t>
      </w:r>
      <w:r w:rsidR="00495E6D" w:rsidRPr="00973306">
        <w:rPr>
          <w:lang w:eastAsia="ja-JP"/>
        </w:rPr>
        <w:t xml:space="preserve"> TWC</w:t>
      </w:r>
      <w:r w:rsidR="00495E6D" w:rsidRPr="00973306">
        <w:rPr>
          <w:rFonts w:hint="eastAsia"/>
          <w:lang w:eastAsia="ja-JP"/>
        </w:rPr>
        <w:t xml:space="preserve">, </w:t>
      </w:r>
      <w:r w:rsidR="004951F5" w:rsidRPr="00973306">
        <w:rPr>
          <w:lang w:eastAsia="ja-JP"/>
        </w:rPr>
        <w:t>à sa</w:t>
      </w:r>
      <w:r w:rsidR="00495E6D" w:rsidRPr="00973306">
        <w:rPr>
          <w:rFonts w:hint="eastAsia"/>
          <w:lang w:eastAsia="ja-JP"/>
        </w:rPr>
        <w:t xml:space="preserve"> </w:t>
      </w:r>
      <w:r w:rsidR="004951F5" w:rsidRPr="00973306">
        <w:rPr>
          <w:lang w:eastAsia="ja-JP"/>
        </w:rPr>
        <w:t>trente</w:t>
      </w:r>
      <w:r w:rsidR="00EA640B" w:rsidRPr="00973306">
        <w:rPr>
          <w:lang w:eastAsia="ja-JP"/>
        </w:rPr>
        <w:t>-</w:t>
      </w:r>
      <w:r w:rsidR="004951F5" w:rsidRPr="00973306">
        <w:rPr>
          <w:lang w:eastAsia="ja-JP"/>
        </w:rPr>
        <w:t>quatr</w:t>
      </w:r>
      <w:r w:rsidR="00EA640B" w:rsidRPr="00973306">
        <w:rPr>
          <w:lang w:eastAsia="ja-JP"/>
        </w:rPr>
        <w:t>ième session</w:t>
      </w:r>
      <w:r w:rsidR="00495E6D" w:rsidRPr="00973306">
        <w:rPr>
          <w:rFonts w:hint="eastAsia"/>
          <w:lang w:eastAsia="ja-JP"/>
        </w:rPr>
        <w:t xml:space="preserve">, </w:t>
      </w:r>
      <w:r w:rsidR="004951F5" w:rsidRPr="00973306">
        <w:rPr>
          <w:lang w:eastAsia="ja-JP"/>
        </w:rPr>
        <w:t>qui s</w:t>
      </w:r>
      <w:r w:rsidR="00EA640B" w:rsidRPr="00973306">
        <w:rPr>
          <w:lang w:eastAsia="ja-JP"/>
        </w:rPr>
        <w:t>’</w:t>
      </w:r>
      <w:r w:rsidR="004951F5" w:rsidRPr="00973306">
        <w:rPr>
          <w:lang w:eastAsia="ja-JP"/>
        </w:rPr>
        <w:t>est tenue à</w:t>
      </w:r>
      <w:r w:rsidR="00495E6D" w:rsidRPr="00973306">
        <w:rPr>
          <w:rFonts w:hint="eastAsia"/>
          <w:lang w:eastAsia="ja-JP"/>
        </w:rPr>
        <w:t xml:space="preserve"> </w:t>
      </w:r>
      <w:r w:rsidR="004951F5" w:rsidRPr="00973306">
        <w:rPr>
          <w:lang w:eastAsia="ja-JP"/>
        </w:rPr>
        <w:t>Shanghai</w:t>
      </w:r>
      <w:r w:rsidR="00495E6D" w:rsidRPr="00973306">
        <w:rPr>
          <w:lang w:eastAsia="ja-JP"/>
        </w:rPr>
        <w:t xml:space="preserve"> </w:t>
      </w:r>
      <w:r w:rsidR="004951F5" w:rsidRPr="00973306">
        <w:rPr>
          <w:lang w:eastAsia="ja-JP"/>
        </w:rPr>
        <w:t>(Chine)</w:t>
      </w:r>
      <w:r w:rsidR="00495E6D" w:rsidRPr="00973306">
        <w:rPr>
          <w:lang w:eastAsia="ja-JP"/>
        </w:rPr>
        <w:t xml:space="preserve"> </w:t>
      </w:r>
      <w:r w:rsidR="004951F5" w:rsidRPr="00973306">
        <w:rPr>
          <w:lang w:eastAsia="ja-JP"/>
        </w:rPr>
        <w:t>du</w:t>
      </w:r>
      <w:r w:rsidR="00495E6D" w:rsidRPr="00973306">
        <w:rPr>
          <w:rFonts w:hint="eastAsia"/>
          <w:lang w:eastAsia="ja-JP"/>
        </w:rPr>
        <w:t xml:space="preserve"> </w:t>
      </w:r>
      <w:r w:rsidR="00495E6D" w:rsidRPr="00973306">
        <w:rPr>
          <w:lang w:eastAsia="ja-JP"/>
        </w:rPr>
        <w:t xml:space="preserve">7 </w:t>
      </w:r>
      <w:r w:rsidR="004951F5" w:rsidRPr="00973306">
        <w:rPr>
          <w:lang w:eastAsia="ja-JP"/>
        </w:rPr>
        <w:t>au</w:t>
      </w:r>
      <w:r w:rsidR="00495E6D" w:rsidRPr="00973306">
        <w:rPr>
          <w:lang w:eastAsia="ja-JP"/>
        </w:rPr>
        <w:t xml:space="preserve"> 10</w:t>
      </w:r>
      <w:r w:rsidR="004951F5" w:rsidRPr="00973306">
        <w:rPr>
          <w:lang w:eastAsia="ja-JP"/>
        </w:rPr>
        <w:t> juin </w:t>
      </w:r>
      <w:r w:rsidR="00495E6D" w:rsidRPr="00973306">
        <w:rPr>
          <w:lang w:eastAsia="ja-JP"/>
        </w:rPr>
        <w:t>2016</w:t>
      </w:r>
      <w:r w:rsidR="00495E6D" w:rsidRPr="00973306">
        <w:rPr>
          <w:rFonts w:hint="eastAsia"/>
          <w:lang w:eastAsia="ja-JP"/>
        </w:rPr>
        <w:t>,</w:t>
      </w:r>
      <w:r w:rsidR="00495E6D" w:rsidRPr="00973306">
        <w:rPr>
          <w:lang w:eastAsia="ja-JP"/>
        </w:rPr>
        <w:t xml:space="preserve"> </w:t>
      </w:r>
      <w:r w:rsidR="004951F5" w:rsidRPr="00973306">
        <w:rPr>
          <w:lang w:eastAsia="ja-JP"/>
        </w:rPr>
        <w:t>est convenu de</w:t>
      </w:r>
      <w:r w:rsidR="00495E6D" w:rsidRPr="00973306">
        <w:rPr>
          <w:lang w:eastAsia="ja-JP"/>
        </w:rPr>
        <w:t xml:space="preserve"> propose</w:t>
      </w:r>
      <w:r w:rsidR="004951F5" w:rsidRPr="00973306">
        <w:rPr>
          <w:lang w:eastAsia="ja-JP"/>
        </w:rPr>
        <w:t>r</w:t>
      </w:r>
      <w:r w:rsidR="00495E6D" w:rsidRPr="00973306">
        <w:rPr>
          <w:lang w:eastAsia="ja-JP"/>
        </w:rPr>
        <w:t xml:space="preserve"> </w:t>
      </w:r>
      <w:r w:rsidR="00EA10BF" w:rsidRPr="00973306">
        <w:rPr>
          <w:lang w:eastAsia="ja-JP"/>
        </w:rPr>
        <w:t xml:space="preserve">que </w:t>
      </w:r>
      <w:r w:rsidR="004951F5" w:rsidRPr="00973306">
        <w:rPr>
          <w:lang w:eastAsia="ja-JP"/>
        </w:rPr>
        <w:t>soit ajoutée au</w:t>
      </w:r>
      <w:r w:rsidR="00495E6D" w:rsidRPr="00973306">
        <w:rPr>
          <w:lang w:eastAsia="ja-JP"/>
        </w:rPr>
        <w:t xml:space="preserve"> document </w:t>
      </w:r>
      <w:r w:rsidR="00E26E46">
        <w:rPr>
          <w:lang w:eastAsia="ja-JP"/>
        </w:rPr>
        <w:t>UPOV/</w:t>
      </w:r>
      <w:r w:rsidR="00495E6D" w:rsidRPr="00973306">
        <w:rPr>
          <w:lang w:eastAsia="ja-JP"/>
        </w:rPr>
        <w:t xml:space="preserve">INF/22 </w:t>
      </w:r>
      <w:r w:rsidR="00EA10BF" w:rsidRPr="00973306">
        <w:rPr>
          <w:lang w:eastAsia="ja-JP"/>
        </w:rPr>
        <w:t xml:space="preserve">une note </w:t>
      </w:r>
      <w:r w:rsidR="004951F5" w:rsidRPr="00973306">
        <w:rPr>
          <w:lang w:eastAsia="ja-JP"/>
        </w:rPr>
        <w:t>expliqu</w:t>
      </w:r>
      <w:r w:rsidR="00EA10BF" w:rsidRPr="00973306">
        <w:rPr>
          <w:lang w:eastAsia="ja-JP"/>
        </w:rPr>
        <w:t>ant</w:t>
      </w:r>
      <w:r w:rsidR="00115B4F" w:rsidRPr="00973306">
        <w:rPr>
          <w:rFonts w:hint="eastAsia"/>
          <w:lang w:eastAsia="ja-JP"/>
        </w:rPr>
        <w:t xml:space="preserve"> </w:t>
      </w:r>
      <w:r w:rsidR="004951F5" w:rsidRPr="00973306">
        <w:rPr>
          <w:lang w:eastAsia="ja-JP"/>
        </w:rPr>
        <w:t>que les</w:t>
      </w:r>
      <w:r w:rsidR="00495E6D" w:rsidRPr="00973306">
        <w:rPr>
          <w:lang w:eastAsia="ja-JP"/>
        </w:rPr>
        <w:t xml:space="preserve"> information</w:t>
      </w:r>
      <w:r w:rsidR="004951F5" w:rsidRPr="00973306">
        <w:rPr>
          <w:lang w:eastAsia="ja-JP"/>
        </w:rPr>
        <w:t>s</w:t>
      </w:r>
      <w:r w:rsidR="00495E6D" w:rsidRPr="00973306">
        <w:rPr>
          <w:lang w:eastAsia="ja-JP"/>
        </w:rPr>
        <w:t xml:space="preserve"> </w:t>
      </w:r>
      <w:r w:rsidR="004951F5" w:rsidRPr="00973306">
        <w:rPr>
          <w:lang w:eastAsia="ja-JP"/>
        </w:rPr>
        <w:t>contenues dans ce</w:t>
      </w:r>
      <w:r w:rsidR="00495E6D" w:rsidRPr="00973306">
        <w:rPr>
          <w:lang w:eastAsia="ja-JP"/>
        </w:rPr>
        <w:t xml:space="preserve"> document </w:t>
      </w:r>
      <w:r w:rsidR="004951F5" w:rsidRPr="00973306">
        <w:rPr>
          <w:lang w:eastAsia="ja-JP"/>
        </w:rPr>
        <w:t>relevaient de la</w:t>
      </w:r>
      <w:r w:rsidR="00495E6D" w:rsidRPr="00973306">
        <w:rPr>
          <w:lang w:eastAsia="ja-JP"/>
        </w:rPr>
        <w:t xml:space="preserve"> </w:t>
      </w:r>
      <w:r w:rsidR="004951F5" w:rsidRPr="00973306">
        <w:rPr>
          <w:lang w:eastAsia="ja-JP"/>
        </w:rPr>
        <w:t>responsabilité</w:t>
      </w:r>
      <w:r w:rsidR="00495E6D" w:rsidRPr="00973306">
        <w:rPr>
          <w:lang w:eastAsia="ja-JP"/>
        </w:rPr>
        <w:t xml:space="preserve"> </w:t>
      </w:r>
      <w:r w:rsidR="00B64FB7" w:rsidRPr="00973306">
        <w:rPr>
          <w:lang w:eastAsia="ja-JP"/>
        </w:rPr>
        <w:t>du service</w:t>
      </w:r>
      <w:r w:rsidR="00495E6D" w:rsidRPr="00973306">
        <w:rPr>
          <w:lang w:eastAsia="ja-JP"/>
        </w:rPr>
        <w:t xml:space="preserve"> </w:t>
      </w:r>
      <w:r w:rsidR="001621C2">
        <w:rPr>
          <w:lang w:eastAsia="ja-JP"/>
        </w:rPr>
        <w:t xml:space="preserve">ayant fourni ces informations.  </w:t>
      </w:r>
      <w:r w:rsidR="001621C2" w:rsidRPr="00973306">
        <w:rPr>
          <w:lang w:eastAsia="ja-JP"/>
        </w:rPr>
        <w:t>Le TWC est convenu qu’il fallait faire référence aux documents</w:t>
      </w:r>
      <w:r w:rsidR="001621C2">
        <w:rPr>
          <w:lang w:eastAsia="ja-JP"/>
        </w:rPr>
        <w:t xml:space="preserve"> UPOV/INF/</w:t>
      </w:r>
      <w:r w:rsidR="001621C2" w:rsidRPr="00973306">
        <w:rPr>
          <w:lang w:eastAsia="ja-JP"/>
        </w:rPr>
        <w:t>16 et</w:t>
      </w:r>
      <w:r w:rsidR="001621C2">
        <w:rPr>
          <w:lang w:eastAsia="ja-JP"/>
        </w:rPr>
        <w:t xml:space="preserve"> UPOV/INF/</w:t>
      </w:r>
      <w:r w:rsidR="001621C2" w:rsidRPr="00973306">
        <w:rPr>
          <w:lang w:eastAsia="ja-JP"/>
        </w:rPr>
        <w:t>22 dans le matériel didactique et les exposés afin de promouvoir le recours à ces informations, par exemple, pour faciliter l’élaboration de bases de donné</w:t>
      </w:r>
      <w:r w:rsidR="001621C2">
        <w:rPr>
          <w:lang w:eastAsia="ja-JP"/>
        </w:rPr>
        <w:t xml:space="preserve">es </w:t>
      </w:r>
      <w:r w:rsidR="00E4192B" w:rsidRPr="00973306">
        <w:rPr>
          <w:rFonts w:hint="eastAsia"/>
          <w:lang w:eastAsia="ja-JP"/>
        </w:rPr>
        <w:t>(</w:t>
      </w:r>
      <w:r w:rsidR="004951F5" w:rsidRPr="00973306">
        <w:rPr>
          <w:lang w:eastAsia="ja-JP"/>
        </w:rPr>
        <w:t>voir le</w:t>
      </w:r>
      <w:r w:rsidR="00B64FB7" w:rsidRPr="00973306">
        <w:rPr>
          <w:rFonts w:hint="eastAsia"/>
          <w:lang w:eastAsia="ja-JP"/>
        </w:rPr>
        <w:t> </w:t>
      </w:r>
      <w:r w:rsidR="004951F5" w:rsidRPr="00973306">
        <w:rPr>
          <w:rFonts w:hint="eastAsia"/>
          <w:lang w:eastAsia="ja-JP"/>
        </w:rPr>
        <w:t>paragraphe 70</w:t>
      </w:r>
      <w:r w:rsidR="004951F5" w:rsidRPr="00973306">
        <w:rPr>
          <w:lang w:eastAsia="ja-JP"/>
        </w:rPr>
        <w:t xml:space="preserve"> du </w:t>
      </w:r>
      <w:r w:rsidR="00E4192B" w:rsidRPr="00973306">
        <w:rPr>
          <w:rFonts w:hint="eastAsia"/>
          <w:lang w:eastAsia="ja-JP"/>
        </w:rPr>
        <w:t xml:space="preserve">document TWC/34/32 </w:t>
      </w:r>
      <w:r w:rsidR="00E4192B" w:rsidRPr="00973306">
        <w:rPr>
          <w:lang w:eastAsia="ja-JP"/>
        </w:rPr>
        <w:t>“</w:t>
      </w:r>
      <w:r w:rsidR="00E4192B" w:rsidRPr="00973306">
        <w:rPr>
          <w:rFonts w:hint="eastAsia"/>
          <w:lang w:eastAsia="ja-JP"/>
        </w:rPr>
        <w:t>Report</w:t>
      </w:r>
      <w:r w:rsidR="00E4192B" w:rsidRPr="00973306">
        <w:rPr>
          <w:lang w:eastAsia="ja-JP"/>
        </w:rPr>
        <w:t>”</w:t>
      </w:r>
      <w:r w:rsidR="00E4192B" w:rsidRPr="00973306">
        <w:rPr>
          <w:rFonts w:hint="eastAsia"/>
          <w:lang w:eastAsia="ja-JP"/>
        </w:rPr>
        <w:t>)</w:t>
      </w:r>
      <w:r w:rsidR="009F03DA" w:rsidRPr="00973306">
        <w:rPr>
          <w:rFonts w:hint="eastAsia"/>
          <w:lang w:eastAsia="ja-JP"/>
        </w:rPr>
        <w:t>.</w:t>
      </w:r>
    </w:p>
    <w:p w:rsidR="00852FC4" w:rsidRPr="00973306" w:rsidRDefault="00852FC4" w:rsidP="00AA47E5">
      <w:pPr>
        <w:rPr>
          <w:lang w:eastAsia="ja-JP"/>
        </w:rPr>
      </w:pPr>
    </w:p>
    <w:p w:rsidR="00852FC4" w:rsidRPr="00973306" w:rsidRDefault="006F42AA" w:rsidP="00495E6D">
      <w:pPr>
        <w:rPr>
          <w:lang w:eastAsia="ja-JP"/>
        </w:rPr>
      </w:pPr>
      <w:r w:rsidRPr="00973306">
        <w:fldChar w:fldCharType="begin"/>
      </w:r>
      <w:r w:rsidR="00E4192B" w:rsidRPr="00973306">
        <w:instrText xml:space="preserve"> AUTONUM  </w:instrText>
      </w:r>
      <w:r w:rsidRPr="00973306">
        <w:fldChar w:fldCharType="end"/>
      </w:r>
      <w:r w:rsidR="00E4192B" w:rsidRPr="00973306">
        <w:rPr>
          <w:rFonts w:hint="eastAsia"/>
          <w:lang w:eastAsia="ja-JP"/>
        </w:rPr>
        <w:tab/>
      </w:r>
      <w:r w:rsidR="00F82B42" w:rsidRPr="00973306">
        <w:rPr>
          <w:lang w:eastAsia="ja-JP"/>
        </w:rPr>
        <w:t>Le</w:t>
      </w:r>
      <w:r w:rsidR="00EA640B" w:rsidRPr="00973306">
        <w:rPr>
          <w:lang w:eastAsia="ja-JP"/>
        </w:rPr>
        <w:t> TWC</w:t>
      </w:r>
      <w:r w:rsidR="00495E6D" w:rsidRPr="00973306">
        <w:rPr>
          <w:lang w:eastAsia="ja-JP"/>
        </w:rPr>
        <w:t xml:space="preserve"> </w:t>
      </w:r>
      <w:r w:rsidR="005E4E68" w:rsidRPr="00973306">
        <w:rPr>
          <w:lang w:eastAsia="ja-JP"/>
        </w:rPr>
        <w:t>est convenu de proposer que</w:t>
      </w:r>
      <w:r w:rsidR="00495E6D" w:rsidRPr="00973306">
        <w:rPr>
          <w:lang w:eastAsia="ja-JP"/>
        </w:rPr>
        <w:t xml:space="preserve"> </w:t>
      </w:r>
      <w:r w:rsidR="005E4E68" w:rsidRPr="00973306">
        <w:rPr>
          <w:lang w:eastAsia="ja-JP"/>
        </w:rPr>
        <w:t>les</w:t>
      </w:r>
      <w:r w:rsidR="00C7277F" w:rsidRPr="00973306">
        <w:rPr>
          <w:rFonts w:hint="eastAsia"/>
          <w:lang w:eastAsia="ja-JP"/>
        </w:rPr>
        <w:t xml:space="preserve"> </w:t>
      </w:r>
      <w:r w:rsidR="00495E6D" w:rsidRPr="00973306">
        <w:rPr>
          <w:lang w:eastAsia="ja-JP"/>
        </w:rPr>
        <w:t>information</w:t>
      </w:r>
      <w:r w:rsidR="005E4E68" w:rsidRPr="00973306">
        <w:rPr>
          <w:lang w:eastAsia="ja-JP"/>
        </w:rPr>
        <w:t>s</w:t>
      </w:r>
      <w:r w:rsidR="00495E6D" w:rsidRPr="00973306">
        <w:rPr>
          <w:lang w:eastAsia="ja-JP"/>
        </w:rPr>
        <w:t xml:space="preserve"> </w:t>
      </w:r>
      <w:r w:rsidR="005E4E68" w:rsidRPr="00973306">
        <w:rPr>
          <w:lang w:eastAsia="ja-JP"/>
        </w:rPr>
        <w:t>contenues dans le document</w:t>
      </w:r>
      <w:r w:rsidR="00E26E46">
        <w:rPr>
          <w:lang w:eastAsia="ja-JP"/>
        </w:rPr>
        <w:t xml:space="preserve"> UPOV/INF/</w:t>
      </w:r>
      <w:r w:rsidR="00495E6D" w:rsidRPr="00973306">
        <w:rPr>
          <w:lang w:eastAsia="ja-JP"/>
        </w:rPr>
        <w:t xml:space="preserve">22 </w:t>
      </w:r>
      <w:r w:rsidR="0029061B" w:rsidRPr="00973306">
        <w:rPr>
          <w:lang w:eastAsia="ja-JP"/>
        </w:rPr>
        <w:t>soient également</w:t>
      </w:r>
      <w:r w:rsidR="00495E6D" w:rsidRPr="00973306">
        <w:rPr>
          <w:lang w:eastAsia="ja-JP"/>
        </w:rPr>
        <w:t xml:space="preserve"> </w:t>
      </w:r>
      <w:r w:rsidR="0029061B" w:rsidRPr="00973306">
        <w:rPr>
          <w:lang w:eastAsia="ja-JP"/>
        </w:rPr>
        <w:t>présentées</w:t>
      </w:r>
      <w:r w:rsidR="00495E6D" w:rsidRPr="00973306">
        <w:rPr>
          <w:lang w:eastAsia="ja-JP"/>
        </w:rPr>
        <w:t xml:space="preserve"> </w:t>
      </w:r>
      <w:r w:rsidR="0029061B" w:rsidRPr="00973306">
        <w:rPr>
          <w:lang w:eastAsia="ja-JP"/>
        </w:rPr>
        <w:t xml:space="preserve">dans un format </w:t>
      </w:r>
      <w:r w:rsidR="00EB3A83" w:rsidRPr="00973306">
        <w:rPr>
          <w:lang w:eastAsia="ja-JP"/>
        </w:rPr>
        <w:t xml:space="preserve">accessible </w:t>
      </w:r>
      <w:r w:rsidR="0029061B" w:rsidRPr="00973306">
        <w:rPr>
          <w:lang w:eastAsia="ja-JP"/>
        </w:rPr>
        <w:t>en ligne plutôt que sous la forme d</w:t>
      </w:r>
      <w:r w:rsidR="00EA640B" w:rsidRPr="00973306">
        <w:rPr>
          <w:lang w:eastAsia="ja-JP"/>
        </w:rPr>
        <w:t>’</w:t>
      </w:r>
      <w:r w:rsidR="0029061B" w:rsidRPr="00973306">
        <w:rPr>
          <w:lang w:eastAsia="ja-JP"/>
        </w:rPr>
        <w:t xml:space="preserve">un </w:t>
      </w:r>
      <w:r w:rsidR="00EA640B" w:rsidRPr="00973306">
        <w:rPr>
          <w:lang w:eastAsia="ja-JP"/>
        </w:rPr>
        <w:t>document IN</w:t>
      </w:r>
      <w:r w:rsidR="00495E6D" w:rsidRPr="00973306">
        <w:rPr>
          <w:lang w:eastAsia="ja-JP"/>
        </w:rPr>
        <w:t xml:space="preserve">F </w:t>
      </w:r>
      <w:r w:rsidR="00495E6D" w:rsidRPr="00973306">
        <w:rPr>
          <w:rFonts w:hint="eastAsia"/>
          <w:lang w:eastAsia="ja-JP"/>
        </w:rPr>
        <w:t>(</w:t>
      </w:r>
      <w:r w:rsidR="0068482B" w:rsidRPr="00973306">
        <w:rPr>
          <w:lang w:eastAsia="ja-JP"/>
        </w:rPr>
        <w:t>voir</w:t>
      </w:r>
      <w:r w:rsidR="00495E6D" w:rsidRPr="00973306">
        <w:rPr>
          <w:rFonts w:hint="eastAsia"/>
          <w:lang w:eastAsia="ja-JP"/>
        </w:rPr>
        <w:t xml:space="preserve"> </w:t>
      </w:r>
      <w:r w:rsidR="00D65428">
        <w:rPr>
          <w:lang w:eastAsia="ja-JP"/>
        </w:rPr>
        <w:t>le</w:t>
      </w:r>
      <w:r w:rsidR="0068482B" w:rsidRPr="00973306">
        <w:rPr>
          <w:lang w:eastAsia="ja-JP"/>
        </w:rPr>
        <w:t xml:space="preserve"> </w:t>
      </w:r>
      <w:r w:rsidR="0068482B" w:rsidRPr="00973306">
        <w:rPr>
          <w:rFonts w:hint="eastAsia"/>
          <w:lang w:eastAsia="ja-JP"/>
        </w:rPr>
        <w:t>paragraph</w:t>
      </w:r>
      <w:r w:rsidR="00D65428">
        <w:rPr>
          <w:lang w:eastAsia="ja-JP"/>
        </w:rPr>
        <w:t>e</w:t>
      </w:r>
      <w:r w:rsidR="0029061B" w:rsidRPr="00973306">
        <w:rPr>
          <w:rFonts w:hint="eastAsia"/>
          <w:lang w:eastAsia="ja-JP"/>
        </w:rPr>
        <w:t> </w:t>
      </w:r>
      <w:r w:rsidR="0068482B" w:rsidRPr="00973306">
        <w:rPr>
          <w:rFonts w:hint="eastAsia"/>
          <w:lang w:eastAsia="ja-JP"/>
        </w:rPr>
        <w:t xml:space="preserve"> 71</w:t>
      </w:r>
      <w:r w:rsidR="0068482B" w:rsidRPr="00973306">
        <w:rPr>
          <w:lang w:eastAsia="ja-JP"/>
        </w:rPr>
        <w:t xml:space="preserve"> du </w:t>
      </w:r>
      <w:r w:rsidR="0068482B" w:rsidRPr="00973306">
        <w:rPr>
          <w:rFonts w:hint="eastAsia"/>
          <w:lang w:eastAsia="ja-JP"/>
        </w:rPr>
        <w:t>document TWC/34/32</w:t>
      </w:r>
      <w:r w:rsidR="00495E6D" w:rsidRPr="00973306">
        <w:rPr>
          <w:rFonts w:hint="eastAsia"/>
          <w:lang w:eastAsia="ja-JP"/>
        </w:rPr>
        <w:t>)</w:t>
      </w:r>
      <w:r w:rsidR="00495E6D" w:rsidRPr="00973306">
        <w:rPr>
          <w:lang w:eastAsia="ja-JP"/>
        </w:rPr>
        <w:t>.</w:t>
      </w:r>
    </w:p>
    <w:p w:rsidR="00852FC4" w:rsidRPr="00973306" w:rsidRDefault="00852FC4" w:rsidP="00EA79EB">
      <w:pPr>
        <w:spacing w:line="360" w:lineRule="auto"/>
        <w:rPr>
          <w:rFonts w:eastAsia="MS Mincho"/>
          <w:snapToGrid w:val="0"/>
          <w:lang w:eastAsia="ja-JP"/>
        </w:rPr>
      </w:pPr>
    </w:p>
    <w:p w:rsidR="00852FC4" w:rsidRPr="00973306" w:rsidRDefault="0090782E" w:rsidP="00EA79EB">
      <w:pPr>
        <w:pStyle w:val="Heading3"/>
        <w:rPr>
          <w:snapToGrid w:val="0"/>
          <w:lang w:eastAsia="ja-JP"/>
        </w:rPr>
      </w:pPr>
      <w:bookmarkStart w:id="16" w:name="_Toc477969407"/>
      <w:r w:rsidRPr="00973306">
        <w:rPr>
          <w:snapToGrid w:val="0"/>
          <w:lang w:eastAsia="ja-JP"/>
        </w:rPr>
        <w:t>Examen par le</w:t>
      </w:r>
      <w:r w:rsidR="00EA640B" w:rsidRPr="00973306">
        <w:rPr>
          <w:snapToGrid w:val="0"/>
          <w:lang w:eastAsia="ja-JP"/>
        </w:rPr>
        <w:t> </w:t>
      </w:r>
      <w:r w:rsidR="00EA640B" w:rsidRPr="00973306">
        <w:rPr>
          <w:rFonts w:hint="eastAsia"/>
          <w:snapToGrid w:val="0"/>
          <w:lang w:eastAsia="ja-JP"/>
        </w:rPr>
        <w:t>TC</w:t>
      </w:r>
      <w:bookmarkEnd w:id="16"/>
    </w:p>
    <w:p w:rsidR="00852FC4" w:rsidRPr="00973306" w:rsidRDefault="00852FC4" w:rsidP="00F54989">
      <w:pPr>
        <w:rPr>
          <w:rFonts w:eastAsia="MS Mincho"/>
          <w:snapToGrid w:val="0"/>
          <w:lang w:eastAsia="ja-JP"/>
        </w:rPr>
      </w:pPr>
    </w:p>
    <w:p w:rsidR="00852FC4" w:rsidRPr="00973306" w:rsidRDefault="006F42AA" w:rsidP="009F03DA">
      <w:pPr>
        <w:rPr>
          <w:rFonts w:eastAsia="MS Mincho"/>
          <w:snapToGrid w:val="0"/>
          <w:lang w:eastAsia="ja-JP"/>
        </w:rPr>
      </w:pPr>
      <w:r w:rsidRPr="00973306">
        <w:rPr>
          <w:rFonts w:eastAsia="MS Mincho"/>
          <w:snapToGrid w:val="0"/>
        </w:rPr>
        <w:fldChar w:fldCharType="begin"/>
      </w:r>
      <w:r w:rsidR="009F03DA" w:rsidRPr="00973306">
        <w:rPr>
          <w:rFonts w:eastAsia="MS Mincho"/>
          <w:snapToGrid w:val="0"/>
        </w:rPr>
        <w:instrText xml:space="preserve"> AUTONUM  </w:instrText>
      </w:r>
      <w:r w:rsidRPr="00973306">
        <w:rPr>
          <w:rFonts w:eastAsia="MS Mincho"/>
          <w:snapToGrid w:val="0"/>
        </w:rPr>
        <w:fldChar w:fldCharType="end"/>
      </w:r>
      <w:r w:rsidR="009F03DA" w:rsidRPr="00973306">
        <w:rPr>
          <w:rFonts w:eastAsia="MS Mincho"/>
          <w:snapToGrid w:val="0"/>
        </w:rPr>
        <w:tab/>
      </w:r>
      <w:r w:rsidR="00F55F02" w:rsidRPr="00973306">
        <w:rPr>
          <w:rFonts w:eastAsia="MS Mincho"/>
          <w:snapToGrid w:val="0"/>
          <w:lang w:eastAsia="ja-JP"/>
        </w:rPr>
        <w:t>Le</w:t>
      </w:r>
      <w:r w:rsidR="00EA640B" w:rsidRPr="00973306">
        <w:rPr>
          <w:rFonts w:eastAsia="MS Mincho"/>
          <w:snapToGrid w:val="0"/>
          <w:lang w:eastAsia="ja-JP"/>
        </w:rPr>
        <w:t> </w:t>
      </w:r>
      <w:r w:rsidR="00EA640B" w:rsidRPr="00973306">
        <w:rPr>
          <w:rFonts w:eastAsia="MS Mincho" w:hint="eastAsia"/>
          <w:snapToGrid w:val="0"/>
          <w:lang w:eastAsia="ja-JP"/>
        </w:rPr>
        <w:t>TC</w:t>
      </w:r>
      <w:r w:rsidR="009F03DA" w:rsidRPr="00973306">
        <w:rPr>
          <w:rFonts w:eastAsia="MS Mincho" w:hint="eastAsia"/>
          <w:snapToGrid w:val="0"/>
          <w:lang w:eastAsia="ja-JP"/>
        </w:rPr>
        <w:t xml:space="preserve">, </w:t>
      </w:r>
      <w:r w:rsidR="00055CC7" w:rsidRPr="00973306">
        <w:rPr>
          <w:lang w:eastAsia="ja-JP"/>
        </w:rPr>
        <w:t>à sa cinquante</w:t>
      </w:r>
      <w:r w:rsidR="00EA640B" w:rsidRPr="00973306">
        <w:rPr>
          <w:lang w:eastAsia="ja-JP"/>
        </w:rPr>
        <w:t>-</w:t>
      </w:r>
      <w:r w:rsidR="00055CC7" w:rsidRPr="00973306">
        <w:rPr>
          <w:lang w:eastAsia="ja-JP"/>
        </w:rPr>
        <w:t>trois</w:t>
      </w:r>
      <w:r w:rsidR="00EA640B" w:rsidRPr="00973306">
        <w:rPr>
          <w:lang w:eastAsia="ja-JP"/>
        </w:rPr>
        <w:t>ième session</w:t>
      </w:r>
      <w:r w:rsidR="009F03DA" w:rsidRPr="00973306">
        <w:rPr>
          <w:rFonts w:eastAsia="MS Mincho" w:hint="eastAsia"/>
          <w:snapToGrid w:val="0"/>
          <w:lang w:eastAsia="ja-JP"/>
        </w:rPr>
        <w:t xml:space="preserve">, </w:t>
      </w:r>
      <w:r w:rsidR="008E62AF" w:rsidRPr="00973306">
        <w:rPr>
          <w:rFonts w:eastAsia="MS Mincho"/>
          <w:snapToGrid w:val="0"/>
          <w:lang w:eastAsia="ja-JP"/>
        </w:rPr>
        <w:t>pourrait souhaiter examiner</w:t>
      </w:r>
      <w:r w:rsidR="00EA640B" w:rsidRPr="00973306">
        <w:rPr>
          <w:rFonts w:eastAsia="MS Mincho"/>
          <w:snapToGrid w:val="0"/>
          <w:lang w:eastAsia="ja-JP"/>
        </w:rPr>
        <w:t> :</w:t>
      </w:r>
    </w:p>
    <w:p w:rsidR="00852FC4" w:rsidRPr="00973306" w:rsidRDefault="00852FC4" w:rsidP="009F03DA">
      <w:pPr>
        <w:rPr>
          <w:rFonts w:eastAsia="MS Mincho"/>
          <w:snapToGrid w:val="0"/>
          <w:lang w:eastAsia="ja-JP"/>
        </w:rPr>
      </w:pPr>
    </w:p>
    <w:p w:rsidR="00852FC4" w:rsidRPr="00973306" w:rsidRDefault="00F55F02" w:rsidP="009F03DA">
      <w:pPr>
        <w:rPr>
          <w:rFonts w:eastAsia="MS Mincho"/>
          <w:snapToGrid w:val="0"/>
          <w:lang w:eastAsia="ja-JP"/>
        </w:rPr>
      </w:pPr>
      <w:r w:rsidRPr="00973306">
        <w:rPr>
          <w:rFonts w:eastAsia="MS Mincho" w:hint="eastAsia"/>
          <w:snapToGrid w:val="0"/>
          <w:lang w:eastAsia="ja-JP"/>
        </w:rPr>
        <w:tab/>
      </w:r>
      <w:r w:rsidR="00C2305D" w:rsidRPr="00973306">
        <w:rPr>
          <w:rFonts w:eastAsia="MS Mincho" w:hint="eastAsia"/>
          <w:snapToGrid w:val="0"/>
          <w:lang w:eastAsia="ja-JP"/>
        </w:rPr>
        <w:t>a)</w:t>
      </w:r>
      <w:r w:rsidR="00C2305D" w:rsidRPr="00973306">
        <w:rPr>
          <w:rFonts w:eastAsia="MS Mincho" w:hint="eastAsia"/>
          <w:snapToGrid w:val="0"/>
          <w:lang w:eastAsia="ja-JP"/>
        </w:rPr>
        <w:tab/>
      </w:r>
      <w:r w:rsidR="008E62AF" w:rsidRPr="00973306">
        <w:rPr>
          <w:lang w:eastAsia="ja-JP"/>
        </w:rPr>
        <w:t>s</w:t>
      </w:r>
      <w:r w:rsidR="00EA640B" w:rsidRPr="00973306">
        <w:rPr>
          <w:lang w:eastAsia="ja-JP"/>
        </w:rPr>
        <w:t>’</w:t>
      </w:r>
      <w:r w:rsidR="008E62AF" w:rsidRPr="00973306">
        <w:rPr>
          <w:lang w:eastAsia="ja-JP"/>
        </w:rPr>
        <w:t>il convient de solliciter des orientations supplémentaires de la part d</w:t>
      </w:r>
      <w:r w:rsidR="00EA640B" w:rsidRPr="00973306">
        <w:rPr>
          <w:lang w:eastAsia="ja-JP"/>
        </w:rPr>
        <w:t>’</w:t>
      </w:r>
      <w:r w:rsidR="008E62AF" w:rsidRPr="00973306">
        <w:rPr>
          <w:lang w:eastAsia="ja-JP"/>
        </w:rPr>
        <w:t>autres organes de l</w:t>
      </w:r>
      <w:r w:rsidR="00EA640B" w:rsidRPr="00973306">
        <w:rPr>
          <w:lang w:eastAsia="ja-JP"/>
        </w:rPr>
        <w:t>’</w:t>
      </w:r>
      <w:r w:rsidR="008E62AF" w:rsidRPr="00973306">
        <w:rPr>
          <w:lang w:eastAsia="ja-JP"/>
        </w:rPr>
        <w:t>UPOV</w:t>
      </w:r>
      <w:r w:rsidR="008E62AF" w:rsidRPr="00973306">
        <w:rPr>
          <w:rFonts w:eastAsia="MS Mincho" w:hint="eastAsia"/>
          <w:snapToGrid w:val="0"/>
          <w:lang w:eastAsia="ja-JP"/>
        </w:rPr>
        <w:t xml:space="preserve"> </w:t>
      </w:r>
      <w:r w:rsidR="00290F5C" w:rsidRPr="00973306">
        <w:rPr>
          <w:rFonts w:eastAsia="MS Mincho" w:hint="eastAsia"/>
          <w:snapToGrid w:val="0"/>
          <w:lang w:eastAsia="ja-JP"/>
        </w:rPr>
        <w:t>(</w:t>
      </w:r>
      <w:r w:rsidR="00306C91" w:rsidRPr="00973306">
        <w:rPr>
          <w:rFonts w:eastAsia="MS Mincho"/>
          <w:snapToGrid w:val="0"/>
          <w:lang w:eastAsia="ja-JP"/>
        </w:rPr>
        <w:t>par exemple,</w:t>
      </w:r>
      <w:r w:rsidR="00EA640B" w:rsidRPr="00973306">
        <w:rPr>
          <w:rFonts w:eastAsia="MS Mincho"/>
          <w:snapToGrid w:val="0"/>
          <w:lang w:eastAsia="ja-JP"/>
        </w:rPr>
        <w:t xml:space="preserve"> le </w:t>
      </w:r>
      <w:r w:rsidR="00EA640B" w:rsidRPr="00973306">
        <w:rPr>
          <w:rFonts w:eastAsia="MS Mincho" w:hint="eastAsia"/>
          <w:snapToGrid w:val="0"/>
          <w:lang w:eastAsia="ja-JP"/>
        </w:rPr>
        <w:t>CAJ</w:t>
      </w:r>
      <w:r w:rsidR="009F03DA" w:rsidRPr="00973306">
        <w:rPr>
          <w:rFonts w:eastAsia="MS Mincho" w:hint="eastAsia"/>
          <w:snapToGrid w:val="0"/>
          <w:lang w:eastAsia="ja-JP"/>
        </w:rPr>
        <w:t xml:space="preserve"> </w:t>
      </w:r>
      <w:r w:rsidR="00306C91" w:rsidRPr="00973306">
        <w:rPr>
          <w:rFonts w:eastAsia="MS Mincho"/>
          <w:snapToGrid w:val="0"/>
          <w:lang w:eastAsia="ja-JP"/>
        </w:rPr>
        <w:t>et les</w:t>
      </w:r>
      <w:r w:rsidR="009F03DA" w:rsidRPr="00973306">
        <w:rPr>
          <w:rFonts w:eastAsia="MS Mincho" w:hint="eastAsia"/>
          <w:snapToGrid w:val="0"/>
          <w:lang w:eastAsia="ja-JP"/>
        </w:rPr>
        <w:t xml:space="preserve"> </w:t>
      </w:r>
      <w:r w:rsidR="00F97896" w:rsidRPr="00973306">
        <w:rPr>
          <w:rFonts w:eastAsia="MS Mincho"/>
          <w:snapToGrid w:val="0"/>
          <w:lang w:eastAsia="ja-JP"/>
        </w:rPr>
        <w:t>groupes de travail technique</w:t>
      </w:r>
      <w:r w:rsidR="00290F5C" w:rsidRPr="00973306">
        <w:rPr>
          <w:rFonts w:eastAsia="MS Mincho" w:hint="eastAsia"/>
          <w:snapToGrid w:val="0"/>
          <w:lang w:eastAsia="ja-JP"/>
        </w:rPr>
        <w:t>)</w:t>
      </w:r>
      <w:r w:rsidR="009F03DA" w:rsidRPr="00973306">
        <w:rPr>
          <w:rFonts w:eastAsia="MS Mincho"/>
          <w:snapToGrid w:val="0"/>
        </w:rPr>
        <w:t xml:space="preserve"> </w:t>
      </w:r>
      <w:r w:rsidR="00AA56DD" w:rsidRPr="00973306">
        <w:rPr>
          <w:rFonts w:eastAsia="MS Mincho"/>
          <w:snapToGrid w:val="0"/>
        </w:rPr>
        <w:t>concernant l</w:t>
      </w:r>
      <w:r w:rsidR="00EA640B" w:rsidRPr="00973306">
        <w:rPr>
          <w:rFonts w:eastAsia="MS Mincho"/>
          <w:snapToGrid w:val="0"/>
        </w:rPr>
        <w:t>’</w:t>
      </w:r>
      <w:r w:rsidR="00AA56DD" w:rsidRPr="00973306">
        <w:rPr>
          <w:rFonts w:eastAsia="MS Mincho"/>
          <w:snapToGrid w:val="0"/>
        </w:rPr>
        <w:t>utilisation de logiciels par les membres de l</w:t>
      </w:r>
      <w:r w:rsidR="00EA640B" w:rsidRPr="00973306">
        <w:rPr>
          <w:rFonts w:eastAsia="MS Mincho"/>
          <w:snapToGrid w:val="0"/>
        </w:rPr>
        <w:t>’</w:t>
      </w:r>
      <w:r w:rsidR="00AA56DD" w:rsidRPr="00973306">
        <w:rPr>
          <w:rFonts w:eastAsia="MS Mincho"/>
          <w:snapToGrid w:val="0"/>
        </w:rPr>
        <w:t>Union</w:t>
      </w:r>
      <w:r w:rsidR="0089554B" w:rsidRPr="00973306">
        <w:rPr>
          <w:rFonts w:eastAsia="MS Mincho" w:hint="eastAsia"/>
          <w:snapToGrid w:val="0"/>
          <w:lang w:eastAsia="ja-JP"/>
        </w:rPr>
        <w:t xml:space="preserve">, </w:t>
      </w:r>
      <w:r w:rsidR="00D5629F" w:rsidRPr="00973306">
        <w:t>telles qu</w:t>
      </w:r>
      <w:r w:rsidR="00EA640B" w:rsidRPr="00973306">
        <w:t>’</w:t>
      </w:r>
      <w:r w:rsidR="00D5629F" w:rsidRPr="00973306">
        <w:t xml:space="preserve">elles figurent </w:t>
      </w:r>
      <w:r w:rsidR="0089554B" w:rsidRPr="00973306">
        <w:rPr>
          <w:rFonts w:eastAsia="MS Mincho" w:hint="eastAsia"/>
          <w:snapToGrid w:val="0"/>
          <w:lang w:eastAsia="ja-JP"/>
        </w:rPr>
        <w:t>à l</w:t>
      </w:r>
      <w:r w:rsidR="00EA640B" w:rsidRPr="00973306">
        <w:rPr>
          <w:rFonts w:eastAsia="MS Mincho"/>
          <w:snapToGrid w:val="0"/>
          <w:lang w:eastAsia="ja-JP"/>
        </w:rPr>
        <w:t>’</w:t>
      </w:r>
      <w:r w:rsidR="0089554B" w:rsidRPr="00973306">
        <w:rPr>
          <w:rFonts w:eastAsia="MS Mincho"/>
          <w:snapToGrid w:val="0"/>
          <w:lang w:eastAsia="ja-JP"/>
        </w:rPr>
        <w:t>a</w:t>
      </w:r>
      <w:r w:rsidR="00220884" w:rsidRPr="00973306">
        <w:rPr>
          <w:rFonts w:eastAsia="MS Mincho" w:hint="eastAsia"/>
          <w:snapToGrid w:val="0"/>
          <w:lang w:eastAsia="ja-JP"/>
        </w:rPr>
        <w:t>nnex</w:t>
      </w:r>
      <w:r w:rsidR="0089554B" w:rsidRPr="00973306">
        <w:rPr>
          <w:rFonts w:eastAsia="MS Mincho"/>
          <w:snapToGrid w:val="0"/>
          <w:lang w:eastAsia="ja-JP"/>
        </w:rPr>
        <w:t>e</w:t>
      </w:r>
      <w:r w:rsidR="0089554B" w:rsidRPr="00973306">
        <w:rPr>
          <w:rFonts w:eastAsia="MS Mincho" w:hint="eastAsia"/>
          <w:snapToGrid w:val="0"/>
          <w:lang w:eastAsia="ja-JP"/>
        </w:rPr>
        <w:t> </w:t>
      </w:r>
      <w:r w:rsidR="00220884" w:rsidRPr="00973306">
        <w:rPr>
          <w:rFonts w:eastAsia="MS Mincho" w:hint="eastAsia"/>
          <w:snapToGrid w:val="0"/>
          <w:lang w:eastAsia="ja-JP"/>
        </w:rPr>
        <w:t xml:space="preserve">II </w:t>
      </w:r>
      <w:r w:rsidR="0089554B" w:rsidRPr="00973306">
        <w:rPr>
          <w:rFonts w:eastAsia="MS Mincho"/>
          <w:snapToGrid w:val="0"/>
          <w:lang w:eastAsia="ja-JP"/>
        </w:rPr>
        <w:t>du présent</w:t>
      </w:r>
      <w:r w:rsidR="00220884" w:rsidRPr="00973306">
        <w:rPr>
          <w:rFonts w:eastAsia="MS Mincho" w:hint="eastAsia"/>
          <w:snapToGrid w:val="0"/>
          <w:lang w:eastAsia="ja-JP"/>
        </w:rPr>
        <w:t xml:space="preserve"> document</w:t>
      </w:r>
      <w:r w:rsidR="00C2305D" w:rsidRPr="00973306">
        <w:rPr>
          <w:rFonts w:eastAsia="MS Mincho" w:hint="eastAsia"/>
          <w:snapToGrid w:val="0"/>
          <w:lang w:eastAsia="ja-JP"/>
        </w:rPr>
        <w:t>;</w:t>
      </w:r>
    </w:p>
    <w:p w:rsidR="00852FC4" w:rsidRPr="00973306" w:rsidRDefault="00852FC4" w:rsidP="009F03DA">
      <w:pPr>
        <w:rPr>
          <w:rFonts w:eastAsia="MS Mincho"/>
          <w:snapToGrid w:val="0"/>
          <w:lang w:eastAsia="ja-JP"/>
        </w:rPr>
      </w:pPr>
    </w:p>
    <w:p w:rsidR="00852FC4" w:rsidRPr="00973306" w:rsidRDefault="00C2305D" w:rsidP="00C2305D">
      <w:pPr>
        <w:ind w:firstLine="567"/>
        <w:rPr>
          <w:lang w:eastAsia="ja-JP"/>
        </w:rPr>
      </w:pPr>
      <w:r w:rsidRPr="00973306">
        <w:rPr>
          <w:rFonts w:eastAsia="MS Mincho" w:hint="eastAsia"/>
          <w:snapToGrid w:val="0"/>
          <w:lang w:eastAsia="ja-JP"/>
        </w:rPr>
        <w:t>b)</w:t>
      </w:r>
      <w:r w:rsidRPr="00973306">
        <w:rPr>
          <w:rFonts w:eastAsia="MS Mincho" w:hint="eastAsia"/>
          <w:snapToGrid w:val="0"/>
          <w:lang w:eastAsia="ja-JP"/>
        </w:rPr>
        <w:tab/>
      </w:r>
      <w:r w:rsidR="004F7E28" w:rsidRPr="004F7E28">
        <w:rPr>
          <w:lang w:eastAsia="ja-JP"/>
        </w:rPr>
        <w:t>s’il convient de proposer d’ajouter une mention de réserve et un avertissement dans le document UPOV/INF/22 expliquant que l’information qui y est contenue relève de la responsabilité du service ayant fourni cette information;</w:t>
      </w:r>
    </w:p>
    <w:p w:rsidR="00852FC4" w:rsidRPr="00973306" w:rsidRDefault="00852FC4" w:rsidP="00C2305D">
      <w:pPr>
        <w:rPr>
          <w:lang w:eastAsia="ja-JP"/>
        </w:rPr>
      </w:pPr>
    </w:p>
    <w:p w:rsidR="00234C12" w:rsidRDefault="00C2305D" w:rsidP="00C2305D">
      <w:pPr>
        <w:ind w:firstLine="567"/>
        <w:rPr>
          <w:lang w:eastAsia="ja-JP"/>
        </w:rPr>
      </w:pPr>
      <w:r w:rsidRPr="00973306">
        <w:rPr>
          <w:rFonts w:eastAsia="MS Mincho" w:hint="eastAsia"/>
          <w:snapToGrid w:val="0"/>
          <w:lang w:eastAsia="ja-JP"/>
        </w:rPr>
        <w:t>c)</w:t>
      </w:r>
      <w:r w:rsidRPr="00973306">
        <w:rPr>
          <w:rFonts w:eastAsia="MS Mincho" w:hint="eastAsia"/>
          <w:snapToGrid w:val="0"/>
          <w:lang w:eastAsia="ja-JP"/>
        </w:rPr>
        <w:tab/>
      </w:r>
      <w:r w:rsidR="00E70BB4" w:rsidRPr="00973306">
        <w:rPr>
          <w:lang w:eastAsia="ja-JP"/>
        </w:rPr>
        <w:t>s</w:t>
      </w:r>
      <w:r w:rsidR="00EA640B" w:rsidRPr="00973306">
        <w:rPr>
          <w:lang w:eastAsia="ja-JP"/>
        </w:rPr>
        <w:t>’</w:t>
      </w:r>
      <w:r w:rsidR="00E70BB4" w:rsidRPr="00973306">
        <w:rPr>
          <w:lang w:eastAsia="ja-JP"/>
        </w:rPr>
        <w:t xml:space="preserve">il convient </w:t>
      </w:r>
      <w:r w:rsidR="00234C12">
        <w:rPr>
          <w:lang w:eastAsia="ja-JP"/>
        </w:rPr>
        <w:t xml:space="preserve">de faire </w:t>
      </w:r>
      <w:r w:rsidR="001A247E" w:rsidRPr="00973306">
        <w:rPr>
          <w:lang w:eastAsia="ja-JP"/>
        </w:rPr>
        <w:t xml:space="preserve">référence aux </w:t>
      </w:r>
      <w:r w:rsidRPr="00973306">
        <w:rPr>
          <w:lang w:eastAsia="ja-JP"/>
        </w:rPr>
        <w:t>documents</w:t>
      </w:r>
      <w:r w:rsidR="00E26E46">
        <w:rPr>
          <w:lang w:eastAsia="ja-JP"/>
        </w:rPr>
        <w:t xml:space="preserve"> UPOV/INF/</w:t>
      </w:r>
      <w:r w:rsidRPr="00973306">
        <w:rPr>
          <w:lang w:eastAsia="ja-JP"/>
        </w:rPr>
        <w:t xml:space="preserve">16 </w:t>
      </w:r>
      <w:r w:rsidR="001A247E" w:rsidRPr="00973306">
        <w:rPr>
          <w:lang w:eastAsia="ja-JP"/>
        </w:rPr>
        <w:t>et</w:t>
      </w:r>
      <w:r w:rsidR="00E26E46">
        <w:rPr>
          <w:lang w:eastAsia="ja-JP"/>
        </w:rPr>
        <w:t xml:space="preserve"> UPOV/INF/</w:t>
      </w:r>
      <w:r w:rsidRPr="00973306">
        <w:rPr>
          <w:lang w:eastAsia="ja-JP"/>
        </w:rPr>
        <w:t xml:space="preserve">22 </w:t>
      </w:r>
      <w:r w:rsidR="001A247E" w:rsidRPr="00973306">
        <w:rPr>
          <w:lang w:eastAsia="ja-JP"/>
        </w:rPr>
        <w:t>dans le matériel didactique et les exposés afin de promouvoir le recours à ces informations, par exemple, pour faciliter l</w:t>
      </w:r>
      <w:r w:rsidR="00EA640B" w:rsidRPr="00973306">
        <w:rPr>
          <w:lang w:eastAsia="ja-JP"/>
        </w:rPr>
        <w:t>’</w:t>
      </w:r>
      <w:r w:rsidR="001A247E" w:rsidRPr="00973306">
        <w:rPr>
          <w:lang w:eastAsia="ja-JP"/>
        </w:rPr>
        <w:t>élaboration de bases de données</w:t>
      </w:r>
      <w:r w:rsidR="00234C12">
        <w:rPr>
          <w:lang w:eastAsia="ja-JP"/>
        </w:rPr>
        <w:t> ;  et</w:t>
      </w:r>
    </w:p>
    <w:p w:rsidR="00234C12" w:rsidRDefault="00234C12" w:rsidP="00C2305D">
      <w:pPr>
        <w:ind w:firstLine="567"/>
        <w:rPr>
          <w:lang w:eastAsia="ja-JP"/>
        </w:rPr>
      </w:pPr>
    </w:p>
    <w:p w:rsidR="00234C12" w:rsidRPr="00973306" w:rsidRDefault="00234C12" w:rsidP="00234C12">
      <w:pPr>
        <w:ind w:firstLine="540"/>
        <w:rPr>
          <w:lang w:eastAsia="ja-JP"/>
        </w:rPr>
      </w:pPr>
      <w:r>
        <w:rPr>
          <w:lang w:eastAsia="ja-JP"/>
        </w:rPr>
        <w:t>d)</w:t>
      </w:r>
      <w:r>
        <w:rPr>
          <w:lang w:eastAsia="ja-JP"/>
        </w:rPr>
        <w:tab/>
        <w:t xml:space="preserve">s’il convient de présenter l’information </w:t>
      </w:r>
      <w:r w:rsidRPr="00973306">
        <w:rPr>
          <w:lang w:eastAsia="ja-JP"/>
        </w:rPr>
        <w:t>contenue dans le document UPOV/INF/22</w:t>
      </w:r>
      <w:r>
        <w:rPr>
          <w:lang w:eastAsia="ja-JP"/>
        </w:rPr>
        <w:t xml:space="preserve"> : i) sous une forme alternative (par exemple un format en ligne) plutôt que dans un document INF, ou ii) dans </w:t>
      </w:r>
      <w:r w:rsidRPr="00973306">
        <w:rPr>
          <w:lang w:eastAsia="ja-JP"/>
        </w:rPr>
        <w:t xml:space="preserve">un format accessible en ligne </w:t>
      </w:r>
      <w:r>
        <w:rPr>
          <w:lang w:eastAsia="ja-JP"/>
        </w:rPr>
        <w:t xml:space="preserve">en plus du </w:t>
      </w:r>
      <w:r w:rsidRPr="00973306">
        <w:rPr>
          <w:lang w:eastAsia="ja-JP"/>
        </w:rPr>
        <w:t xml:space="preserve">document </w:t>
      </w:r>
      <w:r>
        <w:rPr>
          <w:lang w:eastAsia="ja-JP"/>
        </w:rPr>
        <w:t>existant UPOV/</w:t>
      </w:r>
      <w:r w:rsidRPr="00973306">
        <w:rPr>
          <w:lang w:eastAsia="ja-JP"/>
        </w:rPr>
        <w:t>INF</w:t>
      </w:r>
      <w:r>
        <w:rPr>
          <w:lang w:eastAsia="ja-JP"/>
        </w:rPr>
        <w:t>/22.</w:t>
      </w:r>
    </w:p>
    <w:p w:rsidR="00852FC4" w:rsidRPr="00973306" w:rsidRDefault="00852FC4" w:rsidP="009F03DA">
      <w:pPr>
        <w:rPr>
          <w:rFonts w:eastAsia="MS Mincho"/>
          <w:snapToGrid w:val="0"/>
          <w:lang w:eastAsia="ja-JP"/>
        </w:rPr>
      </w:pPr>
    </w:p>
    <w:p w:rsidR="00852FC4" w:rsidRPr="00973306" w:rsidRDefault="006F42AA" w:rsidP="009F03DA">
      <w:pPr>
        <w:rPr>
          <w:rFonts w:eastAsia="MS Mincho"/>
          <w:snapToGrid w:val="0"/>
          <w:lang w:eastAsia="ja-JP"/>
        </w:rPr>
      </w:pPr>
      <w:r w:rsidRPr="00973306">
        <w:rPr>
          <w:rFonts w:eastAsia="MS Mincho"/>
          <w:snapToGrid w:val="0"/>
        </w:rPr>
        <w:fldChar w:fldCharType="begin"/>
      </w:r>
      <w:r w:rsidR="00C2305D" w:rsidRPr="00973306">
        <w:rPr>
          <w:rFonts w:eastAsia="MS Mincho"/>
          <w:snapToGrid w:val="0"/>
        </w:rPr>
        <w:instrText xml:space="preserve"> AUTONUM  </w:instrText>
      </w:r>
      <w:r w:rsidRPr="00973306">
        <w:rPr>
          <w:rFonts w:eastAsia="MS Mincho"/>
          <w:snapToGrid w:val="0"/>
        </w:rPr>
        <w:fldChar w:fldCharType="end"/>
      </w:r>
      <w:r w:rsidR="00C2305D" w:rsidRPr="00973306">
        <w:rPr>
          <w:rFonts w:eastAsia="MS Mincho"/>
          <w:snapToGrid w:val="0"/>
        </w:rPr>
        <w:tab/>
      </w:r>
      <w:r w:rsidR="005B23C0" w:rsidRPr="00973306">
        <w:rPr>
          <w:rFonts w:eastAsia="MS Mincho"/>
          <w:snapToGrid w:val="0"/>
          <w:lang w:eastAsia="ja-JP"/>
        </w:rPr>
        <w:t>Si le</w:t>
      </w:r>
      <w:r w:rsidR="00EA640B" w:rsidRPr="00973306">
        <w:rPr>
          <w:rFonts w:eastAsia="MS Mincho"/>
          <w:snapToGrid w:val="0"/>
          <w:lang w:eastAsia="ja-JP"/>
        </w:rPr>
        <w:t> </w:t>
      </w:r>
      <w:r w:rsidR="00EA640B" w:rsidRPr="00973306">
        <w:rPr>
          <w:rFonts w:eastAsia="MS Mincho" w:hint="eastAsia"/>
          <w:snapToGrid w:val="0"/>
          <w:lang w:eastAsia="ja-JP"/>
        </w:rPr>
        <w:t>TC</w:t>
      </w:r>
      <w:r w:rsidR="009F03DA" w:rsidRPr="00973306">
        <w:rPr>
          <w:rFonts w:eastAsia="MS Mincho" w:hint="eastAsia"/>
          <w:snapToGrid w:val="0"/>
          <w:lang w:eastAsia="ja-JP"/>
        </w:rPr>
        <w:t xml:space="preserve"> </w:t>
      </w:r>
      <w:r w:rsidR="00311234" w:rsidRPr="00973306">
        <w:rPr>
          <w:rFonts w:eastAsia="MS Mincho"/>
          <w:snapToGrid w:val="0"/>
          <w:lang w:eastAsia="ja-JP"/>
        </w:rPr>
        <w:t>parvient à la conclusion</w:t>
      </w:r>
      <w:r w:rsidR="009F03DA" w:rsidRPr="00973306">
        <w:rPr>
          <w:rFonts w:eastAsia="MS Mincho" w:hint="eastAsia"/>
          <w:snapToGrid w:val="0"/>
          <w:lang w:eastAsia="ja-JP"/>
        </w:rPr>
        <w:t xml:space="preserve"> </w:t>
      </w:r>
      <w:r w:rsidR="00F97896" w:rsidRPr="00973306">
        <w:rPr>
          <w:rFonts w:eastAsia="MS Mincho"/>
          <w:snapToGrid w:val="0"/>
          <w:lang w:eastAsia="ja-JP"/>
        </w:rPr>
        <w:t>que</w:t>
      </w:r>
      <w:r w:rsidR="00F97896" w:rsidRPr="00973306">
        <w:rPr>
          <w:lang w:eastAsia="ja-JP"/>
        </w:rPr>
        <w:t xml:space="preserve"> des orientations supplémentaires</w:t>
      </w:r>
      <w:r w:rsidR="00F97896" w:rsidRPr="00973306">
        <w:rPr>
          <w:rFonts w:eastAsia="MS Mincho"/>
          <w:snapToGrid w:val="0"/>
          <w:lang w:eastAsia="ja-JP"/>
        </w:rPr>
        <w:t xml:space="preserve"> </w:t>
      </w:r>
      <w:r w:rsidR="00F97896" w:rsidRPr="00973306">
        <w:rPr>
          <w:lang w:eastAsia="ja-JP"/>
        </w:rPr>
        <w:t>de la part d</w:t>
      </w:r>
      <w:r w:rsidR="00EA640B" w:rsidRPr="00973306">
        <w:rPr>
          <w:lang w:eastAsia="ja-JP"/>
        </w:rPr>
        <w:t>’</w:t>
      </w:r>
      <w:r w:rsidR="00F97896" w:rsidRPr="00973306">
        <w:rPr>
          <w:lang w:eastAsia="ja-JP"/>
        </w:rPr>
        <w:t>autres organes de l</w:t>
      </w:r>
      <w:r w:rsidR="00EA640B" w:rsidRPr="00973306">
        <w:rPr>
          <w:lang w:eastAsia="ja-JP"/>
        </w:rPr>
        <w:t>’</w:t>
      </w:r>
      <w:r w:rsidR="00F97896" w:rsidRPr="00973306">
        <w:rPr>
          <w:lang w:eastAsia="ja-JP"/>
        </w:rPr>
        <w:t>UPOV</w:t>
      </w:r>
      <w:r w:rsidR="00F97896" w:rsidRPr="00973306">
        <w:rPr>
          <w:rFonts w:eastAsia="MS Mincho" w:hint="eastAsia"/>
          <w:snapToGrid w:val="0"/>
          <w:lang w:eastAsia="ja-JP"/>
        </w:rPr>
        <w:t xml:space="preserve"> </w:t>
      </w:r>
      <w:r w:rsidR="00B66D93" w:rsidRPr="00973306">
        <w:rPr>
          <w:rFonts w:eastAsia="MS Mincho" w:hint="eastAsia"/>
          <w:snapToGrid w:val="0"/>
          <w:lang w:eastAsia="ja-JP"/>
        </w:rPr>
        <w:t>(</w:t>
      </w:r>
      <w:r w:rsidR="00793E1D" w:rsidRPr="00973306">
        <w:rPr>
          <w:rFonts w:eastAsia="MS Mincho"/>
          <w:snapToGrid w:val="0"/>
          <w:lang w:eastAsia="ja-JP"/>
        </w:rPr>
        <w:t>par </w:t>
      </w:r>
      <w:r w:rsidR="00F97896" w:rsidRPr="00973306">
        <w:rPr>
          <w:rFonts w:eastAsia="MS Mincho"/>
          <w:snapToGrid w:val="0"/>
          <w:lang w:eastAsia="ja-JP"/>
        </w:rPr>
        <w:t>exemple,</w:t>
      </w:r>
      <w:r w:rsidR="00EA640B" w:rsidRPr="00973306">
        <w:rPr>
          <w:rFonts w:eastAsia="MS Mincho"/>
          <w:snapToGrid w:val="0"/>
          <w:lang w:eastAsia="ja-JP"/>
        </w:rPr>
        <w:t xml:space="preserve"> le </w:t>
      </w:r>
      <w:r w:rsidR="00EA640B" w:rsidRPr="00973306">
        <w:rPr>
          <w:rFonts w:eastAsia="MS Mincho" w:hint="eastAsia"/>
          <w:snapToGrid w:val="0"/>
          <w:lang w:eastAsia="ja-JP"/>
        </w:rPr>
        <w:t>CAJ</w:t>
      </w:r>
      <w:r w:rsidR="00F97896" w:rsidRPr="00973306">
        <w:rPr>
          <w:rFonts w:eastAsia="MS Mincho" w:hint="eastAsia"/>
          <w:snapToGrid w:val="0"/>
          <w:lang w:eastAsia="ja-JP"/>
        </w:rPr>
        <w:t xml:space="preserve"> </w:t>
      </w:r>
      <w:r w:rsidR="00F97896" w:rsidRPr="00973306">
        <w:rPr>
          <w:rFonts w:eastAsia="MS Mincho"/>
          <w:snapToGrid w:val="0"/>
          <w:lang w:eastAsia="ja-JP"/>
        </w:rPr>
        <w:t>et les</w:t>
      </w:r>
      <w:r w:rsidR="00F97896" w:rsidRPr="00973306">
        <w:rPr>
          <w:rFonts w:eastAsia="MS Mincho" w:hint="eastAsia"/>
          <w:snapToGrid w:val="0"/>
          <w:lang w:eastAsia="ja-JP"/>
        </w:rPr>
        <w:t xml:space="preserve"> </w:t>
      </w:r>
      <w:r w:rsidR="00F97896" w:rsidRPr="00973306">
        <w:rPr>
          <w:rFonts w:eastAsia="MS Mincho"/>
          <w:snapToGrid w:val="0"/>
          <w:lang w:eastAsia="ja-JP"/>
        </w:rPr>
        <w:t>groupes de travail technique</w:t>
      </w:r>
      <w:r w:rsidR="00B66D93" w:rsidRPr="00973306">
        <w:rPr>
          <w:rFonts w:eastAsia="MS Mincho" w:hint="eastAsia"/>
          <w:snapToGrid w:val="0"/>
          <w:lang w:eastAsia="ja-JP"/>
        </w:rPr>
        <w:t>)</w:t>
      </w:r>
      <w:r w:rsidR="00B66D93" w:rsidRPr="00973306">
        <w:rPr>
          <w:rFonts w:eastAsia="MS Mincho"/>
          <w:snapToGrid w:val="0"/>
        </w:rPr>
        <w:t xml:space="preserve"> </w:t>
      </w:r>
      <w:r w:rsidR="00F97896" w:rsidRPr="00973306">
        <w:rPr>
          <w:rFonts w:eastAsia="MS Mincho"/>
          <w:snapToGrid w:val="0"/>
          <w:lang w:eastAsia="ja-JP"/>
        </w:rPr>
        <w:t>ne sont pas nécessaires</w:t>
      </w:r>
      <w:r w:rsidR="00F97896" w:rsidRPr="00973306">
        <w:rPr>
          <w:rFonts w:eastAsia="MS Mincho" w:hint="eastAsia"/>
          <w:snapToGrid w:val="0"/>
          <w:lang w:eastAsia="ja-JP"/>
        </w:rPr>
        <w:t xml:space="preserve"> </w:t>
      </w:r>
      <w:r w:rsidR="00F97896" w:rsidRPr="00973306">
        <w:rPr>
          <w:rFonts w:eastAsia="MS Mincho"/>
          <w:snapToGrid w:val="0"/>
        </w:rPr>
        <w:t>pour ce qui est</w:t>
      </w:r>
      <w:r w:rsidR="00B66D93" w:rsidRPr="00973306">
        <w:rPr>
          <w:rFonts w:eastAsia="MS Mincho"/>
          <w:snapToGrid w:val="0"/>
        </w:rPr>
        <w:t xml:space="preserve"> </w:t>
      </w:r>
      <w:r w:rsidR="00F97896" w:rsidRPr="00973306">
        <w:rPr>
          <w:rFonts w:eastAsia="MS Mincho"/>
          <w:snapToGrid w:val="0"/>
        </w:rPr>
        <w:t>de</w:t>
      </w:r>
      <w:r w:rsidR="00B66D93" w:rsidRPr="00973306">
        <w:rPr>
          <w:rFonts w:eastAsia="MS Mincho"/>
          <w:snapToGrid w:val="0"/>
        </w:rPr>
        <w:t xml:space="preserve"> </w:t>
      </w:r>
      <w:r w:rsidR="00F97896" w:rsidRPr="00973306">
        <w:rPr>
          <w:rFonts w:eastAsia="MS Mincho"/>
          <w:snapToGrid w:val="0"/>
        </w:rPr>
        <w:t>l</w:t>
      </w:r>
      <w:r w:rsidR="00EA640B" w:rsidRPr="00973306">
        <w:rPr>
          <w:rFonts w:eastAsia="MS Mincho"/>
          <w:snapToGrid w:val="0"/>
        </w:rPr>
        <w:t>’</w:t>
      </w:r>
      <w:r w:rsidR="00F97896" w:rsidRPr="00973306">
        <w:rPr>
          <w:rFonts w:eastAsia="MS Mincho"/>
          <w:snapToGrid w:val="0"/>
        </w:rPr>
        <w:t>utilisation de logiciels par les membres de l</w:t>
      </w:r>
      <w:r w:rsidR="00EA640B" w:rsidRPr="00973306">
        <w:rPr>
          <w:rFonts w:eastAsia="MS Mincho"/>
          <w:snapToGrid w:val="0"/>
        </w:rPr>
        <w:t>’</w:t>
      </w:r>
      <w:r w:rsidR="00F97896" w:rsidRPr="00973306">
        <w:rPr>
          <w:rFonts w:eastAsia="MS Mincho"/>
          <w:snapToGrid w:val="0"/>
        </w:rPr>
        <w:t>Union</w:t>
      </w:r>
      <w:r w:rsidR="00B66D93" w:rsidRPr="00973306">
        <w:rPr>
          <w:rFonts w:eastAsia="MS Mincho" w:hint="eastAsia"/>
          <w:snapToGrid w:val="0"/>
          <w:lang w:eastAsia="ja-JP"/>
        </w:rPr>
        <w:t xml:space="preserve">, </w:t>
      </w:r>
      <w:r w:rsidR="0021650F" w:rsidRPr="00973306">
        <w:t>comme indiqué</w:t>
      </w:r>
      <w:r w:rsidR="00F97896" w:rsidRPr="00973306">
        <w:t xml:space="preserve"> </w:t>
      </w:r>
      <w:r w:rsidR="00F97896" w:rsidRPr="00973306">
        <w:rPr>
          <w:rFonts w:eastAsia="MS Mincho" w:hint="eastAsia"/>
          <w:snapToGrid w:val="0"/>
          <w:lang w:eastAsia="ja-JP"/>
        </w:rPr>
        <w:t>à l</w:t>
      </w:r>
      <w:r w:rsidR="00EA640B" w:rsidRPr="00973306">
        <w:rPr>
          <w:rFonts w:eastAsia="MS Mincho"/>
          <w:snapToGrid w:val="0"/>
          <w:lang w:eastAsia="ja-JP"/>
        </w:rPr>
        <w:t>’</w:t>
      </w:r>
      <w:r w:rsidR="00F97896" w:rsidRPr="00973306">
        <w:rPr>
          <w:rFonts w:eastAsia="MS Mincho"/>
          <w:snapToGrid w:val="0"/>
          <w:lang w:eastAsia="ja-JP"/>
        </w:rPr>
        <w:t>a</w:t>
      </w:r>
      <w:r w:rsidR="00F97896" w:rsidRPr="00973306">
        <w:rPr>
          <w:rFonts w:eastAsia="MS Mincho" w:hint="eastAsia"/>
          <w:snapToGrid w:val="0"/>
          <w:lang w:eastAsia="ja-JP"/>
        </w:rPr>
        <w:t>nnex</w:t>
      </w:r>
      <w:r w:rsidR="00F97896" w:rsidRPr="00973306">
        <w:rPr>
          <w:rFonts w:eastAsia="MS Mincho"/>
          <w:snapToGrid w:val="0"/>
          <w:lang w:eastAsia="ja-JP"/>
        </w:rPr>
        <w:t>e</w:t>
      </w:r>
      <w:r w:rsidR="00F97896" w:rsidRPr="00973306">
        <w:rPr>
          <w:rFonts w:eastAsia="MS Mincho" w:hint="eastAsia"/>
          <w:snapToGrid w:val="0"/>
          <w:lang w:eastAsia="ja-JP"/>
        </w:rPr>
        <w:t xml:space="preserve"> II </w:t>
      </w:r>
      <w:r w:rsidR="00F97896" w:rsidRPr="00973306">
        <w:rPr>
          <w:rFonts w:eastAsia="MS Mincho"/>
          <w:snapToGrid w:val="0"/>
          <w:lang w:eastAsia="ja-JP"/>
        </w:rPr>
        <w:t>du présent</w:t>
      </w:r>
      <w:r w:rsidR="00F97896" w:rsidRPr="00973306">
        <w:rPr>
          <w:rFonts w:eastAsia="MS Mincho" w:hint="eastAsia"/>
          <w:snapToGrid w:val="0"/>
          <w:lang w:eastAsia="ja-JP"/>
        </w:rPr>
        <w:t xml:space="preserve"> </w:t>
      </w:r>
      <w:r w:rsidR="00B66D93" w:rsidRPr="00973306">
        <w:rPr>
          <w:rFonts w:eastAsia="MS Mincho" w:hint="eastAsia"/>
          <w:snapToGrid w:val="0"/>
          <w:lang w:eastAsia="ja-JP"/>
        </w:rPr>
        <w:t>document</w:t>
      </w:r>
      <w:r w:rsidR="009F03DA" w:rsidRPr="00973306">
        <w:rPr>
          <w:rFonts w:eastAsia="MS Mincho" w:hint="eastAsia"/>
          <w:snapToGrid w:val="0"/>
          <w:lang w:eastAsia="ja-JP"/>
        </w:rPr>
        <w:t xml:space="preserve">, </w:t>
      </w:r>
      <w:r w:rsidR="00F97896" w:rsidRPr="00973306">
        <w:rPr>
          <w:rFonts w:eastAsia="MS Mincho"/>
          <w:snapToGrid w:val="0"/>
          <w:lang w:eastAsia="ja-JP"/>
        </w:rPr>
        <w:t>le</w:t>
      </w:r>
      <w:r w:rsidR="00EA640B" w:rsidRPr="00973306">
        <w:rPr>
          <w:rFonts w:eastAsia="MS Mincho"/>
          <w:snapToGrid w:val="0"/>
          <w:lang w:eastAsia="ja-JP"/>
        </w:rPr>
        <w:t> </w:t>
      </w:r>
      <w:r w:rsidR="00EA640B" w:rsidRPr="00973306">
        <w:rPr>
          <w:rFonts w:eastAsia="MS Mincho" w:hint="eastAsia"/>
          <w:snapToGrid w:val="0"/>
          <w:lang w:eastAsia="ja-JP"/>
        </w:rPr>
        <w:t>TC</w:t>
      </w:r>
      <w:r w:rsidR="009F03DA" w:rsidRPr="00973306">
        <w:rPr>
          <w:rFonts w:eastAsia="MS Mincho" w:hint="eastAsia"/>
          <w:snapToGrid w:val="0"/>
          <w:lang w:eastAsia="ja-JP"/>
        </w:rPr>
        <w:t xml:space="preserve"> </w:t>
      </w:r>
      <w:r w:rsidR="00F97896" w:rsidRPr="00973306">
        <w:rPr>
          <w:rFonts w:eastAsia="MS Mincho"/>
          <w:snapToGrid w:val="0"/>
          <w:lang w:eastAsia="ja-JP"/>
        </w:rPr>
        <w:t>pourrait</w:t>
      </w:r>
      <w:r w:rsidR="009F03DA" w:rsidRPr="00973306">
        <w:rPr>
          <w:rFonts w:eastAsia="MS Mincho" w:hint="eastAsia"/>
          <w:snapToGrid w:val="0"/>
          <w:lang w:eastAsia="ja-JP"/>
        </w:rPr>
        <w:t xml:space="preserve"> propose</w:t>
      </w:r>
      <w:r w:rsidR="00F97896" w:rsidRPr="00973306">
        <w:rPr>
          <w:rFonts w:eastAsia="MS Mincho"/>
          <w:snapToGrid w:val="0"/>
          <w:lang w:eastAsia="ja-JP"/>
        </w:rPr>
        <w:t>r</w:t>
      </w:r>
      <w:r w:rsidR="009F03DA" w:rsidRPr="00973306">
        <w:rPr>
          <w:rFonts w:eastAsia="MS Mincho" w:hint="eastAsia"/>
          <w:snapToGrid w:val="0"/>
          <w:lang w:eastAsia="ja-JP"/>
        </w:rPr>
        <w:t xml:space="preserve"> </w:t>
      </w:r>
      <w:r w:rsidR="00F97896" w:rsidRPr="00973306">
        <w:rPr>
          <w:rFonts w:eastAsia="MS Mincho"/>
          <w:snapToGrid w:val="0"/>
          <w:lang w:eastAsia="ja-JP"/>
        </w:rPr>
        <w:t>une</w:t>
      </w:r>
      <w:r w:rsidR="00290F5C" w:rsidRPr="00973306">
        <w:rPr>
          <w:rFonts w:eastAsia="MS Mincho" w:hint="eastAsia"/>
          <w:snapToGrid w:val="0"/>
          <w:lang w:eastAsia="ja-JP"/>
        </w:rPr>
        <w:t xml:space="preserve"> </w:t>
      </w:r>
      <w:r w:rsidR="00F97896" w:rsidRPr="00973306">
        <w:rPr>
          <w:rFonts w:eastAsia="MS Mincho"/>
          <w:snapToGrid w:val="0"/>
          <w:lang w:eastAsia="ja-JP"/>
        </w:rPr>
        <w:t>révision</w:t>
      </w:r>
      <w:r w:rsidR="00290F5C" w:rsidRPr="00973306">
        <w:rPr>
          <w:rFonts w:eastAsia="MS Mincho" w:hint="eastAsia"/>
          <w:snapToGrid w:val="0"/>
          <w:lang w:eastAsia="ja-JP"/>
        </w:rPr>
        <w:t xml:space="preserve"> </w:t>
      </w:r>
      <w:r w:rsidR="00F97896" w:rsidRPr="00973306">
        <w:rPr>
          <w:rFonts w:eastAsia="MS Mincho"/>
          <w:snapToGrid w:val="0"/>
          <w:lang w:eastAsia="ja-JP"/>
        </w:rPr>
        <w:t>du</w:t>
      </w:r>
      <w:r w:rsidR="00290F5C" w:rsidRPr="00973306">
        <w:rPr>
          <w:rFonts w:eastAsia="MS Mincho" w:hint="eastAsia"/>
          <w:snapToGrid w:val="0"/>
          <w:lang w:eastAsia="ja-JP"/>
        </w:rPr>
        <w:t xml:space="preserve"> document UPOV/INF/22 </w:t>
      </w:r>
      <w:r w:rsidR="00F97896" w:rsidRPr="00973306">
        <w:rPr>
          <w:rFonts w:eastAsia="MS Mincho"/>
          <w:snapToGrid w:val="0"/>
          <w:lang w:eastAsia="ja-JP"/>
        </w:rPr>
        <w:t>sur la base de</w:t>
      </w:r>
      <w:r w:rsidR="00290F5C" w:rsidRPr="00973306">
        <w:rPr>
          <w:rFonts w:eastAsia="MS Mincho" w:hint="eastAsia"/>
          <w:snapToGrid w:val="0"/>
          <w:lang w:eastAsia="ja-JP"/>
        </w:rPr>
        <w:t xml:space="preserve"> </w:t>
      </w:r>
      <w:r w:rsidR="00F97896" w:rsidRPr="00973306">
        <w:rPr>
          <w:rFonts w:eastAsia="MS Mincho" w:hint="eastAsia"/>
          <w:snapToGrid w:val="0"/>
          <w:lang w:eastAsia="ja-JP"/>
        </w:rPr>
        <w:t>l</w:t>
      </w:r>
      <w:r w:rsidR="00EA640B" w:rsidRPr="00973306">
        <w:rPr>
          <w:rFonts w:eastAsia="MS Mincho"/>
          <w:snapToGrid w:val="0"/>
          <w:lang w:eastAsia="ja-JP"/>
        </w:rPr>
        <w:t>’</w:t>
      </w:r>
      <w:r w:rsidR="00F97896" w:rsidRPr="00973306">
        <w:rPr>
          <w:rFonts w:eastAsia="MS Mincho"/>
          <w:snapToGrid w:val="0"/>
          <w:lang w:eastAsia="ja-JP"/>
        </w:rPr>
        <w:t>a</w:t>
      </w:r>
      <w:r w:rsidR="00F97896" w:rsidRPr="00973306">
        <w:rPr>
          <w:rFonts w:eastAsia="MS Mincho" w:hint="eastAsia"/>
          <w:snapToGrid w:val="0"/>
          <w:lang w:eastAsia="ja-JP"/>
        </w:rPr>
        <w:t>nnex</w:t>
      </w:r>
      <w:r w:rsidR="00F97896" w:rsidRPr="00973306">
        <w:rPr>
          <w:rFonts w:eastAsia="MS Mincho"/>
          <w:snapToGrid w:val="0"/>
          <w:lang w:eastAsia="ja-JP"/>
        </w:rPr>
        <w:t>e</w:t>
      </w:r>
      <w:r w:rsidR="00F97896" w:rsidRPr="00973306">
        <w:rPr>
          <w:rFonts w:eastAsia="MS Mincho" w:hint="eastAsia"/>
          <w:snapToGrid w:val="0"/>
          <w:lang w:eastAsia="ja-JP"/>
        </w:rPr>
        <w:t xml:space="preserve"> II </w:t>
      </w:r>
      <w:r w:rsidR="00F97896" w:rsidRPr="00973306">
        <w:rPr>
          <w:rFonts w:eastAsia="MS Mincho"/>
          <w:snapToGrid w:val="0"/>
          <w:lang w:eastAsia="ja-JP"/>
        </w:rPr>
        <w:t>du présent</w:t>
      </w:r>
      <w:r w:rsidR="00F97896" w:rsidRPr="00973306">
        <w:rPr>
          <w:rFonts w:eastAsia="MS Mincho" w:hint="eastAsia"/>
          <w:snapToGrid w:val="0"/>
          <w:lang w:eastAsia="ja-JP"/>
        </w:rPr>
        <w:t xml:space="preserve"> </w:t>
      </w:r>
      <w:r w:rsidR="00290F5C" w:rsidRPr="00973306">
        <w:rPr>
          <w:rFonts w:eastAsia="MS Mincho" w:hint="eastAsia"/>
          <w:snapToGrid w:val="0"/>
          <w:lang w:eastAsia="ja-JP"/>
        </w:rPr>
        <w:t xml:space="preserve">document </w:t>
      </w:r>
      <w:r w:rsidR="00F97896" w:rsidRPr="00973306">
        <w:rPr>
          <w:rFonts w:eastAsia="MS Mincho"/>
          <w:snapToGrid w:val="0"/>
          <w:lang w:eastAsia="ja-JP"/>
        </w:rPr>
        <w:t>conjointement avec</w:t>
      </w:r>
      <w:r w:rsidR="0019536D" w:rsidRPr="00973306">
        <w:rPr>
          <w:rFonts w:eastAsia="MS Mincho" w:hint="eastAsia"/>
          <w:snapToGrid w:val="0"/>
          <w:lang w:eastAsia="ja-JP"/>
        </w:rPr>
        <w:t xml:space="preserve"> </w:t>
      </w:r>
      <w:r w:rsidR="0021650F" w:rsidRPr="00973306">
        <w:rPr>
          <w:rFonts w:eastAsia="MS Mincho"/>
          <w:snapToGrid w:val="0"/>
          <w:lang w:eastAsia="ja-JP"/>
        </w:rPr>
        <w:t>d</w:t>
      </w:r>
      <w:r w:rsidR="00EA640B" w:rsidRPr="00973306">
        <w:rPr>
          <w:rFonts w:eastAsia="MS Mincho"/>
          <w:snapToGrid w:val="0"/>
          <w:lang w:eastAsia="ja-JP"/>
        </w:rPr>
        <w:t>’</w:t>
      </w:r>
      <w:r w:rsidR="0021650F" w:rsidRPr="00973306">
        <w:rPr>
          <w:rFonts w:eastAsia="MS Mincho"/>
          <w:snapToGrid w:val="0"/>
          <w:lang w:eastAsia="ja-JP"/>
        </w:rPr>
        <w:t>autres</w:t>
      </w:r>
      <w:r w:rsidR="00F97896" w:rsidRPr="00973306">
        <w:rPr>
          <w:rFonts w:eastAsia="MS Mincho"/>
          <w:snapToGrid w:val="0"/>
          <w:lang w:eastAsia="ja-JP"/>
        </w:rPr>
        <w:t xml:space="preserve"> éventuelles propositions</w:t>
      </w:r>
      <w:r w:rsidR="00F97896" w:rsidRPr="00973306">
        <w:rPr>
          <w:rFonts w:eastAsia="MS Mincho" w:hint="eastAsia"/>
          <w:snapToGrid w:val="0"/>
          <w:lang w:eastAsia="ja-JP"/>
        </w:rPr>
        <w:t xml:space="preserve"> </w:t>
      </w:r>
      <w:r w:rsidR="00861CEC" w:rsidRPr="00973306">
        <w:rPr>
          <w:rFonts w:eastAsia="MS Mincho"/>
          <w:snapToGrid w:val="0"/>
          <w:lang w:eastAsia="ja-JP"/>
        </w:rPr>
        <w:t>en ce qui concerne</w:t>
      </w:r>
      <w:r w:rsidR="0019536D" w:rsidRPr="00973306">
        <w:rPr>
          <w:rFonts w:eastAsia="MS Mincho" w:hint="eastAsia"/>
          <w:snapToGrid w:val="0"/>
          <w:lang w:eastAsia="ja-JP"/>
        </w:rPr>
        <w:t xml:space="preserve"> </w:t>
      </w:r>
      <w:r w:rsidR="00AA3861" w:rsidRPr="00973306">
        <w:rPr>
          <w:rFonts w:eastAsia="MS Mincho"/>
          <w:snapToGrid w:val="0"/>
          <w:lang w:eastAsia="ja-JP"/>
        </w:rPr>
        <w:t>les</w:t>
      </w:r>
      <w:r w:rsidR="00AA3861" w:rsidRPr="00973306">
        <w:rPr>
          <w:rFonts w:eastAsia="MS Mincho" w:hint="eastAsia"/>
          <w:snapToGrid w:val="0"/>
          <w:lang w:eastAsia="ja-JP"/>
        </w:rPr>
        <w:t xml:space="preserve"> </w:t>
      </w:r>
      <w:r w:rsidR="00AA3861" w:rsidRPr="00973306">
        <w:rPr>
          <w:rFonts w:eastAsia="MS Mincho"/>
          <w:snapToGrid w:val="0"/>
          <w:lang w:eastAsia="ja-JP"/>
        </w:rPr>
        <w:t>propositions</w:t>
      </w:r>
      <w:r w:rsidR="00AA3861" w:rsidRPr="00973306">
        <w:rPr>
          <w:rFonts w:eastAsia="MS Mincho" w:hint="eastAsia"/>
          <w:snapToGrid w:val="0"/>
          <w:lang w:eastAsia="ja-JP"/>
        </w:rPr>
        <w:t xml:space="preserve"> </w:t>
      </w:r>
      <w:r w:rsidR="00AA3861" w:rsidRPr="00973306">
        <w:rPr>
          <w:rFonts w:eastAsia="MS Mincho"/>
          <w:snapToGrid w:val="0"/>
          <w:lang w:eastAsia="ja-JP"/>
        </w:rPr>
        <w:t>formulées par le</w:t>
      </w:r>
      <w:r w:rsidR="00CB4309" w:rsidRPr="00973306">
        <w:rPr>
          <w:rFonts w:eastAsia="MS Mincho"/>
          <w:snapToGrid w:val="0"/>
          <w:lang w:eastAsia="ja-JP"/>
        </w:rPr>
        <w:t> </w:t>
      </w:r>
      <w:r w:rsidR="0019536D" w:rsidRPr="00973306">
        <w:rPr>
          <w:rFonts w:eastAsia="MS Mincho" w:hint="eastAsia"/>
          <w:snapToGrid w:val="0"/>
          <w:lang w:eastAsia="ja-JP"/>
        </w:rPr>
        <w:t xml:space="preserve">TWC, </w:t>
      </w:r>
      <w:r w:rsidR="00A4472D" w:rsidRPr="00973306">
        <w:rPr>
          <w:rFonts w:eastAsia="MS Mincho"/>
          <w:snapToGrid w:val="0"/>
          <w:lang w:eastAsia="ja-JP"/>
        </w:rPr>
        <w:t>telles qu</w:t>
      </w:r>
      <w:r w:rsidR="00EA640B" w:rsidRPr="00973306">
        <w:rPr>
          <w:rFonts w:eastAsia="MS Mincho"/>
          <w:snapToGrid w:val="0"/>
          <w:lang w:eastAsia="ja-JP"/>
        </w:rPr>
        <w:t>’</w:t>
      </w:r>
      <w:r w:rsidR="00A4472D" w:rsidRPr="00973306">
        <w:rPr>
          <w:rFonts w:eastAsia="MS Mincho"/>
          <w:snapToGrid w:val="0"/>
          <w:lang w:eastAsia="ja-JP"/>
        </w:rPr>
        <w:t xml:space="preserve">énoncées </w:t>
      </w:r>
      <w:r w:rsidR="004D3A26" w:rsidRPr="00973306">
        <w:rPr>
          <w:rFonts w:eastAsia="MS Mincho"/>
          <w:snapToGrid w:val="0"/>
          <w:lang w:eastAsia="ja-JP"/>
        </w:rPr>
        <w:t>aux</w:t>
      </w:r>
      <w:r w:rsidR="0019536D" w:rsidRPr="00973306">
        <w:rPr>
          <w:rFonts w:eastAsia="MS Mincho" w:hint="eastAsia"/>
          <w:snapToGrid w:val="0"/>
          <w:lang w:eastAsia="ja-JP"/>
        </w:rPr>
        <w:t xml:space="preserve"> paragraph</w:t>
      </w:r>
      <w:r w:rsidR="004D3A26" w:rsidRPr="00973306">
        <w:rPr>
          <w:rFonts w:eastAsia="MS Mincho"/>
          <w:snapToGrid w:val="0"/>
          <w:lang w:eastAsia="ja-JP"/>
        </w:rPr>
        <w:t>es</w:t>
      </w:r>
      <w:r w:rsidR="004D3A26" w:rsidRPr="00973306">
        <w:rPr>
          <w:rFonts w:eastAsia="MS Mincho" w:hint="eastAsia"/>
          <w:snapToGrid w:val="0"/>
          <w:lang w:eastAsia="ja-JP"/>
        </w:rPr>
        <w:t> </w:t>
      </w:r>
      <w:r w:rsidR="0019536D" w:rsidRPr="00973306">
        <w:rPr>
          <w:rFonts w:eastAsia="MS Mincho" w:hint="eastAsia"/>
          <w:snapToGrid w:val="0"/>
          <w:lang w:eastAsia="ja-JP"/>
        </w:rPr>
        <w:t xml:space="preserve">15 </w:t>
      </w:r>
      <w:r w:rsidR="004D3A26" w:rsidRPr="00973306">
        <w:rPr>
          <w:rFonts w:eastAsia="MS Mincho"/>
          <w:snapToGrid w:val="0"/>
          <w:lang w:eastAsia="ja-JP"/>
        </w:rPr>
        <w:t>et</w:t>
      </w:r>
      <w:r w:rsidR="0019536D" w:rsidRPr="00973306">
        <w:rPr>
          <w:rFonts w:eastAsia="MS Mincho" w:hint="eastAsia"/>
          <w:snapToGrid w:val="0"/>
          <w:lang w:eastAsia="ja-JP"/>
        </w:rPr>
        <w:t xml:space="preserve"> 16, </w:t>
      </w:r>
      <w:r w:rsidR="004F5159" w:rsidRPr="00973306">
        <w:rPr>
          <w:rFonts w:eastAsia="MS Mincho"/>
          <w:snapToGrid w:val="0"/>
          <w:lang w:eastAsia="ja-JP"/>
        </w:rPr>
        <w:t>pour examen par</w:t>
      </w:r>
      <w:r w:rsidR="00EA640B" w:rsidRPr="00973306">
        <w:rPr>
          <w:rFonts w:eastAsia="MS Mincho"/>
          <w:snapToGrid w:val="0"/>
          <w:lang w:eastAsia="ja-JP"/>
        </w:rPr>
        <w:t xml:space="preserve"> le </w:t>
      </w:r>
      <w:r w:rsidR="00EA640B" w:rsidRPr="00973306">
        <w:rPr>
          <w:rFonts w:eastAsia="MS Mincho"/>
          <w:snapToGrid w:val="0"/>
        </w:rPr>
        <w:t>CAJ</w:t>
      </w:r>
      <w:r w:rsidR="009F03DA" w:rsidRPr="00973306">
        <w:rPr>
          <w:rFonts w:eastAsia="MS Mincho"/>
          <w:snapToGrid w:val="0"/>
        </w:rPr>
        <w:t xml:space="preserve"> </w:t>
      </w:r>
      <w:r w:rsidR="0009336E" w:rsidRPr="00973306">
        <w:rPr>
          <w:rFonts w:eastAsia="MS Mincho"/>
          <w:snapToGrid w:val="0"/>
        </w:rPr>
        <w:t>à sa</w:t>
      </w:r>
      <w:r w:rsidR="009F03DA" w:rsidRPr="00973306">
        <w:rPr>
          <w:rFonts w:eastAsia="MS Mincho"/>
          <w:snapToGrid w:val="0"/>
        </w:rPr>
        <w:t xml:space="preserve"> </w:t>
      </w:r>
      <w:r w:rsidR="0009336E" w:rsidRPr="00973306">
        <w:rPr>
          <w:rFonts w:eastAsia="MS Mincho"/>
          <w:snapToGrid w:val="0"/>
          <w:lang w:eastAsia="ja-JP"/>
        </w:rPr>
        <w:t>soixante</w:t>
      </w:r>
      <w:r w:rsidR="00EA640B" w:rsidRPr="00973306">
        <w:rPr>
          <w:rFonts w:eastAsia="MS Mincho"/>
          <w:snapToGrid w:val="0"/>
          <w:lang w:eastAsia="ja-JP"/>
        </w:rPr>
        <w:t>-</w:t>
      </w:r>
      <w:r w:rsidR="0009336E" w:rsidRPr="00973306">
        <w:rPr>
          <w:rFonts w:eastAsia="MS Mincho"/>
          <w:snapToGrid w:val="0"/>
          <w:lang w:eastAsia="ja-JP"/>
        </w:rPr>
        <w:t>quatorz</w:t>
      </w:r>
      <w:r w:rsidR="00EA640B" w:rsidRPr="00973306">
        <w:rPr>
          <w:rFonts w:eastAsia="MS Mincho"/>
          <w:snapToGrid w:val="0"/>
          <w:lang w:eastAsia="ja-JP"/>
        </w:rPr>
        <w:t>ième session</w:t>
      </w:r>
      <w:r w:rsidR="00AD247C" w:rsidRPr="00973306">
        <w:rPr>
          <w:rFonts w:eastAsia="MS Mincho"/>
          <w:snapToGrid w:val="0"/>
        </w:rPr>
        <w:t xml:space="preserve">, qui se tiendra à Genève les </w:t>
      </w:r>
      <w:r w:rsidR="009F03DA" w:rsidRPr="00973306">
        <w:rPr>
          <w:rFonts w:eastAsia="MS Mincho" w:hint="eastAsia"/>
          <w:snapToGrid w:val="0"/>
          <w:lang w:eastAsia="ja-JP"/>
        </w:rPr>
        <w:t xml:space="preserve">23 </w:t>
      </w:r>
      <w:r w:rsidR="00AD247C" w:rsidRPr="00973306">
        <w:rPr>
          <w:rFonts w:eastAsia="MS Mincho"/>
          <w:snapToGrid w:val="0"/>
          <w:lang w:eastAsia="ja-JP"/>
        </w:rPr>
        <w:t>et</w:t>
      </w:r>
      <w:r w:rsidR="009F03DA" w:rsidRPr="00973306">
        <w:rPr>
          <w:rFonts w:eastAsia="MS Mincho" w:hint="eastAsia"/>
          <w:snapToGrid w:val="0"/>
          <w:lang w:eastAsia="ja-JP"/>
        </w:rPr>
        <w:t xml:space="preserve"> 24</w:t>
      </w:r>
      <w:r w:rsidR="00AD247C" w:rsidRPr="00973306">
        <w:rPr>
          <w:rFonts w:eastAsia="MS Mincho" w:hint="eastAsia"/>
          <w:snapToGrid w:val="0"/>
          <w:lang w:eastAsia="ja-JP"/>
        </w:rPr>
        <w:t> o</w:t>
      </w:r>
      <w:r w:rsidR="00AD247C" w:rsidRPr="00973306">
        <w:rPr>
          <w:rFonts w:eastAsia="MS Mincho"/>
          <w:snapToGrid w:val="0"/>
          <w:lang w:eastAsia="ja-JP"/>
        </w:rPr>
        <w:t>ctobre</w:t>
      </w:r>
      <w:r w:rsidR="00AD247C" w:rsidRPr="00973306">
        <w:rPr>
          <w:rFonts w:eastAsia="MS Mincho"/>
          <w:snapToGrid w:val="0"/>
        </w:rPr>
        <w:t> </w:t>
      </w:r>
      <w:r w:rsidR="009F03DA" w:rsidRPr="00973306">
        <w:rPr>
          <w:rFonts w:eastAsia="MS Mincho"/>
          <w:snapToGrid w:val="0"/>
        </w:rPr>
        <w:t>201</w:t>
      </w:r>
      <w:r w:rsidR="009F03DA" w:rsidRPr="00973306">
        <w:rPr>
          <w:rFonts w:eastAsia="MS Mincho" w:hint="eastAsia"/>
          <w:snapToGrid w:val="0"/>
          <w:lang w:eastAsia="ja-JP"/>
        </w:rPr>
        <w:t>7</w:t>
      </w:r>
      <w:r w:rsidR="00290F5C" w:rsidRPr="00973306">
        <w:rPr>
          <w:rFonts w:eastAsia="MS Mincho" w:hint="eastAsia"/>
          <w:snapToGrid w:val="0"/>
          <w:lang w:eastAsia="ja-JP"/>
        </w:rPr>
        <w:t xml:space="preserve">. </w:t>
      </w:r>
      <w:r w:rsidR="004970E6" w:rsidRPr="00973306">
        <w:rPr>
          <w:rFonts w:eastAsia="MS Mincho"/>
          <w:snapToGrid w:val="0"/>
          <w:lang w:eastAsia="ja-JP"/>
        </w:rPr>
        <w:t xml:space="preserve"> Sous réserve de l</w:t>
      </w:r>
      <w:r w:rsidR="00EA640B" w:rsidRPr="00973306">
        <w:rPr>
          <w:rFonts w:eastAsia="MS Mincho"/>
          <w:snapToGrid w:val="0"/>
          <w:lang w:eastAsia="ja-JP"/>
        </w:rPr>
        <w:t>’</w:t>
      </w:r>
      <w:r w:rsidR="004970E6" w:rsidRPr="00973306">
        <w:rPr>
          <w:rFonts w:eastAsia="MS Mincho"/>
          <w:snapToGrid w:val="0"/>
          <w:lang w:eastAsia="ja-JP"/>
        </w:rPr>
        <w:t>accord du</w:t>
      </w:r>
      <w:r w:rsidR="00A4472D" w:rsidRPr="00973306">
        <w:rPr>
          <w:rFonts w:eastAsia="MS Mincho"/>
          <w:snapToGrid w:val="0"/>
        </w:rPr>
        <w:t> </w:t>
      </w:r>
      <w:r w:rsidR="009F03DA" w:rsidRPr="00973306">
        <w:rPr>
          <w:rFonts w:eastAsia="MS Mincho"/>
          <w:snapToGrid w:val="0"/>
        </w:rPr>
        <w:t xml:space="preserve">CAJ, </w:t>
      </w:r>
      <w:r w:rsidR="00AA3861" w:rsidRPr="00973306">
        <w:rPr>
          <w:rFonts w:eastAsia="MS Mincho"/>
          <w:snapToGrid w:val="0"/>
        </w:rPr>
        <w:t xml:space="preserve">un projet de </w:t>
      </w:r>
      <w:r w:rsidR="009F03DA" w:rsidRPr="00973306">
        <w:rPr>
          <w:rFonts w:eastAsia="MS Mincho"/>
          <w:snapToGrid w:val="0"/>
        </w:rPr>
        <w:t>document UPOV/INF/22/</w:t>
      </w:r>
      <w:r w:rsidR="009F03DA" w:rsidRPr="00973306">
        <w:rPr>
          <w:rFonts w:eastAsia="MS Mincho" w:hint="eastAsia"/>
          <w:snapToGrid w:val="0"/>
          <w:lang w:eastAsia="ja-JP"/>
        </w:rPr>
        <w:t xml:space="preserve">4 </w:t>
      </w:r>
      <w:r w:rsidR="00182F10" w:rsidRPr="00973306">
        <w:rPr>
          <w:rFonts w:eastAsia="MS Mincho"/>
          <w:snapToGrid w:val="0"/>
          <w:lang w:eastAsia="ja-JP"/>
        </w:rPr>
        <w:t>sera</w:t>
      </w:r>
      <w:r w:rsidR="009F03DA" w:rsidRPr="00973306">
        <w:rPr>
          <w:rFonts w:eastAsia="MS Mincho"/>
          <w:snapToGrid w:val="0"/>
        </w:rPr>
        <w:t xml:space="preserve"> </w:t>
      </w:r>
      <w:r w:rsidR="00182F10" w:rsidRPr="00973306">
        <w:rPr>
          <w:rFonts w:eastAsia="MS Mincho"/>
          <w:snapToGrid w:val="0"/>
        </w:rPr>
        <w:t>présenté</w:t>
      </w:r>
      <w:r w:rsidR="009F03DA" w:rsidRPr="00973306">
        <w:rPr>
          <w:rFonts w:eastAsia="MS Mincho"/>
          <w:snapToGrid w:val="0"/>
        </w:rPr>
        <w:t xml:space="preserve"> </w:t>
      </w:r>
      <w:r w:rsidR="00182F10" w:rsidRPr="00973306">
        <w:rPr>
          <w:rFonts w:eastAsia="MS Mincho"/>
          <w:snapToGrid w:val="0"/>
        </w:rPr>
        <w:t>pour</w:t>
      </w:r>
      <w:r w:rsidR="009F03DA" w:rsidRPr="00973306">
        <w:rPr>
          <w:rFonts w:eastAsia="MS Mincho"/>
          <w:snapToGrid w:val="0"/>
        </w:rPr>
        <w:t xml:space="preserve"> adoption </w:t>
      </w:r>
      <w:r w:rsidR="00AD247C" w:rsidRPr="00973306">
        <w:rPr>
          <w:rFonts w:eastAsia="MS Mincho"/>
          <w:snapToGrid w:val="0"/>
        </w:rPr>
        <w:t>par le Co</w:t>
      </w:r>
      <w:r w:rsidR="009F03DA" w:rsidRPr="00973306">
        <w:rPr>
          <w:rFonts w:eastAsia="MS Mincho"/>
          <w:snapToGrid w:val="0"/>
        </w:rPr>
        <w:t>n</w:t>
      </w:r>
      <w:r w:rsidR="00AD247C" w:rsidRPr="00973306">
        <w:rPr>
          <w:rFonts w:eastAsia="MS Mincho"/>
          <w:snapToGrid w:val="0"/>
        </w:rPr>
        <w:t>se</w:t>
      </w:r>
      <w:r w:rsidR="009F03DA" w:rsidRPr="00973306">
        <w:rPr>
          <w:rFonts w:eastAsia="MS Mincho"/>
          <w:snapToGrid w:val="0"/>
        </w:rPr>
        <w:t xml:space="preserve">il </w:t>
      </w:r>
      <w:r w:rsidR="00A34528" w:rsidRPr="00973306">
        <w:rPr>
          <w:rFonts w:eastAsia="MS Mincho"/>
          <w:snapToGrid w:val="0"/>
        </w:rPr>
        <w:t>à sa</w:t>
      </w:r>
      <w:r w:rsidR="009F03DA" w:rsidRPr="00973306">
        <w:rPr>
          <w:rFonts w:eastAsia="MS Mincho"/>
          <w:snapToGrid w:val="0"/>
        </w:rPr>
        <w:t xml:space="preserve"> </w:t>
      </w:r>
      <w:r w:rsidR="00A34528" w:rsidRPr="00973306">
        <w:rPr>
          <w:rFonts w:eastAsia="MS Mincho"/>
          <w:snapToGrid w:val="0"/>
          <w:lang w:eastAsia="ja-JP"/>
        </w:rPr>
        <w:t>cinquante</w:t>
      </w:r>
      <w:r w:rsidR="00EA640B" w:rsidRPr="00973306">
        <w:rPr>
          <w:rFonts w:eastAsia="MS Mincho"/>
          <w:snapToGrid w:val="0"/>
          <w:lang w:eastAsia="ja-JP"/>
        </w:rPr>
        <w:t> et unième session</w:t>
      </w:r>
      <w:r w:rsidR="00A34528" w:rsidRPr="00973306">
        <w:rPr>
          <w:rFonts w:eastAsia="MS Mincho"/>
          <w:snapToGrid w:val="0"/>
          <w:lang w:eastAsia="ja-JP"/>
        </w:rPr>
        <w:t xml:space="preserve"> ordinaire</w:t>
      </w:r>
      <w:r w:rsidR="009F03DA" w:rsidRPr="00973306">
        <w:rPr>
          <w:rFonts w:eastAsia="MS Mincho"/>
          <w:snapToGrid w:val="0"/>
        </w:rPr>
        <w:t xml:space="preserve">, </w:t>
      </w:r>
      <w:r w:rsidR="00182F10" w:rsidRPr="00973306">
        <w:rPr>
          <w:rFonts w:eastAsia="MS Mincho"/>
          <w:snapToGrid w:val="0"/>
        </w:rPr>
        <w:t xml:space="preserve">qui se tiendra le </w:t>
      </w:r>
      <w:r w:rsidR="009F03DA" w:rsidRPr="00973306">
        <w:rPr>
          <w:rFonts w:eastAsia="MS Mincho"/>
          <w:snapToGrid w:val="0"/>
        </w:rPr>
        <w:t>2</w:t>
      </w:r>
      <w:r w:rsidR="009F03DA" w:rsidRPr="00973306">
        <w:rPr>
          <w:rFonts w:eastAsia="MS Mincho" w:hint="eastAsia"/>
          <w:snapToGrid w:val="0"/>
          <w:lang w:eastAsia="ja-JP"/>
        </w:rPr>
        <w:t>6</w:t>
      </w:r>
      <w:r w:rsidR="00182F10" w:rsidRPr="00973306">
        <w:rPr>
          <w:rFonts w:eastAsia="MS Mincho"/>
          <w:snapToGrid w:val="0"/>
        </w:rPr>
        <w:t> octobre </w:t>
      </w:r>
      <w:r w:rsidR="009F03DA" w:rsidRPr="00973306">
        <w:rPr>
          <w:rFonts w:eastAsia="MS Mincho"/>
          <w:snapToGrid w:val="0"/>
        </w:rPr>
        <w:t>201</w:t>
      </w:r>
      <w:r w:rsidR="009F03DA" w:rsidRPr="00973306">
        <w:rPr>
          <w:rFonts w:eastAsia="MS Mincho" w:hint="eastAsia"/>
          <w:snapToGrid w:val="0"/>
          <w:lang w:eastAsia="ja-JP"/>
        </w:rPr>
        <w:t>7</w:t>
      </w:r>
      <w:r w:rsidR="009F03DA" w:rsidRPr="00973306">
        <w:rPr>
          <w:rFonts w:eastAsia="MS Mincho"/>
          <w:snapToGrid w:val="0"/>
        </w:rPr>
        <w:t>.</w:t>
      </w:r>
    </w:p>
    <w:p w:rsidR="00852FC4" w:rsidRPr="00973306" w:rsidRDefault="00852FC4" w:rsidP="00F54989">
      <w:pPr>
        <w:rPr>
          <w:lang w:eastAsia="ja-JP"/>
        </w:rPr>
      </w:pPr>
    </w:p>
    <w:p w:rsidR="00852FC4" w:rsidRPr="00973306" w:rsidRDefault="006F42AA" w:rsidP="00F82B42">
      <w:pPr>
        <w:keepNext/>
        <w:tabs>
          <w:tab w:val="left" w:pos="5387"/>
        </w:tabs>
        <w:ind w:left="4820"/>
        <w:rPr>
          <w:rFonts w:eastAsia="MS Mincho"/>
          <w:i/>
        </w:rPr>
      </w:pPr>
      <w:r w:rsidRPr="00973306">
        <w:rPr>
          <w:rFonts w:eastAsia="MS Mincho"/>
          <w:i/>
        </w:rPr>
        <w:fldChar w:fldCharType="begin"/>
      </w:r>
      <w:r w:rsidR="00F54989" w:rsidRPr="00973306">
        <w:rPr>
          <w:rFonts w:eastAsia="MS Mincho"/>
          <w:i/>
        </w:rPr>
        <w:instrText xml:space="preserve"> AUTONUM  </w:instrText>
      </w:r>
      <w:r w:rsidRPr="00973306">
        <w:rPr>
          <w:rFonts w:eastAsia="MS Mincho"/>
          <w:i/>
        </w:rPr>
        <w:fldChar w:fldCharType="end"/>
      </w:r>
      <w:r w:rsidR="00F54989" w:rsidRPr="00973306">
        <w:rPr>
          <w:rFonts w:eastAsia="MS Mincho"/>
          <w:i/>
        </w:rPr>
        <w:tab/>
      </w:r>
      <w:r w:rsidR="007F7AAF" w:rsidRPr="00973306">
        <w:rPr>
          <w:rFonts w:eastAsia="MS Mincho"/>
          <w:i/>
        </w:rPr>
        <w:t>Le</w:t>
      </w:r>
      <w:r w:rsidR="00EA640B" w:rsidRPr="00973306">
        <w:rPr>
          <w:rFonts w:eastAsia="MS Mincho"/>
          <w:i/>
        </w:rPr>
        <w:t> TC</w:t>
      </w:r>
      <w:r w:rsidR="007F7AAF" w:rsidRPr="00973306">
        <w:rPr>
          <w:rFonts w:eastAsia="MS Mincho"/>
          <w:i/>
        </w:rPr>
        <w:t xml:space="preserve"> est invité</w:t>
      </w:r>
      <w:r w:rsidR="00234C12">
        <w:rPr>
          <w:rFonts w:eastAsia="MS Mincho"/>
          <w:i/>
        </w:rPr>
        <w:t xml:space="preserve"> à :</w:t>
      </w:r>
    </w:p>
    <w:p w:rsidR="00852FC4" w:rsidRPr="00973306" w:rsidRDefault="00852FC4" w:rsidP="00F82B42">
      <w:pPr>
        <w:keepNext/>
        <w:tabs>
          <w:tab w:val="left" w:pos="5387"/>
        </w:tabs>
        <w:ind w:left="4820"/>
        <w:rPr>
          <w:rFonts w:eastAsia="MS Mincho"/>
          <w:i/>
          <w:lang w:eastAsia="ja-JP"/>
        </w:rPr>
      </w:pPr>
    </w:p>
    <w:p w:rsidR="00852FC4" w:rsidRPr="00973306" w:rsidRDefault="007F7AAF" w:rsidP="007F7AAF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eastAsia="ja-JP"/>
        </w:rPr>
      </w:pPr>
      <w:r w:rsidRPr="00973306">
        <w:rPr>
          <w:rFonts w:eastAsia="MS Mincho"/>
          <w:i/>
          <w:snapToGrid w:val="0"/>
          <w:lang w:eastAsia="ja-JP"/>
        </w:rPr>
        <w:t>a)</w:t>
      </w:r>
      <w:r w:rsidRPr="00973306">
        <w:rPr>
          <w:rFonts w:eastAsia="MS Mincho"/>
          <w:i/>
          <w:snapToGrid w:val="0"/>
          <w:lang w:eastAsia="ja-JP"/>
        </w:rPr>
        <w:tab/>
        <w:t>note</w:t>
      </w:r>
      <w:r w:rsidR="00C03A5D" w:rsidRPr="00973306">
        <w:rPr>
          <w:rFonts w:eastAsia="MS Mincho"/>
          <w:i/>
          <w:snapToGrid w:val="0"/>
          <w:lang w:eastAsia="ja-JP"/>
        </w:rPr>
        <w:t>r que le Conseil, à sa quarante</w:t>
      </w:r>
      <w:r w:rsidR="002E2956">
        <w:rPr>
          <w:rFonts w:eastAsia="MS Mincho"/>
          <w:i/>
          <w:snapToGrid w:val="0"/>
          <w:lang w:eastAsia="ja-JP"/>
        </w:rPr>
        <w:noBreakHyphen/>
      </w:r>
      <w:r w:rsidRPr="00973306">
        <w:rPr>
          <w:rFonts w:eastAsia="MS Mincho"/>
          <w:i/>
          <w:snapToGrid w:val="0"/>
          <w:lang w:eastAsia="ja-JP"/>
        </w:rPr>
        <w:t>neuv</w:t>
      </w:r>
      <w:r w:rsidR="00EA640B" w:rsidRPr="00973306">
        <w:rPr>
          <w:rFonts w:eastAsia="MS Mincho"/>
          <w:i/>
          <w:snapToGrid w:val="0"/>
          <w:lang w:eastAsia="ja-JP"/>
        </w:rPr>
        <w:t>ième session</w:t>
      </w:r>
      <w:r w:rsidRPr="00973306">
        <w:rPr>
          <w:rFonts w:eastAsia="MS Mincho"/>
          <w:i/>
          <w:snapToGrid w:val="0"/>
          <w:lang w:eastAsia="ja-JP"/>
        </w:rPr>
        <w:t xml:space="preserve"> ordinaire tenue à Genève le 28 octobre 2016, a adopté le document UPOV/INF/22/3 “Logiciels et équipements utilisés par les membres de l</w:t>
      </w:r>
      <w:r w:rsidR="00EA640B" w:rsidRPr="00973306">
        <w:rPr>
          <w:rFonts w:eastAsia="MS Mincho"/>
          <w:i/>
          <w:snapToGrid w:val="0"/>
          <w:lang w:eastAsia="ja-JP"/>
        </w:rPr>
        <w:t>’</w:t>
      </w:r>
      <w:r w:rsidRPr="00973306">
        <w:rPr>
          <w:rFonts w:eastAsia="MS Mincho"/>
          <w:i/>
          <w:snapToGrid w:val="0"/>
          <w:lang w:eastAsia="ja-JP"/>
        </w:rPr>
        <w:t>Union”,</w:t>
      </w:r>
    </w:p>
    <w:p w:rsidR="00852FC4" w:rsidRPr="00973306" w:rsidRDefault="00852FC4" w:rsidP="00E47ECE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eastAsia="ja-JP"/>
        </w:rPr>
      </w:pPr>
    </w:p>
    <w:p w:rsidR="00852FC4" w:rsidRPr="00973306" w:rsidRDefault="00E47ECE" w:rsidP="00E47ECE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eastAsia="ja-JP"/>
        </w:rPr>
      </w:pPr>
      <w:r w:rsidRPr="00973306">
        <w:rPr>
          <w:rFonts w:eastAsia="MS Mincho" w:hint="eastAsia"/>
          <w:i/>
          <w:snapToGrid w:val="0"/>
          <w:lang w:eastAsia="ja-JP"/>
        </w:rPr>
        <w:t>b</w:t>
      </w:r>
      <w:r w:rsidRPr="00973306">
        <w:rPr>
          <w:rFonts w:eastAsia="MS Mincho"/>
          <w:i/>
          <w:snapToGrid w:val="0"/>
          <w:lang w:eastAsia="ja-JP"/>
        </w:rPr>
        <w:t>)</w:t>
      </w:r>
      <w:r w:rsidRPr="00973306">
        <w:rPr>
          <w:rFonts w:eastAsia="MS Mincho"/>
          <w:i/>
          <w:snapToGrid w:val="0"/>
          <w:lang w:eastAsia="ja-JP"/>
        </w:rPr>
        <w:tab/>
      </w:r>
      <w:r w:rsidR="00DE339D" w:rsidRPr="00973306">
        <w:rPr>
          <w:rFonts w:eastAsia="MS Mincho"/>
          <w:i/>
          <w:snapToGrid w:val="0"/>
          <w:lang w:eastAsia="ja-JP"/>
        </w:rPr>
        <w:t>étudier</w:t>
      </w:r>
      <w:r w:rsidR="00291055" w:rsidRPr="00973306">
        <w:rPr>
          <w:rFonts w:eastAsia="MS Mincho"/>
          <w:i/>
          <w:snapToGrid w:val="0"/>
          <w:lang w:eastAsia="ja-JP"/>
        </w:rPr>
        <w:t xml:space="preserve"> les informations </w:t>
      </w:r>
      <w:r w:rsidR="007265BC" w:rsidRPr="00973306">
        <w:rPr>
          <w:i/>
          <w:lang w:eastAsia="ja-JP"/>
        </w:rPr>
        <w:t>contenues dans l</w:t>
      </w:r>
      <w:r w:rsidR="00EA640B" w:rsidRPr="00973306">
        <w:rPr>
          <w:i/>
          <w:lang w:eastAsia="ja-JP"/>
        </w:rPr>
        <w:t>’</w:t>
      </w:r>
      <w:r w:rsidR="007265BC" w:rsidRPr="00973306">
        <w:rPr>
          <w:i/>
          <w:lang w:eastAsia="ja-JP"/>
        </w:rPr>
        <w:t xml:space="preserve">annexe II du présent document en tant que base pour une proposition de révision </w:t>
      </w:r>
      <w:r w:rsidR="002314FB" w:rsidRPr="00973306">
        <w:rPr>
          <w:i/>
          <w:lang w:eastAsia="ja-JP"/>
        </w:rPr>
        <w:t xml:space="preserve">du document UPOV/INF/22/3 et à examiner </w:t>
      </w:r>
      <w:r w:rsidR="007265BC" w:rsidRPr="00973306">
        <w:rPr>
          <w:i/>
          <w:lang w:eastAsia="ja-JP"/>
        </w:rPr>
        <w:t>s</w:t>
      </w:r>
      <w:r w:rsidR="00EA640B" w:rsidRPr="00973306">
        <w:rPr>
          <w:i/>
          <w:lang w:eastAsia="ja-JP"/>
        </w:rPr>
        <w:t>’</w:t>
      </w:r>
      <w:r w:rsidR="007265BC" w:rsidRPr="00973306">
        <w:rPr>
          <w:i/>
          <w:lang w:eastAsia="ja-JP"/>
        </w:rPr>
        <w:t>il convient de solliciter des orientatio</w:t>
      </w:r>
      <w:r w:rsidR="0021650F" w:rsidRPr="00973306">
        <w:rPr>
          <w:i/>
          <w:lang w:eastAsia="ja-JP"/>
        </w:rPr>
        <w:t xml:space="preserve">ns supplémentaires de la part des </w:t>
      </w:r>
      <w:r w:rsidR="007265BC" w:rsidRPr="00973306">
        <w:rPr>
          <w:i/>
          <w:lang w:eastAsia="ja-JP"/>
        </w:rPr>
        <w:t>autres organes de l</w:t>
      </w:r>
      <w:r w:rsidR="00EA640B" w:rsidRPr="00973306">
        <w:rPr>
          <w:i/>
          <w:lang w:eastAsia="ja-JP"/>
        </w:rPr>
        <w:t>’</w:t>
      </w:r>
      <w:r w:rsidR="007265BC" w:rsidRPr="00973306">
        <w:rPr>
          <w:i/>
          <w:lang w:eastAsia="ja-JP"/>
        </w:rPr>
        <w:t>UPOV</w:t>
      </w:r>
      <w:r w:rsidRPr="00973306">
        <w:rPr>
          <w:rFonts w:eastAsia="MS Mincho"/>
          <w:i/>
          <w:snapToGrid w:val="0"/>
          <w:lang w:eastAsia="ja-JP"/>
        </w:rPr>
        <w:t>;</w:t>
      </w:r>
    </w:p>
    <w:p w:rsidR="00852FC4" w:rsidRPr="00973306" w:rsidRDefault="00852FC4" w:rsidP="00E47ECE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eastAsia="ja-JP"/>
        </w:rPr>
      </w:pPr>
    </w:p>
    <w:p w:rsidR="00852FC4" w:rsidRPr="00973306" w:rsidRDefault="00290F5C" w:rsidP="00E47ECE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eastAsia="ja-JP"/>
        </w:rPr>
      </w:pPr>
      <w:r w:rsidRPr="00973306">
        <w:rPr>
          <w:rFonts w:eastAsia="MS Mincho" w:hint="eastAsia"/>
          <w:i/>
          <w:snapToGrid w:val="0"/>
          <w:lang w:eastAsia="ja-JP"/>
        </w:rPr>
        <w:t>c</w:t>
      </w:r>
      <w:r w:rsidR="00E47ECE" w:rsidRPr="00973306">
        <w:rPr>
          <w:rFonts w:eastAsia="MS Mincho"/>
          <w:i/>
          <w:snapToGrid w:val="0"/>
          <w:lang w:eastAsia="ja-JP"/>
        </w:rPr>
        <w:t>)</w:t>
      </w:r>
      <w:r w:rsidR="00E47ECE" w:rsidRPr="00973306">
        <w:rPr>
          <w:rFonts w:eastAsia="MS Mincho"/>
          <w:i/>
          <w:snapToGrid w:val="0"/>
          <w:lang w:eastAsia="ja-JP"/>
        </w:rPr>
        <w:tab/>
      </w:r>
      <w:r w:rsidR="00FD3D0C" w:rsidRPr="00973306">
        <w:rPr>
          <w:i/>
          <w:lang w:eastAsia="ja-JP"/>
        </w:rPr>
        <w:t>examiner s</w:t>
      </w:r>
      <w:r w:rsidR="00EA640B" w:rsidRPr="00973306">
        <w:rPr>
          <w:i/>
          <w:lang w:eastAsia="ja-JP"/>
        </w:rPr>
        <w:t>’</w:t>
      </w:r>
      <w:r w:rsidR="00FD3D0C" w:rsidRPr="00973306">
        <w:rPr>
          <w:i/>
          <w:lang w:eastAsia="ja-JP"/>
        </w:rPr>
        <w:t>il convient de proposer d</w:t>
      </w:r>
      <w:r w:rsidR="00EA640B" w:rsidRPr="00973306">
        <w:rPr>
          <w:i/>
          <w:lang w:eastAsia="ja-JP"/>
        </w:rPr>
        <w:t>’</w:t>
      </w:r>
      <w:r w:rsidR="00FD3D0C" w:rsidRPr="00973306">
        <w:rPr>
          <w:i/>
          <w:lang w:eastAsia="ja-JP"/>
        </w:rPr>
        <w:t xml:space="preserve">ajouter une mention de réserve et un avertissement </w:t>
      </w:r>
      <w:r w:rsidR="002E2956">
        <w:rPr>
          <w:i/>
          <w:lang w:eastAsia="ja-JP"/>
        </w:rPr>
        <w:t xml:space="preserve">dans le </w:t>
      </w:r>
      <w:r w:rsidR="00FD3D0C" w:rsidRPr="00973306">
        <w:rPr>
          <w:i/>
          <w:lang w:eastAsia="ja-JP"/>
        </w:rPr>
        <w:t xml:space="preserve">document UPOV/INF/22 </w:t>
      </w:r>
      <w:r w:rsidR="002E2956" w:rsidRPr="002E2956">
        <w:rPr>
          <w:i/>
          <w:lang w:eastAsia="ja-JP"/>
        </w:rPr>
        <w:t>expliquant que l’information qui y est contenue relève de la responsabilité du service ayant fourni cette information</w:t>
      </w:r>
      <w:r w:rsidRPr="00973306">
        <w:rPr>
          <w:rFonts w:eastAsia="MS Mincho"/>
          <w:i/>
          <w:snapToGrid w:val="0"/>
          <w:lang w:eastAsia="ja-JP"/>
        </w:rPr>
        <w:t>;</w:t>
      </w:r>
    </w:p>
    <w:p w:rsidR="00852FC4" w:rsidRPr="00973306" w:rsidRDefault="00852FC4" w:rsidP="00E47ECE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eastAsia="ja-JP"/>
        </w:rPr>
      </w:pPr>
    </w:p>
    <w:p w:rsidR="00234C12" w:rsidRPr="008D43E0" w:rsidRDefault="00234C12" w:rsidP="008D43E0">
      <w:pPr>
        <w:tabs>
          <w:tab w:val="left" w:pos="5954"/>
        </w:tabs>
        <w:ind w:left="4820" w:firstLine="540"/>
        <w:rPr>
          <w:i/>
          <w:lang w:eastAsia="ja-JP"/>
        </w:rPr>
      </w:pPr>
      <w:r>
        <w:rPr>
          <w:i/>
          <w:lang w:eastAsia="ja-JP"/>
        </w:rPr>
        <w:t>d</w:t>
      </w:r>
      <w:r w:rsidRPr="008D43E0">
        <w:rPr>
          <w:i/>
          <w:lang w:eastAsia="ja-JP"/>
        </w:rPr>
        <w:t>)</w:t>
      </w:r>
      <w:r w:rsidRPr="008D43E0">
        <w:rPr>
          <w:i/>
          <w:lang w:eastAsia="ja-JP"/>
        </w:rPr>
        <w:tab/>
        <w:t xml:space="preserve">examiner s’il convient de faire référence aux documents UPOV/INF/16 et UPOV/INF/22 dans le matériel didactique et les exposés afin de promouvoir le recours à ces informations, par exemple pour faciliter l’élaboration de bases de données ; </w:t>
      </w:r>
    </w:p>
    <w:p w:rsidR="00234C12" w:rsidRPr="008D43E0" w:rsidRDefault="00234C12" w:rsidP="008D43E0">
      <w:pPr>
        <w:tabs>
          <w:tab w:val="left" w:pos="5954"/>
        </w:tabs>
        <w:ind w:left="4820" w:firstLine="540"/>
        <w:rPr>
          <w:i/>
          <w:lang w:eastAsia="ja-JP"/>
        </w:rPr>
      </w:pPr>
    </w:p>
    <w:p w:rsidR="00234C12" w:rsidRPr="008D43E0" w:rsidRDefault="00234C12" w:rsidP="008D43E0">
      <w:pPr>
        <w:tabs>
          <w:tab w:val="left" w:pos="5954"/>
        </w:tabs>
        <w:ind w:left="4820" w:firstLine="540"/>
        <w:rPr>
          <w:i/>
          <w:lang w:eastAsia="ja-JP"/>
        </w:rPr>
      </w:pPr>
      <w:r>
        <w:rPr>
          <w:i/>
          <w:lang w:eastAsia="ja-JP"/>
        </w:rPr>
        <w:t>e</w:t>
      </w:r>
      <w:r w:rsidRPr="008D43E0">
        <w:rPr>
          <w:i/>
          <w:lang w:eastAsia="ja-JP"/>
        </w:rPr>
        <w:t>)</w:t>
      </w:r>
      <w:r w:rsidRPr="008D43E0">
        <w:rPr>
          <w:i/>
          <w:lang w:eastAsia="ja-JP"/>
        </w:rPr>
        <w:tab/>
        <w:t>examiner s’il convient de présenter l’information contenue dans le document UPOV/INF/22 : i) sous une forme alternative (par exemple un format en ligne) plutôt que dans un document INF, ou ii) dans un format accessible en ligne en plus du document existant UPOV/INF/22;  et</w:t>
      </w:r>
    </w:p>
    <w:p w:rsidR="00234C12" w:rsidRPr="008D43E0" w:rsidRDefault="00234C12" w:rsidP="008D43E0">
      <w:pPr>
        <w:tabs>
          <w:tab w:val="left" w:pos="5954"/>
        </w:tabs>
        <w:ind w:left="4820"/>
        <w:rPr>
          <w:i/>
          <w:lang w:eastAsia="ja-JP"/>
        </w:rPr>
      </w:pPr>
    </w:p>
    <w:p w:rsidR="00852FC4" w:rsidRPr="00973306" w:rsidRDefault="00234C12" w:rsidP="00290F5C">
      <w:pPr>
        <w:tabs>
          <w:tab w:val="left" w:pos="5387"/>
          <w:tab w:val="left" w:pos="5954"/>
        </w:tabs>
        <w:ind w:left="4820" w:firstLine="567"/>
        <w:rPr>
          <w:rFonts w:eastAsia="MS Mincho"/>
          <w:i/>
          <w:snapToGrid w:val="0"/>
          <w:lang w:eastAsia="ja-JP"/>
        </w:rPr>
      </w:pPr>
      <w:r>
        <w:rPr>
          <w:rFonts w:eastAsia="MS Mincho"/>
          <w:i/>
          <w:snapToGrid w:val="0"/>
          <w:lang w:eastAsia="ja-JP"/>
        </w:rPr>
        <w:t>f</w:t>
      </w:r>
      <w:r w:rsidR="00680F71" w:rsidRPr="00973306">
        <w:rPr>
          <w:rFonts w:eastAsia="MS Mincho"/>
          <w:i/>
          <w:snapToGrid w:val="0"/>
          <w:lang w:eastAsia="ja-JP"/>
        </w:rPr>
        <w:t>)</w:t>
      </w:r>
      <w:r w:rsidR="00680F71" w:rsidRPr="00973306">
        <w:rPr>
          <w:rFonts w:eastAsia="MS Mincho"/>
          <w:i/>
          <w:snapToGrid w:val="0"/>
          <w:lang w:eastAsia="ja-JP"/>
        </w:rPr>
        <w:tab/>
      </w:r>
      <w:r w:rsidR="00680F71" w:rsidRPr="00973306">
        <w:rPr>
          <w:i/>
          <w:lang w:eastAsia="ja-JP"/>
        </w:rPr>
        <w:t>noter que les propositions formulées par le</w:t>
      </w:r>
      <w:r w:rsidR="00EA640B" w:rsidRPr="00973306">
        <w:rPr>
          <w:i/>
          <w:lang w:eastAsia="ja-JP"/>
        </w:rPr>
        <w:t> TC</w:t>
      </w:r>
      <w:r w:rsidR="00680F71" w:rsidRPr="00973306">
        <w:rPr>
          <w:i/>
          <w:lang w:eastAsia="ja-JP"/>
        </w:rPr>
        <w:t>, à sa cinquante</w:t>
      </w:r>
      <w:r w:rsidR="00EA640B" w:rsidRPr="00973306">
        <w:rPr>
          <w:i/>
          <w:lang w:eastAsia="ja-JP"/>
        </w:rPr>
        <w:t>-</w:t>
      </w:r>
      <w:r w:rsidR="00680F71" w:rsidRPr="00973306">
        <w:rPr>
          <w:i/>
          <w:lang w:eastAsia="ja-JP"/>
        </w:rPr>
        <w:t>trois</w:t>
      </w:r>
      <w:r w:rsidR="00EA640B" w:rsidRPr="00973306">
        <w:rPr>
          <w:i/>
          <w:lang w:eastAsia="ja-JP"/>
        </w:rPr>
        <w:t>ième session</w:t>
      </w:r>
      <w:r w:rsidR="00680F71" w:rsidRPr="00973306">
        <w:rPr>
          <w:i/>
          <w:lang w:eastAsia="ja-JP"/>
        </w:rPr>
        <w:t>, au sujet de la révision du document UPOV/INF/12 seront communiquées</w:t>
      </w:r>
      <w:r w:rsidR="00EA640B" w:rsidRPr="00973306">
        <w:rPr>
          <w:i/>
          <w:lang w:eastAsia="ja-JP"/>
        </w:rPr>
        <w:t xml:space="preserve"> au CAJ</w:t>
      </w:r>
      <w:r w:rsidR="00680F71" w:rsidRPr="00973306">
        <w:rPr>
          <w:i/>
          <w:lang w:eastAsia="ja-JP"/>
        </w:rPr>
        <w:t xml:space="preserve"> à sa soixante</w:t>
      </w:r>
      <w:r w:rsidR="00EA640B" w:rsidRPr="00973306">
        <w:rPr>
          <w:rFonts w:ascii="Monaco" w:hAnsi="Monaco" w:cs="Monaco"/>
          <w:i/>
          <w:lang w:eastAsia="ja-JP"/>
        </w:rPr>
        <w:t>-</w:t>
      </w:r>
      <w:r w:rsidR="00680F71" w:rsidRPr="00973306">
        <w:rPr>
          <w:i/>
          <w:lang w:eastAsia="ja-JP"/>
        </w:rPr>
        <w:t>quatorz</w:t>
      </w:r>
      <w:r w:rsidR="00EA640B" w:rsidRPr="00973306">
        <w:rPr>
          <w:i/>
          <w:lang w:eastAsia="ja-JP"/>
        </w:rPr>
        <w:t>ième session</w:t>
      </w:r>
      <w:r w:rsidR="00680F71" w:rsidRPr="00973306">
        <w:rPr>
          <w:i/>
          <w:lang w:eastAsia="ja-JP"/>
        </w:rPr>
        <w:t>, et que, sous réserve de l</w:t>
      </w:r>
      <w:r w:rsidR="00EA640B" w:rsidRPr="00973306">
        <w:rPr>
          <w:i/>
          <w:lang w:eastAsia="ja-JP"/>
        </w:rPr>
        <w:t>’</w:t>
      </w:r>
      <w:r w:rsidR="00680F71" w:rsidRPr="00973306">
        <w:rPr>
          <w:i/>
          <w:lang w:eastAsia="ja-JP"/>
        </w:rPr>
        <w:t>accord</w:t>
      </w:r>
      <w:r w:rsidR="00EA640B" w:rsidRPr="00973306">
        <w:rPr>
          <w:i/>
          <w:lang w:eastAsia="ja-JP"/>
        </w:rPr>
        <w:t xml:space="preserve"> du CAJ</w:t>
      </w:r>
      <w:r w:rsidR="00680F71" w:rsidRPr="00973306">
        <w:rPr>
          <w:i/>
          <w:lang w:eastAsia="ja-JP"/>
        </w:rPr>
        <w:t>, un projet du document UPOV/INF/22/4 sera présenté au Conseil pour adoption à sa cinquante</w:t>
      </w:r>
      <w:r w:rsidR="00EA640B" w:rsidRPr="00973306">
        <w:rPr>
          <w:i/>
          <w:lang w:eastAsia="ja-JP"/>
        </w:rPr>
        <w:t> et unième session</w:t>
      </w:r>
      <w:r w:rsidR="00680F71" w:rsidRPr="00973306">
        <w:rPr>
          <w:i/>
          <w:lang w:eastAsia="ja-JP"/>
        </w:rPr>
        <w:t xml:space="preserve"> ordinaire, qui se tiendra le 26 octobre 2017</w:t>
      </w:r>
      <w:r w:rsidR="00680F71" w:rsidRPr="00973306">
        <w:rPr>
          <w:rFonts w:eastAsia="MS Mincho" w:hint="eastAsia"/>
          <w:i/>
          <w:snapToGrid w:val="0"/>
          <w:lang w:eastAsia="ja-JP"/>
        </w:rPr>
        <w:t>.</w:t>
      </w:r>
    </w:p>
    <w:p w:rsidR="00852FC4" w:rsidRPr="00973306" w:rsidRDefault="00852FC4" w:rsidP="00A34528">
      <w:pPr>
        <w:tabs>
          <w:tab w:val="left" w:pos="5387"/>
          <w:tab w:val="left" w:pos="5954"/>
        </w:tabs>
        <w:rPr>
          <w:rFonts w:eastAsia="MS Mincho"/>
          <w:i/>
          <w:snapToGrid w:val="0"/>
          <w:lang w:eastAsia="ja-JP"/>
        </w:rPr>
      </w:pPr>
    </w:p>
    <w:p w:rsidR="00852FC4" w:rsidRPr="00973306" w:rsidRDefault="00852FC4" w:rsidP="00B06BF7">
      <w:pPr>
        <w:tabs>
          <w:tab w:val="left" w:pos="5387"/>
          <w:tab w:val="left" w:pos="5954"/>
          <w:tab w:val="left" w:pos="6390"/>
        </w:tabs>
        <w:ind w:left="4820"/>
        <w:rPr>
          <w:rFonts w:eastAsia="MS Mincho"/>
          <w:i/>
          <w:snapToGrid w:val="0"/>
          <w:lang w:eastAsia="ja-JP"/>
        </w:rPr>
      </w:pPr>
    </w:p>
    <w:p w:rsidR="00F54989" w:rsidRPr="00973306" w:rsidRDefault="007F7AAF" w:rsidP="007F7AAF">
      <w:pPr>
        <w:jc w:val="right"/>
        <w:sectPr w:rsidR="00F54989" w:rsidRPr="00973306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 w:rsidRPr="00973306">
        <w:t>[Les annexes suivent]</w:t>
      </w:r>
    </w:p>
    <w:p w:rsidR="00852FC4" w:rsidRPr="00973306" w:rsidRDefault="007F7AAF" w:rsidP="007F7AAF">
      <w:pPr>
        <w:autoSpaceDE w:val="0"/>
        <w:autoSpaceDN w:val="0"/>
        <w:adjustRightInd w:val="0"/>
        <w:spacing w:line="360" w:lineRule="auto"/>
        <w:jc w:val="center"/>
        <w:rPr>
          <w:rFonts w:cs="Arial"/>
        </w:rPr>
      </w:pPr>
      <w:r w:rsidRPr="00973306">
        <w:rPr>
          <w:rFonts w:cs="Arial"/>
        </w:rPr>
        <w:t>PROPOSITION DE RÉVISION DU DOCUMENT UPOV/INF/16/5 “LOGICIELS ÉCHANGEABLES”</w:t>
      </w:r>
    </w:p>
    <w:p w:rsidR="00852FC4" w:rsidRPr="00973306" w:rsidRDefault="00F54989" w:rsidP="00F54989">
      <w:pPr>
        <w:ind w:left="-352" w:right="-352"/>
        <w:jc w:val="center"/>
        <w:rPr>
          <w:rFonts w:cs="Arial"/>
          <w:snapToGrid w:val="0"/>
          <w:lang w:eastAsia="ja-JP"/>
        </w:rPr>
      </w:pPr>
      <w:r w:rsidRPr="00973306">
        <w:rPr>
          <w:rFonts w:cs="Arial"/>
        </w:rPr>
        <w:t>(</w:t>
      </w:r>
      <w:r w:rsidR="009339E8" w:rsidRPr="00973306">
        <w:rPr>
          <w:rFonts w:cs="Arial"/>
        </w:rPr>
        <w:t xml:space="preserve">Les propositions reçues du </w:t>
      </w:r>
      <w:r w:rsidR="009339E8" w:rsidRPr="00973306">
        <w:rPr>
          <w:rFonts w:cs="Arial"/>
          <w:lang w:eastAsia="ja-JP"/>
        </w:rPr>
        <w:t xml:space="preserve">Brésil et du Mexique en réponse à la circulaire </w:t>
      </w:r>
      <w:r w:rsidRPr="00973306">
        <w:rPr>
          <w:rFonts w:cs="Arial"/>
        </w:rPr>
        <w:t>E</w:t>
      </w:r>
      <w:r w:rsidR="00EA640B" w:rsidRPr="00973306">
        <w:rPr>
          <w:rFonts w:cs="Arial"/>
        </w:rPr>
        <w:t>-</w:t>
      </w:r>
      <w:r w:rsidRPr="00973306">
        <w:rPr>
          <w:rFonts w:cs="Arial"/>
        </w:rPr>
        <w:t>16/</w:t>
      </w:r>
      <w:r w:rsidR="00495E6D" w:rsidRPr="00973306">
        <w:rPr>
          <w:rFonts w:cs="Arial" w:hint="eastAsia"/>
          <w:lang w:eastAsia="ja-JP"/>
        </w:rPr>
        <w:t>290</w:t>
      </w:r>
      <w:r w:rsidRPr="00973306">
        <w:rPr>
          <w:rFonts w:cs="Arial"/>
          <w:lang w:eastAsia="ja-JP"/>
        </w:rPr>
        <w:t xml:space="preserve"> </w:t>
      </w:r>
      <w:r w:rsidR="009339E8" w:rsidRPr="00973306">
        <w:rPr>
          <w:rFonts w:cs="Arial"/>
          <w:lang w:eastAsia="ja-JP"/>
        </w:rPr>
        <w:t>apparaissent surlignées</w:t>
      </w:r>
      <w:r w:rsidRPr="00973306">
        <w:rPr>
          <w:rFonts w:cs="Arial"/>
        </w:rPr>
        <w:t>)</w:t>
      </w:r>
    </w:p>
    <w:p w:rsidR="00852FC4" w:rsidRPr="00973306" w:rsidRDefault="00852FC4" w:rsidP="00F54989">
      <w:pPr>
        <w:rPr>
          <w:rFonts w:cs="Arial"/>
          <w:snapToGrid w:val="0"/>
          <w:lang w:eastAsia="ja-JP"/>
        </w:rPr>
      </w:pPr>
    </w:p>
    <w:p w:rsidR="00852FC4" w:rsidRPr="00973306" w:rsidRDefault="00B7147F" w:rsidP="00B7147F">
      <w:pPr>
        <w:rPr>
          <w:snapToGrid w:val="0"/>
          <w:u w:val="single"/>
        </w:rPr>
      </w:pPr>
      <w:r w:rsidRPr="00973306">
        <w:rPr>
          <w:snapToGrid w:val="0"/>
        </w:rPr>
        <w:t>a)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Administration des demandes</w:t>
      </w:r>
    </w:p>
    <w:p w:rsidR="00B7147F" w:rsidRPr="00973306" w:rsidRDefault="00B7147F" w:rsidP="00B7147F">
      <w:pPr>
        <w:rPr>
          <w:snapToGrid w:val="0"/>
        </w:rPr>
      </w:pPr>
    </w:p>
    <w:tbl>
      <w:tblPr>
        <w:tblW w:w="15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436"/>
        <w:gridCol w:w="1107"/>
        <w:gridCol w:w="1933"/>
        <w:gridCol w:w="2512"/>
        <w:gridCol w:w="2906"/>
        <w:gridCol w:w="1383"/>
        <w:gridCol w:w="1437"/>
        <w:gridCol w:w="2596"/>
      </w:tblGrid>
      <w:tr w:rsidR="00973306" w:rsidRPr="00973306" w:rsidTr="000C5774">
        <w:trPr>
          <w:cantSplit/>
          <w:jc w:val="center"/>
        </w:trPr>
        <w:tc>
          <w:tcPr>
            <w:tcW w:w="1474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147F" w:rsidRPr="00973306" w:rsidRDefault="00B7147F" w:rsidP="00D035A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sz w:val="18"/>
                <w:szCs w:val="18"/>
              </w:rPr>
              <w:t>Date de l</w:t>
            </w:r>
            <w:r w:rsidR="00EA640B" w:rsidRPr="00973306">
              <w:rPr>
                <w:sz w:val="18"/>
                <w:szCs w:val="18"/>
              </w:rPr>
              <w:t>’</w:t>
            </w:r>
            <w:r w:rsidRPr="00973306">
              <w:rPr>
                <w:sz w:val="18"/>
                <w:szCs w:val="18"/>
              </w:rPr>
              <w:t>inclusion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147F" w:rsidRPr="00973306" w:rsidRDefault="00B7147F" w:rsidP="00D035A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sz w:val="18"/>
                <w:szCs w:val="18"/>
              </w:rPr>
              <w:t>Nom du programme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147F" w:rsidRPr="00973306" w:rsidRDefault="00B7147F" w:rsidP="00D035A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Langage de programmation</w:t>
            </w:r>
          </w:p>
        </w:tc>
        <w:tc>
          <w:tcPr>
            <w:tcW w:w="2579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147F" w:rsidRPr="00973306" w:rsidRDefault="00B7147F" w:rsidP="00D035A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Fonction (bref résumé)</w:t>
            </w:r>
          </w:p>
        </w:tc>
        <w:tc>
          <w:tcPr>
            <w:tcW w:w="2984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147F" w:rsidRPr="00973306" w:rsidRDefault="00B7147F" w:rsidP="00D035A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Source et personne à contacter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147F" w:rsidRPr="00973306" w:rsidRDefault="00B7147F" w:rsidP="00D035AB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Condition de la fourniture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147F" w:rsidRPr="00973306" w:rsidRDefault="00B7147F" w:rsidP="00D035AB">
            <w:pPr>
              <w:jc w:val="center"/>
              <w:rPr>
                <w:snapToGrid w:val="0"/>
                <w:sz w:val="18"/>
                <w:szCs w:val="18"/>
              </w:rPr>
            </w:pPr>
            <w:r w:rsidRPr="00973306">
              <w:rPr>
                <w:snapToGrid w:val="0"/>
                <w:sz w:val="18"/>
                <w:szCs w:val="18"/>
              </w:rPr>
              <w:t>Membre(s) de l</w:t>
            </w:r>
            <w:r w:rsidR="00EA640B" w:rsidRPr="00973306">
              <w:rPr>
                <w:snapToGrid w:val="0"/>
                <w:sz w:val="18"/>
                <w:szCs w:val="18"/>
              </w:rPr>
              <w:t>’</w:t>
            </w:r>
            <w:r w:rsidRPr="00973306">
              <w:rPr>
                <w:snapToGrid w:val="0"/>
                <w:sz w:val="18"/>
                <w:szCs w:val="18"/>
              </w:rPr>
              <w:t>UPOV utilisant le logiciel</w:t>
            </w:r>
          </w:p>
        </w:tc>
        <w:tc>
          <w:tcPr>
            <w:tcW w:w="2665" w:type="dxa"/>
            <w:tcBorders>
              <w:bottom w:val="single" w:sz="4" w:space="0" w:color="auto"/>
            </w:tcBorders>
            <w:shd w:val="clear" w:color="auto" w:fill="F2F2F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B7147F" w:rsidRPr="00973306" w:rsidRDefault="00B7147F" w:rsidP="00D035AB">
            <w:pPr>
              <w:jc w:val="center"/>
              <w:rPr>
                <w:snapToGrid w:val="0"/>
                <w:sz w:val="18"/>
                <w:szCs w:val="18"/>
              </w:rPr>
            </w:pPr>
            <w:r w:rsidRPr="00973306">
              <w:rPr>
                <w:snapToGrid w:val="0"/>
                <w:sz w:val="18"/>
                <w:szCs w:val="18"/>
              </w:rPr>
              <w:t>Application par</w:t>
            </w:r>
            <w:r w:rsidRPr="00973306">
              <w:rPr>
                <w:snapToGrid w:val="0"/>
                <w:sz w:val="18"/>
                <w:szCs w:val="18"/>
              </w:rPr>
              <w:br/>
              <w:t>l</w:t>
            </w:r>
            <w:r w:rsidR="00EA640B" w:rsidRPr="00973306">
              <w:rPr>
                <w:snapToGrid w:val="0"/>
                <w:sz w:val="18"/>
                <w:szCs w:val="18"/>
              </w:rPr>
              <w:t>’</w:t>
            </w:r>
            <w:r w:rsidRPr="00973306">
              <w:rPr>
                <w:snapToGrid w:val="0"/>
                <w:sz w:val="18"/>
                <w:szCs w:val="18"/>
              </w:rPr>
              <w:t>(les) utilisateur(s)</w:t>
            </w:r>
          </w:p>
        </w:tc>
      </w:tr>
      <w:tr w:rsidR="00973306" w:rsidRPr="00973306" w:rsidTr="000C5774">
        <w:trPr>
          <w:cantSplit/>
          <w:jc w:val="center"/>
        </w:trPr>
        <w:tc>
          <w:tcPr>
            <w:tcW w:w="147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</w:rPr>
            </w:pPr>
            <w:r w:rsidRPr="00973306">
              <w:rPr>
                <w:rFonts w:cs="Arial"/>
                <w:sz w:val="18"/>
              </w:rPr>
              <w:t>2</w:t>
            </w:r>
            <w:r w:rsidR="00EA640B" w:rsidRPr="00973306">
              <w:rPr>
                <w:rFonts w:cs="Arial"/>
                <w:sz w:val="18"/>
              </w:rPr>
              <w:t>4 octobre 20</w:t>
            </w:r>
            <w:r w:rsidRPr="00973306">
              <w:rPr>
                <w:rFonts w:cs="Arial"/>
                <w:sz w:val="18"/>
              </w:rPr>
              <w:t>13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ZAJVKA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SQL Windows</w:t>
            </w:r>
          </w:p>
        </w:tc>
        <w:tc>
          <w:tcPr>
            <w:tcW w:w="257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Informations sur les demandes (nom et adresse des déposants, dénomination proposée, date de la demande, etc.) et enregistrement (dénomination, date de l</w:t>
            </w:r>
            <w:r w:rsidR="00EA640B" w:rsidRPr="00973306">
              <w:rPr>
                <w:rFonts w:cs="Arial"/>
                <w:sz w:val="18"/>
                <w:szCs w:val="18"/>
              </w:rPr>
              <w:t>’</w:t>
            </w:r>
            <w:r w:rsidRPr="00973306">
              <w:rPr>
                <w:rFonts w:cs="Arial"/>
                <w:sz w:val="18"/>
                <w:szCs w:val="18"/>
              </w:rPr>
              <w:t>enregistrement)</w:t>
            </w:r>
          </w:p>
        </w:tc>
        <w:tc>
          <w:tcPr>
            <w:tcW w:w="298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334665" w:rsidRPr="00973306" w:rsidRDefault="00B7147F" w:rsidP="00334665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Fédération de Russie</w:t>
            </w:r>
            <w:r w:rsidR="00EA640B" w:rsidRPr="00973306">
              <w:rPr>
                <w:rFonts w:cs="Arial"/>
                <w:sz w:val="18"/>
                <w:szCs w:val="18"/>
              </w:rPr>
              <w:t> :</w:t>
            </w:r>
            <w:r w:rsidRPr="00973306">
              <w:rPr>
                <w:rFonts w:cs="Arial"/>
                <w:sz w:val="18"/>
                <w:szCs w:val="18"/>
              </w:rPr>
              <w:t xml:space="preserve"> Commission d</w:t>
            </w:r>
            <w:r w:rsidR="00EA640B" w:rsidRPr="00973306">
              <w:rPr>
                <w:rFonts w:cs="Arial"/>
                <w:sz w:val="18"/>
                <w:szCs w:val="18"/>
              </w:rPr>
              <w:t>’</w:t>
            </w:r>
            <w:r w:rsidRPr="00973306">
              <w:rPr>
                <w:rFonts w:cs="Arial"/>
                <w:sz w:val="18"/>
                <w:szCs w:val="18"/>
              </w:rPr>
              <w:t>État de la Fédération de Russie pour l</w:t>
            </w:r>
            <w:r w:rsidR="00EA640B" w:rsidRPr="00973306">
              <w:rPr>
                <w:rFonts w:cs="Arial"/>
                <w:sz w:val="18"/>
                <w:szCs w:val="18"/>
              </w:rPr>
              <w:t>’</w:t>
            </w:r>
            <w:r w:rsidRPr="00973306">
              <w:rPr>
                <w:rFonts w:cs="Arial"/>
                <w:sz w:val="18"/>
                <w:szCs w:val="18"/>
              </w:rPr>
              <w:t>examen et la protection des obtentions végétales, Valentin Sherbina, c</w:t>
            </w:r>
            <w:r w:rsidR="00334665" w:rsidRPr="00973306">
              <w:rPr>
                <w:rFonts w:cs="Arial"/>
                <w:sz w:val="18"/>
                <w:szCs w:val="18"/>
              </w:rPr>
              <w:t>hef du Département informatique</w:t>
            </w:r>
          </w:p>
          <w:p w:rsidR="00B7147F" w:rsidRPr="00973306" w:rsidRDefault="00D035AB" w:rsidP="00D035AB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>
              <w:t xml:space="preserve"> </w:t>
            </w:r>
            <w:hyperlink r:id="rId10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gossort@gossort.com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="00B7147F" w:rsidRPr="00973306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Disponible en russe seulement</w:t>
            </w:r>
          </w:p>
        </w:tc>
        <w:tc>
          <w:tcPr>
            <w:tcW w:w="1474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RU</w:t>
            </w:r>
          </w:p>
        </w:tc>
        <w:tc>
          <w:tcPr>
            <w:tcW w:w="26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plantes cultivées</w:t>
            </w:r>
          </w:p>
        </w:tc>
      </w:tr>
      <w:tr w:rsidR="00973306" w:rsidRPr="00973306" w:rsidTr="000C5774">
        <w:trPr>
          <w:cantSplit/>
          <w:jc w:val="center"/>
        </w:trPr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79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98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1474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665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</w:tr>
      <w:tr w:rsidR="00973306" w:rsidRPr="00973306" w:rsidTr="000C5774">
        <w:trPr>
          <w:cantSplit/>
          <w:jc w:val="center"/>
        </w:trPr>
        <w:tc>
          <w:tcPr>
            <w:tcW w:w="147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1</w:t>
            </w:r>
            <w:r w:rsidR="00EA640B" w:rsidRPr="00973306">
              <w:rPr>
                <w:rFonts w:cs="Arial"/>
                <w:strike/>
                <w:sz w:val="18"/>
                <w:highlight w:val="lightGray"/>
              </w:rPr>
              <w:t>6 octobre 20</w:t>
            </w:r>
            <w:r w:rsidRPr="00973306">
              <w:rPr>
                <w:rFonts w:cs="Arial"/>
                <w:strike/>
                <w:sz w:val="18"/>
                <w:highlight w:val="lightGray"/>
              </w:rPr>
              <w:t>14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SIVAVE</w:t>
            </w:r>
          </w:p>
        </w:tc>
        <w:tc>
          <w:tcPr>
            <w:tcW w:w="198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2FC4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Base de données</w:t>
            </w:r>
            <w:r w:rsidR="00EA640B" w:rsidRPr="00973306">
              <w:rPr>
                <w:rFonts w:cs="Arial"/>
                <w:strike/>
                <w:sz w:val="18"/>
                <w:highlight w:val="lightGray"/>
              </w:rPr>
              <w:t> :</w:t>
            </w:r>
          </w:p>
          <w:p w:rsidR="00852FC4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Mysql 5.1</w:t>
            </w:r>
          </w:p>
          <w:p w:rsidR="00852FC4" w:rsidRPr="00973306" w:rsidRDefault="00852FC4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</w:p>
          <w:p w:rsidR="00852FC4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Version PHP 2.5.9</w:t>
            </w:r>
          </w:p>
          <w:p w:rsidR="00852FC4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Ajax.</w:t>
            </w:r>
          </w:p>
          <w:p w:rsidR="00852FC4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Javascript.</w:t>
            </w:r>
          </w:p>
          <w:p w:rsidR="00852FC4" w:rsidRPr="00973306" w:rsidRDefault="00852FC4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</w:p>
          <w:p w:rsidR="00852FC4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Les protocoles sont intégrés à des Applets Java et plusieurs archives Java (JARS).</w:t>
            </w:r>
          </w:p>
          <w:p w:rsidR="00852FC4" w:rsidRPr="00973306" w:rsidRDefault="00852FC4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</w:p>
          <w:p w:rsidR="00852FC4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Compléments</w:t>
            </w:r>
            <w:r w:rsidR="00EA640B" w:rsidRPr="00973306">
              <w:rPr>
                <w:rFonts w:cs="Arial"/>
                <w:strike/>
                <w:sz w:val="18"/>
                <w:highlight w:val="lightGray"/>
              </w:rPr>
              <w:t> :</w:t>
            </w:r>
          </w:p>
          <w:p w:rsidR="00852FC4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Zend Optimizer 3.3</w:t>
            </w:r>
          </w:p>
          <w:p w:rsidR="00852FC4" w:rsidRPr="00973306" w:rsidRDefault="00852FC4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</w:p>
          <w:p w:rsidR="00852FC4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Créateurs</w:t>
            </w:r>
            <w:r w:rsidR="00EA640B" w:rsidRPr="00973306">
              <w:rPr>
                <w:rFonts w:cs="Arial"/>
                <w:strike/>
                <w:sz w:val="18"/>
                <w:highlight w:val="lightGray"/>
              </w:rPr>
              <w:t> :</w:t>
            </w:r>
          </w:p>
          <w:p w:rsidR="00852FC4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Zend Studio</w:t>
            </w:r>
          </w:p>
          <w:p w:rsidR="00B7147F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Script Case</w:t>
            </w:r>
          </w:p>
        </w:tc>
        <w:tc>
          <w:tcPr>
            <w:tcW w:w="2579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Permet la diffusion en temps réel de l</w:t>
            </w:r>
            <w:r w:rsidR="00EA640B" w:rsidRPr="00973306">
              <w:rPr>
                <w:rFonts w:cs="Arial"/>
                <w:strike/>
                <w:sz w:val="18"/>
                <w:highlight w:val="lightGray"/>
              </w:rPr>
              <w:t>’</w:t>
            </w:r>
            <w:r w:rsidRPr="00973306">
              <w:rPr>
                <w:rFonts w:cs="Arial"/>
                <w:strike/>
                <w:sz w:val="18"/>
                <w:highlight w:val="lightGray"/>
              </w:rPr>
              <w:t>état d</w:t>
            </w:r>
            <w:r w:rsidR="00EA640B" w:rsidRPr="00973306">
              <w:rPr>
                <w:rFonts w:cs="Arial"/>
                <w:strike/>
                <w:sz w:val="18"/>
                <w:highlight w:val="lightGray"/>
              </w:rPr>
              <w:t>’</w:t>
            </w:r>
            <w:r w:rsidRPr="00973306">
              <w:rPr>
                <w:rFonts w:cs="Arial"/>
                <w:strike/>
                <w:sz w:val="18"/>
                <w:highlight w:val="lightGray"/>
              </w:rPr>
              <w:t>avancement de la procédure concernant les demandes de droits d</w:t>
            </w:r>
            <w:r w:rsidR="00EA640B" w:rsidRPr="00973306">
              <w:rPr>
                <w:rFonts w:cs="Arial"/>
                <w:strike/>
                <w:sz w:val="18"/>
                <w:highlight w:val="lightGray"/>
              </w:rPr>
              <w:t>’</w:t>
            </w:r>
            <w:r w:rsidRPr="00973306">
              <w:rPr>
                <w:rFonts w:cs="Arial"/>
                <w:strike/>
                <w:sz w:val="18"/>
                <w:highlight w:val="lightGray"/>
              </w:rPr>
              <w:t>obtenteur au Mexique.</w:t>
            </w:r>
          </w:p>
        </w:tc>
        <w:tc>
          <w:tcPr>
            <w:tcW w:w="2984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852FC4" w:rsidRPr="00973306" w:rsidRDefault="00B7147F" w:rsidP="00852FC4">
            <w:pPr>
              <w:jc w:val="left"/>
              <w:rPr>
                <w:rFonts w:cs="Arial"/>
                <w:strike/>
                <w:snapToGrid w:val="0"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szCs w:val="18"/>
                <w:highlight w:val="lightGray"/>
              </w:rPr>
              <w:t>Mexique</w:t>
            </w:r>
            <w:r w:rsidR="00EA640B" w:rsidRPr="00973306">
              <w:rPr>
                <w:rFonts w:cs="Arial"/>
                <w:strike/>
                <w:sz w:val="18"/>
                <w:szCs w:val="18"/>
                <w:highlight w:val="lightGray"/>
              </w:rPr>
              <w:t> :</w:t>
            </w:r>
            <w:r w:rsidRPr="00973306">
              <w:rPr>
                <w:rFonts w:cs="Arial"/>
                <w:strike/>
                <w:sz w:val="18"/>
                <w:szCs w:val="18"/>
                <w:highlight w:val="lightGray"/>
              </w:rPr>
              <w:t xml:space="preserve"> </w:t>
            </w:r>
            <w:r w:rsidRPr="00973306">
              <w:rPr>
                <w:rFonts w:cs="Arial"/>
                <w:strike/>
                <w:sz w:val="18"/>
                <w:szCs w:val="18"/>
                <w:highlight w:val="lightGray"/>
              </w:rPr>
              <w:br/>
            </w:r>
            <w:r w:rsidRPr="00973306">
              <w:rPr>
                <w:rFonts w:cs="Arial"/>
                <w:strike/>
                <w:snapToGrid w:val="0"/>
                <w:sz w:val="18"/>
                <w:highlight w:val="lightGray"/>
              </w:rPr>
              <w:t xml:space="preserve">Manuel Rafael Villa Issa, </w:t>
            </w:r>
            <w:r w:rsidRPr="00973306">
              <w:rPr>
                <w:rFonts w:cs="Arial"/>
                <w:strike/>
                <w:snapToGrid w:val="0"/>
                <w:sz w:val="18"/>
                <w:highlight w:val="lightGray"/>
              </w:rPr>
              <w:br/>
              <w:t>directeur général, SNICS</w:t>
            </w:r>
          </w:p>
          <w:p w:rsidR="00EA640B" w:rsidRPr="00973306" w:rsidRDefault="00D035AB" w:rsidP="00852FC4">
            <w:pPr>
              <w:jc w:val="left"/>
              <w:rPr>
                <w:rFonts w:cs="Arial"/>
                <w:strike/>
                <w:snapToGrid w:val="0"/>
                <w:sz w:val="18"/>
                <w:highlight w:val="lightGray"/>
              </w:rPr>
            </w:pPr>
            <w:r>
              <w:rPr>
                <w:rFonts w:cs="Arial"/>
                <w:strike/>
                <w:snapToGrid w:val="0"/>
                <w:sz w:val="18"/>
                <w:highlight w:val="lightGray"/>
              </w:rPr>
              <w:t>E-mail :</w:t>
            </w:r>
            <w:r w:rsidR="00B7147F" w:rsidRPr="00973306">
              <w:rPr>
                <w:rFonts w:cs="Arial"/>
                <w:strike/>
                <w:snapToGrid w:val="0"/>
                <w:sz w:val="18"/>
                <w:highlight w:val="lightGray"/>
              </w:rPr>
              <w:t xml:space="preserve"> </w:t>
            </w:r>
            <w:hyperlink r:id="rId11" w:history="1">
              <w:r w:rsidR="00B7147F" w:rsidRPr="00973306">
                <w:rPr>
                  <w:rStyle w:val="Hyperlink"/>
                  <w:rFonts w:cs="Arial"/>
                  <w:strike/>
                  <w:snapToGrid w:val="0"/>
                  <w:color w:val="auto"/>
                  <w:sz w:val="18"/>
                  <w:highlight w:val="lightGray"/>
                </w:rPr>
                <w:t>manuel.villaissa@sagarpa.gob.mx</w:t>
              </w:r>
            </w:hyperlink>
          </w:p>
          <w:p w:rsidR="00852FC4" w:rsidRPr="00973306" w:rsidRDefault="00B7147F" w:rsidP="00852FC4">
            <w:pPr>
              <w:jc w:val="left"/>
              <w:rPr>
                <w:rFonts w:cs="Arial"/>
                <w:strike/>
                <w:snapToGrid w:val="0"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napToGrid w:val="0"/>
                <w:sz w:val="18"/>
                <w:highlight w:val="lightGray"/>
              </w:rPr>
              <w:t>Eduardo Padilla Vaca, directeur,</w:t>
            </w:r>
            <w:r w:rsidRPr="00973306">
              <w:rPr>
                <w:rFonts w:cs="Arial"/>
                <w:strike/>
                <w:snapToGrid w:val="0"/>
                <w:sz w:val="18"/>
                <w:highlight w:val="lightGray"/>
              </w:rPr>
              <w:br/>
              <w:t>Variétés végétales, SNICS</w:t>
            </w:r>
          </w:p>
          <w:p w:rsidR="00B7147F" w:rsidRPr="00973306" w:rsidRDefault="00D035AB" w:rsidP="00D035AB">
            <w:pPr>
              <w:jc w:val="left"/>
              <w:rPr>
                <w:rFonts w:cs="Arial"/>
                <w:strike/>
                <w:sz w:val="18"/>
                <w:szCs w:val="18"/>
                <w:highlight w:val="lightGray"/>
              </w:rPr>
            </w:pPr>
            <w:r>
              <w:rPr>
                <w:strike/>
                <w:highlight w:val="lightGray"/>
              </w:rPr>
              <w:t xml:space="preserve">E-mail : </w:t>
            </w:r>
            <w:hyperlink r:id="rId12" w:history="1">
              <w:r w:rsidR="00B7147F" w:rsidRPr="00973306">
                <w:rPr>
                  <w:rStyle w:val="Hyperlink"/>
                  <w:strike/>
                  <w:color w:val="auto"/>
                  <w:sz w:val="18"/>
                  <w:szCs w:val="18"/>
                  <w:highlight w:val="lightGray"/>
                </w:rPr>
                <w:t>eduardo.padilla@snics.gob.mx</w:t>
              </w:r>
            </w:hyperlink>
          </w:p>
        </w:tc>
        <w:tc>
          <w:tcPr>
            <w:tcW w:w="1418" w:type="dxa"/>
            <w:vMerge w:val="restar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Demande écrite et justification du besoin d</w:t>
            </w:r>
            <w:r w:rsidR="00EA640B" w:rsidRPr="00973306">
              <w:rPr>
                <w:rFonts w:cs="Arial"/>
                <w:strike/>
                <w:sz w:val="18"/>
                <w:highlight w:val="lightGray"/>
              </w:rPr>
              <w:t>’</w:t>
            </w:r>
            <w:r w:rsidRPr="00973306">
              <w:rPr>
                <w:rFonts w:cs="Arial"/>
                <w:strike/>
                <w:sz w:val="18"/>
                <w:highlight w:val="lightGray"/>
              </w:rPr>
              <w:t>utilisation</w:t>
            </w:r>
          </w:p>
        </w:tc>
        <w:tc>
          <w:tcPr>
            <w:tcW w:w="1474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MX</w:t>
            </w:r>
          </w:p>
        </w:tc>
        <w:tc>
          <w:tcPr>
            <w:tcW w:w="2665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trike/>
                <w:sz w:val="18"/>
                <w:highlight w:val="lightGray"/>
              </w:rPr>
            </w:pPr>
            <w:r w:rsidRPr="00973306">
              <w:rPr>
                <w:rFonts w:cs="Arial"/>
                <w:strike/>
                <w:sz w:val="18"/>
                <w:highlight w:val="lightGray"/>
              </w:rPr>
              <w:t>Toutes les plantes</w:t>
            </w:r>
          </w:p>
        </w:tc>
      </w:tr>
      <w:tr w:rsidR="00973306" w:rsidRPr="00973306" w:rsidTr="000C5774">
        <w:trPr>
          <w:cantSplit/>
          <w:jc w:val="center"/>
        </w:trPr>
        <w:tc>
          <w:tcPr>
            <w:tcW w:w="1474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13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98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579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984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1474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</w:rPr>
            </w:pPr>
          </w:p>
        </w:tc>
        <w:tc>
          <w:tcPr>
            <w:tcW w:w="2665" w:type="dxa"/>
            <w:tcBorders>
              <w:bottom w:val="single" w:sz="2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B7147F" w:rsidRPr="00973306" w:rsidRDefault="00B7147F" w:rsidP="00852FC4">
            <w:pPr>
              <w:jc w:val="left"/>
              <w:rPr>
                <w:rFonts w:cs="Arial"/>
                <w:sz w:val="18"/>
              </w:rPr>
            </w:pPr>
          </w:p>
        </w:tc>
      </w:tr>
    </w:tbl>
    <w:p w:rsidR="00852FC4" w:rsidRPr="00973306" w:rsidRDefault="00852FC4" w:rsidP="00B7147F">
      <w:pPr>
        <w:rPr>
          <w:snapToGrid w:val="0"/>
        </w:rPr>
      </w:pPr>
    </w:p>
    <w:p w:rsidR="00852FC4" w:rsidRPr="00973306" w:rsidRDefault="00852FC4" w:rsidP="00B7147F">
      <w:pPr>
        <w:rPr>
          <w:snapToGrid w:val="0"/>
        </w:rPr>
      </w:pPr>
    </w:p>
    <w:p w:rsidR="00852FC4" w:rsidRPr="00973306" w:rsidRDefault="00B7147F" w:rsidP="00B7147F">
      <w:pPr>
        <w:rPr>
          <w:snapToGrid w:val="0"/>
          <w:u w:val="single"/>
        </w:rPr>
      </w:pPr>
      <w:r w:rsidRPr="00973306">
        <w:rPr>
          <w:snapToGrid w:val="0"/>
        </w:rPr>
        <w:t>b)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Systèmes de demande en ligne</w:t>
      </w:r>
    </w:p>
    <w:p w:rsidR="00852FC4" w:rsidRPr="00973306" w:rsidRDefault="00852FC4" w:rsidP="00B7147F">
      <w:pPr>
        <w:rPr>
          <w:snapToGrid w:val="0"/>
        </w:rPr>
      </w:pPr>
    </w:p>
    <w:p w:rsidR="00852FC4" w:rsidRPr="00973306" w:rsidRDefault="00852FC4" w:rsidP="00B7147F">
      <w:pPr>
        <w:rPr>
          <w:snapToGrid w:val="0"/>
        </w:rPr>
      </w:pPr>
    </w:p>
    <w:p w:rsidR="00852FC4" w:rsidRPr="00973306" w:rsidRDefault="00B7147F" w:rsidP="00B7147F">
      <w:pPr>
        <w:rPr>
          <w:snapToGrid w:val="0"/>
          <w:u w:val="single"/>
        </w:rPr>
      </w:pPr>
      <w:r w:rsidRPr="00973306">
        <w:rPr>
          <w:snapToGrid w:val="0"/>
        </w:rPr>
        <w:t>c)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Vérification des dénominations variétales</w:t>
      </w:r>
    </w:p>
    <w:p w:rsidR="00852FC4" w:rsidRPr="00973306" w:rsidRDefault="00852FC4" w:rsidP="00F54989">
      <w:pPr>
        <w:jc w:val="left"/>
        <w:rPr>
          <w:rFonts w:cs="Arial"/>
          <w:snapToGrid w:val="0"/>
          <w:lang w:eastAsia="ja-JP"/>
        </w:rPr>
      </w:pPr>
    </w:p>
    <w:p w:rsidR="00852FC4" w:rsidRPr="00973306" w:rsidRDefault="00852FC4" w:rsidP="00F54989">
      <w:pPr>
        <w:jc w:val="left"/>
        <w:rPr>
          <w:rFonts w:cs="Arial"/>
          <w:snapToGrid w:val="0"/>
          <w:lang w:eastAsia="ja-JP"/>
        </w:rPr>
      </w:pPr>
    </w:p>
    <w:p w:rsidR="00852FC4" w:rsidRPr="00973306" w:rsidRDefault="00B7147F" w:rsidP="00B7147F">
      <w:pPr>
        <w:keepNext/>
        <w:jc w:val="left"/>
        <w:rPr>
          <w:rFonts w:cs="Arial"/>
          <w:snapToGrid w:val="0"/>
          <w:u w:val="single"/>
          <w:lang w:eastAsia="ja-JP"/>
        </w:rPr>
      </w:pPr>
      <w:r w:rsidRPr="00973306">
        <w:rPr>
          <w:rFonts w:cs="Arial"/>
          <w:snapToGrid w:val="0"/>
        </w:rPr>
        <w:t>d)</w:t>
      </w:r>
      <w:r w:rsidRPr="00973306">
        <w:rPr>
          <w:rFonts w:cs="Arial"/>
          <w:snapToGrid w:val="0"/>
        </w:rPr>
        <w:tab/>
      </w:r>
      <w:r w:rsidRPr="00973306">
        <w:rPr>
          <w:snapToGrid w:val="0"/>
          <w:u w:val="single"/>
        </w:rPr>
        <w:t>Conception des essais DHS et analyse des données</w:t>
      </w:r>
    </w:p>
    <w:p w:rsidR="00B7147F" w:rsidRDefault="00B7147F" w:rsidP="00B7147F">
      <w:pPr>
        <w:keepNext/>
        <w:rPr>
          <w:snapToGrid w:val="0"/>
          <w:lang w:eastAsia="ja-JP"/>
        </w:rPr>
      </w:pPr>
    </w:p>
    <w:tbl>
      <w:tblPr>
        <w:tblStyle w:val="TableGrid"/>
        <w:tblW w:w="15309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8"/>
        <w:gridCol w:w="1106"/>
        <w:gridCol w:w="1934"/>
        <w:gridCol w:w="2512"/>
        <w:gridCol w:w="2905"/>
        <w:gridCol w:w="1382"/>
        <w:gridCol w:w="1437"/>
        <w:gridCol w:w="2595"/>
      </w:tblGrid>
      <w:tr w:rsidR="000C5774" w:rsidRPr="00973306" w:rsidTr="00593812">
        <w:trPr>
          <w:tblHeader/>
          <w:jc w:val="center"/>
        </w:trPr>
        <w:tc>
          <w:tcPr>
            <w:tcW w:w="1438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0C5774">
            <w:pPr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Date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inclusion</w:t>
            </w:r>
          </w:p>
        </w:tc>
        <w:tc>
          <w:tcPr>
            <w:tcW w:w="1106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0C5774">
            <w:pPr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Nom du programme</w:t>
            </w:r>
          </w:p>
        </w:tc>
        <w:tc>
          <w:tcPr>
            <w:tcW w:w="1934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0C5774">
            <w:pPr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Langage de programmation</w:t>
            </w:r>
          </w:p>
        </w:tc>
        <w:tc>
          <w:tcPr>
            <w:tcW w:w="2512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0C5774">
            <w:pPr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2905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0C5774">
            <w:pPr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382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0C5774">
            <w:pPr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Condition de la fourniture</w:t>
            </w:r>
          </w:p>
        </w:tc>
        <w:tc>
          <w:tcPr>
            <w:tcW w:w="1437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0C5774">
            <w:pPr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Union utilisant le logiciel</w:t>
            </w:r>
          </w:p>
        </w:tc>
        <w:tc>
          <w:tcPr>
            <w:tcW w:w="2595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0C5774">
            <w:pPr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 w:val="restart"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keepLines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21 </w:t>
            </w:r>
            <w:r w:rsidR="00EA640B" w:rsidRPr="00973306">
              <w:rPr>
                <w:rFonts w:cs="Arial"/>
                <w:snapToGrid w:val="0"/>
                <w:sz w:val="18"/>
                <w:lang w:eastAsia="ja-JP"/>
              </w:rPr>
              <w:t>octobre 20</w:t>
            </w:r>
            <w:r w:rsidRPr="00973306">
              <w:rPr>
                <w:rFonts w:cs="Arial"/>
                <w:snapToGrid w:val="0"/>
                <w:sz w:val="18"/>
                <w:lang w:eastAsia="ja-JP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Lines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DUSTNT</w:t>
            </w:r>
          </w:p>
        </w:tc>
        <w:tc>
          <w:tcPr>
            <w:tcW w:w="19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Lines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FORTRAN 90</w:t>
            </w:r>
          </w:p>
        </w:tc>
        <w:tc>
          <w:tcPr>
            <w:tcW w:w="25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 xml:space="preserve">Programme général pour analyser les données recueillies lors des essais </w:t>
            </w:r>
            <w:r w:rsidR="00F82B42" w:rsidRPr="00973306">
              <w:rPr>
                <w:rFonts w:cs="Arial"/>
                <w:snapToGrid w:val="0"/>
                <w:sz w:val="18"/>
              </w:rPr>
              <w:t>DHS.  Co</w:t>
            </w:r>
            <w:r w:rsidRPr="00973306">
              <w:rPr>
                <w:rFonts w:cs="Arial"/>
                <w:snapToGrid w:val="0"/>
                <w:sz w:val="18"/>
              </w:rPr>
              <w:t>mprend des fonctions pour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analyse COY et une large gamme de techniques d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analyse à variables multiples.</w:t>
            </w:r>
          </w:p>
        </w:tc>
        <w:tc>
          <w:tcPr>
            <w:tcW w:w="2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34665" w:rsidRPr="00973306" w:rsidRDefault="00B7147F" w:rsidP="000C577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Royaume</w:t>
            </w:r>
            <w:r w:rsidR="00EA640B" w:rsidRPr="00973306">
              <w:rPr>
                <w:rFonts w:cs="Arial"/>
                <w:snapToGrid w:val="0"/>
                <w:sz w:val="18"/>
              </w:rPr>
              <w:t>-</w:t>
            </w:r>
            <w:r w:rsidRPr="00973306">
              <w:rPr>
                <w:rFonts w:cs="Arial"/>
                <w:snapToGrid w:val="0"/>
                <w:sz w:val="18"/>
              </w:rPr>
              <w:t>Uni</w:t>
            </w:r>
            <w:r w:rsidR="00EA640B" w:rsidRPr="00973306">
              <w:rPr>
                <w:rFonts w:cs="Arial"/>
                <w:snapToGrid w:val="0"/>
                <w:sz w:val="18"/>
              </w:rPr>
              <w:t> :</w:t>
            </w:r>
          </w:p>
          <w:p w:rsidR="00EA640B" w:rsidRPr="00973306" w:rsidRDefault="00B7147F" w:rsidP="000C577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Mme Sally Watson</w:t>
            </w:r>
          </w:p>
          <w:p w:rsidR="00B7147F" w:rsidRPr="00973306" w:rsidRDefault="00D035AB" w:rsidP="000C577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E-mail :</w:t>
            </w:r>
            <w:r w:rsidR="00B7147F" w:rsidRPr="00973306">
              <w:rPr>
                <w:rFonts w:cs="Arial"/>
                <w:snapToGrid w:val="0"/>
                <w:sz w:val="18"/>
              </w:rPr>
              <w:t xml:space="preserve"> </w:t>
            </w:r>
            <w:hyperlink r:id="rId13" w:history="1">
              <w:r w:rsidRPr="00483F4B">
                <w:rPr>
                  <w:rStyle w:val="Hyperlink"/>
                  <w:rFonts w:cs="Arial"/>
                  <w:snapToGrid w:val="0"/>
                  <w:sz w:val="18"/>
                </w:rPr>
                <w:t>sally.watson@afbini.gov.uk</w:t>
              </w:r>
            </w:hyperlink>
            <w:r>
              <w:rPr>
                <w:rFonts w:cs="Arial"/>
                <w:snapToGrid w:val="0"/>
                <w:sz w:val="18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GB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Graminées, pois (fourrager et potager), navet, chou</w:t>
            </w:r>
            <w:r w:rsidR="00EA640B" w:rsidRPr="00973306">
              <w:rPr>
                <w:rFonts w:cs="Arial"/>
                <w:snapToGrid w:val="0"/>
                <w:sz w:val="18"/>
              </w:rPr>
              <w:t>-</w:t>
            </w:r>
            <w:r w:rsidRPr="00973306">
              <w:rPr>
                <w:rFonts w:cs="Arial"/>
                <w:snapToGrid w:val="0"/>
                <w:sz w:val="18"/>
              </w:rPr>
              <w:t>navet, oignon, choux de Bruxelles, colza oléagineux d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hiver, betterave à sucre, féverole à petits grains, colza oléagineux de printemps, choux, lin oléagineux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3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CZ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Colza oléagineux, graminées et luzerne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3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EE</w:t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Graminées et légumineuses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3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snapToGrid w:val="0"/>
                <w:sz w:val="18"/>
              </w:rPr>
            </w:pPr>
            <w:r w:rsidRPr="00973306">
              <w:rPr>
                <w:snapToGrid w:val="0"/>
                <w:sz w:val="18"/>
                <w:lang w:eastAsia="ja-JP"/>
              </w:rPr>
              <w:t>FI</w:t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Graminées, trèfle violet, trèfle blanc, navette, seigle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3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snapToGrid w:val="0"/>
                <w:sz w:val="18"/>
                <w:lang w:eastAsia="ja-JP"/>
              </w:rPr>
            </w:pPr>
            <w:r w:rsidRPr="00973306">
              <w:rPr>
                <w:snapToGrid w:val="0"/>
                <w:sz w:val="18"/>
                <w:lang w:eastAsia="ja-JP"/>
              </w:rPr>
              <w:t>KE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Maïs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3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snapToGrid w:val="0"/>
                <w:sz w:val="18"/>
                <w:lang w:eastAsia="ja-JP"/>
              </w:rPr>
            </w:pPr>
            <w:r w:rsidRPr="00973306">
              <w:rPr>
                <w:snapToGrid w:val="0"/>
                <w:sz w:val="18"/>
                <w:lang w:eastAsia="ja-JP"/>
              </w:rPr>
              <w:t>NZ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 xml:space="preserve">Graminées, variétés de </w:t>
            </w:r>
            <w:r w:rsidRPr="00973306">
              <w:rPr>
                <w:rFonts w:cs="Arial"/>
                <w:i/>
                <w:snapToGrid w:val="0"/>
                <w:sz w:val="18"/>
                <w:lang w:eastAsia="ja-JP"/>
              </w:rPr>
              <w:t>Brassica</w:t>
            </w:r>
            <w:r w:rsidRPr="00973306">
              <w:rPr>
                <w:rFonts w:cs="Arial"/>
                <w:snapToGrid w:val="0"/>
                <w:sz w:val="18"/>
                <w:lang w:eastAsia="ja-JP"/>
              </w:rPr>
              <w:t>, blé, orge, pois potager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3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snapToGrid w:val="0"/>
                <w:sz w:val="18"/>
                <w:lang w:eastAsia="ja-JP"/>
              </w:rPr>
            </w:pPr>
            <w:r w:rsidRPr="00973306">
              <w:rPr>
                <w:snapToGrid w:val="0"/>
                <w:sz w:val="18"/>
              </w:rPr>
              <w:t>VN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</w:rPr>
              <w:t>Maïs, fleurs, riz, tomate, pomme de terre, soja, plantes potagères et autres variétés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 w:val="restart"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21 </w:t>
            </w:r>
            <w:r w:rsidR="00EA640B" w:rsidRPr="00973306">
              <w:rPr>
                <w:rFonts w:cs="Arial"/>
                <w:snapToGrid w:val="0"/>
                <w:sz w:val="18"/>
                <w:lang w:eastAsia="ja-JP"/>
              </w:rPr>
              <w:t>octobre 20</w:t>
            </w:r>
            <w:r w:rsidRPr="00973306">
              <w:rPr>
                <w:rFonts w:cs="Arial"/>
                <w:snapToGrid w:val="0"/>
                <w:sz w:val="18"/>
                <w:lang w:eastAsia="ja-JP"/>
              </w:rPr>
              <w:t>10</w:t>
            </w:r>
          </w:p>
        </w:tc>
        <w:tc>
          <w:tcPr>
            <w:tcW w:w="110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GAIA</w:t>
            </w:r>
          </w:p>
        </w:tc>
        <w:tc>
          <w:tcPr>
            <w:tcW w:w="193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Windev</w:t>
            </w:r>
          </w:p>
        </w:tc>
        <w:tc>
          <w:tcPr>
            <w:tcW w:w="251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Établit des comparaisons entre les variétés pour la gesti</w:t>
            </w:r>
            <w:r w:rsidR="00593812">
              <w:rPr>
                <w:rFonts w:cs="Arial"/>
                <w:snapToGrid w:val="0"/>
                <w:sz w:val="18"/>
              </w:rPr>
              <w:t>on des collections de référence</w:t>
            </w:r>
          </w:p>
        </w:tc>
        <w:tc>
          <w:tcPr>
            <w:tcW w:w="29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52FC4" w:rsidRPr="00973306" w:rsidRDefault="00B7147F" w:rsidP="000C5774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France</w:t>
            </w:r>
            <w:r w:rsidR="00EA640B" w:rsidRPr="00973306">
              <w:rPr>
                <w:rFonts w:cs="Arial"/>
                <w:snapToGrid w:val="0"/>
                <w:sz w:val="18"/>
              </w:rPr>
              <w:t> :</w:t>
            </w:r>
          </w:p>
          <w:p w:rsidR="00B7147F" w:rsidRPr="00D035AB" w:rsidRDefault="00D035AB" w:rsidP="00593812">
            <w:pPr>
              <w:jc w:val="left"/>
              <w:rPr>
                <w:rFonts w:cs="Arial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E-mail :</w:t>
            </w:r>
            <w:r w:rsidR="00B7147F" w:rsidRPr="00973306">
              <w:rPr>
                <w:rFonts w:cs="Arial"/>
                <w:snapToGrid w:val="0"/>
                <w:sz w:val="18"/>
              </w:rPr>
              <w:t xml:space="preserve"> </w:t>
            </w:r>
            <w:hyperlink r:id="rId14" w:history="1">
              <w:r w:rsidRPr="00483F4B">
                <w:rPr>
                  <w:rStyle w:val="Hyperlink"/>
                  <w:rFonts w:cs="Arial"/>
                  <w:snapToGrid w:val="0"/>
                  <w:sz w:val="18"/>
                </w:rPr>
                <w:t>christophe.chevalier@geves.fr</w:t>
              </w:r>
            </w:hyperlink>
            <w:r>
              <w:rPr>
                <w:rFonts w:cs="Arial"/>
                <w:snapToGrid w:val="0"/>
                <w:sz w:val="18"/>
              </w:rPr>
              <w:t xml:space="preserve"> </w:t>
            </w:r>
          </w:p>
        </w:tc>
        <w:tc>
          <w:tcPr>
            <w:tcW w:w="138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47F" w:rsidRPr="00973306" w:rsidRDefault="00B7147F" w:rsidP="000C5774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Sorgho, betterave à sucre, maïs, blé, orge, avoine, colza, tournesol, triticale, pois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jc w:val="left"/>
              <w:rPr>
                <w:rFonts w:cs="Arial"/>
                <w:snapToGrid w:val="0"/>
                <w:sz w:val="18"/>
                <w:lang w:eastAsia="ja-JP"/>
              </w:rPr>
            </w:pPr>
          </w:p>
        </w:tc>
        <w:tc>
          <w:tcPr>
            <w:tcW w:w="1106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34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rPr>
                <w:rFonts w:cs="Arial"/>
                <w:snapToGrid w:val="0"/>
                <w:sz w:val="18"/>
              </w:rPr>
            </w:pPr>
          </w:p>
        </w:tc>
        <w:tc>
          <w:tcPr>
            <w:tcW w:w="251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05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382" w:type="dxa"/>
            <w:vMerge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jc w:val="left"/>
              <w:rPr>
                <w:rFonts w:cs="Arial"/>
                <w:snapToGrid w:val="0"/>
                <w:sz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highlight w:val="lightGray"/>
              </w:rPr>
              <w:t>BR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7147F" w:rsidRPr="00973306" w:rsidRDefault="00B7147F" w:rsidP="000C5774">
            <w:pPr>
              <w:jc w:val="left"/>
              <w:rPr>
                <w:rFonts w:cs="Arial"/>
                <w:snapToGrid w:val="0"/>
                <w:sz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highlight w:val="lightGray"/>
              </w:rPr>
              <w:t>Soja, blé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3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CZ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</w:rPr>
              <w:t>Maïs, blé, orge, avoine et pois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3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HR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7147F" w:rsidRPr="00973306" w:rsidRDefault="00B7147F" w:rsidP="000C577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Orge, maïs, soja, blé</w:t>
            </w:r>
          </w:p>
        </w:tc>
      </w:tr>
      <w:tr w:rsidR="000C5774" w:rsidRPr="00973306" w:rsidTr="00593812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38" w:type="dxa"/>
            <w:vMerge/>
            <w:tcBorders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106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93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rPr>
                <w:rFonts w:cs="Arial"/>
                <w:snapToGrid w:val="0"/>
                <w:sz w:val="18"/>
              </w:rPr>
            </w:pPr>
          </w:p>
        </w:tc>
        <w:tc>
          <w:tcPr>
            <w:tcW w:w="251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290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38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jc w:val="left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147F" w:rsidRPr="00973306" w:rsidRDefault="00B7147F" w:rsidP="000C577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UY</w:t>
            </w:r>
          </w:p>
        </w:tc>
        <w:tc>
          <w:tcPr>
            <w:tcW w:w="259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7147F" w:rsidRPr="00973306" w:rsidRDefault="00B7147F" w:rsidP="000C5774">
            <w:pPr>
              <w:keepNext/>
              <w:keepLines/>
              <w:tabs>
                <w:tab w:val="right" w:pos="1734"/>
              </w:tabs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Sorgho, betterave à sucre, maïs, blé, orge, avoine, colza, tournesol, triticale, pois</w:t>
            </w:r>
          </w:p>
        </w:tc>
      </w:tr>
    </w:tbl>
    <w:p w:rsidR="00852FC4" w:rsidRPr="00973306" w:rsidRDefault="00852FC4" w:rsidP="00B7147F">
      <w:pPr>
        <w:rPr>
          <w:snapToGrid w:val="0"/>
        </w:rPr>
      </w:pPr>
    </w:p>
    <w:p w:rsidR="00852FC4" w:rsidRPr="00973306" w:rsidRDefault="00B7147F" w:rsidP="00B7147F">
      <w:pPr>
        <w:keepNext/>
        <w:rPr>
          <w:rFonts w:cs="Arial"/>
          <w:snapToGrid w:val="0"/>
          <w:u w:val="single"/>
        </w:rPr>
      </w:pPr>
      <w:r w:rsidRPr="00973306">
        <w:rPr>
          <w:rFonts w:cs="Arial"/>
          <w:snapToGrid w:val="0"/>
        </w:rPr>
        <w:t>e)</w:t>
      </w:r>
      <w:r w:rsidRPr="00973306">
        <w:rPr>
          <w:rFonts w:cs="Arial"/>
          <w:snapToGrid w:val="0"/>
        </w:rPr>
        <w:tab/>
      </w:r>
      <w:r w:rsidRPr="00973306">
        <w:rPr>
          <w:rFonts w:cs="Arial"/>
          <w:snapToGrid w:val="0"/>
          <w:u w:val="single"/>
        </w:rPr>
        <w:t>Enregistrement et transferts des données</w:t>
      </w:r>
    </w:p>
    <w:p w:rsidR="00B7147F" w:rsidRPr="00973306" w:rsidRDefault="00B7147F" w:rsidP="00B7147F">
      <w:pPr>
        <w:keepNext/>
        <w:rPr>
          <w:rFonts w:cs="Arial"/>
          <w:snapToGrid w:val="0"/>
          <w:u w:val="single"/>
        </w:rPr>
      </w:pPr>
    </w:p>
    <w:tbl>
      <w:tblPr>
        <w:tblStyle w:val="TableGrid"/>
        <w:tblW w:w="15309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40"/>
        <w:gridCol w:w="1108"/>
        <w:gridCol w:w="1937"/>
        <w:gridCol w:w="2490"/>
        <w:gridCol w:w="2910"/>
        <w:gridCol w:w="1385"/>
        <w:gridCol w:w="1439"/>
        <w:gridCol w:w="2600"/>
      </w:tblGrid>
      <w:tr w:rsidR="00973306" w:rsidRPr="00973306" w:rsidTr="00593812">
        <w:trPr>
          <w:cantSplit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Date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inclusion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Nom du programme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Langage de programmation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Condition de la fourniture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Union utilisant le logiciel</w:t>
            </w:r>
          </w:p>
        </w:tc>
        <w:tc>
          <w:tcPr>
            <w:tcW w:w="2665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B7147F" w:rsidRPr="00973306" w:rsidTr="00593812">
        <w:trPr>
          <w:cantSplit/>
          <w:jc w:val="center"/>
        </w:trPr>
        <w:tc>
          <w:tcPr>
            <w:tcW w:w="1474" w:type="dxa"/>
            <w:shd w:val="clear" w:color="auto" w:fill="auto"/>
          </w:tcPr>
          <w:p w:rsidR="00B7147F" w:rsidRPr="00973306" w:rsidRDefault="00B7147F" w:rsidP="00334665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21 </w:t>
            </w:r>
            <w:r w:rsidR="00EA640B"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octobre 20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B7147F" w:rsidRPr="00973306" w:rsidRDefault="00B7147F" w:rsidP="00852FC4">
            <w:pPr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SIRIUS</w:t>
            </w:r>
          </w:p>
        </w:tc>
        <w:tc>
          <w:tcPr>
            <w:tcW w:w="1985" w:type="dxa"/>
            <w:shd w:val="clear" w:color="auto" w:fill="auto"/>
          </w:tcPr>
          <w:p w:rsidR="00B7147F" w:rsidRPr="00973306" w:rsidRDefault="00B7147F" w:rsidP="00852FC4">
            <w:pPr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Windev</w:t>
            </w:r>
          </w:p>
        </w:tc>
        <w:tc>
          <w:tcPr>
            <w:tcW w:w="2552" w:type="dxa"/>
            <w:shd w:val="clear" w:color="auto" w:fill="auto"/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Logiciel de saisie portable</w:t>
            </w:r>
          </w:p>
        </w:tc>
        <w:tc>
          <w:tcPr>
            <w:tcW w:w="2984" w:type="dxa"/>
            <w:shd w:val="clear" w:color="auto" w:fill="auto"/>
          </w:tcPr>
          <w:p w:rsidR="00D035AB" w:rsidRPr="00973306" w:rsidRDefault="00D035AB" w:rsidP="00D035AB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France :</w:t>
            </w:r>
          </w:p>
          <w:p w:rsidR="00B7147F" w:rsidRPr="00973306" w:rsidRDefault="00D035AB" w:rsidP="00D035AB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rFonts w:cs="Arial"/>
                <w:snapToGrid w:val="0"/>
                <w:sz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</w:rPr>
              <w:t xml:space="preserve"> </w:t>
            </w:r>
            <w:hyperlink r:id="rId15" w:history="1">
              <w:r w:rsidRPr="00483F4B">
                <w:rPr>
                  <w:rStyle w:val="Hyperlink"/>
                  <w:rFonts w:cs="Arial"/>
                  <w:snapToGrid w:val="0"/>
                  <w:sz w:val="18"/>
                </w:rPr>
                <w:t>christophe.chevalier@geves.fr</w:t>
              </w:r>
            </w:hyperlink>
            <w:r>
              <w:rPr>
                <w:rFonts w:cs="Arial"/>
                <w:snapToGrid w:val="0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B7147F" w:rsidRPr="00973306" w:rsidRDefault="00B7147F" w:rsidP="00852FC4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665" w:type="dxa"/>
            <w:shd w:val="clear" w:color="auto" w:fill="auto"/>
          </w:tcPr>
          <w:p w:rsidR="00B7147F" w:rsidRPr="00973306" w:rsidRDefault="00B7147F" w:rsidP="00852FC4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Sorgho, betterave à sucre, maïs, blé, orge, avoine, colza, tournesol, triticale, pois, graminées</w:t>
            </w:r>
          </w:p>
        </w:tc>
      </w:tr>
    </w:tbl>
    <w:p w:rsidR="00852FC4" w:rsidRPr="00973306" w:rsidRDefault="00852FC4" w:rsidP="00B7147F">
      <w:pPr>
        <w:ind w:left="567" w:hanging="567"/>
        <w:rPr>
          <w:rFonts w:cs="Arial"/>
          <w:snapToGrid w:val="0"/>
          <w:sz w:val="18"/>
          <w:szCs w:val="18"/>
        </w:rPr>
      </w:pPr>
    </w:p>
    <w:p w:rsidR="00852FC4" w:rsidRPr="00973306" w:rsidRDefault="00852FC4" w:rsidP="00B7147F">
      <w:pPr>
        <w:ind w:left="567" w:hanging="567"/>
        <w:rPr>
          <w:rFonts w:cs="Arial"/>
          <w:snapToGrid w:val="0"/>
          <w:sz w:val="18"/>
          <w:szCs w:val="18"/>
        </w:rPr>
      </w:pPr>
    </w:p>
    <w:p w:rsidR="00852FC4" w:rsidRPr="00973306" w:rsidRDefault="00B7147F" w:rsidP="00B7147F">
      <w:pPr>
        <w:keepNext/>
        <w:ind w:left="567" w:hanging="567"/>
        <w:rPr>
          <w:rFonts w:cs="Arial"/>
          <w:snapToGrid w:val="0"/>
          <w:u w:val="single"/>
        </w:rPr>
      </w:pPr>
      <w:r w:rsidRPr="00973306">
        <w:rPr>
          <w:rFonts w:cs="Arial"/>
          <w:snapToGrid w:val="0"/>
        </w:rPr>
        <w:t>(f)</w:t>
      </w:r>
      <w:r w:rsidRPr="00973306">
        <w:rPr>
          <w:rFonts w:cs="Arial"/>
          <w:snapToGrid w:val="0"/>
        </w:rPr>
        <w:tab/>
      </w:r>
      <w:r w:rsidRPr="00973306">
        <w:rPr>
          <w:rFonts w:cs="Arial"/>
          <w:snapToGrid w:val="0"/>
          <w:u w:val="single"/>
        </w:rPr>
        <w:t>Analyse d</w:t>
      </w:r>
      <w:r w:rsidR="00EA640B" w:rsidRPr="00973306">
        <w:rPr>
          <w:rFonts w:cs="Arial"/>
          <w:snapToGrid w:val="0"/>
          <w:u w:val="single"/>
        </w:rPr>
        <w:t>’</w:t>
      </w:r>
      <w:r w:rsidRPr="00973306">
        <w:rPr>
          <w:rFonts w:cs="Arial"/>
          <w:snapToGrid w:val="0"/>
          <w:u w:val="single"/>
        </w:rPr>
        <w:t>image</w:t>
      </w:r>
    </w:p>
    <w:p w:rsidR="00B7147F" w:rsidRPr="00973306" w:rsidRDefault="00B7147F" w:rsidP="00B7147F">
      <w:pPr>
        <w:keepNext/>
        <w:ind w:left="567" w:hanging="567"/>
        <w:rPr>
          <w:rFonts w:cs="Arial"/>
          <w:snapToGrid w:val="0"/>
          <w:sz w:val="18"/>
          <w:szCs w:val="18"/>
        </w:rPr>
      </w:pPr>
    </w:p>
    <w:tbl>
      <w:tblPr>
        <w:tblStyle w:val="TableGrid"/>
        <w:tblW w:w="15309" w:type="dxa"/>
        <w:jc w:val="center"/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44"/>
        <w:gridCol w:w="1112"/>
        <w:gridCol w:w="1944"/>
        <w:gridCol w:w="2499"/>
        <w:gridCol w:w="2921"/>
        <w:gridCol w:w="1390"/>
        <w:gridCol w:w="1445"/>
        <w:gridCol w:w="2554"/>
      </w:tblGrid>
      <w:tr w:rsidR="00973306" w:rsidRPr="00973306" w:rsidTr="00593812">
        <w:trPr>
          <w:cantSplit/>
          <w:jc w:val="center"/>
        </w:trPr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Date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inclusion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Nom du programme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Langage de programmation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2984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Condition de la fourniture</w:t>
            </w:r>
          </w:p>
        </w:tc>
        <w:tc>
          <w:tcPr>
            <w:tcW w:w="1474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Union utilisant le logiciel</w:t>
            </w:r>
          </w:p>
        </w:tc>
        <w:tc>
          <w:tcPr>
            <w:tcW w:w="2608" w:type="dxa"/>
            <w:shd w:val="clear" w:color="auto" w:fill="F2F2F2" w:themeFill="background1" w:themeFillShade="F2"/>
            <w:vAlign w:val="center"/>
          </w:tcPr>
          <w:p w:rsidR="00B7147F" w:rsidRPr="00973306" w:rsidRDefault="00B7147F" w:rsidP="00852FC4">
            <w:pPr>
              <w:keepNext/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D035AB" w:rsidRPr="00973306" w:rsidTr="00593812">
        <w:trPr>
          <w:cantSplit/>
          <w:jc w:val="center"/>
        </w:trPr>
        <w:tc>
          <w:tcPr>
            <w:tcW w:w="1474" w:type="dxa"/>
            <w:shd w:val="clear" w:color="auto" w:fill="auto"/>
          </w:tcPr>
          <w:p w:rsidR="00D035AB" w:rsidRPr="00973306" w:rsidRDefault="00D035AB" w:rsidP="00334665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24 octobre 2013</w:t>
            </w:r>
          </w:p>
        </w:tc>
        <w:tc>
          <w:tcPr>
            <w:tcW w:w="1134" w:type="dxa"/>
            <w:shd w:val="clear" w:color="auto" w:fill="auto"/>
          </w:tcPr>
          <w:p w:rsidR="00D035AB" w:rsidRPr="00973306" w:rsidRDefault="00D035AB" w:rsidP="00852FC4">
            <w:pPr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z w:val="18"/>
                <w:szCs w:val="18"/>
              </w:rPr>
              <w:t>AIM</w:t>
            </w:r>
          </w:p>
        </w:tc>
        <w:tc>
          <w:tcPr>
            <w:tcW w:w="1985" w:type="dxa"/>
            <w:shd w:val="clear" w:color="auto" w:fill="auto"/>
          </w:tcPr>
          <w:p w:rsidR="00D035AB" w:rsidRPr="00973306" w:rsidRDefault="00D035AB" w:rsidP="00852FC4">
            <w:pPr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Windows</w:t>
            </w:r>
          </w:p>
        </w:tc>
        <w:tc>
          <w:tcPr>
            <w:tcW w:w="2552" w:type="dxa"/>
            <w:shd w:val="clear" w:color="auto" w:fill="auto"/>
          </w:tcPr>
          <w:p w:rsidR="00D035AB" w:rsidRPr="00973306" w:rsidRDefault="00D035AB" w:rsidP="00852FC4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Logiciel de traitement d’images</w:t>
            </w:r>
          </w:p>
        </w:tc>
        <w:tc>
          <w:tcPr>
            <w:tcW w:w="2984" w:type="dxa"/>
            <w:shd w:val="clear" w:color="auto" w:fill="auto"/>
          </w:tcPr>
          <w:p w:rsidR="00D035AB" w:rsidRPr="00973306" w:rsidRDefault="00D035AB" w:rsidP="000C5774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France :</w:t>
            </w:r>
          </w:p>
          <w:p w:rsidR="00D035AB" w:rsidRPr="00973306" w:rsidRDefault="00D035AB" w:rsidP="000C5774">
            <w:pPr>
              <w:jc w:val="left"/>
              <w:rPr>
                <w:rFonts w:cs="Arial"/>
                <w:snapToGrid w:val="0"/>
                <w:sz w:val="18"/>
              </w:rPr>
            </w:pPr>
            <w:r>
              <w:rPr>
                <w:rFonts w:cs="Arial"/>
                <w:snapToGrid w:val="0"/>
                <w:sz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</w:rPr>
              <w:t xml:space="preserve"> </w:t>
            </w:r>
            <w:hyperlink r:id="rId16" w:history="1">
              <w:r w:rsidRPr="00483F4B">
                <w:rPr>
                  <w:rStyle w:val="Hyperlink"/>
                  <w:rFonts w:cs="Arial"/>
                  <w:snapToGrid w:val="0"/>
                  <w:sz w:val="18"/>
                </w:rPr>
                <w:t>christophe.chevalier@geves.fr</w:t>
              </w:r>
            </w:hyperlink>
            <w:r>
              <w:rPr>
                <w:rFonts w:cs="Arial"/>
                <w:snapToGrid w:val="0"/>
                <w:sz w:val="1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035AB" w:rsidRPr="00973306" w:rsidRDefault="00D035AB" w:rsidP="00852FC4">
            <w:pPr>
              <w:jc w:val="center"/>
              <w:rPr>
                <w:rFonts w:cs="Arial"/>
                <w:snapToGrid w:val="0"/>
                <w:sz w:val="18"/>
              </w:rPr>
            </w:pPr>
          </w:p>
        </w:tc>
        <w:tc>
          <w:tcPr>
            <w:tcW w:w="1474" w:type="dxa"/>
            <w:shd w:val="clear" w:color="auto" w:fill="auto"/>
          </w:tcPr>
          <w:p w:rsidR="00D035AB" w:rsidRPr="00973306" w:rsidRDefault="00D035AB" w:rsidP="00852FC4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FR</w:t>
            </w:r>
          </w:p>
        </w:tc>
        <w:tc>
          <w:tcPr>
            <w:tcW w:w="2608" w:type="dxa"/>
            <w:shd w:val="clear" w:color="auto" w:fill="auto"/>
          </w:tcPr>
          <w:p w:rsidR="00D035AB" w:rsidRPr="00973306" w:rsidRDefault="00D035AB" w:rsidP="00852FC4">
            <w:pPr>
              <w:jc w:val="left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Colza, tournesol, hortensia, lin textile, pois, carotte, maïs, blé d’hiver, orchidées</w:t>
            </w:r>
          </w:p>
        </w:tc>
      </w:tr>
    </w:tbl>
    <w:p w:rsidR="00852FC4" w:rsidRPr="00973306" w:rsidRDefault="00852FC4" w:rsidP="00B7147F"/>
    <w:p w:rsidR="00852FC4" w:rsidRPr="00973306" w:rsidRDefault="00852FC4" w:rsidP="00B7147F"/>
    <w:p w:rsidR="00852FC4" w:rsidRPr="00973306" w:rsidRDefault="00B7147F" w:rsidP="00B7147F">
      <w:pPr>
        <w:ind w:left="567" w:hanging="567"/>
        <w:rPr>
          <w:rFonts w:cs="Arial"/>
          <w:snapToGrid w:val="0"/>
          <w:u w:val="single"/>
        </w:rPr>
      </w:pPr>
      <w:r w:rsidRPr="00973306">
        <w:rPr>
          <w:rFonts w:cs="Arial"/>
          <w:snapToGrid w:val="0"/>
        </w:rPr>
        <w:t>g)</w:t>
      </w:r>
      <w:r w:rsidRPr="00973306">
        <w:rPr>
          <w:rFonts w:cs="Arial"/>
          <w:snapToGrid w:val="0"/>
        </w:rPr>
        <w:tab/>
      </w:r>
      <w:r w:rsidRPr="00973306">
        <w:rPr>
          <w:rFonts w:cs="Arial"/>
          <w:snapToGrid w:val="0"/>
          <w:u w:val="single"/>
        </w:rPr>
        <w:t>Données biochimiques et moléculaires</w:t>
      </w:r>
    </w:p>
    <w:p w:rsidR="00852FC4" w:rsidRPr="00973306" w:rsidRDefault="00852FC4" w:rsidP="00F54989">
      <w:pPr>
        <w:ind w:left="567" w:hanging="567"/>
        <w:rPr>
          <w:rFonts w:cs="Arial"/>
          <w:snapToGrid w:val="0"/>
          <w:u w:val="single"/>
        </w:rPr>
      </w:pPr>
    </w:p>
    <w:p w:rsidR="00852FC4" w:rsidRPr="00973306" w:rsidRDefault="00852FC4" w:rsidP="00F54989">
      <w:pPr>
        <w:ind w:left="567" w:hanging="567"/>
        <w:rPr>
          <w:rFonts w:cs="Arial"/>
          <w:snapToGrid w:val="0"/>
          <w:u w:val="single"/>
        </w:rPr>
      </w:pPr>
    </w:p>
    <w:p w:rsidR="00852FC4" w:rsidRPr="00973306" w:rsidRDefault="00852FC4" w:rsidP="00F54989">
      <w:pPr>
        <w:ind w:left="567" w:hanging="567"/>
        <w:rPr>
          <w:rFonts w:cs="Arial"/>
          <w:snapToGrid w:val="0"/>
          <w:u w:val="single"/>
        </w:rPr>
      </w:pPr>
    </w:p>
    <w:p w:rsidR="00852FC4" w:rsidRPr="00973306" w:rsidRDefault="00F54989" w:rsidP="00F54989">
      <w:pPr>
        <w:ind w:right="170"/>
        <w:jc w:val="right"/>
        <w:rPr>
          <w:lang w:eastAsia="ja-JP"/>
        </w:rPr>
      </w:pPr>
      <w:r w:rsidRPr="00973306">
        <w:rPr>
          <w:rFonts w:cs="Arial"/>
          <w:szCs w:val="24"/>
        </w:rPr>
        <w:t>[</w:t>
      </w:r>
      <w:r w:rsidR="00B7147F" w:rsidRPr="00973306">
        <w:rPr>
          <w:rFonts w:cs="Arial"/>
          <w:szCs w:val="24"/>
        </w:rPr>
        <w:t>L</w:t>
      </w:r>
      <w:r w:rsidR="00EA640B" w:rsidRPr="00973306">
        <w:rPr>
          <w:rFonts w:cs="Arial"/>
          <w:szCs w:val="24"/>
        </w:rPr>
        <w:t>’annexe I</w:t>
      </w:r>
      <w:r w:rsidR="00B7147F" w:rsidRPr="00973306">
        <w:rPr>
          <w:rFonts w:cs="Arial"/>
          <w:szCs w:val="24"/>
        </w:rPr>
        <w:t>I suit</w:t>
      </w:r>
      <w:r w:rsidRPr="00973306">
        <w:rPr>
          <w:rFonts w:cs="Arial"/>
          <w:szCs w:val="24"/>
        </w:rPr>
        <w:t>]</w:t>
      </w:r>
    </w:p>
    <w:p w:rsidR="00F54989" w:rsidRPr="00973306" w:rsidRDefault="00F54989" w:rsidP="00F54989">
      <w:pPr>
        <w:jc w:val="right"/>
        <w:rPr>
          <w:lang w:eastAsia="ja-JP"/>
        </w:rPr>
        <w:sectPr w:rsidR="00F54989" w:rsidRPr="00973306">
          <w:headerReference w:type="default" r:id="rId17"/>
          <w:headerReference w:type="first" r:id="rId18"/>
          <w:pgSz w:w="16840" w:h="11907" w:orient="landscape" w:code="9"/>
          <w:pgMar w:top="510" w:right="1134" w:bottom="851" w:left="1134" w:header="510" w:footer="680" w:gutter="0"/>
          <w:pgNumType w:start="1"/>
          <w:cols w:space="720"/>
          <w:titlePg/>
          <w:docGrid w:linePitch="272"/>
        </w:sectPr>
      </w:pPr>
    </w:p>
    <w:p w:rsidR="00852FC4" w:rsidRPr="00973306" w:rsidRDefault="00852FC4" w:rsidP="00852FC4">
      <w:pPr>
        <w:spacing w:line="360" w:lineRule="auto"/>
        <w:jc w:val="center"/>
        <w:rPr>
          <w:rFonts w:cs="Arial"/>
          <w:snapToGrid w:val="0"/>
          <w:lang w:eastAsia="ja-JP"/>
        </w:rPr>
      </w:pPr>
      <w:r w:rsidRPr="00973306">
        <w:rPr>
          <w:rFonts w:cs="Arial"/>
          <w:snapToGrid w:val="0"/>
          <w:lang w:eastAsia="ja-JP"/>
        </w:rPr>
        <w:t>PROPOSITION DE RÉVISION DU DOCUMENT UPOV/INF/22/2 “LOGICIELS ET ÉQUIPEMENTS UTILISÉS PAR LES MEMBRES DE L</w:t>
      </w:r>
      <w:r w:rsidR="00EA640B" w:rsidRPr="00973306">
        <w:rPr>
          <w:rFonts w:cs="Arial"/>
          <w:snapToGrid w:val="0"/>
          <w:lang w:eastAsia="ja-JP"/>
        </w:rPr>
        <w:t>’</w:t>
      </w:r>
      <w:r w:rsidRPr="00973306">
        <w:rPr>
          <w:rFonts w:cs="Arial"/>
          <w:snapToGrid w:val="0"/>
          <w:lang w:eastAsia="ja-JP"/>
        </w:rPr>
        <w:t>UNION”</w:t>
      </w:r>
    </w:p>
    <w:p w:rsidR="00852FC4" w:rsidRPr="00973306" w:rsidRDefault="00F54989" w:rsidP="00F54989">
      <w:pPr>
        <w:jc w:val="center"/>
        <w:rPr>
          <w:rFonts w:cs="Arial"/>
          <w:snapToGrid w:val="0"/>
          <w:lang w:eastAsia="ja-JP"/>
        </w:rPr>
      </w:pPr>
      <w:r w:rsidRPr="00D035AB">
        <w:rPr>
          <w:rFonts w:cs="Arial"/>
        </w:rPr>
        <w:t>(</w:t>
      </w:r>
      <w:r w:rsidR="009339E8" w:rsidRPr="00D035AB">
        <w:rPr>
          <w:rFonts w:cs="Arial"/>
        </w:rPr>
        <w:t>Les propositions reçues de l</w:t>
      </w:r>
      <w:r w:rsidR="00EA640B" w:rsidRPr="00D035AB">
        <w:rPr>
          <w:rFonts w:cs="Arial"/>
        </w:rPr>
        <w:t>’</w:t>
      </w:r>
      <w:r w:rsidR="009339E8" w:rsidRPr="00D035AB">
        <w:rPr>
          <w:rFonts w:cs="Arial"/>
        </w:rPr>
        <w:t>Estonie, de la Fédération de Russie et du Royaume</w:t>
      </w:r>
      <w:r w:rsidR="00EA640B" w:rsidRPr="00D035AB">
        <w:rPr>
          <w:rFonts w:cs="Arial"/>
        </w:rPr>
        <w:t>-</w:t>
      </w:r>
      <w:r w:rsidR="009339E8" w:rsidRPr="00D035AB">
        <w:rPr>
          <w:rFonts w:cs="Arial"/>
        </w:rPr>
        <w:t xml:space="preserve">Uni </w:t>
      </w:r>
      <w:r w:rsidR="009339E8" w:rsidRPr="00D035AB">
        <w:rPr>
          <w:rFonts w:cs="Arial"/>
          <w:lang w:eastAsia="ja-JP"/>
        </w:rPr>
        <w:t xml:space="preserve">en réponse à la circulaire </w:t>
      </w:r>
      <w:r w:rsidR="009339E8" w:rsidRPr="00D035AB">
        <w:rPr>
          <w:rFonts w:cs="Arial"/>
        </w:rPr>
        <w:t>E</w:t>
      </w:r>
      <w:r w:rsidR="00EA640B" w:rsidRPr="00D035AB">
        <w:rPr>
          <w:rFonts w:cs="Arial"/>
        </w:rPr>
        <w:t>-</w:t>
      </w:r>
      <w:r w:rsidR="009339E8" w:rsidRPr="00D035AB">
        <w:rPr>
          <w:rFonts w:cs="Arial"/>
        </w:rPr>
        <w:t>16/</w:t>
      </w:r>
      <w:r w:rsidR="009339E8" w:rsidRPr="00D035AB">
        <w:rPr>
          <w:rFonts w:cs="Arial" w:hint="eastAsia"/>
          <w:lang w:eastAsia="ja-JP"/>
        </w:rPr>
        <w:t>290</w:t>
      </w:r>
      <w:r w:rsidR="009339E8" w:rsidRPr="00D035AB">
        <w:rPr>
          <w:rFonts w:cs="Arial"/>
          <w:lang w:eastAsia="ja-JP"/>
        </w:rPr>
        <w:t xml:space="preserve"> apparaissent surlignées</w:t>
      </w:r>
      <w:r w:rsidRPr="00D035AB">
        <w:rPr>
          <w:rFonts w:cs="Arial"/>
        </w:rPr>
        <w:t>)</w:t>
      </w:r>
    </w:p>
    <w:p w:rsidR="00852FC4" w:rsidRDefault="00852FC4" w:rsidP="00F54989">
      <w:pPr>
        <w:rPr>
          <w:rFonts w:cs="Arial"/>
          <w:snapToGrid w:val="0"/>
        </w:rPr>
      </w:pPr>
    </w:p>
    <w:p w:rsidR="000C5774" w:rsidRPr="00973306" w:rsidRDefault="000C5774" w:rsidP="00F54989">
      <w:pPr>
        <w:rPr>
          <w:rFonts w:cs="Arial"/>
          <w:snapToGrid w:val="0"/>
        </w:rPr>
      </w:pP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973306">
        <w:rPr>
          <w:rFonts w:cs="Arial"/>
          <w:snapToGrid w:val="0"/>
        </w:rPr>
        <w:t>a)</w:t>
      </w:r>
      <w:r w:rsidRPr="00973306">
        <w:rPr>
          <w:rFonts w:cs="Arial"/>
          <w:snapToGrid w:val="0"/>
        </w:rPr>
        <w:tab/>
      </w:r>
      <w:r w:rsidRPr="00973306">
        <w:rPr>
          <w:rFonts w:cs="Arial"/>
          <w:snapToGrid w:val="0"/>
          <w:u w:val="single"/>
          <w:lang w:eastAsia="ja-JP"/>
        </w:rPr>
        <w:t>Administration des demandes</w:t>
      </w:r>
    </w:p>
    <w:p w:rsidR="006B02E3" w:rsidRDefault="006B02E3" w:rsidP="006B02E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83"/>
        <w:gridCol w:w="2565"/>
        <w:gridCol w:w="3136"/>
        <w:gridCol w:w="3278"/>
        <w:gridCol w:w="2566"/>
        <w:gridCol w:w="2281"/>
      </w:tblGrid>
      <w:tr w:rsidR="00973306" w:rsidRPr="00973306" w:rsidTr="00593812">
        <w:trPr>
          <w:cantSplit/>
          <w:jc w:val="center"/>
        </w:trPr>
        <w:tc>
          <w:tcPr>
            <w:tcW w:w="1483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A640B" w:rsidRPr="00973306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973306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65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36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7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66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281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973306" w:rsidRPr="00973306" w:rsidTr="005938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EA640B"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octobre 20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565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Données administratives</w:t>
            </w:r>
          </w:p>
        </w:tc>
        <w:tc>
          <w:tcPr>
            <w:tcW w:w="31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Base de données contenant des données sur les obtentions végétales</w:t>
            </w:r>
          </w:p>
        </w:tc>
        <w:tc>
          <w:tcPr>
            <w:tcW w:w="327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6B02E3" w:rsidRPr="00973306" w:rsidRDefault="00D035AB" w:rsidP="00D035AB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="006B02E3"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19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28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973306" w:rsidRPr="00973306" w:rsidTr="005938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EA640B"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octobre 20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MS Office Professional Plus 2010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Gestion des demandes et base de données 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Service des droits d</w:t>
            </w:r>
            <w:r w:rsidR="00EA640B" w:rsidRPr="00973306">
              <w:rPr>
                <w:rFonts w:cs="Arial"/>
                <w:sz w:val="18"/>
                <w:szCs w:val="18"/>
              </w:rPr>
              <w:t>’</w:t>
            </w:r>
            <w:r w:rsidRPr="00973306">
              <w:rPr>
                <w:rFonts w:cs="Arial"/>
                <w:sz w:val="18"/>
                <w:szCs w:val="18"/>
              </w:rPr>
              <w:t>obtenteur</w:t>
            </w:r>
          </w:p>
          <w:p w:rsidR="006B02E3" w:rsidRPr="00973306" w:rsidRDefault="00D035AB" w:rsidP="00B4467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="006B02E3"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0" w:history="1">
              <w:r w:rsidR="00B44678"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 w:rsidR="00B44678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Toutes les espèces </w:t>
            </w:r>
          </w:p>
        </w:tc>
      </w:tr>
      <w:tr w:rsidR="00973306" w:rsidRPr="00973306" w:rsidTr="005938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EA640B"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octobre 20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Gestion de base de données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Institut national des semences</w:t>
            </w:r>
          </w:p>
          <w:p w:rsidR="006B02E3" w:rsidRPr="00973306" w:rsidRDefault="00D035AB" w:rsidP="00B4467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="006B02E3"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21" w:history="1">
              <w:r w:rsidR="00B44678" w:rsidRPr="00483F4B">
                <w:rPr>
                  <w:rStyle w:val="Hyperlink"/>
                  <w:rFonts w:cs="Arial"/>
                  <w:sz w:val="18"/>
                  <w:szCs w:val="18"/>
                </w:rPr>
                <w:t>gcamps@inase.org.uy</w:t>
              </w:r>
            </w:hyperlink>
            <w:r w:rsidR="00B4467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6B02E3" w:rsidRPr="00973306" w:rsidTr="00593812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</w:t>
            </w:r>
            <w:r w:rsidR="00EA640B"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8 octobre 20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1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</w:t>
            </w:r>
            <w:r w:rsidR="00EA640B" w:rsidRPr="00973306">
              <w:rPr>
                <w:rFonts w:cs="Arial"/>
                <w:snapToGrid w:val="0"/>
                <w:sz w:val="18"/>
                <w:szCs w:val="18"/>
              </w:rPr>
              <w:t> :</w:t>
            </w:r>
          </w:p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</w:t>
            </w:r>
            <w:r w:rsidR="00EA640B" w:rsidRPr="00973306">
              <w:rPr>
                <w:rFonts w:cs="Arial"/>
                <w:snapToGrid w:val="0"/>
                <w:sz w:val="18"/>
                <w:szCs w:val="18"/>
              </w:rPr>
              <w:t>’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>évaluation des droits d</w:t>
            </w:r>
            <w:r w:rsidR="00EA640B" w:rsidRPr="00973306">
              <w:rPr>
                <w:rFonts w:cs="Arial"/>
                <w:snapToGrid w:val="0"/>
                <w:sz w:val="18"/>
                <w:szCs w:val="18"/>
              </w:rPr>
              <w:t>’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>obtenteur et l</w:t>
            </w:r>
            <w:r w:rsidR="00EA640B" w:rsidRPr="00973306">
              <w:rPr>
                <w:rFonts w:cs="Arial"/>
                <w:snapToGrid w:val="0"/>
                <w:sz w:val="18"/>
                <w:szCs w:val="18"/>
              </w:rPr>
              <w:t>’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>examen des demandes, l</w:t>
            </w:r>
            <w:r w:rsidR="00EA640B" w:rsidRPr="00973306">
              <w:rPr>
                <w:rFonts w:cs="Arial"/>
                <w:snapToGrid w:val="0"/>
                <w:sz w:val="18"/>
                <w:szCs w:val="18"/>
              </w:rPr>
              <w:t>’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>accomplissement des tâches administratives en rapport avec les demandes et l</w:t>
            </w:r>
            <w:r w:rsidR="00EA640B" w:rsidRPr="00973306">
              <w:rPr>
                <w:rFonts w:cs="Arial"/>
                <w:snapToGrid w:val="0"/>
                <w:sz w:val="18"/>
                <w:szCs w:val="18"/>
              </w:rPr>
              <w:t>’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>octroi des droits;</w:t>
            </w:r>
          </w:p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b) ci</w:t>
            </w:r>
            <w:r w:rsidR="00EA640B" w:rsidRPr="00973306">
              <w:rPr>
                <w:rFonts w:cs="Arial"/>
                <w:snapToGrid w:val="0"/>
                <w:sz w:val="18"/>
                <w:szCs w:val="22"/>
                <w:lang w:eastAsia="ja-JP"/>
              </w:rPr>
              <w:t>-</w:t>
            </w:r>
            <w:r w:rsidRPr="00973306">
              <w:rPr>
                <w:rFonts w:cs="Arial"/>
                <w:snapToGrid w:val="0"/>
                <w:sz w:val="18"/>
                <w:szCs w:val="22"/>
                <w:lang w:eastAsia="ja-JP"/>
              </w:rPr>
              <w:t>dessous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3D37A6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2" w:history="1">
              <w:r w:rsidR="00B44678" w:rsidRPr="00483F4B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B4467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6B02E3" w:rsidRPr="00973306" w:rsidRDefault="006B02E3" w:rsidP="006B02E3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B02E3" w:rsidRPr="00973306" w:rsidRDefault="006B02E3" w:rsidP="006B02E3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  <w:lang w:eastAsia="ja-JP"/>
        </w:rPr>
      </w:pPr>
      <w:r w:rsidRPr="00973306">
        <w:rPr>
          <w:rFonts w:cs="Arial"/>
          <w:snapToGrid w:val="0"/>
        </w:rPr>
        <w:t>b)</w:t>
      </w:r>
      <w:r w:rsidRPr="00973306">
        <w:rPr>
          <w:rFonts w:cs="Arial"/>
          <w:snapToGrid w:val="0"/>
        </w:rPr>
        <w:tab/>
      </w:r>
      <w:r w:rsidRPr="00973306">
        <w:rPr>
          <w:rFonts w:cs="Arial"/>
          <w:snapToGrid w:val="0"/>
          <w:u w:val="single"/>
        </w:rPr>
        <w:t>Systèmes de demande en ligne</w:t>
      </w: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973306" w:rsidRPr="00973306" w:rsidTr="00B44678">
        <w:trPr>
          <w:cantSplit/>
          <w:tblHeader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A640B" w:rsidRPr="00973306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973306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Demandes électroniques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0C5774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B44678" w:rsidRPr="00973306" w:rsidRDefault="00B44678" w:rsidP="000C5774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3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B4467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 de protection d’obtentions végétales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0C577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Institut national des semences</w:t>
            </w:r>
          </w:p>
          <w:p w:rsidR="00B44678" w:rsidRPr="00973306" w:rsidRDefault="00B44678" w:rsidP="000C577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24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gcamps@inase.org.uy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Office (Word) et PDF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Demandes électroniques pour la protection des obtentions végétales et approbation comportant une signature électronique qualifiée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national des sem</w:t>
            </w:r>
            <w:r>
              <w:rPr>
                <w:rFonts w:cs="Arial"/>
                <w:sz w:val="18"/>
                <w:szCs w:val="18"/>
              </w:rPr>
              <w:t>ences</w:t>
            </w:r>
          </w:p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Registre des obtentions végétales.</w:t>
            </w:r>
          </w:p>
          <w:p w:rsidR="00B44678" w:rsidRPr="00973306" w:rsidRDefault="00B44678" w:rsidP="00B4467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25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334665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Système électronique pour le traitement et le classement des dossiers relatifs aux variétés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0C5774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B44678" w:rsidRPr="00973306" w:rsidRDefault="00B44678" w:rsidP="000C5774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6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Système de gestion des dossiers relatifs à la propriété intellectuelle permettant :</w:t>
            </w:r>
          </w:p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l’évaluation des droits d’obtenteur et l’examen des demandes, l’accomplissement des tâches administratives en rapport avec les demandes et l’octroi des droits;</w:t>
            </w:r>
          </w:p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la gestion de toutes les données relatives à ces activités, notamment les courriers, la documentation et les historiques de transaction.</w:t>
            </w:r>
          </w:p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Voir le point a) ci</w:t>
            </w:r>
            <w:r w:rsidRPr="00973306">
              <w:rPr>
                <w:rFonts w:cs="Arial"/>
                <w:snapToGrid w:val="0"/>
                <w:sz w:val="18"/>
                <w:szCs w:val="22"/>
                <w:lang w:eastAsia="ja-JP"/>
              </w:rPr>
              <w:t>-dessus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3D37A6" w:rsidP="000C577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7" w:history="1">
              <w:r w:rsidR="00B44678" w:rsidRPr="00483F4B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B4467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</w:tbl>
    <w:p w:rsidR="006B02E3" w:rsidRPr="00973306" w:rsidRDefault="006B02E3" w:rsidP="006B02E3">
      <w:pPr>
        <w:tabs>
          <w:tab w:val="left" w:pos="567"/>
          <w:tab w:val="left" w:pos="3969"/>
        </w:tabs>
      </w:pPr>
    </w:p>
    <w:p w:rsidR="006B02E3" w:rsidRPr="00973306" w:rsidRDefault="006B02E3" w:rsidP="006B02E3">
      <w:pPr>
        <w:tabs>
          <w:tab w:val="left" w:pos="567"/>
          <w:tab w:val="left" w:pos="3969"/>
        </w:tabs>
      </w:pP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t>c)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Vérification des dénominations variétales</w:t>
      </w: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973306" w:rsidRPr="00973306" w:rsidTr="00B44678">
        <w:trPr>
          <w:cantSplit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A640B" w:rsidRPr="00973306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973306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Similarité des dénominations variétales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Vérification des dénominations variétales dans les procédures nationales sur la base des règles phonétiques en complément de l’examen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0C5774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B44678" w:rsidRPr="00973306" w:rsidRDefault="00B44678" w:rsidP="000C5774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28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Sword Acsepto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Outil de recherche sur les marques et les dessins et modèles qui permet d’effectuer des recherches sur l’utilisation antérieure de dénominations proposées.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3D37A6" w:rsidP="000C577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9" w:history="1">
              <w:r w:rsidR="00B44678" w:rsidRPr="00483F4B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  <w:r w:rsidR="00B4467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Similarité des dénominations variétales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Vérification des dénominations variétales dans les procédures nationales sur la base des règles phonétiques en complément de l’examen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sz w:val="18"/>
                <w:szCs w:val="18"/>
                <w:highlight w:val="lightGray"/>
              </w:rPr>
            </w:pPr>
            <w:r w:rsidRPr="00973306">
              <w:rPr>
                <w:sz w:val="18"/>
                <w:szCs w:val="18"/>
                <w:highlight w:val="lightGray"/>
              </w:rPr>
              <w:t>Commission d’</w:t>
            </w:r>
            <w:r>
              <w:rPr>
                <w:sz w:val="18"/>
                <w:szCs w:val="18"/>
                <w:highlight w:val="lightGray"/>
              </w:rPr>
              <w:t>É</w:t>
            </w:r>
            <w:r w:rsidRPr="00973306">
              <w:rPr>
                <w:sz w:val="18"/>
                <w:szCs w:val="18"/>
                <w:highlight w:val="lightGray"/>
              </w:rPr>
              <w:t>tat de la Fédération de Russie pour l’examen et la protection des obtentions végétales</w:t>
            </w:r>
          </w:p>
          <w:p w:rsidR="00B44678" w:rsidRPr="00973306" w:rsidRDefault="00B44678" w:rsidP="00B44678">
            <w:pPr>
              <w:jc w:val="left"/>
              <w:rPr>
                <w:rFonts w:eastAsia="Times New Roman"/>
                <w:sz w:val="18"/>
                <w:szCs w:val="18"/>
                <w:highlight w:val="lightGray"/>
              </w:rPr>
            </w:pPr>
            <w:r>
              <w:rPr>
                <w:sz w:val="18"/>
                <w:szCs w:val="18"/>
                <w:highlight w:val="lightGray"/>
              </w:rPr>
              <w:t>E-mail :</w:t>
            </w:r>
            <w:r w:rsidRPr="00973306">
              <w:rPr>
                <w:sz w:val="18"/>
                <w:szCs w:val="18"/>
                <w:highlight w:val="lightGray"/>
              </w:rPr>
              <w:t xml:space="preserve"> </w:t>
            </w:r>
            <w:hyperlink r:id="rId30" w:history="1">
              <w:r w:rsidRPr="00483F4B">
                <w:rPr>
                  <w:rStyle w:val="Hyperlink"/>
                  <w:sz w:val="18"/>
                  <w:szCs w:val="18"/>
                </w:rPr>
                <w:t>gossort@gossort.com</w:t>
              </w:r>
            </w:hyperlink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eastAsia="Times New Roman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eastAsia="Times New Roman"/>
                <w:snapToGrid w:val="0"/>
                <w:sz w:val="18"/>
                <w:szCs w:val="18"/>
                <w:highlight w:val="lightGray"/>
              </w:rPr>
              <w:t>RU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snapToGrid w:val="0"/>
                <w:sz w:val="18"/>
                <w:szCs w:val="18"/>
                <w:highlight w:val="lightGray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6B02E3" w:rsidRPr="00973306" w:rsidRDefault="006B02E3" w:rsidP="006B02E3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B02E3" w:rsidRPr="00973306" w:rsidRDefault="006B02E3" w:rsidP="006B02E3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t>d)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Conception des essais DHS et analyse des données</w:t>
      </w: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973306" w:rsidRPr="00973306" w:rsidTr="000C5774">
        <w:trPr>
          <w:cantSplit/>
          <w:tblHeader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A640B" w:rsidRPr="00973306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973306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Register (DUS)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Planification des cultures, saisie des données, établissement de listes, programme de distinction,</w:t>
            </w:r>
          </w:p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méthodes COYD et COYU, description variétale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0C5774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B44678" w:rsidRPr="00973306" w:rsidRDefault="00B44678" w:rsidP="000C5774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1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GAIA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0C577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Institut national des semences</w:t>
            </w:r>
          </w:p>
          <w:p w:rsidR="00B44678" w:rsidRPr="00973306" w:rsidRDefault="00B44678" w:rsidP="000C577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32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gcamps@inase.org.uy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Étude et analyse des résultats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0C577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Institut national des semences</w:t>
            </w:r>
          </w:p>
          <w:p w:rsidR="00B44678" w:rsidRPr="00973306" w:rsidRDefault="00B44678" w:rsidP="000C5774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33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gcamps@inase.org.uy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SAS et 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Planification et analyse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Register (DUS)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Planification des cultures, saisie des données, établissement de listes, méthodes COYD et COYU, description variétale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z w:val="18"/>
                <w:szCs w:val="18"/>
                <w:highlight w:val="lightGray"/>
              </w:rPr>
              <w:t>Centre de recherche agricole</w:t>
            </w:r>
          </w:p>
          <w:p w:rsidR="00B44678" w:rsidRPr="00973306" w:rsidRDefault="00B44678" w:rsidP="00B4467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E-mail :</w:t>
            </w:r>
            <w:r w:rsidRPr="00973306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34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sordi@pmk.agri.ee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EE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6B02E3" w:rsidRPr="00973306" w:rsidRDefault="006B02E3" w:rsidP="006B02E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t>e)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Enregistrement et transferts des données</w:t>
      </w: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1"/>
        <w:gridCol w:w="2575"/>
        <w:gridCol w:w="3148"/>
        <w:gridCol w:w="3290"/>
        <w:gridCol w:w="2576"/>
        <w:gridCol w:w="2289"/>
      </w:tblGrid>
      <w:tr w:rsidR="00973306" w:rsidRPr="00973306" w:rsidTr="000C5774">
        <w:trPr>
          <w:cantSplit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A640B" w:rsidRPr="00973306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973306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B44678" w:rsidRPr="00973306" w:rsidTr="000C5774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Reg.mobile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Saisie mobile des données avec prise en charge du plan et transfert des données au PC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0C5774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B44678" w:rsidRPr="00973306" w:rsidRDefault="00B44678" w:rsidP="000C5774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5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68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0C5774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PANASONIC CF-U1 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Croatie</w:t>
            </w:r>
          </w:p>
          <w:p w:rsidR="00B44678" w:rsidRPr="00973306" w:rsidRDefault="00B44678" w:rsidP="00B4467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36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bojan.markovic@hcphs.hr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Maïs</w:t>
            </w:r>
          </w:p>
        </w:tc>
      </w:tr>
      <w:tr w:rsidR="00B44678" w:rsidRPr="00973306" w:rsidTr="000C5774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Motorola MC55A0 PDA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Collecte des données pour les essais DHS en plein champ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B4467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Service des droits d’obtenteur</w:t>
            </w:r>
          </w:p>
          <w:p w:rsidR="00B44678" w:rsidRPr="00973306" w:rsidRDefault="00B44678" w:rsidP="00B4467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>
              <w:rPr>
                <w:sz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37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rtl/>
                <w:lang w:bidi="he-IL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IL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Toutes les espèces</w:t>
            </w:r>
          </w:p>
        </w:tc>
      </w:tr>
      <w:tr w:rsidR="00B44678" w:rsidRPr="00973306" w:rsidTr="000C5774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28 octobre 2016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PANASONIC CF-U1</w:t>
            </w:r>
          </w:p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TOUGHBOOK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Autorité de sécurité alimentaire (Finlande)</w:t>
            </w:r>
          </w:p>
          <w:p w:rsidR="00B44678" w:rsidRPr="00973306" w:rsidRDefault="00B44678" w:rsidP="00B4467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E-mail :</w:t>
            </w:r>
            <w:r w:rsidRPr="00973306">
              <w:rPr>
                <w:rFonts w:cs="Arial"/>
                <w:sz w:val="18"/>
                <w:szCs w:val="18"/>
              </w:rPr>
              <w:t xml:space="preserve"> </w:t>
            </w:r>
            <w:hyperlink r:id="rId38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FI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Principalement les plantes allogames</w:t>
            </w:r>
          </w:p>
        </w:tc>
      </w:tr>
      <w:tr w:rsidR="00B44678" w:rsidRPr="00973306" w:rsidTr="000C5774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PANASONIC FZ-G1</w:t>
            </w:r>
          </w:p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TOUGHPAD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Enregistrement des données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z w:val="18"/>
                <w:szCs w:val="18"/>
                <w:highlight w:val="lightGray"/>
              </w:rPr>
              <w:t>SASA</w:t>
            </w:r>
          </w:p>
          <w:p w:rsidR="00B44678" w:rsidRPr="00973306" w:rsidRDefault="00B44678" w:rsidP="00B44678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highlight w:val="lightGray"/>
              </w:rPr>
            </w:pPr>
            <w:r>
              <w:rPr>
                <w:rFonts w:cs="Arial"/>
                <w:sz w:val="18"/>
                <w:szCs w:val="18"/>
                <w:highlight w:val="lightGray"/>
              </w:rPr>
              <w:t>E-mail :</w:t>
            </w:r>
            <w:r w:rsidRPr="00973306">
              <w:rPr>
                <w:rFonts w:cs="Arial"/>
                <w:sz w:val="18"/>
                <w:szCs w:val="18"/>
                <w:highlight w:val="lightGray"/>
              </w:rPr>
              <w:t xml:space="preserve"> </w:t>
            </w:r>
            <w:hyperlink r:id="rId39" w:history="1">
              <w:r w:rsidRPr="00483F4B">
                <w:rPr>
                  <w:rStyle w:val="Hyperlink"/>
                  <w:rFonts w:cs="Arial"/>
                  <w:sz w:val="18"/>
                  <w:szCs w:val="18"/>
                </w:rPr>
                <w:t>Tom.Christie@sasa.gsi.gov.uk</w:t>
              </w:r>
            </w:hyperlink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GB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Toutes les espèces</w:t>
            </w:r>
          </w:p>
        </w:tc>
      </w:tr>
    </w:tbl>
    <w:p w:rsidR="006B02E3" w:rsidRPr="00973306" w:rsidRDefault="006B02E3" w:rsidP="006B02E3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B02E3" w:rsidRPr="00973306" w:rsidRDefault="006B02E3" w:rsidP="006B02E3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rPr>
          <w:b/>
          <w:u w:val="single"/>
        </w:rPr>
      </w:pPr>
      <w:r w:rsidRPr="00973306">
        <w:rPr>
          <w:snapToGrid w:val="0"/>
        </w:rPr>
        <w:t>f)</w:t>
      </w:r>
      <w:r w:rsidRPr="00973306">
        <w:rPr>
          <w:snapToGrid w:val="0"/>
        </w:rPr>
        <w:tab/>
      </w:r>
      <w:r w:rsidRPr="00973306">
        <w:rPr>
          <w:u w:val="single"/>
        </w:rPr>
        <w:t>Analyse d</w:t>
      </w:r>
      <w:r w:rsidR="00EA640B" w:rsidRPr="00973306">
        <w:rPr>
          <w:u w:val="single"/>
        </w:rPr>
        <w:t>’</w:t>
      </w:r>
      <w:r w:rsidRPr="00973306">
        <w:rPr>
          <w:u w:val="single"/>
        </w:rPr>
        <w:t>images</w:t>
      </w: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33"/>
        <w:gridCol w:w="2580"/>
        <w:gridCol w:w="3153"/>
        <w:gridCol w:w="3295"/>
        <w:gridCol w:w="2580"/>
        <w:gridCol w:w="2307"/>
      </w:tblGrid>
      <w:tr w:rsidR="00973306" w:rsidRPr="00973306" w:rsidTr="00B44678">
        <w:trPr>
          <w:cantSplit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A640B" w:rsidRPr="00973306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973306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282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B44678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octobre 2015</w:t>
            </w:r>
          </w:p>
        </w:tc>
        <w:tc>
          <w:tcPr>
            <w:tcW w:w="255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Analyse d’images</w:t>
            </w:r>
          </w:p>
        </w:tc>
        <w:tc>
          <w:tcPr>
            <w:tcW w:w="3119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Mesure automatique des caractères des feuilles dans différentes variétés végétales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0C5774">
            <w:pPr>
              <w:jc w:val="left"/>
              <w:rPr>
                <w:rFonts w:cs="Arial"/>
                <w:sz w:val="18"/>
                <w:szCs w:val="18"/>
              </w:rPr>
            </w:pPr>
            <w:r w:rsidRPr="00973306">
              <w:rPr>
                <w:rFonts w:cs="Arial"/>
                <w:sz w:val="18"/>
                <w:szCs w:val="18"/>
              </w:rPr>
              <w:t>Office fédéral pour la protection des obtentions végétales</w:t>
            </w:r>
          </w:p>
          <w:p w:rsidR="00B44678" w:rsidRPr="00973306" w:rsidRDefault="00B44678" w:rsidP="000C5774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>
              <w:rPr>
                <w:rFonts w:cs="Arial"/>
                <w:snapToGrid w:val="0"/>
                <w:sz w:val="18"/>
                <w:szCs w:val="18"/>
              </w:rPr>
              <w:t>E-mail :</w:t>
            </w:r>
            <w:r w:rsidRPr="00973306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hyperlink r:id="rId40" w:history="1">
              <w:r w:rsidRPr="00483F4B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uwe.meyer@bundessortenamt.de</w:t>
              </w:r>
            </w:hyperlink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DE</w:t>
            </w:r>
          </w:p>
        </w:tc>
        <w:tc>
          <w:tcPr>
            <w:tcW w:w="2282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B44678" w:rsidRPr="00973306" w:rsidRDefault="00B44678" w:rsidP="00876BE0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</w:rPr>
              <w:t>Employés de l’Office fédéral pour la protection des obtentions végétales</w:t>
            </w:r>
          </w:p>
        </w:tc>
      </w:tr>
      <w:tr w:rsidR="006B02E3" w:rsidRPr="00973306" w:rsidTr="00B4467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IMAGIN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Mesure automatique des caractères des feuilles dans différentes variétés végétales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jc w:val="left"/>
              <w:rPr>
                <w:rFonts w:eastAsia="Times New Roman" w:cs="Arial"/>
                <w:sz w:val="18"/>
                <w:szCs w:val="18"/>
                <w:highlight w:val="lightGray"/>
              </w:rPr>
            </w:pPr>
            <w:r w:rsidRPr="00973306">
              <w:rPr>
                <w:rFonts w:eastAsia="Times New Roman" w:cs="Arial"/>
                <w:sz w:val="18"/>
                <w:szCs w:val="18"/>
                <w:highlight w:val="lightGray"/>
              </w:rPr>
              <w:t>Biomathematics and Statistics Scotland</w:t>
            </w:r>
          </w:p>
          <w:p w:rsidR="006B02E3" w:rsidRPr="00973306" w:rsidRDefault="00D035AB" w:rsidP="00B44678">
            <w:pPr>
              <w:jc w:val="left"/>
              <w:rPr>
                <w:rFonts w:eastAsia="Times New Roman" w:cs="Arial"/>
                <w:sz w:val="18"/>
                <w:szCs w:val="18"/>
                <w:highlight w:val="lightGray"/>
              </w:rPr>
            </w:pPr>
            <w:r>
              <w:rPr>
                <w:rFonts w:eastAsia="Times New Roman" w:cs="Arial"/>
                <w:sz w:val="18"/>
                <w:szCs w:val="18"/>
                <w:highlight w:val="lightGray"/>
              </w:rPr>
              <w:t>E-mail :</w:t>
            </w:r>
            <w:r w:rsidR="006B02E3" w:rsidRPr="00973306">
              <w:rPr>
                <w:rFonts w:eastAsia="Times New Roman" w:cs="Arial"/>
                <w:sz w:val="18"/>
                <w:szCs w:val="18"/>
                <w:highlight w:val="lightGray"/>
              </w:rPr>
              <w:t xml:space="preserve"> </w:t>
            </w:r>
            <w:hyperlink r:id="rId41" w:history="1">
              <w:r w:rsidR="00B44678" w:rsidRPr="00483F4B">
                <w:rPr>
                  <w:rStyle w:val="Hyperlink"/>
                  <w:rFonts w:eastAsia="Times New Roman" w:cs="Arial"/>
                  <w:sz w:val="18"/>
                  <w:szCs w:val="18"/>
                </w:rPr>
                <w:t>adrian@bioss.sari.ac.uk</w:t>
              </w:r>
            </w:hyperlink>
            <w:r w:rsidR="00B44678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jc w:val="left"/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eastAsia="Times New Roman" w:cs="Arial"/>
                <w:snapToGrid w:val="0"/>
                <w:sz w:val="18"/>
                <w:szCs w:val="18"/>
                <w:highlight w:val="lightGray"/>
              </w:rPr>
              <w:t>GB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jc w:val="left"/>
              <w:rPr>
                <w:rFonts w:cs="Arial"/>
                <w:snapToGrid w:val="0"/>
                <w:sz w:val="18"/>
                <w:szCs w:val="18"/>
                <w:highlight w:val="lightGray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highlight w:val="lightGray"/>
              </w:rPr>
              <w:t>Pois, panais, variétés de brassica</w:t>
            </w:r>
          </w:p>
        </w:tc>
      </w:tr>
    </w:tbl>
    <w:p w:rsidR="006B02E3" w:rsidRPr="00973306" w:rsidRDefault="006B02E3" w:rsidP="006B02E3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B02E3" w:rsidRPr="00973306" w:rsidRDefault="006B02E3" w:rsidP="006B02E3">
      <w:pPr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973306">
        <w:rPr>
          <w:snapToGrid w:val="0"/>
        </w:rPr>
        <w:t>g)</w:t>
      </w:r>
      <w:r w:rsidRPr="00973306">
        <w:rPr>
          <w:snapToGrid w:val="0"/>
        </w:rPr>
        <w:tab/>
      </w:r>
      <w:r w:rsidRPr="00973306">
        <w:rPr>
          <w:snapToGrid w:val="0"/>
          <w:u w:val="single"/>
        </w:rPr>
        <w:t>Données biochimiques et moléculaires</w:t>
      </w:r>
    </w:p>
    <w:p w:rsidR="006B02E3" w:rsidRPr="00973306" w:rsidRDefault="006B02E3" w:rsidP="006B02E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418"/>
        <w:gridCol w:w="2551"/>
        <w:gridCol w:w="3119"/>
        <w:gridCol w:w="3260"/>
        <w:gridCol w:w="2552"/>
        <w:gridCol w:w="2268"/>
      </w:tblGrid>
      <w:tr w:rsidR="00973306" w:rsidRPr="00973306" w:rsidTr="000C5774">
        <w:trPr>
          <w:cantSplit/>
          <w:jc w:val="center"/>
        </w:trPr>
        <w:tc>
          <w:tcPr>
            <w:tcW w:w="141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973306">
              <w:rPr>
                <w:rFonts w:cs="Arial"/>
                <w:snapToGrid w:val="0"/>
                <w:sz w:val="18"/>
                <w:lang w:eastAsia="ja-JP"/>
              </w:rPr>
              <w:t>Date de l</w:t>
            </w:r>
            <w:r w:rsidR="00EA640B" w:rsidRPr="00973306">
              <w:rPr>
                <w:rFonts w:cs="Arial"/>
                <w:snapToGrid w:val="0"/>
                <w:sz w:val="18"/>
                <w:lang w:eastAsia="ja-JP"/>
              </w:rPr>
              <w:t>’</w:t>
            </w:r>
            <w:r w:rsidRPr="00973306">
              <w:rPr>
                <w:rFonts w:cs="Arial"/>
                <w:snapToGrid w:val="0"/>
                <w:sz w:val="18"/>
                <w:lang w:eastAsia="ja-JP"/>
              </w:rPr>
              <w:t>inclusion</w:t>
            </w:r>
          </w:p>
        </w:tc>
        <w:tc>
          <w:tcPr>
            <w:tcW w:w="2551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Titre des logiciels/équipements</w:t>
            </w:r>
          </w:p>
        </w:tc>
        <w:tc>
          <w:tcPr>
            <w:tcW w:w="3119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Fonction (bref résumé)</w:t>
            </w:r>
          </w:p>
        </w:tc>
        <w:tc>
          <w:tcPr>
            <w:tcW w:w="3260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Source et personne à contacter</w:t>
            </w:r>
          </w:p>
        </w:tc>
        <w:tc>
          <w:tcPr>
            <w:tcW w:w="2552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Membre(s) de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Union utilisant le logiciel/équipement</w:t>
            </w:r>
          </w:p>
        </w:tc>
        <w:tc>
          <w:tcPr>
            <w:tcW w:w="2268" w:type="dxa"/>
            <w:shd w:val="clear" w:color="auto" w:fill="F2F2F2"/>
            <w:vAlign w:val="center"/>
          </w:tcPr>
          <w:p w:rsidR="006B02E3" w:rsidRPr="00973306" w:rsidRDefault="006B02E3" w:rsidP="00876BE0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973306">
              <w:rPr>
                <w:rFonts w:cs="Arial"/>
                <w:snapToGrid w:val="0"/>
                <w:sz w:val="18"/>
              </w:rPr>
              <w:t>Application par l</w:t>
            </w:r>
            <w:r w:rsidR="00EA640B" w:rsidRPr="00973306">
              <w:rPr>
                <w:rFonts w:cs="Arial"/>
                <w:snapToGrid w:val="0"/>
                <w:sz w:val="18"/>
              </w:rPr>
              <w:t>’</w:t>
            </w:r>
            <w:r w:rsidRPr="00973306">
              <w:rPr>
                <w:rFonts w:cs="Arial"/>
                <w:snapToGrid w:val="0"/>
                <w:sz w:val="18"/>
              </w:rPr>
              <w:t>(les) utilisateur(s)</w:t>
            </w:r>
          </w:p>
        </w:tc>
      </w:tr>
      <w:tr w:rsidR="006B02E3" w:rsidRPr="00973306" w:rsidTr="000C5774">
        <w:tblPrEx>
          <w:tblLook w:val="01E0" w:firstRow="1" w:lastRow="1" w:firstColumn="1" w:lastColumn="1" w:noHBand="0" w:noVBand="0"/>
        </w:tblPrEx>
        <w:trPr>
          <w:cantSplit/>
          <w:trHeight w:val="184"/>
          <w:jc w:val="center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334665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29 </w:t>
            </w:r>
            <w:r w:rsidR="00EA640B"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octobre 20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NTSYSpc</w:t>
            </w:r>
            <w:r w:rsidRPr="00973306">
              <w:rPr>
                <w:rFonts w:cs="Arial"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Programme d</w:t>
            </w:r>
            <w:r w:rsidR="00EA640B"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’</w:t>
            </w: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analyse des données à variables multiples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B02E3" w:rsidRPr="00973306" w:rsidRDefault="006B02E3" w:rsidP="00876BE0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Analyse par regroupement pour l</w:t>
            </w:r>
            <w:r w:rsidR="00EA640B"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’</w:t>
            </w:r>
            <w:r w:rsidRPr="00973306">
              <w:rPr>
                <w:rFonts w:cs="Arial"/>
                <w:snapToGrid w:val="0"/>
                <w:sz w:val="18"/>
                <w:szCs w:val="18"/>
                <w:lang w:eastAsia="ko-KR"/>
              </w:rPr>
              <w:t>élaboration de marqueurs ADN</w:t>
            </w:r>
          </w:p>
        </w:tc>
      </w:tr>
    </w:tbl>
    <w:p w:rsidR="006B02E3" w:rsidRPr="00973306" w:rsidRDefault="006B02E3" w:rsidP="00B32801">
      <w:pPr>
        <w:jc w:val="right"/>
        <w:rPr>
          <w:rFonts w:cs="Arial"/>
          <w:snapToGrid w:val="0"/>
        </w:rPr>
      </w:pPr>
    </w:p>
    <w:p w:rsidR="006B02E3" w:rsidRPr="00973306" w:rsidRDefault="006B02E3" w:rsidP="00B32801">
      <w:pPr>
        <w:jc w:val="right"/>
        <w:rPr>
          <w:rFonts w:cs="Arial"/>
          <w:snapToGrid w:val="0"/>
        </w:rPr>
      </w:pPr>
    </w:p>
    <w:p w:rsidR="006B02E3" w:rsidRPr="00973306" w:rsidRDefault="006B02E3" w:rsidP="00B32801">
      <w:pPr>
        <w:jc w:val="right"/>
        <w:rPr>
          <w:rFonts w:cs="Arial"/>
          <w:snapToGrid w:val="0"/>
        </w:rPr>
      </w:pPr>
    </w:p>
    <w:p w:rsidR="00852FC4" w:rsidRPr="00973306" w:rsidRDefault="00F54989" w:rsidP="00B32801">
      <w:pPr>
        <w:jc w:val="right"/>
      </w:pPr>
      <w:r w:rsidRPr="00973306">
        <w:rPr>
          <w:rFonts w:cs="Arial"/>
          <w:snapToGrid w:val="0"/>
        </w:rPr>
        <w:t>[</w:t>
      </w:r>
      <w:r w:rsidR="006B02E3" w:rsidRPr="00973306">
        <w:rPr>
          <w:rFonts w:cs="Arial"/>
          <w:snapToGrid w:val="0"/>
        </w:rPr>
        <w:t>Fin de l</w:t>
      </w:r>
      <w:r w:rsidR="00EA640B" w:rsidRPr="00973306">
        <w:rPr>
          <w:rFonts w:cs="Arial"/>
          <w:snapToGrid w:val="0"/>
        </w:rPr>
        <w:t>’annexe I</w:t>
      </w:r>
      <w:r w:rsidR="006B02E3" w:rsidRPr="00973306">
        <w:rPr>
          <w:rFonts w:cs="Arial"/>
          <w:snapToGrid w:val="0"/>
        </w:rPr>
        <w:t xml:space="preserve">I et du </w:t>
      </w:r>
      <w:r w:rsidRPr="00973306">
        <w:rPr>
          <w:rFonts w:cs="Arial" w:hint="eastAsia"/>
          <w:snapToGrid w:val="0"/>
          <w:lang w:eastAsia="ja-JP"/>
        </w:rPr>
        <w:t>document</w:t>
      </w:r>
      <w:r w:rsidRPr="00973306">
        <w:rPr>
          <w:rFonts w:cs="Arial"/>
          <w:snapToGrid w:val="0"/>
        </w:rPr>
        <w:t>]</w:t>
      </w:r>
    </w:p>
    <w:p w:rsidR="00852FC4" w:rsidRPr="00973306" w:rsidRDefault="00852FC4" w:rsidP="00B32801">
      <w:pPr>
        <w:jc w:val="right"/>
      </w:pPr>
    </w:p>
    <w:p w:rsidR="00050E16" w:rsidRPr="00973306" w:rsidRDefault="00050E16" w:rsidP="00B32801">
      <w:pPr>
        <w:jc w:val="right"/>
      </w:pPr>
    </w:p>
    <w:sectPr w:rsidR="00050E16" w:rsidRPr="00973306" w:rsidSect="00B44678">
      <w:headerReference w:type="default" r:id="rId42"/>
      <w:headerReference w:type="first" r:id="rId43"/>
      <w:pgSz w:w="16840" w:h="11907" w:orient="landscape" w:code="9"/>
      <w:pgMar w:top="510" w:right="1134" w:bottom="1134" w:left="1134" w:header="510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7E2" w:rsidRDefault="00BA57E2" w:rsidP="006655D3">
      <w:r>
        <w:separator/>
      </w:r>
    </w:p>
    <w:p w:rsidR="00BA57E2" w:rsidRDefault="00BA57E2" w:rsidP="006655D3"/>
    <w:p w:rsidR="00BA57E2" w:rsidRDefault="00BA57E2" w:rsidP="006655D3"/>
  </w:endnote>
  <w:endnote w:type="continuationSeparator" w:id="0">
    <w:p w:rsidR="00BA57E2" w:rsidRDefault="00BA57E2" w:rsidP="006655D3">
      <w:r>
        <w:separator/>
      </w:r>
    </w:p>
    <w:p w:rsidR="00BA57E2" w:rsidRPr="00294751" w:rsidRDefault="00BA57E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BA57E2" w:rsidRPr="00294751" w:rsidRDefault="00BA57E2" w:rsidP="006655D3"/>
    <w:p w:rsidR="00BA57E2" w:rsidRPr="00294751" w:rsidRDefault="00BA57E2" w:rsidP="006655D3"/>
  </w:endnote>
  <w:endnote w:type="continuationNotice" w:id="1">
    <w:p w:rsidR="00BA57E2" w:rsidRPr="00294751" w:rsidRDefault="00BA57E2" w:rsidP="006655D3">
      <w:r w:rsidRPr="00294751">
        <w:t>[Suite de la note page suivante]</w:t>
      </w:r>
    </w:p>
    <w:p w:rsidR="00BA57E2" w:rsidRPr="00294751" w:rsidRDefault="00BA57E2" w:rsidP="006655D3"/>
    <w:p w:rsidR="00BA57E2" w:rsidRPr="00294751" w:rsidRDefault="00BA57E2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aco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7E2" w:rsidRDefault="00BA57E2" w:rsidP="006655D3">
      <w:r>
        <w:separator/>
      </w:r>
    </w:p>
  </w:footnote>
  <w:footnote w:type="continuationSeparator" w:id="0">
    <w:p w:rsidR="00BA57E2" w:rsidRDefault="00BA57E2" w:rsidP="006655D3">
      <w:r>
        <w:separator/>
      </w:r>
    </w:p>
  </w:footnote>
  <w:footnote w:type="continuationNotice" w:id="1">
    <w:p w:rsidR="00BA57E2" w:rsidRPr="00AB530F" w:rsidRDefault="00BA57E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E2" w:rsidRPr="00C5280D" w:rsidRDefault="00BA57E2" w:rsidP="00EB048E">
    <w:pPr>
      <w:pStyle w:val="Header"/>
      <w:rPr>
        <w:rStyle w:val="PageNumber"/>
      </w:rPr>
    </w:pPr>
    <w:r>
      <w:rPr>
        <w:rStyle w:val="PageNumber"/>
        <w:lang w:val="en-US"/>
      </w:rPr>
      <w:t>TC/5</w:t>
    </w:r>
    <w:r>
      <w:rPr>
        <w:rStyle w:val="PageNumber"/>
        <w:rFonts w:hint="eastAsia"/>
        <w:lang w:val="en-US" w:eastAsia="ja-JP"/>
      </w:rPr>
      <w:t>3</w:t>
    </w:r>
    <w:r>
      <w:rPr>
        <w:rStyle w:val="PageNumber"/>
        <w:lang w:val="en-US"/>
      </w:rPr>
      <w:t>/8</w:t>
    </w:r>
  </w:p>
  <w:p w:rsidR="00BA57E2" w:rsidRPr="00C5280D" w:rsidRDefault="00BA57E2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D37A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BA57E2" w:rsidRPr="00C5280D" w:rsidRDefault="00BA57E2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E2" w:rsidRPr="00680F71" w:rsidRDefault="00BA57E2" w:rsidP="00B7147F">
    <w:pPr>
      <w:pStyle w:val="Header"/>
      <w:rPr>
        <w:rStyle w:val="PageNumber"/>
      </w:rPr>
    </w:pPr>
    <w:r w:rsidRPr="00680F71">
      <w:rPr>
        <w:rStyle w:val="PageNumber"/>
      </w:rPr>
      <w:t>TC/5</w:t>
    </w:r>
    <w:r w:rsidRPr="00680F71">
      <w:rPr>
        <w:rStyle w:val="PageNumber"/>
        <w:rFonts w:hint="eastAsia"/>
        <w:lang w:eastAsia="ja-JP"/>
      </w:rPr>
      <w:t>3</w:t>
    </w:r>
    <w:r w:rsidRPr="00680F71">
      <w:rPr>
        <w:rStyle w:val="PageNumber"/>
      </w:rPr>
      <w:t>/8</w:t>
    </w:r>
  </w:p>
  <w:p w:rsidR="00BA57E2" w:rsidRPr="00680F71" w:rsidRDefault="00BA57E2" w:rsidP="00B7147F">
    <w:pPr>
      <w:pStyle w:val="Header"/>
    </w:pPr>
    <w:r w:rsidRPr="00680F71">
      <w:t xml:space="preserve">Annexe I, page </w:t>
    </w:r>
    <w:r w:rsidRPr="00680F71">
      <w:rPr>
        <w:rStyle w:val="PageNumber"/>
      </w:rPr>
      <w:fldChar w:fldCharType="begin"/>
    </w:r>
    <w:r w:rsidRPr="00680F71">
      <w:rPr>
        <w:rStyle w:val="PageNumber"/>
      </w:rPr>
      <w:instrText xml:space="preserve"> PAGE </w:instrText>
    </w:r>
    <w:r w:rsidRPr="00680F71">
      <w:rPr>
        <w:rStyle w:val="PageNumber"/>
      </w:rPr>
      <w:fldChar w:fldCharType="separate"/>
    </w:r>
    <w:r w:rsidR="003D37A6">
      <w:rPr>
        <w:rStyle w:val="PageNumber"/>
        <w:noProof/>
      </w:rPr>
      <w:t>3</w:t>
    </w:r>
    <w:r w:rsidRPr="00680F71">
      <w:rPr>
        <w:rStyle w:val="PageNumber"/>
      </w:rPr>
      <w:fldChar w:fldCharType="end"/>
    </w:r>
  </w:p>
  <w:p w:rsidR="00BA57E2" w:rsidRPr="00680F71" w:rsidRDefault="00BA57E2" w:rsidP="00B7147F">
    <w:pP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E2" w:rsidRDefault="00BA57E2">
    <w:pPr>
      <w:pStyle w:val="Header"/>
      <w:rPr>
        <w:lang w:eastAsia="ja-JP"/>
      </w:rPr>
    </w:pPr>
    <w:r>
      <w:rPr>
        <w:rFonts w:hint="eastAsia"/>
        <w:lang w:eastAsia="ja-JP"/>
      </w:rPr>
      <w:t>TC/53/8</w:t>
    </w:r>
  </w:p>
  <w:p w:rsidR="00BA57E2" w:rsidRDefault="00BA57E2">
    <w:pPr>
      <w:pStyle w:val="Header"/>
      <w:rPr>
        <w:lang w:eastAsia="ja-JP"/>
      </w:rPr>
    </w:pPr>
  </w:p>
  <w:p w:rsidR="00BA57E2" w:rsidRDefault="00BA57E2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</w:t>
    </w:r>
    <w:r>
      <w:rPr>
        <w:rFonts w:hint="eastAsia"/>
        <w:lang w:eastAsia="ja-JP"/>
      </w:rPr>
      <w:t xml:space="preserve"> I</w:t>
    </w:r>
  </w:p>
  <w:p w:rsidR="00BA57E2" w:rsidRDefault="00BA57E2">
    <w:pPr>
      <w:pStyle w:val="Header"/>
      <w:rPr>
        <w:lang w:eastAsia="ja-JP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E2" w:rsidRPr="004405C9" w:rsidRDefault="00BA57E2" w:rsidP="00B7147F">
    <w:pPr>
      <w:pStyle w:val="Header"/>
      <w:rPr>
        <w:rStyle w:val="PageNumber"/>
      </w:rPr>
    </w:pPr>
    <w:r w:rsidRPr="004405C9">
      <w:rPr>
        <w:rStyle w:val="PageNumber"/>
      </w:rPr>
      <w:t>TC/53/8</w:t>
    </w:r>
  </w:p>
  <w:p w:rsidR="00BA57E2" w:rsidRPr="004405C9" w:rsidRDefault="00BA57E2" w:rsidP="00B7147F">
    <w:pPr>
      <w:pStyle w:val="Header"/>
    </w:pPr>
    <w:r w:rsidRPr="004405C9">
      <w:rPr>
        <w:rFonts w:hint="eastAsia"/>
        <w:lang w:eastAsia="ja-JP"/>
      </w:rPr>
      <w:t>Annex</w:t>
    </w:r>
    <w:r w:rsidRPr="004405C9">
      <w:rPr>
        <w:lang w:eastAsia="ja-JP"/>
      </w:rPr>
      <w:t>e</w:t>
    </w:r>
    <w:r w:rsidRPr="004405C9">
      <w:rPr>
        <w:rFonts w:hint="eastAsia"/>
        <w:lang w:eastAsia="ja-JP"/>
      </w:rPr>
      <w:t xml:space="preserve"> II, </w:t>
    </w:r>
    <w:r w:rsidRPr="004405C9">
      <w:t xml:space="preserve">page </w:t>
    </w:r>
    <w:r w:rsidRPr="004405C9">
      <w:rPr>
        <w:rStyle w:val="PageNumber"/>
      </w:rPr>
      <w:fldChar w:fldCharType="begin"/>
    </w:r>
    <w:r w:rsidRPr="004405C9">
      <w:rPr>
        <w:rStyle w:val="PageNumber"/>
      </w:rPr>
      <w:instrText xml:space="preserve"> PAGE </w:instrText>
    </w:r>
    <w:r w:rsidRPr="004405C9">
      <w:rPr>
        <w:rStyle w:val="PageNumber"/>
      </w:rPr>
      <w:fldChar w:fldCharType="separate"/>
    </w:r>
    <w:r w:rsidR="003D37A6">
      <w:rPr>
        <w:rStyle w:val="PageNumber"/>
        <w:noProof/>
      </w:rPr>
      <w:t>4</w:t>
    </w:r>
    <w:r w:rsidRPr="004405C9">
      <w:rPr>
        <w:rStyle w:val="PageNumber"/>
      </w:rPr>
      <w:fldChar w:fldCharType="end"/>
    </w:r>
  </w:p>
  <w:p w:rsidR="00BA57E2" w:rsidRPr="004405C9" w:rsidRDefault="00BA57E2" w:rsidP="00B7147F">
    <w:pPr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E2" w:rsidRDefault="00BA57E2">
    <w:pPr>
      <w:pStyle w:val="Header"/>
      <w:rPr>
        <w:lang w:eastAsia="ja-JP"/>
      </w:rPr>
    </w:pPr>
    <w:r>
      <w:rPr>
        <w:rFonts w:hint="eastAsia"/>
        <w:lang w:eastAsia="ja-JP"/>
      </w:rPr>
      <w:t>TC/53/8</w:t>
    </w:r>
  </w:p>
  <w:p w:rsidR="00BA57E2" w:rsidRDefault="00BA57E2">
    <w:pPr>
      <w:pStyle w:val="Header"/>
      <w:rPr>
        <w:lang w:eastAsia="ja-JP"/>
      </w:rPr>
    </w:pPr>
  </w:p>
  <w:p w:rsidR="00BA57E2" w:rsidRDefault="00BA57E2">
    <w:pPr>
      <w:pStyle w:val="Header"/>
      <w:rPr>
        <w:lang w:eastAsia="ja-JP"/>
      </w:rPr>
    </w:pPr>
    <w:r>
      <w:rPr>
        <w:rFonts w:hint="eastAsia"/>
        <w:lang w:eastAsia="ja-JP"/>
      </w:rPr>
      <w:t>ANNEX</w:t>
    </w:r>
    <w:r>
      <w:rPr>
        <w:lang w:eastAsia="ja-JP"/>
      </w:rPr>
      <w:t>E</w:t>
    </w:r>
    <w:r>
      <w:rPr>
        <w:rFonts w:hint="eastAsia"/>
        <w:lang w:eastAsia="ja-JP"/>
      </w:rPr>
      <w:t xml:space="preserve"> II</w:t>
    </w:r>
  </w:p>
  <w:p w:rsidR="00BA57E2" w:rsidRDefault="00BA57E2">
    <w:pPr>
      <w:pStyle w:val="Header"/>
      <w:rPr>
        <w:lang w:eastAsia="ja-JP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2058"/>
    <w:multiLevelType w:val="multilevel"/>
    <w:tmpl w:val="02B4EE8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64" w:hanging="1800"/>
      </w:pPr>
      <w:rPr>
        <w:rFonts w:hint="default"/>
      </w:rPr>
    </w:lvl>
  </w:abstractNum>
  <w:abstractNum w:abstractNumId="1">
    <w:nsid w:val="01327E6F"/>
    <w:multiLevelType w:val="hybridMultilevel"/>
    <w:tmpl w:val="2EAE3A94"/>
    <w:lvl w:ilvl="0" w:tplc="1F58D342">
      <w:start w:val="1"/>
      <w:numFmt w:val="lowerLetter"/>
      <w:lvlText w:val="(%1)"/>
      <w:lvlJc w:val="left"/>
      <w:pPr>
        <w:ind w:left="6408" w:hanging="7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753" w:hanging="360"/>
      </w:pPr>
    </w:lvl>
    <w:lvl w:ilvl="2" w:tplc="0409001B" w:tentative="1">
      <w:start w:val="1"/>
      <w:numFmt w:val="lowerRoman"/>
      <w:lvlText w:val="%3."/>
      <w:lvlJc w:val="right"/>
      <w:pPr>
        <w:ind w:left="7473" w:hanging="180"/>
      </w:pPr>
    </w:lvl>
    <w:lvl w:ilvl="3" w:tplc="0409000F" w:tentative="1">
      <w:start w:val="1"/>
      <w:numFmt w:val="decimal"/>
      <w:lvlText w:val="%4."/>
      <w:lvlJc w:val="left"/>
      <w:pPr>
        <w:ind w:left="8193" w:hanging="360"/>
      </w:pPr>
    </w:lvl>
    <w:lvl w:ilvl="4" w:tplc="04090019" w:tentative="1">
      <w:start w:val="1"/>
      <w:numFmt w:val="lowerLetter"/>
      <w:lvlText w:val="%5."/>
      <w:lvlJc w:val="left"/>
      <w:pPr>
        <w:ind w:left="8913" w:hanging="360"/>
      </w:pPr>
    </w:lvl>
    <w:lvl w:ilvl="5" w:tplc="0409001B" w:tentative="1">
      <w:start w:val="1"/>
      <w:numFmt w:val="lowerRoman"/>
      <w:lvlText w:val="%6."/>
      <w:lvlJc w:val="right"/>
      <w:pPr>
        <w:ind w:left="9633" w:hanging="180"/>
      </w:pPr>
    </w:lvl>
    <w:lvl w:ilvl="6" w:tplc="0409000F" w:tentative="1">
      <w:start w:val="1"/>
      <w:numFmt w:val="decimal"/>
      <w:lvlText w:val="%7."/>
      <w:lvlJc w:val="left"/>
      <w:pPr>
        <w:ind w:left="10353" w:hanging="360"/>
      </w:pPr>
    </w:lvl>
    <w:lvl w:ilvl="7" w:tplc="04090019" w:tentative="1">
      <w:start w:val="1"/>
      <w:numFmt w:val="lowerLetter"/>
      <w:lvlText w:val="%8."/>
      <w:lvlJc w:val="left"/>
      <w:pPr>
        <w:ind w:left="11073" w:hanging="360"/>
      </w:pPr>
    </w:lvl>
    <w:lvl w:ilvl="8" w:tplc="0409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2">
    <w:nsid w:val="0C252990"/>
    <w:multiLevelType w:val="hybridMultilevel"/>
    <w:tmpl w:val="DBF2866A"/>
    <w:lvl w:ilvl="0" w:tplc="1E1C7054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D6714"/>
    <w:multiLevelType w:val="hybridMultilevel"/>
    <w:tmpl w:val="3684D9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91200"/>
    <w:multiLevelType w:val="hybridMultilevel"/>
    <w:tmpl w:val="71F2AC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927F7"/>
    <w:multiLevelType w:val="hybridMultilevel"/>
    <w:tmpl w:val="441692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9362A1"/>
    <w:multiLevelType w:val="hybridMultilevel"/>
    <w:tmpl w:val="BC081564"/>
    <w:lvl w:ilvl="0" w:tplc="515A6420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7">
    <w:nsid w:val="239849EB"/>
    <w:multiLevelType w:val="multilevel"/>
    <w:tmpl w:val="EEEC86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40628EE"/>
    <w:multiLevelType w:val="hybridMultilevel"/>
    <w:tmpl w:val="BEF2C804"/>
    <w:lvl w:ilvl="0" w:tplc="4E069EA6">
      <w:start w:val="1"/>
      <w:numFmt w:val="lowerLetter"/>
      <w:lvlText w:val="(%1)"/>
      <w:lvlJc w:val="left"/>
      <w:pPr>
        <w:ind w:left="602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70" w:hanging="360"/>
      </w:pPr>
    </w:lvl>
    <w:lvl w:ilvl="2" w:tplc="0409001B" w:tentative="1">
      <w:start w:val="1"/>
      <w:numFmt w:val="lowerRoman"/>
      <w:lvlText w:val="%3."/>
      <w:lvlJc w:val="right"/>
      <w:pPr>
        <w:ind w:left="7190" w:hanging="180"/>
      </w:pPr>
    </w:lvl>
    <w:lvl w:ilvl="3" w:tplc="0409000F" w:tentative="1">
      <w:start w:val="1"/>
      <w:numFmt w:val="decimal"/>
      <w:lvlText w:val="%4."/>
      <w:lvlJc w:val="left"/>
      <w:pPr>
        <w:ind w:left="7910" w:hanging="360"/>
      </w:pPr>
    </w:lvl>
    <w:lvl w:ilvl="4" w:tplc="04090019" w:tentative="1">
      <w:start w:val="1"/>
      <w:numFmt w:val="lowerLetter"/>
      <w:lvlText w:val="%5."/>
      <w:lvlJc w:val="left"/>
      <w:pPr>
        <w:ind w:left="8630" w:hanging="360"/>
      </w:pPr>
    </w:lvl>
    <w:lvl w:ilvl="5" w:tplc="0409001B" w:tentative="1">
      <w:start w:val="1"/>
      <w:numFmt w:val="lowerRoman"/>
      <w:lvlText w:val="%6."/>
      <w:lvlJc w:val="right"/>
      <w:pPr>
        <w:ind w:left="9350" w:hanging="180"/>
      </w:pPr>
    </w:lvl>
    <w:lvl w:ilvl="6" w:tplc="0409000F" w:tentative="1">
      <w:start w:val="1"/>
      <w:numFmt w:val="decimal"/>
      <w:lvlText w:val="%7."/>
      <w:lvlJc w:val="left"/>
      <w:pPr>
        <w:ind w:left="10070" w:hanging="360"/>
      </w:pPr>
    </w:lvl>
    <w:lvl w:ilvl="7" w:tplc="04090019" w:tentative="1">
      <w:start w:val="1"/>
      <w:numFmt w:val="lowerLetter"/>
      <w:lvlText w:val="%8."/>
      <w:lvlJc w:val="left"/>
      <w:pPr>
        <w:ind w:left="10790" w:hanging="360"/>
      </w:pPr>
    </w:lvl>
    <w:lvl w:ilvl="8" w:tplc="0409001B" w:tentative="1">
      <w:start w:val="1"/>
      <w:numFmt w:val="lowerRoman"/>
      <w:lvlText w:val="%9."/>
      <w:lvlJc w:val="right"/>
      <w:pPr>
        <w:ind w:left="11510" w:hanging="180"/>
      </w:pPr>
    </w:lvl>
  </w:abstractNum>
  <w:abstractNum w:abstractNumId="9">
    <w:nsid w:val="2547533E"/>
    <w:multiLevelType w:val="hybridMultilevel"/>
    <w:tmpl w:val="DC425766"/>
    <w:lvl w:ilvl="0" w:tplc="DF94D9D8">
      <w:start w:val="1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0">
    <w:nsid w:val="3BE75AB8"/>
    <w:multiLevelType w:val="hybridMultilevel"/>
    <w:tmpl w:val="72965E0A"/>
    <w:lvl w:ilvl="0" w:tplc="21122D04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1">
    <w:nsid w:val="3E9C25A2"/>
    <w:multiLevelType w:val="hybridMultilevel"/>
    <w:tmpl w:val="AC6E8F46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2">
    <w:nsid w:val="42B673CF"/>
    <w:multiLevelType w:val="multilevel"/>
    <w:tmpl w:val="5D0AE4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5896104"/>
    <w:multiLevelType w:val="multilevel"/>
    <w:tmpl w:val="49E42B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4">
    <w:nsid w:val="473D2048"/>
    <w:multiLevelType w:val="hybridMultilevel"/>
    <w:tmpl w:val="F5021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6E140C"/>
    <w:multiLevelType w:val="hybridMultilevel"/>
    <w:tmpl w:val="F27AFD46"/>
    <w:lvl w:ilvl="0" w:tplc="158889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F97726"/>
    <w:multiLevelType w:val="hybridMultilevel"/>
    <w:tmpl w:val="D44638F4"/>
    <w:lvl w:ilvl="0" w:tplc="4EF0AEA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E79DA"/>
    <w:multiLevelType w:val="hybridMultilevel"/>
    <w:tmpl w:val="E63AF1A8"/>
    <w:lvl w:ilvl="0" w:tplc="27AA157E">
      <w:start w:val="1"/>
      <w:numFmt w:val="lowerLetter"/>
      <w:lvlText w:val="(%1)"/>
      <w:lvlJc w:val="left"/>
      <w:pPr>
        <w:ind w:left="930" w:hanging="57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1155E5"/>
    <w:multiLevelType w:val="hybridMultilevel"/>
    <w:tmpl w:val="E2E27922"/>
    <w:lvl w:ilvl="0" w:tplc="9F0038E2">
      <w:start w:val="1"/>
      <w:numFmt w:val="lowerLetter"/>
      <w:lvlText w:val="%1)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9">
    <w:nsid w:val="734625C5"/>
    <w:multiLevelType w:val="hybridMultilevel"/>
    <w:tmpl w:val="B4D28088"/>
    <w:lvl w:ilvl="0" w:tplc="C24C7108">
      <w:start w:val="4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0">
    <w:nsid w:val="79881778"/>
    <w:multiLevelType w:val="hybridMultilevel"/>
    <w:tmpl w:val="E7E6F6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1"/>
  </w:num>
  <w:num w:numId="4">
    <w:abstractNumId w:val="17"/>
  </w:num>
  <w:num w:numId="5">
    <w:abstractNumId w:val="9"/>
  </w:num>
  <w:num w:numId="6">
    <w:abstractNumId w:val="1"/>
  </w:num>
  <w:num w:numId="7">
    <w:abstractNumId w:val="20"/>
  </w:num>
  <w:num w:numId="8">
    <w:abstractNumId w:val="5"/>
  </w:num>
  <w:num w:numId="9">
    <w:abstractNumId w:val="2"/>
  </w:num>
  <w:num w:numId="10">
    <w:abstractNumId w:val="14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10"/>
  </w:num>
  <w:num w:numId="16">
    <w:abstractNumId w:val="4"/>
  </w:num>
  <w:num w:numId="17">
    <w:abstractNumId w:val="15"/>
  </w:num>
  <w:num w:numId="18">
    <w:abstractNumId w:val="7"/>
  </w:num>
  <w:num w:numId="19">
    <w:abstractNumId w:val="12"/>
  </w:num>
  <w:num w:numId="20">
    <w:abstractNumId w:val="19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UPOV\TGs|TextBase TMs\WorkspaceFTS\UPOV\UPOV|TextBase TMs\WorkspaceFTS\xLegacy\UPOV"/>
    <w:docVar w:name="TextBaseURL" w:val="empty"/>
    <w:docVar w:name="UILng" w:val="en"/>
  </w:docVars>
  <w:rsids>
    <w:rsidRoot w:val="00486612"/>
    <w:rsid w:val="00007099"/>
    <w:rsid w:val="00010CF3"/>
    <w:rsid w:val="00011E27"/>
    <w:rsid w:val="000148BC"/>
    <w:rsid w:val="00024AB8"/>
    <w:rsid w:val="00030854"/>
    <w:rsid w:val="00031F92"/>
    <w:rsid w:val="00036028"/>
    <w:rsid w:val="00044642"/>
    <w:rsid w:val="000446B9"/>
    <w:rsid w:val="00047E21"/>
    <w:rsid w:val="00050E16"/>
    <w:rsid w:val="00055CC7"/>
    <w:rsid w:val="00073408"/>
    <w:rsid w:val="00082AAF"/>
    <w:rsid w:val="00085505"/>
    <w:rsid w:val="00092C64"/>
    <w:rsid w:val="0009336E"/>
    <w:rsid w:val="000A128F"/>
    <w:rsid w:val="000C4E25"/>
    <w:rsid w:val="000C5774"/>
    <w:rsid w:val="000C7021"/>
    <w:rsid w:val="000D6BBC"/>
    <w:rsid w:val="000D7780"/>
    <w:rsid w:val="000E34F1"/>
    <w:rsid w:val="000E636A"/>
    <w:rsid w:val="000F10B7"/>
    <w:rsid w:val="000F2F11"/>
    <w:rsid w:val="000F4D88"/>
    <w:rsid w:val="00104CDB"/>
    <w:rsid w:val="00105929"/>
    <w:rsid w:val="001061DD"/>
    <w:rsid w:val="00110C36"/>
    <w:rsid w:val="00113010"/>
    <w:rsid w:val="001131D5"/>
    <w:rsid w:val="00115B4F"/>
    <w:rsid w:val="00141DB8"/>
    <w:rsid w:val="00157C3E"/>
    <w:rsid w:val="001621C2"/>
    <w:rsid w:val="00164AAE"/>
    <w:rsid w:val="00172084"/>
    <w:rsid w:val="0017474A"/>
    <w:rsid w:val="001758C6"/>
    <w:rsid w:val="00182B99"/>
    <w:rsid w:val="00182F10"/>
    <w:rsid w:val="00186B98"/>
    <w:rsid w:val="0019536D"/>
    <w:rsid w:val="001A247E"/>
    <w:rsid w:val="001A5CA8"/>
    <w:rsid w:val="0021332C"/>
    <w:rsid w:val="00213982"/>
    <w:rsid w:val="0021650F"/>
    <w:rsid w:val="00220884"/>
    <w:rsid w:val="00221B88"/>
    <w:rsid w:val="00225D23"/>
    <w:rsid w:val="002314FB"/>
    <w:rsid w:val="00234C12"/>
    <w:rsid w:val="0024416D"/>
    <w:rsid w:val="00245E89"/>
    <w:rsid w:val="00262C6E"/>
    <w:rsid w:val="00271911"/>
    <w:rsid w:val="00277694"/>
    <w:rsid w:val="002800A0"/>
    <w:rsid w:val="002801B3"/>
    <w:rsid w:val="00281060"/>
    <w:rsid w:val="0028508E"/>
    <w:rsid w:val="0028557B"/>
    <w:rsid w:val="0029061B"/>
    <w:rsid w:val="00290F5C"/>
    <w:rsid w:val="00291055"/>
    <w:rsid w:val="002940E8"/>
    <w:rsid w:val="00294751"/>
    <w:rsid w:val="002964A5"/>
    <w:rsid w:val="002A5637"/>
    <w:rsid w:val="002A6E50"/>
    <w:rsid w:val="002B4298"/>
    <w:rsid w:val="002C256A"/>
    <w:rsid w:val="002E2956"/>
    <w:rsid w:val="00304827"/>
    <w:rsid w:val="00305A7F"/>
    <w:rsid w:val="00305EE5"/>
    <w:rsid w:val="00306C91"/>
    <w:rsid w:val="00311234"/>
    <w:rsid w:val="003152FE"/>
    <w:rsid w:val="00327436"/>
    <w:rsid w:val="003303ED"/>
    <w:rsid w:val="00333977"/>
    <w:rsid w:val="00334665"/>
    <w:rsid w:val="00344BD6"/>
    <w:rsid w:val="0035528D"/>
    <w:rsid w:val="00361821"/>
    <w:rsid w:val="00361E9E"/>
    <w:rsid w:val="00382F29"/>
    <w:rsid w:val="003A1401"/>
    <w:rsid w:val="003A7EDA"/>
    <w:rsid w:val="003C7FBE"/>
    <w:rsid w:val="003D227C"/>
    <w:rsid w:val="003D2B4D"/>
    <w:rsid w:val="003D362A"/>
    <w:rsid w:val="003D37A6"/>
    <w:rsid w:val="003F6139"/>
    <w:rsid w:val="003F6D47"/>
    <w:rsid w:val="00403EB4"/>
    <w:rsid w:val="00405899"/>
    <w:rsid w:val="00430299"/>
    <w:rsid w:val="004405C9"/>
    <w:rsid w:val="00442FCB"/>
    <w:rsid w:val="00444A88"/>
    <w:rsid w:val="00452B21"/>
    <w:rsid w:val="00474DA4"/>
    <w:rsid w:val="00475970"/>
    <w:rsid w:val="00476B4D"/>
    <w:rsid w:val="004805FA"/>
    <w:rsid w:val="00486612"/>
    <w:rsid w:val="004935D2"/>
    <w:rsid w:val="004951F5"/>
    <w:rsid w:val="00495E6D"/>
    <w:rsid w:val="004970E6"/>
    <w:rsid w:val="004A0549"/>
    <w:rsid w:val="004B0BF6"/>
    <w:rsid w:val="004B1215"/>
    <w:rsid w:val="004B2CFB"/>
    <w:rsid w:val="004B5B4F"/>
    <w:rsid w:val="004C7506"/>
    <w:rsid w:val="004D047D"/>
    <w:rsid w:val="004D3A26"/>
    <w:rsid w:val="004F1E9E"/>
    <w:rsid w:val="004F305A"/>
    <w:rsid w:val="004F4C8A"/>
    <w:rsid w:val="004F5159"/>
    <w:rsid w:val="004F7E28"/>
    <w:rsid w:val="00512164"/>
    <w:rsid w:val="00520297"/>
    <w:rsid w:val="0052568A"/>
    <w:rsid w:val="005338F9"/>
    <w:rsid w:val="005400C2"/>
    <w:rsid w:val="00540553"/>
    <w:rsid w:val="0054281C"/>
    <w:rsid w:val="00542C0C"/>
    <w:rsid w:val="00544581"/>
    <w:rsid w:val="00550581"/>
    <w:rsid w:val="005511A7"/>
    <w:rsid w:val="0055268D"/>
    <w:rsid w:val="00576BE4"/>
    <w:rsid w:val="00580D8D"/>
    <w:rsid w:val="00593812"/>
    <w:rsid w:val="005A400A"/>
    <w:rsid w:val="005B23C0"/>
    <w:rsid w:val="005C3D58"/>
    <w:rsid w:val="005C7C50"/>
    <w:rsid w:val="005E4E68"/>
    <w:rsid w:val="005E743C"/>
    <w:rsid w:val="005F49E2"/>
    <w:rsid w:val="005F7071"/>
    <w:rsid w:val="005F7B92"/>
    <w:rsid w:val="00612379"/>
    <w:rsid w:val="006153B6"/>
    <w:rsid w:val="0061555F"/>
    <w:rsid w:val="00636CA6"/>
    <w:rsid w:val="006408B3"/>
    <w:rsid w:val="00641200"/>
    <w:rsid w:val="00645CA8"/>
    <w:rsid w:val="0064631E"/>
    <w:rsid w:val="006604F7"/>
    <w:rsid w:val="006655D3"/>
    <w:rsid w:val="00667404"/>
    <w:rsid w:val="0067390C"/>
    <w:rsid w:val="00674BE1"/>
    <w:rsid w:val="00680F71"/>
    <w:rsid w:val="0068482B"/>
    <w:rsid w:val="00687EB4"/>
    <w:rsid w:val="00695C56"/>
    <w:rsid w:val="006A1843"/>
    <w:rsid w:val="006A5CDE"/>
    <w:rsid w:val="006A644A"/>
    <w:rsid w:val="006B02E3"/>
    <w:rsid w:val="006B17D2"/>
    <w:rsid w:val="006B793F"/>
    <w:rsid w:val="006C1766"/>
    <w:rsid w:val="006C224E"/>
    <w:rsid w:val="006D780A"/>
    <w:rsid w:val="006E13D7"/>
    <w:rsid w:val="006F42AA"/>
    <w:rsid w:val="00704EB3"/>
    <w:rsid w:val="0071271E"/>
    <w:rsid w:val="007265BC"/>
    <w:rsid w:val="00732DEC"/>
    <w:rsid w:val="00735491"/>
    <w:rsid w:val="00735BD5"/>
    <w:rsid w:val="00751613"/>
    <w:rsid w:val="007556F6"/>
    <w:rsid w:val="00760EEF"/>
    <w:rsid w:val="007659E5"/>
    <w:rsid w:val="00771B21"/>
    <w:rsid w:val="007729F0"/>
    <w:rsid w:val="00775FBD"/>
    <w:rsid w:val="00777D22"/>
    <w:rsid w:val="00777EE5"/>
    <w:rsid w:val="00784184"/>
    <w:rsid w:val="00784836"/>
    <w:rsid w:val="0079023E"/>
    <w:rsid w:val="00793E1D"/>
    <w:rsid w:val="007A2854"/>
    <w:rsid w:val="007B4411"/>
    <w:rsid w:val="007C1D92"/>
    <w:rsid w:val="007C4CB9"/>
    <w:rsid w:val="007D0B9D"/>
    <w:rsid w:val="007D19B0"/>
    <w:rsid w:val="007E6CEE"/>
    <w:rsid w:val="007F498F"/>
    <w:rsid w:val="007F5C0B"/>
    <w:rsid w:val="007F7AAF"/>
    <w:rsid w:val="0080679D"/>
    <w:rsid w:val="008108B0"/>
    <w:rsid w:val="00811B20"/>
    <w:rsid w:val="008211B5"/>
    <w:rsid w:val="008228F3"/>
    <w:rsid w:val="0082296E"/>
    <w:rsid w:val="00824099"/>
    <w:rsid w:val="00833478"/>
    <w:rsid w:val="00837CE4"/>
    <w:rsid w:val="00846D7C"/>
    <w:rsid w:val="00852C12"/>
    <w:rsid w:val="00852FC4"/>
    <w:rsid w:val="00861CEC"/>
    <w:rsid w:val="00867AC1"/>
    <w:rsid w:val="00867D1E"/>
    <w:rsid w:val="00875AF5"/>
    <w:rsid w:val="00876BE0"/>
    <w:rsid w:val="0088252F"/>
    <w:rsid w:val="00890DF8"/>
    <w:rsid w:val="0089554B"/>
    <w:rsid w:val="008A2E0A"/>
    <w:rsid w:val="008A743F"/>
    <w:rsid w:val="008C0970"/>
    <w:rsid w:val="008C36FB"/>
    <w:rsid w:val="008D0BC5"/>
    <w:rsid w:val="008D2CF7"/>
    <w:rsid w:val="008D43E0"/>
    <w:rsid w:val="008E62AF"/>
    <w:rsid w:val="00900C26"/>
    <w:rsid w:val="0090197F"/>
    <w:rsid w:val="00906DDC"/>
    <w:rsid w:val="0090782E"/>
    <w:rsid w:val="009233DE"/>
    <w:rsid w:val="009339E8"/>
    <w:rsid w:val="00934E09"/>
    <w:rsid w:val="00936253"/>
    <w:rsid w:val="00940D46"/>
    <w:rsid w:val="00952DD4"/>
    <w:rsid w:val="00954D18"/>
    <w:rsid w:val="0096172C"/>
    <w:rsid w:val="00965AE7"/>
    <w:rsid w:val="009670EF"/>
    <w:rsid w:val="00970FED"/>
    <w:rsid w:val="00973306"/>
    <w:rsid w:val="00990B2A"/>
    <w:rsid w:val="00992D82"/>
    <w:rsid w:val="00997029"/>
    <w:rsid w:val="009A7339"/>
    <w:rsid w:val="009A7FDD"/>
    <w:rsid w:val="009B440E"/>
    <w:rsid w:val="009B6BDB"/>
    <w:rsid w:val="009D690D"/>
    <w:rsid w:val="009E65B6"/>
    <w:rsid w:val="009E7D2E"/>
    <w:rsid w:val="009F03DA"/>
    <w:rsid w:val="00A02E89"/>
    <w:rsid w:val="00A13D85"/>
    <w:rsid w:val="00A24C10"/>
    <w:rsid w:val="00A34528"/>
    <w:rsid w:val="00A34D34"/>
    <w:rsid w:val="00A42AC3"/>
    <w:rsid w:val="00A430CF"/>
    <w:rsid w:val="00A4472D"/>
    <w:rsid w:val="00A54309"/>
    <w:rsid w:val="00A958D7"/>
    <w:rsid w:val="00AA20B7"/>
    <w:rsid w:val="00AA3861"/>
    <w:rsid w:val="00AA47E5"/>
    <w:rsid w:val="00AA56DD"/>
    <w:rsid w:val="00AB2B93"/>
    <w:rsid w:val="00AB530F"/>
    <w:rsid w:val="00AB7E5B"/>
    <w:rsid w:val="00AC2883"/>
    <w:rsid w:val="00AD247C"/>
    <w:rsid w:val="00AE020A"/>
    <w:rsid w:val="00AE0ED0"/>
    <w:rsid w:val="00AE0EF1"/>
    <w:rsid w:val="00AE276B"/>
    <w:rsid w:val="00AE2937"/>
    <w:rsid w:val="00AE4660"/>
    <w:rsid w:val="00AE4C19"/>
    <w:rsid w:val="00B06BF7"/>
    <w:rsid w:val="00B07301"/>
    <w:rsid w:val="00B11F3E"/>
    <w:rsid w:val="00B224DE"/>
    <w:rsid w:val="00B324D4"/>
    <w:rsid w:val="00B32801"/>
    <w:rsid w:val="00B3378D"/>
    <w:rsid w:val="00B40D78"/>
    <w:rsid w:val="00B44678"/>
    <w:rsid w:val="00B46575"/>
    <w:rsid w:val="00B51D41"/>
    <w:rsid w:val="00B52E91"/>
    <w:rsid w:val="00B61777"/>
    <w:rsid w:val="00B64FB7"/>
    <w:rsid w:val="00B6692E"/>
    <w:rsid w:val="00B66D93"/>
    <w:rsid w:val="00B7147F"/>
    <w:rsid w:val="00B71E92"/>
    <w:rsid w:val="00B84BBD"/>
    <w:rsid w:val="00B90D73"/>
    <w:rsid w:val="00BA0831"/>
    <w:rsid w:val="00BA43FB"/>
    <w:rsid w:val="00BA57E2"/>
    <w:rsid w:val="00BA7316"/>
    <w:rsid w:val="00BC127D"/>
    <w:rsid w:val="00BC1FE6"/>
    <w:rsid w:val="00BD3932"/>
    <w:rsid w:val="00BF06BD"/>
    <w:rsid w:val="00BF5FD6"/>
    <w:rsid w:val="00C0243A"/>
    <w:rsid w:val="00C03A5D"/>
    <w:rsid w:val="00C061B6"/>
    <w:rsid w:val="00C0707C"/>
    <w:rsid w:val="00C07F95"/>
    <w:rsid w:val="00C2305D"/>
    <w:rsid w:val="00C2446C"/>
    <w:rsid w:val="00C36670"/>
    <w:rsid w:val="00C36AE5"/>
    <w:rsid w:val="00C36D37"/>
    <w:rsid w:val="00C41F17"/>
    <w:rsid w:val="00C511AB"/>
    <w:rsid w:val="00C527FA"/>
    <w:rsid w:val="00C5280D"/>
    <w:rsid w:val="00C53EB3"/>
    <w:rsid w:val="00C5791C"/>
    <w:rsid w:val="00C66290"/>
    <w:rsid w:val="00C7277F"/>
    <w:rsid w:val="00C72B7A"/>
    <w:rsid w:val="00C80CB4"/>
    <w:rsid w:val="00C86D83"/>
    <w:rsid w:val="00C973F2"/>
    <w:rsid w:val="00CA1826"/>
    <w:rsid w:val="00CA304C"/>
    <w:rsid w:val="00CA774A"/>
    <w:rsid w:val="00CB4309"/>
    <w:rsid w:val="00CC11B0"/>
    <w:rsid w:val="00CC2841"/>
    <w:rsid w:val="00CF1330"/>
    <w:rsid w:val="00CF6185"/>
    <w:rsid w:val="00CF7E36"/>
    <w:rsid w:val="00D035AB"/>
    <w:rsid w:val="00D22DB2"/>
    <w:rsid w:val="00D3708D"/>
    <w:rsid w:val="00D40426"/>
    <w:rsid w:val="00D4116E"/>
    <w:rsid w:val="00D5629F"/>
    <w:rsid w:val="00D57C96"/>
    <w:rsid w:val="00D57D18"/>
    <w:rsid w:val="00D65428"/>
    <w:rsid w:val="00D65EEF"/>
    <w:rsid w:val="00D678E8"/>
    <w:rsid w:val="00D91203"/>
    <w:rsid w:val="00D95174"/>
    <w:rsid w:val="00DA4973"/>
    <w:rsid w:val="00DA6F36"/>
    <w:rsid w:val="00DB596E"/>
    <w:rsid w:val="00DB701A"/>
    <w:rsid w:val="00DB7773"/>
    <w:rsid w:val="00DC00EA"/>
    <w:rsid w:val="00DC3802"/>
    <w:rsid w:val="00DD60C3"/>
    <w:rsid w:val="00DE339D"/>
    <w:rsid w:val="00DE47FE"/>
    <w:rsid w:val="00E07D87"/>
    <w:rsid w:val="00E26E46"/>
    <w:rsid w:val="00E32F7E"/>
    <w:rsid w:val="00E4192B"/>
    <w:rsid w:val="00E47ECE"/>
    <w:rsid w:val="00E52069"/>
    <w:rsid w:val="00E5267B"/>
    <w:rsid w:val="00E63C0E"/>
    <w:rsid w:val="00E70BB4"/>
    <w:rsid w:val="00E72D49"/>
    <w:rsid w:val="00E744B2"/>
    <w:rsid w:val="00E7593C"/>
    <w:rsid w:val="00E7678A"/>
    <w:rsid w:val="00E86C1D"/>
    <w:rsid w:val="00E935F1"/>
    <w:rsid w:val="00E94A81"/>
    <w:rsid w:val="00EA10BF"/>
    <w:rsid w:val="00EA1FFB"/>
    <w:rsid w:val="00EA4889"/>
    <w:rsid w:val="00EA640B"/>
    <w:rsid w:val="00EA79EB"/>
    <w:rsid w:val="00EB048E"/>
    <w:rsid w:val="00EB3A83"/>
    <w:rsid w:val="00EB4E9C"/>
    <w:rsid w:val="00EC57C3"/>
    <w:rsid w:val="00EE34DF"/>
    <w:rsid w:val="00EF2F89"/>
    <w:rsid w:val="00EF71AD"/>
    <w:rsid w:val="00F03E98"/>
    <w:rsid w:val="00F10D9A"/>
    <w:rsid w:val="00F1237A"/>
    <w:rsid w:val="00F22CBD"/>
    <w:rsid w:val="00F271BA"/>
    <w:rsid w:val="00F272F1"/>
    <w:rsid w:val="00F41661"/>
    <w:rsid w:val="00F45372"/>
    <w:rsid w:val="00F54989"/>
    <w:rsid w:val="00F55F02"/>
    <w:rsid w:val="00F560F7"/>
    <w:rsid w:val="00F6334D"/>
    <w:rsid w:val="00F82B42"/>
    <w:rsid w:val="00F84F0C"/>
    <w:rsid w:val="00F97896"/>
    <w:rsid w:val="00FA49AB"/>
    <w:rsid w:val="00FD3D0C"/>
    <w:rsid w:val="00FE35F1"/>
    <w:rsid w:val="00FE39C7"/>
    <w:rsid w:val="00FF4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8E8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7F5C0B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  <w:lang w:val="en-US"/>
    </w:rPr>
  </w:style>
  <w:style w:type="paragraph" w:styleId="TOC3">
    <w:name w:val="toc 3"/>
    <w:next w:val="Normal"/>
    <w:uiPriority w:val="39"/>
    <w:qFormat/>
    <w:rsid w:val="007F5C0B"/>
    <w:pPr>
      <w:tabs>
        <w:tab w:val="right" w:leader="dot" w:pos="9639"/>
      </w:tabs>
      <w:spacing w:after="60"/>
      <w:ind w:left="567" w:right="1418"/>
      <w:contextualSpacing/>
    </w:pPr>
    <w:rPr>
      <w:rFonts w:ascii="Arial" w:eastAsia="Times New Roman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7F5C0B"/>
    <w:pPr>
      <w:tabs>
        <w:tab w:val="right" w:leader="dot" w:pos="9639"/>
      </w:tabs>
      <w:spacing w:before="120" w:after="60"/>
      <w:ind w:right="1418"/>
      <w:jc w:val="left"/>
    </w:pPr>
    <w:rPr>
      <w:rFonts w:eastAsia="Times New Roman" w:cs="Arial"/>
      <w:bCs/>
      <w:caps/>
      <w:noProof/>
      <w:sz w:val="18"/>
      <w:lang w:val="en-US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092C64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092C64"/>
    <w:rPr>
      <w:rFonts w:ascii="Arial" w:hAnsi="Arial"/>
      <w:i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54989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F54989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F54989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F54989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F54989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F54989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F54989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F54989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F54989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54989"/>
    <w:pPr>
      <w:ind w:left="720"/>
      <w:contextualSpacing/>
    </w:pPr>
  </w:style>
  <w:style w:type="table" w:styleId="TableGrid">
    <w:name w:val="Table Grid"/>
    <w:basedOn w:val="TableNormal"/>
    <w:rsid w:val="00F5498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78E8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link w:val="DecisionParagraphsChar"/>
    <w:qFormat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basedOn w:val="Normal"/>
    <w:next w:val="Normal"/>
    <w:uiPriority w:val="39"/>
    <w:qFormat/>
    <w:rsid w:val="007F5C0B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  <w:lang w:val="en-US"/>
    </w:rPr>
  </w:style>
  <w:style w:type="paragraph" w:styleId="TOC3">
    <w:name w:val="toc 3"/>
    <w:next w:val="Normal"/>
    <w:uiPriority w:val="39"/>
    <w:qFormat/>
    <w:rsid w:val="007F5C0B"/>
    <w:pPr>
      <w:tabs>
        <w:tab w:val="right" w:leader="dot" w:pos="9639"/>
      </w:tabs>
      <w:spacing w:after="60"/>
      <w:ind w:left="567" w:right="1418"/>
      <w:contextualSpacing/>
    </w:pPr>
    <w:rPr>
      <w:rFonts w:ascii="Arial" w:eastAsia="Times New Roman" w:hAnsi="Arial" w:cs="Arial"/>
      <w:i/>
      <w:noProof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uiPriority w:val="39"/>
    <w:qFormat/>
    <w:rsid w:val="007F5C0B"/>
    <w:pPr>
      <w:tabs>
        <w:tab w:val="right" w:leader="dot" w:pos="9639"/>
      </w:tabs>
      <w:spacing w:before="120" w:after="60"/>
      <w:ind w:right="1418"/>
      <w:jc w:val="left"/>
    </w:pPr>
    <w:rPr>
      <w:rFonts w:eastAsia="Times New Roman" w:cs="Arial"/>
      <w:bCs/>
      <w:caps/>
      <w:noProof/>
      <w:sz w:val="18"/>
      <w:lang w:val="en-US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1Char">
    <w:name w:val="Heading 1 Char"/>
    <w:basedOn w:val="DefaultParagraphFont"/>
    <w:link w:val="Heading1"/>
    <w:rsid w:val="00092C64"/>
    <w:rPr>
      <w:rFonts w:ascii="Arial" w:hAnsi="Arial"/>
      <w:caps/>
    </w:rPr>
  </w:style>
  <w:style w:type="character" w:customStyle="1" w:styleId="DecisionParagraphsChar">
    <w:name w:val="DecisionParagraphs Char"/>
    <w:basedOn w:val="DefaultParagraphFont"/>
    <w:link w:val="DecisionParagraphs"/>
    <w:rsid w:val="00092C64"/>
    <w:rPr>
      <w:rFonts w:ascii="Arial" w:hAnsi="Arial"/>
      <w:i/>
    </w:rPr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54989"/>
    <w:pPr>
      <w:spacing w:before="0" w:line="280" w:lineRule="exact"/>
      <w:ind w:left="1589"/>
      <w:contextualSpacing w:val="0"/>
    </w:pPr>
  </w:style>
  <w:style w:type="character" w:customStyle="1" w:styleId="StyleDocoriginalNotBoldChar">
    <w:name w:val="Style Doc_original + Not Bold Char"/>
    <w:basedOn w:val="DocoriginalChar"/>
    <w:link w:val="StyleDocoriginalNotBold"/>
    <w:rsid w:val="00F54989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Docnumber">
    <w:name w:val="Style Doc_number"/>
    <w:basedOn w:val="Docoriginal"/>
    <w:rsid w:val="00F54989"/>
    <w:pPr>
      <w:spacing w:before="0" w:line="280" w:lineRule="exact"/>
      <w:ind w:left="1589"/>
      <w:contextualSpacing w:val="0"/>
      <w:jc w:val="both"/>
    </w:pPr>
    <w:rPr>
      <w:sz w:val="20"/>
    </w:rPr>
  </w:style>
  <w:style w:type="paragraph" w:customStyle="1" w:styleId="StyleDocoriginal">
    <w:name w:val="Style Doc_original"/>
    <w:basedOn w:val="Docoriginal"/>
    <w:link w:val="StyleDocoriginalChar"/>
    <w:rsid w:val="00F54989"/>
    <w:pPr>
      <w:spacing w:before="0" w:line="280" w:lineRule="exact"/>
      <w:ind w:left="1361"/>
      <w:contextualSpacing w:val="0"/>
      <w:jc w:val="both"/>
    </w:pPr>
  </w:style>
  <w:style w:type="character" w:customStyle="1" w:styleId="StyleDocoriginalChar">
    <w:name w:val="Style Doc_original Char"/>
    <w:basedOn w:val="DocoriginalChar"/>
    <w:link w:val="StyleDocoriginal"/>
    <w:rsid w:val="00F54989"/>
    <w:rPr>
      <w:rFonts w:ascii="Arial" w:hAnsi="Arial"/>
      <w:b/>
      <w:bCs/>
      <w:spacing w:val="10"/>
      <w:sz w:val="18"/>
      <w:lang w:val="fr-FR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F54989"/>
    <w:rPr>
      <w:b w:val="0"/>
      <w:bCs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F54989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F54989"/>
    <w:rPr>
      <w:rFonts w:ascii="Arial" w:hAnsi="Arial"/>
      <w:b w:val="0"/>
      <w:bCs w:val="0"/>
      <w:spacing w:val="10"/>
      <w:sz w:val="18"/>
      <w:lang w:val="fr-FR" w:eastAsia="en-US" w:bidi="ar-SA"/>
    </w:rPr>
  </w:style>
  <w:style w:type="character" w:customStyle="1" w:styleId="StyleDoclangBold">
    <w:name w:val="Style Doc_lang + Bold"/>
    <w:basedOn w:val="Doclang"/>
    <w:rsid w:val="00F54989"/>
    <w:rPr>
      <w:rFonts w:ascii="Arial" w:hAnsi="Arial"/>
      <w:b/>
      <w:bCs/>
      <w:sz w:val="20"/>
      <w:lang w:val="en-US"/>
    </w:rPr>
  </w:style>
  <w:style w:type="paragraph" w:styleId="ListParagraph">
    <w:name w:val="List Paragraph"/>
    <w:basedOn w:val="Normal"/>
    <w:uiPriority w:val="34"/>
    <w:qFormat/>
    <w:rsid w:val="00F54989"/>
    <w:pPr>
      <w:ind w:left="720"/>
      <w:contextualSpacing/>
    </w:pPr>
  </w:style>
  <w:style w:type="table" w:styleId="TableGrid">
    <w:name w:val="Table Grid"/>
    <w:basedOn w:val="TableNormal"/>
    <w:rsid w:val="00F5498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6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ally.watson@afbini.gov.uk" TargetMode="External"/><Relationship Id="rId18" Type="http://schemas.openxmlformats.org/officeDocument/2006/relationships/header" Target="header3.xml"/><Relationship Id="rId26" Type="http://schemas.openxmlformats.org/officeDocument/2006/relationships/hyperlink" Target="mailto:uwe.meyer@bundessortenamt.de" TargetMode="External"/><Relationship Id="rId39" Type="http://schemas.openxmlformats.org/officeDocument/2006/relationships/hyperlink" Target="mailto:Tom.Christie@sasa.gsi.gov.uk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gcamps@inase.org.uy" TargetMode="External"/><Relationship Id="rId34" Type="http://schemas.openxmlformats.org/officeDocument/2006/relationships/hyperlink" Target="mailto:sordi@pmk.agri.ee" TargetMode="External"/><Relationship Id="rId42" Type="http://schemas.openxmlformats.org/officeDocument/2006/relationships/header" Target="header4.xml"/><Relationship Id="rId7" Type="http://schemas.openxmlformats.org/officeDocument/2006/relationships/endnotes" Target="endnotes.xml"/><Relationship Id="rId12" Type="http://schemas.openxmlformats.org/officeDocument/2006/relationships/hyperlink" Target="mailto:eduardo.padilla@snics.gob.mx" TargetMode="External"/><Relationship Id="rId17" Type="http://schemas.openxmlformats.org/officeDocument/2006/relationships/header" Target="header2.xml"/><Relationship Id="rId25" Type="http://schemas.openxmlformats.org/officeDocument/2006/relationships/hyperlink" Target="mailto:galizaga@ofinase.go.cr" TargetMode="External"/><Relationship Id="rId33" Type="http://schemas.openxmlformats.org/officeDocument/2006/relationships/hyperlink" Target="mailto:gcamps@inase.org.uy" TargetMode="External"/><Relationship Id="rId38" Type="http://schemas.openxmlformats.org/officeDocument/2006/relationships/hyperlink" Target="mailto:Kaarina.paavilainen@evira.fi" TargetMode="External"/><Relationship Id="rId2" Type="http://schemas.openxmlformats.org/officeDocument/2006/relationships/styles" Target="styles.xml"/><Relationship Id="rId16" Type="http://schemas.openxmlformats.org/officeDocument/2006/relationships/hyperlink" Target="mailto:christophe.chevalier@geves.fr" TargetMode="External"/><Relationship Id="rId20" Type="http://schemas.openxmlformats.org/officeDocument/2006/relationships/hyperlink" Target="mailto:benzionz@moag.gov.il" TargetMode="External"/><Relationship Id="rId29" Type="http://schemas.openxmlformats.org/officeDocument/2006/relationships/hyperlink" Target="http://intellect.sword-group.com/Home/Ptolemy" TargetMode="External"/><Relationship Id="rId41" Type="http://schemas.openxmlformats.org/officeDocument/2006/relationships/hyperlink" Target="mailto:adrian@bioss.sari.ac.u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anuel.villaissa@sagarpa.gob.mx" TargetMode="External"/><Relationship Id="rId24" Type="http://schemas.openxmlformats.org/officeDocument/2006/relationships/hyperlink" Target="mailto:gcamps@inase.org.uy" TargetMode="External"/><Relationship Id="rId32" Type="http://schemas.openxmlformats.org/officeDocument/2006/relationships/hyperlink" Target="mailto:gcamps@inase.org.uy" TargetMode="External"/><Relationship Id="rId37" Type="http://schemas.openxmlformats.org/officeDocument/2006/relationships/hyperlink" Target="mailto:benzionz@moag.gov.il" TargetMode="External"/><Relationship Id="rId40" Type="http://schemas.openxmlformats.org/officeDocument/2006/relationships/hyperlink" Target="mailto:uwe.meyer@bundessortenamt.de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christophe.chevalier@geves.fr" TargetMode="External"/><Relationship Id="rId23" Type="http://schemas.openxmlformats.org/officeDocument/2006/relationships/hyperlink" Target="mailto:uwe.meyer@bundessortenamt.de" TargetMode="External"/><Relationship Id="rId28" Type="http://schemas.openxmlformats.org/officeDocument/2006/relationships/hyperlink" Target="mailto:uwe.meyer@bundessortenamt.de" TargetMode="External"/><Relationship Id="rId36" Type="http://schemas.openxmlformats.org/officeDocument/2006/relationships/hyperlink" Target="mailto:bojan.markovic@hcphs.hr" TargetMode="External"/><Relationship Id="rId10" Type="http://schemas.openxmlformats.org/officeDocument/2006/relationships/hyperlink" Target="mailto:gossort@gossort.com" TargetMode="External"/><Relationship Id="rId19" Type="http://schemas.openxmlformats.org/officeDocument/2006/relationships/hyperlink" Target="mailto:uwe.meyer@bundessortenamt.de" TargetMode="External"/><Relationship Id="rId31" Type="http://schemas.openxmlformats.org/officeDocument/2006/relationships/hyperlink" Target="mailto:uwe.meyer@bundessortenamt.de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christophe.chevalier@geves.fr" TargetMode="External"/><Relationship Id="rId22" Type="http://schemas.openxmlformats.org/officeDocument/2006/relationships/hyperlink" Target="http://intellect.sword-group.com/Home/Ptolemy" TargetMode="External"/><Relationship Id="rId27" Type="http://schemas.openxmlformats.org/officeDocument/2006/relationships/hyperlink" Target="http://intellect.sword-group.com/Home/Ptolemy" TargetMode="External"/><Relationship Id="rId30" Type="http://schemas.openxmlformats.org/officeDocument/2006/relationships/hyperlink" Target="mailto:gossort@gossort.com" TargetMode="External"/><Relationship Id="rId35" Type="http://schemas.openxmlformats.org/officeDocument/2006/relationships/hyperlink" Target="mailto:uwe.meyer@bundessortenamt.de" TargetMode="External"/><Relationship Id="rId43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13</Pages>
  <Words>4295</Words>
  <Characters>24483</Characters>
  <Application>Microsoft Office Word</Application>
  <DocSecurity>0</DocSecurity>
  <Lines>204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</vt:lpstr>
    </vt:vector>
  </TitlesOfParts>
  <Company>UPOV</Company>
  <LinksUpToDate>false</LinksUpToDate>
  <CharactersWithSpaces>28721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</dc:title>
  <dc:creator>BESSE Ariane</dc:creator>
  <cp:lastModifiedBy>BESSE Ariane</cp:lastModifiedBy>
  <cp:revision>20</cp:revision>
  <cp:lastPrinted>2017-03-23T15:40:00Z</cp:lastPrinted>
  <dcterms:created xsi:type="dcterms:W3CDTF">2017-03-13T12:05:00Z</dcterms:created>
  <dcterms:modified xsi:type="dcterms:W3CDTF">2017-03-23T15:41:00Z</dcterms:modified>
</cp:coreProperties>
</file>