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8F24D2" w:rsidRPr="00DB52C2" w:rsidTr="00EB4E9C">
        <w:tc>
          <w:tcPr>
            <w:tcW w:w="6522" w:type="dxa"/>
          </w:tcPr>
          <w:p w:rsidR="00DC3802" w:rsidRPr="00DB52C2" w:rsidRDefault="00DC3802" w:rsidP="00C53BEA">
            <w:r w:rsidRPr="00DB52C2">
              <w:rPr>
                <w:noProof/>
                <w:lang w:val="en-US"/>
              </w:rPr>
              <w:drawing>
                <wp:inline distT="0" distB="0" distL="0" distR="0" wp14:anchorId="249343E8" wp14:editId="40A0EB3B">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DB52C2" w:rsidRDefault="00A706D3" w:rsidP="00C53BEA">
            <w:pPr>
              <w:pStyle w:val="Lettrine"/>
              <w:spacing w:line="240" w:lineRule="auto"/>
            </w:pPr>
            <w:r w:rsidRPr="00DB52C2">
              <w:t>F</w:t>
            </w:r>
          </w:p>
        </w:tc>
      </w:tr>
      <w:tr w:rsidR="00852FF6" w:rsidRPr="00DB52C2" w:rsidTr="00645CA8">
        <w:trPr>
          <w:trHeight w:val="219"/>
        </w:trPr>
        <w:tc>
          <w:tcPr>
            <w:tcW w:w="6522" w:type="dxa"/>
          </w:tcPr>
          <w:p w:rsidR="00DC3802" w:rsidRPr="00DB52C2" w:rsidRDefault="00DC3802" w:rsidP="00C53BEA">
            <w:pPr>
              <w:pStyle w:val="upove"/>
            </w:pPr>
            <w:r w:rsidRPr="00DB52C2">
              <w:t xml:space="preserve">Union </w:t>
            </w:r>
            <w:r w:rsidR="00A706D3" w:rsidRPr="00DB52C2">
              <w:t>internationale pour la protection des obtentions végétales</w:t>
            </w:r>
          </w:p>
        </w:tc>
        <w:tc>
          <w:tcPr>
            <w:tcW w:w="3117" w:type="dxa"/>
          </w:tcPr>
          <w:p w:rsidR="00DC3802" w:rsidRPr="00DB52C2" w:rsidRDefault="00DC3802" w:rsidP="00C53BEA"/>
        </w:tc>
      </w:tr>
    </w:tbl>
    <w:p w:rsidR="000218D6" w:rsidRPr="00DB52C2" w:rsidRDefault="000218D6" w:rsidP="00C53BEA"/>
    <w:p w:rsidR="00DA4973" w:rsidRPr="00DB52C2" w:rsidRDefault="00DA4973" w:rsidP="00C53BEA"/>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8F24D2" w:rsidRPr="00DB52C2" w:rsidTr="00EB4E9C">
        <w:tc>
          <w:tcPr>
            <w:tcW w:w="6512" w:type="dxa"/>
          </w:tcPr>
          <w:p w:rsidR="000218D6" w:rsidRPr="00DB52C2" w:rsidRDefault="00A706D3" w:rsidP="00C53BEA">
            <w:pPr>
              <w:pStyle w:val="Sessiontc"/>
              <w:spacing w:line="240" w:lineRule="auto"/>
            </w:pPr>
            <w:r w:rsidRPr="00DB52C2">
              <w:t>Comité technique</w:t>
            </w:r>
          </w:p>
          <w:p w:rsidR="00EB4E9C" w:rsidRPr="00DB52C2" w:rsidRDefault="00A706D3" w:rsidP="00C53BEA">
            <w:pPr>
              <w:pStyle w:val="Sessiontcplacedate"/>
              <w:rPr>
                <w:sz w:val="22"/>
              </w:rPr>
            </w:pPr>
            <w:r w:rsidRPr="00DB52C2">
              <w:t>Cinquante</w:t>
            </w:r>
            <w:r w:rsidR="00912352">
              <w:noBreakHyphen/>
            </w:r>
            <w:r w:rsidRPr="00DB52C2">
              <w:t>trois</w:t>
            </w:r>
            <w:r w:rsidR="00A46B70">
              <w:t>ième session</w:t>
            </w:r>
            <w:r w:rsidR="00EB4E9C" w:rsidRPr="00DB52C2">
              <w:br/>
              <w:t>Gen</w:t>
            </w:r>
            <w:r w:rsidRPr="00DB52C2">
              <w:t>è</w:t>
            </w:r>
            <w:r w:rsidR="00EB4E9C" w:rsidRPr="00DB52C2">
              <w:t>v</w:t>
            </w:r>
            <w:r w:rsidRPr="00DB52C2">
              <w:t>e</w:t>
            </w:r>
            <w:r w:rsidR="00EB4E9C" w:rsidRPr="00DB52C2">
              <w:t xml:space="preserve">, </w:t>
            </w:r>
            <w:r w:rsidR="00AD2C6A" w:rsidRPr="00DB52C2">
              <w:t>3</w:t>
            </w:r>
            <w:r w:rsidR="00912352">
              <w:noBreakHyphen/>
            </w:r>
            <w:r w:rsidR="00AD2C6A" w:rsidRPr="00DB52C2">
              <w:t>5 avril </w:t>
            </w:r>
            <w:r w:rsidR="00EB4E9C" w:rsidRPr="00DB52C2">
              <w:t>2017</w:t>
            </w:r>
          </w:p>
        </w:tc>
        <w:tc>
          <w:tcPr>
            <w:tcW w:w="3127" w:type="dxa"/>
          </w:tcPr>
          <w:p w:rsidR="000218D6" w:rsidRPr="00DB52C2" w:rsidRDefault="00EB4E9C" w:rsidP="00C53BEA">
            <w:pPr>
              <w:pStyle w:val="Doccode"/>
              <w:rPr>
                <w:lang w:val="fr-FR"/>
              </w:rPr>
            </w:pPr>
            <w:r w:rsidRPr="00DB52C2">
              <w:rPr>
                <w:lang w:val="fr-FR"/>
              </w:rPr>
              <w:t>TC/53/</w:t>
            </w:r>
            <w:r w:rsidR="00AD2C6A" w:rsidRPr="00DB52C2">
              <w:rPr>
                <w:lang w:val="fr-FR"/>
              </w:rPr>
              <w:t>5</w:t>
            </w:r>
          </w:p>
          <w:p w:rsidR="000218D6" w:rsidRPr="00DB52C2" w:rsidRDefault="00EB4E9C" w:rsidP="00C53BEA">
            <w:pPr>
              <w:pStyle w:val="Docoriginal"/>
              <w:spacing w:line="240" w:lineRule="auto"/>
            </w:pPr>
            <w:r w:rsidRPr="00DB52C2">
              <w:t>Original</w:t>
            </w:r>
            <w:r w:rsidR="00A46B70">
              <w:t> :</w:t>
            </w:r>
            <w:r w:rsidRPr="00DB52C2">
              <w:rPr>
                <w:b w:val="0"/>
                <w:spacing w:val="0"/>
              </w:rPr>
              <w:t xml:space="preserve"> </w:t>
            </w:r>
            <w:r w:rsidR="00A706D3" w:rsidRPr="00DB52C2">
              <w:rPr>
                <w:b w:val="0"/>
                <w:spacing w:val="0"/>
              </w:rPr>
              <w:t>anglais</w:t>
            </w:r>
          </w:p>
          <w:p w:rsidR="00EB4E9C" w:rsidRPr="00DB52C2" w:rsidRDefault="00EB4E9C" w:rsidP="00C53BEA">
            <w:pPr>
              <w:pStyle w:val="Docoriginal"/>
              <w:spacing w:line="240" w:lineRule="auto"/>
            </w:pPr>
            <w:r w:rsidRPr="00DB52C2">
              <w:t>Date</w:t>
            </w:r>
            <w:r w:rsidR="00A46B70">
              <w:t> :</w:t>
            </w:r>
            <w:r w:rsidRPr="00DB52C2">
              <w:rPr>
                <w:b w:val="0"/>
                <w:spacing w:val="0"/>
              </w:rPr>
              <w:t xml:space="preserve"> </w:t>
            </w:r>
            <w:r w:rsidR="00BF7778" w:rsidRPr="00BF7778">
              <w:rPr>
                <w:b w:val="0"/>
                <w:spacing w:val="0"/>
              </w:rPr>
              <w:t>28</w:t>
            </w:r>
            <w:r w:rsidR="00AD2C6A" w:rsidRPr="00BF7778">
              <w:rPr>
                <w:b w:val="0"/>
                <w:spacing w:val="0"/>
              </w:rPr>
              <w:t> </w:t>
            </w:r>
            <w:r w:rsidR="00743206" w:rsidRPr="00BF7778">
              <w:rPr>
                <w:b w:val="0"/>
                <w:spacing w:val="0"/>
              </w:rPr>
              <w:t>février</w:t>
            </w:r>
            <w:r w:rsidR="00AD2C6A" w:rsidRPr="00BF7778">
              <w:rPr>
                <w:b w:val="0"/>
                <w:spacing w:val="0"/>
              </w:rPr>
              <w:t> </w:t>
            </w:r>
            <w:r w:rsidRPr="00BF7778">
              <w:rPr>
                <w:b w:val="0"/>
                <w:spacing w:val="0"/>
              </w:rPr>
              <w:t>20</w:t>
            </w:r>
            <w:r w:rsidRPr="00DB52C2">
              <w:rPr>
                <w:b w:val="0"/>
                <w:spacing w:val="0"/>
              </w:rPr>
              <w:t>17</w:t>
            </w:r>
          </w:p>
        </w:tc>
      </w:tr>
    </w:tbl>
    <w:p w:rsidR="000218D6" w:rsidRPr="00DB52C2" w:rsidRDefault="00AD2C6A" w:rsidP="00C53BEA">
      <w:pPr>
        <w:pStyle w:val="Titleofdoc0"/>
        <w:rPr>
          <w:rFonts w:cs="Arial"/>
          <w:b w:val="0"/>
          <w:snapToGrid w:val="0"/>
        </w:rPr>
      </w:pPr>
      <w:bookmarkStart w:id="0" w:name="TitleOfDoc"/>
      <w:bookmarkEnd w:id="0"/>
      <w:r w:rsidRPr="00DB52C2">
        <w:rPr>
          <w:rFonts w:cs="Arial"/>
          <w:b w:val="0"/>
          <w:snapToGrid w:val="0"/>
        </w:rPr>
        <w:t>D</w:t>
      </w:r>
      <w:r w:rsidR="00743206" w:rsidRPr="00DB52C2">
        <w:rPr>
          <w:rFonts w:cs="Arial"/>
          <w:b w:val="0"/>
          <w:snapToGrid w:val="0"/>
        </w:rPr>
        <w:t>ocuments TGP</w:t>
      </w:r>
    </w:p>
    <w:p w:rsidR="000218D6" w:rsidRPr="00DB52C2" w:rsidRDefault="00AE0EF1" w:rsidP="00C53BEA">
      <w:pPr>
        <w:pStyle w:val="preparedby1"/>
        <w:jc w:val="left"/>
      </w:pPr>
      <w:bookmarkStart w:id="1" w:name="Prepared"/>
      <w:bookmarkEnd w:id="1"/>
      <w:r w:rsidRPr="00DB52C2">
        <w:t xml:space="preserve">Document </w:t>
      </w:r>
      <w:r w:rsidR="00A706D3" w:rsidRPr="00DB52C2">
        <w:t>établi par le Bureau de l</w:t>
      </w:r>
      <w:r w:rsidR="00A46B70">
        <w:t>’</w:t>
      </w:r>
      <w:r w:rsidR="00A706D3" w:rsidRPr="00DB52C2">
        <w:t>Union</w:t>
      </w:r>
    </w:p>
    <w:p w:rsidR="000218D6" w:rsidRPr="00A46B70" w:rsidRDefault="00A706D3" w:rsidP="00C53BEA">
      <w:pPr>
        <w:pStyle w:val="Disclaimer"/>
      </w:pPr>
      <w:r w:rsidRPr="00A46B70">
        <w:t>Avertissement</w:t>
      </w:r>
      <w:r w:rsidR="00A46B70">
        <w:t> :</w:t>
      </w:r>
      <w:r w:rsidRPr="00A46B70">
        <w:t xml:space="preserve"> le présent document ne représente pas les principes ou les orientations de l</w:t>
      </w:r>
      <w:r w:rsidR="00A46B70">
        <w:t>’</w:t>
      </w:r>
      <w:r w:rsidRPr="00A46B70">
        <w:t>UPOV</w:t>
      </w:r>
    </w:p>
    <w:p w:rsidR="000218D6" w:rsidRPr="00516E2A" w:rsidRDefault="00852FF6" w:rsidP="0047702D">
      <w:pPr>
        <w:pStyle w:val="Heading1"/>
        <w:rPr>
          <w:snapToGrid w:val="0"/>
          <w:lang w:val="fr-FR"/>
        </w:rPr>
      </w:pPr>
      <w:bookmarkStart w:id="2" w:name="_Toc476323067"/>
      <w:r w:rsidRPr="00516E2A">
        <w:rPr>
          <w:snapToGrid w:val="0"/>
          <w:lang w:val="fr-FR"/>
        </w:rPr>
        <w:t>Résumé</w:t>
      </w:r>
      <w:bookmarkEnd w:id="2"/>
    </w:p>
    <w:p w:rsidR="000218D6" w:rsidRPr="00DB52C2" w:rsidRDefault="000218D6" w:rsidP="00C53BEA">
      <w:pPr>
        <w:rPr>
          <w:snapToGrid w:val="0"/>
        </w:rPr>
      </w:pPr>
    </w:p>
    <w:p w:rsidR="000218D6" w:rsidRPr="00DB52C2" w:rsidRDefault="00743206" w:rsidP="00C53BEA">
      <w:pPr>
        <w:rPr>
          <w:rFonts w:cs="Arial"/>
        </w:rPr>
      </w:pPr>
      <w:r w:rsidRPr="00DB52C2">
        <w:rPr>
          <w:snapToGrid w:val="0"/>
        </w:rPr>
        <w:fldChar w:fldCharType="begin"/>
      </w:r>
      <w:r w:rsidRPr="00DB52C2">
        <w:rPr>
          <w:snapToGrid w:val="0"/>
        </w:rPr>
        <w:instrText xml:space="preserve"> AUTONUM  </w:instrText>
      </w:r>
      <w:r w:rsidRPr="00DB52C2">
        <w:rPr>
          <w:snapToGrid w:val="0"/>
        </w:rPr>
        <w:fldChar w:fldCharType="end"/>
      </w:r>
      <w:r w:rsidRPr="00DB52C2">
        <w:rPr>
          <w:snapToGrid w:val="0"/>
        </w:rPr>
        <w:tab/>
      </w:r>
      <w:r w:rsidR="00CD6828" w:rsidRPr="00DB52C2">
        <w:rPr>
          <w:snapToGrid w:val="0"/>
        </w:rPr>
        <w:t>L</w:t>
      </w:r>
      <w:r w:rsidR="00A46B70">
        <w:rPr>
          <w:snapToGrid w:val="0"/>
        </w:rPr>
        <w:t>’</w:t>
      </w:r>
      <w:r w:rsidR="00CD6828" w:rsidRPr="00DB52C2">
        <w:rPr>
          <w:snapToGrid w:val="0"/>
        </w:rPr>
        <w:t>objet du présent document est de donner un aperçu général des propositions concernant d</w:t>
      </w:r>
      <w:r w:rsidR="00A46B70">
        <w:rPr>
          <w:snapToGrid w:val="0"/>
        </w:rPr>
        <w:t>’</w:t>
      </w:r>
      <w:r w:rsidR="00CD6828" w:rsidRPr="00DB52C2">
        <w:rPr>
          <w:snapToGrid w:val="0"/>
        </w:rPr>
        <w:t>éventuelles révisions futures de documents TGP</w:t>
      </w:r>
      <w:r w:rsidR="001C3D57" w:rsidRPr="00DB52C2">
        <w:rPr>
          <w:snapToGrid w:val="0"/>
        </w:rPr>
        <w:t>.</w:t>
      </w:r>
    </w:p>
    <w:p w:rsidR="000218D6" w:rsidRPr="00DB52C2" w:rsidRDefault="000218D6" w:rsidP="00C53BEA">
      <w:pPr>
        <w:rPr>
          <w:rFonts w:cs="Arial"/>
        </w:rPr>
      </w:pPr>
    </w:p>
    <w:p w:rsidR="000218D6" w:rsidRPr="00DB52C2" w:rsidRDefault="00743206" w:rsidP="00C53BEA">
      <w:pPr>
        <w:tabs>
          <w:tab w:val="left" w:pos="567"/>
          <w:tab w:val="left" w:pos="1134"/>
          <w:tab w:val="left" w:pos="5387"/>
          <w:tab w:val="left" w:pos="5954"/>
        </w:tabs>
      </w:pPr>
      <w:r w:rsidRPr="00DB52C2">
        <w:fldChar w:fldCharType="begin"/>
      </w:r>
      <w:r w:rsidRPr="00DB52C2">
        <w:instrText xml:space="preserve"> AUTONUM  </w:instrText>
      </w:r>
      <w:r w:rsidRPr="00DB52C2">
        <w:fldChar w:fldCharType="end"/>
      </w:r>
      <w:r w:rsidRPr="00DB52C2">
        <w:tab/>
      </w:r>
      <w:r w:rsidR="00852FF6" w:rsidRPr="00DB52C2">
        <w:t>Le</w:t>
      </w:r>
      <w:r w:rsidR="00A46B70" w:rsidRPr="00A46B70">
        <w:t> TC</w:t>
      </w:r>
      <w:r w:rsidR="00852FF6" w:rsidRPr="00DB52C2">
        <w:t xml:space="preserve"> est invité</w:t>
      </w:r>
      <w:r w:rsidR="00BF7778">
        <w:t xml:space="preserve"> à :</w:t>
      </w:r>
    </w:p>
    <w:p w:rsidR="000218D6" w:rsidRPr="00DB52C2" w:rsidRDefault="000218D6" w:rsidP="00C53BEA">
      <w:pPr>
        <w:tabs>
          <w:tab w:val="left" w:pos="567"/>
          <w:tab w:val="left" w:pos="1134"/>
          <w:tab w:val="left" w:pos="5387"/>
          <w:tab w:val="left" w:pos="5954"/>
        </w:tabs>
      </w:pPr>
    </w:p>
    <w:p w:rsidR="000218D6" w:rsidRPr="00DB52C2" w:rsidRDefault="00CB56D6" w:rsidP="00C53BEA">
      <w:pPr>
        <w:pStyle w:val="ListParagraph"/>
        <w:numPr>
          <w:ilvl w:val="0"/>
          <w:numId w:val="3"/>
        </w:numPr>
        <w:tabs>
          <w:tab w:val="left" w:pos="0"/>
          <w:tab w:val="left" w:pos="567"/>
          <w:tab w:val="left" w:pos="1134"/>
          <w:tab w:val="left" w:pos="5387"/>
          <w:tab w:val="left" w:pos="5954"/>
        </w:tabs>
        <w:ind w:left="0" w:firstLine="567"/>
        <w:rPr>
          <w:lang w:val="fr-FR"/>
        </w:rPr>
      </w:pPr>
      <w:r w:rsidRPr="00DB52C2">
        <w:rPr>
          <w:lang w:val="fr-FR"/>
        </w:rPr>
        <w:t xml:space="preserve">prendre note des questions concernant une future révision de documents TGP, qui seront examinées dans les </w:t>
      </w:r>
      <w:r w:rsidR="006C1861" w:rsidRPr="006C1861">
        <w:rPr>
          <w:lang w:val="fr-FR"/>
        </w:rPr>
        <w:t>documents</w:t>
      </w:r>
      <w:r w:rsidR="00A46B70" w:rsidRPr="00A46B70">
        <w:rPr>
          <w:lang w:val="fr-FR"/>
        </w:rPr>
        <w:t> TC</w:t>
      </w:r>
      <w:r w:rsidRPr="00DB52C2">
        <w:rPr>
          <w:lang w:val="fr-FR"/>
        </w:rPr>
        <w:t>/53/15</w:t>
      </w:r>
      <w:r w:rsidR="006C1861" w:rsidRPr="006C1861">
        <w:rPr>
          <w:lang w:val="fr-FR"/>
        </w:rPr>
        <w:t>,</w:t>
      </w:r>
      <w:r w:rsidR="00A46B70" w:rsidRPr="00A46B70">
        <w:rPr>
          <w:lang w:val="fr-FR"/>
        </w:rPr>
        <w:t> TC</w:t>
      </w:r>
      <w:r w:rsidRPr="00DB52C2">
        <w:rPr>
          <w:lang w:val="fr-FR"/>
        </w:rPr>
        <w:t>/53/16</w:t>
      </w:r>
      <w:r w:rsidR="006C1861" w:rsidRPr="006C1861">
        <w:rPr>
          <w:lang w:val="fr-FR"/>
        </w:rPr>
        <w:t>,</w:t>
      </w:r>
      <w:r w:rsidR="00A46B70" w:rsidRPr="00A46B70">
        <w:rPr>
          <w:lang w:val="fr-FR"/>
        </w:rPr>
        <w:t> TC</w:t>
      </w:r>
      <w:r w:rsidRPr="00DB52C2">
        <w:rPr>
          <w:lang w:val="fr-FR"/>
        </w:rPr>
        <w:t>/53/17</w:t>
      </w:r>
      <w:r w:rsidR="006C1861" w:rsidRPr="006C1861">
        <w:rPr>
          <w:lang w:val="fr-FR"/>
        </w:rPr>
        <w:t>,</w:t>
      </w:r>
      <w:r w:rsidR="00A46B70" w:rsidRPr="00A46B70">
        <w:rPr>
          <w:lang w:val="fr-FR"/>
        </w:rPr>
        <w:t> TC</w:t>
      </w:r>
      <w:r w:rsidRPr="00DB52C2">
        <w:rPr>
          <w:lang w:val="fr-FR"/>
        </w:rPr>
        <w:t>/53/18 et</w:t>
      </w:r>
      <w:r w:rsidR="00A46B70" w:rsidRPr="00A46B70">
        <w:rPr>
          <w:lang w:val="fr-FR"/>
        </w:rPr>
        <w:t> TC</w:t>
      </w:r>
      <w:r w:rsidR="00BF7778">
        <w:rPr>
          <w:lang w:val="fr-FR"/>
        </w:rPr>
        <w:t>/53/19;</w:t>
      </w:r>
    </w:p>
    <w:p w:rsidR="000218D6" w:rsidRPr="00DB52C2" w:rsidRDefault="000218D6" w:rsidP="00C53BEA">
      <w:pPr>
        <w:tabs>
          <w:tab w:val="left" w:pos="567"/>
          <w:tab w:val="left" w:pos="1134"/>
          <w:tab w:val="left" w:pos="5387"/>
          <w:tab w:val="left" w:pos="5954"/>
        </w:tabs>
      </w:pPr>
    </w:p>
    <w:p w:rsidR="000218D6" w:rsidRPr="00BF7778" w:rsidRDefault="00311CCA" w:rsidP="00C53BEA">
      <w:pPr>
        <w:pStyle w:val="ListParagraph"/>
        <w:numPr>
          <w:ilvl w:val="0"/>
          <w:numId w:val="3"/>
        </w:numPr>
        <w:tabs>
          <w:tab w:val="left" w:pos="0"/>
          <w:tab w:val="left" w:pos="567"/>
          <w:tab w:val="left" w:pos="1134"/>
          <w:tab w:val="left" w:pos="5387"/>
          <w:tab w:val="left" w:pos="5954"/>
        </w:tabs>
        <w:ind w:left="0" w:firstLine="567"/>
        <w:rPr>
          <w:lang w:val="fr-FR"/>
        </w:rPr>
      </w:pPr>
      <w:r w:rsidRPr="00DB52C2">
        <w:rPr>
          <w:lang w:val="fr-FR"/>
        </w:rPr>
        <w:t>examiner s</w:t>
      </w:r>
      <w:r w:rsidR="00A46B70">
        <w:rPr>
          <w:lang w:val="fr-FR"/>
        </w:rPr>
        <w:t>’</w:t>
      </w:r>
      <w:r w:rsidRPr="00DB52C2">
        <w:rPr>
          <w:lang w:val="fr-FR"/>
        </w:rPr>
        <w:t>il convient de réviser le document TGP/7, “Élaboration des principes directeurs d</w:t>
      </w:r>
      <w:r w:rsidR="00A46B70">
        <w:rPr>
          <w:lang w:val="fr-FR"/>
        </w:rPr>
        <w:t>’</w:t>
      </w:r>
      <w:r w:rsidRPr="00DB52C2">
        <w:rPr>
          <w:lang w:val="fr-FR"/>
        </w:rPr>
        <w:t>examen”, pour insérer un nouveau texte standard dans les principes directeurs d</w:t>
      </w:r>
      <w:r w:rsidR="00A46B70">
        <w:rPr>
          <w:lang w:val="fr-FR"/>
        </w:rPr>
        <w:t>’</w:t>
      </w:r>
      <w:r w:rsidRPr="00DB52C2">
        <w:rPr>
          <w:lang w:val="fr-FR"/>
        </w:rPr>
        <w:t>examen et modifier le texte standard</w:t>
      </w:r>
      <w:r w:rsidR="00912352">
        <w:rPr>
          <w:lang w:val="fr-FR"/>
        </w:rPr>
        <w:t xml:space="preserve"> </w:t>
      </w:r>
      <w:r w:rsidR="00C53BEA">
        <w:rPr>
          <w:lang w:val="fr-FR"/>
        </w:rPr>
        <w:t>supplémentaire</w:t>
      </w:r>
      <w:r w:rsidRPr="00DB52C2">
        <w:rPr>
          <w:lang w:val="fr-FR"/>
        </w:rPr>
        <w:t xml:space="preserve"> 2 pour </w:t>
      </w:r>
      <w:r w:rsidR="00FC21C7" w:rsidRPr="00DB52C2">
        <w:rPr>
          <w:lang w:val="fr-FR"/>
        </w:rPr>
        <w:t>préciser</w:t>
      </w:r>
      <w:r w:rsidRPr="00DB52C2">
        <w:rPr>
          <w:lang w:val="fr-FR"/>
        </w:rPr>
        <w:t xml:space="preserve"> la durée de l</w:t>
      </w:r>
      <w:r w:rsidR="00A46B70">
        <w:rPr>
          <w:lang w:val="fr-FR"/>
        </w:rPr>
        <w:t>’</w:t>
      </w:r>
      <w:r w:rsidRPr="00DB52C2">
        <w:rPr>
          <w:lang w:val="fr-FR"/>
        </w:rPr>
        <w:t>examen</w:t>
      </w:r>
      <w:r w:rsidR="000F6B96">
        <w:rPr>
          <w:lang w:val="fr-FR"/>
        </w:rPr>
        <w:t> </w:t>
      </w:r>
      <w:r w:rsidRPr="00DB52C2">
        <w:rPr>
          <w:lang w:val="fr-FR"/>
        </w:rPr>
        <w:t>DHS, comme indiqué a</w:t>
      </w:r>
      <w:r w:rsidRPr="00BF7778">
        <w:rPr>
          <w:lang w:val="fr-FR"/>
        </w:rPr>
        <w:t xml:space="preserve">u </w:t>
      </w:r>
      <w:r w:rsidR="006C1861" w:rsidRPr="00BF7778">
        <w:rPr>
          <w:lang w:val="fr-FR"/>
        </w:rPr>
        <w:t>paragraphe 1</w:t>
      </w:r>
      <w:r w:rsidRPr="00BF7778">
        <w:rPr>
          <w:lang w:val="fr-FR"/>
        </w:rPr>
        <w:t>0</w:t>
      </w:r>
      <w:r w:rsidR="00BF7778">
        <w:rPr>
          <w:lang w:val="fr-FR"/>
        </w:rPr>
        <w:t xml:space="preserve"> du présent document;</w:t>
      </w:r>
    </w:p>
    <w:p w:rsidR="000218D6" w:rsidRPr="00BF7778" w:rsidRDefault="000218D6" w:rsidP="00C53BEA">
      <w:pPr>
        <w:tabs>
          <w:tab w:val="left" w:pos="0"/>
          <w:tab w:val="left" w:pos="567"/>
          <w:tab w:val="left" w:pos="1134"/>
          <w:tab w:val="left" w:pos="5387"/>
          <w:tab w:val="left" w:pos="5954"/>
        </w:tabs>
        <w:ind w:firstLine="567"/>
      </w:pPr>
    </w:p>
    <w:p w:rsidR="006C1861" w:rsidRPr="00BF7778" w:rsidRDefault="00311CCA" w:rsidP="00C53BEA">
      <w:pPr>
        <w:pStyle w:val="ListParagraph"/>
        <w:numPr>
          <w:ilvl w:val="0"/>
          <w:numId w:val="3"/>
        </w:numPr>
        <w:tabs>
          <w:tab w:val="left" w:pos="0"/>
          <w:tab w:val="left" w:pos="1134"/>
          <w:tab w:val="left" w:pos="5387"/>
        </w:tabs>
        <w:ind w:left="0" w:firstLine="567"/>
        <w:rPr>
          <w:lang w:val="fr-FR"/>
        </w:rPr>
      </w:pPr>
      <w:r w:rsidRPr="00BF7778">
        <w:rPr>
          <w:lang w:val="fr-FR"/>
        </w:rPr>
        <w:t>examiner s</w:t>
      </w:r>
      <w:r w:rsidR="00A46B70" w:rsidRPr="00BF7778">
        <w:rPr>
          <w:lang w:val="fr-FR"/>
        </w:rPr>
        <w:t>’</w:t>
      </w:r>
      <w:r w:rsidRPr="00BF7778">
        <w:rPr>
          <w:lang w:val="fr-FR"/>
        </w:rPr>
        <w:t>il convient de continuer de présenter les codes UPOV et les noms botaniques, dans l</w:t>
      </w:r>
      <w:r w:rsidR="00A46B70" w:rsidRPr="00BF7778">
        <w:rPr>
          <w:lang w:val="fr-FR"/>
        </w:rPr>
        <w:t>’</w:t>
      </w:r>
      <w:r w:rsidRPr="00BF7778">
        <w:rPr>
          <w:lang w:val="fr-FR"/>
        </w:rPr>
        <w:t>ordre alphabétique, sur la page de couverture du projet de principes directeurs d</w:t>
      </w:r>
      <w:r w:rsidR="00A46B70" w:rsidRPr="00BF7778">
        <w:rPr>
          <w:lang w:val="fr-FR"/>
        </w:rPr>
        <w:t>’</w:t>
      </w:r>
      <w:r w:rsidR="00BF7778">
        <w:rPr>
          <w:lang w:val="fr-FR"/>
        </w:rPr>
        <w:t>examen;</w:t>
      </w:r>
    </w:p>
    <w:p w:rsidR="000218D6" w:rsidRPr="00BF7778" w:rsidRDefault="000218D6" w:rsidP="00C53BEA">
      <w:pPr>
        <w:tabs>
          <w:tab w:val="left" w:pos="0"/>
          <w:tab w:val="left" w:pos="567"/>
          <w:tab w:val="left" w:pos="1134"/>
          <w:tab w:val="left" w:pos="5387"/>
          <w:tab w:val="left" w:pos="5954"/>
        </w:tabs>
        <w:ind w:firstLine="567"/>
      </w:pPr>
    </w:p>
    <w:p w:rsidR="000218D6" w:rsidRPr="00BF7778" w:rsidRDefault="006E7A6C" w:rsidP="00C53BEA">
      <w:pPr>
        <w:pStyle w:val="ListParagraph"/>
        <w:numPr>
          <w:ilvl w:val="0"/>
          <w:numId w:val="3"/>
        </w:numPr>
        <w:tabs>
          <w:tab w:val="left" w:pos="0"/>
          <w:tab w:val="left" w:pos="1134"/>
          <w:tab w:val="left" w:pos="5387"/>
        </w:tabs>
        <w:ind w:left="0" w:firstLine="567"/>
        <w:rPr>
          <w:lang w:val="fr-FR"/>
        </w:rPr>
      </w:pPr>
      <w:r w:rsidRPr="00BF7778">
        <w:rPr>
          <w:lang w:val="fr-FR"/>
        </w:rPr>
        <w:t>examiner s</w:t>
      </w:r>
      <w:r w:rsidR="00A46B70" w:rsidRPr="00BF7778">
        <w:rPr>
          <w:lang w:val="fr-FR"/>
        </w:rPr>
        <w:t>’</w:t>
      </w:r>
      <w:r w:rsidRPr="00BF7778">
        <w:rPr>
          <w:lang w:val="fr-FR"/>
        </w:rPr>
        <w:t>il convient de continuer de présenter les méthodes d</w:t>
      </w:r>
      <w:r w:rsidR="00A46B70" w:rsidRPr="00BF7778">
        <w:rPr>
          <w:lang w:val="fr-FR"/>
        </w:rPr>
        <w:t>’</w:t>
      </w:r>
      <w:r w:rsidRPr="00BF7778">
        <w:rPr>
          <w:lang w:val="fr-FR"/>
        </w:rPr>
        <w:t>observation d</w:t>
      </w:r>
      <w:r w:rsidR="00A46B70" w:rsidRPr="00BF7778">
        <w:rPr>
          <w:lang w:val="fr-FR"/>
        </w:rPr>
        <w:t>’</w:t>
      </w:r>
      <w:r w:rsidRPr="00BF7778">
        <w:rPr>
          <w:lang w:val="fr-FR"/>
        </w:rPr>
        <w:t>un caractère, dans l</w:t>
      </w:r>
      <w:r w:rsidR="00A46B70" w:rsidRPr="00BF7778">
        <w:rPr>
          <w:lang w:val="fr-FR"/>
        </w:rPr>
        <w:t>’</w:t>
      </w:r>
      <w:r w:rsidRPr="00BF7778">
        <w:rPr>
          <w:lang w:val="fr-FR"/>
        </w:rPr>
        <w:t>ordre alphabétique, et s</w:t>
      </w:r>
      <w:r w:rsidR="00A46B70" w:rsidRPr="00BF7778">
        <w:rPr>
          <w:lang w:val="fr-FR"/>
        </w:rPr>
        <w:t>’</w:t>
      </w:r>
      <w:r w:rsidRPr="00BF7778">
        <w:rPr>
          <w:lang w:val="fr-FR"/>
        </w:rPr>
        <w:t>il convient d</w:t>
      </w:r>
      <w:r w:rsidR="00A46B70" w:rsidRPr="00BF7778">
        <w:rPr>
          <w:lang w:val="fr-FR"/>
        </w:rPr>
        <w:t>’</w:t>
      </w:r>
      <w:r w:rsidRPr="00BF7778">
        <w:rPr>
          <w:lang w:val="fr-FR"/>
        </w:rPr>
        <w:t>inclure une explication concernant cette question dans le document TGP/7 “Élaboration des principes directeurs d</w:t>
      </w:r>
      <w:r w:rsidR="00A46B70" w:rsidRPr="00BF7778">
        <w:rPr>
          <w:lang w:val="fr-FR"/>
        </w:rPr>
        <w:t>’</w:t>
      </w:r>
      <w:r w:rsidRPr="00BF7778">
        <w:rPr>
          <w:lang w:val="fr-FR"/>
        </w:rPr>
        <w:t>examen”</w:t>
      </w:r>
      <w:r w:rsidR="00BF7778">
        <w:rPr>
          <w:lang w:val="fr-FR"/>
        </w:rPr>
        <w:t>;</w:t>
      </w:r>
    </w:p>
    <w:p w:rsidR="000218D6" w:rsidRPr="00BF7778" w:rsidRDefault="000218D6" w:rsidP="00C53BEA">
      <w:pPr>
        <w:tabs>
          <w:tab w:val="left" w:pos="0"/>
          <w:tab w:val="left" w:pos="1134"/>
          <w:tab w:val="left" w:pos="5387"/>
        </w:tabs>
        <w:ind w:firstLine="567"/>
      </w:pPr>
    </w:p>
    <w:p w:rsidR="000218D6" w:rsidRPr="00BF7778" w:rsidRDefault="006E7A6C" w:rsidP="00C53BEA">
      <w:pPr>
        <w:pStyle w:val="ListParagraph"/>
        <w:numPr>
          <w:ilvl w:val="0"/>
          <w:numId w:val="3"/>
        </w:numPr>
        <w:tabs>
          <w:tab w:val="left" w:pos="0"/>
          <w:tab w:val="left" w:pos="1134"/>
          <w:tab w:val="left" w:pos="5387"/>
        </w:tabs>
        <w:ind w:left="0" w:firstLine="567"/>
        <w:rPr>
          <w:snapToGrid w:val="0"/>
          <w:lang w:val="fr-FR"/>
        </w:rPr>
      </w:pPr>
      <w:r w:rsidRPr="00BF7778">
        <w:rPr>
          <w:snapToGrid w:val="0"/>
          <w:lang w:val="fr-FR"/>
        </w:rPr>
        <w:t>examiner s</w:t>
      </w:r>
      <w:r w:rsidR="00A46B70" w:rsidRPr="00BF7778">
        <w:rPr>
          <w:snapToGrid w:val="0"/>
          <w:lang w:val="fr-FR"/>
        </w:rPr>
        <w:t>’</w:t>
      </w:r>
      <w:r w:rsidRPr="00BF7778">
        <w:rPr>
          <w:snapToGrid w:val="0"/>
          <w:lang w:val="fr-FR"/>
        </w:rPr>
        <w:t>il convient de réviser le document TGP/7, “Élaboration des principes directeurs d</w:t>
      </w:r>
      <w:r w:rsidR="00A46B70" w:rsidRPr="00BF7778">
        <w:rPr>
          <w:snapToGrid w:val="0"/>
          <w:lang w:val="fr-FR"/>
        </w:rPr>
        <w:t>’</w:t>
      </w:r>
      <w:r w:rsidRPr="00BF7778">
        <w:rPr>
          <w:snapToGrid w:val="0"/>
          <w:lang w:val="fr-FR"/>
        </w:rPr>
        <w:t>examen”, pour indiquer que l</w:t>
      </w:r>
      <w:r w:rsidR="00A46B70" w:rsidRPr="00BF7778">
        <w:rPr>
          <w:snapToGrid w:val="0"/>
          <w:lang w:val="fr-FR"/>
        </w:rPr>
        <w:t>’</w:t>
      </w:r>
      <w:r w:rsidRPr="00BF7778">
        <w:rPr>
          <w:snapToGrid w:val="0"/>
          <w:lang w:val="fr-FR"/>
        </w:rPr>
        <w:t xml:space="preserve">on pourrait </w:t>
      </w:r>
      <w:r w:rsidR="00FC21C7" w:rsidRPr="00BF7778">
        <w:rPr>
          <w:snapToGrid w:val="0"/>
          <w:lang w:val="fr-FR"/>
        </w:rPr>
        <w:t>utiliser</w:t>
      </w:r>
      <w:r w:rsidRPr="00BF7778">
        <w:rPr>
          <w:snapToGrid w:val="0"/>
          <w:lang w:val="fr-FR"/>
        </w:rPr>
        <w:t xml:space="preserve"> </w:t>
      </w:r>
      <w:r w:rsidR="00912352" w:rsidRPr="00BF7778">
        <w:rPr>
          <w:snapToGrid w:val="0"/>
          <w:lang w:val="fr-FR"/>
        </w:rPr>
        <w:t>une</w:t>
      </w:r>
      <w:r w:rsidRPr="00BF7778">
        <w:rPr>
          <w:snapToGrid w:val="0"/>
          <w:lang w:val="fr-FR"/>
        </w:rPr>
        <w:t xml:space="preserve"> virgule pour séparer différents types d</w:t>
      </w:r>
      <w:r w:rsidR="00A46B70" w:rsidRPr="00BF7778">
        <w:rPr>
          <w:snapToGrid w:val="0"/>
          <w:lang w:val="fr-FR"/>
        </w:rPr>
        <w:t>’</w:t>
      </w:r>
      <w:r w:rsidRPr="00BF7778">
        <w:rPr>
          <w:snapToGrid w:val="0"/>
          <w:lang w:val="fr-FR"/>
        </w:rPr>
        <w:t>exemples de variétés (p.</w:t>
      </w:r>
      <w:r w:rsidR="000F6B96" w:rsidRPr="00BF7778">
        <w:rPr>
          <w:snapToGrid w:val="0"/>
          <w:lang w:val="fr-FR"/>
        </w:rPr>
        <w:t> </w:t>
      </w:r>
      <w:r w:rsidRPr="00BF7778">
        <w:rPr>
          <w:snapToGrid w:val="0"/>
          <w:lang w:val="fr-FR"/>
        </w:rPr>
        <w:t>ex.</w:t>
      </w:r>
      <w:r w:rsidR="00CA1D63" w:rsidRPr="00BF7778">
        <w:rPr>
          <w:snapToGrid w:val="0"/>
          <w:lang w:val="fr-FR"/>
        </w:rPr>
        <w:t> </w:t>
      </w:r>
      <w:r w:rsidRPr="00BF7778">
        <w:rPr>
          <w:snapToGrid w:val="0"/>
          <w:lang w:val="fr-FR"/>
        </w:rPr>
        <w:t>(h) type hiver, (p) type printemps) et si l</w:t>
      </w:r>
      <w:r w:rsidR="00A46B70" w:rsidRPr="00BF7778">
        <w:rPr>
          <w:snapToGrid w:val="0"/>
          <w:lang w:val="fr-FR"/>
        </w:rPr>
        <w:t>’</w:t>
      </w:r>
      <w:r w:rsidRPr="00BF7778">
        <w:rPr>
          <w:snapToGrid w:val="0"/>
          <w:lang w:val="fr-FR"/>
        </w:rPr>
        <w:t>indication du type devrait précéder la dénomination de chaque exemple de variété (p.</w:t>
      </w:r>
      <w:r w:rsidR="000F6B96" w:rsidRPr="00BF7778">
        <w:rPr>
          <w:snapToGrid w:val="0"/>
          <w:lang w:val="fr-FR"/>
        </w:rPr>
        <w:t> </w:t>
      </w:r>
      <w:r w:rsidRPr="00BF7778">
        <w:rPr>
          <w:snapToGrid w:val="0"/>
          <w:lang w:val="fr-FR"/>
        </w:rPr>
        <w:t>ex.</w:t>
      </w:r>
      <w:r w:rsidR="00CA1D63" w:rsidRPr="00BF7778">
        <w:rPr>
          <w:snapToGrid w:val="0"/>
          <w:lang w:val="fr-FR"/>
        </w:rPr>
        <w:t> </w:t>
      </w:r>
      <w:r w:rsidRPr="00BF7778">
        <w:rPr>
          <w:snapToGrid w:val="0"/>
          <w:lang w:val="fr-FR"/>
        </w:rPr>
        <w:t>(h) alpha, (h) bêta, (p) gamma, (p) sigma)</w:t>
      </w:r>
      <w:r w:rsidR="00BF7778">
        <w:rPr>
          <w:lang w:val="fr-FR"/>
        </w:rPr>
        <w:t>;</w:t>
      </w:r>
    </w:p>
    <w:p w:rsidR="000218D6" w:rsidRPr="00BF7778" w:rsidRDefault="000218D6" w:rsidP="00C53BEA">
      <w:pPr>
        <w:tabs>
          <w:tab w:val="left" w:pos="0"/>
          <w:tab w:val="left" w:pos="567"/>
          <w:tab w:val="left" w:pos="1134"/>
          <w:tab w:val="left" w:pos="5387"/>
          <w:tab w:val="left" w:pos="5954"/>
        </w:tabs>
        <w:ind w:firstLine="567"/>
      </w:pPr>
    </w:p>
    <w:p w:rsidR="000218D6" w:rsidRPr="00BF7778" w:rsidRDefault="006E7A6C" w:rsidP="00C53BEA">
      <w:pPr>
        <w:pStyle w:val="ListParagraph"/>
        <w:keepLines/>
        <w:numPr>
          <w:ilvl w:val="0"/>
          <w:numId w:val="3"/>
        </w:numPr>
        <w:tabs>
          <w:tab w:val="left" w:pos="0"/>
          <w:tab w:val="left" w:pos="1134"/>
          <w:tab w:val="left" w:pos="5387"/>
        </w:tabs>
        <w:ind w:left="0" w:firstLine="567"/>
        <w:rPr>
          <w:lang w:val="fr-FR"/>
        </w:rPr>
      </w:pPr>
      <w:r w:rsidRPr="00BF7778">
        <w:rPr>
          <w:lang w:val="fr-FR"/>
        </w:rPr>
        <w:t>examiner s</w:t>
      </w:r>
      <w:r w:rsidR="00A46B70" w:rsidRPr="00BF7778">
        <w:rPr>
          <w:lang w:val="fr-FR"/>
        </w:rPr>
        <w:t>’</w:t>
      </w:r>
      <w:r w:rsidRPr="00BF7778">
        <w:rPr>
          <w:lang w:val="fr-FR"/>
        </w:rPr>
        <w:t xml:space="preserve">il convient de présenter des explications portant sur tous les caractères avant le </w:t>
      </w:r>
      <w:r w:rsidR="006C1861" w:rsidRPr="00BF7778">
        <w:rPr>
          <w:lang w:val="fr-FR"/>
        </w:rPr>
        <w:t>chapitre 8</w:t>
      </w:r>
      <w:r w:rsidRPr="00BF7778">
        <w:rPr>
          <w:lang w:val="fr-FR"/>
        </w:rPr>
        <w:t>.1 “Explications portant sur plusieurs caractères”, en indiquant qu</w:t>
      </w:r>
      <w:r w:rsidR="00A46B70" w:rsidRPr="00BF7778">
        <w:rPr>
          <w:lang w:val="fr-FR"/>
        </w:rPr>
        <w:t>’</w:t>
      </w:r>
      <w:r w:rsidRPr="00BF7778">
        <w:rPr>
          <w:lang w:val="fr-FR"/>
        </w:rPr>
        <w:t>il faudrait alors insérer un cadre de texte libre dans le modèle de principes directeurs d</w:t>
      </w:r>
      <w:r w:rsidR="00A46B70" w:rsidRPr="00BF7778">
        <w:rPr>
          <w:lang w:val="fr-FR"/>
        </w:rPr>
        <w:t>’</w:t>
      </w:r>
      <w:r w:rsidRPr="00BF7778">
        <w:rPr>
          <w:lang w:val="fr-FR"/>
        </w:rPr>
        <w:t>examen fondé sur le Web</w:t>
      </w:r>
      <w:r w:rsidR="00BF7778">
        <w:rPr>
          <w:lang w:val="fr-FR"/>
        </w:rPr>
        <w:t>;</w:t>
      </w:r>
    </w:p>
    <w:p w:rsidR="000218D6" w:rsidRPr="00BF7778" w:rsidRDefault="000218D6" w:rsidP="00C53BEA">
      <w:pPr>
        <w:tabs>
          <w:tab w:val="left" w:pos="0"/>
          <w:tab w:val="left" w:pos="567"/>
          <w:tab w:val="left" w:pos="1134"/>
          <w:tab w:val="left" w:pos="5387"/>
          <w:tab w:val="left" w:pos="5954"/>
        </w:tabs>
        <w:ind w:firstLine="567"/>
      </w:pPr>
    </w:p>
    <w:p w:rsidR="006C1861" w:rsidRDefault="006E7A6C" w:rsidP="00C53BEA">
      <w:pPr>
        <w:pStyle w:val="ListParagraph"/>
        <w:numPr>
          <w:ilvl w:val="0"/>
          <w:numId w:val="3"/>
        </w:numPr>
        <w:tabs>
          <w:tab w:val="left" w:pos="0"/>
          <w:tab w:val="left" w:pos="1134"/>
          <w:tab w:val="left" w:pos="5387"/>
        </w:tabs>
        <w:ind w:left="0" w:firstLine="567"/>
        <w:rPr>
          <w:lang w:val="fr-FR"/>
        </w:rPr>
      </w:pPr>
      <w:r w:rsidRPr="00BF7778">
        <w:rPr>
          <w:lang w:val="fr-FR"/>
        </w:rPr>
        <w:t xml:space="preserve">examiner si des caractères ayant la même explication pourraient être présentés au </w:t>
      </w:r>
      <w:r w:rsidR="006C1861" w:rsidRPr="00BF7778">
        <w:rPr>
          <w:lang w:val="fr-FR"/>
        </w:rPr>
        <w:t>chapitre 8</w:t>
      </w:r>
      <w:r w:rsidRPr="00BF7778">
        <w:rPr>
          <w:lang w:val="fr-FR"/>
        </w:rPr>
        <w:t>.2 “Explications portant sur certains caractères”, comme indiqué au paragraphe 20 d</w:t>
      </w:r>
      <w:r w:rsidR="00BF7778">
        <w:rPr>
          <w:lang w:val="fr-FR"/>
        </w:rPr>
        <w:t>u présent document;</w:t>
      </w:r>
    </w:p>
    <w:p w:rsidR="000218D6" w:rsidRPr="00DB52C2" w:rsidRDefault="000218D6" w:rsidP="00C53BEA">
      <w:pPr>
        <w:tabs>
          <w:tab w:val="left" w:pos="0"/>
          <w:tab w:val="left" w:pos="1134"/>
        </w:tabs>
        <w:ind w:firstLine="567"/>
        <w:rPr>
          <w:snapToGrid w:val="0"/>
        </w:rPr>
      </w:pPr>
    </w:p>
    <w:p w:rsidR="006C1861" w:rsidRPr="0047702D" w:rsidRDefault="002E5667" w:rsidP="00C53BEA">
      <w:pPr>
        <w:pStyle w:val="ListParagraph"/>
        <w:numPr>
          <w:ilvl w:val="0"/>
          <w:numId w:val="3"/>
        </w:numPr>
        <w:tabs>
          <w:tab w:val="left" w:pos="0"/>
          <w:tab w:val="left" w:pos="1134"/>
          <w:tab w:val="left" w:pos="5387"/>
        </w:tabs>
        <w:ind w:left="0" w:firstLine="567"/>
        <w:rPr>
          <w:lang w:val="fr-FR"/>
        </w:rPr>
      </w:pPr>
      <w:r w:rsidRPr="0047702D">
        <w:rPr>
          <w:lang w:val="fr-FR"/>
        </w:rPr>
        <w:t>examine</w:t>
      </w:r>
      <w:r w:rsidR="00B862FC" w:rsidRPr="0047702D">
        <w:rPr>
          <w:lang w:val="fr-FR"/>
        </w:rPr>
        <w:t>r s</w:t>
      </w:r>
      <w:r w:rsidR="00A46B70" w:rsidRPr="0047702D">
        <w:rPr>
          <w:lang w:val="fr-FR"/>
        </w:rPr>
        <w:t>’</w:t>
      </w:r>
      <w:r w:rsidR="00B862FC" w:rsidRPr="0047702D">
        <w:rPr>
          <w:lang w:val="fr-FR"/>
        </w:rPr>
        <w:t>il convient de modifier la n</w:t>
      </w:r>
      <w:r w:rsidRPr="0047702D">
        <w:rPr>
          <w:lang w:val="fr-FR"/>
        </w:rPr>
        <w:t xml:space="preserve">ote indicative 18.3) du document TGP/7, dans le but de clarifier que, </w:t>
      </w:r>
      <w:r w:rsidR="00BF7778" w:rsidRPr="0047702D">
        <w:rPr>
          <w:lang w:val="fr-FR"/>
        </w:rPr>
        <w:t>en plus du</w:t>
      </w:r>
      <w:r w:rsidR="00BF7778" w:rsidRPr="0047702D">
        <w:rPr>
          <w:rFonts w:cs="Arial"/>
          <w:sz w:val="19"/>
          <w:szCs w:val="19"/>
          <w:lang w:val="fr-FR"/>
        </w:rPr>
        <w:t xml:space="preserve"> niveau d’expression d’un caractère qualitatif précédent,</w:t>
      </w:r>
      <w:r w:rsidR="00BF7778" w:rsidRPr="0047702D">
        <w:rPr>
          <w:lang w:val="fr-FR"/>
        </w:rPr>
        <w:t xml:space="preserve"> </w:t>
      </w:r>
      <w:r w:rsidRPr="0047702D">
        <w:rPr>
          <w:lang w:val="fr-FR"/>
        </w:rPr>
        <w:t>dans certains cas, le niveau d</w:t>
      </w:r>
      <w:r w:rsidR="00A46B70" w:rsidRPr="0047702D">
        <w:rPr>
          <w:lang w:val="fr-FR"/>
        </w:rPr>
        <w:t>’</w:t>
      </w:r>
      <w:r w:rsidRPr="0047702D">
        <w:rPr>
          <w:lang w:val="fr-FR"/>
        </w:rPr>
        <w:t>expression d</w:t>
      </w:r>
      <w:r w:rsidR="00A46B70" w:rsidRPr="0047702D">
        <w:rPr>
          <w:lang w:val="fr-FR"/>
        </w:rPr>
        <w:t>’</w:t>
      </w:r>
      <w:r w:rsidRPr="0047702D">
        <w:rPr>
          <w:lang w:val="fr-FR"/>
        </w:rPr>
        <w:t>un caractère pseudo</w:t>
      </w:r>
      <w:r w:rsidR="00912352" w:rsidRPr="0047702D">
        <w:rPr>
          <w:lang w:val="fr-FR"/>
        </w:rPr>
        <w:noBreakHyphen/>
      </w:r>
      <w:r w:rsidRPr="0047702D">
        <w:rPr>
          <w:lang w:val="fr-FR"/>
        </w:rPr>
        <w:t xml:space="preserve">qualitatif précédent pourrait </w:t>
      </w:r>
      <w:r w:rsidR="00912352" w:rsidRPr="0047702D">
        <w:rPr>
          <w:lang w:val="fr-FR"/>
        </w:rPr>
        <w:t xml:space="preserve">aussi </w:t>
      </w:r>
      <w:r w:rsidRPr="0047702D">
        <w:rPr>
          <w:lang w:val="fr-FR"/>
        </w:rPr>
        <w:t>avoir pour conséquence qu</w:t>
      </w:r>
      <w:r w:rsidR="00A46B70" w:rsidRPr="0047702D">
        <w:rPr>
          <w:lang w:val="fr-FR"/>
        </w:rPr>
        <w:t>’</w:t>
      </w:r>
      <w:r w:rsidRPr="0047702D">
        <w:rPr>
          <w:lang w:val="fr-FR"/>
        </w:rPr>
        <w:t>un caractère ultérieur n</w:t>
      </w:r>
      <w:r w:rsidR="00A46B70" w:rsidRPr="0047702D">
        <w:rPr>
          <w:lang w:val="fr-FR"/>
        </w:rPr>
        <w:t>’</w:t>
      </w:r>
      <w:r w:rsidRPr="0047702D">
        <w:rPr>
          <w:lang w:val="fr-FR"/>
        </w:rPr>
        <w:t>est pas applicable et définir le critère à utiliser dans le cadre de cette procédure</w:t>
      </w:r>
      <w:r w:rsidR="00BF7778" w:rsidRPr="0047702D">
        <w:rPr>
          <w:lang w:val="fr-FR"/>
        </w:rPr>
        <w:t>;</w:t>
      </w:r>
    </w:p>
    <w:p w:rsidR="000218D6" w:rsidRPr="00DB52C2" w:rsidRDefault="000218D6" w:rsidP="00C53BEA">
      <w:pPr>
        <w:tabs>
          <w:tab w:val="left" w:pos="0"/>
          <w:tab w:val="left" w:pos="567"/>
          <w:tab w:val="left" w:pos="1134"/>
          <w:tab w:val="left" w:pos="5387"/>
          <w:tab w:val="left" w:pos="5954"/>
        </w:tabs>
        <w:ind w:firstLine="567"/>
      </w:pPr>
    </w:p>
    <w:p w:rsidR="006C1861" w:rsidRDefault="00895A4E" w:rsidP="00C53BEA">
      <w:pPr>
        <w:pStyle w:val="ListParagraph"/>
        <w:numPr>
          <w:ilvl w:val="0"/>
          <w:numId w:val="3"/>
        </w:numPr>
        <w:tabs>
          <w:tab w:val="left" w:pos="0"/>
          <w:tab w:val="left" w:pos="1134"/>
          <w:tab w:val="left" w:pos="5387"/>
        </w:tabs>
        <w:ind w:left="0" w:firstLine="567"/>
        <w:rPr>
          <w:lang w:val="fr-FR"/>
        </w:rPr>
      </w:pPr>
      <w:r w:rsidRPr="00DB52C2">
        <w:rPr>
          <w:lang w:val="fr-FR"/>
        </w:rPr>
        <w:t>examiner s</w:t>
      </w:r>
      <w:r w:rsidR="00A46B70">
        <w:rPr>
          <w:lang w:val="fr-FR"/>
        </w:rPr>
        <w:t>’</w:t>
      </w:r>
      <w:r w:rsidRPr="00DB52C2">
        <w:rPr>
          <w:lang w:val="fr-FR"/>
        </w:rPr>
        <w:t>il convient de modifier le document TGP/7 pour permettre l</w:t>
      </w:r>
      <w:r w:rsidR="00A46B70">
        <w:rPr>
          <w:lang w:val="fr-FR"/>
        </w:rPr>
        <w:t>’</w:t>
      </w:r>
      <w:r w:rsidRPr="00DB52C2">
        <w:rPr>
          <w:lang w:val="fr-FR"/>
        </w:rPr>
        <w:t>ajout de nouvelles propositions</w:t>
      </w:r>
      <w:r w:rsidR="00C31582">
        <w:rPr>
          <w:lang w:val="fr-FR"/>
        </w:rPr>
        <w:t xml:space="preserve"> de révisions partielles</w:t>
      </w:r>
      <w:r w:rsidRPr="00DB52C2">
        <w:rPr>
          <w:lang w:val="fr-FR"/>
        </w:rPr>
        <w:t xml:space="preserve"> des principes directeurs d</w:t>
      </w:r>
      <w:r w:rsidR="00A46B70">
        <w:rPr>
          <w:lang w:val="fr-FR"/>
        </w:rPr>
        <w:t>’</w:t>
      </w:r>
      <w:r w:rsidRPr="00DB52C2">
        <w:rPr>
          <w:lang w:val="fr-FR"/>
        </w:rPr>
        <w:t>examen à tout moment de l</w:t>
      </w:r>
      <w:r w:rsidR="00A46B70">
        <w:rPr>
          <w:lang w:val="fr-FR"/>
        </w:rPr>
        <w:t>’</w:t>
      </w:r>
      <w:r w:rsidRPr="00DB52C2">
        <w:rPr>
          <w:lang w:val="fr-FR"/>
        </w:rPr>
        <w:t>année, pour autant que</w:t>
      </w:r>
      <w:r w:rsidRPr="00C31582">
        <w:rPr>
          <w:lang w:val="fr-FR"/>
        </w:rPr>
        <w:t xml:space="preserve"> </w:t>
      </w:r>
      <w:r w:rsidR="00C31582" w:rsidRPr="00C31582">
        <w:rPr>
          <w:lang w:val="fr-FR"/>
        </w:rPr>
        <w:t>suffisamment de temps soit alloué</w:t>
      </w:r>
      <w:r w:rsidRPr="00C31582">
        <w:rPr>
          <w:lang w:val="fr-FR"/>
        </w:rPr>
        <w:t xml:space="preserve"> à la vérifica</w:t>
      </w:r>
      <w:r w:rsidRPr="00DB52C2">
        <w:rPr>
          <w:lang w:val="fr-FR"/>
        </w:rPr>
        <w:t xml:space="preserve">tion des propositions par les experts </w:t>
      </w:r>
      <w:r w:rsidR="00827B7B">
        <w:rPr>
          <w:lang w:val="fr-FR"/>
        </w:rPr>
        <w:t xml:space="preserve">compétents </w:t>
      </w:r>
      <w:r w:rsidRPr="00DB52C2">
        <w:rPr>
          <w:lang w:val="fr-FR"/>
        </w:rPr>
        <w:t>et les membres de l</w:t>
      </w:r>
      <w:r w:rsidR="00A46B70">
        <w:rPr>
          <w:lang w:val="fr-FR"/>
        </w:rPr>
        <w:t>’</w:t>
      </w:r>
      <w:r w:rsidRPr="00DB52C2">
        <w:rPr>
          <w:lang w:val="fr-FR"/>
        </w:rPr>
        <w:t xml:space="preserve">UPOV </w:t>
      </w:r>
      <w:r w:rsidR="00827B7B">
        <w:rPr>
          <w:lang w:val="fr-FR"/>
        </w:rPr>
        <w:t>intéressés</w:t>
      </w:r>
      <w:r w:rsidR="00BF7778">
        <w:rPr>
          <w:lang w:val="fr-FR"/>
        </w:rPr>
        <w:t>;</w:t>
      </w:r>
    </w:p>
    <w:p w:rsidR="000218D6" w:rsidRPr="00DB52C2" w:rsidRDefault="000218D6" w:rsidP="00C53BEA">
      <w:pPr>
        <w:tabs>
          <w:tab w:val="left" w:pos="0"/>
          <w:tab w:val="left" w:pos="567"/>
          <w:tab w:val="left" w:pos="1134"/>
          <w:tab w:val="left" w:pos="5387"/>
          <w:tab w:val="left" w:pos="5954"/>
        </w:tabs>
        <w:ind w:firstLine="567"/>
      </w:pPr>
    </w:p>
    <w:p w:rsidR="006C1861" w:rsidRDefault="00827B7B" w:rsidP="00C53BEA">
      <w:pPr>
        <w:pStyle w:val="ListParagraph"/>
        <w:keepLines/>
        <w:numPr>
          <w:ilvl w:val="0"/>
          <w:numId w:val="3"/>
        </w:numPr>
        <w:tabs>
          <w:tab w:val="left" w:pos="0"/>
          <w:tab w:val="left" w:pos="1134"/>
          <w:tab w:val="left" w:pos="5387"/>
        </w:tabs>
        <w:ind w:left="0" w:firstLine="567"/>
        <w:rPr>
          <w:lang w:val="fr-FR"/>
        </w:rPr>
      </w:pPr>
      <w:r>
        <w:rPr>
          <w:lang w:val="fr-FR"/>
        </w:rPr>
        <w:t>prendre note</w:t>
      </w:r>
      <w:r w:rsidR="00895A4E" w:rsidRPr="00DB52C2">
        <w:rPr>
          <w:lang w:val="fr-FR"/>
        </w:rPr>
        <w:t xml:space="preserve"> que l</w:t>
      </w:r>
      <w:r w:rsidR="00A46B70">
        <w:rPr>
          <w:lang w:val="fr-FR"/>
        </w:rPr>
        <w:t>’</w:t>
      </w:r>
      <w:r w:rsidR="00895A4E" w:rsidRPr="00DB52C2">
        <w:rPr>
          <w:lang w:val="fr-FR"/>
        </w:rPr>
        <w:t>expert d</w:t>
      </w:r>
      <w:r w:rsidR="00A46B70">
        <w:rPr>
          <w:lang w:val="fr-FR"/>
        </w:rPr>
        <w:t>’</w:t>
      </w:r>
      <w:r w:rsidR="00895A4E" w:rsidRPr="00DB52C2">
        <w:rPr>
          <w:lang w:val="fr-FR"/>
        </w:rPr>
        <w:t>Israël a retiré la révisi</w:t>
      </w:r>
      <w:r w:rsidR="00BF7778">
        <w:rPr>
          <w:lang w:val="fr-FR"/>
        </w:rPr>
        <w:t>on proposée du terme “recourbé”;</w:t>
      </w:r>
    </w:p>
    <w:p w:rsidR="000218D6" w:rsidRPr="00DB52C2" w:rsidRDefault="000218D6" w:rsidP="00C53BEA">
      <w:pPr>
        <w:tabs>
          <w:tab w:val="left" w:pos="0"/>
          <w:tab w:val="left" w:pos="567"/>
          <w:tab w:val="left" w:pos="1134"/>
          <w:tab w:val="left" w:pos="5387"/>
          <w:tab w:val="left" w:pos="5954"/>
        </w:tabs>
        <w:ind w:firstLine="567"/>
      </w:pPr>
    </w:p>
    <w:p w:rsidR="006C1861" w:rsidRDefault="00895A4E" w:rsidP="00C53BEA">
      <w:pPr>
        <w:pStyle w:val="ListParagraph"/>
        <w:keepLines/>
        <w:numPr>
          <w:ilvl w:val="0"/>
          <w:numId w:val="3"/>
        </w:numPr>
        <w:tabs>
          <w:tab w:val="left" w:pos="0"/>
          <w:tab w:val="left" w:pos="1134"/>
          <w:tab w:val="left" w:pos="5387"/>
        </w:tabs>
        <w:ind w:left="0" w:firstLine="567"/>
        <w:rPr>
          <w:lang w:val="fr-FR"/>
        </w:rPr>
      </w:pPr>
      <w:r w:rsidRPr="00DB52C2">
        <w:rPr>
          <w:lang w:val="fr-FR"/>
        </w:rPr>
        <w:t>examiner s</w:t>
      </w:r>
      <w:r w:rsidR="00A46B70">
        <w:rPr>
          <w:lang w:val="fr-FR"/>
        </w:rPr>
        <w:t>’</w:t>
      </w:r>
      <w:r w:rsidRPr="00DB52C2">
        <w:rPr>
          <w:lang w:val="fr-FR"/>
        </w:rPr>
        <w:t>il convient de réviser le document TGP/14</w:t>
      </w:r>
      <w:r w:rsidR="00A46B70">
        <w:rPr>
          <w:lang w:val="fr-FR"/>
        </w:rPr>
        <w:t> :</w:t>
      </w:r>
      <w:r w:rsidRPr="00DB52C2">
        <w:rPr>
          <w:lang w:val="fr-FR"/>
        </w:rPr>
        <w:t xml:space="preserve"> </w:t>
      </w:r>
      <w:r w:rsidR="006C1861" w:rsidRPr="00DB52C2">
        <w:rPr>
          <w:lang w:val="fr-FR"/>
        </w:rPr>
        <w:t>Section</w:t>
      </w:r>
      <w:r w:rsidR="006C1861">
        <w:rPr>
          <w:lang w:val="fr-FR"/>
        </w:rPr>
        <w:t> </w:t>
      </w:r>
      <w:r w:rsidR="006C1861" w:rsidRPr="00DB52C2">
        <w:rPr>
          <w:lang w:val="fr-FR"/>
        </w:rPr>
        <w:t>2</w:t>
      </w:r>
      <w:r w:rsidR="00A46B70">
        <w:rPr>
          <w:lang w:val="fr-FR"/>
        </w:rPr>
        <w:t> :</w:t>
      </w:r>
      <w:r w:rsidRPr="00DB52C2">
        <w:rPr>
          <w:lang w:val="fr-FR"/>
        </w:rPr>
        <w:t xml:space="preserve"> Sous</w:t>
      </w:r>
      <w:r w:rsidR="00912352">
        <w:rPr>
          <w:lang w:val="fr-FR"/>
        </w:rPr>
        <w:noBreakHyphen/>
      </w:r>
      <w:r w:rsidR="006C1861" w:rsidRPr="00DB52C2">
        <w:rPr>
          <w:lang w:val="fr-FR"/>
        </w:rPr>
        <w:t>section</w:t>
      </w:r>
      <w:r w:rsidR="006C1861">
        <w:rPr>
          <w:lang w:val="fr-FR"/>
        </w:rPr>
        <w:t> </w:t>
      </w:r>
      <w:r w:rsidR="006C1861" w:rsidRPr="00DB52C2">
        <w:rPr>
          <w:lang w:val="fr-FR"/>
        </w:rPr>
        <w:t>2</w:t>
      </w:r>
      <w:r w:rsidR="00A46B70">
        <w:rPr>
          <w:lang w:val="fr-FR"/>
        </w:rPr>
        <w:t> :</w:t>
      </w:r>
      <w:r w:rsidRPr="00DB52C2">
        <w:rPr>
          <w:lang w:val="fr-FR"/>
        </w:rPr>
        <w:t xml:space="preserve"> </w:t>
      </w:r>
      <w:r w:rsidR="00912352">
        <w:rPr>
          <w:lang w:val="fr-FR"/>
        </w:rPr>
        <w:t>“</w:t>
      </w:r>
      <w:r w:rsidRPr="00DB52C2">
        <w:rPr>
          <w:lang w:val="fr-FR"/>
        </w:rPr>
        <w:t>Formes et structures</w:t>
      </w:r>
      <w:r w:rsidR="00912352">
        <w:rPr>
          <w:lang w:val="fr-FR"/>
        </w:rPr>
        <w:t>”</w:t>
      </w:r>
      <w:r w:rsidRPr="00DB52C2">
        <w:rPr>
          <w:lang w:val="fr-FR"/>
        </w:rPr>
        <w:t xml:space="preserve"> pour modifier le tableau des positions de la partie la plus large et des rapports longueur/largeur présenté dans la variante 2 afin de supprimer le terme “rapport” et de faire figurer “largeur” dans une colonne distincte de l</w:t>
      </w:r>
      <w:r w:rsidR="00A46B70">
        <w:rPr>
          <w:lang w:val="fr-FR"/>
        </w:rPr>
        <w:t>’</w:t>
      </w:r>
      <w:r w:rsidR="00BF7778">
        <w:rPr>
          <w:lang w:val="fr-FR"/>
        </w:rPr>
        <w:t>échelle “large à étroit”;</w:t>
      </w:r>
    </w:p>
    <w:p w:rsidR="000218D6" w:rsidRPr="00DB52C2" w:rsidRDefault="000218D6" w:rsidP="00C53BEA">
      <w:pPr>
        <w:keepLines/>
        <w:tabs>
          <w:tab w:val="left" w:pos="0"/>
          <w:tab w:val="left" w:pos="1134"/>
          <w:tab w:val="left" w:pos="5387"/>
        </w:tabs>
        <w:ind w:firstLine="567"/>
      </w:pPr>
    </w:p>
    <w:p w:rsidR="006C1861" w:rsidRDefault="00895A4E" w:rsidP="00C53BEA">
      <w:pPr>
        <w:pStyle w:val="ListParagraph"/>
        <w:keepLines/>
        <w:numPr>
          <w:ilvl w:val="0"/>
          <w:numId w:val="3"/>
        </w:numPr>
        <w:tabs>
          <w:tab w:val="left" w:pos="0"/>
          <w:tab w:val="left" w:pos="1134"/>
          <w:tab w:val="left" w:pos="5387"/>
        </w:tabs>
        <w:ind w:left="0" w:firstLine="567"/>
        <w:rPr>
          <w:lang w:val="fr-FR"/>
        </w:rPr>
      </w:pPr>
      <w:r w:rsidRPr="00DB52C2">
        <w:rPr>
          <w:lang w:val="fr-FR"/>
        </w:rPr>
        <w:t>examiner s</w:t>
      </w:r>
      <w:r w:rsidR="00A46B70">
        <w:rPr>
          <w:lang w:val="fr-FR"/>
        </w:rPr>
        <w:t>’</w:t>
      </w:r>
      <w:r w:rsidRPr="00DB52C2">
        <w:rPr>
          <w:lang w:val="fr-FR"/>
        </w:rPr>
        <w:t>il convient de réviser le document TGP/14 “Glossaire des termes utilisés dans les documents de l</w:t>
      </w:r>
      <w:r w:rsidR="00A46B70">
        <w:rPr>
          <w:lang w:val="fr-FR"/>
        </w:rPr>
        <w:t>’</w:t>
      </w:r>
      <w:r w:rsidRPr="00DB52C2">
        <w:rPr>
          <w:lang w:val="fr-FR"/>
        </w:rPr>
        <w:t>UPOV” afin de remplacer la liste actuelle des groupes de couleurs de l</w:t>
      </w:r>
      <w:r w:rsidR="00A46B70">
        <w:rPr>
          <w:lang w:val="fr-FR"/>
        </w:rPr>
        <w:t>’</w:t>
      </w:r>
      <w:r w:rsidRPr="00DB52C2">
        <w:rPr>
          <w:lang w:val="fr-FR"/>
        </w:rPr>
        <w:t>UPOV par une nouvelle liste créée sur la base de la sixième é</w:t>
      </w:r>
      <w:r w:rsidR="00BF7778">
        <w:rPr>
          <w:lang w:val="fr-FR"/>
        </w:rPr>
        <w:t>dition du code RHS des couleurs;</w:t>
      </w:r>
    </w:p>
    <w:p w:rsidR="000218D6" w:rsidRPr="00DB52C2" w:rsidRDefault="000218D6" w:rsidP="00C53BEA">
      <w:pPr>
        <w:pStyle w:val="ListParagraph"/>
        <w:keepLines/>
        <w:tabs>
          <w:tab w:val="left" w:pos="0"/>
          <w:tab w:val="left" w:pos="1134"/>
          <w:tab w:val="left" w:pos="5387"/>
        </w:tabs>
        <w:ind w:left="567"/>
        <w:rPr>
          <w:lang w:val="fr-FR"/>
        </w:rPr>
      </w:pPr>
    </w:p>
    <w:p w:rsidR="000218D6" w:rsidRPr="00DB52C2" w:rsidRDefault="00E40444" w:rsidP="00C53BEA">
      <w:pPr>
        <w:pStyle w:val="ListParagraph"/>
        <w:keepLines/>
        <w:numPr>
          <w:ilvl w:val="0"/>
          <w:numId w:val="3"/>
        </w:numPr>
        <w:tabs>
          <w:tab w:val="left" w:pos="0"/>
          <w:tab w:val="left" w:pos="1134"/>
          <w:tab w:val="left" w:pos="5387"/>
        </w:tabs>
        <w:ind w:left="0" w:firstLine="567"/>
        <w:rPr>
          <w:lang w:val="fr-FR"/>
        </w:rPr>
      </w:pPr>
      <w:r w:rsidRPr="00DB52C2">
        <w:rPr>
          <w:lang w:val="fr-FR"/>
        </w:rPr>
        <w:t>examiner la demande présentée par</w:t>
      </w:r>
      <w:r w:rsidR="006C1861" w:rsidRPr="006C1861">
        <w:rPr>
          <w:lang w:val="fr-FR"/>
        </w:rPr>
        <w:t xml:space="preserve"> le TWO</w:t>
      </w:r>
      <w:r w:rsidRPr="00DB52C2">
        <w:rPr>
          <w:lang w:val="fr-FR"/>
        </w:rPr>
        <w:t xml:space="preserve"> pour que l</w:t>
      </w:r>
      <w:r w:rsidR="00A46B70">
        <w:rPr>
          <w:lang w:val="fr-FR"/>
        </w:rPr>
        <w:t>’</w:t>
      </w:r>
      <w:r w:rsidRPr="00DB52C2">
        <w:rPr>
          <w:lang w:val="fr-FR"/>
        </w:rPr>
        <w:t>expert de l</w:t>
      </w:r>
      <w:r w:rsidR="00A46B70">
        <w:rPr>
          <w:lang w:val="fr-FR"/>
        </w:rPr>
        <w:t>’</w:t>
      </w:r>
      <w:r w:rsidRPr="00DB52C2">
        <w:rPr>
          <w:lang w:val="fr-FR"/>
        </w:rPr>
        <w:t>All</w:t>
      </w:r>
      <w:r w:rsidRPr="00086494">
        <w:rPr>
          <w:lang w:val="fr-FR"/>
        </w:rPr>
        <w:t xml:space="preserve">emagne, </w:t>
      </w:r>
      <w:r w:rsidR="00086494" w:rsidRPr="00086494">
        <w:rPr>
          <w:snapToGrid w:val="0"/>
          <w:lang w:val="fr-FR"/>
        </w:rPr>
        <w:t>avec l’appui des</w:t>
      </w:r>
      <w:r w:rsidRPr="00086494">
        <w:rPr>
          <w:lang w:val="fr-FR"/>
        </w:rPr>
        <w:t xml:space="preserve"> experts de l</w:t>
      </w:r>
      <w:r w:rsidR="00A46B70" w:rsidRPr="00086494">
        <w:rPr>
          <w:lang w:val="fr-FR"/>
        </w:rPr>
        <w:t>’</w:t>
      </w:r>
      <w:r w:rsidRPr="00086494">
        <w:rPr>
          <w:lang w:val="fr-FR"/>
        </w:rPr>
        <w:t>Australie, du Canada, de la Nouvelle</w:t>
      </w:r>
      <w:r w:rsidR="00912352" w:rsidRPr="00086494">
        <w:rPr>
          <w:lang w:val="fr-FR"/>
        </w:rPr>
        <w:noBreakHyphen/>
      </w:r>
      <w:r w:rsidRPr="00086494">
        <w:rPr>
          <w:lang w:val="fr-FR"/>
        </w:rPr>
        <w:t>Zélande, des Pays</w:t>
      </w:r>
      <w:r w:rsidR="00912352" w:rsidRPr="00086494">
        <w:rPr>
          <w:lang w:val="fr-FR"/>
        </w:rPr>
        <w:noBreakHyphen/>
      </w:r>
      <w:r w:rsidRPr="00086494">
        <w:rPr>
          <w:lang w:val="fr-FR"/>
        </w:rPr>
        <w:t>Bas, du Royaume</w:t>
      </w:r>
      <w:r w:rsidR="00912352" w:rsidRPr="00086494">
        <w:rPr>
          <w:lang w:val="fr-FR"/>
        </w:rPr>
        <w:noBreakHyphen/>
      </w:r>
      <w:r w:rsidRPr="00086494">
        <w:rPr>
          <w:lang w:val="fr-FR"/>
        </w:rPr>
        <w:t>Uni et de l</w:t>
      </w:r>
      <w:r w:rsidR="00A46B70" w:rsidRPr="00086494">
        <w:rPr>
          <w:lang w:val="fr-FR"/>
        </w:rPr>
        <w:t>’</w:t>
      </w:r>
      <w:r w:rsidRPr="00086494">
        <w:rPr>
          <w:lang w:val="fr-FR"/>
        </w:rPr>
        <w:t>Union</w:t>
      </w:r>
      <w:r w:rsidR="00B45BED" w:rsidRPr="00086494">
        <w:rPr>
          <w:lang w:val="fr-FR"/>
        </w:rPr>
        <w:t> </w:t>
      </w:r>
      <w:r w:rsidRPr="00086494">
        <w:rPr>
          <w:lang w:val="fr-FR"/>
        </w:rPr>
        <w:t>européenne, rédige les principes directeurs sur les facteurs à prendre e</w:t>
      </w:r>
      <w:r w:rsidRPr="00DB52C2">
        <w:rPr>
          <w:lang w:val="fr-FR"/>
        </w:rPr>
        <w:t>n considération pour la création de groupes de couleurs aux fins du regroupement des variétés et de l</w:t>
      </w:r>
      <w:r w:rsidR="00A46B70">
        <w:rPr>
          <w:lang w:val="fr-FR"/>
        </w:rPr>
        <w:t>’</w:t>
      </w:r>
      <w:r w:rsidRPr="00DB52C2">
        <w:rPr>
          <w:lang w:val="fr-FR"/>
        </w:rPr>
        <w:t>org</w:t>
      </w:r>
      <w:r w:rsidR="00BF7778">
        <w:rPr>
          <w:lang w:val="fr-FR"/>
        </w:rPr>
        <w:t>anisation des essais en culture;</w:t>
      </w:r>
    </w:p>
    <w:p w:rsidR="000218D6" w:rsidRPr="00DB52C2" w:rsidRDefault="000218D6" w:rsidP="00C53BEA">
      <w:pPr>
        <w:tabs>
          <w:tab w:val="left" w:pos="567"/>
          <w:tab w:val="left" w:pos="1134"/>
          <w:tab w:val="left" w:pos="5387"/>
          <w:tab w:val="left" w:pos="5954"/>
        </w:tabs>
      </w:pPr>
    </w:p>
    <w:p w:rsidR="000218D6" w:rsidRPr="00DB52C2" w:rsidRDefault="00852FF6" w:rsidP="00C53BEA">
      <w:pPr>
        <w:pStyle w:val="ListParagraph"/>
        <w:keepLines/>
        <w:numPr>
          <w:ilvl w:val="0"/>
          <w:numId w:val="3"/>
        </w:numPr>
        <w:tabs>
          <w:tab w:val="left" w:pos="0"/>
          <w:tab w:val="left" w:pos="1134"/>
          <w:tab w:val="left" w:pos="5387"/>
        </w:tabs>
        <w:ind w:left="0" w:firstLine="567"/>
        <w:rPr>
          <w:lang w:val="fr-FR"/>
        </w:rPr>
      </w:pPr>
      <w:r w:rsidRPr="00DB52C2">
        <w:rPr>
          <w:lang w:val="fr-FR"/>
        </w:rPr>
        <w:t>examiner le programme d</w:t>
      </w:r>
      <w:r w:rsidR="00A46B70">
        <w:rPr>
          <w:lang w:val="fr-FR"/>
        </w:rPr>
        <w:t>’</w:t>
      </w:r>
      <w:r w:rsidRPr="00DB52C2">
        <w:rPr>
          <w:lang w:val="fr-FR"/>
        </w:rPr>
        <w:t>élaboration des documents TGP, tel qu</w:t>
      </w:r>
      <w:r w:rsidR="00A46B70">
        <w:rPr>
          <w:lang w:val="fr-FR"/>
        </w:rPr>
        <w:t>’</w:t>
      </w:r>
      <w:r w:rsidRPr="00DB52C2">
        <w:rPr>
          <w:lang w:val="fr-FR"/>
        </w:rPr>
        <w:t>il figure dans l</w:t>
      </w:r>
      <w:r w:rsidR="00A46B70">
        <w:rPr>
          <w:lang w:val="fr-FR"/>
        </w:rPr>
        <w:t>’</w:t>
      </w:r>
      <w:r w:rsidRPr="00DB52C2">
        <w:rPr>
          <w:lang w:val="fr-FR"/>
        </w:rPr>
        <w:t>annexe du présent document.</w:t>
      </w:r>
    </w:p>
    <w:p w:rsidR="000218D6" w:rsidRPr="00DB52C2" w:rsidRDefault="000218D6" w:rsidP="00C53BEA">
      <w:pPr>
        <w:rPr>
          <w:rFonts w:cs="Arial"/>
        </w:rPr>
      </w:pPr>
    </w:p>
    <w:p w:rsidR="000218D6" w:rsidRPr="00DB52C2" w:rsidRDefault="00743206" w:rsidP="00C53BEA">
      <w:pPr>
        <w:rPr>
          <w:rFonts w:cs="Arial"/>
        </w:rPr>
      </w:pPr>
      <w:r w:rsidRPr="00DB52C2">
        <w:rPr>
          <w:rFonts w:cs="Arial"/>
        </w:rPr>
        <w:fldChar w:fldCharType="begin"/>
      </w:r>
      <w:r w:rsidRPr="00DB52C2">
        <w:rPr>
          <w:rFonts w:cs="Arial"/>
        </w:rPr>
        <w:instrText xml:space="preserve"> AUTONUM  </w:instrText>
      </w:r>
      <w:r w:rsidRPr="00DB52C2">
        <w:rPr>
          <w:rFonts w:cs="Arial"/>
        </w:rPr>
        <w:fldChar w:fldCharType="end"/>
      </w:r>
      <w:r w:rsidRPr="00DB52C2">
        <w:rPr>
          <w:rFonts w:cs="Arial"/>
        </w:rPr>
        <w:tab/>
      </w:r>
      <w:r w:rsidR="00852FF6" w:rsidRPr="00DB52C2">
        <w:rPr>
          <w:rFonts w:cs="Arial"/>
        </w:rPr>
        <w:t>Le présent document est structuré comme suit</w:t>
      </w:r>
      <w:r w:rsidR="00A46B70">
        <w:rPr>
          <w:rFonts w:cs="Arial"/>
        </w:rPr>
        <w:t> :</w:t>
      </w:r>
    </w:p>
    <w:p w:rsidR="000218D6" w:rsidRPr="00DB52C2" w:rsidRDefault="000218D6" w:rsidP="00C53BEA">
      <w:pPr>
        <w:rPr>
          <w:rFonts w:cs="Arial"/>
          <w:highlight w:val="yellow"/>
        </w:rPr>
      </w:pPr>
    </w:p>
    <w:p w:rsidR="00516E2A" w:rsidRPr="00516E2A" w:rsidRDefault="00AD2C6A" w:rsidP="00516E2A">
      <w:pPr>
        <w:pStyle w:val="TOC1"/>
        <w:rPr>
          <w:rFonts w:asciiTheme="minorHAnsi" w:eastAsiaTheme="minorEastAsia" w:hAnsiTheme="minorHAnsi" w:cstheme="minorBidi"/>
          <w:noProof/>
          <w:sz w:val="22"/>
          <w:szCs w:val="22"/>
        </w:rPr>
      </w:pPr>
      <w:r w:rsidRPr="00DB52C2">
        <w:rPr>
          <w:snapToGrid w:val="0"/>
          <w:highlight w:val="yellow"/>
        </w:rPr>
        <w:fldChar w:fldCharType="begin"/>
      </w:r>
      <w:r w:rsidRPr="00DB52C2">
        <w:rPr>
          <w:snapToGrid w:val="0"/>
          <w:highlight w:val="yellow"/>
        </w:rPr>
        <w:instrText xml:space="preserve"> TOC \o "1-3" \u </w:instrText>
      </w:r>
      <w:r w:rsidRPr="00DB52C2">
        <w:rPr>
          <w:snapToGrid w:val="0"/>
          <w:highlight w:val="yellow"/>
        </w:rPr>
        <w:fldChar w:fldCharType="separate"/>
      </w:r>
      <w:r w:rsidR="00516E2A" w:rsidRPr="00516E2A">
        <w:rPr>
          <w:noProof/>
          <w:snapToGrid w:val="0"/>
        </w:rPr>
        <w:t>Résumé</w:t>
      </w:r>
      <w:r w:rsidR="00516E2A" w:rsidRPr="00516E2A">
        <w:rPr>
          <w:noProof/>
        </w:rPr>
        <w:tab/>
      </w:r>
      <w:r w:rsidR="00516E2A">
        <w:rPr>
          <w:noProof/>
        </w:rPr>
        <w:fldChar w:fldCharType="begin"/>
      </w:r>
      <w:r w:rsidR="00516E2A" w:rsidRPr="00516E2A">
        <w:rPr>
          <w:noProof/>
        </w:rPr>
        <w:instrText xml:space="preserve"> PAGEREF _Toc476323067 \h </w:instrText>
      </w:r>
      <w:r w:rsidR="00516E2A">
        <w:rPr>
          <w:noProof/>
        </w:rPr>
      </w:r>
      <w:r w:rsidR="00516E2A">
        <w:rPr>
          <w:noProof/>
        </w:rPr>
        <w:fldChar w:fldCharType="separate"/>
      </w:r>
      <w:r w:rsidR="00516E2A" w:rsidRPr="00516E2A">
        <w:rPr>
          <w:noProof/>
        </w:rPr>
        <w:t>1</w:t>
      </w:r>
      <w:r w:rsidR="00516E2A">
        <w:rPr>
          <w:noProof/>
        </w:rPr>
        <w:fldChar w:fldCharType="end"/>
      </w:r>
    </w:p>
    <w:p w:rsidR="00516E2A" w:rsidRPr="00516E2A" w:rsidRDefault="00516E2A" w:rsidP="00516E2A">
      <w:pPr>
        <w:pStyle w:val="TOC1"/>
        <w:rPr>
          <w:rFonts w:asciiTheme="minorHAnsi" w:eastAsiaTheme="minorEastAsia" w:hAnsiTheme="minorHAnsi" w:cstheme="minorBidi"/>
          <w:noProof/>
          <w:sz w:val="22"/>
          <w:szCs w:val="22"/>
        </w:rPr>
      </w:pPr>
      <w:r w:rsidRPr="00516E2A">
        <w:rPr>
          <w:noProof/>
        </w:rPr>
        <w:t>Rappel</w:t>
      </w:r>
      <w:r w:rsidRPr="00516E2A">
        <w:rPr>
          <w:noProof/>
        </w:rPr>
        <w:tab/>
      </w:r>
      <w:r>
        <w:rPr>
          <w:noProof/>
        </w:rPr>
        <w:fldChar w:fldCharType="begin"/>
      </w:r>
      <w:r w:rsidRPr="00516E2A">
        <w:rPr>
          <w:noProof/>
        </w:rPr>
        <w:instrText xml:space="preserve"> PAGEREF _Toc476323068 \h </w:instrText>
      </w:r>
      <w:r>
        <w:rPr>
          <w:noProof/>
        </w:rPr>
      </w:r>
      <w:r>
        <w:rPr>
          <w:noProof/>
        </w:rPr>
        <w:fldChar w:fldCharType="separate"/>
      </w:r>
      <w:r w:rsidRPr="00516E2A">
        <w:rPr>
          <w:noProof/>
        </w:rPr>
        <w:t>3</w:t>
      </w:r>
      <w:r>
        <w:rPr>
          <w:noProof/>
        </w:rPr>
        <w:fldChar w:fldCharType="end"/>
      </w:r>
    </w:p>
    <w:p w:rsidR="00516E2A" w:rsidRPr="00516E2A" w:rsidRDefault="00516E2A" w:rsidP="00516E2A">
      <w:pPr>
        <w:pStyle w:val="TOC1"/>
        <w:rPr>
          <w:rFonts w:asciiTheme="minorHAnsi" w:eastAsiaTheme="minorEastAsia" w:hAnsiTheme="minorHAnsi" w:cstheme="minorBidi"/>
          <w:noProof/>
          <w:sz w:val="22"/>
          <w:szCs w:val="22"/>
        </w:rPr>
      </w:pPr>
      <w:r w:rsidRPr="00516E2A">
        <w:rPr>
          <w:noProof/>
        </w:rPr>
        <w:t>Futures révisions des documents TGP</w:t>
      </w:r>
      <w:r w:rsidRPr="00516E2A">
        <w:rPr>
          <w:noProof/>
        </w:rPr>
        <w:tab/>
      </w:r>
      <w:r>
        <w:rPr>
          <w:noProof/>
        </w:rPr>
        <w:fldChar w:fldCharType="begin"/>
      </w:r>
      <w:r w:rsidRPr="00516E2A">
        <w:rPr>
          <w:noProof/>
        </w:rPr>
        <w:instrText xml:space="preserve"> PAGEREF _Toc476323069 \h </w:instrText>
      </w:r>
      <w:r>
        <w:rPr>
          <w:noProof/>
        </w:rPr>
      </w:r>
      <w:r>
        <w:rPr>
          <w:noProof/>
        </w:rPr>
        <w:fldChar w:fldCharType="separate"/>
      </w:r>
      <w:r w:rsidRPr="00516E2A">
        <w:rPr>
          <w:noProof/>
        </w:rPr>
        <w:t>3</w:t>
      </w:r>
      <w:r>
        <w:rPr>
          <w:noProof/>
        </w:rPr>
        <w:fldChar w:fldCharType="end"/>
      </w:r>
    </w:p>
    <w:p w:rsidR="00516E2A" w:rsidRPr="00516E2A" w:rsidRDefault="00516E2A">
      <w:pPr>
        <w:pStyle w:val="TOC2"/>
        <w:tabs>
          <w:tab w:val="left" w:pos="1320"/>
        </w:tabs>
        <w:rPr>
          <w:rFonts w:asciiTheme="minorHAnsi" w:eastAsiaTheme="minorEastAsia" w:hAnsiTheme="minorHAnsi" w:cstheme="minorBidi"/>
          <w:smallCaps w:val="0"/>
          <w:noProof/>
          <w:sz w:val="22"/>
          <w:szCs w:val="22"/>
          <w:lang w:val="fr-FR"/>
        </w:rPr>
      </w:pPr>
      <w:r w:rsidRPr="00844CBA">
        <w:rPr>
          <w:noProof/>
          <w:lang w:val="fr-FR"/>
        </w:rPr>
        <w:t xml:space="preserve">TGP/7 : </w:t>
      </w:r>
      <w:r w:rsidRPr="00516E2A">
        <w:rPr>
          <w:rFonts w:asciiTheme="minorHAnsi" w:eastAsiaTheme="minorEastAsia" w:hAnsiTheme="minorHAnsi" w:cstheme="minorBidi"/>
          <w:smallCaps w:val="0"/>
          <w:noProof/>
          <w:sz w:val="22"/>
          <w:szCs w:val="22"/>
          <w:lang w:val="fr-FR"/>
        </w:rPr>
        <w:tab/>
      </w:r>
      <w:r w:rsidRPr="00844CBA">
        <w:rPr>
          <w:noProof/>
          <w:lang w:val="fr-FR"/>
        </w:rPr>
        <w:t>Élaboration des principes directeurs d’examen</w:t>
      </w:r>
      <w:r w:rsidRPr="00516E2A">
        <w:rPr>
          <w:noProof/>
          <w:lang w:val="fr-FR"/>
        </w:rPr>
        <w:tab/>
      </w:r>
      <w:r>
        <w:rPr>
          <w:noProof/>
        </w:rPr>
        <w:fldChar w:fldCharType="begin"/>
      </w:r>
      <w:r w:rsidRPr="00516E2A">
        <w:rPr>
          <w:noProof/>
          <w:lang w:val="fr-FR"/>
        </w:rPr>
        <w:instrText xml:space="preserve"> PAGEREF _Toc476323070 \h </w:instrText>
      </w:r>
      <w:r>
        <w:rPr>
          <w:noProof/>
        </w:rPr>
      </w:r>
      <w:r>
        <w:rPr>
          <w:noProof/>
        </w:rPr>
        <w:fldChar w:fldCharType="separate"/>
      </w:r>
      <w:r w:rsidRPr="00516E2A">
        <w:rPr>
          <w:noProof/>
          <w:lang w:val="fr-FR"/>
        </w:rPr>
        <w:t>3</w:t>
      </w:r>
      <w:r>
        <w:rPr>
          <w:noProof/>
        </w:rPr>
        <w:fldChar w:fldCharType="end"/>
      </w:r>
    </w:p>
    <w:p w:rsidR="00516E2A" w:rsidRPr="00516E2A" w:rsidRDefault="00516E2A">
      <w:pPr>
        <w:pStyle w:val="TOC3"/>
        <w:tabs>
          <w:tab w:val="left" w:pos="738"/>
        </w:tabs>
        <w:rPr>
          <w:rFonts w:asciiTheme="minorHAnsi" w:eastAsiaTheme="minorEastAsia" w:hAnsiTheme="minorHAnsi" w:cstheme="minorBidi"/>
          <w:noProof/>
          <w:sz w:val="22"/>
          <w:szCs w:val="22"/>
        </w:rPr>
      </w:pPr>
      <w:r w:rsidRPr="00844CBA">
        <w:rPr>
          <w:noProof/>
        </w:rPr>
        <w:t>i)</w:t>
      </w:r>
      <w:r w:rsidRPr="00516E2A">
        <w:rPr>
          <w:rFonts w:asciiTheme="minorHAnsi" w:eastAsiaTheme="minorEastAsia" w:hAnsiTheme="minorHAnsi" w:cstheme="minorBidi"/>
          <w:noProof/>
          <w:sz w:val="22"/>
          <w:szCs w:val="22"/>
        </w:rPr>
        <w:tab/>
      </w:r>
      <w:r w:rsidRPr="00844CBA">
        <w:rPr>
          <w:noProof/>
        </w:rPr>
        <w:t>Matériel pour les rédacteurs de principes directeurs d’examen</w:t>
      </w:r>
      <w:r>
        <w:rPr>
          <w:noProof/>
        </w:rPr>
        <w:tab/>
      </w:r>
      <w:r>
        <w:rPr>
          <w:noProof/>
        </w:rPr>
        <w:fldChar w:fldCharType="begin"/>
      </w:r>
      <w:r>
        <w:rPr>
          <w:noProof/>
        </w:rPr>
        <w:instrText xml:space="preserve"> PAGEREF _Toc476323071 \h </w:instrText>
      </w:r>
      <w:r>
        <w:rPr>
          <w:noProof/>
        </w:rPr>
      </w:r>
      <w:r>
        <w:rPr>
          <w:noProof/>
        </w:rPr>
        <w:fldChar w:fldCharType="separate"/>
      </w:r>
      <w:r>
        <w:rPr>
          <w:noProof/>
        </w:rPr>
        <w:t>3</w:t>
      </w:r>
      <w:r>
        <w:rPr>
          <w:noProof/>
        </w:rPr>
        <w:fldChar w:fldCharType="end"/>
      </w:r>
    </w:p>
    <w:p w:rsidR="00516E2A" w:rsidRPr="00516E2A" w:rsidRDefault="00516E2A">
      <w:pPr>
        <w:pStyle w:val="TOC2"/>
        <w:rPr>
          <w:rFonts w:asciiTheme="minorHAnsi" w:eastAsiaTheme="minorEastAsia" w:hAnsiTheme="minorHAnsi" w:cstheme="minorBidi"/>
          <w:smallCaps w:val="0"/>
          <w:noProof/>
          <w:sz w:val="22"/>
          <w:szCs w:val="22"/>
          <w:lang w:val="fr-FR"/>
        </w:rPr>
      </w:pPr>
      <w:r w:rsidRPr="00844CBA">
        <w:rPr>
          <w:noProof/>
          <w:lang w:val="fr-FR"/>
        </w:rPr>
        <w:t>TGP/8 : Protocole d’essai et techniques utilisés dans l’examen de la distinction, de l’homogénéité et de la stabilité</w:t>
      </w:r>
      <w:r w:rsidRPr="00516E2A">
        <w:rPr>
          <w:noProof/>
          <w:lang w:val="fr-FR"/>
        </w:rPr>
        <w:tab/>
      </w:r>
      <w:r>
        <w:rPr>
          <w:noProof/>
        </w:rPr>
        <w:fldChar w:fldCharType="begin"/>
      </w:r>
      <w:r w:rsidRPr="00516E2A">
        <w:rPr>
          <w:noProof/>
          <w:lang w:val="fr-FR"/>
        </w:rPr>
        <w:instrText xml:space="preserve"> PAGEREF _Toc476323072 \h </w:instrText>
      </w:r>
      <w:r>
        <w:rPr>
          <w:noProof/>
        </w:rPr>
      </w:r>
      <w:r>
        <w:rPr>
          <w:noProof/>
        </w:rPr>
        <w:fldChar w:fldCharType="separate"/>
      </w:r>
      <w:r w:rsidRPr="00516E2A">
        <w:rPr>
          <w:noProof/>
          <w:lang w:val="fr-FR"/>
        </w:rPr>
        <w:t>3</w:t>
      </w:r>
      <w:r>
        <w:rPr>
          <w:noProof/>
        </w:rPr>
        <w:fldChar w:fldCharType="end"/>
      </w:r>
    </w:p>
    <w:p w:rsidR="00516E2A" w:rsidRPr="00516E2A" w:rsidRDefault="00516E2A">
      <w:pPr>
        <w:pStyle w:val="TOC3"/>
        <w:tabs>
          <w:tab w:val="left" w:pos="738"/>
        </w:tabs>
        <w:rPr>
          <w:rFonts w:asciiTheme="minorHAnsi" w:eastAsiaTheme="minorEastAsia" w:hAnsiTheme="minorHAnsi" w:cstheme="minorBidi"/>
          <w:noProof/>
          <w:sz w:val="22"/>
          <w:szCs w:val="22"/>
        </w:rPr>
      </w:pPr>
      <w:r w:rsidRPr="00844CBA">
        <w:rPr>
          <w:noProof/>
        </w:rPr>
        <w:t>ii)</w:t>
      </w:r>
      <w:r w:rsidRPr="00516E2A">
        <w:rPr>
          <w:rFonts w:asciiTheme="minorHAnsi" w:eastAsiaTheme="minorEastAsia" w:hAnsiTheme="minorHAnsi" w:cstheme="minorBidi"/>
          <w:noProof/>
          <w:sz w:val="22"/>
          <w:szCs w:val="22"/>
        </w:rPr>
        <w:tab/>
      </w:r>
      <w:r w:rsidRPr="00844CBA">
        <w:rPr>
          <w:noProof/>
        </w:rPr>
        <w:t>Analyse globale de l’homogénéité sur plusieurs années (COYU)</w:t>
      </w:r>
      <w:r>
        <w:rPr>
          <w:noProof/>
        </w:rPr>
        <w:tab/>
      </w:r>
      <w:r>
        <w:rPr>
          <w:noProof/>
        </w:rPr>
        <w:fldChar w:fldCharType="begin"/>
      </w:r>
      <w:r>
        <w:rPr>
          <w:noProof/>
        </w:rPr>
        <w:instrText xml:space="preserve"> PAGEREF _Toc476323073 \h </w:instrText>
      </w:r>
      <w:r>
        <w:rPr>
          <w:noProof/>
        </w:rPr>
      </w:r>
      <w:r>
        <w:rPr>
          <w:noProof/>
        </w:rPr>
        <w:fldChar w:fldCharType="separate"/>
      </w:r>
      <w:r>
        <w:rPr>
          <w:noProof/>
        </w:rPr>
        <w:t>3</w:t>
      </w:r>
      <w:r>
        <w:rPr>
          <w:noProof/>
        </w:rPr>
        <w:fldChar w:fldCharType="end"/>
      </w:r>
    </w:p>
    <w:p w:rsidR="00516E2A" w:rsidRPr="00516E2A" w:rsidRDefault="00516E2A">
      <w:pPr>
        <w:pStyle w:val="TOC3"/>
        <w:tabs>
          <w:tab w:val="left" w:pos="738"/>
        </w:tabs>
        <w:rPr>
          <w:rFonts w:asciiTheme="minorHAnsi" w:eastAsiaTheme="minorEastAsia" w:hAnsiTheme="minorHAnsi" w:cstheme="minorBidi"/>
          <w:noProof/>
          <w:sz w:val="22"/>
          <w:szCs w:val="22"/>
        </w:rPr>
      </w:pPr>
      <w:r w:rsidRPr="00844CBA">
        <w:rPr>
          <w:noProof/>
        </w:rPr>
        <w:t>iii)</w:t>
      </w:r>
      <w:r w:rsidRPr="00516E2A">
        <w:rPr>
          <w:rFonts w:asciiTheme="minorHAnsi" w:eastAsiaTheme="minorEastAsia" w:hAnsiTheme="minorHAnsi" w:cstheme="minorBidi"/>
          <w:noProof/>
          <w:sz w:val="22"/>
          <w:szCs w:val="22"/>
        </w:rPr>
        <w:tab/>
      </w:r>
      <w:r w:rsidRPr="00844CBA">
        <w:rPr>
          <w:noProof/>
        </w:rPr>
        <w:t>Nouvelle section – Examen DHS sur des échantillons globaux</w:t>
      </w:r>
      <w:r>
        <w:rPr>
          <w:noProof/>
        </w:rPr>
        <w:tab/>
      </w:r>
      <w:r>
        <w:rPr>
          <w:noProof/>
        </w:rPr>
        <w:fldChar w:fldCharType="begin"/>
      </w:r>
      <w:r>
        <w:rPr>
          <w:noProof/>
        </w:rPr>
        <w:instrText xml:space="preserve"> PAGEREF _Toc476323074 \h </w:instrText>
      </w:r>
      <w:r>
        <w:rPr>
          <w:noProof/>
        </w:rPr>
      </w:r>
      <w:r>
        <w:rPr>
          <w:noProof/>
        </w:rPr>
        <w:fldChar w:fldCharType="separate"/>
      </w:r>
      <w:r>
        <w:rPr>
          <w:noProof/>
        </w:rPr>
        <w:t>3</w:t>
      </w:r>
      <w:r>
        <w:rPr>
          <w:noProof/>
        </w:rPr>
        <w:fldChar w:fldCharType="end"/>
      </w:r>
    </w:p>
    <w:p w:rsidR="00516E2A" w:rsidRPr="00516E2A" w:rsidRDefault="00516E2A">
      <w:pPr>
        <w:pStyle w:val="TOC3"/>
        <w:tabs>
          <w:tab w:val="left" w:pos="738"/>
        </w:tabs>
        <w:rPr>
          <w:rFonts w:asciiTheme="minorHAnsi" w:eastAsiaTheme="minorEastAsia" w:hAnsiTheme="minorHAnsi" w:cstheme="minorBidi"/>
          <w:noProof/>
          <w:sz w:val="22"/>
          <w:szCs w:val="22"/>
        </w:rPr>
      </w:pPr>
      <w:r w:rsidRPr="00844CBA">
        <w:rPr>
          <w:noProof/>
        </w:rPr>
        <w:t>iv)</w:t>
      </w:r>
      <w:r w:rsidRPr="00516E2A">
        <w:rPr>
          <w:rFonts w:asciiTheme="minorHAnsi" w:eastAsiaTheme="minorEastAsia" w:hAnsiTheme="minorHAnsi" w:cstheme="minorBidi"/>
          <w:noProof/>
          <w:sz w:val="22"/>
          <w:szCs w:val="22"/>
        </w:rPr>
        <w:tab/>
      </w:r>
      <w:r w:rsidRPr="00844CBA">
        <w:rPr>
          <w:noProof/>
        </w:rPr>
        <w:t>Nouvelle section – Traitement des données pour l’évaluation de la distinction et l’établissement de descriptions variétales</w:t>
      </w:r>
      <w:r>
        <w:rPr>
          <w:noProof/>
        </w:rPr>
        <w:tab/>
      </w:r>
      <w:r>
        <w:rPr>
          <w:noProof/>
        </w:rPr>
        <w:fldChar w:fldCharType="begin"/>
      </w:r>
      <w:r>
        <w:rPr>
          <w:noProof/>
        </w:rPr>
        <w:instrText xml:space="preserve"> PAGEREF _Toc476323075 \h </w:instrText>
      </w:r>
      <w:r>
        <w:rPr>
          <w:noProof/>
        </w:rPr>
      </w:r>
      <w:r>
        <w:rPr>
          <w:noProof/>
        </w:rPr>
        <w:fldChar w:fldCharType="separate"/>
      </w:r>
      <w:r>
        <w:rPr>
          <w:noProof/>
        </w:rPr>
        <w:t>3</w:t>
      </w:r>
      <w:r>
        <w:rPr>
          <w:noProof/>
        </w:rPr>
        <w:fldChar w:fldCharType="end"/>
      </w:r>
    </w:p>
    <w:p w:rsidR="00516E2A" w:rsidRPr="00516E2A" w:rsidRDefault="00516E2A">
      <w:pPr>
        <w:pStyle w:val="TOC2"/>
        <w:rPr>
          <w:rFonts w:asciiTheme="minorHAnsi" w:eastAsiaTheme="minorEastAsia" w:hAnsiTheme="minorHAnsi" w:cstheme="minorBidi"/>
          <w:smallCaps w:val="0"/>
          <w:noProof/>
          <w:sz w:val="22"/>
          <w:szCs w:val="22"/>
          <w:lang w:val="fr-FR"/>
        </w:rPr>
      </w:pPr>
      <w:r w:rsidRPr="00844CBA">
        <w:rPr>
          <w:noProof/>
          <w:lang w:val="fr-FR"/>
        </w:rPr>
        <w:t>TGP/10 : Examen de l’homogénéité</w:t>
      </w:r>
      <w:r w:rsidRPr="00516E2A">
        <w:rPr>
          <w:noProof/>
          <w:lang w:val="fr-FR"/>
        </w:rPr>
        <w:tab/>
      </w:r>
      <w:r>
        <w:rPr>
          <w:noProof/>
        </w:rPr>
        <w:fldChar w:fldCharType="begin"/>
      </w:r>
      <w:r w:rsidRPr="00516E2A">
        <w:rPr>
          <w:noProof/>
          <w:lang w:val="fr-FR"/>
        </w:rPr>
        <w:instrText xml:space="preserve"> PAGEREF _Toc476323076 \h </w:instrText>
      </w:r>
      <w:r>
        <w:rPr>
          <w:noProof/>
        </w:rPr>
      </w:r>
      <w:r>
        <w:rPr>
          <w:noProof/>
        </w:rPr>
        <w:fldChar w:fldCharType="separate"/>
      </w:r>
      <w:r w:rsidRPr="00516E2A">
        <w:rPr>
          <w:noProof/>
          <w:lang w:val="fr-FR"/>
        </w:rPr>
        <w:t>3</w:t>
      </w:r>
      <w:r>
        <w:rPr>
          <w:noProof/>
        </w:rPr>
        <w:fldChar w:fldCharType="end"/>
      </w:r>
    </w:p>
    <w:p w:rsidR="00516E2A" w:rsidRPr="00516E2A" w:rsidRDefault="00516E2A">
      <w:pPr>
        <w:pStyle w:val="TOC3"/>
        <w:tabs>
          <w:tab w:val="left" w:pos="738"/>
        </w:tabs>
        <w:rPr>
          <w:rFonts w:asciiTheme="minorHAnsi" w:eastAsiaTheme="minorEastAsia" w:hAnsiTheme="minorHAnsi" w:cstheme="minorBidi"/>
          <w:noProof/>
          <w:sz w:val="22"/>
          <w:szCs w:val="22"/>
        </w:rPr>
      </w:pPr>
      <w:r w:rsidRPr="00844CBA">
        <w:rPr>
          <w:noProof/>
        </w:rPr>
        <w:t>v)</w:t>
      </w:r>
      <w:r w:rsidRPr="00516E2A">
        <w:rPr>
          <w:rFonts w:asciiTheme="minorHAnsi" w:eastAsiaTheme="minorEastAsia" w:hAnsiTheme="minorHAnsi" w:cstheme="minorBidi"/>
          <w:noProof/>
          <w:sz w:val="22"/>
          <w:szCs w:val="22"/>
        </w:rPr>
        <w:tab/>
      </w:r>
      <w:r w:rsidRPr="00844CBA">
        <w:rPr>
          <w:noProof/>
        </w:rPr>
        <w:t>Nouvelle section : Évaluation de l’homogénéité d’après les plantes hors</w:t>
      </w:r>
      <w:r w:rsidRPr="00844CBA">
        <w:rPr>
          <w:noProof/>
        </w:rPr>
        <w:noBreakHyphen/>
        <w:t>type sur la base de plusieurs cycles de végétations ou sous</w:t>
      </w:r>
      <w:r w:rsidRPr="00844CBA">
        <w:rPr>
          <w:noProof/>
        </w:rPr>
        <w:noBreakHyphen/>
        <w:t>échantillons</w:t>
      </w:r>
      <w:r>
        <w:rPr>
          <w:noProof/>
        </w:rPr>
        <w:tab/>
      </w:r>
      <w:r>
        <w:rPr>
          <w:noProof/>
        </w:rPr>
        <w:fldChar w:fldCharType="begin"/>
      </w:r>
      <w:r>
        <w:rPr>
          <w:noProof/>
        </w:rPr>
        <w:instrText xml:space="preserve"> PAGEREF _Toc476323077 \h </w:instrText>
      </w:r>
      <w:r>
        <w:rPr>
          <w:noProof/>
        </w:rPr>
      </w:r>
      <w:r>
        <w:rPr>
          <w:noProof/>
        </w:rPr>
        <w:fldChar w:fldCharType="separate"/>
      </w:r>
      <w:r>
        <w:rPr>
          <w:noProof/>
        </w:rPr>
        <w:t>3</w:t>
      </w:r>
      <w:r>
        <w:rPr>
          <w:noProof/>
        </w:rPr>
        <w:fldChar w:fldCharType="end"/>
      </w:r>
    </w:p>
    <w:p w:rsidR="00516E2A" w:rsidRPr="00516E2A" w:rsidRDefault="00516E2A" w:rsidP="00516E2A">
      <w:pPr>
        <w:pStyle w:val="TOC1"/>
        <w:rPr>
          <w:rFonts w:asciiTheme="minorHAnsi" w:eastAsiaTheme="minorEastAsia" w:hAnsiTheme="minorHAnsi" w:cstheme="minorBidi"/>
          <w:noProof/>
          <w:sz w:val="22"/>
          <w:szCs w:val="22"/>
        </w:rPr>
      </w:pPr>
      <w:r w:rsidRPr="00516E2A">
        <w:rPr>
          <w:noProof/>
        </w:rPr>
        <w:t>Nouvelles propositions de futures révisions de documents TGP</w:t>
      </w:r>
      <w:r w:rsidRPr="00516E2A">
        <w:rPr>
          <w:noProof/>
        </w:rPr>
        <w:tab/>
      </w:r>
      <w:r>
        <w:rPr>
          <w:noProof/>
        </w:rPr>
        <w:fldChar w:fldCharType="begin"/>
      </w:r>
      <w:r w:rsidRPr="00516E2A">
        <w:rPr>
          <w:noProof/>
        </w:rPr>
        <w:instrText xml:space="preserve"> PAGEREF _Toc476323078 \h </w:instrText>
      </w:r>
      <w:r>
        <w:rPr>
          <w:noProof/>
        </w:rPr>
      </w:r>
      <w:r>
        <w:rPr>
          <w:noProof/>
        </w:rPr>
        <w:fldChar w:fldCharType="separate"/>
      </w:r>
      <w:r w:rsidRPr="00516E2A">
        <w:rPr>
          <w:noProof/>
        </w:rPr>
        <w:t>3</w:t>
      </w:r>
      <w:r>
        <w:rPr>
          <w:noProof/>
        </w:rPr>
        <w:fldChar w:fldCharType="end"/>
      </w:r>
    </w:p>
    <w:p w:rsidR="00516E2A" w:rsidRPr="00516E2A" w:rsidRDefault="00516E2A">
      <w:pPr>
        <w:pStyle w:val="TOC2"/>
        <w:tabs>
          <w:tab w:val="left" w:pos="1320"/>
        </w:tabs>
        <w:rPr>
          <w:rFonts w:asciiTheme="minorHAnsi" w:eastAsiaTheme="minorEastAsia" w:hAnsiTheme="minorHAnsi" w:cstheme="minorBidi"/>
          <w:smallCaps w:val="0"/>
          <w:noProof/>
          <w:sz w:val="22"/>
          <w:szCs w:val="22"/>
          <w:lang w:val="fr-FR"/>
        </w:rPr>
      </w:pPr>
      <w:r w:rsidRPr="00844CBA">
        <w:rPr>
          <w:noProof/>
          <w:lang w:val="fr-FR"/>
        </w:rPr>
        <w:t xml:space="preserve">TGP/7 : </w:t>
      </w:r>
      <w:r w:rsidRPr="00516E2A">
        <w:rPr>
          <w:rFonts w:asciiTheme="minorHAnsi" w:eastAsiaTheme="minorEastAsia" w:hAnsiTheme="minorHAnsi" w:cstheme="minorBidi"/>
          <w:smallCaps w:val="0"/>
          <w:noProof/>
          <w:sz w:val="22"/>
          <w:szCs w:val="22"/>
          <w:lang w:val="fr-FR"/>
        </w:rPr>
        <w:tab/>
      </w:r>
      <w:r w:rsidRPr="00844CBA">
        <w:rPr>
          <w:noProof/>
          <w:lang w:val="fr-FR"/>
        </w:rPr>
        <w:t>Élaboration des principes directeurs d’examen</w:t>
      </w:r>
      <w:r w:rsidRPr="00516E2A">
        <w:rPr>
          <w:noProof/>
          <w:lang w:val="fr-FR"/>
        </w:rPr>
        <w:tab/>
      </w:r>
      <w:r>
        <w:rPr>
          <w:noProof/>
        </w:rPr>
        <w:fldChar w:fldCharType="begin"/>
      </w:r>
      <w:r w:rsidRPr="00516E2A">
        <w:rPr>
          <w:noProof/>
          <w:lang w:val="fr-FR"/>
        </w:rPr>
        <w:instrText xml:space="preserve"> PAGEREF _Toc476323079 \h </w:instrText>
      </w:r>
      <w:r>
        <w:rPr>
          <w:noProof/>
        </w:rPr>
      </w:r>
      <w:r>
        <w:rPr>
          <w:noProof/>
        </w:rPr>
        <w:fldChar w:fldCharType="separate"/>
      </w:r>
      <w:r w:rsidRPr="00516E2A">
        <w:rPr>
          <w:noProof/>
          <w:lang w:val="fr-FR"/>
        </w:rPr>
        <w:t>3</w:t>
      </w:r>
      <w:r>
        <w:rPr>
          <w:noProof/>
        </w:rPr>
        <w:fldChar w:fldCharType="end"/>
      </w:r>
    </w:p>
    <w:p w:rsidR="00516E2A" w:rsidRPr="00516E2A" w:rsidRDefault="00516E2A">
      <w:pPr>
        <w:pStyle w:val="TOC3"/>
        <w:tabs>
          <w:tab w:val="left" w:pos="738"/>
        </w:tabs>
        <w:rPr>
          <w:rFonts w:asciiTheme="minorHAnsi" w:eastAsiaTheme="minorEastAsia" w:hAnsiTheme="minorHAnsi" w:cstheme="minorBidi"/>
          <w:noProof/>
          <w:sz w:val="22"/>
          <w:szCs w:val="22"/>
        </w:rPr>
      </w:pPr>
      <w:r w:rsidRPr="00844CBA">
        <w:rPr>
          <w:noProof/>
        </w:rPr>
        <w:t>i)</w:t>
      </w:r>
      <w:r w:rsidRPr="00516E2A">
        <w:rPr>
          <w:rFonts w:asciiTheme="minorHAnsi" w:eastAsiaTheme="minorEastAsia" w:hAnsiTheme="minorHAnsi" w:cstheme="minorBidi"/>
          <w:noProof/>
          <w:sz w:val="22"/>
          <w:szCs w:val="22"/>
        </w:rPr>
        <w:tab/>
      </w:r>
      <w:r w:rsidRPr="00844CBA">
        <w:rPr>
          <w:noProof/>
        </w:rPr>
        <w:t>Durée des examens DHS dans le secteur des fruits</w:t>
      </w:r>
      <w:r>
        <w:rPr>
          <w:noProof/>
        </w:rPr>
        <w:tab/>
      </w:r>
      <w:r>
        <w:rPr>
          <w:noProof/>
        </w:rPr>
        <w:fldChar w:fldCharType="begin"/>
      </w:r>
      <w:r>
        <w:rPr>
          <w:noProof/>
        </w:rPr>
        <w:instrText xml:space="preserve"> PAGEREF _Toc476323080 \h </w:instrText>
      </w:r>
      <w:r>
        <w:rPr>
          <w:noProof/>
        </w:rPr>
      </w:r>
      <w:r>
        <w:rPr>
          <w:noProof/>
        </w:rPr>
        <w:fldChar w:fldCharType="separate"/>
      </w:r>
      <w:r>
        <w:rPr>
          <w:noProof/>
        </w:rPr>
        <w:t>3</w:t>
      </w:r>
      <w:r>
        <w:rPr>
          <w:noProof/>
        </w:rPr>
        <w:fldChar w:fldCharType="end"/>
      </w:r>
    </w:p>
    <w:p w:rsidR="00516E2A" w:rsidRPr="00516E2A" w:rsidRDefault="00516E2A">
      <w:pPr>
        <w:pStyle w:val="TOC3"/>
        <w:tabs>
          <w:tab w:val="left" w:pos="738"/>
        </w:tabs>
        <w:rPr>
          <w:rFonts w:asciiTheme="minorHAnsi" w:eastAsiaTheme="minorEastAsia" w:hAnsiTheme="minorHAnsi" w:cstheme="minorBidi"/>
          <w:noProof/>
          <w:sz w:val="22"/>
          <w:szCs w:val="22"/>
        </w:rPr>
      </w:pPr>
      <w:r w:rsidRPr="00844CBA">
        <w:rPr>
          <w:noProof/>
        </w:rPr>
        <w:t>ii)</w:t>
      </w:r>
      <w:r w:rsidRPr="00516E2A">
        <w:rPr>
          <w:rFonts w:asciiTheme="minorHAnsi" w:eastAsiaTheme="minorEastAsia" w:hAnsiTheme="minorHAnsi" w:cstheme="minorBidi"/>
          <w:noProof/>
          <w:sz w:val="22"/>
          <w:szCs w:val="22"/>
        </w:rPr>
        <w:tab/>
      </w:r>
      <w:r w:rsidRPr="00844CBA">
        <w:rPr>
          <w:noProof/>
        </w:rPr>
        <w:t>Ordre des codes UPOV et des noms botaniques</w:t>
      </w:r>
      <w:r>
        <w:rPr>
          <w:noProof/>
        </w:rPr>
        <w:tab/>
      </w:r>
      <w:r>
        <w:rPr>
          <w:noProof/>
        </w:rPr>
        <w:fldChar w:fldCharType="begin"/>
      </w:r>
      <w:r>
        <w:rPr>
          <w:noProof/>
        </w:rPr>
        <w:instrText xml:space="preserve"> PAGEREF _Toc476323081 \h </w:instrText>
      </w:r>
      <w:r>
        <w:rPr>
          <w:noProof/>
        </w:rPr>
      </w:r>
      <w:r>
        <w:rPr>
          <w:noProof/>
        </w:rPr>
        <w:fldChar w:fldCharType="separate"/>
      </w:r>
      <w:r>
        <w:rPr>
          <w:noProof/>
        </w:rPr>
        <w:t>4</w:t>
      </w:r>
      <w:r>
        <w:rPr>
          <w:noProof/>
        </w:rPr>
        <w:fldChar w:fldCharType="end"/>
      </w:r>
    </w:p>
    <w:p w:rsidR="00516E2A" w:rsidRPr="00516E2A" w:rsidRDefault="00516E2A">
      <w:pPr>
        <w:pStyle w:val="TOC3"/>
        <w:tabs>
          <w:tab w:val="left" w:pos="738"/>
        </w:tabs>
        <w:rPr>
          <w:rFonts w:asciiTheme="minorHAnsi" w:eastAsiaTheme="minorEastAsia" w:hAnsiTheme="minorHAnsi" w:cstheme="minorBidi"/>
          <w:noProof/>
          <w:sz w:val="22"/>
          <w:szCs w:val="22"/>
        </w:rPr>
      </w:pPr>
      <w:r w:rsidRPr="00844CBA">
        <w:rPr>
          <w:noProof/>
        </w:rPr>
        <w:t>iii)</w:t>
      </w:r>
      <w:r w:rsidRPr="00516E2A">
        <w:rPr>
          <w:rFonts w:asciiTheme="minorHAnsi" w:eastAsiaTheme="minorEastAsia" w:hAnsiTheme="minorHAnsi" w:cstheme="minorBidi"/>
          <w:noProof/>
          <w:sz w:val="22"/>
          <w:szCs w:val="22"/>
        </w:rPr>
        <w:tab/>
      </w:r>
      <w:r w:rsidRPr="00844CBA">
        <w:rPr>
          <w:noProof/>
        </w:rPr>
        <w:t>Ordre des méthodes d’observation</w:t>
      </w:r>
      <w:r>
        <w:rPr>
          <w:noProof/>
        </w:rPr>
        <w:tab/>
      </w:r>
      <w:r>
        <w:rPr>
          <w:noProof/>
        </w:rPr>
        <w:fldChar w:fldCharType="begin"/>
      </w:r>
      <w:r>
        <w:rPr>
          <w:noProof/>
        </w:rPr>
        <w:instrText xml:space="preserve"> PAGEREF _Toc476323082 \h </w:instrText>
      </w:r>
      <w:r>
        <w:rPr>
          <w:noProof/>
        </w:rPr>
      </w:r>
      <w:r>
        <w:rPr>
          <w:noProof/>
        </w:rPr>
        <w:fldChar w:fldCharType="separate"/>
      </w:r>
      <w:r>
        <w:rPr>
          <w:noProof/>
        </w:rPr>
        <w:t>5</w:t>
      </w:r>
      <w:r>
        <w:rPr>
          <w:noProof/>
        </w:rPr>
        <w:fldChar w:fldCharType="end"/>
      </w:r>
    </w:p>
    <w:p w:rsidR="00516E2A" w:rsidRPr="00516E2A" w:rsidRDefault="00516E2A">
      <w:pPr>
        <w:pStyle w:val="TOC3"/>
        <w:tabs>
          <w:tab w:val="left" w:pos="738"/>
        </w:tabs>
        <w:rPr>
          <w:rFonts w:asciiTheme="minorHAnsi" w:eastAsiaTheme="minorEastAsia" w:hAnsiTheme="minorHAnsi" w:cstheme="minorBidi"/>
          <w:noProof/>
          <w:sz w:val="22"/>
          <w:szCs w:val="22"/>
        </w:rPr>
      </w:pPr>
      <w:r w:rsidRPr="00844CBA">
        <w:rPr>
          <w:noProof/>
        </w:rPr>
        <w:t>iv)</w:t>
      </w:r>
      <w:r w:rsidRPr="00516E2A">
        <w:rPr>
          <w:rFonts w:asciiTheme="minorHAnsi" w:eastAsiaTheme="minorEastAsia" w:hAnsiTheme="minorHAnsi" w:cstheme="minorBidi"/>
          <w:noProof/>
          <w:sz w:val="22"/>
          <w:szCs w:val="22"/>
        </w:rPr>
        <w:tab/>
      </w:r>
      <w:r w:rsidRPr="00844CBA">
        <w:rPr>
          <w:noProof/>
        </w:rPr>
        <w:t>Présentation de différents types d’exemples de variétés</w:t>
      </w:r>
      <w:r>
        <w:rPr>
          <w:noProof/>
        </w:rPr>
        <w:tab/>
      </w:r>
      <w:r>
        <w:rPr>
          <w:noProof/>
        </w:rPr>
        <w:fldChar w:fldCharType="begin"/>
      </w:r>
      <w:r>
        <w:rPr>
          <w:noProof/>
        </w:rPr>
        <w:instrText xml:space="preserve"> PAGEREF _Toc476323083 \h </w:instrText>
      </w:r>
      <w:r>
        <w:rPr>
          <w:noProof/>
        </w:rPr>
      </w:r>
      <w:r>
        <w:rPr>
          <w:noProof/>
        </w:rPr>
        <w:fldChar w:fldCharType="separate"/>
      </w:r>
      <w:r>
        <w:rPr>
          <w:noProof/>
        </w:rPr>
        <w:t>5</w:t>
      </w:r>
      <w:r>
        <w:rPr>
          <w:noProof/>
        </w:rPr>
        <w:fldChar w:fldCharType="end"/>
      </w:r>
    </w:p>
    <w:p w:rsidR="00516E2A" w:rsidRPr="00516E2A" w:rsidRDefault="00516E2A">
      <w:pPr>
        <w:pStyle w:val="TOC3"/>
        <w:tabs>
          <w:tab w:val="left" w:pos="738"/>
        </w:tabs>
        <w:rPr>
          <w:rFonts w:asciiTheme="minorHAnsi" w:eastAsiaTheme="minorEastAsia" w:hAnsiTheme="minorHAnsi" w:cstheme="minorBidi"/>
          <w:noProof/>
          <w:sz w:val="22"/>
          <w:szCs w:val="22"/>
        </w:rPr>
      </w:pPr>
      <w:r w:rsidRPr="00844CBA">
        <w:rPr>
          <w:noProof/>
        </w:rPr>
        <w:t>v)</w:t>
      </w:r>
      <w:r w:rsidRPr="00516E2A">
        <w:rPr>
          <w:rFonts w:asciiTheme="minorHAnsi" w:eastAsiaTheme="minorEastAsia" w:hAnsiTheme="minorHAnsi" w:cstheme="minorBidi"/>
          <w:noProof/>
          <w:sz w:val="22"/>
          <w:szCs w:val="22"/>
        </w:rPr>
        <w:tab/>
      </w:r>
      <w:r w:rsidRPr="00844CBA">
        <w:rPr>
          <w:noProof/>
        </w:rPr>
        <w:t>Explications portant sur tous les caractères</w:t>
      </w:r>
      <w:r>
        <w:rPr>
          <w:noProof/>
        </w:rPr>
        <w:tab/>
      </w:r>
      <w:r>
        <w:rPr>
          <w:noProof/>
        </w:rPr>
        <w:fldChar w:fldCharType="begin"/>
      </w:r>
      <w:r>
        <w:rPr>
          <w:noProof/>
        </w:rPr>
        <w:instrText xml:space="preserve"> PAGEREF _Toc476323084 \h </w:instrText>
      </w:r>
      <w:r>
        <w:rPr>
          <w:noProof/>
        </w:rPr>
      </w:r>
      <w:r>
        <w:rPr>
          <w:noProof/>
        </w:rPr>
        <w:fldChar w:fldCharType="separate"/>
      </w:r>
      <w:r>
        <w:rPr>
          <w:noProof/>
        </w:rPr>
        <w:t>5</w:t>
      </w:r>
      <w:r>
        <w:rPr>
          <w:noProof/>
        </w:rPr>
        <w:fldChar w:fldCharType="end"/>
      </w:r>
    </w:p>
    <w:p w:rsidR="00516E2A" w:rsidRPr="00516E2A" w:rsidRDefault="00516E2A">
      <w:pPr>
        <w:pStyle w:val="TOC3"/>
        <w:tabs>
          <w:tab w:val="left" w:pos="738"/>
        </w:tabs>
        <w:rPr>
          <w:rFonts w:asciiTheme="minorHAnsi" w:eastAsiaTheme="minorEastAsia" w:hAnsiTheme="minorHAnsi" w:cstheme="minorBidi"/>
          <w:noProof/>
          <w:sz w:val="22"/>
          <w:szCs w:val="22"/>
        </w:rPr>
      </w:pPr>
      <w:r w:rsidRPr="00844CBA">
        <w:rPr>
          <w:noProof/>
        </w:rPr>
        <w:t>vi)</w:t>
      </w:r>
      <w:r w:rsidRPr="00516E2A">
        <w:rPr>
          <w:rFonts w:asciiTheme="minorHAnsi" w:eastAsiaTheme="minorEastAsia" w:hAnsiTheme="minorHAnsi" w:cstheme="minorBidi"/>
          <w:noProof/>
          <w:sz w:val="22"/>
          <w:szCs w:val="22"/>
        </w:rPr>
        <w:tab/>
      </w:r>
      <w:r w:rsidRPr="00844CBA">
        <w:rPr>
          <w:noProof/>
        </w:rPr>
        <w:t>Explications ultérieures portant sur plusieurs caractères</w:t>
      </w:r>
      <w:r>
        <w:rPr>
          <w:noProof/>
        </w:rPr>
        <w:tab/>
      </w:r>
      <w:r>
        <w:rPr>
          <w:noProof/>
        </w:rPr>
        <w:fldChar w:fldCharType="begin"/>
      </w:r>
      <w:r>
        <w:rPr>
          <w:noProof/>
        </w:rPr>
        <w:instrText xml:space="preserve"> PAGEREF _Toc476323085 \h </w:instrText>
      </w:r>
      <w:r>
        <w:rPr>
          <w:noProof/>
        </w:rPr>
      </w:r>
      <w:r>
        <w:rPr>
          <w:noProof/>
        </w:rPr>
        <w:fldChar w:fldCharType="separate"/>
      </w:r>
      <w:r>
        <w:rPr>
          <w:noProof/>
        </w:rPr>
        <w:t>5</w:t>
      </w:r>
      <w:r>
        <w:rPr>
          <w:noProof/>
        </w:rPr>
        <w:fldChar w:fldCharType="end"/>
      </w:r>
    </w:p>
    <w:p w:rsidR="00516E2A" w:rsidRPr="00516E2A" w:rsidRDefault="00516E2A">
      <w:pPr>
        <w:pStyle w:val="TOC3"/>
        <w:tabs>
          <w:tab w:val="left" w:pos="738"/>
        </w:tabs>
        <w:rPr>
          <w:rFonts w:asciiTheme="minorHAnsi" w:eastAsiaTheme="minorEastAsia" w:hAnsiTheme="minorHAnsi" w:cstheme="minorBidi"/>
          <w:noProof/>
          <w:sz w:val="22"/>
          <w:szCs w:val="22"/>
        </w:rPr>
      </w:pPr>
      <w:r w:rsidRPr="00844CBA">
        <w:rPr>
          <w:noProof/>
        </w:rPr>
        <w:t>vii)</w:t>
      </w:r>
      <w:r w:rsidRPr="00516E2A">
        <w:rPr>
          <w:rFonts w:asciiTheme="minorHAnsi" w:eastAsiaTheme="minorEastAsia" w:hAnsiTheme="minorHAnsi" w:cstheme="minorBidi"/>
          <w:noProof/>
          <w:sz w:val="22"/>
          <w:szCs w:val="22"/>
        </w:rPr>
        <w:tab/>
      </w:r>
      <w:r w:rsidRPr="00844CBA">
        <w:rPr>
          <w:noProof/>
        </w:rPr>
        <w:t>Caractères applicables à certaines variétés seulement</w:t>
      </w:r>
      <w:r>
        <w:rPr>
          <w:noProof/>
        </w:rPr>
        <w:tab/>
      </w:r>
      <w:r>
        <w:rPr>
          <w:noProof/>
        </w:rPr>
        <w:fldChar w:fldCharType="begin"/>
      </w:r>
      <w:r>
        <w:rPr>
          <w:noProof/>
        </w:rPr>
        <w:instrText xml:space="preserve"> PAGEREF _Toc476323086 \h </w:instrText>
      </w:r>
      <w:r>
        <w:rPr>
          <w:noProof/>
        </w:rPr>
      </w:r>
      <w:r>
        <w:rPr>
          <w:noProof/>
        </w:rPr>
        <w:fldChar w:fldCharType="separate"/>
      </w:r>
      <w:r>
        <w:rPr>
          <w:noProof/>
        </w:rPr>
        <w:t>6</w:t>
      </w:r>
      <w:r>
        <w:rPr>
          <w:noProof/>
        </w:rPr>
        <w:fldChar w:fldCharType="end"/>
      </w:r>
    </w:p>
    <w:p w:rsidR="00516E2A" w:rsidRPr="00516E2A" w:rsidRDefault="00516E2A">
      <w:pPr>
        <w:pStyle w:val="TOC3"/>
        <w:tabs>
          <w:tab w:val="left" w:pos="1100"/>
        </w:tabs>
        <w:rPr>
          <w:rFonts w:asciiTheme="minorHAnsi" w:eastAsiaTheme="minorEastAsia" w:hAnsiTheme="minorHAnsi" w:cstheme="minorBidi"/>
          <w:noProof/>
          <w:sz w:val="22"/>
          <w:szCs w:val="22"/>
        </w:rPr>
      </w:pPr>
      <w:r w:rsidRPr="00844CBA">
        <w:rPr>
          <w:noProof/>
        </w:rPr>
        <w:t>viii)</w:t>
      </w:r>
      <w:r w:rsidRPr="00516E2A">
        <w:rPr>
          <w:rFonts w:asciiTheme="minorHAnsi" w:eastAsiaTheme="minorEastAsia" w:hAnsiTheme="minorHAnsi" w:cstheme="minorBidi"/>
          <w:noProof/>
          <w:sz w:val="22"/>
          <w:szCs w:val="22"/>
        </w:rPr>
        <w:tab/>
      </w:r>
      <w:r w:rsidRPr="00844CBA">
        <w:rPr>
          <w:noProof/>
        </w:rPr>
        <w:t>Procédure de révision partielle des principes directeurs d’examen de l’UPOV</w:t>
      </w:r>
      <w:r>
        <w:rPr>
          <w:noProof/>
        </w:rPr>
        <w:tab/>
      </w:r>
      <w:r>
        <w:rPr>
          <w:noProof/>
        </w:rPr>
        <w:fldChar w:fldCharType="begin"/>
      </w:r>
      <w:r>
        <w:rPr>
          <w:noProof/>
        </w:rPr>
        <w:instrText xml:space="preserve"> PAGEREF _Toc476323087 \h </w:instrText>
      </w:r>
      <w:r>
        <w:rPr>
          <w:noProof/>
        </w:rPr>
      </w:r>
      <w:r>
        <w:rPr>
          <w:noProof/>
        </w:rPr>
        <w:fldChar w:fldCharType="separate"/>
      </w:r>
      <w:r>
        <w:rPr>
          <w:noProof/>
        </w:rPr>
        <w:t>6</w:t>
      </w:r>
      <w:r>
        <w:rPr>
          <w:noProof/>
        </w:rPr>
        <w:fldChar w:fldCharType="end"/>
      </w:r>
    </w:p>
    <w:p w:rsidR="00516E2A" w:rsidRPr="00516E2A" w:rsidRDefault="00516E2A">
      <w:pPr>
        <w:pStyle w:val="TOC2"/>
        <w:rPr>
          <w:rFonts w:asciiTheme="minorHAnsi" w:eastAsiaTheme="minorEastAsia" w:hAnsiTheme="minorHAnsi" w:cstheme="minorBidi"/>
          <w:smallCaps w:val="0"/>
          <w:noProof/>
          <w:sz w:val="22"/>
          <w:szCs w:val="22"/>
          <w:lang w:val="fr-FR"/>
        </w:rPr>
      </w:pPr>
      <w:r w:rsidRPr="00844CBA">
        <w:rPr>
          <w:i/>
          <w:noProof/>
          <w:lang w:val="fr-FR"/>
        </w:rPr>
        <w:t>TGP/14 : Glossaire des termes utilisés dans les documents de l’UPOV</w:t>
      </w:r>
      <w:r w:rsidRPr="00516E2A">
        <w:rPr>
          <w:noProof/>
          <w:lang w:val="fr-FR"/>
        </w:rPr>
        <w:tab/>
      </w:r>
      <w:r>
        <w:rPr>
          <w:noProof/>
        </w:rPr>
        <w:fldChar w:fldCharType="begin"/>
      </w:r>
      <w:r w:rsidRPr="00516E2A">
        <w:rPr>
          <w:noProof/>
          <w:lang w:val="fr-FR"/>
        </w:rPr>
        <w:instrText xml:space="preserve"> PAGEREF _Toc476323088 \h </w:instrText>
      </w:r>
      <w:r>
        <w:rPr>
          <w:noProof/>
        </w:rPr>
      </w:r>
      <w:r>
        <w:rPr>
          <w:noProof/>
        </w:rPr>
        <w:fldChar w:fldCharType="separate"/>
      </w:r>
      <w:r w:rsidRPr="00516E2A">
        <w:rPr>
          <w:noProof/>
          <w:lang w:val="fr-FR"/>
        </w:rPr>
        <w:t>8</w:t>
      </w:r>
      <w:r>
        <w:rPr>
          <w:noProof/>
        </w:rPr>
        <w:fldChar w:fldCharType="end"/>
      </w:r>
    </w:p>
    <w:p w:rsidR="00516E2A" w:rsidRPr="00516E2A" w:rsidRDefault="00516E2A">
      <w:pPr>
        <w:pStyle w:val="TOC3"/>
        <w:tabs>
          <w:tab w:val="left" w:pos="738"/>
        </w:tabs>
        <w:rPr>
          <w:rFonts w:asciiTheme="minorHAnsi" w:eastAsiaTheme="minorEastAsia" w:hAnsiTheme="minorHAnsi" w:cstheme="minorBidi"/>
          <w:noProof/>
          <w:sz w:val="22"/>
          <w:szCs w:val="22"/>
        </w:rPr>
      </w:pPr>
      <w:r w:rsidRPr="00844CBA">
        <w:rPr>
          <w:noProof/>
        </w:rPr>
        <w:t>ix)</w:t>
      </w:r>
      <w:r w:rsidRPr="00516E2A">
        <w:rPr>
          <w:rFonts w:asciiTheme="minorHAnsi" w:eastAsiaTheme="minorEastAsia" w:hAnsiTheme="minorHAnsi" w:cstheme="minorBidi"/>
          <w:noProof/>
          <w:sz w:val="22"/>
          <w:szCs w:val="22"/>
        </w:rPr>
        <w:tab/>
      </w:r>
      <w:r w:rsidRPr="00844CBA">
        <w:rPr>
          <w:noProof/>
        </w:rPr>
        <w:t>Définition de “recourbé”</w:t>
      </w:r>
      <w:r>
        <w:rPr>
          <w:noProof/>
        </w:rPr>
        <w:tab/>
      </w:r>
      <w:r>
        <w:rPr>
          <w:noProof/>
        </w:rPr>
        <w:fldChar w:fldCharType="begin"/>
      </w:r>
      <w:r>
        <w:rPr>
          <w:noProof/>
        </w:rPr>
        <w:instrText xml:space="preserve"> PAGEREF _Toc476323089 \h </w:instrText>
      </w:r>
      <w:r>
        <w:rPr>
          <w:noProof/>
        </w:rPr>
      </w:r>
      <w:r>
        <w:rPr>
          <w:noProof/>
        </w:rPr>
        <w:fldChar w:fldCharType="separate"/>
      </w:r>
      <w:r>
        <w:rPr>
          <w:noProof/>
        </w:rPr>
        <w:t>8</w:t>
      </w:r>
      <w:r>
        <w:rPr>
          <w:noProof/>
        </w:rPr>
        <w:fldChar w:fldCharType="end"/>
      </w:r>
    </w:p>
    <w:p w:rsidR="00516E2A" w:rsidRPr="00516E2A" w:rsidRDefault="00516E2A">
      <w:pPr>
        <w:pStyle w:val="TOC3"/>
        <w:tabs>
          <w:tab w:val="left" w:pos="738"/>
        </w:tabs>
        <w:rPr>
          <w:rFonts w:asciiTheme="minorHAnsi" w:eastAsiaTheme="minorEastAsia" w:hAnsiTheme="minorHAnsi" w:cstheme="minorBidi"/>
          <w:noProof/>
          <w:sz w:val="22"/>
          <w:szCs w:val="22"/>
        </w:rPr>
      </w:pPr>
      <w:r w:rsidRPr="00844CBA">
        <w:rPr>
          <w:noProof/>
        </w:rPr>
        <w:t>x)</w:t>
      </w:r>
      <w:r w:rsidRPr="00516E2A">
        <w:rPr>
          <w:rFonts w:asciiTheme="minorHAnsi" w:eastAsiaTheme="minorEastAsia" w:hAnsiTheme="minorHAnsi" w:cstheme="minorBidi"/>
          <w:noProof/>
          <w:sz w:val="22"/>
          <w:szCs w:val="22"/>
        </w:rPr>
        <w:tab/>
      </w:r>
      <w:r w:rsidRPr="00844CBA">
        <w:rPr>
          <w:noProof/>
        </w:rPr>
        <w:t>Tableau des caractères liés à la forme</w:t>
      </w:r>
      <w:r>
        <w:rPr>
          <w:noProof/>
        </w:rPr>
        <w:tab/>
      </w:r>
      <w:r>
        <w:rPr>
          <w:noProof/>
        </w:rPr>
        <w:fldChar w:fldCharType="begin"/>
      </w:r>
      <w:r>
        <w:rPr>
          <w:noProof/>
        </w:rPr>
        <w:instrText xml:space="preserve"> PAGEREF _Toc476323090 \h </w:instrText>
      </w:r>
      <w:r>
        <w:rPr>
          <w:noProof/>
        </w:rPr>
      </w:r>
      <w:r>
        <w:rPr>
          <w:noProof/>
        </w:rPr>
        <w:fldChar w:fldCharType="separate"/>
      </w:r>
      <w:r>
        <w:rPr>
          <w:noProof/>
        </w:rPr>
        <w:t>8</w:t>
      </w:r>
      <w:r>
        <w:rPr>
          <w:noProof/>
        </w:rPr>
        <w:fldChar w:fldCharType="end"/>
      </w:r>
    </w:p>
    <w:p w:rsidR="00516E2A" w:rsidRPr="00516E2A" w:rsidRDefault="00516E2A">
      <w:pPr>
        <w:pStyle w:val="TOC3"/>
        <w:tabs>
          <w:tab w:val="left" w:pos="738"/>
        </w:tabs>
        <w:rPr>
          <w:rFonts w:asciiTheme="minorHAnsi" w:eastAsiaTheme="minorEastAsia" w:hAnsiTheme="minorHAnsi" w:cstheme="minorBidi"/>
          <w:noProof/>
          <w:sz w:val="22"/>
          <w:szCs w:val="22"/>
        </w:rPr>
      </w:pPr>
      <w:r w:rsidRPr="00844CBA">
        <w:rPr>
          <w:noProof/>
        </w:rPr>
        <w:t>xi)</w:t>
      </w:r>
      <w:r w:rsidRPr="00516E2A">
        <w:rPr>
          <w:rFonts w:asciiTheme="minorHAnsi" w:eastAsiaTheme="minorEastAsia" w:hAnsiTheme="minorHAnsi" w:cstheme="minorBidi"/>
          <w:noProof/>
          <w:sz w:val="22"/>
          <w:szCs w:val="22"/>
        </w:rPr>
        <w:tab/>
      </w:r>
      <w:r w:rsidRPr="00844CBA">
        <w:rPr>
          <w:noProof/>
        </w:rPr>
        <w:t>Révision des groupes de couleurs de l’UPOV</w:t>
      </w:r>
      <w:r>
        <w:rPr>
          <w:noProof/>
        </w:rPr>
        <w:tab/>
      </w:r>
      <w:r>
        <w:rPr>
          <w:noProof/>
        </w:rPr>
        <w:fldChar w:fldCharType="begin"/>
      </w:r>
      <w:r>
        <w:rPr>
          <w:noProof/>
        </w:rPr>
        <w:instrText xml:space="preserve"> PAGEREF _Toc476323091 \h </w:instrText>
      </w:r>
      <w:r>
        <w:rPr>
          <w:noProof/>
        </w:rPr>
      </w:r>
      <w:r>
        <w:rPr>
          <w:noProof/>
        </w:rPr>
        <w:fldChar w:fldCharType="separate"/>
      </w:r>
      <w:r>
        <w:rPr>
          <w:noProof/>
        </w:rPr>
        <w:t>9</w:t>
      </w:r>
      <w:r>
        <w:rPr>
          <w:noProof/>
        </w:rPr>
        <w:fldChar w:fldCharType="end"/>
      </w:r>
    </w:p>
    <w:p w:rsidR="00516E2A" w:rsidRPr="00516E2A" w:rsidRDefault="00516E2A" w:rsidP="00516E2A">
      <w:pPr>
        <w:pStyle w:val="TOC1"/>
        <w:rPr>
          <w:rFonts w:asciiTheme="minorHAnsi" w:eastAsiaTheme="minorEastAsia" w:hAnsiTheme="minorHAnsi" w:cstheme="minorBidi"/>
          <w:noProof/>
          <w:sz w:val="22"/>
          <w:szCs w:val="22"/>
        </w:rPr>
      </w:pPr>
      <w:r w:rsidRPr="00516E2A">
        <w:rPr>
          <w:noProof/>
        </w:rPr>
        <w:t>Programme d’élaboration des documents TGP</w:t>
      </w:r>
      <w:r w:rsidRPr="00516E2A">
        <w:rPr>
          <w:noProof/>
        </w:rPr>
        <w:tab/>
      </w:r>
      <w:r>
        <w:rPr>
          <w:noProof/>
        </w:rPr>
        <w:fldChar w:fldCharType="begin"/>
      </w:r>
      <w:r w:rsidRPr="00516E2A">
        <w:rPr>
          <w:noProof/>
        </w:rPr>
        <w:instrText xml:space="preserve"> PAGEREF _Toc476323092 \h </w:instrText>
      </w:r>
      <w:r>
        <w:rPr>
          <w:noProof/>
        </w:rPr>
      </w:r>
      <w:r>
        <w:rPr>
          <w:noProof/>
        </w:rPr>
        <w:fldChar w:fldCharType="separate"/>
      </w:r>
      <w:r w:rsidRPr="00516E2A">
        <w:rPr>
          <w:noProof/>
        </w:rPr>
        <w:t>10</w:t>
      </w:r>
      <w:r>
        <w:rPr>
          <w:noProof/>
        </w:rPr>
        <w:fldChar w:fldCharType="end"/>
      </w:r>
    </w:p>
    <w:p w:rsidR="000218D6" w:rsidRPr="00DB52C2" w:rsidRDefault="00AD2C6A" w:rsidP="00C53BEA">
      <w:pPr>
        <w:rPr>
          <w:caps/>
          <w:snapToGrid w:val="0"/>
          <w:highlight w:val="yellow"/>
        </w:rPr>
      </w:pPr>
      <w:r w:rsidRPr="00DB52C2">
        <w:rPr>
          <w:snapToGrid w:val="0"/>
          <w:highlight w:val="yellow"/>
        </w:rPr>
        <w:fldChar w:fldCharType="end"/>
      </w:r>
    </w:p>
    <w:p w:rsidR="000218D6" w:rsidRPr="00DB52C2" w:rsidRDefault="00852FF6" w:rsidP="00C53BEA">
      <w:r w:rsidRPr="00DB52C2">
        <w:rPr>
          <w:caps/>
          <w:snapToGrid w:val="0"/>
        </w:rPr>
        <w:t>ANNEXE</w:t>
      </w:r>
      <w:r w:rsidR="00A46B70">
        <w:rPr>
          <w:caps/>
          <w:snapToGrid w:val="0"/>
        </w:rPr>
        <w:t> :</w:t>
      </w:r>
      <w:r w:rsidRPr="00DB52C2">
        <w:rPr>
          <w:caps/>
          <w:snapToGrid w:val="0"/>
        </w:rPr>
        <w:t xml:space="preserve"> </w:t>
      </w:r>
      <w:r w:rsidRPr="00DB52C2">
        <w:rPr>
          <w:caps/>
          <w:snapToGrid w:val="0"/>
        </w:rPr>
        <w:tab/>
        <w:t>P</w:t>
      </w:r>
      <w:r w:rsidR="000B2E01" w:rsidRPr="00DB52C2">
        <w:rPr>
          <w:snapToGrid w:val="0"/>
        </w:rPr>
        <w:t>rogramme d</w:t>
      </w:r>
      <w:r w:rsidR="00A46B70">
        <w:rPr>
          <w:caps/>
          <w:snapToGrid w:val="0"/>
        </w:rPr>
        <w:t>’</w:t>
      </w:r>
      <w:r w:rsidR="000B2E01" w:rsidRPr="00DB52C2">
        <w:rPr>
          <w:snapToGrid w:val="0"/>
        </w:rPr>
        <w:t xml:space="preserve">élaboration des documents </w:t>
      </w:r>
      <w:r w:rsidRPr="00DB52C2">
        <w:rPr>
          <w:caps/>
          <w:snapToGrid w:val="0"/>
        </w:rPr>
        <w:t>TGP</w:t>
      </w:r>
    </w:p>
    <w:p w:rsidR="000218D6" w:rsidRPr="00DB52C2" w:rsidRDefault="000218D6" w:rsidP="00C53BEA">
      <w:pPr>
        <w:rPr>
          <w:snapToGrid w:val="0"/>
        </w:rPr>
      </w:pPr>
      <w:bookmarkStart w:id="3" w:name="_GoBack"/>
      <w:bookmarkEnd w:id="3"/>
    </w:p>
    <w:p w:rsidR="000218D6" w:rsidRPr="00DB52C2" w:rsidRDefault="000218D6" w:rsidP="00C53BEA">
      <w:bookmarkStart w:id="4" w:name="_Toc386185971"/>
      <w:bookmarkStart w:id="5" w:name="_Toc419124859"/>
    </w:p>
    <w:p w:rsidR="00C53BEA" w:rsidRDefault="00C53BEA">
      <w:pPr>
        <w:jc w:val="left"/>
        <w:rPr>
          <w:rFonts w:cs="Arial"/>
        </w:rPr>
      </w:pPr>
      <w:r>
        <w:rPr>
          <w:rFonts w:cs="Arial"/>
        </w:rPr>
        <w:br w:type="page"/>
      </w:r>
    </w:p>
    <w:p w:rsidR="000218D6" w:rsidRPr="00DB52C2" w:rsidRDefault="00743206" w:rsidP="00C53BEA">
      <w:pPr>
        <w:rPr>
          <w:rFonts w:cs="Arial"/>
        </w:rPr>
      </w:pPr>
      <w:r w:rsidRPr="00DB52C2">
        <w:rPr>
          <w:rFonts w:cs="Arial"/>
        </w:rPr>
        <w:lastRenderedPageBreak/>
        <w:fldChar w:fldCharType="begin"/>
      </w:r>
      <w:r w:rsidRPr="00DB52C2">
        <w:rPr>
          <w:rFonts w:cs="Arial"/>
        </w:rPr>
        <w:instrText xml:space="preserve"> AUTONUM  </w:instrText>
      </w:r>
      <w:r w:rsidRPr="00DB52C2">
        <w:rPr>
          <w:rFonts w:cs="Arial"/>
        </w:rPr>
        <w:fldChar w:fldCharType="end"/>
      </w:r>
      <w:r w:rsidRPr="00DB52C2">
        <w:rPr>
          <w:rFonts w:cs="Arial"/>
        </w:rPr>
        <w:tab/>
      </w:r>
      <w:r w:rsidR="00852FF6" w:rsidRPr="00DB52C2">
        <w:rPr>
          <w:rFonts w:cs="Arial"/>
        </w:rPr>
        <w:t>Les abréviations suivantes sont utilisées dans le présent document</w:t>
      </w:r>
      <w:r w:rsidR="00A46B70">
        <w:rPr>
          <w:rFonts w:cs="Arial"/>
        </w:rPr>
        <w:t> :</w:t>
      </w:r>
    </w:p>
    <w:p w:rsidR="000218D6" w:rsidRPr="00DB52C2" w:rsidRDefault="000218D6" w:rsidP="00C53BEA">
      <w:pPr>
        <w:ind w:left="1701" w:hanging="1134"/>
        <w:rPr>
          <w:rFonts w:cs="Arial"/>
        </w:rPr>
      </w:pPr>
    </w:p>
    <w:p w:rsidR="000218D6" w:rsidRPr="00DB52C2" w:rsidRDefault="00852FF6" w:rsidP="00C53BEA">
      <w:pPr>
        <w:ind w:left="1701" w:hanging="1134"/>
        <w:rPr>
          <w:rFonts w:cs="Arial"/>
        </w:rPr>
      </w:pPr>
      <w:r w:rsidRPr="00DB52C2">
        <w:rPr>
          <w:rFonts w:cs="Arial"/>
        </w:rPr>
        <w:t>CAJ</w:t>
      </w:r>
      <w:r w:rsidR="00A46B70">
        <w:rPr>
          <w:rFonts w:cs="Arial"/>
        </w:rPr>
        <w:t> :</w:t>
      </w:r>
      <w:r w:rsidRPr="00DB52C2">
        <w:rPr>
          <w:rFonts w:cs="Arial"/>
        </w:rPr>
        <w:t xml:space="preserve"> </w:t>
      </w:r>
      <w:r w:rsidRPr="00DB52C2">
        <w:rPr>
          <w:rFonts w:cs="Arial"/>
        </w:rPr>
        <w:tab/>
        <w:t>Comité administratif et juridique</w:t>
      </w:r>
    </w:p>
    <w:p w:rsidR="000218D6" w:rsidRPr="00DB52C2" w:rsidRDefault="00852FF6" w:rsidP="00C53BEA">
      <w:pPr>
        <w:ind w:left="1701" w:hanging="1134"/>
        <w:rPr>
          <w:rFonts w:cs="Arial"/>
        </w:rPr>
      </w:pPr>
      <w:r w:rsidRPr="00DB52C2">
        <w:rPr>
          <w:rFonts w:cs="Arial"/>
        </w:rPr>
        <w:t>TC</w:t>
      </w:r>
      <w:r w:rsidR="00A46B70">
        <w:rPr>
          <w:rFonts w:cs="Arial"/>
        </w:rPr>
        <w:t> :</w:t>
      </w:r>
      <w:r w:rsidRPr="00DB52C2">
        <w:rPr>
          <w:rFonts w:cs="Arial"/>
        </w:rPr>
        <w:t xml:space="preserve"> </w:t>
      </w:r>
      <w:r w:rsidRPr="00DB52C2">
        <w:rPr>
          <w:rFonts w:cs="Arial"/>
        </w:rPr>
        <w:tab/>
        <w:t>Comité technique</w:t>
      </w:r>
    </w:p>
    <w:p w:rsidR="000218D6" w:rsidRPr="00DB52C2" w:rsidRDefault="00852FF6" w:rsidP="00C53BEA">
      <w:pPr>
        <w:ind w:left="1701" w:hanging="1134"/>
        <w:rPr>
          <w:rFonts w:cs="Arial"/>
        </w:rPr>
      </w:pPr>
      <w:r w:rsidRPr="00DB52C2">
        <w:rPr>
          <w:rFonts w:cs="Arial"/>
        </w:rPr>
        <w:t>TC</w:t>
      </w:r>
      <w:r w:rsidR="00912352">
        <w:rPr>
          <w:rFonts w:cs="Arial"/>
        </w:rPr>
        <w:noBreakHyphen/>
      </w:r>
      <w:r w:rsidRPr="00DB52C2">
        <w:rPr>
          <w:rFonts w:cs="Arial"/>
        </w:rPr>
        <w:t>EDC</w:t>
      </w:r>
      <w:r w:rsidR="00A46B70">
        <w:rPr>
          <w:rFonts w:cs="Arial"/>
        </w:rPr>
        <w:t> :</w:t>
      </w:r>
      <w:r w:rsidRPr="00DB52C2">
        <w:rPr>
          <w:rFonts w:cs="Arial"/>
        </w:rPr>
        <w:t xml:space="preserve"> </w:t>
      </w:r>
      <w:r w:rsidRPr="00DB52C2">
        <w:rPr>
          <w:rFonts w:cs="Arial"/>
        </w:rPr>
        <w:tab/>
        <w:t>Comité de rédaction élargi du Comité technique</w:t>
      </w:r>
    </w:p>
    <w:p w:rsidR="000218D6" w:rsidRPr="00DB52C2" w:rsidRDefault="00852FF6" w:rsidP="00C53BEA">
      <w:pPr>
        <w:ind w:left="1701" w:hanging="1134"/>
        <w:rPr>
          <w:rFonts w:cs="Arial"/>
        </w:rPr>
      </w:pPr>
      <w:r w:rsidRPr="00DB52C2">
        <w:rPr>
          <w:rFonts w:cs="Arial"/>
        </w:rPr>
        <w:t>TWA</w:t>
      </w:r>
      <w:r w:rsidR="00A46B70">
        <w:rPr>
          <w:rFonts w:cs="Arial"/>
        </w:rPr>
        <w:t> :</w:t>
      </w:r>
      <w:r w:rsidRPr="00DB52C2">
        <w:rPr>
          <w:rFonts w:cs="Arial"/>
        </w:rPr>
        <w:t xml:space="preserve"> </w:t>
      </w:r>
      <w:r w:rsidRPr="00DB52C2">
        <w:rPr>
          <w:rFonts w:cs="Arial"/>
        </w:rPr>
        <w:tab/>
        <w:t>Groupe de travail technique sur les plantes agricoles</w:t>
      </w:r>
    </w:p>
    <w:p w:rsidR="000218D6" w:rsidRPr="00DB52C2" w:rsidRDefault="00852FF6" w:rsidP="00C53BEA">
      <w:pPr>
        <w:ind w:left="1701" w:hanging="1134"/>
        <w:rPr>
          <w:rFonts w:cs="Arial"/>
        </w:rPr>
      </w:pPr>
      <w:r w:rsidRPr="00DB52C2">
        <w:rPr>
          <w:rFonts w:cs="Arial"/>
        </w:rPr>
        <w:t>TWC</w:t>
      </w:r>
      <w:r w:rsidR="00A46B70">
        <w:rPr>
          <w:rFonts w:cs="Arial"/>
        </w:rPr>
        <w:t> :</w:t>
      </w:r>
      <w:r w:rsidRPr="00DB52C2">
        <w:rPr>
          <w:rFonts w:cs="Arial"/>
        </w:rPr>
        <w:t xml:space="preserve"> </w:t>
      </w:r>
      <w:r w:rsidRPr="00DB52C2">
        <w:rPr>
          <w:rFonts w:cs="Arial"/>
        </w:rPr>
        <w:tab/>
        <w:t>Groupe de travail technique sur les systèmes d</w:t>
      </w:r>
      <w:r w:rsidR="00A46B70">
        <w:rPr>
          <w:rFonts w:cs="Arial"/>
        </w:rPr>
        <w:t>’</w:t>
      </w:r>
      <w:r w:rsidRPr="00DB52C2">
        <w:rPr>
          <w:rFonts w:cs="Arial"/>
        </w:rPr>
        <w:t>automatisation et les programmes d</w:t>
      </w:r>
      <w:r w:rsidR="00A46B70">
        <w:rPr>
          <w:rFonts w:cs="Arial"/>
        </w:rPr>
        <w:t>’</w:t>
      </w:r>
      <w:r w:rsidRPr="00DB52C2">
        <w:rPr>
          <w:rFonts w:cs="Arial"/>
        </w:rPr>
        <w:t>ordinateur</w:t>
      </w:r>
    </w:p>
    <w:p w:rsidR="000218D6" w:rsidRPr="00DB52C2" w:rsidRDefault="00852FF6" w:rsidP="00C53BEA">
      <w:pPr>
        <w:ind w:left="1701" w:hanging="1134"/>
        <w:rPr>
          <w:rFonts w:cs="Arial"/>
        </w:rPr>
      </w:pPr>
      <w:r w:rsidRPr="00DB52C2">
        <w:rPr>
          <w:rFonts w:cs="Arial"/>
        </w:rPr>
        <w:t>TWF</w:t>
      </w:r>
      <w:r w:rsidR="00A46B70">
        <w:rPr>
          <w:rFonts w:cs="Arial"/>
        </w:rPr>
        <w:t> :</w:t>
      </w:r>
      <w:r w:rsidRPr="00DB52C2">
        <w:rPr>
          <w:rFonts w:cs="Arial"/>
        </w:rPr>
        <w:t xml:space="preserve"> </w:t>
      </w:r>
      <w:r w:rsidRPr="00DB52C2">
        <w:rPr>
          <w:rFonts w:cs="Arial"/>
        </w:rPr>
        <w:tab/>
        <w:t>Groupe de travail technique sur les plantes fruitières</w:t>
      </w:r>
    </w:p>
    <w:p w:rsidR="000218D6" w:rsidRPr="00DB52C2" w:rsidRDefault="00852FF6" w:rsidP="00C53BEA">
      <w:pPr>
        <w:ind w:left="1701" w:hanging="1134"/>
        <w:rPr>
          <w:rFonts w:cs="Arial"/>
        </w:rPr>
      </w:pPr>
      <w:r w:rsidRPr="00DB52C2">
        <w:rPr>
          <w:rFonts w:cs="Arial"/>
        </w:rPr>
        <w:t>TWO</w:t>
      </w:r>
      <w:r w:rsidR="00A46B70">
        <w:rPr>
          <w:rFonts w:cs="Arial"/>
        </w:rPr>
        <w:t> :</w:t>
      </w:r>
      <w:r w:rsidRPr="00DB52C2">
        <w:rPr>
          <w:rFonts w:cs="Arial"/>
        </w:rPr>
        <w:t xml:space="preserve"> </w:t>
      </w:r>
      <w:r w:rsidRPr="00DB52C2">
        <w:rPr>
          <w:rFonts w:cs="Arial"/>
        </w:rPr>
        <w:tab/>
        <w:t>Groupe de travail technique sur les plantes ornementales et les arbres forestiers</w:t>
      </w:r>
    </w:p>
    <w:p w:rsidR="000218D6" w:rsidRPr="00DB52C2" w:rsidRDefault="00852FF6" w:rsidP="00C53BEA">
      <w:pPr>
        <w:ind w:left="1701" w:hanging="1134"/>
        <w:rPr>
          <w:rFonts w:cs="Arial"/>
        </w:rPr>
      </w:pPr>
      <w:r w:rsidRPr="00DB52C2">
        <w:rPr>
          <w:rFonts w:cs="Arial"/>
        </w:rPr>
        <w:t>TWV</w:t>
      </w:r>
      <w:r w:rsidR="00A46B70">
        <w:rPr>
          <w:rFonts w:cs="Arial"/>
        </w:rPr>
        <w:t> :</w:t>
      </w:r>
      <w:r w:rsidRPr="00DB52C2">
        <w:rPr>
          <w:rFonts w:cs="Arial"/>
        </w:rPr>
        <w:t xml:space="preserve"> </w:t>
      </w:r>
      <w:r w:rsidRPr="00DB52C2">
        <w:rPr>
          <w:rFonts w:cs="Arial"/>
        </w:rPr>
        <w:tab/>
        <w:t>Groupe de travail technique sur les plantes potagères</w:t>
      </w:r>
    </w:p>
    <w:p w:rsidR="000218D6" w:rsidRPr="00DB52C2" w:rsidRDefault="00852FF6" w:rsidP="00C53BEA">
      <w:pPr>
        <w:ind w:left="1701" w:hanging="1134"/>
        <w:rPr>
          <w:rFonts w:cs="Arial"/>
        </w:rPr>
      </w:pPr>
      <w:r w:rsidRPr="00DB52C2">
        <w:rPr>
          <w:rFonts w:cs="Arial"/>
        </w:rPr>
        <w:t>TWP</w:t>
      </w:r>
      <w:r w:rsidR="00A46B70">
        <w:rPr>
          <w:rFonts w:cs="Arial"/>
        </w:rPr>
        <w:t> :</w:t>
      </w:r>
      <w:r w:rsidRPr="00DB52C2">
        <w:rPr>
          <w:rFonts w:cs="Arial"/>
        </w:rPr>
        <w:t xml:space="preserve"> </w:t>
      </w:r>
      <w:r w:rsidRPr="00DB52C2">
        <w:rPr>
          <w:rFonts w:cs="Arial"/>
        </w:rPr>
        <w:tab/>
        <w:t>Groupes de travail techniques</w:t>
      </w:r>
    </w:p>
    <w:p w:rsidR="000218D6" w:rsidRPr="00DB52C2" w:rsidRDefault="000218D6" w:rsidP="00C53BEA">
      <w:pPr>
        <w:jc w:val="left"/>
        <w:rPr>
          <w:caps/>
          <w:snapToGrid w:val="0"/>
        </w:rPr>
      </w:pPr>
    </w:p>
    <w:p w:rsidR="000218D6" w:rsidRPr="00DB52C2" w:rsidRDefault="000218D6" w:rsidP="00C53BEA">
      <w:pPr>
        <w:jc w:val="left"/>
        <w:rPr>
          <w:caps/>
          <w:snapToGrid w:val="0"/>
        </w:rPr>
      </w:pPr>
    </w:p>
    <w:p w:rsidR="000218D6" w:rsidRPr="00516E2A" w:rsidRDefault="00852FF6" w:rsidP="0047702D">
      <w:pPr>
        <w:pStyle w:val="Heading1"/>
        <w:rPr>
          <w:lang w:val="fr-FR"/>
        </w:rPr>
      </w:pPr>
      <w:bookmarkStart w:id="6" w:name="_Toc476323068"/>
      <w:r w:rsidRPr="00516E2A">
        <w:rPr>
          <w:lang w:val="fr-FR"/>
        </w:rPr>
        <w:t>Rappel</w:t>
      </w:r>
      <w:bookmarkEnd w:id="6"/>
    </w:p>
    <w:p w:rsidR="000218D6" w:rsidRPr="00DB52C2" w:rsidRDefault="000218D6" w:rsidP="00C53BEA">
      <w:pPr>
        <w:rPr>
          <w:rFonts w:cs="Arial"/>
        </w:rPr>
      </w:pPr>
    </w:p>
    <w:p w:rsidR="000218D6" w:rsidRPr="00DB52C2" w:rsidRDefault="00743206" w:rsidP="00C53BEA">
      <w:pPr>
        <w:rPr>
          <w:rFonts w:cs="Arial"/>
        </w:rPr>
      </w:pPr>
      <w:r w:rsidRPr="00DB52C2">
        <w:rPr>
          <w:rFonts w:cs="Arial"/>
        </w:rPr>
        <w:fldChar w:fldCharType="begin"/>
      </w:r>
      <w:r w:rsidRPr="00DB52C2">
        <w:rPr>
          <w:rFonts w:cs="Arial"/>
        </w:rPr>
        <w:instrText xml:space="preserve"> AUTONUM  </w:instrText>
      </w:r>
      <w:r w:rsidRPr="00DB52C2">
        <w:rPr>
          <w:rFonts w:cs="Arial"/>
        </w:rPr>
        <w:fldChar w:fldCharType="end"/>
      </w:r>
      <w:r w:rsidRPr="00DB52C2">
        <w:rPr>
          <w:rFonts w:cs="Arial"/>
        </w:rPr>
        <w:tab/>
      </w:r>
      <w:r w:rsidR="00CB56D6" w:rsidRPr="00DB52C2">
        <w:rPr>
          <w:rFonts w:cs="Arial"/>
        </w:rPr>
        <w:t>Les documents TGP approuvés sont publiés sur le site Web de l</w:t>
      </w:r>
      <w:r w:rsidR="00A46B70">
        <w:rPr>
          <w:rFonts w:cs="Arial"/>
        </w:rPr>
        <w:t>’</w:t>
      </w:r>
      <w:r w:rsidR="00CB56D6" w:rsidRPr="00DB52C2">
        <w:rPr>
          <w:rFonts w:cs="Arial"/>
        </w:rPr>
        <w:t>UPOV à l</w:t>
      </w:r>
      <w:r w:rsidR="00A46B70">
        <w:rPr>
          <w:rFonts w:cs="Arial"/>
        </w:rPr>
        <w:t>’</w:t>
      </w:r>
      <w:r w:rsidR="00CB56D6" w:rsidRPr="00DB52C2">
        <w:rPr>
          <w:rFonts w:cs="Arial"/>
        </w:rPr>
        <w:t xml:space="preserve">adresse </w:t>
      </w:r>
      <w:hyperlink r:id="rId9" w:history="1">
        <w:r w:rsidR="00CB56D6" w:rsidRPr="000B2E01">
          <w:rPr>
            <w:rStyle w:val="Hyperlink"/>
          </w:rPr>
          <w:t>http://www.upov.int/upov_collection/fr/</w:t>
        </w:r>
      </w:hyperlink>
      <w:r w:rsidR="00CB56D6" w:rsidRPr="00DB52C2">
        <w:rPr>
          <w:rFonts w:cs="Arial"/>
        </w:rPr>
        <w:t>.</w:t>
      </w:r>
    </w:p>
    <w:p w:rsidR="000218D6" w:rsidRPr="00DB52C2" w:rsidRDefault="000218D6" w:rsidP="00C53BEA">
      <w:bookmarkStart w:id="7" w:name="_Toc386185983"/>
      <w:bookmarkStart w:id="8" w:name="_Toc419124871"/>
      <w:bookmarkStart w:id="9" w:name="_Toc378251517"/>
      <w:bookmarkStart w:id="10" w:name="_Toc381279978"/>
      <w:bookmarkEnd w:id="4"/>
      <w:bookmarkEnd w:id="5"/>
    </w:p>
    <w:p w:rsidR="000218D6" w:rsidRPr="00DB52C2" w:rsidRDefault="000218D6" w:rsidP="00C53BEA"/>
    <w:p w:rsidR="000218D6" w:rsidRPr="00516E2A" w:rsidRDefault="00852FF6" w:rsidP="0047702D">
      <w:pPr>
        <w:pStyle w:val="Heading1"/>
        <w:rPr>
          <w:lang w:val="fr-FR"/>
        </w:rPr>
      </w:pPr>
      <w:bookmarkStart w:id="11" w:name="_Toc476323069"/>
      <w:bookmarkEnd w:id="7"/>
      <w:bookmarkEnd w:id="8"/>
      <w:r w:rsidRPr="00516E2A">
        <w:rPr>
          <w:lang w:val="fr-FR"/>
        </w:rPr>
        <w:t>Futures révisions des documents TGP</w:t>
      </w:r>
      <w:bookmarkEnd w:id="9"/>
      <w:bookmarkEnd w:id="10"/>
      <w:bookmarkEnd w:id="11"/>
    </w:p>
    <w:p w:rsidR="000218D6" w:rsidRPr="00DB52C2" w:rsidRDefault="000218D6" w:rsidP="00C53BEA">
      <w:bookmarkStart w:id="12" w:name="_Toc352678059"/>
      <w:bookmarkStart w:id="13" w:name="_Toc353797740"/>
      <w:bookmarkStart w:id="14" w:name="_Toc374385120"/>
      <w:bookmarkStart w:id="15" w:name="_Toc374631058"/>
      <w:bookmarkStart w:id="16" w:name="_Toc374632530"/>
      <w:bookmarkStart w:id="17" w:name="_Toc374635730"/>
      <w:bookmarkStart w:id="18" w:name="_Toc378251520"/>
      <w:bookmarkStart w:id="19" w:name="_Toc381279981"/>
      <w:bookmarkStart w:id="20" w:name="_Toc386185984"/>
    </w:p>
    <w:p w:rsidR="000218D6" w:rsidRPr="00DB52C2" w:rsidRDefault="00743206" w:rsidP="00C53BEA">
      <w:r w:rsidRPr="00DB52C2">
        <w:fldChar w:fldCharType="begin"/>
      </w:r>
      <w:r w:rsidRPr="00DB52C2">
        <w:instrText xml:space="preserve"> AUTONUM  </w:instrText>
      </w:r>
      <w:r w:rsidRPr="00DB52C2">
        <w:fldChar w:fldCharType="end"/>
      </w:r>
      <w:r w:rsidRPr="00DB52C2">
        <w:tab/>
      </w:r>
      <w:r w:rsidR="00852FF6" w:rsidRPr="00DB52C2">
        <w:t xml:space="preserve">Il a été convenu que les futures révisions </w:t>
      </w:r>
      <w:r w:rsidR="00DB52C2" w:rsidRPr="00DB52C2">
        <w:t xml:space="preserve">éventuelles </w:t>
      </w:r>
      <w:r w:rsidR="00852FF6" w:rsidRPr="00DB52C2">
        <w:t>ci</w:t>
      </w:r>
      <w:r w:rsidR="00912352">
        <w:noBreakHyphen/>
      </w:r>
      <w:r w:rsidR="00852FF6" w:rsidRPr="00DB52C2">
        <w:t>après des documents TGP seront examinées par le</w:t>
      </w:r>
      <w:r w:rsidR="00A46B70" w:rsidRPr="00A46B70">
        <w:t> TC</w:t>
      </w:r>
      <w:r w:rsidR="00852FF6" w:rsidRPr="00DB52C2">
        <w:t xml:space="preserve"> à sa cinquante</w:t>
      </w:r>
      <w:r w:rsidR="00912352">
        <w:noBreakHyphen/>
      </w:r>
      <w:r w:rsidR="00852FF6" w:rsidRPr="00DB52C2">
        <w:t>trois</w:t>
      </w:r>
      <w:r w:rsidR="00A46B70">
        <w:t>ième session :</w:t>
      </w:r>
    </w:p>
    <w:p w:rsidR="000218D6" w:rsidRPr="00DB52C2" w:rsidRDefault="000218D6" w:rsidP="00C53BEA">
      <w:pPr>
        <w:pStyle w:val="Heading2"/>
        <w:rPr>
          <w:lang w:val="fr-FR"/>
        </w:rPr>
      </w:pPr>
    </w:p>
    <w:p w:rsidR="000218D6" w:rsidRPr="00DB52C2" w:rsidRDefault="00852FF6" w:rsidP="00C53BEA">
      <w:pPr>
        <w:pStyle w:val="Heading2"/>
        <w:rPr>
          <w:lang w:val="fr-FR"/>
        </w:rPr>
      </w:pPr>
      <w:bookmarkStart w:id="21" w:name="_Toc476323070"/>
      <w:r w:rsidRPr="00DB52C2">
        <w:rPr>
          <w:lang w:val="fr-FR"/>
        </w:rPr>
        <w:t>TGP/7</w:t>
      </w:r>
      <w:r w:rsidR="00A46B70">
        <w:rPr>
          <w:lang w:val="fr-FR"/>
        </w:rPr>
        <w:t> :</w:t>
      </w:r>
      <w:r w:rsidR="006C1050" w:rsidRPr="00DB52C2">
        <w:rPr>
          <w:lang w:val="fr-FR"/>
        </w:rPr>
        <w:t xml:space="preserve"> </w:t>
      </w:r>
      <w:r w:rsidRPr="00DB52C2">
        <w:rPr>
          <w:lang w:val="fr-FR"/>
        </w:rPr>
        <w:tab/>
        <w:t>Élaboration des principes directeurs d</w:t>
      </w:r>
      <w:r w:rsidR="00A46B70">
        <w:rPr>
          <w:lang w:val="fr-FR"/>
        </w:rPr>
        <w:t>’</w:t>
      </w:r>
      <w:r w:rsidRPr="00DB52C2">
        <w:rPr>
          <w:lang w:val="fr-FR"/>
        </w:rPr>
        <w:t>examen</w:t>
      </w:r>
      <w:bookmarkEnd w:id="21"/>
    </w:p>
    <w:p w:rsidR="000218D6" w:rsidRPr="00DB52C2" w:rsidRDefault="000218D6" w:rsidP="00C53BEA"/>
    <w:p w:rsidR="000218D6" w:rsidRPr="00DB52C2" w:rsidRDefault="00852FF6" w:rsidP="00C53BEA">
      <w:pPr>
        <w:pStyle w:val="Heading3"/>
        <w:rPr>
          <w:lang w:val="fr-FR"/>
        </w:rPr>
      </w:pPr>
      <w:bookmarkStart w:id="22" w:name="_Toc476323071"/>
      <w:r w:rsidRPr="00DB52C2">
        <w:rPr>
          <w:lang w:val="fr-FR"/>
        </w:rPr>
        <w:t>i)</w:t>
      </w:r>
      <w:r w:rsidRPr="00DB52C2">
        <w:rPr>
          <w:i w:val="0"/>
          <w:lang w:val="fr-FR"/>
        </w:rPr>
        <w:tab/>
      </w:r>
      <w:r w:rsidRPr="00DB52C2">
        <w:rPr>
          <w:lang w:val="fr-FR"/>
        </w:rPr>
        <w:t>Matériel pour les rédacteurs de principes directeurs d</w:t>
      </w:r>
      <w:r w:rsidR="00A46B70">
        <w:rPr>
          <w:lang w:val="fr-FR"/>
        </w:rPr>
        <w:t>’</w:t>
      </w:r>
      <w:r w:rsidRPr="00DB52C2">
        <w:rPr>
          <w:lang w:val="fr-FR"/>
        </w:rPr>
        <w:t>examen</w:t>
      </w:r>
      <w:bookmarkEnd w:id="22"/>
    </w:p>
    <w:p w:rsidR="000218D6" w:rsidRPr="00DB52C2" w:rsidRDefault="00852FF6" w:rsidP="00C53BEA">
      <w:pPr>
        <w:ind w:left="567" w:firstLine="567"/>
      </w:pPr>
      <w:r w:rsidRPr="00DB52C2">
        <w:t xml:space="preserve">Voir le </w:t>
      </w:r>
      <w:r w:rsidR="006C1861" w:rsidRPr="006C1861">
        <w:t>document</w:t>
      </w:r>
      <w:r w:rsidR="00A46B70" w:rsidRPr="00A46B70">
        <w:t> TC</w:t>
      </w:r>
      <w:r w:rsidRPr="00DB52C2">
        <w:t>/53/15</w:t>
      </w:r>
    </w:p>
    <w:p w:rsidR="000218D6" w:rsidRPr="00DB52C2" w:rsidRDefault="000218D6" w:rsidP="00C53BEA"/>
    <w:p w:rsidR="000218D6" w:rsidRPr="00DB52C2" w:rsidRDefault="00852FF6" w:rsidP="00C53BEA">
      <w:pPr>
        <w:pStyle w:val="Heading2"/>
        <w:rPr>
          <w:lang w:val="fr-FR"/>
        </w:rPr>
      </w:pPr>
      <w:bookmarkStart w:id="23" w:name="_Toc476323072"/>
      <w:r w:rsidRPr="00DB52C2">
        <w:rPr>
          <w:lang w:val="fr-FR"/>
        </w:rPr>
        <w:t>TGP/8</w:t>
      </w:r>
      <w:r w:rsidR="00A46B70">
        <w:rPr>
          <w:lang w:val="fr-FR"/>
        </w:rPr>
        <w:t> :</w:t>
      </w:r>
      <w:r w:rsidRPr="00DB52C2">
        <w:rPr>
          <w:lang w:val="fr-FR"/>
        </w:rPr>
        <w:t xml:space="preserve"> Protocole d</w:t>
      </w:r>
      <w:r w:rsidR="00A46B70">
        <w:rPr>
          <w:lang w:val="fr-FR"/>
        </w:rPr>
        <w:t>’</w:t>
      </w:r>
      <w:r w:rsidRPr="00DB52C2">
        <w:rPr>
          <w:lang w:val="fr-FR"/>
        </w:rPr>
        <w:t>essai et techniques utilisés dans l</w:t>
      </w:r>
      <w:r w:rsidR="00A46B70">
        <w:rPr>
          <w:lang w:val="fr-FR"/>
        </w:rPr>
        <w:t>’</w:t>
      </w:r>
      <w:r w:rsidRPr="00DB52C2">
        <w:rPr>
          <w:lang w:val="fr-FR"/>
        </w:rPr>
        <w:t>examen de la distinction, de l</w:t>
      </w:r>
      <w:r w:rsidR="00A46B70">
        <w:rPr>
          <w:lang w:val="fr-FR"/>
        </w:rPr>
        <w:t>’</w:t>
      </w:r>
      <w:r w:rsidRPr="00DB52C2">
        <w:rPr>
          <w:lang w:val="fr-FR"/>
        </w:rPr>
        <w:t>homogénéité et de la stabilité</w:t>
      </w:r>
      <w:bookmarkEnd w:id="23"/>
    </w:p>
    <w:p w:rsidR="000218D6" w:rsidRPr="00DB52C2" w:rsidRDefault="000218D6" w:rsidP="00C53BEA"/>
    <w:p w:rsidR="000218D6" w:rsidRPr="00DB52C2" w:rsidRDefault="00852FF6" w:rsidP="00C53BEA">
      <w:pPr>
        <w:pStyle w:val="Heading3"/>
        <w:rPr>
          <w:lang w:val="fr-FR"/>
        </w:rPr>
      </w:pPr>
      <w:bookmarkStart w:id="24" w:name="_Toc476323073"/>
      <w:r w:rsidRPr="00DB52C2">
        <w:rPr>
          <w:lang w:val="fr-FR"/>
        </w:rPr>
        <w:t>ii)</w:t>
      </w:r>
      <w:r w:rsidRPr="00DB52C2">
        <w:rPr>
          <w:i w:val="0"/>
          <w:lang w:val="fr-FR"/>
        </w:rPr>
        <w:tab/>
      </w:r>
      <w:r w:rsidRPr="00DB52C2">
        <w:rPr>
          <w:lang w:val="fr-FR"/>
        </w:rPr>
        <w:t>Analyse globale de l</w:t>
      </w:r>
      <w:r w:rsidR="00A46B70">
        <w:rPr>
          <w:lang w:val="fr-FR"/>
        </w:rPr>
        <w:t>’</w:t>
      </w:r>
      <w:r w:rsidRPr="00DB52C2">
        <w:rPr>
          <w:lang w:val="fr-FR"/>
        </w:rPr>
        <w:t>homogénéité sur plusieurs années (COYU)</w:t>
      </w:r>
      <w:bookmarkEnd w:id="24"/>
    </w:p>
    <w:p w:rsidR="000218D6" w:rsidRPr="00DB52C2" w:rsidRDefault="00852FF6" w:rsidP="00C53BEA">
      <w:pPr>
        <w:ind w:left="567" w:firstLine="567"/>
      </w:pPr>
      <w:r w:rsidRPr="00DB52C2">
        <w:t xml:space="preserve">Voir le </w:t>
      </w:r>
      <w:r w:rsidR="006C1861" w:rsidRPr="006C1861">
        <w:t>document</w:t>
      </w:r>
      <w:r w:rsidR="00A46B70" w:rsidRPr="00A46B70">
        <w:t> TC</w:t>
      </w:r>
      <w:r w:rsidRPr="00DB52C2">
        <w:t>/53/16.</w:t>
      </w:r>
    </w:p>
    <w:p w:rsidR="000218D6" w:rsidRPr="00DB52C2" w:rsidRDefault="000218D6" w:rsidP="00C53BEA"/>
    <w:p w:rsidR="000218D6" w:rsidRPr="00DB52C2" w:rsidRDefault="00852FF6" w:rsidP="00C53BEA">
      <w:pPr>
        <w:pStyle w:val="Heading3"/>
        <w:rPr>
          <w:lang w:val="fr-FR"/>
        </w:rPr>
      </w:pPr>
      <w:bookmarkStart w:id="25" w:name="_Toc476323074"/>
      <w:r w:rsidRPr="00DB52C2">
        <w:rPr>
          <w:lang w:val="fr-FR"/>
        </w:rPr>
        <w:t>iii)</w:t>
      </w:r>
      <w:r w:rsidRPr="00DB52C2">
        <w:rPr>
          <w:lang w:val="fr-FR"/>
        </w:rPr>
        <w:tab/>
        <w:t>Nouvelle section – Examen DHS sur des échantillons globaux</w:t>
      </w:r>
      <w:bookmarkEnd w:id="25"/>
    </w:p>
    <w:p w:rsidR="000218D6" w:rsidRPr="00DB52C2" w:rsidRDefault="00852FF6" w:rsidP="00C53BEA">
      <w:pPr>
        <w:ind w:left="567" w:firstLine="567"/>
      </w:pPr>
      <w:r w:rsidRPr="00DB52C2">
        <w:t xml:space="preserve">Voir le </w:t>
      </w:r>
      <w:r w:rsidR="006C1861" w:rsidRPr="006C1861">
        <w:t>document</w:t>
      </w:r>
      <w:r w:rsidR="00A46B70" w:rsidRPr="00A46B70">
        <w:t> TC</w:t>
      </w:r>
      <w:r w:rsidRPr="00DB52C2">
        <w:t>/53/17.</w:t>
      </w:r>
    </w:p>
    <w:p w:rsidR="000218D6" w:rsidRPr="00DB52C2" w:rsidRDefault="000218D6" w:rsidP="00C53BEA"/>
    <w:p w:rsidR="000218D6" w:rsidRPr="00DB52C2" w:rsidRDefault="00852FF6" w:rsidP="00C53BEA">
      <w:pPr>
        <w:pStyle w:val="Heading3"/>
        <w:rPr>
          <w:lang w:val="fr-FR"/>
        </w:rPr>
      </w:pPr>
      <w:bookmarkStart w:id="26" w:name="_Toc476323075"/>
      <w:r w:rsidRPr="00DB52C2">
        <w:rPr>
          <w:lang w:val="fr-FR"/>
        </w:rPr>
        <w:t>iv)</w:t>
      </w:r>
      <w:r w:rsidRPr="00DB52C2">
        <w:rPr>
          <w:lang w:val="fr-FR"/>
        </w:rPr>
        <w:tab/>
        <w:t>Nouvelle section – Traitement des données pour l</w:t>
      </w:r>
      <w:r w:rsidR="00A46B70">
        <w:rPr>
          <w:lang w:val="fr-FR"/>
        </w:rPr>
        <w:t>’</w:t>
      </w:r>
      <w:r w:rsidRPr="00DB52C2">
        <w:rPr>
          <w:lang w:val="fr-FR"/>
        </w:rPr>
        <w:t>évaluation de la distinction et l</w:t>
      </w:r>
      <w:r w:rsidR="00A46B70">
        <w:rPr>
          <w:lang w:val="fr-FR"/>
        </w:rPr>
        <w:t>’</w:t>
      </w:r>
      <w:r w:rsidRPr="00DB52C2">
        <w:rPr>
          <w:lang w:val="fr-FR"/>
        </w:rPr>
        <w:t>établissement de descriptions variétales</w:t>
      </w:r>
      <w:bookmarkEnd w:id="26"/>
    </w:p>
    <w:p w:rsidR="000218D6" w:rsidRPr="00DB52C2" w:rsidRDefault="00852FF6" w:rsidP="00C53BEA">
      <w:pPr>
        <w:ind w:left="567" w:firstLine="567"/>
      </w:pPr>
      <w:r w:rsidRPr="00DB52C2">
        <w:t xml:space="preserve">Voir le </w:t>
      </w:r>
      <w:r w:rsidR="006C1861" w:rsidRPr="006C1861">
        <w:t>document</w:t>
      </w:r>
      <w:r w:rsidR="00A46B70" w:rsidRPr="00A46B70">
        <w:t> TC</w:t>
      </w:r>
      <w:r w:rsidRPr="00DB52C2">
        <w:t>/53/18</w:t>
      </w:r>
    </w:p>
    <w:p w:rsidR="000218D6" w:rsidRPr="00DB52C2" w:rsidRDefault="000218D6" w:rsidP="00C53BEA"/>
    <w:p w:rsidR="000218D6" w:rsidRPr="00DB52C2" w:rsidRDefault="00852FF6" w:rsidP="00C53BEA">
      <w:pPr>
        <w:pStyle w:val="Heading2"/>
        <w:rPr>
          <w:lang w:val="fr-FR"/>
        </w:rPr>
      </w:pPr>
      <w:bookmarkStart w:id="27" w:name="_Toc476323076"/>
      <w:r w:rsidRPr="00DB52C2">
        <w:rPr>
          <w:lang w:val="fr-FR"/>
        </w:rPr>
        <w:t>TGP/10</w:t>
      </w:r>
      <w:r w:rsidR="00A46B70">
        <w:rPr>
          <w:lang w:val="fr-FR"/>
        </w:rPr>
        <w:t> :</w:t>
      </w:r>
      <w:r w:rsidRPr="00DB52C2">
        <w:rPr>
          <w:lang w:val="fr-FR"/>
        </w:rPr>
        <w:t xml:space="preserve"> Examen de l</w:t>
      </w:r>
      <w:r w:rsidR="00A46B70">
        <w:rPr>
          <w:lang w:val="fr-FR"/>
        </w:rPr>
        <w:t>’</w:t>
      </w:r>
      <w:r w:rsidRPr="00DB52C2">
        <w:rPr>
          <w:lang w:val="fr-FR"/>
        </w:rPr>
        <w:t>homogénéité</w:t>
      </w:r>
      <w:bookmarkEnd w:id="27"/>
    </w:p>
    <w:p w:rsidR="000218D6" w:rsidRPr="00DB52C2" w:rsidRDefault="000218D6" w:rsidP="00C53BEA">
      <w:pPr>
        <w:rPr>
          <w:snapToGrid w:val="0"/>
        </w:rPr>
      </w:pPr>
    </w:p>
    <w:p w:rsidR="000218D6" w:rsidRPr="00DB52C2" w:rsidRDefault="00852FF6" w:rsidP="00C53BEA">
      <w:pPr>
        <w:pStyle w:val="Heading3"/>
        <w:rPr>
          <w:lang w:val="fr-FR"/>
        </w:rPr>
      </w:pPr>
      <w:bookmarkStart w:id="28" w:name="_Toc476323077"/>
      <w:r w:rsidRPr="00DB52C2">
        <w:rPr>
          <w:lang w:val="fr-FR"/>
        </w:rPr>
        <w:t>v)</w:t>
      </w:r>
      <w:r w:rsidRPr="00DB52C2">
        <w:rPr>
          <w:i w:val="0"/>
          <w:lang w:val="fr-FR"/>
        </w:rPr>
        <w:tab/>
      </w:r>
      <w:r w:rsidRPr="00DB52C2">
        <w:rPr>
          <w:lang w:val="fr-FR"/>
        </w:rPr>
        <w:t>Nouvelle section</w:t>
      </w:r>
      <w:r w:rsidR="00A46B70">
        <w:rPr>
          <w:lang w:val="fr-FR"/>
        </w:rPr>
        <w:t> :</w:t>
      </w:r>
      <w:r w:rsidRPr="00DB52C2">
        <w:rPr>
          <w:lang w:val="fr-FR"/>
        </w:rPr>
        <w:t xml:space="preserve"> Évaluation de l</w:t>
      </w:r>
      <w:r w:rsidR="00A46B70">
        <w:rPr>
          <w:lang w:val="fr-FR"/>
        </w:rPr>
        <w:t>’</w:t>
      </w:r>
      <w:r w:rsidRPr="00DB52C2">
        <w:rPr>
          <w:lang w:val="fr-FR"/>
        </w:rPr>
        <w:t>homogénéité d</w:t>
      </w:r>
      <w:r w:rsidR="00A46B70">
        <w:rPr>
          <w:lang w:val="fr-FR"/>
        </w:rPr>
        <w:t>’</w:t>
      </w:r>
      <w:r w:rsidRPr="00DB52C2">
        <w:rPr>
          <w:lang w:val="fr-FR"/>
        </w:rPr>
        <w:t>après les plantes hors</w:t>
      </w:r>
      <w:r w:rsidR="00912352">
        <w:rPr>
          <w:lang w:val="fr-FR"/>
        </w:rPr>
        <w:noBreakHyphen/>
      </w:r>
      <w:r w:rsidRPr="00DB52C2">
        <w:rPr>
          <w:lang w:val="fr-FR"/>
        </w:rPr>
        <w:t>type sur la base de plusieurs cycles de végétations ou sous</w:t>
      </w:r>
      <w:r w:rsidR="00912352">
        <w:rPr>
          <w:lang w:val="fr-FR"/>
        </w:rPr>
        <w:noBreakHyphen/>
      </w:r>
      <w:r w:rsidRPr="00DB52C2">
        <w:rPr>
          <w:lang w:val="fr-FR"/>
        </w:rPr>
        <w:t>échantillons</w:t>
      </w:r>
      <w:bookmarkEnd w:id="28"/>
    </w:p>
    <w:bookmarkEnd w:id="12"/>
    <w:bookmarkEnd w:id="13"/>
    <w:bookmarkEnd w:id="14"/>
    <w:bookmarkEnd w:id="15"/>
    <w:bookmarkEnd w:id="16"/>
    <w:bookmarkEnd w:id="17"/>
    <w:bookmarkEnd w:id="18"/>
    <w:bookmarkEnd w:id="19"/>
    <w:bookmarkEnd w:id="20"/>
    <w:p w:rsidR="000218D6" w:rsidRPr="00DB52C2" w:rsidRDefault="00852FF6" w:rsidP="00C53BEA">
      <w:pPr>
        <w:ind w:left="567" w:firstLine="567"/>
      </w:pPr>
      <w:r w:rsidRPr="00DB52C2">
        <w:t xml:space="preserve">Voir le </w:t>
      </w:r>
      <w:r w:rsidR="006C1861" w:rsidRPr="006C1861">
        <w:t>document</w:t>
      </w:r>
      <w:r w:rsidR="00A46B70" w:rsidRPr="00A46B70">
        <w:t> TC</w:t>
      </w:r>
      <w:r w:rsidRPr="00DB52C2">
        <w:t>/53/19</w:t>
      </w:r>
    </w:p>
    <w:p w:rsidR="000218D6" w:rsidRPr="00DB52C2" w:rsidRDefault="000218D6" w:rsidP="00C53BEA"/>
    <w:p w:rsidR="006C1861" w:rsidRDefault="003642FA" w:rsidP="00C53BEA">
      <w:pPr>
        <w:tabs>
          <w:tab w:val="left" w:pos="5387"/>
          <w:tab w:val="left" w:pos="5954"/>
        </w:tabs>
        <w:ind w:left="4820"/>
        <w:rPr>
          <w:i/>
        </w:rPr>
      </w:pPr>
      <w:r w:rsidRPr="00DB52C2">
        <w:rPr>
          <w:i/>
        </w:rPr>
        <w:fldChar w:fldCharType="begin"/>
      </w:r>
      <w:r w:rsidRPr="00DB52C2">
        <w:rPr>
          <w:i/>
        </w:rPr>
        <w:instrText xml:space="preserve"> AUTONUM  </w:instrText>
      </w:r>
      <w:r w:rsidRPr="00DB52C2">
        <w:rPr>
          <w:i/>
        </w:rPr>
        <w:fldChar w:fldCharType="end"/>
      </w:r>
      <w:r w:rsidRPr="00DB52C2">
        <w:rPr>
          <w:i/>
        </w:rPr>
        <w:tab/>
      </w:r>
      <w:r w:rsidR="00C17FF1" w:rsidRPr="00DB52C2">
        <w:rPr>
          <w:i/>
        </w:rPr>
        <w:t>Le</w:t>
      </w:r>
      <w:r w:rsidR="00A46B70" w:rsidRPr="00A46B70">
        <w:rPr>
          <w:i/>
        </w:rPr>
        <w:t> TC</w:t>
      </w:r>
      <w:r w:rsidR="00C17FF1" w:rsidRPr="00DB52C2">
        <w:rPr>
          <w:i/>
        </w:rPr>
        <w:t xml:space="preserve"> est invité à prendre note des questions </w:t>
      </w:r>
      <w:r w:rsidR="00912352">
        <w:rPr>
          <w:i/>
        </w:rPr>
        <w:t>concernant</w:t>
      </w:r>
      <w:r w:rsidR="00C17FF1" w:rsidRPr="00DB52C2">
        <w:rPr>
          <w:i/>
        </w:rPr>
        <w:t xml:space="preserve"> une future révision de documents TGP, qui seront examinées dans les </w:t>
      </w:r>
      <w:r w:rsidR="006C1861" w:rsidRPr="006C1861">
        <w:rPr>
          <w:i/>
        </w:rPr>
        <w:t>documents</w:t>
      </w:r>
      <w:r w:rsidR="00A46B70" w:rsidRPr="00A46B70">
        <w:rPr>
          <w:i/>
        </w:rPr>
        <w:t> TC</w:t>
      </w:r>
      <w:r w:rsidR="00C17FF1" w:rsidRPr="00DB52C2">
        <w:rPr>
          <w:i/>
        </w:rPr>
        <w:t>/53/15</w:t>
      </w:r>
      <w:r w:rsidR="006C1861" w:rsidRPr="006C1861">
        <w:rPr>
          <w:i/>
        </w:rPr>
        <w:t>,</w:t>
      </w:r>
      <w:r w:rsidR="00912352">
        <w:rPr>
          <w:i/>
        </w:rPr>
        <w:t xml:space="preserve"> </w:t>
      </w:r>
      <w:r w:rsidR="00A46B70" w:rsidRPr="00A46B70">
        <w:rPr>
          <w:i/>
        </w:rPr>
        <w:t>TC</w:t>
      </w:r>
      <w:r w:rsidR="00C17FF1" w:rsidRPr="00DB52C2">
        <w:rPr>
          <w:i/>
        </w:rPr>
        <w:t>/53/16</w:t>
      </w:r>
      <w:r w:rsidR="006C1861" w:rsidRPr="006C1861">
        <w:rPr>
          <w:i/>
        </w:rPr>
        <w:t>,</w:t>
      </w:r>
      <w:r w:rsidR="00912352">
        <w:rPr>
          <w:i/>
        </w:rPr>
        <w:t xml:space="preserve"> </w:t>
      </w:r>
      <w:r w:rsidR="00A46B70" w:rsidRPr="00A46B70">
        <w:rPr>
          <w:i/>
        </w:rPr>
        <w:t>TC</w:t>
      </w:r>
      <w:r w:rsidR="00C17FF1" w:rsidRPr="00DB52C2">
        <w:rPr>
          <w:i/>
        </w:rPr>
        <w:t>/53/17</w:t>
      </w:r>
      <w:r w:rsidR="006C1861" w:rsidRPr="006C1861">
        <w:rPr>
          <w:i/>
        </w:rPr>
        <w:t>,</w:t>
      </w:r>
      <w:r w:rsidR="00912352">
        <w:rPr>
          <w:i/>
        </w:rPr>
        <w:t xml:space="preserve"> </w:t>
      </w:r>
      <w:r w:rsidR="00A46B70" w:rsidRPr="00A46B70">
        <w:rPr>
          <w:i/>
        </w:rPr>
        <w:t>TC</w:t>
      </w:r>
      <w:r w:rsidR="00C17FF1" w:rsidRPr="00DB52C2">
        <w:rPr>
          <w:i/>
        </w:rPr>
        <w:t>/53/18 et</w:t>
      </w:r>
      <w:r w:rsidR="00A46B70" w:rsidRPr="00A46B70">
        <w:rPr>
          <w:i/>
        </w:rPr>
        <w:t> TC</w:t>
      </w:r>
      <w:r w:rsidR="00C17FF1" w:rsidRPr="00DB52C2">
        <w:rPr>
          <w:i/>
        </w:rPr>
        <w:t>/53/19.</w:t>
      </w:r>
    </w:p>
    <w:p w:rsidR="000218D6" w:rsidRPr="00DB52C2" w:rsidRDefault="000218D6" w:rsidP="00C53BEA"/>
    <w:p w:rsidR="000218D6" w:rsidRPr="00DB52C2" w:rsidRDefault="000218D6" w:rsidP="00C53BEA"/>
    <w:p w:rsidR="000218D6" w:rsidRPr="00516E2A" w:rsidRDefault="00852FF6" w:rsidP="0047702D">
      <w:pPr>
        <w:pStyle w:val="Heading1"/>
        <w:rPr>
          <w:rStyle w:val="Emphasis"/>
          <w:i w:val="0"/>
          <w:iCs w:val="0"/>
          <w:lang w:val="fr-FR"/>
        </w:rPr>
      </w:pPr>
      <w:bookmarkStart w:id="29" w:name="_Toc476323078"/>
      <w:r w:rsidRPr="00516E2A">
        <w:rPr>
          <w:rStyle w:val="Emphasis"/>
          <w:i w:val="0"/>
          <w:iCs w:val="0"/>
          <w:lang w:val="fr-FR"/>
        </w:rPr>
        <w:t>Nouvelles propositions de futures révisions de documents TGP</w:t>
      </w:r>
      <w:bookmarkEnd w:id="29"/>
    </w:p>
    <w:p w:rsidR="000218D6" w:rsidRPr="00DB52C2" w:rsidRDefault="000218D6" w:rsidP="00C53BEA">
      <w:pPr>
        <w:keepNext/>
      </w:pPr>
    </w:p>
    <w:p w:rsidR="000218D6" w:rsidRPr="00DB52C2" w:rsidRDefault="00852FF6" w:rsidP="00C53BEA">
      <w:pPr>
        <w:pStyle w:val="Heading2"/>
        <w:rPr>
          <w:lang w:val="fr-FR"/>
        </w:rPr>
      </w:pPr>
      <w:bookmarkStart w:id="30" w:name="_Toc476323079"/>
      <w:r w:rsidRPr="00DB52C2">
        <w:rPr>
          <w:lang w:val="fr-FR"/>
        </w:rPr>
        <w:t>TGP/7</w:t>
      </w:r>
      <w:r w:rsidR="00A46B70">
        <w:rPr>
          <w:lang w:val="fr-FR"/>
        </w:rPr>
        <w:t> :</w:t>
      </w:r>
      <w:r w:rsidRPr="00DB52C2">
        <w:rPr>
          <w:lang w:val="fr-FR"/>
        </w:rPr>
        <w:t xml:space="preserve"> </w:t>
      </w:r>
      <w:r w:rsidRPr="00DB52C2">
        <w:rPr>
          <w:lang w:val="fr-FR"/>
        </w:rPr>
        <w:tab/>
        <w:t>Élaboration des principes directeurs d</w:t>
      </w:r>
      <w:r w:rsidR="00A46B70">
        <w:rPr>
          <w:lang w:val="fr-FR"/>
        </w:rPr>
        <w:t>’</w:t>
      </w:r>
      <w:r w:rsidRPr="00DB52C2">
        <w:rPr>
          <w:lang w:val="fr-FR"/>
        </w:rPr>
        <w:t>examen</w:t>
      </w:r>
      <w:bookmarkEnd w:id="30"/>
    </w:p>
    <w:p w:rsidR="000218D6" w:rsidRPr="00DB52C2" w:rsidRDefault="000218D6" w:rsidP="00C53BEA">
      <w:pPr>
        <w:keepNext/>
      </w:pPr>
    </w:p>
    <w:p w:rsidR="000218D6" w:rsidRPr="00DB52C2" w:rsidRDefault="00852FF6" w:rsidP="00C53BEA">
      <w:pPr>
        <w:pStyle w:val="Heading3"/>
        <w:rPr>
          <w:lang w:val="fr-FR"/>
        </w:rPr>
      </w:pPr>
      <w:bookmarkStart w:id="31" w:name="_Toc476323080"/>
      <w:r w:rsidRPr="00DB52C2">
        <w:rPr>
          <w:lang w:val="fr-FR"/>
        </w:rPr>
        <w:t>i)</w:t>
      </w:r>
      <w:r w:rsidRPr="00DB52C2">
        <w:rPr>
          <w:lang w:val="fr-FR"/>
        </w:rPr>
        <w:tab/>
      </w:r>
      <w:r w:rsidR="001C3D57" w:rsidRPr="00DB52C2">
        <w:rPr>
          <w:lang w:val="fr-FR"/>
        </w:rPr>
        <w:t>D</w:t>
      </w:r>
      <w:r w:rsidRPr="00DB52C2">
        <w:rPr>
          <w:lang w:val="fr-FR"/>
        </w:rPr>
        <w:t>urée des examens DHS dans le secteur des fruits</w:t>
      </w:r>
      <w:bookmarkEnd w:id="31"/>
    </w:p>
    <w:p w:rsidR="000218D6" w:rsidRPr="00DB52C2" w:rsidRDefault="000218D6" w:rsidP="00C53BEA">
      <w:pPr>
        <w:keepNext/>
      </w:pPr>
    </w:p>
    <w:p w:rsidR="000218D6" w:rsidRPr="00DB52C2" w:rsidRDefault="00743206" w:rsidP="00C53BEA">
      <w:pPr>
        <w:keepNext/>
      </w:pPr>
      <w:r w:rsidRPr="00DB52C2">
        <w:fldChar w:fldCharType="begin"/>
      </w:r>
      <w:r w:rsidRPr="00DB52C2">
        <w:instrText xml:space="preserve"> AUTONUM  </w:instrText>
      </w:r>
      <w:r w:rsidRPr="00DB52C2">
        <w:fldChar w:fldCharType="end"/>
      </w:r>
      <w:r w:rsidRPr="00DB52C2">
        <w:tab/>
      </w:r>
      <w:r w:rsidR="00CB56D6" w:rsidRPr="00DB52C2">
        <w:t>Le</w:t>
      </w:r>
      <w:r w:rsidR="00A46B70" w:rsidRPr="00A46B70">
        <w:t> TC</w:t>
      </w:r>
      <w:r w:rsidR="00CB56D6" w:rsidRPr="00DB52C2">
        <w:t>, à sa cinquante</w:t>
      </w:r>
      <w:r w:rsidR="00912352">
        <w:noBreakHyphen/>
      </w:r>
      <w:r w:rsidR="00CB56D6" w:rsidRPr="00DB52C2">
        <w:t>deux</w:t>
      </w:r>
      <w:r w:rsidR="00A46B70">
        <w:t>ième session</w:t>
      </w:r>
      <w:r w:rsidR="00CB56D6" w:rsidRPr="00DB52C2">
        <w:t xml:space="preserve">, </w:t>
      </w:r>
      <w:r w:rsidR="00766DD3" w:rsidRPr="00DB52C2">
        <w:t>est</w:t>
      </w:r>
      <w:r w:rsidR="00CB56D6" w:rsidRPr="00DB52C2">
        <w:t xml:space="preserve"> convenu d</w:t>
      </w:r>
      <w:r w:rsidR="00A46B70">
        <w:t>’</w:t>
      </w:r>
      <w:r w:rsidR="00CB56D6" w:rsidRPr="00DB52C2">
        <w:t xml:space="preserve">étudier la possibilité de modifier les conseils dans le document TGP/7 concernant la durée des examens DHS pour les plantes fruitières, après </w:t>
      </w:r>
      <w:r w:rsidR="00CB56D6" w:rsidRPr="00DB52C2">
        <w:lastRenderedPageBreak/>
        <w:t xml:space="preserve">discussion </w:t>
      </w:r>
      <w:r w:rsidR="001C3D57" w:rsidRPr="00DB52C2">
        <w:t xml:space="preserve">ultérieure </w:t>
      </w:r>
      <w:r w:rsidR="00CB56D6" w:rsidRPr="00DB52C2">
        <w:t>par</w:t>
      </w:r>
      <w:r w:rsidR="002A7B7A" w:rsidRPr="00DB52C2">
        <w:t xml:space="preserve"> le TWF</w:t>
      </w:r>
      <w:r w:rsidR="00CB56D6" w:rsidRPr="00DB52C2">
        <w:t xml:space="preserve">, à sa session </w:t>
      </w:r>
      <w:r w:rsidR="002A7B7A" w:rsidRPr="00DB52C2">
        <w:t>de 2016</w:t>
      </w:r>
      <w:r w:rsidR="00CB56D6" w:rsidRPr="00DB52C2">
        <w:t>.</w:t>
      </w:r>
      <w:r w:rsidRPr="00DB52C2">
        <w:t xml:space="preserve">  </w:t>
      </w:r>
      <w:r w:rsidR="006F4BC6" w:rsidRPr="00DB52C2">
        <w:t>À cet égard, le</w:t>
      </w:r>
      <w:r w:rsidR="00A46B70" w:rsidRPr="00A46B70">
        <w:t> TC</w:t>
      </w:r>
      <w:r w:rsidR="006F4BC6" w:rsidRPr="00DB52C2">
        <w:t xml:space="preserve"> a demandé</w:t>
      </w:r>
      <w:r w:rsidR="002A7B7A" w:rsidRPr="00DB52C2">
        <w:t xml:space="preserve"> au TWF</w:t>
      </w:r>
      <w:r w:rsidR="006F4BC6" w:rsidRPr="00DB52C2">
        <w:t xml:space="preserve"> d</w:t>
      </w:r>
      <w:r w:rsidR="00A46B70">
        <w:t>’</w:t>
      </w:r>
      <w:r w:rsidR="006F4BC6" w:rsidRPr="00DB52C2">
        <w:t>étudier si les conseils existants dans les documents TGP n</w:t>
      </w:r>
      <w:r w:rsidR="00A46B70">
        <w:t>’</w:t>
      </w:r>
      <w:r w:rsidR="006F4BC6" w:rsidRPr="00DB52C2">
        <w:t>empêchent pa</w:t>
      </w:r>
      <w:r w:rsidR="007531B1" w:rsidRPr="00DB52C2">
        <w:t>s</w:t>
      </w:r>
      <w:r w:rsidR="006F4BC6" w:rsidRPr="00DB52C2">
        <w:t xml:space="preserve"> la conclusion d</w:t>
      </w:r>
      <w:r w:rsidR="00A46B70">
        <w:t>’</w:t>
      </w:r>
      <w:r w:rsidR="006F4BC6" w:rsidRPr="00DB52C2">
        <w:t>un examen</w:t>
      </w:r>
      <w:r w:rsidR="006C1050" w:rsidRPr="00DB52C2">
        <w:t> </w:t>
      </w:r>
      <w:r w:rsidR="006F4BC6" w:rsidRPr="00DB52C2">
        <w:t xml:space="preserve">DHS après un cycle de végétation (voir le </w:t>
      </w:r>
      <w:r w:rsidR="00766DD3" w:rsidRPr="00DB52C2">
        <w:t xml:space="preserve">paragraphe 122 du </w:t>
      </w:r>
      <w:r w:rsidR="006C1861" w:rsidRPr="006C1861">
        <w:t>document</w:t>
      </w:r>
      <w:r w:rsidR="00A46B70" w:rsidRPr="00A46B70">
        <w:t> TC</w:t>
      </w:r>
      <w:r w:rsidR="006F4BC6" w:rsidRPr="00DB52C2">
        <w:t>/52/29</w:t>
      </w:r>
      <w:r w:rsidR="006C1050" w:rsidRPr="00DB52C2">
        <w:t> </w:t>
      </w:r>
      <w:proofErr w:type="spellStart"/>
      <w:r w:rsidR="006F4BC6" w:rsidRPr="00DB52C2">
        <w:t>Rev</w:t>
      </w:r>
      <w:proofErr w:type="spellEnd"/>
      <w:r w:rsidR="006F4BC6" w:rsidRPr="00DB52C2">
        <w:t>. “Compte rendu révisé”).</w:t>
      </w:r>
    </w:p>
    <w:p w:rsidR="000218D6" w:rsidRPr="00DB52C2" w:rsidRDefault="000218D6" w:rsidP="00C53BEA">
      <w:pPr>
        <w:keepNext/>
      </w:pPr>
    </w:p>
    <w:p w:rsidR="000218D6" w:rsidRPr="00DB52C2" w:rsidRDefault="00743206" w:rsidP="00C53BEA">
      <w:r w:rsidRPr="00DB52C2">
        <w:fldChar w:fldCharType="begin"/>
      </w:r>
      <w:r w:rsidRPr="00DB52C2">
        <w:instrText xml:space="preserve"> AUTONUM  </w:instrText>
      </w:r>
      <w:r w:rsidRPr="00DB52C2">
        <w:fldChar w:fldCharType="end"/>
      </w:r>
      <w:r w:rsidRPr="00DB52C2">
        <w:tab/>
      </w:r>
      <w:r w:rsidR="001C28A0" w:rsidRPr="00DB52C2">
        <w:t>Le TWF, à sa quarante</w:t>
      </w:r>
      <w:r w:rsidR="00912352">
        <w:noBreakHyphen/>
      </w:r>
      <w:r w:rsidR="001C28A0" w:rsidRPr="00DB52C2">
        <w:t>sept</w:t>
      </w:r>
      <w:r w:rsidR="00A46B70">
        <w:t>ième session</w:t>
      </w:r>
      <w:r w:rsidR="003642FA" w:rsidRPr="00DB52C2">
        <w:t xml:space="preserve"> tenue à Angers (France)</w:t>
      </w:r>
      <w:r w:rsidR="001C28A0" w:rsidRPr="00DB52C2">
        <w:t xml:space="preserve">, a examiné le document TWF/47/19 </w:t>
      </w:r>
      <w:r w:rsidR="006C1050" w:rsidRPr="00DB52C2">
        <w:t>“</w:t>
      </w:r>
      <w:r w:rsidR="001C28A0" w:rsidRPr="00DB52C2">
        <w:t>Durée des examen</w:t>
      </w:r>
      <w:r w:rsidR="001C3D57" w:rsidRPr="00DB52C2">
        <w:t>s</w:t>
      </w:r>
      <w:r w:rsidR="001C28A0" w:rsidRPr="00DB52C2">
        <w:t xml:space="preserve"> DHS dans le secteur des fruits</w:t>
      </w:r>
      <w:r w:rsidR="006C1050" w:rsidRPr="00DB52C2">
        <w:t>”</w:t>
      </w:r>
      <w:r w:rsidR="001C28A0" w:rsidRPr="00DB52C2">
        <w:t xml:space="preserve"> (voir le</w:t>
      </w:r>
      <w:r w:rsidR="00766DD3" w:rsidRPr="00DB52C2">
        <w:t>s</w:t>
      </w:r>
      <w:r w:rsidR="001C28A0" w:rsidRPr="00DB52C2">
        <w:t xml:space="preserve"> </w:t>
      </w:r>
      <w:r w:rsidR="00766DD3" w:rsidRPr="00DB52C2">
        <w:t xml:space="preserve">paragraphes 47 et 48 du </w:t>
      </w:r>
      <w:r w:rsidR="001C28A0" w:rsidRPr="00DB52C2">
        <w:t xml:space="preserve">document TWF/47/25 </w:t>
      </w:r>
      <w:r w:rsidR="006C1050" w:rsidRPr="00DB52C2">
        <w:t>“</w:t>
      </w:r>
      <w:r w:rsidR="001C28A0" w:rsidRPr="00DB52C2">
        <w:t>Compte rendu</w:t>
      </w:r>
      <w:r w:rsidR="006C1050" w:rsidRPr="00DB52C2">
        <w:t>”</w:t>
      </w:r>
      <w:r w:rsidR="001C28A0" w:rsidRPr="00DB52C2">
        <w:t>).</w:t>
      </w:r>
    </w:p>
    <w:p w:rsidR="000218D6" w:rsidRPr="00DB52C2" w:rsidRDefault="000218D6" w:rsidP="00C53BEA">
      <w:pPr>
        <w:pStyle w:val="Heading2"/>
        <w:rPr>
          <w:lang w:val="fr-FR"/>
        </w:rPr>
      </w:pPr>
    </w:p>
    <w:p w:rsidR="000218D6" w:rsidRPr="00DB52C2" w:rsidRDefault="00743206" w:rsidP="00C53BEA">
      <w:r w:rsidRPr="00DB52C2">
        <w:fldChar w:fldCharType="begin"/>
      </w:r>
      <w:r w:rsidRPr="00DB52C2">
        <w:instrText xml:space="preserve"> AUTONUM  </w:instrText>
      </w:r>
      <w:r w:rsidRPr="00DB52C2">
        <w:fldChar w:fldCharType="end"/>
      </w:r>
      <w:r w:rsidRPr="00DB52C2">
        <w:tab/>
      </w:r>
      <w:r w:rsidR="001C28A0" w:rsidRPr="00DB52C2">
        <w:t>Le TWF a examiné la proposition émanant d</w:t>
      </w:r>
      <w:r w:rsidR="00A46B70">
        <w:t>’</w:t>
      </w:r>
      <w:r w:rsidR="001C28A0" w:rsidRPr="00DB52C2">
        <w:t>un expert de l</w:t>
      </w:r>
      <w:r w:rsidR="00A46B70">
        <w:t>’</w:t>
      </w:r>
      <w:r w:rsidR="001C28A0" w:rsidRPr="00DB52C2">
        <w:t xml:space="preserve">Union européenne et </w:t>
      </w:r>
      <w:r w:rsidR="00766DD3" w:rsidRPr="00DB52C2">
        <w:t>est</w:t>
      </w:r>
      <w:r w:rsidR="001C28A0" w:rsidRPr="00DB52C2">
        <w:t xml:space="preserve"> convenu de proposer une modification du libellé du document TGP/7 comme suit, dans le but de faire ressortir les pratiques communes dans le secteur des fruits </w:t>
      </w:r>
      <w:r w:rsidR="001C28A0" w:rsidRPr="00DB52C2">
        <w:rPr>
          <w:sz w:val="18"/>
          <w:szCs w:val="18"/>
        </w:rPr>
        <w:t>(</w:t>
      </w:r>
      <w:r w:rsidR="001C28A0" w:rsidRPr="00DB52C2">
        <w:rPr>
          <w:strike/>
          <w:sz w:val="18"/>
          <w:szCs w:val="18"/>
          <w:highlight w:val="lightGray"/>
        </w:rPr>
        <w:t>texte biffé</w:t>
      </w:r>
      <w:r w:rsidR="001C28A0" w:rsidRPr="00DB52C2">
        <w:rPr>
          <w:sz w:val="18"/>
          <w:szCs w:val="18"/>
        </w:rPr>
        <w:t xml:space="preserve"> (en surbrillance)</w:t>
      </w:r>
      <w:r w:rsidR="00A46B70">
        <w:rPr>
          <w:sz w:val="18"/>
          <w:szCs w:val="18"/>
        </w:rPr>
        <w:t> :</w:t>
      </w:r>
      <w:r w:rsidR="001C28A0" w:rsidRPr="00DB52C2">
        <w:rPr>
          <w:sz w:val="18"/>
          <w:szCs w:val="18"/>
        </w:rPr>
        <w:t xml:space="preserve"> indique une proposition de suppression dans le texte</w:t>
      </w:r>
      <w:r w:rsidR="006C1050" w:rsidRPr="00DB52C2">
        <w:rPr>
          <w:sz w:val="18"/>
          <w:szCs w:val="18"/>
        </w:rPr>
        <w:t xml:space="preserve">; </w:t>
      </w:r>
      <w:r w:rsidR="001C28A0" w:rsidRPr="00DB52C2">
        <w:rPr>
          <w:sz w:val="18"/>
          <w:szCs w:val="18"/>
        </w:rPr>
        <w:t xml:space="preserve"> </w:t>
      </w:r>
      <w:r w:rsidR="001C28A0" w:rsidRPr="00DB52C2">
        <w:rPr>
          <w:sz w:val="18"/>
          <w:szCs w:val="18"/>
          <w:highlight w:val="lightGray"/>
          <w:u w:val="single"/>
        </w:rPr>
        <w:t>texte souligné</w:t>
      </w:r>
      <w:r w:rsidR="001C28A0" w:rsidRPr="00DB52C2">
        <w:rPr>
          <w:sz w:val="18"/>
          <w:szCs w:val="18"/>
        </w:rPr>
        <w:t xml:space="preserve"> (en surbrillance)</w:t>
      </w:r>
      <w:r w:rsidR="00A46B70">
        <w:rPr>
          <w:sz w:val="18"/>
          <w:szCs w:val="18"/>
        </w:rPr>
        <w:t> :</w:t>
      </w:r>
      <w:r w:rsidR="001C28A0" w:rsidRPr="00DB52C2">
        <w:rPr>
          <w:sz w:val="18"/>
          <w:szCs w:val="18"/>
        </w:rPr>
        <w:t xml:space="preserve"> indique une proposition d</w:t>
      </w:r>
      <w:r w:rsidR="00A46B70">
        <w:rPr>
          <w:sz w:val="18"/>
          <w:szCs w:val="18"/>
        </w:rPr>
        <w:t>’</w:t>
      </w:r>
      <w:r w:rsidR="001C28A0" w:rsidRPr="00DB52C2">
        <w:rPr>
          <w:sz w:val="18"/>
          <w:szCs w:val="18"/>
        </w:rPr>
        <w:t>insertion dans le texte</w:t>
      </w:r>
      <w:r w:rsidR="001C28A0" w:rsidRPr="00DB52C2">
        <w:t>)</w:t>
      </w:r>
      <w:r w:rsidR="00A46B70">
        <w:t> :</w:t>
      </w:r>
    </w:p>
    <w:p w:rsidR="000218D6" w:rsidRPr="00DB52C2" w:rsidRDefault="000218D6" w:rsidP="00C53BEA"/>
    <w:p w:rsidR="000218D6" w:rsidRPr="00086494" w:rsidRDefault="00252C7E" w:rsidP="00086494">
      <w:pPr>
        <w:numPr>
          <w:ilvl w:val="0"/>
          <w:numId w:val="1"/>
        </w:numPr>
        <w:autoSpaceDE w:val="0"/>
        <w:autoSpaceDN w:val="0"/>
        <w:adjustRightInd w:val="0"/>
        <w:spacing w:after="120"/>
        <w:ind w:right="567"/>
        <w:jc w:val="left"/>
        <w:rPr>
          <w:rFonts w:eastAsia="Cambria" w:cs="Arial"/>
          <w:b/>
          <w:i/>
        </w:rPr>
      </w:pPr>
      <w:r w:rsidRPr="00086494">
        <w:rPr>
          <w:rFonts w:eastAsia="Cambria" w:cs="Arial"/>
          <w:b/>
          <w:i/>
        </w:rPr>
        <w:t>Ajout d</w:t>
      </w:r>
      <w:r w:rsidR="00A46B70" w:rsidRPr="00086494">
        <w:rPr>
          <w:rFonts w:eastAsia="Cambria" w:cs="Arial"/>
          <w:b/>
          <w:i/>
        </w:rPr>
        <w:t>’</w:t>
      </w:r>
      <w:r w:rsidRPr="00086494">
        <w:rPr>
          <w:rFonts w:eastAsia="Cambria" w:cs="Arial"/>
          <w:b/>
          <w:i/>
        </w:rPr>
        <w:t xml:space="preserve">une phrase standard au </w:t>
      </w:r>
      <w:r w:rsidR="002A7B7A" w:rsidRPr="00086494">
        <w:rPr>
          <w:rFonts w:eastAsia="Cambria" w:cs="Arial"/>
          <w:b/>
          <w:i/>
        </w:rPr>
        <w:t>point 3</w:t>
      </w:r>
      <w:r w:rsidRPr="00086494">
        <w:rPr>
          <w:rFonts w:eastAsia="Cambria" w:cs="Arial"/>
          <w:b/>
          <w:i/>
        </w:rPr>
        <w:t xml:space="preserve"> du modèle de principes directeurs d</w:t>
      </w:r>
      <w:r w:rsidR="00A46B70" w:rsidRPr="00086494">
        <w:rPr>
          <w:rFonts w:eastAsia="Cambria" w:cs="Arial"/>
          <w:b/>
          <w:i/>
        </w:rPr>
        <w:t>’</w:t>
      </w:r>
      <w:r w:rsidRPr="00086494">
        <w:rPr>
          <w:rFonts w:eastAsia="Cambria" w:cs="Arial"/>
          <w:b/>
          <w:i/>
        </w:rPr>
        <w:t>examen de l</w:t>
      </w:r>
      <w:r w:rsidR="00A46B70" w:rsidRPr="00086494">
        <w:rPr>
          <w:rFonts w:eastAsia="Cambria" w:cs="Arial"/>
          <w:b/>
          <w:i/>
        </w:rPr>
        <w:t>’</w:t>
      </w:r>
      <w:r w:rsidRPr="00086494">
        <w:rPr>
          <w:rFonts w:eastAsia="Cambria" w:cs="Arial"/>
          <w:b/>
          <w:i/>
        </w:rPr>
        <w:t>UPOV, comme suit</w:t>
      </w:r>
      <w:r w:rsidR="00A46B70" w:rsidRPr="00086494">
        <w:rPr>
          <w:rFonts w:eastAsia="Cambria" w:cs="Arial"/>
          <w:b/>
          <w:i/>
        </w:rPr>
        <w:t> :</w:t>
      </w:r>
    </w:p>
    <w:p w:rsidR="000218D6" w:rsidRPr="00086494" w:rsidRDefault="00AD2C6A" w:rsidP="00086494">
      <w:pPr>
        <w:autoSpaceDE w:val="0"/>
        <w:autoSpaceDN w:val="0"/>
        <w:adjustRightInd w:val="0"/>
        <w:ind w:right="567" w:firstLine="360"/>
        <w:jc w:val="left"/>
        <w:rPr>
          <w:rFonts w:eastAsia="Cambria" w:cs="Arial"/>
        </w:rPr>
      </w:pPr>
      <w:r w:rsidRPr="00086494">
        <w:rPr>
          <w:rFonts w:eastAsia="Cambria" w:cs="Arial"/>
        </w:rPr>
        <w:t>“</w:t>
      </w:r>
      <w:r w:rsidR="00852FF6" w:rsidRPr="00086494">
        <w:rPr>
          <w:rFonts w:eastAsia="Cambria" w:cs="Arial"/>
        </w:rPr>
        <w:t xml:space="preserve">3. </w:t>
      </w:r>
      <w:r w:rsidR="006C1050" w:rsidRPr="00086494">
        <w:rPr>
          <w:rFonts w:eastAsia="Cambria" w:cs="Arial"/>
        </w:rPr>
        <w:t xml:space="preserve"> </w:t>
      </w:r>
      <w:r w:rsidR="00852FF6" w:rsidRPr="00086494">
        <w:rPr>
          <w:rFonts w:eastAsia="Cambria" w:cs="Arial"/>
        </w:rPr>
        <w:t>Méthode d</w:t>
      </w:r>
      <w:r w:rsidR="00A46B70" w:rsidRPr="00086494">
        <w:rPr>
          <w:rFonts w:eastAsia="Cambria" w:cs="Arial"/>
        </w:rPr>
        <w:t>’</w:t>
      </w:r>
      <w:r w:rsidR="00852FF6" w:rsidRPr="00086494">
        <w:rPr>
          <w:rFonts w:eastAsia="Cambria" w:cs="Arial"/>
        </w:rPr>
        <w:t>examen</w:t>
      </w:r>
    </w:p>
    <w:p w:rsidR="000218D6" w:rsidRPr="00086494" w:rsidRDefault="000218D6" w:rsidP="00086494">
      <w:pPr>
        <w:autoSpaceDE w:val="0"/>
        <w:autoSpaceDN w:val="0"/>
        <w:adjustRightInd w:val="0"/>
        <w:ind w:right="567" w:firstLine="360"/>
        <w:jc w:val="left"/>
        <w:rPr>
          <w:rFonts w:eastAsia="Cambria" w:cs="Arial"/>
        </w:rPr>
      </w:pPr>
    </w:p>
    <w:p w:rsidR="000218D6" w:rsidRPr="00086494" w:rsidRDefault="00AD2C6A" w:rsidP="00086494">
      <w:pPr>
        <w:autoSpaceDE w:val="0"/>
        <w:autoSpaceDN w:val="0"/>
        <w:adjustRightInd w:val="0"/>
        <w:ind w:left="567" w:right="567"/>
        <w:jc w:val="left"/>
        <w:rPr>
          <w:rFonts w:eastAsia="Cambria" w:cs="Arial"/>
          <w:i/>
          <w:iCs/>
        </w:rPr>
      </w:pPr>
      <w:r w:rsidRPr="00086494">
        <w:rPr>
          <w:rFonts w:eastAsia="Cambria" w:cs="Arial"/>
          <w:iCs/>
        </w:rPr>
        <w:t>“</w:t>
      </w:r>
      <w:r w:rsidR="00852FF6" w:rsidRPr="00086494">
        <w:rPr>
          <w:rFonts w:eastAsia="Cambria" w:cs="Arial"/>
          <w:i/>
          <w:iCs/>
        </w:rPr>
        <w:t>3.1</w:t>
      </w:r>
      <w:r w:rsidR="00852FF6" w:rsidRPr="00086494">
        <w:rPr>
          <w:rFonts w:eastAsia="Cambria" w:cs="Arial"/>
          <w:iCs/>
        </w:rPr>
        <w:t xml:space="preserve"> </w:t>
      </w:r>
      <w:r w:rsidR="00852FF6" w:rsidRPr="00086494">
        <w:rPr>
          <w:rFonts w:eastAsia="Cambria" w:cs="Arial"/>
          <w:i/>
          <w:iCs/>
        </w:rPr>
        <w:t>Nombre de cycles de végétation</w:t>
      </w:r>
    </w:p>
    <w:p w:rsidR="000218D6" w:rsidRPr="00086494" w:rsidRDefault="000218D6" w:rsidP="00086494">
      <w:pPr>
        <w:autoSpaceDE w:val="0"/>
        <w:autoSpaceDN w:val="0"/>
        <w:adjustRightInd w:val="0"/>
        <w:ind w:left="567" w:right="567"/>
        <w:jc w:val="left"/>
        <w:rPr>
          <w:rFonts w:eastAsia="Cambria" w:cs="Arial"/>
          <w:i/>
          <w:iCs/>
        </w:rPr>
      </w:pPr>
    </w:p>
    <w:p w:rsidR="000218D6" w:rsidRPr="00086494" w:rsidRDefault="00AD2C6A" w:rsidP="00086494">
      <w:pPr>
        <w:autoSpaceDE w:val="0"/>
        <w:autoSpaceDN w:val="0"/>
        <w:adjustRightInd w:val="0"/>
        <w:ind w:left="567" w:right="567" w:firstLine="567"/>
        <w:jc w:val="left"/>
        <w:rPr>
          <w:rFonts w:eastAsia="Cambria" w:cs="Arial"/>
        </w:rPr>
      </w:pPr>
      <w:r w:rsidRPr="00086494">
        <w:rPr>
          <w:rFonts w:eastAsia="Cambria" w:cs="Arial"/>
        </w:rPr>
        <w:t>“</w:t>
      </w:r>
      <w:r w:rsidR="00852FF6" w:rsidRPr="00086494">
        <w:rPr>
          <w:rFonts w:eastAsia="Cambria" w:cs="Arial"/>
        </w:rPr>
        <w:t>En règle générale, la durée minimale des essais doit être de</w:t>
      </w:r>
    </w:p>
    <w:p w:rsidR="000218D6" w:rsidRPr="00086494" w:rsidRDefault="000218D6" w:rsidP="00086494">
      <w:pPr>
        <w:autoSpaceDE w:val="0"/>
        <w:autoSpaceDN w:val="0"/>
        <w:adjustRightInd w:val="0"/>
        <w:ind w:left="567" w:right="567" w:firstLine="567"/>
        <w:jc w:val="left"/>
        <w:rPr>
          <w:rFonts w:eastAsia="Cambria" w:cs="Arial"/>
        </w:rPr>
      </w:pPr>
    </w:p>
    <w:p w:rsidR="000218D6" w:rsidRPr="00086494" w:rsidRDefault="00AD2C6A" w:rsidP="00086494">
      <w:pPr>
        <w:autoSpaceDE w:val="0"/>
        <w:autoSpaceDN w:val="0"/>
        <w:adjustRightInd w:val="0"/>
        <w:ind w:left="567" w:right="567" w:firstLine="567"/>
        <w:jc w:val="left"/>
        <w:rPr>
          <w:rFonts w:eastAsia="Cambria" w:cs="Arial"/>
        </w:rPr>
      </w:pPr>
      <w:r w:rsidRPr="00086494">
        <w:rPr>
          <w:rFonts w:eastAsia="Cambria" w:cs="Arial"/>
        </w:rPr>
        <w:t>“</w:t>
      </w:r>
      <w:proofErr w:type="gramStart"/>
      <w:r w:rsidR="00852FF6" w:rsidRPr="00086494">
        <w:rPr>
          <w:rFonts w:eastAsia="Cambria" w:cs="Arial"/>
        </w:rPr>
        <w:t xml:space="preserve">{ </w:t>
      </w:r>
      <w:r w:rsidR="00852FF6" w:rsidRPr="00086494">
        <w:rPr>
          <w:rFonts w:eastAsia="Cambria" w:cs="Arial"/>
          <w:b/>
        </w:rPr>
        <w:t>ASW</w:t>
      </w:r>
      <w:proofErr w:type="gramEnd"/>
      <w:r w:rsidR="00766DD3" w:rsidRPr="00086494">
        <w:rPr>
          <w:rFonts w:eastAsia="Cambria" w:cs="Arial"/>
          <w:b/>
        </w:rPr>
        <w:t> </w:t>
      </w:r>
      <w:r w:rsidR="00852FF6" w:rsidRPr="00086494">
        <w:rPr>
          <w:rFonts w:eastAsia="Cambria" w:cs="Arial"/>
          <w:b/>
        </w:rPr>
        <w:t>2</w:t>
      </w:r>
      <w:r w:rsidR="00852FF6" w:rsidRPr="00086494">
        <w:rPr>
          <w:rFonts w:eastAsia="Cambria" w:cs="Arial"/>
        </w:rPr>
        <w:t xml:space="preserve"> (</w:t>
      </w:r>
      <w:r w:rsidR="002A7B7A" w:rsidRPr="00086494">
        <w:rPr>
          <w:rFonts w:eastAsia="Cambria" w:cs="Arial"/>
        </w:rPr>
        <w:t>Section 3</w:t>
      </w:r>
      <w:r w:rsidR="00852FF6" w:rsidRPr="00086494">
        <w:rPr>
          <w:rFonts w:eastAsia="Cambria" w:cs="Arial"/>
        </w:rPr>
        <w:t>.1(.1)) – Nombre de cycles de végétation }</w:t>
      </w:r>
    </w:p>
    <w:p w:rsidR="000218D6" w:rsidRPr="00086494" w:rsidRDefault="00AD2C6A" w:rsidP="00086494">
      <w:pPr>
        <w:autoSpaceDE w:val="0"/>
        <w:autoSpaceDN w:val="0"/>
        <w:adjustRightInd w:val="0"/>
        <w:ind w:left="567" w:right="567" w:firstLine="567"/>
        <w:jc w:val="left"/>
        <w:rPr>
          <w:rFonts w:eastAsia="Cambria" w:cs="Arial"/>
        </w:rPr>
      </w:pPr>
      <w:r w:rsidRPr="00086494">
        <w:rPr>
          <w:rFonts w:eastAsia="Cambria" w:cs="Arial"/>
        </w:rPr>
        <w:t>“</w:t>
      </w:r>
      <w:proofErr w:type="gramStart"/>
      <w:r w:rsidR="00852FF6" w:rsidRPr="00086494">
        <w:rPr>
          <w:rFonts w:eastAsia="Cambria" w:cs="Arial"/>
        </w:rPr>
        <w:t>{ GN</w:t>
      </w:r>
      <w:proofErr w:type="gramEnd"/>
      <w:r w:rsidR="00766DD3" w:rsidRPr="00086494">
        <w:rPr>
          <w:rFonts w:eastAsia="Cambria" w:cs="Arial"/>
        </w:rPr>
        <w:t> </w:t>
      </w:r>
      <w:r w:rsidR="00852FF6" w:rsidRPr="00086494">
        <w:rPr>
          <w:rFonts w:eastAsia="Cambria" w:cs="Arial"/>
        </w:rPr>
        <w:t>8 (</w:t>
      </w:r>
      <w:r w:rsidR="002A7B7A" w:rsidRPr="00086494">
        <w:rPr>
          <w:rFonts w:eastAsia="Cambria" w:cs="Arial"/>
        </w:rPr>
        <w:t>chapitre 3</w:t>
      </w:r>
      <w:r w:rsidR="00852FF6" w:rsidRPr="00086494">
        <w:rPr>
          <w:rFonts w:eastAsia="Cambria" w:cs="Arial"/>
        </w:rPr>
        <w:t>.1.2) – Précisions concernant le cycle de végétation }</w:t>
      </w:r>
    </w:p>
    <w:p w:rsidR="000218D6" w:rsidRPr="00086494" w:rsidRDefault="00AD2C6A" w:rsidP="00086494">
      <w:pPr>
        <w:autoSpaceDE w:val="0"/>
        <w:autoSpaceDN w:val="0"/>
        <w:adjustRightInd w:val="0"/>
        <w:ind w:left="567" w:right="567" w:firstLine="567"/>
        <w:rPr>
          <w:rFonts w:eastAsia="Cambria" w:cs="Arial"/>
        </w:rPr>
      </w:pPr>
      <w:r w:rsidRPr="00086494">
        <w:rPr>
          <w:rFonts w:eastAsia="Cambria" w:cs="Arial"/>
        </w:rPr>
        <w:t>“</w:t>
      </w:r>
      <w:proofErr w:type="gramStart"/>
      <w:r w:rsidR="00852FF6" w:rsidRPr="00086494">
        <w:rPr>
          <w:rFonts w:eastAsia="Cambria" w:cs="Arial"/>
        </w:rPr>
        <w:t xml:space="preserve">{ </w:t>
      </w:r>
      <w:r w:rsidR="00852FF6" w:rsidRPr="00086494">
        <w:rPr>
          <w:rFonts w:eastAsia="Cambria" w:cs="Arial"/>
          <w:b/>
        </w:rPr>
        <w:t>ASW</w:t>
      </w:r>
      <w:proofErr w:type="gramEnd"/>
      <w:r w:rsidR="00766DD3" w:rsidRPr="00086494">
        <w:rPr>
          <w:rFonts w:eastAsia="Cambria" w:cs="Arial"/>
          <w:b/>
        </w:rPr>
        <w:t> </w:t>
      </w:r>
      <w:r w:rsidR="00852FF6" w:rsidRPr="00086494">
        <w:rPr>
          <w:rFonts w:eastAsia="Cambria" w:cs="Arial"/>
          <w:b/>
        </w:rPr>
        <w:t xml:space="preserve">3 </w:t>
      </w:r>
      <w:r w:rsidR="00852FF6" w:rsidRPr="00086494">
        <w:rPr>
          <w:rFonts w:eastAsia="Cambria" w:cs="Arial"/>
        </w:rPr>
        <w:t>(</w:t>
      </w:r>
      <w:r w:rsidR="002A7B7A" w:rsidRPr="00086494">
        <w:rPr>
          <w:rFonts w:eastAsia="Cambria" w:cs="Arial"/>
        </w:rPr>
        <w:t>chapitre 3</w:t>
      </w:r>
      <w:r w:rsidR="00852FF6" w:rsidRPr="00086494">
        <w:rPr>
          <w:rFonts w:eastAsia="Cambria" w:cs="Arial"/>
        </w:rPr>
        <w:t>.1.2) – Précisions concernant le cycle de végétation }</w:t>
      </w:r>
    </w:p>
    <w:p w:rsidR="000218D6" w:rsidRPr="00086494" w:rsidRDefault="000218D6" w:rsidP="00086494">
      <w:pPr>
        <w:autoSpaceDE w:val="0"/>
        <w:autoSpaceDN w:val="0"/>
        <w:adjustRightInd w:val="0"/>
        <w:ind w:left="567" w:right="567" w:firstLine="567"/>
        <w:rPr>
          <w:rFonts w:eastAsia="Cambria" w:cs="Arial"/>
        </w:rPr>
      </w:pPr>
    </w:p>
    <w:p w:rsidR="000218D6" w:rsidRPr="00086494" w:rsidRDefault="00AD2C6A" w:rsidP="00086494">
      <w:pPr>
        <w:shd w:val="clear" w:color="auto" w:fill="FFFFFF" w:themeFill="background1"/>
        <w:autoSpaceDE w:val="0"/>
        <w:autoSpaceDN w:val="0"/>
        <w:adjustRightInd w:val="0"/>
        <w:ind w:left="567" w:right="567" w:firstLine="567"/>
        <w:rPr>
          <w:rFonts w:eastAsia="Cambria" w:cs="Arial"/>
          <w:u w:val="single"/>
          <w:lang w:eastAsia="fr-FR"/>
        </w:rPr>
      </w:pPr>
      <w:r w:rsidRPr="00086494">
        <w:rPr>
          <w:rFonts w:eastAsia="Cambria" w:cs="Arial"/>
          <w:lang w:eastAsia="fr-FR"/>
        </w:rPr>
        <w:t>“</w:t>
      </w:r>
      <w:r w:rsidR="00852FF6" w:rsidRPr="00086494">
        <w:rPr>
          <w:rFonts w:eastAsia="Cambria" w:cs="Arial"/>
          <w:highlight w:val="lightGray"/>
          <w:u w:val="single"/>
          <w:lang w:eastAsia="fr-FR"/>
        </w:rPr>
        <w:t>Dès qu</w:t>
      </w:r>
      <w:r w:rsidR="00A46B70" w:rsidRPr="00086494">
        <w:rPr>
          <w:rFonts w:eastAsia="Cambria" w:cs="Arial"/>
          <w:highlight w:val="lightGray"/>
          <w:u w:val="single"/>
          <w:lang w:eastAsia="fr-FR"/>
        </w:rPr>
        <w:t>’</w:t>
      </w:r>
      <w:r w:rsidR="00852FF6" w:rsidRPr="00086494">
        <w:rPr>
          <w:rFonts w:eastAsia="Cambria" w:cs="Arial"/>
          <w:highlight w:val="lightGray"/>
          <w:u w:val="single"/>
          <w:lang w:eastAsia="fr-FR"/>
        </w:rPr>
        <w:t>il est possible d</w:t>
      </w:r>
      <w:r w:rsidR="00A46B70" w:rsidRPr="00086494">
        <w:rPr>
          <w:rFonts w:eastAsia="Cambria" w:cs="Arial"/>
          <w:highlight w:val="lightGray"/>
          <w:u w:val="single"/>
          <w:lang w:eastAsia="fr-FR"/>
        </w:rPr>
        <w:t>’</w:t>
      </w:r>
      <w:r w:rsidR="00852FF6" w:rsidRPr="00086494">
        <w:rPr>
          <w:rFonts w:eastAsia="Cambria" w:cs="Arial"/>
          <w:highlight w:val="lightGray"/>
          <w:u w:val="single"/>
          <w:lang w:eastAsia="fr-FR"/>
        </w:rPr>
        <w:t>établir de façon certaine que le résultat des examens DHS sera négatif, ceux</w:t>
      </w:r>
      <w:r w:rsidR="00912352" w:rsidRPr="00086494">
        <w:rPr>
          <w:rFonts w:eastAsia="Cambria" w:cs="Arial"/>
          <w:highlight w:val="lightGray"/>
          <w:u w:val="single"/>
          <w:lang w:eastAsia="fr-FR"/>
        </w:rPr>
        <w:noBreakHyphen/>
      </w:r>
      <w:r w:rsidR="00852FF6" w:rsidRPr="00086494">
        <w:rPr>
          <w:rFonts w:eastAsia="Cambria" w:cs="Arial"/>
          <w:highlight w:val="lightGray"/>
          <w:u w:val="single"/>
          <w:lang w:eastAsia="fr-FR"/>
        </w:rPr>
        <w:t>ci peuvent être interrompus, indépendamment du nombre de cycles de végétation menés jusqu</w:t>
      </w:r>
      <w:r w:rsidR="00A46B70" w:rsidRPr="00086494">
        <w:rPr>
          <w:rFonts w:eastAsia="Cambria" w:cs="Arial"/>
          <w:highlight w:val="lightGray"/>
          <w:u w:val="single"/>
          <w:lang w:eastAsia="fr-FR"/>
        </w:rPr>
        <w:t>’</w:t>
      </w:r>
      <w:r w:rsidR="00912352" w:rsidRPr="00086494">
        <w:rPr>
          <w:rFonts w:eastAsia="Cambria" w:cs="Arial"/>
          <w:highlight w:val="lightGray"/>
          <w:u w:val="single"/>
          <w:lang w:eastAsia="fr-FR"/>
        </w:rPr>
        <w:t>a</w:t>
      </w:r>
      <w:r w:rsidR="00852FF6" w:rsidRPr="00086494">
        <w:rPr>
          <w:rFonts w:eastAsia="Cambria" w:cs="Arial"/>
          <w:highlight w:val="lightGray"/>
          <w:u w:val="single"/>
          <w:lang w:eastAsia="fr-FR"/>
        </w:rPr>
        <w:t>lors.</w:t>
      </w:r>
      <w:r w:rsidR="00852FF6" w:rsidRPr="00086494">
        <w:rPr>
          <w:rFonts w:eastAsia="Cambria" w:cs="Arial"/>
          <w:lang w:eastAsia="fr-FR"/>
        </w:rPr>
        <w:t>”</w:t>
      </w:r>
    </w:p>
    <w:p w:rsidR="000218D6" w:rsidRPr="00086494" w:rsidRDefault="000218D6" w:rsidP="00086494">
      <w:pPr>
        <w:autoSpaceDE w:val="0"/>
        <w:autoSpaceDN w:val="0"/>
        <w:adjustRightInd w:val="0"/>
        <w:ind w:right="567"/>
        <w:rPr>
          <w:rFonts w:ascii="Tahoma" w:eastAsia="Cambria" w:hAnsi="Tahoma" w:cs="Tahoma"/>
        </w:rPr>
      </w:pPr>
    </w:p>
    <w:p w:rsidR="000218D6" w:rsidRPr="00086494" w:rsidRDefault="00B87E5B" w:rsidP="00086494">
      <w:pPr>
        <w:keepNext/>
        <w:numPr>
          <w:ilvl w:val="0"/>
          <w:numId w:val="1"/>
        </w:numPr>
        <w:autoSpaceDE w:val="0"/>
        <w:autoSpaceDN w:val="0"/>
        <w:adjustRightInd w:val="0"/>
        <w:spacing w:after="120"/>
        <w:ind w:right="567"/>
        <w:jc w:val="left"/>
        <w:rPr>
          <w:rFonts w:eastAsia="Cambria" w:cs="Arial"/>
          <w:b/>
          <w:i/>
        </w:rPr>
      </w:pPr>
      <w:r w:rsidRPr="00086494">
        <w:rPr>
          <w:rFonts w:eastAsia="Cambria" w:cs="Arial"/>
          <w:b/>
          <w:i/>
        </w:rPr>
        <w:t xml:space="preserve">Option(s) supplémentaires(s) </w:t>
      </w:r>
      <w:r w:rsidR="00252C7E" w:rsidRPr="00086494">
        <w:rPr>
          <w:rFonts w:eastAsia="Cambria" w:cs="Arial"/>
          <w:b/>
          <w:i/>
        </w:rPr>
        <w:t>à inclure à ASW</w:t>
      </w:r>
      <w:r w:rsidR="00766DD3" w:rsidRPr="00086494">
        <w:rPr>
          <w:rFonts w:eastAsia="Cambria" w:cs="Arial"/>
          <w:b/>
          <w:i/>
        </w:rPr>
        <w:t> </w:t>
      </w:r>
      <w:r w:rsidR="00252C7E" w:rsidRPr="00086494">
        <w:rPr>
          <w:rFonts w:eastAsia="Cambria" w:cs="Arial"/>
          <w:b/>
          <w:i/>
        </w:rPr>
        <w:t>2</w:t>
      </w:r>
    </w:p>
    <w:p w:rsidR="000218D6" w:rsidRPr="00086494" w:rsidRDefault="00852FF6" w:rsidP="00086494">
      <w:pPr>
        <w:autoSpaceDE w:val="0"/>
        <w:autoSpaceDN w:val="0"/>
        <w:adjustRightInd w:val="0"/>
        <w:ind w:left="567" w:right="567"/>
        <w:jc w:val="left"/>
        <w:rPr>
          <w:rFonts w:eastAsia="Cambria" w:cs="Arial"/>
        </w:rPr>
      </w:pPr>
      <w:r w:rsidRPr="00086494">
        <w:rPr>
          <w:rFonts w:eastAsia="Cambria" w:cs="Arial"/>
        </w:rPr>
        <w:t>ASW</w:t>
      </w:r>
      <w:r w:rsidR="00766DD3" w:rsidRPr="00086494">
        <w:rPr>
          <w:rFonts w:eastAsia="Cambria" w:cs="Arial"/>
        </w:rPr>
        <w:t> </w:t>
      </w:r>
      <w:r w:rsidRPr="00086494">
        <w:rPr>
          <w:rFonts w:eastAsia="Cambria" w:cs="Arial"/>
        </w:rPr>
        <w:t>2 (</w:t>
      </w:r>
      <w:r w:rsidR="002A7B7A" w:rsidRPr="00086494">
        <w:rPr>
          <w:rFonts w:eastAsia="Cambria" w:cs="Arial"/>
        </w:rPr>
        <w:t>Chapitre 3</w:t>
      </w:r>
      <w:r w:rsidRPr="00086494">
        <w:rPr>
          <w:rFonts w:eastAsia="Cambria" w:cs="Arial"/>
        </w:rPr>
        <w:t>.1 du modèle – Nombre de cycles de végétation)</w:t>
      </w:r>
    </w:p>
    <w:p w:rsidR="000218D6" w:rsidRPr="00086494" w:rsidRDefault="000218D6" w:rsidP="00086494">
      <w:pPr>
        <w:autoSpaceDE w:val="0"/>
        <w:autoSpaceDN w:val="0"/>
        <w:adjustRightInd w:val="0"/>
        <w:ind w:left="567" w:right="567"/>
        <w:jc w:val="left"/>
        <w:rPr>
          <w:rFonts w:eastAsia="Cambria" w:cs="Arial"/>
        </w:rPr>
      </w:pPr>
    </w:p>
    <w:p w:rsidR="000218D6" w:rsidRPr="00086494" w:rsidRDefault="00252C7E" w:rsidP="00086494">
      <w:pPr>
        <w:pStyle w:val="ListParagraph"/>
        <w:numPr>
          <w:ilvl w:val="0"/>
          <w:numId w:val="2"/>
        </w:numPr>
        <w:autoSpaceDE w:val="0"/>
        <w:autoSpaceDN w:val="0"/>
        <w:adjustRightInd w:val="0"/>
        <w:ind w:right="567"/>
        <w:jc w:val="left"/>
        <w:rPr>
          <w:rFonts w:eastAsia="Cambria" w:cs="Arial"/>
          <w:i/>
          <w:iCs/>
          <w:lang w:val="fr-FR"/>
        </w:rPr>
      </w:pPr>
      <w:r w:rsidRPr="00086494">
        <w:rPr>
          <w:rFonts w:eastAsia="Cambria" w:cs="Arial"/>
          <w:i/>
          <w:iCs/>
          <w:lang w:val="fr-FR"/>
        </w:rPr>
        <w:t>Cycle de végétation unique</w:t>
      </w:r>
    </w:p>
    <w:p w:rsidR="000218D6" w:rsidRPr="00086494" w:rsidRDefault="000218D6" w:rsidP="00086494">
      <w:pPr>
        <w:pStyle w:val="ListParagraph"/>
        <w:autoSpaceDE w:val="0"/>
        <w:autoSpaceDN w:val="0"/>
        <w:adjustRightInd w:val="0"/>
        <w:ind w:left="927" w:right="567"/>
        <w:jc w:val="left"/>
        <w:rPr>
          <w:rFonts w:eastAsia="Cambria" w:cs="Arial"/>
          <w:i/>
          <w:iCs/>
          <w:lang w:val="fr-FR"/>
        </w:rPr>
      </w:pPr>
    </w:p>
    <w:p w:rsidR="000218D6" w:rsidRPr="00086494" w:rsidRDefault="00252C7E" w:rsidP="00086494">
      <w:pPr>
        <w:autoSpaceDE w:val="0"/>
        <w:autoSpaceDN w:val="0"/>
        <w:adjustRightInd w:val="0"/>
        <w:ind w:left="567" w:right="567"/>
        <w:rPr>
          <w:rFonts w:eastAsia="Cambria" w:cs="Arial"/>
        </w:rPr>
      </w:pPr>
      <w:r w:rsidRPr="00086494">
        <w:rPr>
          <w:rFonts w:eastAsia="Cambria" w:cs="Arial"/>
        </w:rPr>
        <w:t>“</w:t>
      </w:r>
      <w:r w:rsidRPr="00086494">
        <w:rPr>
          <w:rFonts w:eastAsia="Cambria" w:cs="Arial"/>
          <w:lang w:eastAsia="fr-FR"/>
        </w:rPr>
        <w:t xml:space="preserve">En règle générale, la durée </w:t>
      </w:r>
      <w:r w:rsidRPr="00086494">
        <w:rPr>
          <w:rFonts w:eastAsia="Cambria" w:cs="Arial"/>
          <w:strike/>
          <w:highlight w:val="lightGray"/>
          <w:lang w:eastAsia="fr-FR"/>
        </w:rPr>
        <w:t>minimale</w:t>
      </w:r>
      <w:r w:rsidRPr="00086494">
        <w:rPr>
          <w:rFonts w:eastAsia="Cambria" w:cs="Arial"/>
          <w:lang w:eastAsia="fr-FR"/>
        </w:rPr>
        <w:t xml:space="preserve"> des essais doit être d</w:t>
      </w:r>
      <w:r w:rsidR="00A46B70" w:rsidRPr="00086494">
        <w:rPr>
          <w:rFonts w:eastAsia="Cambria" w:cs="Arial"/>
          <w:lang w:eastAsia="fr-FR"/>
        </w:rPr>
        <w:t>’</w:t>
      </w:r>
      <w:r w:rsidRPr="00086494">
        <w:rPr>
          <w:rFonts w:eastAsia="Cambria" w:cs="Arial"/>
          <w:lang w:eastAsia="fr-FR"/>
        </w:rPr>
        <w:t>un seul cycle de végétati</w:t>
      </w:r>
      <w:r w:rsidR="009024C9" w:rsidRPr="00086494">
        <w:rPr>
          <w:rFonts w:eastAsia="Cambria" w:cs="Arial"/>
          <w:lang w:eastAsia="fr-FR"/>
        </w:rPr>
        <w:t xml:space="preserve">on.  </w:t>
      </w:r>
      <w:r w:rsidR="009024C9" w:rsidRPr="00086494">
        <w:rPr>
          <w:rFonts w:eastAsia="Cambria" w:cs="Arial"/>
          <w:highlight w:val="lightGray"/>
          <w:u w:val="single"/>
          <w:lang w:eastAsia="fr-FR"/>
        </w:rPr>
        <w:t xml:space="preserve">À </w:t>
      </w:r>
      <w:r w:rsidR="00C539BE" w:rsidRPr="00086494">
        <w:rPr>
          <w:rFonts w:eastAsia="Cambria" w:cs="Arial"/>
          <w:highlight w:val="lightGray"/>
          <w:u w:val="single"/>
          <w:lang w:eastAsia="fr-FR"/>
        </w:rPr>
        <w:t>la fin du cycle de végétation, le service compétent détermine s</w:t>
      </w:r>
      <w:r w:rsidR="00A46B70" w:rsidRPr="00086494">
        <w:rPr>
          <w:rFonts w:eastAsia="Cambria" w:cs="Arial"/>
          <w:highlight w:val="lightGray"/>
          <w:u w:val="single"/>
          <w:lang w:eastAsia="fr-FR"/>
        </w:rPr>
        <w:t>’</w:t>
      </w:r>
      <w:r w:rsidR="00C539BE" w:rsidRPr="00086494">
        <w:rPr>
          <w:rFonts w:eastAsia="Cambria" w:cs="Arial"/>
          <w:highlight w:val="lightGray"/>
          <w:u w:val="single"/>
          <w:lang w:eastAsia="fr-FR"/>
        </w:rPr>
        <w:t>il est nécessaire de procéder à un cycle de végétation ultérieur.</w:t>
      </w:r>
      <w:r w:rsidR="006C1050" w:rsidRPr="00086494">
        <w:t>”</w:t>
      </w:r>
    </w:p>
    <w:p w:rsidR="000218D6" w:rsidRPr="00086494" w:rsidRDefault="000218D6" w:rsidP="00086494">
      <w:pPr>
        <w:autoSpaceDE w:val="0"/>
        <w:autoSpaceDN w:val="0"/>
        <w:adjustRightInd w:val="0"/>
        <w:ind w:left="567" w:right="567"/>
        <w:jc w:val="left"/>
        <w:rPr>
          <w:rFonts w:eastAsia="Cambria" w:cs="Arial"/>
        </w:rPr>
      </w:pPr>
    </w:p>
    <w:p w:rsidR="000218D6" w:rsidRPr="00086494" w:rsidRDefault="00C539BE" w:rsidP="00086494">
      <w:pPr>
        <w:pStyle w:val="ListParagraph"/>
        <w:numPr>
          <w:ilvl w:val="0"/>
          <w:numId w:val="2"/>
        </w:numPr>
        <w:autoSpaceDE w:val="0"/>
        <w:autoSpaceDN w:val="0"/>
        <w:adjustRightInd w:val="0"/>
        <w:ind w:right="567"/>
        <w:jc w:val="left"/>
        <w:rPr>
          <w:rFonts w:eastAsia="Cambria" w:cs="Arial"/>
          <w:iCs/>
          <w:lang w:val="fr-FR"/>
        </w:rPr>
      </w:pPr>
      <w:r w:rsidRPr="00086494">
        <w:rPr>
          <w:rFonts w:eastAsia="Cambria" w:cs="Arial"/>
          <w:i/>
          <w:iCs/>
          <w:lang w:val="fr-FR"/>
        </w:rPr>
        <w:t>Deux cycles de végétation indépendants</w:t>
      </w:r>
    </w:p>
    <w:p w:rsidR="000218D6" w:rsidRPr="00086494" w:rsidRDefault="000218D6" w:rsidP="00086494">
      <w:pPr>
        <w:pStyle w:val="ListParagraph"/>
        <w:autoSpaceDE w:val="0"/>
        <w:autoSpaceDN w:val="0"/>
        <w:adjustRightInd w:val="0"/>
        <w:ind w:left="927" w:right="567"/>
        <w:jc w:val="left"/>
        <w:rPr>
          <w:rFonts w:eastAsia="Cambria" w:cs="Arial"/>
          <w:i/>
          <w:iCs/>
          <w:lang w:val="fr-FR"/>
        </w:rPr>
      </w:pPr>
    </w:p>
    <w:p w:rsidR="000218D6" w:rsidRPr="00086494" w:rsidRDefault="00C539BE" w:rsidP="00086494">
      <w:pPr>
        <w:autoSpaceDE w:val="0"/>
        <w:autoSpaceDN w:val="0"/>
        <w:adjustRightInd w:val="0"/>
        <w:ind w:left="567" w:right="567"/>
        <w:rPr>
          <w:rFonts w:eastAsia="Cambria" w:cs="Arial"/>
          <w:u w:val="single"/>
        </w:rPr>
      </w:pPr>
      <w:r w:rsidRPr="00086494">
        <w:rPr>
          <w:rFonts w:eastAsia="Cambria" w:cs="Arial"/>
        </w:rPr>
        <w:t xml:space="preserve">“En règle générale, la durée </w:t>
      </w:r>
      <w:r w:rsidRPr="00086494">
        <w:rPr>
          <w:rFonts w:eastAsia="Cambria" w:cs="Arial"/>
          <w:strike/>
          <w:highlight w:val="lightGray"/>
        </w:rPr>
        <w:t>minimale</w:t>
      </w:r>
      <w:r w:rsidRPr="00086494">
        <w:rPr>
          <w:rFonts w:eastAsia="Cambria" w:cs="Arial"/>
        </w:rPr>
        <w:t xml:space="preserve"> des essais doit être de deux</w:t>
      </w:r>
      <w:r w:rsidR="006C1050" w:rsidRPr="00086494">
        <w:rPr>
          <w:rFonts w:eastAsia="Cambria" w:cs="Arial"/>
        </w:rPr>
        <w:t> </w:t>
      </w:r>
      <w:r w:rsidRPr="00086494">
        <w:rPr>
          <w:rFonts w:eastAsia="Cambria" w:cs="Arial"/>
        </w:rPr>
        <w:t>cycles de végétation indépendan</w:t>
      </w:r>
      <w:r w:rsidR="009024C9" w:rsidRPr="00086494">
        <w:rPr>
          <w:rFonts w:eastAsia="Cambria" w:cs="Arial"/>
        </w:rPr>
        <w:t xml:space="preserve">ts.  </w:t>
      </w:r>
      <w:r w:rsidR="009024C9" w:rsidRPr="00086494">
        <w:rPr>
          <w:rFonts w:eastAsia="Cambria" w:cs="Arial"/>
          <w:highlight w:val="lightGray"/>
          <w:u w:val="single"/>
          <w:lang w:eastAsia="fr-FR"/>
        </w:rPr>
        <w:t>Né</w:t>
      </w:r>
      <w:r w:rsidRPr="00086494">
        <w:rPr>
          <w:rFonts w:eastAsia="Cambria" w:cs="Arial"/>
          <w:highlight w:val="lightGray"/>
          <w:u w:val="single"/>
          <w:lang w:eastAsia="fr-FR"/>
        </w:rPr>
        <w:t>anmoins, à la fin de chaque cycle de végétation, le service compétent détermine s</w:t>
      </w:r>
      <w:r w:rsidR="00A46B70" w:rsidRPr="00086494">
        <w:rPr>
          <w:rFonts w:eastAsia="Cambria" w:cs="Arial"/>
          <w:highlight w:val="lightGray"/>
          <w:u w:val="single"/>
          <w:lang w:eastAsia="fr-FR"/>
        </w:rPr>
        <w:t>’</w:t>
      </w:r>
      <w:r w:rsidRPr="00086494">
        <w:rPr>
          <w:rFonts w:eastAsia="Cambria" w:cs="Arial"/>
          <w:highlight w:val="lightGray"/>
          <w:u w:val="single"/>
          <w:lang w:eastAsia="fr-FR"/>
        </w:rPr>
        <w:t>il est nécessaire de procéder à un cycle de végétation ultérieur.</w:t>
      </w:r>
      <w:r w:rsidR="006C1050" w:rsidRPr="00086494">
        <w:t>”</w:t>
      </w:r>
    </w:p>
    <w:p w:rsidR="000218D6" w:rsidRPr="00DB52C2" w:rsidRDefault="000218D6" w:rsidP="00C53BEA"/>
    <w:p w:rsidR="006C1861" w:rsidRPr="0047702D" w:rsidRDefault="003642FA" w:rsidP="00C53BEA">
      <w:pPr>
        <w:tabs>
          <w:tab w:val="left" w:pos="5387"/>
        </w:tabs>
        <w:ind w:left="4820"/>
        <w:rPr>
          <w:i/>
        </w:rPr>
      </w:pPr>
      <w:r w:rsidRPr="00DB52C2">
        <w:rPr>
          <w:i/>
        </w:rPr>
        <w:fldChar w:fldCharType="begin"/>
      </w:r>
      <w:r w:rsidRPr="00DB52C2">
        <w:rPr>
          <w:i/>
        </w:rPr>
        <w:instrText xml:space="preserve"> AUTONUM  </w:instrText>
      </w:r>
      <w:r w:rsidRPr="00DB52C2">
        <w:rPr>
          <w:i/>
        </w:rPr>
        <w:fldChar w:fldCharType="end"/>
      </w:r>
      <w:r w:rsidRPr="00DB52C2">
        <w:rPr>
          <w:i/>
        </w:rPr>
        <w:tab/>
      </w:r>
      <w:r w:rsidR="00DB52C2">
        <w:rPr>
          <w:i/>
        </w:rPr>
        <w:t>Le</w:t>
      </w:r>
      <w:r w:rsidR="00A46B70" w:rsidRPr="00A46B70">
        <w:rPr>
          <w:i/>
        </w:rPr>
        <w:t> TC</w:t>
      </w:r>
      <w:r w:rsidR="00DB52C2">
        <w:rPr>
          <w:i/>
        </w:rPr>
        <w:t xml:space="preserve"> est invité </w:t>
      </w:r>
      <w:r w:rsidR="00FC21C7" w:rsidRPr="00DB52C2">
        <w:rPr>
          <w:i/>
        </w:rPr>
        <w:t>à examiner s</w:t>
      </w:r>
      <w:r w:rsidR="00A46B70">
        <w:rPr>
          <w:i/>
        </w:rPr>
        <w:t>’</w:t>
      </w:r>
      <w:r w:rsidR="00FC21C7" w:rsidRPr="00DB52C2">
        <w:rPr>
          <w:i/>
        </w:rPr>
        <w:t>il convient de réviser le document TGP/7, “Élaboration des principes directeurs d</w:t>
      </w:r>
      <w:r w:rsidR="00A46B70">
        <w:rPr>
          <w:i/>
        </w:rPr>
        <w:t>’</w:t>
      </w:r>
      <w:r w:rsidR="00FC21C7" w:rsidRPr="00DB52C2">
        <w:rPr>
          <w:i/>
        </w:rPr>
        <w:t>examen”, pour insérer un nouveau texte stan</w:t>
      </w:r>
      <w:r w:rsidR="00FC21C7" w:rsidRPr="0047702D">
        <w:rPr>
          <w:i/>
        </w:rPr>
        <w:t>dard dans les principes directeurs d</w:t>
      </w:r>
      <w:r w:rsidR="00A46B70" w:rsidRPr="0047702D">
        <w:rPr>
          <w:i/>
        </w:rPr>
        <w:t>’</w:t>
      </w:r>
      <w:r w:rsidR="00FC21C7" w:rsidRPr="0047702D">
        <w:rPr>
          <w:i/>
        </w:rPr>
        <w:t xml:space="preserve">examen et modifier le texte standard </w:t>
      </w:r>
      <w:r w:rsidR="00C53BEA" w:rsidRPr="0047702D">
        <w:rPr>
          <w:i/>
        </w:rPr>
        <w:t>supplémentaire</w:t>
      </w:r>
      <w:r w:rsidR="00FC21C7" w:rsidRPr="0047702D">
        <w:rPr>
          <w:i/>
        </w:rPr>
        <w:t xml:space="preserve"> 2 pour préciser la durée de l</w:t>
      </w:r>
      <w:r w:rsidR="00A46B70" w:rsidRPr="0047702D">
        <w:rPr>
          <w:i/>
        </w:rPr>
        <w:t>’</w:t>
      </w:r>
      <w:r w:rsidR="00FC21C7" w:rsidRPr="0047702D">
        <w:rPr>
          <w:i/>
        </w:rPr>
        <w:t>examen</w:t>
      </w:r>
      <w:r w:rsidR="000F6B96" w:rsidRPr="0047702D">
        <w:rPr>
          <w:i/>
        </w:rPr>
        <w:t> </w:t>
      </w:r>
      <w:r w:rsidR="00FC21C7" w:rsidRPr="0047702D">
        <w:rPr>
          <w:i/>
        </w:rPr>
        <w:t xml:space="preserve">DHS, comme indiqué au </w:t>
      </w:r>
      <w:r w:rsidR="006C1861" w:rsidRPr="0047702D">
        <w:rPr>
          <w:i/>
        </w:rPr>
        <w:t>paragraphe 1</w:t>
      </w:r>
      <w:r w:rsidR="00FC21C7" w:rsidRPr="0047702D">
        <w:rPr>
          <w:i/>
        </w:rPr>
        <w:t>0 du présent document</w:t>
      </w:r>
      <w:r w:rsidRPr="0047702D">
        <w:rPr>
          <w:i/>
        </w:rPr>
        <w:t>.</w:t>
      </w:r>
    </w:p>
    <w:p w:rsidR="000218D6" w:rsidRPr="0047702D" w:rsidRDefault="000218D6" w:rsidP="00C53BEA"/>
    <w:p w:rsidR="000218D6" w:rsidRPr="00DB52C2" w:rsidRDefault="00AE66D3" w:rsidP="00C53BEA">
      <w:pPr>
        <w:pStyle w:val="Heading3"/>
        <w:rPr>
          <w:lang w:val="fr-FR"/>
        </w:rPr>
      </w:pPr>
      <w:bookmarkStart w:id="32" w:name="_Toc476323081"/>
      <w:r w:rsidRPr="0047702D">
        <w:rPr>
          <w:lang w:val="fr-FR"/>
        </w:rPr>
        <w:t>ii)</w:t>
      </w:r>
      <w:r w:rsidRPr="0047702D">
        <w:rPr>
          <w:lang w:val="fr-FR"/>
        </w:rPr>
        <w:tab/>
        <w:t>Ordre des codes UPOV et des noms botaniques</w:t>
      </w:r>
      <w:bookmarkEnd w:id="32"/>
    </w:p>
    <w:p w:rsidR="000218D6" w:rsidRPr="00DB52C2" w:rsidRDefault="000218D6" w:rsidP="00C53BEA">
      <w:pPr>
        <w:rPr>
          <w:snapToGrid w:val="0"/>
        </w:rPr>
      </w:pPr>
    </w:p>
    <w:p w:rsidR="000218D6" w:rsidRPr="00DB52C2" w:rsidRDefault="00743206" w:rsidP="00C53BEA">
      <w:r w:rsidRPr="00DB52C2">
        <w:rPr>
          <w:snapToGrid w:val="0"/>
        </w:rPr>
        <w:fldChar w:fldCharType="begin"/>
      </w:r>
      <w:r w:rsidRPr="00DB52C2">
        <w:rPr>
          <w:snapToGrid w:val="0"/>
        </w:rPr>
        <w:instrText xml:space="preserve"> AUTONUM  </w:instrText>
      </w:r>
      <w:r w:rsidRPr="00DB52C2">
        <w:rPr>
          <w:snapToGrid w:val="0"/>
        </w:rPr>
        <w:fldChar w:fldCharType="end"/>
      </w:r>
      <w:r w:rsidRPr="00DB52C2">
        <w:rPr>
          <w:snapToGrid w:val="0"/>
        </w:rPr>
        <w:tab/>
      </w:r>
      <w:r w:rsidR="00AE66D3" w:rsidRPr="00DB52C2">
        <w:rPr>
          <w:snapToGrid w:val="0"/>
        </w:rPr>
        <w:t>Le</w:t>
      </w:r>
      <w:r w:rsidR="00A46B70" w:rsidRPr="00A46B70">
        <w:rPr>
          <w:snapToGrid w:val="0"/>
        </w:rPr>
        <w:t> TC</w:t>
      </w:r>
      <w:r w:rsidR="00912352">
        <w:rPr>
          <w:snapToGrid w:val="0"/>
        </w:rPr>
        <w:noBreakHyphen/>
      </w:r>
      <w:r w:rsidR="00A46B70" w:rsidRPr="00A46B70">
        <w:rPr>
          <w:snapToGrid w:val="0"/>
        </w:rPr>
        <w:t>EDC</w:t>
      </w:r>
      <w:r w:rsidR="00AE66D3" w:rsidRPr="00DB52C2">
        <w:rPr>
          <w:snapToGrid w:val="0"/>
        </w:rPr>
        <w:t xml:space="preserve">, à sa réunion de </w:t>
      </w:r>
      <w:r w:rsidR="002A7B7A" w:rsidRPr="00DB52C2">
        <w:rPr>
          <w:snapToGrid w:val="0"/>
        </w:rPr>
        <w:t>janvier 20</w:t>
      </w:r>
      <w:r w:rsidR="00AE66D3" w:rsidRPr="00DB52C2">
        <w:rPr>
          <w:snapToGrid w:val="0"/>
        </w:rPr>
        <w:t>17, a recommandé au</w:t>
      </w:r>
      <w:r w:rsidR="00A46B70" w:rsidRPr="00A46B70">
        <w:rPr>
          <w:snapToGrid w:val="0"/>
        </w:rPr>
        <w:t> TC</w:t>
      </w:r>
      <w:r w:rsidR="00AE66D3" w:rsidRPr="00DB52C2">
        <w:rPr>
          <w:snapToGrid w:val="0"/>
        </w:rPr>
        <w:t xml:space="preserve"> d</w:t>
      </w:r>
      <w:r w:rsidR="00A46B70">
        <w:rPr>
          <w:snapToGrid w:val="0"/>
        </w:rPr>
        <w:t>’</w:t>
      </w:r>
      <w:r w:rsidR="008F1755" w:rsidRPr="00DB52C2">
        <w:rPr>
          <w:snapToGrid w:val="0"/>
        </w:rPr>
        <w:t>examin</w:t>
      </w:r>
      <w:r w:rsidR="00AE66D3" w:rsidRPr="00DB52C2">
        <w:rPr>
          <w:snapToGrid w:val="0"/>
        </w:rPr>
        <w:t>er s</w:t>
      </w:r>
      <w:r w:rsidR="00A46B70">
        <w:rPr>
          <w:snapToGrid w:val="0"/>
        </w:rPr>
        <w:t>’</w:t>
      </w:r>
      <w:r w:rsidR="00AE66D3" w:rsidRPr="00DB52C2">
        <w:rPr>
          <w:snapToGrid w:val="0"/>
        </w:rPr>
        <w:t>il convien</w:t>
      </w:r>
      <w:r w:rsidR="009A1408" w:rsidRPr="00DB52C2">
        <w:rPr>
          <w:snapToGrid w:val="0"/>
        </w:rPr>
        <w:t>drai</w:t>
      </w:r>
      <w:r w:rsidR="00AE66D3" w:rsidRPr="00DB52C2">
        <w:rPr>
          <w:snapToGrid w:val="0"/>
        </w:rPr>
        <w:t>t de continuer de présenter les codes UPOV et les noms botaniques, dans l</w:t>
      </w:r>
      <w:r w:rsidR="00A46B70">
        <w:rPr>
          <w:snapToGrid w:val="0"/>
        </w:rPr>
        <w:t>’</w:t>
      </w:r>
      <w:r w:rsidR="00AE66D3" w:rsidRPr="00DB52C2">
        <w:rPr>
          <w:snapToGrid w:val="0"/>
        </w:rPr>
        <w:t>ordre alphabétique, sur</w:t>
      </w:r>
      <w:r w:rsidR="008F1755" w:rsidRPr="00DB52C2">
        <w:rPr>
          <w:snapToGrid w:val="0"/>
        </w:rPr>
        <w:t xml:space="preserve"> la page de couverture du proje</w:t>
      </w:r>
      <w:r w:rsidR="00AE66D3" w:rsidRPr="00DB52C2">
        <w:rPr>
          <w:snapToGrid w:val="0"/>
        </w:rPr>
        <w:t>t de principes directeurs d</w:t>
      </w:r>
      <w:r w:rsidR="00A46B70">
        <w:rPr>
          <w:snapToGrid w:val="0"/>
        </w:rPr>
        <w:t>’</w:t>
      </w:r>
      <w:r w:rsidR="00AE66D3" w:rsidRPr="00DB52C2">
        <w:rPr>
          <w:snapToGrid w:val="0"/>
        </w:rPr>
        <w:t>exam</w:t>
      </w:r>
      <w:r w:rsidR="009024C9" w:rsidRPr="00DB52C2">
        <w:rPr>
          <w:snapToGrid w:val="0"/>
        </w:rPr>
        <w:t>en</w:t>
      </w:r>
      <w:r w:rsidR="009024C9">
        <w:rPr>
          <w:snapToGrid w:val="0"/>
        </w:rPr>
        <w:t xml:space="preserve">.  </w:t>
      </w:r>
      <w:r w:rsidR="009024C9" w:rsidRPr="00DB52C2">
        <w:rPr>
          <w:snapToGrid w:val="0"/>
        </w:rPr>
        <w:t>Da</w:t>
      </w:r>
      <w:r w:rsidR="008F1755" w:rsidRPr="00DB52C2">
        <w:rPr>
          <w:snapToGrid w:val="0"/>
        </w:rPr>
        <w:t>ns le cas où un autre ordre de présentation serait privilégié (</w:t>
      </w:r>
      <w:r w:rsidR="006C1050" w:rsidRPr="00DB52C2">
        <w:rPr>
          <w:snapToGrid w:val="0"/>
        </w:rPr>
        <w:t>p. </w:t>
      </w:r>
      <w:r w:rsidR="008F1755" w:rsidRPr="00DB52C2">
        <w:rPr>
          <w:snapToGrid w:val="0"/>
        </w:rPr>
        <w:t>ex.</w:t>
      </w:r>
      <w:r w:rsidR="00CA1D63">
        <w:rPr>
          <w:snapToGrid w:val="0"/>
        </w:rPr>
        <w:t> </w:t>
      </w:r>
      <w:r w:rsidR="008F1755" w:rsidRPr="00DB52C2">
        <w:rPr>
          <w:snapToGrid w:val="0"/>
        </w:rPr>
        <w:t>les espèces faisant l</w:t>
      </w:r>
      <w:r w:rsidR="00A46B70">
        <w:rPr>
          <w:snapToGrid w:val="0"/>
        </w:rPr>
        <w:t>’</w:t>
      </w:r>
      <w:r w:rsidR="008F1755" w:rsidRPr="00DB52C2">
        <w:rPr>
          <w:snapToGrid w:val="0"/>
        </w:rPr>
        <w:t>objet du plus grand nombre de demandes en premier), le</w:t>
      </w:r>
      <w:r w:rsidR="00A46B70" w:rsidRPr="00A46B70">
        <w:rPr>
          <w:snapToGrid w:val="0"/>
        </w:rPr>
        <w:t> TC</w:t>
      </w:r>
      <w:r w:rsidR="00912352">
        <w:rPr>
          <w:snapToGrid w:val="0"/>
        </w:rPr>
        <w:noBreakHyphen/>
      </w:r>
      <w:r w:rsidR="00A46B70" w:rsidRPr="00A46B70">
        <w:rPr>
          <w:snapToGrid w:val="0"/>
        </w:rPr>
        <w:t>EDC</w:t>
      </w:r>
      <w:r w:rsidR="008F1755" w:rsidRPr="00DB52C2">
        <w:rPr>
          <w:snapToGrid w:val="0"/>
        </w:rPr>
        <w:t xml:space="preserve"> a recommandé que les principes directeurs d</w:t>
      </w:r>
      <w:r w:rsidR="00A46B70">
        <w:rPr>
          <w:snapToGrid w:val="0"/>
        </w:rPr>
        <w:t>’</w:t>
      </w:r>
      <w:r w:rsidR="008F1755" w:rsidRPr="00DB52C2">
        <w:rPr>
          <w:snapToGrid w:val="0"/>
        </w:rPr>
        <w:t xml:space="preserve">examen adoptés </w:t>
      </w:r>
      <w:r w:rsidR="002A7B7A" w:rsidRPr="00DB52C2">
        <w:rPr>
          <w:snapToGrid w:val="0"/>
        </w:rPr>
        <w:t>en 2017</w:t>
      </w:r>
      <w:r w:rsidR="008F1755" w:rsidRPr="00DB52C2">
        <w:rPr>
          <w:snapToGrid w:val="0"/>
        </w:rPr>
        <w:t xml:space="preserve"> soient modifiés avant leur publicati</w:t>
      </w:r>
      <w:r w:rsidR="009024C9" w:rsidRPr="00DB52C2">
        <w:rPr>
          <w:snapToGrid w:val="0"/>
        </w:rPr>
        <w:t>on</w:t>
      </w:r>
      <w:r w:rsidR="009024C9">
        <w:rPr>
          <w:snapToGrid w:val="0"/>
        </w:rPr>
        <w:t xml:space="preserve">.  </w:t>
      </w:r>
      <w:r w:rsidR="009024C9" w:rsidRPr="00DB52C2">
        <w:t>Le</w:t>
      </w:r>
      <w:r w:rsidR="008F1755" w:rsidRPr="00DB52C2">
        <w:t xml:space="preserve"> cas échéant, la nouvelle version du modèle de principes directeurs d</w:t>
      </w:r>
      <w:r w:rsidR="00A46B70">
        <w:t>’</w:t>
      </w:r>
      <w:r w:rsidR="008F1755" w:rsidRPr="00DB52C2">
        <w:t>examen fondé sur le Web devrait permettre de modifier l</w:t>
      </w:r>
      <w:r w:rsidR="00A46B70">
        <w:t>’</w:t>
      </w:r>
      <w:r w:rsidR="008F1755" w:rsidRPr="00DB52C2">
        <w:t>ordre de présentation des codes UPOV.</w:t>
      </w:r>
    </w:p>
    <w:p w:rsidR="000218D6" w:rsidRPr="00DB52C2" w:rsidRDefault="000218D6" w:rsidP="00C53BEA">
      <w:pPr>
        <w:rPr>
          <w:snapToGrid w:val="0"/>
        </w:rPr>
      </w:pPr>
    </w:p>
    <w:p w:rsidR="006C1861" w:rsidRDefault="003642FA" w:rsidP="00C53BEA">
      <w:pPr>
        <w:tabs>
          <w:tab w:val="left" w:pos="5387"/>
        </w:tabs>
        <w:ind w:left="4820"/>
        <w:rPr>
          <w:i/>
        </w:rPr>
      </w:pPr>
      <w:r w:rsidRPr="00DB52C2">
        <w:rPr>
          <w:i/>
        </w:rPr>
        <w:fldChar w:fldCharType="begin"/>
      </w:r>
      <w:r w:rsidRPr="00DB52C2">
        <w:rPr>
          <w:i/>
        </w:rPr>
        <w:instrText xml:space="preserve"> AUTONUM  </w:instrText>
      </w:r>
      <w:r w:rsidRPr="00DB52C2">
        <w:rPr>
          <w:i/>
        </w:rPr>
        <w:fldChar w:fldCharType="end"/>
      </w:r>
      <w:r w:rsidRPr="00DB52C2">
        <w:rPr>
          <w:i/>
        </w:rPr>
        <w:tab/>
      </w:r>
      <w:r w:rsidR="00FC21C7" w:rsidRPr="00DB52C2">
        <w:rPr>
          <w:i/>
        </w:rPr>
        <w:t>Le</w:t>
      </w:r>
      <w:r w:rsidR="00A46B70" w:rsidRPr="00A46B70">
        <w:rPr>
          <w:i/>
        </w:rPr>
        <w:t> TC</w:t>
      </w:r>
      <w:r w:rsidRPr="00DB52C2">
        <w:rPr>
          <w:i/>
        </w:rPr>
        <w:t xml:space="preserve"> </w:t>
      </w:r>
      <w:r w:rsidR="00FC21C7" w:rsidRPr="00DB52C2">
        <w:rPr>
          <w:i/>
        </w:rPr>
        <w:t>est invité à examiner</w:t>
      </w:r>
      <w:r w:rsidRPr="00DB52C2">
        <w:rPr>
          <w:i/>
        </w:rPr>
        <w:t xml:space="preserve"> </w:t>
      </w:r>
      <w:r w:rsidR="0094418A" w:rsidRPr="00DB52C2">
        <w:rPr>
          <w:i/>
        </w:rPr>
        <w:t>s</w:t>
      </w:r>
      <w:r w:rsidR="00A46B70">
        <w:rPr>
          <w:i/>
        </w:rPr>
        <w:t>’</w:t>
      </w:r>
      <w:r w:rsidR="0094418A" w:rsidRPr="00DB52C2">
        <w:rPr>
          <w:i/>
        </w:rPr>
        <w:t>il convient de continuer de présenter les codes UPOV et les noms botaniques, dans l</w:t>
      </w:r>
      <w:r w:rsidR="00A46B70">
        <w:rPr>
          <w:i/>
        </w:rPr>
        <w:t>’</w:t>
      </w:r>
      <w:r w:rsidR="0094418A" w:rsidRPr="00DB52C2">
        <w:rPr>
          <w:i/>
        </w:rPr>
        <w:t>ordre alphabétique, sur la page de couverture du projet de principes directeurs d</w:t>
      </w:r>
      <w:r w:rsidR="00A46B70">
        <w:rPr>
          <w:i/>
        </w:rPr>
        <w:t>’</w:t>
      </w:r>
      <w:r w:rsidR="0094418A" w:rsidRPr="00DB52C2">
        <w:rPr>
          <w:i/>
        </w:rPr>
        <w:t>examen</w:t>
      </w:r>
      <w:r w:rsidRPr="00DB52C2">
        <w:rPr>
          <w:i/>
        </w:rPr>
        <w:t>.</w:t>
      </w:r>
    </w:p>
    <w:p w:rsidR="000218D6" w:rsidRPr="00DB52C2" w:rsidRDefault="000218D6" w:rsidP="00C53BEA">
      <w:pPr>
        <w:rPr>
          <w:snapToGrid w:val="0"/>
        </w:rPr>
      </w:pPr>
    </w:p>
    <w:p w:rsidR="000218D6" w:rsidRPr="00DB52C2" w:rsidRDefault="001C3D57" w:rsidP="00C53BEA">
      <w:pPr>
        <w:pStyle w:val="Heading3"/>
        <w:rPr>
          <w:lang w:val="fr-FR"/>
        </w:rPr>
      </w:pPr>
      <w:bookmarkStart w:id="33" w:name="_Toc476323082"/>
      <w:r w:rsidRPr="00DB52C2">
        <w:rPr>
          <w:lang w:val="fr-FR"/>
        </w:rPr>
        <w:t>iii)</w:t>
      </w:r>
      <w:r w:rsidRPr="00DB52C2">
        <w:rPr>
          <w:lang w:val="fr-FR"/>
        </w:rPr>
        <w:tab/>
      </w:r>
      <w:r w:rsidR="008F1755" w:rsidRPr="00DB52C2">
        <w:rPr>
          <w:lang w:val="fr-FR"/>
        </w:rPr>
        <w:t>Ordre des méthodes d</w:t>
      </w:r>
      <w:r w:rsidR="00A46B70">
        <w:rPr>
          <w:lang w:val="fr-FR"/>
        </w:rPr>
        <w:t>’</w:t>
      </w:r>
      <w:r w:rsidR="008F1755" w:rsidRPr="00DB52C2">
        <w:rPr>
          <w:lang w:val="fr-FR"/>
        </w:rPr>
        <w:t>observation</w:t>
      </w:r>
      <w:bookmarkEnd w:id="33"/>
    </w:p>
    <w:p w:rsidR="000218D6" w:rsidRPr="00DB52C2" w:rsidRDefault="000218D6" w:rsidP="00C53BEA">
      <w:pPr>
        <w:rPr>
          <w:snapToGrid w:val="0"/>
        </w:rPr>
      </w:pPr>
    </w:p>
    <w:p w:rsidR="000218D6" w:rsidRPr="00DB52C2" w:rsidRDefault="00743206" w:rsidP="00C53BEA">
      <w:pPr>
        <w:rPr>
          <w:snapToGrid w:val="0"/>
        </w:rPr>
      </w:pPr>
      <w:r w:rsidRPr="00DB52C2">
        <w:rPr>
          <w:snapToGrid w:val="0"/>
        </w:rPr>
        <w:fldChar w:fldCharType="begin"/>
      </w:r>
      <w:r w:rsidRPr="00DB52C2">
        <w:rPr>
          <w:snapToGrid w:val="0"/>
        </w:rPr>
        <w:instrText xml:space="preserve"> AUTONUM  </w:instrText>
      </w:r>
      <w:r w:rsidRPr="00DB52C2">
        <w:rPr>
          <w:snapToGrid w:val="0"/>
        </w:rPr>
        <w:fldChar w:fldCharType="end"/>
      </w:r>
      <w:r w:rsidRPr="00DB52C2">
        <w:rPr>
          <w:snapToGrid w:val="0"/>
        </w:rPr>
        <w:tab/>
      </w:r>
      <w:r w:rsidR="008F1755" w:rsidRPr="00DB52C2">
        <w:rPr>
          <w:snapToGrid w:val="0"/>
        </w:rPr>
        <w:t>Le</w:t>
      </w:r>
      <w:r w:rsidR="00A46B70" w:rsidRPr="00A46B70">
        <w:rPr>
          <w:snapToGrid w:val="0"/>
        </w:rPr>
        <w:t> TC</w:t>
      </w:r>
      <w:r w:rsidR="00912352">
        <w:rPr>
          <w:snapToGrid w:val="0"/>
        </w:rPr>
        <w:noBreakHyphen/>
      </w:r>
      <w:r w:rsidR="00A46B70" w:rsidRPr="00A46B70">
        <w:rPr>
          <w:snapToGrid w:val="0"/>
        </w:rPr>
        <w:t>EDC</w:t>
      </w:r>
      <w:r w:rsidR="008F1755" w:rsidRPr="00DB52C2">
        <w:rPr>
          <w:snapToGrid w:val="0"/>
        </w:rPr>
        <w:t xml:space="preserve">, à sa réunion de </w:t>
      </w:r>
      <w:r w:rsidR="002A7B7A" w:rsidRPr="00DB52C2">
        <w:rPr>
          <w:snapToGrid w:val="0"/>
        </w:rPr>
        <w:t>janvier 20</w:t>
      </w:r>
      <w:r w:rsidR="008F1755" w:rsidRPr="00DB52C2">
        <w:rPr>
          <w:snapToGrid w:val="0"/>
        </w:rPr>
        <w:t>17, a recommandé au</w:t>
      </w:r>
      <w:r w:rsidR="00A46B70" w:rsidRPr="00A46B70">
        <w:rPr>
          <w:snapToGrid w:val="0"/>
        </w:rPr>
        <w:t> TC</w:t>
      </w:r>
      <w:r w:rsidR="008F1755" w:rsidRPr="00DB52C2">
        <w:rPr>
          <w:snapToGrid w:val="0"/>
        </w:rPr>
        <w:t xml:space="preserve"> d</w:t>
      </w:r>
      <w:r w:rsidR="00A46B70">
        <w:rPr>
          <w:snapToGrid w:val="0"/>
        </w:rPr>
        <w:t>’</w:t>
      </w:r>
      <w:r w:rsidR="008F1755" w:rsidRPr="00DB52C2">
        <w:rPr>
          <w:snapToGrid w:val="0"/>
        </w:rPr>
        <w:t>examiner s</w:t>
      </w:r>
      <w:r w:rsidR="00A46B70">
        <w:rPr>
          <w:snapToGrid w:val="0"/>
        </w:rPr>
        <w:t>’</w:t>
      </w:r>
      <w:r w:rsidR="008F1755" w:rsidRPr="00DB52C2">
        <w:rPr>
          <w:snapToGrid w:val="0"/>
        </w:rPr>
        <w:t>il convien</w:t>
      </w:r>
      <w:r w:rsidR="008C1CE0" w:rsidRPr="00DB52C2">
        <w:rPr>
          <w:snapToGrid w:val="0"/>
        </w:rPr>
        <w:t>drai</w:t>
      </w:r>
      <w:r w:rsidR="008F1755" w:rsidRPr="00DB52C2">
        <w:rPr>
          <w:snapToGrid w:val="0"/>
        </w:rPr>
        <w:t xml:space="preserve">t de continuer de présenter </w:t>
      </w:r>
      <w:r w:rsidR="009A1408" w:rsidRPr="00DB52C2">
        <w:rPr>
          <w:snapToGrid w:val="0"/>
        </w:rPr>
        <w:t>les méthodes d</w:t>
      </w:r>
      <w:r w:rsidR="00A46B70">
        <w:rPr>
          <w:snapToGrid w:val="0"/>
        </w:rPr>
        <w:t>’</w:t>
      </w:r>
      <w:r w:rsidR="009A1408" w:rsidRPr="00DB52C2">
        <w:rPr>
          <w:snapToGrid w:val="0"/>
        </w:rPr>
        <w:t>observation d</w:t>
      </w:r>
      <w:r w:rsidR="00A46B70">
        <w:rPr>
          <w:snapToGrid w:val="0"/>
        </w:rPr>
        <w:t>’</w:t>
      </w:r>
      <w:r w:rsidR="009A1408" w:rsidRPr="00DB52C2">
        <w:rPr>
          <w:snapToGrid w:val="0"/>
        </w:rPr>
        <w:t>un</w:t>
      </w:r>
      <w:r w:rsidR="008F1755" w:rsidRPr="00DB52C2">
        <w:rPr>
          <w:snapToGrid w:val="0"/>
        </w:rPr>
        <w:t xml:space="preserve"> caract</w:t>
      </w:r>
      <w:r w:rsidR="009A1408" w:rsidRPr="00DB52C2">
        <w:rPr>
          <w:snapToGrid w:val="0"/>
        </w:rPr>
        <w:t>ère</w:t>
      </w:r>
      <w:r w:rsidR="003642FA" w:rsidRPr="00DB52C2">
        <w:rPr>
          <w:snapToGrid w:val="0"/>
        </w:rPr>
        <w:t xml:space="preserve"> (MG/MS/VG/VS)</w:t>
      </w:r>
      <w:r w:rsidR="008F1755" w:rsidRPr="00DB52C2">
        <w:rPr>
          <w:snapToGrid w:val="0"/>
        </w:rPr>
        <w:t>, dans l</w:t>
      </w:r>
      <w:r w:rsidR="00A46B70">
        <w:rPr>
          <w:snapToGrid w:val="0"/>
        </w:rPr>
        <w:t>’</w:t>
      </w:r>
      <w:r w:rsidR="008F1755" w:rsidRPr="00DB52C2">
        <w:rPr>
          <w:snapToGrid w:val="0"/>
        </w:rPr>
        <w:t>ordre alphabétique, et d</w:t>
      </w:r>
      <w:r w:rsidR="00A46B70">
        <w:rPr>
          <w:snapToGrid w:val="0"/>
        </w:rPr>
        <w:t>’</w:t>
      </w:r>
      <w:r w:rsidR="008F1755" w:rsidRPr="00DB52C2">
        <w:rPr>
          <w:snapToGrid w:val="0"/>
        </w:rPr>
        <w:t>examiner si une explication concernant cette question d</w:t>
      </w:r>
      <w:r w:rsidR="008C1CE0" w:rsidRPr="00DB52C2">
        <w:rPr>
          <w:snapToGrid w:val="0"/>
        </w:rPr>
        <w:t>evra</w:t>
      </w:r>
      <w:r w:rsidR="008F1755" w:rsidRPr="00DB52C2">
        <w:rPr>
          <w:snapToGrid w:val="0"/>
        </w:rPr>
        <w:t xml:space="preserve">it être incluse au document TGP/7 </w:t>
      </w:r>
      <w:r w:rsidR="006C1050" w:rsidRPr="00DB52C2">
        <w:rPr>
          <w:snapToGrid w:val="0"/>
        </w:rPr>
        <w:t>“</w:t>
      </w:r>
      <w:r w:rsidR="008F1755" w:rsidRPr="00DB52C2">
        <w:rPr>
          <w:snapToGrid w:val="0"/>
        </w:rPr>
        <w:t>Élaboration des principes directeurs d</w:t>
      </w:r>
      <w:r w:rsidR="00A46B70">
        <w:rPr>
          <w:snapToGrid w:val="0"/>
        </w:rPr>
        <w:t>’</w:t>
      </w:r>
      <w:r w:rsidR="008F1755" w:rsidRPr="00DB52C2">
        <w:rPr>
          <w:snapToGrid w:val="0"/>
        </w:rPr>
        <w:t>examen</w:t>
      </w:r>
      <w:r w:rsidR="006C1050" w:rsidRPr="00DB52C2">
        <w:rPr>
          <w:snapToGrid w:val="0"/>
        </w:rPr>
        <w:t>”</w:t>
      </w:r>
      <w:r w:rsidR="008F1755" w:rsidRPr="00DB52C2">
        <w:rPr>
          <w:snapToGrid w:val="0"/>
        </w:rPr>
        <w:t>.</w:t>
      </w:r>
    </w:p>
    <w:p w:rsidR="000218D6" w:rsidRPr="00DB52C2" w:rsidRDefault="000218D6" w:rsidP="00C53BEA">
      <w:pPr>
        <w:rPr>
          <w:snapToGrid w:val="0"/>
        </w:rPr>
      </w:pPr>
    </w:p>
    <w:p w:rsidR="000218D6" w:rsidRPr="00DB52C2" w:rsidRDefault="003642FA" w:rsidP="00C53BEA">
      <w:pPr>
        <w:keepNext/>
        <w:tabs>
          <w:tab w:val="left" w:pos="5387"/>
        </w:tabs>
        <w:ind w:left="4820"/>
        <w:rPr>
          <w:i/>
        </w:rPr>
      </w:pPr>
      <w:r w:rsidRPr="00DB52C2">
        <w:rPr>
          <w:i/>
        </w:rPr>
        <w:fldChar w:fldCharType="begin"/>
      </w:r>
      <w:r w:rsidRPr="00DB52C2">
        <w:rPr>
          <w:i/>
        </w:rPr>
        <w:instrText xml:space="preserve"> AUTONUM  </w:instrText>
      </w:r>
      <w:r w:rsidRPr="00DB52C2">
        <w:rPr>
          <w:i/>
        </w:rPr>
        <w:fldChar w:fldCharType="end"/>
      </w:r>
      <w:r w:rsidRPr="00DB52C2">
        <w:rPr>
          <w:i/>
        </w:rPr>
        <w:tab/>
      </w:r>
      <w:r w:rsidR="004C62BB" w:rsidRPr="00DB52C2">
        <w:rPr>
          <w:i/>
        </w:rPr>
        <w:t>Le</w:t>
      </w:r>
      <w:r w:rsidR="00A46B70" w:rsidRPr="00A46B70">
        <w:rPr>
          <w:i/>
        </w:rPr>
        <w:t> TC</w:t>
      </w:r>
      <w:r w:rsidR="004C62BB" w:rsidRPr="00DB52C2">
        <w:rPr>
          <w:i/>
        </w:rPr>
        <w:t xml:space="preserve"> est invité à examiner s</w:t>
      </w:r>
      <w:r w:rsidR="00A46B70">
        <w:rPr>
          <w:i/>
        </w:rPr>
        <w:t>’</w:t>
      </w:r>
      <w:r w:rsidR="004C62BB" w:rsidRPr="00DB52C2">
        <w:rPr>
          <w:i/>
        </w:rPr>
        <w:t>il convient</w:t>
      </w:r>
      <w:r w:rsidR="00B45BED">
        <w:rPr>
          <w:i/>
        </w:rPr>
        <w:t xml:space="preserve"> de :</w:t>
      </w:r>
    </w:p>
    <w:p w:rsidR="000218D6" w:rsidRPr="00DB52C2" w:rsidRDefault="000218D6" w:rsidP="00C53BEA">
      <w:pPr>
        <w:keepNext/>
        <w:tabs>
          <w:tab w:val="left" w:pos="5387"/>
        </w:tabs>
        <w:ind w:left="4820"/>
        <w:rPr>
          <w:i/>
        </w:rPr>
      </w:pPr>
    </w:p>
    <w:p w:rsidR="000218D6" w:rsidRPr="00DB52C2" w:rsidRDefault="00115DA1" w:rsidP="00C53BEA">
      <w:pPr>
        <w:keepNext/>
        <w:tabs>
          <w:tab w:val="left" w:pos="5387"/>
          <w:tab w:val="left" w:pos="5954"/>
        </w:tabs>
        <w:ind w:left="4820"/>
        <w:rPr>
          <w:i/>
          <w:snapToGrid w:val="0"/>
        </w:rPr>
      </w:pPr>
      <w:r w:rsidRPr="00DB52C2">
        <w:rPr>
          <w:i/>
        </w:rPr>
        <w:tab/>
      </w:r>
      <w:r w:rsidR="003642FA" w:rsidRPr="00DB52C2">
        <w:rPr>
          <w:i/>
        </w:rPr>
        <w:t>a)</w:t>
      </w:r>
      <w:r w:rsidR="003642FA" w:rsidRPr="00DB52C2">
        <w:rPr>
          <w:i/>
        </w:rPr>
        <w:tab/>
      </w:r>
      <w:r w:rsidRPr="00DB52C2">
        <w:rPr>
          <w:i/>
          <w:snapToGrid w:val="0"/>
        </w:rPr>
        <w:t>continuer de présenter les méthodes d</w:t>
      </w:r>
      <w:r w:rsidR="00A46B70">
        <w:rPr>
          <w:i/>
          <w:snapToGrid w:val="0"/>
        </w:rPr>
        <w:t>’</w:t>
      </w:r>
      <w:r w:rsidRPr="00DB52C2">
        <w:rPr>
          <w:i/>
          <w:snapToGrid w:val="0"/>
        </w:rPr>
        <w:t>observation d</w:t>
      </w:r>
      <w:r w:rsidR="00A46B70">
        <w:rPr>
          <w:i/>
          <w:snapToGrid w:val="0"/>
        </w:rPr>
        <w:t>’</w:t>
      </w:r>
      <w:r w:rsidRPr="00DB52C2">
        <w:rPr>
          <w:i/>
          <w:snapToGrid w:val="0"/>
        </w:rPr>
        <w:t>un caractère dans l</w:t>
      </w:r>
      <w:r w:rsidR="00A46B70">
        <w:rPr>
          <w:i/>
          <w:snapToGrid w:val="0"/>
        </w:rPr>
        <w:t>’</w:t>
      </w:r>
      <w:r w:rsidRPr="00DB52C2">
        <w:rPr>
          <w:i/>
          <w:snapToGrid w:val="0"/>
        </w:rPr>
        <w:t>ordre alphabétique</w:t>
      </w:r>
      <w:r w:rsidR="00B45BED">
        <w:rPr>
          <w:i/>
          <w:snapToGrid w:val="0"/>
        </w:rPr>
        <w:t xml:space="preserve">;  </w:t>
      </w:r>
      <w:r w:rsidRPr="00DB52C2">
        <w:rPr>
          <w:i/>
          <w:snapToGrid w:val="0"/>
        </w:rPr>
        <w:t>et</w:t>
      </w:r>
    </w:p>
    <w:p w:rsidR="000218D6" w:rsidRPr="00DB52C2" w:rsidRDefault="000218D6" w:rsidP="00C53BEA">
      <w:pPr>
        <w:tabs>
          <w:tab w:val="left" w:pos="5387"/>
          <w:tab w:val="left" w:pos="5954"/>
        </w:tabs>
        <w:ind w:left="4820"/>
        <w:rPr>
          <w:i/>
          <w:snapToGrid w:val="0"/>
        </w:rPr>
      </w:pPr>
    </w:p>
    <w:p w:rsidR="000218D6" w:rsidRPr="00DB52C2" w:rsidRDefault="003642FA" w:rsidP="00C53BEA">
      <w:pPr>
        <w:tabs>
          <w:tab w:val="left" w:pos="5387"/>
          <w:tab w:val="left" w:pos="5954"/>
        </w:tabs>
        <w:ind w:left="4820"/>
        <w:rPr>
          <w:i/>
        </w:rPr>
      </w:pPr>
      <w:r w:rsidRPr="00DB52C2">
        <w:rPr>
          <w:i/>
          <w:snapToGrid w:val="0"/>
        </w:rPr>
        <w:tab/>
        <w:t>b)</w:t>
      </w:r>
      <w:r w:rsidRPr="00DB52C2">
        <w:rPr>
          <w:i/>
          <w:snapToGrid w:val="0"/>
        </w:rPr>
        <w:tab/>
      </w:r>
      <w:r w:rsidR="00B45BED">
        <w:rPr>
          <w:i/>
          <w:snapToGrid w:val="0"/>
        </w:rPr>
        <w:t>i</w:t>
      </w:r>
      <w:r w:rsidR="00115DA1" w:rsidRPr="00DB52C2">
        <w:rPr>
          <w:i/>
          <w:snapToGrid w:val="0"/>
        </w:rPr>
        <w:t xml:space="preserve">nclure une explication concernant cette question dans le </w:t>
      </w:r>
      <w:r w:rsidRPr="00DB52C2">
        <w:rPr>
          <w:i/>
          <w:snapToGrid w:val="0"/>
        </w:rPr>
        <w:t>document TGP/7</w:t>
      </w:r>
      <w:r w:rsidR="00115DA1" w:rsidRPr="00DB52C2">
        <w:rPr>
          <w:i/>
          <w:snapToGrid w:val="0"/>
        </w:rPr>
        <w:t>,</w:t>
      </w:r>
      <w:r w:rsidRPr="00DB52C2">
        <w:rPr>
          <w:i/>
          <w:snapToGrid w:val="0"/>
        </w:rPr>
        <w:t xml:space="preserve"> “</w:t>
      </w:r>
      <w:r w:rsidR="00115DA1" w:rsidRPr="00DB52C2">
        <w:rPr>
          <w:i/>
          <w:snapToGrid w:val="0"/>
        </w:rPr>
        <w:t>Élaboration des principes directeurs</w:t>
      </w:r>
      <w:r w:rsidRPr="00DB52C2">
        <w:rPr>
          <w:i/>
          <w:snapToGrid w:val="0"/>
        </w:rPr>
        <w:t>”</w:t>
      </w:r>
      <w:r w:rsidR="00115DA1" w:rsidRPr="00DB52C2">
        <w:rPr>
          <w:i/>
        </w:rPr>
        <w:t>.</w:t>
      </w:r>
    </w:p>
    <w:p w:rsidR="000218D6" w:rsidRPr="00DB52C2" w:rsidRDefault="000218D6" w:rsidP="00C53BEA">
      <w:pPr>
        <w:rPr>
          <w:snapToGrid w:val="0"/>
        </w:rPr>
      </w:pPr>
    </w:p>
    <w:p w:rsidR="000218D6" w:rsidRPr="00DB52C2" w:rsidRDefault="004077DF" w:rsidP="00C53BEA">
      <w:pPr>
        <w:pStyle w:val="Heading3"/>
        <w:rPr>
          <w:lang w:val="fr-FR"/>
        </w:rPr>
      </w:pPr>
      <w:bookmarkStart w:id="34" w:name="_Toc476323083"/>
      <w:r w:rsidRPr="00DB52C2">
        <w:rPr>
          <w:lang w:val="fr-FR"/>
        </w:rPr>
        <w:t>iv)</w:t>
      </w:r>
      <w:r w:rsidRPr="00DB52C2">
        <w:rPr>
          <w:lang w:val="fr-FR"/>
        </w:rPr>
        <w:tab/>
        <w:t>Présentation de différents types d</w:t>
      </w:r>
      <w:r w:rsidR="00A46B70">
        <w:rPr>
          <w:lang w:val="fr-FR"/>
        </w:rPr>
        <w:t>’</w:t>
      </w:r>
      <w:r w:rsidRPr="00DB52C2">
        <w:rPr>
          <w:lang w:val="fr-FR"/>
        </w:rPr>
        <w:t>exemples de variétés</w:t>
      </w:r>
      <w:bookmarkEnd w:id="34"/>
    </w:p>
    <w:p w:rsidR="000218D6" w:rsidRPr="00DB52C2" w:rsidRDefault="000218D6" w:rsidP="00C53BEA">
      <w:pPr>
        <w:rPr>
          <w:snapToGrid w:val="0"/>
        </w:rPr>
      </w:pPr>
    </w:p>
    <w:p w:rsidR="000218D6" w:rsidRPr="00DB52C2" w:rsidRDefault="00743206" w:rsidP="00C53BEA">
      <w:pPr>
        <w:rPr>
          <w:snapToGrid w:val="0"/>
        </w:rPr>
      </w:pPr>
      <w:r w:rsidRPr="00DB52C2">
        <w:rPr>
          <w:snapToGrid w:val="0"/>
        </w:rPr>
        <w:fldChar w:fldCharType="begin"/>
      </w:r>
      <w:r w:rsidRPr="00DB52C2">
        <w:rPr>
          <w:snapToGrid w:val="0"/>
        </w:rPr>
        <w:instrText xml:space="preserve"> AUTONUM  </w:instrText>
      </w:r>
      <w:r w:rsidRPr="00DB52C2">
        <w:rPr>
          <w:snapToGrid w:val="0"/>
        </w:rPr>
        <w:fldChar w:fldCharType="end"/>
      </w:r>
      <w:r w:rsidRPr="00DB52C2">
        <w:rPr>
          <w:snapToGrid w:val="0"/>
        </w:rPr>
        <w:tab/>
      </w:r>
      <w:r w:rsidR="004077DF" w:rsidRPr="00DB52C2">
        <w:rPr>
          <w:snapToGrid w:val="0"/>
        </w:rPr>
        <w:t>Le</w:t>
      </w:r>
      <w:r w:rsidR="00A46B70" w:rsidRPr="00A46B70">
        <w:rPr>
          <w:snapToGrid w:val="0"/>
        </w:rPr>
        <w:t> TC</w:t>
      </w:r>
      <w:r w:rsidR="00912352">
        <w:rPr>
          <w:snapToGrid w:val="0"/>
        </w:rPr>
        <w:noBreakHyphen/>
      </w:r>
      <w:r w:rsidR="00A46B70" w:rsidRPr="00A46B70">
        <w:rPr>
          <w:snapToGrid w:val="0"/>
        </w:rPr>
        <w:t>EDC</w:t>
      </w:r>
      <w:r w:rsidR="004077DF" w:rsidRPr="00DB52C2">
        <w:rPr>
          <w:snapToGrid w:val="0"/>
        </w:rPr>
        <w:t xml:space="preserve">, à sa réunion de </w:t>
      </w:r>
      <w:r w:rsidR="002A7B7A" w:rsidRPr="00DB52C2">
        <w:rPr>
          <w:snapToGrid w:val="0"/>
        </w:rPr>
        <w:t>janvier 20</w:t>
      </w:r>
      <w:r w:rsidR="004077DF" w:rsidRPr="00DB52C2">
        <w:rPr>
          <w:snapToGrid w:val="0"/>
        </w:rPr>
        <w:t>17, a recommandé au</w:t>
      </w:r>
      <w:r w:rsidR="00A46B70" w:rsidRPr="00A46B70">
        <w:rPr>
          <w:snapToGrid w:val="0"/>
        </w:rPr>
        <w:t> TC</w:t>
      </w:r>
      <w:r w:rsidR="004077DF" w:rsidRPr="00DB52C2">
        <w:rPr>
          <w:snapToGrid w:val="0"/>
        </w:rPr>
        <w:t xml:space="preserve"> d</w:t>
      </w:r>
      <w:r w:rsidR="00A46B70">
        <w:rPr>
          <w:snapToGrid w:val="0"/>
        </w:rPr>
        <w:t>’</w:t>
      </w:r>
      <w:r w:rsidR="004077DF" w:rsidRPr="00DB52C2">
        <w:rPr>
          <w:snapToGrid w:val="0"/>
        </w:rPr>
        <w:t>examiner l</w:t>
      </w:r>
      <w:r w:rsidR="00A46B70">
        <w:rPr>
          <w:snapToGrid w:val="0"/>
        </w:rPr>
        <w:t>’</w:t>
      </w:r>
      <w:r w:rsidR="004077DF" w:rsidRPr="00DB52C2">
        <w:rPr>
          <w:snapToGrid w:val="0"/>
        </w:rPr>
        <w:t>éventuelle révision du document TGP/7 “Élaboration des principes directeurs d</w:t>
      </w:r>
      <w:r w:rsidR="00A46B70">
        <w:rPr>
          <w:snapToGrid w:val="0"/>
        </w:rPr>
        <w:t>’</w:t>
      </w:r>
      <w:r w:rsidR="004077DF" w:rsidRPr="00DB52C2">
        <w:rPr>
          <w:snapToGrid w:val="0"/>
        </w:rPr>
        <w:t>examen” dans le but d</w:t>
      </w:r>
      <w:r w:rsidR="00A46B70">
        <w:rPr>
          <w:snapToGrid w:val="0"/>
        </w:rPr>
        <w:t>’</w:t>
      </w:r>
      <w:r w:rsidR="004077DF" w:rsidRPr="00DB52C2">
        <w:rPr>
          <w:snapToGrid w:val="0"/>
        </w:rPr>
        <w:t>indiquer qu</w:t>
      </w:r>
      <w:r w:rsidR="00A46B70">
        <w:rPr>
          <w:snapToGrid w:val="0"/>
        </w:rPr>
        <w:t>’</w:t>
      </w:r>
      <w:r w:rsidR="004077DF" w:rsidRPr="00DB52C2">
        <w:rPr>
          <w:snapToGrid w:val="0"/>
        </w:rPr>
        <w:t>une virgule pourrait être employée pour séparer différents types d</w:t>
      </w:r>
      <w:r w:rsidR="00A46B70">
        <w:rPr>
          <w:snapToGrid w:val="0"/>
        </w:rPr>
        <w:t>’</w:t>
      </w:r>
      <w:r w:rsidR="004077DF" w:rsidRPr="00DB52C2">
        <w:rPr>
          <w:snapToGrid w:val="0"/>
        </w:rPr>
        <w:t>exemples de variétés (</w:t>
      </w:r>
      <w:r w:rsidR="006C1050" w:rsidRPr="00DB52C2">
        <w:rPr>
          <w:snapToGrid w:val="0"/>
        </w:rPr>
        <w:t>p. </w:t>
      </w:r>
      <w:r w:rsidR="004077DF" w:rsidRPr="00DB52C2">
        <w:rPr>
          <w:snapToGrid w:val="0"/>
        </w:rPr>
        <w:t>ex.</w:t>
      </w:r>
      <w:r w:rsidR="00CA1D63">
        <w:rPr>
          <w:snapToGrid w:val="0"/>
        </w:rPr>
        <w:t> </w:t>
      </w:r>
      <w:r w:rsidR="009A1408" w:rsidRPr="00DB52C2">
        <w:rPr>
          <w:snapToGrid w:val="0"/>
        </w:rPr>
        <w:t>(h) type hiver, (p) type printemps) et d</w:t>
      </w:r>
      <w:r w:rsidR="00A46B70">
        <w:rPr>
          <w:snapToGrid w:val="0"/>
        </w:rPr>
        <w:t>’</w:t>
      </w:r>
      <w:r w:rsidR="009A1408" w:rsidRPr="00DB52C2">
        <w:rPr>
          <w:snapToGrid w:val="0"/>
        </w:rPr>
        <w:t>examiner si l</w:t>
      </w:r>
      <w:r w:rsidR="00A46B70">
        <w:rPr>
          <w:snapToGrid w:val="0"/>
        </w:rPr>
        <w:t>’</w:t>
      </w:r>
      <w:r w:rsidR="009A1408" w:rsidRPr="00DB52C2">
        <w:rPr>
          <w:snapToGrid w:val="0"/>
        </w:rPr>
        <w:t>indication du type devrait précéder la dénomination de chaque exemple de variété (</w:t>
      </w:r>
      <w:r w:rsidR="006C1050" w:rsidRPr="00DB52C2">
        <w:rPr>
          <w:snapToGrid w:val="0"/>
        </w:rPr>
        <w:t>p. </w:t>
      </w:r>
      <w:r w:rsidR="009A1408" w:rsidRPr="00DB52C2">
        <w:rPr>
          <w:snapToGrid w:val="0"/>
        </w:rPr>
        <w:t>ex.</w:t>
      </w:r>
      <w:r w:rsidR="00CA1D63">
        <w:rPr>
          <w:snapToGrid w:val="0"/>
        </w:rPr>
        <w:t> </w:t>
      </w:r>
      <w:r w:rsidR="009A1408" w:rsidRPr="00DB52C2">
        <w:rPr>
          <w:snapToGrid w:val="0"/>
        </w:rPr>
        <w:t>(h) alpha, (h) bêta, (p) gamma, (p) sigma).</w:t>
      </w:r>
    </w:p>
    <w:p w:rsidR="000218D6" w:rsidRPr="00DB52C2" w:rsidRDefault="000218D6" w:rsidP="00C53BEA">
      <w:pPr>
        <w:rPr>
          <w:snapToGrid w:val="0"/>
        </w:rPr>
      </w:pPr>
    </w:p>
    <w:p w:rsidR="000218D6" w:rsidRPr="00DB52C2" w:rsidRDefault="003642FA" w:rsidP="00C53BEA">
      <w:pPr>
        <w:tabs>
          <w:tab w:val="left" w:pos="5387"/>
        </w:tabs>
        <w:ind w:left="4820"/>
        <w:rPr>
          <w:i/>
        </w:rPr>
      </w:pPr>
      <w:r w:rsidRPr="00DB52C2">
        <w:rPr>
          <w:i/>
        </w:rPr>
        <w:fldChar w:fldCharType="begin"/>
      </w:r>
      <w:r w:rsidRPr="00DB52C2">
        <w:rPr>
          <w:i/>
        </w:rPr>
        <w:instrText xml:space="preserve"> AUTONUM  </w:instrText>
      </w:r>
      <w:r w:rsidRPr="00DB52C2">
        <w:rPr>
          <w:i/>
        </w:rPr>
        <w:fldChar w:fldCharType="end"/>
      </w:r>
      <w:r w:rsidR="00720486" w:rsidRPr="00DB52C2">
        <w:rPr>
          <w:i/>
        </w:rPr>
        <w:tab/>
        <w:t>Le</w:t>
      </w:r>
      <w:r w:rsidR="00A46B70" w:rsidRPr="00A46B70">
        <w:rPr>
          <w:i/>
        </w:rPr>
        <w:t> TC</w:t>
      </w:r>
      <w:r w:rsidR="00720486" w:rsidRPr="00DB52C2">
        <w:rPr>
          <w:i/>
        </w:rPr>
        <w:t xml:space="preserve"> est invité à examiner s</w:t>
      </w:r>
      <w:r w:rsidR="00A46B70">
        <w:rPr>
          <w:i/>
        </w:rPr>
        <w:t>’</w:t>
      </w:r>
      <w:r w:rsidR="00720486" w:rsidRPr="00DB52C2">
        <w:rPr>
          <w:i/>
        </w:rPr>
        <w:t>il convient de ré</w:t>
      </w:r>
      <w:r w:rsidRPr="00DB52C2">
        <w:rPr>
          <w:i/>
        </w:rPr>
        <w:t>vise</w:t>
      </w:r>
      <w:r w:rsidR="00720486" w:rsidRPr="00DB52C2">
        <w:rPr>
          <w:i/>
        </w:rPr>
        <w:t>r le</w:t>
      </w:r>
      <w:r w:rsidRPr="00DB52C2">
        <w:rPr>
          <w:i/>
        </w:rPr>
        <w:t xml:space="preserve"> document TGP/7 “</w:t>
      </w:r>
      <w:r w:rsidR="00720486" w:rsidRPr="00DB52C2">
        <w:rPr>
          <w:i/>
        </w:rPr>
        <w:t>Élaboration des principes directeurs d</w:t>
      </w:r>
      <w:r w:rsidR="00A46B70">
        <w:rPr>
          <w:i/>
        </w:rPr>
        <w:t>’</w:t>
      </w:r>
      <w:r w:rsidR="00720486" w:rsidRPr="00DB52C2">
        <w:rPr>
          <w:i/>
        </w:rPr>
        <w:t>examen</w:t>
      </w:r>
      <w:r w:rsidRPr="00DB52C2">
        <w:rPr>
          <w:i/>
        </w:rPr>
        <w:t xml:space="preserve">” </w:t>
      </w:r>
      <w:r w:rsidR="00912352">
        <w:rPr>
          <w:i/>
        </w:rPr>
        <w:t>pour indiquer</w:t>
      </w:r>
      <w:r w:rsidR="00086494">
        <w:rPr>
          <w:i/>
        </w:rPr>
        <w:t xml:space="preserve"> </w:t>
      </w:r>
      <w:r w:rsidR="00B45BED">
        <w:rPr>
          <w:i/>
        </w:rPr>
        <w:t>:</w:t>
      </w:r>
    </w:p>
    <w:p w:rsidR="000218D6" w:rsidRPr="00DB52C2" w:rsidRDefault="000218D6" w:rsidP="00C53BEA">
      <w:pPr>
        <w:tabs>
          <w:tab w:val="left" w:pos="5387"/>
        </w:tabs>
        <w:ind w:left="4820"/>
        <w:rPr>
          <w:i/>
        </w:rPr>
      </w:pPr>
    </w:p>
    <w:p w:rsidR="000218D6" w:rsidRPr="00DB52C2" w:rsidRDefault="00720486" w:rsidP="00C53BEA">
      <w:pPr>
        <w:tabs>
          <w:tab w:val="left" w:pos="5387"/>
          <w:tab w:val="left" w:pos="5954"/>
        </w:tabs>
        <w:ind w:left="4820"/>
        <w:rPr>
          <w:i/>
          <w:snapToGrid w:val="0"/>
        </w:rPr>
      </w:pPr>
      <w:r w:rsidRPr="00DB52C2">
        <w:rPr>
          <w:i/>
        </w:rPr>
        <w:tab/>
      </w:r>
      <w:r w:rsidR="003642FA" w:rsidRPr="00DB52C2">
        <w:rPr>
          <w:i/>
        </w:rPr>
        <w:t>a)</w:t>
      </w:r>
      <w:r w:rsidR="003642FA" w:rsidRPr="00DB52C2">
        <w:rPr>
          <w:i/>
        </w:rPr>
        <w:tab/>
      </w:r>
      <w:r w:rsidR="00B45BED">
        <w:rPr>
          <w:i/>
        </w:rPr>
        <w:t xml:space="preserve">que </w:t>
      </w:r>
      <w:r w:rsidRPr="00DB52C2">
        <w:rPr>
          <w:i/>
          <w:snapToGrid w:val="0"/>
        </w:rPr>
        <w:t>l</w:t>
      </w:r>
      <w:r w:rsidR="00A46B70">
        <w:rPr>
          <w:i/>
          <w:snapToGrid w:val="0"/>
        </w:rPr>
        <w:t>’</w:t>
      </w:r>
      <w:r w:rsidRPr="00DB52C2">
        <w:rPr>
          <w:i/>
          <w:snapToGrid w:val="0"/>
        </w:rPr>
        <w:t xml:space="preserve">on pourrait utiliser </w:t>
      </w:r>
      <w:r w:rsidR="00912352">
        <w:rPr>
          <w:i/>
          <w:snapToGrid w:val="0"/>
        </w:rPr>
        <w:t>une</w:t>
      </w:r>
      <w:r w:rsidRPr="00DB52C2">
        <w:rPr>
          <w:i/>
          <w:snapToGrid w:val="0"/>
        </w:rPr>
        <w:t xml:space="preserve"> virgule pour séparer différents types d</w:t>
      </w:r>
      <w:r w:rsidR="00A46B70">
        <w:rPr>
          <w:i/>
          <w:snapToGrid w:val="0"/>
        </w:rPr>
        <w:t>’</w:t>
      </w:r>
      <w:r w:rsidRPr="00DB52C2">
        <w:rPr>
          <w:i/>
          <w:snapToGrid w:val="0"/>
        </w:rPr>
        <w:t>exemples de variétés (p.</w:t>
      </w:r>
      <w:r w:rsidR="000F6B96">
        <w:rPr>
          <w:i/>
          <w:snapToGrid w:val="0"/>
        </w:rPr>
        <w:t> </w:t>
      </w:r>
      <w:r w:rsidRPr="00DB52C2">
        <w:rPr>
          <w:i/>
          <w:snapToGrid w:val="0"/>
        </w:rPr>
        <w:t>ex.</w:t>
      </w:r>
      <w:r w:rsidR="00CA1D63">
        <w:rPr>
          <w:i/>
          <w:snapToGrid w:val="0"/>
        </w:rPr>
        <w:t> </w:t>
      </w:r>
      <w:r w:rsidRPr="00DB52C2">
        <w:rPr>
          <w:i/>
          <w:snapToGrid w:val="0"/>
        </w:rPr>
        <w:t>(h) type hiver, (p) type printemps)</w:t>
      </w:r>
      <w:r w:rsidR="00B45BED">
        <w:rPr>
          <w:i/>
          <w:snapToGrid w:val="0"/>
        </w:rPr>
        <w:t xml:space="preserve">; </w:t>
      </w:r>
      <w:r w:rsidRPr="00DB52C2">
        <w:rPr>
          <w:i/>
          <w:snapToGrid w:val="0"/>
        </w:rPr>
        <w:t xml:space="preserve"> et</w:t>
      </w:r>
    </w:p>
    <w:p w:rsidR="000218D6" w:rsidRPr="00DB52C2" w:rsidRDefault="000218D6" w:rsidP="00C53BEA">
      <w:pPr>
        <w:tabs>
          <w:tab w:val="left" w:pos="5387"/>
          <w:tab w:val="left" w:pos="5954"/>
        </w:tabs>
        <w:ind w:left="4820"/>
        <w:rPr>
          <w:i/>
          <w:snapToGrid w:val="0"/>
        </w:rPr>
      </w:pPr>
    </w:p>
    <w:p w:rsidR="006C1861" w:rsidRDefault="00720486" w:rsidP="00C53BEA">
      <w:pPr>
        <w:tabs>
          <w:tab w:val="left" w:pos="5387"/>
          <w:tab w:val="left" w:pos="5954"/>
        </w:tabs>
        <w:ind w:left="4820"/>
        <w:rPr>
          <w:i/>
        </w:rPr>
      </w:pPr>
      <w:r w:rsidRPr="00DB52C2">
        <w:rPr>
          <w:i/>
          <w:snapToGrid w:val="0"/>
        </w:rPr>
        <w:tab/>
      </w:r>
      <w:r w:rsidR="003642FA" w:rsidRPr="00DB52C2">
        <w:rPr>
          <w:i/>
          <w:snapToGrid w:val="0"/>
        </w:rPr>
        <w:t>b)</w:t>
      </w:r>
      <w:r w:rsidR="003642FA" w:rsidRPr="00DB52C2">
        <w:rPr>
          <w:i/>
          <w:snapToGrid w:val="0"/>
        </w:rPr>
        <w:tab/>
      </w:r>
      <w:r w:rsidR="00B45BED">
        <w:rPr>
          <w:i/>
          <w:snapToGrid w:val="0"/>
        </w:rPr>
        <w:t xml:space="preserve">que </w:t>
      </w:r>
      <w:r w:rsidRPr="00DB52C2">
        <w:rPr>
          <w:i/>
          <w:snapToGrid w:val="0"/>
        </w:rPr>
        <w:t>l</w:t>
      </w:r>
      <w:r w:rsidR="00A46B70">
        <w:rPr>
          <w:i/>
          <w:snapToGrid w:val="0"/>
        </w:rPr>
        <w:t>’</w:t>
      </w:r>
      <w:r w:rsidR="003642FA" w:rsidRPr="00DB52C2">
        <w:rPr>
          <w:i/>
          <w:snapToGrid w:val="0"/>
        </w:rPr>
        <w:t xml:space="preserve">indication </w:t>
      </w:r>
      <w:r w:rsidRPr="00DB52C2">
        <w:rPr>
          <w:i/>
          <w:snapToGrid w:val="0"/>
        </w:rPr>
        <w:t>du</w:t>
      </w:r>
      <w:r w:rsidR="003642FA" w:rsidRPr="00DB52C2">
        <w:rPr>
          <w:i/>
          <w:snapToGrid w:val="0"/>
        </w:rPr>
        <w:t xml:space="preserve"> type </w:t>
      </w:r>
      <w:r w:rsidRPr="00DB52C2">
        <w:rPr>
          <w:i/>
          <w:snapToGrid w:val="0"/>
        </w:rPr>
        <w:t>devrait</w:t>
      </w:r>
      <w:r w:rsidR="003642FA" w:rsidRPr="00DB52C2">
        <w:rPr>
          <w:i/>
          <w:snapToGrid w:val="0"/>
        </w:rPr>
        <w:t xml:space="preserve"> </w:t>
      </w:r>
      <w:r w:rsidRPr="00DB52C2">
        <w:rPr>
          <w:i/>
          <w:snapToGrid w:val="0"/>
        </w:rPr>
        <w:t>précéder la</w:t>
      </w:r>
      <w:r w:rsidR="003642FA" w:rsidRPr="00DB52C2">
        <w:rPr>
          <w:i/>
          <w:snapToGrid w:val="0"/>
        </w:rPr>
        <w:t xml:space="preserve"> </w:t>
      </w:r>
      <w:r w:rsidRPr="00DB52C2">
        <w:rPr>
          <w:i/>
          <w:snapToGrid w:val="0"/>
        </w:rPr>
        <w:t>dénomination</w:t>
      </w:r>
      <w:r w:rsidR="003642FA" w:rsidRPr="00DB52C2">
        <w:rPr>
          <w:i/>
          <w:snapToGrid w:val="0"/>
        </w:rPr>
        <w:t xml:space="preserve"> </w:t>
      </w:r>
      <w:r w:rsidRPr="00DB52C2">
        <w:rPr>
          <w:i/>
          <w:snapToGrid w:val="0"/>
        </w:rPr>
        <w:t>de chaque</w:t>
      </w:r>
      <w:r w:rsidR="003642FA" w:rsidRPr="00DB52C2">
        <w:rPr>
          <w:i/>
          <w:snapToGrid w:val="0"/>
        </w:rPr>
        <w:t xml:space="preserve"> </w:t>
      </w:r>
      <w:r w:rsidRPr="00DB52C2">
        <w:rPr>
          <w:i/>
          <w:snapToGrid w:val="0"/>
        </w:rPr>
        <w:t>exemple de variété</w:t>
      </w:r>
      <w:r w:rsidR="003642FA" w:rsidRPr="00DB52C2">
        <w:rPr>
          <w:i/>
          <w:snapToGrid w:val="0"/>
        </w:rPr>
        <w:t xml:space="preserve"> (</w:t>
      </w:r>
      <w:r w:rsidRPr="00DB52C2">
        <w:rPr>
          <w:i/>
          <w:snapToGrid w:val="0"/>
        </w:rPr>
        <w:t>p.</w:t>
      </w:r>
      <w:r w:rsidR="000F6B96">
        <w:rPr>
          <w:i/>
          <w:snapToGrid w:val="0"/>
        </w:rPr>
        <w:t> </w:t>
      </w:r>
      <w:r w:rsidRPr="00DB52C2">
        <w:rPr>
          <w:i/>
          <w:snapToGrid w:val="0"/>
        </w:rPr>
        <w:t>ex.</w:t>
      </w:r>
      <w:r w:rsidR="00CA1D63">
        <w:rPr>
          <w:i/>
          <w:snapToGrid w:val="0"/>
        </w:rPr>
        <w:t> </w:t>
      </w:r>
      <w:r w:rsidRPr="00DB52C2">
        <w:rPr>
          <w:i/>
          <w:snapToGrid w:val="0"/>
        </w:rPr>
        <w:t>(h) alpha, (h) bêta, (p) gamma, (p</w:t>
      </w:r>
      <w:r w:rsidR="003642FA" w:rsidRPr="00DB52C2">
        <w:rPr>
          <w:i/>
          <w:snapToGrid w:val="0"/>
        </w:rPr>
        <w:t>) sigma).</w:t>
      </w:r>
    </w:p>
    <w:p w:rsidR="000218D6" w:rsidRPr="00DB52C2" w:rsidRDefault="000218D6" w:rsidP="00C53BEA"/>
    <w:p w:rsidR="000218D6" w:rsidRPr="00DB52C2" w:rsidRDefault="009A1408" w:rsidP="00C53BEA">
      <w:pPr>
        <w:pStyle w:val="Heading3"/>
        <w:rPr>
          <w:lang w:val="fr-FR"/>
        </w:rPr>
      </w:pPr>
      <w:bookmarkStart w:id="35" w:name="_Toc476323084"/>
      <w:r w:rsidRPr="00DB52C2">
        <w:rPr>
          <w:lang w:val="fr-FR"/>
        </w:rPr>
        <w:t>v)</w:t>
      </w:r>
      <w:r w:rsidRPr="00DB52C2">
        <w:rPr>
          <w:lang w:val="fr-FR"/>
        </w:rPr>
        <w:tab/>
        <w:t xml:space="preserve">Explications </w:t>
      </w:r>
      <w:r w:rsidR="008C1CE0" w:rsidRPr="00DB52C2">
        <w:rPr>
          <w:lang w:val="fr-FR"/>
        </w:rPr>
        <w:t>portant sur</w:t>
      </w:r>
      <w:r w:rsidRPr="00DB52C2">
        <w:rPr>
          <w:lang w:val="fr-FR"/>
        </w:rPr>
        <w:t xml:space="preserve"> tous les caractères</w:t>
      </w:r>
      <w:bookmarkEnd w:id="35"/>
    </w:p>
    <w:p w:rsidR="000218D6" w:rsidRPr="00DB52C2" w:rsidRDefault="000218D6" w:rsidP="00C53BEA">
      <w:pPr>
        <w:keepNext/>
        <w:rPr>
          <w:snapToGrid w:val="0"/>
        </w:rPr>
      </w:pPr>
    </w:p>
    <w:p w:rsidR="000218D6" w:rsidRPr="00DB52C2" w:rsidRDefault="00743206" w:rsidP="00C53BEA">
      <w:pPr>
        <w:keepNext/>
        <w:rPr>
          <w:snapToGrid w:val="0"/>
        </w:rPr>
      </w:pPr>
      <w:r w:rsidRPr="00DB52C2">
        <w:rPr>
          <w:snapToGrid w:val="0"/>
        </w:rPr>
        <w:fldChar w:fldCharType="begin"/>
      </w:r>
      <w:r w:rsidRPr="00DB52C2">
        <w:rPr>
          <w:snapToGrid w:val="0"/>
        </w:rPr>
        <w:instrText xml:space="preserve"> AUTONUM  </w:instrText>
      </w:r>
      <w:r w:rsidRPr="00DB52C2">
        <w:rPr>
          <w:snapToGrid w:val="0"/>
        </w:rPr>
        <w:fldChar w:fldCharType="end"/>
      </w:r>
      <w:r w:rsidRPr="00DB52C2">
        <w:rPr>
          <w:snapToGrid w:val="0"/>
        </w:rPr>
        <w:tab/>
      </w:r>
      <w:r w:rsidR="008C1CE0" w:rsidRPr="00DB52C2">
        <w:rPr>
          <w:snapToGrid w:val="0"/>
        </w:rPr>
        <w:t>Le</w:t>
      </w:r>
      <w:r w:rsidR="00A46B70" w:rsidRPr="00A46B70">
        <w:rPr>
          <w:snapToGrid w:val="0"/>
        </w:rPr>
        <w:t> TC</w:t>
      </w:r>
      <w:r w:rsidR="00912352">
        <w:rPr>
          <w:snapToGrid w:val="0"/>
        </w:rPr>
        <w:noBreakHyphen/>
      </w:r>
      <w:r w:rsidR="00A46B70" w:rsidRPr="00A46B70">
        <w:rPr>
          <w:snapToGrid w:val="0"/>
        </w:rPr>
        <w:t>EDC</w:t>
      </w:r>
      <w:r w:rsidR="008C1CE0" w:rsidRPr="00DB52C2">
        <w:rPr>
          <w:snapToGrid w:val="0"/>
        </w:rPr>
        <w:t xml:space="preserve">, à sa réunion de </w:t>
      </w:r>
      <w:r w:rsidR="002A7B7A" w:rsidRPr="00DB52C2">
        <w:rPr>
          <w:snapToGrid w:val="0"/>
        </w:rPr>
        <w:t>janvier 20</w:t>
      </w:r>
      <w:r w:rsidR="008C1CE0" w:rsidRPr="00DB52C2">
        <w:rPr>
          <w:snapToGrid w:val="0"/>
        </w:rPr>
        <w:t>17, a recommandé au</w:t>
      </w:r>
      <w:r w:rsidR="00A46B70" w:rsidRPr="00A46B70">
        <w:rPr>
          <w:snapToGrid w:val="0"/>
        </w:rPr>
        <w:t> TC</w:t>
      </w:r>
      <w:r w:rsidR="008C1CE0" w:rsidRPr="00DB52C2">
        <w:rPr>
          <w:snapToGrid w:val="0"/>
        </w:rPr>
        <w:t xml:space="preserve"> d</w:t>
      </w:r>
      <w:r w:rsidR="00A46B70">
        <w:rPr>
          <w:snapToGrid w:val="0"/>
        </w:rPr>
        <w:t>’</w:t>
      </w:r>
      <w:r w:rsidR="008C1CE0" w:rsidRPr="00DB52C2">
        <w:rPr>
          <w:snapToGrid w:val="0"/>
        </w:rPr>
        <w:t xml:space="preserve">examiner si des explications </w:t>
      </w:r>
      <w:r w:rsidR="001C3D57" w:rsidRPr="00DB52C2">
        <w:rPr>
          <w:snapToGrid w:val="0"/>
        </w:rPr>
        <w:t>portant sur</w:t>
      </w:r>
      <w:r w:rsidR="008C1CE0" w:rsidRPr="00DB52C2">
        <w:rPr>
          <w:snapToGrid w:val="0"/>
        </w:rPr>
        <w:t xml:space="preserve"> tous les caractères devraient être présentées avant le </w:t>
      </w:r>
      <w:r w:rsidR="002A7B7A" w:rsidRPr="00DB52C2">
        <w:rPr>
          <w:snapToGrid w:val="0"/>
        </w:rPr>
        <w:t>chapitre 8</w:t>
      </w:r>
      <w:r w:rsidR="008C1CE0" w:rsidRPr="00DB52C2">
        <w:rPr>
          <w:snapToGrid w:val="0"/>
        </w:rPr>
        <w:t xml:space="preserve">.1 </w:t>
      </w:r>
      <w:r w:rsidR="006C1050" w:rsidRPr="00DB52C2">
        <w:rPr>
          <w:snapToGrid w:val="0"/>
        </w:rPr>
        <w:t>“</w:t>
      </w:r>
      <w:r w:rsidR="008C1CE0" w:rsidRPr="00DB52C2">
        <w:rPr>
          <w:snapToGrid w:val="0"/>
        </w:rPr>
        <w:t>Explications portant sur plusieurs caractères</w:t>
      </w:r>
      <w:r w:rsidR="006C1050" w:rsidRPr="00DB52C2">
        <w:rPr>
          <w:snapToGrid w:val="0"/>
        </w:rPr>
        <w:t>”</w:t>
      </w:r>
      <w:r w:rsidR="008C1CE0" w:rsidRPr="00DB52C2">
        <w:rPr>
          <w:snapToGrid w:val="0"/>
        </w:rPr>
        <w:t>, en indiquant qu</w:t>
      </w:r>
      <w:r w:rsidR="00A46B70">
        <w:rPr>
          <w:snapToGrid w:val="0"/>
        </w:rPr>
        <w:t>’</w:t>
      </w:r>
      <w:r w:rsidR="008C1CE0" w:rsidRPr="00DB52C2">
        <w:rPr>
          <w:snapToGrid w:val="0"/>
        </w:rPr>
        <w:t>il faudrait alors insérer un cadre de texte libre dans le modèle de principes directeurs d</w:t>
      </w:r>
      <w:r w:rsidR="00A46B70">
        <w:rPr>
          <w:snapToGrid w:val="0"/>
        </w:rPr>
        <w:t>’</w:t>
      </w:r>
      <w:r w:rsidR="008C1CE0" w:rsidRPr="00DB52C2">
        <w:rPr>
          <w:snapToGrid w:val="0"/>
        </w:rPr>
        <w:t>examen fondé sur le Web.</w:t>
      </w:r>
    </w:p>
    <w:p w:rsidR="000218D6" w:rsidRPr="00DB52C2" w:rsidRDefault="000218D6" w:rsidP="00C53BEA">
      <w:pPr>
        <w:keepNext/>
        <w:rPr>
          <w:snapToGrid w:val="0"/>
        </w:rPr>
      </w:pPr>
    </w:p>
    <w:p w:rsidR="006C1861" w:rsidRDefault="003642FA" w:rsidP="00C53BEA">
      <w:pPr>
        <w:keepLines/>
        <w:tabs>
          <w:tab w:val="left" w:pos="5387"/>
        </w:tabs>
        <w:ind w:left="4820"/>
        <w:rPr>
          <w:i/>
        </w:rPr>
      </w:pPr>
      <w:r w:rsidRPr="00DB52C2">
        <w:rPr>
          <w:i/>
        </w:rPr>
        <w:fldChar w:fldCharType="begin"/>
      </w:r>
      <w:r w:rsidRPr="00DB52C2">
        <w:rPr>
          <w:i/>
        </w:rPr>
        <w:instrText xml:space="preserve"> AUTONUM  </w:instrText>
      </w:r>
      <w:r w:rsidRPr="00DB52C2">
        <w:rPr>
          <w:i/>
        </w:rPr>
        <w:fldChar w:fldCharType="end"/>
      </w:r>
      <w:r w:rsidRPr="00DB52C2">
        <w:rPr>
          <w:i/>
        </w:rPr>
        <w:tab/>
      </w:r>
      <w:r w:rsidR="00720486" w:rsidRPr="00DB52C2">
        <w:rPr>
          <w:i/>
        </w:rPr>
        <w:t>Le</w:t>
      </w:r>
      <w:r w:rsidR="00A46B70" w:rsidRPr="00A46B70">
        <w:rPr>
          <w:i/>
        </w:rPr>
        <w:t> TC</w:t>
      </w:r>
      <w:r w:rsidR="00720486" w:rsidRPr="00DB52C2">
        <w:rPr>
          <w:i/>
        </w:rPr>
        <w:t xml:space="preserve"> est invité </w:t>
      </w:r>
      <w:r w:rsidR="00115DA1" w:rsidRPr="00DB52C2">
        <w:rPr>
          <w:i/>
        </w:rPr>
        <w:t>à examiner s</w:t>
      </w:r>
      <w:r w:rsidR="00A46B70">
        <w:rPr>
          <w:i/>
        </w:rPr>
        <w:t>’</w:t>
      </w:r>
      <w:r w:rsidR="00115DA1" w:rsidRPr="00DB52C2">
        <w:rPr>
          <w:i/>
        </w:rPr>
        <w:t xml:space="preserve">il convient de présenter des explications portant sur tous les caractères avant le </w:t>
      </w:r>
      <w:r w:rsidR="006C1861" w:rsidRPr="00DB52C2">
        <w:rPr>
          <w:i/>
        </w:rPr>
        <w:t>chapitre</w:t>
      </w:r>
      <w:r w:rsidR="006C1861">
        <w:rPr>
          <w:i/>
        </w:rPr>
        <w:t> </w:t>
      </w:r>
      <w:r w:rsidR="006C1861" w:rsidRPr="00DB52C2">
        <w:rPr>
          <w:i/>
        </w:rPr>
        <w:t>8</w:t>
      </w:r>
      <w:r w:rsidR="00115DA1" w:rsidRPr="00DB52C2">
        <w:rPr>
          <w:i/>
        </w:rPr>
        <w:t>.1 “Explications portant sur plusieurs caractères”, en indiquant qu</w:t>
      </w:r>
      <w:r w:rsidR="00A46B70">
        <w:rPr>
          <w:i/>
        </w:rPr>
        <w:t>’</w:t>
      </w:r>
      <w:r w:rsidR="00115DA1" w:rsidRPr="00DB52C2">
        <w:rPr>
          <w:i/>
        </w:rPr>
        <w:t>il faudrait alors insérer un cadre de texte libre dans le modèle de principes directeurs d</w:t>
      </w:r>
      <w:r w:rsidR="00A46B70">
        <w:rPr>
          <w:i/>
        </w:rPr>
        <w:t>’</w:t>
      </w:r>
      <w:r w:rsidR="00115DA1" w:rsidRPr="00DB52C2">
        <w:rPr>
          <w:i/>
        </w:rPr>
        <w:t>examen fondé sur le Web</w:t>
      </w:r>
      <w:r w:rsidRPr="00DB52C2">
        <w:rPr>
          <w:i/>
        </w:rPr>
        <w:t>.</w:t>
      </w:r>
    </w:p>
    <w:p w:rsidR="000218D6" w:rsidRPr="00DB52C2" w:rsidRDefault="000218D6" w:rsidP="00C53BEA">
      <w:pPr>
        <w:rPr>
          <w:rFonts w:cs="Arial"/>
          <w:bCs/>
          <w:snapToGrid w:val="0"/>
        </w:rPr>
      </w:pPr>
    </w:p>
    <w:p w:rsidR="000218D6" w:rsidRPr="00DB52C2" w:rsidRDefault="00731C8A" w:rsidP="00C53BEA">
      <w:pPr>
        <w:pStyle w:val="Heading3"/>
        <w:rPr>
          <w:lang w:val="fr-FR"/>
        </w:rPr>
      </w:pPr>
      <w:bookmarkStart w:id="36" w:name="_Toc476323085"/>
      <w:r w:rsidRPr="00DB52C2">
        <w:rPr>
          <w:lang w:val="fr-FR"/>
        </w:rPr>
        <w:t>vi)</w:t>
      </w:r>
      <w:r w:rsidRPr="00DB52C2">
        <w:rPr>
          <w:lang w:val="fr-FR"/>
        </w:rPr>
        <w:tab/>
        <w:t>Explications ultérieures portant sur plusieurs caractères</w:t>
      </w:r>
      <w:bookmarkEnd w:id="36"/>
    </w:p>
    <w:p w:rsidR="000218D6" w:rsidRPr="00DB52C2" w:rsidRDefault="000218D6" w:rsidP="00C53BEA">
      <w:pPr>
        <w:rPr>
          <w:snapToGrid w:val="0"/>
        </w:rPr>
      </w:pPr>
    </w:p>
    <w:p w:rsidR="000218D6" w:rsidRPr="00DB52C2" w:rsidRDefault="00743206" w:rsidP="00C53BEA">
      <w:pPr>
        <w:rPr>
          <w:snapToGrid w:val="0"/>
        </w:rPr>
      </w:pPr>
      <w:r w:rsidRPr="00DB52C2">
        <w:rPr>
          <w:snapToGrid w:val="0"/>
        </w:rPr>
        <w:fldChar w:fldCharType="begin"/>
      </w:r>
      <w:r w:rsidRPr="00DB52C2">
        <w:rPr>
          <w:snapToGrid w:val="0"/>
        </w:rPr>
        <w:instrText xml:space="preserve"> AUTONUM  </w:instrText>
      </w:r>
      <w:r w:rsidRPr="00DB52C2">
        <w:rPr>
          <w:snapToGrid w:val="0"/>
        </w:rPr>
        <w:fldChar w:fldCharType="end"/>
      </w:r>
      <w:r w:rsidRPr="00DB52C2">
        <w:rPr>
          <w:snapToGrid w:val="0"/>
        </w:rPr>
        <w:tab/>
      </w:r>
      <w:r w:rsidR="00731C8A" w:rsidRPr="00DB52C2">
        <w:rPr>
          <w:snapToGrid w:val="0"/>
        </w:rPr>
        <w:t>Le</w:t>
      </w:r>
      <w:r w:rsidR="00A46B70" w:rsidRPr="00A46B70">
        <w:rPr>
          <w:snapToGrid w:val="0"/>
        </w:rPr>
        <w:t> TC</w:t>
      </w:r>
      <w:r w:rsidR="00912352">
        <w:rPr>
          <w:snapToGrid w:val="0"/>
        </w:rPr>
        <w:noBreakHyphen/>
      </w:r>
      <w:r w:rsidR="00A46B70" w:rsidRPr="00A46B70">
        <w:rPr>
          <w:snapToGrid w:val="0"/>
        </w:rPr>
        <w:t>EDC</w:t>
      </w:r>
      <w:r w:rsidR="00731C8A" w:rsidRPr="00DB52C2">
        <w:rPr>
          <w:snapToGrid w:val="0"/>
        </w:rPr>
        <w:t xml:space="preserve">, à sa réunion de </w:t>
      </w:r>
      <w:r w:rsidR="002A7B7A" w:rsidRPr="00DB52C2">
        <w:rPr>
          <w:snapToGrid w:val="0"/>
        </w:rPr>
        <w:t>janvier 20</w:t>
      </w:r>
      <w:r w:rsidR="00731C8A" w:rsidRPr="00DB52C2">
        <w:rPr>
          <w:snapToGrid w:val="0"/>
        </w:rPr>
        <w:t>17, a r</w:t>
      </w:r>
      <w:r w:rsidR="000B4A37" w:rsidRPr="00DB52C2">
        <w:rPr>
          <w:snapToGrid w:val="0"/>
        </w:rPr>
        <w:t>e</w:t>
      </w:r>
      <w:r w:rsidR="00731C8A" w:rsidRPr="00DB52C2">
        <w:rPr>
          <w:snapToGrid w:val="0"/>
        </w:rPr>
        <w:t>commandé au</w:t>
      </w:r>
      <w:r w:rsidR="00A46B70" w:rsidRPr="00A46B70">
        <w:rPr>
          <w:snapToGrid w:val="0"/>
        </w:rPr>
        <w:t> TC</w:t>
      </w:r>
      <w:r w:rsidR="00731C8A" w:rsidRPr="00DB52C2">
        <w:rPr>
          <w:snapToGrid w:val="0"/>
        </w:rPr>
        <w:t xml:space="preserve"> d</w:t>
      </w:r>
      <w:r w:rsidR="00A46B70">
        <w:rPr>
          <w:snapToGrid w:val="0"/>
        </w:rPr>
        <w:t>’</w:t>
      </w:r>
      <w:r w:rsidR="00731C8A" w:rsidRPr="00DB52C2">
        <w:rPr>
          <w:snapToGrid w:val="0"/>
        </w:rPr>
        <w:t xml:space="preserve">examiner si des caractères ayant la même explication pourraient être présentés au </w:t>
      </w:r>
      <w:r w:rsidR="002A7B7A" w:rsidRPr="00DB52C2">
        <w:rPr>
          <w:snapToGrid w:val="0"/>
        </w:rPr>
        <w:t>chapitre 8</w:t>
      </w:r>
      <w:r w:rsidR="00731C8A" w:rsidRPr="00DB52C2">
        <w:rPr>
          <w:snapToGrid w:val="0"/>
        </w:rPr>
        <w:t xml:space="preserve">.2 </w:t>
      </w:r>
      <w:r w:rsidR="006C1050" w:rsidRPr="00DB52C2">
        <w:rPr>
          <w:snapToGrid w:val="0"/>
        </w:rPr>
        <w:t>“</w:t>
      </w:r>
      <w:r w:rsidR="00731C8A" w:rsidRPr="00DB52C2">
        <w:rPr>
          <w:snapToGrid w:val="0"/>
        </w:rPr>
        <w:t>Explications portant sur certains caractères</w:t>
      </w:r>
      <w:r w:rsidR="006C1050" w:rsidRPr="00DB52C2">
        <w:rPr>
          <w:snapToGrid w:val="0"/>
        </w:rPr>
        <w:t xml:space="preserve">”. </w:t>
      </w:r>
      <w:r w:rsidRPr="00DB52C2">
        <w:t xml:space="preserve"> </w:t>
      </w:r>
      <w:r w:rsidR="00731C8A" w:rsidRPr="00DB52C2">
        <w:rPr>
          <w:snapToGrid w:val="0"/>
        </w:rPr>
        <w:lastRenderedPageBreak/>
        <w:t>L</w:t>
      </w:r>
      <w:r w:rsidR="00A46B70">
        <w:rPr>
          <w:snapToGrid w:val="0"/>
        </w:rPr>
        <w:t>’</w:t>
      </w:r>
      <w:r w:rsidR="00731C8A" w:rsidRPr="00DB52C2">
        <w:rPr>
          <w:snapToGrid w:val="0"/>
        </w:rPr>
        <w:t>explication pour le premier caractère présenterait le texte</w:t>
      </w:r>
      <w:r w:rsidR="00A46B70">
        <w:rPr>
          <w:snapToGrid w:val="0"/>
        </w:rPr>
        <w:t>/</w:t>
      </w:r>
      <w:r w:rsidR="00731C8A" w:rsidRPr="00DB52C2">
        <w:rPr>
          <w:snapToGrid w:val="0"/>
        </w:rPr>
        <w:t>l</w:t>
      </w:r>
      <w:r w:rsidR="00A46B70">
        <w:rPr>
          <w:snapToGrid w:val="0"/>
        </w:rPr>
        <w:t>’</w:t>
      </w:r>
      <w:r w:rsidR="00731C8A" w:rsidRPr="00DB52C2">
        <w:rPr>
          <w:snapToGrid w:val="0"/>
        </w:rPr>
        <w:t>illustration approprié et les explications pour les caractères ultérieurs se réf</w:t>
      </w:r>
      <w:r w:rsidR="00766DD3" w:rsidRPr="00DB52C2">
        <w:rPr>
          <w:snapToGrid w:val="0"/>
        </w:rPr>
        <w:t>é</w:t>
      </w:r>
      <w:r w:rsidR="00731C8A" w:rsidRPr="00DB52C2">
        <w:rPr>
          <w:snapToGrid w:val="0"/>
        </w:rPr>
        <w:t>reraient à la première explication.</w:t>
      </w:r>
    </w:p>
    <w:p w:rsidR="000218D6" w:rsidRPr="00DB52C2" w:rsidRDefault="000218D6" w:rsidP="00C53BEA">
      <w:pPr>
        <w:rPr>
          <w:snapToGrid w:val="0"/>
        </w:rPr>
      </w:pPr>
    </w:p>
    <w:p w:rsidR="000218D6" w:rsidRPr="00DB52C2" w:rsidRDefault="006C1050" w:rsidP="00C53BEA">
      <w:pPr>
        <w:keepNext/>
        <w:tabs>
          <w:tab w:val="left" w:pos="1418"/>
        </w:tabs>
        <w:ind w:left="567"/>
        <w:rPr>
          <w:snapToGrid w:val="0"/>
        </w:rPr>
      </w:pPr>
      <w:r w:rsidRPr="00DB52C2">
        <w:rPr>
          <w:snapToGrid w:val="0"/>
        </w:rPr>
        <w:t>p. </w:t>
      </w:r>
      <w:r w:rsidR="00731C8A" w:rsidRPr="00DB52C2">
        <w:rPr>
          <w:snapToGrid w:val="0"/>
        </w:rPr>
        <w:t>ex.</w:t>
      </w:r>
      <w:r w:rsidR="00A46B70">
        <w:rPr>
          <w:snapToGrid w:val="0"/>
        </w:rPr>
        <w:t> :</w:t>
      </w:r>
      <w:r w:rsidR="00731C8A" w:rsidRPr="00DB52C2">
        <w:rPr>
          <w:snapToGrid w:val="0"/>
        </w:rPr>
        <w:t xml:space="preserve"> </w:t>
      </w:r>
      <w:r w:rsidR="008F24D2" w:rsidRPr="00DB52C2">
        <w:rPr>
          <w:snapToGrid w:val="0"/>
        </w:rPr>
        <w:tab/>
      </w:r>
      <w:r w:rsidR="00644AD9" w:rsidRPr="00DB52C2">
        <w:rPr>
          <w:snapToGrid w:val="0"/>
        </w:rPr>
        <w:t>Ad. 10 “</w:t>
      </w:r>
      <w:r w:rsidR="00731C8A" w:rsidRPr="00DB52C2">
        <w:rPr>
          <w:snapToGrid w:val="0"/>
        </w:rPr>
        <w:t>[texte</w:t>
      </w:r>
      <w:r w:rsidR="00A46B70">
        <w:rPr>
          <w:snapToGrid w:val="0"/>
        </w:rPr>
        <w:t>/</w:t>
      </w:r>
      <w:r w:rsidR="00731C8A" w:rsidRPr="00DB52C2">
        <w:rPr>
          <w:snapToGrid w:val="0"/>
        </w:rPr>
        <w:t>illustration d</w:t>
      </w:r>
      <w:r w:rsidR="00A46B70">
        <w:rPr>
          <w:snapToGrid w:val="0"/>
        </w:rPr>
        <w:t>’</w:t>
      </w:r>
      <w:r w:rsidR="00731C8A" w:rsidRPr="00DB52C2">
        <w:rPr>
          <w:snapToGrid w:val="0"/>
        </w:rPr>
        <w:t>explication]</w:t>
      </w:r>
      <w:r w:rsidRPr="00DB52C2">
        <w:rPr>
          <w:snapToGrid w:val="0"/>
        </w:rPr>
        <w:t>”</w:t>
      </w:r>
    </w:p>
    <w:p w:rsidR="000218D6" w:rsidRPr="00DB52C2" w:rsidRDefault="000218D6" w:rsidP="00C53BEA">
      <w:pPr>
        <w:keepNext/>
        <w:ind w:left="567"/>
        <w:rPr>
          <w:snapToGrid w:val="0"/>
        </w:rPr>
      </w:pPr>
    </w:p>
    <w:p w:rsidR="000218D6" w:rsidRPr="00516E2A" w:rsidRDefault="00460705" w:rsidP="00C53BEA">
      <w:pPr>
        <w:ind w:left="567" w:firstLine="851"/>
        <w:rPr>
          <w:snapToGrid w:val="0"/>
        </w:rPr>
      </w:pPr>
      <w:r w:rsidRPr="00516E2A">
        <w:rPr>
          <w:snapToGrid w:val="0"/>
        </w:rPr>
        <w:t xml:space="preserve">Ad. 11 </w:t>
      </w:r>
      <w:r w:rsidR="006C1050" w:rsidRPr="00516E2A">
        <w:rPr>
          <w:snapToGrid w:val="0"/>
        </w:rPr>
        <w:t>“</w:t>
      </w:r>
      <w:r w:rsidRPr="00516E2A">
        <w:rPr>
          <w:snapToGrid w:val="0"/>
        </w:rPr>
        <w:t>Voir Ad. 10</w:t>
      </w:r>
      <w:r w:rsidR="006C1050" w:rsidRPr="00516E2A">
        <w:rPr>
          <w:snapToGrid w:val="0"/>
        </w:rPr>
        <w:t>”</w:t>
      </w:r>
    </w:p>
    <w:p w:rsidR="000218D6" w:rsidRPr="00516E2A" w:rsidRDefault="000218D6" w:rsidP="00C53BEA">
      <w:pPr>
        <w:ind w:left="567" w:firstLine="851"/>
        <w:rPr>
          <w:snapToGrid w:val="0"/>
        </w:rPr>
      </w:pPr>
    </w:p>
    <w:p w:rsidR="000218D6" w:rsidRPr="00516E2A" w:rsidRDefault="00460705" w:rsidP="00C53BEA">
      <w:pPr>
        <w:ind w:left="567" w:firstLine="851"/>
        <w:rPr>
          <w:snapToGrid w:val="0"/>
        </w:rPr>
      </w:pPr>
      <w:r w:rsidRPr="00516E2A">
        <w:rPr>
          <w:snapToGrid w:val="0"/>
        </w:rPr>
        <w:t>[</w:t>
      </w:r>
      <w:r w:rsidR="006C1050" w:rsidRPr="00516E2A">
        <w:rPr>
          <w:snapToGrid w:val="0"/>
        </w:rPr>
        <w:t>…</w:t>
      </w:r>
      <w:r w:rsidRPr="00516E2A">
        <w:rPr>
          <w:snapToGrid w:val="0"/>
        </w:rPr>
        <w:t>]</w:t>
      </w:r>
    </w:p>
    <w:p w:rsidR="000218D6" w:rsidRPr="00516E2A" w:rsidRDefault="000218D6" w:rsidP="00C53BEA">
      <w:pPr>
        <w:ind w:left="567" w:firstLine="851"/>
        <w:rPr>
          <w:snapToGrid w:val="0"/>
        </w:rPr>
      </w:pPr>
    </w:p>
    <w:p w:rsidR="000218D6" w:rsidRPr="00516E2A" w:rsidRDefault="00460705" w:rsidP="00C53BEA">
      <w:pPr>
        <w:ind w:left="567" w:firstLine="851"/>
        <w:rPr>
          <w:snapToGrid w:val="0"/>
        </w:rPr>
      </w:pPr>
      <w:r w:rsidRPr="00516E2A">
        <w:rPr>
          <w:snapToGrid w:val="0"/>
        </w:rPr>
        <w:t xml:space="preserve">Ad. 50 </w:t>
      </w:r>
      <w:r w:rsidR="006C1050" w:rsidRPr="00516E2A">
        <w:rPr>
          <w:snapToGrid w:val="0"/>
        </w:rPr>
        <w:t>“</w:t>
      </w:r>
      <w:r w:rsidRPr="00516E2A">
        <w:rPr>
          <w:snapToGrid w:val="0"/>
        </w:rPr>
        <w:t>Voir Ad. 10</w:t>
      </w:r>
      <w:r w:rsidR="006C1050" w:rsidRPr="00516E2A">
        <w:rPr>
          <w:snapToGrid w:val="0"/>
        </w:rPr>
        <w:t>”</w:t>
      </w:r>
    </w:p>
    <w:p w:rsidR="000218D6" w:rsidRPr="00516E2A" w:rsidRDefault="000218D6" w:rsidP="00C53BEA">
      <w:pPr>
        <w:rPr>
          <w:snapToGrid w:val="0"/>
        </w:rPr>
      </w:pPr>
    </w:p>
    <w:p w:rsidR="006C1861" w:rsidRDefault="003642FA" w:rsidP="00C53BEA">
      <w:pPr>
        <w:tabs>
          <w:tab w:val="left" w:pos="5387"/>
        </w:tabs>
        <w:ind w:left="4820"/>
        <w:rPr>
          <w:i/>
        </w:rPr>
      </w:pPr>
      <w:r w:rsidRPr="00DB52C2">
        <w:rPr>
          <w:i/>
        </w:rPr>
        <w:fldChar w:fldCharType="begin"/>
      </w:r>
      <w:r w:rsidRPr="00DB52C2">
        <w:rPr>
          <w:i/>
        </w:rPr>
        <w:instrText xml:space="preserve"> AUTONUM  </w:instrText>
      </w:r>
      <w:r w:rsidRPr="00DB52C2">
        <w:rPr>
          <w:i/>
        </w:rPr>
        <w:fldChar w:fldCharType="end"/>
      </w:r>
      <w:r w:rsidR="00115DA1" w:rsidRPr="00DB52C2">
        <w:rPr>
          <w:i/>
        </w:rPr>
        <w:tab/>
        <w:t>L</w:t>
      </w:r>
      <w:r w:rsidRPr="00DB52C2">
        <w:rPr>
          <w:i/>
        </w:rPr>
        <w:t>e</w:t>
      </w:r>
      <w:r w:rsidR="00A46B70" w:rsidRPr="00A46B70">
        <w:rPr>
          <w:i/>
        </w:rPr>
        <w:t> TC</w:t>
      </w:r>
      <w:r w:rsidRPr="00DB52C2">
        <w:rPr>
          <w:i/>
        </w:rPr>
        <w:t xml:space="preserve"> </w:t>
      </w:r>
      <w:r w:rsidR="00115DA1" w:rsidRPr="00DB52C2">
        <w:rPr>
          <w:i/>
        </w:rPr>
        <w:t xml:space="preserve">est invité à examiner si des caractères ayant la même explication pourraient être présentés au </w:t>
      </w:r>
      <w:r w:rsidR="006C1861" w:rsidRPr="00DB52C2">
        <w:rPr>
          <w:i/>
        </w:rPr>
        <w:t>chapitre</w:t>
      </w:r>
      <w:r w:rsidR="006C1861">
        <w:rPr>
          <w:i/>
        </w:rPr>
        <w:t> </w:t>
      </w:r>
      <w:r w:rsidR="006C1861" w:rsidRPr="00DB52C2">
        <w:rPr>
          <w:i/>
        </w:rPr>
        <w:t>8</w:t>
      </w:r>
      <w:r w:rsidR="00115DA1" w:rsidRPr="00DB52C2">
        <w:rPr>
          <w:i/>
        </w:rPr>
        <w:t>.2 “Expli</w:t>
      </w:r>
      <w:r w:rsidR="00115DA1" w:rsidRPr="0047702D">
        <w:rPr>
          <w:i/>
        </w:rPr>
        <w:t xml:space="preserve">cations portant sur certains caractères”, comme indiqué au </w:t>
      </w:r>
      <w:r w:rsidR="006C1861" w:rsidRPr="0047702D">
        <w:rPr>
          <w:i/>
        </w:rPr>
        <w:t>paragraphe 2</w:t>
      </w:r>
      <w:r w:rsidR="00115DA1" w:rsidRPr="0047702D">
        <w:rPr>
          <w:i/>
        </w:rPr>
        <w:t>0 du présent document</w:t>
      </w:r>
      <w:r w:rsidRPr="0047702D">
        <w:rPr>
          <w:i/>
        </w:rPr>
        <w:t>.</w:t>
      </w:r>
    </w:p>
    <w:p w:rsidR="000218D6" w:rsidRPr="00DB52C2" w:rsidRDefault="000218D6" w:rsidP="00C53BEA">
      <w:pPr>
        <w:rPr>
          <w:snapToGrid w:val="0"/>
        </w:rPr>
      </w:pPr>
    </w:p>
    <w:p w:rsidR="000218D6" w:rsidRPr="00DB52C2" w:rsidRDefault="00852FF6" w:rsidP="00C53BEA">
      <w:pPr>
        <w:pStyle w:val="Heading3"/>
        <w:rPr>
          <w:lang w:val="fr-FR"/>
        </w:rPr>
      </w:pPr>
      <w:bookmarkStart w:id="37" w:name="_Toc476323086"/>
      <w:r w:rsidRPr="00DB52C2">
        <w:rPr>
          <w:lang w:val="fr-FR"/>
        </w:rPr>
        <w:t>vii)</w:t>
      </w:r>
      <w:r w:rsidRPr="00DB52C2">
        <w:rPr>
          <w:i w:val="0"/>
          <w:lang w:val="fr-FR"/>
        </w:rPr>
        <w:tab/>
      </w:r>
      <w:r w:rsidRPr="00DB52C2">
        <w:rPr>
          <w:lang w:val="fr-FR"/>
        </w:rPr>
        <w:t>Caractères applicables à certaines variétés seulement</w:t>
      </w:r>
      <w:bookmarkEnd w:id="37"/>
    </w:p>
    <w:p w:rsidR="000218D6" w:rsidRPr="00DB52C2" w:rsidRDefault="000218D6" w:rsidP="00C53BEA">
      <w:pPr>
        <w:keepNext/>
        <w:rPr>
          <w:snapToGrid w:val="0"/>
        </w:rPr>
      </w:pPr>
    </w:p>
    <w:p w:rsidR="000218D6" w:rsidRPr="00DB52C2" w:rsidRDefault="00743206" w:rsidP="00C53BEA">
      <w:pPr>
        <w:keepNext/>
        <w:rPr>
          <w:rFonts w:cs="Arial"/>
        </w:rPr>
      </w:pPr>
      <w:r w:rsidRPr="00DB52C2">
        <w:rPr>
          <w:snapToGrid w:val="0"/>
        </w:rPr>
        <w:fldChar w:fldCharType="begin"/>
      </w:r>
      <w:r w:rsidRPr="00DB52C2">
        <w:rPr>
          <w:snapToGrid w:val="0"/>
        </w:rPr>
        <w:instrText xml:space="preserve"> AUTONUM  </w:instrText>
      </w:r>
      <w:r w:rsidRPr="00DB52C2">
        <w:rPr>
          <w:snapToGrid w:val="0"/>
        </w:rPr>
        <w:fldChar w:fldCharType="end"/>
      </w:r>
      <w:r w:rsidRPr="00DB52C2">
        <w:rPr>
          <w:snapToGrid w:val="0"/>
        </w:rPr>
        <w:tab/>
      </w:r>
      <w:r w:rsidR="00CE6747" w:rsidRPr="00DB52C2">
        <w:rPr>
          <w:snapToGrid w:val="0"/>
        </w:rPr>
        <w:t>Le</w:t>
      </w:r>
      <w:r w:rsidR="00A46B70" w:rsidRPr="00A46B70">
        <w:rPr>
          <w:snapToGrid w:val="0"/>
        </w:rPr>
        <w:t> TC</w:t>
      </w:r>
      <w:r w:rsidR="00912352">
        <w:rPr>
          <w:snapToGrid w:val="0"/>
        </w:rPr>
        <w:noBreakHyphen/>
      </w:r>
      <w:r w:rsidR="00A46B70" w:rsidRPr="00A46B70">
        <w:rPr>
          <w:snapToGrid w:val="0"/>
        </w:rPr>
        <w:t>EDC</w:t>
      </w:r>
      <w:r w:rsidR="000B4A37" w:rsidRPr="00DB52C2">
        <w:rPr>
          <w:snapToGrid w:val="0"/>
        </w:rPr>
        <w:t>,</w:t>
      </w:r>
      <w:r w:rsidR="00CE6747" w:rsidRPr="00DB52C2">
        <w:rPr>
          <w:snapToGrid w:val="0"/>
        </w:rPr>
        <w:t xml:space="preserve"> à sa réunion de </w:t>
      </w:r>
      <w:r w:rsidR="002A7B7A" w:rsidRPr="00DB52C2">
        <w:rPr>
          <w:snapToGrid w:val="0"/>
        </w:rPr>
        <w:t>janvier 20</w:t>
      </w:r>
      <w:r w:rsidR="00CE6747" w:rsidRPr="00DB52C2">
        <w:rPr>
          <w:snapToGrid w:val="0"/>
        </w:rPr>
        <w:t>17, a recommandé au</w:t>
      </w:r>
      <w:r w:rsidR="00A46B70" w:rsidRPr="00A46B70">
        <w:rPr>
          <w:snapToGrid w:val="0"/>
        </w:rPr>
        <w:t> TC</w:t>
      </w:r>
      <w:r w:rsidR="00CE6747" w:rsidRPr="00DB52C2">
        <w:rPr>
          <w:snapToGrid w:val="0"/>
        </w:rPr>
        <w:t xml:space="preserve"> d</w:t>
      </w:r>
      <w:r w:rsidR="00A46B70">
        <w:rPr>
          <w:snapToGrid w:val="0"/>
        </w:rPr>
        <w:t>’</w:t>
      </w:r>
      <w:r w:rsidR="00CE6747" w:rsidRPr="00DB52C2">
        <w:rPr>
          <w:snapToGrid w:val="0"/>
        </w:rPr>
        <w:t>examiner s</w:t>
      </w:r>
      <w:r w:rsidR="00A46B70">
        <w:rPr>
          <w:snapToGrid w:val="0"/>
        </w:rPr>
        <w:t>’</w:t>
      </w:r>
      <w:r w:rsidR="00CE6747" w:rsidRPr="00DB52C2">
        <w:rPr>
          <w:snapToGrid w:val="0"/>
        </w:rPr>
        <w:t>il conviendrait d</w:t>
      </w:r>
      <w:r w:rsidR="00A46B70">
        <w:rPr>
          <w:snapToGrid w:val="0"/>
        </w:rPr>
        <w:t>’</w:t>
      </w:r>
      <w:r w:rsidR="00CE6747" w:rsidRPr="00DB52C2">
        <w:rPr>
          <w:snapToGrid w:val="0"/>
        </w:rPr>
        <w:t>élaborer une modification du document TGP/7</w:t>
      </w:r>
      <w:r w:rsidR="003642FA" w:rsidRPr="00DB52C2">
        <w:rPr>
          <w:rFonts w:cs="Arial"/>
        </w:rPr>
        <w:t xml:space="preserve">, </w:t>
      </w:r>
      <w:r w:rsidR="006C1861" w:rsidRPr="00DB52C2">
        <w:rPr>
          <w:rFonts w:cs="Arial"/>
        </w:rPr>
        <w:t>Annexe</w:t>
      </w:r>
      <w:r w:rsidR="006C1861">
        <w:rPr>
          <w:rFonts w:cs="Arial"/>
        </w:rPr>
        <w:t> </w:t>
      </w:r>
      <w:r w:rsidR="006C1861" w:rsidRPr="00DB52C2">
        <w:rPr>
          <w:rFonts w:cs="Arial"/>
        </w:rPr>
        <w:t>3</w:t>
      </w:r>
      <w:r w:rsidR="003642FA" w:rsidRPr="00DB52C2">
        <w:rPr>
          <w:rFonts w:cs="Arial"/>
        </w:rPr>
        <w:t xml:space="preserve">, Note </w:t>
      </w:r>
      <w:r w:rsidR="00522520" w:rsidRPr="00DB52C2">
        <w:rPr>
          <w:rFonts w:cs="Arial"/>
        </w:rPr>
        <w:t xml:space="preserve">indicative </w:t>
      </w:r>
      <w:r w:rsidR="003642FA" w:rsidRPr="00DB52C2">
        <w:rPr>
          <w:rFonts w:cs="Arial"/>
        </w:rPr>
        <w:t xml:space="preserve">18, </w:t>
      </w:r>
      <w:r w:rsidR="000F6B96">
        <w:rPr>
          <w:rFonts w:cs="Arial"/>
        </w:rPr>
        <w:t>paragraphe</w:t>
      </w:r>
      <w:r w:rsidR="006C1861">
        <w:rPr>
          <w:rFonts w:cs="Arial"/>
        </w:rPr>
        <w:t> </w:t>
      </w:r>
      <w:r w:rsidR="006C1861" w:rsidRPr="00DB52C2">
        <w:rPr>
          <w:rFonts w:cs="Arial"/>
        </w:rPr>
        <w:t>3</w:t>
      </w:r>
      <w:r w:rsidR="003642FA" w:rsidRPr="00DB52C2">
        <w:rPr>
          <w:rFonts w:cs="Arial"/>
        </w:rPr>
        <w:t xml:space="preserve"> “</w:t>
      </w:r>
      <w:r w:rsidR="00522520" w:rsidRPr="00DB52C2">
        <w:rPr>
          <w:rFonts w:cs="Arial"/>
        </w:rPr>
        <w:t>Caractères applicables à certaines variétés seulement</w:t>
      </w:r>
      <w:r w:rsidR="003642FA" w:rsidRPr="00DB52C2">
        <w:rPr>
          <w:rFonts w:cs="Arial"/>
        </w:rPr>
        <w:t>”</w:t>
      </w:r>
      <w:r w:rsidR="00CE6747" w:rsidRPr="00DB52C2">
        <w:rPr>
          <w:snapToGrid w:val="0"/>
        </w:rPr>
        <w:t xml:space="preserve"> dans le but de clarifier que, dans certains cas, le niveau d</w:t>
      </w:r>
      <w:r w:rsidR="00A46B70">
        <w:rPr>
          <w:snapToGrid w:val="0"/>
        </w:rPr>
        <w:t>’</w:t>
      </w:r>
      <w:r w:rsidR="00CE6747" w:rsidRPr="00DB52C2">
        <w:rPr>
          <w:snapToGrid w:val="0"/>
        </w:rPr>
        <w:t>expression d</w:t>
      </w:r>
      <w:r w:rsidR="00A46B70">
        <w:rPr>
          <w:snapToGrid w:val="0"/>
        </w:rPr>
        <w:t>’</w:t>
      </w:r>
      <w:r w:rsidR="00CE6747" w:rsidRPr="00DB52C2">
        <w:rPr>
          <w:snapToGrid w:val="0"/>
        </w:rPr>
        <w:t>un caractère pseudo</w:t>
      </w:r>
      <w:r w:rsidR="00912352">
        <w:rPr>
          <w:snapToGrid w:val="0"/>
        </w:rPr>
        <w:noBreakHyphen/>
      </w:r>
      <w:r w:rsidR="00CE6747" w:rsidRPr="00DB52C2">
        <w:rPr>
          <w:snapToGrid w:val="0"/>
        </w:rPr>
        <w:t xml:space="preserve">qualitatif précédent </w:t>
      </w:r>
      <w:r w:rsidR="001C3D57" w:rsidRPr="00DB52C2">
        <w:rPr>
          <w:snapToGrid w:val="0"/>
        </w:rPr>
        <w:t>pourrait avoir</w:t>
      </w:r>
      <w:r w:rsidR="00CE6747" w:rsidRPr="00DB52C2">
        <w:rPr>
          <w:snapToGrid w:val="0"/>
        </w:rPr>
        <w:t xml:space="preserve"> pour conséquence qu</w:t>
      </w:r>
      <w:r w:rsidR="00A46B70">
        <w:rPr>
          <w:snapToGrid w:val="0"/>
        </w:rPr>
        <w:t>’</w:t>
      </w:r>
      <w:r w:rsidR="00CE6747" w:rsidRPr="00DB52C2">
        <w:rPr>
          <w:snapToGrid w:val="0"/>
        </w:rPr>
        <w:t>un caractère ultérieur n</w:t>
      </w:r>
      <w:r w:rsidR="00A46B70">
        <w:rPr>
          <w:snapToGrid w:val="0"/>
        </w:rPr>
        <w:t>’</w:t>
      </w:r>
      <w:r w:rsidR="00CE6747" w:rsidRPr="00DB52C2">
        <w:rPr>
          <w:snapToGrid w:val="0"/>
        </w:rPr>
        <w:t>est pas applicab</w:t>
      </w:r>
      <w:r w:rsidR="009024C9" w:rsidRPr="00DB52C2">
        <w:rPr>
          <w:snapToGrid w:val="0"/>
        </w:rPr>
        <w:t>le</w:t>
      </w:r>
      <w:r w:rsidR="009024C9">
        <w:rPr>
          <w:snapToGrid w:val="0"/>
        </w:rPr>
        <w:t xml:space="preserve">.  </w:t>
      </w:r>
      <w:r w:rsidR="009024C9" w:rsidRPr="00DB52C2">
        <w:rPr>
          <w:rFonts w:cs="Arial"/>
        </w:rPr>
        <w:t>Il</w:t>
      </w:r>
      <w:r w:rsidR="00CE6747" w:rsidRPr="00DB52C2">
        <w:rPr>
          <w:rFonts w:cs="Arial"/>
        </w:rPr>
        <w:t xml:space="preserve"> conviendrait d</w:t>
      </w:r>
      <w:r w:rsidR="00A46B70">
        <w:rPr>
          <w:rFonts w:cs="Arial"/>
        </w:rPr>
        <w:t>’</w:t>
      </w:r>
      <w:r w:rsidR="00CE6747" w:rsidRPr="00DB52C2">
        <w:rPr>
          <w:rFonts w:cs="Arial"/>
        </w:rPr>
        <w:t>établir les critères employés pour cette procédu</w:t>
      </w:r>
      <w:r w:rsidR="009024C9" w:rsidRPr="00DB52C2">
        <w:rPr>
          <w:rFonts w:cs="Arial"/>
        </w:rPr>
        <w:t>re</w:t>
      </w:r>
      <w:r w:rsidR="009024C9">
        <w:rPr>
          <w:rFonts w:cs="Arial"/>
        </w:rPr>
        <w:t xml:space="preserve">.  </w:t>
      </w:r>
      <w:r w:rsidR="009024C9" w:rsidRPr="00DB52C2">
        <w:rPr>
          <w:rFonts w:cs="Arial"/>
        </w:rPr>
        <w:t>L</w:t>
      </w:r>
      <w:r w:rsidR="00A46B70">
        <w:rPr>
          <w:rFonts w:cs="Arial"/>
        </w:rPr>
        <w:t>’</w:t>
      </w:r>
      <w:r w:rsidR="009024C9" w:rsidRPr="00DB52C2">
        <w:rPr>
          <w:rFonts w:cs="Arial"/>
        </w:rPr>
        <w:t>e</w:t>
      </w:r>
      <w:r w:rsidR="00720486" w:rsidRPr="00DB52C2">
        <w:rPr>
          <w:rFonts w:cs="Arial"/>
        </w:rPr>
        <w:t>xtrait pertinent du document TGP/7 est reproduit ci</w:t>
      </w:r>
      <w:r w:rsidR="00912352">
        <w:rPr>
          <w:rFonts w:cs="Arial"/>
        </w:rPr>
        <w:noBreakHyphen/>
      </w:r>
      <w:r w:rsidR="00720486" w:rsidRPr="00DB52C2">
        <w:rPr>
          <w:rFonts w:cs="Arial"/>
        </w:rPr>
        <w:t>après</w:t>
      </w:r>
      <w:r w:rsidR="00A46B70">
        <w:rPr>
          <w:rFonts w:cs="Arial"/>
        </w:rPr>
        <w:t> :</w:t>
      </w:r>
    </w:p>
    <w:p w:rsidR="000218D6" w:rsidRPr="00DB52C2" w:rsidRDefault="000218D6" w:rsidP="00C53BEA"/>
    <w:p w:rsidR="000218D6" w:rsidRPr="00DB52C2" w:rsidRDefault="000218D6" w:rsidP="00C53BEA"/>
    <w:p w:rsidR="000218D6" w:rsidRPr="00DB52C2" w:rsidRDefault="008B7BEA" w:rsidP="00C53BEA">
      <w:pPr>
        <w:tabs>
          <w:tab w:val="left" w:pos="1134"/>
        </w:tabs>
        <w:ind w:left="1701" w:right="567" w:hanging="1134"/>
        <w:rPr>
          <w:sz w:val="18"/>
          <w:u w:val="single"/>
        </w:rPr>
      </w:pPr>
      <w:r w:rsidRPr="00DB52C2">
        <w:rPr>
          <w:sz w:val="18"/>
          <w:u w:val="single"/>
        </w:rPr>
        <w:t>“GN 18</w:t>
      </w:r>
      <w:r w:rsidRPr="00DB52C2">
        <w:rPr>
          <w:sz w:val="18"/>
          <w:u w:val="single"/>
        </w:rPr>
        <w:tab/>
        <w:t>(</w:t>
      </w:r>
      <w:r w:rsidR="006C1861" w:rsidRPr="00DB52C2">
        <w:rPr>
          <w:sz w:val="18"/>
          <w:u w:val="single"/>
        </w:rPr>
        <w:t>Chapitre</w:t>
      </w:r>
      <w:r w:rsidR="006C1861">
        <w:rPr>
          <w:sz w:val="18"/>
          <w:u w:val="single"/>
        </w:rPr>
        <w:t> </w:t>
      </w:r>
      <w:r w:rsidR="006C1861" w:rsidRPr="00DB52C2">
        <w:rPr>
          <w:sz w:val="18"/>
          <w:u w:val="single"/>
        </w:rPr>
        <w:t>7</w:t>
      </w:r>
      <w:r w:rsidRPr="00DB52C2">
        <w:rPr>
          <w:sz w:val="18"/>
          <w:u w:val="single"/>
        </w:rPr>
        <w:t xml:space="preserve"> du modèle</w:t>
      </w:r>
      <w:r w:rsidR="00A46B70">
        <w:rPr>
          <w:sz w:val="18"/>
          <w:u w:val="single"/>
        </w:rPr>
        <w:t> :</w:t>
      </w:r>
      <w:r w:rsidRPr="00DB52C2">
        <w:rPr>
          <w:sz w:val="18"/>
          <w:u w:val="single"/>
        </w:rPr>
        <w:t xml:space="preserve"> colonne 3) – Présentation des caractères</w:t>
      </w:r>
      <w:r w:rsidR="00A46B70">
        <w:rPr>
          <w:sz w:val="18"/>
          <w:u w:val="single"/>
        </w:rPr>
        <w:t> :</w:t>
      </w:r>
      <w:r w:rsidRPr="00DB52C2">
        <w:rPr>
          <w:sz w:val="18"/>
          <w:u w:val="single"/>
        </w:rPr>
        <w:t xml:space="preserve"> désignation du caractère</w:t>
      </w:r>
    </w:p>
    <w:p w:rsidR="000218D6" w:rsidRPr="00DB52C2" w:rsidRDefault="000218D6" w:rsidP="00C53BEA">
      <w:pPr>
        <w:tabs>
          <w:tab w:val="left" w:pos="1134"/>
        </w:tabs>
        <w:ind w:left="567" w:right="567"/>
        <w:rPr>
          <w:sz w:val="18"/>
        </w:rPr>
      </w:pPr>
    </w:p>
    <w:p w:rsidR="000218D6" w:rsidRPr="00DB52C2" w:rsidRDefault="003642FA" w:rsidP="00C53BEA">
      <w:pPr>
        <w:tabs>
          <w:tab w:val="left" w:pos="1134"/>
        </w:tabs>
        <w:ind w:left="567" w:right="567"/>
        <w:rPr>
          <w:sz w:val="18"/>
        </w:rPr>
      </w:pPr>
      <w:r w:rsidRPr="00DB52C2">
        <w:rPr>
          <w:sz w:val="18"/>
        </w:rPr>
        <w:t>[…]</w:t>
      </w:r>
    </w:p>
    <w:p w:rsidR="000218D6" w:rsidRPr="00DB52C2" w:rsidRDefault="000218D6" w:rsidP="00C53BEA">
      <w:pPr>
        <w:tabs>
          <w:tab w:val="left" w:pos="1134"/>
        </w:tabs>
        <w:ind w:left="567" w:right="567"/>
        <w:rPr>
          <w:sz w:val="18"/>
        </w:rPr>
      </w:pPr>
    </w:p>
    <w:p w:rsidR="006C1861" w:rsidRDefault="008B7BEA" w:rsidP="00C53BEA">
      <w:pPr>
        <w:tabs>
          <w:tab w:val="left" w:pos="1134"/>
        </w:tabs>
        <w:ind w:left="567" w:right="567"/>
        <w:rPr>
          <w:i/>
          <w:sz w:val="18"/>
        </w:rPr>
      </w:pPr>
      <w:r w:rsidRPr="00DB52C2">
        <w:rPr>
          <w:sz w:val="18"/>
        </w:rPr>
        <w:t>“</w:t>
      </w:r>
      <w:r w:rsidRPr="00DB52C2">
        <w:rPr>
          <w:i/>
          <w:sz w:val="18"/>
        </w:rPr>
        <w:t>3.</w:t>
      </w:r>
      <w:r w:rsidRPr="00DB52C2">
        <w:rPr>
          <w:sz w:val="18"/>
        </w:rPr>
        <w:tab/>
      </w:r>
      <w:r w:rsidRPr="00DB52C2">
        <w:rPr>
          <w:i/>
          <w:sz w:val="18"/>
        </w:rPr>
        <w:t>Caractères applicables à certaines variétés seulement</w:t>
      </w:r>
    </w:p>
    <w:p w:rsidR="000218D6" w:rsidRPr="00DB52C2" w:rsidRDefault="000218D6" w:rsidP="00C53BEA">
      <w:pPr>
        <w:tabs>
          <w:tab w:val="left" w:pos="1134"/>
        </w:tabs>
        <w:ind w:left="567" w:right="567"/>
        <w:rPr>
          <w:sz w:val="18"/>
        </w:rPr>
      </w:pPr>
    </w:p>
    <w:p w:rsidR="000218D6" w:rsidRPr="00DB52C2" w:rsidRDefault="008B7BEA" w:rsidP="00C53BEA">
      <w:pPr>
        <w:tabs>
          <w:tab w:val="left" w:pos="1134"/>
        </w:tabs>
        <w:ind w:left="567" w:right="567"/>
        <w:rPr>
          <w:sz w:val="18"/>
        </w:rPr>
      </w:pPr>
      <w:r w:rsidRPr="00DB52C2">
        <w:rPr>
          <w:sz w:val="18"/>
        </w:rPr>
        <w:t>“Dans certains cas, le niveau d</w:t>
      </w:r>
      <w:r w:rsidR="00A46B70">
        <w:rPr>
          <w:sz w:val="18"/>
        </w:rPr>
        <w:t>’</w:t>
      </w:r>
      <w:r w:rsidRPr="00DB52C2">
        <w:rPr>
          <w:sz w:val="18"/>
        </w:rPr>
        <w:t>expression d</w:t>
      </w:r>
      <w:r w:rsidR="00A46B70">
        <w:rPr>
          <w:sz w:val="18"/>
        </w:rPr>
        <w:t>’</w:t>
      </w:r>
      <w:r w:rsidRPr="00DB52C2">
        <w:rPr>
          <w:sz w:val="18"/>
        </w:rPr>
        <w:t>un caractère qualitatif précédent fait qu</w:t>
      </w:r>
      <w:r w:rsidR="00A46B70">
        <w:rPr>
          <w:sz w:val="18"/>
        </w:rPr>
        <w:t>’</w:t>
      </w:r>
      <w:r w:rsidRPr="00DB52C2">
        <w:rPr>
          <w:sz w:val="18"/>
        </w:rPr>
        <w:t>un caractère donné ne s</w:t>
      </w:r>
      <w:r w:rsidR="00A46B70">
        <w:rPr>
          <w:sz w:val="18"/>
        </w:rPr>
        <w:t>’</w:t>
      </w:r>
      <w:r w:rsidRPr="00DB52C2">
        <w:rPr>
          <w:sz w:val="18"/>
        </w:rPr>
        <w:t>applique pas à un caractère ultérieur;  par exemple, il ne serait pas possible de décrire la forme des lobes des feuilles d</w:t>
      </w:r>
      <w:r w:rsidR="00A46B70">
        <w:rPr>
          <w:sz w:val="18"/>
        </w:rPr>
        <w:t>’</w:t>
      </w:r>
      <w:r w:rsidRPr="00DB52C2">
        <w:rPr>
          <w:sz w:val="18"/>
        </w:rPr>
        <w:t>une variété dont les feuilles ne possèdent pas de lob</w:t>
      </w:r>
      <w:r w:rsidR="009024C9" w:rsidRPr="00DB52C2">
        <w:rPr>
          <w:sz w:val="18"/>
        </w:rPr>
        <w:t>es</w:t>
      </w:r>
      <w:r w:rsidR="009024C9">
        <w:rPr>
          <w:sz w:val="18"/>
        </w:rPr>
        <w:t xml:space="preserve">.  </w:t>
      </w:r>
      <w:r w:rsidR="009024C9" w:rsidRPr="00DB52C2">
        <w:rPr>
          <w:sz w:val="18"/>
        </w:rPr>
        <w:t>Da</w:t>
      </w:r>
      <w:r w:rsidRPr="00DB52C2">
        <w:rPr>
          <w:sz w:val="18"/>
        </w:rPr>
        <w:t>ns les cas où ce n</w:t>
      </w:r>
      <w:r w:rsidR="00A46B70">
        <w:rPr>
          <w:sz w:val="18"/>
        </w:rPr>
        <w:t>’</w:t>
      </w:r>
      <w:r w:rsidRPr="00DB52C2">
        <w:rPr>
          <w:sz w:val="18"/>
        </w:rPr>
        <w:t>est pas évident, ou lorsque les caractères sont séparés dans le tableau des caractères, la désignation du caractère suivant est précédée d</w:t>
      </w:r>
      <w:r w:rsidR="00A46B70">
        <w:rPr>
          <w:sz w:val="18"/>
        </w:rPr>
        <w:t>’</w:t>
      </w:r>
      <w:r w:rsidRPr="00DB52C2">
        <w:rPr>
          <w:sz w:val="18"/>
        </w:rPr>
        <w:t>une mention soulignée des types de variétés auxquels elle s</w:t>
      </w:r>
      <w:r w:rsidR="00A46B70">
        <w:rPr>
          <w:sz w:val="18"/>
        </w:rPr>
        <w:t>’</w:t>
      </w:r>
      <w:r w:rsidRPr="00DB52C2">
        <w:rPr>
          <w:sz w:val="18"/>
        </w:rPr>
        <w:t>applique, sur la base du caractère précédent, comme indiqué ci</w:t>
      </w:r>
      <w:r w:rsidR="00912352">
        <w:rPr>
          <w:sz w:val="18"/>
        </w:rPr>
        <w:noBreakHyphen/>
      </w:r>
      <w:r w:rsidRPr="00DB52C2">
        <w:rPr>
          <w:sz w:val="18"/>
        </w:rPr>
        <w:t>dessous</w:t>
      </w:r>
      <w:r w:rsidR="00A46B70">
        <w:rPr>
          <w:sz w:val="18"/>
        </w:rPr>
        <w:t> :</w:t>
      </w:r>
    </w:p>
    <w:p w:rsidR="000218D6" w:rsidRPr="00DB52C2" w:rsidRDefault="000218D6" w:rsidP="00C53BEA">
      <w:pPr>
        <w:tabs>
          <w:tab w:val="left" w:pos="1134"/>
        </w:tabs>
        <w:ind w:left="567" w:right="567"/>
        <w:rPr>
          <w:sz w:val="18"/>
        </w:rPr>
      </w:pPr>
    </w:p>
    <w:p w:rsidR="000218D6" w:rsidRPr="00DB52C2" w:rsidRDefault="008B7BEA" w:rsidP="00C53BEA">
      <w:pPr>
        <w:tabs>
          <w:tab w:val="left" w:pos="1134"/>
        </w:tabs>
        <w:ind w:left="1134" w:right="567"/>
        <w:rPr>
          <w:sz w:val="18"/>
        </w:rPr>
      </w:pPr>
      <w:r w:rsidRPr="00DB52C2">
        <w:rPr>
          <w:sz w:val="18"/>
        </w:rPr>
        <w:t>“</w:t>
      </w:r>
      <w:r w:rsidR="00A46B70">
        <w:rPr>
          <w:sz w:val="18"/>
        </w:rPr>
        <w:t>‘</w:t>
      </w:r>
      <w:r w:rsidRPr="00DB52C2">
        <w:rPr>
          <w:sz w:val="18"/>
          <w:u w:val="single"/>
        </w:rPr>
        <w:t>Variétés à type de fleur simple seulement</w:t>
      </w:r>
      <w:r w:rsidR="00A46B70">
        <w:rPr>
          <w:sz w:val="18"/>
        </w:rPr>
        <w:t> :</w:t>
      </w:r>
      <w:r w:rsidRPr="00DB52C2">
        <w:rPr>
          <w:sz w:val="18"/>
        </w:rPr>
        <w:t xml:space="preserve"> Fleur</w:t>
      </w:r>
      <w:r w:rsidR="00A46B70">
        <w:rPr>
          <w:sz w:val="18"/>
        </w:rPr>
        <w:t> :</w:t>
      </w:r>
      <w:r w:rsidRPr="00DB52C2">
        <w:rPr>
          <w:sz w:val="18"/>
        </w:rPr>
        <w:t xml:space="preserve"> forme</w:t>
      </w:r>
      <w:r w:rsidR="00A46B70">
        <w:rPr>
          <w:sz w:val="18"/>
        </w:rPr>
        <w:t>’</w:t>
      </w:r>
      <w:r w:rsidRPr="00DB52C2">
        <w:rPr>
          <w:sz w:val="18"/>
        </w:rPr>
        <w:t>”</w:t>
      </w:r>
    </w:p>
    <w:p w:rsidR="000218D6" w:rsidRPr="00DB52C2" w:rsidRDefault="000218D6" w:rsidP="00C53BEA">
      <w:pPr>
        <w:tabs>
          <w:tab w:val="left" w:pos="1134"/>
        </w:tabs>
        <w:ind w:right="567"/>
        <w:rPr>
          <w:sz w:val="18"/>
        </w:rPr>
      </w:pPr>
    </w:p>
    <w:p w:rsidR="000218D6" w:rsidRPr="00DB52C2" w:rsidRDefault="000218D6" w:rsidP="00C53BEA"/>
    <w:p w:rsidR="0047702D" w:rsidRDefault="003642FA" w:rsidP="00C53BEA">
      <w:pPr>
        <w:tabs>
          <w:tab w:val="left" w:pos="5387"/>
        </w:tabs>
        <w:ind w:left="4820"/>
        <w:rPr>
          <w:i/>
        </w:rPr>
      </w:pPr>
      <w:r w:rsidRPr="00DB52C2">
        <w:rPr>
          <w:i/>
        </w:rPr>
        <w:fldChar w:fldCharType="begin"/>
      </w:r>
      <w:r w:rsidRPr="00DB52C2">
        <w:rPr>
          <w:i/>
        </w:rPr>
        <w:instrText xml:space="preserve"> AUTONUM  </w:instrText>
      </w:r>
      <w:r w:rsidRPr="00DB52C2">
        <w:rPr>
          <w:i/>
        </w:rPr>
        <w:fldChar w:fldCharType="end"/>
      </w:r>
      <w:r w:rsidRPr="00DB52C2">
        <w:rPr>
          <w:i/>
        </w:rPr>
        <w:tab/>
      </w:r>
      <w:r w:rsidR="00BD763F" w:rsidRPr="00DB52C2">
        <w:rPr>
          <w:i/>
        </w:rPr>
        <w:t>Le</w:t>
      </w:r>
      <w:r w:rsidR="00A46B70" w:rsidRPr="00A46B70">
        <w:rPr>
          <w:i/>
        </w:rPr>
        <w:t> TC</w:t>
      </w:r>
      <w:r w:rsidR="00BD763F" w:rsidRPr="00DB52C2">
        <w:rPr>
          <w:i/>
        </w:rPr>
        <w:t xml:space="preserve"> est invité à</w:t>
      </w:r>
      <w:r w:rsidR="0047702D">
        <w:rPr>
          <w:i/>
        </w:rPr>
        <w:t> </w:t>
      </w:r>
      <w:r w:rsidR="00C31582">
        <w:rPr>
          <w:i/>
        </w:rPr>
        <w:t xml:space="preserve">examiner </w:t>
      </w:r>
      <w:r w:rsidR="00C31582" w:rsidRPr="00DB52C2">
        <w:rPr>
          <w:i/>
        </w:rPr>
        <w:t>s</w:t>
      </w:r>
      <w:r w:rsidR="00C31582">
        <w:rPr>
          <w:i/>
        </w:rPr>
        <w:t>’</w:t>
      </w:r>
      <w:r w:rsidR="00C31582" w:rsidRPr="00DB52C2">
        <w:rPr>
          <w:i/>
        </w:rPr>
        <w:t>il convient de</w:t>
      </w:r>
      <w:r w:rsidR="0047702D">
        <w:rPr>
          <w:i/>
        </w:rPr>
        <w:t>:</w:t>
      </w:r>
      <w:r w:rsidR="00BD763F" w:rsidRPr="00DB52C2">
        <w:rPr>
          <w:i/>
        </w:rPr>
        <w:t xml:space="preserve"> </w:t>
      </w:r>
    </w:p>
    <w:p w:rsidR="0047702D" w:rsidRDefault="0047702D" w:rsidP="00C53BEA">
      <w:pPr>
        <w:tabs>
          <w:tab w:val="left" w:pos="5387"/>
        </w:tabs>
        <w:ind w:left="4820"/>
        <w:rPr>
          <w:i/>
        </w:rPr>
      </w:pPr>
      <w:r>
        <w:rPr>
          <w:i/>
        </w:rPr>
        <w:tab/>
      </w:r>
    </w:p>
    <w:p w:rsidR="0047702D" w:rsidRDefault="0047702D" w:rsidP="0047702D">
      <w:pPr>
        <w:tabs>
          <w:tab w:val="left" w:pos="5387"/>
          <w:tab w:val="left" w:pos="5954"/>
        </w:tabs>
        <w:ind w:left="4820"/>
        <w:rPr>
          <w:i/>
          <w:snapToGrid w:val="0"/>
        </w:rPr>
      </w:pPr>
      <w:r>
        <w:rPr>
          <w:i/>
        </w:rPr>
        <w:tab/>
      </w:r>
      <w:proofErr w:type="gramStart"/>
      <w:r>
        <w:rPr>
          <w:i/>
        </w:rPr>
        <w:t>a</w:t>
      </w:r>
      <w:proofErr w:type="gramEnd"/>
      <w:r>
        <w:rPr>
          <w:i/>
        </w:rPr>
        <w:t xml:space="preserve">) </w:t>
      </w:r>
      <w:r>
        <w:rPr>
          <w:i/>
        </w:rPr>
        <w:tab/>
      </w:r>
      <w:r w:rsidRPr="0047702D">
        <w:rPr>
          <w:i/>
        </w:rPr>
        <w:t>modifier la note indicative 18.3) du document TGP/7, dans le but de clarifier que, en plus du niveau d’expression d’un caractère qualitatif précédent, dans certains cas, le niveau d’expression d’un caractère pseudo qualitatif précédent pourrait aussi avoir pour conséquence qu’un caractère ultérieur n’est pas applicable</w:t>
      </w:r>
      <w:r>
        <w:rPr>
          <w:i/>
          <w:snapToGrid w:val="0"/>
        </w:rPr>
        <w:t>;</w:t>
      </w:r>
      <w:r w:rsidR="00E81564" w:rsidRPr="00DB52C2">
        <w:rPr>
          <w:i/>
          <w:snapToGrid w:val="0"/>
        </w:rPr>
        <w:t xml:space="preserve"> et </w:t>
      </w:r>
    </w:p>
    <w:p w:rsidR="0047702D" w:rsidRDefault="0047702D" w:rsidP="00C53BEA">
      <w:pPr>
        <w:tabs>
          <w:tab w:val="left" w:pos="5387"/>
        </w:tabs>
        <w:ind w:left="4820"/>
        <w:rPr>
          <w:i/>
          <w:snapToGrid w:val="0"/>
        </w:rPr>
      </w:pPr>
    </w:p>
    <w:p w:rsidR="006C1861" w:rsidRDefault="0047702D" w:rsidP="0047702D">
      <w:pPr>
        <w:tabs>
          <w:tab w:val="left" w:pos="5387"/>
          <w:tab w:val="left" w:pos="5954"/>
        </w:tabs>
        <w:ind w:left="4820"/>
        <w:rPr>
          <w:i/>
          <w:snapToGrid w:val="0"/>
        </w:rPr>
      </w:pPr>
      <w:r>
        <w:rPr>
          <w:i/>
          <w:snapToGrid w:val="0"/>
        </w:rPr>
        <w:tab/>
        <w:t xml:space="preserve">b) </w:t>
      </w:r>
      <w:r>
        <w:rPr>
          <w:i/>
          <w:snapToGrid w:val="0"/>
        </w:rPr>
        <w:tab/>
      </w:r>
      <w:r w:rsidRPr="0047702D">
        <w:rPr>
          <w:i/>
          <w:snapToGrid w:val="0"/>
        </w:rPr>
        <w:t>définir le critère à utiliser dans le cadre de cette procédure</w:t>
      </w:r>
      <w:r w:rsidR="003642FA" w:rsidRPr="00DB52C2">
        <w:rPr>
          <w:i/>
          <w:snapToGrid w:val="0"/>
        </w:rPr>
        <w:t>.</w:t>
      </w:r>
    </w:p>
    <w:p w:rsidR="0047702D" w:rsidRDefault="0047702D" w:rsidP="00C53BEA">
      <w:pPr>
        <w:tabs>
          <w:tab w:val="left" w:pos="5387"/>
        </w:tabs>
        <w:ind w:left="4820"/>
        <w:rPr>
          <w:i/>
          <w:snapToGrid w:val="0"/>
        </w:rPr>
      </w:pPr>
    </w:p>
    <w:p w:rsidR="000218D6" w:rsidRPr="00DB52C2" w:rsidRDefault="000218D6" w:rsidP="00C53BEA"/>
    <w:p w:rsidR="000218D6" w:rsidRPr="00DB52C2" w:rsidRDefault="00B862FC" w:rsidP="00C53BEA">
      <w:pPr>
        <w:pStyle w:val="Heading3"/>
        <w:rPr>
          <w:lang w:val="fr-FR"/>
        </w:rPr>
      </w:pPr>
      <w:bookmarkStart w:id="38" w:name="_Toc476323087"/>
      <w:r w:rsidRPr="00DB52C2">
        <w:rPr>
          <w:lang w:val="fr-FR"/>
        </w:rPr>
        <w:t>viii)</w:t>
      </w:r>
      <w:r w:rsidR="00912352">
        <w:rPr>
          <w:lang w:val="fr-FR"/>
        </w:rPr>
        <w:tab/>
      </w:r>
      <w:r w:rsidRPr="00DB52C2">
        <w:rPr>
          <w:lang w:val="fr-FR"/>
        </w:rPr>
        <w:t>Procédure de révision partielle des principes directeurs d</w:t>
      </w:r>
      <w:r w:rsidR="00A46B70">
        <w:rPr>
          <w:lang w:val="fr-FR"/>
        </w:rPr>
        <w:t>’</w:t>
      </w:r>
      <w:r w:rsidRPr="00DB52C2">
        <w:rPr>
          <w:lang w:val="fr-FR"/>
        </w:rPr>
        <w:t>examen de l</w:t>
      </w:r>
      <w:r w:rsidR="00A46B70">
        <w:rPr>
          <w:lang w:val="fr-FR"/>
        </w:rPr>
        <w:t>’</w:t>
      </w:r>
      <w:r w:rsidRPr="00DB52C2">
        <w:rPr>
          <w:lang w:val="fr-FR"/>
        </w:rPr>
        <w:t>UPOV</w:t>
      </w:r>
      <w:bookmarkEnd w:id="38"/>
    </w:p>
    <w:p w:rsidR="000218D6" w:rsidRPr="00DB52C2" w:rsidRDefault="000218D6" w:rsidP="00C53BEA"/>
    <w:p w:rsidR="006C1861" w:rsidRDefault="003642FA" w:rsidP="00C53BEA">
      <w:r w:rsidRPr="00DB52C2">
        <w:fldChar w:fldCharType="begin"/>
      </w:r>
      <w:r w:rsidRPr="00DB52C2">
        <w:instrText xml:space="preserve"> AUTONUM  </w:instrText>
      </w:r>
      <w:r w:rsidRPr="00DB52C2">
        <w:fldChar w:fldCharType="end"/>
      </w:r>
      <w:r w:rsidRPr="00DB52C2">
        <w:tab/>
      </w:r>
      <w:r w:rsidR="00727740" w:rsidRPr="00DB52C2">
        <w:t>Le TWV s</w:t>
      </w:r>
      <w:r w:rsidR="00A46B70">
        <w:t>’</w:t>
      </w:r>
      <w:r w:rsidR="00727740" w:rsidRPr="00DB52C2">
        <w:t>est dit quelque peu préoccupé de la rapidité avec laquelle il est procédé aux révisions partielles des principes directeurs d</w:t>
      </w:r>
      <w:r w:rsidR="00A46B70">
        <w:t>’</w:t>
      </w:r>
      <w:r w:rsidR="00727740" w:rsidRPr="00DB52C2">
        <w:t>examen, notamment en ce qui concerne les caractères de résistance aux maladies, qui sont particulièrement importants pour le secteur des plantes potagèr</w:t>
      </w:r>
      <w:r w:rsidR="009024C9" w:rsidRPr="00DB52C2">
        <w:t>es</w:t>
      </w:r>
      <w:r w:rsidR="009024C9">
        <w:t xml:space="preserve">.  </w:t>
      </w:r>
      <w:r w:rsidR="009024C9" w:rsidRPr="006C1861">
        <w:t>Le</w:t>
      </w:r>
      <w:r w:rsidR="006C1861" w:rsidRPr="006C1861">
        <w:t> TWV</w:t>
      </w:r>
      <w:r w:rsidR="00064265" w:rsidRPr="00DB52C2">
        <w:t xml:space="preserve"> a examiné les principes directeurs fournis dans le document </w:t>
      </w:r>
      <w:r w:rsidR="000F6B96">
        <w:t>“</w:t>
      </w:r>
      <w:r w:rsidR="00064265" w:rsidRPr="00DB52C2">
        <w:t>TGP/7/4</w:t>
      </w:r>
      <w:r w:rsidR="006C1861">
        <w:t xml:space="preserve"> – </w:t>
      </w:r>
      <w:r w:rsidR="006C1861" w:rsidRPr="00DB52C2">
        <w:t>Section</w:t>
      </w:r>
      <w:r w:rsidR="006C1861">
        <w:t> </w:t>
      </w:r>
      <w:r w:rsidR="006C1861" w:rsidRPr="00DB52C2">
        <w:t>2</w:t>
      </w:r>
      <w:r w:rsidR="00A46B70">
        <w:t> :</w:t>
      </w:r>
      <w:r w:rsidR="00064265" w:rsidRPr="00DB52C2">
        <w:t xml:space="preserve"> Procédure applicable à l</w:t>
      </w:r>
      <w:r w:rsidR="00A46B70">
        <w:t>’</w:t>
      </w:r>
      <w:r w:rsidR="00064265" w:rsidRPr="00DB52C2">
        <w:t>adoption et la révision des principes directeurs d</w:t>
      </w:r>
      <w:r w:rsidR="00A46B70">
        <w:t>’</w:t>
      </w:r>
      <w:r w:rsidR="00064265" w:rsidRPr="00DB52C2">
        <w:t>examen de l</w:t>
      </w:r>
      <w:r w:rsidR="00A46B70">
        <w:t>’</w:t>
      </w:r>
      <w:r w:rsidR="00064265" w:rsidRPr="00DB52C2">
        <w:t>UPOV</w:t>
      </w:r>
      <w:r w:rsidR="000F6B96">
        <w:t>”</w:t>
      </w:r>
      <w:r w:rsidR="00064265" w:rsidRPr="00DB52C2">
        <w:t>, reproduit ci</w:t>
      </w:r>
      <w:r w:rsidR="00912352">
        <w:noBreakHyphen/>
      </w:r>
      <w:r w:rsidR="00064265" w:rsidRPr="00DB52C2">
        <w:t>après et a invité le</w:t>
      </w:r>
      <w:r w:rsidR="00A46B70" w:rsidRPr="00A46B70">
        <w:t> TC</w:t>
      </w:r>
      <w:r w:rsidR="00064265" w:rsidRPr="00DB52C2">
        <w:t xml:space="preserve"> à </w:t>
      </w:r>
      <w:r w:rsidR="00064265" w:rsidRPr="00DB52C2">
        <w:lastRenderedPageBreak/>
        <w:t>examiner si une révision de ces principes existants pourrait être envisagée pour permettre d</w:t>
      </w:r>
      <w:r w:rsidR="00A46B70">
        <w:t>’</w:t>
      </w:r>
      <w:r w:rsidR="00064265" w:rsidRPr="00DB52C2">
        <w:t>ajouter de nouvelles propositions de révision partielle avec plus de souplesse et ce, à tout moment de l</w:t>
      </w:r>
      <w:r w:rsidR="00A46B70">
        <w:t>’</w:t>
      </w:r>
      <w:r w:rsidR="00064265" w:rsidRPr="00DB52C2">
        <w:t xml:space="preserve">année (voir les </w:t>
      </w:r>
      <w:r w:rsidR="006C1861" w:rsidRPr="00DB52C2">
        <w:t>paragraphes</w:t>
      </w:r>
      <w:r w:rsidR="006C1861">
        <w:t> </w:t>
      </w:r>
      <w:r w:rsidR="006C1861" w:rsidRPr="00DB52C2">
        <w:t>5</w:t>
      </w:r>
      <w:r w:rsidR="00064265" w:rsidRPr="00DB52C2">
        <w:t>9 et 60 du document TWV/50/25, “Report”).</w:t>
      </w:r>
    </w:p>
    <w:p w:rsidR="000218D6" w:rsidRPr="00DB52C2" w:rsidRDefault="000218D6" w:rsidP="00C53BEA"/>
    <w:p w:rsidR="000218D6" w:rsidRPr="00DB52C2" w:rsidRDefault="000218D6" w:rsidP="00C53BEA"/>
    <w:p w:rsidR="000218D6" w:rsidRPr="00DB52C2" w:rsidRDefault="008B7BEA" w:rsidP="00C53BEA">
      <w:pPr>
        <w:keepNext/>
        <w:autoSpaceDE w:val="0"/>
        <w:autoSpaceDN w:val="0"/>
        <w:adjustRightInd w:val="0"/>
        <w:ind w:left="567" w:right="567"/>
        <w:jc w:val="left"/>
        <w:rPr>
          <w:rFonts w:cs="Arial"/>
          <w:sz w:val="18"/>
        </w:rPr>
      </w:pPr>
      <w:r w:rsidRPr="00DB52C2">
        <w:rPr>
          <w:rFonts w:cs="Arial"/>
          <w:sz w:val="18"/>
        </w:rPr>
        <w:t>“2.2.1 ÉTAPE 1 Propositions concernant la demande de travaux</w:t>
      </w:r>
    </w:p>
    <w:p w:rsidR="000218D6" w:rsidRPr="00DB52C2" w:rsidRDefault="000218D6" w:rsidP="00C53BEA">
      <w:pPr>
        <w:keepNext/>
        <w:autoSpaceDE w:val="0"/>
        <w:autoSpaceDN w:val="0"/>
        <w:adjustRightInd w:val="0"/>
        <w:ind w:left="567" w:right="567"/>
        <w:jc w:val="left"/>
        <w:rPr>
          <w:rFonts w:cs="Arial"/>
          <w:sz w:val="18"/>
        </w:rPr>
      </w:pPr>
    </w:p>
    <w:p w:rsidR="006C1861" w:rsidRDefault="008B7BEA" w:rsidP="00C53BEA">
      <w:pPr>
        <w:autoSpaceDE w:val="0"/>
        <w:autoSpaceDN w:val="0"/>
        <w:adjustRightInd w:val="0"/>
        <w:ind w:left="567" w:right="567"/>
        <w:rPr>
          <w:rFonts w:cs="Arial"/>
          <w:sz w:val="18"/>
        </w:rPr>
      </w:pPr>
      <w:r w:rsidRPr="00DB52C2">
        <w:rPr>
          <w:rFonts w:cs="Arial"/>
          <w:sz w:val="18"/>
        </w:rPr>
        <w:t>“Le Comité technique est responsable de la demande de tous travaux concernant des principes directeurs d</w:t>
      </w:r>
      <w:r w:rsidR="00A46B70">
        <w:rPr>
          <w:rFonts w:cs="Arial"/>
          <w:sz w:val="18"/>
        </w:rPr>
        <w:t>’</w:t>
      </w:r>
      <w:r w:rsidRPr="00DB52C2">
        <w:rPr>
          <w:rFonts w:cs="Arial"/>
          <w:sz w:val="18"/>
        </w:rPr>
        <w:t>exam</w:t>
      </w:r>
      <w:r w:rsidR="009024C9" w:rsidRPr="00DB52C2">
        <w:rPr>
          <w:rFonts w:cs="Arial"/>
          <w:sz w:val="18"/>
        </w:rPr>
        <w:t>en</w:t>
      </w:r>
      <w:r w:rsidR="009024C9">
        <w:rPr>
          <w:rFonts w:cs="Arial"/>
          <w:sz w:val="18"/>
        </w:rPr>
        <w:t xml:space="preserve">.  </w:t>
      </w:r>
      <w:r w:rsidR="009024C9" w:rsidRPr="00DB52C2">
        <w:rPr>
          <w:rFonts w:cs="Arial"/>
          <w:sz w:val="18"/>
        </w:rPr>
        <w:t>Le</w:t>
      </w:r>
      <w:r w:rsidR="00064265" w:rsidRPr="00DB52C2">
        <w:rPr>
          <w:rFonts w:cs="Arial"/>
          <w:sz w:val="18"/>
        </w:rPr>
        <w:t>s propositions de demande de travaux par le Comité technique peuvent être faites</w:t>
      </w:r>
      <w:r w:rsidR="00A46B70">
        <w:rPr>
          <w:rFonts w:cs="Arial"/>
          <w:sz w:val="18"/>
        </w:rPr>
        <w:t> :</w:t>
      </w:r>
      <w:r w:rsidR="00064265" w:rsidRPr="00DB52C2">
        <w:rPr>
          <w:rFonts w:cs="Arial"/>
          <w:sz w:val="18"/>
        </w:rPr>
        <w:t xml:space="preserve"> TGP/7/4 – </w:t>
      </w:r>
      <w:r w:rsidR="006C1861" w:rsidRPr="00DB52C2">
        <w:rPr>
          <w:rFonts w:cs="Arial"/>
          <w:sz w:val="18"/>
        </w:rPr>
        <w:t>Section</w:t>
      </w:r>
      <w:r w:rsidR="006C1861">
        <w:rPr>
          <w:rFonts w:cs="Arial"/>
          <w:sz w:val="18"/>
        </w:rPr>
        <w:t> </w:t>
      </w:r>
      <w:r w:rsidR="006C1861" w:rsidRPr="00DB52C2">
        <w:rPr>
          <w:rFonts w:cs="Arial"/>
          <w:sz w:val="18"/>
        </w:rPr>
        <w:t>2</w:t>
      </w:r>
      <w:r w:rsidR="00A46B70">
        <w:rPr>
          <w:rFonts w:cs="Arial"/>
          <w:sz w:val="18"/>
        </w:rPr>
        <w:t> :</w:t>
      </w:r>
      <w:r w:rsidR="00064265" w:rsidRPr="00DB52C2">
        <w:rPr>
          <w:rFonts w:cs="Arial"/>
          <w:sz w:val="18"/>
        </w:rPr>
        <w:t xml:space="preserve"> Procédure applicable à l</w:t>
      </w:r>
      <w:r w:rsidR="00A46B70">
        <w:rPr>
          <w:rFonts w:cs="Arial"/>
          <w:sz w:val="18"/>
        </w:rPr>
        <w:t>’</w:t>
      </w:r>
      <w:r w:rsidR="00064265" w:rsidRPr="00DB52C2">
        <w:rPr>
          <w:rFonts w:cs="Arial"/>
          <w:sz w:val="18"/>
        </w:rPr>
        <w:t>adoption et la révision des principes directeurs d</w:t>
      </w:r>
      <w:r w:rsidR="00A46B70">
        <w:rPr>
          <w:rFonts w:cs="Arial"/>
          <w:sz w:val="18"/>
        </w:rPr>
        <w:t>’</w:t>
      </w:r>
      <w:r w:rsidR="00064265" w:rsidRPr="00DB52C2">
        <w:rPr>
          <w:rFonts w:cs="Arial"/>
          <w:sz w:val="18"/>
        </w:rPr>
        <w:t>examen de l</w:t>
      </w:r>
      <w:r w:rsidR="00A46B70">
        <w:rPr>
          <w:rFonts w:cs="Arial"/>
          <w:sz w:val="18"/>
        </w:rPr>
        <w:t>’</w:t>
      </w:r>
      <w:r w:rsidR="00064265" w:rsidRPr="00DB52C2">
        <w:rPr>
          <w:rFonts w:cs="Arial"/>
          <w:sz w:val="18"/>
        </w:rPr>
        <w:t>UPOV</w:t>
      </w:r>
    </w:p>
    <w:p w:rsidR="000218D6" w:rsidRPr="00DB52C2" w:rsidRDefault="000218D6" w:rsidP="00C53BEA">
      <w:pPr>
        <w:autoSpaceDE w:val="0"/>
        <w:autoSpaceDN w:val="0"/>
        <w:adjustRightInd w:val="0"/>
        <w:ind w:left="567" w:right="567"/>
        <w:rPr>
          <w:rFonts w:cs="Arial"/>
          <w:sz w:val="18"/>
        </w:rPr>
      </w:pPr>
    </w:p>
    <w:p w:rsidR="006C1861" w:rsidRDefault="00BE7D4A" w:rsidP="00C53BEA">
      <w:pPr>
        <w:autoSpaceDE w:val="0"/>
        <w:autoSpaceDN w:val="0"/>
        <w:adjustRightInd w:val="0"/>
        <w:ind w:left="567" w:right="567"/>
        <w:jc w:val="left"/>
        <w:rPr>
          <w:rFonts w:cs="Arial"/>
          <w:sz w:val="18"/>
        </w:rPr>
      </w:pPr>
      <w:r w:rsidRPr="00DB52C2">
        <w:rPr>
          <w:rFonts w:cs="Arial"/>
          <w:sz w:val="18"/>
        </w:rPr>
        <w:t>“</w:t>
      </w:r>
      <w:proofErr w:type="gramStart"/>
      <w:r w:rsidRPr="00DB52C2">
        <w:rPr>
          <w:rFonts w:cs="Arial"/>
          <w:sz w:val="18"/>
        </w:rPr>
        <w:t>a</w:t>
      </w:r>
      <w:proofErr w:type="gramEnd"/>
      <w:r w:rsidRPr="00DB52C2">
        <w:rPr>
          <w:rFonts w:cs="Arial"/>
          <w:sz w:val="18"/>
        </w:rPr>
        <w:t>)</w:t>
      </w:r>
      <w:r w:rsidRPr="00DB52C2">
        <w:rPr>
          <w:rFonts w:cs="Arial"/>
          <w:sz w:val="18"/>
        </w:rPr>
        <w:tab/>
        <w:t>par un organe de l</w:t>
      </w:r>
      <w:r w:rsidR="00A46B70">
        <w:rPr>
          <w:rFonts w:cs="Arial"/>
          <w:sz w:val="18"/>
        </w:rPr>
        <w:t>’</w:t>
      </w:r>
      <w:r w:rsidRPr="00DB52C2">
        <w:rPr>
          <w:rFonts w:cs="Arial"/>
          <w:sz w:val="18"/>
        </w:rPr>
        <w:t>UPOV</w:t>
      </w:r>
    </w:p>
    <w:p w:rsidR="000218D6" w:rsidRPr="00DB52C2" w:rsidRDefault="000218D6" w:rsidP="00C53BEA">
      <w:pPr>
        <w:autoSpaceDE w:val="0"/>
        <w:autoSpaceDN w:val="0"/>
        <w:adjustRightInd w:val="0"/>
        <w:ind w:left="567" w:right="567"/>
        <w:jc w:val="left"/>
        <w:rPr>
          <w:rFonts w:cs="Arial"/>
          <w:sz w:val="18"/>
        </w:rPr>
      </w:pPr>
    </w:p>
    <w:p w:rsidR="000218D6" w:rsidRPr="00DB52C2" w:rsidRDefault="00BE7D4A" w:rsidP="00C53BEA">
      <w:pPr>
        <w:autoSpaceDE w:val="0"/>
        <w:autoSpaceDN w:val="0"/>
        <w:adjustRightInd w:val="0"/>
        <w:ind w:left="567" w:right="567"/>
        <w:rPr>
          <w:rFonts w:cs="Arial"/>
          <w:sz w:val="18"/>
        </w:rPr>
      </w:pPr>
      <w:r w:rsidRPr="00DB52C2">
        <w:rPr>
          <w:rFonts w:cs="Arial"/>
          <w:sz w:val="18"/>
        </w:rPr>
        <w:t>“La plupart des principes directeurs d</w:t>
      </w:r>
      <w:r w:rsidR="00A46B70">
        <w:rPr>
          <w:rFonts w:cs="Arial"/>
          <w:sz w:val="18"/>
        </w:rPr>
        <w:t>’</w:t>
      </w:r>
      <w:r w:rsidRPr="00DB52C2">
        <w:rPr>
          <w:rFonts w:cs="Arial"/>
          <w:sz w:val="18"/>
        </w:rPr>
        <w:t>examen sont demandés sur la base de propositions formulées par un TWP, mais aussi par le Comité technique lui</w:t>
      </w:r>
      <w:r w:rsidR="00912352">
        <w:rPr>
          <w:rFonts w:cs="Arial"/>
          <w:sz w:val="18"/>
        </w:rPr>
        <w:noBreakHyphen/>
      </w:r>
      <w:r w:rsidRPr="00DB52C2">
        <w:rPr>
          <w:rFonts w:cs="Arial"/>
          <w:sz w:val="18"/>
        </w:rPr>
        <w:t>même, le Conseil, le Comité consultatif ou le Comité administratif et juridique (ci</w:t>
      </w:r>
      <w:r w:rsidR="00912352">
        <w:rPr>
          <w:rFonts w:cs="Arial"/>
          <w:sz w:val="18"/>
        </w:rPr>
        <w:noBreakHyphen/>
      </w:r>
      <w:r w:rsidRPr="00DB52C2">
        <w:rPr>
          <w:rFonts w:cs="Arial"/>
          <w:sz w:val="18"/>
        </w:rPr>
        <w:t xml:space="preserve">après dénommé </w:t>
      </w:r>
      <w:r w:rsidR="00A46B70">
        <w:rPr>
          <w:rFonts w:cs="Arial"/>
          <w:sz w:val="18"/>
        </w:rPr>
        <w:t>‘</w:t>
      </w:r>
      <w:r w:rsidRPr="00DB52C2">
        <w:rPr>
          <w:rFonts w:cs="Arial"/>
          <w:sz w:val="18"/>
        </w:rPr>
        <w:t>CAJ</w:t>
      </w:r>
      <w:r w:rsidR="00A46B70">
        <w:rPr>
          <w:rFonts w:cs="Arial"/>
          <w:sz w:val="18"/>
        </w:rPr>
        <w:t>’</w:t>
      </w:r>
      <w:r w:rsidRPr="00DB52C2">
        <w:rPr>
          <w:rFonts w:cs="Arial"/>
          <w:sz w:val="18"/>
        </w:rPr>
        <w:t>).</w:t>
      </w:r>
    </w:p>
    <w:p w:rsidR="000218D6" w:rsidRPr="00DB52C2" w:rsidRDefault="000218D6" w:rsidP="00C53BEA">
      <w:pPr>
        <w:autoSpaceDE w:val="0"/>
        <w:autoSpaceDN w:val="0"/>
        <w:adjustRightInd w:val="0"/>
        <w:ind w:left="567" w:right="567"/>
        <w:rPr>
          <w:rFonts w:cs="Arial"/>
          <w:sz w:val="18"/>
        </w:rPr>
      </w:pPr>
    </w:p>
    <w:p w:rsidR="000218D6" w:rsidRPr="00DB52C2" w:rsidRDefault="00BE7D4A" w:rsidP="00C53BEA">
      <w:pPr>
        <w:autoSpaceDE w:val="0"/>
        <w:autoSpaceDN w:val="0"/>
        <w:adjustRightInd w:val="0"/>
        <w:ind w:left="567" w:right="567"/>
        <w:rPr>
          <w:rFonts w:cs="Arial"/>
          <w:sz w:val="18"/>
        </w:rPr>
      </w:pPr>
      <w:r w:rsidRPr="00DB52C2">
        <w:rPr>
          <w:rFonts w:cs="Arial"/>
          <w:sz w:val="18"/>
        </w:rPr>
        <w:t>“b)</w:t>
      </w:r>
      <w:r w:rsidRPr="00DB52C2">
        <w:rPr>
          <w:rFonts w:cs="Arial"/>
          <w:sz w:val="18"/>
        </w:rPr>
        <w:tab/>
        <w:t>directement au Comité technique par un membre de l</w:t>
      </w:r>
      <w:r w:rsidR="00A46B70">
        <w:rPr>
          <w:rFonts w:cs="Arial"/>
          <w:sz w:val="18"/>
        </w:rPr>
        <w:t>’</w:t>
      </w:r>
      <w:r w:rsidRPr="00DB52C2">
        <w:rPr>
          <w:rFonts w:cs="Arial"/>
          <w:sz w:val="18"/>
        </w:rPr>
        <w:t>Union;</w:t>
      </w:r>
    </w:p>
    <w:p w:rsidR="000218D6" w:rsidRPr="00DB52C2" w:rsidRDefault="000218D6" w:rsidP="00C53BEA">
      <w:pPr>
        <w:autoSpaceDE w:val="0"/>
        <w:autoSpaceDN w:val="0"/>
        <w:adjustRightInd w:val="0"/>
        <w:ind w:left="567" w:right="567"/>
        <w:rPr>
          <w:rFonts w:cs="Arial"/>
          <w:sz w:val="18"/>
        </w:rPr>
      </w:pPr>
    </w:p>
    <w:p w:rsidR="000218D6" w:rsidRPr="00DB52C2" w:rsidRDefault="00BE7D4A" w:rsidP="00C53BEA">
      <w:pPr>
        <w:autoSpaceDE w:val="0"/>
        <w:autoSpaceDN w:val="0"/>
        <w:adjustRightInd w:val="0"/>
        <w:ind w:left="567" w:right="567"/>
        <w:rPr>
          <w:rFonts w:cs="Arial"/>
          <w:sz w:val="18"/>
        </w:rPr>
      </w:pPr>
      <w:r w:rsidRPr="00DB52C2">
        <w:rPr>
          <w:rFonts w:cs="Arial"/>
          <w:sz w:val="18"/>
        </w:rPr>
        <w:t>“c)</w:t>
      </w:r>
      <w:r w:rsidRPr="00DB52C2">
        <w:rPr>
          <w:rFonts w:cs="Arial"/>
          <w:sz w:val="18"/>
        </w:rPr>
        <w:tab/>
        <w:t>directement au Comité technique par un État ou une organisation ayant le statut d</w:t>
      </w:r>
      <w:r w:rsidR="00A46B70">
        <w:rPr>
          <w:rFonts w:cs="Arial"/>
          <w:sz w:val="18"/>
        </w:rPr>
        <w:t>’</w:t>
      </w:r>
      <w:r w:rsidRPr="00DB52C2">
        <w:rPr>
          <w:rFonts w:cs="Arial"/>
          <w:sz w:val="18"/>
        </w:rPr>
        <w:t>observateur auprès dudit Comité.</w:t>
      </w:r>
    </w:p>
    <w:p w:rsidR="006C1861" w:rsidRDefault="006C1861" w:rsidP="00C53BEA">
      <w:pPr>
        <w:ind w:left="1134" w:right="567"/>
        <w:rPr>
          <w:sz w:val="18"/>
        </w:rPr>
      </w:pPr>
    </w:p>
    <w:p w:rsidR="000218D6" w:rsidRPr="00DB52C2" w:rsidRDefault="000218D6" w:rsidP="00C53BEA">
      <w:pPr>
        <w:ind w:left="567" w:right="425"/>
        <w:rPr>
          <w:sz w:val="18"/>
        </w:rPr>
      </w:pPr>
    </w:p>
    <w:p w:rsidR="000218D6" w:rsidRPr="00DB52C2" w:rsidRDefault="003642FA" w:rsidP="00C53BEA">
      <w:pPr>
        <w:ind w:left="567" w:right="425"/>
        <w:rPr>
          <w:sz w:val="18"/>
        </w:rPr>
      </w:pPr>
      <w:r w:rsidRPr="00DB52C2">
        <w:rPr>
          <w:sz w:val="18"/>
        </w:rPr>
        <w:t>[…]</w:t>
      </w:r>
    </w:p>
    <w:p w:rsidR="000218D6" w:rsidRPr="00DB52C2" w:rsidRDefault="000218D6" w:rsidP="00C53BEA">
      <w:pPr>
        <w:ind w:left="567" w:right="425"/>
        <w:rPr>
          <w:sz w:val="18"/>
        </w:rPr>
      </w:pPr>
    </w:p>
    <w:p w:rsidR="000218D6" w:rsidRPr="00DB52C2" w:rsidRDefault="000218D6" w:rsidP="00C53BEA">
      <w:pPr>
        <w:ind w:left="567" w:right="425"/>
        <w:rPr>
          <w:sz w:val="18"/>
        </w:rPr>
      </w:pPr>
    </w:p>
    <w:p w:rsidR="000218D6" w:rsidRPr="00DB52C2" w:rsidRDefault="00BE7D4A" w:rsidP="00C53BEA">
      <w:pPr>
        <w:ind w:left="567" w:right="567"/>
        <w:rPr>
          <w:sz w:val="18"/>
        </w:rPr>
      </w:pPr>
      <w:r w:rsidRPr="00DB52C2">
        <w:rPr>
          <w:sz w:val="18"/>
        </w:rPr>
        <w:t>“2.3.3</w:t>
      </w:r>
      <w:r w:rsidRPr="00DB52C2">
        <w:rPr>
          <w:sz w:val="18"/>
        </w:rPr>
        <w:tab/>
        <w:t>Révision partielle</w:t>
      </w:r>
    </w:p>
    <w:p w:rsidR="000218D6" w:rsidRPr="00DB52C2" w:rsidRDefault="000218D6" w:rsidP="00C53BEA">
      <w:pPr>
        <w:ind w:left="567" w:right="567"/>
        <w:rPr>
          <w:sz w:val="18"/>
        </w:rPr>
      </w:pPr>
    </w:p>
    <w:p w:rsidR="000218D6" w:rsidRPr="00DB52C2" w:rsidRDefault="006A32BF" w:rsidP="00C53BEA">
      <w:pPr>
        <w:ind w:left="567" w:right="567"/>
        <w:rPr>
          <w:sz w:val="18"/>
        </w:rPr>
      </w:pPr>
      <w:r w:rsidRPr="00DB52C2">
        <w:rPr>
          <w:sz w:val="18"/>
        </w:rPr>
        <w:t>“2.3.3.1</w:t>
      </w:r>
      <w:r w:rsidRPr="00DB52C2">
        <w:rPr>
          <w:sz w:val="18"/>
        </w:rPr>
        <w:tab/>
      </w:r>
      <w:r w:rsidR="00064265" w:rsidRPr="00DB52C2">
        <w:rPr>
          <w:sz w:val="18"/>
        </w:rPr>
        <w:t>Lorsqu</w:t>
      </w:r>
      <w:r w:rsidR="00A46B70">
        <w:rPr>
          <w:sz w:val="18"/>
        </w:rPr>
        <w:t>’</w:t>
      </w:r>
      <w:r w:rsidR="00064265" w:rsidRPr="00DB52C2">
        <w:rPr>
          <w:sz w:val="18"/>
        </w:rPr>
        <w:t>il convient de mettre à jour uniquement une partie des principes directeurs d</w:t>
      </w:r>
      <w:r w:rsidR="00A46B70">
        <w:rPr>
          <w:sz w:val="18"/>
        </w:rPr>
        <w:t>’</w:t>
      </w:r>
      <w:r w:rsidR="00064265" w:rsidRPr="00DB52C2">
        <w:rPr>
          <w:sz w:val="18"/>
        </w:rPr>
        <w:t>examen sans entreprendre une révision détaillée des principes directeurs d</w:t>
      </w:r>
      <w:r w:rsidR="00A46B70">
        <w:rPr>
          <w:sz w:val="18"/>
        </w:rPr>
        <w:t>’</w:t>
      </w:r>
      <w:r w:rsidR="00064265" w:rsidRPr="00DB52C2">
        <w:rPr>
          <w:sz w:val="18"/>
        </w:rPr>
        <w:t>examen dans leur ensemble, on procède à une “révision partielle</w:t>
      </w:r>
      <w:r w:rsidR="000F6B96">
        <w:rPr>
          <w:sz w:val="18"/>
        </w:rPr>
        <w:t>”</w:t>
      </w:r>
      <w:r w:rsidR="00064265" w:rsidRPr="00DB52C2">
        <w:rPr>
          <w:sz w:val="18"/>
        </w:rPr>
        <w:t>.</w:t>
      </w:r>
    </w:p>
    <w:p w:rsidR="000218D6" w:rsidRPr="00DB52C2" w:rsidRDefault="000218D6" w:rsidP="00C53BEA">
      <w:pPr>
        <w:ind w:left="567" w:right="567"/>
        <w:rPr>
          <w:sz w:val="18"/>
        </w:rPr>
      </w:pPr>
    </w:p>
    <w:p w:rsidR="000218D6" w:rsidRPr="00DB52C2" w:rsidRDefault="00BE7D4A" w:rsidP="00C53BEA">
      <w:pPr>
        <w:ind w:left="567" w:right="567"/>
        <w:rPr>
          <w:sz w:val="18"/>
        </w:rPr>
      </w:pPr>
      <w:r w:rsidRPr="00DB52C2">
        <w:rPr>
          <w:sz w:val="18"/>
        </w:rPr>
        <w:t>“2.3.3.2</w:t>
      </w:r>
      <w:r w:rsidRPr="00DB52C2">
        <w:rPr>
          <w:sz w:val="18"/>
        </w:rPr>
        <w:tab/>
        <w:t>Les révisions partielles découlent souvent d</w:t>
      </w:r>
      <w:r w:rsidR="00A46B70">
        <w:rPr>
          <w:sz w:val="18"/>
        </w:rPr>
        <w:t>’</w:t>
      </w:r>
      <w:r w:rsidRPr="00DB52C2">
        <w:rPr>
          <w:sz w:val="18"/>
        </w:rPr>
        <w:t>améliorations apportées aux plantes qui nécessitent par exemple l</w:t>
      </w:r>
      <w:r w:rsidR="00A46B70">
        <w:rPr>
          <w:sz w:val="18"/>
        </w:rPr>
        <w:t>’</w:t>
      </w:r>
      <w:r w:rsidRPr="00DB52C2">
        <w:rPr>
          <w:sz w:val="18"/>
        </w:rPr>
        <w:t>introduction de nouveaux niveaux d</w:t>
      </w:r>
      <w:r w:rsidR="00A46B70">
        <w:rPr>
          <w:sz w:val="18"/>
        </w:rPr>
        <w:t>’</w:t>
      </w:r>
      <w:r w:rsidRPr="00DB52C2">
        <w:rPr>
          <w:sz w:val="18"/>
        </w:rPr>
        <w:t>expression pour un caractère existant ou d</w:t>
      </w:r>
      <w:r w:rsidR="00A46B70">
        <w:rPr>
          <w:sz w:val="18"/>
        </w:rPr>
        <w:t>’</w:t>
      </w:r>
      <w:r w:rsidRPr="00DB52C2">
        <w:rPr>
          <w:sz w:val="18"/>
        </w:rPr>
        <w:t>un nouveau caractère, ou de l</w:t>
      </w:r>
      <w:r w:rsidR="00A46B70">
        <w:rPr>
          <w:sz w:val="18"/>
        </w:rPr>
        <w:t>’</w:t>
      </w:r>
      <w:r w:rsidRPr="00DB52C2">
        <w:rPr>
          <w:sz w:val="18"/>
        </w:rPr>
        <w:t>évolution de certains caractères tels que la résistance à un pathogène, qui nécessitent de nouveaux niveaux d</w:t>
      </w:r>
      <w:r w:rsidR="00A46B70">
        <w:rPr>
          <w:sz w:val="18"/>
        </w:rPr>
        <w:t>’</w:t>
      </w:r>
      <w:r w:rsidRPr="00DB52C2">
        <w:rPr>
          <w:sz w:val="18"/>
        </w:rPr>
        <w:t xml:space="preserve">expression en fonction des </w:t>
      </w:r>
      <w:proofErr w:type="spellStart"/>
      <w:r w:rsidRPr="00DB52C2">
        <w:rPr>
          <w:sz w:val="18"/>
        </w:rPr>
        <w:t>pathotyp</w:t>
      </w:r>
      <w:r w:rsidR="009024C9" w:rsidRPr="00DB52C2">
        <w:rPr>
          <w:sz w:val="18"/>
        </w:rPr>
        <w:t>es</w:t>
      </w:r>
      <w:proofErr w:type="spellEnd"/>
      <w:r w:rsidR="009024C9">
        <w:rPr>
          <w:sz w:val="18"/>
        </w:rPr>
        <w:t xml:space="preserve">.  </w:t>
      </w:r>
      <w:r w:rsidR="009024C9" w:rsidRPr="00DB52C2">
        <w:rPr>
          <w:sz w:val="18"/>
        </w:rPr>
        <w:t>Da</w:t>
      </w:r>
      <w:r w:rsidRPr="00DB52C2">
        <w:rPr>
          <w:sz w:val="18"/>
        </w:rPr>
        <w:t>ns ce cas, afin de préserver l</w:t>
      </w:r>
      <w:r w:rsidR="00A46B70">
        <w:rPr>
          <w:sz w:val="18"/>
        </w:rPr>
        <w:t>’</w:t>
      </w:r>
      <w:r w:rsidRPr="00DB52C2">
        <w:rPr>
          <w:sz w:val="18"/>
        </w:rPr>
        <w:t>harmonisation internationale des descriptions variétales, notamment pour les caractères avec astérisque, il est souhaitable de prévoir une procédure rapide de révision des principes directeurs d</w:t>
      </w:r>
      <w:r w:rsidR="00A46B70">
        <w:rPr>
          <w:sz w:val="18"/>
        </w:rPr>
        <w:t>’</w:t>
      </w:r>
      <w:r w:rsidRPr="00DB52C2">
        <w:rPr>
          <w:sz w:val="18"/>
        </w:rPr>
        <w:t>exam</w:t>
      </w:r>
      <w:r w:rsidR="009024C9" w:rsidRPr="00DB52C2">
        <w:rPr>
          <w:sz w:val="18"/>
        </w:rPr>
        <w:t>en</w:t>
      </w:r>
      <w:r w:rsidR="009024C9">
        <w:rPr>
          <w:sz w:val="18"/>
        </w:rPr>
        <w:t xml:space="preserve">.  </w:t>
      </w:r>
      <w:r w:rsidR="009024C9" w:rsidRPr="00DB52C2">
        <w:rPr>
          <w:sz w:val="18"/>
        </w:rPr>
        <w:t>Pa</w:t>
      </w:r>
      <w:r w:rsidRPr="00DB52C2">
        <w:rPr>
          <w:sz w:val="18"/>
        </w:rPr>
        <w:t>r conséquent, au lieu de suivre la procédure de révision complète des principes directeurs d</w:t>
      </w:r>
      <w:r w:rsidR="00A46B70">
        <w:rPr>
          <w:sz w:val="18"/>
        </w:rPr>
        <w:t>’</w:t>
      </w:r>
      <w:r w:rsidRPr="00DB52C2">
        <w:rPr>
          <w:sz w:val="18"/>
        </w:rPr>
        <w:t xml:space="preserve">examen (voir la </w:t>
      </w:r>
      <w:r w:rsidR="006C1861" w:rsidRPr="00DB52C2">
        <w:rPr>
          <w:sz w:val="18"/>
        </w:rPr>
        <w:t>section</w:t>
      </w:r>
      <w:r w:rsidR="006C1861">
        <w:rPr>
          <w:sz w:val="18"/>
        </w:rPr>
        <w:t> </w:t>
      </w:r>
      <w:r w:rsidR="006C1861" w:rsidRPr="00DB52C2">
        <w:rPr>
          <w:sz w:val="18"/>
        </w:rPr>
        <w:t>2</w:t>
      </w:r>
      <w:r w:rsidRPr="00DB52C2">
        <w:rPr>
          <w:sz w:val="18"/>
        </w:rPr>
        <w:t>.3.2), tout membre de l</w:t>
      </w:r>
      <w:r w:rsidR="00A46B70">
        <w:rPr>
          <w:sz w:val="18"/>
        </w:rPr>
        <w:t>’</w:t>
      </w:r>
      <w:r w:rsidRPr="00DB52C2">
        <w:rPr>
          <w:sz w:val="18"/>
        </w:rPr>
        <w:t>Union ou État ou organisation ayant le statut d</w:t>
      </w:r>
      <w:r w:rsidR="00A46B70">
        <w:rPr>
          <w:sz w:val="18"/>
        </w:rPr>
        <w:t>’</w:t>
      </w:r>
      <w:r w:rsidRPr="00DB52C2">
        <w:rPr>
          <w:sz w:val="18"/>
        </w:rPr>
        <w:t>observateur auprès du Comité technique peut soumettre directement au(x) TWP concerné(s) une proposition de révision partiel</w:t>
      </w:r>
      <w:r w:rsidR="009024C9" w:rsidRPr="00DB52C2">
        <w:rPr>
          <w:sz w:val="18"/>
        </w:rPr>
        <w:t>le</w:t>
      </w:r>
      <w:r w:rsidR="009024C9">
        <w:rPr>
          <w:sz w:val="18"/>
        </w:rPr>
        <w:t xml:space="preserve">.  </w:t>
      </w:r>
      <w:r w:rsidR="009024C9" w:rsidRPr="00DB52C2">
        <w:rPr>
          <w:sz w:val="18"/>
        </w:rPr>
        <w:t>Il</w:t>
      </w:r>
      <w:r w:rsidRPr="00DB52C2">
        <w:rPr>
          <w:sz w:val="18"/>
        </w:rPr>
        <w:t xml:space="preserve"> n</w:t>
      </w:r>
      <w:r w:rsidR="00A46B70">
        <w:rPr>
          <w:sz w:val="18"/>
        </w:rPr>
        <w:t>’</w:t>
      </w:r>
      <w:r w:rsidRPr="00DB52C2">
        <w:rPr>
          <w:sz w:val="18"/>
        </w:rPr>
        <w:t>est pas nécessaire de désigner un expert principal ou un sous</w:t>
      </w:r>
      <w:r w:rsidR="00912352">
        <w:rPr>
          <w:sz w:val="18"/>
        </w:rPr>
        <w:noBreakHyphen/>
      </w:r>
      <w:r w:rsidRPr="00DB52C2">
        <w:rPr>
          <w:sz w:val="18"/>
        </w:rPr>
        <w:t>groupe d</w:t>
      </w:r>
      <w:r w:rsidR="00A46B70">
        <w:rPr>
          <w:sz w:val="18"/>
        </w:rPr>
        <w:t>’</w:t>
      </w:r>
      <w:r w:rsidRPr="00DB52C2">
        <w:rPr>
          <w:sz w:val="18"/>
        </w:rPr>
        <w:t>experts intéressés, bien qu</w:t>
      </w:r>
      <w:r w:rsidR="00A46B70">
        <w:rPr>
          <w:sz w:val="18"/>
        </w:rPr>
        <w:t>’</w:t>
      </w:r>
      <w:r w:rsidRPr="00DB52C2">
        <w:rPr>
          <w:sz w:val="18"/>
        </w:rPr>
        <w:t>il soit souhaitable que l</w:t>
      </w:r>
      <w:r w:rsidR="00A46B70">
        <w:rPr>
          <w:sz w:val="18"/>
        </w:rPr>
        <w:t>’</w:t>
      </w:r>
      <w:r w:rsidRPr="00DB52C2">
        <w:rPr>
          <w:sz w:val="18"/>
        </w:rPr>
        <w:t>auteur de la proposition de révision partielle consulte les experts intéressés avant d</w:t>
      </w:r>
      <w:r w:rsidR="00A46B70">
        <w:rPr>
          <w:sz w:val="18"/>
        </w:rPr>
        <w:t>’</w:t>
      </w:r>
      <w:r w:rsidRPr="00DB52C2">
        <w:rPr>
          <w:sz w:val="18"/>
        </w:rPr>
        <w:t>établir une proposition précise.</w:t>
      </w:r>
    </w:p>
    <w:p w:rsidR="000218D6" w:rsidRPr="00DB52C2" w:rsidRDefault="000218D6" w:rsidP="00C53BEA">
      <w:pPr>
        <w:ind w:left="567" w:right="567"/>
        <w:rPr>
          <w:sz w:val="18"/>
        </w:rPr>
      </w:pPr>
    </w:p>
    <w:p w:rsidR="000218D6" w:rsidRPr="00DB52C2" w:rsidRDefault="00BE7D4A" w:rsidP="00C53BEA">
      <w:pPr>
        <w:ind w:left="567" w:right="567"/>
        <w:rPr>
          <w:sz w:val="18"/>
        </w:rPr>
      </w:pPr>
      <w:r w:rsidRPr="00DB52C2">
        <w:rPr>
          <w:sz w:val="18"/>
        </w:rPr>
        <w:t>“2.3.3.3</w:t>
      </w:r>
      <w:r w:rsidRPr="00DB52C2">
        <w:rPr>
          <w:sz w:val="18"/>
        </w:rPr>
        <w:tab/>
        <w:t>Pour une révision partielle des principes directeurs d</w:t>
      </w:r>
      <w:r w:rsidR="00A46B70">
        <w:rPr>
          <w:sz w:val="18"/>
        </w:rPr>
        <w:t>’</w:t>
      </w:r>
      <w:r w:rsidRPr="00DB52C2">
        <w:rPr>
          <w:sz w:val="18"/>
        </w:rPr>
        <w:t>examen, il n</w:t>
      </w:r>
      <w:r w:rsidR="00A46B70">
        <w:rPr>
          <w:sz w:val="18"/>
        </w:rPr>
        <w:t>’</w:t>
      </w:r>
      <w:r w:rsidRPr="00DB52C2">
        <w:rPr>
          <w:sz w:val="18"/>
        </w:rPr>
        <w:t>est pas nécessaire d</w:t>
      </w:r>
      <w:r w:rsidR="00A46B70">
        <w:rPr>
          <w:sz w:val="18"/>
        </w:rPr>
        <w:t>’</w:t>
      </w:r>
      <w:r w:rsidRPr="00DB52C2">
        <w:rPr>
          <w:sz w:val="18"/>
        </w:rPr>
        <w:t>établir un nouveau projet de principes directeu</w:t>
      </w:r>
      <w:r w:rsidR="009024C9" w:rsidRPr="00DB52C2">
        <w:rPr>
          <w:sz w:val="18"/>
        </w:rPr>
        <w:t>rs</w:t>
      </w:r>
      <w:r w:rsidR="009024C9">
        <w:rPr>
          <w:sz w:val="18"/>
        </w:rPr>
        <w:t xml:space="preserve">.  </w:t>
      </w:r>
      <w:r w:rsidR="009024C9" w:rsidRPr="00DB52C2">
        <w:rPr>
          <w:sz w:val="18"/>
        </w:rPr>
        <w:t>L</w:t>
      </w:r>
      <w:r w:rsidR="00A46B70">
        <w:rPr>
          <w:sz w:val="18"/>
        </w:rPr>
        <w:t>’</w:t>
      </w:r>
      <w:r w:rsidR="009024C9" w:rsidRPr="00DB52C2">
        <w:rPr>
          <w:sz w:val="18"/>
        </w:rPr>
        <w:t>a</w:t>
      </w:r>
      <w:r w:rsidRPr="00DB52C2">
        <w:rPr>
          <w:sz w:val="18"/>
        </w:rPr>
        <w:t>uteur de la proposition de révision partielle établit un document à l</w:t>
      </w:r>
      <w:r w:rsidR="00A46B70">
        <w:rPr>
          <w:sz w:val="18"/>
        </w:rPr>
        <w:t>’</w:t>
      </w:r>
      <w:r w:rsidRPr="00DB52C2">
        <w:rPr>
          <w:sz w:val="18"/>
        </w:rPr>
        <w:t>intention</w:t>
      </w:r>
      <w:r w:rsidR="006C1861" w:rsidRPr="006C1861">
        <w:rPr>
          <w:sz w:val="18"/>
        </w:rPr>
        <w:t xml:space="preserve"> du TWP</w:t>
      </w:r>
      <w:r w:rsidRPr="00DB52C2">
        <w:rPr>
          <w:sz w:val="18"/>
        </w:rPr>
        <w:t xml:space="preserve"> indiquant uniquement les modifications à apporter aux principes directeurs d</w:t>
      </w:r>
      <w:r w:rsidR="00A46B70">
        <w:rPr>
          <w:sz w:val="18"/>
        </w:rPr>
        <w:t>’</w:t>
      </w:r>
      <w:r w:rsidRPr="00DB52C2">
        <w:rPr>
          <w:sz w:val="18"/>
        </w:rPr>
        <w:t>examen adopt</w:t>
      </w:r>
      <w:r w:rsidR="009024C9" w:rsidRPr="00DB52C2">
        <w:rPr>
          <w:sz w:val="18"/>
        </w:rPr>
        <w:t>és</w:t>
      </w:r>
      <w:r w:rsidR="009024C9">
        <w:rPr>
          <w:sz w:val="18"/>
        </w:rPr>
        <w:t xml:space="preserve">.  </w:t>
      </w:r>
      <w:r w:rsidR="009024C9" w:rsidRPr="00DB52C2">
        <w:rPr>
          <w:sz w:val="18"/>
        </w:rPr>
        <w:t>Le</w:t>
      </w:r>
      <w:r w:rsidRPr="00DB52C2">
        <w:rPr>
          <w:sz w:val="18"/>
        </w:rPr>
        <w:t xml:space="preserve"> calendrier d</w:t>
      </w:r>
      <w:r w:rsidR="00A46B70">
        <w:rPr>
          <w:sz w:val="18"/>
        </w:rPr>
        <w:t>’</w:t>
      </w:r>
      <w:r w:rsidRPr="00DB52C2">
        <w:rPr>
          <w:sz w:val="18"/>
        </w:rPr>
        <w:t>examen de la proposition par les groupes de travail techniques est le suivant</w:t>
      </w:r>
      <w:r w:rsidR="00A46B70">
        <w:rPr>
          <w:sz w:val="18"/>
        </w:rPr>
        <w:t> :</w:t>
      </w:r>
    </w:p>
    <w:p w:rsidR="003642FA" w:rsidRPr="00DB52C2" w:rsidRDefault="003642FA" w:rsidP="00C53BEA">
      <w:pPr>
        <w:ind w:left="567" w:right="425"/>
      </w:pPr>
    </w:p>
    <w:tbl>
      <w:tblPr>
        <w:tblStyle w:val="TableGrid"/>
        <w:tblW w:w="8505" w:type="dxa"/>
        <w:tblInd w:w="6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245"/>
        <w:gridCol w:w="3260"/>
      </w:tblGrid>
      <w:tr w:rsidR="00BE7D4A" w:rsidRPr="00DB52C2" w:rsidTr="00727740">
        <w:trPr>
          <w:cantSplit/>
        </w:trPr>
        <w:tc>
          <w:tcPr>
            <w:tcW w:w="5245" w:type="dxa"/>
          </w:tcPr>
          <w:p w:rsidR="003642FA" w:rsidRPr="00DB52C2" w:rsidRDefault="00BE7D4A" w:rsidP="00C53BEA">
            <w:pPr>
              <w:keepNext/>
              <w:jc w:val="center"/>
              <w:rPr>
                <w:sz w:val="18"/>
              </w:rPr>
            </w:pPr>
            <w:r w:rsidRPr="00DB52C2">
              <w:rPr>
                <w:sz w:val="18"/>
              </w:rPr>
              <w:t>Action</w:t>
            </w:r>
          </w:p>
        </w:tc>
        <w:tc>
          <w:tcPr>
            <w:tcW w:w="3260" w:type="dxa"/>
          </w:tcPr>
          <w:p w:rsidR="003642FA" w:rsidRPr="00DB52C2" w:rsidRDefault="00BE7D4A" w:rsidP="00C53BEA">
            <w:pPr>
              <w:keepNext/>
              <w:jc w:val="center"/>
              <w:rPr>
                <w:sz w:val="18"/>
              </w:rPr>
            </w:pPr>
            <w:r w:rsidRPr="00DB52C2">
              <w:rPr>
                <w:sz w:val="18"/>
              </w:rPr>
              <w:t>Délai minimum avant la session</w:t>
            </w:r>
            <w:r w:rsidR="006C1861" w:rsidRPr="006C1861">
              <w:rPr>
                <w:sz w:val="18"/>
              </w:rPr>
              <w:t xml:space="preserve"> du TWP</w:t>
            </w:r>
          </w:p>
        </w:tc>
      </w:tr>
      <w:tr w:rsidR="00BE7D4A" w:rsidRPr="00DB52C2" w:rsidTr="00727740">
        <w:trPr>
          <w:cantSplit/>
        </w:trPr>
        <w:tc>
          <w:tcPr>
            <w:tcW w:w="5245" w:type="dxa"/>
          </w:tcPr>
          <w:p w:rsidR="003642FA" w:rsidRPr="00DB52C2" w:rsidRDefault="00BE7D4A" w:rsidP="00C53BEA">
            <w:pPr>
              <w:keepNext/>
              <w:rPr>
                <w:sz w:val="18"/>
              </w:rPr>
            </w:pPr>
            <w:r w:rsidRPr="00DB52C2">
              <w:rPr>
                <w:sz w:val="18"/>
              </w:rPr>
              <w:t>Diffusion du projet du document à l</w:t>
            </w:r>
            <w:r w:rsidR="00A46B70">
              <w:rPr>
                <w:sz w:val="18"/>
              </w:rPr>
              <w:t>’</w:t>
            </w:r>
            <w:r w:rsidRPr="00DB52C2">
              <w:rPr>
                <w:sz w:val="18"/>
              </w:rPr>
              <w:t>intention</w:t>
            </w:r>
            <w:r w:rsidR="006C1861" w:rsidRPr="006C1861">
              <w:rPr>
                <w:sz w:val="18"/>
              </w:rPr>
              <w:t xml:space="preserve"> du TWP</w:t>
            </w:r>
            <w:r w:rsidRPr="00DB52C2">
              <w:rPr>
                <w:sz w:val="18"/>
              </w:rPr>
              <w:t xml:space="preserve"> par l</w:t>
            </w:r>
            <w:r w:rsidR="00A46B70">
              <w:rPr>
                <w:sz w:val="18"/>
              </w:rPr>
              <w:t>’</w:t>
            </w:r>
            <w:r w:rsidRPr="00DB52C2">
              <w:rPr>
                <w:sz w:val="18"/>
              </w:rPr>
              <w:t>auteur de la proposition (à distribuer par le Bureau)</w:t>
            </w:r>
            <w:r w:rsidR="00A46B70">
              <w:rPr>
                <w:sz w:val="18"/>
              </w:rPr>
              <w:t> :</w:t>
            </w:r>
          </w:p>
        </w:tc>
        <w:tc>
          <w:tcPr>
            <w:tcW w:w="3260" w:type="dxa"/>
          </w:tcPr>
          <w:p w:rsidR="003642FA" w:rsidRPr="00DB52C2" w:rsidRDefault="00BE7D4A" w:rsidP="00C53BEA">
            <w:pPr>
              <w:keepNext/>
              <w:jc w:val="center"/>
              <w:rPr>
                <w:sz w:val="18"/>
              </w:rPr>
            </w:pPr>
            <w:r w:rsidRPr="00DB52C2">
              <w:rPr>
                <w:sz w:val="18"/>
              </w:rPr>
              <w:t>14 semaines</w:t>
            </w:r>
          </w:p>
        </w:tc>
      </w:tr>
      <w:tr w:rsidR="00BE7D4A" w:rsidRPr="00DB52C2" w:rsidTr="00727740">
        <w:trPr>
          <w:cantSplit/>
        </w:trPr>
        <w:tc>
          <w:tcPr>
            <w:tcW w:w="5245" w:type="dxa"/>
          </w:tcPr>
          <w:p w:rsidR="003642FA" w:rsidRPr="00DB52C2" w:rsidRDefault="00BE7D4A" w:rsidP="00C53BEA">
            <w:pPr>
              <w:keepNext/>
              <w:rPr>
                <w:sz w:val="18"/>
              </w:rPr>
            </w:pPr>
            <w:r w:rsidRPr="00DB52C2">
              <w:rPr>
                <w:sz w:val="18"/>
              </w:rPr>
              <w:t>Observations</w:t>
            </w:r>
            <w:r w:rsidR="006C1861" w:rsidRPr="006C1861">
              <w:rPr>
                <w:sz w:val="18"/>
              </w:rPr>
              <w:t xml:space="preserve"> du TWP</w:t>
            </w:r>
            <w:r w:rsidR="00A46B70">
              <w:rPr>
                <w:sz w:val="18"/>
              </w:rPr>
              <w:t> :</w:t>
            </w:r>
          </w:p>
        </w:tc>
        <w:tc>
          <w:tcPr>
            <w:tcW w:w="3260" w:type="dxa"/>
          </w:tcPr>
          <w:p w:rsidR="003642FA" w:rsidRPr="00DB52C2" w:rsidRDefault="00BE7D4A" w:rsidP="00C53BEA">
            <w:pPr>
              <w:keepNext/>
              <w:jc w:val="center"/>
              <w:rPr>
                <w:sz w:val="18"/>
              </w:rPr>
            </w:pPr>
            <w:r w:rsidRPr="00DB52C2">
              <w:rPr>
                <w:sz w:val="18"/>
              </w:rPr>
              <w:t>10 semaines</w:t>
            </w:r>
          </w:p>
        </w:tc>
      </w:tr>
      <w:tr w:rsidR="00BE7D4A" w:rsidRPr="00DB52C2" w:rsidTr="00727740">
        <w:trPr>
          <w:cantSplit/>
        </w:trPr>
        <w:tc>
          <w:tcPr>
            <w:tcW w:w="5245" w:type="dxa"/>
          </w:tcPr>
          <w:p w:rsidR="003642FA" w:rsidRPr="00DB52C2" w:rsidRDefault="00BE7D4A" w:rsidP="00C53BEA">
            <w:pPr>
              <w:keepNext/>
              <w:rPr>
                <w:sz w:val="18"/>
              </w:rPr>
            </w:pPr>
            <w:r w:rsidRPr="00DB52C2">
              <w:rPr>
                <w:sz w:val="18"/>
              </w:rPr>
              <w:t>Envoi au Bureau du projet de document à l</w:t>
            </w:r>
            <w:r w:rsidR="00A46B70">
              <w:rPr>
                <w:sz w:val="18"/>
              </w:rPr>
              <w:t>’</w:t>
            </w:r>
            <w:r w:rsidRPr="00DB52C2">
              <w:rPr>
                <w:sz w:val="18"/>
              </w:rPr>
              <w:t>intention</w:t>
            </w:r>
            <w:r w:rsidR="006C1861" w:rsidRPr="006C1861">
              <w:rPr>
                <w:sz w:val="18"/>
              </w:rPr>
              <w:t xml:space="preserve"> du TWP</w:t>
            </w:r>
            <w:r w:rsidRPr="00DB52C2">
              <w:rPr>
                <w:sz w:val="18"/>
              </w:rPr>
              <w:t xml:space="preserve"> par l</w:t>
            </w:r>
            <w:r w:rsidR="00A46B70">
              <w:rPr>
                <w:sz w:val="18"/>
              </w:rPr>
              <w:t>’</w:t>
            </w:r>
            <w:r w:rsidRPr="00DB52C2">
              <w:rPr>
                <w:sz w:val="18"/>
              </w:rPr>
              <w:t>auteur de la proposition</w:t>
            </w:r>
            <w:r w:rsidR="00A46B70">
              <w:rPr>
                <w:sz w:val="18"/>
              </w:rPr>
              <w:t> :</w:t>
            </w:r>
          </w:p>
        </w:tc>
        <w:tc>
          <w:tcPr>
            <w:tcW w:w="3260" w:type="dxa"/>
          </w:tcPr>
          <w:p w:rsidR="003642FA" w:rsidRPr="00DB52C2" w:rsidRDefault="00BE7D4A" w:rsidP="00C53BEA">
            <w:pPr>
              <w:keepNext/>
              <w:jc w:val="center"/>
              <w:rPr>
                <w:sz w:val="18"/>
              </w:rPr>
            </w:pPr>
            <w:r w:rsidRPr="00DB52C2">
              <w:rPr>
                <w:sz w:val="18"/>
              </w:rPr>
              <w:t>6 semaines</w:t>
            </w:r>
          </w:p>
        </w:tc>
      </w:tr>
      <w:tr w:rsidR="00BE7D4A" w:rsidRPr="00DB52C2" w:rsidTr="00727740">
        <w:trPr>
          <w:cantSplit/>
        </w:trPr>
        <w:tc>
          <w:tcPr>
            <w:tcW w:w="5245" w:type="dxa"/>
          </w:tcPr>
          <w:p w:rsidR="003642FA" w:rsidRPr="00DB52C2" w:rsidRDefault="00BE7D4A" w:rsidP="00C53BEA">
            <w:pPr>
              <w:rPr>
                <w:sz w:val="18"/>
              </w:rPr>
            </w:pPr>
            <w:r w:rsidRPr="00DB52C2">
              <w:rPr>
                <w:sz w:val="18"/>
              </w:rPr>
              <w:t>Publication du document à l</w:t>
            </w:r>
            <w:r w:rsidR="00A46B70">
              <w:rPr>
                <w:sz w:val="18"/>
              </w:rPr>
              <w:t>’</w:t>
            </w:r>
            <w:r w:rsidRPr="00DB52C2">
              <w:rPr>
                <w:sz w:val="18"/>
              </w:rPr>
              <w:t>intention</w:t>
            </w:r>
            <w:r w:rsidR="006C1861" w:rsidRPr="006C1861">
              <w:rPr>
                <w:sz w:val="18"/>
              </w:rPr>
              <w:t xml:space="preserve"> du TWP</w:t>
            </w:r>
            <w:r w:rsidRPr="00DB52C2">
              <w:rPr>
                <w:sz w:val="18"/>
              </w:rPr>
              <w:t xml:space="preserve"> sur le site</w:t>
            </w:r>
            <w:r w:rsidR="000F6B96">
              <w:rPr>
                <w:sz w:val="18"/>
              </w:rPr>
              <w:t> </w:t>
            </w:r>
            <w:r w:rsidRPr="00DB52C2">
              <w:rPr>
                <w:sz w:val="18"/>
              </w:rPr>
              <w:t>Web par le Bureau</w:t>
            </w:r>
            <w:r w:rsidR="00A46B70">
              <w:rPr>
                <w:sz w:val="18"/>
              </w:rPr>
              <w:t> :</w:t>
            </w:r>
          </w:p>
        </w:tc>
        <w:tc>
          <w:tcPr>
            <w:tcW w:w="3260" w:type="dxa"/>
          </w:tcPr>
          <w:p w:rsidR="003642FA" w:rsidRPr="00DB52C2" w:rsidRDefault="00BE7D4A" w:rsidP="00C53BEA">
            <w:pPr>
              <w:jc w:val="center"/>
              <w:rPr>
                <w:sz w:val="18"/>
              </w:rPr>
            </w:pPr>
            <w:r w:rsidRPr="00DB52C2">
              <w:rPr>
                <w:sz w:val="18"/>
              </w:rPr>
              <w:t>4 semaines</w:t>
            </w:r>
          </w:p>
        </w:tc>
      </w:tr>
    </w:tbl>
    <w:p w:rsidR="000218D6" w:rsidRPr="00DB52C2" w:rsidRDefault="000218D6" w:rsidP="00C53BEA">
      <w:pPr>
        <w:ind w:left="567" w:right="425"/>
      </w:pPr>
    </w:p>
    <w:p w:rsidR="000218D6" w:rsidRPr="00DB52C2" w:rsidRDefault="00BE7D4A" w:rsidP="00C53BEA">
      <w:pPr>
        <w:ind w:left="567" w:right="567"/>
        <w:rPr>
          <w:sz w:val="18"/>
        </w:rPr>
      </w:pPr>
      <w:r w:rsidRPr="00DB52C2">
        <w:rPr>
          <w:sz w:val="18"/>
        </w:rPr>
        <w:t>“2.3.3.4</w:t>
      </w:r>
      <w:r w:rsidRPr="00DB52C2">
        <w:rPr>
          <w:sz w:val="18"/>
        </w:rPr>
        <w:tab/>
        <w:t>La procédure d</w:t>
      </w:r>
      <w:r w:rsidR="00A46B70">
        <w:rPr>
          <w:sz w:val="18"/>
        </w:rPr>
        <w:t>’</w:t>
      </w:r>
      <w:r w:rsidRPr="00DB52C2">
        <w:rPr>
          <w:sz w:val="18"/>
        </w:rPr>
        <w:t xml:space="preserve">approbation de la révision partielle proposée est identique à celle indiquée aux </w:t>
      </w:r>
      <w:r w:rsidR="006C1861" w:rsidRPr="00DB52C2">
        <w:rPr>
          <w:sz w:val="18"/>
        </w:rPr>
        <w:t>sections</w:t>
      </w:r>
      <w:r w:rsidR="006C1861">
        <w:rPr>
          <w:sz w:val="18"/>
        </w:rPr>
        <w:t> </w:t>
      </w:r>
      <w:r w:rsidR="006C1861" w:rsidRPr="00DB52C2">
        <w:rPr>
          <w:sz w:val="18"/>
        </w:rPr>
        <w:t>2</w:t>
      </w:r>
      <w:r w:rsidRPr="00DB52C2">
        <w:rPr>
          <w:sz w:val="18"/>
        </w:rPr>
        <w:t>.2.6 à 2.2.8, sous réserve du remplacement des renvois au projet de principes directeurs d</w:t>
      </w:r>
      <w:r w:rsidR="00A46B70">
        <w:rPr>
          <w:sz w:val="18"/>
        </w:rPr>
        <w:t>’</w:t>
      </w:r>
      <w:r w:rsidRPr="00DB52C2">
        <w:rPr>
          <w:sz w:val="18"/>
        </w:rPr>
        <w:t xml:space="preserve">examen par des renvois à un </w:t>
      </w:r>
      <w:r w:rsidR="006C1861" w:rsidRPr="006C1861">
        <w:rPr>
          <w:sz w:val="18"/>
        </w:rPr>
        <w:t>document</w:t>
      </w:r>
      <w:r w:rsidR="00A46B70" w:rsidRPr="00A46B70">
        <w:rPr>
          <w:sz w:val="18"/>
        </w:rPr>
        <w:t> TC</w:t>
      </w:r>
      <w:r w:rsidRPr="00DB52C2">
        <w:rPr>
          <w:sz w:val="18"/>
        </w:rPr>
        <w:t xml:space="preserve"> indiquant les modifications à apporter aux principes directeurs d</w:t>
      </w:r>
      <w:r w:rsidR="00A46B70">
        <w:rPr>
          <w:sz w:val="18"/>
        </w:rPr>
        <w:t>’</w:t>
      </w:r>
      <w:r w:rsidRPr="00DB52C2">
        <w:rPr>
          <w:sz w:val="18"/>
        </w:rPr>
        <w:t>examen adoptés et des renvois à l</w:t>
      </w:r>
      <w:r w:rsidR="00A46B70">
        <w:rPr>
          <w:sz w:val="18"/>
        </w:rPr>
        <w:t>’</w:t>
      </w:r>
      <w:r w:rsidRPr="00DB52C2">
        <w:rPr>
          <w:sz w:val="18"/>
        </w:rPr>
        <w:t>expert principal et aux experts intéressés par des renvois à l</w:t>
      </w:r>
      <w:r w:rsidR="00A46B70">
        <w:rPr>
          <w:sz w:val="18"/>
        </w:rPr>
        <w:t>’</w:t>
      </w:r>
      <w:r w:rsidRPr="00DB52C2">
        <w:rPr>
          <w:sz w:val="18"/>
        </w:rPr>
        <w:t>auteur de la proposition et</w:t>
      </w:r>
      <w:r w:rsidR="006C1861" w:rsidRPr="006C1861">
        <w:rPr>
          <w:sz w:val="18"/>
        </w:rPr>
        <w:t xml:space="preserve"> au TWP</w:t>
      </w:r>
      <w:r w:rsidRPr="00DB52C2">
        <w:rPr>
          <w:sz w:val="18"/>
        </w:rPr>
        <w:t>, respectivement.”</w:t>
      </w:r>
    </w:p>
    <w:p w:rsidR="000218D6" w:rsidRPr="00DB52C2" w:rsidRDefault="000218D6" w:rsidP="00C53BEA">
      <w:pPr>
        <w:ind w:left="567" w:right="425"/>
      </w:pPr>
    </w:p>
    <w:p w:rsidR="006C1861" w:rsidRDefault="003642FA" w:rsidP="00C53BEA">
      <w:r w:rsidRPr="00DB52C2">
        <w:rPr>
          <w:snapToGrid w:val="0"/>
        </w:rPr>
        <w:lastRenderedPageBreak/>
        <w:fldChar w:fldCharType="begin"/>
      </w:r>
      <w:r w:rsidRPr="00DB52C2">
        <w:rPr>
          <w:snapToGrid w:val="0"/>
        </w:rPr>
        <w:instrText xml:space="preserve"> AUTONUM  </w:instrText>
      </w:r>
      <w:r w:rsidRPr="00DB52C2">
        <w:rPr>
          <w:snapToGrid w:val="0"/>
        </w:rPr>
        <w:fldChar w:fldCharType="end"/>
      </w:r>
      <w:r w:rsidRPr="00DB52C2">
        <w:rPr>
          <w:snapToGrid w:val="0"/>
        </w:rPr>
        <w:tab/>
      </w:r>
      <w:r w:rsidR="0087753B" w:rsidRPr="00DB52C2">
        <w:rPr>
          <w:snapToGrid w:val="0"/>
        </w:rPr>
        <w:t>Le TWV est convenu qu</w:t>
      </w:r>
      <w:r w:rsidR="00A46B70">
        <w:rPr>
          <w:snapToGrid w:val="0"/>
        </w:rPr>
        <w:t>’</w:t>
      </w:r>
      <w:r w:rsidR="0087753B" w:rsidRPr="00DB52C2">
        <w:rPr>
          <w:snapToGrid w:val="0"/>
        </w:rPr>
        <w:t>il serait important que les services et les experts chargés des examens DHS aient la possibilité de faire des propositions de révision partielle des principes directeurs existants de l</w:t>
      </w:r>
      <w:r w:rsidR="00A46B70">
        <w:rPr>
          <w:snapToGrid w:val="0"/>
        </w:rPr>
        <w:t>’</w:t>
      </w:r>
      <w:r w:rsidR="0087753B" w:rsidRPr="00DB52C2">
        <w:rPr>
          <w:snapToGrid w:val="0"/>
        </w:rPr>
        <w:t>UPOV, entre la fin de la session du</w:t>
      </w:r>
      <w:r w:rsidR="00A46B70" w:rsidRPr="00A46B70">
        <w:rPr>
          <w:snapToGrid w:val="0"/>
        </w:rPr>
        <w:t> TC</w:t>
      </w:r>
      <w:r w:rsidR="0087753B" w:rsidRPr="00DB52C2">
        <w:rPr>
          <w:snapToGrid w:val="0"/>
        </w:rPr>
        <w:t xml:space="preserve"> et la tenue de celle</w:t>
      </w:r>
      <w:r w:rsidR="006C1861" w:rsidRPr="006C1861">
        <w:rPr>
          <w:snapToGrid w:val="0"/>
        </w:rPr>
        <w:t xml:space="preserve"> du </w:t>
      </w:r>
      <w:r w:rsidR="009024C9" w:rsidRPr="006C1861">
        <w:rPr>
          <w:snapToGrid w:val="0"/>
        </w:rPr>
        <w:t>TWP</w:t>
      </w:r>
      <w:r w:rsidR="009024C9">
        <w:rPr>
          <w:snapToGrid w:val="0"/>
        </w:rPr>
        <w:t xml:space="preserve">.  </w:t>
      </w:r>
      <w:r w:rsidR="009024C9" w:rsidRPr="00DB52C2">
        <w:rPr>
          <w:snapToGrid w:val="0"/>
        </w:rPr>
        <w:t>Il</w:t>
      </w:r>
      <w:r w:rsidR="0087753B" w:rsidRPr="00DB52C2">
        <w:rPr>
          <w:snapToGrid w:val="0"/>
        </w:rPr>
        <w:t xml:space="preserve"> est en outre convenu qu</w:t>
      </w:r>
      <w:r w:rsidR="00A46B70">
        <w:rPr>
          <w:snapToGrid w:val="0"/>
        </w:rPr>
        <w:t>’</w:t>
      </w:r>
      <w:r w:rsidR="0087753B" w:rsidRPr="00DB52C2">
        <w:rPr>
          <w:snapToGrid w:val="0"/>
        </w:rPr>
        <w:t>il serait alloué suffisamment de temps pour informer tous les experts et tous les membres de l</w:t>
      </w:r>
      <w:r w:rsidR="00A46B70">
        <w:rPr>
          <w:snapToGrid w:val="0"/>
        </w:rPr>
        <w:t>’</w:t>
      </w:r>
      <w:r w:rsidR="0087753B" w:rsidRPr="00DB52C2">
        <w:rPr>
          <w:snapToGrid w:val="0"/>
        </w:rPr>
        <w:t>UPOV intéressés et, au besoin, pour la vérification des propositions par les experts compétents.</w:t>
      </w:r>
    </w:p>
    <w:p w:rsidR="000218D6" w:rsidRPr="00DB52C2" w:rsidRDefault="000218D6" w:rsidP="00C53BEA"/>
    <w:p w:rsidR="006C1861" w:rsidRDefault="003642FA" w:rsidP="00C53BEA">
      <w:pPr>
        <w:tabs>
          <w:tab w:val="left" w:pos="5387"/>
        </w:tabs>
        <w:ind w:left="4820"/>
        <w:rPr>
          <w:i/>
        </w:rPr>
      </w:pPr>
      <w:r w:rsidRPr="00DB52C2">
        <w:rPr>
          <w:i/>
        </w:rPr>
        <w:fldChar w:fldCharType="begin"/>
      </w:r>
      <w:r w:rsidRPr="00DB52C2">
        <w:rPr>
          <w:i/>
        </w:rPr>
        <w:instrText xml:space="preserve"> AUTONUM  </w:instrText>
      </w:r>
      <w:r w:rsidRPr="00DB52C2">
        <w:rPr>
          <w:i/>
        </w:rPr>
        <w:fldChar w:fldCharType="end"/>
      </w:r>
      <w:r w:rsidRPr="00DB52C2">
        <w:rPr>
          <w:i/>
        </w:rPr>
        <w:tab/>
      </w:r>
      <w:r w:rsidR="0087753B" w:rsidRPr="00DB52C2">
        <w:rPr>
          <w:i/>
        </w:rPr>
        <w:t>Le</w:t>
      </w:r>
      <w:r w:rsidR="00A46B70" w:rsidRPr="00A46B70">
        <w:rPr>
          <w:i/>
        </w:rPr>
        <w:t> TC</w:t>
      </w:r>
      <w:r w:rsidR="0087753B" w:rsidRPr="00DB52C2">
        <w:rPr>
          <w:i/>
        </w:rPr>
        <w:t xml:space="preserve"> est invité à examiner s</w:t>
      </w:r>
      <w:r w:rsidR="00A46B70">
        <w:rPr>
          <w:i/>
        </w:rPr>
        <w:t>’</w:t>
      </w:r>
      <w:r w:rsidR="0087753B" w:rsidRPr="00DB52C2">
        <w:rPr>
          <w:i/>
        </w:rPr>
        <w:t>il convient de modifier le document TGP/7 pour permettre l</w:t>
      </w:r>
      <w:r w:rsidR="00A46B70">
        <w:rPr>
          <w:i/>
        </w:rPr>
        <w:t>’</w:t>
      </w:r>
      <w:r w:rsidR="0087753B" w:rsidRPr="00DB52C2">
        <w:rPr>
          <w:i/>
        </w:rPr>
        <w:t>ajout de nouvelles propositions de révision</w:t>
      </w:r>
      <w:r w:rsidR="00C31582">
        <w:rPr>
          <w:i/>
        </w:rPr>
        <w:t>s</w:t>
      </w:r>
      <w:r w:rsidR="0087753B" w:rsidRPr="00DB52C2">
        <w:rPr>
          <w:i/>
        </w:rPr>
        <w:t xml:space="preserve"> partielle</w:t>
      </w:r>
      <w:r w:rsidR="00C31582">
        <w:rPr>
          <w:i/>
        </w:rPr>
        <w:t>s</w:t>
      </w:r>
      <w:r w:rsidR="0087753B" w:rsidRPr="00DB52C2">
        <w:rPr>
          <w:i/>
        </w:rPr>
        <w:t xml:space="preserve"> des principes directeurs d</w:t>
      </w:r>
      <w:r w:rsidR="00A46B70">
        <w:rPr>
          <w:i/>
        </w:rPr>
        <w:t>’</w:t>
      </w:r>
      <w:r w:rsidR="0087753B" w:rsidRPr="00DB52C2">
        <w:rPr>
          <w:i/>
        </w:rPr>
        <w:t>examen à tout moment de l</w:t>
      </w:r>
      <w:r w:rsidR="00A46B70">
        <w:rPr>
          <w:i/>
        </w:rPr>
        <w:t>’</w:t>
      </w:r>
      <w:r w:rsidR="0087753B" w:rsidRPr="00DB52C2">
        <w:rPr>
          <w:i/>
        </w:rPr>
        <w:t xml:space="preserve">année, pour autant que </w:t>
      </w:r>
      <w:r w:rsidR="00596CD3" w:rsidRPr="00DB52C2">
        <w:rPr>
          <w:i/>
        </w:rPr>
        <w:t>suffisamment</w:t>
      </w:r>
      <w:r w:rsidR="0087753B" w:rsidRPr="00DB52C2">
        <w:rPr>
          <w:i/>
        </w:rPr>
        <w:t xml:space="preserve"> de temps soit alloué à la </w:t>
      </w:r>
      <w:r w:rsidR="00596CD3" w:rsidRPr="00DB52C2">
        <w:rPr>
          <w:i/>
        </w:rPr>
        <w:t>vérification</w:t>
      </w:r>
      <w:r w:rsidR="0087753B" w:rsidRPr="00DB52C2">
        <w:rPr>
          <w:i/>
        </w:rPr>
        <w:t xml:space="preserve"> des </w:t>
      </w:r>
      <w:r w:rsidR="00596CD3" w:rsidRPr="00DB52C2">
        <w:rPr>
          <w:i/>
        </w:rPr>
        <w:t>propositions</w:t>
      </w:r>
      <w:r w:rsidR="0087753B" w:rsidRPr="00DB52C2">
        <w:rPr>
          <w:i/>
        </w:rPr>
        <w:t xml:space="preserve"> par les experts compétents et les membres de l</w:t>
      </w:r>
      <w:r w:rsidR="00A46B70">
        <w:rPr>
          <w:i/>
        </w:rPr>
        <w:t>’</w:t>
      </w:r>
      <w:r w:rsidR="0087753B" w:rsidRPr="00DB52C2">
        <w:rPr>
          <w:i/>
        </w:rPr>
        <w:t>UPOV</w:t>
      </w:r>
      <w:r w:rsidR="00827B7B">
        <w:rPr>
          <w:i/>
        </w:rPr>
        <w:t xml:space="preserve"> intéressés</w:t>
      </w:r>
      <w:r w:rsidR="0087753B" w:rsidRPr="00DB52C2">
        <w:rPr>
          <w:i/>
        </w:rPr>
        <w:t>.</w:t>
      </w:r>
    </w:p>
    <w:p w:rsidR="000218D6" w:rsidRPr="00DB52C2" w:rsidRDefault="000218D6" w:rsidP="00C53BEA"/>
    <w:p w:rsidR="000218D6" w:rsidRPr="00DB52C2" w:rsidRDefault="000218D6" w:rsidP="00C53BEA"/>
    <w:p w:rsidR="000218D6" w:rsidRPr="00DB52C2" w:rsidRDefault="00852FF6" w:rsidP="00C53BEA">
      <w:pPr>
        <w:pStyle w:val="Heading2"/>
        <w:rPr>
          <w:rStyle w:val="Emphasis"/>
          <w:i w:val="0"/>
          <w:iCs w:val="0"/>
          <w:lang w:val="fr-FR"/>
        </w:rPr>
      </w:pPr>
      <w:bookmarkStart w:id="39" w:name="_Toc476323088"/>
      <w:r w:rsidRPr="00DB52C2">
        <w:rPr>
          <w:rStyle w:val="Emphasis"/>
          <w:iCs w:val="0"/>
          <w:lang w:val="fr-FR"/>
        </w:rPr>
        <w:t>TGP/14</w:t>
      </w:r>
      <w:r w:rsidR="00A46B70">
        <w:rPr>
          <w:rStyle w:val="Emphasis"/>
          <w:iCs w:val="0"/>
          <w:lang w:val="fr-FR"/>
        </w:rPr>
        <w:t> :</w:t>
      </w:r>
      <w:r w:rsidRPr="00DB52C2">
        <w:rPr>
          <w:rStyle w:val="Emphasis"/>
          <w:iCs w:val="0"/>
          <w:lang w:val="fr-FR"/>
        </w:rPr>
        <w:t xml:space="preserve"> Glossaire des termes utilisés dans les documents de l</w:t>
      </w:r>
      <w:r w:rsidR="00A46B70">
        <w:rPr>
          <w:rStyle w:val="Emphasis"/>
          <w:iCs w:val="0"/>
          <w:lang w:val="fr-FR"/>
        </w:rPr>
        <w:t>’</w:t>
      </w:r>
      <w:r w:rsidRPr="00DB52C2">
        <w:rPr>
          <w:rStyle w:val="Emphasis"/>
          <w:iCs w:val="0"/>
          <w:lang w:val="fr-FR"/>
        </w:rPr>
        <w:t>UPOV</w:t>
      </w:r>
      <w:bookmarkEnd w:id="39"/>
    </w:p>
    <w:p w:rsidR="000218D6" w:rsidRPr="00DB52C2" w:rsidRDefault="000218D6" w:rsidP="00C53BEA"/>
    <w:p w:rsidR="000218D6" w:rsidRPr="00DB52C2" w:rsidRDefault="003642FA" w:rsidP="00C53BEA">
      <w:pPr>
        <w:pStyle w:val="Heading3"/>
        <w:rPr>
          <w:lang w:val="fr-FR"/>
        </w:rPr>
      </w:pPr>
      <w:bookmarkStart w:id="40" w:name="_Toc476323089"/>
      <w:r w:rsidRPr="00DB52C2">
        <w:rPr>
          <w:lang w:val="fr-FR"/>
        </w:rPr>
        <w:t>ix</w:t>
      </w:r>
      <w:r w:rsidR="00CE6747" w:rsidRPr="00DB52C2">
        <w:rPr>
          <w:lang w:val="fr-FR"/>
        </w:rPr>
        <w:t>)</w:t>
      </w:r>
      <w:r w:rsidR="00CE6747" w:rsidRPr="00DB52C2">
        <w:rPr>
          <w:lang w:val="fr-FR"/>
        </w:rPr>
        <w:tab/>
        <w:t>Définition de “recourbé”</w:t>
      </w:r>
      <w:bookmarkEnd w:id="40"/>
    </w:p>
    <w:p w:rsidR="000218D6" w:rsidRPr="00DB52C2" w:rsidRDefault="000218D6" w:rsidP="00C53BEA"/>
    <w:p w:rsidR="000218D6" w:rsidRPr="00DB52C2" w:rsidRDefault="00743206" w:rsidP="00C53BEA">
      <w:pPr>
        <w:keepNext/>
      </w:pPr>
      <w:r w:rsidRPr="00DB52C2">
        <w:fldChar w:fldCharType="begin"/>
      </w:r>
      <w:r w:rsidRPr="00DB52C2">
        <w:instrText xml:space="preserve"> AUTONUM  </w:instrText>
      </w:r>
      <w:r w:rsidRPr="00DB52C2">
        <w:fldChar w:fldCharType="end"/>
      </w:r>
      <w:r w:rsidRPr="00DB52C2">
        <w:tab/>
      </w:r>
      <w:r w:rsidR="00CE6747" w:rsidRPr="00DB52C2">
        <w:t>Le</w:t>
      </w:r>
      <w:r w:rsidR="00A46B70" w:rsidRPr="00A46B70">
        <w:t> TC</w:t>
      </w:r>
      <w:r w:rsidR="00CE6747" w:rsidRPr="00DB52C2">
        <w:t>, à sa cinquante</w:t>
      </w:r>
      <w:r w:rsidR="00912352">
        <w:noBreakHyphen/>
      </w:r>
      <w:r w:rsidR="00CE6747" w:rsidRPr="00DB52C2">
        <w:t>deux</w:t>
      </w:r>
      <w:r w:rsidR="00A46B70">
        <w:t>ième session</w:t>
      </w:r>
      <w:r w:rsidR="00CE6747" w:rsidRPr="00DB52C2">
        <w:t>, a pris note des projets</w:t>
      </w:r>
      <w:r w:rsidR="002A7B7A" w:rsidRPr="00DB52C2">
        <w:t xml:space="preserve"> du TWF</w:t>
      </w:r>
      <w:r w:rsidR="00CE6747" w:rsidRPr="00DB52C2">
        <w:t xml:space="preserve"> concernant la proposition de révision de la définition de </w:t>
      </w:r>
      <w:r w:rsidR="006C1050" w:rsidRPr="00DB52C2">
        <w:t>“</w:t>
      </w:r>
      <w:r w:rsidR="00CE6747" w:rsidRPr="00DB52C2">
        <w:t>recourbé</w:t>
      </w:r>
      <w:r w:rsidR="006C1050" w:rsidRPr="00DB52C2">
        <w:t>”</w:t>
      </w:r>
      <w:r w:rsidR="00CE6747" w:rsidRPr="00DB52C2">
        <w:t xml:space="preserve"> dans le document TGP/14.</w:t>
      </w:r>
    </w:p>
    <w:p w:rsidR="000218D6" w:rsidRPr="00DB52C2" w:rsidRDefault="000218D6" w:rsidP="00C53BEA"/>
    <w:p w:rsidR="000218D6" w:rsidRPr="00DB52C2" w:rsidRDefault="00743206" w:rsidP="00C53BEA">
      <w:r w:rsidRPr="00DB52C2">
        <w:fldChar w:fldCharType="begin"/>
      </w:r>
      <w:r w:rsidRPr="00DB52C2">
        <w:instrText xml:space="preserve"> AUTONUM  </w:instrText>
      </w:r>
      <w:r w:rsidRPr="00DB52C2">
        <w:fldChar w:fldCharType="end"/>
      </w:r>
      <w:r w:rsidRPr="00DB52C2">
        <w:tab/>
      </w:r>
      <w:r w:rsidR="00CE6747" w:rsidRPr="00DB52C2">
        <w:t>Le TWF, à sa quarante</w:t>
      </w:r>
      <w:r w:rsidR="00912352">
        <w:noBreakHyphen/>
      </w:r>
      <w:r w:rsidR="00CE6747" w:rsidRPr="00DB52C2">
        <w:t>sept</w:t>
      </w:r>
      <w:r w:rsidR="00A46B70">
        <w:t>ième session</w:t>
      </w:r>
      <w:r w:rsidR="00CE6747" w:rsidRPr="00DB52C2">
        <w:t xml:space="preserve">, </w:t>
      </w:r>
      <w:r w:rsidR="00766DD3" w:rsidRPr="00DB52C2">
        <w:t>a</w:t>
      </w:r>
      <w:r w:rsidR="00CE6747" w:rsidRPr="00DB52C2">
        <w:t xml:space="preserve"> pris note que l</w:t>
      </w:r>
      <w:r w:rsidR="00A46B70">
        <w:t>’</w:t>
      </w:r>
      <w:r w:rsidR="00CE6747" w:rsidRPr="00DB52C2">
        <w:t>expert d</w:t>
      </w:r>
      <w:r w:rsidR="00A46B70">
        <w:t>’</w:t>
      </w:r>
      <w:r w:rsidR="00CE6747" w:rsidRPr="00DB52C2">
        <w:t>Israël a</w:t>
      </w:r>
      <w:r w:rsidR="00912352">
        <w:t>vait</w:t>
      </w:r>
      <w:r w:rsidR="00CE6747" w:rsidRPr="00DB52C2">
        <w:t xml:space="preserve"> retiré la révision proposée du terme </w:t>
      </w:r>
      <w:r w:rsidR="006C1050" w:rsidRPr="00DB52C2">
        <w:t>“</w:t>
      </w:r>
      <w:r w:rsidR="00CE6747" w:rsidRPr="00DB52C2">
        <w:t>recourbé</w:t>
      </w:r>
      <w:r w:rsidR="006C1050" w:rsidRPr="00DB52C2">
        <w:t>”</w:t>
      </w:r>
      <w:r w:rsidR="00CE6747" w:rsidRPr="00DB52C2">
        <w:t xml:space="preserve"> et que</w:t>
      </w:r>
      <w:r w:rsidR="001C3D57" w:rsidRPr="00DB52C2">
        <w:t>,</w:t>
      </w:r>
      <w:r w:rsidR="00CE6747" w:rsidRPr="00DB52C2">
        <w:t xml:space="preserve"> par conséquent</w:t>
      </w:r>
      <w:r w:rsidR="001C3D57" w:rsidRPr="00DB52C2">
        <w:t>,</w:t>
      </w:r>
      <w:r w:rsidR="00CE6747" w:rsidRPr="00DB52C2">
        <w:t xml:space="preserve"> aucun document ne serait examiné sous ce point de l</w:t>
      </w:r>
      <w:r w:rsidR="00A46B70">
        <w:t>’</w:t>
      </w:r>
      <w:r w:rsidR="00CE6747" w:rsidRPr="00DB52C2">
        <w:t>ordre du jo</w:t>
      </w:r>
      <w:r w:rsidR="009024C9" w:rsidRPr="00DB52C2">
        <w:t>ur</w:t>
      </w:r>
      <w:r w:rsidR="009024C9">
        <w:t xml:space="preserve">.  </w:t>
      </w:r>
      <w:r w:rsidR="009024C9" w:rsidRPr="00DB52C2">
        <w:t>Le</w:t>
      </w:r>
      <w:r w:rsidR="002A7B7A" w:rsidRPr="00DB52C2">
        <w:t> TWF</w:t>
      </w:r>
      <w:r w:rsidR="00CE6747" w:rsidRPr="00DB52C2">
        <w:t xml:space="preserve"> </w:t>
      </w:r>
      <w:r w:rsidR="00766DD3" w:rsidRPr="00DB52C2">
        <w:t>est</w:t>
      </w:r>
      <w:r w:rsidR="00CE6747" w:rsidRPr="00DB52C2">
        <w:t xml:space="preserve"> convenu que cette question ne devrait pas être examinée de façon plus approfondie (voir le </w:t>
      </w:r>
      <w:r w:rsidR="00766DD3" w:rsidRPr="00DB52C2">
        <w:t xml:space="preserve">paragraphe 63 du </w:t>
      </w:r>
      <w:r w:rsidR="00CE6747" w:rsidRPr="00DB52C2">
        <w:t xml:space="preserve">document TWF/47/25 </w:t>
      </w:r>
      <w:r w:rsidR="006C1050" w:rsidRPr="00DB52C2">
        <w:t>“</w:t>
      </w:r>
      <w:r w:rsidR="00912352">
        <w:t>Report</w:t>
      </w:r>
      <w:r w:rsidR="006C1050" w:rsidRPr="00DB52C2">
        <w:t>”</w:t>
      </w:r>
      <w:r w:rsidR="00CE6747" w:rsidRPr="00DB52C2">
        <w:t>).</w:t>
      </w:r>
    </w:p>
    <w:p w:rsidR="000218D6" w:rsidRPr="00DB52C2" w:rsidRDefault="000218D6" w:rsidP="00C53BEA"/>
    <w:p w:rsidR="006C1861" w:rsidRDefault="003642FA" w:rsidP="00C53BEA">
      <w:pPr>
        <w:keepLines/>
        <w:tabs>
          <w:tab w:val="left" w:pos="5387"/>
        </w:tabs>
        <w:ind w:left="4820"/>
        <w:rPr>
          <w:i/>
        </w:rPr>
      </w:pPr>
      <w:r w:rsidRPr="00DB52C2">
        <w:rPr>
          <w:i/>
        </w:rPr>
        <w:fldChar w:fldCharType="begin"/>
      </w:r>
      <w:r w:rsidRPr="00DB52C2">
        <w:rPr>
          <w:i/>
        </w:rPr>
        <w:instrText xml:space="preserve"> AUTONUM  </w:instrText>
      </w:r>
      <w:r w:rsidRPr="00DB52C2">
        <w:rPr>
          <w:i/>
        </w:rPr>
        <w:fldChar w:fldCharType="end"/>
      </w:r>
      <w:r w:rsidRPr="00DB52C2">
        <w:rPr>
          <w:i/>
        </w:rPr>
        <w:tab/>
      </w:r>
      <w:r w:rsidR="00596CD3" w:rsidRPr="00DB52C2">
        <w:rPr>
          <w:i/>
        </w:rPr>
        <w:t>Le</w:t>
      </w:r>
      <w:r w:rsidR="00A46B70" w:rsidRPr="00A46B70">
        <w:rPr>
          <w:i/>
        </w:rPr>
        <w:t> TC</w:t>
      </w:r>
      <w:r w:rsidRPr="00DB52C2">
        <w:rPr>
          <w:i/>
        </w:rPr>
        <w:t xml:space="preserve"> </w:t>
      </w:r>
      <w:r w:rsidR="00596CD3" w:rsidRPr="00DB52C2">
        <w:rPr>
          <w:i/>
        </w:rPr>
        <w:t>est invité à prendre</w:t>
      </w:r>
      <w:r w:rsidRPr="00DB52C2">
        <w:rPr>
          <w:i/>
        </w:rPr>
        <w:t xml:space="preserve"> note </w:t>
      </w:r>
      <w:r w:rsidR="00596CD3" w:rsidRPr="00DB52C2">
        <w:rPr>
          <w:i/>
        </w:rPr>
        <w:t>que l</w:t>
      </w:r>
      <w:r w:rsidR="00A46B70">
        <w:rPr>
          <w:i/>
        </w:rPr>
        <w:t>’</w:t>
      </w:r>
      <w:r w:rsidRPr="00DB52C2">
        <w:rPr>
          <w:i/>
        </w:rPr>
        <w:t xml:space="preserve">expert </w:t>
      </w:r>
      <w:r w:rsidR="00596CD3" w:rsidRPr="00DB52C2">
        <w:rPr>
          <w:i/>
        </w:rPr>
        <w:t>d</w:t>
      </w:r>
      <w:r w:rsidR="00A46B70">
        <w:rPr>
          <w:i/>
        </w:rPr>
        <w:t>’</w:t>
      </w:r>
      <w:r w:rsidR="00596CD3" w:rsidRPr="00DB52C2">
        <w:rPr>
          <w:i/>
        </w:rPr>
        <w:t>Israël</w:t>
      </w:r>
      <w:r w:rsidRPr="00DB52C2">
        <w:rPr>
          <w:i/>
        </w:rPr>
        <w:t xml:space="preserve"> </w:t>
      </w:r>
      <w:r w:rsidR="00596CD3" w:rsidRPr="00DB52C2">
        <w:rPr>
          <w:i/>
        </w:rPr>
        <w:t xml:space="preserve">avait retiré la révision proposée du terme </w:t>
      </w:r>
      <w:r w:rsidRPr="00DB52C2">
        <w:rPr>
          <w:i/>
        </w:rPr>
        <w:t>“rec</w:t>
      </w:r>
      <w:r w:rsidR="00596CD3" w:rsidRPr="00DB52C2">
        <w:rPr>
          <w:i/>
        </w:rPr>
        <w:t>ourbé</w:t>
      </w:r>
      <w:r w:rsidRPr="00DB52C2">
        <w:rPr>
          <w:i/>
        </w:rPr>
        <w:t>”</w:t>
      </w:r>
      <w:r w:rsidRPr="00DB52C2">
        <w:rPr>
          <w:i/>
          <w:snapToGrid w:val="0"/>
        </w:rPr>
        <w:t>.</w:t>
      </w:r>
    </w:p>
    <w:p w:rsidR="000218D6" w:rsidRPr="00DB52C2" w:rsidRDefault="000218D6" w:rsidP="00C53BEA"/>
    <w:p w:rsidR="000218D6" w:rsidRPr="00DB52C2" w:rsidRDefault="00CE6747" w:rsidP="00C53BEA">
      <w:pPr>
        <w:pStyle w:val="Heading3"/>
        <w:rPr>
          <w:lang w:val="fr-FR"/>
        </w:rPr>
      </w:pPr>
      <w:bookmarkStart w:id="41" w:name="_Toc476323090"/>
      <w:r w:rsidRPr="00DB52C2">
        <w:rPr>
          <w:lang w:val="fr-FR"/>
        </w:rPr>
        <w:t>x)</w:t>
      </w:r>
      <w:r w:rsidRPr="00DB52C2">
        <w:rPr>
          <w:lang w:val="fr-FR"/>
        </w:rPr>
        <w:tab/>
      </w:r>
      <w:r w:rsidR="007948DE" w:rsidRPr="00DB52C2">
        <w:rPr>
          <w:lang w:val="fr-FR"/>
        </w:rPr>
        <w:t>Tableau des</w:t>
      </w:r>
      <w:r w:rsidRPr="00DB52C2">
        <w:rPr>
          <w:lang w:val="fr-FR"/>
        </w:rPr>
        <w:t xml:space="preserve"> caractères liés à la forme</w:t>
      </w:r>
      <w:bookmarkEnd w:id="41"/>
    </w:p>
    <w:p w:rsidR="000218D6" w:rsidRPr="00DB52C2" w:rsidRDefault="000218D6" w:rsidP="00C53BEA">
      <w:pPr>
        <w:rPr>
          <w:snapToGrid w:val="0"/>
        </w:rPr>
      </w:pPr>
    </w:p>
    <w:p w:rsidR="000218D6" w:rsidRPr="00DB52C2" w:rsidRDefault="00743206" w:rsidP="00C53BEA">
      <w:pPr>
        <w:rPr>
          <w:rFonts w:cs="Arial"/>
        </w:rPr>
      </w:pPr>
      <w:r w:rsidRPr="00DB52C2">
        <w:rPr>
          <w:snapToGrid w:val="0"/>
        </w:rPr>
        <w:fldChar w:fldCharType="begin"/>
      </w:r>
      <w:r w:rsidRPr="00DB52C2">
        <w:rPr>
          <w:snapToGrid w:val="0"/>
        </w:rPr>
        <w:instrText xml:space="preserve"> AUTONUM  </w:instrText>
      </w:r>
      <w:r w:rsidRPr="00DB52C2">
        <w:rPr>
          <w:snapToGrid w:val="0"/>
        </w:rPr>
        <w:fldChar w:fldCharType="end"/>
      </w:r>
      <w:r w:rsidRPr="00DB52C2">
        <w:rPr>
          <w:snapToGrid w:val="0"/>
        </w:rPr>
        <w:tab/>
      </w:r>
      <w:r w:rsidR="007948DE" w:rsidRPr="00DB52C2">
        <w:rPr>
          <w:snapToGrid w:val="0"/>
        </w:rPr>
        <w:t>Le</w:t>
      </w:r>
      <w:r w:rsidR="00A46B70" w:rsidRPr="00A46B70">
        <w:rPr>
          <w:snapToGrid w:val="0"/>
        </w:rPr>
        <w:t> TC</w:t>
      </w:r>
      <w:r w:rsidR="00912352">
        <w:rPr>
          <w:snapToGrid w:val="0"/>
        </w:rPr>
        <w:noBreakHyphen/>
      </w:r>
      <w:r w:rsidR="00A46B70" w:rsidRPr="00A46B70">
        <w:rPr>
          <w:snapToGrid w:val="0"/>
        </w:rPr>
        <w:t>EDC</w:t>
      </w:r>
      <w:r w:rsidR="007948DE" w:rsidRPr="00DB52C2">
        <w:rPr>
          <w:snapToGrid w:val="0"/>
        </w:rPr>
        <w:t xml:space="preserve">, à sa réunion de </w:t>
      </w:r>
      <w:r w:rsidR="002A7B7A" w:rsidRPr="00DB52C2">
        <w:rPr>
          <w:snapToGrid w:val="0"/>
        </w:rPr>
        <w:t>janvier 20</w:t>
      </w:r>
      <w:r w:rsidR="007948DE" w:rsidRPr="00DB52C2">
        <w:rPr>
          <w:snapToGrid w:val="0"/>
        </w:rPr>
        <w:t>17, a recommandé au</w:t>
      </w:r>
      <w:r w:rsidR="00A46B70" w:rsidRPr="00A46B70">
        <w:rPr>
          <w:snapToGrid w:val="0"/>
        </w:rPr>
        <w:t> TC</w:t>
      </w:r>
      <w:r w:rsidR="007948DE" w:rsidRPr="00DB52C2">
        <w:rPr>
          <w:snapToGrid w:val="0"/>
        </w:rPr>
        <w:t xml:space="preserve"> d</w:t>
      </w:r>
      <w:r w:rsidR="00A46B70">
        <w:rPr>
          <w:snapToGrid w:val="0"/>
        </w:rPr>
        <w:t>’</w:t>
      </w:r>
      <w:r w:rsidR="007948DE" w:rsidRPr="00DB52C2">
        <w:rPr>
          <w:snapToGrid w:val="0"/>
        </w:rPr>
        <w:t>examiner s</w:t>
      </w:r>
      <w:r w:rsidR="00A46B70">
        <w:rPr>
          <w:snapToGrid w:val="0"/>
        </w:rPr>
        <w:t>’</w:t>
      </w:r>
      <w:r w:rsidR="007948DE" w:rsidRPr="00DB52C2">
        <w:rPr>
          <w:snapToGrid w:val="0"/>
        </w:rPr>
        <w:t>il conviendrait de modifier le tableau des positions de la partie la plus large et des rapports longueur/largeur présenté dans le document TGP/14</w:t>
      </w:r>
      <w:r w:rsidR="00A46B70">
        <w:rPr>
          <w:snapToGrid w:val="0"/>
        </w:rPr>
        <w:t> :</w:t>
      </w:r>
      <w:r w:rsidR="007948DE" w:rsidRPr="00DB52C2">
        <w:rPr>
          <w:snapToGrid w:val="0"/>
        </w:rPr>
        <w:t xml:space="preserve"> </w:t>
      </w:r>
      <w:r w:rsidR="002A7B7A" w:rsidRPr="00DB52C2">
        <w:rPr>
          <w:snapToGrid w:val="0"/>
        </w:rPr>
        <w:t>Section 2</w:t>
      </w:r>
      <w:r w:rsidR="00A46B70">
        <w:rPr>
          <w:snapToGrid w:val="0"/>
        </w:rPr>
        <w:t> :</w:t>
      </w:r>
      <w:r w:rsidR="007948DE" w:rsidRPr="00DB52C2">
        <w:rPr>
          <w:snapToGrid w:val="0"/>
        </w:rPr>
        <w:t xml:space="preserve"> Sous</w:t>
      </w:r>
      <w:r w:rsidR="00912352">
        <w:rPr>
          <w:snapToGrid w:val="0"/>
        </w:rPr>
        <w:noBreakHyphen/>
      </w:r>
      <w:r w:rsidR="002A7B7A" w:rsidRPr="00DB52C2">
        <w:rPr>
          <w:snapToGrid w:val="0"/>
        </w:rPr>
        <w:t>section 2</w:t>
      </w:r>
      <w:r w:rsidR="00A46B70">
        <w:rPr>
          <w:snapToGrid w:val="0"/>
        </w:rPr>
        <w:t> :</w:t>
      </w:r>
      <w:r w:rsidR="007948DE" w:rsidRPr="00DB52C2">
        <w:rPr>
          <w:snapToGrid w:val="0"/>
        </w:rPr>
        <w:t xml:space="preserve"> Formes et structures (Variante</w:t>
      </w:r>
      <w:r w:rsidR="00766DD3" w:rsidRPr="00DB52C2">
        <w:rPr>
          <w:snapToGrid w:val="0"/>
        </w:rPr>
        <w:t> </w:t>
      </w:r>
      <w:r w:rsidR="007948DE" w:rsidRPr="00DB52C2">
        <w:rPr>
          <w:snapToGrid w:val="0"/>
        </w:rPr>
        <w:t>2)</w:t>
      </w:r>
      <w:r w:rsidR="000218D6" w:rsidRPr="00DB52C2">
        <w:rPr>
          <w:snapToGrid w:val="0"/>
        </w:rPr>
        <w:t xml:space="preserve"> comme suit </w:t>
      </w:r>
      <w:r w:rsidR="003642FA" w:rsidRPr="00DB52C2">
        <w:rPr>
          <w:rFonts w:cs="Arial"/>
        </w:rPr>
        <w:t>(</w:t>
      </w:r>
      <w:r w:rsidR="000218D6" w:rsidRPr="00DB52C2">
        <w:rPr>
          <w:rFonts w:cs="Arial"/>
        </w:rPr>
        <w:t xml:space="preserve">les éléments à supprimer sont </w:t>
      </w:r>
      <w:r w:rsidR="000218D6" w:rsidRPr="000B2E01">
        <w:rPr>
          <w:rFonts w:cs="Arial"/>
          <w:strike/>
          <w:highlight w:val="lightGray"/>
        </w:rPr>
        <w:t>surlignés et biffés</w:t>
      </w:r>
      <w:r w:rsidR="000218D6" w:rsidRPr="00DB52C2">
        <w:rPr>
          <w:rFonts w:cs="Arial"/>
        </w:rPr>
        <w:t xml:space="preserve"> et les éléments à ajouter sont </w:t>
      </w:r>
      <w:r w:rsidR="000218D6" w:rsidRPr="000B2E01">
        <w:rPr>
          <w:rFonts w:cs="Arial"/>
          <w:highlight w:val="lightGray"/>
          <w:u w:val="single"/>
        </w:rPr>
        <w:t>surlignés et soulignés</w:t>
      </w:r>
      <w:r w:rsidR="003642FA" w:rsidRPr="00DB52C2">
        <w:rPr>
          <w:rFonts w:cs="Arial"/>
        </w:rPr>
        <w:t>)</w:t>
      </w:r>
      <w:r w:rsidR="00A46B70">
        <w:rPr>
          <w:rFonts w:cs="Arial"/>
        </w:rPr>
        <w:t> :</w:t>
      </w:r>
    </w:p>
    <w:p w:rsidR="00C53BEA" w:rsidRDefault="00C53BEA">
      <w:pPr>
        <w:jc w:val="left"/>
      </w:pPr>
      <w:r>
        <w:br w:type="page"/>
      </w:r>
    </w:p>
    <w:p w:rsidR="007948DE" w:rsidRPr="00DB52C2" w:rsidRDefault="007948DE" w:rsidP="00C53BEA"/>
    <w:tbl>
      <w:tblPr>
        <w:tblW w:w="0" w:type="auto"/>
        <w:jc w:val="center"/>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
        <w:gridCol w:w="638"/>
        <w:gridCol w:w="236"/>
        <w:gridCol w:w="1420"/>
        <w:gridCol w:w="1389"/>
        <w:gridCol w:w="26"/>
        <w:gridCol w:w="1363"/>
        <w:gridCol w:w="55"/>
        <w:gridCol w:w="1333"/>
        <w:gridCol w:w="1389"/>
        <w:gridCol w:w="1382"/>
        <w:gridCol w:w="7"/>
      </w:tblGrid>
      <w:tr w:rsidR="00DB52C2" w:rsidRPr="00DB52C2" w:rsidTr="000218D6">
        <w:trPr>
          <w:gridBefore w:val="1"/>
          <w:gridAfter w:val="1"/>
          <w:wBefore w:w="451" w:type="dxa"/>
          <w:wAfter w:w="7" w:type="dxa"/>
          <w:cantSplit/>
          <w:jc w:val="center"/>
        </w:trPr>
        <w:tc>
          <w:tcPr>
            <w:tcW w:w="638" w:type="dxa"/>
            <w:tcBorders>
              <w:top w:val="nil"/>
              <w:left w:val="nil"/>
              <w:bottom w:val="nil"/>
              <w:right w:val="nil"/>
            </w:tcBorders>
          </w:tcPr>
          <w:p w:rsidR="003642FA" w:rsidRPr="00DB52C2" w:rsidRDefault="003642FA" w:rsidP="00C53BEA">
            <w:pPr>
              <w:keepNext/>
              <w:keepLines/>
              <w:jc w:val="center"/>
            </w:pPr>
          </w:p>
        </w:tc>
        <w:tc>
          <w:tcPr>
            <w:tcW w:w="236" w:type="dxa"/>
            <w:tcBorders>
              <w:top w:val="nil"/>
              <w:left w:val="nil"/>
              <w:bottom w:val="nil"/>
              <w:right w:val="nil"/>
            </w:tcBorders>
          </w:tcPr>
          <w:p w:rsidR="003642FA" w:rsidRPr="00DB52C2" w:rsidRDefault="003642FA" w:rsidP="00C53BEA">
            <w:pPr>
              <w:keepNext/>
              <w:keepLines/>
              <w:jc w:val="center"/>
            </w:pPr>
          </w:p>
        </w:tc>
        <w:tc>
          <w:tcPr>
            <w:tcW w:w="8357" w:type="dxa"/>
            <w:gridSpan w:val="8"/>
            <w:tcBorders>
              <w:left w:val="single" w:sz="4" w:space="0" w:color="auto"/>
              <w:bottom w:val="nil"/>
            </w:tcBorders>
          </w:tcPr>
          <w:p w:rsidR="003642FA" w:rsidRPr="00DB52C2" w:rsidRDefault="003642FA" w:rsidP="00C53BEA">
            <w:pPr>
              <w:keepNext/>
              <w:keepLines/>
              <w:jc w:val="center"/>
            </w:pPr>
            <w:r w:rsidRPr="00DB52C2">
              <w:tab/>
            </w:r>
            <w:r w:rsidRPr="00DB52C2">
              <w:sym w:font="Wingdings" w:char="F0DF"/>
            </w:r>
            <w:r w:rsidRPr="00DB52C2">
              <w:tab/>
            </w:r>
            <w:r w:rsidRPr="00DB52C2">
              <w:tab/>
            </w:r>
            <w:r w:rsidR="00BE7D4A" w:rsidRPr="00DB52C2">
              <w:t>partie la plus large</w:t>
            </w:r>
            <w:r w:rsidRPr="00DB52C2">
              <w:tab/>
            </w:r>
            <w:r w:rsidRPr="00DB52C2">
              <w:tab/>
            </w:r>
            <w:r w:rsidRPr="00DB52C2">
              <w:sym w:font="Wingdings" w:char="F0E0"/>
            </w:r>
            <w:r w:rsidRPr="00DB52C2">
              <w:t xml:space="preserve"> </w:t>
            </w:r>
            <w:r w:rsidRPr="00DB52C2">
              <w:tab/>
            </w:r>
          </w:p>
        </w:tc>
      </w:tr>
      <w:tr w:rsidR="00DB52C2" w:rsidRPr="00DB52C2" w:rsidTr="000218D6">
        <w:trPr>
          <w:gridBefore w:val="1"/>
          <w:gridAfter w:val="1"/>
          <w:wBefore w:w="451" w:type="dxa"/>
          <w:wAfter w:w="7" w:type="dxa"/>
          <w:cantSplit/>
          <w:jc w:val="center"/>
        </w:trPr>
        <w:tc>
          <w:tcPr>
            <w:tcW w:w="638" w:type="dxa"/>
            <w:tcBorders>
              <w:top w:val="nil"/>
              <w:left w:val="nil"/>
              <w:bottom w:val="nil"/>
              <w:right w:val="nil"/>
            </w:tcBorders>
          </w:tcPr>
          <w:p w:rsidR="003642FA" w:rsidRPr="00DB52C2" w:rsidRDefault="003642FA" w:rsidP="00C53BEA">
            <w:pPr>
              <w:jc w:val="center"/>
            </w:pPr>
          </w:p>
        </w:tc>
        <w:tc>
          <w:tcPr>
            <w:tcW w:w="236" w:type="dxa"/>
            <w:tcBorders>
              <w:top w:val="nil"/>
              <w:left w:val="nil"/>
              <w:bottom w:val="nil"/>
              <w:right w:val="nil"/>
            </w:tcBorders>
          </w:tcPr>
          <w:p w:rsidR="003642FA" w:rsidRPr="00DB52C2" w:rsidRDefault="003642FA" w:rsidP="00C53BEA">
            <w:pPr>
              <w:jc w:val="center"/>
            </w:pPr>
          </w:p>
        </w:tc>
        <w:tc>
          <w:tcPr>
            <w:tcW w:w="2835" w:type="dxa"/>
            <w:gridSpan w:val="3"/>
            <w:tcBorders>
              <w:top w:val="single" w:sz="4" w:space="0" w:color="auto"/>
              <w:left w:val="single" w:sz="4" w:space="0" w:color="auto"/>
              <w:bottom w:val="single" w:sz="4" w:space="0" w:color="auto"/>
              <w:right w:val="single" w:sz="4" w:space="0" w:color="auto"/>
            </w:tcBorders>
          </w:tcPr>
          <w:p w:rsidR="003642FA" w:rsidRPr="00DB52C2" w:rsidRDefault="00BE7D4A" w:rsidP="00C53BEA">
            <w:pPr>
              <w:jc w:val="center"/>
            </w:pPr>
            <w:r w:rsidRPr="00DB52C2">
              <w:t>(en dessous du milieu)</w:t>
            </w:r>
          </w:p>
        </w:tc>
        <w:tc>
          <w:tcPr>
            <w:tcW w:w="1418" w:type="dxa"/>
            <w:gridSpan w:val="2"/>
            <w:tcBorders>
              <w:top w:val="single" w:sz="4" w:space="0" w:color="auto"/>
              <w:left w:val="single" w:sz="4" w:space="0" w:color="auto"/>
              <w:bottom w:val="single" w:sz="4" w:space="0" w:color="auto"/>
              <w:right w:val="single" w:sz="4" w:space="0" w:color="auto"/>
            </w:tcBorders>
          </w:tcPr>
          <w:p w:rsidR="003642FA" w:rsidRPr="00DB52C2" w:rsidRDefault="00BE7D4A" w:rsidP="00C53BEA">
            <w:pPr>
              <w:jc w:val="center"/>
            </w:pPr>
            <w:r w:rsidRPr="00DB52C2">
              <w:t>au milieu</w:t>
            </w:r>
          </w:p>
        </w:tc>
        <w:tc>
          <w:tcPr>
            <w:tcW w:w="4104" w:type="dxa"/>
            <w:gridSpan w:val="3"/>
            <w:tcBorders>
              <w:top w:val="single" w:sz="4" w:space="0" w:color="auto"/>
              <w:left w:val="single" w:sz="4" w:space="0" w:color="auto"/>
              <w:bottom w:val="single" w:sz="4" w:space="0" w:color="auto"/>
              <w:right w:val="single" w:sz="4" w:space="0" w:color="auto"/>
            </w:tcBorders>
          </w:tcPr>
          <w:p w:rsidR="003642FA" w:rsidRPr="00DB52C2" w:rsidRDefault="00BE7D4A" w:rsidP="00C53BEA">
            <w:pPr>
              <w:jc w:val="center"/>
            </w:pPr>
            <w:r w:rsidRPr="00DB52C2">
              <w:t>(au</w:t>
            </w:r>
            <w:r w:rsidR="00912352">
              <w:noBreakHyphen/>
            </w:r>
            <w:r w:rsidRPr="00DB52C2">
              <w:t>dessus du milieu)</w:t>
            </w:r>
          </w:p>
        </w:tc>
      </w:tr>
      <w:tr w:rsidR="00DB52C2" w:rsidRPr="00DB52C2" w:rsidTr="000218D6">
        <w:trPr>
          <w:gridBefore w:val="1"/>
          <w:wBefore w:w="451" w:type="dxa"/>
          <w:trHeight w:val="163"/>
          <w:jc w:val="center"/>
        </w:trPr>
        <w:tc>
          <w:tcPr>
            <w:tcW w:w="638" w:type="dxa"/>
            <w:tcBorders>
              <w:top w:val="nil"/>
              <w:left w:val="nil"/>
              <w:bottom w:val="nil"/>
              <w:right w:val="nil"/>
            </w:tcBorders>
          </w:tcPr>
          <w:p w:rsidR="003642FA" w:rsidRPr="00DB52C2" w:rsidRDefault="003642FA" w:rsidP="00C53BEA">
            <w:pPr>
              <w:jc w:val="center"/>
            </w:pPr>
          </w:p>
        </w:tc>
        <w:tc>
          <w:tcPr>
            <w:tcW w:w="236" w:type="dxa"/>
            <w:tcBorders>
              <w:top w:val="nil"/>
              <w:left w:val="nil"/>
              <w:bottom w:val="nil"/>
              <w:right w:val="nil"/>
            </w:tcBorders>
          </w:tcPr>
          <w:p w:rsidR="003642FA" w:rsidRPr="00DB52C2" w:rsidRDefault="003642FA" w:rsidP="00C53BEA">
            <w:pPr>
              <w:jc w:val="center"/>
            </w:pPr>
          </w:p>
        </w:tc>
        <w:tc>
          <w:tcPr>
            <w:tcW w:w="1420" w:type="dxa"/>
            <w:tcBorders>
              <w:top w:val="nil"/>
              <w:left w:val="nil"/>
              <w:bottom w:val="nil"/>
              <w:right w:val="nil"/>
            </w:tcBorders>
          </w:tcPr>
          <w:p w:rsidR="003642FA" w:rsidRPr="00DB52C2" w:rsidRDefault="003642FA" w:rsidP="00C53BEA">
            <w:pPr>
              <w:jc w:val="center"/>
            </w:pPr>
          </w:p>
        </w:tc>
        <w:tc>
          <w:tcPr>
            <w:tcW w:w="1389" w:type="dxa"/>
            <w:tcBorders>
              <w:top w:val="nil"/>
              <w:left w:val="nil"/>
              <w:bottom w:val="nil"/>
              <w:right w:val="nil"/>
            </w:tcBorders>
          </w:tcPr>
          <w:p w:rsidR="003642FA" w:rsidRPr="00DB52C2" w:rsidRDefault="003642FA" w:rsidP="00C53BEA">
            <w:pPr>
              <w:jc w:val="center"/>
            </w:pPr>
          </w:p>
        </w:tc>
        <w:tc>
          <w:tcPr>
            <w:tcW w:w="1389" w:type="dxa"/>
            <w:gridSpan w:val="2"/>
            <w:tcBorders>
              <w:top w:val="nil"/>
              <w:left w:val="nil"/>
              <w:bottom w:val="nil"/>
              <w:right w:val="nil"/>
            </w:tcBorders>
          </w:tcPr>
          <w:p w:rsidR="003642FA" w:rsidRPr="00DB52C2" w:rsidRDefault="003642FA" w:rsidP="00C53BEA">
            <w:pPr>
              <w:jc w:val="center"/>
            </w:pPr>
          </w:p>
        </w:tc>
        <w:tc>
          <w:tcPr>
            <w:tcW w:w="1388" w:type="dxa"/>
            <w:gridSpan w:val="2"/>
            <w:tcBorders>
              <w:top w:val="nil"/>
              <w:left w:val="nil"/>
              <w:bottom w:val="nil"/>
              <w:right w:val="nil"/>
            </w:tcBorders>
          </w:tcPr>
          <w:p w:rsidR="003642FA" w:rsidRPr="00DB52C2" w:rsidRDefault="003642FA" w:rsidP="00C53BEA">
            <w:pPr>
              <w:jc w:val="center"/>
            </w:pPr>
          </w:p>
        </w:tc>
        <w:tc>
          <w:tcPr>
            <w:tcW w:w="1389" w:type="dxa"/>
            <w:tcBorders>
              <w:top w:val="nil"/>
              <w:left w:val="nil"/>
              <w:bottom w:val="nil"/>
              <w:right w:val="nil"/>
            </w:tcBorders>
          </w:tcPr>
          <w:p w:rsidR="003642FA" w:rsidRPr="00DB52C2" w:rsidRDefault="003642FA" w:rsidP="00C53BEA">
            <w:pPr>
              <w:jc w:val="center"/>
            </w:pPr>
          </w:p>
        </w:tc>
        <w:tc>
          <w:tcPr>
            <w:tcW w:w="1389" w:type="dxa"/>
            <w:gridSpan w:val="2"/>
            <w:tcBorders>
              <w:top w:val="nil"/>
              <w:left w:val="nil"/>
              <w:bottom w:val="nil"/>
              <w:right w:val="nil"/>
            </w:tcBorders>
          </w:tcPr>
          <w:p w:rsidR="003642FA" w:rsidRPr="00DB52C2" w:rsidRDefault="003642FA" w:rsidP="00C53BEA">
            <w:pPr>
              <w:jc w:val="center"/>
            </w:pPr>
          </w:p>
        </w:tc>
      </w:tr>
      <w:tr w:rsidR="00DB52C2" w:rsidRPr="00DB52C2" w:rsidTr="000218D6">
        <w:trPr>
          <w:cantSplit/>
          <w:jc w:val="center"/>
        </w:trPr>
        <w:tc>
          <w:tcPr>
            <w:tcW w:w="451" w:type="dxa"/>
            <w:vMerge w:val="restart"/>
            <w:shd w:val="clear" w:color="auto" w:fill="auto"/>
            <w:textDirection w:val="btLr"/>
          </w:tcPr>
          <w:p w:rsidR="003642FA" w:rsidRPr="00DB52C2" w:rsidRDefault="003642FA" w:rsidP="00C53BEA">
            <w:pPr>
              <w:ind w:left="113" w:right="113"/>
              <w:jc w:val="center"/>
              <w:rPr>
                <w:u w:val="single"/>
              </w:rPr>
            </w:pPr>
            <w:r w:rsidRPr="00DB52C2">
              <w:rPr>
                <w:highlight w:val="lightGray"/>
                <w:u w:val="single"/>
              </w:rPr>
              <w:sym w:font="Wingdings" w:char="F0DF"/>
            </w:r>
            <w:r w:rsidRPr="00DB52C2">
              <w:rPr>
                <w:highlight w:val="lightGray"/>
                <w:u w:val="single"/>
              </w:rPr>
              <w:t xml:space="preserve">                   </w:t>
            </w:r>
            <w:r w:rsidR="00BE7D4A" w:rsidRPr="00DB52C2">
              <w:rPr>
                <w:highlight w:val="lightGray"/>
                <w:u w:val="single"/>
              </w:rPr>
              <w:t>largeur</w:t>
            </w:r>
            <w:r w:rsidRPr="00DB52C2">
              <w:rPr>
                <w:highlight w:val="lightGray"/>
                <w:u w:val="single"/>
              </w:rPr>
              <w:t xml:space="preserve">                 </w:t>
            </w:r>
            <w:r w:rsidRPr="00DB52C2">
              <w:rPr>
                <w:highlight w:val="lightGray"/>
                <w:u w:val="single"/>
              </w:rPr>
              <w:sym w:font="Wingdings" w:char="F0E0"/>
            </w:r>
          </w:p>
        </w:tc>
        <w:tc>
          <w:tcPr>
            <w:tcW w:w="638" w:type="dxa"/>
            <w:vMerge w:val="restart"/>
            <w:tcBorders>
              <w:top w:val="single" w:sz="4" w:space="0" w:color="auto"/>
              <w:right w:val="single" w:sz="4" w:space="0" w:color="auto"/>
            </w:tcBorders>
            <w:textDirection w:val="btLr"/>
          </w:tcPr>
          <w:p w:rsidR="003642FA" w:rsidRPr="00DB52C2" w:rsidRDefault="00BE7D4A" w:rsidP="00C53BEA">
            <w:pPr>
              <w:ind w:left="113" w:right="113"/>
              <w:jc w:val="center"/>
            </w:pPr>
            <w:r w:rsidRPr="00DB52C2">
              <w:t>large</w:t>
            </w:r>
            <w:r w:rsidR="003642FA" w:rsidRPr="00DB52C2">
              <w:t xml:space="preserve"> </w:t>
            </w:r>
            <w:r w:rsidR="003642FA" w:rsidRPr="00DB52C2">
              <w:rPr>
                <w:strike/>
                <w:highlight w:val="lightGray"/>
              </w:rPr>
              <w:t>(</w:t>
            </w:r>
            <w:r w:rsidRPr="00DB52C2">
              <w:rPr>
                <w:i/>
                <w:strike/>
                <w:highlight w:val="lightGray"/>
              </w:rPr>
              <w:t>bas</w:t>
            </w:r>
            <w:r w:rsidR="003642FA" w:rsidRPr="00DB52C2">
              <w:rPr>
                <w:i/>
                <w:strike/>
                <w:highlight w:val="lightGray"/>
              </w:rPr>
              <w:t>)</w:t>
            </w:r>
            <w:r w:rsidR="003642FA" w:rsidRPr="00DB52C2">
              <w:sym w:font="Wingdings" w:char="F0DF"/>
            </w:r>
            <w:r w:rsidR="003642FA" w:rsidRPr="00DB52C2">
              <w:tab/>
            </w:r>
            <w:r w:rsidRPr="00DB52C2">
              <w:rPr>
                <w:strike/>
              </w:rPr>
              <w:t>largeur</w:t>
            </w:r>
            <w:r w:rsidR="003642FA" w:rsidRPr="00DB52C2">
              <w:rPr>
                <w:strike/>
              </w:rPr>
              <w:t xml:space="preserve"> </w:t>
            </w:r>
            <w:r w:rsidR="003642FA" w:rsidRPr="00DB52C2">
              <w:rPr>
                <w:strike/>
                <w:highlight w:val="lightGray"/>
              </w:rPr>
              <w:t>(</w:t>
            </w:r>
            <w:r w:rsidRPr="00DB52C2">
              <w:rPr>
                <w:strike/>
                <w:highlight w:val="lightGray"/>
              </w:rPr>
              <w:t xml:space="preserve">rapport </w:t>
            </w:r>
            <w:r w:rsidR="000218D6" w:rsidRPr="00DB52C2">
              <w:rPr>
                <w:highlight w:val="lightGray"/>
                <w:u w:val="single"/>
              </w:rPr>
              <w:sym w:font="Wingdings" w:char="F0E0"/>
            </w:r>
            <w:r w:rsidR="000218D6" w:rsidRPr="00DB52C2">
              <w:rPr>
                <w:strike/>
                <w:highlight w:val="lightGray"/>
              </w:rPr>
              <w:t xml:space="preserve"> </w:t>
            </w:r>
            <w:r w:rsidRPr="00DB52C2">
              <w:rPr>
                <w:strike/>
                <w:highlight w:val="lightGray"/>
              </w:rPr>
              <w:t>longueur/largeur</w:t>
            </w:r>
            <w:r w:rsidR="003642FA" w:rsidRPr="00DB52C2">
              <w:rPr>
                <w:strike/>
                <w:highlight w:val="lightGray"/>
              </w:rPr>
              <w:t>)</w:t>
            </w:r>
            <w:r w:rsidR="003642FA" w:rsidRPr="00DB52C2">
              <w:tab/>
            </w:r>
            <w:r w:rsidR="003642FA" w:rsidRPr="00DB52C2">
              <w:sym w:font="Wingdings" w:char="F0E0"/>
            </w:r>
            <w:r w:rsidR="003642FA" w:rsidRPr="00DB52C2">
              <w:t xml:space="preserve"> </w:t>
            </w:r>
            <w:r w:rsidRPr="00DB52C2">
              <w:t>étroit</w:t>
            </w:r>
            <w:r w:rsidR="003642FA" w:rsidRPr="00DB52C2">
              <w:t xml:space="preserve"> </w:t>
            </w:r>
            <w:r w:rsidR="003642FA" w:rsidRPr="00DB52C2">
              <w:rPr>
                <w:strike/>
                <w:highlight w:val="lightGray"/>
              </w:rPr>
              <w:t>(</w:t>
            </w:r>
            <w:r w:rsidRPr="00DB52C2">
              <w:rPr>
                <w:i/>
                <w:strike/>
                <w:highlight w:val="lightGray"/>
              </w:rPr>
              <w:t>élevé</w:t>
            </w:r>
            <w:r w:rsidR="003642FA" w:rsidRPr="00DB52C2">
              <w:rPr>
                <w:strike/>
                <w:highlight w:val="lightGray"/>
              </w:rPr>
              <w:t>)</w:t>
            </w:r>
          </w:p>
        </w:tc>
        <w:tc>
          <w:tcPr>
            <w:tcW w:w="236" w:type="dxa"/>
            <w:tcBorders>
              <w:top w:val="nil"/>
              <w:left w:val="nil"/>
              <w:bottom w:val="nil"/>
              <w:right w:val="nil"/>
            </w:tcBorders>
          </w:tcPr>
          <w:p w:rsidR="003642FA" w:rsidRPr="00DB52C2" w:rsidRDefault="003642FA" w:rsidP="00C53BEA">
            <w:pPr>
              <w:jc w:val="center"/>
            </w:pPr>
          </w:p>
        </w:tc>
        <w:tc>
          <w:tcPr>
            <w:tcW w:w="1420" w:type="dxa"/>
            <w:tcBorders>
              <w:left w:val="single" w:sz="4" w:space="0" w:color="auto"/>
            </w:tcBorders>
          </w:tcPr>
          <w:p w:rsidR="003642FA" w:rsidRPr="00DB52C2" w:rsidRDefault="003642FA" w:rsidP="00C53BEA">
            <w:pPr>
              <w:jc w:val="center"/>
            </w:pPr>
          </w:p>
        </w:tc>
        <w:tc>
          <w:tcPr>
            <w:tcW w:w="1389" w:type="dxa"/>
          </w:tcPr>
          <w:p w:rsidR="003642FA" w:rsidRPr="00DB52C2" w:rsidRDefault="003642FA" w:rsidP="00C53BEA">
            <w:pPr>
              <w:jc w:val="center"/>
            </w:pPr>
          </w:p>
        </w:tc>
        <w:tc>
          <w:tcPr>
            <w:tcW w:w="1389" w:type="dxa"/>
            <w:gridSpan w:val="2"/>
          </w:tcPr>
          <w:p w:rsidR="000218D6" w:rsidRPr="00DB52C2" w:rsidRDefault="003642FA" w:rsidP="00C53BEA">
            <w:pPr>
              <w:jc w:val="center"/>
            </w:pPr>
            <w:r w:rsidRPr="00DB52C2">
              <w:rPr>
                <w:noProof/>
                <w:lang w:val="en-US"/>
              </w:rPr>
              <w:drawing>
                <wp:inline distT="0" distB="0" distL="0" distR="0" wp14:anchorId="17D296D6" wp14:editId="04F14DA3">
                  <wp:extent cx="171450" cy="1085850"/>
                  <wp:effectExtent l="0" t="0" r="0" b="0"/>
                  <wp:docPr id="689" name="Picture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1450" cy="1085850"/>
                          </a:xfrm>
                          <a:prstGeom prst="rect">
                            <a:avLst/>
                          </a:prstGeom>
                          <a:noFill/>
                          <a:ln>
                            <a:noFill/>
                          </a:ln>
                        </pic:spPr>
                      </pic:pic>
                    </a:graphicData>
                  </a:graphic>
                </wp:inline>
              </w:drawing>
            </w:r>
          </w:p>
          <w:p w:rsidR="006C1861" w:rsidRDefault="003642FA" w:rsidP="00C53BEA">
            <w:pPr>
              <w:jc w:val="center"/>
            </w:pPr>
            <w:r w:rsidRPr="00DB52C2">
              <w:t>6</w:t>
            </w:r>
          </w:p>
          <w:p w:rsidR="003642FA" w:rsidRPr="00DB52C2" w:rsidRDefault="00BE7D4A" w:rsidP="00C53BEA">
            <w:pPr>
              <w:jc w:val="center"/>
            </w:pPr>
            <w:r w:rsidRPr="00DB52C2">
              <w:t>linéaire</w:t>
            </w:r>
          </w:p>
        </w:tc>
        <w:tc>
          <w:tcPr>
            <w:tcW w:w="1388" w:type="dxa"/>
            <w:gridSpan w:val="2"/>
          </w:tcPr>
          <w:p w:rsidR="003642FA" w:rsidRPr="00DB52C2" w:rsidRDefault="003642FA" w:rsidP="00C53BEA">
            <w:pPr>
              <w:jc w:val="center"/>
            </w:pPr>
          </w:p>
        </w:tc>
        <w:tc>
          <w:tcPr>
            <w:tcW w:w="1389" w:type="dxa"/>
          </w:tcPr>
          <w:p w:rsidR="003642FA" w:rsidRPr="00DB52C2" w:rsidRDefault="003642FA" w:rsidP="00C53BEA">
            <w:pPr>
              <w:jc w:val="center"/>
            </w:pPr>
          </w:p>
        </w:tc>
        <w:tc>
          <w:tcPr>
            <w:tcW w:w="1389" w:type="dxa"/>
            <w:gridSpan w:val="2"/>
          </w:tcPr>
          <w:p w:rsidR="003642FA" w:rsidRPr="00DB52C2" w:rsidRDefault="003642FA" w:rsidP="00C53BEA">
            <w:pPr>
              <w:jc w:val="center"/>
            </w:pPr>
          </w:p>
        </w:tc>
      </w:tr>
      <w:tr w:rsidR="00DB52C2" w:rsidRPr="00DB52C2" w:rsidTr="000218D6">
        <w:trPr>
          <w:cantSplit/>
          <w:jc w:val="center"/>
        </w:trPr>
        <w:tc>
          <w:tcPr>
            <w:tcW w:w="451" w:type="dxa"/>
            <w:vMerge/>
            <w:shd w:val="clear" w:color="auto" w:fill="auto"/>
          </w:tcPr>
          <w:p w:rsidR="003642FA" w:rsidRPr="00DB52C2" w:rsidRDefault="003642FA" w:rsidP="00C53BEA">
            <w:pPr>
              <w:jc w:val="center"/>
            </w:pPr>
          </w:p>
        </w:tc>
        <w:tc>
          <w:tcPr>
            <w:tcW w:w="638" w:type="dxa"/>
            <w:vMerge/>
            <w:tcBorders>
              <w:right w:val="single" w:sz="4" w:space="0" w:color="auto"/>
            </w:tcBorders>
          </w:tcPr>
          <w:p w:rsidR="003642FA" w:rsidRPr="00DB52C2" w:rsidRDefault="003642FA" w:rsidP="00C53BEA">
            <w:pPr>
              <w:jc w:val="center"/>
            </w:pPr>
          </w:p>
        </w:tc>
        <w:tc>
          <w:tcPr>
            <w:tcW w:w="236" w:type="dxa"/>
            <w:tcBorders>
              <w:top w:val="nil"/>
              <w:left w:val="nil"/>
              <w:bottom w:val="nil"/>
              <w:right w:val="nil"/>
            </w:tcBorders>
          </w:tcPr>
          <w:p w:rsidR="003642FA" w:rsidRPr="00DB52C2" w:rsidRDefault="003642FA" w:rsidP="00C53BEA">
            <w:pPr>
              <w:jc w:val="center"/>
            </w:pPr>
          </w:p>
        </w:tc>
        <w:tc>
          <w:tcPr>
            <w:tcW w:w="1420" w:type="dxa"/>
            <w:tcBorders>
              <w:left w:val="single" w:sz="4" w:space="0" w:color="auto"/>
            </w:tcBorders>
          </w:tcPr>
          <w:p w:rsidR="003642FA" w:rsidRPr="00DB52C2" w:rsidRDefault="003642FA" w:rsidP="00C53BEA">
            <w:pPr>
              <w:jc w:val="center"/>
            </w:pPr>
          </w:p>
        </w:tc>
        <w:tc>
          <w:tcPr>
            <w:tcW w:w="1389" w:type="dxa"/>
          </w:tcPr>
          <w:p w:rsidR="003642FA" w:rsidRPr="00DB52C2" w:rsidRDefault="003642FA" w:rsidP="00C53BEA">
            <w:pPr>
              <w:jc w:val="center"/>
            </w:pPr>
          </w:p>
        </w:tc>
        <w:tc>
          <w:tcPr>
            <w:tcW w:w="1389" w:type="dxa"/>
            <w:gridSpan w:val="2"/>
          </w:tcPr>
          <w:p w:rsidR="000218D6" w:rsidRPr="00DB52C2" w:rsidRDefault="003642FA" w:rsidP="00C53BEA">
            <w:pPr>
              <w:jc w:val="center"/>
            </w:pPr>
            <w:r w:rsidRPr="00DB52C2">
              <w:rPr>
                <w:noProof/>
                <w:lang w:val="en-US"/>
              </w:rPr>
              <w:drawing>
                <wp:inline distT="0" distB="0" distL="0" distR="0" wp14:anchorId="383C1B0A" wp14:editId="74E62AA4">
                  <wp:extent cx="371475" cy="1085850"/>
                  <wp:effectExtent l="0" t="0" r="9525" b="0"/>
                  <wp:docPr id="688" name="Picture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1475" cy="1085850"/>
                          </a:xfrm>
                          <a:prstGeom prst="rect">
                            <a:avLst/>
                          </a:prstGeom>
                          <a:noFill/>
                          <a:ln>
                            <a:noFill/>
                          </a:ln>
                        </pic:spPr>
                      </pic:pic>
                    </a:graphicData>
                  </a:graphic>
                </wp:inline>
              </w:drawing>
            </w:r>
          </w:p>
          <w:p w:rsidR="000218D6" w:rsidRPr="00DB52C2" w:rsidRDefault="003642FA" w:rsidP="00C53BEA">
            <w:pPr>
              <w:jc w:val="center"/>
            </w:pPr>
            <w:r w:rsidRPr="00DB52C2">
              <w:t>5</w:t>
            </w:r>
          </w:p>
          <w:p w:rsidR="003642FA" w:rsidRPr="00DB52C2" w:rsidRDefault="00BE7D4A" w:rsidP="00C53BEA">
            <w:pPr>
              <w:jc w:val="center"/>
            </w:pPr>
            <w:r w:rsidRPr="00DB52C2">
              <w:t>oblong</w:t>
            </w:r>
          </w:p>
        </w:tc>
        <w:tc>
          <w:tcPr>
            <w:tcW w:w="1388" w:type="dxa"/>
            <w:gridSpan w:val="2"/>
          </w:tcPr>
          <w:p w:rsidR="000218D6" w:rsidRPr="00DB52C2" w:rsidRDefault="003642FA" w:rsidP="00C53BEA">
            <w:pPr>
              <w:jc w:val="center"/>
            </w:pPr>
            <w:r w:rsidRPr="00DB52C2">
              <w:rPr>
                <w:noProof/>
                <w:lang w:val="en-US"/>
              </w:rPr>
              <w:drawing>
                <wp:inline distT="0" distB="0" distL="0" distR="0" wp14:anchorId="3CFED7E1" wp14:editId="17ACA7C9">
                  <wp:extent cx="266700" cy="1085850"/>
                  <wp:effectExtent l="0" t="0" r="0" b="0"/>
                  <wp:docPr id="687" name="Picture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700" cy="1085850"/>
                          </a:xfrm>
                          <a:prstGeom prst="rect">
                            <a:avLst/>
                          </a:prstGeom>
                          <a:noFill/>
                          <a:ln>
                            <a:noFill/>
                          </a:ln>
                        </pic:spPr>
                      </pic:pic>
                    </a:graphicData>
                  </a:graphic>
                </wp:inline>
              </w:drawing>
            </w:r>
          </w:p>
          <w:p w:rsidR="000218D6" w:rsidRPr="00DB52C2" w:rsidRDefault="003642FA" w:rsidP="00C53BEA">
            <w:pPr>
              <w:jc w:val="center"/>
            </w:pPr>
            <w:r w:rsidRPr="00DB52C2">
              <w:t>8</w:t>
            </w:r>
          </w:p>
          <w:p w:rsidR="003642FA" w:rsidRPr="00DB52C2" w:rsidRDefault="009972B0" w:rsidP="00C53BEA">
            <w:pPr>
              <w:jc w:val="center"/>
            </w:pPr>
            <w:proofErr w:type="spellStart"/>
            <w:r>
              <w:t>oblancéolé</w:t>
            </w:r>
            <w:proofErr w:type="spellEnd"/>
          </w:p>
        </w:tc>
        <w:tc>
          <w:tcPr>
            <w:tcW w:w="1389" w:type="dxa"/>
          </w:tcPr>
          <w:p w:rsidR="000218D6" w:rsidRPr="00DB52C2" w:rsidRDefault="003642FA" w:rsidP="00C53BEA">
            <w:pPr>
              <w:jc w:val="center"/>
            </w:pPr>
            <w:r w:rsidRPr="00DB52C2">
              <w:rPr>
                <w:noProof/>
                <w:lang w:val="en-US"/>
              </w:rPr>
              <w:drawing>
                <wp:inline distT="0" distB="0" distL="0" distR="0" wp14:anchorId="55AD83B7" wp14:editId="7CA2D812">
                  <wp:extent cx="304800" cy="1076325"/>
                  <wp:effectExtent l="0" t="0" r="0" b="9525"/>
                  <wp:docPr id="686" name="Picture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 cy="1076325"/>
                          </a:xfrm>
                          <a:prstGeom prst="rect">
                            <a:avLst/>
                          </a:prstGeom>
                          <a:noFill/>
                          <a:ln>
                            <a:noFill/>
                          </a:ln>
                        </pic:spPr>
                      </pic:pic>
                    </a:graphicData>
                  </a:graphic>
                </wp:inline>
              </w:drawing>
            </w:r>
          </w:p>
          <w:p w:rsidR="000218D6" w:rsidRPr="00DB52C2" w:rsidRDefault="003642FA" w:rsidP="00C53BEA">
            <w:pPr>
              <w:jc w:val="center"/>
            </w:pPr>
            <w:r w:rsidRPr="00DB52C2">
              <w:t>9</w:t>
            </w:r>
          </w:p>
          <w:p w:rsidR="003642FA" w:rsidRPr="00DB52C2" w:rsidRDefault="00BE7D4A" w:rsidP="00C53BEA">
            <w:pPr>
              <w:jc w:val="center"/>
            </w:pPr>
            <w:r w:rsidRPr="00DB52C2">
              <w:t>spatulé</w:t>
            </w:r>
          </w:p>
        </w:tc>
        <w:tc>
          <w:tcPr>
            <w:tcW w:w="1389" w:type="dxa"/>
            <w:gridSpan w:val="2"/>
          </w:tcPr>
          <w:p w:rsidR="003642FA" w:rsidRPr="00DB52C2" w:rsidRDefault="003642FA" w:rsidP="00C53BEA">
            <w:pPr>
              <w:jc w:val="center"/>
            </w:pPr>
          </w:p>
        </w:tc>
      </w:tr>
      <w:tr w:rsidR="00DB52C2" w:rsidRPr="00DB52C2" w:rsidTr="000218D6">
        <w:trPr>
          <w:cantSplit/>
          <w:jc w:val="center"/>
        </w:trPr>
        <w:tc>
          <w:tcPr>
            <w:tcW w:w="451" w:type="dxa"/>
            <w:vMerge/>
            <w:shd w:val="clear" w:color="auto" w:fill="auto"/>
          </w:tcPr>
          <w:p w:rsidR="003642FA" w:rsidRPr="00DB52C2" w:rsidRDefault="003642FA" w:rsidP="00C53BEA">
            <w:pPr>
              <w:jc w:val="center"/>
            </w:pPr>
          </w:p>
        </w:tc>
        <w:tc>
          <w:tcPr>
            <w:tcW w:w="638" w:type="dxa"/>
            <w:vMerge/>
            <w:tcBorders>
              <w:right w:val="single" w:sz="4" w:space="0" w:color="auto"/>
            </w:tcBorders>
          </w:tcPr>
          <w:p w:rsidR="003642FA" w:rsidRPr="00DB52C2" w:rsidRDefault="003642FA" w:rsidP="00C53BEA">
            <w:pPr>
              <w:jc w:val="center"/>
            </w:pPr>
          </w:p>
        </w:tc>
        <w:tc>
          <w:tcPr>
            <w:tcW w:w="236" w:type="dxa"/>
            <w:tcBorders>
              <w:top w:val="nil"/>
              <w:left w:val="nil"/>
              <w:bottom w:val="nil"/>
              <w:right w:val="nil"/>
            </w:tcBorders>
          </w:tcPr>
          <w:p w:rsidR="003642FA" w:rsidRPr="00DB52C2" w:rsidRDefault="003642FA" w:rsidP="00C53BEA">
            <w:pPr>
              <w:jc w:val="center"/>
            </w:pPr>
          </w:p>
        </w:tc>
        <w:tc>
          <w:tcPr>
            <w:tcW w:w="1420" w:type="dxa"/>
            <w:tcBorders>
              <w:left w:val="single" w:sz="4" w:space="0" w:color="auto"/>
            </w:tcBorders>
          </w:tcPr>
          <w:p w:rsidR="000218D6" w:rsidRPr="00DB52C2" w:rsidRDefault="003642FA" w:rsidP="00C53BEA">
            <w:pPr>
              <w:jc w:val="center"/>
            </w:pPr>
            <w:r w:rsidRPr="00DB52C2">
              <w:rPr>
                <w:noProof/>
                <w:lang w:val="en-US"/>
              </w:rPr>
              <w:drawing>
                <wp:inline distT="0" distB="0" distL="0" distR="0" wp14:anchorId="0E482D84" wp14:editId="0206E7EA">
                  <wp:extent cx="581025" cy="1047750"/>
                  <wp:effectExtent l="0" t="0" r="9525" b="0"/>
                  <wp:docPr id="685" name="Picture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1025" cy="1047750"/>
                          </a:xfrm>
                          <a:prstGeom prst="rect">
                            <a:avLst/>
                          </a:prstGeom>
                          <a:noFill/>
                          <a:ln>
                            <a:noFill/>
                          </a:ln>
                        </pic:spPr>
                      </pic:pic>
                    </a:graphicData>
                  </a:graphic>
                </wp:inline>
              </w:drawing>
            </w:r>
          </w:p>
          <w:p w:rsidR="006C1861" w:rsidRDefault="003642FA" w:rsidP="00C53BEA">
            <w:pPr>
              <w:jc w:val="center"/>
            </w:pPr>
            <w:r w:rsidRPr="00DB52C2">
              <w:t>1</w:t>
            </w:r>
          </w:p>
          <w:p w:rsidR="003642FA" w:rsidRPr="00DB52C2" w:rsidRDefault="00BE7D4A" w:rsidP="00C53BEA">
            <w:pPr>
              <w:jc w:val="center"/>
            </w:pPr>
            <w:r w:rsidRPr="00DB52C2">
              <w:t>triangulaire</w:t>
            </w:r>
          </w:p>
        </w:tc>
        <w:tc>
          <w:tcPr>
            <w:tcW w:w="1389" w:type="dxa"/>
          </w:tcPr>
          <w:p w:rsidR="000218D6" w:rsidRPr="00DB52C2" w:rsidRDefault="003642FA" w:rsidP="00C53BEA">
            <w:pPr>
              <w:jc w:val="center"/>
            </w:pPr>
            <w:r w:rsidRPr="00DB52C2">
              <w:rPr>
                <w:noProof/>
                <w:lang w:val="en-US"/>
              </w:rPr>
              <w:drawing>
                <wp:inline distT="0" distB="0" distL="0" distR="0" wp14:anchorId="5DFBB002" wp14:editId="1B9C18D1">
                  <wp:extent cx="504825" cy="1085850"/>
                  <wp:effectExtent l="0" t="0" r="9525" b="0"/>
                  <wp:docPr id="684" name="Picture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4825" cy="1085850"/>
                          </a:xfrm>
                          <a:prstGeom prst="rect">
                            <a:avLst/>
                          </a:prstGeom>
                          <a:noFill/>
                          <a:ln>
                            <a:noFill/>
                          </a:ln>
                        </pic:spPr>
                      </pic:pic>
                    </a:graphicData>
                  </a:graphic>
                </wp:inline>
              </w:drawing>
            </w:r>
          </w:p>
          <w:p w:rsidR="000218D6" w:rsidRPr="00DB52C2" w:rsidRDefault="003642FA" w:rsidP="00C53BEA">
            <w:pPr>
              <w:jc w:val="center"/>
            </w:pPr>
            <w:r w:rsidRPr="00DB52C2">
              <w:t>2</w:t>
            </w:r>
          </w:p>
          <w:p w:rsidR="003642FA" w:rsidRPr="00DB52C2" w:rsidRDefault="00BE7D4A" w:rsidP="00C53BEA">
            <w:pPr>
              <w:jc w:val="center"/>
            </w:pPr>
            <w:r w:rsidRPr="00DB52C2">
              <w:t>ovale</w:t>
            </w:r>
          </w:p>
        </w:tc>
        <w:tc>
          <w:tcPr>
            <w:tcW w:w="1389" w:type="dxa"/>
            <w:gridSpan w:val="2"/>
          </w:tcPr>
          <w:p w:rsidR="000218D6" w:rsidRPr="00DB52C2" w:rsidRDefault="003642FA" w:rsidP="00C53BEA">
            <w:pPr>
              <w:jc w:val="center"/>
            </w:pPr>
            <w:r w:rsidRPr="00DB52C2">
              <w:rPr>
                <w:noProof/>
                <w:lang w:val="en-US"/>
              </w:rPr>
              <w:drawing>
                <wp:inline distT="0" distB="0" distL="0" distR="0" wp14:anchorId="4E70DD78" wp14:editId="5AED32BD">
                  <wp:extent cx="457200" cy="1076325"/>
                  <wp:effectExtent l="0" t="0" r="0" b="9525"/>
                  <wp:docPr id="683" name="Picture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7200" cy="1076325"/>
                          </a:xfrm>
                          <a:prstGeom prst="rect">
                            <a:avLst/>
                          </a:prstGeom>
                          <a:noFill/>
                          <a:ln>
                            <a:noFill/>
                          </a:ln>
                        </pic:spPr>
                      </pic:pic>
                    </a:graphicData>
                  </a:graphic>
                </wp:inline>
              </w:drawing>
            </w:r>
          </w:p>
          <w:p w:rsidR="000218D6" w:rsidRPr="00DB52C2" w:rsidRDefault="003642FA" w:rsidP="00C53BEA">
            <w:pPr>
              <w:jc w:val="center"/>
            </w:pPr>
            <w:r w:rsidRPr="00DB52C2">
              <w:t>4</w:t>
            </w:r>
          </w:p>
          <w:p w:rsidR="003642FA" w:rsidRPr="00DB52C2" w:rsidRDefault="00BE7D4A" w:rsidP="00C53BEA">
            <w:pPr>
              <w:jc w:val="center"/>
            </w:pPr>
            <w:r w:rsidRPr="00DB52C2">
              <w:t>elliptique</w:t>
            </w:r>
          </w:p>
        </w:tc>
        <w:tc>
          <w:tcPr>
            <w:tcW w:w="1388" w:type="dxa"/>
            <w:gridSpan w:val="2"/>
          </w:tcPr>
          <w:p w:rsidR="000218D6" w:rsidRPr="00DB52C2" w:rsidRDefault="003642FA" w:rsidP="00C53BEA">
            <w:pPr>
              <w:jc w:val="center"/>
            </w:pPr>
            <w:r w:rsidRPr="00DB52C2">
              <w:rPr>
                <w:noProof/>
                <w:lang w:val="en-US"/>
              </w:rPr>
              <w:drawing>
                <wp:inline distT="0" distB="0" distL="0" distR="0" wp14:anchorId="58C056F3" wp14:editId="65D47D65">
                  <wp:extent cx="533400" cy="1076325"/>
                  <wp:effectExtent l="0" t="0" r="0" b="9525"/>
                  <wp:docPr id="682" name="Picture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3400" cy="1076325"/>
                          </a:xfrm>
                          <a:prstGeom prst="rect">
                            <a:avLst/>
                          </a:prstGeom>
                          <a:noFill/>
                          <a:ln>
                            <a:noFill/>
                          </a:ln>
                        </pic:spPr>
                      </pic:pic>
                    </a:graphicData>
                  </a:graphic>
                </wp:inline>
              </w:drawing>
            </w:r>
          </w:p>
          <w:p w:rsidR="000218D6" w:rsidRPr="00DB52C2" w:rsidRDefault="003642FA" w:rsidP="00C53BEA">
            <w:pPr>
              <w:jc w:val="center"/>
            </w:pPr>
            <w:r w:rsidRPr="00DB52C2">
              <w:t>7</w:t>
            </w:r>
          </w:p>
          <w:p w:rsidR="003642FA" w:rsidRPr="00DB52C2" w:rsidRDefault="00BE7D4A" w:rsidP="00C53BEA">
            <w:pPr>
              <w:jc w:val="center"/>
            </w:pPr>
            <w:proofErr w:type="spellStart"/>
            <w:r w:rsidRPr="00DB52C2">
              <w:t>obovale</w:t>
            </w:r>
            <w:proofErr w:type="spellEnd"/>
          </w:p>
        </w:tc>
        <w:tc>
          <w:tcPr>
            <w:tcW w:w="1389" w:type="dxa"/>
          </w:tcPr>
          <w:p w:rsidR="003642FA" w:rsidRPr="00DB52C2" w:rsidRDefault="003642FA" w:rsidP="00C53BEA">
            <w:pPr>
              <w:jc w:val="center"/>
            </w:pPr>
          </w:p>
        </w:tc>
        <w:tc>
          <w:tcPr>
            <w:tcW w:w="1389" w:type="dxa"/>
            <w:gridSpan w:val="2"/>
          </w:tcPr>
          <w:p w:rsidR="000218D6" w:rsidRPr="00DB52C2" w:rsidRDefault="003642FA" w:rsidP="00C53BEA">
            <w:pPr>
              <w:jc w:val="center"/>
            </w:pPr>
            <w:r w:rsidRPr="00DB52C2">
              <w:rPr>
                <w:noProof/>
                <w:lang w:val="en-US"/>
              </w:rPr>
              <w:drawing>
                <wp:inline distT="0" distB="0" distL="0" distR="0" wp14:anchorId="23DB72B8" wp14:editId="34CCCD51">
                  <wp:extent cx="523875" cy="1085850"/>
                  <wp:effectExtent l="0" t="0" r="9525" b="0"/>
                  <wp:docPr id="681" name="Picture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3875" cy="1085850"/>
                          </a:xfrm>
                          <a:prstGeom prst="rect">
                            <a:avLst/>
                          </a:prstGeom>
                          <a:noFill/>
                          <a:ln>
                            <a:noFill/>
                          </a:ln>
                        </pic:spPr>
                      </pic:pic>
                    </a:graphicData>
                  </a:graphic>
                </wp:inline>
              </w:drawing>
            </w:r>
          </w:p>
          <w:p w:rsidR="003642FA" w:rsidRPr="00DB52C2" w:rsidRDefault="00BE7D4A" w:rsidP="00C53BEA">
            <w:pPr>
              <w:ind w:left="-57" w:right="-57"/>
              <w:jc w:val="center"/>
            </w:pPr>
            <w:r w:rsidRPr="00DB52C2">
              <w:t xml:space="preserve">10 </w:t>
            </w:r>
            <w:proofErr w:type="spellStart"/>
            <w:r w:rsidRPr="00DB52C2">
              <w:t>obtriangulaire</w:t>
            </w:r>
            <w:proofErr w:type="spellEnd"/>
          </w:p>
        </w:tc>
      </w:tr>
      <w:tr w:rsidR="00DB52C2" w:rsidRPr="00DB52C2" w:rsidTr="000218D6">
        <w:trPr>
          <w:cantSplit/>
          <w:trHeight w:val="2035"/>
          <w:jc w:val="center"/>
        </w:trPr>
        <w:tc>
          <w:tcPr>
            <w:tcW w:w="451" w:type="dxa"/>
            <w:vMerge/>
            <w:shd w:val="clear" w:color="auto" w:fill="auto"/>
          </w:tcPr>
          <w:p w:rsidR="003642FA" w:rsidRPr="00DB52C2" w:rsidRDefault="003642FA" w:rsidP="00C53BEA">
            <w:pPr>
              <w:jc w:val="center"/>
            </w:pPr>
          </w:p>
        </w:tc>
        <w:tc>
          <w:tcPr>
            <w:tcW w:w="638" w:type="dxa"/>
            <w:vMerge/>
            <w:tcBorders>
              <w:right w:val="single" w:sz="4" w:space="0" w:color="auto"/>
            </w:tcBorders>
          </w:tcPr>
          <w:p w:rsidR="003642FA" w:rsidRPr="00DB52C2" w:rsidRDefault="003642FA" w:rsidP="00C53BEA">
            <w:pPr>
              <w:jc w:val="center"/>
            </w:pPr>
          </w:p>
        </w:tc>
        <w:tc>
          <w:tcPr>
            <w:tcW w:w="236" w:type="dxa"/>
            <w:tcBorders>
              <w:top w:val="nil"/>
              <w:left w:val="nil"/>
              <w:bottom w:val="nil"/>
              <w:right w:val="nil"/>
            </w:tcBorders>
          </w:tcPr>
          <w:p w:rsidR="003642FA" w:rsidRPr="00DB52C2" w:rsidRDefault="003642FA" w:rsidP="00C53BEA">
            <w:pPr>
              <w:jc w:val="center"/>
            </w:pPr>
          </w:p>
        </w:tc>
        <w:tc>
          <w:tcPr>
            <w:tcW w:w="1420" w:type="dxa"/>
            <w:tcBorders>
              <w:left w:val="single" w:sz="4" w:space="0" w:color="auto"/>
            </w:tcBorders>
          </w:tcPr>
          <w:p w:rsidR="003642FA" w:rsidRPr="00DB52C2" w:rsidRDefault="003642FA" w:rsidP="00C53BEA">
            <w:pPr>
              <w:jc w:val="center"/>
            </w:pPr>
          </w:p>
        </w:tc>
        <w:tc>
          <w:tcPr>
            <w:tcW w:w="1389" w:type="dxa"/>
          </w:tcPr>
          <w:p w:rsidR="003642FA" w:rsidRPr="00DB52C2" w:rsidRDefault="003642FA" w:rsidP="00C53BEA">
            <w:pPr>
              <w:jc w:val="center"/>
            </w:pPr>
          </w:p>
        </w:tc>
        <w:tc>
          <w:tcPr>
            <w:tcW w:w="1389" w:type="dxa"/>
            <w:gridSpan w:val="2"/>
          </w:tcPr>
          <w:p w:rsidR="000218D6" w:rsidRPr="00DB52C2" w:rsidRDefault="003642FA" w:rsidP="00C53BEA">
            <w:pPr>
              <w:jc w:val="center"/>
            </w:pPr>
            <w:r w:rsidRPr="00DB52C2">
              <w:rPr>
                <w:noProof/>
                <w:lang w:val="en-US"/>
              </w:rPr>
              <w:drawing>
                <wp:inline distT="0" distB="0" distL="0" distR="0" wp14:anchorId="2FED796A" wp14:editId="44579AF1">
                  <wp:extent cx="600075" cy="857250"/>
                  <wp:effectExtent l="0" t="0" r="9525" b="0"/>
                  <wp:docPr id="680" name="Picture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00075" cy="857250"/>
                          </a:xfrm>
                          <a:prstGeom prst="rect">
                            <a:avLst/>
                          </a:prstGeom>
                          <a:noFill/>
                          <a:ln>
                            <a:noFill/>
                          </a:ln>
                        </pic:spPr>
                      </pic:pic>
                    </a:graphicData>
                  </a:graphic>
                </wp:inline>
              </w:drawing>
            </w:r>
          </w:p>
          <w:p w:rsidR="000218D6" w:rsidRPr="00DB52C2" w:rsidRDefault="003642FA" w:rsidP="00C53BEA">
            <w:pPr>
              <w:jc w:val="center"/>
            </w:pPr>
            <w:r w:rsidRPr="00DB52C2">
              <w:t>3</w:t>
            </w:r>
          </w:p>
          <w:p w:rsidR="003642FA" w:rsidRPr="00DB52C2" w:rsidRDefault="00BE7D4A" w:rsidP="00C53BEA">
            <w:pPr>
              <w:jc w:val="center"/>
            </w:pPr>
            <w:r w:rsidRPr="00DB52C2">
              <w:t>circulaire</w:t>
            </w:r>
          </w:p>
        </w:tc>
        <w:tc>
          <w:tcPr>
            <w:tcW w:w="1388" w:type="dxa"/>
            <w:gridSpan w:val="2"/>
          </w:tcPr>
          <w:p w:rsidR="003642FA" w:rsidRPr="00DB52C2" w:rsidRDefault="003642FA" w:rsidP="00C53BEA">
            <w:pPr>
              <w:jc w:val="center"/>
            </w:pPr>
          </w:p>
        </w:tc>
        <w:tc>
          <w:tcPr>
            <w:tcW w:w="1389" w:type="dxa"/>
          </w:tcPr>
          <w:p w:rsidR="003642FA" w:rsidRPr="00DB52C2" w:rsidRDefault="003642FA" w:rsidP="00C53BEA">
            <w:pPr>
              <w:jc w:val="center"/>
            </w:pPr>
          </w:p>
        </w:tc>
        <w:tc>
          <w:tcPr>
            <w:tcW w:w="1389" w:type="dxa"/>
            <w:gridSpan w:val="2"/>
          </w:tcPr>
          <w:p w:rsidR="003642FA" w:rsidRPr="00DB52C2" w:rsidRDefault="003642FA" w:rsidP="00C53BEA">
            <w:pPr>
              <w:jc w:val="center"/>
            </w:pPr>
          </w:p>
        </w:tc>
      </w:tr>
    </w:tbl>
    <w:p w:rsidR="000218D6" w:rsidRPr="00DB52C2" w:rsidRDefault="000218D6" w:rsidP="00C53BEA"/>
    <w:p w:rsidR="006C1861" w:rsidRDefault="003642FA" w:rsidP="00C53BEA">
      <w:pPr>
        <w:keepLines/>
        <w:tabs>
          <w:tab w:val="left" w:pos="5387"/>
        </w:tabs>
        <w:ind w:left="4820"/>
        <w:rPr>
          <w:i/>
        </w:rPr>
      </w:pPr>
      <w:r w:rsidRPr="00DB52C2">
        <w:rPr>
          <w:i/>
        </w:rPr>
        <w:fldChar w:fldCharType="begin"/>
      </w:r>
      <w:r w:rsidRPr="00DB52C2">
        <w:rPr>
          <w:i/>
        </w:rPr>
        <w:instrText xml:space="preserve"> AUTONUM  </w:instrText>
      </w:r>
      <w:r w:rsidRPr="00DB52C2">
        <w:rPr>
          <w:i/>
        </w:rPr>
        <w:fldChar w:fldCharType="end"/>
      </w:r>
      <w:r w:rsidRPr="00DB52C2">
        <w:rPr>
          <w:i/>
        </w:rPr>
        <w:tab/>
      </w:r>
      <w:r w:rsidR="00C93340" w:rsidRPr="00DB52C2">
        <w:rPr>
          <w:i/>
        </w:rPr>
        <w:t>Le</w:t>
      </w:r>
      <w:r w:rsidR="00A46B70" w:rsidRPr="00A46B70">
        <w:rPr>
          <w:i/>
        </w:rPr>
        <w:t> TC</w:t>
      </w:r>
      <w:r w:rsidR="00C93340" w:rsidRPr="00DB52C2">
        <w:rPr>
          <w:i/>
        </w:rPr>
        <w:t xml:space="preserve"> est invité à examiner s</w:t>
      </w:r>
      <w:r w:rsidR="00A46B70">
        <w:rPr>
          <w:i/>
        </w:rPr>
        <w:t>’</w:t>
      </w:r>
      <w:r w:rsidR="00C93340" w:rsidRPr="00DB52C2">
        <w:rPr>
          <w:i/>
        </w:rPr>
        <w:t>il convient de réviser le document TGP/14</w:t>
      </w:r>
      <w:r w:rsidR="00A46B70">
        <w:rPr>
          <w:i/>
        </w:rPr>
        <w:t> :</w:t>
      </w:r>
      <w:r w:rsidR="00C93340" w:rsidRPr="00DB52C2">
        <w:rPr>
          <w:i/>
        </w:rPr>
        <w:t xml:space="preserve"> </w:t>
      </w:r>
      <w:r w:rsidR="006C1861" w:rsidRPr="00DB52C2">
        <w:rPr>
          <w:i/>
        </w:rPr>
        <w:t>Section</w:t>
      </w:r>
      <w:r w:rsidR="006C1861">
        <w:rPr>
          <w:i/>
        </w:rPr>
        <w:t> </w:t>
      </w:r>
      <w:r w:rsidR="006C1861" w:rsidRPr="00DB52C2">
        <w:rPr>
          <w:i/>
        </w:rPr>
        <w:t>2</w:t>
      </w:r>
      <w:r w:rsidR="00A46B70">
        <w:rPr>
          <w:i/>
        </w:rPr>
        <w:t> :</w:t>
      </w:r>
      <w:r w:rsidR="00C93340" w:rsidRPr="00DB52C2">
        <w:rPr>
          <w:i/>
        </w:rPr>
        <w:t xml:space="preserve"> Sous</w:t>
      </w:r>
      <w:r w:rsidR="00912352">
        <w:rPr>
          <w:i/>
        </w:rPr>
        <w:noBreakHyphen/>
      </w:r>
      <w:r w:rsidR="006C1861" w:rsidRPr="00DB52C2">
        <w:rPr>
          <w:i/>
        </w:rPr>
        <w:t>section</w:t>
      </w:r>
      <w:r w:rsidR="006C1861">
        <w:rPr>
          <w:i/>
        </w:rPr>
        <w:t> </w:t>
      </w:r>
      <w:r w:rsidR="006C1861" w:rsidRPr="00DB52C2">
        <w:rPr>
          <w:i/>
        </w:rPr>
        <w:t>2</w:t>
      </w:r>
      <w:r w:rsidR="00A46B70">
        <w:rPr>
          <w:i/>
        </w:rPr>
        <w:t> :</w:t>
      </w:r>
      <w:r w:rsidR="00C93340" w:rsidRPr="00DB52C2">
        <w:rPr>
          <w:i/>
        </w:rPr>
        <w:t xml:space="preserve"> </w:t>
      </w:r>
      <w:r w:rsidR="00912352">
        <w:rPr>
          <w:i/>
        </w:rPr>
        <w:t>“</w:t>
      </w:r>
      <w:r w:rsidR="00C93340" w:rsidRPr="00DB52C2">
        <w:rPr>
          <w:i/>
        </w:rPr>
        <w:t>Formes et structures</w:t>
      </w:r>
      <w:r w:rsidR="00912352">
        <w:rPr>
          <w:i/>
        </w:rPr>
        <w:t>”</w:t>
      </w:r>
      <w:r w:rsidR="00C93340" w:rsidRPr="00DB52C2">
        <w:rPr>
          <w:i/>
        </w:rPr>
        <w:t xml:space="preserve"> pour modifier le </w:t>
      </w:r>
      <w:r w:rsidR="000F6B96">
        <w:rPr>
          <w:i/>
        </w:rPr>
        <w:t>“</w:t>
      </w:r>
      <w:r w:rsidR="00C93340" w:rsidRPr="00DB52C2">
        <w:rPr>
          <w:i/>
        </w:rPr>
        <w:t>tableau des positions de la partie la plus large et des rapports longueur/largeur</w:t>
      </w:r>
      <w:r w:rsidR="000F6B96">
        <w:rPr>
          <w:i/>
        </w:rPr>
        <w:t>”</w:t>
      </w:r>
      <w:r w:rsidR="00C93340" w:rsidRPr="00DB52C2">
        <w:rPr>
          <w:i/>
        </w:rPr>
        <w:t xml:space="preserve"> présenté dans la variante 2, afin de supprimer le terme “rapport” et de faire figurer “largeur” dans une colonne distincte de l</w:t>
      </w:r>
      <w:r w:rsidR="00A46B70">
        <w:rPr>
          <w:i/>
        </w:rPr>
        <w:t>’</w:t>
      </w:r>
      <w:r w:rsidR="00C93340" w:rsidRPr="00DB52C2">
        <w:rPr>
          <w:i/>
        </w:rPr>
        <w:t>échelle “large à étroit</w:t>
      </w:r>
      <w:r w:rsidR="000F6B96">
        <w:rPr>
          <w:i/>
        </w:rPr>
        <w:t>”</w:t>
      </w:r>
      <w:r w:rsidR="00C93340" w:rsidRPr="00DB52C2">
        <w:rPr>
          <w:i/>
        </w:rPr>
        <w:t>.</w:t>
      </w:r>
    </w:p>
    <w:p w:rsidR="000218D6" w:rsidRPr="00DB52C2" w:rsidRDefault="000218D6" w:rsidP="00C53BEA"/>
    <w:p w:rsidR="000218D6" w:rsidRPr="00DB52C2" w:rsidRDefault="00C93340" w:rsidP="00C53BEA">
      <w:pPr>
        <w:pStyle w:val="Heading3"/>
        <w:rPr>
          <w:lang w:val="fr-FR"/>
        </w:rPr>
      </w:pPr>
      <w:bookmarkStart w:id="42" w:name="_Toc476323091"/>
      <w:r w:rsidRPr="00DB52C2">
        <w:rPr>
          <w:lang w:val="fr-FR"/>
        </w:rPr>
        <w:t>xi)</w:t>
      </w:r>
      <w:r w:rsidRPr="00DB52C2">
        <w:rPr>
          <w:lang w:val="fr-FR"/>
        </w:rPr>
        <w:tab/>
        <w:t>Révision des groupes de couleurs de l</w:t>
      </w:r>
      <w:r w:rsidR="00A46B70">
        <w:rPr>
          <w:lang w:val="fr-FR"/>
        </w:rPr>
        <w:t>’</w:t>
      </w:r>
      <w:r w:rsidRPr="00DB52C2">
        <w:rPr>
          <w:lang w:val="fr-FR"/>
        </w:rPr>
        <w:t>UPOV</w:t>
      </w:r>
      <w:bookmarkEnd w:id="42"/>
    </w:p>
    <w:p w:rsidR="000218D6" w:rsidRPr="00DB52C2" w:rsidRDefault="000218D6" w:rsidP="00C53BEA">
      <w:pPr>
        <w:keepNext/>
      </w:pPr>
    </w:p>
    <w:p w:rsidR="000218D6" w:rsidRPr="00DB52C2" w:rsidRDefault="003642FA" w:rsidP="00C53BEA">
      <w:r w:rsidRPr="00DB52C2">
        <w:rPr>
          <w:snapToGrid w:val="0"/>
          <w:lang w:eastAsia="ja-JP"/>
        </w:rPr>
        <w:fldChar w:fldCharType="begin"/>
      </w:r>
      <w:r w:rsidRPr="00DB52C2">
        <w:rPr>
          <w:snapToGrid w:val="0"/>
          <w:lang w:eastAsia="ja-JP"/>
        </w:rPr>
        <w:instrText xml:space="preserve"> AUTONUM  </w:instrText>
      </w:r>
      <w:r w:rsidRPr="00DB52C2">
        <w:rPr>
          <w:snapToGrid w:val="0"/>
          <w:lang w:eastAsia="ja-JP"/>
        </w:rPr>
        <w:fldChar w:fldCharType="end"/>
      </w:r>
      <w:r w:rsidRPr="00DB52C2">
        <w:rPr>
          <w:snapToGrid w:val="0"/>
          <w:lang w:eastAsia="ja-JP"/>
        </w:rPr>
        <w:tab/>
      </w:r>
      <w:r w:rsidR="00C93340" w:rsidRPr="00DB52C2">
        <w:rPr>
          <w:snapToGrid w:val="0"/>
          <w:lang w:eastAsia="ja-JP"/>
        </w:rPr>
        <w:t>Le TWO a examiné le document TWO/49/20, “</w:t>
      </w:r>
      <w:proofErr w:type="spellStart"/>
      <w:r w:rsidR="00C93340" w:rsidRPr="00DB52C2">
        <w:rPr>
          <w:snapToGrid w:val="0"/>
          <w:lang w:eastAsia="ja-JP"/>
        </w:rPr>
        <w:t>Definition</w:t>
      </w:r>
      <w:proofErr w:type="spellEnd"/>
      <w:r w:rsidR="00C93340" w:rsidRPr="00DB52C2">
        <w:rPr>
          <w:snapToGrid w:val="0"/>
          <w:lang w:eastAsia="ja-JP"/>
        </w:rPr>
        <w:t xml:space="preserve"> of </w:t>
      </w:r>
      <w:proofErr w:type="spellStart"/>
      <w:r w:rsidR="00C93340" w:rsidRPr="00DB52C2">
        <w:rPr>
          <w:snapToGrid w:val="0"/>
          <w:lang w:eastAsia="ja-JP"/>
        </w:rPr>
        <w:t>color</w:t>
      </w:r>
      <w:proofErr w:type="spellEnd"/>
      <w:r w:rsidR="00C93340" w:rsidRPr="00DB52C2">
        <w:rPr>
          <w:snapToGrid w:val="0"/>
          <w:lang w:eastAsia="ja-JP"/>
        </w:rPr>
        <w:t xml:space="preserve"> groups </w:t>
      </w:r>
      <w:proofErr w:type="spellStart"/>
      <w:r w:rsidR="00C93340" w:rsidRPr="00DB52C2">
        <w:rPr>
          <w:snapToGrid w:val="0"/>
          <w:lang w:eastAsia="ja-JP"/>
        </w:rPr>
        <w:t>from</w:t>
      </w:r>
      <w:proofErr w:type="spellEnd"/>
      <w:r w:rsidR="00C93340" w:rsidRPr="00DB52C2">
        <w:rPr>
          <w:snapToGrid w:val="0"/>
          <w:lang w:eastAsia="ja-JP"/>
        </w:rPr>
        <w:t xml:space="preserve"> RHS </w:t>
      </w:r>
      <w:proofErr w:type="spellStart"/>
      <w:r w:rsidR="00C93340" w:rsidRPr="00DB52C2">
        <w:rPr>
          <w:snapToGrid w:val="0"/>
          <w:lang w:eastAsia="ja-JP"/>
        </w:rPr>
        <w:t>Colour</w:t>
      </w:r>
      <w:proofErr w:type="spellEnd"/>
      <w:r w:rsidR="00C93340" w:rsidRPr="00DB52C2">
        <w:rPr>
          <w:snapToGrid w:val="0"/>
          <w:lang w:eastAsia="ja-JP"/>
        </w:rPr>
        <w:t xml:space="preserve"> Charts”, (voir les </w:t>
      </w:r>
      <w:r w:rsidR="006C1861" w:rsidRPr="00DB52C2">
        <w:rPr>
          <w:snapToGrid w:val="0"/>
          <w:lang w:eastAsia="ja-JP"/>
        </w:rPr>
        <w:t>paragraphes</w:t>
      </w:r>
      <w:r w:rsidR="006C1861">
        <w:rPr>
          <w:snapToGrid w:val="0"/>
          <w:lang w:eastAsia="ja-JP"/>
        </w:rPr>
        <w:t> </w:t>
      </w:r>
      <w:r w:rsidR="006C1861" w:rsidRPr="00DB52C2">
        <w:rPr>
          <w:snapToGrid w:val="0"/>
          <w:lang w:eastAsia="ja-JP"/>
        </w:rPr>
        <w:t>5</w:t>
      </w:r>
      <w:r w:rsidR="00C93340" w:rsidRPr="00DB52C2">
        <w:rPr>
          <w:snapToGrid w:val="0"/>
          <w:lang w:eastAsia="ja-JP"/>
        </w:rPr>
        <w:t>7 à 62 du document TWO/49/25, “Report”).</w:t>
      </w:r>
    </w:p>
    <w:p w:rsidR="000218D6" w:rsidRPr="00DB52C2" w:rsidRDefault="000218D6" w:rsidP="00C53BEA"/>
    <w:p w:rsidR="000218D6" w:rsidRPr="00DB52C2" w:rsidRDefault="003642FA" w:rsidP="00C53BEA">
      <w:pPr>
        <w:keepNext/>
        <w:keepLines/>
        <w:rPr>
          <w:rFonts w:cs="Arial"/>
        </w:rPr>
      </w:pPr>
      <w:r w:rsidRPr="00DB52C2">
        <w:fldChar w:fldCharType="begin"/>
      </w:r>
      <w:r w:rsidRPr="00DB52C2">
        <w:instrText xml:space="preserve"> AUTONUM  </w:instrText>
      </w:r>
      <w:r w:rsidRPr="00DB52C2">
        <w:fldChar w:fldCharType="end"/>
      </w:r>
      <w:r w:rsidRPr="00DB52C2">
        <w:tab/>
      </w:r>
      <w:r w:rsidR="00C93340" w:rsidRPr="00DB52C2">
        <w:t>Le TWO a examiné les noms de couleurs utilisés dans la sixième édition du code RHS des couleurs et est convenu qu</w:t>
      </w:r>
      <w:r w:rsidR="00A46B70">
        <w:t>’</w:t>
      </w:r>
      <w:r w:rsidR="00C93340" w:rsidRPr="00DB52C2">
        <w:t xml:space="preserve">ils ne traduisaient pas toujours la similitude de couleurs entre différentes </w:t>
      </w:r>
      <w:r w:rsidR="00C53BEA">
        <w:t>parties</w:t>
      </w:r>
      <w:r w:rsidR="009024C9">
        <w:t xml:space="preserve">.  </w:t>
      </w:r>
      <w:r w:rsidR="009024C9" w:rsidRPr="006C1861">
        <w:rPr>
          <w:rFonts w:cs="Arial"/>
        </w:rPr>
        <w:t>Le</w:t>
      </w:r>
      <w:r w:rsidR="006C1861" w:rsidRPr="006C1861">
        <w:rPr>
          <w:rFonts w:cs="Arial"/>
        </w:rPr>
        <w:t> TWO</w:t>
      </w:r>
      <w:r w:rsidR="001B1418" w:rsidRPr="00DB52C2">
        <w:rPr>
          <w:rFonts w:cs="Arial"/>
        </w:rPr>
        <w:t xml:space="preserve"> a constaté que les couleurs similaires du code de couleurs RHS étaient regroupées sous le même groupe de couleurs de l</w:t>
      </w:r>
      <w:r w:rsidR="00A46B70">
        <w:rPr>
          <w:rFonts w:cs="Arial"/>
        </w:rPr>
        <w:t>’</w:t>
      </w:r>
      <w:r w:rsidR="001B1418" w:rsidRPr="00DB52C2">
        <w:rPr>
          <w:rFonts w:cs="Arial"/>
        </w:rPr>
        <w:t xml:space="preserve">UPOV et il est convenu que le système actuel de </w:t>
      </w:r>
      <w:r w:rsidR="00DB52C2" w:rsidRPr="00DB52C2">
        <w:rPr>
          <w:rFonts w:cs="Arial"/>
        </w:rPr>
        <w:t>l</w:t>
      </w:r>
      <w:r w:rsidR="00A46B70">
        <w:rPr>
          <w:rFonts w:cs="Arial"/>
        </w:rPr>
        <w:t>’</w:t>
      </w:r>
      <w:r w:rsidR="001B1418" w:rsidRPr="00DB52C2">
        <w:rPr>
          <w:rFonts w:cs="Arial"/>
        </w:rPr>
        <w:t>UPOV était plus adapté à la description de variétés.</w:t>
      </w:r>
    </w:p>
    <w:p w:rsidR="000218D6" w:rsidRPr="00DB52C2" w:rsidRDefault="000218D6" w:rsidP="00C53BEA">
      <w:pPr>
        <w:rPr>
          <w:rFonts w:cs="Arial"/>
        </w:rPr>
      </w:pPr>
    </w:p>
    <w:p w:rsidR="000218D6" w:rsidRPr="00DB52C2" w:rsidRDefault="003642FA" w:rsidP="00C53BEA">
      <w:pPr>
        <w:rPr>
          <w:rFonts w:cs="Arial"/>
        </w:rPr>
      </w:pPr>
      <w:r w:rsidRPr="00DB52C2">
        <w:lastRenderedPageBreak/>
        <w:fldChar w:fldCharType="begin"/>
      </w:r>
      <w:r w:rsidRPr="00DB52C2">
        <w:instrText xml:space="preserve"> AUTONUM  </w:instrText>
      </w:r>
      <w:r w:rsidRPr="00DB52C2">
        <w:fldChar w:fldCharType="end"/>
      </w:r>
      <w:r w:rsidRPr="00DB52C2">
        <w:tab/>
      </w:r>
      <w:r w:rsidR="001B1418" w:rsidRPr="00DB52C2">
        <w:t>Le TWO a examiné les termes utilisés pour les noms de couleurs figurant dans la sixième édition du code RHS des couleurs et il est convenu qu</w:t>
      </w:r>
      <w:r w:rsidR="00A46B70">
        <w:t>’</w:t>
      </w:r>
      <w:r w:rsidR="001B1418" w:rsidRPr="00DB52C2">
        <w:t>ils n</w:t>
      </w:r>
      <w:r w:rsidR="00A46B70">
        <w:t>’</w:t>
      </w:r>
      <w:r w:rsidR="001B1418" w:rsidRPr="00DB52C2">
        <w:t>étaient pas adaptés à un usage dans le cadre des examens DHS ni pour l</w:t>
      </w:r>
      <w:r w:rsidR="00A46B70">
        <w:t>’</w:t>
      </w:r>
      <w:r w:rsidR="001B1418" w:rsidRPr="00DB52C2">
        <w:t>établissement de descriptions variétales (p.</w:t>
      </w:r>
      <w:r w:rsidR="000F6B96">
        <w:t> </w:t>
      </w:r>
      <w:r w:rsidR="001B1418" w:rsidRPr="00DB52C2">
        <w:t>ex.</w:t>
      </w:r>
      <w:r w:rsidR="00CA1D63">
        <w:t> </w:t>
      </w:r>
      <w:r w:rsidR="000F6B96">
        <w:rPr>
          <w:rFonts w:cs="Arial"/>
        </w:rPr>
        <w:t>“</w:t>
      </w:r>
      <w:r w:rsidR="00A41DD4" w:rsidRPr="00DB52C2">
        <w:rPr>
          <w:rFonts w:cs="Arial"/>
        </w:rPr>
        <w:t>pâle</w:t>
      </w:r>
      <w:r w:rsidR="000F6B96">
        <w:rPr>
          <w:rFonts w:cs="Arial"/>
        </w:rPr>
        <w:t>”</w:t>
      </w:r>
      <w:r w:rsidR="00A41DD4" w:rsidRPr="00DB52C2">
        <w:rPr>
          <w:rFonts w:cs="Arial"/>
        </w:rPr>
        <w:t xml:space="preserve">, </w:t>
      </w:r>
      <w:r w:rsidR="000F6B96">
        <w:rPr>
          <w:rFonts w:cs="Arial"/>
        </w:rPr>
        <w:t>“</w:t>
      </w:r>
      <w:r w:rsidR="00A41DD4" w:rsidRPr="00DB52C2">
        <w:rPr>
          <w:rFonts w:cs="Arial"/>
        </w:rPr>
        <w:t>nuancé</w:t>
      </w:r>
      <w:r w:rsidR="000F6B96">
        <w:rPr>
          <w:rFonts w:cs="Arial"/>
        </w:rPr>
        <w:t>”</w:t>
      </w:r>
      <w:r w:rsidR="00A41DD4" w:rsidRPr="00DB52C2">
        <w:rPr>
          <w:rFonts w:cs="Arial"/>
        </w:rPr>
        <w:t xml:space="preserve">, </w:t>
      </w:r>
      <w:r w:rsidR="000F6B96">
        <w:rPr>
          <w:rFonts w:cs="Arial"/>
        </w:rPr>
        <w:t>“</w:t>
      </w:r>
      <w:r w:rsidR="00A41DD4" w:rsidRPr="00DB52C2">
        <w:rPr>
          <w:rFonts w:cs="Arial"/>
        </w:rPr>
        <w:t>vif</w:t>
      </w:r>
      <w:r w:rsidR="000F6B96">
        <w:rPr>
          <w:rFonts w:cs="Arial"/>
        </w:rPr>
        <w:t>”</w:t>
      </w:r>
      <w:r w:rsidR="009024C9">
        <w:rPr>
          <w:rFonts w:cs="Arial"/>
        </w:rPr>
        <w:t>,</w:t>
      </w:r>
      <w:r w:rsidR="00A41DD4" w:rsidRPr="00DB52C2">
        <w:rPr>
          <w:rFonts w:cs="Arial"/>
        </w:rPr>
        <w:t xml:space="preserve"> </w:t>
      </w:r>
      <w:r w:rsidR="000F6B96">
        <w:rPr>
          <w:rFonts w:cs="Arial"/>
        </w:rPr>
        <w:t>“</w:t>
      </w:r>
      <w:r w:rsidR="00A41DD4" w:rsidRPr="00DB52C2">
        <w:rPr>
          <w:rFonts w:cs="Arial"/>
        </w:rPr>
        <w:t>brillant</w:t>
      </w:r>
      <w:r w:rsidR="000F6B96">
        <w:rPr>
          <w:rFonts w:cs="Arial"/>
        </w:rPr>
        <w:t>”</w:t>
      </w:r>
      <w:r w:rsidR="00A41DD4" w:rsidRPr="00DB52C2">
        <w:rPr>
          <w:rFonts w:cs="Arial"/>
        </w:rPr>
        <w:t xml:space="preserve">, </w:t>
      </w:r>
      <w:r w:rsidR="000F6B96">
        <w:rPr>
          <w:rFonts w:cs="Arial"/>
        </w:rPr>
        <w:t>“</w:t>
      </w:r>
      <w:r w:rsidR="00A41DD4" w:rsidRPr="00DB52C2">
        <w:rPr>
          <w:rFonts w:cs="Arial"/>
        </w:rPr>
        <w:t>foncé</w:t>
      </w:r>
      <w:r w:rsidR="000F6B96">
        <w:rPr>
          <w:rFonts w:cs="Arial"/>
        </w:rPr>
        <w:t>”</w:t>
      </w:r>
      <w:r w:rsidR="00A41DD4" w:rsidRPr="00DB52C2">
        <w:rPr>
          <w:rFonts w:cs="Arial"/>
        </w:rPr>
        <w:t xml:space="preserve">, </w:t>
      </w:r>
      <w:r w:rsidR="000F6B96">
        <w:rPr>
          <w:rFonts w:cs="Arial"/>
        </w:rPr>
        <w:t>“</w:t>
      </w:r>
      <w:r w:rsidR="00A41DD4" w:rsidRPr="00DB52C2">
        <w:rPr>
          <w:rFonts w:cs="Arial"/>
        </w:rPr>
        <w:t>soutenu</w:t>
      </w:r>
      <w:r w:rsidR="000F6B96">
        <w:rPr>
          <w:rFonts w:cs="Arial"/>
        </w:rPr>
        <w:t>”</w:t>
      </w:r>
      <w:r w:rsidR="00A41DD4" w:rsidRPr="00DB52C2">
        <w:rPr>
          <w:rFonts w:cs="Arial"/>
        </w:rPr>
        <w:t>).</w:t>
      </w:r>
    </w:p>
    <w:p w:rsidR="000218D6" w:rsidRPr="00DB52C2" w:rsidRDefault="000218D6" w:rsidP="00C53BEA"/>
    <w:p w:rsidR="006C1861" w:rsidRDefault="003642FA" w:rsidP="00C53BEA">
      <w:pPr>
        <w:rPr>
          <w:rFonts w:cs="Arial"/>
        </w:rPr>
      </w:pPr>
      <w:r w:rsidRPr="00DB52C2">
        <w:rPr>
          <w:rFonts w:cs="Arial"/>
        </w:rPr>
        <w:fldChar w:fldCharType="begin"/>
      </w:r>
      <w:r w:rsidRPr="00DB52C2">
        <w:rPr>
          <w:rFonts w:cs="Arial"/>
        </w:rPr>
        <w:instrText xml:space="preserve"> AUTONUM  </w:instrText>
      </w:r>
      <w:r w:rsidRPr="00DB52C2">
        <w:rPr>
          <w:rFonts w:cs="Arial"/>
        </w:rPr>
        <w:fldChar w:fldCharType="end"/>
      </w:r>
      <w:r w:rsidRPr="00DB52C2">
        <w:rPr>
          <w:rFonts w:cs="Arial"/>
        </w:rPr>
        <w:tab/>
      </w:r>
      <w:r w:rsidR="00EF507B" w:rsidRPr="00DB52C2">
        <w:rPr>
          <w:rFonts w:cs="Arial"/>
        </w:rPr>
        <w:t>Le TWO a constaté que certains codes de couleurs de l</w:t>
      </w:r>
      <w:r w:rsidR="00A46B70">
        <w:rPr>
          <w:rFonts w:cs="Arial"/>
        </w:rPr>
        <w:t>’</w:t>
      </w:r>
      <w:r w:rsidR="00EF507B" w:rsidRPr="00DB52C2">
        <w:rPr>
          <w:rFonts w:cs="Arial"/>
        </w:rPr>
        <w:t xml:space="preserve">édition </w:t>
      </w:r>
      <w:r w:rsidR="006C1861" w:rsidRPr="00DB52C2">
        <w:rPr>
          <w:rFonts w:cs="Arial"/>
        </w:rPr>
        <w:t>de</w:t>
      </w:r>
      <w:r w:rsidR="006C1861">
        <w:rPr>
          <w:rFonts w:cs="Arial"/>
        </w:rPr>
        <w:t> </w:t>
      </w:r>
      <w:r w:rsidR="006C1861" w:rsidRPr="00DB52C2">
        <w:rPr>
          <w:rFonts w:cs="Arial"/>
        </w:rPr>
        <w:t>1986</w:t>
      </w:r>
      <w:r w:rsidR="00EF507B" w:rsidRPr="00DB52C2">
        <w:rPr>
          <w:rFonts w:cs="Arial"/>
        </w:rPr>
        <w:t xml:space="preserve"> et des versions ultérieures du code de couleurs RHS avaient des couleurs différentes de celles figurant dans la sixième édition et il est convenu d</w:t>
      </w:r>
      <w:r w:rsidR="00A46B70">
        <w:rPr>
          <w:rFonts w:cs="Arial"/>
        </w:rPr>
        <w:t>’</w:t>
      </w:r>
      <w:r w:rsidR="00EF507B" w:rsidRPr="00DB52C2">
        <w:rPr>
          <w:rFonts w:cs="Arial"/>
        </w:rPr>
        <w:t>utiliser la sixième édition comme base de référence pour la création d</w:t>
      </w:r>
      <w:r w:rsidR="00A46B70">
        <w:rPr>
          <w:rFonts w:cs="Arial"/>
        </w:rPr>
        <w:t>’</w:t>
      </w:r>
      <w:r w:rsidR="00EF507B" w:rsidRPr="00DB52C2">
        <w:rPr>
          <w:rFonts w:cs="Arial"/>
        </w:rPr>
        <w:t>une nouvelle liste révisée en vue de remplacer les groupes de couleurs actuels de l</w:t>
      </w:r>
      <w:r w:rsidR="00A46B70">
        <w:rPr>
          <w:rFonts w:cs="Arial"/>
        </w:rPr>
        <w:t>’</w:t>
      </w:r>
      <w:r w:rsidR="00EF507B" w:rsidRPr="00DB52C2">
        <w:rPr>
          <w:rFonts w:cs="Arial"/>
        </w:rPr>
        <w:t xml:space="preserve">UPOV, présentés dans le document TGP/14, </w:t>
      </w:r>
      <w:r w:rsidR="000F6B96">
        <w:rPr>
          <w:rFonts w:cs="Arial"/>
        </w:rPr>
        <w:t>“</w:t>
      </w:r>
      <w:r w:rsidR="00EF507B" w:rsidRPr="00DB52C2">
        <w:rPr>
          <w:rFonts w:cs="Arial"/>
        </w:rPr>
        <w:t>Glossaire des termes utilisés dans les documents de l</w:t>
      </w:r>
      <w:r w:rsidR="00A46B70">
        <w:rPr>
          <w:rFonts w:cs="Arial"/>
        </w:rPr>
        <w:t>’</w:t>
      </w:r>
      <w:r w:rsidR="00EF507B" w:rsidRPr="00DB52C2">
        <w:rPr>
          <w:rFonts w:cs="Arial"/>
        </w:rPr>
        <w:t>UPOV</w:t>
      </w:r>
      <w:r w:rsidR="000F6B96">
        <w:rPr>
          <w:rFonts w:cs="Arial"/>
        </w:rPr>
        <w:t>”</w:t>
      </w:r>
      <w:r w:rsidR="00EF507B" w:rsidRPr="00DB52C2">
        <w:rPr>
          <w:rFonts w:cs="Arial"/>
        </w:rPr>
        <w:t>.</w:t>
      </w:r>
    </w:p>
    <w:p w:rsidR="000218D6" w:rsidRPr="00DB52C2" w:rsidRDefault="000218D6" w:rsidP="00C53BEA"/>
    <w:p w:rsidR="006C1861" w:rsidRDefault="003642FA" w:rsidP="00C53BEA">
      <w:pPr>
        <w:rPr>
          <w:rFonts w:cs="Arial"/>
        </w:rPr>
      </w:pPr>
      <w:r w:rsidRPr="00DB52C2">
        <w:fldChar w:fldCharType="begin"/>
      </w:r>
      <w:r w:rsidRPr="00DB52C2">
        <w:instrText xml:space="preserve"> AUTONUM  </w:instrText>
      </w:r>
      <w:r w:rsidRPr="00DB52C2">
        <w:fldChar w:fldCharType="end"/>
      </w:r>
      <w:r w:rsidRPr="00DB52C2">
        <w:tab/>
      </w:r>
      <w:r w:rsidR="00BF7432" w:rsidRPr="00DB52C2">
        <w:t>Le TWO a examiné s</w:t>
      </w:r>
      <w:r w:rsidR="00A46B70">
        <w:t>’</w:t>
      </w:r>
      <w:r w:rsidR="00BF7432" w:rsidRPr="00DB52C2">
        <w:t>il convenait d</w:t>
      </w:r>
      <w:r w:rsidR="00A46B70">
        <w:t>’</w:t>
      </w:r>
      <w:r w:rsidR="00BF7432" w:rsidRPr="00DB52C2">
        <w:t>utiliser les groupes de couleurs de l</w:t>
      </w:r>
      <w:r w:rsidR="00A46B70">
        <w:t>’</w:t>
      </w:r>
      <w:r w:rsidR="00BF7432" w:rsidRPr="00DB52C2">
        <w:t>UPOV appliqués dans le code de couleurs RHS pour le groupement des variétés et l</w:t>
      </w:r>
      <w:r w:rsidR="00A46B70">
        <w:t>’</w:t>
      </w:r>
      <w:r w:rsidR="00BF7432" w:rsidRPr="00DB52C2">
        <w:t>organisation d</w:t>
      </w:r>
      <w:r w:rsidR="00A46B70">
        <w:t>’</w:t>
      </w:r>
      <w:r w:rsidR="00BF7432" w:rsidRPr="00DB52C2">
        <w:t>essais en culture et il est convenu que la différence entre les groupes de couleur de l</w:t>
      </w:r>
      <w:r w:rsidR="00A46B70">
        <w:t>’</w:t>
      </w:r>
      <w:r w:rsidR="00BF7432" w:rsidRPr="00DB52C2">
        <w:t xml:space="preserve">UPOV était </w:t>
      </w:r>
      <w:r w:rsidR="00CC53DD">
        <w:t>inférieure à</w:t>
      </w:r>
      <w:r w:rsidR="00BF7432" w:rsidRPr="00DB52C2">
        <w:t xml:space="preserve"> ce qu</w:t>
      </w:r>
      <w:r w:rsidR="00A46B70">
        <w:t>’</w:t>
      </w:r>
      <w:r w:rsidR="00BF7432" w:rsidRPr="00DB52C2">
        <w:t>il faudrait pour l</w:t>
      </w:r>
      <w:r w:rsidR="00A46B70">
        <w:t>’</w:t>
      </w:r>
      <w:r w:rsidR="00BF7432" w:rsidRPr="00DB52C2">
        <w:t>exclusion des variétés dans le cadre d</w:t>
      </w:r>
      <w:r w:rsidR="00A46B70">
        <w:t>’</w:t>
      </w:r>
      <w:r w:rsidR="00BF7432" w:rsidRPr="00DB52C2">
        <w:t>essais comparatifs en cultu</w:t>
      </w:r>
      <w:r w:rsidR="009024C9" w:rsidRPr="00DB52C2">
        <w:t>re</w:t>
      </w:r>
      <w:r w:rsidR="009024C9">
        <w:t xml:space="preserve">.  </w:t>
      </w:r>
      <w:r w:rsidR="009024C9" w:rsidRPr="00DB52C2">
        <w:rPr>
          <w:rFonts w:cs="Arial"/>
        </w:rPr>
        <w:t>Il</w:t>
      </w:r>
      <w:r w:rsidR="00BF7432" w:rsidRPr="00DB52C2">
        <w:rPr>
          <w:rFonts w:cs="Arial"/>
        </w:rPr>
        <w:t xml:space="preserve"> est convenu que les groupes de couleurs créés pour le groupement des variétés et l</w:t>
      </w:r>
      <w:r w:rsidR="00A46B70">
        <w:rPr>
          <w:rFonts w:cs="Arial"/>
        </w:rPr>
        <w:t>’</w:t>
      </w:r>
      <w:r w:rsidR="00BF7432" w:rsidRPr="00DB52C2">
        <w:rPr>
          <w:rFonts w:cs="Arial"/>
        </w:rPr>
        <w:t>organisation d</w:t>
      </w:r>
      <w:r w:rsidR="00A46B70">
        <w:rPr>
          <w:rFonts w:cs="Arial"/>
        </w:rPr>
        <w:t>’</w:t>
      </w:r>
      <w:r w:rsidR="00BF7432" w:rsidRPr="00DB52C2">
        <w:rPr>
          <w:rFonts w:cs="Arial"/>
        </w:rPr>
        <w:t>essais en culture exigeaient qu</w:t>
      </w:r>
      <w:r w:rsidR="00A46B70">
        <w:rPr>
          <w:rFonts w:cs="Arial"/>
        </w:rPr>
        <w:t>’</w:t>
      </w:r>
      <w:r w:rsidR="00BF7432" w:rsidRPr="00DB52C2">
        <w:rPr>
          <w:rFonts w:cs="Arial"/>
        </w:rPr>
        <w:t>il y ait une très nette différence entre les couleurs.</w:t>
      </w:r>
    </w:p>
    <w:p w:rsidR="000218D6" w:rsidRPr="00DB52C2" w:rsidRDefault="000218D6" w:rsidP="00C53BEA">
      <w:pPr>
        <w:rPr>
          <w:rFonts w:cs="Arial"/>
        </w:rPr>
      </w:pPr>
    </w:p>
    <w:p w:rsidR="000218D6" w:rsidRPr="00DB52C2" w:rsidRDefault="003642FA" w:rsidP="00C53BEA">
      <w:pPr>
        <w:rPr>
          <w:rFonts w:cs="Arial"/>
        </w:rPr>
      </w:pPr>
      <w:r w:rsidRPr="00DB52C2">
        <w:fldChar w:fldCharType="begin"/>
      </w:r>
      <w:r w:rsidRPr="00DB52C2">
        <w:instrText xml:space="preserve"> AUTONUM  </w:instrText>
      </w:r>
      <w:r w:rsidRPr="00DB52C2">
        <w:fldChar w:fldCharType="end"/>
      </w:r>
      <w:r w:rsidRPr="00DB52C2">
        <w:tab/>
      </w:r>
      <w:r w:rsidR="008C2E1A" w:rsidRPr="00DB52C2">
        <w:t>Le TWO est convenu de demander à l</w:t>
      </w:r>
      <w:r w:rsidR="00A46B70">
        <w:t>’</w:t>
      </w:r>
      <w:r w:rsidR="008C2E1A" w:rsidRPr="00DB52C2">
        <w:t>expert de l</w:t>
      </w:r>
      <w:r w:rsidR="00A46B70">
        <w:t>’</w:t>
      </w:r>
      <w:r w:rsidR="008C2E1A" w:rsidRPr="00DB52C2">
        <w:t>Allemagne, avec l</w:t>
      </w:r>
      <w:r w:rsidR="00A46B70">
        <w:t>’</w:t>
      </w:r>
      <w:r w:rsidR="008C2E1A" w:rsidRPr="00DB52C2">
        <w:t>appui des experts de l</w:t>
      </w:r>
      <w:r w:rsidR="00A46B70">
        <w:t>’</w:t>
      </w:r>
      <w:r w:rsidR="008C2E1A" w:rsidRPr="00DB52C2">
        <w:t>Australie, du Canada, de la Nouvelle</w:t>
      </w:r>
      <w:r w:rsidR="00912352">
        <w:noBreakHyphen/>
      </w:r>
      <w:r w:rsidR="008C2E1A" w:rsidRPr="00DB52C2">
        <w:t>Zélande, des Pays</w:t>
      </w:r>
      <w:r w:rsidR="00912352">
        <w:noBreakHyphen/>
      </w:r>
      <w:r w:rsidR="008C2E1A" w:rsidRPr="00DB52C2">
        <w:t>Bas, du Royaume</w:t>
      </w:r>
      <w:r w:rsidR="00912352">
        <w:noBreakHyphen/>
      </w:r>
      <w:r w:rsidR="008C2E1A" w:rsidRPr="00DB52C2">
        <w:t>Uni et de l</w:t>
      </w:r>
      <w:r w:rsidR="00A46B70">
        <w:t>’</w:t>
      </w:r>
      <w:r w:rsidR="008C2E1A" w:rsidRPr="00DB52C2">
        <w:t>Union européenne, de rédiger des principes directeurs sur les facteurs à prendre en considération pour la création de groupes de couleur</w:t>
      </w:r>
      <w:r w:rsidR="00DA0FE9" w:rsidRPr="00DB52C2">
        <w:t>s</w:t>
      </w:r>
      <w:r w:rsidR="008C2E1A" w:rsidRPr="00DB52C2">
        <w:t xml:space="preserve"> aux fins du groupement des variétés et de l</w:t>
      </w:r>
      <w:r w:rsidR="00A46B70">
        <w:t>’</w:t>
      </w:r>
      <w:r w:rsidR="008C2E1A" w:rsidRPr="00DB52C2">
        <w:t>organisation des essais en culture (p.</w:t>
      </w:r>
      <w:r w:rsidR="000F6B96">
        <w:t> </w:t>
      </w:r>
      <w:r w:rsidR="008C2E1A" w:rsidRPr="00DB52C2">
        <w:t>ex.</w:t>
      </w:r>
      <w:r w:rsidR="00CA1D63">
        <w:t> </w:t>
      </w:r>
      <w:r w:rsidR="008C2E1A" w:rsidRPr="00DB52C2">
        <w:t>connaissance de la gamme des variations au sein des espèces et des différences de couleurs nécessaires pour que les variétés soient considérées comme étant nettement distinctes).</w:t>
      </w:r>
    </w:p>
    <w:p w:rsidR="000218D6" w:rsidRPr="00DB52C2" w:rsidRDefault="000218D6" w:rsidP="00C53BEA"/>
    <w:p w:rsidR="000218D6" w:rsidRPr="00DB52C2" w:rsidRDefault="003642FA" w:rsidP="00C53BEA">
      <w:pPr>
        <w:keepLines/>
        <w:tabs>
          <w:tab w:val="left" w:pos="5387"/>
        </w:tabs>
        <w:ind w:left="4820"/>
        <w:rPr>
          <w:i/>
        </w:rPr>
      </w:pPr>
      <w:r w:rsidRPr="00DB52C2">
        <w:rPr>
          <w:i/>
        </w:rPr>
        <w:fldChar w:fldCharType="begin"/>
      </w:r>
      <w:r w:rsidRPr="00DB52C2">
        <w:rPr>
          <w:i/>
        </w:rPr>
        <w:instrText xml:space="preserve"> AUTONUM  </w:instrText>
      </w:r>
      <w:r w:rsidRPr="00DB52C2">
        <w:rPr>
          <w:i/>
        </w:rPr>
        <w:fldChar w:fldCharType="end"/>
      </w:r>
      <w:r w:rsidRPr="00DB52C2">
        <w:rPr>
          <w:i/>
        </w:rPr>
        <w:tab/>
      </w:r>
      <w:r w:rsidR="008C2E1A" w:rsidRPr="00DB52C2">
        <w:rPr>
          <w:i/>
        </w:rPr>
        <w:t>Le</w:t>
      </w:r>
      <w:r w:rsidR="00A46B70" w:rsidRPr="00A46B70">
        <w:rPr>
          <w:i/>
        </w:rPr>
        <w:t> TC</w:t>
      </w:r>
      <w:r w:rsidR="008C2E1A" w:rsidRPr="00DB52C2">
        <w:rPr>
          <w:i/>
        </w:rPr>
        <w:t xml:space="preserve"> est invité à examiner</w:t>
      </w:r>
      <w:r w:rsidR="00C31582">
        <w:rPr>
          <w:i/>
        </w:rPr>
        <w:t> :</w:t>
      </w:r>
    </w:p>
    <w:p w:rsidR="000218D6" w:rsidRPr="00DB52C2" w:rsidRDefault="000218D6" w:rsidP="00C53BEA">
      <w:pPr>
        <w:keepLines/>
        <w:tabs>
          <w:tab w:val="left" w:pos="5387"/>
        </w:tabs>
        <w:ind w:left="4820"/>
        <w:rPr>
          <w:i/>
        </w:rPr>
      </w:pPr>
    </w:p>
    <w:p w:rsidR="000218D6" w:rsidRPr="00DB52C2" w:rsidRDefault="008C2E1A" w:rsidP="00C53BEA">
      <w:pPr>
        <w:keepLines/>
        <w:tabs>
          <w:tab w:val="left" w:pos="5387"/>
          <w:tab w:val="left" w:pos="5954"/>
        </w:tabs>
        <w:ind w:left="4820"/>
        <w:rPr>
          <w:i/>
          <w:snapToGrid w:val="0"/>
        </w:rPr>
      </w:pPr>
      <w:r w:rsidRPr="00DB52C2">
        <w:rPr>
          <w:i/>
        </w:rPr>
        <w:tab/>
      </w:r>
      <w:r w:rsidR="003642FA" w:rsidRPr="00DB52C2">
        <w:rPr>
          <w:i/>
        </w:rPr>
        <w:t>a)</w:t>
      </w:r>
      <w:r w:rsidR="003642FA" w:rsidRPr="00DB52C2">
        <w:rPr>
          <w:i/>
        </w:rPr>
        <w:tab/>
      </w:r>
      <w:r w:rsidRPr="00DB52C2">
        <w:rPr>
          <w:i/>
        </w:rPr>
        <w:t>s</w:t>
      </w:r>
      <w:r w:rsidR="00A46B70">
        <w:rPr>
          <w:i/>
        </w:rPr>
        <w:t>’</w:t>
      </w:r>
      <w:r w:rsidRPr="00DB52C2">
        <w:rPr>
          <w:i/>
        </w:rPr>
        <w:t xml:space="preserve">il convient de réviser le </w:t>
      </w:r>
      <w:r w:rsidR="003642FA" w:rsidRPr="00DB52C2">
        <w:rPr>
          <w:i/>
        </w:rPr>
        <w:t>document TGP/14 “</w:t>
      </w:r>
      <w:r w:rsidRPr="00DB52C2">
        <w:rPr>
          <w:i/>
        </w:rPr>
        <w:t>Glossaire</w:t>
      </w:r>
      <w:r w:rsidR="003642FA" w:rsidRPr="00DB52C2">
        <w:rPr>
          <w:i/>
        </w:rPr>
        <w:t xml:space="preserve"> </w:t>
      </w:r>
      <w:r w:rsidRPr="00DB52C2">
        <w:rPr>
          <w:i/>
        </w:rPr>
        <w:t>des</w:t>
      </w:r>
      <w:r w:rsidR="003642FA" w:rsidRPr="00DB52C2">
        <w:rPr>
          <w:i/>
        </w:rPr>
        <w:t xml:space="preserve"> </w:t>
      </w:r>
      <w:r w:rsidRPr="00DB52C2">
        <w:rPr>
          <w:i/>
        </w:rPr>
        <w:t>termes</w:t>
      </w:r>
      <w:r w:rsidR="003642FA" w:rsidRPr="00DB52C2">
        <w:rPr>
          <w:i/>
        </w:rPr>
        <w:t xml:space="preserve"> </w:t>
      </w:r>
      <w:r w:rsidRPr="00DB52C2">
        <w:rPr>
          <w:i/>
        </w:rPr>
        <w:t>utilisés dans les documents de l</w:t>
      </w:r>
      <w:r w:rsidR="00A46B70">
        <w:rPr>
          <w:i/>
        </w:rPr>
        <w:t>’</w:t>
      </w:r>
      <w:r w:rsidR="003642FA" w:rsidRPr="00DB52C2">
        <w:rPr>
          <w:i/>
        </w:rPr>
        <w:t xml:space="preserve">UPOV” </w:t>
      </w:r>
      <w:r w:rsidR="00C31582">
        <w:rPr>
          <w:i/>
        </w:rPr>
        <w:t>afin de</w:t>
      </w:r>
      <w:r w:rsidRPr="00DB52C2">
        <w:rPr>
          <w:i/>
        </w:rPr>
        <w:t xml:space="preserve"> </w:t>
      </w:r>
      <w:r w:rsidR="003642FA" w:rsidRPr="00DB52C2">
        <w:rPr>
          <w:i/>
        </w:rPr>
        <w:t>re</w:t>
      </w:r>
      <w:r w:rsidRPr="00DB52C2">
        <w:rPr>
          <w:i/>
        </w:rPr>
        <w:t>m</w:t>
      </w:r>
      <w:r w:rsidR="003642FA" w:rsidRPr="00DB52C2">
        <w:rPr>
          <w:i/>
        </w:rPr>
        <w:t>place</w:t>
      </w:r>
      <w:r w:rsidRPr="00DB52C2">
        <w:rPr>
          <w:i/>
        </w:rPr>
        <w:t>r</w:t>
      </w:r>
      <w:r w:rsidR="003642FA" w:rsidRPr="00DB52C2">
        <w:rPr>
          <w:i/>
        </w:rPr>
        <w:t xml:space="preserve"> </w:t>
      </w:r>
      <w:r w:rsidRPr="00DB52C2">
        <w:rPr>
          <w:i/>
        </w:rPr>
        <w:t>la liste</w:t>
      </w:r>
      <w:r w:rsidR="003642FA" w:rsidRPr="00DB52C2">
        <w:rPr>
          <w:i/>
        </w:rPr>
        <w:t xml:space="preserve"> </w:t>
      </w:r>
      <w:r w:rsidRPr="00DB52C2">
        <w:rPr>
          <w:i/>
        </w:rPr>
        <w:t>actuelle de</w:t>
      </w:r>
      <w:r w:rsidR="00C31582">
        <w:rPr>
          <w:i/>
        </w:rPr>
        <w:t>s</w:t>
      </w:r>
      <w:r w:rsidRPr="00DB52C2">
        <w:rPr>
          <w:i/>
        </w:rPr>
        <w:t xml:space="preserve"> groupes de couleurs de l</w:t>
      </w:r>
      <w:r w:rsidR="00A46B70">
        <w:rPr>
          <w:i/>
        </w:rPr>
        <w:t>’</w:t>
      </w:r>
      <w:r w:rsidR="003642FA" w:rsidRPr="00DB52C2">
        <w:rPr>
          <w:i/>
        </w:rPr>
        <w:t xml:space="preserve">UPOV </w:t>
      </w:r>
      <w:r w:rsidRPr="00DB52C2">
        <w:rPr>
          <w:i/>
        </w:rPr>
        <w:t>par une nouvelle liste créée sur la base de la sixième é</w:t>
      </w:r>
      <w:r w:rsidR="003642FA" w:rsidRPr="00DB52C2">
        <w:rPr>
          <w:i/>
        </w:rPr>
        <w:t xml:space="preserve">dition </w:t>
      </w:r>
      <w:r w:rsidRPr="00DB52C2">
        <w:rPr>
          <w:i/>
        </w:rPr>
        <w:t>du code de couleurs RHS et</w:t>
      </w:r>
    </w:p>
    <w:p w:rsidR="000218D6" w:rsidRPr="00DB52C2" w:rsidRDefault="000218D6" w:rsidP="00C53BEA">
      <w:pPr>
        <w:keepLines/>
        <w:tabs>
          <w:tab w:val="left" w:pos="5387"/>
          <w:tab w:val="left" w:pos="5954"/>
        </w:tabs>
        <w:ind w:left="4820"/>
        <w:rPr>
          <w:i/>
          <w:snapToGrid w:val="0"/>
        </w:rPr>
      </w:pPr>
    </w:p>
    <w:p w:rsidR="000218D6" w:rsidRPr="00DB52C2" w:rsidRDefault="00413D2B" w:rsidP="00C53BEA">
      <w:pPr>
        <w:keepLines/>
        <w:tabs>
          <w:tab w:val="left" w:pos="5387"/>
          <w:tab w:val="left" w:pos="5954"/>
        </w:tabs>
        <w:ind w:left="4820"/>
        <w:rPr>
          <w:i/>
        </w:rPr>
      </w:pPr>
      <w:r w:rsidRPr="00DB52C2">
        <w:rPr>
          <w:i/>
          <w:snapToGrid w:val="0"/>
        </w:rPr>
        <w:tab/>
      </w:r>
      <w:r w:rsidR="003642FA" w:rsidRPr="00DB52C2">
        <w:rPr>
          <w:i/>
          <w:snapToGrid w:val="0"/>
        </w:rPr>
        <w:t>b)</w:t>
      </w:r>
      <w:r w:rsidR="003642FA" w:rsidRPr="00DB52C2">
        <w:rPr>
          <w:i/>
          <w:snapToGrid w:val="0"/>
        </w:rPr>
        <w:tab/>
      </w:r>
      <w:r w:rsidRPr="00DB52C2">
        <w:rPr>
          <w:i/>
          <w:snapToGrid w:val="0"/>
        </w:rPr>
        <w:t xml:space="preserve">la demande </w:t>
      </w:r>
      <w:r w:rsidR="00DA0FE9" w:rsidRPr="00DB52C2">
        <w:rPr>
          <w:i/>
          <w:snapToGrid w:val="0"/>
        </w:rPr>
        <w:t>formulée par</w:t>
      </w:r>
      <w:r w:rsidR="006C1861" w:rsidRPr="006C1861">
        <w:rPr>
          <w:i/>
          <w:snapToGrid w:val="0"/>
        </w:rPr>
        <w:t xml:space="preserve"> le TWO</w:t>
      </w:r>
      <w:r w:rsidR="003642FA" w:rsidRPr="00DB52C2">
        <w:rPr>
          <w:i/>
          <w:snapToGrid w:val="0"/>
        </w:rPr>
        <w:t xml:space="preserve"> </w:t>
      </w:r>
      <w:r w:rsidR="00DA0FE9" w:rsidRPr="00DB52C2">
        <w:rPr>
          <w:i/>
          <w:snapToGrid w:val="0"/>
        </w:rPr>
        <w:t>pour que l</w:t>
      </w:r>
      <w:r w:rsidR="00A46B70">
        <w:rPr>
          <w:i/>
          <w:snapToGrid w:val="0"/>
        </w:rPr>
        <w:t>’</w:t>
      </w:r>
      <w:r w:rsidR="003642FA" w:rsidRPr="00DB52C2">
        <w:rPr>
          <w:i/>
          <w:snapToGrid w:val="0"/>
        </w:rPr>
        <w:t xml:space="preserve">expert </w:t>
      </w:r>
      <w:r w:rsidR="00DA0FE9" w:rsidRPr="00DB52C2">
        <w:rPr>
          <w:i/>
          <w:snapToGrid w:val="0"/>
        </w:rPr>
        <w:t>de l</w:t>
      </w:r>
      <w:r w:rsidR="00A46B70">
        <w:rPr>
          <w:i/>
          <w:snapToGrid w:val="0"/>
        </w:rPr>
        <w:t>’</w:t>
      </w:r>
      <w:r w:rsidR="00DA0FE9" w:rsidRPr="00DB52C2">
        <w:rPr>
          <w:i/>
          <w:snapToGrid w:val="0"/>
        </w:rPr>
        <w:t>Allemagne,</w:t>
      </w:r>
      <w:r w:rsidR="00DA0FE9" w:rsidRPr="00DB52C2">
        <w:t xml:space="preserve"> </w:t>
      </w:r>
      <w:r w:rsidR="00DA0FE9" w:rsidRPr="00DB52C2">
        <w:rPr>
          <w:i/>
          <w:snapToGrid w:val="0"/>
        </w:rPr>
        <w:t>avec l</w:t>
      </w:r>
      <w:r w:rsidR="00A46B70">
        <w:rPr>
          <w:i/>
          <w:snapToGrid w:val="0"/>
        </w:rPr>
        <w:t>’</w:t>
      </w:r>
      <w:r w:rsidR="00DA0FE9" w:rsidRPr="00DB52C2">
        <w:rPr>
          <w:i/>
          <w:snapToGrid w:val="0"/>
        </w:rPr>
        <w:t>appui des experts de l</w:t>
      </w:r>
      <w:r w:rsidR="00A46B70">
        <w:rPr>
          <w:i/>
          <w:snapToGrid w:val="0"/>
        </w:rPr>
        <w:t>’</w:t>
      </w:r>
      <w:r w:rsidR="00DA0FE9" w:rsidRPr="00DB52C2">
        <w:rPr>
          <w:i/>
          <w:snapToGrid w:val="0"/>
        </w:rPr>
        <w:t>Australie, du Canada, de la Nouvelle</w:t>
      </w:r>
      <w:r w:rsidR="00912352">
        <w:rPr>
          <w:i/>
          <w:snapToGrid w:val="0"/>
        </w:rPr>
        <w:noBreakHyphen/>
      </w:r>
      <w:r w:rsidR="00DA0FE9" w:rsidRPr="00DB52C2">
        <w:rPr>
          <w:i/>
          <w:snapToGrid w:val="0"/>
        </w:rPr>
        <w:t>Zélande, des Pays</w:t>
      </w:r>
      <w:r w:rsidR="00912352">
        <w:rPr>
          <w:i/>
          <w:snapToGrid w:val="0"/>
        </w:rPr>
        <w:noBreakHyphen/>
      </w:r>
      <w:r w:rsidR="00DA0FE9" w:rsidRPr="00DB52C2">
        <w:rPr>
          <w:i/>
          <w:snapToGrid w:val="0"/>
        </w:rPr>
        <w:t>Bas, du Royaume</w:t>
      </w:r>
      <w:r w:rsidR="00912352">
        <w:rPr>
          <w:i/>
          <w:snapToGrid w:val="0"/>
        </w:rPr>
        <w:noBreakHyphen/>
      </w:r>
      <w:r w:rsidR="00DA0FE9" w:rsidRPr="00DB52C2">
        <w:rPr>
          <w:i/>
          <w:snapToGrid w:val="0"/>
        </w:rPr>
        <w:t>Uni et de l</w:t>
      </w:r>
      <w:r w:rsidR="00A46B70">
        <w:rPr>
          <w:i/>
          <w:snapToGrid w:val="0"/>
        </w:rPr>
        <w:t>’</w:t>
      </w:r>
      <w:r w:rsidR="00DA0FE9" w:rsidRPr="00DB52C2">
        <w:rPr>
          <w:i/>
          <w:snapToGrid w:val="0"/>
        </w:rPr>
        <w:t>Union</w:t>
      </w:r>
      <w:r w:rsidR="00086494">
        <w:rPr>
          <w:i/>
          <w:snapToGrid w:val="0"/>
        </w:rPr>
        <w:t> européenne, rédige l</w:t>
      </w:r>
      <w:r w:rsidR="00DA0FE9" w:rsidRPr="00DB52C2">
        <w:rPr>
          <w:i/>
          <w:snapToGrid w:val="0"/>
        </w:rPr>
        <w:t>es principes directeurs sur les facteurs à prendre en considération pour la création de groupes de couleurs aux fins du groupement des variétés et de l</w:t>
      </w:r>
      <w:r w:rsidR="00A46B70">
        <w:rPr>
          <w:i/>
          <w:snapToGrid w:val="0"/>
        </w:rPr>
        <w:t>’</w:t>
      </w:r>
      <w:r w:rsidR="00DA0FE9" w:rsidRPr="00DB52C2">
        <w:rPr>
          <w:i/>
          <w:snapToGrid w:val="0"/>
        </w:rPr>
        <w:t>organisation des essais en culture</w:t>
      </w:r>
      <w:r w:rsidR="003642FA" w:rsidRPr="00DB52C2">
        <w:rPr>
          <w:i/>
          <w:snapToGrid w:val="0"/>
        </w:rPr>
        <w:t>.</w:t>
      </w:r>
    </w:p>
    <w:p w:rsidR="000218D6" w:rsidRPr="00DB52C2" w:rsidRDefault="000218D6" w:rsidP="00C53BEA"/>
    <w:p w:rsidR="000218D6" w:rsidRPr="00DB52C2" w:rsidRDefault="000218D6" w:rsidP="00C53BEA"/>
    <w:p w:rsidR="000218D6" w:rsidRPr="00516E2A" w:rsidRDefault="00644AD9" w:rsidP="0047702D">
      <w:pPr>
        <w:pStyle w:val="Heading1"/>
        <w:rPr>
          <w:lang w:val="fr-FR"/>
        </w:rPr>
      </w:pPr>
      <w:bookmarkStart w:id="43" w:name="_Toc476323092"/>
      <w:r w:rsidRPr="00516E2A">
        <w:rPr>
          <w:lang w:val="fr-FR"/>
        </w:rPr>
        <w:t>Programme d</w:t>
      </w:r>
      <w:r w:rsidR="00A46B70" w:rsidRPr="00516E2A">
        <w:rPr>
          <w:lang w:val="fr-FR"/>
        </w:rPr>
        <w:t>’</w:t>
      </w:r>
      <w:r w:rsidRPr="00516E2A">
        <w:rPr>
          <w:lang w:val="fr-FR"/>
        </w:rPr>
        <w:t>élaboration des documents TGP</w:t>
      </w:r>
      <w:bookmarkEnd w:id="43"/>
    </w:p>
    <w:p w:rsidR="000218D6" w:rsidRPr="00DB52C2" w:rsidRDefault="000218D6" w:rsidP="00C53BEA">
      <w:pPr>
        <w:keepNext/>
        <w:rPr>
          <w:rFonts w:cs="Arial"/>
          <w:lang w:eastAsia="ja-JP"/>
        </w:rPr>
      </w:pPr>
    </w:p>
    <w:p w:rsidR="000218D6" w:rsidRPr="00DB52C2" w:rsidRDefault="00743206" w:rsidP="00C53BEA">
      <w:pPr>
        <w:keepNext/>
        <w:keepLines/>
        <w:rPr>
          <w:rFonts w:cs="Arial"/>
          <w:lang w:eastAsia="ja-JP"/>
        </w:rPr>
      </w:pPr>
      <w:r w:rsidRPr="00DB52C2">
        <w:rPr>
          <w:rFonts w:cs="Arial"/>
        </w:rPr>
        <w:fldChar w:fldCharType="begin"/>
      </w:r>
      <w:r w:rsidRPr="00DB52C2">
        <w:rPr>
          <w:rFonts w:cs="Arial"/>
        </w:rPr>
        <w:instrText xml:space="preserve"> AUTONUM  </w:instrText>
      </w:r>
      <w:r w:rsidRPr="00DB52C2">
        <w:rPr>
          <w:rFonts w:cs="Arial"/>
        </w:rPr>
        <w:fldChar w:fldCharType="end"/>
      </w:r>
      <w:r w:rsidRPr="00DB52C2">
        <w:rPr>
          <w:rFonts w:cs="Arial"/>
        </w:rPr>
        <w:tab/>
      </w:r>
      <w:r w:rsidR="007948DE" w:rsidRPr="00DB52C2">
        <w:rPr>
          <w:rFonts w:cs="Arial"/>
        </w:rPr>
        <w:t>L</w:t>
      </w:r>
      <w:r w:rsidR="00A46B70">
        <w:rPr>
          <w:rFonts w:cs="Arial"/>
        </w:rPr>
        <w:t>’</w:t>
      </w:r>
      <w:r w:rsidR="007948DE" w:rsidRPr="00DB52C2">
        <w:rPr>
          <w:rFonts w:cs="Arial"/>
        </w:rPr>
        <w:t xml:space="preserve">annexe à ce document présente le programme </w:t>
      </w:r>
      <w:r w:rsidR="00E97870" w:rsidRPr="00DB52C2">
        <w:rPr>
          <w:rFonts w:cs="Arial"/>
        </w:rPr>
        <w:t>d</w:t>
      </w:r>
      <w:r w:rsidR="00A46B70">
        <w:rPr>
          <w:rFonts w:cs="Arial"/>
        </w:rPr>
        <w:t>’</w:t>
      </w:r>
      <w:r w:rsidR="007948DE" w:rsidRPr="00DB52C2">
        <w:rPr>
          <w:rFonts w:cs="Arial"/>
        </w:rPr>
        <w:t>élaboration de</w:t>
      </w:r>
      <w:r w:rsidR="00E97870" w:rsidRPr="00DB52C2">
        <w:rPr>
          <w:rFonts w:cs="Arial"/>
        </w:rPr>
        <w:t>s</w:t>
      </w:r>
      <w:r w:rsidR="007948DE" w:rsidRPr="00DB52C2">
        <w:rPr>
          <w:rFonts w:cs="Arial"/>
        </w:rPr>
        <w:t xml:space="preserve"> documents TGP tel que convenu par le</w:t>
      </w:r>
      <w:r w:rsidR="00A46B70" w:rsidRPr="00A46B70">
        <w:rPr>
          <w:rFonts w:cs="Arial"/>
        </w:rPr>
        <w:t> TC</w:t>
      </w:r>
      <w:r w:rsidR="007948DE" w:rsidRPr="00DB52C2">
        <w:rPr>
          <w:rFonts w:cs="Arial"/>
        </w:rPr>
        <w:t>, à sa cinquante</w:t>
      </w:r>
      <w:r w:rsidR="00912352">
        <w:rPr>
          <w:rFonts w:cs="Arial"/>
        </w:rPr>
        <w:noBreakHyphen/>
      </w:r>
      <w:r w:rsidR="007948DE" w:rsidRPr="00DB52C2">
        <w:rPr>
          <w:rFonts w:cs="Arial"/>
        </w:rPr>
        <w:t>deux</w:t>
      </w:r>
      <w:r w:rsidR="00A46B70">
        <w:rPr>
          <w:rFonts w:cs="Arial"/>
        </w:rPr>
        <w:t>ième session</w:t>
      </w:r>
      <w:r w:rsidR="007948DE" w:rsidRPr="00DB52C2">
        <w:rPr>
          <w:rFonts w:cs="Arial"/>
        </w:rPr>
        <w:t>, et</w:t>
      </w:r>
      <w:r w:rsidR="002A7B7A" w:rsidRPr="00DB52C2">
        <w:rPr>
          <w:rFonts w:cs="Arial"/>
        </w:rPr>
        <w:t xml:space="preserve"> le CAJ</w:t>
      </w:r>
      <w:r w:rsidR="007948DE" w:rsidRPr="00DB52C2">
        <w:rPr>
          <w:rFonts w:cs="Arial"/>
        </w:rPr>
        <w:t>, à sa soixante</w:t>
      </w:r>
      <w:r w:rsidR="00912352">
        <w:rPr>
          <w:rFonts w:cs="Arial"/>
        </w:rPr>
        <w:noBreakHyphen/>
      </w:r>
      <w:r w:rsidR="007948DE" w:rsidRPr="00DB52C2">
        <w:rPr>
          <w:rFonts w:cs="Arial"/>
        </w:rPr>
        <w:t>treiz</w:t>
      </w:r>
      <w:r w:rsidR="00A46B70">
        <w:rPr>
          <w:rFonts w:cs="Arial"/>
        </w:rPr>
        <w:t>ième session</w:t>
      </w:r>
      <w:r w:rsidR="007948DE" w:rsidRPr="00DB52C2">
        <w:rPr>
          <w:rFonts w:cs="Arial"/>
        </w:rPr>
        <w:t xml:space="preserve"> (</w:t>
      </w:r>
      <w:r w:rsidR="001C3D57" w:rsidRPr="00DB52C2">
        <w:rPr>
          <w:rFonts w:cs="Arial"/>
        </w:rPr>
        <w:t xml:space="preserve">voir </w:t>
      </w:r>
      <w:r w:rsidR="00766DD3" w:rsidRPr="00DB52C2">
        <w:rPr>
          <w:rFonts w:cs="Arial"/>
        </w:rPr>
        <w:t xml:space="preserve">respectivement </w:t>
      </w:r>
      <w:r w:rsidR="001C3D57" w:rsidRPr="00DB52C2">
        <w:rPr>
          <w:rFonts w:cs="Arial"/>
        </w:rPr>
        <w:t>le</w:t>
      </w:r>
      <w:r w:rsidR="00766DD3" w:rsidRPr="00DB52C2">
        <w:rPr>
          <w:rFonts w:cs="Arial"/>
        </w:rPr>
        <w:t>s paragraphes 124 et 125</w:t>
      </w:r>
      <w:r w:rsidR="001C3D57" w:rsidRPr="00DB52C2">
        <w:rPr>
          <w:rFonts w:cs="Arial"/>
        </w:rPr>
        <w:t xml:space="preserve"> </w:t>
      </w:r>
      <w:r w:rsidR="00766DD3" w:rsidRPr="00DB52C2">
        <w:rPr>
          <w:rFonts w:cs="Arial"/>
        </w:rPr>
        <w:t xml:space="preserve">du </w:t>
      </w:r>
      <w:r w:rsidR="006C1861" w:rsidRPr="006C1861">
        <w:rPr>
          <w:rFonts w:cs="Arial"/>
        </w:rPr>
        <w:t>document</w:t>
      </w:r>
      <w:r w:rsidR="00A46B70" w:rsidRPr="00A46B70">
        <w:rPr>
          <w:rFonts w:cs="Arial"/>
        </w:rPr>
        <w:t> TC</w:t>
      </w:r>
      <w:r w:rsidR="007948DE" w:rsidRPr="00DB52C2">
        <w:rPr>
          <w:rFonts w:cs="Arial"/>
        </w:rPr>
        <w:t>/52/29</w:t>
      </w:r>
      <w:r w:rsidR="006C1050" w:rsidRPr="00DB52C2">
        <w:rPr>
          <w:rFonts w:cs="Arial"/>
        </w:rPr>
        <w:t> </w:t>
      </w:r>
      <w:proofErr w:type="spellStart"/>
      <w:r w:rsidR="00766DD3" w:rsidRPr="00DB52C2">
        <w:rPr>
          <w:rFonts w:cs="Arial"/>
        </w:rPr>
        <w:t>Rev</w:t>
      </w:r>
      <w:proofErr w:type="spellEnd"/>
      <w:r w:rsidR="00766DD3" w:rsidRPr="00DB52C2">
        <w:rPr>
          <w:rFonts w:cs="Arial"/>
        </w:rPr>
        <w:t>. “Compte rendu révisé”</w:t>
      </w:r>
      <w:r w:rsidR="007948DE" w:rsidRPr="00DB52C2">
        <w:rPr>
          <w:rFonts w:cs="Arial"/>
        </w:rPr>
        <w:t xml:space="preserve"> et le </w:t>
      </w:r>
      <w:r w:rsidR="00766DD3" w:rsidRPr="00DB52C2">
        <w:rPr>
          <w:rFonts w:cs="Arial"/>
        </w:rPr>
        <w:t xml:space="preserve">paragraphe 53 du </w:t>
      </w:r>
      <w:r w:rsidR="007948DE" w:rsidRPr="00DB52C2">
        <w:rPr>
          <w:rFonts w:cs="Arial"/>
        </w:rPr>
        <w:t>document CAJ/73/10 “Compte rendu des conclusions”</w:t>
      </w:r>
      <w:r w:rsidR="001C3D57" w:rsidRPr="00DB52C2">
        <w:rPr>
          <w:rFonts w:cs="Arial"/>
        </w:rPr>
        <w:t>)</w:t>
      </w:r>
      <w:r w:rsidR="007948DE" w:rsidRPr="00DB52C2">
        <w:rPr>
          <w:rFonts w:cs="Arial"/>
        </w:rPr>
        <w:t>.</w:t>
      </w:r>
    </w:p>
    <w:p w:rsidR="000218D6" w:rsidRPr="00DB52C2" w:rsidRDefault="000218D6" w:rsidP="00C53BEA">
      <w:pPr>
        <w:rPr>
          <w:snapToGrid w:val="0"/>
        </w:rPr>
      </w:pPr>
    </w:p>
    <w:p w:rsidR="000218D6" w:rsidRPr="00DB52C2" w:rsidRDefault="00743206" w:rsidP="00C53BEA">
      <w:pPr>
        <w:rPr>
          <w:snapToGrid w:val="0"/>
        </w:rPr>
      </w:pPr>
      <w:r w:rsidRPr="00DB52C2">
        <w:rPr>
          <w:snapToGrid w:val="0"/>
        </w:rPr>
        <w:fldChar w:fldCharType="begin"/>
      </w:r>
      <w:r w:rsidRPr="00DB52C2">
        <w:rPr>
          <w:snapToGrid w:val="0"/>
        </w:rPr>
        <w:instrText xml:space="preserve"> AUTONUM  </w:instrText>
      </w:r>
      <w:r w:rsidRPr="00DB52C2">
        <w:rPr>
          <w:snapToGrid w:val="0"/>
        </w:rPr>
        <w:fldChar w:fldCharType="end"/>
      </w:r>
      <w:r w:rsidRPr="00DB52C2">
        <w:rPr>
          <w:snapToGrid w:val="0"/>
        </w:rPr>
        <w:tab/>
      </w:r>
      <w:r w:rsidR="00E97870" w:rsidRPr="00DB52C2">
        <w:rPr>
          <w:snapToGrid w:val="0"/>
        </w:rPr>
        <w:t>Conformément au programme d</w:t>
      </w:r>
      <w:r w:rsidR="00A46B70">
        <w:rPr>
          <w:snapToGrid w:val="0"/>
        </w:rPr>
        <w:t>’</w:t>
      </w:r>
      <w:r w:rsidR="00E97870" w:rsidRPr="00DB52C2">
        <w:rPr>
          <w:snapToGrid w:val="0"/>
        </w:rPr>
        <w:t>élaboration des documents TGP, il n</w:t>
      </w:r>
      <w:r w:rsidR="00A46B70">
        <w:rPr>
          <w:snapToGrid w:val="0"/>
        </w:rPr>
        <w:t>’</w:t>
      </w:r>
      <w:r w:rsidR="00E97870" w:rsidRPr="00DB52C2">
        <w:rPr>
          <w:snapToGrid w:val="0"/>
        </w:rPr>
        <w:t>est pas envisagé que le</w:t>
      </w:r>
      <w:r w:rsidR="00A46B70" w:rsidRPr="00A46B70">
        <w:rPr>
          <w:snapToGrid w:val="0"/>
        </w:rPr>
        <w:t> TC</w:t>
      </w:r>
      <w:r w:rsidR="00E97870" w:rsidRPr="00DB52C2">
        <w:rPr>
          <w:snapToGrid w:val="0"/>
        </w:rPr>
        <w:t xml:space="preserve"> soumette de question pour adoption par le Conseil </w:t>
      </w:r>
      <w:r w:rsidR="002A7B7A" w:rsidRPr="00DB52C2">
        <w:rPr>
          <w:snapToGrid w:val="0"/>
        </w:rPr>
        <w:t>en 2017</w:t>
      </w:r>
      <w:r w:rsidR="00E97870" w:rsidRPr="00DB52C2">
        <w:rPr>
          <w:snapToGrid w:val="0"/>
        </w:rPr>
        <w:t>.</w:t>
      </w:r>
    </w:p>
    <w:p w:rsidR="000218D6" w:rsidRPr="00DB52C2" w:rsidRDefault="000218D6" w:rsidP="00C53BEA">
      <w:pPr>
        <w:rPr>
          <w:snapToGrid w:val="0"/>
        </w:rPr>
      </w:pPr>
    </w:p>
    <w:p w:rsidR="000218D6" w:rsidRPr="00DB52C2" w:rsidRDefault="00743206" w:rsidP="00C53BEA">
      <w:pPr>
        <w:tabs>
          <w:tab w:val="left" w:pos="5387"/>
          <w:tab w:val="left" w:pos="5954"/>
        </w:tabs>
        <w:ind w:left="4820"/>
        <w:rPr>
          <w:i/>
        </w:rPr>
      </w:pPr>
      <w:r w:rsidRPr="00DB52C2">
        <w:rPr>
          <w:i/>
        </w:rPr>
        <w:fldChar w:fldCharType="begin"/>
      </w:r>
      <w:r w:rsidRPr="00DB52C2">
        <w:rPr>
          <w:i/>
        </w:rPr>
        <w:instrText xml:space="preserve"> AUTONUM  </w:instrText>
      </w:r>
      <w:r w:rsidRPr="00DB52C2">
        <w:rPr>
          <w:i/>
        </w:rPr>
        <w:fldChar w:fldCharType="end"/>
      </w:r>
      <w:r w:rsidRPr="00DB52C2">
        <w:rPr>
          <w:i/>
        </w:rPr>
        <w:tab/>
      </w:r>
      <w:r w:rsidR="00852FF6" w:rsidRPr="00DB52C2">
        <w:rPr>
          <w:i/>
        </w:rPr>
        <w:t>Le</w:t>
      </w:r>
      <w:r w:rsidR="00A46B70" w:rsidRPr="00A46B70">
        <w:rPr>
          <w:i/>
        </w:rPr>
        <w:t> TC</w:t>
      </w:r>
      <w:r w:rsidR="00852FF6" w:rsidRPr="00DB52C2">
        <w:rPr>
          <w:i/>
        </w:rPr>
        <w:t xml:space="preserve"> est invité</w:t>
      </w:r>
      <w:r w:rsidR="007308A1" w:rsidRPr="00DB52C2">
        <w:rPr>
          <w:i/>
        </w:rPr>
        <w:t xml:space="preserve"> </w:t>
      </w:r>
      <w:r w:rsidR="00852FF6" w:rsidRPr="00DB52C2">
        <w:rPr>
          <w:i/>
        </w:rPr>
        <w:t>à examiner le programme d</w:t>
      </w:r>
      <w:r w:rsidR="00A46B70">
        <w:rPr>
          <w:i/>
        </w:rPr>
        <w:t>’</w:t>
      </w:r>
      <w:r w:rsidR="00852FF6" w:rsidRPr="00DB52C2">
        <w:rPr>
          <w:i/>
        </w:rPr>
        <w:t>élaboration des documents TGP, tel qu</w:t>
      </w:r>
      <w:r w:rsidR="00A46B70">
        <w:rPr>
          <w:i/>
        </w:rPr>
        <w:t>’</w:t>
      </w:r>
      <w:r w:rsidR="00852FF6" w:rsidRPr="00DB52C2">
        <w:rPr>
          <w:i/>
        </w:rPr>
        <w:t>il figure dans l</w:t>
      </w:r>
      <w:r w:rsidR="00A46B70">
        <w:rPr>
          <w:i/>
        </w:rPr>
        <w:t>’</w:t>
      </w:r>
      <w:r w:rsidR="00852FF6" w:rsidRPr="00DB52C2">
        <w:rPr>
          <w:i/>
        </w:rPr>
        <w:t>annexe du présent document.</w:t>
      </w:r>
    </w:p>
    <w:p w:rsidR="000218D6" w:rsidRPr="00DB52C2" w:rsidRDefault="000218D6" w:rsidP="00C53BEA"/>
    <w:p w:rsidR="000218D6" w:rsidRPr="00DB52C2" w:rsidRDefault="000218D6" w:rsidP="00C53BEA"/>
    <w:p w:rsidR="000218D6" w:rsidRPr="00DB52C2" w:rsidRDefault="000218D6" w:rsidP="00C53BEA"/>
    <w:p w:rsidR="000218D6" w:rsidRPr="00DB52C2" w:rsidRDefault="00050E16" w:rsidP="00086494">
      <w:pPr>
        <w:jc w:val="right"/>
      </w:pPr>
      <w:r w:rsidRPr="00DB52C2">
        <w:t>[</w:t>
      </w:r>
      <w:r w:rsidR="00743206" w:rsidRPr="00DB52C2">
        <w:t>L</w:t>
      </w:r>
      <w:r w:rsidR="00A46B70">
        <w:t>’</w:t>
      </w:r>
      <w:r w:rsidR="00743206" w:rsidRPr="00DB52C2">
        <w:t>annexe suit</w:t>
      </w:r>
      <w:r w:rsidRPr="00DB52C2">
        <w:t>]</w:t>
      </w:r>
    </w:p>
    <w:p w:rsidR="000218D6" w:rsidRPr="00DB52C2" w:rsidRDefault="000218D6" w:rsidP="00C53BEA">
      <w:pPr>
        <w:jc w:val="left"/>
      </w:pPr>
    </w:p>
    <w:p w:rsidR="002E7645" w:rsidRPr="00DB52C2" w:rsidRDefault="002E7645" w:rsidP="00C53BEA">
      <w:pPr>
        <w:jc w:val="left"/>
        <w:sectPr w:rsidR="002E7645" w:rsidRPr="00DB52C2" w:rsidSect="00906DDC">
          <w:headerReference w:type="default" r:id="rId20"/>
          <w:pgSz w:w="11907" w:h="16840" w:code="9"/>
          <w:pgMar w:top="510" w:right="1134" w:bottom="1134" w:left="1134" w:header="510" w:footer="680" w:gutter="0"/>
          <w:cols w:space="720"/>
          <w:titlePg/>
        </w:sectPr>
      </w:pPr>
    </w:p>
    <w:p w:rsidR="000218D6" w:rsidRPr="00DB52C2" w:rsidRDefault="002E7645" w:rsidP="00C53BEA">
      <w:pPr>
        <w:jc w:val="left"/>
      </w:pPr>
      <w:r w:rsidRPr="00DB52C2">
        <w:rPr>
          <w:noProof/>
          <w:lang w:val="en-US"/>
        </w:rPr>
        <w:lastRenderedPageBreak/>
        <w:drawing>
          <wp:inline distT="0" distB="0" distL="0" distR="0" wp14:anchorId="0C35038B" wp14:editId="68D592E8">
            <wp:extent cx="9649460" cy="5062586"/>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649460" cy="5062586"/>
                    </a:xfrm>
                    <a:prstGeom prst="rect">
                      <a:avLst/>
                    </a:prstGeom>
                    <a:noFill/>
                    <a:ln>
                      <a:noFill/>
                    </a:ln>
                  </pic:spPr>
                </pic:pic>
              </a:graphicData>
            </a:graphic>
          </wp:inline>
        </w:drawing>
      </w:r>
    </w:p>
    <w:p w:rsidR="000218D6" w:rsidRPr="00DB52C2" w:rsidRDefault="000218D6" w:rsidP="00C53BEA">
      <w:pPr>
        <w:jc w:val="left"/>
      </w:pPr>
    </w:p>
    <w:p w:rsidR="000218D6" w:rsidRPr="00DB52C2" w:rsidRDefault="000218D6" w:rsidP="00C53BEA">
      <w:pPr>
        <w:jc w:val="left"/>
      </w:pPr>
    </w:p>
    <w:p w:rsidR="007948DE" w:rsidRPr="00DB52C2" w:rsidRDefault="002E7645" w:rsidP="00C53BEA">
      <w:pPr>
        <w:jc w:val="right"/>
      </w:pPr>
      <w:r w:rsidRPr="00DB52C2">
        <w:t>[Fin de l</w:t>
      </w:r>
      <w:r w:rsidR="00A46B70">
        <w:t>’</w:t>
      </w:r>
      <w:r w:rsidRPr="00DB52C2">
        <w:t>annexe et du document]</w:t>
      </w:r>
    </w:p>
    <w:sectPr w:rsidR="007948DE" w:rsidRPr="00DB52C2" w:rsidSect="002E7645">
      <w:headerReference w:type="first" r:id="rId22"/>
      <w:footerReference w:type="first" r:id="rId23"/>
      <w:pgSz w:w="16840" w:h="11907" w:orient="landscape" w:code="9"/>
      <w:pgMar w:top="1134" w:right="510" w:bottom="1134"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778" w:rsidRDefault="00BF7778" w:rsidP="006655D3">
      <w:r>
        <w:separator/>
      </w:r>
    </w:p>
    <w:p w:rsidR="00BF7778" w:rsidRDefault="00BF7778" w:rsidP="006655D3"/>
    <w:p w:rsidR="00BF7778" w:rsidRDefault="00BF7778" w:rsidP="006655D3"/>
  </w:endnote>
  <w:endnote w:type="continuationSeparator" w:id="0">
    <w:p w:rsidR="00BF7778" w:rsidRDefault="00BF7778" w:rsidP="006655D3">
      <w:r>
        <w:separator/>
      </w:r>
    </w:p>
    <w:p w:rsidR="00BF7778" w:rsidRPr="00294751" w:rsidRDefault="00BF7778">
      <w:pPr>
        <w:pStyle w:val="Footer"/>
        <w:spacing w:after="60"/>
        <w:rPr>
          <w:sz w:val="18"/>
          <w:lang w:val="fr-FR"/>
        </w:rPr>
      </w:pPr>
      <w:r w:rsidRPr="00294751">
        <w:rPr>
          <w:sz w:val="18"/>
          <w:lang w:val="fr-FR"/>
        </w:rPr>
        <w:t>[Suite de la note de la page précédente]</w:t>
      </w:r>
    </w:p>
    <w:p w:rsidR="00BF7778" w:rsidRPr="00294751" w:rsidRDefault="00BF7778" w:rsidP="006655D3"/>
    <w:p w:rsidR="00BF7778" w:rsidRPr="00294751" w:rsidRDefault="00BF7778" w:rsidP="006655D3"/>
  </w:endnote>
  <w:endnote w:type="continuationNotice" w:id="1">
    <w:p w:rsidR="00BF7778" w:rsidRPr="00294751" w:rsidRDefault="00BF7778" w:rsidP="006655D3">
      <w:r w:rsidRPr="00294751">
        <w:t>[Suite de la note page suivante]</w:t>
      </w:r>
    </w:p>
    <w:p w:rsidR="00BF7778" w:rsidRPr="00294751" w:rsidRDefault="00BF7778" w:rsidP="006655D3"/>
    <w:p w:rsidR="00BF7778" w:rsidRPr="00294751" w:rsidRDefault="00BF7778"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778" w:rsidRDefault="00BF77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778" w:rsidRDefault="00BF7778" w:rsidP="006655D3">
      <w:r>
        <w:separator/>
      </w:r>
    </w:p>
  </w:footnote>
  <w:footnote w:type="continuationSeparator" w:id="0">
    <w:p w:rsidR="00BF7778" w:rsidRDefault="00BF7778" w:rsidP="006655D3">
      <w:r>
        <w:separator/>
      </w:r>
    </w:p>
  </w:footnote>
  <w:footnote w:type="continuationNotice" w:id="1">
    <w:p w:rsidR="00BF7778" w:rsidRPr="00AB530F" w:rsidRDefault="00BF7778"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778" w:rsidRPr="00C5280D" w:rsidRDefault="00BF7778" w:rsidP="00EB048E">
    <w:pPr>
      <w:pStyle w:val="Header"/>
      <w:rPr>
        <w:rStyle w:val="PageNumber"/>
        <w:lang w:val="en-US"/>
      </w:rPr>
    </w:pPr>
    <w:r>
      <w:rPr>
        <w:rStyle w:val="PageNumber"/>
        <w:lang w:val="en-US"/>
      </w:rPr>
      <w:t>TC/53/5</w:t>
    </w:r>
  </w:p>
  <w:p w:rsidR="00BF7778" w:rsidRPr="00C5280D" w:rsidRDefault="00BF7778" w:rsidP="00EB048E">
    <w:pPr>
      <w:pStyle w:val="Header"/>
      <w:rPr>
        <w:lang w:val="en-US"/>
      </w:rPr>
    </w:pPr>
    <w:proofErr w:type="gramStart"/>
    <w:r w:rsidRPr="00C5280D">
      <w:rPr>
        <w:lang w:val="en-US"/>
      </w:rPr>
      <w:t>page</w:t>
    </w:r>
    <w:proofErr w:type="gramEnd"/>
    <w:r>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16E2A">
      <w:rPr>
        <w:rStyle w:val="PageNumber"/>
        <w:noProof/>
        <w:lang w:val="en-US"/>
      </w:rPr>
      <w:t>10</w:t>
    </w:r>
    <w:r w:rsidRPr="00C5280D">
      <w:rPr>
        <w:rStyle w:val="PageNumber"/>
        <w:lang w:val="en-US"/>
      </w:rPr>
      <w:fldChar w:fldCharType="end"/>
    </w:r>
  </w:p>
  <w:p w:rsidR="00BF7778" w:rsidRPr="00C5280D" w:rsidRDefault="00BF7778"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778" w:rsidRDefault="00BF7778">
    <w:pPr>
      <w:pStyle w:val="Header"/>
    </w:pPr>
    <w:r>
      <w:t>TC/53/5</w:t>
    </w:r>
  </w:p>
  <w:p w:rsidR="00BF7778" w:rsidRDefault="00BF7778">
    <w:pPr>
      <w:pStyle w:val="Header"/>
    </w:pPr>
  </w:p>
  <w:p w:rsidR="00BF7778" w:rsidRDefault="00BF7778">
    <w:pPr>
      <w:pStyle w:val="Header"/>
    </w:pPr>
    <w:r>
      <w:t>ANNEXE</w:t>
    </w:r>
  </w:p>
  <w:p w:rsidR="00BF7778" w:rsidRDefault="00BF7778">
    <w:pPr>
      <w:pStyle w:val="Header"/>
    </w:pPr>
  </w:p>
  <w:p w:rsidR="00BF7778" w:rsidRDefault="00BF7778">
    <w:pPr>
      <w:pStyle w:val="Header"/>
    </w:pPr>
    <w:r w:rsidRPr="002E7645">
      <w:t>PROGRAMME D’ÉLABORATION DES DOCUMENTS TGP</w:t>
    </w:r>
  </w:p>
  <w:p w:rsidR="00BF7778" w:rsidRDefault="00BF77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A72D9B"/>
    <w:multiLevelType w:val="hybridMultilevel"/>
    <w:tmpl w:val="21C29544"/>
    <w:lvl w:ilvl="0" w:tplc="BEB6DA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CE47C9"/>
    <w:multiLevelType w:val="hybridMultilevel"/>
    <w:tmpl w:val="233402B6"/>
    <w:lvl w:ilvl="0" w:tplc="371EFC48">
      <w:start w:val="3"/>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5F35BB"/>
    <w:multiLevelType w:val="hybridMultilevel"/>
    <w:tmpl w:val="A3D4A7D2"/>
    <w:lvl w:ilvl="0" w:tplc="BEB6DAF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TRADTERM|WIPONew"/>
    <w:docVar w:name="TermBaseURL" w:val="empty"/>
    <w:docVar w:name="TextBases" w:val="TextBase TMs\WorkspaceFTS\Ad-hoc\Glossaires|TextBase TMs\WorkspaceFTS\Treaties &amp; Laws\WIPO Lex|TextBase TMs\WorkspaceFTS\Treaties &amp; Laws\WIPO Treaties|TextBase TMs\WorkspaceFTS\xLegacy\Treaties|TextBase TMs\WorkspaceFTS\UPOV\UPOV|TextBase TMs\WorkspaceFTS\xLegacy\UPOV|TextBase TMs\WorkspaceFTS\Administration &amp; Finance\Administration|TextBase TMs\WorkspaceFTS\Administration &amp; Finance\PBC|TextBase TMs\WorkspaceFTS\Ad-hoc\Assemblies|TextBase TMs\WorkspaceFTS\Brands, Designs &amp; DN\AMC|TextBase TMs\WorkspaceFTS\Brands, Designs &amp; DN\Brands|TextBase TMs\WorkspaceFTS\Brands, Designs &amp; DN\Hague|TextBase TMs\WorkspaceFTS\Brands, Designs &amp; DN\Lisbon|TextBase TMs\WorkspaceFTS\Brands, Designs &amp; DN\Madrid|TextBase TMs\WorkspaceFTS\UPOV\TGs|TextBase TMs\WorkspaceFTS\GRTKF\GRTKF|TextBase TMs\WorkspaceFTS\Outreach\Academy|TextBase TMs\WorkspaceFTS\Outreach\ACE|TextBase TMs\WorkspaceFTS\Outreach\Communications|TextBase TMs\WorkspaceFTS\Outreach\Outreach|TextBase TMs\WorkspaceFTS\Outreach\Publications|TextBase TMs\WorkspaceFTS\Copyright\Copyright|TextBase TMs\WorkspaceFTS\Development\Development|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
    <w:docVar w:name="TextBaseURL" w:val="empty"/>
    <w:docVar w:name="UILng" w:val="en"/>
  </w:docVars>
  <w:rsids>
    <w:rsidRoot w:val="00743206"/>
    <w:rsid w:val="00010CF3"/>
    <w:rsid w:val="00011E27"/>
    <w:rsid w:val="000148BC"/>
    <w:rsid w:val="000218D6"/>
    <w:rsid w:val="00024AB8"/>
    <w:rsid w:val="00030854"/>
    <w:rsid w:val="00036028"/>
    <w:rsid w:val="00044642"/>
    <w:rsid w:val="000446B9"/>
    <w:rsid w:val="00047E21"/>
    <w:rsid w:val="00050E16"/>
    <w:rsid w:val="00064265"/>
    <w:rsid w:val="00085505"/>
    <w:rsid w:val="00086494"/>
    <w:rsid w:val="000B2E01"/>
    <w:rsid w:val="000B4A37"/>
    <w:rsid w:val="000C4E25"/>
    <w:rsid w:val="000C7021"/>
    <w:rsid w:val="000D6BBC"/>
    <w:rsid w:val="000D7780"/>
    <w:rsid w:val="000E636A"/>
    <w:rsid w:val="000F2F11"/>
    <w:rsid w:val="000F6B96"/>
    <w:rsid w:val="00101B53"/>
    <w:rsid w:val="00105929"/>
    <w:rsid w:val="001100A4"/>
    <w:rsid w:val="00110C36"/>
    <w:rsid w:val="001131D5"/>
    <w:rsid w:val="00115DA1"/>
    <w:rsid w:val="00141DB8"/>
    <w:rsid w:val="00172084"/>
    <w:rsid w:val="0017474A"/>
    <w:rsid w:val="001758C6"/>
    <w:rsid w:val="00181B48"/>
    <w:rsid w:val="00182B99"/>
    <w:rsid w:val="001B1418"/>
    <w:rsid w:val="001C28A0"/>
    <w:rsid w:val="001C3D57"/>
    <w:rsid w:val="001F3CAE"/>
    <w:rsid w:val="0021332C"/>
    <w:rsid w:val="00213982"/>
    <w:rsid w:val="0024416D"/>
    <w:rsid w:val="00252C7E"/>
    <w:rsid w:val="00257E10"/>
    <w:rsid w:val="00271911"/>
    <w:rsid w:val="00277983"/>
    <w:rsid w:val="002800A0"/>
    <w:rsid w:val="002801B3"/>
    <w:rsid w:val="00281060"/>
    <w:rsid w:val="002940E8"/>
    <w:rsid w:val="00294751"/>
    <w:rsid w:val="002A6E50"/>
    <w:rsid w:val="002A7B7A"/>
    <w:rsid w:val="002B4298"/>
    <w:rsid w:val="002C256A"/>
    <w:rsid w:val="002E5667"/>
    <w:rsid w:val="002E7645"/>
    <w:rsid w:val="00304592"/>
    <w:rsid w:val="00305A7F"/>
    <w:rsid w:val="00311CCA"/>
    <w:rsid w:val="003152FE"/>
    <w:rsid w:val="00327436"/>
    <w:rsid w:val="00337C0A"/>
    <w:rsid w:val="00344BD6"/>
    <w:rsid w:val="0035084F"/>
    <w:rsid w:val="0035528D"/>
    <w:rsid w:val="00356316"/>
    <w:rsid w:val="00361821"/>
    <w:rsid w:val="00361E9E"/>
    <w:rsid w:val="00361F66"/>
    <w:rsid w:val="003642FA"/>
    <w:rsid w:val="003C7FBE"/>
    <w:rsid w:val="003D227C"/>
    <w:rsid w:val="003D2B4D"/>
    <w:rsid w:val="003F46A7"/>
    <w:rsid w:val="003F5F00"/>
    <w:rsid w:val="0040557F"/>
    <w:rsid w:val="004077DF"/>
    <w:rsid w:val="00413D2B"/>
    <w:rsid w:val="00444A88"/>
    <w:rsid w:val="00460705"/>
    <w:rsid w:val="00474DA4"/>
    <w:rsid w:val="00476B4D"/>
    <w:rsid w:val="0047702D"/>
    <w:rsid w:val="004805FA"/>
    <w:rsid w:val="00483E64"/>
    <w:rsid w:val="004935D2"/>
    <w:rsid w:val="004B1215"/>
    <w:rsid w:val="004C62BB"/>
    <w:rsid w:val="004D047D"/>
    <w:rsid w:val="004F1E9E"/>
    <w:rsid w:val="004F305A"/>
    <w:rsid w:val="00512164"/>
    <w:rsid w:val="00516E2A"/>
    <w:rsid w:val="00520297"/>
    <w:rsid w:val="00522520"/>
    <w:rsid w:val="005338F9"/>
    <w:rsid w:val="0054281C"/>
    <w:rsid w:val="00544581"/>
    <w:rsid w:val="00545E42"/>
    <w:rsid w:val="0055268D"/>
    <w:rsid w:val="00576BE4"/>
    <w:rsid w:val="00596CD3"/>
    <w:rsid w:val="005A26D6"/>
    <w:rsid w:val="005A400A"/>
    <w:rsid w:val="005F7B92"/>
    <w:rsid w:val="00612379"/>
    <w:rsid w:val="006153B6"/>
    <w:rsid w:val="0061555F"/>
    <w:rsid w:val="00636CA6"/>
    <w:rsid w:val="00641200"/>
    <w:rsid w:val="00644AD9"/>
    <w:rsid w:val="00645CA8"/>
    <w:rsid w:val="006543D3"/>
    <w:rsid w:val="006655D3"/>
    <w:rsid w:val="00667404"/>
    <w:rsid w:val="00687EB4"/>
    <w:rsid w:val="00695C56"/>
    <w:rsid w:val="006A32BF"/>
    <w:rsid w:val="006A5CDE"/>
    <w:rsid w:val="006A644A"/>
    <w:rsid w:val="006B17D2"/>
    <w:rsid w:val="006C07D3"/>
    <w:rsid w:val="006C1050"/>
    <w:rsid w:val="006C1861"/>
    <w:rsid w:val="006C224E"/>
    <w:rsid w:val="006D780A"/>
    <w:rsid w:val="006E7A6C"/>
    <w:rsid w:val="006F4BC6"/>
    <w:rsid w:val="0071271E"/>
    <w:rsid w:val="00720486"/>
    <w:rsid w:val="00727740"/>
    <w:rsid w:val="007308A1"/>
    <w:rsid w:val="00731C8A"/>
    <w:rsid w:val="00732DEC"/>
    <w:rsid w:val="00735BD5"/>
    <w:rsid w:val="00743206"/>
    <w:rsid w:val="00751613"/>
    <w:rsid w:val="007531B1"/>
    <w:rsid w:val="007556F6"/>
    <w:rsid w:val="00760EEF"/>
    <w:rsid w:val="00766DD3"/>
    <w:rsid w:val="00777EE5"/>
    <w:rsid w:val="00784836"/>
    <w:rsid w:val="0079023E"/>
    <w:rsid w:val="007948DE"/>
    <w:rsid w:val="007A2854"/>
    <w:rsid w:val="007B0D4B"/>
    <w:rsid w:val="007C1D92"/>
    <w:rsid w:val="007C4CB9"/>
    <w:rsid w:val="007D0B9D"/>
    <w:rsid w:val="007D19B0"/>
    <w:rsid w:val="007F498F"/>
    <w:rsid w:val="0080679D"/>
    <w:rsid w:val="008108B0"/>
    <w:rsid w:val="00811B20"/>
    <w:rsid w:val="008211B5"/>
    <w:rsid w:val="0082296E"/>
    <w:rsid w:val="00824099"/>
    <w:rsid w:val="00827B7B"/>
    <w:rsid w:val="00846D7C"/>
    <w:rsid w:val="00852FF6"/>
    <w:rsid w:val="00864C55"/>
    <w:rsid w:val="00867AC1"/>
    <w:rsid w:val="0087753B"/>
    <w:rsid w:val="00890DF8"/>
    <w:rsid w:val="00895A4E"/>
    <w:rsid w:val="008A743F"/>
    <w:rsid w:val="008B7BEA"/>
    <w:rsid w:val="008C0970"/>
    <w:rsid w:val="008C1CE0"/>
    <w:rsid w:val="008C2E1A"/>
    <w:rsid w:val="008D0BC5"/>
    <w:rsid w:val="008D2CF7"/>
    <w:rsid w:val="008F1755"/>
    <w:rsid w:val="008F24D2"/>
    <w:rsid w:val="00900C26"/>
    <w:rsid w:val="0090197F"/>
    <w:rsid w:val="009024C9"/>
    <w:rsid w:val="00906DDC"/>
    <w:rsid w:val="00912352"/>
    <w:rsid w:val="00934E09"/>
    <w:rsid w:val="00936253"/>
    <w:rsid w:val="00940D46"/>
    <w:rsid w:val="0094418A"/>
    <w:rsid w:val="00952DD4"/>
    <w:rsid w:val="009564C8"/>
    <w:rsid w:val="00965AE7"/>
    <w:rsid w:val="00970DEC"/>
    <w:rsid w:val="00970FED"/>
    <w:rsid w:val="00992D82"/>
    <w:rsid w:val="00997029"/>
    <w:rsid w:val="009972B0"/>
    <w:rsid w:val="009A1408"/>
    <w:rsid w:val="009A7339"/>
    <w:rsid w:val="009B440E"/>
    <w:rsid w:val="009B4F4F"/>
    <w:rsid w:val="009D690D"/>
    <w:rsid w:val="009E65B6"/>
    <w:rsid w:val="00A24C10"/>
    <w:rsid w:val="00A41DD4"/>
    <w:rsid w:val="00A42AC3"/>
    <w:rsid w:val="00A430CF"/>
    <w:rsid w:val="00A46B70"/>
    <w:rsid w:val="00A54309"/>
    <w:rsid w:val="00A706D3"/>
    <w:rsid w:val="00AB2B93"/>
    <w:rsid w:val="00AB530F"/>
    <w:rsid w:val="00AB7E5B"/>
    <w:rsid w:val="00AC2883"/>
    <w:rsid w:val="00AD2C6A"/>
    <w:rsid w:val="00AE0EF1"/>
    <w:rsid w:val="00AE2937"/>
    <w:rsid w:val="00AE66D3"/>
    <w:rsid w:val="00B07301"/>
    <w:rsid w:val="00B11F3E"/>
    <w:rsid w:val="00B224DE"/>
    <w:rsid w:val="00B324D4"/>
    <w:rsid w:val="00B45BED"/>
    <w:rsid w:val="00B46575"/>
    <w:rsid w:val="00B61777"/>
    <w:rsid w:val="00B76275"/>
    <w:rsid w:val="00B84BBD"/>
    <w:rsid w:val="00B862FC"/>
    <w:rsid w:val="00B87E5B"/>
    <w:rsid w:val="00B93908"/>
    <w:rsid w:val="00BA43FB"/>
    <w:rsid w:val="00BB2831"/>
    <w:rsid w:val="00BC127D"/>
    <w:rsid w:val="00BC1FE6"/>
    <w:rsid w:val="00BD763F"/>
    <w:rsid w:val="00BE7D4A"/>
    <w:rsid w:val="00BF7432"/>
    <w:rsid w:val="00BF7778"/>
    <w:rsid w:val="00C061B6"/>
    <w:rsid w:val="00C17FF1"/>
    <w:rsid w:val="00C2446C"/>
    <w:rsid w:val="00C31582"/>
    <w:rsid w:val="00C36AE5"/>
    <w:rsid w:val="00C41F17"/>
    <w:rsid w:val="00C527FA"/>
    <w:rsid w:val="00C5280D"/>
    <w:rsid w:val="00C539BE"/>
    <w:rsid w:val="00C53BEA"/>
    <w:rsid w:val="00C53EB3"/>
    <w:rsid w:val="00C5791C"/>
    <w:rsid w:val="00C66290"/>
    <w:rsid w:val="00C72B7A"/>
    <w:rsid w:val="00C93340"/>
    <w:rsid w:val="00C973F2"/>
    <w:rsid w:val="00CA1D63"/>
    <w:rsid w:val="00CA304C"/>
    <w:rsid w:val="00CA774A"/>
    <w:rsid w:val="00CB56D6"/>
    <w:rsid w:val="00CC11B0"/>
    <w:rsid w:val="00CC2841"/>
    <w:rsid w:val="00CC53DD"/>
    <w:rsid w:val="00CD6828"/>
    <w:rsid w:val="00CE32F0"/>
    <w:rsid w:val="00CE6747"/>
    <w:rsid w:val="00CF1330"/>
    <w:rsid w:val="00CF7E36"/>
    <w:rsid w:val="00CF7F63"/>
    <w:rsid w:val="00D3708D"/>
    <w:rsid w:val="00D40426"/>
    <w:rsid w:val="00D57C96"/>
    <w:rsid w:val="00D57D18"/>
    <w:rsid w:val="00D91203"/>
    <w:rsid w:val="00D95174"/>
    <w:rsid w:val="00DA0FE9"/>
    <w:rsid w:val="00DA4973"/>
    <w:rsid w:val="00DA6F36"/>
    <w:rsid w:val="00DB52C2"/>
    <w:rsid w:val="00DB596E"/>
    <w:rsid w:val="00DB7773"/>
    <w:rsid w:val="00DC00EA"/>
    <w:rsid w:val="00DC3802"/>
    <w:rsid w:val="00E07D87"/>
    <w:rsid w:val="00E31934"/>
    <w:rsid w:val="00E32F7E"/>
    <w:rsid w:val="00E40444"/>
    <w:rsid w:val="00E5267B"/>
    <w:rsid w:val="00E53AA4"/>
    <w:rsid w:val="00E63C0E"/>
    <w:rsid w:val="00E657AD"/>
    <w:rsid w:val="00E72D49"/>
    <w:rsid w:val="00E7593C"/>
    <w:rsid w:val="00E7678A"/>
    <w:rsid w:val="00E81564"/>
    <w:rsid w:val="00E876F6"/>
    <w:rsid w:val="00E935F1"/>
    <w:rsid w:val="00E94A81"/>
    <w:rsid w:val="00E961F1"/>
    <w:rsid w:val="00E97870"/>
    <w:rsid w:val="00EA1FFB"/>
    <w:rsid w:val="00EB048E"/>
    <w:rsid w:val="00EB4E9C"/>
    <w:rsid w:val="00EE34DF"/>
    <w:rsid w:val="00EF2F89"/>
    <w:rsid w:val="00EF507B"/>
    <w:rsid w:val="00F03E98"/>
    <w:rsid w:val="00F1237A"/>
    <w:rsid w:val="00F22CBD"/>
    <w:rsid w:val="00F272F1"/>
    <w:rsid w:val="00F45372"/>
    <w:rsid w:val="00F560F7"/>
    <w:rsid w:val="00F6334D"/>
    <w:rsid w:val="00FA49AB"/>
    <w:rsid w:val="00FC21C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6494"/>
    <w:pPr>
      <w:jc w:val="both"/>
    </w:pPr>
    <w:rPr>
      <w:rFonts w:ascii="Arial" w:hAnsi="Arial"/>
      <w:lang w:val="fr-FR"/>
    </w:rPr>
  </w:style>
  <w:style w:type="paragraph" w:styleId="Heading1">
    <w:name w:val="heading 1"/>
    <w:next w:val="Normal"/>
    <w:link w:val="Heading1Char"/>
    <w:autoRedefine/>
    <w:qFormat/>
    <w:rsid w:val="00086494"/>
    <w:pPr>
      <w:keepNext/>
      <w:jc w:val="both"/>
      <w:outlineLvl w:val="0"/>
    </w:pPr>
    <w:rPr>
      <w:rFonts w:ascii="Arial" w:hAnsi="Arial"/>
      <w:caps/>
    </w:rPr>
  </w:style>
  <w:style w:type="paragraph" w:styleId="Heading2">
    <w:name w:val="heading 2"/>
    <w:next w:val="Normal"/>
    <w:link w:val="Heading2Char"/>
    <w:autoRedefine/>
    <w:qFormat/>
    <w:rsid w:val="00086494"/>
    <w:pPr>
      <w:keepNext/>
      <w:jc w:val="both"/>
      <w:outlineLvl w:val="1"/>
    </w:pPr>
    <w:rPr>
      <w:rFonts w:ascii="Arial" w:hAnsi="Arial"/>
      <w:u w:val="single"/>
    </w:rPr>
  </w:style>
  <w:style w:type="paragraph" w:styleId="Heading3">
    <w:name w:val="heading 3"/>
    <w:next w:val="Normal"/>
    <w:autoRedefine/>
    <w:qFormat/>
    <w:rsid w:val="00086494"/>
    <w:pPr>
      <w:keepNext/>
      <w:jc w:val="both"/>
      <w:outlineLvl w:val="2"/>
    </w:pPr>
    <w:rPr>
      <w:rFonts w:ascii="Arial" w:hAnsi="Arial"/>
      <w:i/>
    </w:rPr>
  </w:style>
  <w:style w:type="paragraph" w:styleId="Heading4">
    <w:name w:val="heading 4"/>
    <w:next w:val="Normal"/>
    <w:autoRedefine/>
    <w:qFormat/>
    <w:rsid w:val="00086494"/>
    <w:pPr>
      <w:keepNext/>
      <w:ind w:left="567"/>
      <w:jc w:val="both"/>
      <w:outlineLvl w:val="3"/>
    </w:pPr>
    <w:rPr>
      <w:rFonts w:ascii="Arial" w:hAnsi="Arial"/>
      <w:u w:val="single"/>
      <w:lang w:val="fr-FR"/>
    </w:rPr>
  </w:style>
  <w:style w:type="paragraph" w:styleId="Heading5">
    <w:name w:val="heading 5"/>
    <w:next w:val="Normal"/>
    <w:autoRedefine/>
    <w:qFormat/>
    <w:rsid w:val="00086494"/>
    <w:pPr>
      <w:keepNext/>
      <w:ind w:left="1134" w:hanging="567"/>
      <w:jc w:val="both"/>
      <w:outlineLvl w:val="4"/>
    </w:pPr>
    <w:rPr>
      <w:rFonts w:ascii="Arial" w:hAnsi="Arial"/>
      <w:i/>
    </w:rPr>
  </w:style>
  <w:style w:type="paragraph" w:styleId="Heading9">
    <w:name w:val="heading 9"/>
    <w:basedOn w:val="Normal"/>
    <w:next w:val="Normal"/>
    <w:qFormat/>
    <w:rsid w:val="00086494"/>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086494"/>
    <w:pPr>
      <w:jc w:val="center"/>
    </w:pPr>
    <w:rPr>
      <w:rFonts w:ascii="Arial" w:hAnsi="Arial"/>
      <w:lang w:val="fr-FR"/>
    </w:rPr>
  </w:style>
  <w:style w:type="paragraph" w:styleId="Footer">
    <w:name w:val="footer"/>
    <w:aliases w:val="doc_path_name"/>
    <w:link w:val="FooterChar"/>
    <w:autoRedefine/>
    <w:rsid w:val="00086494"/>
    <w:pPr>
      <w:jc w:val="both"/>
    </w:pPr>
    <w:rPr>
      <w:rFonts w:ascii="Arial" w:hAnsi="Arial"/>
      <w:sz w:val="14"/>
    </w:rPr>
  </w:style>
  <w:style w:type="character" w:styleId="PageNumber">
    <w:name w:val="page number"/>
    <w:basedOn w:val="DefaultParagraphFont"/>
    <w:rsid w:val="00086494"/>
    <w:rPr>
      <w:rFonts w:ascii="Arial" w:hAnsi="Arial"/>
      <w:sz w:val="20"/>
    </w:rPr>
  </w:style>
  <w:style w:type="paragraph" w:styleId="Title">
    <w:name w:val="Title"/>
    <w:basedOn w:val="Normal"/>
    <w:qFormat/>
    <w:rsid w:val="00086494"/>
    <w:pPr>
      <w:spacing w:after="300"/>
      <w:jc w:val="center"/>
    </w:pPr>
    <w:rPr>
      <w:b/>
      <w:caps/>
      <w:kern w:val="28"/>
      <w:sz w:val="30"/>
    </w:rPr>
  </w:style>
  <w:style w:type="paragraph" w:customStyle="1" w:styleId="preparedby">
    <w:name w:val="preparedby"/>
    <w:basedOn w:val="Normal"/>
    <w:next w:val="Normal"/>
    <w:semiHidden/>
    <w:rsid w:val="00086494"/>
    <w:pPr>
      <w:spacing w:after="600"/>
      <w:jc w:val="center"/>
    </w:pPr>
    <w:rPr>
      <w:i/>
    </w:rPr>
  </w:style>
  <w:style w:type="paragraph" w:customStyle="1" w:styleId="Docoriginal">
    <w:name w:val="Doc_original"/>
    <w:basedOn w:val="Code"/>
    <w:link w:val="DocoriginalChar"/>
    <w:rsid w:val="00086494"/>
    <w:pPr>
      <w:spacing w:before="240" w:line="240" w:lineRule="exact"/>
      <w:ind w:left="0"/>
      <w:contextualSpacing/>
      <w:jc w:val="left"/>
    </w:pPr>
    <w:rPr>
      <w:sz w:val="18"/>
    </w:rPr>
  </w:style>
  <w:style w:type="paragraph" w:customStyle="1" w:styleId="DecisionParagraphs">
    <w:name w:val="DecisionParagraphs"/>
    <w:basedOn w:val="Normal"/>
    <w:rsid w:val="00086494"/>
    <w:pPr>
      <w:tabs>
        <w:tab w:val="left" w:pos="5387"/>
      </w:tabs>
      <w:ind w:left="4820"/>
    </w:pPr>
    <w:rPr>
      <w:i/>
    </w:rPr>
  </w:style>
  <w:style w:type="paragraph" w:styleId="FootnoteText">
    <w:name w:val="footnote text"/>
    <w:autoRedefine/>
    <w:rsid w:val="00086494"/>
    <w:pPr>
      <w:spacing w:before="60"/>
      <w:ind w:left="567" w:hanging="567"/>
      <w:jc w:val="both"/>
    </w:pPr>
    <w:rPr>
      <w:rFonts w:ascii="Arial" w:hAnsi="Arial"/>
      <w:sz w:val="16"/>
      <w:lang w:val="fr-FR"/>
    </w:rPr>
  </w:style>
  <w:style w:type="character" w:styleId="FootnoteReference">
    <w:name w:val="footnote reference"/>
    <w:basedOn w:val="DefaultParagraphFont"/>
    <w:semiHidden/>
    <w:rsid w:val="00086494"/>
    <w:rPr>
      <w:vertAlign w:val="superscript"/>
    </w:rPr>
  </w:style>
  <w:style w:type="paragraph" w:styleId="Closing">
    <w:name w:val="Closing"/>
    <w:basedOn w:val="Normal"/>
    <w:rsid w:val="00086494"/>
    <w:pPr>
      <w:ind w:left="4536"/>
      <w:jc w:val="center"/>
    </w:pPr>
  </w:style>
  <w:style w:type="paragraph" w:styleId="Index1">
    <w:name w:val="index 1"/>
    <w:basedOn w:val="Normal"/>
    <w:next w:val="Normal"/>
    <w:semiHidden/>
    <w:rsid w:val="00086494"/>
    <w:pPr>
      <w:tabs>
        <w:tab w:val="right" w:leader="dot" w:pos="9071"/>
      </w:tabs>
      <w:ind w:left="284" w:hanging="284"/>
    </w:pPr>
    <w:rPr>
      <w:sz w:val="24"/>
    </w:rPr>
  </w:style>
  <w:style w:type="paragraph" w:styleId="Index2">
    <w:name w:val="index 2"/>
    <w:basedOn w:val="Normal"/>
    <w:next w:val="Normal"/>
    <w:semiHidden/>
    <w:rsid w:val="00086494"/>
    <w:pPr>
      <w:tabs>
        <w:tab w:val="right" w:leader="dot" w:pos="9071"/>
      </w:tabs>
      <w:ind w:left="568" w:hanging="284"/>
    </w:pPr>
    <w:rPr>
      <w:sz w:val="24"/>
    </w:rPr>
  </w:style>
  <w:style w:type="paragraph" w:styleId="Index3">
    <w:name w:val="index 3"/>
    <w:basedOn w:val="Normal"/>
    <w:next w:val="Normal"/>
    <w:semiHidden/>
    <w:rsid w:val="00086494"/>
    <w:pPr>
      <w:tabs>
        <w:tab w:val="right" w:leader="dot" w:pos="9071"/>
      </w:tabs>
      <w:ind w:left="851" w:hanging="284"/>
    </w:pPr>
    <w:rPr>
      <w:sz w:val="24"/>
    </w:rPr>
  </w:style>
  <w:style w:type="paragraph" w:styleId="MacroText">
    <w:name w:val="macro"/>
    <w:semiHidden/>
    <w:rsid w:val="0008649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086494"/>
    <w:pPr>
      <w:ind w:left="4536"/>
      <w:jc w:val="center"/>
    </w:pPr>
  </w:style>
  <w:style w:type="character" w:customStyle="1" w:styleId="Doclang">
    <w:name w:val="Doc_lang"/>
    <w:basedOn w:val="DefaultParagraphFont"/>
    <w:rsid w:val="00086494"/>
    <w:rPr>
      <w:rFonts w:ascii="Arial" w:hAnsi="Arial"/>
      <w:sz w:val="20"/>
      <w:lang w:val="en-US"/>
    </w:rPr>
  </w:style>
  <w:style w:type="paragraph" w:customStyle="1" w:styleId="Session">
    <w:name w:val="Session"/>
    <w:basedOn w:val="Normal"/>
    <w:semiHidden/>
    <w:rsid w:val="00086494"/>
    <w:pPr>
      <w:spacing w:before="60"/>
      <w:jc w:val="center"/>
    </w:pPr>
    <w:rPr>
      <w:b/>
    </w:rPr>
  </w:style>
  <w:style w:type="paragraph" w:customStyle="1" w:styleId="Organizer">
    <w:name w:val="Organizer"/>
    <w:basedOn w:val="Normal"/>
    <w:semiHidden/>
    <w:rsid w:val="00086494"/>
    <w:pPr>
      <w:spacing w:after="600"/>
      <w:ind w:left="-993" w:right="-994"/>
      <w:jc w:val="center"/>
    </w:pPr>
    <w:rPr>
      <w:b/>
      <w:caps/>
      <w:kern w:val="26"/>
      <w:sz w:val="26"/>
    </w:rPr>
  </w:style>
  <w:style w:type="paragraph" w:styleId="BodyText">
    <w:name w:val="Body Text"/>
    <w:basedOn w:val="Normal"/>
    <w:rsid w:val="00086494"/>
  </w:style>
  <w:style w:type="paragraph" w:customStyle="1" w:styleId="Disclaimer">
    <w:name w:val="Disclaimer"/>
    <w:next w:val="Normal"/>
    <w:qFormat/>
    <w:rsid w:val="00086494"/>
    <w:pPr>
      <w:spacing w:after="600"/>
    </w:pPr>
    <w:rPr>
      <w:rFonts w:ascii="Arial" w:hAnsi="Arial"/>
      <w:i/>
      <w:iCs/>
      <w:color w:val="A6A6A6" w:themeColor="background1" w:themeShade="A6"/>
      <w:lang w:val="fr-FR"/>
    </w:rPr>
  </w:style>
  <w:style w:type="paragraph" w:customStyle="1" w:styleId="upove">
    <w:name w:val="upov_e"/>
    <w:basedOn w:val="Normal"/>
    <w:rsid w:val="00086494"/>
    <w:pPr>
      <w:spacing w:before="120"/>
    </w:pPr>
    <w:rPr>
      <w:sz w:val="16"/>
    </w:rPr>
  </w:style>
  <w:style w:type="paragraph" w:customStyle="1" w:styleId="TitleofDoc">
    <w:name w:val="Title of Doc"/>
    <w:basedOn w:val="Normal"/>
    <w:semiHidden/>
    <w:rsid w:val="00086494"/>
    <w:pPr>
      <w:spacing w:before="1200"/>
      <w:jc w:val="center"/>
    </w:pPr>
    <w:rPr>
      <w:caps/>
    </w:rPr>
  </w:style>
  <w:style w:type="paragraph" w:customStyle="1" w:styleId="preparedby0">
    <w:name w:val="prepared by"/>
    <w:basedOn w:val="Normal"/>
    <w:semiHidden/>
    <w:rsid w:val="00086494"/>
    <w:pPr>
      <w:spacing w:before="600" w:after="600"/>
      <w:jc w:val="center"/>
    </w:pPr>
    <w:rPr>
      <w:i/>
    </w:rPr>
  </w:style>
  <w:style w:type="paragraph" w:customStyle="1" w:styleId="PlaceAndDate">
    <w:name w:val="PlaceAndDate"/>
    <w:basedOn w:val="Session"/>
    <w:semiHidden/>
    <w:rsid w:val="00086494"/>
  </w:style>
  <w:style w:type="paragraph" w:styleId="EndnoteText">
    <w:name w:val="endnote text"/>
    <w:basedOn w:val="Normal"/>
    <w:semiHidden/>
    <w:rsid w:val="00086494"/>
  </w:style>
  <w:style w:type="character" w:styleId="EndnoteReference">
    <w:name w:val="endnote reference"/>
    <w:basedOn w:val="DefaultParagraphFont"/>
    <w:semiHidden/>
    <w:rsid w:val="00086494"/>
    <w:rPr>
      <w:vertAlign w:val="superscript"/>
    </w:rPr>
  </w:style>
  <w:style w:type="paragraph" w:customStyle="1" w:styleId="SessionMeetingPlace">
    <w:name w:val="Session_MeetingPlace"/>
    <w:basedOn w:val="Normal"/>
    <w:semiHidden/>
    <w:rsid w:val="00086494"/>
    <w:pPr>
      <w:spacing w:before="480"/>
      <w:jc w:val="center"/>
    </w:pPr>
    <w:rPr>
      <w:b/>
      <w:bCs/>
      <w:kern w:val="28"/>
      <w:sz w:val="24"/>
    </w:rPr>
  </w:style>
  <w:style w:type="paragraph" w:customStyle="1" w:styleId="Original">
    <w:name w:val="Original"/>
    <w:basedOn w:val="Normal"/>
    <w:semiHidden/>
    <w:rsid w:val="00086494"/>
    <w:pPr>
      <w:spacing w:before="60"/>
      <w:ind w:left="1276"/>
    </w:pPr>
    <w:rPr>
      <w:b/>
      <w:sz w:val="22"/>
    </w:rPr>
  </w:style>
  <w:style w:type="paragraph" w:styleId="Date">
    <w:name w:val="Date"/>
    <w:basedOn w:val="Normal"/>
    <w:semiHidden/>
    <w:rsid w:val="00086494"/>
    <w:pPr>
      <w:spacing w:line="340" w:lineRule="exact"/>
      <w:ind w:left="1276"/>
    </w:pPr>
    <w:rPr>
      <w:b/>
      <w:sz w:val="22"/>
    </w:rPr>
  </w:style>
  <w:style w:type="paragraph" w:customStyle="1" w:styleId="Code">
    <w:name w:val="Code"/>
    <w:basedOn w:val="Normal"/>
    <w:link w:val="CodeChar"/>
    <w:semiHidden/>
    <w:rsid w:val="00086494"/>
    <w:pPr>
      <w:spacing w:line="340" w:lineRule="atLeast"/>
      <w:ind w:left="1276"/>
    </w:pPr>
    <w:rPr>
      <w:b/>
      <w:bCs/>
      <w:spacing w:val="10"/>
    </w:rPr>
  </w:style>
  <w:style w:type="paragraph" w:customStyle="1" w:styleId="Country">
    <w:name w:val="Country"/>
    <w:basedOn w:val="Normal"/>
    <w:semiHidden/>
    <w:rsid w:val="00086494"/>
    <w:pPr>
      <w:spacing w:before="60" w:after="480"/>
      <w:jc w:val="center"/>
    </w:pPr>
  </w:style>
  <w:style w:type="paragraph" w:customStyle="1" w:styleId="Lettrine">
    <w:name w:val="Lettrine"/>
    <w:basedOn w:val="Normal"/>
    <w:rsid w:val="00086494"/>
    <w:pPr>
      <w:spacing w:line="340" w:lineRule="atLeast"/>
      <w:jc w:val="right"/>
    </w:pPr>
    <w:rPr>
      <w:b/>
      <w:bCs/>
      <w:sz w:val="36"/>
    </w:rPr>
  </w:style>
  <w:style w:type="paragraph" w:customStyle="1" w:styleId="LogoUPOV">
    <w:name w:val="LogoUPOV"/>
    <w:basedOn w:val="Normal"/>
    <w:rsid w:val="00086494"/>
    <w:pPr>
      <w:spacing w:before="600" w:after="80"/>
      <w:jc w:val="center"/>
    </w:pPr>
    <w:rPr>
      <w:snapToGrid w:val="0"/>
    </w:rPr>
  </w:style>
  <w:style w:type="paragraph" w:customStyle="1" w:styleId="Sessiontc">
    <w:name w:val="Session_tc"/>
    <w:basedOn w:val="StyleSessionAllcaps"/>
    <w:rsid w:val="00086494"/>
    <w:pPr>
      <w:spacing w:before="0" w:line="280" w:lineRule="exact"/>
      <w:jc w:val="left"/>
    </w:pPr>
    <w:rPr>
      <w:caps w:val="0"/>
      <w:sz w:val="20"/>
    </w:rPr>
  </w:style>
  <w:style w:type="paragraph" w:customStyle="1" w:styleId="TitreUpov">
    <w:name w:val="TitreUpov"/>
    <w:basedOn w:val="Normal"/>
    <w:semiHidden/>
    <w:rsid w:val="00086494"/>
    <w:pPr>
      <w:spacing w:before="60"/>
      <w:jc w:val="center"/>
    </w:pPr>
    <w:rPr>
      <w:b/>
      <w:sz w:val="24"/>
    </w:rPr>
  </w:style>
  <w:style w:type="paragraph" w:customStyle="1" w:styleId="StyleSessionAllcaps">
    <w:name w:val="Style Session + All caps"/>
    <w:basedOn w:val="Session"/>
    <w:semiHidden/>
    <w:rsid w:val="00086494"/>
    <w:pPr>
      <w:spacing w:before="480"/>
    </w:pPr>
    <w:rPr>
      <w:bCs/>
      <w:caps/>
      <w:kern w:val="28"/>
      <w:sz w:val="24"/>
    </w:rPr>
  </w:style>
  <w:style w:type="paragraph" w:customStyle="1" w:styleId="plcountry">
    <w:name w:val="plcountry"/>
    <w:basedOn w:val="Normal"/>
    <w:rsid w:val="00086494"/>
    <w:pPr>
      <w:keepNext/>
      <w:keepLines/>
      <w:spacing w:before="180" w:after="120"/>
      <w:jc w:val="left"/>
    </w:pPr>
    <w:rPr>
      <w:caps/>
      <w:noProof/>
      <w:snapToGrid w:val="0"/>
      <w:u w:val="single"/>
    </w:rPr>
  </w:style>
  <w:style w:type="paragraph" w:customStyle="1" w:styleId="pldetails">
    <w:name w:val="pldetails"/>
    <w:basedOn w:val="Normal"/>
    <w:rsid w:val="00086494"/>
    <w:pPr>
      <w:keepLines/>
      <w:spacing w:before="60" w:after="60"/>
      <w:jc w:val="left"/>
    </w:pPr>
    <w:rPr>
      <w:noProof/>
      <w:snapToGrid w:val="0"/>
    </w:rPr>
  </w:style>
  <w:style w:type="paragraph" w:customStyle="1" w:styleId="plheading">
    <w:name w:val="plheading"/>
    <w:basedOn w:val="Normal"/>
    <w:rsid w:val="00086494"/>
    <w:pPr>
      <w:keepNext/>
      <w:spacing w:before="480" w:after="120"/>
      <w:jc w:val="center"/>
    </w:pPr>
    <w:rPr>
      <w:caps/>
      <w:snapToGrid w:val="0"/>
      <w:u w:val="single"/>
    </w:rPr>
  </w:style>
  <w:style w:type="paragraph" w:customStyle="1" w:styleId="Sessiontcplacedate">
    <w:name w:val="Session_tc_place_date"/>
    <w:basedOn w:val="SessionMeetingPlace"/>
    <w:rsid w:val="00086494"/>
    <w:pPr>
      <w:spacing w:before="240"/>
      <w:contextualSpacing/>
      <w:jc w:val="left"/>
    </w:pPr>
    <w:rPr>
      <w:sz w:val="20"/>
    </w:rPr>
  </w:style>
  <w:style w:type="paragraph" w:customStyle="1" w:styleId="Titleofdoc0">
    <w:name w:val="Title_of_doc"/>
    <w:basedOn w:val="TitleofDoc"/>
    <w:rsid w:val="00086494"/>
    <w:pPr>
      <w:spacing w:before="600" w:after="240"/>
      <w:jc w:val="left"/>
    </w:pPr>
    <w:rPr>
      <w:b/>
    </w:rPr>
  </w:style>
  <w:style w:type="paragraph" w:customStyle="1" w:styleId="preparedby1">
    <w:name w:val="prepared_by"/>
    <w:basedOn w:val="preparedby0"/>
    <w:rsid w:val="00086494"/>
    <w:pPr>
      <w:spacing w:before="0" w:after="240"/>
    </w:pPr>
    <w:rPr>
      <w:iCs/>
    </w:rPr>
  </w:style>
  <w:style w:type="character" w:customStyle="1" w:styleId="CodeChar">
    <w:name w:val="Code Char"/>
    <w:basedOn w:val="DefaultParagraphFont"/>
    <w:link w:val="Code"/>
    <w:semiHidden/>
    <w:rsid w:val="00086494"/>
    <w:rPr>
      <w:rFonts w:ascii="Arial" w:hAnsi="Arial"/>
      <w:b/>
      <w:bCs/>
      <w:spacing w:val="10"/>
      <w:lang w:val="fr-FR"/>
    </w:rPr>
  </w:style>
  <w:style w:type="paragraph" w:customStyle="1" w:styleId="endofdoc">
    <w:name w:val="end_of_doc"/>
    <w:next w:val="Header"/>
    <w:autoRedefine/>
    <w:rsid w:val="00086494"/>
    <w:pPr>
      <w:spacing w:before="480"/>
      <w:ind w:left="567" w:hanging="567"/>
      <w:jc w:val="right"/>
    </w:pPr>
    <w:rPr>
      <w:rFonts w:ascii="Arial" w:hAnsi="Arial"/>
    </w:rPr>
  </w:style>
  <w:style w:type="character" w:customStyle="1" w:styleId="DocoriginalChar">
    <w:name w:val="Doc_original Char"/>
    <w:basedOn w:val="CodeChar"/>
    <w:link w:val="Docoriginal"/>
    <w:rsid w:val="00086494"/>
    <w:rPr>
      <w:rFonts w:ascii="Arial" w:hAnsi="Arial"/>
      <w:b/>
      <w:bCs/>
      <w:spacing w:val="10"/>
      <w:sz w:val="18"/>
      <w:lang w:val="fr-FR"/>
    </w:rPr>
  </w:style>
  <w:style w:type="paragraph" w:styleId="TOC2">
    <w:name w:val="toc 2"/>
    <w:next w:val="Normal"/>
    <w:autoRedefine/>
    <w:uiPriority w:val="39"/>
    <w:rsid w:val="00086494"/>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086494"/>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086494"/>
    <w:rPr>
      <w:rFonts w:ascii="Arial" w:hAnsi="Arial"/>
      <w:color w:val="0000FF"/>
      <w:u w:val="single"/>
    </w:rPr>
  </w:style>
  <w:style w:type="paragraph" w:styleId="TOC4">
    <w:name w:val="toc 4"/>
    <w:next w:val="Normal"/>
    <w:autoRedefine/>
    <w:semiHidden/>
    <w:rsid w:val="00086494"/>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516E2A"/>
    <w:pPr>
      <w:tabs>
        <w:tab w:val="right" w:leader="dot" w:pos="9639"/>
      </w:tabs>
      <w:spacing w:before="120"/>
      <w:jc w:val="center"/>
    </w:pPr>
    <w:rPr>
      <w:rFonts w:ascii="Arial" w:hAnsi="Arial"/>
      <w:caps/>
    </w:rPr>
  </w:style>
  <w:style w:type="paragraph" w:styleId="TOC5">
    <w:name w:val="toc 5"/>
    <w:next w:val="Normal"/>
    <w:autoRedefine/>
    <w:semiHidden/>
    <w:rsid w:val="00086494"/>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086494"/>
    <w:rPr>
      <w:rFonts w:ascii="Tahoma" w:hAnsi="Tahoma" w:cs="Tahoma"/>
      <w:sz w:val="16"/>
      <w:szCs w:val="16"/>
    </w:rPr>
  </w:style>
  <w:style w:type="character" w:customStyle="1" w:styleId="BalloonTextChar">
    <w:name w:val="Balloon Text Char"/>
    <w:basedOn w:val="DefaultParagraphFont"/>
    <w:link w:val="BalloonText"/>
    <w:rsid w:val="00086494"/>
    <w:rPr>
      <w:rFonts w:ascii="Tahoma" w:hAnsi="Tahoma" w:cs="Tahoma"/>
      <w:sz w:val="16"/>
      <w:szCs w:val="16"/>
      <w:lang w:val="fr-FR"/>
    </w:rPr>
  </w:style>
  <w:style w:type="paragraph" w:customStyle="1" w:styleId="Doccode">
    <w:name w:val="Doc_code"/>
    <w:qFormat/>
    <w:rsid w:val="00086494"/>
    <w:rPr>
      <w:rFonts w:ascii="Arial" w:hAnsi="Arial"/>
      <w:b/>
      <w:bCs/>
      <w:spacing w:val="10"/>
      <w:sz w:val="18"/>
    </w:rPr>
  </w:style>
  <w:style w:type="character" w:customStyle="1" w:styleId="Heading1Char">
    <w:name w:val="Heading 1 Char"/>
    <w:basedOn w:val="DefaultParagraphFont"/>
    <w:link w:val="Heading1"/>
    <w:rsid w:val="0047702D"/>
    <w:rPr>
      <w:rFonts w:ascii="Arial" w:hAnsi="Arial"/>
      <w:caps/>
    </w:rPr>
  </w:style>
  <w:style w:type="character" w:customStyle="1" w:styleId="Heading2Char">
    <w:name w:val="Heading 2 Char"/>
    <w:link w:val="Heading2"/>
    <w:locked/>
    <w:rsid w:val="00743206"/>
    <w:rPr>
      <w:rFonts w:ascii="Arial" w:hAnsi="Arial"/>
      <w:u w:val="single"/>
    </w:rPr>
  </w:style>
  <w:style w:type="character" w:styleId="Emphasis">
    <w:name w:val="Emphasis"/>
    <w:basedOn w:val="DefaultParagraphFont"/>
    <w:qFormat/>
    <w:rsid w:val="00743206"/>
    <w:rPr>
      <w:i/>
      <w:iCs/>
    </w:rPr>
  </w:style>
  <w:style w:type="paragraph" w:styleId="ListParagraph">
    <w:name w:val="List Paragraph"/>
    <w:basedOn w:val="Normal"/>
    <w:uiPriority w:val="34"/>
    <w:qFormat/>
    <w:rsid w:val="00743206"/>
    <w:pPr>
      <w:ind w:left="720"/>
      <w:contextualSpacing/>
    </w:pPr>
    <w:rPr>
      <w:lang w:val="en-US"/>
    </w:rPr>
  </w:style>
  <w:style w:type="table" w:styleId="TableGrid">
    <w:name w:val="Table Grid"/>
    <w:basedOn w:val="TableNormal"/>
    <w:rsid w:val="003642F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doc_path_name Char"/>
    <w:basedOn w:val="DefaultParagraphFont"/>
    <w:link w:val="Footer"/>
    <w:rsid w:val="006C1861"/>
    <w:rPr>
      <w:rFonts w:ascii="Arial" w:hAnsi="Arial"/>
      <w:sz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6494"/>
    <w:pPr>
      <w:jc w:val="both"/>
    </w:pPr>
    <w:rPr>
      <w:rFonts w:ascii="Arial" w:hAnsi="Arial"/>
      <w:lang w:val="fr-FR"/>
    </w:rPr>
  </w:style>
  <w:style w:type="paragraph" w:styleId="Heading1">
    <w:name w:val="heading 1"/>
    <w:next w:val="Normal"/>
    <w:link w:val="Heading1Char"/>
    <w:autoRedefine/>
    <w:qFormat/>
    <w:rsid w:val="00086494"/>
    <w:pPr>
      <w:keepNext/>
      <w:jc w:val="both"/>
      <w:outlineLvl w:val="0"/>
    </w:pPr>
    <w:rPr>
      <w:rFonts w:ascii="Arial" w:hAnsi="Arial"/>
      <w:caps/>
    </w:rPr>
  </w:style>
  <w:style w:type="paragraph" w:styleId="Heading2">
    <w:name w:val="heading 2"/>
    <w:next w:val="Normal"/>
    <w:link w:val="Heading2Char"/>
    <w:autoRedefine/>
    <w:qFormat/>
    <w:rsid w:val="00086494"/>
    <w:pPr>
      <w:keepNext/>
      <w:jc w:val="both"/>
      <w:outlineLvl w:val="1"/>
    </w:pPr>
    <w:rPr>
      <w:rFonts w:ascii="Arial" w:hAnsi="Arial"/>
      <w:u w:val="single"/>
    </w:rPr>
  </w:style>
  <w:style w:type="paragraph" w:styleId="Heading3">
    <w:name w:val="heading 3"/>
    <w:next w:val="Normal"/>
    <w:autoRedefine/>
    <w:qFormat/>
    <w:rsid w:val="00086494"/>
    <w:pPr>
      <w:keepNext/>
      <w:jc w:val="both"/>
      <w:outlineLvl w:val="2"/>
    </w:pPr>
    <w:rPr>
      <w:rFonts w:ascii="Arial" w:hAnsi="Arial"/>
      <w:i/>
    </w:rPr>
  </w:style>
  <w:style w:type="paragraph" w:styleId="Heading4">
    <w:name w:val="heading 4"/>
    <w:next w:val="Normal"/>
    <w:autoRedefine/>
    <w:qFormat/>
    <w:rsid w:val="00086494"/>
    <w:pPr>
      <w:keepNext/>
      <w:ind w:left="567"/>
      <w:jc w:val="both"/>
      <w:outlineLvl w:val="3"/>
    </w:pPr>
    <w:rPr>
      <w:rFonts w:ascii="Arial" w:hAnsi="Arial"/>
      <w:u w:val="single"/>
      <w:lang w:val="fr-FR"/>
    </w:rPr>
  </w:style>
  <w:style w:type="paragraph" w:styleId="Heading5">
    <w:name w:val="heading 5"/>
    <w:next w:val="Normal"/>
    <w:autoRedefine/>
    <w:qFormat/>
    <w:rsid w:val="00086494"/>
    <w:pPr>
      <w:keepNext/>
      <w:ind w:left="1134" w:hanging="567"/>
      <w:jc w:val="both"/>
      <w:outlineLvl w:val="4"/>
    </w:pPr>
    <w:rPr>
      <w:rFonts w:ascii="Arial" w:hAnsi="Arial"/>
      <w:i/>
    </w:rPr>
  </w:style>
  <w:style w:type="paragraph" w:styleId="Heading9">
    <w:name w:val="heading 9"/>
    <w:basedOn w:val="Normal"/>
    <w:next w:val="Normal"/>
    <w:qFormat/>
    <w:rsid w:val="00086494"/>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086494"/>
    <w:pPr>
      <w:jc w:val="center"/>
    </w:pPr>
    <w:rPr>
      <w:rFonts w:ascii="Arial" w:hAnsi="Arial"/>
      <w:lang w:val="fr-FR"/>
    </w:rPr>
  </w:style>
  <w:style w:type="paragraph" w:styleId="Footer">
    <w:name w:val="footer"/>
    <w:aliases w:val="doc_path_name"/>
    <w:link w:val="FooterChar"/>
    <w:autoRedefine/>
    <w:rsid w:val="00086494"/>
    <w:pPr>
      <w:jc w:val="both"/>
    </w:pPr>
    <w:rPr>
      <w:rFonts w:ascii="Arial" w:hAnsi="Arial"/>
      <w:sz w:val="14"/>
    </w:rPr>
  </w:style>
  <w:style w:type="character" w:styleId="PageNumber">
    <w:name w:val="page number"/>
    <w:basedOn w:val="DefaultParagraphFont"/>
    <w:rsid w:val="00086494"/>
    <w:rPr>
      <w:rFonts w:ascii="Arial" w:hAnsi="Arial"/>
      <w:sz w:val="20"/>
    </w:rPr>
  </w:style>
  <w:style w:type="paragraph" w:styleId="Title">
    <w:name w:val="Title"/>
    <w:basedOn w:val="Normal"/>
    <w:qFormat/>
    <w:rsid w:val="00086494"/>
    <w:pPr>
      <w:spacing w:after="300"/>
      <w:jc w:val="center"/>
    </w:pPr>
    <w:rPr>
      <w:b/>
      <w:caps/>
      <w:kern w:val="28"/>
      <w:sz w:val="30"/>
    </w:rPr>
  </w:style>
  <w:style w:type="paragraph" w:customStyle="1" w:styleId="preparedby">
    <w:name w:val="preparedby"/>
    <w:basedOn w:val="Normal"/>
    <w:next w:val="Normal"/>
    <w:semiHidden/>
    <w:rsid w:val="00086494"/>
    <w:pPr>
      <w:spacing w:after="600"/>
      <w:jc w:val="center"/>
    </w:pPr>
    <w:rPr>
      <w:i/>
    </w:rPr>
  </w:style>
  <w:style w:type="paragraph" w:customStyle="1" w:styleId="Docoriginal">
    <w:name w:val="Doc_original"/>
    <w:basedOn w:val="Code"/>
    <w:link w:val="DocoriginalChar"/>
    <w:rsid w:val="00086494"/>
    <w:pPr>
      <w:spacing w:before="240" w:line="240" w:lineRule="exact"/>
      <w:ind w:left="0"/>
      <w:contextualSpacing/>
      <w:jc w:val="left"/>
    </w:pPr>
    <w:rPr>
      <w:sz w:val="18"/>
    </w:rPr>
  </w:style>
  <w:style w:type="paragraph" w:customStyle="1" w:styleId="DecisionParagraphs">
    <w:name w:val="DecisionParagraphs"/>
    <w:basedOn w:val="Normal"/>
    <w:rsid w:val="00086494"/>
    <w:pPr>
      <w:tabs>
        <w:tab w:val="left" w:pos="5387"/>
      </w:tabs>
      <w:ind w:left="4820"/>
    </w:pPr>
    <w:rPr>
      <w:i/>
    </w:rPr>
  </w:style>
  <w:style w:type="paragraph" w:styleId="FootnoteText">
    <w:name w:val="footnote text"/>
    <w:autoRedefine/>
    <w:rsid w:val="00086494"/>
    <w:pPr>
      <w:spacing w:before="60"/>
      <w:ind w:left="567" w:hanging="567"/>
      <w:jc w:val="both"/>
    </w:pPr>
    <w:rPr>
      <w:rFonts w:ascii="Arial" w:hAnsi="Arial"/>
      <w:sz w:val="16"/>
      <w:lang w:val="fr-FR"/>
    </w:rPr>
  </w:style>
  <w:style w:type="character" w:styleId="FootnoteReference">
    <w:name w:val="footnote reference"/>
    <w:basedOn w:val="DefaultParagraphFont"/>
    <w:semiHidden/>
    <w:rsid w:val="00086494"/>
    <w:rPr>
      <w:vertAlign w:val="superscript"/>
    </w:rPr>
  </w:style>
  <w:style w:type="paragraph" w:styleId="Closing">
    <w:name w:val="Closing"/>
    <w:basedOn w:val="Normal"/>
    <w:rsid w:val="00086494"/>
    <w:pPr>
      <w:ind w:left="4536"/>
      <w:jc w:val="center"/>
    </w:pPr>
  </w:style>
  <w:style w:type="paragraph" w:styleId="Index1">
    <w:name w:val="index 1"/>
    <w:basedOn w:val="Normal"/>
    <w:next w:val="Normal"/>
    <w:semiHidden/>
    <w:rsid w:val="00086494"/>
    <w:pPr>
      <w:tabs>
        <w:tab w:val="right" w:leader="dot" w:pos="9071"/>
      </w:tabs>
      <w:ind w:left="284" w:hanging="284"/>
    </w:pPr>
    <w:rPr>
      <w:sz w:val="24"/>
    </w:rPr>
  </w:style>
  <w:style w:type="paragraph" w:styleId="Index2">
    <w:name w:val="index 2"/>
    <w:basedOn w:val="Normal"/>
    <w:next w:val="Normal"/>
    <w:semiHidden/>
    <w:rsid w:val="00086494"/>
    <w:pPr>
      <w:tabs>
        <w:tab w:val="right" w:leader="dot" w:pos="9071"/>
      </w:tabs>
      <w:ind w:left="568" w:hanging="284"/>
    </w:pPr>
    <w:rPr>
      <w:sz w:val="24"/>
    </w:rPr>
  </w:style>
  <w:style w:type="paragraph" w:styleId="Index3">
    <w:name w:val="index 3"/>
    <w:basedOn w:val="Normal"/>
    <w:next w:val="Normal"/>
    <w:semiHidden/>
    <w:rsid w:val="00086494"/>
    <w:pPr>
      <w:tabs>
        <w:tab w:val="right" w:leader="dot" w:pos="9071"/>
      </w:tabs>
      <w:ind w:left="851" w:hanging="284"/>
    </w:pPr>
    <w:rPr>
      <w:sz w:val="24"/>
    </w:rPr>
  </w:style>
  <w:style w:type="paragraph" w:styleId="MacroText">
    <w:name w:val="macro"/>
    <w:semiHidden/>
    <w:rsid w:val="0008649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086494"/>
    <w:pPr>
      <w:ind w:left="4536"/>
      <w:jc w:val="center"/>
    </w:pPr>
  </w:style>
  <w:style w:type="character" w:customStyle="1" w:styleId="Doclang">
    <w:name w:val="Doc_lang"/>
    <w:basedOn w:val="DefaultParagraphFont"/>
    <w:rsid w:val="00086494"/>
    <w:rPr>
      <w:rFonts w:ascii="Arial" w:hAnsi="Arial"/>
      <w:sz w:val="20"/>
      <w:lang w:val="en-US"/>
    </w:rPr>
  </w:style>
  <w:style w:type="paragraph" w:customStyle="1" w:styleId="Session">
    <w:name w:val="Session"/>
    <w:basedOn w:val="Normal"/>
    <w:semiHidden/>
    <w:rsid w:val="00086494"/>
    <w:pPr>
      <w:spacing w:before="60"/>
      <w:jc w:val="center"/>
    </w:pPr>
    <w:rPr>
      <w:b/>
    </w:rPr>
  </w:style>
  <w:style w:type="paragraph" w:customStyle="1" w:styleId="Organizer">
    <w:name w:val="Organizer"/>
    <w:basedOn w:val="Normal"/>
    <w:semiHidden/>
    <w:rsid w:val="00086494"/>
    <w:pPr>
      <w:spacing w:after="600"/>
      <w:ind w:left="-993" w:right="-994"/>
      <w:jc w:val="center"/>
    </w:pPr>
    <w:rPr>
      <w:b/>
      <w:caps/>
      <w:kern w:val="26"/>
      <w:sz w:val="26"/>
    </w:rPr>
  </w:style>
  <w:style w:type="paragraph" w:styleId="BodyText">
    <w:name w:val="Body Text"/>
    <w:basedOn w:val="Normal"/>
    <w:rsid w:val="00086494"/>
  </w:style>
  <w:style w:type="paragraph" w:customStyle="1" w:styleId="Disclaimer">
    <w:name w:val="Disclaimer"/>
    <w:next w:val="Normal"/>
    <w:qFormat/>
    <w:rsid w:val="00086494"/>
    <w:pPr>
      <w:spacing w:after="600"/>
    </w:pPr>
    <w:rPr>
      <w:rFonts w:ascii="Arial" w:hAnsi="Arial"/>
      <w:i/>
      <w:iCs/>
      <w:color w:val="A6A6A6" w:themeColor="background1" w:themeShade="A6"/>
      <w:lang w:val="fr-FR"/>
    </w:rPr>
  </w:style>
  <w:style w:type="paragraph" w:customStyle="1" w:styleId="upove">
    <w:name w:val="upov_e"/>
    <w:basedOn w:val="Normal"/>
    <w:rsid w:val="00086494"/>
    <w:pPr>
      <w:spacing w:before="120"/>
    </w:pPr>
    <w:rPr>
      <w:sz w:val="16"/>
    </w:rPr>
  </w:style>
  <w:style w:type="paragraph" w:customStyle="1" w:styleId="TitleofDoc">
    <w:name w:val="Title of Doc"/>
    <w:basedOn w:val="Normal"/>
    <w:semiHidden/>
    <w:rsid w:val="00086494"/>
    <w:pPr>
      <w:spacing w:before="1200"/>
      <w:jc w:val="center"/>
    </w:pPr>
    <w:rPr>
      <w:caps/>
    </w:rPr>
  </w:style>
  <w:style w:type="paragraph" w:customStyle="1" w:styleId="preparedby0">
    <w:name w:val="prepared by"/>
    <w:basedOn w:val="Normal"/>
    <w:semiHidden/>
    <w:rsid w:val="00086494"/>
    <w:pPr>
      <w:spacing w:before="600" w:after="600"/>
      <w:jc w:val="center"/>
    </w:pPr>
    <w:rPr>
      <w:i/>
    </w:rPr>
  </w:style>
  <w:style w:type="paragraph" w:customStyle="1" w:styleId="PlaceAndDate">
    <w:name w:val="PlaceAndDate"/>
    <w:basedOn w:val="Session"/>
    <w:semiHidden/>
    <w:rsid w:val="00086494"/>
  </w:style>
  <w:style w:type="paragraph" w:styleId="EndnoteText">
    <w:name w:val="endnote text"/>
    <w:basedOn w:val="Normal"/>
    <w:semiHidden/>
    <w:rsid w:val="00086494"/>
  </w:style>
  <w:style w:type="character" w:styleId="EndnoteReference">
    <w:name w:val="endnote reference"/>
    <w:basedOn w:val="DefaultParagraphFont"/>
    <w:semiHidden/>
    <w:rsid w:val="00086494"/>
    <w:rPr>
      <w:vertAlign w:val="superscript"/>
    </w:rPr>
  </w:style>
  <w:style w:type="paragraph" w:customStyle="1" w:styleId="SessionMeetingPlace">
    <w:name w:val="Session_MeetingPlace"/>
    <w:basedOn w:val="Normal"/>
    <w:semiHidden/>
    <w:rsid w:val="00086494"/>
    <w:pPr>
      <w:spacing w:before="480"/>
      <w:jc w:val="center"/>
    </w:pPr>
    <w:rPr>
      <w:b/>
      <w:bCs/>
      <w:kern w:val="28"/>
      <w:sz w:val="24"/>
    </w:rPr>
  </w:style>
  <w:style w:type="paragraph" w:customStyle="1" w:styleId="Original">
    <w:name w:val="Original"/>
    <w:basedOn w:val="Normal"/>
    <w:semiHidden/>
    <w:rsid w:val="00086494"/>
    <w:pPr>
      <w:spacing w:before="60"/>
      <w:ind w:left="1276"/>
    </w:pPr>
    <w:rPr>
      <w:b/>
      <w:sz w:val="22"/>
    </w:rPr>
  </w:style>
  <w:style w:type="paragraph" w:styleId="Date">
    <w:name w:val="Date"/>
    <w:basedOn w:val="Normal"/>
    <w:semiHidden/>
    <w:rsid w:val="00086494"/>
    <w:pPr>
      <w:spacing w:line="340" w:lineRule="exact"/>
      <w:ind w:left="1276"/>
    </w:pPr>
    <w:rPr>
      <w:b/>
      <w:sz w:val="22"/>
    </w:rPr>
  </w:style>
  <w:style w:type="paragraph" w:customStyle="1" w:styleId="Code">
    <w:name w:val="Code"/>
    <w:basedOn w:val="Normal"/>
    <w:link w:val="CodeChar"/>
    <w:semiHidden/>
    <w:rsid w:val="00086494"/>
    <w:pPr>
      <w:spacing w:line="340" w:lineRule="atLeast"/>
      <w:ind w:left="1276"/>
    </w:pPr>
    <w:rPr>
      <w:b/>
      <w:bCs/>
      <w:spacing w:val="10"/>
    </w:rPr>
  </w:style>
  <w:style w:type="paragraph" w:customStyle="1" w:styleId="Country">
    <w:name w:val="Country"/>
    <w:basedOn w:val="Normal"/>
    <w:semiHidden/>
    <w:rsid w:val="00086494"/>
    <w:pPr>
      <w:spacing w:before="60" w:after="480"/>
      <w:jc w:val="center"/>
    </w:pPr>
  </w:style>
  <w:style w:type="paragraph" w:customStyle="1" w:styleId="Lettrine">
    <w:name w:val="Lettrine"/>
    <w:basedOn w:val="Normal"/>
    <w:rsid w:val="00086494"/>
    <w:pPr>
      <w:spacing w:line="340" w:lineRule="atLeast"/>
      <w:jc w:val="right"/>
    </w:pPr>
    <w:rPr>
      <w:b/>
      <w:bCs/>
      <w:sz w:val="36"/>
    </w:rPr>
  </w:style>
  <w:style w:type="paragraph" w:customStyle="1" w:styleId="LogoUPOV">
    <w:name w:val="LogoUPOV"/>
    <w:basedOn w:val="Normal"/>
    <w:rsid w:val="00086494"/>
    <w:pPr>
      <w:spacing w:before="600" w:after="80"/>
      <w:jc w:val="center"/>
    </w:pPr>
    <w:rPr>
      <w:snapToGrid w:val="0"/>
    </w:rPr>
  </w:style>
  <w:style w:type="paragraph" w:customStyle="1" w:styleId="Sessiontc">
    <w:name w:val="Session_tc"/>
    <w:basedOn w:val="StyleSessionAllcaps"/>
    <w:rsid w:val="00086494"/>
    <w:pPr>
      <w:spacing w:before="0" w:line="280" w:lineRule="exact"/>
      <w:jc w:val="left"/>
    </w:pPr>
    <w:rPr>
      <w:caps w:val="0"/>
      <w:sz w:val="20"/>
    </w:rPr>
  </w:style>
  <w:style w:type="paragraph" w:customStyle="1" w:styleId="TitreUpov">
    <w:name w:val="TitreUpov"/>
    <w:basedOn w:val="Normal"/>
    <w:semiHidden/>
    <w:rsid w:val="00086494"/>
    <w:pPr>
      <w:spacing w:before="60"/>
      <w:jc w:val="center"/>
    </w:pPr>
    <w:rPr>
      <w:b/>
      <w:sz w:val="24"/>
    </w:rPr>
  </w:style>
  <w:style w:type="paragraph" w:customStyle="1" w:styleId="StyleSessionAllcaps">
    <w:name w:val="Style Session + All caps"/>
    <w:basedOn w:val="Session"/>
    <w:semiHidden/>
    <w:rsid w:val="00086494"/>
    <w:pPr>
      <w:spacing w:before="480"/>
    </w:pPr>
    <w:rPr>
      <w:bCs/>
      <w:caps/>
      <w:kern w:val="28"/>
      <w:sz w:val="24"/>
    </w:rPr>
  </w:style>
  <w:style w:type="paragraph" w:customStyle="1" w:styleId="plcountry">
    <w:name w:val="plcountry"/>
    <w:basedOn w:val="Normal"/>
    <w:rsid w:val="00086494"/>
    <w:pPr>
      <w:keepNext/>
      <w:keepLines/>
      <w:spacing w:before="180" w:after="120"/>
      <w:jc w:val="left"/>
    </w:pPr>
    <w:rPr>
      <w:caps/>
      <w:noProof/>
      <w:snapToGrid w:val="0"/>
      <w:u w:val="single"/>
    </w:rPr>
  </w:style>
  <w:style w:type="paragraph" w:customStyle="1" w:styleId="pldetails">
    <w:name w:val="pldetails"/>
    <w:basedOn w:val="Normal"/>
    <w:rsid w:val="00086494"/>
    <w:pPr>
      <w:keepLines/>
      <w:spacing w:before="60" w:after="60"/>
      <w:jc w:val="left"/>
    </w:pPr>
    <w:rPr>
      <w:noProof/>
      <w:snapToGrid w:val="0"/>
    </w:rPr>
  </w:style>
  <w:style w:type="paragraph" w:customStyle="1" w:styleId="plheading">
    <w:name w:val="plheading"/>
    <w:basedOn w:val="Normal"/>
    <w:rsid w:val="00086494"/>
    <w:pPr>
      <w:keepNext/>
      <w:spacing w:before="480" w:after="120"/>
      <w:jc w:val="center"/>
    </w:pPr>
    <w:rPr>
      <w:caps/>
      <w:snapToGrid w:val="0"/>
      <w:u w:val="single"/>
    </w:rPr>
  </w:style>
  <w:style w:type="paragraph" w:customStyle="1" w:styleId="Sessiontcplacedate">
    <w:name w:val="Session_tc_place_date"/>
    <w:basedOn w:val="SessionMeetingPlace"/>
    <w:rsid w:val="00086494"/>
    <w:pPr>
      <w:spacing w:before="240"/>
      <w:contextualSpacing/>
      <w:jc w:val="left"/>
    </w:pPr>
    <w:rPr>
      <w:sz w:val="20"/>
    </w:rPr>
  </w:style>
  <w:style w:type="paragraph" w:customStyle="1" w:styleId="Titleofdoc0">
    <w:name w:val="Title_of_doc"/>
    <w:basedOn w:val="TitleofDoc"/>
    <w:rsid w:val="00086494"/>
    <w:pPr>
      <w:spacing w:before="600" w:after="240"/>
      <w:jc w:val="left"/>
    </w:pPr>
    <w:rPr>
      <w:b/>
    </w:rPr>
  </w:style>
  <w:style w:type="paragraph" w:customStyle="1" w:styleId="preparedby1">
    <w:name w:val="prepared_by"/>
    <w:basedOn w:val="preparedby0"/>
    <w:rsid w:val="00086494"/>
    <w:pPr>
      <w:spacing w:before="0" w:after="240"/>
    </w:pPr>
    <w:rPr>
      <w:iCs/>
    </w:rPr>
  </w:style>
  <w:style w:type="character" w:customStyle="1" w:styleId="CodeChar">
    <w:name w:val="Code Char"/>
    <w:basedOn w:val="DefaultParagraphFont"/>
    <w:link w:val="Code"/>
    <w:semiHidden/>
    <w:rsid w:val="00086494"/>
    <w:rPr>
      <w:rFonts w:ascii="Arial" w:hAnsi="Arial"/>
      <w:b/>
      <w:bCs/>
      <w:spacing w:val="10"/>
      <w:lang w:val="fr-FR"/>
    </w:rPr>
  </w:style>
  <w:style w:type="paragraph" w:customStyle="1" w:styleId="endofdoc">
    <w:name w:val="end_of_doc"/>
    <w:next w:val="Header"/>
    <w:autoRedefine/>
    <w:rsid w:val="00086494"/>
    <w:pPr>
      <w:spacing w:before="480"/>
      <w:ind w:left="567" w:hanging="567"/>
      <w:jc w:val="right"/>
    </w:pPr>
    <w:rPr>
      <w:rFonts w:ascii="Arial" w:hAnsi="Arial"/>
    </w:rPr>
  </w:style>
  <w:style w:type="character" w:customStyle="1" w:styleId="DocoriginalChar">
    <w:name w:val="Doc_original Char"/>
    <w:basedOn w:val="CodeChar"/>
    <w:link w:val="Docoriginal"/>
    <w:rsid w:val="00086494"/>
    <w:rPr>
      <w:rFonts w:ascii="Arial" w:hAnsi="Arial"/>
      <w:b/>
      <w:bCs/>
      <w:spacing w:val="10"/>
      <w:sz w:val="18"/>
      <w:lang w:val="fr-FR"/>
    </w:rPr>
  </w:style>
  <w:style w:type="paragraph" w:styleId="TOC2">
    <w:name w:val="toc 2"/>
    <w:next w:val="Normal"/>
    <w:autoRedefine/>
    <w:uiPriority w:val="39"/>
    <w:rsid w:val="00086494"/>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086494"/>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086494"/>
    <w:rPr>
      <w:rFonts w:ascii="Arial" w:hAnsi="Arial"/>
      <w:color w:val="0000FF"/>
      <w:u w:val="single"/>
    </w:rPr>
  </w:style>
  <w:style w:type="paragraph" w:styleId="TOC4">
    <w:name w:val="toc 4"/>
    <w:next w:val="Normal"/>
    <w:autoRedefine/>
    <w:semiHidden/>
    <w:rsid w:val="00086494"/>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516E2A"/>
    <w:pPr>
      <w:tabs>
        <w:tab w:val="right" w:leader="dot" w:pos="9639"/>
      </w:tabs>
      <w:spacing w:before="120"/>
      <w:jc w:val="center"/>
    </w:pPr>
    <w:rPr>
      <w:rFonts w:ascii="Arial" w:hAnsi="Arial"/>
      <w:caps/>
    </w:rPr>
  </w:style>
  <w:style w:type="paragraph" w:styleId="TOC5">
    <w:name w:val="toc 5"/>
    <w:next w:val="Normal"/>
    <w:autoRedefine/>
    <w:semiHidden/>
    <w:rsid w:val="00086494"/>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086494"/>
    <w:rPr>
      <w:rFonts w:ascii="Tahoma" w:hAnsi="Tahoma" w:cs="Tahoma"/>
      <w:sz w:val="16"/>
      <w:szCs w:val="16"/>
    </w:rPr>
  </w:style>
  <w:style w:type="character" w:customStyle="1" w:styleId="BalloonTextChar">
    <w:name w:val="Balloon Text Char"/>
    <w:basedOn w:val="DefaultParagraphFont"/>
    <w:link w:val="BalloonText"/>
    <w:rsid w:val="00086494"/>
    <w:rPr>
      <w:rFonts w:ascii="Tahoma" w:hAnsi="Tahoma" w:cs="Tahoma"/>
      <w:sz w:val="16"/>
      <w:szCs w:val="16"/>
      <w:lang w:val="fr-FR"/>
    </w:rPr>
  </w:style>
  <w:style w:type="paragraph" w:customStyle="1" w:styleId="Doccode">
    <w:name w:val="Doc_code"/>
    <w:qFormat/>
    <w:rsid w:val="00086494"/>
    <w:rPr>
      <w:rFonts w:ascii="Arial" w:hAnsi="Arial"/>
      <w:b/>
      <w:bCs/>
      <w:spacing w:val="10"/>
      <w:sz w:val="18"/>
    </w:rPr>
  </w:style>
  <w:style w:type="character" w:customStyle="1" w:styleId="Heading1Char">
    <w:name w:val="Heading 1 Char"/>
    <w:basedOn w:val="DefaultParagraphFont"/>
    <w:link w:val="Heading1"/>
    <w:rsid w:val="0047702D"/>
    <w:rPr>
      <w:rFonts w:ascii="Arial" w:hAnsi="Arial"/>
      <w:caps/>
    </w:rPr>
  </w:style>
  <w:style w:type="character" w:customStyle="1" w:styleId="Heading2Char">
    <w:name w:val="Heading 2 Char"/>
    <w:link w:val="Heading2"/>
    <w:locked/>
    <w:rsid w:val="00743206"/>
    <w:rPr>
      <w:rFonts w:ascii="Arial" w:hAnsi="Arial"/>
      <w:u w:val="single"/>
    </w:rPr>
  </w:style>
  <w:style w:type="character" w:styleId="Emphasis">
    <w:name w:val="Emphasis"/>
    <w:basedOn w:val="DefaultParagraphFont"/>
    <w:qFormat/>
    <w:rsid w:val="00743206"/>
    <w:rPr>
      <w:i/>
      <w:iCs/>
    </w:rPr>
  </w:style>
  <w:style w:type="paragraph" w:styleId="ListParagraph">
    <w:name w:val="List Paragraph"/>
    <w:basedOn w:val="Normal"/>
    <w:uiPriority w:val="34"/>
    <w:qFormat/>
    <w:rsid w:val="00743206"/>
    <w:pPr>
      <w:ind w:left="720"/>
      <w:contextualSpacing/>
    </w:pPr>
    <w:rPr>
      <w:lang w:val="en-US"/>
    </w:rPr>
  </w:style>
  <w:style w:type="table" w:styleId="TableGrid">
    <w:name w:val="Table Grid"/>
    <w:basedOn w:val="TableNormal"/>
    <w:rsid w:val="003642F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doc_path_name Char"/>
    <w:basedOn w:val="DefaultParagraphFont"/>
    <w:link w:val="Footer"/>
    <w:rsid w:val="006C1861"/>
    <w:rPr>
      <w:rFonts w:ascii="Arial" w:hAnsi="Arial"/>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image" Target="media/image10.wmf"/><Relationship Id="rId3" Type="http://schemas.microsoft.com/office/2007/relationships/stylesWithEffects" Target="stylesWithEffect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image" Target="media/image11.wmf"/><Relationship Id="rId4" Type="http://schemas.openxmlformats.org/officeDocument/2006/relationships/settings" Target="settings.xml"/><Relationship Id="rId9" Type="http://schemas.openxmlformats.org/officeDocument/2006/relationships/hyperlink" Target="http://www.upov.int/upov_collection/fr/" TargetMode="External"/><Relationship Id="rId14" Type="http://schemas.openxmlformats.org/officeDocument/2006/relationships/image" Target="media/image6.wmf"/><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11</Pages>
  <Words>4396</Words>
  <Characters>25062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TC/53</vt:lpstr>
    </vt:vector>
  </TitlesOfParts>
  <Company>UPOV</Company>
  <LinksUpToDate>false</LinksUpToDate>
  <CharactersWithSpaces>29400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TC/53</dc:title>
  <dc:creator>COUTURE Sébastien</dc:creator>
  <cp:keywords>ID/sc/ko</cp:keywords>
  <cp:lastModifiedBy>GIACHINO Erika</cp:lastModifiedBy>
  <cp:revision>4</cp:revision>
  <cp:lastPrinted>2017-02-28T12:09:00Z</cp:lastPrinted>
  <dcterms:created xsi:type="dcterms:W3CDTF">2017-02-28T16:21:00Z</dcterms:created>
  <dcterms:modified xsi:type="dcterms:W3CDTF">2017-03-03T15:49:00Z</dcterms:modified>
</cp:coreProperties>
</file>