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2D0FFD" w:rsidTr="00EB4E9C">
        <w:tc>
          <w:tcPr>
            <w:tcW w:w="6522" w:type="dxa"/>
          </w:tcPr>
          <w:p w:rsidR="00DC3802" w:rsidRPr="002D0FFD" w:rsidRDefault="00DC3802" w:rsidP="00FC2795">
            <w:r w:rsidRPr="002D0FFD">
              <w:rPr>
                <w:noProof/>
              </w:rPr>
              <w:drawing>
                <wp:inline distT="0" distB="0" distL="0" distR="0" wp14:anchorId="385550C4" wp14:editId="3C083CC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2D0FFD" w:rsidRDefault="00CD3391" w:rsidP="00FC2795">
            <w:pPr>
              <w:pStyle w:val="Lettrine"/>
              <w:spacing w:line="240" w:lineRule="auto"/>
            </w:pPr>
            <w:r w:rsidRPr="002D0FFD">
              <w:t>F</w:t>
            </w:r>
          </w:p>
        </w:tc>
      </w:tr>
      <w:tr w:rsidR="00DC3802" w:rsidRPr="00B757DB" w:rsidTr="00645CA8">
        <w:trPr>
          <w:trHeight w:val="219"/>
        </w:trPr>
        <w:tc>
          <w:tcPr>
            <w:tcW w:w="6522" w:type="dxa"/>
          </w:tcPr>
          <w:p w:rsidR="00DC3802" w:rsidRPr="002D0FFD" w:rsidRDefault="00CD3391" w:rsidP="00FC2795">
            <w:pPr>
              <w:pStyle w:val="upove"/>
            </w:pPr>
            <w:r w:rsidRPr="002D0FFD"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2D0FFD" w:rsidRDefault="00DC3802" w:rsidP="00FC2795"/>
        </w:tc>
      </w:tr>
    </w:tbl>
    <w:p w:rsidR="00DC3802" w:rsidRPr="002D0FFD" w:rsidRDefault="00DC3802" w:rsidP="00FC2795"/>
    <w:p w:rsidR="00DA4973" w:rsidRPr="002D0FFD" w:rsidRDefault="00DA4973" w:rsidP="00FC2795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B757DB" w:rsidTr="00EB4E9C">
        <w:tc>
          <w:tcPr>
            <w:tcW w:w="6512" w:type="dxa"/>
          </w:tcPr>
          <w:p w:rsidR="00EB4E9C" w:rsidRPr="002D0FFD" w:rsidRDefault="00CD3391" w:rsidP="00FC2795">
            <w:pPr>
              <w:pStyle w:val="Sessiontc"/>
              <w:spacing w:line="240" w:lineRule="auto"/>
            </w:pPr>
            <w:r w:rsidRPr="002D0FFD">
              <w:t>Comité techniqu</w:t>
            </w:r>
            <w:r w:rsidR="00EB4E9C" w:rsidRPr="002D0FFD">
              <w:t>e</w:t>
            </w:r>
          </w:p>
          <w:p w:rsidR="00EB4E9C" w:rsidRPr="002D0FFD" w:rsidRDefault="00CD3391" w:rsidP="00FC2795">
            <w:pPr>
              <w:pStyle w:val="Sessiontcplacedate"/>
              <w:rPr>
                <w:sz w:val="22"/>
              </w:rPr>
            </w:pPr>
            <w:r w:rsidRPr="002D0FFD">
              <w:t>Cinquante</w:t>
            </w:r>
            <w:r w:rsidR="003D195B">
              <w:noBreakHyphen/>
            </w:r>
            <w:r w:rsidRPr="002D0FFD">
              <w:t>trois</w:t>
            </w:r>
            <w:r w:rsidR="007F7D46">
              <w:t>ième session</w:t>
            </w:r>
            <w:r w:rsidR="00EB4E9C" w:rsidRPr="002D0FFD">
              <w:br/>
              <w:t>Gen</w:t>
            </w:r>
            <w:r w:rsidRPr="002D0FFD">
              <w:t>ève</w:t>
            </w:r>
            <w:r w:rsidR="00EB4E9C" w:rsidRPr="002D0FFD">
              <w:t xml:space="preserve">, </w:t>
            </w:r>
            <w:r w:rsidRPr="002D0FFD">
              <w:t>3</w:t>
            </w:r>
            <w:r w:rsidR="003D195B">
              <w:noBreakHyphen/>
            </w:r>
            <w:r w:rsidRPr="002D0FFD">
              <w:t>5 avril 2017</w:t>
            </w:r>
          </w:p>
        </w:tc>
        <w:tc>
          <w:tcPr>
            <w:tcW w:w="3127" w:type="dxa"/>
          </w:tcPr>
          <w:p w:rsidR="00EB4E9C" w:rsidRPr="002D0FFD" w:rsidRDefault="00D22DB2" w:rsidP="00FC2795">
            <w:pPr>
              <w:pStyle w:val="Doccode"/>
              <w:rPr>
                <w:lang w:val="fr-FR"/>
              </w:rPr>
            </w:pPr>
            <w:r w:rsidRPr="002D0FFD">
              <w:rPr>
                <w:lang w:val="fr-FR"/>
              </w:rPr>
              <w:t>TC/53/3</w:t>
            </w:r>
          </w:p>
          <w:p w:rsidR="00EB4E9C" w:rsidRPr="002D0FFD" w:rsidRDefault="00EB4E9C" w:rsidP="00FC2795">
            <w:pPr>
              <w:pStyle w:val="Docoriginal"/>
              <w:spacing w:line="240" w:lineRule="auto"/>
            </w:pPr>
            <w:r w:rsidRPr="002D0FFD">
              <w:t>Original</w:t>
            </w:r>
            <w:r w:rsidR="007F7D46">
              <w:t> :</w:t>
            </w:r>
            <w:r w:rsidRPr="002D0FFD">
              <w:rPr>
                <w:b w:val="0"/>
                <w:spacing w:val="0"/>
              </w:rPr>
              <w:t xml:space="preserve"> </w:t>
            </w:r>
            <w:r w:rsidR="00CD3391" w:rsidRPr="002D0FFD">
              <w:rPr>
                <w:b w:val="0"/>
                <w:spacing w:val="0"/>
              </w:rPr>
              <w:t>anglais</w:t>
            </w:r>
          </w:p>
          <w:p w:rsidR="00EB4E9C" w:rsidRPr="002D0FFD" w:rsidRDefault="00EB4E9C" w:rsidP="00FC2795">
            <w:pPr>
              <w:pStyle w:val="Docoriginal"/>
              <w:spacing w:line="240" w:lineRule="auto"/>
            </w:pPr>
            <w:r w:rsidRPr="002D0FFD">
              <w:t>Date</w:t>
            </w:r>
            <w:r w:rsidR="007F7D46">
              <w:t> :</w:t>
            </w:r>
            <w:r w:rsidRPr="002D0FFD">
              <w:rPr>
                <w:b w:val="0"/>
                <w:spacing w:val="0"/>
              </w:rPr>
              <w:t xml:space="preserve"> </w:t>
            </w:r>
            <w:r w:rsidR="00CD3391" w:rsidRPr="00B757DB">
              <w:rPr>
                <w:b w:val="0"/>
                <w:spacing w:val="0"/>
              </w:rPr>
              <w:t>2</w:t>
            </w:r>
            <w:r w:rsidR="00B757DB" w:rsidRPr="00B757DB">
              <w:rPr>
                <w:b w:val="0"/>
                <w:spacing w:val="0"/>
              </w:rPr>
              <w:t>2</w:t>
            </w:r>
            <w:r w:rsidR="007F7D46" w:rsidRPr="00B757DB">
              <w:rPr>
                <w:b w:val="0"/>
                <w:spacing w:val="0"/>
              </w:rPr>
              <w:t> février </w:t>
            </w:r>
            <w:r w:rsidR="007F7D46" w:rsidRPr="002D0FFD">
              <w:rPr>
                <w:b w:val="0"/>
                <w:spacing w:val="0"/>
              </w:rPr>
              <w:t>20</w:t>
            </w:r>
            <w:r w:rsidRPr="002D0FFD">
              <w:rPr>
                <w:b w:val="0"/>
                <w:spacing w:val="0"/>
              </w:rPr>
              <w:t>17</w:t>
            </w:r>
          </w:p>
        </w:tc>
      </w:tr>
    </w:tbl>
    <w:p w:rsidR="000D7780" w:rsidRPr="002D0FFD" w:rsidRDefault="0047213E" w:rsidP="00FC2795">
      <w:pPr>
        <w:pStyle w:val="Titleofdoc0"/>
      </w:pPr>
      <w:bookmarkStart w:id="0" w:name="TitleOfDoc"/>
      <w:bookmarkEnd w:id="0"/>
      <w:r w:rsidRPr="002D0FFD">
        <w:rPr>
          <w:rFonts w:cs="Arial"/>
          <w:snapToGrid w:val="0"/>
        </w:rPr>
        <w:t>Q</w:t>
      </w:r>
      <w:r w:rsidR="00FC2795">
        <w:rPr>
          <w:rFonts w:cs="Arial"/>
          <w:snapToGrid w:val="0"/>
        </w:rPr>
        <w:t>uestions découlant des travaux des groupes de travail techniques</w:t>
      </w:r>
    </w:p>
    <w:p w:rsidR="006A644A" w:rsidRPr="002D0FFD" w:rsidRDefault="0047213E" w:rsidP="00FC2795">
      <w:pPr>
        <w:pStyle w:val="preparedby1"/>
        <w:jc w:val="left"/>
      </w:pPr>
      <w:bookmarkStart w:id="1" w:name="Prepared"/>
      <w:bookmarkEnd w:id="1"/>
      <w:r w:rsidRPr="002D0FFD">
        <w:t>Document établi par le Bureau de l</w:t>
      </w:r>
      <w:r w:rsidR="007F7D46">
        <w:t>’</w:t>
      </w:r>
      <w:r w:rsidRPr="002D0FFD">
        <w:t>Union</w:t>
      </w:r>
    </w:p>
    <w:p w:rsidR="00050E16" w:rsidRPr="002D0FFD" w:rsidRDefault="0047213E" w:rsidP="00FC2795">
      <w:pPr>
        <w:pStyle w:val="Disclaimer"/>
      </w:pPr>
      <w:r w:rsidRPr="002D0FFD">
        <w:t>Avertissement</w:t>
      </w:r>
      <w:r w:rsidR="007F7D46">
        <w:t> :</w:t>
      </w:r>
      <w:r w:rsidRPr="002D0FFD">
        <w:t xml:space="preserve"> le présent document ne représente pas les principes ou les orientations de l</w:t>
      </w:r>
      <w:r w:rsidR="007F7D46">
        <w:t>’</w:t>
      </w:r>
      <w:r w:rsidRPr="002D0FFD">
        <w:t>UPOV</w:t>
      </w:r>
    </w:p>
    <w:p w:rsidR="00016280" w:rsidRPr="002D0FFD" w:rsidRDefault="0047213E" w:rsidP="00FC2795">
      <w:pPr>
        <w:pStyle w:val="Heading1"/>
        <w:rPr>
          <w:lang w:val="fr-FR"/>
        </w:rPr>
      </w:pPr>
      <w:bookmarkStart w:id="2" w:name="_Toc476320799"/>
      <w:r w:rsidRPr="002D0FFD">
        <w:rPr>
          <w:lang w:val="fr-FR"/>
        </w:rPr>
        <w:t>résumé</w:t>
      </w:r>
      <w:bookmarkEnd w:id="2"/>
    </w:p>
    <w:p w:rsidR="00016280" w:rsidRPr="002D0FFD" w:rsidRDefault="00016280" w:rsidP="00FC2795">
      <w:pPr>
        <w:rPr>
          <w:color w:val="000000"/>
        </w:rPr>
      </w:pPr>
    </w:p>
    <w:p w:rsidR="00016280" w:rsidRPr="002D0FFD" w:rsidRDefault="00016280" w:rsidP="00FC2795">
      <w:r w:rsidRPr="002D0FFD">
        <w:rPr>
          <w:color w:val="000000"/>
        </w:rPr>
        <w:fldChar w:fldCharType="begin"/>
      </w:r>
      <w:r w:rsidRPr="002D0FFD">
        <w:rPr>
          <w:color w:val="000000"/>
        </w:rPr>
        <w:instrText xml:space="preserve"> AUTONUM  </w:instrText>
      </w:r>
      <w:r w:rsidRPr="002D0FFD">
        <w:rPr>
          <w:color w:val="000000"/>
        </w:rPr>
        <w:fldChar w:fldCharType="end"/>
      </w:r>
      <w:r w:rsidRPr="002D0FFD">
        <w:rPr>
          <w:color w:val="000000"/>
        </w:rPr>
        <w:tab/>
      </w:r>
      <w:r w:rsidR="0047213E" w:rsidRPr="002D0FFD">
        <w:rPr>
          <w:color w:val="000000"/>
        </w:rPr>
        <w:t>Le présent document résume certaines questions découlant des travaux des groupes de travail techniques (ci</w:t>
      </w:r>
      <w:r w:rsidR="003D195B">
        <w:rPr>
          <w:color w:val="000000"/>
        </w:rPr>
        <w:noBreakHyphen/>
      </w:r>
      <w:r w:rsidR="0047213E" w:rsidRPr="002D0FFD">
        <w:rPr>
          <w:color w:val="000000"/>
        </w:rPr>
        <w:t>après dénommés “TWP”) à leurs sessions de 2016 qui ne relèvent pas de points précis de l</w:t>
      </w:r>
      <w:r w:rsidR="007F7D46">
        <w:rPr>
          <w:color w:val="000000"/>
        </w:rPr>
        <w:t>’</w:t>
      </w:r>
      <w:r w:rsidR="0047213E" w:rsidRPr="002D0FFD">
        <w:rPr>
          <w:color w:val="000000"/>
        </w:rPr>
        <w:t>ordre du jo</w:t>
      </w:r>
      <w:r w:rsidR="00F115AF" w:rsidRPr="002D0FFD">
        <w:rPr>
          <w:color w:val="000000"/>
        </w:rPr>
        <w:t>ur</w:t>
      </w:r>
      <w:r w:rsidR="00F115AF">
        <w:rPr>
          <w:color w:val="000000"/>
        </w:rPr>
        <w:t xml:space="preserve">.  </w:t>
      </w:r>
      <w:r w:rsidR="00F115AF" w:rsidRPr="002D0FFD">
        <w:rPr>
          <w:color w:val="000000"/>
        </w:rPr>
        <w:t>Ce</w:t>
      </w:r>
      <w:r w:rsidR="0047213E" w:rsidRPr="002D0FFD">
        <w:rPr>
          <w:color w:val="000000"/>
        </w:rPr>
        <w:t>s questions sont regroupées en deux parti</w:t>
      </w:r>
      <w:r w:rsidR="00F115AF" w:rsidRPr="002D0FFD">
        <w:rPr>
          <w:color w:val="000000"/>
        </w:rPr>
        <w:t>es</w:t>
      </w:r>
      <w:r w:rsidR="00F115AF">
        <w:rPr>
          <w:color w:val="000000"/>
        </w:rPr>
        <w:t xml:space="preserve">.  </w:t>
      </w:r>
      <w:r w:rsidR="00F115AF" w:rsidRPr="002D0FFD">
        <w:rPr>
          <w:color w:val="000000"/>
        </w:rPr>
        <w:t>La</w:t>
      </w:r>
      <w:r w:rsidR="0047213E" w:rsidRPr="002D0FFD">
        <w:rPr>
          <w:color w:val="000000"/>
        </w:rPr>
        <w:t xml:space="preserve"> première, intitulée “Questions pour information et décision éventuelle du Comité technique (TC)”, recense les questions soulevées par les TWP qui peuvent nécessiter une prise de décision par le</w:t>
      </w:r>
      <w:r w:rsidR="007F7D46" w:rsidRPr="007F7D46">
        <w:rPr>
          <w:color w:val="000000"/>
        </w:rPr>
        <w:t> TC</w:t>
      </w:r>
      <w:r w:rsidR="0047213E" w:rsidRPr="002D0FFD">
        <w:rPr>
          <w:color w:val="000000"/>
        </w:rPr>
        <w:t>.  Le Bureau de l</w:t>
      </w:r>
      <w:r w:rsidR="007F7D46">
        <w:rPr>
          <w:color w:val="000000"/>
        </w:rPr>
        <w:t>’</w:t>
      </w:r>
      <w:r w:rsidR="0047213E" w:rsidRPr="002D0FFD">
        <w:rPr>
          <w:color w:val="000000"/>
        </w:rPr>
        <w:t>Union (ci</w:t>
      </w:r>
      <w:r w:rsidR="003D195B">
        <w:rPr>
          <w:color w:val="000000"/>
        </w:rPr>
        <w:noBreakHyphen/>
      </w:r>
      <w:r w:rsidR="0047213E" w:rsidRPr="002D0FFD">
        <w:rPr>
          <w:color w:val="000000"/>
        </w:rPr>
        <w:t>après dénommé “Bureau”) a précisé les questions au sujet desquelles le</w:t>
      </w:r>
      <w:r w:rsidR="007F7D46" w:rsidRPr="007F7D46">
        <w:rPr>
          <w:color w:val="000000"/>
        </w:rPr>
        <w:t> TC</w:t>
      </w:r>
      <w:r w:rsidR="0047213E" w:rsidRPr="002D0FFD">
        <w:rPr>
          <w:color w:val="000000"/>
        </w:rPr>
        <w:t xml:space="preserve"> peut souhaiter prendre une décision en présentant un paragraphe contenant une proposition de décisi</w:t>
      </w:r>
      <w:r w:rsidR="00F115AF" w:rsidRPr="002D0FFD">
        <w:rPr>
          <w:color w:val="000000"/>
        </w:rPr>
        <w:t>on</w:t>
      </w:r>
      <w:r w:rsidR="00F115AF">
        <w:rPr>
          <w:color w:val="000000"/>
        </w:rPr>
        <w:t xml:space="preserve">.  </w:t>
      </w:r>
      <w:r w:rsidR="00F115AF" w:rsidRPr="002D0FFD">
        <w:rPr>
          <w:color w:val="000000"/>
        </w:rPr>
        <w:t>La</w:t>
      </w:r>
      <w:r w:rsidR="0047213E" w:rsidRPr="002D0FFD">
        <w:rPr>
          <w:color w:val="000000"/>
        </w:rPr>
        <w:t xml:space="preserve"> seconde partie, “Questions pour information”, est communiquée pour l</w:t>
      </w:r>
      <w:r w:rsidR="007F7D46">
        <w:rPr>
          <w:color w:val="000000"/>
        </w:rPr>
        <w:t>’</w:t>
      </w:r>
      <w:r w:rsidR="0047213E" w:rsidRPr="002D0FFD">
        <w:rPr>
          <w:color w:val="000000"/>
        </w:rPr>
        <w:t>information du</w:t>
      </w:r>
      <w:r w:rsidR="007F7D46" w:rsidRPr="007F7D46">
        <w:rPr>
          <w:color w:val="000000"/>
        </w:rPr>
        <w:t> TC</w:t>
      </w:r>
      <w:r w:rsidR="0047213E" w:rsidRPr="002D0FFD">
        <w:rPr>
          <w:color w:val="000000"/>
        </w:rPr>
        <w:t>, mais n</w:t>
      </w:r>
      <w:r w:rsidR="007F7D46">
        <w:rPr>
          <w:color w:val="000000"/>
        </w:rPr>
        <w:t>’</w:t>
      </w:r>
      <w:r w:rsidR="0047213E" w:rsidRPr="002D0FFD">
        <w:rPr>
          <w:color w:val="000000"/>
        </w:rPr>
        <w:t>appelle pas de décision à ce stade.</w:t>
      </w:r>
    </w:p>
    <w:p w:rsidR="00016280" w:rsidRPr="002D0FFD" w:rsidRDefault="00016280" w:rsidP="00FC2795">
      <w:pPr>
        <w:tabs>
          <w:tab w:val="left" w:pos="567"/>
          <w:tab w:val="left" w:pos="1701"/>
        </w:tabs>
        <w:ind w:left="1695" w:hanging="1695"/>
        <w:rPr>
          <w:rFonts w:eastAsia="PMingLiU"/>
          <w:szCs w:val="24"/>
        </w:rPr>
      </w:pPr>
    </w:p>
    <w:p w:rsidR="009D2AE6" w:rsidRPr="002D0FFD" w:rsidRDefault="00235948" w:rsidP="00FC2795">
      <w:pPr>
        <w:tabs>
          <w:tab w:val="left" w:pos="567"/>
          <w:tab w:val="left" w:pos="1134"/>
        </w:tabs>
      </w:pPr>
      <w:r w:rsidRPr="002D0FFD">
        <w:fldChar w:fldCharType="begin"/>
      </w:r>
      <w:r w:rsidRPr="002D0FFD">
        <w:instrText xml:space="preserve"> AUTONUM  </w:instrText>
      </w:r>
      <w:r w:rsidRPr="002D0FFD">
        <w:fldChar w:fldCharType="end"/>
      </w:r>
      <w:r w:rsidRPr="002D0FFD">
        <w:tab/>
      </w:r>
      <w:r w:rsidR="00C270F7" w:rsidRPr="002D0FFD">
        <w:t>Le</w:t>
      </w:r>
      <w:r w:rsidR="007F7D46" w:rsidRPr="007F7D46">
        <w:t> TC</w:t>
      </w:r>
      <w:r w:rsidR="00C270F7" w:rsidRPr="002D0FFD">
        <w:t xml:space="preserve"> est invité</w:t>
      </w:r>
      <w:r w:rsidR="00675EE0" w:rsidRPr="00675EE0">
        <w:t xml:space="preserve"> </w:t>
      </w:r>
      <w:r w:rsidR="00675EE0" w:rsidRPr="002D0FFD">
        <w:t>à</w:t>
      </w:r>
      <w:r w:rsidR="00675EE0">
        <w:t> :</w:t>
      </w:r>
    </w:p>
    <w:p w:rsidR="009D2AE6" w:rsidRPr="002D0FFD" w:rsidRDefault="009D2AE6" w:rsidP="00FC2795">
      <w:pPr>
        <w:tabs>
          <w:tab w:val="left" w:pos="567"/>
          <w:tab w:val="left" w:pos="1134"/>
        </w:tabs>
      </w:pPr>
    </w:p>
    <w:p w:rsidR="009D2AE6" w:rsidRPr="002D0FFD" w:rsidRDefault="009D2AE6" w:rsidP="00FC2795">
      <w:pPr>
        <w:tabs>
          <w:tab w:val="left" w:pos="567"/>
          <w:tab w:val="left" w:pos="1134"/>
        </w:tabs>
        <w:ind w:firstLine="567"/>
      </w:pPr>
      <w:r w:rsidRPr="002D0FFD">
        <w:t>a)</w:t>
      </w:r>
      <w:r w:rsidRPr="002D0FFD">
        <w:tab/>
      </w:r>
      <w:r w:rsidR="000740F8" w:rsidRPr="002D0FFD">
        <w:t>envisager la possibilité d</w:t>
      </w:r>
      <w:r w:rsidR="007F7D46">
        <w:t>’</w:t>
      </w:r>
      <w:r w:rsidR="000740F8" w:rsidRPr="002D0FFD">
        <w:t xml:space="preserve">examiner les </w:t>
      </w:r>
      <w:r w:rsidR="00A83731" w:rsidRPr="002D0FFD">
        <w:t>solutions</w:t>
      </w:r>
      <w:r w:rsidR="000740F8" w:rsidRPr="002D0FFD">
        <w:t xml:space="preserve"> </w:t>
      </w:r>
      <w:r w:rsidR="001303E8">
        <w:t>éventuelles</w:t>
      </w:r>
      <w:r w:rsidR="000740F8" w:rsidRPr="002D0FFD">
        <w:t xml:space="preserve"> pour remédier aux difficultés que </w:t>
      </w:r>
      <w:r w:rsidR="00A83731" w:rsidRPr="002D0FFD">
        <w:t>rencontrent parfois les</w:t>
      </w:r>
      <w:r w:rsidR="000740F8" w:rsidRPr="002D0FFD">
        <w:t xml:space="preserve"> services de protection des obtentions végétales </w:t>
      </w:r>
      <w:r w:rsidR="00A83731" w:rsidRPr="002D0FFD">
        <w:t>qui souhaitent se procurer</w:t>
      </w:r>
      <w:r w:rsidR="00A31945" w:rsidRPr="002D0FFD">
        <w:t xml:space="preserve"> </w:t>
      </w:r>
      <w:r w:rsidR="00A83731" w:rsidRPr="002D0FFD">
        <w:t>du matériel végétal auprès des obtenteurs, notamment lorsqu</w:t>
      </w:r>
      <w:r w:rsidR="007F7D46">
        <w:t>’</w:t>
      </w:r>
      <w:r w:rsidR="00A83731" w:rsidRPr="002D0FFD">
        <w:t>une variété n</w:t>
      </w:r>
      <w:r w:rsidR="007F7D46">
        <w:t>’</w:t>
      </w:r>
      <w:r w:rsidR="00A83731" w:rsidRPr="002D0FFD">
        <w:t>es</w:t>
      </w:r>
      <w:r w:rsidR="001303E8">
        <w:t>t</w:t>
      </w:r>
      <w:r w:rsidR="00A83731" w:rsidRPr="002D0FFD">
        <w:t xml:space="preserve"> plus commercialisée</w:t>
      </w:r>
      <w:r w:rsidR="003F0ACA">
        <w:t>,</w:t>
      </w:r>
      <w:r w:rsidR="00A83731" w:rsidRPr="002D0FFD">
        <w:t xml:space="preserve"> et</w:t>
      </w:r>
    </w:p>
    <w:p w:rsidR="009D2AE6" w:rsidRPr="002D0FFD" w:rsidRDefault="009D2AE6" w:rsidP="00FC2795">
      <w:pPr>
        <w:tabs>
          <w:tab w:val="left" w:pos="567"/>
          <w:tab w:val="left" w:pos="1134"/>
        </w:tabs>
        <w:ind w:firstLine="567"/>
      </w:pPr>
    </w:p>
    <w:p w:rsidR="00BA2E6D" w:rsidRPr="002D0FFD" w:rsidRDefault="00BA2E6D" w:rsidP="00FC2795">
      <w:pPr>
        <w:tabs>
          <w:tab w:val="left" w:pos="1134"/>
          <w:tab w:val="left" w:pos="1701"/>
        </w:tabs>
        <w:ind w:left="567"/>
      </w:pPr>
      <w:r w:rsidRPr="002D0FFD">
        <w:t>b)</w:t>
      </w:r>
      <w:r w:rsidRPr="002D0FFD">
        <w:tab/>
      </w:r>
      <w:r w:rsidR="00C270F7" w:rsidRPr="002D0FFD">
        <w:t>prendre note des faits nouveaux intervenus au sein des TWP concernant</w:t>
      </w:r>
      <w:r w:rsidR="00675EE0">
        <w:t> :</w:t>
      </w:r>
    </w:p>
    <w:p w:rsidR="00BA2E6D" w:rsidRPr="002D0FFD" w:rsidRDefault="00BA2E6D" w:rsidP="00FC2795">
      <w:pPr>
        <w:tabs>
          <w:tab w:val="left" w:pos="1134"/>
          <w:tab w:val="left" w:pos="1701"/>
        </w:tabs>
        <w:ind w:left="567"/>
      </w:pPr>
    </w:p>
    <w:p w:rsidR="00BA2E6D" w:rsidRPr="002D0FFD" w:rsidRDefault="00BA2E6D" w:rsidP="00FC2795">
      <w:pPr>
        <w:ind w:left="1701" w:hanging="567"/>
      </w:pPr>
      <w:r w:rsidRPr="002D0FFD">
        <w:t>i)</w:t>
      </w:r>
      <w:r w:rsidRPr="002D0FFD">
        <w:tab/>
      </w:r>
      <w:r w:rsidR="000740F8" w:rsidRPr="002D0FFD">
        <w:t>la réduction de la variation due à différents observateurs</w:t>
      </w:r>
      <w:r w:rsidR="003F0ACA">
        <w:t>,</w:t>
      </w:r>
    </w:p>
    <w:p w:rsidR="00BA2E6D" w:rsidRPr="002D0FFD" w:rsidRDefault="00BA2E6D" w:rsidP="00FC2795">
      <w:pPr>
        <w:tabs>
          <w:tab w:val="left" w:pos="5722"/>
        </w:tabs>
        <w:ind w:left="1701" w:hanging="567"/>
      </w:pPr>
      <w:r w:rsidRPr="002D0FFD">
        <w:t>ii)</w:t>
      </w:r>
      <w:r w:rsidRPr="002D0FFD">
        <w:tab/>
      </w:r>
      <w:r w:rsidR="000740F8" w:rsidRPr="002D0FFD">
        <w:t>les expérienc</w:t>
      </w:r>
      <w:r w:rsidR="003F0ACA">
        <w:t>es de nouveaux types et espèces,</w:t>
      </w:r>
    </w:p>
    <w:p w:rsidR="00BA2E6D" w:rsidRPr="002D0FFD" w:rsidRDefault="00BA2E6D" w:rsidP="00FC2795">
      <w:pPr>
        <w:ind w:left="1701" w:hanging="567"/>
      </w:pPr>
      <w:r w:rsidRPr="002D0FFD">
        <w:t>iii)</w:t>
      </w:r>
      <w:r w:rsidRPr="002D0FFD">
        <w:tab/>
      </w:r>
      <w:r w:rsidR="000740F8" w:rsidRPr="002D0FFD">
        <w:t>les données d</w:t>
      </w:r>
      <w:r w:rsidR="007F7D46">
        <w:t>’</w:t>
      </w:r>
      <w:r w:rsidR="000740F8" w:rsidRPr="002D0FFD">
        <w:t>expérience relatives au code de couleurs et à l</w:t>
      </w:r>
      <w:r w:rsidR="007F7D46">
        <w:t>’</w:t>
      </w:r>
      <w:r w:rsidR="000740F8" w:rsidRPr="002D0FFD">
        <w:t>éventuel ajout de couleurs à l</w:t>
      </w:r>
      <w:r w:rsidR="007F7D46">
        <w:t>’</w:t>
      </w:r>
      <w:r w:rsidR="000740F8" w:rsidRPr="002D0FFD">
        <w:t>avenir</w:t>
      </w:r>
      <w:r w:rsidR="003F0ACA">
        <w:t>,</w:t>
      </w:r>
    </w:p>
    <w:p w:rsidR="00BA2E6D" w:rsidRPr="002D0FFD" w:rsidRDefault="00BA2E6D" w:rsidP="00FC2795">
      <w:pPr>
        <w:ind w:left="1701" w:hanging="567"/>
      </w:pPr>
      <w:r w:rsidRPr="002D0FFD">
        <w:t>iv)</w:t>
      </w:r>
      <w:r w:rsidRPr="002D0FFD">
        <w:tab/>
      </w:r>
      <w:r w:rsidR="000740F8" w:rsidRPr="002D0FFD">
        <w:t>les variétés multipliées par voie végétative appartenant à des espèces se reproduisant normalement par voie sexuée</w:t>
      </w:r>
      <w:r w:rsidR="003F0ACA">
        <w:t>,</w:t>
      </w:r>
    </w:p>
    <w:p w:rsidR="00BA2E6D" w:rsidRPr="002D0FFD" w:rsidRDefault="00BA2E6D" w:rsidP="00FC2795">
      <w:pPr>
        <w:ind w:left="1701" w:hanging="567"/>
      </w:pPr>
      <w:r w:rsidRPr="002D0FFD">
        <w:t>v)</w:t>
      </w:r>
      <w:r w:rsidRPr="002D0FFD">
        <w:tab/>
      </w:r>
      <w:r w:rsidR="000740F8" w:rsidRPr="002D0FFD">
        <w:t>le traitement d</w:t>
      </w:r>
      <w:r w:rsidR="007F7D46">
        <w:t>’</w:t>
      </w:r>
      <w:r w:rsidR="000740F8" w:rsidRPr="002D0FFD">
        <w:t>amorçage de la germination</w:t>
      </w:r>
      <w:r w:rsidR="003F0ACA">
        <w:t>,</w:t>
      </w:r>
    </w:p>
    <w:p w:rsidR="00BA2E6D" w:rsidRPr="002D0FFD" w:rsidRDefault="00BA2E6D" w:rsidP="00FC2795">
      <w:pPr>
        <w:ind w:left="1701" w:hanging="567"/>
      </w:pPr>
      <w:r w:rsidRPr="002D0FFD">
        <w:t>vi)</w:t>
      </w:r>
      <w:r w:rsidRPr="002D0FFD">
        <w:tab/>
      </w:r>
      <w:r w:rsidR="000740F8" w:rsidRPr="002D0FFD">
        <w:t>l</w:t>
      </w:r>
      <w:r w:rsidR="007F7D46">
        <w:t>’</w:t>
      </w:r>
      <w:r w:rsidR="000740F8" w:rsidRPr="002D0FFD">
        <w:t xml:space="preserve">utilisation de </w:t>
      </w:r>
      <w:r w:rsidR="004978E4">
        <w:t>caractères</w:t>
      </w:r>
      <w:r w:rsidR="000740F8" w:rsidRPr="002D0FFD">
        <w:t xml:space="preserve"> de résistance aux maladies et aux insectes dans l</w:t>
      </w:r>
      <w:r w:rsidR="007F7D46">
        <w:t>’</w:t>
      </w:r>
      <w:r w:rsidR="000740F8" w:rsidRPr="002D0FFD">
        <w:t>examen DHS</w:t>
      </w:r>
      <w:r w:rsidR="003F0ACA">
        <w:t>,</w:t>
      </w:r>
    </w:p>
    <w:p w:rsidR="00BA2E6D" w:rsidRPr="002D0FFD" w:rsidRDefault="00BA2E6D" w:rsidP="00FC2795">
      <w:pPr>
        <w:ind w:left="1701" w:hanging="567"/>
      </w:pPr>
      <w:r w:rsidRPr="002D0FFD">
        <w:t>vii)</w:t>
      </w:r>
      <w:r w:rsidRPr="002D0FFD">
        <w:tab/>
      </w:r>
      <w:r w:rsidR="000740F8" w:rsidRPr="002D0FFD">
        <w:t>l</w:t>
      </w:r>
      <w:r w:rsidR="007F7D46">
        <w:t>’</w:t>
      </w:r>
      <w:r w:rsidR="000740F8" w:rsidRPr="002D0FFD">
        <w:t>incidence de</w:t>
      </w:r>
      <w:r w:rsidR="008C7191">
        <w:t xml:space="preserve">s </w:t>
      </w:r>
      <w:proofErr w:type="spellStart"/>
      <w:r w:rsidR="008C7191">
        <w:t>endophytes</w:t>
      </w:r>
      <w:proofErr w:type="spellEnd"/>
      <w:r w:rsidR="008C7191">
        <w:t xml:space="preserve"> sur les caractères </w:t>
      </w:r>
      <w:r w:rsidR="000740F8" w:rsidRPr="002D0FFD">
        <w:t>DHS pour les graminées</w:t>
      </w:r>
      <w:r w:rsidR="003F0ACA">
        <w:t>,</w:t>
      </w:r>
    </w:p>
    <w:p w:rsidR="00BA2E6D" w:rsidRPr="002D0FFD" w:rsidRDefault="00BA2E6D" w:rsidP="00FC2795">
      <w:pPr>
        <w:ind w:left="1701" w:hanging="567"/>
      </w:pPr>
      <w:r w:rsidRPr="002D0FFD">
        <w:t>viii)</w:t>
      </w:r>
      <w:r w:rsidRPr="002D0FFD">
        <w:tab/>
      </w:r>
      <w:r w:rsidR="000740F8" w:rsidRPr="002D0FFD">
        <w:t>le cahier d</w:t>
      </w:r>
      <w:r w:rsidR="007F7D46">
        <w:t>’</w:t>
      </w:r>
      <w:r w:rsidR="000740F8" w:rsidRPr="002D0FFD">
        <w:t>étalonnage aux fins d</w:t>
      </w:r>
      <w:r w:rsidR="007F7D46">
        <w:t>’</w:t>
      </w:r>
      <w:r w:rsidR="000740F8" w:rsidRPr="002D0FFD">
        <w:t>harmonisation de la description variétale du pommier</w:t>
      </w:r>
      <w:r w:rsidR="003F0ACA">
        <w:t>,</w:t>
      </w:r>
    </w:p>
    <w:p w:rsidR="00BA2E6D" w:rsidRPr="002D0FFD" w:rsidRDefault="00BA2E6D" w:rsidP="00FC2795">
      <w:pPr>
        <w:ind w:left="1701" w:hanging="567"/>
      </w:pPr>
      <w:r w:rsidRPr="002D0FFD">
        <w:t>ix)</w:t>
      </w:r>
      <w:r w:rsidRPr="002D0FFD">
        <w:tab/>
      </w:r>
      <w:r w:rsidR="000740F8" w:rsidRPr="002D0FFD">
        <w:t>l</w:t>
      </w:r>
      <w:r w:rsidR="007F7D46">
        <w:t>’</w:t>
      </w:r>
      <w:r w:rsidR="000740F8" w:rsidRPr="002D0FFD">
        <w:t>e</w:t>
      </w:r>
      <w:r w:rsidR="008C7191">
        <w:t>xamen </w:t>
      </w:r>
      <w:r w:rsidR="000740F8" w:rsidRPr="002D0FFD">
        <w:t>DHS des variétés mutantes du pommier</w:t>
      </w:r>
      <w:r w:rsidR="003F0ACA">
        <w:t>,</w:t>
      </w:r>
    </w:p>
    <w:p w:rsidR="00BA2E6D" w:rsidRPr="002D0FFD" w:rsidRDefault="00BA2E6D" w:rsidP="00FC2795">
      <w:pPr>
        <w:ind w:left="1701" w:hanging="567"/>
      </w:pPr>
      <w:r w:rsidRPr="002D0FFD">
        <w:t>x)</w:t>
      </w:r>
      <w:r w:rsidRPr="002D0FFD">
        <w:tab/>
      </w:r>
      <w:r w:rsidR="000740F8" w:rsidRPr="002D0FFD">
        <w:t>l</w:t>
      </w:r>
      <w:r w:rsidR="007F7D46">
        <w:t>’</w:t>
      </w:r>
      <w:r w:rsidR="000740F8" w:rsidRPr="002D0FFD">
        <w:t>écart minimal entre les variétés et</w:t>
      </w:r>
    </w:p>
    <w:p w:rsidR="00235948" w:rsidRPr="002D0FFD" w:rsidRDefault="00BA2E6D" w:rsidP="00FC2795">
      <w:pPr>
        <w:ind w:left="1701" w:hanging="567"/>
      </w:pPr>
      <w:r w:rsidRPr="002D0FFD">
        <w:t>xi)</w:t>
      </w:r>
      <w:r w:rsidRPr="002D0FFD">
        <w:tab/>
      </w:r>
      <w:r w:rsidR="000740F8" w:rsidRPr="002D0FFD">
        <w:t>la méthode d</w:t>
      </w:r>
      <w:r w:rsidR="007F7D46">
        <w:t>’</w:t>
      </w:r>
      <w:r w:rsidR="000740F8" w:rsidRPr="002D0FFD">
        <w:t>observation des caractères dérivés</w:t>
      </w:r>
      <w:r w:rsidRPr="002D0FFD">
        <w:t>.</w:t>
      </w:r>
    </w:p>
    <w:p w:rsidR="00BA2E6D" w:rsidRPr="002D0FFD" w:rsidRDefault="00BA2E6D" w:rsidP="00FC2795">
      <w:pPr>
        <w:tabs>
          <w:tab w:val="left" w:pos="1701"/>
        </w:tabs>
        <w:ind w:left="1134"/>
      </w:pPr>
    </w:p>
    <w:p w:rsidR="00235948" w:rsidRPr="002D0FFD" w:rsidRDefault="00235948" w:rsidP="00FC2795">
      <w:pPr>
        <w:keepNext/>
        <w:rPr>
          <w:color w:val="000000"/>
        </w:rPr>
      </w:pPr>
      <w:r w:rsidRPr="002D0FFD">
        <w:rPr>
          <w:color w:val="000000"/>
        </w:rPr>
        <w:fldChar w:fldCharType="begin"/>
      </w:r>
      <w:r w:rsidRPr="002D0FFD">
        <w:rPr>
          <w:color w:val="000000"/>
        </w:rPr>
        <w:instrText xml:space="preserve"> AUTONUM  </w:instrText>
      </w:r>
      <w:r w:rsidRPr="002D0FFD">
        <w:rPr>
          <w:color w:val="000000"/>
        </w:rPr>
        <w:fldChar w:fldCharType="end"/>
      </w:r>
      <w:r w:rsidRPr="002D0FFD">
        <w:rPr>
          <w:color w:val="000000"/>
        </w:rPr>
        <w:tab/>
      </w:r>
      <w:r w:rsidR="00C270F7" w:rsidRPr="002D0FFD">
        <w:rPr>
          <w:color w:val="000000"/>
        </w:rPr>
        <w:t>Les abréviations ci</w:t>
      </w:r>
      <w:r w:rsidR="003D195B">
        <w:rPr>
          <w:color w:val="000000"/>
        </w:rPr>
        <w:noBreakHyphen/>
      </w:r>
      <w:r w:rsidR="00C270F7" w:rsidRPr="002D0FFD">
        <w:rPr>
          <w:color w:val="000000"/>
        </w:rPr>
        <w:t>après sont utilisées dans le présent document</w:t>
      </w:r>
      <w:r w:rsidR="007F7D46">
        <w:rPr>
          <w:color w:val="000000"/>
        </w:rPr>
        <w:t> :</w:t>
      </w:r>
    </w:p>
    <w:p w:rsidR="00235948" w:rsidRPr="002D0FFD" w:rsidRDefault="00235948" w:rsidP="00FC2795">
      <w:pPr>
        <w:keepNext/>
        <w:ind w:left="1692" w:hanging="1125"/>
        <w:jc w:val="left"/>
        <w:rPr>
          <w:color w:val="000000"/>
        </w:rPr>
      </w:pPr>
    </w:p>
    <w:p w:rsidR="00235948" w:rsidRPr="002D0FFD" w:rsidRDefault="00235948" w:rsidP="00FC2795">
      <w:pPr>
        <w:keepNext/>
        <w:tabs>
          <w:tab w:val="left" w:pos="567"/>
          <w:tab w:val="left" w:pos="1701"/>
        </w:tabs>
      </w:pPr>
      <w:r w:rsidRPr="002D0FFD">
        <w:tab/>
      </w:r>
      <w:r w:rsidR="00C270F7" w:rsidRPr="002D0FFD">
        <w:t>CAJ</w:t>
      </w:r>
      <w:r w:rsidR="007F7D46">
        <w:t> :</w:t>
      </w:r>
      <w:r w:rsidR="00C270F7" w:rsidRPr="002D0FFD">
        <w:t xml:space="preserve"> </w:t>
      </w:r>
      <w:r w:rsidR="00C270F7" w:rsidRPr="002D0FFD">
        <w:tab/>
        <w:t>Comité administratif et juridique</w:t>
      </w:r>
    </w:p>
    <w:p w:rsidR="00235948" w:rsidRPr="002D0FFD" w:rsidRDefault="00235948" w:rsidP="00FC2795">
      <w:pPr>
        <w:keepNext/>
        <w:tabs>
          <w:tab w:val="left" w:pos="567"/>
          <w:tab w:val="left" w:pos="1701"/>
        </w:tabs>
      </w:pPr>
      <w:r w:rsidRPr="002D0FFD">
        <w:tab/>
      </w:r>
      <w:r w:rsidR="00C270F7" w:rsidRPr="002D0FFD">
        <w:t>TC</w:t>
      </w:r>
      <w:r w:rsidR="007F7D46">
        <w:t> :</w:t>
      </w:r>
      <w:r w:rsidR="00C270F7" w:rsidRPr="002D0FFD">
        <w:t xml:space="preserve"> </w:t>
      </w:r>
      <w:r w:rsidR="00C270F7" w:rsidRPr="002D0FFD">
        <w:tab/>
        <w:t>Comité technique</w:t>
      </w:r>
    </w:p>
    <w:p w:rsidR="00235948" w:rsidRPr="002D0FFD" w:rsidRDefault="00235948" w:rsidP="00FC2795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2D0FFD">
        <w:rPr>
          <w:rFonts w:eastAsia="PMingLiU"/>
          <w:szCs w:val="24"/>
        </w:rPr>
        <w:tab/>
      </w:r>
      <w:r w:rsidR="00C270F7" w:rsidRPr="002D0FFD">
        <w:rPr>
          <w:rFonts w:eastAsia="PMingLiU"/>
          <w:szCs w:val="24"/>
        </w:rPr>
        <w:t>TC</w:t>
      </w:r>
      <w:r w:rsidR="003D195B">
        <w:rPr>
          <w:rFonts w:eastAsia="PMingLiU"/>
          <w:szCs w:val="24"/>
        </w:rPr>
        <w:noBreakHyphen/>
      </w:r>
      <w:r w:rsidR="00C270F7" w:rsidRPr="002D0FFD">
        <w:rPr>
          <w:rFonts w:eastAsia="PMingLiU"/>
          <w:szCs w:val="24"/>
        </w:rPr>
        <w:t>EDC</w:t>
      </w:r>
      <w:r w:rsidR="007F7D46">
        <w:rPr>
          <w:rFonts w:eastAsia="PMingLiU"/>
          <w:szCs w:val="24"/>
        </w:rPr>
        <w:t> :</w:t>
      </w:r>
      <w:r w:rsidR="00C270F7" w:rsidRPr="002D0FFD">
        <w:rPr>
          <w:rFonts w:eastAsia="PMingLiU"/>
          <w:szCs w:val="24"/>
        </w:rPr>
        <w:t xml:space="preserve"> </w:t>
      </w:r>
      <w:r w:rsidR="00C270F7" w:rsidRPr="002D0FFD">
        <w:rPr>
          <w:rFonts w:eastAsia="PMingLiU"/>
          <w:szCs w:val="24"/>
        </w:rPr>
        <w:tab/>
        <w:t>Comité de rédaction élargi</w:t>
      </w:r>
    </w:p>
    <w:p w:rsidR="00235948" w:rsidRPr="002D0FFD" w:rsidRDefault="00235948" w:rsidP="00FC2795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2D0FFD">
        <w:rPr>
          <w:rFonts w:eastAsia="PMingLiU"/>
          <w:szCs w:val="24"/>
        </w:rPr>
        <w:tab/>
      </w:r>
      <w:r w:rsidR="00C270F7" w:rsidRPr="002D0FFD">
        <w:rPr>
          <w:rFonts w:eastAsia="PMingLiU"/>
          <w:szCs w:val="24"/>
        </w:rPr>
        <w:t>TWA</w:t>
      </w:r>
      <w:r w:rsidR="007F7D46">
        <w:rPr>
          <w:rFonts w:eastAsia="PMingLiU"/>
          <w:szCs w:val="24"/>
        </w:rPr>
        <w:t> :</w:t>
      </w:r>
      <w:r w:rsidR="00C270F7" w:rsidRPr="002D0FFD">
        <w:rPr>
          <w:rFonts w:eastAsia="PMingLiU"/>
          <w:szCs w:val="24"/>
        </w:rPr>
        <w:t xml:space="preserve"> </w:t>
      </w:r>
      <w:r w:rsidR="00C270F7" w:rsidRPr="002D0FFD">
        <w:rPr>
          <w:rFonts w:eastAsia="PMingLiU"/>
          <w:szCs w:val="24"/>
        </w:rPr>
        <w:tab/>
        <w:t>Groupe de travail technique sur les plantes agricoles</w:t>
      </w:r>
    </w:p>
    <w:p w:rsidR="00235948" w:rsidRPr="002D0FFD" w:rsidRDefault="00235948" w:rsidP="00FC2795">
      <w:pPr>
        <w:keepNext/>
        <w:tabs>
          <w:tab w:val="left" w:pos="567"/>
          <w:tab w:val="left" w:pos="1701"/>
        </w:tabs>
        <w:ind w:left="1701" w:hanging="1701"/>
        <w:rPr>
          <w:rFonts w:eastAsia="PMingLiU"/>
          <w:szCs w:val="24"/>
        </w:rPr>
      </w:pPr>
      <w:r w:rsidRPr="002D0FFD">
        <w:rPr>
          <w:rFonts w:eastAsia="PMingLiU"/>
          <w:szCs w:val="24"/>
        </w:rPr>
        <w:tab/>
      </w:r>
      <w:r w:rsidR="00C270F7" w:rsidRPr="002D0FFD">
        <w:rPr>
          <w:rFonts w:eastAsia="PMingLiU"/>
          <w:szCs w:val="24"/>
        </w:rPr>
        <w:t>TWC</w:t>
      </w:r>
      <w:r w:rsidR="007F7D46">
        <w:rPr>
          <w:rFonts w:eastAsia="PMingLiU"/>
          <w:szCs w:val="24"/>
        </w:rPr>
        <w:t> :</w:t>
      </w:r>
      <w:r w:rsidR="00C270F7" w:rsidRPr="002D0FFD">
        <w:rPr>
          <w:rFonts w:eastAsia="PMingLiU"/>
          <w:szCs w:val="24"/>
        </w:rPr>
        <w:t xml:space="preserve"> </w:t>
      </w:r>
      <w:r w:rsidR="00C270F7" w:rsidRPr="002D0FFD">
        <w:rPr>
          <w:rFonts w:eastAsia="PMingLiU"/>
          <w:szCs w:val="24"/>
        </w:rPr>
        <w:tab/>
        <w:t>Groupe de travail technique sur les systèmes d</w:t>
      </w:r>
      <w:r w:rsidR="007F7D46">
        <w:rPr>
          <w:rFonts w:eastAsia="PMingLiU"/>
          <w:szCs w:val="24"/>
        </w:rPr>
        <w:t>’</w:t>
      </w:r>
      <w:r w:rsidR="00C270F7" w:rsidRPr="002D0FFD">
        <w:rPr>
          <w:rFonts w:eastAsia="PMingLiU"/>
          <w:szCs w:val="24"/>
        </w:rPr>
        <w:t>automatisation et les programmes d</w:t>
      </w:r>
      <w:r w:rsidR="007F7D46">
        <w:rPr>
          <w:rFonts w:eastAsia="PMingLiU"/>
          <w:szCs w:val="24"/>
        </w:rPr>
        <w:t>’</w:t>
      </w:r>
      <w:r w:rsidR="00C270F7" w:rsidRPr="002D0FFD">
        <w:rPr>
          <w:rFonts w:eastAsia="PMingLiU"/>
          <w:szCs w:val="24"/>
        </w:rPr>
        <w:t>ordinateur</w:t>
      </w:r>
    </w:p>
    <w:p w:rsidR="00235948" w:rsidRPr="002D0FFD" w:rsidRDefault="00235948" w:rsidP="00FC2795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2D0FFD">
        <w:rPr>
          <w:rFonts w:eastAsia="PMingLiU"/>
          <w:szCs w:val="24"/>
        </w:rPr>
        <w:tab/>
      </w:r>
      <w:r w:rsidR="00C270F7" w:rsidRPr="002D0FFD">
        <w:rPr>
          <w:rFonts w:eastAsia="PMingLiU"/>
          <w:szCs w:val="24"/>
        </w:rPr>
        <w:t>TWF</w:t>
      </w:r>
      <w:r w:rsidR="007F7D46">
        <w:rPr>
          <w:rFonts w:eastAsia="PMingLiU"/>
          <w:szCs w:val="24"/>
        </w:rPr>
        <w:t> :</w:t>
      </w:r>
      <w:r w:rsidR="00C270F7" w:rsidRPr="002D0FFD">
        <w:rPr>
          <w:rFonts w:eastAsia="PMingLiU"/>
          <w:szCs w:val="24"/>
        </w:rPr>
        <w:t xml:space="preserve"> </w:t>
      </w:r>
      <w:r w:rsidR="00C270F7" w:rsidRPr="002D0FFD">
        <w:rPr>
          <w:rFonts w:eastAsia="PMingLiU"/>
          <w:szCs w:val="24"/>
        </w:rPr>
        <w:tab/>
        <w:t>Groupe de travail technique sur les plantes fruitières</w:t>
      </w:r>
    </w:p>
    <w:p w:rsidR="00235948" w:rsidRPr="002D0FFD" w:rsidRDefault="00235948" w:rsidP="00FC2795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2D0FFD">
        <w:rPr>
          <w:rFonts w:eastAsia="PMingLiU"/>
          <w:szCs w:val="24"/>
        </w:rPr>
        <w:tab/>
      </w:r>
      <w:r w:rsidR="00C270F7" w:rsidRPr="002D0FFD">
        <w:rPr>
          <w:rFonts w:eastAsia="PMingLiU"/>
          <w:szCs w:val="24"/>
        </w:rPr>
        <w:t>TWO</w:t>
      </w:r>
      <w:r w:rsidR="007F7D46">
        <w:rPr>
          <w:rFonts w:eastAsia="PMingLiU"/>
          <w:szCs w:val="24"/>
        </w:rPr>
        <w:t> :</w:t>
      </w:r>
      <w:r w:rsidR="00C270F7" w:rsidRPr="002D0FFD">
        <w:rPr>
          <w:rFonts w:eastAsia="PMingLiU"/>
          <w:szCs w:val="24"/>
        </w:rPr>
        <w:t xml:space="preserve"> </w:t>
      </w:r>
      <w:r w:rsidR="00C270F7" w:rsidRPr="002D0FFD">
        <w:rPr>
          <w:rFonts w:eastAsia="PMingLiU"/>
          <w:szCs w:val="24"/>
        </w:rPr>
        <w:tab/>
        <w:t>Groupe de travail technique sur les plantes ornementales et les arbres forestiers</w:t>
      </w:r>
    </w:p>
    <w:p w:rsidR="00235948" w:rsidRPr="002D0FFD" w:rsidRDefault="00235948" w:rsidP="00FC2795">
      <w:pPr>
        <w:keepNext/>
        <w:tabs>
          <w:tab w:val="left" w:pos="567"/>
          <w:tab w:val="left" w:pos="1701"/>
        </w:tabs>
        <w:rPr>
          <w:rFonts w:eastAsia="PMingLiU"/>
          <w:szCs w:val="24"/>
        </w:rPr>
      </w:pPr>
      <w:r w:rsidRPr="002D0FFD">
        <w:rPr>
          <w:rFonts w:eastAsia="PMingLiU"/>
          <w:szCs w:val="24"/>
        </w:rPr>
        <w:tab/>
      </w:r>
      <w:r w:rsidR="00C270F7" w:rsidRPr="002D0FFD">
        <w:rPr>
          <w:rFonts w:eastAsia="PMingLiU"/>
          <w:szCs w:val="24"/>
        </w:rPr>
        <w:t>TWP</w:t>
      </w:r>
      <w:r w:rsidR="007F7D46">
        <w:rPr>
          <w:rFonts w:eastAsia="PMingLiU"/>
          <w:szCs w:val="24"/>
        </w:rPr>
        <w:t> :</w:t>
      </w:r>
      <w:r w:rsidR="00C270F7" w:rsidRPr="002D0FFD">
        <w:rPr>
          <w:rFonts w:eastAsia="PMingLiU"/>
          <w:szCs w:val="24"/>
        </w:rPr>
        <w:t xml:space="preserve"> </w:t>
      </w:r>
      <w:r w:rsidR="00C270F7" w:rsidRPr="002D0FFD">
        <w:rPr>
          <w:rFonts w:eastAsia="PMingLiU"/>
          <w:szCs w:val="24"/>
        </w:rPr>
        <w:tab/>
        <w:t>Groupes de travail techniques</w:t>
      </w:r>
    </w:p>
    <w:p w:rsidR="00CC2D28" w:rsidRDefault="00235948" w:rsidP="00FC2795">
      <w:pPr>
        <w:tabs>
          <w:tab w:val="left" w:pos="567"/>
          <w:tab w:val="left" w:pos="1701"/>
        </w:tabs>
        <w:rPr>
          <w:color w:val="000000"/>
        </w:rPr>
      </w:pPr>
      <w:r w:rsidRPr="002D0FFD">
        <w:rPr>
          <w:rFonts w:eastAsia="PMingLiU"/>
          <w:szCs w:val="24"/>
        </w:rPr>
        <w:tab/>
      </w:r>
      <w:r w:rsidR="00C270F7" w:rsidRPr="002D0FFD">
        <w:rPr>
          <w:rFonts w:eastAsia="PMingLiU"/>
          <w:szCs w:val="24"/>
        </w:rPr>
        <w:t>TWV</w:t>
      </w:r>
      <w:r w:rsidR="007F7D46">
        <w:rPr>
          <w:rFonts w:eastAsia="PMingLiU"/>
          <w:szCs w:val="24"/>
        </w:rPr>
        <w:t> :</w:t>
      </w:r>
      <w:r w:rsidR="00C270F7" w:rsidRPr="002D0FFD">
        <w:rPr>
          <w:rFonts w:eastAsia="PMingLiU"/>
          <w:szCs w:val="24"/>
        </w:rPr>
        <w:t xml:space="preserve"> </w:t>
      </w:r>
      <w:r w:rsidR="00C270F7" w:rsidRPr="002D0FFD">
        <w:rPr>
          <w:rFonts w:eastAsia="PMingLiU"/>
          <w:szCs w:val="24"/>
        </w:rPr>
        <w:tab/>
        <w:t>Groupe de travail technique sur les plantes potagères</w:t>
      </w:r>
      <w:r w:rsidR="00CC2D28">
        <w:rPr>
          <w:color w:val="000000"/>
        </w:rPr>
        <w:br w:type="page"/>
      </w:r>
    </w:p>
    <w:p w:rsidR="00016280" w:rsidRDefault="00016280" w:rsidP="00FC2795">
      <w:r w:rsidRPr="002D0FFD">
        <w:rPr>
          <w:color w:val="000000"/>
        </w:rPr>
        <w:lastRenderedPageBreak/>
        <w:fldChar w:fldCharType="begin"/>
      </w:r>
      <w:r w:rsidRPr="002D0FFD">
        <w:rPr>
          <w:color w:val="000000"/>
        </w:rPr>
        <w:instrText xml:space="preserve"> AUTONUM  </w:instrText>
      </w:r>
      <w:r w:rsidRPr="002D0FFD">
        <w:rPr>
          <w:color w:val="000000"/>
        </w:rPr>
        <w:fldChar w:fldCharType="end"/>
      </w:r>
      <w:r w:rsidRPr="002D0FFD">
        <w:rPr>
          <w:color w:val="000000"/>
        </w:rPr>
        <w:tab/>
      </w:r>
      <w:r w:rsidR="00997668" w:rsidRPr="002D0FFD">
        <w:t>Le présent document est structuré comme suit</w:t>
      </w:r>
      <w:r w:rsidR="007F7D46">
        <w:t> :</w:t>
      </w:r>
    </w:p>
    <w:p w:rsidR="00B757DB" w:rsidRPr="002D0FFD" w:rsidRDefault="00B757DB" w:rsidP="00FC2795"/>
    <w:p w:rsidR="006374C6" w:rsidRDefault="00C02A4B" w:rsidP="006374C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2D0FFD">
        <w:rPr>
          <w:lang w:val="fr-FR"/>
        </w:rPr>
        <w:fldChar w:fldCharType="begin"/>
      </w:r>
      <w:r w:rsidRPr="002D0FFD">
        <w:rPr>
          <w:lang w:val="fr-FR"/>
        </w:rPr>
        <w:instrText xml:space="preserve"> TOC \o "1-3" \h \z \u </w:instrText>
      </w:r>
      <w:r w:rsidRPr="002D0FFD">
        <w:rPr>
          <w:lang w:val="fr-FR"/>
        </w:rPr>
        <w:fldChar w:fldCharType="separate"/>
      </w:r>
      <w:hyperlink w:anchor="_Toc476320799" w:history="1">
        <w:r w:rsidR="006374C6" w:rsidRPr="00461C97">
          <w:rPr>
            <w:rStyle w:val="Hyperlink"/>
            <w:noProof/>
            <w:lang w:val="fr-FR"/>
          </w:rPr>
          <w:t>résumé</w:t>
        </w:r>
        <w:r w:rsidR="006374C6">
          <w:rPr>
            <w:noProof/>
            <w:webHidden/>
          </w:rPr>
          <w:tab/>
        </w:r>
        <w:r w:rsidR="006374C6">
          <w:rPr>
            <w:noProof/>
            <w:webHidden/>
          </w:rPr>
          <w:fldChar w:fldCharType="begin"/>
        </w:r>
        <w:r w:rsidR="006374C6">
          <w:rPr>
            <w:noProof/>
            <w:webHidden/>
          </w:rPr>
          <w:instrText xml:space="preserve"> PAGEREF _Toc476320799 \h </w:instrText>
        </w:r>
        <w:r w:rsidR="006374C6">
          <w:rPr>
            <w:noProof/>
            <w:webHidden/>
          </w:rPr>
        </w:r>
        <w:r w:rsidR="006374C6">
          <w:rPr>
            <w:noProof/>
            <w:webHidden/>
          </w:rPr>
          <w:fldChar w:fldCharType="separate"/>
        </w:r>
        <w:r w:rsidR="006374C6">
          <w:rPr>
            <w:noProof/>
            <w:webHidden/>
          </w:rPr>
          <w:t>1</w:t>
        </w:r>
        <w:r w:rsidR="006374C6">
          <w:rPr>
            <w:noProof/>
            <w:webHidden/>
          </w:rPr>
          <w:fldChar w:fldCharType="end"/>
        </w:r>
      </w:hyperlink>
    </w:p>
    <w:p w:rsidR="006374C6" w:rsidRDefault="006374C6" w:rsidP="006374C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6320800" w:history="1">
        <w:r w:rsidRPr="00461C97">
          <w:rPr>
            <w:rStyle w:val="Hyperlink"/>
            <w:noProof/>
            <w:lang w:val="fr-FR"/>
          </w:rPr>
          <w:t>Questions pour information et décision éventuelle du Comité technique (TC)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_Toc476320800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374C6" w:rsidRDefault="006374C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6320801" w:history="1">
        <w:r w:rsidRPr="00461C97">
          <w:rPr>
            <w:rStyle w:val="Hyperlink"/>
            <w:noProof/>
            <w:lang w:val="fr-FR"/>
          </w:rPr>
          <w:t>Gestion des collections de variétés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_Toc476320801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374C6" w:rsidRDefault="006374C6" w:rsidP="006374C6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76320802" w:history="1">
        <w:r w:rsidRPr="00461C97">
          <w:rPr>
            <w:rStyle w:val="Hyperlink"/>
            <w:noProof/>
            <w:lang w:val="fr-FR"/>
          </w:rPr>
          <w:t>Questions pour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_Toc476320802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374C6" w:rsidRDefault="006374C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6320803" w:history="1">
        <w:r w:rsidRPr="00461C97">
          <w:rPr>
            <w:rStyle w:val="Hyperlink"/>
            <w:noProof/>
            <w:lang w:val="fr-FR" w:eastAsia="ja-JP"/>
          </w:rPr>
          <w:t>Réduction de la variation due à différents observateurs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_Toc476320803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374C6" w:rsidRDefault="006374C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6320804" w:history="1">
        <w:r w:rsidRPr="00461C97">
          <w:rPr>
            <w:rStyle w:val="Hyperlink"/>
            <w:noProof/>
            <w:lang w:val="fr-FR"/>
          </w:rPr>
          <w:t>Expériences de nouveaux types et espèces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_Toc476320804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374C6" w:rsidRDefault="006374C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76320805" w:history="1">
        <w:r w:rsidRPr="00461C97">
          <w:rPr>
            <w:rStyle w:val="Hyperlink"/>
            <w:rFonts w:eastAsia="PMingLiU"/>
            <w:noProof/>
          </w:rPr>
          <w:t>Groupe de travail technique sur les systèmes d’automatisation et les programmes d’ordinateur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_Toc476320805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374C6" w:rsidRDefault="006374C6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76320806" w:history="1">
        <w:r w:rsidRPr="00461C97">
          <w:rPr>
            <w:rStyle w:val="Hyperlink"/>
            <w:rFonts w:eastAsia="PMingLiU"/>
            <w:noProof/>
          </w:rPr>
          <w:t>Groupe de travail technique sur les plantes ornementales et les arbres forestiers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_Toc476320806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374C6" w:rsidRDefault="006374C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6320807" w:history="1">
        <w:r w:rsidRPr="00461C97">
          <w:rPr>
            <w:rStyle w:val="Hyperlink"/>
            <w:noProof/>
            <w:lang w:val="fr-FR"/>
          </w:rPr>
          <w:t>Données d’expérience relatives au code de couleurs et à l’éventuel ajout de couleurs à l’avenir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_Toc476320807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374C6" w:rsidRDefault="006374C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6320808" w:history="1">
        <w:r w:rsidRPr="00461C97">
          <w:rPr>
            <w:rStyle w:val="Hyperlink"/>
            <w:noProof/>
            <w:lang w:val="fr-FR"/>
          </w:rPr>
          <w:t>Variétés multipliées par voie végétative appartenant à des espèces se reproduisant normalement par voie sexuée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_Toc476320808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374C6" w:rsidRDefault="006374C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6320809" w:history="1">
        <w:r w:rsidRPr="00461C97">
          <w:rPr>
            <w:rStyle w:val="Hyperlink"/>
            <w:noProof/>
            <w:lang w:val="fr-FR" w:eastAsia="ja-JP"/>
          </w:rPr>
          <w:t>Traitement d’amorçage de la germination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_Toc476320809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374C6" w:rsidRDefault="006374C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6320810" w:history="1">
        <w:r w:rsidRPr="00461C97">
          <w:rPr>
            <w:rStyle w:val="Hyperlink"/>
            <w:noProof/>
            <w:lang w:val="fr-FR"/>
          </w:rPr>
          <w:t>Utilisation de caractères de résistance aux maladies et aux insectes dans l’examen DHS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_Toc476320810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374C6" w:rsidRDefault="006374C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6320811" w:history="1">
        <w:r w:rsidRPr="00461C97">
          <w:rPr>
            <w:rStyle w:val="Hyperlink"/>
            <w:noProof/>
            <w:lang w:val="fr-FR"/>
          </w:rPr>
          <w:t>Incidence des endophytes sur les caractères DHS pour les graminées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_Toc476320811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374C6" w:rsidRDefault="006374C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6320812" w:history="1">
        <w:r w:rsidRPr="00461C97">
          <w:rPr>
            <w:rStyle w:val="Hyperlink"/>
            <w:noProof/>
            <w:lang w:val="fr-FR"/>
          </w:rPr>
          <w:t>Cahier d’étalonnage aux fins d’harmonisation de la description variétale du pommier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_Toc476320812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374C6" w:rsidRDefault="006374C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6320813" w:history="1">
        <w:r w:rsidRPr="00461C97">
          <w:rPr>
            <w:rStyle w:val="Hyperlink"/>
            <w:noProof/>
            <w:lang w:val="fr-FR"/>
          </w:rPr>
          <w:t>Examen DHS des variétés mutantes du pommier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_Toc476320813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374C6" w:rsidRDefault="006374C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6320814" w:history="1">
        <w:r w:rsidRPr="00461C97">
          <w:rPr>
            <w:rStyle w:val="Hyperlink"/>
            <w:noProof/>
            <w:lang w:val="fr-FR"/>
          </w:rPr>
          <w:t>Écart minimal entre les variétés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_Toc476320814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374C6" w:rsidRDefault="006374C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76320815" w:history="1">
        <w:r w:rsidRPr="00461C97">
          <w:rPr>
            <w:rStyle w:val="Hyperlink"/>
            <w:noProof/>
            <w:lang w:val="fr-FR"/>
          </w:rPr>
          <w:t>Méthode d’observation des caractères dérivés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_Toc476320815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16280" w:rsidRPr="002D0FFD" w:rsidRDefault="00C02A4B" w:rsidP="00FC2795">
      <w:r w:rsidRPr="002D0FFD">
        <w:fldChar w:fldCharType="end"/>
      </w:r>
    </w:p>
    <w:p w:rsidR="00235948" w:rsidRPr="002D0FFD" w:rsidRDefault="00235948" w:rsidP="00FC2795"/>
    <w:p w:rsidR="00016280" w:rsidRPr="002D0FFD" w:rsidRDefault="00997668" w:rsidP="00FC2795">
      <w:pPr>
        <w:pStyle w:val="Heading1"/>
        <w:rPr>
          <w:rFonts w:eastAsia="PMingLiU"/>
          <w:szCs w:val="24"/>
          <w:lang w:val="fr-FR"/>
        </w:rPr>
      </w:pPr>
      <w:bookmarkStart w:id="3" w:name="_Toc476320800"/>
      <w:r w:rsidRPr="002D0FFD">
        <w:rPr>
          <w:lang w:val="fr-FR"/>
        </w:rPr>
        <w:t>Questions pour information et décision éventuelle du Comité technique (TC)</w:t>
      </w:r>
      <w:bookmarkEnd w:id="3"/>
    </w:p>
    <w:p w:rsidR="009D2AE6" w:rsidRPr="002D0FFD" w:rsidRDefault="009D2AE6" w:rsidP="00FC2795"/>
    <w:p w:rsidR="00CC2D28" w:rsidRDefault="00997668" w:rsidP="00FC2795">
      <w:pPr>
        <w:pStyle w:val="Heading2"/>
        <w:rPr>
          <w:lang w:val="fr-FR"/>
        </w:rPr>
      </w:pPr>
      <w:bookmarkStart w:id="4" w:name="_Toc476320801"/>
      <w:r w:rsidRPr="002D0FFD">
        <w:rPr>
          <w:lang w:val="fr-FR"/>
        </w:rPr>
        <w:t>Gestion des collections de variétés</w:t>
      </w:r>
      <w:bookmarkEnd w:id="4"/>
    </w:p>
    <w:p w:rsidR="009D2AE6" w:rsidRPr="002D0FFD" w:rsidRDefault="009D2AE6" w:rsidP="00FC2795">
      <w:pPr>
        <w:keepNext/>
      </w:pPr>
    </w:p>
    <w:p w:rsidR="00CC2D28" w:rsidRDefault="009D2AE6" w:rsidP="00FC2795">
      <w:pPr>
        <w:keepNext/>
      </w:pPr>
      <w:r w:rsidRPr="002D0FFD">
        <w:fldChar w:fldCharType="begin"/>
      </w:r>
      <w:r w:rsidRPr="002D0FFD">
        <w:instrText xml:space="preserve"> AUTONUM  </w:instrText>
      </w:r>
      <w:r w:rsidRPr="002D0FFD">
        <w:fldChar w:fldCharType="end"/>
      </w:r>
      <w:r w:rsidRPr="002D0FFD">
        <w:tab/>
      </w:r>
      <w:r w:rsidR="00997668" w:rsidRPr="002D0FFD">
        <w:t>À sa quarante</w:t>
      </w:r>
      <w:r w:rsidR="003D195B">
        <w:noBreakHyphen/>
      </w:r>
      <w:r w:rsidR="00997668" w:rsidRPr="002D0FFD">
        <w:t>sept</w:t>
      </w:r>
      <w:r w:rsidR="007F7D46">
        <w:t>ième session</w:t>
      </w:r>
      <w:r w:rsidR="00997668" w:rsidRPr="002D0FFD">
        <w:t xml:space="preserve"> tenue à Angers (France), le TWF a suivi un exposé présenté par la France sur la </w:t>
      </w:r>
      <w:r w:rsidRPr="002D0FFD">
        <w:t>“</w:t>
      </w:r>
      <w:r w:rsidR="00997668" w:rsidRPr="002D0FFD">
        <w:t>Collection de référence DHS</w:t>
      </w:r>
      <w:r w:rsidR="007F7D46">
        <w:t> :</w:t>
      </w:r>
      <w:r w:rsidR="00997668" w:rsidRPr="002D0FFD">
        <w:t xml:space="preserve"> l</w:t>
      </w:r>
      <w:r w:rsidR="007F7D46">
        <w:t>’</w:t>
      </w:r>
      <w:r w:rsidR="00997668" w:rsidRPr="002D0FFD">
        <w:t>approche de la France</w:t>
      </w:r>
      <w:r w:rsidRPr="002D0FFD">
        <w:t xml:space="preserve">”. </w:t>
      </w:r>
      <w:r w:rsidR="00997668" w:rsidRPr="002D0FFD">
        <w:t xml:space="preserve"> Il a pris note des </w:t>
      </w:r>
      <w:r w:rsidR="002D0FFD" w:rsidRPr="002D0FFD">
        <w:t>difficultés que rencontrent parfois les services de protection des obtentions végétales qui souhaitent se procurer du matériel végétal auprès des obtenteurs, notamment lorsqu</w:t>
      </w:r>
      <w:r w:rsidR="007F7D46">
        <w:t>’</w:t>
      </w:r>
      <w:r w:rsidR="002D0FFD" w:rsidRPr="002D0FFD">
        <w:t>une variété n</w:t>
      </w:r>
      <w:r w:rsidR="007F7D46">
        <w:t>’</w:t>
      </w:r>
      <w:r w:rsidR="002D0FFD" w:rsidRPr="002D0FFD">
        <w:t>es</w:t>
      </w:r>
      <w:r w:rsidR="00C244B5">
        <w:t xml:space="preserve">t </w:t>
      </w:r>
      <w:r w:rsidR="002D0FFD" w:rsidRPr="002D0FFD">
        <w:t>plus commercialisée</w:t>
      </w:r>
      <w:r w:rsidRPr="002D0FFD">
        <w:t xml:space="preserve"> (</w:t>
      </w:r>
      <w:r w:rsidR="002D0FFD" w:rsidRPr="002D0FFD">
        <w:t xml:space="preserve">voir les </w:t>
      </w:r>
      <w:r w:rsidR="007F7D46" w:rsidRPr="002D0FFD">
        <w:t>paragraphes</w:t>
      </w:r>
      <w:r w:rsidR="007F7D46">
        <w:t> </w:t>
      </w:r>
      <w:r w:rsidR="007F7D46" w:rsidRPr="002D0FFD">
        <w:t>4</w:t>
      </w:r>
      <w:r w:rsidR="002D0FFD" w:rsidRPr="002D0FFD">
        <w:t>5 et 46 du</w:t>
      </w:r>
      <w:r w:rsidRPr="002D0FFD">
        <w:t xml:space="preserve"> document TWF/47/25 “</w:t>
      </w:r>
      <w:r w:rsidR="00E12A7E" w:rsidRPr="00E12A7E">
        <w:rPr>
          <w:i/>
        </w:rPr>
        <w:t>Report</w:t>
      </w:r>
      <w:r w:rsidRPr="002D0FFD">
        <w:t>”).</w:t>
      </w:r>
    </w:p>
    <w:p w:rsidR="009D2AE6" w:rsidRPr="002D0FFD" w:rsidRDefault="009D2AE6" w:rsidP="00FC2795"/>
    <w:p w:rsidR="009D2AE6" w:rsidRPr="002D0FFD" w:rsidRDefault="009D2AE6" w:rsidP="00FC2795">
      <w:r w:rsidRPr="002D0FFD">
        <w:fldChar w:fldCharType="begin"/>
      </w:r>
      <w:r w:rsidRPr="002D0FFD">
        <w:instrText xml:space="preserve"> AUTONUM  </w:instrText>
      </w:r>
      <w:r w:rsidRPr="002D0FFD">
        <w:fldChar w:fldCharType="end"/>
      </w:r>
      <w:r w:rsidRPr="002D0FFD">
        <w:tab/>
      </w:r>
      <w:r w:rsidR="002D0FFD" w:rsidRPr="002D0FFD">
        <w:t xml:space="preserve">Le TWF est convenu de </w:t>
      </w:r>
      <w:r w:rsidR="002D0FFD">
        <w:t>signaler</w:t>
      </w:r>
      <w:r w:rsidR="002D0FFD" w:rsidRPr="002D0FFD">
        <w:t xml:space="preserve"> </w:t>
      </w:r>
      <w:r w:rsidR="002D0FFD">
        <w:t>ces difficultés au</w:t>
      </w:r>
      <w:r w:rsidR="007F7D46" w:rsidRPr="007F7D46">
        <w:t> TC</w:t>
      </w:r>
      <w:r w:rsidR="002D0FFD">
        <w:t xml:space="preserve"> à sa cinquante</w:t>
      </w:r>
      <w:r w:rsidR="003D195B">
        <w:noBreakHyphen/>
      </w:r>
      <w:r w:rsidR="002D0FFD">
        <w:t>trois</w:t>
      </w:r>
      <w:r w:rsidR="007F7D46">
        <w:t>ième session</w:t>
      </w:r>
      <w:r w:rsidR="002D0FFD">
        <w:t xml:space="preserve">, dans le cadre </w:t>
      </w:r>
      <w:r w:rsidR="002D0FFD" w:rsidRPr="00423AFF">
        <w:t>des délibérations sur la gestion des collections de variétés, afin que ce dernier puisse envisager la possibilité</w:t>
      </w:r>
      <w:r w:rsidR="002D0FFD" w:rsidRPr="002D0FFD">
        <w:t xml:space="preserve"> d</w:t>
      </w:r>
      <w:r w:rsidR="007F7D46">
        <w:t>’</w:t>
      </w:r>
      <w:r w:rsidR="002D0FFD" w:rsidRPr="002D0FFD">
        <w:t xml:space="preserve">examiner les solutions </w:t>
      </w:r>
      <w:r w:rsidR="00423AFF">
        <w:t>éventuelles</w:t>
      </w:r>
      <w:r w:rsidR="00C244B5">
        <w:t xml:space="preserve"> </w:t>
      </w:r>
      <w:r w:rsidR="002D0FFD" w:rsidRPr="002D0FFD">
        <w:t xml:space="preserve">pour </w:t>
      </w:r>
      <w:r w:rsidR="002D0FFD">
        <w:t xml:space="preserve">y </w:t>
      </w:r>
      <w:r w:rsidR="002D0FFD" w:rsidRPr="002D0FFD">
        <w:t>remédier</w:t>
      </w:r>
      <w:r w:rsidRPr="002D0FFD">
        <w:t>.</w:t>
      </w:r>
    </w:p>
    <w:p w:rsidR="000F44FD" w:rsidRPr="002D0FFD" w:rsidRDefault="000F44FD" w:rsidP="00FC2795"/>
    <w:p w:rsidR="009D2AE6" w:rsidRPr="002D0FFD" w:rsidRDefault="009D2AE6" w:rsidP="00FC2795">
      <w:pPr>
        <w:tabs>
          <w:tab w:val="left" w:pos="5387"/>
          <w:tab w:val="left" w:pos="5954"/>
        </w:tabs>
        <w:ind w:left="4820"/>
        <w:rPr>
          <w:i/>
        </w:rPr>
      </w:pPr>
      <w:r w:rsidRPr="002D0FFD">
        <w:rPr>
          <w:i/>
        </w:rPr>
        <w:fldChar w:fldCharType="begin"/>
      </w:r>
      <w:r w:rsidRPr="002D0FFD">
        <w:rPr>
          <w:i/>
        </w:rPr>
        <w:instrText xml:space="preserve"> AUTONUM  </w:instrText>
      </w:r>
      <w:r w:rsidRPr="002D0FFD">
        <w:rPr>
          <w:i/>
        </w:rPr>
        <w:fldChar w:fldCharType="end"/>
      </w:r>
      <w:r w:rsidRPr="002D0FFD">
        <w:rPr>
          <w:i/>
        </w:rPr>
        <w:tab/>
      </w:r>
      <w:r w:rsidR="002D0FFD">
        <w:rPr>
          <w:i/>
        </w:rPr>
        <w:t>Le</w:t>
      </w:r>
      <w:r w:rsidR="007F7D46" w:rsidRPr="007F7D46">
        <w:rPr>
          <w:i/>
        </w:rPr>
        <w:t> TC</w:t>
      </w:r>
      <w:r w:rsidR="002D0FFD">
        <w:rPr>
          <w:i/>
        </w:rPr>
        <w:t xml:space="preserve"> est invité </w:t>
      </w:r>
      <w:r w:rsidR="002D0FFD" w:rsidRPr="002D0FFD">
        <w:rPr>
          <w:i/>
        </w:rPr>
        <w:t>à envisager la possibilité d</w:t>
      </w:r>
      <w:r w:rsidR="007F7D46">
        <w:rPr>
          <w:i/>
        </w:rPr>
        <w:t>’</w:t>
      </w:r>
      <w:r w:rsidR="002D0FFD" w:rsidRPr="002D0FFD">
        <w:rPr>
          <w:i/>
        </w:rPr>
        <w:t xml:space="preserve">examiner les solutions </w:t>
      </w:r>
      <w:r w:rsidR="001303E8">
        <w:rPr>
          <w:i/>
        </w:rPr>
        <w:t>éventuelles</w:t>
      </w:r>
      <w:r w:rsidR="002D0FFD" w:rsidRPr="002D0FFD">
        <w:rPr>
          <w:i/>
        </w:rPr>
        <w:t xml:space="preserve"> pour remédier aux difficultés que rencontrent parfois les services de protection des obtentions végétales qui souhaitent se procurer du matériel végétal auprès des obtenteurs, notamment lorsqu</w:t>
      </w:r>
      <w:r w:rsidR="007F7D46">
        <w:rPr>
          <w:i/>
        </w:rPr>
        <w:t>’</w:t>
      </w:r>
      <w:r w:rsidR="002D0FFD" w:rsidRPr="002D0FFD">
        <w:rPr>
          <w:i/>
        </w:rPr>
        <w:t>une variété n</w:t>
      </w:r>
      <w:r w:rsidR="007F7D46">
        <w:rPr>
          <w:i/>
        </w:rPr>
        <w:t>’</w:t>
      </w:r>
      <w:r w:rsidR="002D0FFD" w:rsidRPr="002D0FFD">
        <w:rPr>
          <w:i/>
        </w:rPr>
        <w:t>es</w:t>
      </w:r>
      <w:r w:rsidR="001303E8">
        <w:rPr>
          <w:i/>
        </w:rPr>
        <w:t>t</w:t>
      </w:r>
      <w:r w:rsidR="002D0FFD" w:rsidRPr="002D0FFD">
        <w:rPr>
          <w:i/>
        </w:rPr>
        <w:t xml:space="preserve"> plus commercialisée</w:t>
      </w:r>
      <w:r w:rsidRPr="002D0FFD">
        <w:rPr>
          <w:i/>
        </w:rPr>
        <w:t>.</w:t>
      </w:r>
    </w:p>
    <w:p w:rsidR="000F44FD" w:rsidRDefault="000F44FD" w:rsidP="00FC2795"/>
    <w:p w:rsidR="00A8187B" w:rsidRPr="002D0FFD" w:rsidRDefault="00A8187B" w:rsidP="00FC2795"/>
    <w:p w:rsidR="000F44FD" w:rsidRPr="002D0FFD" w:rsidRDefault="00FC2795" w:rsidP="00FC2795">
      <w:pPr>
        <w:pStyle w:val="Heading1"/>
        <w:rPr>
          <w:lang w:val="fr-FR"/>
        </w:rPr>
      </w:pPr>
      <w:bookmarkStart w:id="5" w:name="_Toc441497830"/>
      <w:bookmarkStart w:id="6" w:name="_Toc476320802"/>
      <w:r>
        <w:rPr>
          <w:lang w:val="fr-FR"/>
        </w:rPr>
        <w:t>Q</w:t>
      </w:r>
      <w:r w:rsidR="001303E8">
        <w:rPr>
          <w:lang w:val="fr-FR"/>
        </w:rPr>
        <w:t xml:space="preserve">uestions pour </w:t>
      </w:r>
      <w:r w:rsidR="000F44FD" w:rsidRPr="002D0FFD">
        <w:rPr>
          <w:lang w:val="fr-FR"/>
        </w:rPr>
        <w:t>information</w:t>
      </w:r>
      <w:bookmarkEnd w:id="5"/>
      <w:bookmarkEnd w:id="6"/>
    </w:p>
    <w:p w:rsidR="00BE1405" w:rsidRPr="002D0FFD" w:rsidRDefault="00BE1405" w:rsidP="00FC2795"/>
    <w:p w:rsidR="00070ACF" w:rsidRPr="002D0FFD" w:rsidRDefault="001303E8" w:rsidP="00FC2795">
      <w:pPr>
        <w:pStyle w:val="Heading2"/>
        <w:rPr>
          <w:lang w:val="fr-FR" w:eastAsia="ja-JP"/>
        </w:rPr>
      </w:pPr>
      <w:bookmarkStart w:id="7" w:name="_Toc476320803"/>
      <w:r>
        <w:rPr>
          <w:lang w:val="fr-FR" w:eastAsia="ja-JP"/>
        </w:rPr>
        <w:t>R</w:t>
      </w:r>
      <w:r w:rsidRPr="001303E8">
        <w:rPr>
          <w:lang w:val="fr-FR" w:eastAsia="ja-JP"/>
        </w:rPr>
        <w:t>éduction de la variation due à différents observateurs</w:t>
      </w:r>
      <w:bookmarkEnd w:id="7"/>
    </w:p>
    <w:p w:rsidR="00070ACF" w:rsidRPr="002D0FFD" w:rsidRDefault="00070ACF" w:rsidP="00FC2795">
      <w:pPr>
        <w:rPr>
          <w:lang w:eastAsia="ja-JP"/>
        </w:rPr>
      </w:pPr>
    </w:p>
    <w:p w:rsidR="00070ACF" w:rsidRPr="002D0FFD" w:rsidRDefault="00070ACF" w:rsidP="00FC2795">
      <w:pPr>
        <w:rPr>
          <w:lang w:eastAsia="ja-JP"/>
        </w:rPr>
      </w:pPr>
      <w:r w:rsidRPr="002D0FFD">
        <w:rPr>
          <w:lang w:eastAsia="ja-JP"/>
        </w:rPr>
        <w:fldChar w:fldCharType="begin"/>
      </w:r>
      <w:r w:rsidRPr="002D0FFD">
        <w:rPr>
          <w:lang w:eastAsia="ja-JP"/>
        </w:rPr>
        <w:instrText xml:space="preserve"> AUTONUM  </w:instrText>
      </w:r>
      <w:r w:rsidRPr="002D0FFD">
        <w:rPr>
          <w:lang w:eastAsia="ja-JP"/>
        </w:rPr>
        <w:fldChar w:fldCharType="end"/>
      </w:r>
      <w:r w:rsidRPr="002D0FFD">
        <w:rPr>
          <w:lang w:eastAsia="ja-JP"/>
        </w:rPr>
        <w:tab/>
      </w:r>
      <w:r w:rsidR="006E6279">
        <w:rPr>
          <w:lang w:eastAsia="ja-JP"/>
        </w:rPr>
        <w:t>À sa trente</w:t>
      </w:r>
      <w:r w:rsidR="003D195B">
        <w:rPr>
          <w:lang w:eastAsia="ja-JP"/>
        </w:rPr>
        <w:noBreakHyphen/>
      </w:r>
      <w:r w:rsidR="006E6279">
        <w:rPr>
          <w:lang w:eastAsia="ja-JP"/>
        </w:rPr>
        <w:t>quatr</w:t>
      </w:r>
      <w:r w:rsidR="007F7D46">
        <w:rPr>
          <w:lang w:eastAsia="ja-JP"/>
        </w:rPr>
        <w:t>ième session</w:t>
      </w:r>
      <w:r w:rsidR="006E6279">
        <w:rPr>
          <w:lang w:eastAsia="ja-JP"/>
        </w:rPr>
        <w:t xml:space="preserve"> tenue à </w:t>
      </w:r>
      <w:r w:rsidR="000F44FD" w:rsidRPr="002D0FFD">
        <w:rPr>
          <w:lang w:eastAsia="ja-JP"/>
        </w:rPr>
        <w:t xml:space="preserve">Shanghai </w:t>
      </w:r>
      <w:r w:rsidR="006E6279">
        <w:rPr>
          <w:lang w:eastAsia="ja-JP"/>
        </w:rPr>
        <w:t>(</w:t>
      </w:r>
      <w:r w:rsidR="000F44FD" w:rsidRPr="002D0FFD">
        <w:rPr>
          <w:lang w:eastAsia="ja-JP"/>
        </w:rPr>
        <w:t>Chin</w:t>
      </w:r>
      <w:r w:rsidR="006E6279">
        <w:rPr>
          <w:lang w:eastAsia="ja-JP"/>
        </w:rPr>
        <w:t>e), le TWC a suivi un exposé présenté par un expert de la Finlande intitulé</w:t>
      </w:r>
      <w:r w:rsidRPr="002D0FFD">
        <w:rPr>
          <w:lang w:eastAsia="ja-JP"/>
        </w:rPr>
        <w:t xml:space="preserve"> “</w:t>
      </w:r>
      <w:proofErr w:type="spellStart"/>
      <w:r w:rsidRPr="00E12A7E">
        <w:rPr>
          <w:i/>
          <w:lang w:eastAsia="ja-JP"/>
        </w:rPr>
        <w:t>Minimizing</w:t>
      </w:r>
      <w:proofErr w:type="spellEnd"/>
      <w:r w:rsidRPr="00E12A7E">
        <w:rPr>
          <w:i/>
          <w:lang w:eastAsia="ja-JP"/>
        </w:rPr>
        <w:t xml:space="preserve"> variation </w:t>
      </w:r>
      <w:proofErr w:type="spellStart"/>
      <w:r w:rsidRPr="00E12A7E">
        <w:rPr>
          <w:i/>
          <w:lang w:eastAsia="ja-JP"/>
        </w:rPr>
        <w:t>between</w:t>
      </w:r>
      <w:proofErr w:type="spellEnd"/>
      <w:r w:rsidRPr="00E12A7E">
        <w:rPr>
          <w:i/>
          <w:lang w:eastAsia="ja-JP"/>
        </w:rPr>
        <w:t xml:space="preserve"> </w:t>
      </w:r>
      <w:proofErr w:type="spellStart"/>
      <w:r w:rsidRPr="00E12A7E">
        <w:rPr>
          <w:i/>
          <w:lang w:eastAsia="ja-JP"/>
        </w:rPr>
        <w:t>observers</w:t>
      </w:r>
      <w:proofErr w:type="spellEnd"/>
      <w:r w:rsidRPr="00E12A7E">
        <w:rPr>
          <w:i/>
          <w:lang w:eastAsia="ja-JP"/>
        </w:rPr>
        <w:t xml:space="preserve"> – </w:t>
      </w:r>
      <w:proofErr w:type="spellStart"/>
      <w:r w:rsidRPr="00E12A7E">
        <w:rPr>
          <w:i/>
          <w:lang w:eastAsia="ja-JP"/>
        </w:rPr>
        <w:t>practical</w:t>
      </w:r>
      <w:proofErr w:type="spellEnd"/>
      <w:r w:rsidRPr="00E12A7E">
        <w:rPr>
          <w:i/>
          <w:lang w:eastAsia="ja-JP"/>
        </w:rPr>
        <w:t xml:space="preserve"> </w:t>
      </w:r>
      <w:proofErr w:type="spellStart"/>
      <w:r w:rsidRPr="00E12A7E">
        <w:rPr>
          <w:i/>
          <w:lang w:eastAsia="ja-JP"/>
        </w:rPr>
        <w:t>example</w:t>
      </w:r>
      <w:proofErr w:type="spellEnd"/>
      <w:r w:rsidRPr="00E12A7E">
        <w:rPr>
          <w:i/>
          <w:lang w:eastAsia="ja-JP"/>
        </w:rPr>
        <w:t xml:space="preserve"> </w:t>
      </w:r>
      <w:proofErr w:type="spellStart"/>
      <w:r w:rsidRPr="00E12A7E">
        <w:rPr>
          <w:i/>
          <w:lang w:eastAsia="ja-JP"/>
        </w:rPr>
        <w:t>from</w:t>
      </w:r>
      <w:proofErr w:type="spellEnd"/>
      <w:r w:rsidRPr="00E12A7E">
        <w:rPr>
          <w:i/>
          <w:lang w:eastAsia="ja-JP"/>
        </w:rPr>
        <w:t xml:space="preserve"> </w:t>
      </w:r>
      <w:proofErr w:type="spellStart"/>
      <w:r w:rsidRPr="00E12A7E">
        <w:rPr>
          <w:i/>
          <w:lang w:eastAsia="ja-JP"/>
        </w:rPr>
        <w:t>Finland</w:t>
      </w:r>
      <w:proofErr w:type="spellEnd"/>
      <w:r w:rsidRPr="002D0FFD">
        <w:rPr>
          <w:lang w:eastAsia="ja-JP"/>
        </w:rPr>
        <w:t>”</w:t>
      </w:r>
      <w:r w:rsidR="006E6279">
        <w:rPr>
          <w:lang w:eastAsia="ja-JP"/>
        </w:rPr>
        <w:t xml:space="preserve"> (Réduction de la variation due à différents observateurs</w:t>
      </w:r>
      <w:r w:rsidR="007F7D46">
        <w:rPr>
          <w:lang w:eastAsia="ja-JP"/>
        </w:rPr>
        <w:t> :</w:t>
      </w:r>
      <w:r w:rsidR="006E6279">
        <w:rPr>
          <w:lang w:eastAsia="ja-JP"/>
        </w:rPr>
        <w:t xml:space="preserve"> exemple concret de la Finlande)</w:t>
      </w:r>
      <w:r w:rsidRPr="002D0FFD">
        <w:rPr>
          <w:lang w:eastAsia="ja-JP"/>
        </w:rPr>
        <w:t xml:space="preserve">, </w:t>
      </w:r>
      <w:r w:rsidR="006E6279">
        <w:rPr>
          <w:lang w:eastAsia="ja-JP"/>
        </w:rPr>
        <w:t>dont une copie figure à l</w:t>
      </w:r>
      <w:r w:rsidR="007F7D46">
        <w:rPr>
          <w:lang w:eastAsia="ja-JP"/>
        </w:rPr>
        <w:t>’</w:t>
      </w:r>
      <w:r w:rsidR="006E6279">
        <w:rPr>
          <w:lang w:eastAsia="ja-JP"/>
        </w:rPr>
        <w:t xml:space="preserve">annexe du </w:t>
      </w:r>
      <w:r w:rsidR="007F7D46" w:rsidRPr="007F7D46">
        <w:rPr>
          <w:lang w:eastAsia="ja-JP"/>
        </w:rPr>
        <w:t>document TW</w:t>
      </w:r>
      <w:r w:rsidRPr="002D0FFD">
        <w:rPr>
          <w:lang w:eastAsia="ja-JP"/>
        </w:rPr>
        <w:t>C/34/19.</w:t>
      </w:r>
    </w:p>
    <w:p w:rsidR="00070ACF" w:rsidRPr="002D0FFD" w:rsidRDefault="00070ACF" w:rsidP="00FC2795">
      <w:pPr>
        <w:rPr>
          <w:lang w:eastAsia="ja-JP"/>
        </w:rPr>
      </w:pPr>
    </w:p>
    <w:p w:rsidR="00070ACF" w:rsidRPr="002D0FFD" w:rsidRDefault="00070ACF" w:rsidP="00FC2795">
      <w:pPr>
        <w:rPr>
          <w:lang w:eastAsia="ja-JP"/>
        </w:rPr>
      </w:pPr>
      <w:r w:rsidRPr="002D0FFD">
        <w:rPr>
          <w:lang w:eastAsia="ja-JP"/>
        </w:rPr>
        <w:fldChar w:fldCharType="begin"/>
      </w:r>
      <w:r w:rsidRPr="002D0FFD">
        <w:rPr>
          <w:lang w:eastAsia="ja-JP"/>
        </w:rPr>
        <w:instrText xml:space="preserve"> AUTONUM  </w:instrText>
      </w:r>
      <w:r w:rsidRPr="002D0FFD">
        <w:rPr>
          <w:lang w:eastAsia="ja-JP"/>
        </w:rPr>
        <w:fldChar w:fldCharType="end"/>
      </w:r>
      <w:r w:rsidRPr="002D0FFD">
        <w:rPr>
          <w:lang w:eastAsia="ja-JP"/>
        </w:rPr>
        <w:tab/>
      </w:r>
      <w:r w:rsidR="003D45AB">
        <w:rPr>
          <w:lang w:eastAsia="ja-JP"/>
        </w:rPr>
        <w:t>Le </w:t>
      </w:r>
      <w:r w:rsidRPr="002D0FFD">
        <w:rPr>
          <w:lang w:eastAsia="ja-JP"/>
        </w:rPr>
        <w:t xml:space="preserve">TWC </w:t>
      </w:r>
      <w:r w:rsidR="003D45AB">
        <w:rPr>
          <w:lang w:eastAsia="ja-JP"/>
        </w:rPr>
        <w:t>a not</w:t>
      </w:r>
      <w:r w:rsidR="00423AFF">
        <w:rPr>
          <w:lang w:eastAsia="ja-JP"/>
        </w:rPr>
        <w:t>é l</w:t>
      </w:r>
      <w:r w:rsidR="003D45AB">
        <w:rPr>
          <w:lang w:eastAsia="ja-JP"/>
        </w:rPr>
        <w:t>es mesures prises par la Finlande pour réduire la variation due à différents observateurs lorsque plusieurs utilisateurs sont utilisés pour l</w:t>
      </w:r>
      <w:r w:rsidR="007F7D46">
        <w:rPr>
          <w:lang w:eastAsia="ja-JP"/>
        </w:rPr>
        <w:t>’</w:t>
      </w:r>
      <w:r w:rsidR="003D45AB">
        <w:rPr>
          <w:lang w:eastAsia="ja-JP"/>
        </w:rPr>
        <w:t xml:space="preserve">évaluation des caractères MS/VS pour la </w:t>
      </w:r>
      <w:r w:rsidR="003D45AB">
        <w:rPr>
          <w:lang w:eastAsia="ja-JP"/>
        </w:rPr>
        <w:lastRenderedPageBreak/>
        <w:t>navette</w:t>
      </w:r>
      <w:r w:rsidRPr="002D0FFD">
        <w:rPr>
          <w:lang w:eastAsia="ja-JP"/>
        </w:rPr>
        <w:t xml:space="preserve">, </w:t>
      </w:r>
      <w:r w:rsidR="003D45AB">
        <w:rPr>
          <w:lang w:eastAsia="ja-JP"/>
        </w:rPr>
        <w:t>tels que Feuille</w:t>
      </w:r>
      <w:r w:rsidR="007F7D46">
        <w:rPr>
          <w:lang w:eastAsia="ja-JP"/>
        </w:rPr>
        <w:t> :</w:t>
      </w:r>
      <w:r w:rsidR="003D45AB">
        <w:rPr>
          <w:lang w:eastAsia="ja-JP"/>
        </w:rPr>
        <w:t xml:space="preserve"> ondulation du bord</w:t>
      </w:r>
      <w:r w:rsidRPr="002D0FFD">
        <w:rPr>
          <w:lang w:eastAsia="ja-JP"/>
        </w:rPr>
        <w:t xml:space="preserve">, </w:t>
      </w:r>
      <w:r w:rsidR="003D45AB">
        <w:rPr>
          <w:lang w:eastAsia="ja-JP"/>
        </w:rPr>
        <w:t>Feuille</w:t>
      </w:r>
      <w:r w:rsidR="007F7D46">
        <w:rPr>
          <w:lang w:eastAsia="ja-JP"/>
        </w:rPr>
        <w:t> :</w:t>
      </w:r>
      <w:r w:rsidR="003D45AB">
        <w:rPr>
          <w:lang w:eastAsia="ja-JP"/>
        </w:rPr>
        <w:t xml:space="preserve"> dentelure du bord</w:t>
      </w:r>
      <w:r w:rsidRPr="002D0FFD">
        <w:rPr>
          <w:lang w:eastAsia="ja-JP"/>
        </w:rPr>
        <w:t xml:space="preserve">; </w:t>
      </w:r>
      <w:r w:rsidR="005A06F6">
        <w:rPr>
          <w:lang w:eastAsia="ja-JP"/>
        </w:rPr>
        <w:t xml:space="preserve"> ou</w:t>
      </w:r>
      <w:r w:rsidRPr="002D0FFD">
        <w:rPr>
          <w:lang w:eastAsia="ja-JP"/>
        </w:rPr>
        <w:t xml:space="preserve"> </w:t>
      </w:r>
      <w:r w:rsidR="005A06F6">
        <w:rPr>
          <w:lang w:eastAsia="ja-JP"/>
        </w:rPr>
        <w:t>Feuille</w:t>
      </w:r>
      <w:r w:rsidR="007F7D46">
        <w:rPr>
          <w:lang w:eastAsia="ja-JP"/>
        </w:rPr>
        <w:t> :</w:t>
      </w:r>
      <w:r w:rsidRPr="002D0FFD">
        <w:rPr>
          <w:lang w:eastAsia="ja-JP"/>
        </w:rPr>
        <w:t xml:space="preserve"> </w:t>
      </w:r>
      <w:r w:rsidR="005A06F6">
        <w:rPr>
          <w:lang w:eastAsia="ja-JP"/>
        </w:rPr>
        <w:t>nombre de lob</w:t>
      </w:r>
      <w:r w:rsidR="00F115AF">
        <w:rPr>
          <w:lang w:eastAsia="ja-JP"/>
        </w:rPr>
        <w:t>es.  Le</w:t>
      </w:r>
      <w:r w:rsidR="005A06F6">
        <w:rPr>
          <w:lang w:eastAsia="ja-JP"/>
        </w:rPr>
        <w:t> </w:t>
      </w:r>
      <w:r w:rsidRPr="002D0FFD">
        <w:rPr>
          <w:lang w:eastAsia="ja-JP"/>
        </w:rPr>
        <w:t xml:space="preserve">TWC </w:t>
      </w:r>
      <w:r w:rsidR="005A06F6">
        <w:rPr>
          <w:lang w:eastAsia="ja-JP"/>
        </w:rPr>
        <w:t>a noté que la Finlande dispensait des formations aux observateurs avant le début des travaux et durant les exercices d</w:t>
      </w:r>
      <w:r w:rsidR="007F7D46">
        <w:rPr>
          <w:lang w:eastAsia="ja-JP"/>
        </w:rPr>
        <w:t>’</w:t>
      </w:r>
      <w:r w:rsidR="005A06F6">
        <w:rPr>
          <w:lang w:eastAsia="ja-JP"/>
        </w:rPr>
        <w:t>étalonnage</w:t>
      </w:r>
      <w:r w:rsidR="00423AFF">
        <w:rPr>
          <w:lang w:eastAsia="ja-JP"/>
        </w:rPr>
        <w:t>,</w:t>
      </w:r>
      <w:r w:rsidR="005A06F6">
        <w:rPr>
          <w:lang w:eastAsia="ja-JP"/>
        </w:rPr>
        <w:t xml:space="preserve"> à différentes occasions durant la même journée de collecte des données sur le terrain</w:t>
      </w:r>
      <w:r w:rsidRPr="002D0FFD">
        <w:rPr>
          <w:lang w:eastAsia="ja-JP"/>
        </w:rPr>
        <w:t>.</w:t>
      </w:r>
    </w:p>
    <w:p w:rsidR="001308A9" w:rsidRDefault="001308A9" w:rsidP="00FC2795">
      <w:pPr>
        <w:rPr>
          <w:lang w:eastAsia="ja-JP"/>
        </w:rPr>
      </w:pPr>
    </w:p>
    <w:p w:rsidR="00FC2795" w:rsidRDefault="00FC2795" w:rsidP="00FC2795">
      <w:pPr>
        <w:rPr>
          <w:lang w:eastAsia="ja-JP"/>
        </w:rPr>
      </w:pPr>
    </w:p>
    <w:p w:rsidR="00CC2D28" w:rsidRDefault="001303E8" w:rsidP="00FC2795">
      <w:pPr>
        <w:pStyle w:val="Heading2"/>
        <w:rPr>
          <w:lang w:val="fr-FR"/>
        </w:rPr>
      </w:pPr>
      <w:bookmarkStart w:id="8" w:name="_Toc476320804"/>
      <w:r>
        <w:rPr>
          <w:lang w:val="fr-FR"/>
        </w:rPr>
        <w:t>E</w:t>
      </w:r>
      <w:r w:rsidRPr="002D0FFD">
        <w:rPr>
          <w:lang w:val="fr-FR"/>
        </w:rPr>
        <w:t>xpériences de nouveaux types et espèces</w:t>
      </w:r>
      <w:bookmarkEnd w:id="8"/>
    </w:p>
    <w:p w:rsidR="001308A9" w:rsidRPr="002D0FFD" w:rsidRDefault="001308A9" w:rsidP="00FC2795">
      <w:pPr>
        <w:keepNext/>
      </w:pPr>
    </w:p>
    <w:p w:rsidR="000F44FD" w:rsidRPr="002D0FFD" w:rsidRDefault="009D18C8" w:rsidP="00FC2795">
      <w:pPr>
        <w:pStyle w:val="Heading3"/>
        <w:rPr>
          <w:lang w:val="fr-FR"/>
        </w:rPr>
      </w:pPr>
      <w:bookmarkStart w:id="9" w:name="_Toc476320805"/>
      <w:r w:rsidRPr="009D18C8">
        <w:rPr>
          <w:rFonts w:eastAsia="PMingLiU"/>
          <w:lang w:val="fr-FR"/>
        </w:rPr>
        <w:t>Groupe de travail technique sur les systèmes d</w:t>
      </w:r>
      <w:r w:rsidR="007F7D46">
        <w:rPr>
          <w:rFonts w:eastAsia="PMingLiU"/>
          <w:lang w:val="fr-FR"/>
        </w:rPr>
        <w:t>’</w:t>
      </w:r>
      <w:r w:rsidRPr="009D18C8">
        <w:rPr>
          <w:rFonts w:eastAsia="PMingLiU"/>
          <w:lang w:val="fr-FR"/>
        </w:rPr>
        <w:t>automatisation et les programmes d</w:t>
      </w:r>
      <w:r w:rsidR="007F7D46">
        <w:rPr>
          <w:rFonts w:eastAsia="PMingLiU"/>
          <w:lang w:val="fr-FR"/>
        </w:rPr>
        <w:t>’</w:t>
      </w:r>
      <w:r w:rsidRPr="009D18C8">
        <w:rPr>
          <w:rFonts w:eastAsia="PMingLiU"/>
          <w:lang w:val="fr-FR"/>
        </w:rPr>
        <w:t>ordinateur</w:t>
      </w:r>
      <w:bookmarkEnd w:id="9"/>
    </w:p>
    <w:p w:rsidR="000F44FD" w:rsidRPr="002D0FFD" w:rsidRDefault="000F44FD" w:rsidP="00FC2795"/>
    <w:p w:rsidR="001308A9" w:rsidRPr="002D0FFD" w:rsidRDefault="001308A9" w:rsidP="00FC2795">
      <w:r w:rsidRPr="002D0FFD">
        <w:fldChar w:fldCharType="begin"/>
      </w:r>
      <w:r w:rsidRPr="002D0FFD">
        <w:instrText xml:space="preserve"> AUTONUM  </w:instrText>
      </w:r>
      <w:r w:rsidRPr="002D0FFD">
        <w:fldChar w:fldCharType="end"/>
      </w:r>
      <w:r w:rsidRPr="002D0FFD">
        <w:tab/>
      </w:r>
      <w:r w:rsidR="00725B77">
        <w:t>Le TWC a pris note des expériences de l</w:t>
      </w:r>
      <w:r w:rsidR="007F7D46">
        <w:t>’</w:t>
      </w:r>
      <w:r w:rsidR="00725B77">
        <w:t>Argentine en ce qui concerne l</w:t>
      </w:r>
      <w:r w:rsidR="007F7D46">
        <w:t>’</w:t>
      </w:r>
      <w:r w:rsidR="00725B77">
        <w:t>examen DHS de nouvelles variétés</w:t>
      </w:r>
      <w:r w:rsidR="00EA44AD">
        <w:t xml:space="preserve"> des genres et espèces suivants</w:t>
      </w:r>
      <w:r w:rsidR="007F7D46">
        <w:t> :</w:t>
      </w:r>
      <w:r w:rsidRPr="002D0FFD">
        <w:t xml:space="preserve"> </w:t>
      </w:r>
      <w:proofErr w:type="spellStart"/>
      <w:r w:rsidRPr="002D0FFD">
        <w:rPr>
          <w:i/>
        </w:rPr>
        <w:t>Lippia</w:t>
      </w:r>
      <w:proofErr w:type="spellEnd"/>
      <w:r w:rsidRPr="002D0FFD">
        <w:rPr>
          <w:i/>
        </w:rPr>
        <w:t xml:space="preserve"> </w:t>
      </w:r>
      <w:proofErr w:type="spellStart"/>
      <w:r w:rsidRPr="002D0FFD">
        <w:rPr>
          <w:i/>
        </w:rPr>
        <w:t>integrifolia</w:t>
      </w:r>
      <w:proofErr w:type="spellEnd"/>
      <w:r w:rsidRPr="002D0FFD">
        <w:t xml:space="preserve"> (Gris.) </w:t>
      </w:r>
      <w:proofErr w:type="spellStart"/>
      <w:r w:rsidRPr="002D0FFD">
        <w:t>Hieron</w:t>
      </w:r>
      <w:proofErr w:type="spellEnd"/>
      <w:r w:rsidRPr="002D0FFD">
        <w:t xml:space="preserve">, </w:t>
      </w:r>
      <w:proofErr w:type="spellStart"/>
      <w:r w:rsidRPr="002D0FFD">
        <w:rPr>
          <w:i/>
        </w:rPr>
        <w:t>Glandularia</w:t>
      </w:r>
      <w:proofErr w:type="spellEnd"/>
      <w:r w:rsidRPr="002D0FFD">
        <w:rPr>
          <w:i/>
        </w:rPr>
        <w:t xml:space="preserve"> </w:t>
      </w:r>
      <w:proofErr w:type="spellStart"/>
      <w:r w:rsidRPr="002D0FFD">
        <w:rPr>
          <w:i/>
        </w:rPr>
        <w:t>aristigera</w:t>
      </w:r>
      <w:proofErr w:type="spellEnd"/>
      <w:r w:rsidRPr="002D0FFD">
        <w:t xml:space="preserve"> (S.</w:t>
      </w:r>
      <w:r w:rsidR="00AD7F1B">
        <w:t> </w:t>
      </w:r>
      <w:r w:rsidRPr="002D0FFD">
        <w:t xml:space="preserve">Moore) Tronc., </w:t>
      </w:r>
      <w:proofErr w:type="spellStart"/>
      <w:r w:rsidRPr="002D0FFD">
        <w:rPr>
          <w:i/>
        </w:rPr>
        <w:t>Macroptilum</w:t>
      </w:r>
      <w:proofErr w:type="spellEnd"/>
      <w:r w:rsidR="00336BEB" w:rsidRPr="002D0FFD">
        <w:rPr>
          <w:i/>
        </w:rPr>
        <w:t> </w:t>
      </w:r>
      <w:proofErr w:type="spellStart"/>
      <w:proofErr w:type="gramStart"/>
      <w:r w:rsidRPr="002D0FFD">
        <w:t>spp</w:t>
      </w:r>
      <w:proofErr w:type="spellEnd"/>
      <w:r w:rsidRPr="002D0FFD">
        <w:t>.,</w:t>
      </w:r>
      <w:proofErr w:type="gramEnd"/>
      <w:r w:rsidRPr="002D0FFD">
        <w:t xml:space="preserve"> </w:t>
      </w:r>
      <w:proofErr w:type="spellStart"/>
      <w:r w:rsidRPr="002D0FFD">
        <w:rPr>
          <w:i/>
        </w:rPr>
        <w:t>Camelina</w:t>
      </w:r>
      <w:proofErr w:type="spellEnd"/>
      <w:r w:rsidRPr="002D0FFD">
        <w:rPr>
          <w:i/>
        </w:rPr>
        <w:t xml:space="preserve"> </w:t>
      </w:r>
      <w:proofErr w:type="spellStart"/>
      <w:r w:rsidRPr="002D0FFD">
        <w:rPr>
          <w:i/>
        </w:rPr>
        <w:t>sativa</w:t>
      </w:r>
      <w:proofErr w:type="spellEnd"/>
      <w:r w:rsidRPr="002D0FFD">
        <w:t xml:space="preserve"> L.</w:t>
      </w:r>
      <w:r w:rsidR="00AD7F1B">
        <w:t> </w:t>
      </w:r>
      <w:proofErr w:type="spellStart"/>
      <w:r w:rsidRPr="002D0FFD">
        <w:t>Crantz</w:t>
      </w:r>
      <w:proofErr w:type="spellEnd"/>
      <w:r w:rsidRPr="002D0FFD">
        <w:t xml:space="preserve">, </w:t>
      </w:r>
      <w:proofErr w:type="spellStart"/>
      <w:r w:rsidRPr="002D0FFD">
        <w:rPr>
          <w:i/>
        </w:rPr>
        <w:t>Chenopodium</w:t>
      </w:r>
      <w:proofErr w:type="spellEnd"/>
      <w:r w:rsidRPr="002D0FFD">
        <w:rPr>
          <w:i/>
        </w:rPr>
        <w:t xml:space="preserve"> quinoa</w:t>
      </w:r>
      <w:r w:rsidRPr="002D0FFD">
        <w:t xml:space="preserve"> </w:t>
      </w:r>
      <w:proofErr w:type="spellStart"/>
      <w:r w:rsidRPr="002D0FFD">
        <w:t>Willd</w:t>
      </w:r>
      <w:proofErr w:type="spellEnd"/>
      <w:r w:rsidRPr="002D0FFD">
        <w:t xml:space="preserve">. </w:t>
      </w:r>
      <w:proofErr w:type="gramStart"/>
      <w:r w:rsidR="00EA44AD">
        <w:t>et</w:t>
      </w:r>
      <w:proofErr w:type="gramEnd"/>
      <w:r w:rsidRPr="002D0FFD">
        <w:t xml:space="preserve"> </w:t>
      </w:r>
      <w:proofErr w:type="spellStart"/>
      <w:r w:rsidRPr="002D0FFD">
        <w:rPr>
          <w:i/>
        </w:rPr>
        <w:t>Nierembergia</w:t>
      </w:r>
      <w:proofErr w:type="spellEnd"/>
      <w:r w:rsidRPr="002D0FFD">
        <w:rPr>
          <w:i/>
        </w:rPr>
        <w:t xml:space="preserve"> </w:t>
      </w:r>
      <w:proofErr w:type="spellStart"/>
      <w:r w:rsidRPr="002D0FFD">
        <w:rPr>
          <w:i/>
        </w:rPr>
        <w:t>linariaefolia</w:t>
      </w:r>
      <w:proofErr w:type="spellEnd"/>
      <w:r w:rsidRPr="002D0FFD">
        <w:rPr>
          <w:i/>
        </w:rPr>
        <w:t xml:space="preserve"> </w:t>
      </w:r>
      <w:r w:rsidRPr="002D0FFD">
        <w:t>(</w:t>
      </w:r>
      <w:r w:rsidR="00844576">
        <w:t xml:space="preserve">voir le </w:t>
      </w:r>
      <w:r w:rsidR="007F7D46">
        <w:t>paragraphe 1</w:t>
      </w:r>
      <w:r w:rsidR="00844576">
        <w:t>21 du</w:t>
      </w:r>
      <w:r w:rsidR="00622E29" w:rsidRPr="002D0FFD">
        <w:t> </w:t>
      </w:r>
      <w:r w:rsidR="007F7D46" w:rsidRPr="007F7D46">
        <w:t>document TW</w:t>
      </w:r>
      <w:r w:rsidRPr="002D0FFD">
        <w:t>C/34/32 “</w:t>
      </w:r>
      <w:r w:rsidR="00E12A7E" w:rsidRPr="00E12A7E">
        <w:rPr>
          <w:i/>
        </w:rPr>
        <w:t>Report</w:t>
      </w:r>
      <w:r w:rsidRPr="002D0FFD">
        <w:t>”).</w:t>
      </w:r>
    </w:p>
    <w:p w:rsidR="001308A9" w:rsidRPr="002D0FFD" w:rsidRDefault="001308A9" w:rsidP="00FC2795"/>
    <w:p w:rsidR="000F44FD" w:rsidRPr="002D0FFD" w:rsidRDefault="009D18C8" w:rsidP="00FC2795">
      <w:pPr>
        <w:pStyle w:val="Heading3"/>
        <w:rPr>
          <w:lang w:val="fr-FR"/>
        </w:rPr>
      </w:pPr>
      <w:bookmarkStart w:id="10" w:name="_Toc476320806"/>
      <w:r w:rsidRPr="009D18C8">
        <w:rPr>
          <w:rFonts w:eastAsia="PMingLiU"/>
          <w:lang w:val="fr-FR"/>
        </w:rPr>
        <w:t>Groupe de travail technique sur les plantes ornementales et les arbres forestiers</w:t>
      </w:r>
      <w:bookmarkEnd w:id="10"/>
    </w:p>
    <w:p w:rsidR="000F44FD" w:rsidRPr="002D0FFD" w:rsidRDefault="000F44FD" w:rsidP="00FC2795"/>
    <w:p w:rsidR="00BD20B2" w:rsidRPr="002D0FFD" w:rsidRDefault="00BD20B2" w:rsidP="00FC2795">
      <w:r w:rsidRPr="002D0FFD">
        <w:fldChar w:fldCharType="begin"/>
      </w:r>
      <w:r w:rsidRPr="002D0FFD">
        <w:instrText xml:space="preserve"> AUTONUM  </w:instrText>
      </w:r>
      <w:r w:rsidRPr="002D0FFD">
        <w:fldChar w:fldCharType="end"/>
      </w:r>
      <w:r w:rsidRPr="002D0FFD">
        <w:tab/>
      </w:r>
      <w:r w:rsidR="00EA44AD">
        <w:t xml:space="preserve">Un expert du Japon a présenté un </w:t>
      </w:r>
      <w:r w:rsidR="00423AFF">
        <w:t>rapport sur l</w:t>
      </w:r>
      <w:r w:rsidR="00EA44AD">
        <w:t>es demandes</w:t>
      </w:r>
      <w:r w:rsidR="00423AFF">
        <w:t xml:space="preserve"> de protection</w:t>
      </w:r>
      <w:r w:rsidR="00EA44AD">
        <w:t xml:space="preserve"> concernant de nouvelles variétés de </w:t>
      </w:r>
      <w:proofErr w:type="spellStart"/>
      <w:r w:rsidRPr="002D0FFD">
        <w:rPr>
          <w:rFonts w:cs="Arial"/>
          <w:i/>
        </w:rPr>
        <w:t>simachia</w:t>
      </w:r>
      <w:proofErr w:type="spellEnd"/>
      <w:r w:rsidRPr="002D0FFD">
        <w:rPr>
          <w:rFonts w:cs="Arial"/>
          <w:i/>
        </w:rPr>
        <w:t> </w:t>
      </w:r>
      <w:proofErr w:type="spellStart"/>
      <w:r w:rsidRPr="002D0FFD">
        <w:rPr>
          <w:rFonts w:cs="Arial"/>
          <w:i/>
        </w:rPr>
        <w:t>clethroides</w:t>
      </w:r>
      <w:proofErr w:type="spellEnd"/>
      <w:r w:rsidRPr="002D0FFD">
        <w:rPr>
          <w:rFonts w:cs="Arial"/>
          <w:i/>
        </w:rPr>
        <w:t xml:space="preserve"> </w:t>
      </w:r>
      <w:r w:rsidR="00EA44AD">
        <w:rPr>
          <w:rFonts w:cs="Arial"/>
        </w:rPr>
        <w:t>et</w:t>
      </w:r>
      <w:r w:rsidRPr="002D0FFD">
        <w:rPr>
          <w:rFonts w:cs="Arial"/>
          <w:i/>
        </w:rPr>
        <w:t xml:space="preserve"> L.</w:t>
      </w:r>
      <w:r w:rsidR="00AD7F1B">
        <w:rPr>
          <w:rFonts w:cs="Arial"/>
          <w:i/>
        </w:rPr>
        <w:t> </w:t>
      </w:r>
      <w:proofErr w:type="spellStart"/>
      <w:r w:rsidRPr="002D0FFD">
        <w:rPr>
          <w:rFonts w:cs="Arial"/>
          <w:i/>
        </w:rPr>
        <w:t>barystachys</w:t>
      </w:r>
      <w:proofErr w:type="spellEnd"/>
      <w:r w:rsidRPr="002D0FFD">
        <w:rPr>
          <w:rFonts w:cs="Arial"/>
          <w:i/>
        </w:rPr>
        <w:t xml:space="preserve"> </w:t>
      </w:r>
      <w:r w:rsidR="00EA44AD">
        <w:rPr>
          <w:rFonts w:cs="Arial"/>
        </w:rPr>
        <w:t>et</w:t>
      </w:r>
      <w:r w:rsidRPr="002D0FFD">
        <w:rPr>
          <w:rFonts w:cs="Arial"/>
          <w:i/>
        </w:rPr>
        <w:t xml:space="preserve"> </w:t>
      </w:r>
      <w:proofErr w:type="spellStart"/>
      <w:r w:rsidRPr="002D0FFD">
        <w:rPr>
          <w:rFonts w:cs="Arial"/>
          <w:i/>
        </w:rPr>
        <w:t>Stemona</w:t>
      </w:r>
      <w:proofErr w:type="spellEnd"/>
      <w:r w:rsidRPr="002D0FFD">
        <w:rPr>
          <w:rFonts w:cs="Arial"/>
          <w:i/>
        </w:rPr>
        <w:t xml:space="preserve"> </w:t>
      </w:r>
      <w:proofErr w:type="spellStart"/>
      <w:r w:rsidRPr="002D0FFD">
        <w:rPr>
          <w:rFonts w:cs="Arial"/>
          <w:i/>
        </w:rPr>
        <w:t>japonica</w:t>
      </w:r>
      <w:proofErr w:type="spellEnd"/>
      <w:r w:rsidRPr="002D0FFD">
        <w:rPr>
          <w:rFonts w:cs="Arial"/>
          <w:i/>
        </w:rPr>
        <w:t xml:space="preserve"> </w:t>
      </w:r>
      <w:r w:rsidRPr="002D0FFD">
        <w:t>(</w:t>
      </w:r>
      <w:r w:rsidR="00844576">
        <w:t xml:space="preserve">voir le </w:t>
      </w:r>
      <w:r w:rsidR="007F7D46">
        <w:t>paragraphe 7</w:t>
      </w:r>
      <w:r w:rsidR="00844576">
        <w:t>4 du</w:t>
      </w:r>
      <w:r w:rsidRPr="002D0FFD">
        <w:t xml:space="preserve"> document TWO/49/25 “</w:t>
      </w:r>
      <w:r w:rsidR="00E12A7E" w:rsidRPr="00E12A7E">
        <w:rPr>
          <w:i/>
        </w:rPr>
        <w:t>Report</w:t>
      </w:r>
      <w:r w:rsidRPr="002D0FFD">
        <w:t>”)</w:t>
      </w:r>
      <w:r w:rsidRPr="002D0FFD">
        <w:rPr>
          <w:rFonts w:cs="Arial"/>
          <w:i/>
        </w:rPr>
        <w:t>.</w:t>
      </w:r>
    </w:p>
    <w:p w:rsidR="00C44DC6" w:rsidRPr="002D0FFD" w:rsidRDefault="00C44DC6" w:rsidP="00FC2795">
      <w:pPr>
        <w:rPr>
          <w:rFonts w:cs="Arial"/>
        </w:rPr>
      </w:pPr>
    </w:p>
    <w:p w:rsidR="00C44DC6" w:rsidRPr="002D0FFD" w:rsidRDefault="00C44DC6" w:rsidP="00FC2795"/>
    <w:p w:rsidR="00C44DC6" w:rsidRPr="002D0FFD" w:rsidRDefault="001303E8" w:rsidP="00FC2795">
      <w:pPr>
        <w:pStyle w:val="Heading2"/>
        <w:rPr>
          <w:lang w:val="fr-FR"/>
        </w:rPr>
      </w:pPr>
      <w:bookmarkStart w:id="11" w:name="_Toc476320807"/>
      <w:r>
        <w:rPr>
          <w:lang w:val="fr-FR"/>
        </w:rPr>
        <w:t>D</w:t>
      </w:r>
      <w:r w:rsidRPr="001303E8">
        <w:rPr>
          <w:lang w:val="fr-FR"/>
        </w:rPr>
        <w:t>onnées d</w:t>
      </w:r>
      <w:r w:rsidR="007F7D46">
        <w:rPr>
          <w:lang w:val="fr-FR"/>
        </w:rPr>
        <w:t>’</w:t>
      </w:r>
      <w:r w:rsidRPr="001303E8">
        <w:rPr>
          <w:lang w:val="fr-FR"/>
        </w:rPr>
        <w:t>expérience relatives au code de couleurs et à l</w:t>
      </w:r>
      <w:r w:rsidR="007F7D46">
        <w:rPr>
          <w:lang w:val="fr-FR"/>
        </w:rPr>
        <w:t>’</w:t>
      </w:r>
      <w:r w:rsidRPr="001303E8">
        <w:rPr>
          <w:lang w:val="fr-FR"/>
        </w:rPr>
        <w:t>éventuel ajout de couleurs à l</w:t>
      </w:r>
      <w:r w:rsidR="007F7D46">
        <w:rPr>
          <w:lang w:val="fr-FR"/>
        </w:rPr>
        <w:t>’</w:t>
      </w:r>
      <w:r w:rsidRPr="001303E8">
        <w:rPr>
          <w:lang w:val="fr-FR"/>
        </w:rPr>
        <w:t>avenir</w:t>
      </w:r>
      <w:bookmarkEnd w:id="11"/>
    </w:p>
    <w:p w:rsidR="00C44DC6" w:rsidRPr="002D0FFD" w:rsidRDefault="00C44DC6" w:rsidP="00FC2795">
      <w:pPr>
        <w:pStyle w:val="Heading2"/>
        <w:rPr>
          <w:lang w:val="fr-FR"/>
        </w:rPr>
      </w:pPr>
    </w:p>
    <w:p w:rsidR="00CC2D28" w:rsidRDefault="00C44DC6" w:rsidP="00FC2795">
      <w:r w:rsidRPr="002D0FFD">
        <w:rPr>
          <w:snapToGrid w:val="0"/>
          <w:lang w:eastAsia="ja-JP"/>
        </w:rPr>
        <w:fldChar w:fldCharType="begin"/>
      </w:r>
      <w:r w:rsidRPr="002D0FFD">
        <w:rPr>
          <w:snapToGrid w:val="0"/>
          <w:lang w:eastAsia="ja-JP"/>
        </w:rPr>
        <w:instrText xml:space="preserve"> AUTONUM  </w:instrText>
      </w:r>
      <w:r w:rsidRPr="002D0FFD">
        <w:rPr>
          <w:snapToGrid w:val="0"/>
          <w:lang w:eastAsia="ja-JP"/>
        </w:rPr>
        <w:fldChar w:fldCharType="end"/>
      </w:r>
      <w:r w:rsidRPr="002D0FFD">
        <w:rPr>
          <w:snapToGrid w:val="0"/>
          <w:lang w:eastAsia="ja-JP"/>
        </w:rPr>
        <w:tab/>
      </w:r>
      <w:r w:rsidR="005B0422">
        <w:rPr>
          <w:snapToGrid w:val="0"/>
          <w:lang w:eastAsia="ja-JP"/>
        </w:rPr>
        <w:t>Le </w:t>
      </w:r>
      <w:r w:rsidRPr="002D0FFD">
        <w:rPr>
          <w:snapToGrid w:val="0"/>
          <w:lang w:eastAsia="ja-JP"/>
        </w:rPr>
        <w:t>TWO</w:t>
      </w:r>
      <w:r w:rsidRPr="002D0FFD">
        <w:t xml:space="preserve"> </w:t>
      </w:r>
      <w:r w:rsidR="005B0422">
        <w:t>a écouté un rapport verbal présenté par l</w:t>
      </w:r>
      <w:r w:rsidR="007F7D46">
        <w:t>’</w:t>
      </w:r>
      <w:r w:rsidR="005B0422">
        <w:t>expert du Royaume</w:t>
      </w:r>
      <w:r w:rsidR="003D195B">
        <w:noBreakHyphen/>
      </w:r>
      <w:r w:rsidR="005B0422">
        <w:t xml:space="preserve">Uni sur la façon dont était organisée la </w:t>
      </w:r>
      <w:r w:rsidR="00423AFF">
        <w:t>compilation d</w:t>
      </w:r>
      <w:r w:rsidR="005B0422">
        <w:t>es exemples de variétés n</w:t>
      </w:r>
      <w:r w:rsidR="007F7D46">
        <w:t>’</w:t>
      </w:r>
      <w:r w:rsidR="005B0422">
        <w:t>ayant pas de correspondance de couleur dans la sixième édition du code RHS des couleurs (lacun</w:t>
      </w:r>
      <w:r w:rsidR="00F115AF">
        <w:t>es).  Le</w:t>
      </w:r>
      <w:r w:rsidR="005B0422">
        <w:t>s exemples compilés seraient présentés à la RHS en vue de proposer de nouvelles couleurs et une éventuelle harmonisation de la terminologie pour la septième édition du code RHS des couleu</w:t>
      </w:r>
      <w:r w:rsidR="00F115AF">
        <w:t>rs.  Le</w:t>
      </w:r>
      <w:r w:rsidR="005B0422">
        <w:t> </w:t>
      </w:r>
      <w:r w:rsidRPr="002D0FFD">
        <w:t xml:space="preserve">TWO </w:t>
      </w:r>
      <w:r w:rsidR="005B0422">
        <w:t>est convenu de demander à l</w:t>
      </w:r>
      <w:r w:rsidR="007F7D46">
        <w:t>’</w:t>
      </w:r>
      <w:r w:rsidR="005B0422">
        <w:t>expert du Royaume</w:t>
      </w:r>
      <w:r w:rsidR="003D195B">
        <w:noBreakHyphen/>
      </w:r>
      <w:r w:rsidR="005B0422">
        <w:t xml:space="preserve">Uni de </w:t>
      </w:r>
      <w:r w:rsidR="00E63532">
        <w:t xml:space="preserve">lui </w:t>
      </w:r>
      <w:r w:rsidR="005B0422">
        <w:t xml:space="preserve">présenter un </w:t>
      </w:r>
      <w:r w:rsidR="00423AFF">
        <w:t>rapport</w:t>
      </w:r>
      <w:r w:rsidR="005B0422">
        <w:t xml:space="preserve"> </w:t>
      </w:r>
      <w:r w:rsidR="00E63532">
        <w:t>sur l</w:t>
      </w:r>
      <w:r w:rsidR="007F7D46">
        <w:t>’</w:t>
      </w:r>
      <w:r w:rsidR="00E63532">
        <w:t>état d</w:t>
      </w:r>
      <w:r w:rsidR="007F7D46">
        <w:t>’</w:t>
      </w:r>
      <w:r w:rsidR="00E63532">
        <w:t>avancement des travaux à cet égard à sa cinquant</w:t>
      </w:r>
      <w:r w:rsidR="007F7D46">
        <w:t>ième session</w:t>
      </w:r>
      <w:r w:rsidRPr="002D0FFD">
        <w:t xml:space="preserve"> (</w:t>
      </w:r>
      <w:r w:rsidR="00844576">
        <w:t xml:space="preserve">voir le </w:t>
      </w:r>
      <w:r w:rsidR="007F7D46">
        <w:t>paragraphe 6</w:t>
      </w:r>
      <w:r w:rsidR="00844576">
        <w:t>3 du</w:t>
      </w:r>
      <w:r w:rsidR="00442513" w:rsidRPr="002D0FFD">
        <w:t> </w:t>
      </w:r>
      <w:r w:rsidR="00844576">
        <w:t>document TWO/49/25 “</w:t>
      </w:r>
      <w:r w:rsidR="00E12A7E" w:rsidRPr="00E12A7E">
        <w:rPr>
          <w:i/>
        </w:rPr>
        <w:t>Report</w:t>
      </w:r>
      <w:r w:rsidR="00844576">
        <w:t>”</w:t>
      </w:r>
      <w:r w:rsidRPr="002D0FFD">
        <w:t>).</w:t>
      </w:r>
    </w:p>
    <w:p w:rsidR="004C622D" w:rsidRPr="002D0FFD" w:rsidRDefault="004C622D" w:rsidP="00FC2795"/>
    <w:p w:rsidR="00442513" w:rsidRPr="002D0FFD" w:rsidRDefault="00442513" w:rsidP="00FC2795"/>
    <w:p w:rsidR="006532B1" w:rsidRPr="002D0FFD" w:rsidRDefault="0003529A" w:rsidP="00FC2795">
      <w:pPr>
        <w:pStyle w:val="Heading2"/>
        <w:rPr>
          <w:lang w:val="fr-FR"/>
        </w:rPr>
      </w:pPr>
      <w:bookmarkStart w:id="12" w:name="_Toc476320808"/>
      <w:r>
        <w:rPr>
          <w:lang w:val="fr-FR"/>
        </w:rPr>
        <w:t>V</w:t>
      </w:r>
      <w:r w:rsidRPr="0003529A">
        <w:rPr>
          <w:lang w:val="fr-FR"/>
        </w:rPr>
        <w:t>ariétés multipliées par voie végétative appartenant à des espèces se reproduisant normalement par voie sexuée</w:t>
      </w:r>
      <w:bookmarkEnd w:id="12"/>
    </w:p>
    <w:p w:rsidR="006532B1" w:rsidRPr="002D0FFD" w:rsidRDefault="006532B1" w:rsidP="00FC2795"/>
    <w:p w:rsidR="00CC2D28" w:rsidRDefault="006532B1" w:rsidP="00FC2795">
      <w:r w:rsidRPr="002D0FFD">
        <w:fldChar w:fldCharType="begin"/>
      </w:r>
      <w:r w:rsidRPr="002D0FFD">
        <w:instrText xml:space="preserve"> AUTONUM  </w:instrText>
      </w:r>
      <w:r w:rsidRPr="002D0FFD">
        <w:fldChar w:fldCharType="end"/>
      </w:r>
      <w:r w:rsidRPr="002D0FFD">
        <w:tab/>
      </w:r>
      <w:r w:rsidR="0003529A">
        <w:t>À sa cinquant</w:t>
      </w:r>
      <w:r w:rsidR="007F7D46">
        <w:t>ième session</w:t>
      </w:r>
      <w:r w:rsidR="0003529A">
        <w:t xml:space="preserve"> tenue à Brno (République tchèque), le </w:t>
      </w:r>
      <w:r w:rsidRPr="002D0FFD">
        <w:t>TWV</w:t>
      </w:r>
      <w:r w:rsidR="0003529A">
        <w:t xml:space="preserve"> a suivi un exposé présenté par un expert des Pays</w:t>
      </w:r>
      <w:r w:rsidR="003D195B">
        <w:noBreakHyphen/>
      </w:r>
      <w:r w:rsidR="0003529A">
        <w:t xml:space="preserve">Bas intitulé </w:t>
      </w:r>
      <w:r w:rsidRPr="002D0FFD">
        <w:t>“</w:t>
      </w:r>
      <w:proofErr w:type="spellStart"/>
      <w:r w:rsidRPr="00E12A7E">
        <w:rPr>
          <w:i/>
        </w:rPr>
        <w:t>Vegetatively</w:t>
      </w:r>
      <w:proofErr w:type="spellEnd"/>
      <w:r w:rsidRPr="00E12A7E">
        <w:rPr>
          <w:i/>
        </w:rPr>
        <w:t xml:space="preserve"> </w:t>
      </w:r>
      <w:proofErr w:type="spellStart"/>
      <w:r w:rsidRPr="00E12A7E">
        <w:rPr>
          <w:i/>
        </w:rPr>
        <w:t>propagated</w:t>
      </w:r>
      <w:proofErr w:type="spellEnd"/>
      <w:r w:rsidRPr="00E12A7E">
        <w:rPr>
          <w:i/>
        </w:rPr>
        <w:t xml:space="preserve"> </w:t>
      </w:r>
      <w:proofErr w:type="spellStart"/>
      <w:r w:rsidRPr="00E12A7E">
        <w:rPr>
          <w:i/>
        </w:rPr>
        <w:t>varieties</w:t>
      </w:r>
      <w:proofErr w:type="spellEnd"/>
      <w:r w:rsidRPr="00E12A7E">
        <w:rPr>
          <w:i/>
        </w:rPr>
        <w:t xml:space="preserve"> in a </w:t>
      </w:r>
      <w:proofErr w:type="spellStart"/>
      <w:r w:rsidRPr="00E12A7E">
        <w:rPr>
          <w:i/>
        </w:rPr>
        <w:t>normally</w:t>
      </w:r>
      <w:proofErr w:type="spellEnd"/>
      <w:r w:rsidRPr="00E12A7E">
        <w:rPr>
          <w:i/>
        </w:rPr>
        <w:t xml:space="preserve"> </w:t>
      </w:r>
      <w:proofErr w:type="spellStart"/>
      <w:r w:rsidRPr="00E12A7E">
        <w:rPr>
          <w:i/>
        </w:rPr>
        <w:t>seed</w:t>
      </w:r>
      <w:r w:rsidR="003D195B" w:rsidRPr="00E12A7E">
        <w:rPr>
          <w:i/>
        </w:rPr>
        <w:noBreakHyphen/>
      </w:r>
      <w:r w:rsidRPr="00E12A7E">
        <w:rPr>
          <w:i/>
        </w:rPr>
        <w:t>propagated</w:t>
      </w:r>
      <w:proofErr w:type="spellEnd"/>
      <w:r w:rsidRPr="00E12A7E">
        <w:rPr>
          <w:i/>
        </w:rPr>
        <w:t xml:space="preserve"> </w:t>
      </w:r>
      <w:proofErr w:type="spellStart"/>
      <w:r w:rsidRPr="00E12A7E">
        <w:rPr>
          <w:i/>
        </w:rPr>
        <w:t>species</w:t>
      </w:r>
      <w:proofErr w:type="spellEnd"/>
      <w:r w:rsidRPr="002D0FFD">
        <w:t xml:space="preserve">” </w:t>
      </w:r>
      <w:r w:rsidR="0003529A">
        <w:t>(variétés multipliées par voie végétative appartenant à des espèces se reproduisant normalement par voie sexuée</w:t>
      </w:r>
      <w:r w:rsidR="00600520">
        <w:t>) dont une copie figure dans le document</w:t>
      </w:r>
      <w:r w:rsidRPr="002D0FFD">
        <w:t xml:space="preserve"> TWV/50/23 </w:t>
      </w:r>
      <w:proofErr w:type="spellStart"/>
      <w:r w:rsidRPr="002D0FFD">
        <w:t>Add</w:t>
      </w:r>
      <w:proofErr w:type="spellEnd"/>
      <w:r w:rsidRPr="002D0FFD">
        <w:t>.</w:t>
      </w:r>
      <w:r w:rsidR="00A8187B">
        <w:t> </w:t>
      </w:r>
      <w:proofErr w:type="spellStart"/>
      <w:r w:rsidRPr="002D0FFD">
        <w:t>R</w:t>
      </w:r>
      <w:r w:rsidR="00F115AF" w:rsidRPr="002D0FFD">
        <w:t>ev</w:t>
      </w:r>
      <w:proofErr w:type="spellEnd"/>
      <w:r w:rsidR="00F115AF">
        <w:t>.  Le</w:t>
      </w:r>
      <w:r w:rsidR="00600520">
        <w:t> </w:t>
      </w:r>
      <w:r w:rsidRPr="002D0FFD">
        <w:t xml:space="preserve">TWV </w:t>
      </w:r>
      <w:r w:rsidR="00600520">
        <w:t>a noté qu</w:t>
      </w:r>
      <w:r w:rsidR="007F7D46">
        <w:t>’</w:t>
      </w:r>
      <w:r w:rsidR="00600520">
        <w:t>aucun autre membre du </w:t>
      </w:r>
      <w:r w:rsidR="004C622D" w:rsidRPr="002D0FFD">
        <w:t xml:space="preserve">TWV </w:t>
      </w:r>
      <w:r w:rsidR="00600520">
        <w:t>ne possédait d</w:t>
      </w:r>
      <w:r w:rsidR="007F7D46">
        <w:t>’</w:t>
      </w:r>
      <w:r w:rsidR="00600520">
        <w:t>expérience en la matière et que davantage de ressources et de main d</w:t>
      </w:r>
      <w:r w:rsidR="007F7D46">
        <w:t>’</w:t>
      </w:r>
      <w:r w:rsidR="00600520">
        <w:t>œuvre étaient nécessaires</w:t>
      </w:r>
      <w:r w:rsidR="00844576">
        <w:t xml:space="preserve"> (voir le </w:t>
      </w:r>
      <w:r w:rsidR="007F7D46">
        <w:t>paragraphe 5</w:t>
      </w:r>
      <w:r w:rsidR="00844576">
        <w:t>7 du</w:t>
      </w:r>
      <w:r w:rsidRPr="002D0FFD">
        <w:t xml:space="preserve"> document TWV/50/25 “</w:t>
      </w:r>
      <w:r w:rsidR="00E12A7E" w:rsidRPr="00E12A7E">
        <w:rPr>
          <w:i/>
        </w:rPr>
        <w:t>Report</w:t>
      </w:r>
      <w:r w:rsidRPr="002D0FFD">
        <w:t>”).</w:t>
      </w:r>
    </w:p>
    <w:p w:rsidR="006532B1" w:rsidRPr="002D0FFD" w:rsidRDefault="006532B1" w:rsidP="00FC2795"/>
    <w:p w:rsidR="00442513" w:rsidRPr="002D0FFD" w:rsidRDefault="00442513" w:rsidP="00FC2795"/>
    <w:p w:rsidR="009E74FC" w:rsidRPr="002D0FFD" w:rsidRDefault="001303E8" w:rsidP="00FC2795">
      <w:pPr>
        <w:pStyle w:val="Heading2"/>
        <w:rPr>
          <w:lang w:val="fr-FR"/>
        </w:rPr>
      </w:pPr>
      <w:bookmarkStart w:id="13" w:name="_Toc476320809"/>
      <w:r>
        <w:rPr>
          <w:lang w:val="fr-FR" w:eastAsia="ja-JP"/>
        </w:rPr>
        <w:t>T</w:t>
      </w:r>
      <w:r w:rsidRPr="001303E8">
        <w:rPr>
          <w:lang w:val="fr-FR" w:eastAsia="ja-JP"/>
        </w:rPr>
        <w:t>raitement d</w:t>
      </w:r>
      <w:r w:rsidR="007F7D46">
        <w:rPr>
          <w:lang w:val="fr-FR" w:eastAsia="ja-JP"/>
        </w:rPr>
        <w:t>’</w:t>
      </w:r>
      <w:r w:rsidRPr="001303E8">
        <w:rPr>
          <w:lang w:val="fr-FR" w:eastAsia="ja-JP"/>
        </w:rPr>
        <w:t>amorçage de la germination</w:t>
      </w:r>
      <w:bookmarkEnd w:id="13"/>
    </w:p>
    <w:p w:rsidR="009E74FC" w:rsidRPr="002D0FFD" w:rsidRDefault="009E74FC" w:rsidP="00FC2795">
      <w:pPr>
        <w:keepNext/>
        <w:keepLines/>
      </w:pPr>
    </w:p>
    <w:p w:rsidR="00A8187B" w:rsidRDefault="006532B1" w:rsidP="00FC2795">
      <w:pPr>
        <w:rPr>
          <w:u w:val="single"/>
        </w:rPr>
      </w:pPr>
      <w:r w:rsidRPr="002D0FFD">
        <w:fldChar w:fldCharType="begin"/>
      </w:r>
      <w:r w:rsidRPr="002D0FFD">
        <w:instrText xml:space="preserve"> AUTONUM  </w:instrText>
      </w:r>
      <w:r w:rsidRPr="002D0FFD">
        <w:fldChar w:fldCharType="end"/>
      </w:r>
      <w:r w:rsidRPr="002D0FFD">
        <w:tab/>
      </w:r>
      <w:r w:rsidR="00144EA7">
        <w:t>Le </w:t>
      </w:r>
      <w:r w:rsidRPr="002D0FFD">
        <w:t xml:space="preserve">TWV </w:t>
      </w:r>
      <w:r w:rsidR="00144EA7">
        <w:t>a suivi un exposé présenté par un expert de l</w:t>
      </w:r>
      <w:r w:rsidR="007F7D46">
        <w:t>’</w:t>
      </w:r>
      <w:r w:rsidR="00144EA7">
        <w:t xml:space="preserve">Union européenne sur le </w:t>
      </w:r>
      <w:r w:rsidRPr="002D0FFD">
        <w:rPr>
          <w:lang w:eastAsia="ja-JP"/>
        </w:rPr>
        <w:t>“</w:t>
      </w:r>
      <w:r w:rsidR="00144EA7">
        <w:rPr>
          <w:lang w:eastAsia="ja-JP"/>
        </w:rPr>
        <w:t>traitement d</w:t>
      </w:r>
      <w:r w:rsidR="007F7D46">
        <w:rPr>
          <w:lang w:eastAsia="ja-JP"/>
        </w:rPr>
        <w:t>’</w:t>
      </w:r>
      <w:r w:rsidR="00144EA7">
        <w:rPr>
          <w:lang w:eastAsia="ja-JP"/>
        </w:rPr>
        <w:t>amorçage de la germination</w:t>
      </w:r>
      <w:r w:rsidRPr="002D0FFD">
        <w:rPr>
          <w:lang w:eastAsia="ja-JP"/>
        </w:rPr>
        <w:t>”</w:t>
      </w:r>
      <w:r w:rsidR="00423AFF">
        <w:rPr>
          <w:lang w:eastAsia="ja-JP"/>
        </w:rPr>
        <w:t xml:space="preserve"> dont une copie</w:t>
      </w:r>
      <w:r w:rsidRPr="002D0FFD">
        <w:rPr>
          <w:lang w:eastAsia="ja-JP"/>
        </w:rPr>
        <w:t xml:space="preserve"> </w:t>
      </w:r>
      <w:r w:rsidR="00250236">
        <w:rPr>
          <w:lang w:eastAsia="ja-JP"/>
        </w:rPr>
        <w:t>figur</w:t>
      </w:r>
      <w:r w:rsidR="00423AFF">
        <w:rPr>
          <w:lang w:eastAsia="ja-JP"/>
        </w:rPr>
        <w:t>e</w:t>
      </w:r>
      <w:r w:rsidR="00144EA7">
        <w:rPr>
          <w:lang w:eastAsia="ja-JP"/>
        </w:rPr>
        <w:t xml:space="preserve"> dans le</w:t>
      </w:r>
      <w:r w:rsidRPr="002D0FFD">
        <w:t xml:space="preserve"> </w:t>
      </w:r>
      <w:r w:rsidR="007F7D46" w:rsidRPr="007F7D46">
        <w:t>document TW</w:t>
      </w:r>
      <w:r w:rsidRPr="002D0FFD">
        <w:t>V/50/23 </w:t>
      </w:r>
      <w:proofErr w:type="spellStart"/>
      <w:r w:rsidRPr="002D0FFD">
        <w:t>Add</w:t>
      </w:r>
      <w:proofErr w:type="spellEnd"/>
      <w:r w:rsidRPr="002D0FFD">
        <w:t>.</w:t>
      </w:r>
      <w:r w:rsidR="00A8187B">
        <w:t> </w:t>
      </w:r>
      <w:proofErr w:type="spellStart"/>
      <w:r w:rsidRPr="002D0FFD">
        <w:t>Rev</w:t>
      </w:r>
      <w:proofErr w:type="spellEnd"/>
      <w:r w:rsidRPr="002D0FFD">
        <w:t xml:space="preserve">. </w:t>
      </w:r>
      <w:proofErr w:type="gramStart"/>
      <w:r w:rsidR="00144EA7">
        <w:t>et</w:t>
      </w:r>
      <w:proofErr w:type="gramEnd"/>
      <w:r w:rsidR="00144EA7">
        <w:t xml:space="preserve"> a noté que l</w:t>
      </w:r>
      <w:r w:rsidR="007F7D46">
        <w:t>’</w:t>
      </w:r>
      <w:r w:rsidR="00144EA7">
        <w:t xml:space="preserve">essai avait </w:t>
      </w:r>
      <w:r w:rsidR="00423AFF">
        <w:t>dé</w:t>
      </w:r>
      <w:r w:rsidR="00144EA7">
        <w:t>montré que le traitement d</w:t>
      </w:r>
      <w:r w:rsidR="007F7D46">
        <w:t>’</w:t>
      </w:r>
      <w:r w:rsidR="00144EA7">
        <w:t>amorçage de la germination n</w:t>
      </w:r>
      <w:r w:rsidR="007F7D46">
        <w:t>’</w:t>
      </w:r>
      <w:r w:rsidR="00144EA7">
        <w:t>avait aucune influence sur l</w:t>
      </w:r>
      <w:r w:rsidR="007F7D46">
        <w:t>’</w:t>
      </w:r>
      <w:r w:rsidR="00144EA7">
        <w:t>expression des caractères morphologiques ou de résistan</w:t>
      </w:r>
      <w:r w:rsidR="00F115AF">
        <w:t>ce.  Le</w:t>
      </w:r>
      <w:r w:rsidR="00144EA7">
        <w:t> </w:t>
      </w:r>
      <w:r w:rsidRPr="002D0FFD">
        <w:t xml:space="preserve">TWV </w:t>
      </w:r>
      <w:r w:rsidR="00144EA7">
        <w:t xml:space="preserve">a également noté que, compte tenu de ces résultats, les </w:t>
      </w:r>
      <w:r w:rsidR="00DB14EC">
        <w:t>services chargés de l</w:t>
      </w:r>
      <w:r w:rsidR="007F7D46">
        <w:t>’</w:t>
      </w:r>
      <w:r w:rsidR="00144EA7">
        <w:t>examen de l</w:t>
      </w:r>
      <w:r w:rsidR="007F7D46">
        <w:t>’</w:t>
      </w:r>
      <w:r w:rsidR="00144EA7">
        <w:t>OCVV pouvaient désormais accepter des semences amorcées pour l</w:t>
      </w:r>
      <w:r w:rsidR="007F7D46">
        <w:t>’</w:t>
      </w:r>
      <w:r w:rsidR="00144EA7">
        <w:t>examen DHS des porte</w:t>
      </w:r>
      <w:r w:rsidR="003D195B">
        <w:noBreakHyphen/>
      </w:r>
      <w:r w:rsidR="00144EA7">
        <w:t>greffes de tomate et de l</w:t>
      </w:r>
      <w:r w:rsidR="007F7D46">
        <w:t>’</w:t>
      </w:r>
      <w:r w:rsidR="00144EA7">
        <w:t>aubergi</w:t>
      </w:r>
      <w:r w:rsidR="00F115AF">
        <w:t>ne.  Le</w:t>
      </w:r>
      <w:r w:rsidR="00144EA7">
        <w:t> </w:t>
      </w:r>
      <w:r w:rsidRPr="002D0FFD">
        <w:t xml:space="preserve">TWV </w:t>
      </w:r>
      <w:r w:rsidR="00144EA7">
        <w:t>a noté</w:t>
      </w:r>
      <w:r w:rsidR="00423AFF">
        <w:t xml:space="preserve"> par ailleurs</w:t>
      </w:r>
      <w:r w:rsidR="00144EA7">
        <w:t xml:space="preserve"> que la question du stockage du matériel de référence méritait une attention particuliè</w:t>
      </w:r>
      <w:r w:rsidR="00F115AF">
        <w:t>re.  Il</w:t>
      </w:r>
      <w:r w:rsidR="00144EA7">
        <w:t xml:space="preserve"> </w:t>
      </w:r>
      <w:r w:rsidR="00423AFF">
        <w:t>est</w:t>
      </w:r>
      <w:r w:rsidR="00144EA7">
        <w:t xml:space="preserve"> également </w:t>
      </w:r>
      <w:r w:rsidR="00423AFF">
        <w:t>convenu</w:t>
      </w:r>
      <w:r w:rsidR="00EE289B">
        <w:t xml:space="preserve"> </w:t>
      </w:r>
      <w:r w:rsidR="00144EA7">
        <w:t>que le traitement d</w:t>
      </w:r>
      <w:r w:rsidR="007F7D46">
        <w:t>’</w:t>
      </w:r>
      <w:r w:rsidR="00144EA7">
        <w:t>amorçage de la germination n</w:t>
      </w:r>
      <w:r w:rsidR="00423AFF">
        <w:t>’étai</w:t>
      </w:r>
      <w:r w:rsidR="00144EA7">
        <w:t>t pas une formule universelle et qu</w:t>
      </w:r>
      <w:r w:rsidR="007F7D46">
        <w:t>’</w:t>
      </w:r>
      <w:r w:rsidR="00EE289B">
        <w:t>il était gardé confidentiel par les entreprises semencières, raison pour laquelle il était difficile de déterminer à l</w:t>
      </w:r>
      <w:r w:rsidR="007F7D46">
        <w:t>’</w:t>
      </w:r>
      <w:r w:rsidR="00EE289B">
        <w:t>avance si les résultats de cet essai s</w:t>
      </w:r>
      <w:r w:rsidR="007F7D46">
        <w:t>’</w:t>
      </w:r>
      <w:r w:rsidR="00EE289B">
        <w:t>appliquaient à toutes les semences amorcé</w:t>
      </w:r>
      <w:r w:rsidR="00F115AF">
        <w:t>es.  Le</w:t>
      </w:r>
      <w:r w:rsidR="00EE289B">
        <w:t xml:space="preserve"> TWV est convenu que les informations permettant de déterminer si une semence a été amorcée devaient être indiquées au moment où les semences </w:t>
      </w:r>
      <w:r w:rsidR="00423AFF">
        <w:t>étaie</w:t>
      </w:r>
      <w:r w:rsidR="00EE289B">
        <w:t>nt fournies, afin que l</w:t>
      </w:r>
      <w:r w:rsidR="007F7D46">
        <w:t>’</w:t>
      </w:r>
      <w:r w:rsidR="00EE289B">
        <w:t xml:space="preserve">on puisse accorder une attention particulière à toute </w:t>
      </w:r>
      <w:r w:rsidR="00EE289B">
        <w:lastRenderedPageBreak/>
        <w:t>variation pouvant intervenir dans le cadre de l</w:t>
      </w:r>
      <w:r w:rsidR="007F7D46">
        <w:t>’</w:t>
      </w:r>
      <w:r w:rsidR="00EE289B">
        <w:t>examen</w:t>
      </w:r>
      <w:r w:rsidRPr="002D0FFD">
        <w:t xml:space="preserve"> (</w:t>
      </w:r>
      <w:r w:rsidR="00EE289B">
        <w:t>p.</w:t>
      </w:r>
      <w:r w:rsidR="00A2592C">
        <w:t> </w:t>
      </w:r>
      <w:r w:rsidR="00EE289B">
        <w:t>ex. précocité, hauteur des plantes, etc.</w:t>
      </w:r>
      <w:r w:rsidRPr="002D0FFD">
        <w:t>)</w:t>
      </w:r>
      <w:r w:rsidR="00A31945" w:rsidRPr="002D0FFD">
        <w:rPr>
          <w:rStyle w:val="FootnoteReference"/>
        </w:rPr>
        <w:footnoteReference w:id="2"/>
      </w:r>
      <w:r w:rsidR="009E74FC" w:rsidRPr="002D0FFD">
        <w:t xml:space="preserve"> (</w:t>
      </w:r>
      <w:proofErr w:type="gramStart"/>
      <w:r w:rsidR="00EE289B">
        <w:t>voir</w:t>
      </w:r>
      <w:proofErr w:type="gramEnd"/>
      <w:r w:rsidR="006374C6">
        <w:t> </w:t>
      </w:r>
      <w:r w:rsidR="00EE289B">
        <w:t>le</w:t>
      </w:r>
      <w:r w:rsidR="006374C6">
        <w:t> </w:t>
      </w:r>
      <w:r w:rsidR="00EE289B">
        <w:t xml:space="preserve">paragraphe 58 du </w:t>
      </w:r>
      <w:r w:rsidR="009E74FC" w:rsidRPr="002D0FFD">
        <w:t>document TWV/50/25 “</w:t>
      </w:r>
      <w:r w:rsidR="00E12A7E" w:rsidRPr="00E12A7E">
        <w:rPr>
          <w:i/>
        </w:rPr>
        <w:t>Report</w:t>
      </w:r>
      <w:r w:rsidR="009E74FC" w:rsidRPr="002D0FFD">
        <w:t>”).</w:t>
      </w:r>
      <w:r w:rsidR="00A8187B">
        <w:br w:type="page"/>
      </w:r>
    </w:p>
    <w:p w:rsidR="00CC2D28" w:rsidRDefault="001303E8" w:rsidP="00FC2795">
      <w:pPr>
        <w:pStyle w:val="Heading2"/>
        <w:rPr>
          <w:lang w:val="fr-FR"/>
        </w:rPr>
      </w:pPr>
      <w:bookmarkStart w:id="14" w:name="_Toc476320810"/>
      <w:r>
        <w:rPr>
          <w:lang w:val="fr-FR"/>
        </w:rPr>
        <w:lastRenderedPageBreak/>
        <w:t>U</w:t>
      </w:r>
      <w:r w:rsidR="003F5339">
        <w:rPr>
          <w:lang w:val="fr-FR"/>
        </w:rPr>
        <w:t xml:space="preserve">tilisation de </w:t>
      </w:r>
      <w:r w:rsidR="004978E4">
        <w:rPr>
          <w:lang w:val="fr-FR"/>
        </w:rPr>
        <w:t>caractères</w:t>
      </w:r>
      <w:r w:rsidRPr="001303E8">
        <w:rPr>
          <w:lang w:val="fr-FR"/>
        </w:rPr>
        <w:t xml:space="preserve"> de résistance aux maladies et aux insectes dans l</w:t>
      </w:r>
      <w:r w:rsidR="007F7D46">
        <w:rPr>
          <w:lang w:val="fr-FR"/>
        </w:rPr>
        <w:t>’</w:t>
      </w:r>
      <w:r w:rsidRPr="001303E8">
        <w:rPr>
          <w:lang w:val="fr-FR"/>
        </w:rPr>
        <w:t>examen DHS</w:t>
      </w:r>
      <w:bookmarkEnd w:id="14"/>
    </w:p>
    <w:p w:rsidR="000F44FD" w:rsidRPr="002D0FFD" w:rsidRDefault="000F44FD" w:rsidP="00FC2795">
      <w:pPr>
        <w:rPr>
          <w:rFonts w:cs="Arial"/>
          <w:color w:val="000000"/>
        </w:rPr>
      </w:pPr>
    </w:p>
    <w:p w:rsidR="000F44FD" w:rsidRPr="002D0FFD" w:rsidRDefault="000F44FD" w:rsidP="00FC2795">
      <w:pPr>
        <w:rPr>
          <w:snapToGrid w:val="0"/>
          <w:color w:val="000000" w:themeColor="text1"/>
        </w:rPr>
      </w:pPr>
      <w:r w:rsidRPr="002D0FFD">
        <w:rPr>
          <w:snapToGrid w:val="0"/>
          <w:color w:val="000000" w:themeColor="text1"/>
        </w:rPr>
        <w:fldChar w:fldCharType="begin"/>
      </w:r>
      <w:r w:rsidRPr="002D0FFD">
        <w:rPr>
          <w:snapToGrid w:val="0"/>
          <w:color w:val="000000" w:themeColor="text1"/>
        </w:rPr>
        <w:instrText xml:space="preserve"> AUTONUM  </w:instrText>
      </w:r>
      <w:r w:rsidRPr="002D0FFD">
        <w:rPr>
          <w:snapToGrid w:val="0"/>
          <w:color w:val="000000" w:themeColor="text1"/>
        </w:rPr>
        <w:fldChar w:fldCharType="end"/>
      </w:r>
      <w:r w:rsidRPr="002D0FFD">
        <w:rPr>
          <w:snapToGrid w:val="0"/>
          <w:color w:val="000000" w:themeColor="text1"/>
        </w:rPr>
        <w:tab/>
      </w:r>
      <w:r w:rsidR="003F5339">
        <w:rPr>
          <w:snapToGrid w:val="0"/>
          <w:color w:val="000000" w:themeColor="text1"/>
        </w:rPr>
        <w:t>Le </w:t>
      </w:r>
      <w:r w:rsidRPr="002D0FFD">
        <w:rPr>
          <w:snapToGrid w:val="0"/>
          <w:color w:val="000000" w:themeColor="text1"/>
        </w:rPr>
        <w:t xml:space="preserve">TWV </w:t>
      </w:r>
      <w:r w:rsidR="003F5339">
        <w:rPr>
          <w:snapToGrid w:val="0"/>
          <w:color w:val="000000" w:themeColor="text1"/>
        </w:rPr>
        <w:t>a examiné les</w:t>
      </w:r>
      <w:r w:rsidRPr="002D0FFD">
        <w:rPr>
          <w:snapToGrid w:val="0"/>
          <w:color w:val="000000" w:themeColor="text1"/>
        </w:rPr>
        <w:t xml:space="preserve"> documents TWV/50/21 </w:t>
      </w:r>
      <w:r w:rsidR="003F5339">
        <w:rPr>
          <w:snapToGrid w:val="0"/>
          <w:color w:val="000000" w:themeColor="text1"/>
        </w:rPr>
        <w:t>et</w:t>
      </w:r>
      <w:r w:rsidRPr="002D0FFD">
        <w:rPr>
          <w:snapToGrid w:val="0"/>
          <w:color w:val="000000" w:themeColor="text1"/>
        </w:rPr>
        <w:t xml:space="preserve"> TWV/50/21</w:t>
      </w:r>
      <w:r w:rsidR="00AD7F1B">
        <w:rPr>
          <w:snapToGrid w:val="0"/>
          <w:color w:val="000000" w:themeColor="text1"/>
        </w:rPr>
        <w:t> </w:t>
      </w:r>
      <w:proofErr w:type="spellStart"/>
      <w:r w:rsidRPr="002D0FFD">
        <w:rPr>
          <w:snapToGrid w:val="0"/>
          <w:color w:val="000000" w:themeColor="text1"/>
        </w:rPr>
        <w:t>Add</w:t>
      </w:r>
      <w:proofErr w:type="spellEnd"/>
      <w:r w:rsidRPr="002D0FFD">
        <w:rPr>
          <w:snapToGrid w:val="0"/>
          <w:color w:val="000000" w:themeColor="text1"/>
        </w:rPr>
        <w:t>.</w:t>
      </w:r>
      <w:r w:rsidR="00A8187B">
        <w:rPr>
          <w:snapToGrid w:val="0"/>
          <w:color w:val="000000" w:themeColor="text1"/>
        </w:rPr>
        <w:t> </w:t>
      </w:r>
      <w:proofErr w:type="spellStart"/>
      <w:r w:rsidRPr="002D0FFD">
        <w:rPr>
          <w:snapToGrid w:val="0"/>
          <w:color w:val="000000" w:themeColor="text1"/>
        </w:rPr>
        <w:t>Rev</w:t>
      </w:r>
      <w:proofErr w:type="spellEnd"/>
      <w:r w:rsidRPr="002D0FFD">
        <w:rPr>
          <w:snapToGrid w:val="0"/>
          <w:color w:val="000000" w:themeColor="text1"/>
        </w:rPr>
        <w:t>. (</w:t>
      </w:r>
      <w:proofErr w:type="gramStart"/>
      <w:r w:rsidR="00844576">
        <w:rPr>
          <w:snapToGrid w:val="0"/>
          <w:color w:val="000000" w:themeColor="text1"/>
        </w:rPr>
        <w:t>voir</w:t>
      </w:r>
      <w:proofErr w:type="gramEnd"/>
      <w:r w:rsidR="00844576">
        <w:rPr>
          <w:snapToGrid w:val="0"/>
          <w:color w:val="000000" w:themeColor="text1"/>
        </w:rPr>
        <w:t xml:space="preserve"> les </w:t>
      </w:r>
      <w:r w:rsidR="007F7D46">
        <w:rPr>
          <w:snapToGrid w:val="0"/>
          <w:color w:val="000000" w:themeColor="text1"/>
        </w:rPr>
        <w:t>paragraphes 6</w:t>
      </w:r>
      <w:r w:rsidR="00844576">
        <w:rPr>
          <w:snapToGrid w:val="0"/>
          <w:color w:val="000000" w:themeColor="text1"/>
        </w:rPr>
        <w:t>1 à 67 du</w:t>
      </w:r>
      <w:r w:rsidRPr="002D0FFD">
        <w:rPr>
          <w:snapToGrid w:val="0"/>
          <w:color w:val="000000" w:themeColor="text1"/>
        </w:rPr>
        <w:t xml:space="preserve"> document TWV/50/25 “</w:t>
      </w:r>
      <w:r w:rsidR="00E12A7E" w:rsidRPr="00E12A7E">
        <w:rPr>
          <w:i/>
          <w:snapToGrid w:val="0"/>
          <w:color w:val="000000" w:themeColor="text1"/>
        </w:rPr>
        <w:t>Report</w:t>
      </w:r>
      <w:r w:rsidRPr="002D0FFD">
        <w:rPr>
          <w:snapToGrid w:val="0"/>
          <w:color w:val="000000" w:themeColor="text1"/>
        </w:rPr>
        <w:t>”)</w:t>
      </w:r>
      <w:r w:rsidR="003F5339">
        <w:rPr>
          <w:snapToGrid w:val="0"/>
          <w:color w:val="000000" w:themeColor="text1"/>
        </w:rPr>
        <w:t>.</w:t>
      </w:r>
    </w:p>
    <w:p w:rsidR="000F44FD" w:rsidRPr="002D0FFD" w:rsidRDefault="000F44FD" w:rsidP="00FC2795">
      <w:pPr>
        <w:rPr>
          <w:snapToGrid w:val="0"/>
          <w:color w:val="000000" w:themeColor="text1"/>
        </w:rPr>
      </w:pPr>
    </w:p>
    <w:p w:rsidR="00CC2D28" w:rsidRDefault="000F44FD" w:rsidP="00FC2795">
      <w:pPr>
        <w:pStyle w:val="ListParagraph"/>
        <w:ind w:left="0"/>
        <w:rPr>
          <w:snapToGrid w:val="0"/>
          <w:lang w:eastAsia="en-GB"/>
        </w:rPr>
      </w:pPr>
      <w:r w:rsidRPr="002D0FFD">
        <w:rPr>
          <w:lang w:eastAsia="en-GB"/>
        </w:rPr>
        <w:fldChar w:fldCharType="begin"/>
      </w:r>
      <w:r w:rsidRPr="002D0FFD">
        <w:rPr>
          <w:lang w:eastAsia="en-GB"/>
        </w:rPr>
        <w:instrText xml:space="preserve"> AUTONUM  </w:instrText>
      </w:r>
      <w:r w:rsidRPr="002D0FFD">
        <w:rPr>
          <w:lang w:eastAsia="en-GB"/>
        </w:rPr>
        <w:fldChar w:fldCharType="end"/>
      </w:r>
      <w:r w:rsidRPr="002D0FFD">
        <w:rPr>
          <w:lang w:eastAsia="en-GB"/>
        </w:rPr>
        <w:tab/>
      </w:r>
      <w:r w:rsidR="003F5339">
        <w:rPr>
          <w:lang w:eastAsia="en-GB"/>
        </w:rPr>
        <w:t>Le </w:t>
      </w:r>
      <w:r w:rsidRPr="002D0FFD">
        <w:rPr>
          <w:lang w:eastAsia="en-GB"/>
        </w:rPr>
        <w:t xml:space="preserve">TWV </w:t>
      </w:r>
      <w:r w:rsidR="003F5339">
        <w:rPr>
          <w:lang w:eastAsia="en-GB"/>
        </w:rPr>
        <w:t>a noté que l</w:t>
      </w:r>
      <w:r w:rsidR="007F7D46">
        <w:rPr>
          <w:lang w:eastAsia="en-GB"/>
        </w:rPr>
        <w:t>’</w:t>
      </w:r>
      <w:r w:rsidR="003F5339">
        <w:rPr>
          <w:lang w:eastAsia="en-GB"/>
        </w:rPr>
        <w:t>utilisation d</w:t>
      </w:r>
      <w:r w:rsidR="007F7D46">
        <w:rPr>
          <w:lang w:eastAsia="en-GB"/>
        </w:rPr>
        <w:t>’</w:t>
      </w:r>
      <w:r w:rsidR="003F5339">
        <w:rPr>
          <w:lang w:eastAsia="en-GB"/>
        </w:rPr>
        <w:t>un caractère aux fins de l</w:t>
      </w:r>
      <w:r w:rsidR="007F7D46">
        <w:rPr>
          <w:lang w:eastAsia="en-GB"/>
        </w:rPr>
        <w:t>’</w:t>
      </w:r>
      <w:r w:rsidR="003F5339">
        <w:rPr>
          <w:lang w:eastAsia="en-GB"/>
        </w:rPr>
        <w:t>examen DHS ne signifiait pas que celui</w:t>
      </w:r>
      <w:r w:rsidR="003D195B">
        <w:rPr>
          <w:lang w:eastAsia="en-GB"/>
        </w:rPr>
        <w:noBreakHyphen/>
      </w:r>
      <w:r w:rsidR="003F5339">
        <w:rPr>
          <w:lang w:eastAsia="en-GB"/>
        </w:rPr>
        <w:t>ci allait devoir devenir un objectif de sélection</w:t>
      </w:r>
      <w:r w:rsidR="00864126">
        <w:rPr>
          <w:lang w:eastAsia="en-GB"/>
        </w:rPr>
        <w:t>, et inverseme</w:t>
      </w:r>
      <w:r w:rsidR="00F115AF">
        <w:rPr>
          <w:lang w:eastAsia="en-GB"/>
        </w:rPr>
        <w:t>nt.  L’u</w:t>
      </w:r>
      <w:r w:rsidR="00864126">
        <w:rPr>
          <w:lang w:eastAsia="en-GB"/>
        </w:rPr>
        <w:t>tilisation d</w:t>
      </w:r>
      <w:r w:rsidR="007F7D46">
        <w:rPr>
          <w:lang w:eastAsia="en-GB"/>
        </w:rPr>
        <w:t>’</w:t>
      </w:r>
      <w:r w:rsidR="00864126">
        <w:rPr>
          <w:lang w:eastAsia="en-GB"/>
        </w:rPr>
        <w:t>un caractère de résistance aux maladies ou aux insectes aux fins de l</w:t>
      </w:r>
      <w:r w:rsidR="007F7D46">
        <w:rPr>
          <w:lang w:eastAsia="en-GB"/>
        </w:rPr>
        <w:t>’</w:t>
      </w:r>
      <w:r w:rsidR="00864126">
        <w:rPr>
          <w:lang w:eastAsia="en-GB"/>
        </w:rPr>
        <w:t>examen DHS</w:t>
      </w:r>
      <w:r w:rsidR="00864126">
        <w:rPr>
          <w:snapToGrid w:val="0"/>
          <w:lang w:eastAsia="en-GB"/>
        </w:rPr>
        <w:t xml:space="preserve"> ne signifiait pas que les obtenteurs devaient sélectionner ce caractère dans leurs programmes de sélection, mais qu</w:t>
      </w:r>
      <w:r w:rsidR="007F7D46">
        <w:rPr>
          <w:snapToGrid w:val="0"/>
          <w:lang w:eastAsia="en-GB"/>
        </w:rPr>
        <w:t>’</w:t>
      </w:r>
      <w:r w:rsidR="00864126">
        <w:rPr>
          <w:snapToGrid w:val="0"/>
          <w:lang w:eastAsia="en-GB"/>
        </w:rPr>
        <w:t>ils devaient s</w:t>
      </w:r>
      <w:r w:rsidR="007F7D46">
        <w:rPr>
          <w:snapToGrid w:val="0"/>
          <w:lang w:eastAsia="en-GB"/>
        </w:rPr>
        <w:t>’</w:t>
      </w:r>
      <w:r w:rsidR="00864126">
        <w:rPr>
          <w:snapToGrid w:val="0"/>
          <w:lang w:eastAsia="en-GB"/>
        </w:rPr>
        <w:t>assurer que les variétés étaient homogènes et stables en ce qui concerne ce caractère</w:t>
      </w:r>
      <w:r w:rsidRPr="002D0FFD">
        <w:rPr>
          <w:snapToGrid w:val="0"/>
          <w:lang w:eastAsia="en-GB"/>
        </w:rPr>
        <w:t xml:space="preserve">, </w:t>
      </w:r>
      <w:r w:rsidR="00864126">
        <w:rPr>
          <w:snapToGrid w:val="0"/>
          <w:lang w:eastAsia="en-GB"/>
        </w:rPr>
        <w:t>comme pour les autres caractères dans l</w:t>
      </w:r>
      <w:r w:rsidR="007F7D46">
        <w:rPr>
          <w:snapToGrid w:val="0"/>
          <w:lang w:eastAsia="en-GB"/>
        </w:rPr>
        <w:t>’</w:t>
      </w:r>
      <w:r w:rsidR="00864126">
        <w:rPr>
          <w:snapToGrid w:val="0"/>
          <w:lang w:eastAsia="en-GB"/>
        </w:rPr>
        <w:t>examen DHS</w:t>
      </w:r>
      <w:r w:rsidRPr="002D0FFD">
        <w:rPr>
          <w:snapToGrid w:val="0"/>
          <w:lang w:eastAsia="en-GB"/>
        </w:rPr>
        <w:t>.</w:t>
      </w:r>
    </w:p>
    <w:p w:rsidR="000F44FD" w:rsidRPr="002D0FFD" w:rsidRDefault="000F44FD" w:rsidP="00FC2795">
      <w:pPr>
        <w:pStyle w:val="ListParagraph"/>
        <w:ind w:left="0"/>
        <w:rPr>
          <w:snapToGrid w:val="0"/>
          <w:lang w:eastAsia="en-GB"/>
        </w:rPr>
      </w:pPr>
    </w:p>
    <w:p w:rsidR="00CC2D28" w:rsidRDefault="000F44FD" w:rsidP="00FC2795">
      <w:pPr>
        <w:pStyle w:val="ListParagraph"/>
        <w:ind w:left="0"/>
        <w:rPr>
          <w:snapToGrid w:val="0"/>
          <w:lang w:eastAsia="en-GB"/>
        </w:rPr>
      </w:pPr>
      <w:r w:rsidRPr="002D0FFD">
        <w:rPr>
          <w:snapToGrid w:val="0"/>
          <w:lang w:eastAsia="en-GB"/>
        </w:rPr>
        <w:fldChar w:fldCharType="begin"/>
      </w:r>
      <w:r w:rsidRPr="002D0FFD">
        <w:rPr>
          <w:snapToGrid w:val="0"/>
          <w:lang w:eastAsia="en-GB"/>
        </w:rPr>
        <w:instrText xml:space="preserve"> AUTONUM  </w:instrText>
      </w:r>
      <w:r w:rsidRPr="002D0FFD">
        <w:rPr>
          <w:snapToGrid w:val="0"/>
          <w:lang w:eastAsia="en-GB"/>
        </w:rPr>
        <w:fldChar w:fldCharType="end"/>
      </w:r>
      <w:r w:rsidRPr="002D0FFD">
        <w:rPr>
          <w:snapToGrid w:val="0"/>
          <w:lang w:eastAsia="en-GB"/>
        </w:rPr>
        <w:tab/>
      </w:r>
      <w:r w:rsidR="008466C4">
        <w:rPr>
          <w:snapToGrid w:val="0"/>
          <w:lang w:eastAsia="en-GB"/>
        </w:rPr>
        <w:t>Le </w:t>
      </w:r>
      <w:r w:rsidRPr="002D0FFD">
        <w:rPr>
          <w:snapToGrid w:val="0"/>
          <w:lang w:eastAsia="en-GB"/>
        </w:rPr>
        <w:t xml:space="preserve">TWV </w:t>
      </w:r>
      <w:r w:rsidR="008466C4">
        <w:rPr>
          <w:snapToGrid w:val="0"/>
          <w:lang w:eastAsia="en-GB"/>
        </w:rPr>
        <w:t>a pris note de la méthode appliquée par l</w:t>
      </w:r>
      <w:r w:rsidR="007F7D46">
        <w:rPr>
          <w:snapToGrid w:val="0"/>
          <w:lang w:eastAsia="en-GB"/>
        </w:rPr>
        <w:t>’</w:t>
      </w:r>
      <w:r w:rsidR="008466C4">
        <w:rPr>
          <w:snapToGrid w:val="0"/>
          <w:lang w:eastAsia="en-GB"/>
        </w:rPr>
        <w:t>Union européenne dans ses protocoles d</w:t>
      </w:r>
      <w:r w:rsidR="007F7D46">
        <w:rPr>
          <w:snapToGrid w:val="0"/>
          <w:lang w:eastAsia="en-GB"/>
        </w:rPr>
        <w:t>’</w:t>
      </w:r>
      <w:r w:rsidR="008466C4">
        <w:rPr>
          <w:snapToGrid w:val="0"/>
          <w:lang w:eastAsia="en-GB"/>
        </w:rPr>
        <w:t>essai et a examiné la proposition d</w:t>
      </w:r>
      <w:r w:rsidR="007F7D46">
        <w:rPr>
          <w:snapToGrid w:val="0"/>
          <w:lang w:eastAsia="en-GB"/>
        </w:rPr>
        <w:t>’</w:t>
      </w:r>
      <w:r w:rsidR="008466C4">
        <w:rPr>
          <w:snapToGrid w:val="0"/>
          <w:lang w:eastAsia="en-GB"/>
        </w:rPr>
        <w:t xml:space="preserve">introduire progressivement des caractères avec astérisque </w:t>
      </w:r>
      <w:r w:rsidRPr="002D0FFD">
        <w:rPr>
          <w:snapToGrid w:val="0"/>
          <w:lang w:eastAsia="en-GB"/>
        </w:rPr>
        <w:t>(</w:t>
      </w:r>
      <w:r w:rsidR="008466C4">
        <w:rPr>
          <w:snapToGrid w:val="0"/>
          <w:lang w:eastAsia="en-GB"/>
        </w:rPr>
        <w:t>rendant les essais obligatoires dans le cadre des protocoles de l</w:t>
      </w:r>
      <w:r w:rsidR="007F7D46">
        <w:rPr>
          <w:snapToGrid w:val="0"/>
          <w:lang w:eastAsia="en-GB"/>
        </w:rPr>
        <w:t>’</w:t>
      </w:r>
      <w:r w:rsidR="008466C4">
        <w:rPr>
          <w:snapToGrid w:val="0"/>
          <w:lang w:eastAsia="en-GB"/>
        </w:rPr>
        <w:t>OCVV pendant une période donnée</w:t>
      </w:r>
      <w:r w:rsidR="00250236">
        <w:rPr>
          <w:snapToGrid w:val="0"/>
          <w:lang w:eastAsia="en-GB"/>
        </w:rPr>
        <w:t xml:space="preserve">) </w:t>
      </w:r>
      <w:r w:rsidR="008466C4">
        <w:rPr>
          <w:snapToGrid w:val="0"/>
          <w:lang w:eastAsia="en-GB"/>
        </w:rPr>
        <w:t>dans les principes directeurs d</w:t>
      </w:r>
      <w:r w:rsidR="007F7D46">
        <w:rPr>
          <w:snapToGrid w:val="0"/>
          <w:lang w:eastAsia="en-GB"/>
        </w:rPr>
        <w:t>’</w:t>
      </w:r>
      <w:r w:rsidR="008466C4">
        <w:rPr>
          <w:snapToGrid w:val="0"/>
          <w:lang w:eastAsia="en-GB"/>
        </w:rPr>
        <w:t>examen de l</w:t>
      </w:r>
      <w:r w:rsidR="007F7D46">
        <w:rPr>
          <w:snapToGrid w:val="0"/>
          <w:lang w:eastAsia="en-GB"/>
        </w:rPr>
        <w:t>’</w:t>
      </w:r>
      <w:r w:rsidR="008466C4">
        <w:rPr>
          <w:snapToGrid w:val="0"/>
          <w:lang w:eastAsia="en-GB"/>
        </w:rPr>
        <w:t>UPOV</w:t>
      </w:r>
      <w:r w:rsidRPr="002D0FFD">
        <w:rPr>
          <w:snapToGrid w:val="0"/>
          <w:lang w:eastAsia="en-GB"/>
        </w:rPr>
        <w:t xml:space="preserve">, </w:t>
      </w:r>
      <w:r w:rsidR="008466C4">
        <w:rPr>
          <w:snapToGrid w:val="0"/>
          <w:lang w:eastAsia="en-GB"/>
        </w:rPr>
        <w:t>comme indiqué dans le</w:t>
      </w:r>
      <w:r w:rsidRPr="002D0FFD">
        <w:rPr>
          <w:snapToGrid w:val="0"/>
          <w:lang w:eastAsia="en-GB"/>
        </w:rPr>
        <w:t xml:space="preserve"> document </w:t>
      </w:r>
      <w:r w:rsidRPr="002D0FFD">
        <w:rPr>
          <w:snapToGrid w:val="0"/>
          <w:color w:val="000000" w:themeColor="text1"/>
        </w:rPr>
        <w:t>TWV/50/21.</w:t>
      </w:r>
      <w:r w:rsidR="00442513" w:rsidRPr="002D0FFD">
        <w:rPr>
          <w:snapToGrid w:val="0"/>
          <w:color w:val="000000" w:themeColor="text1"/>
        </w:rPr>
        <w:t xml:space="preserve"> </w:t>
      </w:r>
      <w:r w:rsidR="00250236">
        <w:rPr>
          <w:snapToGrid w:val="0"/>
          <w:color w:val="000000" w:themeColor="text1"/>
        </w:rPr>
        <w:t xml:space="preserve"> Le</w:t>
      </w:r>
      <w:r w:rsidR="00442513" w:rsidRPr="002D0FFD">
        <w:rPr>
          <w:snapToGrid w:val="0"/>
          <w:lang w:eastAsia="en-GB"/>
        </w:rPr>
        <w:t> </w:t>
      </w:r>
      <w:r w:rsidRPr="002D0FFD">
        <w:rPr>
          <w:snapToGrid w:val="0"/>
          <w:lang w:eastAsia="en-GB"/>
        </w:rPr>
        <w:t xml:space="preserve">TWV </w:t>
      </w:r>
      <w:r w:rsidR="00250236">
        <w:rPr>
          <w:snapToGrid w:val="0"/>
          <w:lang w:eastAsia="en-GB"/>
        </w:rPr>
        <w:t>est convenu que les membres de l</w:t>
      </w:r>
      <w:r w:rsidR="007F7D46">
        <w:rPr>
          <w:snapToGrid w:val="0"/>
          <w:lang w:eastAsia="en-GB"/>
        </w:rPr>
        <w:t>’</w:t>
      </w:r>
      <w:r w:rsidR="00250236">
        <w:rPr>
          <w:snapToGrid w:val="0"/>
          <w:lang w:eastAsia="en-GB"/>
        </w:rPr>
        <w:t xml:space="preserve">Union avaient besoin de plus de temps pour déterminer si cette </w:t>
      </w:r>
      <w:r w:rsidR="00423AFF">
        <w:rPr>
          <w:snapToGrid w:val="0"/>
          <w:lang w:eastAsia="en-GB"/>
        </w:rPr>
        <w:t>méthod</w:t>
      </w:r>
      <w:r w:rsidR="00250236">
        <w:rPr>
          <w:snapToGrid w:val="0"/>
          <w:lang w:eastAsia="en-GB"/>
        </w:rPr>
        <w:t>e était appropriée</w:t>
      </w:r>
      <w:r w:rsidRPr="002D0FFD">
        <w:rPr>
          <w:snapToGrid w:val="0"/>
          <w:lang w:eastAsia="en-GB"/>
        </w:rPr>
        <w:t>.</w:t>
      </w:r>
    </w:p>
    <w:p w:rsidR="000F44FD" w:rsidRPr="002D0FFD" w:rsidRDefault="000F44FD" w:rsidP="00FC2795">
      <w:pPr>
        <w:pStyle w:val="ListParagraph"/>
        <w:ind w:left="0"/>
        <w:rPr>
          <w:lang w:eastAsia="en-GB"/>
        </w:rPr>
      </w:pPr>
    </w:p>
    <w:p w:rsidR="000F44FD" w:rsidRPr="002D0FFD" w:rsidRDefault="000F44FD" w:rsidP="00FC2795">
      <w:pPr>
        <w:pStyle w:val="ListParagraph"/>
        <w:ind w:left="0"/>
        <w:rPr>
          <w:lang w:eastAsia="en-GB"/>
        </w:rPr>
      </w:pPr>
      <w:r w:rsidRPr="002D0FFD">
        <w:rPr>
          <w:lang w:eastAsia="en-GB"/>
        </w:rPr>
        <w:fldChar w:fldCharType="begin"/>
      </w:r>
      <w:r w:rsidRPr="002D0FFD">
        <w:rPr>
          <w:lang w:eastAsia="en-GB"/>
        </w:rPr>
        <w:instrText xml:space="preserve"> AUTONUM  </w:instrText>
      </w:r>
      <w:r w:rsidRPr="002D0FFD">
        <w:rPr>
          <w:lang w:eastAsia="en-GB"/>
        </w:rPr>
        <w:fldChar w:fldCharType="end"/>
      </w:r>
      <w:r w:rsidRPr="002D0FFD">
        <w:rPr>
          <w:lang w:eastAsia="en-GB"/>
        </w:rPr>
        <w:tab/>
      </w:r>
      <w:r w:rsidR="00250236">
        <w:rPr>
          <w:lang w:eastAsia="en-GB"/>
        </w:rPr>
        <w:t>Le </w:t>
      </w:r>
      <w:r w:rsidRPr="002D0FFD">
        <w:rPr>
          <w:lang w:eastAsia="en-GB"/>
        </w:rPr>
        <w:t xml:space="preserve">TWV </w:t>
      </w:r>
      <w:r w:rsidR="00250236">
        <w:rPr>
          <w:lang w:eastAsia="en-GB"/>
        </w:rPr>
        <w:t>a accueilli avec intérêt les informations sur</w:t>
      </w:r>
      <w:r w:rsidRPr="002D0FFD">
        <w:rPr>
          <w:lang w:eastAsia="en-GB"/>
        </w:rPr>
        <w:t xml:space="preserve"> “</w:t>
      </w:r>
      <w:proofErr w:type="spellStart"/>
      <w:r w:rsidRPr="00E12A7E">
        <w:rPr>
          <w:i/>
          <w:lang w:eastAsia="en-GB"/>
        </w:rPr>
        <w:t>MatRef</w:t>
      </w:r>
      <w:proofErr w:type="spellEnd"/>
      <w:proofErr w:type="gramStart"/>
      <w:r w:rsidRPr="00E12A7E">
        <w:rPr>
          <w:i/>
          <w:lang w:eastAsia="en-GB"/>
        </w:rPr>
        <w:t>:</w:t>
      </w:r>
      <w:r w:rsidR="00A8187B" w:rsidRPr="00E12A7E">
        <w:rPr>
          <w:i/>
          <w:lang w:eastAsia="en-GB"/>
        </w:rPr>
        <w:t xml:space="preserve"> </w:t>
      </w:r>
      <w:r w:rsidRPr="00E12A7E">
        <w:rPr>
          <w:i/>
          <w:lang w:eastAsia="en-GB"/>
        </w:rPr>
        <w:t xml:space="preserve"> a</w:t>
      </w:r>
      <w:proofErr w:type="gramEnd"/>
      <w:r w:rsidRPr="00E12A7E">
        <w:rPr>
          <w:i/>
          <w:lang w:eastAsia="en-GB"/>
        </w:rPr>
        <w:t xml:space="preserve"> national network </w:t>
      </w:r>
      <w:proofErr w:type="spellStart"/>
      <w:r w:rsidRPr="00E12A7E">
        <w:rPr>
          <w:i/>
          <w:lang w:eastAsia="en-GB"/>
        </w:rPr>
        <w:t>managing</w:t>
      </w:r>
      <w:proofErr w:type="spellEnd"/>
      <w:r w:rsidRPr="00E12A7E">
        <w:rPr>
          <w:i/>
          <w:lang w:eastAsia="en-GB"/>
        </w:rPr>
        <w:t xml:space="preserve"> </w:t>
      </w:r>
      <w:proofErr w:type="spellStart"/>
      <w:r w:rsidRPr="00E12A7E">
        <w:rPr>
          <w:i/>
          <w:lang w:eastAsia="en-GB"/>
        </w:rPr>
        <w:t>seeds</w:t>
      </w:r>
      <w:proofErr w:type="spellEnd"/>
      <w:r w:rsidRPr="00E12A7E">
        <w:rPr>
          <w:i/>
          <w:lang w:eastAsia="en-GB"/>
        </w:rPr>
        <w:t xml:space="preserve"> and </w:t>
      </w:r>
      <w:proofErr w:type="spellStart"/>
      <w:r w:rsidRPr="00E12A7E">
        <w:rPr>
          <w:i/>
          <w:lang w:eastAsia="en-GB"/>
        </w:rPr>
        <w:t>strains</w:t>
      </w:r>
      <w:proofErr w:type="spellEnd"/>
      <w:r w:rsidRPr="00E12A7E">
        <w:rPr>
          <w:i/>
          <w:lang w:eastAsia="en-GB"/>
        </w:rPr>
        <w:t xml:space="preserve"> for </w:t>
      </w:r>
      <w:proofErr w:type="spellStart"/>
      <w:r w:rsidRPr="00E12A7E">
        <w:rPr>
          <w:i/>
          <w:lang w:eastAsia="en-GB"/>
        </w:rPr>
        <w:t>disease</w:t>
      </w:r>
      <w:proofErr w:type="spellEnd"/>
      <w:r w:rsidRPr="00E12A7E">
        <w:rPr>
          <w:i/>
          <w:lang w:eastAsia="en-GB"/>
        </w:rPr>
        <w:t xml:space="preserve"> </w:t>
      </w:r>
      <w:proofErr w:type="spellStart"/>
      <w:r w:rsidRPr="00E12A7E">
        <w:rPr>
          <w:i/>
          <w:lang w:eastAsia="en-GB"/>
        </w:rPr>
        <w:t>resistance</w:t>
      </w:r>
      <w:proofErr w:type="spellEnd"/>
      <w:r w:rsidRPr="00E12A7E">
        <w:rPr>
          <w:i/>
          <w:lang w:eastAsia="en-GB"/>
        </w:rPr>
        <w:t xml:space="preserve"> tests</w:t>
      </w:r>
      <w:r w:rsidRPr="002D0FFD">
        <w:rPr>
          <w:lang w:eastAsia="en-GB"/>
        </w:rPr>
        <w:t xml:space="preserve">”, </w:t>
      </w:r>
      <w:r w:rsidR="00250236">
        <w:rPr>
          <w:lang w:eastAsia="en-GB"/>
        </w:rPr>
        <w:t>fournies par l</w:t>
      </w:r>
      <w:r w:rsidR="007F7D46">
        <w:rPr>
          <w:lang w:eastAsia="en-GB"/>
        </w:rPr>
        <w:t>’</w:t>
      </w:r>
      <w:r w:rsidR="00250236">
        <w:rPr>
          <w:lang w:eastAsia="en-GB"/>
        </w:rPr>
        <w:t>expert de la France</w:t>
      </w:r>
      <w:r w:rsidRPr="002D0FFD">
        <w:rPr>
          <w:lang w:eastAsia="en-GB"/>
        </w:rPr>
        <w:t xml:space="preserve">, </w:t>
      </w:r>
      <w:r w:rsidR="00250236">
        <w:rPr>
          <w:lang w:eastAsia="en-GB"/>
        </w:rPr>
        <w:t>et sur</w:t>
      </w:r>
      <w:r w:rsidRPr="002D0FFD">
        <w:rPr>
          <w:lang w:eastAsia="en-GB"/>
        </w:rPr>
        <w:t xml:space="preserve"> “</w:t>
      </w:r>
      <w:proofErr w:type="spellStart"/>
      <w:r w:rsidRPr="00E12A7E">
        <w:rPr>
          <w:i/>
          <w:lang w:eastAsia="en-GB"/>
        </w:rPr>
        <w:t>Harmonization</w:t>
      </w:r>
      <w:proofErr w:type="spellEnd"/>
      <w:r w:rsidRPr="00E12A7E">
        <w:rPr>
          <w:i/>
          <w:lang w:eastAsia="en-GB"/>
        </w:rPr>
        <w:t xml:space="preserve"> of </w:t>
      </w:r>
      <w:proofErr w:type="spellStart"/>
      <w:r w:rsidRPr="00E12A7E">
        <w:rPr>
          <w:i/>
          <w:lang w:eastAsia="en-GB"/>
        </w:rPr>
        <w:t>resistance</w:t>
      </w:r>
      <w:proofErr w:type="spellEnd"/>
      <w:r w:rsidRPr="00E12A7E">
        <w:rPr>
          <w:i/>
          <w:lang w:eastAsia="en-GB"/>
        </w:rPr>
        <w:t xml:space="preserve"> tests to </w:t>
      </w:r>
      <w:proofErr w:type="spellStart"/>
      <w:r w:rsidRPr="00E12A7E">
        <w:rPr>
          <w:i/>
          <w:lang w:eastAsia="en-GB"/>
        </w:rPr>
        <w:t>diseases</w:t>
      </w:r>
      <w:proofErr w:type="spellEnd"/>
      <w:r w:rsidRPr="00E12A7E">
        <w:rPr>
          <w:i/>
          <w:lang w:eastAsia="en-GB"/>
        </w:rPr>
        <w:t xml:space="preserve"> for DUS </w:t>
      </w:r>
      <w:proofErr w:type="spellStart"/>
      <w:r w:rsidRPr="00E12A7E">
        <w:rPr>
          <w:i/>
          <w:lang w:eastAsia="en-GB"/>
        </w:rPr>
        <w:t>testing</w:t>
      </w:r>
      <w:proofErr w:type="spellEnd"/>
      <w:r w:rsidRPr="00E12A7E">
        <w:rPr>
          <w:i/>
          <w:lang w:eastAsia="en-GB"/>
        </w:rPr>
        <w:t>:</w:t>
      </w:r>
      <w:r w:rsidR="00A8187B" w:rsidRPr="00E12A7E">
        <w:rPr>
          <w:i/>
          <w:lang w:eastAsia="en-GB"/>
        </w:rPr>
        <w:t xml:space="preserve"> </w:t>
      </w:r>
      <w:r w:rsidRPr="00E12A7E">
        <w:rPr>
          <w:i/>
          <w:lang w:eastAsia="en-GB"/>
        </w:rPr>
        <w:t xml:space="preserve"> </w:t>
      </w:r>
      <w:proofErr w:type="spellStart"/>
      <w:r w:rsidRPr="00E12A7E">
        <w:rPr>
          <w:i/>
          <w:lang w:eastAsia="en-GB"/>
        </w:rPr>
        <w:t>Harmores</w:t>
      </w:r>
      <w:proofErr w:type="spellEnd"/>
      <w:r w:rsidRPr="00E12A7E">
        <w:rPr>
          <w:i/>
          <w:lang w:eastAsia="en-GB"/>
        </w:rPr>
        <w:t xml:space="preserve"> 2</w:t>
      </w:r>
      <w:r w:rsidRPr="002D0FFD">
        <w:rPr>
          <w:lang w:eastAsia="en-GB"/>
        </w:rPr>
        <w:t xml:space="preserve">”, </w:t>
      </w:r>
      <w:r w:rsidR="00250236">
        <w:rPr>
          <w:lang w:eastAsia="en-GB"/>
        </w:rPr>
        <w:t>fournies par l</w:t>
      </w:r>
      <w:r w:rsidR="007F7D46">
        <w:rPr>
          <w:lang w:eastAsia="en-GB"/>
        </w:rPr>
        <w:t>’</w:t>
      </w:r>
      <w:r w:rsidR="00250236">
        <w:rPr>
          <w:lang w:eastAsia="en-GB"/>
        </w:rPr>
        <w:t>expert de l</w:t>
      </w:r>
      <w:r w:rsidR="007F7D46">
        <w:rPr>
          <w:lang w:eastAsia="en-GB"/>
        </w:rPr>
        <w:t>’</w:t>
      </w:r>
      <w:r w:rsidR="00250236">
        <w:rPr>
          <w:lang w:eastAsia="en-GB"/>
        </w:rPr>
        <w:t>Office communautaire des variétés végétales (OCVV)</w:t>
      </w:r>
      <w:r w:rsidR="00423AFF">
        <w:rPr>
          <w:lang w:eastAsia="en-GB"/>
        </w:rPr>
        <w:t xml:space="preserve">, </w:t>
      </w:r>
      <w:r w:rsidR="00250236">
        <w:rPr>
          <w:lang w:eastAsia="en-GB"/>
        </w:rPr>
        <w:t>figurant dans le</w:t>
      </w:r>
      <w:r w:rsidRPr="002D0FFD">
        <w:rPr>
          <w:lang w:eastAsia="en-GB"/>
        </w:rPr>
        <w:t xml:space="preserve"> document </w:t>
      </w:r>
      <w:r w:rsidRPr="002D0FFD">
        <w:rPr>
          <w:snapToGrid w:val="0"/>
          <w:color w:val="000000" w:themeColor="text1"/>
        </w:rPr>
        <w:t>TWV/50/21</w:t>
      </w:r>
      <w:r w:rsidR="00AD7F1B">
        <w:rPr>
          <w:snapToGrid w:val="0"/>
          <w:color w:val="000000" w:themeColor="text1"/>
        </w:rPr>
        <w:t> </w:t>
      </w:r>
      <w:proofErr w:type="spellStart"/>
      <w:r w:rsidRPr="002D0FFD">
        <w:rPr>
          <w:snapToGrid w:val="0"/>
          <w:color w:val="000000" w:themeColor="text1"/>
        </w:rPr>
        <w:t>Add</w:t>
      </w:r>
      <w:proofErr w:type="spellEnd"/>
      <w:r w:rsidRPr="002D0FFD">
        <w:rPr>
          <w:snapToGrid w:val="0"/>
          <w:color w:val="000000" w:themeColor="text1"/>
        </w:rPr>
        <w:t>.</w:t>
      </w:r>
      <w:r w:rsidR="00A8187B">
        <w:rPr>
          <w:snapToGrid w:val="0"/>
          <w:color w:val="000000" w:themeColor="text1"/>
        </w:rPr>
        <w:t> </w:t>
      </w:r>
      <w:proofErr w:type="spellStart"/>
      <w:r w:rsidRPr="002D0FFD">
        <w:rPr>
          <w:snapToGrid w:val="0"/>
          <w:color w:val="000000" w:themeColor="text1"/>
        </w:rPr>
        <w:t>R</w:t>
      </w:r>
      <w:r w:rsidR="00F115AF" w:rsidRPr="002D0FFD">
        <w:rPr>
          <w:snapToGrid w:val="0"/>
          <w:color w:val="000000" w:themeColor="text1"/>
        </w:rPr>
        <w:t>ev</w:t>
      </w:r>
      <w:proofErr w:type="spellEnd"/>
      <w:r w:rsidR="00F115AF">
        <w:rPr>
          <w:snapToGrid w:val="0"/>
          <w:color w:val="000000" w:themeColor="text1"/>
        </w:rPr>
        <w:t xml:space="preserve">.  </w:t>
      </w:r>
      <w:r w:rsidR="00F115AF">
        <w:rPr>
          <w:lang w:eastAsia="en-GB"/>
        </w:rPr>
        <w:t>Il</w:t>
      </w:r>
      <w:r w:rsidR="00250236">
        <w:rPr>
          <w:lang w:eastAsia="en-GB"/>
        </w:rPr>
        <w:t xml:space="preserve"> est convenu qu</w:t>
      </w:r>
      <w:r w:rsidR="007F7D46">
        <w:rPr>
          <w:lang w:eastAsia="en-GB"/>
        </w:rPr>
        <w:t>’</w:t>
      </w:r>
      <w:r w:rsidR="00250236">
        <w:rPr>
          <w:lang w:eastAsia="en-GB"/>
        </w:rPr>
        <w:t>il serait utile de présenter des données actualisées sur ces projets à sa cinquante</w:t>
      </w:r>
      <w:r w:rsidR="007F7D46">
        <w:rPr>
          <w:lang w:eastAsia="en-GB"/>
        </w:rPr>
        <w:t> et unième session</w:t>
      </w:r>
      <w:r w:rsidR="00250236">
        <w:rPr>
          <w:lang w:eastAsia="en-GB"/>
        </w:rPr>
        <w:t xml:space="preserve"> et également de présenter des informations au Comité technique (TC) à sa cinquante</w:t>
      </w:r>
      <w:r w:rsidR="003D195B">
        <w:rPr>
          <w:lang w:eastAsia="en-GB"/>
        </w:rPr>
        <w:noBreakHyphen/>
      </w:r>
      <w:r w:rsidR="00250236">
        <w:rPr>
          <w:lang w:eastAsia="en-GB"/>
        </w:rPr>
        <w:t>trois</w:t>
      </w:r>
      <w:r w:rsidR="007F7D46">
        <w:rPr>
          <w:lang w:eastAsia="en-GB"/>
        </w:rPr>
        <w:t>ième session</w:t>
      </w:r>
      <w:r w:rsidR="00423AFF">
        <w:rPr>
          <w:lang w:eastAsia="en-GB"/>
        </w:rPr>
        <w:t>,</w:t>
      </w:r>
      <w:r w:rsidR="00250236">
        <w:rPr>
          <w:lang w:eastAsia="en-GB"/>
        </w:rPr>
        <w:t xml:space="preserve"> dans le cadre du point de l</w:t>
      </w:r>
      <w:r w:rsidR="007F7D46">
        <w:rPr>
          <w:lang w:eastAsia="en-GB"/>
        </w:rPr>
        <w:t>’</w:t>
      </w:r>
      <w:r w:rsidR="00250236">
        <w:rPr>
          <w:lang w:eastAsia="en-GB"/>
        </w:rPr>
        <w:t>ordre du jour intitulé</w:t>
      </w:r>
      <w:r w:rsidRPr="002D0FFD">
        <w:rPr>
          <w:lang w:eastAsia="en-GB"/>
        </w:rPr>
        <w:t xml:space="preserve"> “</w:t>
      </w:r>
      <w:r w:rsidR="00844CC7">
        <w:rPr>
          <w:lang w:eastAsia="en-GB"/>
        </w:rPr>
        <w:t xml:space="preserve">Utilisation de </w:t>
      </w:r>
      <w:r w:rsidR="004978E4">
        <w:rPr>
          <w:lang w:eastAsia="en-GB"/>
        </w:rPr>
        <w:t>caractères</w:t>
      </w:r>
      <w:r w:rsidR="00844CC7">
        <w:rPr>
          <w:lang w:eastAsia="en-GB"/>
        </w:rPr>
        <w:t xml:space="preserve"> de résistance aux maladies et aux insectes dans l</w:t>
      </w:r>
      <w:r w:rsidR="007F7D46">
        <w:rPr>
          <w:lang w:eastAsia="en-GB"/>
        </w:rPr>
        <w:t>’</w:t>
      </w:r>
      <w:r w:rsidR="00844CC7">
        <w:rPr>
          <w:lang w:eastAsia="en-GB"/>
        </w:rPr>
        <w:t>examen DHS</w:t>
      </w:r>
      <w:r w:rsidRPr="002D0FFD">
        <w:rPr>
          <w:lang w:eastAsia="en-GB"/>
        </w:rPr>
        <w:t>”.</w:t>
      </w:r>
    </w:p>
    <w:p w:rsidR="000F44FD" w:rsidRPr="002D0FFD" w:rsidRDefault="000F44FD" w:rsidP="00FC2795">
      <w:pPr>
        <w:pStyle w:val="ListParagraph"/>
        <w:ind w:left="0"/>
        <w:rPr>
          <w:lang w:eastAsia="en-GB"/>
        </w:rPr>
      </w:pPr>
    </w:p>
    <w:p w:rsidR="000F44FD" w:rsidRPr="002D0FFD" w:rsidRDefault="000F44FD" w:rsidP="00FC2795">
      <w:pPr>
        <w:pStyle w:val="ListParagraph"/>
        <w:ind w:left="0"/>
        <w:rPr>
          <w:lang w:eastAsia="en-GB"/>
        </w:rPr>
      </w:pPr>
      <w:r w:rsidRPr="002D0FFD">
        <w:rPr>
          <w:lang w:eastAsia="en-GB"/>
        </w:rPr>
        <w:fldChar w:fldCharType="begin"/>
      </w:r>
      <w:r w:rsidRPr="002D0FFD">
        <w:rPr>
          <w:lang w:eastAsia="en-GB"/>
        </w:rPr>
        <w:instrText xml:space="preserve"> AUTONUM  </w:instrText>
      </w:r>
      <w:r w:rsidRPr="002D0FFD">
        <w:rPr>
          <w:lang w:eastAsia="en-GB"/>
        </w:rPr>
        <w:fldChar w:fldCharType="end"/>
      </w:r>
      <w:r w:rsidRPr="002D0FFD">
        <w:rPr>
          <w:lang w:eastAsia="en-GB"/>
        </w:rPr>
        <w:tab/>
      </w:r>
      <w:r w:rsidR="00DB14EC">
        <w:rPr>
          <w:lang w:eastAsia="en-GB"/>
        </w:rPr>
        <w:t>Le TWV a noté que la méthode présentée dans le</w:t>
      </w:r>
      <w:r w:rsidRPr="002D0FFD">
        <w:rPr>
          <w:lang w:eastAsia="en-GB"/>
        </w:rPr>
        <w:t xml:space="preserve"> document </w:t>
      </w:r>
      <w:r w:rsidRPr="002D0FFD">
        <w:rPr>
          <w:snapToGrid w:val="0"/>
          <w:color w:val="000000" w:themeColor="text1"/>
        </w:rPr>
        <w:t>TWV/50/21</w:t>
      </w:r>
      <w:r w:rsidR="00AD7F1B">
        <w:rPr>
          <w:snapToGrid w:val="0"/>
          <w:color w:val="000000" w:themeColor="text1"/>
        </w:rPr>
        <w:t> </w:t>
      </w:r>
      <w:proofErr w:type="spellStart"/>
      <w:r w:rsidRPr="002D0FFD">
        <w:rPr>
          <w:snapToGrid w:val="0"/>
          <w:color w:val="000000" w:themeColor="text1"/>
        </w:rPr>
        <w:t>Add</w:t>
      </w:r>
      <w:proofErr w:type="spellEnd"/>
      <w:r w:rsidRPr="002D0FFD">
        <w:rPr>
          <w:snapToGrid w:val="0"/>
          <w:color w:val="000000" w:themeColor="text1"/>
        </w:rPr>
        <w:t>.</w:t>
      </w:r>
      <w:r w:rsidR="00A8187B">
        <w:rPr>
          <w:snapToGrid w:val="0"/>
          <w:color w:val="000000" w:themeColor="text1"/>
        </w:rPr>
        <w:t> </w:t>
      </w:r>
      <w:proofErr w:type="spellStart"/>
      <w:r w:rsidRPr="002D0FFD">
        <w:rPr>
          <w:snapToGrid w:val="0"/>
          <w:color w:val="000000" w:themeColor="text1"/>
        </w:rPr>
        <w:t>Rev</w:t>
      </w:r>
      <w:proofErr w:type="spellEnd"/>
      <w:r w:rsidRPr="002D0FFD">
        <w:rPr>
          <w:snapToGrid w:val="0"/>
          <w:color w:val="000000" w:themeColor="text1"/>
        </w:rPr>
        <w:t>.</w:t>
      </w:r>
      <w:r w:rsidRPr="00A8187B">
        <w:rPr>
          <w:color w:val="000000" w:themeColor="text1"/>
        </w:rPr>
        <w:t xml:space="preserve"> </w:t>
      </w:r>
      <w:r w:rsidR="00DB14EC">
        <w:rPr>
          <w:lang w:eastAsia="en-GB"/>
        </w:rPr>
        <w:t>était fondée sur l</w:t>
      </w:r>
      <w:r w:rsidR="007F7D46">
        <w:rPr>
          <w:lang w:eastAsia="en-GB"/>
        </w:rPr>
        <w:t>’</w:t>
      </w:r>
      <w:r w:rsidR="00DB14EC">
        <w:rPr>
          <w:lang w:eastAsia="en-GB"/>
        </w:rPr>
        <w:t xml:space="preserve">utilisation de données moléculaires obtenues par le </w:t>
      </w:r>
      <w:r w:rsidR="00423AFF">
        <w:rPr>
          <w:lang w:eastAsia="en-GB"/>
        </w:rPr>
        <w:t xml:space="preserve">service </w:t>
      </w:r>
      <w:r w:rsidR="00DB14EC">
        <w:rPr>
          <w:lang w:eastAsia="en-GB"/>
        </w:rPr>
        <w:t>chargé de l</w:t>
      </w:r>
      <w:r w:rsidR="007F7D46">
        <w:rPr>
          <w:lang w:eastAsia="en-GB"/>
        </w:rPr>
        <w:t>’</w:t>
      </w:r>
      <w:r w:rsidR="00DB14EC">
        <w:rPr>
          <w:lang w:eastAsia="en-GB"/>
        </w:rPr>
        <w:t>examen DHS pour vérifier les informations sur la résistance aux maladies fournies par le demandeur dans le questionnaire techniq</w:t>
      </w:r>
      <w:r w:rsidR="00F115AF">
        <w:rPr>
          <w:lang w:eastAsia="en-GB"/>
        </w:rPr>
        <w:t>ue.  Si</w:t>
      </w:r>
      <w:r w:rsidR="00DB14EC">
        <w:rPr>
          <w:lang w:eastAsia="en-GB"/>
        </w:rPr>
        <w:t xml:space="preserve"> les données moléculaires correspondaient bien aux informations fournies par le demandeur, l</w:t>
      </w:r>
      <w:r w:rsidR="007F7D46">
        <w:rPr>
          <w:lang w:eastAsia="en-GB"/>
        </w:rPr>
        <w:t>’</w:t>
      </w:r>
      <w:r w:rsidR="00DB14EC">
        <w:rPr>
          <w:lang w:eastAsia="en-GB"/>
        </w:rPr>
        <w:t>examen DHS s</w:t>
      </w:r>
      <w:r w:rsidR="007F7D46">
        <w:rPr>
          <w:lang w:eastAsia="en-GB"/>
        </w:rPr>
        <w:t>’</w:t>
      </w:r>
      <w:r w:rsidR="00DB14EC">
        <w:rPr>
          <w:lang w:eastAsia="en-GB"/>
        </w:rPr>
        <w:t xml:space="preserve">appuierait sur les données moléculaires, mais </w:t>
      </w:r>
      <w:r w:rsidR="00423AFF">
        <w:rPr>
          <w:lang w:eastAsia="en-GB"/>
        </w:rPr>
        <w:t>s’il y avait des</w:t>
      </w:r>
      <w:r w:rsidR="00DB14EC">
        <w:rPr>
          <w:lang w:eastAsia="en-GB"/>
        </w:rPr>
        <w:t xml:space="preserve"> différence</w:t>
      </w:r>
      <w:r w:rsidR="00423AFF">
        <w:rPr>
          <w:lang w:eastAsia="en-GB"/>
        </w:rPr>
        <w:t>s</w:t>
      </w:r>
      <w:r w:rsidR="00DB14EC">
        <w:rPr>
          <w:lang w:eastAsia="en-GB"/>
        </w:rPr>
        <w:t xml:space="preserve"> entre les deux, ou si le demandeur n</w:t>
      </w:r>
      <w:r w:rsidR="007F7D46">
        <w:rPr>
          <w:lang w:eastAsia="en-GB"/>
        </w:rPr>
        <w:t>’</w:t>
      </w:r>
      <w:r w:rsidR="00DB14EC">
        <w:rPr>
          <w:lang w:eastAsia="en-GB"/>
        </w:rPr>
        <w:t>a</w:t>
      </w:r>
      <w:r w:rsidR="00423AFF">
        <w:rPr>
          <w:lang w:eastAsia="en-GB"/>
        </w:rPr>
        <w:t>vait</w:t>
      </w:r>
      <w:r w:rsidR="00DB14EC">
        <w:rPr>
          <w:lang w:eastAsia="en-GB"/>
        </w:rPr>
        <w:t xml:space="preserve"> pas effectué les essais nécessaires, un essai biologique serait utilisé aux fins de l</w:t>
      </w:r>
      <w:r w:rsidR="007F7D46">
        <w:rPr>
          <w:lang w:eastAsia="en-GB"/>
        </w:rPr>
        <w:t>’</w:t>
      </w:r>
      <w:r w:rsidR="00DB14EC">
        <w:rPr>
          <w:lang w:eastAsia="en-GB"/>
        </w:rPr>
        <w:t>examen </w:t>
      </w:r>
      <w:r w:rsidR="00F115AF">
        <w:rPr>
          <w:lang w:eastAsia="en-GB"/>
        </w:rPr>
        <w:t>DHS.  Le</w:t>
      </w:r>
      <w:r w:rsidR="00DB14EC">
        <w:rPr>
          <w:lang w:eastAsia="en-GB"/>
        </w:rPr>
        <w:t> TWV estimait qu</w:t>
      </w:r>
      <w:r w:rsidR="007F7D46">
        <w:rPr>
          <w:lang w:eastAsia="en-GB"/>
        </w:rPr>
        <w:t>’</w:t>
      </w:r>
      <w:r w:rsidR="00DB14EC">
        <w:rPr>
          <w:lang w:eastAsia="en-GB"/>
        </w:rPr>
        <w:t xml:space="preserve">il </w:t>
      </w:r>
      <w:r w:rsidR="001C635E">
        <w:rPr>
          <w:lang w:eastAsia="en-GB"/>
        </w:rPr>
        <w:t>faudrait peut</w:t>
      </w:r>
      <w:r w:rsidR="003D195B">
        <w:rPr>
          <w:lang w:eastAsia="en-GB"/>
        </w:rPr>
        <w:noBreakHyphen/>
      </w:r>
      <w:r w:rsidR="001C635E">
        <w:rPr>
          <w:lang w:eastAsia="en-GB"/>
        </w:rPr>
        <w:t>être</w:t>
      </w:r>
      <w:r w:rsidR="00DB14EC">
        <w:rPr>
          <w:lang w:eastAsia="en-GB"/>
        </w:rPr>
        <w:t xml:space="preserve"> </w:t>
      </w:r>
      <w:proofErr w:type="gramStart"/>
      <w:r w:rsidR="00DB14EC">
        <w:rPr>
          <w:lang w:eastAsia="en-GB"/>
        </w:rPr>
        <w:t>demander</w:t>
      </w:r>
      <w:proofErr w:type="gramEnd"/>
      <w:r w:rsidR="00DB14EC">
        <w:rPr>
          <w:lang w:eastAsia="en-GB"/>
        </w:rPr>
        <w:t xml:space="preserve"> au demandeur de confirmer </w:t>
      </w:r>
      <w:r w:rsidR="001C635E">
        <w:rPr>
          <w:lang w:eastAsia="en-GB"/>
        </w:rPr>
        <w:t>que les informations fournies concernant la résistance aux maladies sont fondées sur un essai biologique et que, dans le cas contraire, un essai biologique devrait être utilisé aux fins de l</w:t>
      </w:r>
      <w:r w:rsidR="007F7D46">
        <w:rPr>
          <w:lang w:eastAsia="en-GB"/>
        </w:rPr>
        <w:t>’</w:t>
      </w:r>
      <w:r w:rsidR="001C635E">
        <w:rPr>
          <w:lang w:eastAsia="en-GB"/>
        </w:rPr>
        <w:t>examen </w:t>
      </w:r>
      <w:r w:rsidR="00F115AF">
        <w:rPr>
          <w:lang w:eastAsia="en-GB"/>
        </w:rPr>
        <w:t>DHS.  On</w:t>
      </w:r>
      <w:r w:rsidR="001C635E">
        <w:rPr>
          <w:lang w:eastAsia="en-GB"/>
        </w:rPr>
        <w:t xml:space="preserve"> pourrait ensuite proposer d</w:t>
      </w:r>
      <w:r w:rsidR="007F7D46">
        <w:rPr>
          <w:lang w:eastAsia="en-GB"/>
        </w:rPr>
        <w:t>’</w:t>
      </w:r>
      <w:r w:rsidR="001C635E">
        <w:rPr>
          <w:lang w:eastAsia="en-GB"/>
        </w:rPr>
        <w:t>inclure cette méthode dans les principes directeurs d</w:t>
      </w:r>
      <w:r w:rsidR="007F7D46">
        <w:rPr>
          <w:lang w:eastAsia="en-GB"/>
        </w:rPr>
        <w:t>’</w:t>
      </w:r>
      <w:r w:rsidR="001C635E">
        <w:rPr>
          <w:lang w:eastAsia="en-GB"/>
        </w:rPr>
        <w:t>examen de l</w:t>
      </w:r>
      <w:r w:rsidR="007F7D46">
        <w:rPr>
          <w:lang w:eastAsia="en-GB"/>
        </w:rPr>
        <w:t>’</w:t>
      </w:r>
      <w:r w:rsidR="001C635E">
        <w:rPr>
          <w:lang w:eastAsia="en-GB"/>
        </w:rPr>
        <w:t>UPOV</w:t>
      </w:r>
      <w:r w:rsidRPr="002D0FFD">
        <w:rPr>
          <w:lang w:eastAsia="en-GB"/>
        </w:rPr>
        <w:t>.</w:t>
      </w:r>
    </w:p>
    <w:p w:rsidR="000F44FD" w:rsidRPr="002D0FFD" w:rsidRDefault="000F44FD" w:rsidP="00FC2795">
      <w:pPr>
        <w:pStyle w:val="ListParagraph"/>
        <w:ind w:left="0"/>
        <w:rPr>
          <w:lang w:eastAsia="en-GB"/>
        </w:rPr>
      </w:pPr>
    </w:p>
    <w:p w:rsidR="00CC2D28" w:rsidRDefault="000F44FD" w:rsidP="00FC2795">
      <w:pPr>
        <w:pStyle w:val="ListParagraph"/>
        <w:ind w:left="0"/>
        <w:rPr>
          <w:lang w:eastAsia="en-GB"/>
        </w:rPr>
      </w:pPr>
      <w:r w:rsidRPr="002D0FFD">
        <w:rPr>
          <w:lang w:eastAsia="en-GB"/>
        </w:rPr>
        <w:fldChar w:fldCharType="begin"/>
      </w:r>
      <w:r w:rsidRPr="002D0FFD">
        <w:rPr>
          <w:lang w:eastAsia="en-GB"/>
        </w:rPr>
        <w:instrText xml:space="preserve"> AUTONUM  </w:instrText>
      </w:r>
      <w:r w:rsidRPr="002D0FFD">
        <w:rPr>
          <w:lang w:eastAsia="en-GB"/>
        </w:rPr>
        <w:fldChar w:fldCharType="end"/>
      </w:r>
      <w:r w:rsidRPr="002D0FFD">
        <w:rPr>
          <w:lang w:eastAsia="en-GB"/>
        </w:rPr>
        <w:tab/>
      </w:r>
      <w:r w:rsidR="006C7429">
        <w:rPr>
          <w:lang w:eastAsia="en-GB"/>
        </w:rPr>
        <w:t>Le </w:t>
      </w:r>
      <w:r w:rsidRPr="002D0FFD">
        <w:rPr>
          <w:lang w:eastAsia="en-GB"/>
        </w:rPr>
        <w:t xml:space="preserve">TWV </w:t>
      </w:r>
      <w:r w:rsidR="006C7429">
        <w:rPr>
          <w:lang w:eastAsia="en-GB"/>
        </w:rPr>
        <w:t>a noté que la méthode susmentionnée était conforme au modèle</w:t>
      </w:r>
      <w:r w:rsidR="00423AFF">
        <w:rPr>
          <w:lang w:eastAsia="en-GB"/>
        </w:rPr>
        <w:t xml:space="preserve"> des</w:t>
      </w:r>
      <w:r w:rsidR="006C7429">
        <w:rPr>
          <w:lang w:eastAsia="en-GB"/>
        </w:rPr>
        <w:t xml:space="preserve"> </w:t>
      </w:r>
      <w:r w:rsidRPr="002D0FFD">
        <w:rPr>
          <w:lang w:eastAsia="en-GB"/>
        </w:rPr>
        <w:t>“</w:t>
      </w:r>
      <w:r w:rsidR="006C7429">
        <w:rPr>
          <w:lang w:eastAsia="en-GB"/>
        </w:rPr>
        <w:t>Marqueurs moléculaires propres aux caractères” présenté dans le document</w:t>
      </w:r>
      <w:r w:rsidRPr="002D0FFD">
        <w:rPr>
          <w:lang w:eastAsia="en-GB"/>
        </w:rPr>
        <w:t xml:space="preserve"> TGP/15 “</w:t>
      </w:r>
      <w:r w:rsidR="00844576">
        <w:rPr>
          <w:lang w:eastAsia="en-GB"/>
        </w:rPr>
        <w:t>Conseils en ce qui concerne l</w:t>
      </w:r>
      <w:r w:rsidR="007F7D46">
        <w:rPr>
          <w:lang w:eastAsia="en-GB"/>
        </w:rPr>
        <w:t>’</w:t>
      </w:r>
      <w:r w:rsidR="00844576">
        <w:rPr>
          <w:lang w:eastAsia="en-GB"/>
        </w:rPr>
        <w:t>utilisation des marqueurs biochimiques et moléculaires dans l</w:t>
      </w:r>
      <w:r w:rsidR="007F7D46">
        <w:rPr>
          <w:lang w:eastAsia="en-GB"/>
        </w:rPr>
        <w:t>’</w:t>
      </w:r>
      <w:r w:rsidR="00844576">
        <w:rPr>
          <w:lang w:eastAsia="en-GB"/>
        </w:rPr>
        <w:t>examen de la distinction, de l</w:t>
      </w:r>
      <w:r w:rsidR="007F7D46">
        <w:rPr>
          <w:lang w:eastAsia="en-GB"/>
        </w:rPr>
        <w:t>’</w:t>
      </w:r>
      <w:r w:rsidR="00844576">
        <w:rPr>
          <w:lang w:eastAsia="en-GB"/>
        </w:rPr>
        <w:t>homogénéité et de la stabilité (DHS)</w:t>
      </w:r>
      <w:r w:rsidRPr="002D0FFD">
        <w:rPr>
          <w:lang w:eastAsia="en-GB"/>
        </w:rPr>
        <w:t xml:space="preserve">”.  </w:t>
      </w:r>
      <w:r w:rsidR="006C7429">
        <w:rPr>
          <w:lang w:eastAsia="en-GB"/>
        </w:rPr>
        <w:t>Il a également noté que la méthode susmentionnée permettait de vérifier la fiabilité de la liaison entre le marqueur moléculaire et le caractère de résistance aux maladies pour chaque variété candidate.</w:t>
      </w:r>
    </w:p>
    <w:p w:rsidR="000F44FD" w:rsidRPr="002D0FFD" w:rsidRDefault="000F44FD" w:rsidP="00FC2795">
      <w:pPr>
        <w:pStyle w:val="ListParagraph"/>
        <w:ind w:left="0"/>
        <w:rPr>
          <w:lang w:eastAsia="en-GB"/>
        </w:rPr>
      </w:pPr>
    </w:p>
    <w:p w:rsidR="00CC2D28" w:rsidRDefault="000F44FD" w:rsidP="00FC2795">
      <w:pPr>
        <w:pStyle w:val="ListParagraph"/>
        <w:ind w:left="0"/>
        <w:rPr>
          <w:lang w:eastAsia="en-GB"/>
        </w:rPr>
      </w:pPr>
      <w:r w:rsidRPr="002D0FFD">
        <w:rPr>
          <w:lang w:eastAsia="en-GB"/>
        </w:rPr>
        <w:fldChar w:fldCharType="begin"/>
      </w:r>
      <w:r w:rsidRPr="002D0FFD">
        <w:rPr>
          <w:lang w:eastAsia="en-GB"/>
        </w:rPr>
        <w:instrText xml:space="preserve"> AUTONUM  </w:instrText>
      </w:r>
      <w:r w:rsidRPr="002D0FFD">
        <w:rPr>
          <w:lang w:eastAsia="en-GB"/>
        </w:rPr>
        <w:fldChar w:fldCharType="end"/>
      </w:r>
      <w:r w:rsidRPr="002D0FFD">
        <w:rPr>
          <w:lang w:eastAsia="en-GB"/>
        </w:rPr>
        <w:tab/>
      </w:r>
      <w:r w:rsidR="006C7429">
        <w:rPr>
          <w:lang w:eastAsia="en-GB"/>
        </w:rPr>
        <w:t>Le </w:t>
      </w:r>
      <w:r w:rsidRPr="002D0FFD">
        <w:rPr>
          <w:lang w:eastAsia="en-GB"/>
        </w:rPr>
        <w:t xml:space="preserve">TWV </w:t>
      </w:r>
      <w:r w:rsidR="006C7429">
        <w:rPr>
          <w:lang w:eastAsia="en-GB"/>
        </w:rPr>
        <w:t>est convenu qu</w:t>
      </w:r>
      <w:r w:rsidR="007F7D46">
        <w:rPr>
          <w:lang w:eastAsia="en-GB"/>
        </w:rPr>
        <w:t>’</w:t>
      </w:r>
      <w:r w:rsidR="006C7429">
        <w:rPr>
          <w:lang w:eastAsia="en-GB"/>
        </w:rPr>
        <w:t xml:space="preserve">il serait utile </w:t>
      </w:r>
      <w:r w:rsidR="00844CC7">
        <w:rPr>
          <w:lang w:eastAsia="en-GB"/>
        </w:rPr>
        <w:t>de présenter la méthode susmentionnée au Comité technique (TC) à sa cinquante</w:t>
      </w:r>
      <w:r w:rsidR="003D195B">
        <w:rPr>
          <w:lang w:eastAsia="en-GB"/>
        </w:rPr>
        <w:noBreakHyphen/>
      </w:r>
      <w:r w:rsidR="00844CC7">
        <w:rPr>
          <w:lang w:eastAsia="en-GB"/>
        </w:rPr>
        <w:t>trois</w:t>
      </w:r>
      <w:r w:rsidR="007F7D46">
        <w:rPr>
          <w:lang w:eastAsia="en-GB"/>
        </w:rPr>
        <w:t>ième session</w:t>
      </w:r>
      <w:r w:rsidR="00423AFF">
        <w:rPr>
          <w:lang w:eastAsia="en-GB"/>
        </w:rPr>
        <w:t>,</w:t>
      </w:r>
      <w:r w:rsidR="00844CC7">
        <w:rPr>
          <w:lang w:eastAsia="en-GB"/>
        </w:rPr>
        <w:t xml:space="preserve"> dans le cadre du point de l</w:t>
      </w:r>
      <w:r w:rsidR="007F7D46">
        <w:rPr>
          <w:lang w:eastAsia="en-GB"/>
        </w:rPr>
        <w:t>’</w:t>
      </w:r>
      <w:r w:rsidR="00844CC7">
        <w:rPr>
          <w:lang w:eastAsia="en-GB"/>
        </w:rPr>
        <w:t xml:space="preserve">ordre du jour intitulé </w:t>
      </w:r>
      <w:r w:rsidRPr="002D0FFD">
        <w:rPr>
          <w:lang w:eastAsia="en-GB"/>
        </w:rPr>
        <w:t>“</w:t>
      </w:r>
      <w:r w:rsidR="00844CC7">
        <w:rPr>
          <w:lang w:eastAsia="en-GB"/>
        </w:rPr>
        <w:t xml:space="preserve">Utilisation de </w:t>
      </w:r>
      <w:r w:rsidR="004978E4">
        <w:rPr>
          <w:lang w:eastAsia="en-GB"/>
        </w:rPr>
        <w:t>caractères</w:t>
      </w:r>
      <w:r w:rsidR="00844CC7">
        <w:rPr>
          <w:lang w:eastAsia="en-GB"/>
        </w:rPr>
        <w:t xml:space="preserve"> de résistance aux maladies et aux insectes dans l</w:t>
      </w:r>
      <w:r w:rsidR="007F7D46">
        <w:rPr>
          <w:lang w:eastAsia="en-GB"/>
        </w:rPr>
        <w:t>’</w:t>
      </w:r>
      <w:r w:rsidR="00844CC7">
        <w:rPr>
          <w:lang w:eastAsia="en-GB"/>
        </w:rPr>
        <w:t>examen DHS</w:t>
      </w:r>
      <w:r w:rsidRPr="002D0FFD">
        <w:rPr>
          <w:lang w:eastAsia="en-GB"/>
        </w:rPr>
        <w:t>”.</w:t>
      </w:r>
    </w:p>
    <w:p w:rsidR="000F44FD" w:rsidRPr="002D0FFD" w:rsidRDefault="000F44FD" w:rsidP="00FC2795">
      <w:pPr>
        <w:jc w:val="left"/>
        <w:rPr>
          <w:szCs w:val="24"/>
        </w:rPr>
      </w:pPr>
    </w:p>
    <w:p w:rsidR="00442513" w:rsidRPr="002D0FFD" w:rsidRDefault="00442513" w:rsidP="00FC2795">
      <w:pPr>
        <w:jc w:val="left"/>
        <w:rPr>
          <w:szCs w:val="24"/>
        </w:rPr>
      </w:pPr>
    </w:p>
    <w:p w:rsidR="00F3085F" w:rsidRPr="002D0FFD" w:rsidRDefault="008C7191" w:rsidP="00FC2795">
      <w:pPr>
        <w:pStyle w:val="Heading2"/>
        <w:rPr>
          <w:lang w:val="fr-FR"/>
        </w:rPr>
      </w:pPr>
      <w:bookmarkStart w:id="15" w:name="_Toc476320811"/>
      <w:r>
        <w:rPr>
          <w:lang w:val="fr-FR"/>
        </w:rPr>
        <w:t>I</w:t>
      </w:r>
      <w:r w:rsidRPr="008C7191">
        <w:rPr>
          <w:lang w:val="fr-FR"/>
        </w:rPr>
        <w:t xml:space="preserve">ncidence des </w:t>
      </w:r>
      <w:proofErr w:type="spellStart"/>
      <w:r w:rsidRPr="008C7191">
        <w:rPr>
          <w:lang w:val="fr-FR"/>
        </w:rPr>
        <w:t>endophytes</w:t>
      </w:r>
      <w:proofErr w:type="spellEnd"/>
      <w:r w:rsidRPr="008C7191">
        <w:rPr>
          <w:lang w:val="fr-FR"/>
        </w:rPr>
        <w:t xml:space="preserve"> sur les caractères</w:t>
      </w:r>
      <w:r w:rsidR="003F478B">
        <w:rPr>
          <w:lang w:val="fr-FR"/>
        </w:rPr>
        <w:t> </w:t>
      </w:r>
      <w:r w:rsidRPr="008C7191">
        <w:rPr>
          <w:lang w:val="fr-FR"/>
        </w:rPr>
        <w:t>DHS pour les graminées</w:t>
      </w:r>
      <w:bookmarkEnd w:id="15"/>
    </w:p>
    <w:p w:rsidR="00F3085F" w:rsidRPr="002D0FFD" w:rsidRDefault="00F3085F" w:rsidP="00FC2795">
      <w:pPr>
        <w:keepNext/>
        <w:keepLines/>
        <w:ind w:left="567" w:hanging="567"/>
      </w:pPr>
    </w:p>
    <w:p w:rsidR="00F3085F" w:rsidRPr="002D0FFD" w:rsidRDefault="00F3085F" w:rsidP="00FC2795">
      <w:pPr>
        <w:keepNext/>
        <w:keepLines/>
      </w:pPr>
      <w:r w:rsidRPr="002D0FFD">
        <w:fldChar w:fldCharType="begin"/>
      </w:r>
      <w:r w:rsidRPr="002D0FFD">
        <w:instrText xml:space="preserve"> AUTONUM  </w:instrText>
      </w:r>
      <w:r w:rsidRPr="002D0FFD">
        <w:fldChar w:fldCharType="end"/>
      </w:r>
      <w:r w:rsidRPr="002D0FFD">
        <w:tab/>
      </w:r>
      <w:r w:rsidR="006E63B0">
        <w:rPr>
          <w:lang w:eastAsia="en-GB"/>
        </w:rPr>
        <w:t>À sa quarante</w:t>
      </w:r>
      <w:r w:rsidR="003D195B">
        <w:rPr>
          <w:lang w:eastAsia="en-GB"/>
        </w:rPr>
        <w:noBreakHyphen/>
      </w:r>
      <w:r w:rsidR="006E63B0">
        <w:rPr>
          <w:lang w:eastAsia="en-GB"/>
        </w:rPr>
        <w:t>cinqu</w:t>
      </w:r>
      <w:r w:rsidR="007F7D46">
        <w:rPr>
          <w:lang w:eastAsia="en-GB"/>
        </w:rPr>
        <w:t>ième session</w:t>
      </w:r>
      <w:r w:rsidR="006E63B0">
        <w:rPr>
          <w:lang w:eastAsia="en-GB"/>
        </w:rPr>
        <w:t xml:space="preserve"> tenue à </w:t>
      </w:r>
      <w:r w:rsidR="000F44FD" w:rsidRPr="002D0FFD">
        <w:rPr>
          <w:lang w:eastAsia="en-GB"/>
        </w:rPr>
        <w:t>Mexico</w:t>
      </w:r>
      <w:r w:rsidR="00C244B5">
        <w:rPr>
          <w:lang w:eastAsia="en-GB"/>
        </w:rPr>
        <w:t>,</w:t>
      </w:r>
      <w:r w:rsidR="006E63B0">
        <w:rPr>
          <w:lang w:eastAsia="en-GB"/>
        </w:rPr>
        <w:t xml:space="preserve"> le TWA a suivi un exposé intitulé </w:t>
      </w:r>
      <w:r w:rsidRPr="002D0FFD">
        <w:rPr>
          <w:lang w:eastAsia="en-GB"/>
        </w:rPr>
        <w:t>“</w:t>
      </w:r>
      <w:r w:rsidR="003F478B">
        <w:rPr>
          <w:lang w:eastAsia="en-GB"/>
        </w:rPr>
        <w:t>Analyse d</w:t>
      </w:r>
      <w:r w:rsidR="007F7D46">
        <w:rPr>
          <w:lang w:eastAsia="en-GB"/>
        </w:rPr>
        <w:t>’</w:t>
      </w:r>
      <w:r w:rsidR="003F478B">
        <w:rPr>
          <w:lang w:eastAsia="en-GB"/>
        </w:rPr>
        <w:t xml:space="preserve">impact des </w:t>
      </w:r>
      <w:proofErr w:type="spellStart"/>
      <w:r w:rsidR="003F478B">
        <w:rPr>
          <w:lang w:eastAsia="en-GB"/>
        </w:rPr>
        <w:t>endophytes</w:t>
      </w:r>
      <w:proofErr w:type="spellEnd"/>
      <w:r w:rsidR="003F478B">
        <w:rPr>
          <w:lang w:eastAsia="en-GB"/>
        </w:rPr>
        <w:t xml:space="preserve"> sur le phénotype des variétés de </w:t>
      </w:r>
      <w:proofErr w:type="spellStart"/>
      <w:r w:rsidRPr="002D0FFD">
        <w:rPr>
          <w:i/>
        </w:rPr>
        <w:t>Lolium</w:t>
      </w:r>
      <w:proofErr w:type="spellEnd"/>
      <w:r w:rsidRPr="002D0FFD">
        <w:rPr>
          <w:i/>
        </w:rPr>
        <w:t xml:space="preserve"> </w:t>
      </w:r>
      <w:proofErr w:type="spellStart"/>
      <w:r w:rsidRPr="002D0FFD">
        <w:rPr>
          <w:i/>
        </w:rPr>
        <w:t>perenne</w:t>
      </w:r>
      <w:proofErr w:type="spellEnd"/>
      <w:r w:rsidRPr="002D0FFD">
        <w:t xml:space="preserve"> </w:t>
      </w:r>
      <w:r w:rsidR="003F478B">
        <w:t>et</w:t>
      </w:r>
      <w:r w:rsidRPr="002D0FFD">
        <w:t xml:space="preserve"> </w:t>
      </w:r>
      <w:proofErr w:type="spellStart"/>
      <w:r w:rsidRPr="002D0FFD">
        <w:rPr>
          <w:i/>
        </w:rPr>
        <w:t>Festuca</w:t>
      </w:r>
      <w:proofErr w:type="spellEnd"/>
      <w:r w:rsidRPr="002D0FFD">
        <w:rPr>
          <w:i/>
        </w:rPr>
        <w:t xml:space="preserve"> </w:t>
      </w:r>
      <w:proofErr w:type="spellStart"/>
      <w:r w:rsidRPr="002D0FFD">
        <w:rPr>
          <w:i/>
        </w:rPr>
        <w:t>arundinacea</w:t>
      </w:r>
      <w:proofErr w:type="spellEnd"/>
      <w:r w:rsidRPr="002D0FFD">
        <w:t xml:space="preserve">” </w:t>
      </w:r>
      <w:r w:rsidR="006E63B0">
        <w:t>présenté par un expert de l</w:t>
      </w:r>
      <w:r w:rsidR="007F7D46">
        <w:t>’</w:t>
      </w:r>
      <w:r w:rsidR="006E63B0">
        <w:t>Union européenne (OCVV), dont une copie figure à l</w:t>
      </w:r>
      <w:r w:rsidR="007F7D46">
        <w:t>’</w:t>
      </w:r>
      <w:r w:rsidR="006E63B0">
        <w:t xml:space="preserve">annexe du </w:t>
      </w:r>
      <w:r w:rsidRPr="002D0FFD">
        <w:t>document TWA/45/24 (</w:t>
      </w:r>
      <w:r w:rsidR="00844576">
        <w:t xml:space="preserve">voir les </w:t>
      </w:r>
      <w:r w:rsidR="007F7D46">
        <w:t>paragraphes 6</w:t>
      </w:r>
      <w:r w:rsidR="00844576">
        <w:t xml:space="preserve">7 à 70 du </w:t>
      </w:r>
      <w:r w:rsidR="007F7D46" w:rsidRPr="007F7D46">
        <w:t>document TW</w:t>
      </w:r>
      <w:r w:rsidRPr="002D0FFD">
        <w:t>A/45/25 “</w:t>
      </w:r>
      <w:r w:rsidR="00E12A7E" w:rsidRPr="00E12A7E">
        <w:rPr>
          <w:i/>
        </w:rPr>
        <w:t>Report</w:t>
      </w:r>
      <w:r w:rsidR="00844576">
        <w:t>”</w:t>
      </w:r>
      <w:r w:rsidRPr="002D0FFD">
        <w:t>).</w:t>
      </w:r>
    </w:p>
    <w:p w:rsidR="00F3085F" w:rsidRPr="002D0FFD" w:rsidRDefault="00F3085F" w:rsidP="00FC2795"/>
    <w:p w:rsidR="00F3085F" w:rsidRPr="002D0FFD" w:rsidRDefault="00F3085F" w:rsidP="00FC2795">
      <w:r w:rsidRPr="002D0FFD">
        <w:rPr>
          <w:snapToGrid w:val="0"/>
          <w:lang w:eastAsia="ja-JP"/>
        </w:rPr>
        <w:fldChar w:fldCharType="begin"/>
      </w:r>
      <w:r w:rsidRPr="002D0FFD">
        <w:rPr>
          <w:snapToGrid w:val="0"/>
          <w:lang w:eastAsia="ja-JP"/>
        </w:rPr>
        <w:instrText xml:space="preserve"> AUTONUM  </w:instrText>
      </w:r>
      <w:r w:rsidRPr="002D0FFD">
        <w:rPr>
          <w:snapToGrid w:val="0"/>
          <w:lang w:eastAsia="ja-JP"/>
        </w:rPr>
        <w:fldChar w:fldCharType="end"/>
      </w:r>
      <w:r w:rsidRPr="002D0FFD">
        <w:rPr>
          <w:snapToGrid w:val="0"/>
          <w:lang w:eastAsia="ja-JP"/>
        </w:rPr>
        <w:tab/>
      </w:r>
      <w:r w:rsidR="003F478B">
        <w:rPr>
          <w:snapToGrid w:val="0"/>
          <w:lang w:eastAsia="ja-JP"/>
        </w:rPr>
        <w:t>Le </w:t>
      </w:r>
      <w:r w:rsidRPr="002D0FFD">
        <w:rPr>
          <w:snapToGrid w:val="0"/>
          <w:lang w:eastAsia="ja-JP"/>
        </w:rPr>
        <w:t xml:space="preserve">TWA </w:t>
      </w:r>
      <w:r w:rsidR="003F478B">
        <w:rPr>
          <w:snapToGrid w:val="0"/>
          <w:lang w:eastAsia="ja-JP"/>
        </w:rPr>
        <w:t>a noté qu</w:t>
      </w:r>
      <w:r w:rsidR="007F7D46">
        <w:rPr>
          <w:snapToGrid w:val="0"/>
          <w:lang w:eastAsia="ja-JP"/>
        </w:rPr>
        <w:t>’</w:t>
      </w:r>
      <w:r w:rsidR="003F478B">
        <w:rPr>
          <w:snapToGrid w:val="0"/>
          <w:lang w:eastAsia="ja-JP"/>
        </w:rPr>
        <w:t>il n</w:t>
      </w:r>
      <w:r w:rsidR="007F7D46">
        <w:rPr>
          <w:snapToGrid w:val="0"/>
          <w:lang w:eastAsia="ja-JP"/>
        </w:rPr>
        <w:t>’</w:t>
      </w:r>
      <w:r w:rsidR="003F478B">
        <w:rPr>
          <w:snapToGrid w:val="0"/>
          <w:lang w:eastAsia="ja-JP"/>
        </w:rPr>
        <w:t>y avait pas</w:t>
      </w:r>
      <w:r w:rsidR="00CB4854">
        <w:rPr>
          <w:snapToGrid w:val="0"/>
          <w:lang w:eastAsia="ja-JP"/>
        </w:rPr>
        <w:t xml:space="preserve"> eu</w:t>
      </w:r>
      <w:r w:rsidR="003F478B">
        <w:rPr>
          <w:snapToGrid w:val="0"/>
          <w:lang w:eastAsia="ja-JP"/>
        </w:rPr>
        <w:t xml:space="preserve"> d</w:t>
      </w:r>
      <w:r w:rsidR="007F7D46">
        <w:rPr>
          <w:snapToGrid w:val="0"/>
          <w:lang w:eastAsia="ja-JP"/>
        </w:rPr>
        <w:t>’</w:t>
      </w:r>
      <w:r w:rsidR="003F478B">
        <w:rPr>
          <w:snapToGrid w:val="0"/>
          <w:lang w:eastAsia="ja-JP"/>
        </w:rPr>
        <w:t xml:space="preserve">interaction entre les </w:t>
      </w:r>
      <w:proofErr w:type="spellStart"/>
      <w:r w:rsidR="003F478B">
        <w:rPr>
          <w:snapToGrid w:val="0"/>
          <w:lang w:eastAsia="ja-JP"/>
        </w:rPr>
        <w:t>endophytes</w:t>
      </w:r>
      <w:proofErr w:type="spellEnd"/>
      <w:r w:rsidR="003F478B">
        <w:rPr>
          <w:snapToGrid w:val="0"/>
          <w:lang w:eastAsia="ja-JP"/>
        </w:rPr>
        <w:t xml:space="preserve"> examinés et l</w:t>
      </w:r>
      <w:r w:rsidR="007F7D46">
        <w:rPr>
          <w:snapToGrid w:val="0"/>
          <w:lang w:eastAsia="ja-JP"/>
        </w:rPr>
        <w:t>’</w:t>
      </w:r>
      <w:r w:rsidR="003F478B">
        <w:rPr>
          <w:snapToGrid w:val="0"/>
          <w:lang w:eastAsia="ja-JP"/>
        </w:rPr>
        <w:t>expression des caractères DHS des plantes examiné</w:t>
      </w:r>
      <w:r w:rsidR="00F115AF">
        <w:rPr>
          <w:snapToGrid w:val="0"/>
          <w:lang w:eastAsia="ja-JP"/>
        </w:rPr>
        <w:t>es.  Le</w:t>
      </w:r>
      <w:r w:rsidR="003F478B">
        <w:rPr>
          <w:snapToGrid w:val="0"/>
          <w:lang w:eastAsia="ja-JP"/>
        </w:rPr>
        <w:t xml:space="preserve"> TWA est </w:t>
      </w:r>
      <w:proofErr w:type="gramStart"/>
      <w:r w:rsidR="003F478B">
        <w:rPr>
          <w:snapToGrid w:val="0"/>
          <w:lang w:eastAsia="ja-JP"/>
        </w:rPr>
        <w:t>convenu</w:t>
      </w:r>
      <w:proofErr w:type="gramEnd"/>
      <w:r w:rsidR="003F478B">
        <w:rPr>
          <w:snapToGrid w:val="0"/>
          <w:lang w:eastAsia="ja-JP"/>
        </w:rPr>
        <w:t xml:space="preserve"> qu</w:t>
      </w:r>
      <w:r w:rsidR="007F7D46">
        <w:rPr>
          <w:snapToGrid w:val="0"/>
          <w:lang w:eastAsia="ja-JP"/>
        </w:rPr>
        <w:t>’</w:t>
      </w:r>
      <w:r w:rsidR="003F478B">
        <w:rPr>
          <w:snapToGrid w:val="0"/>
          <w:lang w:eastAsia="ja-JP"/>
        </w:rPr>
        <w:t>il ne serait pas possible de formuler une recommandation générale en ce qui concerne l</w:t>
      </w:r>
      <w:r w:rsidR="007F7D46">
        <w:rPr>
          <w:snapToGrid w:val="0"/>
          <w:lang w:eastAsia="ja-JP"/>
        </w:rPr>
        <w:t>’</w:t>
      </w:r>
      <w:r w:rsidR="003F478B">
        <w:rPr>
          <w:snapToGrid w:val="0"/>
          <w:lang w:eastAsia="ja-JP"/>
        </w:rPr>
        <w:t xml:space="preserve">effet des </w:t>
      </w:r>
      <w:proofErr w:type="spellStart"/>
      <w:r w:rsidR="003F478B">
        <w:rPr>
          <w:snapToGrid w:val="0"/>
          <w:lang w:eastAsia="ja-JP"/>
        </w:rPr>
        <w:t>endophytes</w:t>
      </w:r>
      <w:proofErr w:type="spellEnd"/>
      <w:r w:rsidR="003F478B">
        <w:rPr>
          <w:snapToGrid w:val="0"/>
          <w:lang w:eastAsia="ja-JP"/>
        </w:rPr>
        <w:t xml:space="preserve"> sur les caractères DHS </w:t>
      </w:r>
      <w:r w:rsidR="00CB4854">
        <w:rPr>
          <w:snapToGrid w:val="0"/>
          <w:lang w:eastAsia="ja-JP"/>
        </w:rPr>
        <w:t>en raison d</w:t>
      </w:r>
      <w:r w:rsidR="007F7D46">
        <w:rPr>
          <w:snapToGrid w:val="0"/>
          <w:lang w:eastAsia="ja-JP"/>
        </w:rPr>
        <w:t>’</w:t>
      </w:r>
      <w:r w:rsidR="003F478B">
        <w:rPr>
          <w:snapToGrid w:val="0"/>
          <w:lang w:eastAsia="ja-JP"/>
        </w:rPr>
        <w:t>une interaction positive possible entre d</w:t>
      </w:r>
      <w:r w:rsidR="007F7D46">
        <w:rPr>
          <w:snapToGrid w:val="0"/>
          <w:lang w:eastAsia="ja-JP"/>
        </w:rPr>
        <w:t>’</w:t>
      </w:r>
      <w:r w:rsidR="003F478B">
        <w:rPr>
          <w:snapToGrid w:val="0"/>
          <w:lang w:eastAsia="ja-JP"/>
        </w:rPr>
        <w:t xml:space="preserve">autres </w:t>
      </w:r>
      <w:proofErr w:type="spellStart"/>
      <w:r w:rsidR="003F478B">
        <w:rPr>
          <w:snapToGrid w:val="0"/>
          <w:lang w:eastAsia="ja-JP"/>
        </w:rPr>
        <w:t>endophytes</w:t>
      </w:r>
      <w:proofErr w:type="spellEnd"/>
      <w:r w:rsidR="003F478B">
        <w:rPr>
          <w:snapToGrid w:val="0"/>
          <w:lang w:eastAsia="ja-JP"/>
        </w:rPr>
        <w:t xml:space="preserve"> et l</w:t>
      </w:r>
      <w:r w:rsidR="007F7D46">
        <w:rPr>
          <w:snapToGrid w:val="0"/>
          <w:lang w:eastAsia="ja-JP"/>
        </w:rPr>
        <w:t>’</w:t>
      </w:r>
      <w:r w:rsidR="003F478B">
        <w:rPr>
          <w:snapToGrid w:val="0"/>
          <w:lang w:eastAsia="ja-JP"/>
        </w:rPr>
        <w:t>expression des caractères DHS</w:t>
      </w:r>
      <w:r w:rsidRPr="002D0FFD">
        <w:t>.</w:t>
      </w:r>
    </w:p>
    <w:p w:rsidR="00F3085F" w:rsidRPr="002D0FFD" w:rsidRDefault="00F3085F" w:rsidP="00FC2795"/>
    <w:p w:rsidR="00CC2D28" w:rsidRDefault="00F3085F" w:rsidP="00FC2795">
      <w:r w:rsidRPr="002D0FFD">
        <w:rPr>
          <w:snapToGrid w:val="0"/>
          <w:lang w:eastAsia="ja-JP"/>
        </w:rPr>
        <w:lastRenderedPageBreak/>
        <w:fldChar w:fldCharType="begin"/>
      </w:r>
      <w:r w:rsidRPr="002D0FFD">
        <w:rPr>
          <w:snapToGrid w:val="0"/>
          <w:lang w:eastAsia="ja-JP"/>
        </w:rPr>
        <w:instrText xml:space="preserve"> AUTONUM  </w:instrText>
      </w:r>
      <w:r w:rsidRPr="002D0FFD">
        <w:rPr>
          <w:snapToGrid w:val="0"/>
          <w:lang w:eastAsia="ja-JP"/>
        </w:rPr>
        <w:fldChar w:fldCharType="end"/>
      </w:r>
      <w:r w:rsidR="003F478B">
        <w:rPr>
          <w:snapToGrid w:val="0"/>
          <w:lang w:eastAsia="ja-JP"/>
        </w:rPr>
        <w:tab/>
        <w:t>Le </w:t>
      </w:r>
      <w:r w:rsidRPr="002D0FFD">
        <w:rPr>
          <w:snapToGrid w:val="0"/>
          <w:lang w:eastAsia="ja-JP"/>
        </w:rPr>
        <w:t xml:space="preserve">TWA </w:t>
      </w:r>
      <w:r w:rsidR="003F478B">
        <w:rPr>
          <w:snapToGrid w:val="0"/>
          <w:lang w:eastAsia="ja-JP"/>
        </w:rPr>
        <w:t xml:space="preserve">a </w:t>
      </w:r>
      <w:r w:rsidR="00CB2037">
        <w:rPr>
          <w:snapToGrid w:val="0"/>
          <w:lang w:eastAsia="ja-JP"/>
        </w:rPr>
        <w:t>noté</w:t>
      </w:r>
      <w:r w:rsidR="003F478B">
        <w:rPr>
          <w:snapToGrid w:val="0"/>
          <w:lang w:eastAsia="ja-JP"/>
        </w:rPr>
        <w:t xml:space="preserve"> que la Nouvelle</w:t>
      </w:r>
      <w:r w:rsidR="003D195B">
        <w:rPr>
          <w:snapToGrid w:val="0"/>
          <w:lang w:eastAsia="ja-JP"/>
        </w:rPr>
        <w:noBreakHyphen/>
      </w:r>
      <w:r w:rsidR="003F478B">
        <w:rPr>
          <w:snapToGrid w:val="0"/>
          <w:lang w:eastAsia="ja-JP"/>
        </w:rPr>
        <w:t xml:space="preserve">Zélande </w:t>
      </w:r>
      <w:r w:rsidR="00CB2037">
        <w:rPr>
          <w:snapToGrid w:val="0"/>
          <w:lang w:eastAsia="ja-JP"/>
        </w:rPr>
        <w:t>examinerait</w:t>
      </w:r>
      <w:r w:rsidR="003F478B">
        <w:rPr>
          <w:snapToGrid w:val="0"/>
          <w:lang w:eastAsia="ja-JP"/>
        </w:rPr>
        <w:t xml:space="preserve"> l</w:t>
      </w:r>
      <w:r w:rsidR="007F7D46">
        <w:rPr>
          <w:snapToGrid w:val="0"/>
          <w:lang w:eastAsia="ja-JP"/>
        </w:rPr>
        <w:t>’</w:t>
      </w:r>
      <w:r w:rsidR="003F478B">
        <w:rPr>
          <w:snapToGrid w:val="0"/>
          <w:lang w:eastAsia="ja-JP"/>
        </w:rPr>
        <w:t xml:space="preserve">exigence </w:t>
      </w:r>
      <w:r w:rsidR="00CB2037">
        <w:rPr>
          <w:snapToGrid w:val="0"/>
          <w:lang w:eastAsia="ja-JP"/>
        </w:rPr>
        <w:t>relative à la</w:t>
      </w:r>
      <w:r w:rsidR="003F478B">
        <w:rPr>
          <w:snapToGrid w:val="0"/>
          <w:lang w:eastAsia="ja-JP"/>
        </w:rPr>
        <w:t xml:space="preserve"> fourniture de</w:t>
      </w:r>
      <w:r w:rsidR="00CB2037">
        <w:rPr>
          <w:snapToGrid w:val="0"/>
          <w:lang w:eastAsia="ja-JP"/>
        </w:rPr>
        <w:t xml:space="preserve"> </w:t>
      </w:r>
      <w:r w:rsidR="003F478B">
        <w:rPr>
          <w:snapToGrid w:val="0"/>
          <w:lang w:eastAsia="ja-JP"/>
        </w:rPr>
        <w:t xml:space="preserve">matériel végétal sans </w:t>
      </w:r>
      <w:proofErr w:type="spellStart"/>
      <w:r w:rsidR="003F478B">
        <w:rPr>
          <w:snapToGrid w:val="0"/>
          <w:lang w:eastAsia="ja-JP"/>
        </w:rPr>
        <w:t>endophytes</w:t>
      </w:r>
      <w:proofErr w:type="spellEnd"/>
      <w:r w:rsidR="003F478B">
        <w:rPr>
          <w:snapToGrid w:val="0"/>
          <w:lang w:eastAsia="ja-JP"/>
        </w:rPr>
        <w:t xml:space="preserve"> </w:t>
      </w:r>
      <w:r w:rsidR="00CB2037">
        <w:rPr>
          <w:snapToGrid w:val="0"/>
          <w:lang w:eastAsia="ja-JP"/>
        </w:rPr>
        <w:t>pour l</w:t>
      </w:r>
      <w:r w:rsidR="007F7D46">
        <w:rPr>
          <w:snapToGrid w:val="0"/>
          <w:lang w:eastAsia="ja-JP"/>
        </w:rPr>
        <w:t>’</w:t>
      </w:r>
      <w:r w:rsidR="00CB2037">
        <w:rPr>
          <w:snapToGrid w:val="0"/>
          <w:lang w:eastAsia="ja-JP"/>
        </w:rPr>
        <w:t xml:space="preserve">examen DHS </w:t>
      </w:r>
      <w:r w:rsidR="00CB2037">
        <w:t xml:space="preserve">et a </w:t>
      </w:r>
      <w:r w:rsidR="00CB4854">
        <w:t xml:space="preserve">accueilli avec satisfaction </w:t>
      </w:r>
      <w:r w:rsidR="00CB2037">
        <w:t xml:space="preserve">la proposition qui avait été faite concernant la présentation des résultats des travaux à cet égard au TWA à sa session </w:t>
      </w:r>
      <w:r w:rsidR="007F7D46">
        <w:t>de 2017</w:t>
      </w:r>
      <w:r w:rsidRPr="002D0FFD">
        <w:t>.</w:t>
      </w:r>
    </w:p>
    <w:p w:rsidR="00F3085F" w:rsidRPr="002D0FFD" w:rsidRDefault="00F3085F" w:rsidP="00FC2795"/>
    <w:p w:rsidR="00F3085F" w:rsidRPr="002D0FFD" w:rsidRDefault="00F3085F" w:rsidP="00FC2795">
      <w:r w:rsidRPr="002D0FFD">
        <w:rPr>
          <w:snapToGrid w:val="0"/>
          <w:lang w:eastAsia="ja-JP"/>
        </w:rPr>
        <w:fldChar w:fldCharType="begin"/>
      </w:r>
      <w:r w:rsidRPr="002D0FFD">
        <w:rPr>
          <w:snapToGrid w:val="0"/>
          <w:lang w:eastAsia="ja-JP"/>
        </w:rPr>
        <w:instrText xml:space="preserve"> AUTONUM  </w:instrText>
      </w:r>
      <w:r w:rsidRPr="002D0FFD">
        <w:rPr>
          <w:snapToGrid w:val="0"/>
          <w:lang w:eastAsia="ja-JP"/>
        </w:rPr>
        <w:fldChar w:fldCharType="end"/>
      </w:r>
      <w:r w:rsidRPr="002D0FFD">
        <w:rPr>
          <w:snapToGrid w:val="0"/>
          <w:lang w:eastAsia="ja-JP"/>
        </w:rPr>
        <w:tab/>
      </w:r>
      <w:r w:rsidR="00CB2037">
        <w:rPr>
          <w:snapToGrid w:val="0"/>
          <w:lang w:eastAsia="ja-JP"/>
        </w:rPr>
        <w:t xml:space="preserve">Le TWA a accueilli avec satisfaction la proposition </w:t>
      </w:r>
      <w:r w:rsidR="006B01F5">
        <w:rPr>
          <w:snapToGrid w:val="0"/>
          <w:lang w:eastAsia="ja-JP"/>
        </w:rPr>
        <w:t>faite par</w:t>
      </w:r>
      <w:r w:rsidR="00CB2037">
        <w:rPr>
          <w:snapToGrid w:val="0"/>
          <w:lang w:eastAsia="ja-JP"/>
        </w:rPr>
        <w:t xml:space="preserve"> l</w:t>
      </w:r>
      <w:r w:rsidR="007F7D46">
        <w:rPr>
          <w:snapToGrid w:val="0"/>
          <w:lang w:eastAsia="ja-JP"/>
        </w:rPr>
        <w:t>’</w:t>
      </w:r>
      <w:r w:rsidR="00CB2037">
        <w:rPr>
          <w:snapToGrid w:val="0"/>
          <w:lang w:eastAsia="ja-JP"/>
        </w:rPr>
        <w:t>Union européenne de présenter les résultats des travaux</w:t>
      </w:r>
      <w:r w:rsidR="00CB4854" w:rsidRPr="00CB4854">
        <w:rPr>
          <w:snapToGrid w:val="0"/>
          <w:lang w:eastAsia="ja-JP"/>
        </w:rPr>
        <w:t xml:space="preserve"> </w:t>
      </w:r>
      <w:r w:rsidR="00CB4854">
        <w:rPr>
          <w:snapToGrid w:val="0"/>
          <w:lang w:eastAsia="ja-JP"/>
        </w:rPr>
        <w:t>de l’OCVV</w:t>
      </w:r>
      <w:r w:rsidR="00CB2037">
        <w:rPr>
          <w:snapToGrid w:val="0"/>
          <w:lang w:eastAsia="ja-JP"/>
        </w:rPr>
        <w:t xml:space="preserve"> à cet égard et la proposition </w:t>
      </w:r>
      <w:r w:rsidR="006B01F5">
        <w:rPr>
          <w:snapToGrid w:val="0"/>
          <w:lang w:eastAsia="ja-JP"/>
        </w:rPr>
        <w:t>faite par le</w:t>
      </w:r>
      <w:r w:rsidR="00CB2037">
        <w:rPr>
          <w:snapToGrid w:val="0"/>
          <w:lang w:eastAsia="ja-JP"/>
        </w:rPr>
        <w:t xml:space="preserve"> Mexique de présenter</w:t>
      </w:r>
      <w:r w:rsidR="00CB4854">
        <w:rPr>
          <w:snapToGrid w:val="0"/>
          <w:lang w:eastAsia="ja-JP"/>
        </w:rPr>
        <w:t>,</w:t>
      </w:r>
      <w:r w:rsidR="00CB2037">
        <w:rPr>
          <w:snapToGrid w:val="0"/>
          <w:lang w:eastAsia="ja-JP"/>
        </w:rPr>
        <w:t xml:space="preserve"> à sa quarante</w:t>
      </w:r>
      <w:r w:rsidR="003D195B">
        <w:rPr>
          <w:snapToGrid w:val="0"/>
          <w:lang w:eastAsia="ja-JP"/>
        </w:rPr>
        <w:noBreakHyphen/>
      </w:r>
      <w:r w:rsidR="00CB2037">
        <w:rPr>
          <w:snapToGrid w:val="0"/>
          <w:lang w:eastAsia="ja-JP"/>
        </w:rPr>
        <w:t>six</w:t>
      </w:r>
      <w:r w:rsidR="007F7D46">
        <w:rPr>
          <w:snapToGrid w:val="0"/>
          <w:lang w:eastAsia="ja-JP"/>
        </w:rPr>
        <w:t>ième session</w:t>
      </w:r>
      <w:r w:rsidR="00CB4854">
        <w:rPr>
          <w:snapToGrid w:val="0"/>
          <w:lang w:eastAsia="ja-JP"/>
        </w:rPr>
        <w:t>,</w:t>
      </w:r>
      <w:r w:rsidR="00CB2037">
        <w:rPr>
          <w:snapToGrid w:val="0"/>
          <w:lang w:eastAsia="ja-JP"/>
        </w:rPr>
        <w:t xml:space="preserve"> un exposé sur l</w:t>
      </w:r>
      <w:r w:rsidR="007F7D46">
        <w:rPr>
          <w:snapToGrid w:val="0"/>
          <w:lang w:eastAsia="ja-JP"/>
        </w:rPr>
        <w:t>’</w:t>
      </w:r>
      <w:r w:rsidR="00CB2037">
        <w:rPr>
          <w:snapToGrid w:val="0"/>
          <w:lang w:eastAsia="ja-JP"/>
        </w:rPr>
        <w:t xml:space="preserve">incidence des </w:t>
      </w:r>
      <w:proofErr w:type="spellStart"/>
      <w:r w:rsidR="00CB2037">
        <w:rPr>
          <w:snapToGrid w:val="0"/>
          <w:lang w:eastAsia="ja-JP"/>
        </w:rPr>
        <w:t>endophytes</w:t>
      </w:r>
      <w:proofErr w:type="spellEnd"/>
      <w:r w:rsidR="00CB2037">
        <w:rPr>
          <w:snapToGrid w:val="0"/>
          <w:lang w:eastAsia="ja-JP"/>
        </w:rPr>
        <w:t xml:space="preserve"> sur les caractères DHS pour les graminées</w:t>
      </w:r>
      <w:r w:rsidRPr="002D0FFD">
        <w:t>.</w:t>
      </w:r>
    </w:p>
    <w:p w:rsidR="000D7987" w:rsidRPr="002D0FFD" w:rsidRDefault="000D7987" w:rsidP="00FC2795"/>
    <w:p w:rsidR="00442513" w:rsidRPr="002D0FFD" w:rsidRDefault="00442513" w:rsidP="00FC2795"/>
    <w:p w:rsidR="000D7987" w:rsidRPr="002D0FFD" w:rsidRDefault="000D7987" w:rsidP="00FC2795">
      <w:pPr>
        <w:pStyle w:val="Heading2"/>
        <w:rPr>
          <w:lang w:val="fr-FR"/>
        </w:rPr>
      </w:pPr>
      <w:bookmarkStart w:id="16" w:name="_Toc476320812"/>
      <w:r w:rsidRPr="002D0FFD">
        <w:rPr>
          <w:lang w:val="fr-FR"/>
        </w:rPr>
        <w:t>C</w:t>
      </w:r>
      <w:r w:rsidR="008C7191" w:rsidRPr="008C7191">
        <w:rPr>
          <w:lang w:val="fr-FR"/>
        </w:rPr>
        <w:t>ahier d</w:t>
      </w:r>
      <w:r w:rsidR="007F7D46">
        <w:rPr>
          <w:lang w:val="fr-FR"/>
        </w:rPr>
        <w:t>’</w:t>
      </w:r>
      <w:r w:rsidR="008C7191" w:rsidRPr="008C7191">
        <w:rPr>
          <w:lang w:val="fr-FR"/>
        </w:rPr>
        <w:t>étalonnage aux fins d</w:t>
      </w:r>
      <w:r w:rsidR="007F7D46">
        <w:rPr>
          <w:lang w:val="fr-FR"/>
        </w:rPr>
        <w:t>’</w:t>
      </w:r>
      <w:r w:rsidR="008C7191" w:rsidRPr="008C7191">
        <w:rPr>
          <w:lang w:val="fr-FR"/>
        </w:rPr>
        <w:t>harmonisation de la description variétale du pommier</w:t>
      </w:r>
      <w:bookmarkEnd w:id="16"/>
    </w:p>
    <w:p w:rsidR="000D7987" w:rsidRPr="002D0FFD" w:rsidRDefault="000D7987" w:rsidP="00FC2795">
      <w:pPr>
        <w:pStyle w:val="Heading2"/>
        <w:rPr>
          <w:lang w:val="fr-FR"/>
        </w:rPr>
      </w:pPr>
    </w:p>
    <w:p w:rsidR="00CC2D28" w:rsidRDefault="000D7987" w:rsidP="00FC2795">
      <w:r w:rsidRPr="002D0FFD">
        <w:fldChar w:fldCharType="begin"/>
      </w:r>
      <w:r w:rsidRPr="002D0FFD">
        <w:instrText xml:space="preserve"> AUTONUM  </w:instrText>
      </w:r>
      <w:r w:rsidRPr="002D0FFD">
        <w:fldChar w:fldCharType="end"/>
      </w:r>
      <w:r w:rsidRPr="002D0FFD">
        <w:tab/>
      </w:r>
      <w:r w:rsidR="00272CA1">
        <w:t>Le TWF a examiné le</w:t>
      </w:r>
      <w:r w:rsidRPr="002D0FFD">
        <w:t xml:space="preserve"> document TWF/47/23 </w:t>
      </w:r>
      <w:r w:rsidR="00272CA1">
        <w:t>et a suivi un exposé présenté par un expert de l</w:t>
      </w:r>
      <w:r w:rsidR="007F7D46">
        <w:t>’</w:t>
      </w:r>
      <w:r w:rsidR="00272CA1">
        <w:t>Union européenne</w:t>
      </w:r>
      <w:r w:rsidRPr="002D0FFD">
        <w:t xml:space="preserve"> (</w:t>
      </w:r>
      <w:r w:rsidR="00844576">
        <w:t xml:space="preserve">voir les </w:t>
      </w:r>
      <w:r w:rsidR="007F7D46">
        <w:t>paragraphes 4</w:t>
      </w:r>
      <w:r w:rsidR="00844576">
        <w:t>9 à 55 du</w:t>
      </w:r>
      <w:r w:rsidRPr="002D0FFD">
        <w:t xml:space="preserve"> document TWF/47/25 “</w:t>
      </w:r>
      <w:r w:rsidR="00E12A7E" w:rsidRPr="00E12A7E">
        <w:rPr>
          <w:i/>
        </w:rPr>
        <w:t>Report</w:t>
      </w:r>
      <w:r w:rsidRPr="002D0FFD">
        <w:t>”).</w:t>
      </w:r>
    </w:p>
    <w:p w:rsidR="000D7987" w:rsidRPr="002D0FFD" w:rsidRDefault="000D7987" w:rsidP="00FC2795"/>
    <w:p w:rsidR="000D7987" w:rsidRPr="002D0FFD" w:rsidRDefault="000D7987" w:rsidP="00FC2795">
      <w:r w:rsidRPr="002D0FFD">
        <w:fldChar w:fldCharType="begin"/>
      </w:r>
      <w:r w:rsidRPr="002D0FFD">
        <w:instrText xml:space="preserve"> AUTONUM  </w:instrText>
      </w:r>
      <w:r w:rsidRPr="002D0FFD">
        <w:fldChar w:fldCharType="end"/>
      </w:r>
      <w:r w:rsidRPr="002D0FFD">
        <w:tab/>
      </w:r>
      <w:r w:rsidR="00625622">
        <w:t>Le </w:t>
      </w:r>
      <w:r w:rsidRPr="002D0FFD">
        <w:t xml:space="preserve">TWF </w:t>
      </w:r>
      <w:r w:rsidR="00FD60F6">
        <w:t xml:space="preserve">a souligné que les </w:t>
      </w:r>
      <w:r w:rsidR="00625622">
        <w:t>principes directeurs d</w:t>
      </w:r>
      <w:r w:rsidR="007F7D46">
        <w:t>’</w:t>
      </w:r>
      <w:r w:rsidR="00625622">
        <w:t xml:space="preserve">examen </w:t>
      </w:r>
      <w:r w:rsidR="00FD60F6">
        <w:t>contribuaient à l</w:t>
      </w:r>
      <w:r w:rsidR="007F7D46">
        <w:t>’</w:t>
      </w:r>
      <w:r w:rsidR="00FD60F6">
        <w:t>harmonisation de l</w:t>
      </w:r>
      <w:r w:rsidR="007F7D46">
        <w:t>’</w:t>
      </w:r>
      <w:r w:rsidR="00FD60F6">
        <w:t>examen DHS entre les membres de l</w:t>
      </w:r>
      <w:r w:rsidR="007F7D46">
        <w:t>’</w:t>
      </w:r>
      <w:r w:rsidR="00FD60F6">
        <w:t>U</w:t>
      </w:r>
      <w:r w:rsidR="00F115AF">
        <w:t>POV.  Il</w:t>
      </w:r>
      <w:r w:rsidR="00FD60F6">
        <w:t xml:space="preserve"> est également convenu</w:t>
      </w:r>
    </w:p>
    <w:p w:rsidR="000D7987" w:rsidRPr="002D0FFD" w:rsidRDefault="000D7987" w:rsidP="00FC2795"/>
    <w:p w:rsidR="000D7987" w:rsidRPr="002D0FFD" w:rsidRDefault="00FD60F6" w:rsidP="00FC2795">
      <w:pPr>
        <w:pStyle w:val="ListParagraph"/>
        <w:numPr>
          <w:ilvl w:val="0"/>
          <w:numId w:val="1"/>
        </w:numPr>
      </w:pPr>
      <w:r>
        <w:t>que, dans le cadre des délibérations sur les principes directeurs d</w:t>
      </w:r>
      <w:r w:rsidR="007F7D46">
        <w:t>’</w:t>
      </w:r>
      <w:r>
        <w:t xml:space="preserve">examen, les experts </w:t>
      </w:r>
      <w:r w:rsidR="00CB4854">
        <w:t xml:space="preserve">devaient </w:t>
      </w:r>
      <w:r>
        <w:t>se mett</w:t>
      </w:r>
      <w:r w:rsidR="00CB4854">
        <w:t>r</w:t>
      </w:r>
      <w:r>
        <w:t>e d</w:t>
      </w:r>
      <w:r w:rsidR="007F7D46">
        <w:t>’</w:t>
      </w:r>
      <w:r>
        <w:t>accord sur la clarté des niveaux d</w:t>
      </w:r>
      <w:r w:rsidR="007F7D46">
        <w:t>’</w:t>
      </w:r>
      <w:r>
        <w:t>expression et sur l</w:t>
      </w:r>
      <w:r w:rsidR="007F7D46">
        <w:t>’</w:t>
      </w:r>
      <w:r>
        <w:t xml:space="preserve">échelle à utiliser, afin de limiter le risque </w:t>
      </w:r>
      <w:r w:rsidR="003F55D5">
        <w:t>d</w:t>
      </w:r>
      <w:r w:rsidR="007F7D46">
        <w:t>’</w:t>
      </w:r>
      <w:r>
        <w:t>écarts entre les interprétations des différents examinateurs</w:t>
      </w:r>
      <w:r w:rsidR="003F0ACA">
        <w:t>,</w:t>
      </w:r>
    </w:p>
    <w:p w:rsidR="000D7987" w:rsidRPr="002D0FFD" w:rsidRDefault="00B008FE" w:rsidP="00FC2795">
      <w:pPr>
        <w:pStyle w:val="ListParagraph"/>
        <w:numPr>
          <w:ilvl w:val="0"/>
          <w:numId w:val="1"/>
        </w:numPr>
      </w:pPr>
      <w:r>
        <w:t>que chaque caractère devait remplir les conditions relatives à un caractère, énoncées dans</w:t>
      </w:r>
      <w:r w:rsidR="000D7987" w:rsidRPr="002D0FFD">
        <w:t xml:space="preserve"> </w:t>
      </w:r>
      <w:r>
        <w:t>l</w:t>
      </w:r>
      <w:r w:rsidR="007F7D46">
        <w:t>’</w:t>
      </w:r>
      <w:r w:rsidR="000D7987" w:rsidRPr="002D0FFD">
        <w:t>“</w:t>
      </w:r>
      <w:r>
        <w:t>Introduction générale à l</w:t>
      </w:r>
      <w:r w:rsidR="007F7D46">
        <w:t>’</w:t>
      </w:r>
      <w:r>
        <w:t>examen de la distinction, de l</w:t>
      </w:r>
      <w:r w:rsidR="007F7D46">
        <w:t>’</w:t>
      </w:r>
      <w:r>
        <w:t>homogénéité et de la stabilité et à l</w:t>
      </w:r>
      <w:r w:rsidR="007F7D46">
        <w:t>’</w:t>
      </w:r>
      <w:r>
        <w:t>harmonisation des descriptions des obtentions végétales</w:t>
      </w:r>
      <w:r w:rsidR="000D7987" w:rsidRPr="002D0FFD">
        <w:t>” (</w:t>
      </w:r>
      <w:r w:rsidR="00844576">
        <w:t>voir l</w:t>
      </w:r>
      <w:r>
        <w:t xml:space="preserve">a </w:t>
      </w:r>
      <w:r w:rsidR="007F7D46">
        <w:t>section 4</w:t>
      </w:r>
      <w:r>
        <w:t xml:space="preserve">.2.1 du </w:t>
      </w:r>
      <w:r w:rsidR="007F7D46" w:rsidRPr="007F7D46">
        <w:t>document TG</w:t>
      </w:r>
      <w:r>
        <w:t>/1/3</w:t>
      </w:r>
      <w:r w:rsidR="000D7987" w:rsidRPr="002D0FFD">
        <w:t xml:space="preserve">), </w:t>
      </w:r>
      <w:r>
        <w:t>et que cette question devait rester à l</w:t>
      </w:r>
      <w:r w:rsidR="007F7D46">
        <w:t>’</w:t>
      </w:r>
      <w:r>
        <w:t>étude</w:t>
      </w:r>
      <w:r w:rsidR="003F0ACA">
        <w:t>,</w:t>
      </w:r>
    </w:p>
    <w:p w:rsidR="000D7987" w:rsidRPr="002D0FFD" w:rsidRDefault="00CB4854" w:rsidP="00FC2795">
      <w:pPr>
        <w:pStyle w:val="ListParagraph"/>
        <w:numPr>
          <w:ilvl w:val="0"/>
          <w:numId w:val="1"/>
        </w:numPr>
      </w:pPr>
      <w:r>
        <w:t>que</w:t>
      </w:r>
      <w:r w:rsidR="00B008FE">
        <w:t xml:space="preserve"> certains principes directeurs d</w:t>
      </w:r>
      <w:r w:rsidR="007F7D46">
        <w:t>’</w:t>
      </w:r>
      <w:r w:rsidR="00B008FE">
        <w:t>examen qui avaient été adoptés</w:t>
      </w:r>
      <w:r>
        <w:t xml:space="preserve"> devaient être révisés</w:t>
      </w:r>
      <w:r w:rsidR="00B008FE">
        <w:t xml:space="preserve"> et </w:t>
      </w:r>
      <w:r>
        <w:t xml:space="preserve">que </w:t>
      </w:r>
      <w:r w:rsidR="00B008FE">
        <w:t>les niveaux d</w:t>
      </w:r>
      <w:r w:rsidR="007F7D46">
        <w:t>’</w:t>
      </w:r>
      <w:r w:rsidR="00B008FE">
        <w:t>expression et les notes</w:t>
      </w:r>
      <w:r>
        <w:t xml:space="preserve"> devaient être adaptés</w:t>
      </w:r>
      <w:r w:rsidR="00B008FE">
        <w:t xml:space="preserve"> en conséquence</w:t>
      </w:r>
      <w:r w:rsidR="003F0ACA">
        <w:t>,</w:t>
      </w:r>
    </w:p>
    <w:p w:rsidR="000D7987" w:rsidRPr="002D0FFD" w:rsidRDefault="00B008FE" w:rsidP="00FC2795">
      <w:pPr>
        <w:pStyle w:val="ListParagraph"/>
        <w:numPr>
          <w:ilvl w:val="0"/>
          <w:numId w:val="1"/>
        </w:numPr>
      </w:pPr>
      <w:r>
        <w:t>que les variétés indiquées à titre d</w:t>
      </w:r>
      <w:r w:rsidR="007F7D46">
        <w:t>’</w:t>
      </w:r>
      <w:r>
        <w:t>exemples</w:t>
      </w:r>
      <w:r w:rsidR="00CB4854">
        <w:t xml:space="preserve"> jouaient un rôle essentiel</w:t>
      </w:r>
      <w:r>
        <w:t xml:space="preserve"> pour chaque niveau d</w:t>
      </w:r>
      <w:r w:rsidR="007F7D46">
        <w:t>’</w:t>
      </w:r>
      <w:r>
        <w:t>expression</w:t>
      </w:r>
      <w:r w:rsidR="003F0ACA">
        <w:t>,</w:t>
      </w:r>
    </w:p>
    <w:p w:rsidR="000D7987" w:rsidRPr="002D0FFD" w:rsidRDefault="00CB4854" w:rsidP="00FC2795">
      <w:pPr>
        <w:pStyle w:val="ListParagraph"/>
        <w:numPr>
          <w:ilvl w:val="0"/>
          <w:numId w:val="1"/>
        </w:numPr>
      </w:pPr>
      <w:r>
        <w:t>que</w:t>
      </w:r>
      <w:r w:rsidR="00B008FE">
        <w:t xml:space="preserve"> la méthode d</w:t>
      </w:r>
      <w:r w:rsidR="007F7D46">
        <w:t>’</w:t>
      </w:r>
      <w:r>
        <w:t>observation et l</w:t>
      </w:r>
      <w:r w:rsidR="00B008FE">
        <w:t>es explications</w:t>
      </w:r>
      <w:r>
        <w:t xml:space="preserve"> étaient essentielles, car elles permettaient d’indiquer clairement aux</w:t>
      </w:r>
      <w:r w:rsidR="00B008FE">
        <w:t xml:space="preserve"> examinateurs quand et comment faire des mesures ou des observations et </w:t>
      </w:r>
      <w:r>
        <w:t>de</w:t>
      </w:r>
      <w:r w:rsidR="00B008FE">
        <w:t xml:space="preserve"> réduire </w:t>
      </w:r>
      <w:r>
        <w:t xml:space="preserve">ainsi </w:t>
      </w:r>
      <w:r w:rsidR="00B008FE">
        <w:t>les écarts entre les observateurs et les observations</w:t>
      </w:r>
      <w:r w:rsidR="003F0ACA">
        <w:t>,</w:t>
      </w:r>
    </w:p>
    <w:p w:rsidR="000D7987" w:rsidRPr="002D0FFD" w:rsidRDefault="00CB4854" w:rsidP="00FC2795">
      <w:pPr>
        <w:pStyle w:val="ListParagraph"/>
        <w:numPr>
          <w:ilvl w:val="0"/>
          <w:numId w:val="1"/>
        </w:numPr>
      </w:pPr>
      <w:r>
        <w:t>que le</w:t>
      </w:r>
      <w:r w:rsidR="00B008FE">
        <w:t xml:space="preserve"> milieu</w:t>
      </w:r>
      <w:r>
        <w:t xml:space="preserve"> pouvait avoir une influence</w:t>
      </w:r>
      <w:r w:rsidR="00B008FE">
        <w:t xml:space="preserve"> sur l</w:t>
      </w:r>
      <w:r w:rsidR="007F7D46">
        <w:t>’</w:t>
      </w:r>
      <w:r w:rsidR="00B008FE">
        <w:t>expression du caractère</w:t>
      </w:r>
      <w:r w:rsidR="000D7987" w:rsidRPr="002D0FFD">
        <w:t>.</w:t>
      </w:r>
    </w:p>
    <w:p w:rsidR="000D7987" w:rsidRPr="002D0FFD" w:rsidRDefault="000D7987" w:rsidP="00FC2795"/>
    <w:p w:rsidR="00CC2D28" w:rsidRDefault="000D7987" w:rsidP="00FC2795">
      <w:r w:rsidRPr="002D0FFD">
        <w:fldChar w:fldCharType="begin"/>
      </w:r>
      <w:r w:rsidRPr="002D0FFD">
        <w:instrText xml:space="preserve"> AUTONUM  </w:instrText>
      </w:r>
      <w:r w:rsidRPr="002D0FFD">
        <w:fldChar w:fldCharType="end"/>
      </w:r>
      <w:r w:rsidRPr="002D0FFD">
        <w:tab/>
      </w:r>
      <w:r w:rsidR="00B008FE">
        <w:t>Le TWF a rappelé l</w:t>
      </w:r>
      <w:r w:rsidR="007F7D46">
        <w:t>’</w:t>
      </w:r>
      <w:r w:rsidR="00B008FE">
        <w:t>exposé présenté par un expert de l</w:t>
      </w:r>
      <w:r w:rsidR="007F7D46">
        <w:t>’</w:t>
      </w:r>
      <w:r w:rsidR="00B008FE">
        <w:t>Allemagne dans le cadre du point de l</w:t>
      </w:r>
      <w:r w:rsidR="007F7D46">
        <w:t>’</w:t>
      </w:r>
      <w:r w:rsidR="00B008FE">
        <w:t xml:space="preserve">ordre du jour intitulé </w:t>
      </w:r>
      <w:r w:rsidRPr="002D0FFD">
        <w:t>“</w:t>
      </w:r>
      <w:proofErr w:type="spellStart"/>
      <w:r w:rsidRPr="00E12A7E">
        <w:rPr>
          <w:i/>
        </w:rPr>
        <w:t>Number</w:t>
      </w:r>
      <w:proofErr w:type="spellEnd"/>
      <w:r w:rsidRPr="00E12A7E">
        <w:rPr>
          <w:i/>
        </w:rPr>
        <w:t xml:space="preserve"> of </w:t>
      </w:r>
      <w:proofErr w:type="spellStart"/>
      <w:r w:rsidRPr="00E12A7E">
        <w:rPr>
          <w:i/>
        </w:rPr>
        <w:t>growing</w:t>
      </w:r>
      <w:proofErr w:type="spellEnd"/>
      <w:r w:rsidRPr="00E12A7E">
        <w:rPr>
          <w:i/>
        </w:rPr>
        <w:t xml:space="preserve"> cycles in DUS </w:t>
      </w:r>
      <w:proofErr w:type="spellStart"/>
      <w:r w:rsidRPr="00E12A7E">
        <w:rPr>
          <w:i/>
        </w:rPr>
        <w:t>examination</w:t>
      </w:r>
      <w:proofErr w:type="spellEnd"/>
      <w:r w:rsidRPr="002D0FFD">
        <w:t>” (</w:t>
      </w:r>
      <w:r w:rsidR="00844576">
        <w:t xml:space="preserve">voir le </w:t>
      </w:r>
      <w:r w:rsidRPr="002D0FFD">
        <w:t>document TWF/47/15</w:t>
      </w:r>
      <w:r w:rsidR="00AD7F1B">
        <w:t> </w:t>
      </w:r>
      <w:proofErr w:type="spellStart"/>
      <w:r w:rsidRPr="002D0FFD">
        <w:t>Add</w:t>
      </w:r>
      <w:proofErr w:type="spellEnd"/>
      <w:r w:rsidRPr="002D0FFD">
        <w:t xml:space="preserve">.) </w:t>
      </w:r>
      <w:r w:rsidR="00456086">
        <w:t>illustrant l</w:t>
      </w:r>
      <w:r w:rsidR="007F7D46">
        <w:t>’</w:t>
      </w:r>
      <w:r w:rsidR="00456086">
        <w:t>écart qui pouvait être enregistré pour des caractères dans les principes directeurs d</w:t>
      </w:r>
      <w:r w:rsidR="007F7D46">
        <w:t>’</w:t>
      </w:r>
      <w:r w:rsidR="00456086">
        <w:t>examen d</w:t>
      </w:r>
      <w:r w:rsidR="007F7D46">
        <w:t>’</w:t>
      </w:r>
      <w:r w:rsidR="00456086">
        <w:t>une année à l</w:t>
      </w:r>
      <w:r w:rsidR="007F7D46">
        <w:t>’</w:t>
      </w:r>
      <w:r w:rsidR="00456086">
        <w:t xml:space="preserve">autre </w:t>
      </w:r>
      <w:r w:rsidR="00CB4854">
        <w:t>pour</w:t>
      </w:r>
      <w:r w:rsidR="00456086">
        <w:t xml:space="preserve"> plusieurs variétés</w:t>
      </w:r>
      <w:r w:rsidRPr="002D0FFD">
        <w:t>.</w:t>
      </w:r>
    </w:p>
    <w:p w:rsidR="000D7987" w:rsidRPr="002D0FFD" w:rsidRDefault="000D7987" w:rsidP="00FC2795"/>
    <w:p w:rsidR="000D7987" w:rsidRPr="002D0FFD" w:rsidRDefault="000D7987" w:rsidP="00FC2795">
      <w:r w:rsidRPr="002D0FFD">
        <w:fldChar w:fldCharType="begin"/>
      </w:r>
      <w:r w:rsidRPr="002D0FFD">
        <w:instrText xml:space="preserve"> AUTONUM  </w:instrText>
      </w:r>
      <w:r w:rsidRPr="002D0FFD">
        <w:fldChar w:fldCharType="end"/>
      </w:r>
      <w:r w:rsidRPr="002D0FFD">
        <w:tab/>
      </w:r>
      <w:r w:rsidR="00456086">
        <w:t>Le TWV a noté que les travaux réalisés par l</w:t>
      </w:r>
      <w:r w:rsidR="007F7D46">
        <w:t>’</w:t>
      </w:r>
      <w:r w:rsidR="00456086">
        <w:t>expert de l</w:t>
      </w:r>
      <w:r w:rsidR="007F7D46">
        <w:t>’</w:t>
      </w:r>
      <w:r w:rsidR="00456086">
        <w:t xml:space="preserve">Union européenne, </w:t>
      </w:r>
      <w:r w:rsidR="00CB4854">
        <w:t>indiqués</w:t>
      </w:r>
      <w:r w:rsidR="00456086">
        <w:t xml:space="preserve"> dans le</w:t>
      </w:r>
      <w:r w:rsidRPr="002D0FFD">
        <w:t xml:space="preserve"> document TWF/47/23, </w:t>
      </w:r>
      <w:r w:rsidR="00456086">
        <w:t>montraient les différences entre les descriptions variétales des différents services pour une même varié</w:t>
      </w:r>
      <w:r w:rsidR="00F115AF">
        <w:t>té.  Il</w:t>
      </w:r>
      <w:r w:rsidR="00456086">
        <w:t xml:space="preserve"> est convenu qu</w:t>
      </w:r>
      <w:r w:rsidR="007F7D46">
        <w:t>’</w:t>
      </w:r>
      <w:r w:rsidR="00456086">
        <w:t>il serait intéressant d</w:t>
      </w:r>
      <w:r w:rsidR="007F7D46">
        <w:t>’</w:t>
      </w:r>
      <w:r w:rsidR="00456086">
        <w:t>examiner ces informations pour chaque caractère dans u</w:t>
      </w:r>
      <w:r w:rsidR="00CB4854">
        <w:t>n</w:t>
      </w:r>
      <w:r w:rsidR="00456086">
        <w:t>e future révision des principes directeurs d</w:t>
      </w:r>
      <w:r w:rsidR="007F7D46">
        <w:t>’</w:t>
      </w:r>
      <w:r w:rsidR="00CB4854">
        <w:t>examen et en particulier dans l</w:t>
      </w:r>
      <w:r w:rsidR="00456086">
        <w:t xml:space="preserve">e cas précis </w:t>
      </w:r>
      <w:r w:rsidR="006B1B91">
        <w:t>du</w:t>
      </w:r>
      <w:r w:rsidR="00456086">
        <w:t xml:space="preserve"> pommier.</w:t>
      </w:r>
    </w:p>
    <w:p w:rsidR="000D7987" w:rsidRPr="002D0FFD" w:rsidRDefault="000D7987" w:rsidP="00FC2795"/>
    <w:p w:rsidR="000D7987" w:rsidRPr="002D0FFD" w:rsidRDefault="000D7987" w:rsidP="00FC2795">
      <w:r w:rsidRPr="002D0FFD">
        <w:fldChar w:fldCharType="begin"/>
      </w:r>
      <w:r w:rsidRPr="002D0FFD">
        <w:instrText xml:space="preserve"> AUTONUM  </w:instrText>
      </w:r>
      <w:r w:rsidRPr="002D0FFD">
        <w:fldChar w:fldCharType="end"/>
      </w:r>
      <w:r w:rsidRPr="002D0FFD">
        <w:tab/>
      </w:r>
      <w:r w:rsidR="006B1B91">
        <w:t>Le </w:t>
      </w:r>
      <w:r w:rsidRPr="002D0FFD">
        <w:t xml:space="preserve">TWF </w:t>
      </w:r>
      <w:r w:rsidR="006B1B91">
        <w:t>a accueilli avec satisfaction la proposition faite par l</w:t>
      </w:r>
      <w:r w:rsidR="007F7D46">
        <w:t>’</w:t>
      </w:r>
      <w:r w:rsidR="006B1B91">
        <w:t>expert de l</w:t>
      </w:r>
      <w:r w:rsidR="007F7D46">
        <w:t>’</w:t>
      </w:r>
      <w:r w:rsidR="006B1B91">
        <w:t>Union européenne d</w:t>
      </w:r>
      <w:r w:rsidR="007F7D46">
        <w:t>’</w:t>
      </w:r>
      <w:r w:rsidR="006B1B91">
        <w:t>examiner le pouvoir discriminant des caractères sur la base d</w:t>
      </w:r>
      <w:r w:rsidR="007F7D46">
        <w:t>’</w:t>
      </w:r>
      <w:r w:rsidR="006B1B91">
        <w:t>une étude type élaborée précédemment par le TWV concernant les pois</w:t>
      </w:r>
      <w:r w:rsidR="00442513" w:rsidRPr="002D0FFD">
        <w:t xml:space="preserve"> (</w:t>
      </w:r>
      <w:r w:rsidR="00844576">
        <w:t>voir le document</w:t>
      </w:r>
      <w:r w:rsidR="00442513" w:rsidRPr="002D0FFD">
        <w:t xml:space="preserve"> TWV/47/25 “</w:t>
      </w:r>
      <w:proofErr w:type="spellStart"/>
      <w:r w:rsidR="00442513" w:rsidRPr="004C30B3">
        <w:rPr>
          <w:i/>
        </w:rPr>
        <w:t>Pea</w:t>
      </w:r>
      <w:proofErr w:type="spellEnd"/>
      <w:r w:rsidR="00442513" w:rsidRPr="004C30B3">
        <w:rPr>
          <w:i/>
        </w:rPr>
        <w:t xml:space="preserve"> </w:t>
      </w:r>
      <w:proofErr w:type="spellStart"/>
      <w:r w:rsidR="00442513" w:rsidRPr="004C30B3">
        <w:rPr>
          <w:i/>
        </w:rPr>
        <w:t>Database</w:t>
      </w:r>
      <w:proofErr w:type="spellEnd"/>
      <w:r w:rsidR="00442513" w:rsidRPr="004C30B3">
        <w:rPr>
          <w:i/>
        </w:rPr>
        <w:t xml:space="preserve"> </w:t>
      </w:r>
      <w:proofErr w:type="spellStart"/>
      <w:r w:rsidR="00442513" w:rsidRPr="004C30B3">
        <w:rPr>
          <w:i/>
        </w:rPr>
        <w:t>S</w:t>
      </w:r>
      <w:r w:rsidRPr="004C30B3">
        <w:rPr>
          <w:i/>
        </w:rPr>
        <w:t>tudy</w:t>
      </w:r>
      <w:proofErr w:type="spellEnd"/>
      <w:r w:rsidRPr="002D0FFD">
        <w:t xml:space="preserve">”). </w:t>
      </w:r>
      <w:r w:rsidR="00442513" w:rsidRPr="002D0FFD">
        <w:t xml:space="preserve"> </w:t>
      </w:r>
      <w:r w:rsidR="006B1B91">
        <w:t>Ces informations seraient utiles pour examiner chacun des caractères dans une éventuelle future révision des principes directeurs d</w:t>
      </w:r>
      <w:r w:rsidR="007F7D46">
        <w:t>’</w:t>
      </w:r>
      <w:r w:rsidR="006B1B91">
        <w:t>examen du pommi</w:t>
      </w:r>
      <w:r w:rsidR="00F115AF">
        <w:t>er.  Le</w:t>
      </w:r>
      <w:r w:rsidR="006B1B91">
        <w:t> TWF a également noté que certains caractères sont moins utiles que d</w:t>
      </w:r>
      <w:r w:rsidR="007F7D46">
        <w:t>’</w:t>
      </w:r>
      <w:r w:rsidR="006B1B91">
        <w:t>autres pour l</w:t>
      </w:r>
      <w:r w:rsidR="007F7D46">
        <w:t>’</w:t>
      </w:r>
      <w:r w:rsidR="006B1B91">
        <w:t>examen de la distinction compte tenu des variations selon le mili</w:t>
      </w:r>
      <w:r w:rsidR="00F115AF">
        <w:t>eu.  Ce</w:t>
      </w:r>
      <w:r w:rsidR="000A4AD0">
        <w:t xml:space="preserve">tte </w:t>
      </w:r>
      <w:r w:rsidR="006B1B91">
        <w:t>étude viserait à indiquer précisément quel est l</w:t>
      </w:r>
      <w:r w:rsidR="007F7D46">
        <w:t>’</w:t>
      </w:r>
      <w:r w:rsidR="006B1B91">
        <w:t>intérêt de chaque caractère dans l</w:t>
      </w:r>
      <w:r w:rsidR="007F7D46">
        <w:t>’</w:t>
      </w:r>
      <w:r w:rsidR="006B1B91">
        <w:t xml:space="preserve">examen DHS et dans quelle mesure il permet de décrire la variété ou </w:t>
      </w:r>
      <w:r w:rsidR="000A4AD0">
        <w:t>d</w:t>
      </w:r>
      <w:r w:rsidR="007F7D46">
        <w:t>’</w:t>
      </w:r>
      <w:r w:rsidR="000A4AD0">
        <w:t>évaluer</w:t>
      </w:r>
      <w:r w:rsidR="006B1B91">
        <w:t xml:space="preserve"> la distinction </w:t>
      </w:r>
      <w:r w:rsidR="000A4AD0">
        <w:t>de manière efficace.</w:t>
      </w:r>
    </w:p>
    <w:p w:rsidR="000D7987" w:rsidRPr="002D0FFD" w:rsidRDefault="000D7987" w:rsidP="00FC2795"/>
    <w:p w:rsidR="000D7987" w:rsidRPr="002D0FFD" w:rsidRDefault="000D7987" w:rsidP="00FC2795">
      <w:r w:rsidRPr="002D0FFD">
        <w:fldChar w:fldCharType="begin"/>
      </w:r>
      <w:r w:rsidRPr="002D0FFD">
        <w:instrText xml:space="preserve"> AUTONUM  </w:instrText>
      </w:r>
      <w:r w:rsidRPr="002D0FFD">
        <w:fldChar w:fldCharType="end"/>
      </w:r>
      <w:r w:rsidRPr="002D0FFD">
        <w:tab/>
      </w:r>
      <w:r w:rsidR="000A4AD0">
        <w:t>Le TWF a demandé à l</w:t>
      </w:r>
      <w:r w:rsidR="007F7D46">
        <w:t>’</w:t>
      </w:r>
      <w:r w:rsidR="000A4AD0">
        <w:t>expert de l</w:t>
      </w:r>
      <w:r w:rsidR="007F7D46">
        <w:t>’</w:t>
      </w:r>
      <w:r w:rsidR="000A4AD0">
        <w:t>Union européenne de coordonner cette étu</w:t>
      </w:r>
      <w:r w:rsidR="00F115AF">
        <w:t>de.  Le</w:t>
      </w:r>
      <w:r w:rsidR="000A4AD0">
        <w:t> TWF a noté que des experts de l</w:t>
      </w:r>
      <w:r w:rsidR="007F7D46">
        <w:t>’</w:t>
      </w:r>
      <w:r w:rsidR="000A4AD0">
        <w:t>Allemagne, de l</w:t>
      </w:r>
      <w:r w:rsidR="007F7D46">
        <w:t>’</w:t>
      </w:r>
      <w:r w:rsidR="000A4AD0">
        <w:t>Australie, du Canada, de la France, de la Hongrie, de la Nouvelle</w:t>
      </w:r>
      <w:r w:rsidR="003D195B">
        <w:noBreakHyphen/>
      </w:r>
      <w:r w:rsidR="000A4AD0">
        <w:t>Zélande, de la Pologne et de la République tchèque souhaitaient contribuer à cette étude et qu</w:t>
      </w:r>
      <w:r w:rsidR="007F7D46">
        <w:t>’</w:t>
      </w:r>
      <w:r w:rsidR="000A4AD0">
        <w:t>ils fourniraient leurs données d</w:t>
      </w:r>
      <w:r w:rsidR="007F7D46">
        <w:t>’</w:t>
      </w:r>
      <w:r w:rsidR="000A4AD0">
        <w:t xml:space="preserve">ici </w:t>
      </w:r>
      <w:r w:rsidR="007F7D46">
        <w:t>avril 20</w:t>
      </w:r>
      <w:r w:rsidR="00425007">
        <w:t>17</w:t>
      </w:r>
      <w:r w:rsidR="000A4AD0">
        <w:t>.</w:t>
      </w:r>
    </w:p>
    <w:p w:rsidR="000D7987" w:rsidRPr="002D0FFD" w:rsidRDefault="000D7987" w:rsidP="00FC2795"/>
    <w:p w:rsidR="000D7987" w:rsidRPr="002D0FFD" w:rsidRDefault="000D7987" w:rsidP="00FC2795">
      <w:r w:rsidRPr="002D0FFD">
        <w:fldChar w:fldCharType="begin"/>
      </w:r>
      <w:r w:rsidRPr="002D0FFD">
        <w:instrText xml:space="preserve"> AUTONUM  </w:instrText>
      </w:r>
      <w:r w:rsidRPr="002D0FFD">
        <w:fldChar w:fldCharType="end"/>
      </w:r>
      <w:r w:rsidRPr="002D0FFD">
        <w:tab/>
      </w:r>
      <w:r w:rsidR="000A4AD0">
        <w:t>Le TWF est convenu de la nécessité d</w:t>
      </w:r>
      <w:r w:rsidR="007F7D46">
        <w:t>’</w:t>
      </w:r>
      <w:r w:rsidR="000A4AD0">
        <w:t>échanger davantage d</w:t>
      </w:r>
      <w:r w:rsidR="007F7D46">
        <w:t>’</w:t>
      </w:r>
      <w:r w:rsidR="000A4AD0">
        <w:t>informations entre les services de protection des obtentions végétales et a suggéré d</w:t>
      </w:r>
      <w:r w:rsidR="007F7D46">
        <w:t>’</w:t>
      </w:r>
      <w:r w:rsidR="000A4AD0">
        <w:t>organiser, au moment opportun, des essais d</w:t>
      </w:r>
      <w:r w:rsidR="007F7D46">
        <w:t>’</w:t>
      </w:r>
      <w:r w:rsidR="000A4AD0">
        <w:t>étalonnage pour les experts DHS afin d</w:t>
      </w:r>
      <w:r w:rsidR="007F7D46">
        <w:t>’</w:t>
      </w:r>
      <w:r w:rsidR="000A4AD0">
        <w:t>harmoniser les méthodes d</w:t>
      </w:r>
      <w:r w:rsidR="007F7D46">
        <w:t>’</w:t>
      </w:r>
      <w:r w:rsidR="000A4AD0">
        <w:t>évaluation des caractèr</w:t>
      </w:r>
      <w:r w:rsidR="00F115AF">
        <w:t>es.  Le</w:t>
      </w:r>
      <w:r w:rsidR="000A4AD0">
        <w:t xml:space="preserve"> TWF a suggéré de </w:t>
      </w:r>
      <w:r w:rsidR="000A4AD0">
        <w:lastRenderedPageBreak/>
        <w:t xml:space="preserve">poursuivre les discussions sur </w:t>
      </w:r>
      <w:r w:rsidR="006D31D9">
        <w:t>l</w:t>
      </w:r>
      <w:r w:rsidR="007F7D46">
        <w:t>’</w:t>
      </w:r>
      <w:r w:rsidR="006D31D9">
        <w:t xml:space="preserve">harmonisation des descriptions des obtentions végétales </w:t>
      </w:r>
      <w:r w:rsidR="00F61B39">
        <w:t>lors de</w:t>
      </w:r>
      <w:r w:rsidR="006D31D9">
        <w:t xml:space="preserve"> la visite technique qui sera organisée durant la quarante</w:t>
      </w:r>
      <w:r w:rsidR="003D195B">
        <w:noBreakHyphen/>
      </w:r>
      <w:r w:rsidR="006D31D9">
        <w:t>huit</w:t>
      </w:r>
      <w:r w:rsidR="007F7D46">
        <w:t>ième session</w:t>
      </w:r>
      <w:r w:rsidR="006D31D9">
        <w:t xml:space="preserve"> du TWF</w:t>
      </w:r>
      <w:r w:rsidRPr="002D0FFD">
        <w:t>.</w:t>
      </w:r>
    </w:p>
    <w:p w:rsidR="000D7987" w:rsidRPr="002D0FFD" w:rsidRDefault="000D7987" w:rsidP="00FC2795"/>
    <w:p w:rsidR="00442513" w:rsidRPr="002D0FFD" w:rsidRDefault="00442513" w:rsidP="00FC2795"/>
    <w:p w:rsidR="00CC2D28" w:rsidRDefault="008C7191" w:rsidP="00FC2795">
      <w:pPr>
        <w:pStyle w:val="Heading2"/>
        <w:rPr>
          <w:lang w:val="fr-FR"/>
        </w:rPr>
      </w:pPr>
      <w:bookmarkStart w:id="17" w:name="_Toc476320813"/>
      <w:r>
        <w:rPr>
          <w:lang w:val="fr-FR"/>
        </w:rPr>
        <w:t>E</w:t>
      </w:r>
      <w:r w:rsidRPr="008C7191">
        <w:rPr>
          <w:lang w:val="fr-FR"/>
        </w:rPr>
        <w:t>xamen</w:t>
      </w:r>
      <w:r>
        <w:rPr>
          <w:lang w:val="fr-FR"/>
        </w:rPr>
        <w:t> </w:t>
      </w:r>
      <w:r w:rsidRPr="008C7191">
        <w:rPr>
          <w:lang w:val="fr-FR"/>
        </w:rPr>
        <w:t>DHS des variétés mutantes du pommier</w:t>
      </w:r>
      <w:bookmarkEnd w:id="17"/>
    </w:p>
    <w:p w:rsidR="000D7987" w:rsidRPr="002D0FFD" w:rsidRDefault="000D7987" w:rsidP="00FC2795">
      <w:pPr>
        <w:keepNext/>
        <w:keepLines/>
      </w:pPr>
    </w:p>
    <w:p w:rsidR="000D7987" w:rsidRPr="002D0FFD" w:rsidRDefault="000D7987" w:rsidP="00FC2795">
      <w:pPr>
        <w:keepNext/>
        <w:keepLines/>
        <w:rPr>
          <w:rFonts w:cs="Arial"/>
        </w:rPr>
      </w:pPr>
      <w:r w:rsidRPr="002D0FFD">
        <w:fldChar w:fldCharType="begin"/>
      </w:r>
      <w:r w:rsidRPr="002D0FFD">
        <w:instrText xml:space="preserve"> AUTONUM  </w:instrText>
      </w:r>
      <w:r w:rsidRPr="002D0FFD">
        <w:fldChar w:fldCharType="end"/>
      </w:r>
      <w:r w:rsidRPr="002D0FFD">
        <w:tab/>
      </w:r>
      <w:r w:rsidR="001A4419">
        <w:t>Le </w:t>
      </w:r>
      <w:r w:rsidRPr="002D0FFD">
        <w:t xml:space="preserve">TWF </w:t>
      </w:r>
      <w:r w:rsidR="001A4419">
        <w:t xml:space="preserve">a suivi un exposé intitulé </w:t>
      </w:r>
      <w:r w:rsidRPr="002D0FFD">
        <w:rPr>
          <w:rFonts w:cs="Arial"/>
        </w:rPr>
        <w:t>“</w:t>
      </w:r>
      <w:r w:rsidRPr="00E12A7E">
        <w:rPr>
          <w:rFonts w:cs="Arial"/>
          <w:i/>
        </w:rPr>
        <w:t xml:space="preserve">DUS </w:t>
      </w:r>
      <w:proofErr w:type="spellStart"/>
      <w:r w:rsidRPr="00E12A7E">
        <w:rPr>
          <w:rFonts w:cs="Arial"/>
          <w:i/>
        </w:rPr>
        <w:t>examination</w:t>
      </w:r>
      <w:proofErr w:type="spellEnd"/>
      <w:r w:rsidRPr="00E12A7E">
        <w:rPr>
          <w:rFonts w:cs="Arial"/>
          <w:i/>
        </w:rPr>
        <w:t xml:space="preserve"> of mutant </w:t>
      </w:r>
      <w:proofErr w:type="spellStart"/>
      <w:r w:rsidRPr="00E12A7E">
        <w:rPr>
          <w:rFonts w:cs="Arial"/>
          <w:i/>
        </w:rPr>
        <w:t>varieties</w:t>
      </w:r>
      <w:proofErr w:type="spellEnd"/>
      <w:r w:rsidRPr="00E12A7E">
        <w:rPr>
          <w:rFonts w:cs="Arial"/>
          <w:i/>
        </w:rPr>
        <w:t xml:space="preserve"> of </w:t>
      </w:r>
      <w:proofErr w:type="spellStart"/>
      <w:r w:rsidRPr="00E12A7E">
        <w:rPr>
          <w:rFonts w:cs="Arial"/>
          <w:i/>
        </w:rPr>
        <w:t>apple</w:t>
      </w:r>
      <w:proofErr w:type="spellEnd"/>
      <w:r w:rsidRPr="002D0FFD">
        <w:rPr>
          <w:rFonts w:cs="Arial"/>
        </w:rPr>
        <w:t xml:space="preserve">” </w:t>
      </w:r>
      <w:r w:rsidR="001A4419">
        <w:rPr>
          <w:rFonts w:cs="Arial"/>
        </w:rPr>
        <w:t>présenté par un expert de l</w:t>
      </w:r>
      <w:r w:rsidR="007F7D46">
        <w:rPr>
          <w:rFonts w:cs="Arial"/>
        </w:rPr>
        <w:t>’</w:t>
      </w:r>
      <w:r w:rsidR="001A4419">
        <w:rPr>
          <w:rFonts w:cs="Arial"/>
        </w:rPr>
        <w:t>Union européen</w:t>
      </w:r>
      <w:r w:rsidR="00F115AF">
        <w:rPr>
          <w:rFonts w:cs="Arial"/>
        </w:rPr>
        <w:t>ne.  Un</w:t>
      </w:r>
      <w:r w:rsidR="001A4419">
        <w:rPr>
          <w:rFonts w:cs="Arial"/>
        </w:rPr>
        <w:t>e copie de cet exposé figure à l</w:t>
      </w:r>
      <w:r w:rsidR="007F7D46">
        <w:rPr>
          <w:rFonts w:cs="Arial"/>
        </w:rPr>
        <w:t>’</w:t>
      </w:r>
      <w:r w:rsidR="001A4419">
        <w:rPr>
          <w:rFonts w:cs="Arial"/>
        </w:rPr>
        <w:t xml:space="preserve">annexe du </w:t>
      </w:r>
      <w:r w:rsidRPr="002D0FFD">
        <w:rPr>
          <w:rFonts w:cs="Arial"/>
        </w:rPr>
        <w:t xml:space="preserve">document TWF/47/21 </w:t>
      </w:r>
      <w:r w:rsidRPr="002D0FFD">
        <w:t>(</w:t>
      </w:r>
      <w:r w:rsidR="00844576">
        <w:t>voir</w:t>
      </w:r>
      <w:r w:rsidR="006374C6">
        <w:t> </w:t>
      </w:r>
      <w:bookmarkStart w:id="18" w:name="_GoBack"/>
      <w:bookmarkEnd w:id="18"/>
      <w:r w:rsidR="00844576">
        <w:t>les</w:t>
      </w:r>
      <w:r w:rsidR="006374C6">
        <w:t> </w:t>
      </w:r>
      <w:r w:rsidR="007F7D46">
        <w:t>paragraphes 6</w:t>
      </w:r>
      <w:r w:rsidR="00FC2795">
        <w:t>7 à </w:t>
      </w:r>
      <w:r w:rsidR="00844576">
        <w:t>69 du</w:t>
      </w:r>
      <w:r w:rsidR="00442513" w:rsidRPr="002D0FFD">
        <w:t> </w:t>
      </w:r>
      <w:r w:rsidRPr="002D0FFD">
        <w:t>document TWF/47/25 “</w:t>
      </w:r>
      <w:r w:rsidR="00E12A7E" w:rsidRPr="00E12A7E">
        <w:rPr>
          <w:i/>
        </w:rPr>
        <w:t>Report</w:t>
      </w:r>
      <w:r w:rsidRPr="002D0FFD">
        <w:t>”)</w:t>
      </w:r>
      <w:r w:rsidRPr="002D0FFD">
        <w:rPr>
          <w:rFonts w:cs="Arial"/>
        </w:rPr>
        <w:t>.</w:t>
      </w:r>
    </w:p>
    <w:p w:rsidR="000D7987" w:rsidRPr="002D0FFD" w:rsidRDefault="000D7987" w:rsidP="00FC2795">
      <w:pPr>
        <w:rPr>
          <w:rFonts w:cs="Arial"/>
        </w:rPr>
      </w:pPr>
    </w:p>
    <w:p w:rsidR="000D7987" w:rsidRPr="002D0FFD" w:rsidRDefault="000D7987" w:rsidP="00FC2795">
      <w:r w:rsidRPr="002D0FFD">
        <w:fldChar w:fldCharType="begin"/>
      </w:r>
      <w:r w:rsidRPr="002D0FFD">
        <w:instrText xml:space="preserve"> AUTONUM  </w:instrText>
      </w:r>
      <w:r w:rsidRPr="002D0FFD">
        <w:fldChar w:fldCharType="end"/>
      </w:r>
      <w:r w:rsidRPr="002D0FFD">
        <w:tab/>
      </w:r>
      <w:r w:rsidR="000E4CE0">
        <w:t>Le </w:t>
      </w:r>
      <w:r w:rsidRPr="002D0FFD">
        <w:t xml:space="preserve">TWF </w:t>
      </w:r>
      <w:r w:rsidR="000E4CE0">
        <w:t>est convenu de la nécessité d</w:t>
      </w:r>
      <w:r w:rsidR="007F7D46">
        <w:t>’</w:t>
      </w:r>
      <w:r w:rsidR="000E4CE0">
        <w:t>échanger des informations entre les services de protection des obtentions végétales sur les demandes reçues à l</w:t>
      </w:r>
      <w:r w:rsidR="007F7D46">
        <w:t>’</w:t>
      </w:r>
      <w:r w:rsidR="000E4CE0">
        <w:t>échelle nationale, notamment en ce qui concerne certains groupes de mutations du pommier pour lesquels des variétés voisines peuvent être soumises dans plusieurs pa</w:t>
      </w:r>
      <w:r w:rsidR="00F115AF">
        <w:t>ys.  Ce</w:t>
      </w:r>
      <w:r w:rsidR="000E4CE0">
        <w:t>s échanges contribueraient à ce que toutes les variétés notoirement connues soient prises en considération et, le cas échéant, à ce qu</w:t>
      </w:r>
      <w:r w:rsidR="007F7D46">
        <w:t>’</w:t>
      </w:r>
      <w:r w:rsidR="000E4CE0">
        <w:t>elles soient incluses dans l</w:t>
      </w:r>
      <w:r w:rsidR="007F7D46">
        <w:t>’</w:t>
      </w:r>
      <w:r w:rsidR="000E4CE0">
        <w:t>essai en culture aux fins de l</w:t>
      </w:r>
      <w:r w:rsidR="007F7D46">
        <w:t>’</w:t>
      </w:r>
      <w:r w:rsidR="000E4CE0">
        <w:t>examen de la distincti</w:t>
      </w:r>
      <w:r w:rsidR="00F115AF">
        <w:t xml:space="preserve">on.  </w:t>
      </w:r>
      <w:r w:rsidR="00CB4854">
        <w:t>Le TWF</w:t>
      </w:r>
      <w:r w:rsidR="000E4CE0">
        <w:t xml:space="preserve"> est également convenu de la nécessité d</w:t>
      </w:r>
      <w:r w:rsidR="007F7D46">
        <w:t>’</w:t>
      </w:r>
      <w:r w:rsidR="000E4CE0">
        <w:t>échanger des informations sur les variétés rejetées pouvant faire l</w:t>
      </w:r>
      <w:r w:rsidR="007F7D46">
        <w:t>’</w:t>
      </w:r>
      <w:r w:rsidR="000E4CE0">
        <w:t>objet de procédures en cours chez d</w:t>
      </w:r>
      <w:r w:rsidR="007F7D46">
        <w:t>’</w:t>
      </w:r>
      <w:r w:rsidR="000E4CE0">
        <w:t>autres membres de l</w:t>
      </w:r>
      <w:r w:rsidR="007F7D46">
        <w:t>’</w:t>
      </w:r>
      <w:r w:rsidR="000E4CE0">
        <w:t>UPOV</w:t>
      </w:r>
      <w:r w:rsidRPr="002D0FFD">
        <w:t>.</w:t>
      </w:r>
    </w:p>
    <w:p w:rsidR="000D7987" w:rsidRPr="002D0FFD" w:rsidRDefault="000D7987" w:rsidP="00FC2795"/>
    <w:p w:rsidR="000D7987" w:rsidRPr="002D0FFD" w:rsidRDefault="000D7987" w:rsidP="00FC2795">
      <w:r w:rsidRPr="002D0FFD">
        <w:fldChar w:fldCharType="begin"/>
      </w:r>
      <w:r w:rsidRPr="002D0FFD">
        <w:instrText xml:space="preserve"> AUTONUM  </w:instrText>
      </w:r>
      <w:r w:rsidRPr="002D0FFD">
        <w:fldChar w:fldCharType="end"/>
      </w:r>
      <w:r w:rsidRPr="002D0FFD">
        <w:tab/>
      </w:r>
      <w:r w:rsidR="000E4CE0">
        <w:t>Le TWF a accueilli avec satisfaction la proposition faite par l</w:t>
      </w:r>
      <w:r w:rsidR="007F7D46">
        <w:t>’</w:t>
      </w:r>
      <w:r w:rsidR="000E4CE0">
        <w:t>expert de l</w:t>
      </w:r>
      <w:r w:rsidR="007F7D46">
        <w:t>’</w:t>
      </w:r>
      <w:r w:rsidR="000E4CE0">
        <w:t>Union européenne de collecter des informations sur les demandes en cours et les variétés existantes pour certains groupes de mutations du pommier auprès des membres de l</w:t>
      </w:r>
      <w:r w:rsidR="007F7D46">
        <w:t>’</w:t>
      </w:r>
      <w:r w:rsidR="000E4CE0">
        <w:t xml:space="preserve">UPOV </w:t>
      </w:r>
      <w:r w:rsidR="00F93994">
        <w:t xml:space="preserve">et de présenter un </w:t>
      </w:r>
      <w:r w:rsidR="00CB4854">
        <w:t>rapport</w:t>
      </w:r>
      <w:r w:rsidR="00F93994">
        <w:t xml:space="preserve"> sur la façon dont ces données sont utilisées ou pourraient être utilisées et sur les prochaines étapes et solutions éventuelles</w:t>
      </w:r>
      <w:r w:rsidRPr="002D0FFD">
        <w:t>.</w:t>
      </w:r>
    </w:p>
    <w:p w:rsidR="000D7987" w:rsidRDefault="000D7987" w:rsidP="00FC2795"/>
    <w:p w:rsidR="00A8187B" w:rsidRPr="002D0FFD" w:rsidRDefault="00A8187B" w:rsidP="00FC2795"/>
    <w:p w:rsidR="00CC2D28" w:rsidRDefault="008C7191" w:rsidP="00FC2795">
      <w:pPr>
        <w:pStyle w:val="Heading2"/>
        <w:rPr>
          <w:lang w:val="fr-FR"/>
        </w:rPr>
      </w:pPr>
      <w:bookmarkStart w:id="19" w:name="_Toc476320814"/>
      <w:r>
        <w:rPr>
          <w:lang w:val="fr-FR"/>
        </w:rPr>
        <w:t>É</w:t>
      </w:r>
      <w:r w:rsidRPr="008C7191">
        <w:rPr>
          <w:lang w:val="fr-FR"/>
        </w:rPr>
        <w:t>cart minimal entre les variétés</w:t>
      </w:r>
      <w:bookmarkEnd w:id="19"/>
    </w:p>
    <w:p w:rsidR="000D7987" w:rsidRPr="002D0FFD" w:rsidRDefault="000D7987" w:rsidP="00FC2795">
      <w:pPr>
        <w:pStyle w:val="Heading2"/>
        <w:rPr>
          <w:lang w:val="fr-FR"/>
        </w:rPr>
      </w:pPr>
    </w:p>
    <w:p w:rsidR="00CC2D28" w:rsidRDefault="000D7987" w:rsidP="00FC2795">
      <w:r w:rsidRPr="002D0FFD">
        <w:fldChar w:fldCharType="begin"/>
      </w:r>
      <w:r w:rsidRPr="002D0FFD">
        <w:instrText xml:space="preserve"> AUTONUM  </w:instrText>
      </w:r>
      <w:r w:rsidRPr="002D0FFD">
        <w:fldChar w:fldCharType="end"/>
      </w:r>
      <w:r w:rsidRPr="002D0FFD">
        <w:tab/>
      </w:r>
      <w:r w:rsidR="00F93994">
        <w:t>Le </w:t>
      </w:r>
      <w:r w:rsidRPr="002D0FFD">
        <w:t xml:space="preserve">TWF </w:t>
      </w:r>
      <w:r w:rsidR="00F93994">
        <w:t>a pris note du rapport d</w:t>
      </w:r>
      <w:r w:rsidR="007F7D46">
        <w:t>’</w:t>
      </w:r>
      <w:r w:rsidR="00F93994">
        <w:t>un expert de l</w:t>
      </w:r>
      <w:r w:rsidR="007F7D46">
        <w:t>’</w:t>
      </w:r>
      <w:r w:rsidR="00F93994">
        <w:t>Union européenne selon lequel il était encore trop tôt pour fournir des résultats sur l</w:t>
      </w:r>
      <w:r w:rsidR="007F7D46">
        <w:t>’</w:t>
      </w:r>
      <w:r w:rsidR="00F93994">
        <w:t>essai organisé concernant l</w:t>
      </w:r>
      <w:r w:rsidR="007F7D46">
        <w:t>’</w:t>
      </w:r>
      <w:r w:rsidR="00F93994">
        <w:t>écart minimal entre les variétés</w:t>
      </w:r>
      <w:r w:rsidRPr="002D0FFD">
        <w:t xml:space="preserve"> (</w:t>
      </w:r>
      <w:r w:rsidR="00844576">
        <w:t xml:space="preserve">voir les </w:t>
      </w:r>
      <w:r w:rsidR="007F7D46">
        <w:t>paragraphes 7</w:t>
      </w:r>
      <w:r w:rsidR="00844576">
        <w:t xml:space="preserve">0 et 71 du </w:t>
      </w:r>
      <w:r w:rsidRPr="002D0FFD">
        <w:t>document TWF/47/25 “</w:t>
      </w:r>
      <w:r w:rsidR="00E12A7E" w:rsidRPr="00E12A7E">
        <w:rPr>
          <w:i/>
        </w:rPr>
        <w:t>Report</w:t>
      </w:r>
      <w:r w:rsidRPr="002D0FFD">
        <w:t>”).</w:t>
      </w:r>
    </w:p>
    <w:p w:rsidR="000D7987" w:rsidRPr="002D0FFD" w:rsidRDefault="000D7987" w:rsidP="00FC2795"/>
    <w:p w:rsidR="000D7987" w:rsidRPr="002D0FFD" w:rsidRDefault="000D7987" w:rsidP="00FC2795">
      <w:r w:rsidRPr="002D0FFD">
        <w:fldChar w:fldCharType="begin"/>
      </w:r>
      <w:r w:rsidRPr="002D0FFD">
        <w:instrText xml:space="preserve"> AUTONUM  </w:instrText>
      </w:r>
      <w:r w:rsidRPr="002D0FFD">
        <w:fldChar w:fldCharType="end"/>
      </w:r>
      <w:r w:rsidRPr="002D0FFD">
        <w:tab/>
      </w:r>
      <w:r w:rsidR="00F93994">
        <w:t>Le </w:t>
      </w:r>
      <w:r w:rsidRPr="002D0FFD">
        <w:t xml:space="preserve">TWF </w:t>
      </w:r>
      <w:r w:rsidR="00F93994">
        <w:t>a demandé à l</w:t>
      </w:r>
      <w:r w:rsidR="007F7D46">
        <w:t>’</w:t>
      </w:r>
      <w:r w:rsidR="00F93994">
        <w:t>expert de l</w:t>
      </w:r>
      <w:r w:rsidR="007F7D46">
        <w:t>’</w:t>
      </w:r>
      <w:r w:rsidR="00F93994">
        <w:t>Union européenne de présenter un rapport sur l</w:t>
      </w:r>
      <w:r w:rsidR="007F7D46">
        <w:t>’</w:t>
      </w:r>
      <w:r w:rsidR="00F93994">
        <w:t xml:space="preserve">évolution </w:t>
      </w:r>
      <w:r w:rsidR="00CB4854">
        <w:t>des travaux</w:t>
      </w:r>
      <w:r w:rsidR="00F93994">
        <w:t xml:space="preserve"> à cet égard à sa prochaine session</w:t>
      </w:r>
      <w:r w:rsidRPr="002D0FFD">
        <w:t>.</w:t>
      </w:r>
    </w:p>
    <w:p w:rsidR="000D7987" w:rsidRPr="002D0FFD" w:rsidRDefault="000D7987" w:rsidP="00FC2795"/>
    <w:p w:rsidR="00442513" w:rsidRPr="002D0FFD" w:rsidRDefault="00442513" w:rsidP="00FC2795"/>
    <w:p w:rsidR="000D7987" w:rsidRPr="002D0FFD" w:rsidRDefault="008C7191" w:rsidP="00FC2795">
      <w:pPr>
        <w:pStyle w:val="Heading2"/>
        <w:rPr>
          <w:lang w:val="fr-FR"/>
        </w:rPr>
      </w:pPr>
      <w:bookmarkStart w:id="20" w:name="_Toc476320815"/>
      <w:r>
        <w:rPr>
          <w:lang w:val="fr-FR"/>
        </w:rPr>
        <w:t>M</w:t>
      </w:r>
      <w:r w:rsidRPr="008C7191">
        <w:rPr>
          <w:lang w:val="fr-FR"/>
        </w:rPr>
        <w:t>éthode d</w:t>
      </w:r>
      <w:r w:rsidR="007F7D46">
        <w:rPr>
          <w:lang w:val="fr-FR"/>
        </w:rPr>
        <w:t>’</w:t>
      </w:r>
      <w:r w:rsidRPr="008C7191">
        <w:rPr>
          <w:lang w:val="fr-FR"/>
        </w:rPr>
        <w:t>observation des caractères dérivés</w:t>
      </w:r>
      <w:bookmarkEnd w:id="20"/>
    </w:p>
    <w:p w:rsidR="000D7987" w:rsidRPr="002D0FFD" w:rsidRDefault="000D7987" w:rsidP="00FC2795">
      <w:pPr>
        <w:pStyle w:val="Heading2"/>
        <w:rPr>
          <w:lang w:val="fr-FR"/>
        </w:rPr>
      </w:pPr>
    </w:p>
    <w:p w:rsidR="000D7987" w:rsidRPr="002D0FFD" w:rsidRDefault="000D7987" w:rsidP="00FC2795">
      <w:r w:rsidRPr="002D0FFD">
        <w:fldChar w:fldCharType="begin"/>
      </w:r>
      <w:r w:rsidRPr="002D0FFD">
        <w:instrText xml:space="preserve"> AUTONUM  </w:instrText>
      </w:r>
      <w:r w:rsidRPr="002D0FFD">
        <w:fldChar w:fldCharType="end"/>
      </w:r>
      <w:r w:rsidRPr="002D0FFD">
        <w:tab/>
      </w:r>
      <w:r w:rsidR="00F93994">
        <w:t>Le </w:t>
      </w:r>
      <w:r w:rsidRPr="002D0FFD">
        <w:t xml:space="preserve">TWF </w:t>
      </w:r>
      <w:r w:rsidR="00F93994">
        <w:t>a examiné le</w:t>
      </w:r>
      <w:r w:rsidRPr="002D0FFD">
        <w:t xml:space="preserve"> document TWF/47/22 </w:t>
      </w:r>
      <w:r w:rsidR="00F93994">
        <w:t>et a pris note de l</w:t>
      </w:r>
      <w:r w:rsidR="007F7D46">
        <w:t>’</w:t>
      </w:r>
      <w:r w:rsidR="00F93994">
        <w:t>exposé présenté par l</w:t>
      </w:r>
      <w:r w:rsidR="007F7D46">
        <w:t>’</w:t>
      </w:r>
      <w:r w:rsidR="00F93994">
        <w:t>expert de la Nouvelle</w:t>
      </w:r>
      <w:r w:rsidR="003D195B">
        <w:noBreakHyphen/>
      </w:r>
      <w:r w:rsidR="00F93994">
        <w:t>Zélande</w:t>
      </w:r>
      <w:r w:rsidRPr="002D0FFD">
        <w:t xml:space="preserve"> (</w:t>
      </w:r>
      <w:r w:rsidR="00844576">
        <w:t xml:space="preserve">voir les </w:t>
      </w:r>
      <w:r w:rsidR="007F7D46">
        <w:t>paragraphes 7</w:t>
      </w:r>
      <w:r w:rsidR="00844576">
        <w:t>2 et 73 du</w:t>
      </w:r>
      <w:r w:rsidRPr="002D0FFD">
        <w:t xml:space="preserve"> document TWF/47/25 “</w:t>
      </w:r>
      <w:r w:rsidR="00E12A7E" w:rsidRPr="00E12A7E">
        <w:rPr>
          <w:i/>
        </w:rPr>
        <w:t>Report</w:t>
      </w:r>
      <w:r w:rsidRPr="002D0FFD">
        <w:t>”).</w:t>
      </w:r>
    </w:p>
    <w:p w:rsidR="000D7987" w:rsidRPr="002D0FFD" w:rsidRDefault="000D7987" w:rsidP="00FC2795"/>
    <w:p w:rsidR="000D7987" w:rsidRPr="002D0FFD" w:rsidRDefault="000D7987" w:rsidP="00FC2795">
      <w:r w:rsidRPr="002D0FFD">
        <w:fldChar w:fldCharType="begin"/>
      </w:r>
      <w:r w:rsidRPr="002D0FFD">
        <w:instrText xml:space="preserve"> AUTONUM  </w:instrText>
      </w:r>
      <w:r w:rsidRPr="002D0FFD">
        <w:fldChar w:fldCharType="end"/>
      </w:r>
      <w:r w:rsidRPr="002D0FFD">
        <w:tab/>
      </w:r>
      <w:r w:rsidR="00F93994">
        <w:t>Le </w:t>
      </w:r>
      <w:r w:rsidRPr="002D0FFD">
        <w:t xml:space="preserve">TWF </w:t>
      </w:r>
      <w:r w:rsidR="00F93994">
        <w:t>est convenu que l</w:t>
      </w:r>
      <w:r w:rsidR="007F7D46">
        <w:t>’</w:t>
      </w:r>
      <w:r w:rsidR="00F93994">
        <w:t>exemple donné était très utile et démontrait que la méthode d</w:t>
      </w:r>
      <w:r w:rsidR="007F7D46">
        <w:t>’</w:t>
      </w:r>
      <w:r w:rsidR="00F93994">
        <w:t>observation des composantes d</w:t>
      </w:r>
      <w:r w:rsidR="007F7D46">
        <w:t>’</w:t>
      </w:r>
      <w:r w:rsidR="00F93994">
        <w:t xml:space="preserve">un caractère dérivé </w:t>
      </w:r>
      <w:r w:rsidR="00CE0CE3">
        <w:t>pouvait</w:t>
      </w:r>
      <w:r w:rsidR="00F93994">
        <w:t xml:space="preserve"> être traitée indépendamment de la méthode d</w:t>
      </w:r>
      <w:r w:rsidR="007F7D46">
        <w:t>’</w:t>
      </w:r>
      <w:r w:rsidR="00F93994">
        <w:t>observation du caractère dérivé</w:t>
      </w:r>
      <w:r w:rsidRPr="002D0FFD">
        <w:t>.</w:t>
      </w:r>
    </w:p>
    <w:p w:rsidR="00016280" w:rsidRPr="002D0FFD" w:rsidRDefault="00016280" w:rsidP="00FC2795"/>
    <w:p w:rsidR="00E03B5B" w:rsidRPr="002D0FFD" w:rsidRDefault="00E03B5B" w:rsidP="00FC2795">
      <w:pPr>
        <w:tabs>
          <w:tab w:val="left" w:pos="5387"/>
          <w:tab w:val="left" w:pos="5954"/>
        </w:tabs>
        <w:ind w:left="4820"/>
        <w:rPr>
          <w:i/>
        </w:rPr>
      </w:pPr>
      <w:r w:rsidRPr="002D0FFD">
        <w:rPr>
          <w:i/>
        </w:rPr>
        <w:fldChar w:fldCharType="begin"/>
      </w:r>
      <w:r w:rsidRPr="002D0FFD">
        <w:rPr>
          <w:i/>
        </w:rPr>
        <w:instrText xml:space="preserve"> AUTONUM  </w:instrText>
      </w:r>
      <w:r w:rsidRPr="002D0FFD">
        <w:rPr>
          <w:i/>
        </w:rPr>
        <w:fldChar w:fldCharType="end"/>
      </w:r>
      <w:r w:rsidRPr="002D0FFD">
        <w:rPr>
          <w:i/>
        </w:rPr>
        <w:tab/>
      </w:r>
      <w:r w:rsidR="00CD0394" w:rsidRPr="00CD0394">
        <w:rPr>
          <w:i/>
        </w:rPr>
        <w:t>Le</w:t>
      </w:r>
      <w:r w:rsidR="007F7D46" w:rsidRPr="007F7D46">
        <w:rPr>
          <w:i/>
        </w:rPr>
        <w:t> TC</w:t>
      </w:r>
      <w:r w:rsidR="00CD0394" w:rsidRPr="00CD0394">
        <w:rPr>
          <w:i/>
        </w:rPr>
        <w:t xml:space="preserve"> est invité à prendre note des faits nouveaux intervenus au sein des TWP concernant</w:t>
      </w:r>
      <w:r w:rsidR="00675EE0">
        <w:rPr>
          <w:i/>
        </w:rPr>
        <w:t> :</w:t>
      </w:r>
    </w:p>
    <w:p w:rsidR="00CD0394" w:rsidRPr="00CD0394" w:rsidRDefault="00CD0394" w:rsidP="00FC2795">
      <w:pPr>
        <w:tabs>
          <w:tab w:val="left" w:pos="4820"/>
          <w:tab w:val="left" w:pos="5954"/>
        </w:tabs>
        <w:spacing w:before="120" w:after="120"/>
        <w:ind w:left="4820" w:firstLine="567"/>
        <w:rPr>
          <w:i/>
        </w:rPr>
      </w:pPr>
      <w:r w:rsidRPr="00CD0394">
        <w:rPr>
          <w:i/>
        </w:rPr>
        <w:t>i)</w:t>
      </w:r>
      <w:r w:rsidRPr="00CD0394">
        <w:rPr>
          <w:i/>
        </w:rPr>
        <w:tab/>
        <w:t>la réduction de la variatio</w:t>
      </w:r>
      <w:r w:rsidR="003F0ACA">
        <w:rPr>
          <w:i/>
        </w:rPr>
        <w:t>n due à différents observateurs,</w:t>
      </w:r>
    </w:p>
    <w:p w:rsidR="00CD0394" w:rsidRPr="00CD0394" w:rsidRDefault="00CD0394" w:rsidP="00FC2795">
      <w:pPr>
        <w:tabs>
          <w:tab w:val="left" w:pos="4820"/>
          <w:tab w:val="left" w:pos="5954"/>
        </w:tabs>
        <w:spacing w:before="120" w:after="120"/>
        <w:ind w:left="4820" w:firstLine="567"/>
        <w:rPr>
          <w:i/>
        </w:rPr>
      </w:pPr>
      <w:r w:rsidRPr="00CD0394">
        <w:rPr>
          <w:i/>
        </w:rPr>
        <w:t>ii)</w:t>
      </w:r>
      <w:r w:rsidRPr="00CD0394">
        <w:rPr>
          <w:i/>
        </w:rPr>
        <w:tab/>
        <w:t>les expérienc</w:t>
      </w:r>
      <w:r w:rsidR="003F0ACA">
        <w:rPr>
          <w:i/>
        </w:rPr>
        <w:t>es de nouveaux types et espèces,</w:t>
      </w:r>
    </w:p>
    <w:p w:rsidR="00CD0394" w:rsidRPr="00CD0394" w:rsidRDefault="00CD0394" w:rsidP="00FC2795">
      <w:pPr>
        <w:tabs>
          <w:tab w:val="left" w:pos="4820"/>
          <w:tab w:val="left" w:pos="5954"/>
        </w:tabs>
        <w:spacing w:before="120" w:after="120"/>
        <w:ind w:left="4820" w:firstLine="567"/>
        <w:rPr>
          <w:i/>
        </w:rPr>
      </w:pPr>
      <w:r w:rsidRPr="00CD0394">
        <w:rPr>
          <w:i/>
        </w:rPr>
        <w:t>iii)</w:t>
      </w:r>
      <w:r w:rsidRPr="00CD0394">
        <w:rPr>
          <w:i/>
        </w:rPr>
        <w:tab/>
        <w:t>les données d</w:t>
      </w:r>
      <w:r w:rsidR="007F7D46">
        <w:rPr>
          <w:i/>
        </w:rPr>
        <w:t>’</w:t>
      </w:r>
      <w:r w:rsidRPr="00CD0394">
        <w:rPr>
          <w:i/>
        </w:rPr>
        <w:t>expérience relatives au code de couleurs et à l</w:t>
      </w:r>
      <w:r w:rsidR="007F7D46">
        <w:rPr>
          <w:i/>
        </w:rPr>
        <w:t>’</w:t>
      </w:r>
      <w:r w:rsidRPr="00CD0394">
        <w:rPr>
          <w:i/>
        </w:rPr>
        <w:t>éventuel ajout de couleurs à l</w:t>
      </w:r>
      <w:r w:rsidR="007F7D46">
        <w:rPr>
          <w:i/>
        </w:rPr>
        <w:t>’</w:t>
      </w:r>
      <w:r w:rsidR="003F0ACA">
        <w:rPr>
          <w:i/>
        </w:rPr>
        <w:t>avenir,</w:t>
      </w:r>
    </w:p>
    <w:p w:rsidR="00CD0394" w:rsidRPr="00CD0394" w:rsidRDefault="00CD0394" w:rsidP="00FC2795">
      <w:pPr>
        <w:tabs>
          <w:tab w:val="left" w:pos="4820"/>
          <w:tab w:val="left" w:pos="5954"/>
        </w:tabs>
        <w:spacing w:before="120" w:after="120"/>
        <w:ind w:left="4820" w:firstLine="567"/>
        <w:rPr>
          <w:i/>
        </w:rPr>
      </w:pPr>
      <w:r w:rsidRPr="00CD0394">
        <w:rPr>
          <w:i/>
        </w:rPr>
        <w:t>iv)</w:t>
      </w:r>
      <w:r w:rsidRPr="00CD0394">
        <w:rPr>
          <w:i/>
        </w:rPr>
        <w:tab/>
        <w:t>les variétés multipliées par voie végétative appartenant à des espèces se reproduisant normalement p</w:t>
      </w:r>
      <w:r w:rsidR="003F0ACA">
        <w:rPr>
          <w:i/>
        </w:rPr>
        <w:t>ar voie sexuée,</w:t>
      </w:r>
    </w:p>
    <w:p w:rsidR="00CD0394" w:rsidRPr="00CD0394" w:rsidRDefault="00CD0394" w:rsidP="00FC2795">
      <w:pPr>
        <w:tabs>
          <w:tab w:val="left" w:pos="4820"/>
          <w:tab w:val="left" w:pos="5954"/>
        </w:tabs>
        <w:spacing w:before="120" w:after="120"/>
        <w:ind w:left="4820" w:firstLine="567"/>
        <w:rPr>
          <w:i/>
        </w:rPr>
      </w:pPr>
      <w:r w:rsidRPr="00CD0394">
        <w:rPr>
          <w:i/>
        </w:rPr>
        <w:t>v)</w:t>
      </w:r>
      <w:r w:rsidRPr="00CD0394">
        <w:rPr>
          <w:i/>
        </w:rPr>
        <w:tab/>
        <w:t>le traitement d</w:t>
      </w:r>
      <w:r w:rsidR="007F7D46">
        <w:rPr>
          <w:i/>
        </w:rPr>
        <w:t>’</w:t>
      </w:r>
      <w:r w:rsidR="003F0ACA">
        <w:rPr>
          <w:i/>
        </w:rPr>
        <w:t>amorçage de la germination,</w:t>
      </w:r>
    </w:p>
    <w:p w:rsidR="00CD0394" w:rsidRPr="00CD0394" w:rsidRDefault="00CD0394" w:rsidP="00FC2795">
      <w:pPr>
        <w:tabs>
          <w:tab w:val="left" w:pos="4820"/>
          <w:tab w:val="left" w:pos="5954"/>
        </w:tabs>
        <w:spacing w:before="120" w:after="120"/>
        <w:ind w:left="4820" w:firstLine="567"/>
        <w:rPr>
          <w:i/>
        </w:rPr>
      </w:pPr>
      <w:r w:rsidRPr="00CD0394">
        <w:rPr>
          <w:i/>
        </w:rPr>
        <w:t>vi)</w:t>
      </w:r>
      <w:r w:rsidRPr="00CD0394">
        <w:rPr>
          <w:i/>
        </w:rPr>
        <w:tab/>
        <w:t>l</w:t>
      </w:r>
      <w:r w:rsidR="007F7D46">
        <w:rPr>
          <w:i/>
        </w:rPr>
        <w:t>’</w:t>
      </w:r>
      <w:r w:rsidRPr="00CD0394">
        <w:rPr>
          <w:i/>
        </w:rPr>
        <w:t xml:space="preserve">utilisation de </w:t>
      </w:r>
      <w:r w:rsidR="004978E4">
        <w:rPr>
          <w:i/>
        </w:rPr>
        <w:t>caractères</w:t>
      </w:r>
      <w:r w:rsidRPr="00CD0394">
        <w:rPr>
          <w:i/>
        </w:rPr>
        <w:t xml:space="preserve"> de résistance aux maladies et aux insectes dans l</w:t>
      </w:r>
      <w:r w:rsidR="007F7D46">
        <w:rPr>
          <w:i/>
        </w:rPr>
        <w:t>’</w:t>
      </w:r>
      <w:r w:rsidR="003F0ACA">
        <w:rPr>
          <w:i/>
        </w:rPr>
        <w:t>examen DHS,</w:t>
      </w:r>
    </w:p>
    <w:p w:rsidR="00CD0394" w:rsidRPr="00CD0394" w:rsidRDefault="00CD0394" w:rsidP="00FC2795">
      <w:pPr>
        <w:tabs>
          <w:tab w:val="left" w:pos="4820"/>
          <w:tab w:val="left" w:pos="5954"/>
        </w:tabs>
        <w:spacing w:before="120" w:after="120"/>
        <w:ind w:left="4820" w:firstLine="567"/>
        <w:rPr>
          <w:i/>
        </w:rPr>
      </w:pPr>
      <w:r w:rsidRPr="00CD0394">
        <w:rPr>
          <w:i/>
        </w:rPr>
        <w:lastRenderedPageBreak/>
        <w:t>vii)</w:t>
      </w:r>
      <w:r w:rsidRPr="00CD0394">
        <w:rPr>
          <w:i/>
        </w:rPr>
        <w:tab/>
        <w:t>l</w:t>
      </w:r>
      <w:r w:rsidR="007F7D46">
        <w:rPr>
          <w:i/>
        </w:rPr>
        <w:t>’</w:t>
      </w:r>
      <w:r w:rsidRPr="00CD0394">
        <w:rPr>
          <w:i/>
        </w:rPr>
        <w:t xml:space="preserve">incidence des </w:t>
      </w:r>
      <w:proofErr w:type="spellStart"/>
      <w:r w:rsidRPr="00CD0394">
        <w:rPr>
          <w:i/>
        </w:rPr>
        <w:t>endophytes</w:t>
      </w:r>
      <w:proofErr w:type="spellEnd"/>
      <w:r w:rsidRPr="00CD0394">
        <w:rPr>
          <w:i/>
        </w:rPr>
        <w:t xml:space="preserve"> sur les ca</w:t>
      </w:r>
      <w:r w:rsidR="003F0ACA">
        <w:rPr>
          <w:i/>
        </w:rPr>
        <w:t>ractères DHS pour les graminées,</w:t>
      </w:r>
    </w:p>
    <w:p w:rsidR="00CD0394" w:rsidRPr="00CD0394" w:rsidRDefault="00CD0394" w:rsidP="00FC2795">
      <w:pPr>
        <w:tabs>
          <w:tab w:val="left" w:pos="4820"/>
          <w:tab w:val="left" w:pos="5954"/>
        </w:tabs>
        <w:spacing w:before="120" w:after="120"/>
        <w:ind w:left="4820" w:firstLine="567"/>
        <w:rPr>
          <w:i/>
        </w:rPr>
      </w:pPr>
      <w:r w:rsidRPr="00CD0394">
        <w:rPr>
          <w:i/>
        </w:rPr>
        <w:t>viii)</w:t>
      </w:r>
      <w:r w:rsidRPr="00CD0394">
        <w:rPr>
          <w:i/>
        </w:rPr>
        <w:tab/>
        <w:t>le cahier d</w:t>
      </w:r>
      <w:r w:rsidR="007F7D46">
        <w:rPr>
          <w:i/>
        </w:rPr>
        <w:t>’</w:t>
      </w:r>
      <w:r w:rsidRPr="00CD0394">
        <w:rPr>
          <w:i/>
        </w:rPr>
        <w:t>étalonnage aux fins d</w:t>
      </w:r>
      <w:r w:rsidR="007F7D46">
        <w:rPr>
          <w:i/>
        </w:rPr>
        <w:t>’</w:t>
      </w:r>
      <w:r w:rsidRPr="00CD0394">
        <w:rPr>
          <w:i/>
        </w:rPr>
        <w:t>harmonisation de la d</w:t>
      </w:r>
      <w:r w:rsidR="003F0ACA">
        <w:rPr>
          <w:i/>
        </w:rPr>
        <w:t>escription variétale du pommier,</w:t>
      </w:r>
    </w:p>
    <w:p w:rsidR="00CD0394" w:rsidRPr="00CD0394" w:rsidRDefault="00CD0394" w:rsidP="00FC2795">
      <w:pPr>
        <w:tabs>
          <w:tab w:val="left" w:pos="4820"/>
          <w:tab w:val="left" w:pos="5954"/>
        </w:tabs>
        <w:spacing w:before="120" w:after="120"/>
        <w:ind w:left="4820" w:firstLine="567"/>
        <w:rPr>
          <w:i/>
        </w:rPr>
      </w:pPr>
      <w:r w:rsidRPr="00CD0394">
        <w:rPr>
          <w:i/>
        </w:rPr>
        <w:t>ix)</w:t>
      </w:r>
      <w:r w:rsidRPr="00CD0394">
        <w:rPr>
          <w:i/>
        </w:rPr>
        <w:tab/>
        <w:t>l</w:t>
      </w:r>
      <w:r w:rsidR="007F7D46">
        <w:rPr>
          <w:i/>
        </w:rPr>
        <w:t>’</w:t>
      </w:r>
      <w:r w:rsidRPr="00CD0394">
        <w:rPr>
          <w:i/>
        </w:rPr>
        <w:t>examen DHS d</w:t>
      </w:r>
      <w:r w:rsidR="003F0ACA">
        <w:rPr>
          <w:i/>
        </w:rPr>
        <w:t>es variétés mutantes du pommier,</w:t>
      </w:r>
    </w:p>
    <w:p w:rsidR="00CD0394" w:rsidRPr="00CD0394" w:rsidRDefault="00CD0394" w:rsidP="00FC2795">
      <w:pPr>
        <w:tabs>
          <w:tab w:val="left" w:pos="4820"/>
          <w:tab w:val="left" w:pos="5954"/>
        </w:tabs>
        <w:spacing w:before="120" w:after="120"/>
        <w:ind w:left="4820" w:firstLine="567"/>
        <w:rPr>
          <w:i/>
        </w:rPr>
      </w:pPr>
      <w:r w:rsidRPr="00CD0394">
        <w:rPr>
          <w:i/>
        </w:rPr>
        <w:t>x)</w:t>
      </w:r>
      <w:r w:rsidRPr="00CD0394">
        <w:rPr>
          <w:i/>
        </w:rPr>
        <w:tab/>
        <w:t>l</w:t>
      </w:r>
      <w:r w:rsidR="007F7D46">
        <w:rPr>
          <w:i/>
        </w:rPr>
        <w:t>’</w:t>
      </w:r>
      <w:r w:rsidRPr="00CD0394">
        <w:rPr>
          <w:i/>
        </w:rPr>
        <w:t>éc</w:t>
      </w:r>
      <w:r w:rsidR="003F0ACA">
        <w:rPr>
          <w:i/>
        </w:rPr>
        <w:t>art minimal entre les variétés</w:t>
      </w:r>
      <w:r w:rsidRPr="00CD0394">
        <w:rPr>
          <w:i/>
        </w:rPr>
        <w:t xml:space="preserve"> et</w:t>
      </w:r>
    </w:p>
    <w:p w:rsidR="00CD0394" w:rsidRPr="00CD0394" w:rsidRDefault="00CD0394" w:rsidP="00FC2795">
      <w:pPr>
        <w:tabs>
          <w:tab w:val="left" w:pos="4820"/>
          <w:tab w:val="left" w:pos="5954"/>
        </w:tabs>
        <w:spacing w:before="120" w:after="120"/>
        <w:ind w:left="4820" w:firstLine="567"/>
        <w:rPr>
          <w:i/>
        </w:rPr>
      </w:pPr>
      <w:r w:rsidRPr="00CD0394">
        <w:rPr>
          <w:i/>
        </w:rPr>
        <w:t>xi)</w:t>
      </w:r>
      <w:r w:rsidRPr="00CD0394">
        <w:rPr>
          <w:i/>
        </w:rPr>
        <w:tab/>
        <w:t>la méthode d</w:t>
      </w:r>
      <w:r w:rsidR="007F7D46">
        <w:rPr>
          <w:i/>
        </w:rPr>
        <w:t>’</w:t>
      </w:r>
      <w:r w:rsidRPr="00CD0394">
        <w:rPr>
          <w:i/>
        </w:rPr>
        <w:t>observation des caractères dérivés.</w:t>
      </w:r>
    </w:p>
    <w:p w:rsidR="00C02A4B" w:rsidRPr="002D0FFD" w:rsidRDefault="00C02A4B" w:rsidP="00FC2795"/>
    <w:p w:rsidR="00C02A4B" w:rsidRPr="002D0FFD" w:rsidRDefault="00C02A4B" w:rsidP="00FC2795"/>
    <w:p w:rsidR="00050E16" w:rsidRPr="002D0FFD" w:rsidRDefault="00050E16" w:rsidP="00FC2795">
      <w:pPr>
        <w:jc w:val="right"/>
      </w:pPr>
      <w:r w:rsidRPr="002D0FFD">
        <w:t>[</w:t>
      </w:r>
      <w:r w:rsidR="00CD0394">
        <w:t>Fin</w:t>
      </w:r>
      <w:r w:rsidRPr="002D0FFD">
        <w:t xml:space="preserve"> </w:t>
      </w:r>
      <w:r w:rsidR="00CD0394">
        <w:t>du</w:t>
      </w:r>
      <w:r w:rsidRPr="002D0FFD">
        <w:t xml:space="preserve"> document]</w:t>
      </w:r>
    </w:p>
    <w:sectPr w:rsidR="00050E16" w:rsidRPr="002D0FFD" w:rsidSect="00CB4854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B91" w:rsidRDefault="006B1B91" w:rsidP="006655D3">
      <w:r>
        <w:separator/>
      </w:r>
    </w:p>
    <w:p w:rsidR="006B1B91" w:rsidRDefault="006B1B91" w:rsidP="006655D3"/>
    <w:p w:rsidR="006B1B91" w:rsidRDefault="006B1B91" w:rsidP="006655D3"/>
  </w:endnote>
  <w:endnote w:type="continuationSeparator" w:id="0">
    <w:p w:rsidR="006B1B91" w:rsidRDefault="006B1B91" w:rsidP="006655D3">
      <w:r>
        <w:separator/>
      </w:r>
    </w:p>
    <w:p w:rsidR="006B1B91" w:rsidRPr="00294751" w:rsidRDefault="006B1B9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B1B91" w:rsidRPr="00294751" w:rsidRDefault="006B1B91" w:rsidP="006655D3"/>
    <w:p w:rsidR="006B1B91" w:rsidRPr="00294751" w:rsidRDefault="006B1B91" w:rsidP="006655D3"/>
  </w:endnote>
  <w:endnote w:type="continuationNotice" w:id="1">
    <w:p w:rsidR="006B1B91" w:rsidRPr="00294751" w:rsidRDefault="006B1B91" w:rsidP="006655D3">
      <w:r w:rsidRPr="00294751">
        <w:t>[Suite de la note page suivante]</w:t>
      </w:r>
    </w:p>
    <w:p w:rsidR="006B1B91" w:rsidRPr="00294751" w:rsidRDefault="006B1B91" w:rsidP="006655D3"/>
    <w:p w:rsidR="006B1B91" w:rsidRPr="00294751" w:rsidRDefault="006B1B91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B91" w:rsidRDefault="006B1B91" w:rsidP="006655D3">
      <w:r>
        <w:separator/>
      </w:r>
    </w:p>
  </w:footnote>
  <w:footnote w:type="continuationSeparator" w:id="0">
    <w:p w:rsidR="006B1B91" w:rsidRDefault="006B1B91" w:rsidP="006655D3">
      <w:r>
        <w:separator/>
      </w:r>
    </w:p>
  </w:footnote>
  <w:footnote w:type="continuationNotice" w:id="1">
    <w:p w:rsidR="006B1B91" w:rsidRPr="00AB530F" w:rsidRDefault="006B1B91" w:rsidP="00AB530F">
      <w:pPr>
        <w:pStyle w:val="Footer"/>
      </w:pPr>
    </w:p>
  </w:footnote>
  <w:footnote w:id="2">
    <w:p w:rsidR="006B1B91" w:rsidRPr="00CC2D28" w:rsidRDefault="006B1B91" w:rsidP="00CC2D28">
      <w:pPr>
        <w:pStyle w:val="FootnoteText"/>
      </w:pPr>
      <w:r w:rsidRPr="00CC2D28">
        <w:rPr>
          <w:rStyle w:val="FootnoteReference"/>
        </w:rPr>
        <w:footnoteRef/>
      </w:r>
      <w:r w:rsidRPr="00CC2D28">
        <w:t xml:space="preserve"> </w:t>
      </w:r>
      <w:r w:rsidR="00CC2D28" w:rsidRPr="00CC2D28">
        <w:tab/>
      </w:r>
      <w:r w:rsidRPr="00CC2D28">
        <w:t>Note du Bureau de l</w:t>
      </w:r>
      <w:r w:rsidR="00207AF0">
        <w:t>’</w:t>
      </w:r>
      <w:r w:rsidRPr="00CC2D28">
        <w:t>Union</w:t>
      </w:r>
      <w:r w:rsidR="00207AF0">
        <w:t> :</w:t>
      </w:r>
      <w:r w:rsidRPr="00CC2D28">
        <w:t xml:space="preserve"> voir le document TGP/7 “Élaboration des principes directeurs d</w:t>
      </w:r>
      <w:r w:rsidR="00207AF0">
        <w:t>’</w:t>
      </w:r>
      <w:r w:rsidRPr="00CC2D28">
        <w:t xml:space="preserve">examen”, </w:t>
      </w:r>
      <w:r w:rsidR="00207AF0" w:rsidRPr="00CC2D28">
        <w:t>annexe</w:t>
      </w:r>
      <w:r w:rsidR="00207AF0">
        <w:t> </w:t>
      </w:r>
      <w:r w:rsidR="00207AF0" w:rsidRPr="00CC2D28">
        <w:t>1</w:t>
      </w:r>
      <w:r w:rsidR="00207AF0">
        <w:t> :</w:t>
      </w:r>
      <w:r w:rsidRPr="00CC2D28">
        <w:t xml:space="preserve"> Modèle de principes directeurs d</w:t>
      </w:r>
      <w:r w:rsidR="00207AF0">
        <w:t>’</w:t>
      </w:r>
      <w:r w:rsidRPr="00CC2D28">
        <w:t xml:space="preserve">examen, </w:t>
      </w:r>
      <w:r w:rsidR="00207AF0" w:rsidRPr="00CC2D28">
        <w:t>section</w:t>
      </w:r>
      <w:r w:rsidR="00207AF0">
        <w:t> </w:t>
      </w:r>
      <w:r w:rsidR="00207AF0" w:rsidRPr="00CC2D28">
        <w:t>9</w:t>
      </w:r>
      <w:r w:rsidRPr="00CC2D28">
        <w:t xml:space="preserve"> “Renseignements sur le matériel végétal à examiner ou à remettre aux fins de l</w:t>
      </w:r>
      <w:r w:rsidR="00207AF0">
        <w:t>’</w:t>
      </w:r>
      <w:r w:rsidRPr="00CC2D28">
        <w:t>examen”.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B91" w:rsidRPr="00C5280D" w:rsidRDefault="006B1B9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TC/53/3</w:t>
    </w:r>
  </w:p>
  <w:p w:rsidR="006B1B91" w:rsidRPr="00C5280D" w:rsidRDefault="00FC2795" w:rsidP="00EB048E">
    <w:pPr>
      <w:pStyle w:val="Header"/>
      <w:rPr>
        <w:lang w:val="en-US"/>
      </w:rPr>
    </w:pPr>
    <w:proofErr w:type="gramStart"/>
    <w:r>
      <w:rPr>
        <w:lang w:val="en-US"/>
      </w:rPr>
      <w:t>p</w:t>
    </w:r>
    <w:r w:rsidR="006B1B91" w:rsidRPr="00C5280D">
      <w:rPr>
        <w:lang w:val="en-US"/>
      </w:rPr>
      <w:t>age</w:t>
    </w:r>
    <w:proofErr w:type="gramEnd"/>
    <w:r>
      <w:rPr>
        <w:lang w:val="en-US"/>
      </w:rPr>
      <w:t> </w:t>
    </w:r>
    <w:r w:rsidR="006B1B91" w:rsidRPr="00C5280D">
      <w:rPr>
        <w:rStyle w:val="PageNumber"/>
        <w:lang w:val="en-US"/>
      </w:rPr>
      <w:fldChar w:fldCharType="begin"/>
    </w:r>
    <w:r w:rsidR="006B1B91" w:rsidRPr="00C5280D">
      <w:rPr>
        <w:rStyle w:val="PageNumber"/>
        <w:lang w:val="en-US"/>
      </w:rPr>
      <w:instrText xml:space="preserve"> PAGE </w:instrText>
    </w:r>
    <w:r w:rsidR="006B1B91" w:rsidRPr="00C5280D">
      <w:rPr>
        <w:rStyle w:val="PageNumber"/>
        <w:lang w:val="en-US"/>
      </w:rPr>
      <w:fldChar w:fldCharType="separate"/>
    </w:r>
    <w:r w:rsidR="006374C6">
      <w:rPr>
        <w:rStyle w:val="PageNumber"/>
        <w:noProof/>
        <w:lang w:val="en-US"/>
      </w:rPr>
      <w:t>4</w:t>
    </w:r>
    <w:r w:rsidR="006B1B91" w:rsidRPr="00C5280D">
      <w:rPr>
        <w:rStyle w:val="PageNumber"/>
        <w:lang w:val="en-US"/>
      </w:rPr>
      <w:fldChar w:fldCharType="end"/>
    </w:r>
  </w:p>
  <w:p w:rsidR="006B1B91" w:rsidRPr="00C5280D" w:rsidRDefault="006B1B91" w:rsidP="00FC2795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370D0"/>
    <w:multiLevelType w:val="hybridMultilevel"/>
    <w:tmpl w:val="6AB63BDA"/>
    <w:lvl w:ilvl="0" w:tplc="69AA33DE">
      <w:start w:val="1"/>
      <w:numFmt w:val="lowerLetter"/>
      <w:lvlText w:val="(%1)"/>
      <w:lvlJc w:val="left"/>
      <w:pPr>
        <w:ind w:left="5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51B2C"/>
    <w:multiLevelType w:val="hybridMultilevel"/>
    <w:tmpl w:val="3064EF26"/>
    <w:lvl w:ilvl="0" w:tplc="0E4CF37C">
      <w:start w:val="1"/>
      <w:numFmt w:val="lowerLetter"/>
      <w:lvlText w:val="(%1)"/>
      <w:lvlJc w:val="left"/>
      <w:pPr>
        <w:ind w:left="5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">
    <w:nsid w:val="3ED41405"/>
    <w:multiLevelType w:val="hybridMultilevel"/>
    <w:tmpl w:val="7B4EFE72"/>
    <w:lvl w:ilvl="0" w:tplc="0E4CF37C">
      <w:start w:val="1"/>
      <w:numFmt w:val="lowerLetter"/>
      <w:lvlText w:val="(%1)"/>
      <w:lvlJc w:val="left"/>
      <w:pPr>
        <w:ind w:left="5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3">
    <w:nsid w:val="425F07B7"/>
    <w:multiLevelType w:val="hybridMultilevel"/>
    <w:tmpl w:val="533A62A8"/>
    <w:lvl w:ilvl="0" w:tplc="0E4CF37C">
      <w:start w:val="1"/>
      <w:numFmt w:val="lowerLetter"/>
      <w:lvlText w:val="(%1)"/>
      <w:lvlJc w:val="left"/>
      <w:pPr>
        <w:ind w:left="5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260" w:hanging="360"/>
      </w:pPr>
    </w:lvl>
    <w:lvl w:ilvl="2" w:tplc="0409001B" w:tentative="1">
      <w:start w:val="1"/>
      <w:numFmt w:val="lowerRoman"/>
      <w:lvlText w:val="%3."/>
      <w:lvlJc w:val="right"/>
      <w:pPr>
        <w:ind w:left="6980" w:hanging="180"/>
      </w:pPr>
    </w:lvl>
    <w:lvl w:ilvl="3" w:tplc="0409000F" w:tentative="1">
      <w:start w:val="1"/>
      <w:numFmt w:val="decimal"/>
      <w:lvlText w:val="%4."/>
      <w:lvlJc w:val="left"/>
      <w:pPr>
        <w:ind w:left="7700" w:hanging="360"/>
      </w:pPr>
    </w:lvl>
    <w:lvl w:ilvl="4" w:tplc="04090019" w:tentative="1">
      <w:start w:val="1"/>
      <w:numFmt w:val="lowerLetter"/>
      <w:lvlText w:val="%5."/>
      <w:lvlJc w:val="left"/>
      <w:pPr>
        <w:ind w:left="8420" w:hanging="360"/>
      </w:pPr>
    </w:lvl>
    <w:lvl w:ilvl="5" w:tplc="0409001B" w:tentative="1">
      <w:start w:val="1"/>
      <w:numFmt w:val="lowerRoman"/>
      <w:lvlText w:val="%6."/>
      <w:lvlJc w:val="right"/>
      <w:pPr>
        <w:ind w:left="9140" w:hanging="180"/>
      </w:pPr>
    </w:lvl>
    <w:lvl w:ilvl="6" w:tplc="0409000F" w:tentative="1">
      <w:start w:val="1"/>
      <w:numFmt w:val="decimal"/>
      <w:lvlText w:val="%7."/>
      <w:lvlJc w:val="left"/>
      <w:pPr>
        <w:ind w:left="9860" w:hanging="360"/>
      </w:pPr>
    </w:lvl>
    <w:lvl w:ilvl="7" w:tplc="04090019" w:tentative="1">
      <w:start w:val="1"/>
      <w:numFmt w:val="lowerLetter"/>
      <w:lvlText w:val="%8."/>
      <w:lvlJc w:val="left"/>
      <w:pPr>
        <w:ind w:left="10580" w:hanging="360"/>
      </w:pPr>
    </w:lvl>
    <w:lvl w:ilvl="8" w:tplc="040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4">
    <w:nsid w:val="736D7084"/>
    <w:multiLevelType w:val="hybridMultilevel"/>
    <w:tmpl w:val="4516D2AA"/>
    <w:lvl w:ilvl="0" w:tplc="B48E53B2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12"/>
    <w:rsid w:val="00010CF3"/>
    <w:rsid w:val="00011E27"/>
    <w:rsid w:val="000148BC"/>
    <w:rsid w:val="00016280"/>
    <w:rsid w:val="00023264"/>
    <w:rsid w:val="00024AB8"/>
    <w:rsid w:val="00030854"/>
    <w:rsid w:val="0003529A"/>
    <w:rsid w:val="00036028"/>
    <w:rsid w:val="00044642"/>
    <w:rsid w:val="000446B9"/>
    <w:rsid w:val="00047E21"/>
    <w:rsid w:val="00050E16"/>
    <w:rsid w:val="00070ACF"/>
    <w:rsid w:val="000740F8"/>
    <w:rsid w:val="00085505"/>
    <w:rsid w:val="00092CB1"/>
    <w:rsid w:val="00096975"/>
    <w:rsid w:val="000A1FDA"/>
    <w:rsid w:val="000A4AD0"/>
    <w:rsid w:val="000C4E25"/>
    <w:rsid w:val="000C7021"/>
    <w:rsid w:val="000D6BBC"/>
    <w:rsid w:val="000D7780"/>
    <w:rsid w:val="000D7987"/>
    <w:rsid w:val="000E4CE0"/>
    <w:rsid w:val="000E636A"/>
    <w:rsid w:val="000F2F11"/>
    <w:rsid w:val="000F44FD"/>
    <w:rsid w:val="00105929"/>
    <w:rsid w:val="00110C36"/>
    <w:rsid w:val="001131D5"/>
    <w:rsid w:val="00123E09"/>
    <w:rsid w:val="001303E8"/>
    <w:rsid w:val="001308A9"/>
    <w:rsid w:val="00141DB8"/>
    <w:rsid w:val="00144EA7"/>
    <w:rsid w:val="00153AA9"/>
    <w:rsid w:val="00172084"/>
    <w:rsid w:val="0017474A"/>
    <w:rsid w:val="001758C6"/>
    <w:rsid w:val="00182B99"/>
    <w:rsid w:val="001A4419"/>
    <w:rsid w:val="001C635E"/>
    <w:rsid w:val="00201F61"/>
    <w:rsid w:val="00207AF0"/>
    <w:rsid w:val="0021332C"/>
    <w:rsid w:val="00213982"/>
    <w:rsid w:val="00235948"/>
    <w:rsid w:val="0024416D"/>
    <w:rsid w:val="00250236"/>
    <w:rsid w:val="00271911"/>
    <w:rsid w:val="00272CA1"/>
    <w:rsid w:val="002800A0"/>
    <w:rsid w:val="002801B3"/>
    <w:rsid w:val="00281060"/>
    <w:rsid w:val="00283DED"/>
    <w:rsid w:val="002940E8"/>
    <w:rsid w:val="00294751"/>
    <w:rsid w:val="002A5780"/>
    <w:rsid w:val="002A6E50"/>
    <w:rsid w:val="002B4298"/>
    <w:rsid w:val="002C256A"/>
    <w:rsid w:val="002D0FFD"/>
    <w:rsid w:val="002F6145"/>
    <w:rsid w:val="00304827"/>
    <w:rsid w:val="00304B33"/>
    <w:rsid w:val="00305A7F"/>
    <w:rsid w:val="003152FE"/>
    <w:rsid w:val="00327436"/>
    <w:rsid w:val="00336BEB"/>
    <w:rsid w:val="00344BD6"/>
    <w:rsid w:val="0035528D"/>
    <w:rsid w:val="00361821"/>
    <w:rsid w:val="00361E9E"/>
    <w:rsid w:val="003C7FBE"/>
    <w:rsid w:val="003D195B"/>
    <w:rsid w:val="003D227C"/>
    <w:rsid w:val="003D2B4D"/>
    <w:rsid w:val="003D45AB"/>
    <w:rsid w:val="003D4FAF"/>
    <w:rsid w:val="003F0ACA"/>
    <w:rsid w:val="003F478B"/>
    <w:rsid w:val="003F5339"/>
    <w:rsid w:val="003F55D5"/>
    <w:rsid w:val="003F69F2"/>
    <w:rsid w:val="00423AFF"/>
    <w:rsid w:val="00425007"/>
    <w:rsid w:val="00442513"/>
    <w:rsid w:val="00444A88"/>
    <w:rsid w:val="00456086"/>
    <w:rsid w:val="0047213E"/>
    <w:rsid w:val="00474DA4"/>
    <w:rsid w:val="004755D6"/>
    <w:rsid w:val="00476B4D"/>
    <w:rsid w:val="004805FA"/>
    <w:rsid w:val="00486612"/>
    <w:rsid w:val="0049290B"/>
    <w:rsid w:val="004935D2"/>
    <w:rsid w:val="004978E4"/>
    <w:rsid w:val="004B1215"/>
    <w:rsid w:val="004C30B3"/>
    <w:rsid w:val="004C622D"/>
    <w:rsid w:val="004D047D"/>
    <w:rsid w:val="004E670F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966B2"/>
    <w:rsid w:val="005A06F6"/>
    <w:rsid w:val="005A400A"/>
    <w:rsid w:val="005B0422"/>
    <w:rsid w:val="005C1B9B"/>
    <w:rsid w:val="005C4F9D"/>
    <w:rsid w:val="005E48F3"/>
    <w:rsid w:val="005F6A7D"/>
    <w:rsid w:val="005F7B92"/>
    <w:rsid w:val="00600520"/>
    <w:rsid w:val="00612379"/>
    <w:rsid w:val="006153B6"/>
    <w:rsid w:val="0061555F"/>
    <w:rsid w:val="00622E29"/>
    <w:rsid w:val="00625622"/>
    <w:rsid w:val="00636CA6"/>
    <w:rsid w:val="00636FC9"/>
    <w:rsid w:val="006374C6"/>
    <w:rsid w:val="00641200"/>
    <w:rsid w:val="00645CA8"/>
    <w:rsid w:val="006532B1"/>
    <w:rsid w:val="006655D3"/>
    <w:rsid w:val="00667404"/>
    <w:rsid w:val="00675EE0"/>
    <w:rsid w:val="00677FB6"/>
    <w:rsid w:val="00687EB4"/>
    <w:rsid w:val="0069100F"/>
    <w:rsid w:val="00695C56"/>
    <w:rsid w:val="006A5CDE"/>
    <w:rsid w:val="006A644A"/>
    <w:rsid w:val="006B01F5"/>
    <w:rsid w:val="006B17D2"/>
    <w:rsid w:val="006B1B91"/>
    <w:rsid w:val="006C224E"/>
    <w:rsid w:val="006C4265"/>
    <w:rsid w:val="006C7429"/>
    <w:rsid w:val="006D31D9"/>
    <w:rsid w:val="006D780A"/>
    <w:rsid w:val="006E6279"/>
    <w:rsid w:val="006E63B0"/>
    <w:rsid w:val="0071271E"/>
    <w:rsid w:val="00725B77"/>
    <w:rsid w:val="007262E3"/>
    <w:rsid w:val="00732DEC"/>
    <w:rsid w:val="00735BD5"/>
    <w:rsid w:val="00744D4A"/>
    <w:rsid w:val="00751613"/>
    <w:rsid w:val="007556F6"/>
    <w:rsid w:val="00760EEF"/>
    <w:rsid w:val="00777DA8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7F7D46"/>
    <w:rsid w:val="0080679D"/>
    <w:rsid w:val="008108B0"/>
    <w:rsid w:val="00811B20"/>
    <w:rsid w:val="008211B5"/>
    <w:rsid w:val="0082296E"/>
    <w:rsid w:val="00824099"/>
    <w:rsid w:val="00844576"/>
    <w:rsid w:val="00844CC7"/>
    <w:rsid w:val="008466C4"/>
    <w:rsid w:val="00846D7C"/>
    <w:rsid w:val="00864126"/>
    <w:rsid w:val="00867AC1"/>
    <w:rsid w:val="00890DF8"/>
    <w:rsid w:val="008A743F"/>
    <w:rsid w:val="008C0970"/>
    <w:rsid w:val="008C16C9"/>
    <w:rsid w:val="008C7191"/>
    <w:rsid w:val="008D0BC5"/>
    <w:rsid w:val="008D2CF7"/>
    <w:rsid w:val="00900C26"/>
    <w:rsid w:val="0090197F"/>
    <w:rsid w:val="00906DDC"/>
    <w:rsid w:val="009323F7"/>
    <w:rsid w:val="00934E09"/>
    <w:rsid w:val="00936253"/>
    <w:rsid w:val="00940D46"/>
    <w:rsid w:val="00952DD4"/>
    <w:rsid w:val="00965AE7"/>
    <w:rsid w:val="00970FED"/>
    <w:rsid w:val="00992D82"/>
    <w:rsid w:val="00997029"/>
    <w:rsid w:val="00997668"/>
    <w:rsid w:val="009A7339"/>
    <w:rsid w:val="009B440E"/>
    <w:rsid w:val="009D18C8"/>
    <w:rsid w:val="009D2AE6"/>
    <w:rsid w:val="009D690D"/>
    <w:rsid w:val="009E65B6"/>
    <w:rsid w:val="009E74FC"/>
    <w:rsid w:val="00A24C10"/>
    <w:rsid w:val="00A2592C"/>
    <w:rsid w:val="00A31945"/>
    <w:rsid w:val="00A42AC3"/>
    <w:rsid w:val="00A430CF"/>
    <w:rsid w:val="00A54309"/>
    <w:rsid w:val="00A8187B"/>
    <w:rsid w:val="00A83731"/>
    <w:rsid w:val="00AB2B93"/>
    <w:rsid w:val="00AB530F"/>
    <w:rsid w:val="00AB7E5B"/>
    <w:rsid w:val="00AC2883"/>
    <w:rsid w:val="00AD7F1B"/>
    <w:rsid w:val="00AE0EF1"/>
    <w:rsid w:val="00AE2937"/>
    <w:rsid w:val="00B008FE"/>
    <w:rsid w:val="00B07301"/>
    <w:rsid w:val="00B11F3E"/>
    <w:rsid w:val="00B224DE"/>
    <w:rsid w:val="00B324D4"/>
    <w:rsid w:val="00B46575"/>
    <w:rsid w:val="00B61777"/>
    <w:rsid w:val="00B757DB"/>
    <w:rsid w:val="00B84BBD"/>
    <w:rsid w:val="00B969B3"/>
    <w:rsid w:val="00BA2E6D"/>
    <w:rsid w:val="00BA43FB"/>
    <w:rsid w:val="00BC127D"/>
    <w:rsid w:val="00BC1FE6"/>
    <w:rsid w:val="00BC216B"/>
    <w:rsid w:val="00BD20B2"/>
    <w:rsid w:val="00BE1405"/>
    <w:rsid w:val="00C02A4B"/>
    <w:rsid w:val="00C061B6"/>
    <w:rsid w:val="00C2446C"/>
    <w:rsid w:val="00C244B5"/>
    <w:rsid w:val="00C270F7"/>
    <w:rsid w:val="00C36AE5"/>
    <w:rsid w:val="00C41F17"/>
    <w:rsid w:val="00C44CF5"/>
    <w:rsid w:val="00C44DC6"/>
    <w:rsid w:val="00C527FA"/>
    <w:rsid w:val="00C5280D"/>
    <w:rsid w:val="00C53EB3"/>
    <w:rsid w:val="00C5791C"/>
    <w:rsid w:val="00C66290"/>
    <w:rsid w:val="00C72B7A"/>
    <w:rsid w:val="00C86D83"/>
    <w:rsid w:val="00C973F2"/>
    <w:rsid w:val="00CA304C"/>
    <w:rsid w:val="00CA774A"/>
    <w:rsid w:val="00CB2037"/>
    <w:rsid w:val="00CB4854"/>
    <w:rsid w:val="00CC11B0"/>
    <w:rsid w:val="00CC2841"/>
    <w:rsid w:val="00CC2D28"/>
    <w:rsid w:val="00CD0394"/>
    <w:rsid w:val="00CD3391"/>
    <w:rsid w:val="00CE0CE3"/>
    <w:rsid w:val="00CF1330"/>
    <w:rsid w:val="00CF7E36"/>
    <w:rsid w:val="00D22DB2"/>
    <w:rsid w:val="00D3708D"/>
    <w:rsid w:val="00D40426"/>
    <w:rsid w:val="00D57C96"/>
    <w:rsid w:val="00D57D18"/>
    <w:rsid w:val="00D6285B"/>
    <w:rsid w:val="00D91203"/>
    <w:rsid w:val="00D95174"/>
    <w:rsid w:val="00DA4973"/>
    <w:rsid w:val="00DA6F36"/>
    <w:rsid w:val="00DB14EC"/>
    <w:rsid w:val="00DB596E"/>
    <w:rsid w:val="00DB7773"/>
    <w:rsid w:val="00DC00EA"/>
    <w:rsid w:val="00DC3802"/>
    <w:rsid w:val="00E03B5B"/>
    <w:rsid w:val="00E07D87"/>
    <w:rsid w:val="00E12A7E"/>
    <w:rsid w:val="00E32F7E"/>
    <w:rsid w:val="00E5267B"/>
    <w:rsid w:val="00E63532"/>
    <w:rsid w:val="00E63C0E"/>
    <w:rsid w:val="00E72D49"/>
    <w:rsid w:val="00E744B2"/>
    <w:rsid w:val="00E7593C"/>
    <w:rsid w:val="00E7678A"/>
    <w:rsid w:val="00E935F1"/>
    <w:rsid w:val="00E94A81"/>
    <w:rsid w:val="00EA1FFB"/>
    <w:rsid w:val="00EA44AD"/>
    <w:rsid w:val="00EB048E"/>
    <w:rsid w:val="00EB4E9C"/>
    <w:rsid w:val="00EE289B"/>
    <w:rsid w:val="00EE34DF"/>
    <w:rsid w:val="00EF2F89"/>
    <w:rsid w:val="00F03E98"/>
    <w:rsid w:val="00F115AF"/>
    <w:rsid w:val="00F1237A"/>
    <w:rsid w:val="00F145AF"/>
    <w:rsid w:val="00F22CBD"/>
    <w:rsid w:val="00F272F1"/>
    <w:rsid w:val="00F3085F"/>
    <w:rsid w:val="00F45372"/>
    <w:rsid w:val="00F560F7"/>
    <w:rsid w:val="00F607BD"/>
    <w:rsid w:val="00F61B39"/>
    <w:rsid w:val="00F6334D"/>
    <w:rsid w:val="00F91420"/>
    <w:rsid w:val="00F93994"/>
    <w:rsid w:val="00F96AAC"/>
    <w:rsid w:val="00F97942"/>
    <w:rsid w:val="00FA49AB"/>
    <w:rsid w:val="00FC2795"/>
    <w:rsid w:val="00FC72DC"/>
    <w:rsid w:val="00FD60F6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4C6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6374C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6374C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6374C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6374C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6374C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374C6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6374C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374C6"/>
  </w:style>
  <w:style w:type="paragraph" w:styleId="Header">
    <w:name w:val="header"/>
    <w:rsid w:val="006374C6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6374C6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6374C6"/>
    <w:rPr>
      <w:rFonts w:ascii="Arial" w:hAnsi="Arial"/>
      <w:sz w:val="20"/>
    </w:rPr>
  </w:style>
  <w:style w:type="paragraph" w:styleId="Title">
    <w:name w:val="Title"/>
    <w:basedOn w:val="Normal"/>
    <w:qFormat/>
    <w:rsid w:val="006374C6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6374C6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374C6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6374C6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6374C6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6374C6"/>
    <w:rPr>
      <w:vertAlign w:val="superscript"/>
    </w:rPr>
  </w:style>
  <w:style w:type="paragraph" w:styleId="Closing">
    <w:name w:val="Closing"/>
    <w:basedOn w:val="Normal"/>
    <w:rsid w:val="006374C6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6374C6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6374C6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6374C6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6374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6374C6"/>
    <w:pPr>
      <w:ind w:left="4536"/>
      <w:jc w:val="center"/>
    </w:pPr>
  </w:style>
  <w:style w:type="character" w:customStyle="1" w:styleId="Doclang">
    <w:name w:val="Doc_lang"/>
    <w:basedOn w:val="DefaultParagraphFont"/>
    <w:rsid w:val="006374C6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6374C6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6374C6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6374C6"/>
  </w:style>
  <w:style w:type="paragraph" w:customStyle="1" w:styleId="Disclaimer">
    <w:name w:val="Disclaimer"/>
    <w:next w:val="Normal"/>
    <w:qFormat/>
    <w:rsid w:val="006374C6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6374C6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6374C6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6374C6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6374C6"/>
  </w:style>
  <w:style w:type="paragraph" w:styleId="EndnoteText">
    <w:name w:val="endnote text"/>
    <w:basedOn w:val="Normal"/>
    <w:semiHidden/>
    <w:rsid w:val="006374C6"/>
  </w:style>
  <w:style w:type="character" w:styleId="EndnoteReference">
    <w:name w:val="endnote reference"/>
    <w:basedOn w:val="DefaultParagraphFont"/>
    <w:semiHidden/>
    <w:rsid w:val="006374C6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6374C6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6374C6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6374C6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6374C6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6374C6"/>
    <w:pPr>
      <w:spacing w:before="60" w:after="480"/>
      <w:jc w:val="center"/>
    </w:pPr>
  </w:style>
  <w:style w:type="paragraph" w:customStyle="1" w:styleId="Lettrine">
    <w:name w:val="Lettrine"/>
    <w:basedOn w:val="Normal"/>
    <w:rsid w:val="006374C6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6374C6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6374C6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6374C6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6374C6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6374C6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6374C6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6374C6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6374C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374C6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374C6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6374C6"/>
    <w:rPr>
      <w:rFonts w:ascii="Arial" w:hAnsi="Arial"/>
      <w:b/>
      <w:bCs/>
      <w:spacing w:val="10"/>
      <w:lang w:val="fr-FR"/>
    </w:rPr>
  </w:style>
  <w:style w:type="paragraph" w:customStyle="1" w:styleId="endofdoc">
    <w:name w:val="end_of_doc"/>
    <w:next w:val="Header"/>
    <w:autoRedefine/>
    <w:rsid w:val="006374C6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374C6"/>
    <w:rPr>
      <w:rFonts w:ascii="Arial" w:hAnsi="Arial"/>
      <w:b/>
      <w:bCs/>
      <w:spacing w:val="10"/>
      <w:sz w:val="18"/>
      <w:lang w:val="fr-FR"/>
    </w:rPr>
  </w:style>
  <w:style w:type="paragraph" w:styleId="TOC2">
    <w:name w:val="toc 2"/>
    <w:next w:val="Normal"/>
    <w:autoRedefine/>
    <w:uiPriority w:val="39"/>
    <w:rsid w:val="006374C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6374C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6374C6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6374C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6374C6"/>
    <w:pPr>
      <w:tabs>
        <w:tab w:val="right" w:leader="dot" w:pos="9639"/>
      </w:tabs>
      <w:spacing w:before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6374C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637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74C6"/>
    <w:rPr>
      <w:rFonts w:ascii="Tahoma" w:hAnsi="Tahoma" w:cs="Tahoma"/>
      <w:sz w:val="16"/>
      <w:szCs w:val="16"/>
      <w:lang w:val="fr-FR"/>
    </w:rPr>
  </w:style>
  <w:style w:type="paragraph" w:customStyle="1" w:styleId="Doccode">
    <w:name w:val="Doc_code"/>
    <w:qFormat/>
    <w:rsid w:val="006374C6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BE1405"/>
    <w:pPr>
      <w:ind w:left="720"/>
      <w:contextualSpacing/>
    </w:pPr>
    <w:rPr>
      <w:rFonts w:eastAsiaTheme="minorEastAsia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622E29"/>
    <w:rPr>
      <w:rFonts w:ascii="Arial" w:hAnsi="Arial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4C6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6374C6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6374C6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6374C6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6374C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6374C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6374C6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6374C6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374C6"/>
  </w:style>
  <w:style w:type="paragraph" w:styleId="Header">
    <w:name w:val="header"/>
    <w:rsid w:val="006374C6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6374C6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6374C6"/>
    <w:rPr>
      <w:rFonts w:ascii="Arial" w:hAnsi="Arial"/>
      <w:sz w:val="20"/>
    </w:rPr>
  </w:style>
  <w:style w:type="paragraph" w:styleId="Title">
    <w:name w:val="Title"/>
    <w:basedOn w:val="Normal"/>
    <w:qFormat/>
    <w:rsid w:val="006374C6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6374C6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374C6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6374C6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6374C6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6374C6"/>
    <w:rPr>
      <w:vertAlign w:val="superscript"/>
    </w:rPr>
  </w:style>
  <w:style w:type="paragraph" w:styleId="Closing">
    <w:name w:val="Closing"/>
    <w:basedOn w:val="Normal"/>
    <w:rsid w:val="006374C6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6374C6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6374C6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6374C6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6374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6374C6"/>
    <w:pPr>
      <w:ind w:left="4536"/>
      <w:jc w:val="center"/>
    </w:pPr>
  </w:style>
  <w:style w:type="character" w:customStyle="1" w:styleId="Doclang">
    <w:name w:val="Doc_lang"/>
    <w:basedOn w:val="DefaultParagraphFont"/>
    <w:rsid w:val="006374C6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6374C6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6374C6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6374C6"/>
  </w:style>
  <w:style w:type="paragraph" w:customStyle="1" w:styleId="Disclaimer">
    <w:name w:val="Disclaimer"/>
    <w:next w:val="Normal"/>
    <w:qFormat/>
    <w:rsid w:val="006374C6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6374C6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6374C6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6374C6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6374C6"/>
  </w:style>
  <w:style w:type="paragraph" w:styleId="EndnoteText">
    <w:name w:val="endnote text"/>
    <w:basedOn w:val="Normal"/>
    <w:semiHidden/>
    <w:rsid w:val="006374C6"/>
  </w:style>
  <w:style w:type="character" w:styleId="EndnoteReference">
    <w:name w:val="endnote reference"/>
    <w:basedOn w:val="DefaultParagraphFont"/>
    <w:semiHidden/>
    <w:rsid w:val="006374C6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6374C6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6374C6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6374C6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6374C6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6374C6"/>
    <w:pPr>
      <w:spacing w:before="60" w:after="480"/>
      <w:jc w:val="center"/>
    </w:pPr>
  </w:style>
  <w:style w:type="paragraph" w:customStyle="1" w:styleId="Lettrine">
    <w:name w:val="Lettrine"/>
    <w:basedOn w:val="Normal"/>
    <w:rsid w:val="006374C6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6374C6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6374C6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6374C6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6374C6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6374C6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6374C6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6374C6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6374C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374C6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374C6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6374C6"/>
    <w:rPr>
      <w:rFonts w:ascii="Arial" w:hAnsi="Arial"/>
      <w:b/>
      <w:bCs/>
      <w:spacing w:val="10"/>
      <w:lang w:val="fr-FR"/>
    </w:rPr>
  </w:style>
  <w:style w:type="paragraph" w:customStyle="1" w:styleId="endofdoc">
    <w:name w:val="end_of_doc"/>
    <w:next w:val="Header"/>
    <w:autoRedefine/>
    <w:rsid w:val="006374C6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374C6"/>
    <w:rPr>
      <w:rFonts w:ascii="Arial" w:hAnsi="Arial"/>
      <w:b/>
      <w:bCs/>
      <w:spacing w:val="10"/>
      <w:sz w:val="18"/>
      <w:lang w:val="fr-FR"/>
    </w:rPr>
  </w:style>
  <w:style w:type="paragraph" w:styleId="TOC2">
    <w:name w:val="toc 2"/>
    <w:next w:val="Normal"/>
    <w:autoRedefine/>
    <w:uiPriority w:val="39"/>
    <w:rsid w:val="006374C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6374C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6374C6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6374C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6374C6"/>
    <w:pPr>
      <w:tabs>
        <w:tab w:val="right" w:leader="dot" w:pos="9639"/>
      </w:tabs>
      <w:spacing w:before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6374C6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6374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74C6"/>
    <w:rPr>
      <w:rFonts w:ascii="Tahoma" w:hAnsi="Tahoma" w:cs="Tahoma"/>
      <w:sz w:val="16"/>
      <w:szCs w:val="16"/>
      <w:lang w:val="fr-FR"/>
    </w:rPr>
  </w:style>
  <w:style w:type="paragraph" w:customStyle="1" w:styleId="Doccode">
    <w:name w:val="Doc_code"/>
    <w:qFormat/>
    <w:rsid w:val="006374C6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BE1405"/>
    <w:pPr>
      <w:ind w:left="720"/>
      <w:contextualSpacing/>
    </w:pPr>
    <w:rPr>
      <w:rFonts w:eastAsiaTheme="minorEastAsia"/>
    </w:rPr>
  </w:style>
  <w:style w:type="character" w:customStyle="1" w:styleId="Heading2Char">
    <w:name w:val="Heading 2 Char"/>
    <w:aliases w:val="VARIETY Char,variety Char"/>
    <w:basedOn w:val="DefaultParagraphFont"/>
    <w:link w:val="Heading2"/>
    <w:rsid w:val="00622E29"/>
    <w:rPr>
      <w:rFonts w:ascii="Arial" w:hAnsi="Arial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531BD-5F54-4840-A8A6-CCF59686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3431</Words>
  <Characters>20640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TC/53</vt:lpstr>
      <vt:lpstr>TC/53</vt:lpstr>
    </vt:vector>
  </TitlesOfParts>
  <Company>UPOV</Company>
  <LinksUpToDate>false</LinksUpToDate>
  <CharactersWithSpaces>24023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BESSE Ariane</dc:creator>
  <cp:keywords>MP/sc/ko</cp:keywords>
  <cp:lastModifiedBy>GIACHINO Erika</cp:lastModifiedBy>
  <cp:revision>7</cp:revision>
  <cp:lastPrinted>2017-02-28T10:12:00Z</cp:lastPrinted>
  <dcterms:created xsi:type="dcterms:W3CDTF">2017-03-02T09:45:00Z</dcterms:created>
  <dcterms:modified xsi:type="dcterms:W3CDTF">2017-03-03T15:11:00Z</dcterms:modified>
</cp:coreProperties>
</file>