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11100" w:rsidRPr="00111100" w:rsidTr="00416EDE">
        <w:tc>
          <w:tcPr>
            <w:tcW w:w="6522" w:type="dxa"/>
          </w:tcPr>
          <w:p w:rsidR="00111100" w:rsidRPr="00111100" w:rsidRDefault="00111100" w:rsidP="000C16D2">
            <w:bookmarkStart w:id="0" w:name="TitleOfDoc"/>
            <w:bookmarkEnd w:id="0"/>
            <w:r w:rsidRPr="00111100">
              <w:rPr>
                <w:noProof/>
                <w:lang w:val="en-US"/>
              </w:rPr>
              <w:drawing>
                <wp:inline distT="0" distB="0" distL="0" distR="0" wp14:anchorId="3A3BECFF" wp14:editId="27FFD28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11100" w:rsidRPr="00111100" w:rsidRDefault="00111100" w:rsidP="000C16D2">
            <w:pPr>
              <w:pStyle w:val="Lettrine"/>
              <w:spacing w:line="240" w:lineRule="auto"/>
            </w:pPr>
            <w:r w:rsidRPr="00111100">
              <w:t>F</w:t>
            </w:r>
          </w:p>
        </w:tc>
      </w:tr>
      <w:tr w:rsidR="00111100" w:rsidRPr="00111100" w:rsidTr="00416EDE">
        <w:trPr>
          <w:trHeight w:val="219"/>
        </w:trPr>
        <w:tc>
          <w:tcPr>
            <w:tcW w:w="6522" w:type="dxa"/>
          </w:tcPr>
          <w:p w:rsidR="00111100" w:rsidRPr="00111100" w:rsidRDefault="00111100" w:rsidP="000C16D2">
            <w:pPr>
              <w:pStyle w:val="upove"/>
            </w:pPr>
            <w:r w:rsidRPr="00111100">
              <w:t>Union internationale pour la protection des obtentions végétales</w:t>
            </w:r>
          </w:p>
        </w:tc>
        <w:tc>
          <w:tcPr>
            <w:tcW w:w="3117" w:type="dxa"/>
          </w:tcPr>
          <w:p w:rsidR="00111100" w:rsidRPr="00111100" w:rsidRDefault="00111100" w:rsidP="000C16D2"/>
        </w:tc>
      </w:tr>
    </w:tbl>
    <w:p w:rsidR="00111100" w:rsidRPr="00111100" w:rsidRDefault="00111100" w:rsidP="000C16D2"/>
    <w:p w:rsidR="00111100" w:rsidRPr="00111100" w:rsidRDefault="00111100" w:rsidP="000C16D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11100" w:rsidRPr="00111100" w:rsidTr="00416EDE">
        <w:tc>
          <w:tcPr>
            <w:tcW w:w="6512" w:type="dxa"/>
          </w:tcPr>
          <w:p w:rsidR="00111100" w:rsidRPr="00111100" w:rsidRDefault="00111100" w:rsidP="000C16D2">
            <w:pPr>
              <w:pStyle w:val="Sessiontc"/>
              <w:spacing w:line="240" w:lineRule="auto"/>
            </w:pPr>
            <w:r w:rsidRPr="00111100">
              <w:t>Comité technique</w:t>
            </w:r>
          </w:p>
          <w:p w:rsidR="00111100" w:rsidRPr="00111100" w:rsidRDefault="00111100" w:rsidP="000C16D2">
            <w:pPr>
              <w:pStyle w:val="Sessiontcplacedate"/>
              <w:rPr>
                <w:sz w:val="22"/>
              </w:rPr>
            </w:pPr>
            <w:r w:rsidRPr="00111100">
              <w:t>Cinquante</w:t>
            </w:r>
            <w:r w:rsidR="008B01B8">
              <w:noBreakHyphen/>
            </w:r>
            <w:r w:rsidRPr="00111100">
              <w:t>trois</w:t>
            </w:r>
            <w:r>
              <w:t>ième session</w:t>
            </w:r>
            <w:r w:rsidRPr="00111100">
              <w:br/>
              <w:t>Genève, 3</w:t>
            </w:r>
            <w:r w:rsidR="008B01B8">
              <w:noBreakHyphen/>
            </w:r>
            <w:r w:rsidRPr="00111100">
              <w:t>5</w:t>
            </w:r>
            <w:r>
              <w:t> </w:t>
            </w:r>
            <w:r w:rsidRPr="00111100">
              <w:t>avril</w:t>
            </w:r>
            <w:r>
              <w:t> </w:t>
            </w:r>
            <w:r w:rsidRPr="00111100">
              <w:t>2017</w:t>
            </w:r>
          </w:p>
        </w:tc>
        <w:tc>
          <w:tcPr>
            <w:tcW w:w="3127" w:type="dxa"/>
          </w:tcPr>
          <w:p w:rsidR="00111100" w:rsidRPr="00111100" w:rsidRDefault="00111100" w:rsidP="000C16D2">
            <w:pPr>
              <w:pStyle w:val="Doccode"/>
              <w:rPr>
                <w:lang w:val="fr-FR"/>
              </w:rPr>
            </w:pPr>
            <w:r w:rsidRPr="00111100">
              <w:rPr>
                <w:lang w:val="fr-FR"/>
              </w:rPr>
              <w:t>TC/53/24</w:t>
            </w:r>
          </w:p>
          <w:p w:rsidR="00111100" w:rsidRPr="00111100" w:rsidRDefault="00111100" w:rsidP="000C16D2">
            <w:pPr>
              <w:pStyle w:val="Docoriginal"/>
              <w:spacing w:line="240" w:lineRule="auto"/>
            </w:pPr>
            <w:r w:rsidRPr="00111100">
              <w:t>Original</w:t>
            </w:r>
            <w:r>
              <w:t> :</w:t>
            </w:r>
            <w:r w:rsidRPr="00111100">
              <w:rPr>
                <w:b w:val="0"/>
                <w:spacing w:val="0"/>
              </w:rPr>
              <w:t xml:space="preserve"> anglais</w:t>
            </w:r>
          </w:p>
          <w:p w:rsidR="00111100" w:rsidRPr="00111100" w:rsidRDefault="00111100" w:rsidP="00416EDE">
            <w:pPr>
              <w:pStyle w:val="Docoriginal"/>
              <w:spacing w:line="240" w:lineRule="auto"/>
            </w:pPr>
            <w:r w:rsidRPr="00111100">
              <w:t>Date</w:t>
            </w:r>
            <w:r>
              <w:t> :</w:t>
            </w:r>
            <w:r w:rsidR="00416EDE">
              <w:rPr>
                <w:b w:val="0"/>
                <w:spacing w:val="0"/>
              </w:rPr>
              <w:t xml:space="preserve"> 21</w:t>
            </w:r>
            <w:r>
              <w:rPr>
                <w:b w:val="0"/>
                <w:spacing w:val="0"/>
              </w:rPr>
              <w:t> </w:t>
            </w:r>
            <w:r w:rsidRPr="00111100">
              <w:rPr>
                <w:b w:val="0"/>
                <w:spacing w:val="0"/>
              </w:rPr>
              <w:t>février</w:t>
            </w:r>
            <w:r>
              <w:rPr>
                <w:b w:val="0"/>
                <w:spacing w:val="0"/>
              </w:rPr>
              <w:t> </w:t>
            </w:r>
            <w:r w:rsidRPr="00111100">
              <w:rPr>
                <w:b w:val="0"/>
                <w:spacing w:val="0"/>
              </w:rPr>
              <w:t>2017</w:t>
            </w:r>
          </w:p>
        </w:tc>
      </w:tr>
    </w:tbl>
    <w:p w:rsidR="00D32D73" w:rsidRPr="00111100" w:rsidRDefault="00515FEC" w:rsidP="000C16D2">
      <w:pPr>
        <w:pStyle w:val="Titleofdoc0"/>
        <w:spacing w:before="600"/>
        <w:rPr>
          <w:b/>
        </w:rPr>
      </w:pPr>
      <w:r w:rsidRPr="00111100">
        <w:rPr>
          <w:b/>
        </w:rPr>
        <w:t>méthodes statistiques applicables aux caractères observés visuellement</w:t>
      </w:r>
    </w:p>
    <w:p w:rsidR="00D32D73" w:rsidRPr="00111100" w:rsidRDefault="00515FEC" w:rsidP="000C16D2">
      <w:pPr>
        <w:pStyle w:val="preparedby1"/>
        <w:jc w:val="left"/>
      </w:pPr>
      <w:bookmarkStart w:id="1" w:name="Prepared"/>
      <w:bookmarkEnd w:id="1"/>
      <w:r w:rsidRPr="00111100">
        <w:t>Document établi par le Bureau de l</w:t>
      </w:r>
      <w:r w:rsidR="00111100">
        <w:t>’</w:t>
      </w:r>
      <w:r w:rsidRPr="00111100">
        <w:t>Union</w:t>
      </w:r>
    </w:p>
    <w:p w:rsidR="00D32D73" w:rsidRPr="00111100" w:rsidRDefault="00515FEC" w:rsidP="000C16D2">
      <w:pPr>
        <w:pStyle w:val="Disclaimer"/>
        <w:spacing w:after="600"/>
        <w:rPr>
          <w:color w:val="auto"/>
          <w:lang w:val="fr-FR"/>
        </w:rPr>
      </w:pPr>
      <w:r w:rsidRPr="00111100">
        <w:rPr>
          <w:color w:val="auto"/>
          <w:lang w:val="fr-FR"/>
        </w:rPr>
        <w:t>Avertissement</w:t>
      </w:r>
      <w:r w:rsidR="00111100">
        <w:rPr>
          <w:color w:val="auto"/>
          <w:lang w:val="fr-FR"/>
        </w:rPr>
        <w:t> :</w:t>
      </w:r>
      <w:r w:rsidRPr="00111100">
        <w:rPr>
          <w:color w:val="auto"/>
          <w:lang w:val="fr-FR"/>
        </w:rPr>
        <w:t xml:space="preserve"> le présent document ne représente pas les principes ou les orientations de l</w:t>
      </w:r>
      <w:r w:rsidR="00111100">
        <w:rPr>
          <w:color w:val="auto"/>
          <w:lang w:val="fr-FR"/>
        </w:rPr>
        <w:t>’</w:t>
      </w:r>
      <w:r w:rsidRPr="00111100">
        <w:rPr>
          <w:color w:val="auto"/>
          <w:lang w:val="fr-FR"/>
        </w:rPr>
        <w:t>UPOV</w:t>
      </w:r>
    </w:p>
    <w:p w:rsidR="00D32D73" w:rsidRPr="00111100" w:rsidRDefault="00515FEC" w:rsidP="000C16D2">
      <w:pPr>
        <w:pStyle w:val="Heading1"/>
        <w:rPr>
          <w:lang w:val="fr-FR" w:eastAsia="ja-JP"/>
        </w:rPr>
      </w:pPr>
      <w:bookmarkStart w:id="2" w:name="_Toc475972310"/>
      <w:r w:rsidRPr="00111100">
        <w:rPr>
          <w:lang w:val="fr-FR" w:eastAsia="ja-JP"/>
        </w:rPr>
        <w:t>RéSUMé</w:t>
      </w:r>
      <w:bookmarkEnd w:id="2"/>
    </w:p>
    <w:p w:rsidR="00D32D73" w:rsidRPr="00111100" w:rsidRDefault="00D32D73" w:rsidP="000C16D2">
      <w:pPr>
        <w:rPr>
          <w:lang w:eastAsia="ja-JP"/>
        </w:rPr>
      </w:pPr>
    </w:p>
    <w:p w:rsidR="00D32D73" w:rsidRPr="00111100" w:rsidRDefault="00092119" w:rsidP="000C16D2">
      <w:pPr>
        <w:rPr>
          <w:rFonts w:cs="Arial"/>
          <w:lang w:eastAsia="ja-JP"/>
        </w:rPr>
      </w:pPr>
      <w:r w:rsidRPr="00111100">
        <w:fldChar w:fldCharType="begin"/>
      </w:r>
      <w:r w:rsidRPr="00111100">
        <w:instrText xml:space="preserve"> AUTONUM  </w:instrText>
      </w:r>
      <w:r w:rsidRPr="00111100">
        <w:fldChar w:fldCharType="end"/>
      </w:r>
      <w:r w:rsidRPr="00111100">
        <w:tab/>
      </w:r>
      <w:r w:rsidR="00515FEC" w:rsidRPr="00111100">
        <w:t>L</w:t>
      </w:r>
      <w:r w:rsidR="00111100">
        <w:t>’</w:t>
      </w:r>
      <w:r w:rsidR="00515FEC" w:rsidRPr="00111100">
        <w:t>objet du présent document est de faire rapport sur les faits nouveaux concernant les “Méthodes statistiques applicables aux caractères observés visuellement”.</w:t>
      </w:r>
    </w:p>
    <w:p w:rsidR="00D32D73" w:rsidRPr="00111100" w:rsidRDefault="00D32D73" w:rsidP="000C16D2">
      <w:pPr>
        <w:rPr>
          <w:lang w:eastAsia="ja-JP"/>
        </w:rPr>
      </w:pPr>
    </w:p>
    <w:p w:rsidR="00D32D73" w:rsidRPr="00111100" w:rsidRDefault="00092119" w:rsidP="000C16D2">
      <w:pPr>
        <w:rPr>
          <w:lang w:eastAsia="ja-JP"/>
        </w:rPr>
      </w:pPr>
      <w:r w:rsidRPr="00111100">
        <w:fldChar w:fldCharType="begin"/>
      </w:r>
      <w:r w:rsidRPr="00111100">
        <w:instrText xml:space="preserve"> AUTONUM  </w:instrText>
      </w:r>
      <w:r w:rsidRPr="00111100">
        <w:fldChar w:fldCharType="end"/>
      </w:r>
      <w:r w:rsidRPr="00111100">
        <w:tab/>
      </w:r>
      <w:r w:rsidR="00515FEC" w:rsidRPr="00111100">
        <w:t>Le</w:t>
      </w:r>
      <w:r w:rsidR="00111100" w:rsidRPr="00111100">
        <w:t> TC</w:t>
      </w:r>
      <w:r w:rsidR="00515FEC" w:rsidRPr="00111100">
        <w:t xml:space="preserve"> est invité</w:t>
      </w:r>
      <w:r w:rsidR="00416EDE">
        <w:t xml:space="preserve"> à noter que :</w:t>
      </w:r>
    </w:p>
    <w:p w:rsidR="00D32D73" w:rsidRPr="00111100" w:rsidRDefault="00D32D73" w:rsidP="000C16D2">
      <w:pPr>
        <w:rPr>
          <w:lang w:eastAsia="ja-JP"/>
        </w:rPr>
      </w:pPr>
    </w:p>
    <w:p w:rsidR="00D32D73" w:rsidRPr="00111100" w:rsidRDefault="00515FEC" w:rsidP="000C16D2">
      <w:pPr>
        <w:ind w:firstLine="567"/>
        <w:rPr>
          <w:lang w:eastAsia="ja-JP"/>
        </w:rPr>
      </w:pPr>
      <w:r w:rsidRPr="00111100">
        <w:rPr>
          <w:lang w:eastAsia="ja-JP"/>
        </w:rPr>
        <w:t xml:space="preserve">a) </w:t>
      </w:r>
      <w:r w:rsidR="005A52EA" w:rsidRPr="00111100">
        <w:rPr>
          <w:lang w:eastAsia="ja-JP"/>
        </w:rPr>
        <w:tab/>
      </w:r>
      <w:r w:rsidR="00111100" w:rsidRPr="00111100">
        <w:rPr>
          <w:lang w:eastAsia="ja-JP"/>
        </w:rPr>
        <w:t>le TWC</w:t>
      </w:r>
      <w:r w:rsidRPr="00111100">
        <w:rPr>
          <w:lang w:eastAsia="ja-JP"/>
        </w:rPr>
        <w:t xml:space="preserve"> et</w:t>
      </w:r>
      <w:r w:rsidR="00111100" w:rsidRPr="00111100">
        <w:rPr>
          <w:lang w:eastAsia="ja-JP"/>
        </w:rPr>
        <w:t xml:space="preserve"> le TWA</w:t>
      </w:r>
      <w:r w:rsidRPr="00111100">
        <w:rPr>
          <w:lang w:eastAsia="ja-JP"/>
        </w:rPr>
        <w:t xml:space="preserve"> ont </w:t>
      </w:r>
      <w:r w:rsidR="00F77A6D" w:rsidRPr="00111100">
        <w:rPr>
          <w:lang w:eastAsia="ja-JP"/>
        </w:rPr>
        <w:t>pris note</w:t>
      </w:r>
      <w:r w:rsidRPr="00111100">
        <w:rPr>
          <w:lang w:eastAsia="ja-JP"/>
        </w:rPr>
        <w:t xml:space="preserve"> que l</w:t>
      </w:r>
      <w:r w:rsidR="00111100">
        <w:rPr>
          <w:lang w:eastAsia="ja-JP"/>
        </w:rPr>
        <w:t>’</w:t>
      </w:r>
      <w:r w:rsidRPr="00111100">
        <w:rPr>
          <w:lang w:eastAsia="ja-JP"/>
        </w:rPr>
        <w:t xml:space="preserve">expert de la France </w:t>
      </w:r>
      <w:r w:rsidR="00F70DB5" w:rsidRPr="00111100">
        <w:rPr>
          <w:lang w:eastAsia="ja-JP"/>
        </w:rPr>
        <w:t>rendrait compte, à l</w:t>
      </w:r>
      <w:r w:rsidRPr="00111100">
        <w:rPr>
          <w:lang w:eastAsia="ja-JP"/>
        </w:rPr>
        <w:t>a trente</w:t>
      </w:r>
      <w:r w:rsidR="008B01B8">
        <w:rPr>
          <w:lang w:eastAsia="ja-JP"/>
        </w:rPr>
        <w:noBreakHyphen/>
      </w:r>
      <w:r w:rsidRPr="00111100">
        <w:rPr>
          <w:lang w:eastAsia="ja-JP"/>
        </w:rPr>
        <w:t>cinqu</w:t>
      </w:r>
      <w:r w:rsidR="00111100">
        <w:rPr>
          <w:lang w:eastAsia="ja-JP"/>
        </w:rPr>
        <w:t>ième session</w:t>
      </w:r>
      <w:r w:rsidR="00111100" w:rsidRPr="00111100">
        <w:rPr>
          <w:lang w:eastAsia="ja-JP"/>
        </w:rPr>
        <w:t xml:space="preserve"> du TWC</w:t>
      </w:r>
      <w:r w:rsidRPr="00111100">
        <w:rPr>
          <w:lang w:eastAsia="ja-JP"/>
        </w:rPr>
        <w:t xml:space="preserve">, qui </w:t>
      </w:r>
      <w:r w:rsidR="00F70DB5" w:rsidRPr="00111100">
        <w:rPr>
          <w:lang w:eastAsia="ja-JP"/>
        </w:rPr>
        <w:t>se tiendra</w:t>
      </w:r>
      <w:r w:rsidRPr="00111100">
        <w:rPr>
          <w:lang w:eastAsia="ja-JP"/>
        </w:rPr>
        <w:t xml:space="preserve"> </w:t>
      </w:r>
      <w:r w:rsidR="00111100" w:rsidRPr="00111100">
        <w:rPr>
          <w:lang w:eastAsia="ja-JP"/>
        </w:rPr>
        <w:t>en</w:t>
      </w:r>
      <w:r w:rsidR="00111100">
        <w:rPr>
          <w:lang w:eastAsia="ja-JP"/>
        </w:rPr>
        <w:t> </w:t>
      </w:r>
      <w:r w:rsidR="00111100" w:rsidRPr="00111100">
        <w:rPr>
          <w:lang w:eastAsia="ja-JP"/>
        </w:rPr>
        <w:t>2017</w:t>
      </w:r>
      <w:r w:rsidRPr="00111100">
        <w:rPr>
          <w:lang w:eastAsia="ja-JP"/>
        </w:rPr>
        <w:t xml:space="preserve">, </w:t>
      </w:r>
      <w:r w:rsidR="00F70DB5" w:rsidRPr="00111100">
        <w:rPr>
          <w:lang w:eastAsia="ja-JP"/>
        </w:rPr>
        <w:t>des avancées concernant</w:t>
      </w:r>
      <w:r w:rsidRPr="00111100">
        <w:rPr>
          <w:lang w:eastAsia="ja-JP"/>
        </w:rPr>
        <w:t xml:space="preserve"> l</w:t>
      </w:r>
      <w:r w:rsidR="00111100">
        <w:rPr>
          <w:lang w:eastAsia="ja-JP"/>
        </w:rPr>
        <w:t>’</w:t>
      </w:r>
      <w:r w:rsidRPr="00111100">
        <w:rPr>
          <w:lang w:eastAsia="ja-JP"/>
        </w:rPr>
        <w:t xml:space="preserve">étude </w:t>
      </w:r>
      <w:r w:rsidR="00F77A6D" w:rsidRPr="00111100">
        <w:rPr>
          <w:lang w:eastAsia="ja-JP"/>
        </w:rPr>
        <w:t>visant à</w:t>
      </w:r>
      <w:r w:rsidRPr="00111100">
        <w:rPr>
          <w:lang w:eastAsia="ja-JP"/>
        </w:rPr>
        <w:t xml:space="preserve"> mettre au point un logiciel capable d</w:t>
      </w:r>
      <w:r w:rsidR="00111100">
        <w:rPr>
          <w:lang w:eastAsia="ja-JP"/>
        </w:rPr>
        <w:t>’</w:t>
      </w:r>
      <w:r w:rsidRPr="00111100">
        <w:rPr>
          <w:lang w:eastAsia="ja-JP"/>
        </w:rPr>
        <w:t>appliquer la méthode élaborée par les experts du Danemark et de la Pologne</w:t>
      </w:r>
      <w:r w:rsidR="00416EDE">
        <w:rPr>
          <w:lang w:eastAsia="ja-JP"/>
        </w:rPr>
        <w:t>;</w:t>
      </w:r>
    </w:p>
    <w:p w:rsidR="00D32D73" w:rsidRPr="00111100" w:rsidRDefault="00D32D73" w:rsidP="000C16D2">
      <w:pPr>
        <w:rPr>
          <w:lang w:eastAsia="ja-JP"/>
        </w:rPr>
      </w:pPr>
    </w:p>
    <w:p w:rsidR="00D32D73" w:rsidRPr="00111100" w:rsidRDefault="00D06759" w:rsidP="000C16D2">
      <w:pPr>
        <w:ind w:firstLine="567"/>
        <w:rPr>
          <w:lang w:eastAsia="ja-JP"/>
        </w:rPr>
      </w:pPr>
      <w:r w:rsidRPr="00111100">
        <w:rPr>
          <w:lang w:eastAsia="ja-JP"/>
        </w:rPr>
        <w:t>b)</w:t>
      </w:r>
      <w:r w:rsidRPr="00111100">
        <w:rPr>
          <w:lang w:eastAsia="ja-JP"/>
        </w:rPr>
        <w:tab/>
      </w:r>
      <w:r w:rsidR="00111100" w:rsidRPr="00111100">
        <w:rPr>
          <w:lang w:eastAsia="ja-JP"/>
        </w:rPr>
        <w:t>le TWC</w:t>
      </w:r>
      <w:r w:rsidRPr="00111100">
        <w:rPr>
          <w:lang w:eastAsia="ja-JP"/>
        </w:rPr>
        <w:t xml:space="preserve"> est convenu et</w:t>
      </w:r>
      <w:r w:rsidR="00111100" w:rsidRPr="00111100">
        <w:rPr>
          <w:lang w:eastAsia="ja-JP"/>
        </w:rPr>
        <w:t xml:space="preserve"> le TWA</w:t>
      </w:r>
      <w:r w:rsidRPr="00111100">
        <w:rPr>
          <w:lang w:eastAsia="ja-JP"/>
        </w:rPr>
        <w:t xml:space="preserve"> a </w:t>
      </w:r>
      <w:r w:rsidR="00F77A6D" w:rsidRPr="00111100">
        <w:rPr>
          <w:lang w:eastAsia="ja-JP"/>
        </w:rPr>
        <w:t>pris note</w:t>
      </w:r>
      <w:r w:rsidRPr="00111100">
        <w:rPr>
          <w:lang w:eastAsia="ja-JP"/>
        </w:rPr>
        <w:t xml:space="preserve"> qu</w:t>
      </w:r>
      <w:r w:rsidR="00111100">
        <w:rPr>
          <w:lang w:eastAsia="ja-JP"/>
        </w:rPr>
        <w:t>’</w:t>
      </w:r>
      <w:r w:rsidR="00F77A6D" w:rsidRPr="00111100">
        <w:rPr>
          <w:lang w:eastAsia="ja-JP"/>
        </w:rPr>
        <w:t>il conviendrait de se pencher sur</w:t>
      </w:r>
      <w:r w:rsidRPr="00111100">
        <w:rPr>
          <w:lang w:eastAsia="ja-JP"/>
        </w:rPr>
        <w:t xml:space="preserve"> la désignation appropriée et les orientations en matière de rédaction de la méthode élaborée par des experts du Danemark et de la Pologne </w:t>
      </w:r>
      <w:r w:rsidR="00F70DB5" w:rsidRPr="00111100">
        <w:rPr>
          <w:lang w:eastAsia="ja-JP"/>
        </w:rPr>
        <w:t>une fois que l</w:t>
      </w:r>
      <w:r w:rsidR="00111100">
        <w:rPr>
          <w:lang w:eastAsia="ja-JP"/>
        </w:rPr>
        <w:t>’</w:t>
      </w:r>
      <w:r w:rsidR="00F70DB5" w:rsidRPr="00111100">
        <w:rPr>
          <w:lang w:eastAsia="ja-JP"/>
        </w:rPr>
        <w:t xml:space="preserve">on aurait acquis </w:t>
      </w:r>
      <w:r w:rsidRPr="00111100">
        <w:rPr>
          <w:lang w:eastAsia="ja-JP"/>
        </w:rPr>
        <w:t xml:space="preserve">une plus grande expérience et </w:t>
      </w:r>
      <w:r w:rsidR="009A47DF" w:rsidRPr="00111100">
        <w:rPr>
          <w:lang w:eastAsia="ja-JP"/>
        </w:rPr>
        <w:t>disposerait</w:t>
      </w:r>
      <w:r w:rsidRPr="00111100">
        <w:rPr>
          <w:lang w:eastAsia="ja-JP"/>
        </w:rPr>
        <w:t xml:space="preserve"> </w:t>
      </w:r>
      <w:r w:rsidR="009A47DF" w:rsidRPr="00111100">
        <w:rPr>
          <w:lang w:eastAsia="ja-JP"/>
        </w:rPr>
        <w:t>d</w:t>
      </w:r>
      <w:r w:rsidR="00111100">
        <w:rPr>
          <w:lang w:eastAsia="ja-JP"/>
        </w:rPr>
        <w:t>’</w:t>
      </w:r>
      <w:r w:rsidRPr="00111100">
        <w:rPr>
          <w:lang w:eastAsia="ja-JP"/>
        </w:rPr>
        <w:t xml:space="preserve">un logiciel capable de faciliter </w:t>
      </w:r>
      <w:r w:rsidR="009A47DF" w:rsidRPr="00111100">
        <w:rPr>
          <w:lang w:eastAsia="ja-JP"/>
        </w:rPr>
        <w:t>l</w:t>
      </w:r>
      <w:r w:rsidR="00111100">
        <w:rPr>
          <w:lang w:eastAsia="ja-JP"/>
        </w:rPr>
        <w:t>’</w:t>
      </w:r>
      <w:r w:rsidRPr="00111100">
        <w:rPr>
          <w:lang w:eastAsia="ja-JP"/>
        </w:rPr>
        <w:t xml:space="preserve">utilisation </w:t>
      </w:r>
      <w:r w:rsidR="009A47DF" w:rsidRPr="00111100">
        <w:rPr>
          <w:lang w:eastAsia="ja-JP"/>
        </w:rPr>
        <w:t xml:space="preserve">de cette méthode </w:t>
      </w:r>
      <w:r w:rsidRPr="00111100">
        <w:rPr>
          <w:lang w:eastAsia="ja-JP"/>
        </w:rPr>
        <w:t>dans le cadre de l</w:t>
      </w:r>
      <w:r w:rsidR="00111100">
        <w:rPr>
          <w:lang w:eastAsia="ja-JP"/>
        </w:rPr>
        <w:t>’</w:t>
      </w:r>
      <w:r w:rsidRPr="00111100">
        <w:rPr>
          <w:lang w:eastAsia="ja-JP"/>
        </w:rPr>
        <w:t>examen</w:t>
      </w:r>
      <w:r w:rsidR="001B2D59">
        <w:rPr>
          <w:lang w:eastAsia="ja-JP"/>
        </w:rPr>
        <w:t> </w:t>
      </w:r>
      <w:r w:rsidRPr="00111100">
        <w:rPr>
          <w:lang w:eastAsia="ja-JP"/>
        </w:rPr>
        <w:t>DHS</w:t>
      </w:r>
      <w:r w:rsidR="00416EDE">
        <w:rPr>
          <w:lang w:eastAsia="ja-JP"/>
        </w:rPr>
        <w:t>;</w:t>
      </w:r>
      <w:r w:rsidRPr="00111100">
        <w:rPr>
          <w:lang w:eastAsia="ja-JP"/>
        </w:rPr>
        <w:t xml:space="preserve"> </w:t>
      </w:r>
      <w:r w:rsidR="00416EDE">
        <w:rPr>
          <w:lang w:eastAsia="ja-JP"/>
        </w:rPr>
        <w:t xml:space="preserve"> </w:t>
      </w:r>
      <w:r w:rsidRPr="00111100">
        <w:rPr>
          <w:lang w:eastAsia="ja-JP"/>
        </w:rPr>
        <w:t>et</w:t>
      </w:r>
    </w:p>
    <w:p w:rsidR="00D32D73" w:rsidRPr="00111100" w:rsidRDefault="00D32D73" w:rsidP="000C16D2">
      <w:pPr>
        <w:rPr>
          <w:lang w:eastAsia="ja-JP"/>
        </w:rPr>
      </w:pPr>
    </w:p>
    <w:p w:rsidR="00D32D73" w:rsidRPr="00111100" w:rsidRDefault="002F392A" w:rsidP="000C16D2">
      <w:pPr>
        <w:ind w:firstLine="567"/>
        <w:rPr>
          <w:lang w:eastAsia="ja-JP"/>
        </w:rPr>
      </w:pPr>
      <w:r w:rsidRPr="00111100">
        <w:rPr>
          <w:lang w:eastAsia="ja-JP"/>
        </w:rPr>
        <w:t>c)</w:t>
      </w:r>
      <w:r w:rsidRPr="00111100">
        <w:rPr>
          <w:lang w:eastAsia="ja-JP"/>
        </w:rPr>
        <w:tab/>
      </w:r>
      <w:r w:rsidR="00111100" w:rsidRPr="00111100">
        <w:rPr>
          <w:lang w:eastAsia="ja-JP"/>
        </w:rPr>
        <w:t>le TWA</w:t>
      </w:r>
      <w:r w:rsidRPr="00111100">
        <w:rPr>
          <w:lang w:eastAsia="ja-JP"/>
        </w:rPr>
        <w:t xml:space="preserve"> a indiqué que la Chine avait présenté un exposé à la trente</w:t>
      </w:r>
      <w:r w:rsidR="008B01B8">
        <w:rPr>
          <w:lang w:eastAsia="ja-JP"/>
        </w:rPr>
        <w:noBreakHyphen/>
      </w:r>
      <w:r w:rsidRPr="00111100">
        <w:rPr>
          <w:lang w:eastAsia="ja-JP"/>
        </w:rPr>
        <w:t>quatr</w:t>
      </w:r>
      <w:r w:rsidR="00111100">
        <w:rPr>
          <w:lang w:eastAsia="ja-JP"/>
        </w:rPr>
        <w:t>ième session</w:t>
      </w:r>
      <w:r w:rsidR="00111100" w:rsidRPr="00111100">
        <w:rPr>
          <w:lang w:eastAsia="ja-JP"/>
        </w:rPr>
        <w:t xml:space="preserve"> du TWC</w:t>
      </w:r>
      <w:r w:rsidR="009A47DF" w:rsidRPr="00111100">
        <w:rPr>
          <w:lang w:eastAsia="ja-JP"/>
        </w:rPr>
        <w:t>, afin de</w:t>
      </w:r>
      <w:r w:rsidRPr="00111100">
        <w:rPr>
          <w:lang w:eastAsia="ja-JP"/>
        </w:rPr>
        <w:t xml:space="preserve"> décrire les méthodes statistiques utilisées dans le progiciel DUST China (DUSTC) pour l</w:t>
      </w:r>
      <w:r w:rsidR="00111100">
        <w:rPr>
          <w:lang w:eastAsia="ja-JP"/>
        </w:rPr>
        <w:t>’</w:t>
      </w:r>
      <w:r w:rsidRPr="00111100">
        <w:rPr>
          <w:lang w:eastAsia="ja-JP"/>
        </w:rPr>
        <w:t>analyse de la distinction et de l</w:t>
      </w:r>
      <w:r w:rsidR="00111100">
        <w:rPr>
          <w:lang w:eastAsia="ja-JP"/>
        </w:rPr>
        <w:t>’</w:t>
      </w:r>
      <w:r w:rsidRPr="00111100">
        <w:rPr>
          <w:lang w:eastAsia="ja-JP"/>
        </w:rPr>
        <w:t>homogénéité.</w:t>
      </w:r>
    </w:p>
    <w:p w:rsidR="00D32D73" w:rsidRPr="00111100" w:rsidRDefault="00D32D73" w:rsidP="000C16D2">
      <w:pPr>
        <w:rPr>
          <w:lang w:eastAsia="ja-JP"/>
        </w:rPr>
      </w:pPr>
    </w:p>
    <w:p w:rsidR="00D32D73" w:rsidRPr="00111100" w:rsidRDefault="00092119" w:rsidP="000C16D2">
      <w:pPr>
        <w:rPr>
          <w:rFonts w:cs="Arial"/>
        </w:rPr>
      </w:pPr>
      <w:r w:rsidRPr="00111100">
        <w:fldChar w:fldCharType="begin"/>
      </w:r>
      <w:r w:rsidRPr="00111100">
        <w:instrText xml:space="preserve"> AUTONUM  </w:instrText>
      </w:r>
      <w:r w:rsidRPr="00111100">
        <w:fldChar w:fldCharType="end"/>
      </w:r>
      <w:r w:rsidRPr="00111100">
        <w:tab/>
      </w:r>
      <w:r w:rsidR="00D32D73" w:rsidRPr="00111100">
        <w:t>Les abréviations ci</w:t>
      </w:r>
      <w:r w:rsidR="008B01B8">
        <w:noBreakHyphen/>
      </w:r>
      <w:r w:rsidR="00D32D73" w:rsidRPr="00111100">
        <w:t>après sont utilisées dans le présent document</w:t>
      </w:r>
      <w:r w:rsidR="00111100">
        <w:t> :</w:t>
      </w:r>
    </w:p>
    <w:p w:rsidR="00D32D73" w:rsidRPr="00111100" w:rsidRDefault="00D32D73" w:rsidP="000C16D2">
      <w:pPr>
        <w:rPr>
          <w:rFonts w:cs="Arial"/>
        </w:rPr>
      </w:pPr>
    </w:p>
    <w:p w:rsidR="00D32D73" w:rsidRPr="00111100" w:rsidRDefault="00D32D73" w:rsidP="000C16D2">
      <w:pPr>
        <w:ind w:left="1701" w:hanging="1134"/>
        <w:rPr>
          <w:rFonts w:cs="Arial"/>
        </w:rPr>
      </w:pPr>
      <w:r w:rsidRPr="00111100">
        <w:rPr>
          <w:rFonts w:cs="Arial"/>
        </w:rPr>
        <w:t>TC</w:t>
      </w:r>
      <w:r w:rsidR="00111100">
        <w:rPr>
          <w:rFonts w:cs="Arial"/>
        </w:rPr>
        <w:t> :</w:t>
      </w:r>
      <w:r w:rsidRPr="00111100">
        <w:rPr>
          <w:rFonts w:cs="Arial"/>
        </w:rPr>
        <w:t xml:space="preserve"> </w:t>
      </w:r>
      <w:r w:rsidRPr="00111100">
        <w:rPr>
          <w:rFonts w:cs="Arial"/>
        </w:rPr>
        <w:tab/>
        <w:t>Comité technique</w:t>
      </w:r>
    </w:p>
    <w:p w:rsidR="00D32D73" w:rsidRPr="00111100" w:rsidRDefault="00D32D73" w:rsidP="000C16D2">
      <w:pPr>
        <w:ind w:left="1701" w:hanging="1134"/>
        <w:rPr>
          <w:rFonts w:eastAsia="PMingLiU" w:cs="Arial"/>
          <w:szCs w:val="24"/>
        </w:rPr>
      </w:pPr>
      <w:r w:rsidRPr="00111100">
        <w:rPr>
          <w:rFonts w:eastAsia="PMingLiU" w:cs="Arial"/>
          <w:szCs w:val="24"/>
        </w:rPr>
        <w:t>TC</w:t>
      </w:r>
      <w:r w:rsidR="008B01B8">
        <w:rPr>
          <w:rFonts w:eastAsia="PMingLiU" w:cs="Arial"/>
          <w:szCs w:val="24"/>
        </w:rPr>
        <w:noBreakHyphen/>
      </w:r>
      <w:r w:rsidRPr="00111100">
        <w:rPr>
          <w:rFonts w:eastAsia="PMingLiU" w:cs="Arial"/>
          <w:szCs w:val="24"/>
        </w:rPr>
        <w:t>EDC</w:t>
      </w:r>
      <w:r w:rsidR="008B01B8">
        <w:rPr>
          <w:rFonts w:eastAsia="PMingLiU" w:cs="Arial"/>
          <w:szCs w:val="24"/>
        </w:rPr>
        <w:t xml:space="preserve"> : </w:t>
      </w:r>
      <w:r w:rsidRPr="00111100">
        <w:rPr>
          <w:rFonts w:eastAsia="PMingLiU" w:cs="Arial"/>
          <w:szCs w:val="24"/>
        </w:rPr>
        <w:tab/>
        <w:t>Comité de rédaction élargi</w:t>
      </w:r>
    </w:p>
    <w:p w:rsidR="00D32D73" w:rsidRPr="00111100" w:rsidRDefault="00D32D73" w:rsidP="000C16D2">
      <w:pPr>
        <w:ind w:left="1701" w:hanging="1134"/>
        <w:rPr>
          <w:rFonts w:eastAsia="PMingLiU" w:cs="Arial"/>
          <w:szCs w:val="24"/>
        </w:rPr>
      </w:pPr>
      <w:r w:rsidRPr="00111100">
        <w:rPr>
          <w:rFonts w:eastAsia="PMingLiU" w:cs="Arial"/>
          <w:szCs w:val="24"/>
        </w:rPr>
        <w:t>TWA</w:t>
      </w:r>
      <w:r w:rsidR="00111100">
        <w:rPr>
          <w:rFonts w:eastAsia="PMingLiU" w:cs="Arial"/>
          <w:szCs w:val="24"/>
        </w:rPr>
        <w:t> :</w:t>
      </w:r>
      <w:r w:rsidRPr="00111100">
        <w:rPr>
          <w:rFonts w:eastAsia="PMingLiU" w:cs="Arial"/>
          <w:szCs w:val="24"/>
        </w:rPr>
        <w:t xml:space="preserve"> </w:t>
      </w:r>
      <w:r w:rsidRPr="00111100">
        <w:rPr>
          <w:rFonts w:eastAsia="PMingLiU" w:cs="Arial"/>
          <w:szCs w:val="24"/>
        </w:rPr>
        <w:tab/>
        <w:t>Groupe de travail technique sur les plantes agricoles</w:t>
      </w:r>
    </w:p>
    <w:p w:rsidR="00D32D73" w:rsidRPr="00111100" w:rsidRDefault="00D32D73" w:rsidP="000C16D2">
      <w:pPr>
        <w:ind w:left="1701" w:hanging="1134"/>
        <w:rPr>
          <w:rFonts w:eastAsia="PMingLiU" w:cs="Arial"/>
          <w:szCs w:val="24"/>
        </w:rPr>
      </w:pPr>
      <w:r w:rsidRPr="00111100">
        <w:rPr>
          <w:rFonts w:eastAsia="PMingLiU" w:cs="Arial"/>
          <w:szCs w:val="24"/>
        </w:rPr>
        <w:t>TWC</w:t>
      </w:r>
      <w:r w:rsidR="00111100">
        <w:rPr>
          <w:rFonts w:eastAsia="PMingLiU" w:cs="Arial"/>
          <w:szCs w:val="24"/>
        </w:rPr>
        <w:t> :</w:t>
      </w:r>
      <w:r w:rsidRPr="00111100">
        <w:rPr>
          <w:rFonts w:eastAsia="PMingLiU" w:cs="Arial"/>
          <w:szCs w:val="24"/>
        </w:rPr>
        <w:t xml:space="preserve"> </w:t>
      </w:r>
      <w:r w:rsidRPr="00111100">
        <w:rPr>
          <w:rFonts w:eastAsia="PMingLiU" w:cs="Arial"/>
          <w:szCs w:val="24"/>
        </w:rPr>
        <w:tab/>
        <w:t>Groupe de travail technique sur les systèmes d</w:t>
      </w:r>
      <w:r w:rsidR="00111100">
        <w:rPr>
          <w:rFonts w:eastAsia="PMingLiU" w:cs="Arial"/>
          <w:szCs w:val="24"/>
        </w:rPr>
        <w:t>’</w:t>
      </w:r>
      <w:r w:rsidRPr="00111100">
        <w:rPr>
          <w:rFonts w:eastAsia="PMingLiU" w:cs="Arial"/>
          <w:szCs w:val="24"/>
        </w:rPr>
        <w:t>automatisation et les programmes d</w:t>
      </w:r>
      <w:r w:rsidR="00111100">
        <w:rPr>
          <w:rFonts w:eastAsia="PMingLiU" w:cs="Arial"/>
          <w:szCs w:val="24"/>
        </w:rPr>
        <w:t>’</w:t>
      </w:r>
      <w:r w:rsidRPr="00111100">
        <w:rPr>
          <w:rFonts w:eastAsia="PMingLiU" w:cs="Arial"/>
          <w:szCs w:val="24"/>
        </w:rPr>
        <w:t>ordinateur</w:t>
      </w:r>
    </w:p>
    <w:p w:rsidR="00D32D73" w:rsidRPr="00111100" w:rsidRDefault="00D32D73" w:rsidP="000C16D2">
      <w:pPr>
        <w:ind w:left="1701" w:hanging="1134"/>
        <w:rPr>
          <w:rFonts w:eastAsia="PMingLiU" w:cs="Arial"/>
          <w:szCs w:val="24"/>
        </w:rPr>
      </w:pPr>
      <w:r w:rsidRPr="00111100">
        <w:rPr>
          <w:rFonts w:eastAsia="PMingLiU" w:cs="Arial"/>
          <w:szCs w:val="24"/>
        </w:rPr>
        <w:t>TWF</w:t>
      </w:r>
      <w:r w:rsidR="00111100">
        <w:rPr>
          <w:rFonts w:eastAsia="PMingLiU" w:cs="Arial"/>
          <w:szCs w:val="24"/>
        </w:rPr>
        <w:t> :</w:t>
      </w:r>
      <w:r w:rsidRPr="00111100">
        <w:rPr>
          <w:rFonts w:eastAsia="PMingLiU" w:cs="Arial"/>
          <w:szCs w:val="24"/>
        </w:rPr>
        <w:t xml:space="preserve"> </w:t>
      </w:r>
      <w:r w:rsidRPr="00111100">
        <w:rPr>
          <w:rFonts w:eastAsia="PMingLiU" w:cs="Arial"/>
          <w:szCs w:val="24"/>
        </w:rPr>
        <w:tab/>
        <w:t>Groupe de travail technique sur les plantes fruitières</w:t>
      </w:r>
    </w:p>
    <w:p w:rsidR="00D32D73" w:rsidRPr="00111100" w:rsidRDefault="00D32D73" w:rsidP="000C16D2">
      <w:pPr>
        <w:ind w:left="1701" w:hanging="1134"/>
        <w:rPr>
          <w:rFonts w:eastAsia="PMingLiU" w:cs="Arial"/>
          <w:szCs w:val="24"/>
        </w:rPr>
      </w:pPr>
      <w:r w:rsidRPr="00111100">
        <w:rPr>
          <w:rFonts w:eastAsia="PMingLiU" w:cs="Arial"/>
          <w:szCs w:val="24"/>
        </w:rPr>
        <w:t>TWO</w:t>
      </w:r>
      <w:r w:rsidR="00111100">
        <w:rPr>
          <w:rFonts w:eastAsia="PMingLiU" w:cs="Arial"/>
          <w:szCs w:val="24"/>
        </w:rPr>
        <w:t> :</w:t>
      </w:r>
      <w:r w:rsidRPr="00111100">
        <w:rPr>
          <w:rFonts w:eastAsia="PMingLiU" w:cs="Arial"/>
          <w:szCs w:val="24"/>
        </w:rPr>
        <w:t xml:space="preserve"> </w:t>
      </w:r>
      <w:r w:rsidRPr="00111100">
        <w:rPr>
          <w:rFonts w:eastAsia="PMingLiU" w:cs="Arial"/>
          <w:szCs w:val="24"/>
        </w:rPr>
        <w:tab/>
        <w:t>Groupe de travail technique sur les plantes ornementales et les arbres forestiers</w:t>
      </w:r>
    </w:p>
    <w:p w:rsidR="00D32D73" w:rsidRPr="00111100" w:rsidRDefault="00D32D73" w:rsidP="000C16D2">
      <w:pPr>
        <w:ind w:left="1701" w:hanging="1134"/>
        <w:rPr>
          <w:rFonts w:eastAsia="PMingLiU" w:cs="Arial"/>
          <w:szCs w:val="24"/>
        </w:rPr>
      </w:pPr>
      <w:r w:rsidRPr="00111100">
        <w:rPr>
          <w:rFonts w:eastAsia="PMingLiU" w:cs="Arial"/>
          <w:szCs w:val="24"/>
        </w:rPr>
        <w:t>TWP</w:t>
      </w:r>
      <w:r w:rsidR="00111100">
        <w:rPr>
          <w:rFonts w:eastAsia="PMingLiU" w:cs="Arial"/>
          <w:szCs w:val="24"/>
        </w:rPr>
        <w:t> :</w:t>
      </w:r>
      <w:r w:rsidRPr="00111100">
        <w:rPr>
          <w:rFonts w:eastAsia="PMingLiU" w:cs="Arial"/>
          <w:szCs w:val="24"/>
        </w:rPr>
        <w:t xml:space="preserve"> </w:t>
      </w:r>
      <w:r w:rsidRPr="00111100">
        <w:rPr>
          <w:rFonts w:eastAsia="PMingLiU" w:cs="Arial"/>
          <w:szCs w:val="24"/>
        </w:rPr>
        <w:tab/>
        <w:t>Groupes de travail techniques</w:t>
      </w:r>
    </w:p>
    <w:p w:rsidR="00D32D73" w:rsidRPr="00111100" w:rsidRDefault="00D32D73" w:rsidP="000C16D2">
      <w:pPr>
        <w:ind w:left="1701" w:hanging="1134"/>
        <w:rPr>
          <w:rFonts w:eastAsia="PMingLiU" w:cs="Arial"/>
          <w:szCs w:val="24"/>
        </w:rPr>
      </w:pPr>
      <w:r w:rsidRPr="00111100">
        <w:rPr>
          <w:rFonts w:eastAsia="PMingLiU" w:cs="Arial"/>
          <w:szCs w:val="24"/>
        </w:rPr>
        <w:t>TWV</w:t>
      </w:r>
      <w:r w:rsidR="00111100">
        <w:rPr>
          <w:rFonts w:eastAsia="PMingLiU" w:cs="Arial"/>
          <w:szCs w:val="24"/>
        </w:rPr>
        <w:t> :</w:t>
      </w:r>
      <w:r w:rsidRPr="00111100">
        <w:rPr>
          <w:rFonts w:eastAsia="PMingLiU" w:cs="Arial"/>
          <w:szCs w:val="24"/>
        </w:rPr>
        <w:t xml:space="preserve"> </w:t>
      </w:r>
      <w:r w:rsidRPr="00111100">
        <w:rPr>
          <w:rFonts w:eastAsia="PMingLiU" w:cs="Arial"/>
          <w:szCs w:val="24"/>
        </w:rPr>
        <w:tab/>
        <w:t>Groupe de travail technique sur les plantes potagères</w:t>
      </w:r>
    </w:p>
    <w:p w:rsidR="00D32D73" w:rsidRPr="00111100" w:rsidRDefault="00D32D73" w:rsidP="000C16D2">
      <w:pPr>
        <w:rPr>
          <w:caps/>
          <w:lang w:eastAsia="ja-JP"/>
        </w:rPr>
      </w:pPr>
    </w:p>
    <w:p w:rsidR="00D32D73" w:rsidRPr="00111100" w:rsidRDefault="00092119" w:rsidP="000C16D2">
      <w:pPr>
        <w:rPr>
          <w:rFonts w:cs="Arial"/>
        </w:rPr>
      </w:pPr>
      <w:r w:rsidRPr="00111100">
        <w:rPr>
          <w:rFonts w:cs="Arial"/>
        </w:rPr>
        <w:fldChar w:fldCharType="begin"/>
      </w:r>
      <w:r w:rsidRPr="00111100">
        <w:rPr>
          <w:rFonts w:cs="Arial"/>
        </w:rPr>
        <w:instrText xml:space="preserve"> AUTONUM  </w:instrText>
      </w:r>
      <w:r w:rsidRPr="00111100">
        <w:rPr>
          <w:rFonts w:cs="Arial"/>
        </w:rPr>
        <w:fldChar w:fldCharType="end"/>
      </w:r>
      <w:r w:rsidRPr="00111100">
        <w:rPr>
          <w:rFonts w:cs="Arial"/>
        </w:rPr>
        <w:tab/>
      </w:r>
      <w:r w:rsidR="00D32D73" w:rsidRPr="00111100">
        <w:rPr>
          <w:rFonts w:cs="Arial"/>
        </w:rPr>
        <w:t>Le présent document est structuré comme suit</w:t>
      </w:r>
      <w:r w:rsidR="00111100">
        <w:rPr>
          <w:rFonts w:cs="Arial"/>
        </w:rPr>
        <w:t> :</w:t>
      </w:r>
    </w:p>
    <w:p w:rsidR="00D32D73" w:rsidRPr="00111100" w:rsidRDefault="00D32D73" w:rsidP="000C16D2">
      <w:pPr>
        <w:rPr>
          <w:caps/>
          <w:lang w:eastAsia="ja-JP"/>
        </w:rPr>
      </w:pPr>
    </w:p>
    <w:p w:rsidR="00174B4D" w:rsidRDefault="00092119">
      <w:pPr>
        <w:pStyle w:val="TOC1"/>
        <w:rPr>
          <w:rFonts w:asciiTheme="minorHAnsi" w:hAnsiTheme="minorHAnsi" w:cstheme="minorBidi"/>
          <w:caps w:val="0"/>
          <w:noProof/>
          <w:sz w:val="22"/>
          <w:szCs w:val="22"/>
        </w:rPr>
      </w:pPr>
      <w:r w:rsidRPr="00111100">
        <w:rPr>
          <w:snapToGrid w:val="0"/>
          <w:lang w:val="fr-FR"/>
        </w:rPr>
        <w:fldChar w:fldCharType="begin"/>
      </w:r>
      <w:r w:rsidRPr="00111100">
        <w:rPr>
          <w:snapToGrid w:val="0"/>
          <w:lang w:val="fr-FR"/>
        </w:rPr>
        <w:instrText xml:space="preserve"> TOC \o "1-3" \h \z \u </w:instrText>
      </w:r>
      <w:r w:rsidRPr="00111100">
        <w:rPr>
          <w:snapToGrid w:val="0"/>
          <w:lang w:val="fr-FR"/>
        </w:rPr>
        <w:fldChar w:fldCharType="separate"/>
      </w:r>
      <w:hyperlink w:anchor="_Toc475972310" w:history="1">
        <w:r w:rsidR="00174B4D" w:rsidRPr="00375416">
          <w:rPr>
            <w:rStyle w:val="Hyperlink"/>
            <w:noProof/>
            <w:lang w:val="fr-FR" w:eastAsia="ja-JP"/>
          </w:rPr>
          <w:t>RéSUMé</w:t>
        </w:r>
        <w:r w:rsidR="00174B4D">
          <w:rPr>
            <w:noProof/>
            <w:webHidden/>
          </w:rPr>
          <w:tab/>
        </w:r>
        <w:r w:rsidR="00174B4D">
          <w:rPr>
            <w:noProof/>
            <w:webHidden/>
          </w:rPr>
          <w:fldChar w:fldCharType="begin"/>
        </w:r>
        <w:r w:rsidR="00174B4D">
          <w:rPr>
            <w:noProof/>
            <w:webHidden/>
          </w:rPr>
          <w:instrText xml:space="preserve"> PAGEREF _Toc475972310 \h </w:instrText>
        </w:r>
        <w:r w:rsidR="00174B4D">
          <w:rPr>
            <w:noProof/>
            <w:webHidden/>
          </w:rPr>
        </w:r>
        <w:r w:rsidR="00174B4D">
          <w:rPr>
            <w:noProof/>
            <w:webHidden/>
          </w:rPr>
          <w:fldChar w:fldCharType="separate"/>
        </w:r>
        <w:r w:rsidR="00174B4D">
          <w:rPr>
            <w:noProof/>
            <w:webHidden/>
          </w:rPr>
          <w:t>1</w:t>
        </w:r>
        <w:r w:rsidR="00174B4D">
          <w:rPr>
            <w:noProof/>
            <w:webHidden/>
          </w:rPr>
          <w:fldChar w:fldCharType="end"/>
        </w:r>
      </w:hyperlink>
    </w:p>
    <w:p w:rsidR="00174B4D" w:rsidRDefault="00765756">
      <w:pPr>
        <w:pStyle w:val="TOC1"/>
        <w:rPr>
          <w:rFonts w:asciiTheme="minorHAnsi" w:hAnsiTheme="minorHAnsi" w:cstheme="minorBidi"/>
          <w:caps w:val="0"/>
          <w:noProof/>
          <w:sz w:val="22"/>
          <w:szCs w:val="22"/>
        </w:rPr>
      </w:pPr>
      <w:hyperlink w:anchor="_Toc475972311" w:history="1">
        <w:r w:rsidR="00174B4D" w:rsidRPr="00375416">
          <w:rPr>
            <w:rStyle w:val="Hyperlink"/>
            <w:noProof/>
            <w:lang w:val="fr-FR" w:eastAsia="ja-JP"/>
          </w:rPr>
          <w:t>CONTEXTE</w:t>
        </w:r>
        <w:r w:rsidR="00174B4D">
          <w:rPr>
            <w:noProof/>
            <w:webHidden/>
          </w:rPr>
          <w:tab/>
        </w:r>
        <w:r w:rsidR="00174B4D">
          <w:rPr>
            <w:noProof/>
            <w:webHidden/>
          </w:rPr>
          <w:fldChar w:fldCharType="begin"/>
        </w:r>
        <w:r w:rsidR="00174B4D">
          <w:rPr>
            <w:noProof/>
            <w:webHidden/>
          </w:rPr>
          <w:instrText xml:space="preserve"> PAGEREF _Toc475972311 \h </w:instrText>
        </w:r>
        <w:r w:rsidR="00174B4D">
          <w:rPr>
            <w:noProof/>
            <w:webHidden/>
          </w:rPr>
        </w:r>
        <w:r w:rsidR="00174B4D">
          <w:rPr>
            <w:noProof/>
            <w:webHidden/>
          </w:rPr>
          <w:fldChar w:fldCharType="separate"/>
        </w:r>
        <w:r w:rsidR="00174B4D">
          <w:rPr>
            <w:noProof/>
            <w:webHidden/>
          </w:rPr>
          <w:t>2</w:t>
        </w:r>
        <w:r w:rsidR="00174B4D">
          <w:rPr>
            <w:noProof/>
            <w:webHidden/>
          </w:rPr>
          <w:fldChar w:fldCharType="end"/>
        </w:r>
      </w:hyperlink>
    </w:p>
    <w:p w:rsidR="00174B4D" w:rsidRDefault="00765756">
      <w:pPr>
        <w:pStyle w:val="TOC1"/>
        <w:rPr>
          <w:rFonts w:asciiTheme="minorHAnsi" w:hAnsiTheme="minorHAnsi" w:cstheme="minorBidi"/>
          <w:caps w:val="0"/>
          <w:noProof/>
          <w:sz w:val="22"/>
          <w:szCs w:val="22"/>
        </w:rPr>
      </w:pPr>
      <w:hyperlink w:anchor="_Toc475972312" w:history="1">
        <w:r w:rsidR="00174B4D" w:rsidRPr="00375416">
          <w:rPr>
            <w:rStyle w:val="Hyperlink"/>
            <w:noProof/>
            <w:snapToGrid w:val="0"/>
            <w:lang w:val="fr-FR" w:eastAsia="ja-JP"/>
          </w:rPr>
          <w:t>Faits nouveaux intervenus en 2016</w:t>
        </w:r>
        <w:r w:rsidR="00174B4D">
          <w:rPr>
            <w:noProof/>
            <w:webHidden/>
          </w:rPr>
          <w:tab/>
        </w:r>
        <w:r w:rsidR="00174B4D">
          <w:rPr>
            <w:noProof/>
            <w:webHidden/>
          </w:rPr>
          <w:fldChar w:fldCharType="begin"/>
        </w:r>
        <w:r w:rsidR="00174B4D">
          <w:rPr>
            <w:noProof/>
            <w:webHidden/>
          </w:rPr>
          <w:instrText xml:space="preserve"> PAGEREF _Toc475972312 \h </w:instrText>
        </w:r>
        <w:r w:rsidR="00174B4D">
          <w:rPr>
            <w:noProof/>
            <w:webHidden/>
          </w:rPr>
        </w:r>
        <w:r w:rsidR="00174B4D">
          <w:rPr>
            <w:noProof/>
            <w:webHidden/>
          </w:rPr>
          <w:fldChar w:fldCharType="separate"/>
        </w:r>
        <w:r w:rsidR="00174B4D">
          <w:rPr>
            <w:noProof/>
            <w:webHidden/>
          </w:rPr>
          <w:t>2</w:t>
        </w:r>
        <w:r w:rsidR="00174B4D">
          <w:rPr>
            <w:noProof/>
            <w:webHidden/>
          </w:rPr>
          <w:fldChar w:fldCharType="end"/>
        </w:r>
      </w:hyperlink>
    </w:p>
    <w:p w:rsidR="00174B4D" w:rsidRDefault="00765756">
      <w:pPr>
        <w:pStyle w:val="TOC2"/>
        <w:rPr>
          <w:rFonts w:asciiTheme="minorHAnsi" w:hAnsiTheme="minorHAnsi" w:cstheme="minorBidi"/>
          <w:smallCaps w:val="0"/>
          <w:snapToGrid/>
          <w:sz w:val="22"/>
          <w:szCs w:val="22"/>
          <w:lang w:eastAsia="en-US"/>
        </w:rPr>
      </w:pPr>
      <w:hyperlink w:anchor="_Toc475972313" w:history="1">
        <w:r w:rsidR="00174B4D" w:rsidRPr="00375416">
          <w:rPr>
            <w:rStyle w:val="Hyperlink"/>
            <w:lang w:val="fr-FR"/>
          </w:rPr>
          <w:t>Comité technique</w:t>
        </w:r>
        <w:r w:rsidR="00174B4D">
          <w:rPr>
            <w:webHidden/>
          </w:rPr>
          <w:tab/>
        </w:r>
        <w:r w:rsidR="00174B4D">
          <w:rPr>
            <w:webHidden/>
          </w:rPr>
          <w:fldChar w:fldCharType="begin"/>
        </w:r>
        <w:r w:rsidR="00174B4D">
          <w:rPr>
            <w:webHidden/>
          </w:rPr>
          <w:instrText xml:space="preserve"> PAGEREF _Toc475972313 \h </w:instrText>
        </w:r>
        <w:r w:rsidR="00174B4D">
          <w:rPr>
            <w:webHidden/>
          </w:rPr>
        </w:r>
        <w:r w:rsidR="00174B4D">
          <w:rPr>
            <w:webHidden/>
          </w:rPr>
          <w:fldChar w:fldCharType="separate"/>
        </w:r>
        <w:r w:rsidR="00174B4D">
          <w:rPr>
            <w:webHidden/>
          </w:rPr>
          <w:t>2</w:t>
        </w:r>
        <w:r w:rsidR="00174B4D">
          <w:rPr>
            <w:webHidden/>
          </w:rPr>
          <w:fldChar w:fldCharType="end"/>
        </w:r>
      </w:hyperlink>
    </w:p>
    <w:p w:rsidR="00174B4D" w:rsidRDefault="00765756">
      <w:pPr>
        <w:pStyle w:val="TOC2"/>
        <w:rPr>
          <w:rFonts w:asciiTheme="minorHAnsi" w:hAnsiTheme="minorHAnsi" w:cstheme="minorBidi"/>
          <w:smallCaps w:val="0"/>
          <w:snapToGrid/>
          <w:sz w:val="22"/>
          <w:szCs w:val="22"/>
          <w:lang w:eastAsia="en-US"/>
        </w:rPr>
      </w:pPr>
      <w:hyperlink w:anchor="_Toc475972314" w:history="1">
        <w:r w:rsidR="00174B4D" w:rsidRPr="00375416">
          <w:rPr>
            <w:rStyle w:val="Hyperlink"/>
            <w:lang w:val="fr-FR"/>
          </w:rPr>
          <w:t>Groupes de travail techniques</w:t>
        </w:r>
        <w:r w:rsidR="00174B4D">
          <w:rPr>
            <w:webHidden/>
          </w:rPr>
          <w:tab/>
        </w:r>
        <w:r w:rsidR="00174B4D">
          <w:rPr>
            <w:webHidden/>
          </w:rPr>
          <w:fldChar w:fldCharType="begin"/>
        </w:r>
        <w:r w:rsidR="00174B4D">
          <w:rPr>
            <w:webHidden/>
          </w:rPr>
          <w:instrText xml:space="preserve"> PAGEREF _Toc475972314 \h </w:instrText>
        </w:r>
        <w:r w:rsidR="00174B4D">
          <w:rPr>
            <w:webHidden/>
          </w:rPr>
        </w:r>
        <w:r w:rsidR="00174B4D">
          <w:rPr>
            <w:webHidden/>
          </w:rPr>
          <w:fldChar w:fldCharType="separate"/>
        </w:r>
        <w:r w:rsidR="00174B4D">
          <w:rPr>
            <w:webHidden/>
          </w:rPr>
          <w:t>2</w:t>
        </w:r>
        <w:r w:rsidR="00174B4D">
          <w:rPr>
            <w:webHidden/>
          </w:rPr>
          <w:fldChar w:fldCharType="end"/>
        </w:r>
      </w:hyperlink>
    </w:p>
    <w:p w:rsidR="00D32D73" w:rsidRPr="00111100" w:rsidRDefault="00092119" w:rsidP="00416EDE">
      <w:pPr>
        <w:ind w:left="1134" w:hanging="1143"/>
        <w:rPr>
          <w:snapToGrid w:val="0"/>
          <w:lang w:eastAsia="ja-JP"/>
        </w:rPr>
      </w:pPr>
      <w:r w:rsidRPr="00111100">
        <w:rPr>
          <w:snapToGrid w:val="0"/>
        </w:rPr>
        <w:fldChar w:fldCharType="end"/>
      </w:r>
      <w:r w:rsidR="00D32D73" w:rsidRPr="00111100">
        <w:rPr>
          <w:snapToGrid w:val="0"/>
        </w:rPr>
        <w:t>ANNEXE</w:t>
      </w:r>
      <w:r w:rsidR="00D32D73" w:rsidRPr="00111100">
        <w:rPr>
          <w:snapToGrid w:val="0"/>
        </w:rPr>
        <w:tab/>
        <w:t>Nouvelle méthode statistique applicable aux caractères observés visuellement avec des données à distribution multinomiale (en anglais seulement)</w:t>
      </w:r>
    </w:p>
    <w:p w:rsidR="008B01B8" w:rsidRDefault="008B01B8" w:rsidP="000C16D2">
      <w:pPr>
        <w:jc w:val="left"/>
        <w:rPr>
          <w:caps/>
          <w:lang w:eastAsia="ja-JP"/>
        </w:rPr>
      </w:pPr>
      <w:r>
        <w:rPr>
          <w:lang w:eastAsia="ja-JP"/>
        </w:rPr>
        <w:br w:type="page"/>
      </w:r>
    </w:p>
    <w:p w:rsidR="00D32D73" w:rsidRPr="00111100" w:rsidRDefault="00D32D73" w:rsidP="000C16D2">
      <w:pPr>
        <w:pStyle w:val="Heading1"/>
        <w:rPr>
          <w:lang w:val="fr-FR" w:eastAsia="ja-JP"/>
        </w:rPr>
      </w:pPr>
      <w:bookmarkStart w:id="3" w:name="_Toc475972311"/>
      <w:r w:rsidRPr="00111100">
        <w:rPr>
          <w:lang w:val="fr-FR" w:eastAsia="ja-JP"/>
        </w:rPr>
        <w:lastRenderedPageBreak/>
        <w:t>CONTEXTE</w:t>
      </w:r>
      <w:bookmarkEnd w:id="3"/>
    </w:p>
    <w:p w:rsidR="00D32D73" w:rsidRPr="00111100" w:rsidRDefault="00D32D73" w:rsidP="000C16D2">
      <w:pPr>
        <w:rPr>
          <w:caps/>
          <w:lang w:eastAsia="ja-JP"/>
        </w:rPr>
      </w:pPr>
    </w:p>
    <w:p w:rsidR="00D32D73" w:rsidRPr="00111100" w:rsidRDefault="005B2755" w:rsidP="000C16D2">
      <w:pPr>
        <w:rPr>
          <w:rFonts w:cs="Arial"/>
        </w:rPr>
      </w:pPr>
      <w:r w:rsidRPr="00111100">
        <w:rPr>
          <w:rFonts w:cs="Arial"/>
        </w:rPr>
        <w:fldChar w:fldCharType="begin"/>
      </w:r>
      <w:r w:rsidRPr="00111100">
        <w:rPr>
          <w:rFonts w:cs="Arial"/>
        </w:rPr>
        <w:instrText xml:space="preserve"> AUTONUM  </w:instrText>
      </w:r>
      <w:r w:rsidRPr="00111100">
        <w:rPr>
          <w:rFonts w:cs="Arial"/>
        </w:rPr>
        <w:fldChar w:fldCharType="end"/>
      </w:r>
      <w:r w:rsidRPr="00111100">
        <w:rPr>
          <w:rFonts w:cs="Arial"/>
        </w:rPr>
        <w:tab/>
      </w:r>
      <w:r w:rsidR="00D32D73" w:rsidRPr="00111100">
        <w:rPr>
          <w:rFonts w:cs="Arial"/>
        </w:rPr>
        <w:t>À sa cinquante</w:t>
      </w:r>
      <w:r w:rsidR="00111100">
        <w:rPr>
          <w:rFonts w:cs="Arial"/>
        </w:rPr>
        <w:t> et unième session</w:t>
      </w:r>
      <w:r w:rsidR="00D32D73" w:rsidRPr="00111100">
        <w:rPr>
          <w:rFonts w:cs="Arial"/>
        </w:rPr>
        <w:t xml:space="preserve"> tenue à Genève du 23 au 25 mars 2015, le</w:t>
      </w:r>
      <w:r w:rsidR="00111100" w:rsidRPr="00111100">
        <w:rPr>
          <w:rFonts w:cs="Arial"/>
        </w:rPr>
        <w:t> TC</w:t>
      </w:r>
      <w:r w:rsidR="00D32D73" w:rsidRPr="00111100">
        <w:rPr>
          <w:rFonts w:cs="Arial"/>
        </w:rPr>
        <w:t xml:space="preserve"> a examiné le </w:t>
      </w:r>
      <w:r w:rsidR="00111100" w:rsidRPr="00111100">
        <w:rPr>
          <w:rFonts w:cs="Arial"/>
        </w:rPr>
        <w:t>document TC</w:t>
      </w:r>
      <w:r w:rsidR="00D32D73" w:rsidRPr="00111100">
        <w:rPr>
          <w:rFonts w:cs="Arial"/>
        </w:rPr>
        <w:t>/51/22 “Révision du document TGP/8</w:t>
      </w:r>
      <w:r w:rsidR="00111100">
        <w:rPr>
          <w:rFonts w:cs="Arial"/>
        </w:rPr>
        <w:t> :</w:t>
      </w:r>
      <w:r w:rsidR="00D32D73" w:rsidRPr="00111100">
        <w:rPr>
          <w:rFonts w:cs="Arial"/>
        </w:rPr>
        <w:t xml:space="preserve"> deuxième partie</w:t>
      </w:r>
      <w:r w:rsidR="00111100">
        <w:rPr>
          <w:rFonts w:cs="Arial"/>
        </w:rPr>
        <w:t> :</w:t>
      </w:r>
      <w:r w:rsidR="00D32D73" w:rsidRPr="00111100">
        <w:rPr>
          <w:rFonts w:cs="Arial"/>
        </w:rPr>
        <w:t xml:space="preserve"> Techniques utilisées dans l</w:t>
      </w:r>
      <w:r w:rsidR="00111100">
        <w:rPr>
          <w:rFonts w:cs="Arial"/>
        </w:rPr>
        <w:t>’</w:t>
      </w:r>
      <w:r w:rsidR="00D32D73" w:rsidRPr="00111100">
        <w:rPr>
          <w:rFonts w:cs="Arial"/>
        </w:rPr>
        <w:t>examen DHS, nouvelle section</w:t>
      </w:r>
      <w:r w:rsidR="00111100">
        <w:rPr>
          <w:rFonts w:cs="Arial"/>
        </w:rPr>
        <w:t> :</w:t>
      </w:r>
      <w:r w:rsidR="00D32D73" w:rsidRPr="00111100">
        <w:rPr>
          <w:rFonts w:cs="Arial"/>
        </w:rPr>
        <w:t xml:space="preserve"> Méthodes statistiques applicables aux caractères observés visuellement” (voir les paragraphes 153 à 156 du </w:t>
      </w:r>
      <w:r w:rsidR="00111100" w:rsidRPr="00111100">
        <w:rPr>
          <w:rFonts w:cs="Arial"/>
        </w:rPr>
        <w:t>document TC</w:t>
      </w:r>
      <w:r w:rsidR="00D32D73" w:rsidRPr="00111100">
        <w:rPr>
          <w:rFonts w:cs="Arial"/>
        </w:rPr>
        <w:t>/51/39</w:t>
      </w:r>
      <w:r w:rsidR="00E578A9" w:rsidRPr="00111100">
        <w:rPr>
          <w:rFonts w:cs="Arial"/>
        </w:rPr>
        <w:t>, intitulé,</w:t>
      </w:r>
      <w:r w:rsidR="00D32D73" w:rsidRPr="00111100">
        <w:rPr>
          <w:rFonts w:cs="Arial"/>
        </w:rPr>
        <w:t xml:space="preserve"> “Compte rendu”).</w:t>
      </w:r>
    </w:p>
    <w:p w:rsidR="00D32D73" w:rsidRPr="00111100" w:rsidRDefault="00D32D73" w:rsidP="000C16D2">
      <w:pPr>
        <w:rPr>
          <w:rFonts w:cs="Arial"/>
        </w:rPr>
      </w:pPr>
    </w:p>
    <w:p w:rsidR="00111100" w:rsidRDefault="005B2755" w:rsidP="000C16D2">
      <w:r w:rsidRPr="00111100">
        <w:fldChar w:fldCharType="begin"/>
      </w:r>
      <w:r w:rsidRPr="00111100">
        <w:instrText xml:space="preserve"> AUTONUM  </w:instrText>
      </w:r>
      <w:r w:rsidRPr="00111100">
        <w:fldChar w:fldCharType="end"/>
      </w:r>
      <w:r w:rsidRPr="00111100">
        <w:tab/>
      </w:r>
      <w:r w:rsidR="00F70DB5" w:rsidRPr="00111100">
        <w:t>Le</w:t>
      </w:r>
      <w:r w:rsidR="00111100" w:rsidRPr="00111100">
        <w:t> TC</w:t>
      </w:r>
      <w:r w:rsidR="00F70DB5" w:rsidRPr="00111100">
        <w:t xml:space="preserve"> a</w:t>
      </w:r>
      <w:r w:rsidR="00D32D73" w:rsidRPr="00111100">
        <w:t xml:space="preserve"> encouragé les membres de l</w:t>
      </w:r>
      <w:r w:rsidR="00111100">
        <w:t>’</w:t>
      </w:r>
      <w:r w:rsidR="00D32D73" w:rsidRPr="00111100">
        <w:t>Union à expliquer</w:t>
      </w:r>
      <w:r w:rsidR="00111100" w:rsidRPr="00111100">
        <w:t xml:space="preserve"> aux TWP</w:t>
      </w:r>
      <w:r w:rsidR="00D32D73" w:rsidRPr="00111100">
        <w:t xml:space="preserve"> comment ils envisagent d</w:t>
      </w:r>
      <w:r w:rsidR="00111100">
        <w:t>’</w:t>
      </w:r>
      <w:r w:rsidR="00D32D73" w:rsidRPr="00111100">
        <w:t>utiliser la nouvelle méthode statistique applicable aux caractères observés visuellement aux fins de l</w:t>
      </w:r>
      <w:r w:rsidR="00111100">
        <w:t>’</w:t>
      </w:r>
      <w:r w:rsidR="00D32D73" w:rsidRPr="00111100">
        <w:t>examen</w:t>
      </w:r>
      <w:r w:rsidR="001B2D59">
        <w:t> </w:t>
      </w:r>
      <w:r w:rsidR="00D32D73" w:rsidRPr="00111100">
        <w:t>DHS, dont une copie figure à l</w:t>
      </w:r>
      <w:r w:rsidR="00111100">
        <w:t>’</w:t>
      </w:r>
      <w:r w:rsidR="00D32D73" w:rsidRPr="00111100">
        <w:t>annexe du présent document (voir l</w:t>
      </w:r>
      <w:r w:rsidR="00111100">
        <w:t>’</w:t>
      </w:r>
      <w:r w:rsidR="00D32D73" w:rsidRPr="00111100">
        <w:t xml:space="preserve">annexe du </w:t>
      </w:r>
      <w:r w:rsidR="00111100" w:rsidRPr="00111100">
        <w:t>document TC</w:t>
      </w:r>
      <w:r w:rsidR="00D32D73" w:rsidRPr="00111100">
        <w:t xml:space="preserve">/52/23 intitulé </w:t>
      </w:r>
      <w:r w:rsidR="001B2D59">
        <w:t>“</w:t>
      </w:r>
      <w:r w:rsidR="00D32D73" w:rsidRPr="00111100">
        <w:t>Méthodes statistiques applicables aux caractères observés visuellement</w:t>
      </w:r>
      <w:r w:rsidR="001B2D59">
        <w:t>”</w:t>
      </w:r>
      <w:r w:rsidR="00D32D73" w:rsidRPr="00111100">
        <w:t>).</w:t>
      </w:r>
    </w:p>
    <w:p w:rsidR="00D32D73" w:rsidRPr="00111100" w:rsidRDefault="00D32D73" w:rsidP="000C16D2">
      <w:pPr>
        <w:rPr>
          <w:lang w:eastAsia="ja-JP"/>
        </w:rPr>
      </w:pPr>
    </w:p>
    <w:p w:rsidR="00D32D73" w:rsidRPr="00111100" w:rsidRDefault="005B2755" w:rsidP="000C16D2">
      <w:r w:rsidRPr="00111100">
        <w:fldChar w:fldCharType="begin"/>
      </w:r>
      <w:r w:rsidRPr="00111100">
        <w:instrText xml:space="preserve"> AUTONUM  </w:instrText>
      </w:r>
      <w:r w:rsidRPr="00111100">
        <w:fldChar w:fldCharType="end"/>
      </w:r>
      <w:r w:rsidRPr="00111100">
        <w:tab/>
      </w:r>
      <w:r w:rsidR="00765682" w:rsidRPr="00111100">
        <w:t>Le</w:t>
      </w:r>
      <w:r w:rsidR="00111100" w:rsidRPr="00111100">
        <w:t> TC</w:t>
      </w:r>
      <w:r w:rsidR="00765682" w:rsidRPr="00111100">
        <w:t xml:space="preserve"> est convenu de retirer le document “Méthodes statistiques applicables aux caractères observés visuellement” du programme de révision du document TGP/8 pour le moment et de l</w:t>
      </w:r>
      <w:r w:rsidR="00111100">
        <w:t>’</w:t>
      </w:r>
      <w:r w:rsidR="00765682" w:rsidRPr="00111100">
        <w:t>examiner au titre d</w:t>
      </w:r>
      <w:r w:rsidR="00111100">
        <w:t>’</w:t>
      </w:r>
      <w:r w:rsidR="00765682" w:rsidRPr="00111100">
        <w:t>un point de l</w:t>
      </w:r>
      <w:r w:rsidR="00111100">
        <w:t>’</w:t>
      </w:r>
      <w:r w:rsidR="00765682" w:rsidRPr="00111100">
        <w:t>ordre du jour distinct.</w:t>
      </w:r>
    </w:p>
    <w:p w:rsidR="00765682" w:rsidRPr="00111100" w:rsidRDefault="00765682" w:rsidP="000C16D2">
      <w:pPr>
        <w:rPr>
          <w:lang w:eastAsia="ja-JP"/>
        </w:rPr>
      </w:pPr>
    </w:p>
    <w:p w:rsidR="00D32D73" w:rsidRPr="00111100" w:rsidRDefault="00092119" w:rsidP="000C16D2">
      <w:pPr>
        <w:rPr>
          <w:szCs w:val="24"/>
          <w:lang w:eastAsia="ja-JP"/>
        </w:rPr>
      </w:pPr>
      <w:r w:rsidRPr="00111100">
        <w:fldChar w:fldCharType="begin"/>
      </w:r>
      <w:r w:rsidRPr="00111100">
        <w:instrText xml:space="preserve"> AUTONUM  </w:instrText>
      </w:r>
      <w:r w:rsidRPr="00111100">
        <w:fldChar w:fldCharType="end"/>
      </w:r>
      <w:r w:rsidRPr="00111100">
        <w:tab/>
      </w:r>
      <w:r w:rsidR="00765682" w:rsidRPr="00111100">
        <w:t>L</w:t>
      </w:r>
      <w:r w:rsidR="00111100">
        <w:t>’</w:t>
      </w:r>
      <w:r w:rsidR="00765682" w:rsidRPr="00111100">
        <w:t xml:space="preserve">historique récent de cette question </w:t>
      </w:r>
      <w:r w:rsidR="00F70DB5" w:rsidRPr="00111100">
        <w:t>figure</w:t>
      </w:r>
      <w:r w:rsidR="00765682" w:rsidRPr="00111100">
        <w:t xml:space="preserve"> dans le </w:t>
      </w:r>
      <w:r w:rsidR="00111100" w:rsidRPr="00111100">
        <w:t>document TC</w:t>
      </w:r>
      <w:r w:rsidR="00765682" w:rsidRPr="00111100">
        <w:t>/52/23</w:t>
      </w:r>
      <w:r w:rsidR="00E578A9" w:rsidRPr="00111100">
        <w:t>,</w:t>
      </w:r>
      <w:r w:rsidR="00765682" w:rsidRPr="00111100">
        <w:t xml:space="preserve"> intitulé</w:t>
      </w:r>
      <w:r w:rsidR="00E578A9" w:rsidRPr="00111100">
        <w:t>,</w:t>
      </w:r>
      <w:r w:rsidR="00765682" w:rsidRPr="00111100">
        <w:t xml:space="preserve"> </w:t>
      </w:r>
      <w:r w:rsidR="001B2D59">
        <w:t>“</w:t>
      </w:r>
      <w:r w:rsidR="00765682" w:rsidRPr="00111100">
        <w:t>Méthodes statistiques applicables aux caractères observés visuellement</w:t>
      </w:r>
      <w:r w:rsidR="001B2D59">
        <w:t>”</w:t>
      </w:r>
      <w:r w:rsidR="00765682" w:rsidRPr="00111100">
        <w:t>.</w:t>
      </w:r>
    </w:p>
    <w:p w:rsidR="00D32D73" w:rsidRPr="00111100" w:rsidRDefault="00D32D73" w:rsidP="000C16D2">
      <w:pPr>
        <w:pStyle w:val="Heading1"/>
        <w:rPr>
          <w:lang w:val="fr-FR" w:eastAsia="ja-JP"/>
        </w:rPr>
      </w:pPr>
    </w:p>
    <w:p w:rsidR="00D32D73" w:rsidRPr="00111100" w:rsidRDefault="00D32D73" w:rsidP="000C16D2">
      <w:pPr>
        <w:rPr>
          <w:lang w:eastAsia="ja-JP"/>
        </w:rPr>
      </w:pPr>
    </w:p>
    <w:p w:rsidR="00D32D73" w:rsidRPr="00111100" w:rsidRDefault="00765682" w:rsidP="000C16D2">
      <w:pPr>
        <w:pStyle w:val="Heading1"/>
        <w:rPr>
          <w:snapToGrid w:val="0"/>
          <w:lang w:val="fr-FR" w:eastAsia="ja-JP"/>
        </w:rPr>
      </w:pPr>
      <w:bookmarkStart w:id="4" w:name="_Toc475972312"/>
      <w:r w:rsidRPr="00111100">
        <w:rPr>
          <w:snapToGrid w:val="0"/>
          <w:lang w:val="fr-FR" w:eastAsia="ja-JP"/>
        </w:rPr>
        <w:t xml:space="preserve">Faits nouveaux </w:t>
      </w:r>
      <w:r w:rsidR="00E578A9" w:rsidRPr="00111100">
        <w:rPr>
          <w:snapToGrid w:val="0"/>
          <w:lang w:val="fr-FR" w:eastAsia="ja-JP"/>
        </w:rPr>
        <w:t xml:space="preserve">intervenus </w:t>
      </w:r>
      <w:r w:rsidR="00111100" w:rsidRPr="00111100">
        <w:rPr>
          <w:snapToGrid w:val="0"/>
          <w:lang w:val="fr-FR" w:eastAsia="ja-JP"/>
        </w:rPr>
        <w:t>en</w:t>
      </w:r>
      <w:r w:rsidR="00111100">
        <w:rPr>
          <w:snapToGrid w:val="0"/>
          <w:lang w:val="fr-FR" w:eastAsia="ja-JP"/>
        </w:rPr>
        <w:t> </w:t>
      </w:r>
      <w:r w:rsidR="00111100" w:rsidRPr="00111100">
        <w:rPr>
          <w:snapToGrid w:val="0"/>
          <w:lang w:val="fr-FR" w:eastAsia="ja-JP"/>
        </w:rPr>
        <w:t>2016</w:t>
      </w:r>
      <w:bookmarkEnd w:id="4"/>
    </w:p>
    <w:p w:rsidR="00D32D73" w:rsidRPr="00111100" w:rsidRDefault="00D32D73" w:rsidP="000C16D2">
      <w:pPr>
        <w:keepNext/>
        <w:rPr>
          <w:snapToGrid w:val="0"/>
          <w:lang w:eastAsia="ja-JP"/>
        </w:rPr>
      </w:pPr>
    </w:p>
    <w:p w:rsidR="00D32D73" w:rsidRPr="00111100" w:rsidRDefault="00765682" w:rsidP="000C16D2">
      <w:pPr>
        <w:pStyle w:val="Heading2"/>
        <w:rPr>
          <w:snapToGrid w:val="0"/>
          <w:lang w:val="fr-FR" w:eastAsia="ja-JP"/>
        </w:rPr>
      </w:pPr>
      <w:bookmarkStart w:id="5" w:name="_Toc475972313"/>
      <w:r w:rsidRPr="00111100">
        <w:rPr>
          <w:snapToGrid w:val="0"/>
          <w:lang w:val="fr-FR" w:eastAsia="ja-JP"/>
        </w:rPr>
        <w:t>Comité technique</w:t>
      </w:r>
      <w:bookmarkEnd w:id="5"/>
    </w:p>
    <w:p w:rsidR="00D32D73" w:rsidRPr="00111100" w:rsidRDefault="00D32D73" w:rsidP="000C16D2">
      <w:pPr>
        <w:keepNext/>
        <w:rPr>
          <w:snapToGrid w:val="0"/>
          <w:lang w:eastAsia="ja-JP"/>
        </w:rPr>
      </w:pPr>
    </w:p>
    <w:p w:rsidR="00D32D73" w:rsidRPr="00111100" w:rsidRDefault="00092119" w:rsidP="000C16D2">
      <w:pPr>
        <w:rPr>
          <w:lang w:eastAsia="ja-JP"/>
        </w:rPr>
      </w:pPr>
      <w:r w:rsidRPr="00111100">
        <w:fldChar w:fldCharType="begin"/>
      </w:r>
      <w:r w:rsidRPr="00111100">
        <w:instrText xml:space="preserve"> AUTONUM  </w:instrText>
      </w:r>
      <w:r w:rsidRPr="00111100">
        <w:fldChar w:fldCharType="end"/>
      </w:r>
      <w:r w:rsidRPr="00111100">
        <w:tab/>
      </w:r>
      <w:r w:rsidR="00765682" w:rsidRPr="00111100">
        <w:t>Le</w:t>
      </w:r>
      <w:r w:rsidR="00111100" w:rsidRPr="00111100">
        <w:t> TC</w:t>
      </w:r>
      <w:r w:rsidR="00765682" w:rsidRPr="00111100">
        <w:t>, à sa cinquante</w:t>
      </w:r>
      <w:r w:rsidR="008B01B8">
        <w:noBreakHyphen/>
      </w:r>
      <w:r w:rsidR="00765682" w:rsidRPr="00111100">
        <w:t>deux</w:t>
      </w:r>
      <w:r w:rsidR="00111100">
        <w:t>ième session</w:t>
      </w:r>
      <w:r w:rsidR="00765682" w:rsidRPr="00111100">
        <w:t xml:space="preserve"> tenue à Genève du 14 au 1</w:t>
      </w:r>
      <w:r w:rsidR="00111100" w:rsidRPr="00111100">
        <w:t>6</w:t>
      </w:r>
      <w:r w:rsidR="00111100">
        <w:t> </w:t>
      </w:r>
      <w:r w:rsidR="00111100" w:rsidRPr="00111100">
        <w:t>mars</w:t>
      </w:r>
      <w:r w:rsidR="00111100">
        <w:t> </w:t>
      </w:r>
      <w:r w:rsidR="00111100" w:rsidRPr="00111100">
        <w:t>20</w:t>
      </w:r>
      <w:r w:rsidR="00765682" w:rsidRPr="00111100">
        <w:t xml:space="preserve">16, a examiné le </w:t>
      </w:r>
      <w:r w:rsidR="00111100" w:rsidRPr="00111100">
        <w:t>document TC</w:t>
      </w:r>
      <w:r w:rsidR="00765682" w:rsidRPr="00111100">
        <w:t xml:space="preserve">/52/23, intitulé </w:t>
      </w:r>
      <w:r w:rsidR="001B2D59">
        <w:t>“</w:t>
      </w:r>
      <w:r w:rsidR="00765682" w:rsidRPr="00111100">
        <w:t>Méthodes statistiques applicables aux caractères observés visuellement” (voir</w:t>
      </w:r>
      <w:r w:rsidR="00416EDE">
        <w:t> </w:t>
      </w:r>
      <w:r w:rsidR="00765682" w:rsidRPr="00111100">
        <w:t xml:space="preserve">les </w:t>
      </w:r>
      <w:r w:rsidR="00111100" w:rsidRPr="00111100">
        <w:t>paragraphes</w:t>
      </w:r>
      <w:r w:rsidR="00111100">
        <w:t> </w:t>
      </w:r>
      <w:r w:rsidR="00111100" w:rsidRPr="00111100">
        <w:t>1</w:t>
      </w:r>
      <w:r w:rsidR="00765682" w:rsidRPr="00111100">
        <w:t xml:space="preserve">48 à 153 du </w:t>
      </w:r>
      <w:r w:rsidR="00111100" w:rsidRPr="00111100">
        <w:t>document TC</w:t>
      </w:r>
      <w:r w:rsidR="00765682" w:rsidRPr="00111100">
        <w:t>/52/29</w:t>
      </w:r>
      <w:r w:rsidR="001B2D59">
        <w:t> </w:t>
      </w:r>
      <w:proofErr w:type="spellStart"/>
      <w:r w:rsidR="00765682" w:rsidRPr="00111100">
        <w:t>Rev</w:t>
      </w:r>
      <w:proofErr w:type="spellEnd"/>
      <w:r w:rsidR="00765682" w:rsidRPr="00111100">
        <w:t>.</w:t>
      </w:r>
      <w:r w:rsidR="00E578A9" w:rsidRPr="00111100">
        <w:t>,</w:t>
      </w:r>
      <w:r w:rsidR="00765682" w:rsidRPr="00111100">
        <w:t xml:space="preserve"> </w:t>
      </w:r>
      <w:r w:rsidR="00F77A6D" w:rsidRPr="00111100">
        <w:t>intitulé,</w:t>
      </w:r>
      <w:r w:rsidR="00F70DB5" w:rsidRPr="00111100">
        <w:t xml:space="preserve"> </w:t>
      </w:r>
      <w:r w:rsidR="001B2D59">
        <w:t>“</w:t>
      </w:r>
      <w:r w:rsidR="00765682" w:rsidRPr="00111100">
        <w:t>Compte rendu révisé</w:t>
      </w:r>
      <w:r w:rsidR="001B2D59">
        <w:t>”</w:t>
      </w:r>
      <w:r w:rsidR="00765682" w:rsidRPr="00111100">
        <w:t>).</w:t>
      </w:r>
    </w:p>
    <w:p w:rsidR="00D32D73" w:rsidRPr="00111100" w:rsidRDefault="00D32D73" w:rsidP="000C16D2"/>
    <w:p w:rsidR="00D32D73" w:rsidRPr="00111100" w:rsidRDefault="00092119" w:rsidP="000C16D2">
      <w:r w:rsidRPr="00111100">
        <w:fldChar w:fldCharType="begin"/>
      </w:r>
      <w:r w:rsidRPr="00111100">
        <w:instrText xml:space="preserve"> AUTONUM  </w:instrText>
      </w:r>
      <w:r w:rsidRPr="00111100">
        <w:fldChar w:fldCharType="end"/>
      </w:r>
      <w:r w:rsidRPr="00111100">
        <w:tab/>
      </w:r>
      <w:r w:rsidR="00765682" w:rsidRPr="00111100">
        <w:t>Le</w:t>
      </w:r>
      <w:r w:rsidR="00111100" w:rsidRPr="00111100">
        <w:t> TC</w:t>
      </w:r>
      <w:r w:rsidR="00765682" w:rsidRPr="00111100">
        <w:t xml:space="preserve"> a noté que le TWF était convenu que ces méthodes statistiques n</w:t>
      </w:r>
      <w:r w:rsidR="00111100">
        <w:t>’</w:t>
      </w:r>
      <w:r w:rsidR="00765682" w:rsidRPr="00111100">
        <w:t>étaient pas couramment utilisées pour les plantes fruitières et que le TWO était convenu que ces méthodes n</w:t>
      </w:r>
      <w:r w:rsidR="00111100">
        <w:t>’</w:t>
      </w:r>
      <w:r w:rsidR="00765682" w:rsidRPr="00111100">
        <w:t>étaient pas utilisées pour l</w:t>
      </w:r>
      <w:r w:rsidR="00111100">
        <w:t>’</w:t>
      </w:r>
      <w:r w:rsidR="00765682" w:rsidRPr="00111100">
        <w:t>analyse des caractères observés visuellement dans l</w:t>
      </w:r>
      <w:r w:rsidR="00111100">
        <w:t>’</w:t>
      </w:r>
      <w:r w:rsidR="00765682" w:rsidRPr="00111100">
        <w:t>examen DHS des plantes ornementales.</w:t>
      </w:r>
    </w:p>
    <w:p w:rsidR="00D32D73" w:rsidRPr="00111100" w:rsidRDefault="00D32D73" w:rsidP="000C16D2"/>
    <w:p w:rsidR="00D32D73" w:rsidRPr="00111100" w:rsidRDefault="00092119" w:rsidP="000C16D2">
      <w:r w:rsidRPr="00111100">
        <w:fldChar w:fldCharType="begin"/>
      </w:r>
      <w:r w:rsidRPr="00111100">
        <w:instrText xml:space="preserve"> AUTONUM  </w:instrText>
      </w:r>
      <w:r w:rsidRPr="00111100">
        <w:fldChar w:fldCharType="end"/>
      </w:r>
      <w:r w:rsidRPr="00111100">
        <w:tab/>
      </w:r>
      <w:r w:rsidR="00765682" w:rsidRPr="00111100">
        <w:t>Le</w:t>
      </w:r>
      <w:r w:rsidR="00111100" w:rsidRPr="00111100">
        <w:t> TC</w:t>
      </w:r>
      <w:r w:rsidR="00765682" w:rsidRPr="00111100">
        <w:t xml:space="preserve"> a noté que la Chine avait été invitée à présenter un exposé à la trente</w:t>
      </w:r>
      <w:r w:rsidR="008B01B8">
        <w:noBreakHyphen/>
      </w:r>
      <w:r w:rsidR="00765682" w:rsidRPr="00111100">
        <w:t>quatr</w:t>
      </w:r>
      <w:r w:rsidR="00111100">
        <w:t>ième session</w:t>
      </w:r>
      <w:r w:rsidR="00765682" w:rsidRPr="00111100">
        <w:t xml:space="preserve"> du TWC, afin de décrire les méthodes statistiques utilisées dans le progiciel DUST China (DUSTC) pour l</w:t>
      </w:r>
      <w:r w:rsidR="00111100">
        <w:t>’</w:t>
      </w:r>
      <w:r w:rsidR="00765682" w:rsidRPr="00111100">
        <w:t>analyse de la distinction et de l</w:t>
      </w:r>
      <w:r w:rsidR="00111100">
        <w:t>’</w:t>
      </w:r>
      <w:r w:rsidR="00765682" w:rsidRPr="00111100">
        <w:t>homogénéité.</w:t>
      </w:r>
    </w:p>
    <w:p w:rsidR="00D32D73" w:rsidRPr="00111100" w:rsidRDefault="00D32D73" w:rsidP="000C16D2"/>
    <w:p w:rsidR="00D32D73" w:rsidRPr="00111100" w:rsidRDefault="00092119" w:rsidP="000C16D2">
      <w:r w:rsidRPr="00111100">
        <w:fldChar w:fldCharType="begin"/>
      </w:r>
      <w:r w:rsidRPr="00111100">
        <w:instrText xml:space="preserve"> AUTONUM  </w:instrText>
      </w:r>
      <w:r w:rsidRPr="00111100">
        <w:fldChar w:fldCharType="end"/>
      </w:r>
      <w:r w:rsidRPr="00111100">
        <w:tab/>
      </w:r>
      <w:r w:rsidR="00EC09B7" w:rsidRPr="00111100">
        <w:t>Le</w:t>
      </w:r>
      <w:r w:rsidR="00111100" w:rsidRPr="00111100">
        <w:t> TC</w:t>
      </w:r>
      <w:r w:rsidR="00EC09B7" w:rsidRPr="00111100">
        <w:t xml:space="preserve"> a noté que la Finlande envisageait d</w:t>
      </w:r>
      <w:r w:rsidR="00111100">
        <w:t>’</w:t>
      </w:r>
      <w:r w:rsidR="00EC09B7" w:rsidRPr="00111100">
        <w:t>utiliser la nouvelle méthode statistique décrite dans l</w:t>
      </w:r>
      <w:r w:rsidR="00111100">
        <w:t>’</w:t>
      </w:r>
      <w:r w:rsidR="00EC09B7" w:rsidRPr="00111100">
        <w:t xml:space="preserve">annexe au </w:t>
      </w:r>
      <w:r w:rsidR="00111100" w:rsidRPr="00111100">
        <w:t>document TC</w:t>
      </w:r>
      <w:r w:rsidR="00EC09B7" w:rsidRPr="00111100">
        <w:t>/52/23 pour l</w:t>
      </w:r>
      <w:r w:rsidR="00111100">
        <w:t>’</w:t>
      </w:r>
      <w:r w:rsidR="00EC09B7" w:rsidRPr="00111100">
        <w:t>analyse de sept caractères ordinaux observés visuellement chez la fléole, la fétuque des prés et la fétuque élevée, le trèfle blanc et le trèfle violet.</w:t>
      </w:r>
    </w:p>
    <w:p w:rsidR="00D32D73" w:rsidRPr="00111100" w:rsidRDefault="00D32D73" w:rsidP="000C16D2"/>
    <w:p w:rsidR="00D32D73" w:rsidRPr="00111100" w:rsidRDefault="00092119" w:rsidP="000C16D2">
      <w:r w:rsidRPr="00111100">
        <w:fldChar w:fldCharType="begin"/>
      </w:r>
      <w:r w:rsidRPr="00111100">
        <w:instrText xml:space="preserve"> AUTONUM  </w:instrText>
      </w:r>
      <w:r w:rsidRPr="00111100">
        <w:fldChar w:fldCharType="end"/>
      </w:r>
      <w:r w:rsidRPr="00111100">
        <w:tab/>
      </w:r>
      <w:r w:rsidR="00EC09B7" w:rsidRPr="00111100">
        <w:t>Le</w:t>
      </w:r>
      <w:r w:rsidR="00111100" w:rsidRPr="00111100">
        <w:t> TC</w:t>
      </w:r>
      <w:r w:rsidR="00EC09B7" w:rsidRPr="00111100">
        <w:t xml:space="preserve"> est convenu que le nom des différentes méthodes devrait être clarifié afin d</w:t>
      </w:r>
      <w:r w:rsidR="00111100">
        <w:t>’</w:t>
      </w:r>
      <w:r w:rsidR="00EC09B7" w:rsidRPr="00111100">
        <w:t>éviter toute confusion avec d</w:t>
      </w:r>
      <w:r w:rsidR="00111100">
        <w:t>’</w:t>
      </w:r>
      <w:r w:rsidR="00EC09B7" w:rsidRPr="00111100">
        <w:t>autres méthodes utilisées à l</w:t>
      </w:r>
      <w:r w:rsidR="00111100">
        <w:t>’</w:t>
      </w:r>
      <w:r w:rsidR="00EC09B7" w:rsidRPr="00111100">
        <w:t>UPOV, telles que la méthode COYD.</w:t>
      </w:r>
    </w:p>
    <w:p w:rsidR="00D32D73" w:rsidRPr="00111100" w:rsidRDefault="00D32D73" w:rsidP="000C16D2"/>
    <w:p w:rsidR="00D32D73" w:rsidRPr="00111100" w:rsidRDefault="00092119" w:rsidP="000C16D2">
      <w:r w:rsidRPr="00111100">
        <w:fldChar w:fldCharType="begin"/>
      </w:r>
      <w:r w:rsidRPr="00111100">
        <w:instrText xml:space="preserve"> AUTONUM  </w:instrText>
      </w:r>
      <w:r w:rsidRPr="00111100">
        <w:fldChar w:fldCharType="end"/>
      </w:r>
      <w:r w:rsidRPr="00111100">
        <w:tab/>
      </w:r>
      <w:r w:rsidR="00EC09B7" w:rsidRPr="00111100">
        <w:t>Le</w:t>
      </w:r>
      <w:r w:rsidR="00111100" w:rsidRPr="00111100">
        <w:t> TC</w:t>
      </w:r>
      <w:r w:rsidR="00EC09B7" w:rsidRPr="00111100">
        <w:t xml:space="preserve"> a noté que le TWC avait accueilli avec satisfaction l</w:t>
      </w:r>
      <w:r w:rsidR="00111100">
        <w:t>’</w:t>
      </w:r>
      <w:r w:rsidR="00EC09B7" w:rsidRPr="00111100">
        <w:t>offre de l</w:t>
      </w:r>
      <w:r w:rsidR="00111100">
        <w:t>’</w:t>
      </w:r>
      <w:r w:rsidR="00EC09B7" w:rsidRPr="00111100">
        <w:t>expert de la France d</w:t>
      </w:r>
      <w:r w:rsidR="00111100">
        <w:t>’</w:t>
      </w:r>
      <w:r w:rsidR="00EC09B7" w:rsidRPr="00111100">
        <w:t>examiner la possibilité de mettre au point un logiciel capable d</w:t>
      </w:r>
      <w:r w:rsidR="00111100">
        <w:t>’</w:t>
      </w:r>
      <w:r w:rsidR="00EC09B7" w:rsidRPr="00111100">
        <w:t>appliquer la méthode élaborée par les experts du Danemark et de la Pologne, en collaboration avec des experts de la Finlande et du Royaume</w:t>
      </w:r>
      <w:r w:rsidR="008B01B8">
        <w:noBreakHyphen/>
      </w:r>
      <w:r w:rsidR="00EC09B7" w:rsidRPr="00111100">
        <w:t>Uni.</w:t>
      </w:r>
    </w:p>
    <w:p w:rsidR="00D32D73" w:rsidRPr="00111100" w:rsidRDefault="00D32D73" w:rsidP="000C16D2">
      <w:pPr>
        <w:rPr>
          <w:snapToGrid w:val="0"/>
          <w:lang w:eastAsia="ja-JP"/>
        </w:rPr>
      </w:pPr>
    </w:p>
    <w:p w:rsidR="00D32D73" w:rsidRPr="00111100" w:rsidRDefault="00D32D73" w:rsidP="000C16D2">
      <w:pPr>
        <w:rPr>
          <w:snapToGrid w:val="0"/>
          <w:lang w:eastAsia="ja-JP"/>
        </w:rPr>
      </w:pPr>
    </w:p>
    <w:p w:rsidR="00D32D73" w:rsidRPr="00111100" w:rsidRDefault="00EC09B7" w:rsidP="000C16D2">
      <w:pPr>
        <w:pStyle w:val="Heading2"/>
        <w:rPr>
          <w:lang w:val="fr-FR" w:eastAsia="ja-JP"/>
        </w:rPr>
      </w:pPr>
      <w:bookmarkStart w:id="6" w:name="_Toc475972314"/>
      <w:r w:rsidRPr="00111100">
        <w:rPr>
          <w:lang w:val="fr-FR" w:eastAsia="ja-JP"/>
        </w:rPr>
        <w:t>Groupes de travail techniques</w:t>
      </w:r>
      <w:bookmarkEnd w:id="6"/>
    </w:p>
    <w:p w:rsidR="00D32D73" w:rsidRPr="00111100" w:rsidRDefault="00D32D73" w:rsidP="000C16D2">
      <w:pPr>
        <w:rPr>
          <w:snapToGrid w:val="0"/>
          <w:lang w:eastAsia="ja-JP"/>
        </w:rPr>
      </w:pPr>
    </w:p>
    <w:p w:rsidR="00111100" w:rsidRDefault="00092119" w:rsidP="000C16D2">
      <w:pPr>
        <w:rPr>
          <w:szCs w:val="24"/>
          <w:lang w:eastAsia="ja-JP"/>
        </w:rPr>
      </w:pPr>
      <w:r w:rsidRPr="00111100">
        <w:rPr>
          <w:rFonts w:cs="Arial"/>
        </w:rPr>
        <w:fldChar w:fldCharType="begin"/>
      </w:r>
      <w:r w:rsidRPr="00111100">
        <w:rPr>
          <w:rFonts w:cs="Arial"/>
        </w:rPr>
        <w:instrText xml:space="preserve"> AUTONUM  </w:instrText>
      </w:r>
      <w:r w:rsidRPr="00111100">
        <w:rPr>
          <w:rFonts w:cs="Arial"/>
        </w:rPr>
        <w:fldChar w:fldCharType="end"/>
      </w:r>
      <w:r w:rsidRPr="00111100">
        <w:rPr>
          <w:rFonts w:cs="Arial"/>
        </w:rPr>
        <w:tab/>
      </w:r>
      <w:r w:rsidR="00EC09B7" w:rsidRPr="00111100">
        <w:rPr>
          <w:rFonts w:cs="Arial"/>
        </w:rPr>
        <w:t>À leurs sessions de 2016, le TWC et le TWA ont respectivement examiné les documents TWC/34/18, et TWA/45/23 “</w:t>
      </w:r>
      <w:proofErr w:type="spellStart"/>
      <w:r w:rsidR="00EC09B7" w:rsidRPr="00111100">
        <w:rPr>
          <w:rFonts w:cs="Arial"/>
          <w:i/>
        </w:rPr>
        <w:t>Statistical</w:t>
      </w:r>
      <w:proofErr w:type="spellEnd"/>
      <w:r w:rsidR="00EC09B7" w:rsidRPr="00111100">
        <w:rPr>
          <w:rFonts w:cs="Arial"/>
          <w:i/>
        </w:rPr>
        <w:t xml:space="preserve"> </w:t>
      </w:r>
      <w:proofErr w:type="spellStart"/>
      <w:r w:rsidR="00EC09B7" w:rsidRPr="00111100">
        <w:rPr>
          <w:rFonts w:cs="Arial"/>
          <w:i/>
        </w:rPr>
        <w:t>Methods</w:t>
      </w:r>
      <w:proofErr w:type="spellEnd"/>
      <w:r w:rsidR="00EC09B7" w:rsidRPr="00111100">
        <w:rPr>
          <w:rFonts w:cs="Arial"/>
          <w:i/>
        </w:rPr>
        <w:t xml:space="preserve"> for </w:t>
      </w:r>
      <w:proofErr w:type="spellStart"/>
      <w:r w:rsidR="00EC09B7" w:rsidRPr="00111100">
        <w:rPr>
          <w:rFonts w:cs="Arial"/>
          <w:i/>
        </w:rPr>
        <w:t>Visually</w:t>
      </w:r>
      <w:proofErr w:type="spellEnd"/>
      <w:r w:rsidR="00EC09B7" w:rsidRPr="00111100">
        <w:rPr>
          <w:rFonts w:cs="Arial"/>
          <w:i/>
        </w:rPr>
        <w:t xml:space="preserve"> </w:t>
      </w:r>
      <w:proofErr w:type="spellStart"/>
      <w:r w:rsidR="00EC09B7" w:rsidRPr="00111100">
        <w:rPr>
          <w:rFonts w:cs="Arial"/>
          <w:i/>
        </w:rPr>
        <w:t>Observed</w:t>
      </w:r>
      <w:proofErr w:type="spellEnd"/>
      <w:r w:rsidR="00EC09B7" w:rsidRPr="00111100">
        <w:rPr>
          <w:rFonts w:cs="Arial"/>
          <w:i/>
        </w:rPr>
        <w:t xml:space="preserve"> </w:t>
      </w:r>
      <w:proofErr w:type="spellStart"/>
      <w:r w:rsidR="00EC09B7" w:rsidRPr="00111100">
        <w:rPr>
          <w:rFonts w:cs="Arial"/>
          <w:i/>
        </w:rPr>
        <w:t>Characteristics</w:t>
      </w:r>
      <w:proofErr w:type="spellEnd"/>
      <w:r w:rsidR="00EC09B7" w:rsidRPr="00111100">
        <w:rPr>
          <w:rFonts w:cs="Arial"/>
        </w:rPr>
        <w:t>”.</w:t>
      </w:r>
    </w:p>
    <w:p w:rsidR="00D32D73" w:rsidRPr="00111100" w:rsidRDefault="00D32D73" w:rsidP="000C16D2">
      <w:pPr>
        <w:rPr>
          <w:snapToGrid w:val="0"/>
          <w:lang w:eastAsia="ja-JP"/>
        </w:rPr>
      </w:pPr>
    </w:p>
    <w:p w:rsidR="00D32D73" w:rsidRPr="00111100" w:rsidRDefault="00092119" w:rsidP="000C16D2">
      <w:r w:rsidRPr="00111100">
        <w:fldChar w:fldCharType="begin"/>
      </w:r>
      <w:r w:rsidRPr="00111100">
        <w:instrText xml:space="preserve"> AUTONUM  </w:instrText>
      </w:r>
      <w:r w:rsidRPr="00111100">
        <w:fldChar w:fldCharType="end"/>
      </w:r>
      <w:r w:rsidRPr="00111100">
        <w:tab/>
      </w:r>
      <w:r w:rsidR="00EC09B7" w:rsidRPr="00111100">
        <w:t>Le TWC et</w:t>
      </w:r>
      <w:r w:rsidR="00111100" w:rsidRPr="00111100">
        <w:t xml:space="preserve"> le TWA</w:t>
      </w:r>
      <w:r w:rsidR="00EC09B7" w:rsidRPr="00111100">
        <w:t xml:space="preserve"> ont noté que l</w:t>
      </w:r>
      <w:r w:rsidR="00111100">
        <w:t>’</w:t>
      </w:r>
      <w:r w:rsidR="00EC09B7" w:rsidRPr="00111100">
        <w:t xml:space="preserve">expert de la France </w:t>
      </w:r>
      <w:r w:rsidR="00F70DB5" w:rsidRPr="00111100">
        <w:t>rendrait compte,</w:t>
      </w:r>
      <w:r w:rsidR="00EC09B7" w:rsidRPr="00111100">
        <w:t xml:space="preserve"> </w:t>
      </w:r>
      <w:r w:rsidR="00F70DB5" w:rsidRPr="00111100">
        <w:t>à l</w:t>
      </w:r>
      <w:r w:rsidR="00EC09B7" w:rsidRPr="00111100">
        <w:t>a cinquante</w:t>
      </w:r>
      <w:r w:rsidR="008B01B8">
        <w:noBreakHyphen/>
      </w:r>
      <w:r w:rsidR="00EC09B7" w:rsidRPr="00111100">
        <w:t>cinqu</w:t>
      </w:r>
      <w:r w:rsidR="00111100">
        <w:t>ième session</w:t>
      </w:r>
      <w:r w:rsidR="00111100" w:rsidRPr="00111100">
        <w:t xml:space="preserve"> du TWC</w:t>
      </w:r>
      <w:r w:rsidR="00EC09B7" w:rsidRPr="00111100">
        <w:t xml:space="preserve">, </w:t>
      </w:r>
      <w:r w:rsidR="00F70DB5" w:rsidRPr="00111100">
        <w:t>qui se tiendra</w:t>
      </w:r>
      <w:r w:rsidR="00EC09B7" w:rsidRPr="00111100">
        <w:t xml:space="preserve"> </w:t>
      </w:r>
      <w:r w:rsidR="00111100" w:rsidRPr="00111100">
        <w:t>en</w:t>
      </w:r>
      <w:r w:rsidR="00111100">
        <w:t> </w:t>
      </w:r>
      <w:r w:rsidR="00111100" w:rsidRPr="00111100">
        <w:t>2017</w:t>
      </w:r>
      <w:r w:rsidR="00EC09B7" w:rsidRPr="00111100">
        <w:t xml:space="preserve">, </w:t>
      </w:r>
      <w:r w:rsidR="00F70DB5" w:rsidRPr="00111100">
        <w:t>des avancées concernant</w:t>
      </w:r>
      <w:r w:rsidR="00EC09B7" w:rsidRPr="00111100">
        <w:t xml:space="preserve"> l</w:t>
      </w:r>
      <w:r w:rsidR="00111100">
        <w:t>’</w:t>
      </w:r>
      <w:r w:rsidR="00EC09B7" w:rsidRPr="00111100">
        <w:t xml:space="preserve">étude visant à </w:t>
      </w:r>
      <w:r w:rsidR="00F70DB5" w:rsidRPr="00111100">
        <w:t>mettre au point</w:t>
      </w:r>
      <w:r w:rsidR="00EC09B7" w:rsidRPr="00111100">
        <w:t xml:space="preserve"> un logiciel capable d</w:t>
      </w:r>
      <w:r w:rsidR="00111100">
        <w:t>’</w:t>
      </w:r>
      <w:r w:rsidR="00EC09B7" w:rsidRPr="00111100">
        <w:t xml:space="preserve">appliquer la méthode élaborée par les experts du Danemark et de la Pologne (voir le </w:t>
      </w:r>
      <w:r w:rsidR="00111100" w:rsidRPr="00111100">
        <w:t>paragraphe</w:t>
      </w:r>
      <w:r w:rsidR="00111100">
        <w:t> </w:t>
      </w:r>
      <w:r w:rsidR="00111100" w:rsidRPr="00111100">
        <w:t>8</w:t>
      </w:r>
      <w:r w:rsidR="00EC09B7" w:rsidRPr="00111100">
        <w:t>7 du document TWC/34/32</w:t>
      </w:r>
      <w:r w:rsidR="00E578A9" w:rsidRPr="00111100">
        <w:t>,</w:t>
      </w:r>
      <w:r w:rsidR="00EC09B7" w:rsidRPr="00111100">
        <w:t xml:space="preserve"> intitulé</w:t>
      </w:r>
      <w:r w:rsidR="00E578A9" w:rsidRPr="00111100">
        <w:t>,</w:t>
      </w:r>
      <w:r w:rsidR="00EC09B7" w:rsidRPr="00111100">
        <w:t xml:space="preserve"> </w:t>
      </w:r>
      <w:r w:rsidR="001B2D59">
        <w:t>“</w:t>
      </w:r>
      <w:r w:rsidR="008B01B8">
        <w:t>R</w:t>
      </w:r>
      <w:r w:rsidR="00EC09B7" w:rsidRPr="00111100">
        <w:t>eport</w:t>
      </w:r>
      <w:r w:rsidR="001B2D59">
        <w:t>”</w:t>
      </w:r>
      <w:r w:rsidR="00EC09B7" w:rsidRPr="00111100">
        <w:t xml:space="preserve"> et le </w:t>
      </w:r>
      <w:r w:rsidR="00111100" w:rsidRPr="00111100">
        <w:t>paragraphe</w:t>
      </w:r>
      <w:r w:rsidR="00111100">
        <w:t> </w:t>
      </w:r>
      <w:r w:rsidR="00111100" w:rsidRPr="00111100">
        <w:t>7</w:t>
      </w:r>
      <w:r w:rsidR="00EC09B7" w:rsidRPr="00111100">
        <w:t>4 du document TWA/45/25</w:t>
      </w:r>
      <w:r w:rsidR="00E578A9" w:rsidRPr="00111100">
        <w:t>,</w:t>
      </w:r>
      <w:r w:rsidR="00EC09B7" w:rsidRPr="00111100">
        <w:t xml:space="preserve"> intitulé</w:t>
      </w:r>
      <w:r w:rsidR="00E578A9" w:rsidRPr="00111100">
        <w:t>,</w:t>
      </w:r>
      <w:r w:rsidR="00EC09B7" w:rsidRPr="00111100">
        <w:t xml:space="preserve"> “Report”</w:t>
      </w:r>
      <w:r w:rsidR="008B01B8">
        <w:t>).</w:t>
      </w:r>
    </w:p>
    <w:p w:rsidR="00D32D73" w:rsidRPr="00111100" w:rsidRDefault="00D32D73" w:rsidP="000C16D2">
      <w:pPr>
        <w:rPr>
          <w:lang w:eastAsia="ja-JP"/>
        </w:rPr>
      </w:pPr>
    </w:p>
    <w:p w:rsidR="00111100" w:rsidRDefault="00092119" w:rsidP="000C16D2">
      <w:r w:rsidRPr="00111100">
        <w:fldChar w:fldCharType="begin"/>
      </w:r>
      <w:r w:rsidRPr="00111100">
        <w:instrText xml:space="preserve"> AUTONUM  </w:instrText>
      </w:r>
      <w:r w:rsidRPr="00111100">
        <w:fldChar w:fldCharType="end"/>
      </w:r>
      <w:r w:rsidRPr="00111100">
        <w:tab/>
      </w:r>
      <w:r w:rsidR="00CF5CAF" w:rsidRPr="00111100">
        <w:t>Le TWC est convenu et</w:t>
      </w:r>
      <w:r w:rsidR="00111100" w:rsidRPr="00111100">
        <w:t xml:space="preserve"> le TWA</w:t>
      </w:r>
      <w:r w:rsidR="00CF5CAF" w:rsidRPr="00111100">
        <w:t xml:space="preserve"> a noté qu</w:t>
      </w:r>
      <w:r w:rsidR="00111100">
        <w:t>’</w:t>
      </w:r>
      <w:r w:rsidR="00CF5CAF" w:rsidRPr="00111100">
        <w:t>il conv</w:t>
      </w:r>
      <w:r w:rsidR="00F70DB5" w:rsidRPr="00111100">
        <w:t>i</w:t>
      </w:r>
      <w:r w:rsidR="00CF5CAF" w:rsidRPr="00111100">
        <w:t>en</w:t>
      </w:r>
      <w:r w:rsidR="00F70DB5" w:rsidRPr="00111100">
        <w:t>dr</w:t>
      </w:r>
      <w:r w:rsidR="00CF5CAF" w:rsidRPr="00111100">
        <w:t xml:space="preserve">ait de se pencher sur la désignation appropriée et les orientations pour la </w:t>
      </w:r>
      <w:r w:rsidR="00E578A9" w:rsidRPr="00111100">
        <w:t>rédaction</w:t>
      </w:r>
      <w:r w:rsidR="00CF5CAF" w:rsidRPr="00111100">
        <w:t xml:space="preserve"> de la méthode mise au point par les expert</w:t>
      </w:r>
      <w:r w:rsidR="00F70DB5" w:rsidRPr="00111100">
        <w:t>s</w:t>
      </w:r>
      <w:r w:rsidR="00CF5CAF" w:rsidRPr="00111100">
        <w:t xml:space="preserve"> du Danemark et de la Pologne une fois qu</w:t>
      </w:r>
      <w:r w:rsidR="00111100">
        <w:t>’</w:t>
      </w:r>
      <w:r w:rsidR="00CF5CAF" w:rsidRPr="00111100">
        <w:t>une plus grande expérience aura</w:t>
      </w:r>
      <w:r w:rsidR="00F70DB5" w:rsidRPr="00111100">
        <w:t>it</w:t>
      </w:r>
      <w:r w:rsidR="00CF5CAF" w:rsidRPr="00111100">
        <w:t xml:space="preserve"> été acquise et que l</w:t>
      </w:r>
      <w:r w:rsidR="00111100">
        <w:t>’</w:t>
      </w:r>
      <w:r w:rsidR="00CF5CAF" w:rsidRPr="00111100">
        <w:t>on disposera</w:t>
      </w:r>
      <w:r w:rsidR="00F70DB5" w:rsidRPr="00111100">
        <w:t>it</w:t>
      </w:r>
      <w:r w:rsidR="00CF5CAF" w:rsidRPr="00111100">
        <w:t xml:space="preserve"> d</w:t>
      </w:r>
      <w:r w:rsidR="00111100">
        <w:t>’</w:t>
      </w:r>
      <w:r w:rsidR="00CF5CAF" w:rsidRPr="00111100">
        <w:t xml:space="preserve">un logiciel apte à </w:t>
      </w:r>
      <w:r w:rsidR="00E578A9" w:rsidRPr="00111100">
        <w:lastRenderedPageBreak/>
        <w:t>faciliter</w:t>
      </w:r>
      <w:r w:rsidR="00CF5CAF" w:rsidRPr="00111100">
        <w:t xml:space="preserve"> </w:t>
      </w:r>
      <w:r w:rsidR="00F70DB5" w:rsidRPr="00111100">
        <w:t>l</w:t>
      </w:r>
      <w:r w:rsidR="00111100">
        <w:t>’</w:t>
      </w:r>
      <w:r w:rsidR="00CF5CAF" w:rsidRPr="00111100">
        <w:t>utilisation</w:t>
      </w:r>
      <w:r w:rsidR="00F70DB5" w:rsidRPr="00111100">
        <w:t xml:space="preserve"> de cette méthode</w:t>
      </w:r>
      <w:r w:rsidR="00CF5CAF" w:rsidRPr="00111100">
        <w:t xml:space="preserve"> dans le cadre de l</w:t>
      </w:r>
      <w:r w:rsidR="00111100">
        <w:t>’</w:t>
      </w:r>
      <w:r w:rsidR="00CF5CAF" w:rsidRPr="00111100">
        <w:t>examen</w:t>
      </w:r>
      <w:r w:rsidR="001B2D59">
        <w:t> </w:t>
      </w:r>
      <w:r w:rsidR="00CF5CAF" w:rsidRPr="00111100">
        <w:t xml:space="preserve">DHS (voir le </w:t>
      </w:r>
      <w:r w:rsidR="00111100" w:rsidRPr="00111100">
        <w:t>paragraphe</w:t>
      </w:r>
      <w:r w:rsidR="00111100">
        <w:t> </w:t>
      </w:r>
      <w:r w:rsidR="00111100" w:rsidRPr="00111100">
        <w:t>8</w:t>
      </w:r>
      <w:r w:rsidR="00CF5CAF" w:rsidRPr="00111100">
        <w:t>8 du document TWC/34/32</w:t>
      </w:r>
      <w:r w:rsidR="00F70DB5" w:rsidRPr="00111100">
        <w:t>,</w:t>
      </w:r>
      <w:r w:rsidR="00CF5CAF" w:rsidRPr="00111100">
        <w:t xml:space="preserve"> intitulé</w:t>
      </w:r>
      <w:r w:rsidR="00E578A9" w:rsidRPr="00111100">
        <w:t>,</w:t>
      </w:r>
      <w:r w:rsidR="00CF5CAF" w:rsidRPr="00111100">
        <w:t xml:space="preserve"> “Report”, et le </w:t>
      </w:r>
      <w:r w:rsidR="00111100" w:rsidRPr="00111100">
        <w:t>paragraphe</w:t>
      </w:r>
      <w:r w:rsidR="00111100">
        <w:t> </w:t>
      </w:r>
      <w:r w:rsidR="00111100" w:rsidRPr="00111100">
        <w:t>7</w:t>
      </w:r>
      <w:r w:rsidR="00CF5CAF" w:rsidRPr="00111100">
        <w:t>3 du document TWA/45/25</w:t>
      </w:r>
      <w:r w:rsidR="00E578A9" w:rsidRPr="00111100">
        <w:t>,</w:t>
      </w:r>
      <w:r w:rsidR="00CF5CAF" w:rsidRPr="00111100">
        <w:t xml:space="preserve"> intitulé</w:t>
      </w:r>
      <w:r w:rsidR="00E578A9" w:rsidRPr="00111100">
        <w:t>,</w:t>
      </w:r>
      <w:r w:rsidR="00CF5CAF" w:rsidRPr="00111100">
        <w:t xml:space="preserve"> “Report”).</w:t>
      </w:r>
    </w:p>
    <w:p w:rsidR="00D32D73" w:rsidRPr="00111100" w:rsidRDefault="00D32D73" w:rsidP="000C16D2">
      <w:pPr>
        <w:rPr>
          <w:lang w:eastAsia="ja-JP"/>
        </w:rPr>
      </w:pPr>
    </w:p>
    <w:p w:rsidR="00D32D73" w:rsidRPr="00111100" w:rsidRDefault="00092119" w:rsidP="000C16D2">
      <w:r w:rsidRPr="00111100">
        <w:fldChar w:fldCharType="begin"/>
      </w:r>
      <w:r w:rsidRPr="00111100">
        <w:instrText xml:space="preserve"> AUTONUM  </w:instrText>
      </w:r>
      <w:r w:rsidRPr="00111100">
        <w:fldChar w:fldCharType="end"/>
      </w:r>
      <w:r w:rsidRPr="00111100">
        <w:tab/>
      </w:r>
      <w:r w:rsidR="00CF5CAF" w:rsidRPr="00111100">
        <w:t>Le TWA a pris note que la Chine avait présenté un exposé à la trente</w:t>
      </w:r>
      <w:r w:rsidR="008B01B8">
        <w:noBreakHyphen/>
      </w:r>
      <w:r w:rsidR="00CF5CAF" w:rsidRPr="00111100">
        <w:t>quatr</w:t>
      </w:r>
      <w:r w:rsidR="00111100">
        <w:t>ième session</w:t>
      </w:r>
      <w:r w:rsidR="00111100" w:rsidRPr="00111100">
        <w:t xml:space="preserve"> du TWC</w:t>
      </w:r>
      <w:r w:rsidR="00CF5CAF" w:rsidRPr="00111100">
        <w:t>, afin de décrire les méthodes statistiques utilisées dans le progiciel DUST China (DUSTC) pour l</w:t>
      </w:r>
      <w:r w:rsidR="00111100">
        <w:t>’</w:t>
      </w:r>
      <w:r w:rsidR="00CF5CAF" w:rsidRPr="00111100">
        <w:t>analyse de la distinction et de l</w:t>
      </w:r>
      <w:r w:rsidR="00111100">
        <w:t>’</w:t>
      </w:r>
      <w:r w:rsidR="00CF5CAF" w:rsidRPr="00111100">
        <w:t xml:space="preserve">homogénéité (voir le </w:t>
      </w:r>
      <w:r w:rsidR="00111100" w:rsidRPr="00111100">
        <w:t>paragraphe</w:t>
      </w:r>
      <w:r w:rsidR="00111100">
        <w:t> </w:t>
      </w:r>
      <w:r w:rsidR="00111100" w:rsidRPr="00111100">
        <w:t>7</w:t>
      </w:r>
      <w:r w:rsidR="00CF5CAF" w:rsidRPr="00111100">
        <w:t>2 du document TWA/45/25</w:t>
      </w:r>
      <w:r w:rsidR="00E578A9" w:rsidRPr="00111100">
        <w:t>,</w:t>
      </w:r>
      <w:r w:rsidR="00CF5CAF" w:rsidRPr="00111100">
        <w:t xml:space="preserve"> intitulé</w:t>
      </w:r>
      <w:r w:rsidR="00E578A9" w:rsidRPr="00111100">
        <w:t>,</w:t>
      </w:r>
      <w:r w:rsidR="00CF5CAF" w:rsidRPr="00111100">
        <w:t xml:space="preserve"> “Report”).</w:t>
      </w:r>
    </w:p>
    <w:p w:rsidR="00D32D73" w:rsidRPr="00111100" w:rsidRDefault="00D32D73" w:rsidP="000C16D2">
      <w:pPr>
        <w:rPr>
          <w:snapToGrid w:val="0"/>
          <w:lang w:eastAsia="ja-JP"/>
        </w:rPr>
      </w:pPr>
    </w:p>
    <w:p w:rsidR="00D32D73" w:rsidRPr="00111100" w:rsidRDefault="00D32D73" w:rsidP="000C16D2">
      <w:pPr>
        <w:rPr>
          <w:snapToGrid w:val="0"/>
          <w:lang w:eastAsia="ja-JP"/>
        </w:rPr>
      </w:pPr>
    </w:p>
    <w:p w:rsidR="00D32D73" w:rsidRPr="00111100" w:rsidRDefault="00092119" w:rsidP="000C16D2">
      <w:pPr>
        <w:pStyle w:val="DecisionParagraphs"/>
      </w:pPr>
      <w:r w:rsidRPr="00111100">
        <w:fldChar w:fldCharType="begin"/>
      </w:r>
      <w:r w:rsidRPr="00111100">
        <w:instrText xml:space="preserve"> AUTONUM  </w:instrText>
      </w:r>
      <w:r w:rsidRPr="00111100">
        <w:fldChar w:fldCharType="end"/>
      </w:r>
      <w:r w:rsidRPr="00111100">
        <w:tab/>
      </w:r>
      <w:r w:rsidR="00CF5CAF" w:rsidRPr="00111100">
        <w:t>Le</w:t>
      </w:r>
      <w:r w:rsidR="00111100" w:rsidRPr="00111100">
        <w:t> TC</w:t>
      </w:r>
      <w:r w:rsidR="00CF5CAF" w:rsidRPr="00111100">
        <w:t xml:space="preserve"> est invité</w:t>
      </w:r>
      <w:r w:rsidR="00416EDE">
        <w:t xml:space="preserve"> à noter que :</w:t>
      </w:r>
    </w:p>
    <w:p w:rsidR="00D32D73" w:rsidRPr="00111100" w:rsidRDefault="00D32D73" w:rsidP="000C16D2">
      <w:pPr>
        <w:pStyle w:val="DecisionParagraphs"/>
        <w:rPr>
          <w:lang w:eastAsia="ja-JP"/>
        </w:rPr>
      </w:pPr>
    </w:p>
    <w:p w:rsidR="00D32D73" w:rsidRPr="00111100" w:rsidRDefault="00092119" w:rsidP="000C16D2">
      <w:pPr>
        <w:pStyle w:val="DecisionParagraphs"/>
        <w:tabs>
          <w:tab w:val="left" w:pos="5850"/>
        </w:tabs>
        <w:rPr>
          <w:snapToGrid w:val="0"/>
          <w:lang w:eastAsia="ja-JP"/>
        </w:rPr>
      </w:pPr>
      <w:r w:rsidRPr="00111100">
        <w:rPr>
          <w:lang w:eastAsia="ja-JP"/>
        </w:rPr>
        <w:tab/>
      </w:r>
      <w:r w:rsidR="00CF5CAF" w:rsidRPr="00111100">
        <w:rPr>
          <w:lang w:eastAsia="ja-JP"/>
        </w:rPr>
        <w:t>a)</w:t>
      </w:r>
      <w:r w:rsidR="00CF5CAF" w:rsidRPr="00111100">
        <w:rPr>
          <w:lang w:eastAsia="ja-JP"/>
        </w:rPr>
        <w:tab/>
      </w:r>
      <w:r w:rsidR="00111100" w:rsidRPr="00111100">
        <w:rPr>
          <w:lang w:eastAsia="ja-JP"/>
        </w:rPr>
        <w:t>le TWC</w:t>
      </w:r>
      <w:r w:rsidR="00CF5CAF" w:rsidRPr="00111100">
        <w:rPr>
          <w:lang w:eastAsia="ja-JP"/>
        </w:rPr>
        <w:t xml:space="preserve"> et</w:t>
      </w:r>
      <w:r w:rsidR="00111100" w:rsidRPr="00111100">
        <w:rPr>
          <w:lang w:eastAsia="ja-JP"/>
        </w:rPr>
        <w:t xml:space="preserve"> le TWA</w:t>
      </w:r>
      <w:r w:rsidR="00CF5CAF" w:rsidRPr="00111100">
        <w:rPr>
          <w:lang w:eastAsia="ja-JP"/>
        </w:rPr>
        <w:t xml:space="preserve"> ont pris note que l</w:t>
      </w:r>
      <w:r w:rsidR="00111100">
        <w:rPr>
          <w:lang w:eastAsia="ja-JP"/>
        </w:rPr>
        <w:t>’</w:t>
      </w:r>
      <w:r w:rsidR="00CF5CAF" w:rsidRPr="00111100">
        <w:rPr>
          <w:lang w:eastAsia="ja-JP"/>
        </w:rPr>
        <w:t>expert de la France rendrait compte</w:t>
      </w:r>
      <w:r w:rsidR="00416EDE">
        <w:rPr>
          <w:lang w:eastAsia="ja-JP"/>
        </w:rPr>
        <w:t>,</w:t>
      </w:r>
      <w:r w:rsidR="00CF5CAF" w:rsidRPr="00111100">
        <w:rPr>
          <w:lang w:eastAsia="ja-JP"/>
        </w:rPr>
        <w:t xml:space="preserve"> à la trente</w:t>
      </w:r>
      <w:r w:rsidR="008B01B8">
        <w:rPr>
          <w:lang w:eastAsia="ja-JP"/>
        </w:rPr>
        <w:noBreakHyphen/>
      </w:r>
      <w:r w:rsidR="00CF5CAF" w:rsidRPr="00111100">
        <w:rPr>
          <w:lang w:eastAsia="ja-JP"/>
        </w:rPr>
        <w:t>cinqu</w:t>
      </w:r>
      <w:r w:rsidR="00111100">
        <w:rPr>
          <w:lang w:eastAsia="ja-JP"/>
        </w:rPr>
        <w:t>ième session</w:t>
      </w:r>
      <w:r w:rsidR="00111100" w:rsidRPr="00111100">
        <w:rPr>
          <w:lang w:eastAsia="ja-JP"/>
        </w:rPr>
        <w:t xml:space="preserve"> du TWC</w:t>
      </w:r>
      <w:r w:rsidR="00CF5CAF" w:rsidRPr="00111100">
        <w:rPr>
          <w:lang w:eastAsia="ja-JP"/>
        </w:rPr>
        <w:t xml:space="preserve">, qui se tiendra </w:t>
      </w:r>
      <w:r w:rsidR="00111100" w:rsidRPr="00111100">
        <w:rPr>
          <w:lang w:eastAsia="ja-JP"/>
        </w:rPr>
        <w:t>en</w:t>
      </w:r>
      <w:r w:rsidR="00111100">
        <w:rPr>
          <w:lang w:eastAsia="ja-JP"/>
        </w:rPr>
        <w:t> </w:t>
      </w:r>
      <w:r w:rsidR="00111100" w:rsidRPr="00111100">
        <w:rPr>
          <w:lang w:eastAsia="ja-JP"/>
        </w:rPr>
        <w:t>2017</w:t>
      </w:r>
      <w:r w:rsidR="00CF5CAF" w:rsidRPr="00111100">
        <w:rPr>
          <w:lang w:eastAsia="ja-JP"/>
        </w:rPr>
        <w:t xml:space="preserve">, des avancées </w:t>
      </w:r>
      <w:r w:rsidR="00F70DB5" w:rsidRPr="00111100">
        <w:rPr>
          <w:lang w:eastAsia="ja-JP"/>
        </w:rPr>
        <w:t>concernant</w:t>
      </w:r>
      <w:r w:rsidR="00CF5CAF" w:rsidRPr="00111100">
        <w:rPr>
          <w:lang w:eastAsia="ja-JP"/>
        </w:rPr>
        <w:t xml:space="preserve"> l</w:t>
      </w:r>
      <w:r w:rsidR="00111100">
        <w:rPr>
          <w:lang w:eastAsia="ja-JP"/>
        </w:rPr>
        <w:t>’</w:t>
      </w:r>
      <w:r w:rsidR="00CF5CAF" w:rsidRPr="00111100">
        <w:rPr>
          <w:lang w:eastAsia="ja-JP"/>
        </w:rPr>
        <w:t>étude visant à mettre au point un logiciel capable d</w:t>
      </w:r>
      <w:r w:rsidR="00111100">
        <w:rPr>
          <w:lang w:eastAsia="ja-JP"/>
        </w:rPr>
        <w:t>’</w:t>
      </w:r>
      <w:r w:rsidR="00CF5CAF" w:rsidRPr="00111100">
        <w:rPr>
          <w:lang w:eastAsia="ja-JP"/>
        </w:rPr>
        <w:t>appliquer la méthode élaborée par les exper</w:t>
      </w:r>
      <w:r w:rsidR="00416EDE">
        <w:rPr>
          <w:lang w:eastAsia="ja-JP"/>
        </w:rPr>
        <w:t>ts du Danemark et de la Pologne;</w:t>
      </w:r>
    </w:p>
    <w:p w:rsidR="00D32D73" w:rsidRPr="00111100" w:rsidRDefault="00D32D73" w:rsidP="000C16D2">
      <w:pPr>
        <w:pStyle w:val="DecisionParagraphs"/>
        <w:rPr>
          <w:lang w:eastAsia="ja-JP"/>
        </w:rPr>
      </w:pPr>
    </w:p>
    <w:p w:rsidR="00D32D73" w:rsidRPr="00111100" w:rsidRDefault="00092119" w:rsidP="000C16D2">
      <w:pPr>
        <w:pStyle w:val="DecisionParagraphs"/>
        <w:tabs>
          <w:tab w:val="left" w:pos="5850"/>
        </w:tabs>
        <w:rPr>
          <w:lang w:eastAsia="ja-JP"/>
        </w:rPr>
      </w:pPr>
      <w:r w:rsidRPr="00111100">
        <w:rPr>
          <w:lang w:eastAsia="ja-JP"/>
        </w:rPr>
        <w:tab/>
      </w:r>
      <w:r w:rsidR="00E578A9" w:rsidRPr="00111100">
        <w:rPr>
          <w:lang w:eastAsia="ja-JP"/>
        </w:rPr>
        <w:t>b)</w:t>
      </w:r>
      <w:r w:rsidR="00E578A9" w:rsidRPr="00111100">
        <w:rPr>
          <w:lang w:eastAsia="ja-JP"/>
        </w:rPr>
        <w:tab/>
      </w:r>
      <w:r w:rsidR="00111100" w:rsidRPr="00111100">
        <w:rPr>
          <w:lang w:eastAsia="ja-JP"/>
        </w:rPr>
        <w:t>le TWC</w:t>
      </w:r>
      <w:r w:rsidR="00E578A9" w:rsidRPr="00111100">
        <w:rPr>
          <w:lang w:eastAsia="ja-JP"/>
        </w:rPr>
        <w:t xml:space="preserve"> est convenu et</w:t>
      </w:r>
      <w:r w:rsidR="00111100" w:rsidRPr="00111100">
        <w:rPr>
          <w:lang w:eastAsia="ja-JP"/>
        </w:rPr>
        <w:t xml:space="preserve"> le TWA</w:t>
      </w:r>
      <w:r w:rsidR="00E578A9" w:rsidRPr="00111100">
        <w:rPr>
          <w:lang w:eastAsia="ja-JP"/>
        </w:rPr>
        <w:t xml:space="preserve"> a pris note qu</w:t>
      </w:r>
      <w:r w:rsidR="00111100">
        <w:rPr>
          <w:lang w:eastAsia="ja-JP"/>
        </w:rPr>
        <w:t>’</w:t>
      </w:r>
      <w:r w:rsidR="00E578A9" w:rsidRPr="00111100">
        <w:rPr>
          <w:lang w:eastAsia="ja-JP"/>
        </w:rPr>
        <w:t>il conv</w:t>
      </w:r>
      <w:r w:rsidR="00F70DB5" w:rsidRPr="00111100">
        <w:rPr>
          <w:lang w:eastAsia="ja-JP"/>
        </w:rPr>
        <w:t>i</w:t>
      </w:r>
      <w:r w:rsidR="00E578A9" w:rsidRPr="00111100">
        <w:rPr>
          <w:lang w:eastAsia="ja-JP"/>
        </w:rPr>
        <w:t>en</w:t>
      </w:r>
      <w:r w:rsidR="00F70DB5" w:rsidRPr="00111100">
        <w:rPr>
          <w:lang w:eastAsia="ja-JP"/>
        </w:rPr>
        <w:t>dr</w:t>
      </w:r>
      <w:r w:rsidR="00E578A9" w:rsidRPr="00111100">
        <w:rPr>
          <w:lang w:eastAsia="ja-JP"/>
        </w:rPr>
        <w:t>ait de se pencher sur la désignation</w:t>
      </w:r>
      <w:r w:rsidR="00F70DB5" w:rsidRPr="00111100">
        <w:rPr>
          <w:lang w:eastAsia="ja-JP"/>
        </w:rPr>
        <w:t xml:space="preserve"> appropriée</w:t>
      </w:r>
      <w:r w:rsidR="00E578A9" w:rsidRPr="00111100">
        <w:rPr>
          <w:lang w:eastAsia="ja-JP"/>
        </w:rPr>
        <w:t xml:space="preserve"> et les orientations de rédaction de la méthode mise au point par les experts du Danemark et de la Pologne, une fois qu</w:t>
      </w:r>
      <w:r w:rsidR="00111100">
        <w:rPr>
          <w:lang w:eastAsia="ja-JP"/>
        </w:rPr>
        <w:t>’</w:t>
      </w:r>
      <w:r w:rsidR="00E578A9" w:rsidRPr="00111100">
        <w:rPr>
          <w:lang w:eastAsia="ja-JP"/>
        </w:rPr>
        <w:t>une plus grande expérience aurait été ac</w:t>
      </w:r>
      <w:r w:rsidR="00F70DB5" w:rsidRPr="00111100">
        <w:rPr>
          <w:lang w:eastAsia="ja-JP"/>
        </w:rPr>
        <w:t>quise et que l</w:t>
      </w:r>
      <w:r w:rsidR="00111100">
        <w:rPr>
          <w:lang w:eastAsia="ja-JP"/>
        </w:rPr>
        <w:t>’</w:t>
      </w:r>
      <w:r w:rsidR="00F70DB5" w:rsidRPr="00111100">
        <w:rPr>
          <w:lang w:eastAsia="ja-JP"/>
        </w:rPr>
        <w:t>on disposerait d</w:t>
      </w:r>
      <w:r w:rsidR="00111100">
        <w:rPr>
          <w:lang w:eastAsia="ja-JP"/>
        </w:rPr>
        <w:t>’</w:t>
      </w:r>
      <w:r w:rsidR="00F70DB5" w:rsidRPr="00111100">
        <w:rPr>
          <w:lang w:eastAsia="ja-JP"/>
        </w:rPr>
        <w:t>un</w:t>
      </w:r>
      <w:r w:rsidR="00E578A9" w:rsidRPr="00111100">
        <w:rPr>
          <w:lang w:eastAsia="ja-JP"/>
        </w:rPr>
        <w:t xml:space="preserve"> logiciel apte à faciliter l</w:t>
      </w:r>
      <w:r w:rsidR="00111100">
        <w:rPr>
          <w:lang w:eastAsia="ja-JP"/>
        </w:rPr>
        <w:t>’</w:t>
      </w:r>
      <w:r w:rsidR="00F77A6D" w:rsidRPr="00111100">
        <w:rPr>
          <w:lang w:eastAsia="ja-JP"/>
        </w:rPr>
        <w:t>utilisation</w:t>
      </w:r>
      <w:r w:rsidR="00F70DB5" w:rsidRPr="00111100">
        <w:rPr>
          <w:lang w:eastAsia="ja-JP"/>
        </w:rPr>
        <w:t xml:space="preserve"> de cette</w:t>
      </w:r>
      <w:r w:rsidR="00E578A9" w:rsidRPr="00111100">
        <w:rPr>
          <w:lang w:eastAsia="ja-JP"/>
        </w:rPr>
        <w:t xml:space="preserve"> méthode dans le cadre de l</w:t>
      </w:r>
      <w:r w:rsidR="00111100">
        <w:rPr>
          <w:lang w:eastAsia="ja-JP"/>
        </w:rPr>
        <w:t>’</w:t>
      </w:r>
      <w:r w:rsidR="00E578A9" w:rsidRPr="00111100">
        <w:rPr>
          <w:lang w:eastAsia="ja-JP"/>
        </w:rPr>
        <w:t>examen</w:t>
      </w:r>
      <w:r w:rsidR="001B2D59">
        <w:rPr>
          <w:lang w:eastAsia="ja-JP"/>
        </w:rPr>
        <w:t> </w:t>
      </w:r>
      <w:r w:rsidR="00416EDE">
        <w:rPr>
          <w:lang w:eastAsia="ja-JP"/>
        </w:rPr>
        <w:t xml:space="preserve">DHS; </w:t>
      </w:r>
      <w:r w:rsidR="00E578A9" w:rsidRPr="00111100">
        <w:rPr>
          <w:lang w:eastAsia="ja-JP"/>
        </w:rPr>
        <w:t xml:space="preserve"> et</w:t>
      </w:r>
    </w:p>
    <w:p w:rsidR="00D32D73" w:rsidRPr="00111100" w:rsidRDefault="00D32D73" w:rsidP="000C16D2">
      <w:pPr>
        <w:pStyle w:val="DecisionParagraphs"/>
        <w:tabs>
          <w:tab w:val="left" w:pos="5850"/>
        </w:tabs>
        <w:rPr>
          <w:lang w:eastAsia="ja-JP"/>
        </w:rPr>
      </w:pPr>
    </w:p>
    <w:p w:rsidR="00D32D73" w:rsidRPr="00111100" w:rsidRDefault="00092119" w:rsidP="000C16D2">
      <w:pPr>
        <w:pStyle w:val="DecisionParagraphs"/>
        <w:tabs>
          <w:tab w:val="left" w:pos="5850"/>
        </w:tabs>
        <w:rPr>
          <w:lang w:eastAsia="ja-JP"/>
        </w:rPr>
      </w:pPr>
      <w:r w:rsidRPr="00111100">
        <w:rPr>
          <w:lang w:eastAsia="ja-JP"/>
        </w:rPr>
        <w:tab/>
      </w:r>
      <w:r w:rsidR="00E578A9" w:rsidRPr="00111100">
        <w:rPr>
          <w:lang w:eastAsia="ja-JP"/>
        </w:rPr>
        <w:t>c)</w:t>
      </w:r>
      <w:r w:rsidR="00E578A9" w:rsidRPr="00111100">
        <w:rPr>
          <w:lang w:eastAsia="ja-JP"/>
        </w:rPr>
        <w:tab/>
      </w:r>
      <w:r w:rsidR="00111100" w:rsidRPr="00111100">
        <w:rPr>
          <w:lang w:eastAsia="ja-JP"/>
        </w:rPr>
        <w:t>le TWA</w:t>
      </w:r>
      <w:r w:rsidR="00E578A9" w:rsidRPr="00111100">
        <w:rPr>
          <w:lang w:eastAsia="ja-JP"/>
        </w:rPr>
        <w:t xml:space="preserve"> a pris note que la Chine avait présenté un exposé à la trente</w:t>
      </w:r>
      <w:r w:rsidR="008B01B8">
        <w:rPr>
          <w:lang w:eastAsia="ja-JP"/>
        </w:rPr>
        <w:noBreakHyphen/>
      </w:r>
      <w:r w:rsidR="00E578A9" w:rsidRPr="00111100">
        <w:rPr>
          <w:lang w:eastAsia="ja-JP"/>
        </w:rPr>
        <w:t>quatr</w:t>
      </w:r>
      <w:r w:rsidR="00111100">
        <w:rPr>
          <w:lang w:eastAsia="ja-JP"/>
        </w:rPr>
        <w:t>ième session</w:t>
      </w:r>
      <w:r w:rsidR="00E578A9" w:rsidRPr="00111100">
        <w:rPr>
          <w:lang w:eastAsia="ja-JP"/>
        </w:rPr>
        <w:t xml:space="preserve"> du TWC, afin de décrire les méthodes statistiques utilisées dans le progiciel DUST China (DUSTC) pour l</w:t>
      </w:r>
      <w:r w:rsidR="00111100">
        <w:rPr>
          <w:lang w:eastAsia="ja-JP"/>
        </w:rPr>
        <w:t>’</w:t>
      </w:r>
      <w:r w:rsidR="00E578A9" w:rsidRPr="00111100">
        <w:rPr>
          <w:lang w:eastAsia="ja-JP"/>
        </w:rPr>
        <w:t>analyse de la distinction et de l</w:t>
      </w:r>
      <w:r w:rsidR="00111100">
        <w:rPr>
          <w:lang w:eastAsia="ja-JP"/>
        </w:rPr>
        <w:t>’</w:t>
      </w:r>
      <w:r w:rsidR="00E578A9" w:rsidRPr="00111100">
        <w:rPr>
          <w:lang w:eastAsia="ja-JP"/>
        </w:rPr>
        <w:t>homogénéité.</w:t>
      </w:r>
    </w:p>
    <w:p w:rsidR="00D32D73" w:rsidRPr="00111100" w:rsidRDefault="00D32D73" w:rsidP="000C16D2"/>
    <w:p w:rsidR="00D32D73" w:rsidRPr="00111100" w:rsidRDefault="00D32D73" w:rsidP="000C16D2"/>
    <w:p w:rsidR="00D32D73" w:rsidRPr="00111100" w:rsidRDefault="00D32D73" w:rsidP="000C16D2">
      <w:pPr>
        <w:jc w:val="left"/>
      </w:pPr>
    </w:p>
    <w:p w:rsidR="00D32D73" w:rsidRPr="00111100" w:rsidRDefault="00E578A9" w:rsidP="000C16D2">
      <w:pPr>
        <w:jc w:val="right"/>
        <w:rPr>
          <w:lang w:eastAsia="ja-JP"/>
        </w:rPr>
      </w:pPr>
      <w:r w:rsidRPr="00111100">
        <w:rPr>
          <w:lang w:eastAsia="ja-JP"/>
        </w:rPr>
        <w:t>[L</w:t>
      </w:r>
      <w:r w:rsidR="00111100">
        <w:rPr>
          <w:lang w:eastAsia="ja-JP"/>
        </w:rPr>
        <w:t>’</w:t>
      </w:r>
      <w:r w:rsidRPr="00111100">
        <w:rPr>
          <w:lang w:eastAsia="ja-JP"/>
        </w:rPr>
        <w:t>annexe suit]</w:t>
      </w:r>
    </w:p>
    <w:p w:rsidR="00D32D73" w:rsidRPr="00111100" w:rsidRDefault="00D32D73" w:rsidP="000C16D2">
      <w:pPr>
        <w:jc w:val="left"/>
        <w:rPr>
          <w:lang w:eastAsia="ja-JP"/>
        </w:rPr>
      </w:pPr>
    </w:p>
    <w:p w:rsidR="005B2755" w:rsidRPr="00111100" w:rsidRDefault="005B2755" w:rsidP="000C16D2">
      <w:pPr>
        <w:jc w:val="left"/>
        <w:rPr>
          <w:lang w:eastAsia="ja-JP"/>
        </w:rPr>
        <w:sectPr w:rsidR="005B2755" w:rsidRPr="00111100" w:rsidSect="00111100">
          <w:headerReference w:type="default" r:id="rId9"/>
          <w:pgSz w:w="11907" w:h="16840" w:code="9"/>
          <w:pgMar w:top="510" w:right="1134" w:bottom="1134" w:left="1134" w:header="510" w:footer="680" w:gutter="0"/>
          <w:cols w:space="720"/>
          <w:titlePg/>
          <w:docGrid w:linePitch="272"/>
        </w:sectPr>
      </w:pPr>
      <w:bookmarkStart w:id="7" w:name="_GoBack"/>
      <w:bookmarkEnd w:id="7"/>
    </w:p>
    <w:p w:rsidR="00D32D73" w:rsidRDefault="00E578A9" w:rsidP="000C16D2">
      <w:pPr>
        <w:jc w:val="center"/>
        <w:rPr>
          <w:lang w:eastAsia="ja-JP"/>
        </w:rPr>
      </w:pPr>
      <w:r w:rsidRPr="00111100">
        <w:rPr>
          <w:lang w:eastAsia="ja-JP"/>
        </w:rPr>
        <w:lastRenderedPageBreak/>
        <w:t>(</w:t>
      </w:r>
      <w:r w:rsidRPr="00111100">
        <w:rPr>
          <w:caps/>
          <w:lang w:eastAsia="ja-JP"/>
        </w:rPr>
        <w:t>en anglais seulement</w:t>
      </w:r>
      <w:r w:rsidRPr="00111100">
        <w:rPr>
          <w:lang w:eastAsia="ja-JP"/>
        </w:rPr>
        <w:t>)</w:t>
      </w:r>
    </w:p>
    <w:p w:rsidR="00416EDE" w:rsidRPr="00111100" w:rsidRDefault="00416EDE" w:rsidP="000C16D2">
      <w:pPr>
        <w:jc w:val="center"/>
        <w:rPr>
          <w:lang w:eastAsia="ja-JP"/>
        </w:rPr>
      </w:pPr>
    </w:p>
    <w:p w:rsidR="00111100" w:rsidRDefault="00416EDE" w:rsidP="000C16D2">
      <w:pPr>
        <w:jc w:val="center"/>
        <w:rPr>
          <w:lang w:eastAsia="ja-JP"/>
        </w:rPr>
      </w:pPr>
      <w:r w:rsidRPr="00416EDE">
        <w:rPr>
          <w:lang w:eastAsia="ja-JP"/>
        </w:rPr>
        <w:t>NOUVELLE METHODE STATISTIQUE APPLICABLE AUX CARACTERES OBSERVES VISUELLEMENT AVEC DES DONNEES A DISTRIBUTION MULTINOMIALE</w:t>
      </w:r>
    </w:p>
    <w:p w:rsidR="00416EDE" w:rsidRDefault="00416EDE" w:rsidP="000C16D2">
      <w:pPr>
        <w:jc w:val="center"/>
        <w:rPr>
          <w:lang w:eastAsia="ja-JP"/>
        </w:rPr>
      </w:pPr>
    </w:p>
    <w:p w:rsidR="00416EDE" w:rsidRDefault="00416EDE" w:rsidP="000C16D2">
      <w:pPr>
        <w:jc w:val="center"/>
        <w:rPr>
          <w:lang w:eastAsia="ja-JP"/>
        </w:rPr>
      </w:pPr>
    </w:p>
    <w:p w:rsidR="00416EDE" w:rsidRPr="00416EDE" w:rsidRDefault="00416EDE" w:rsidP="00416EDE">
      <w:pPr>
        <w:rPr>
          <w:lang w:val="en-US"/>
        </w:rPr>
      </w:pPr>
      <w:r w:rsidRPr="00416EDE">
        <w:rPr>
          <w:rFonts w:hint="eastAsia"/>
          <w:lang w:val="en-US" w:eastAsia="ja-JP"/>
        </w:rPr>
        <w:t>I.</w:t>
      </w:r>
      <w:r w:rsidRPr="00416EDE">
        <w:rPr>
          <w:lang w:val="en-US" w:eastAsia="ja-JP"/>
        </w:rPr>
        <w:tab/>
      </w:r>
      <w:r w:rsidRPr="00416EDE">
        <w:rPr>
          <w:lang w:val="en-US"/>
        </w:rPr>
        <w:t>ORDINAL CHARACTERISTICS</w:t>
      </w:r>
    </w:p>
    <w:p w:rsidR="00416EDE" w:rsidRDefault="00416EDE" w:rsidP="00416EDE">
      <w:pPr>
        <w:keepNext/>
        <w:rPr>
          <w:szCs w:val="24"/>
          <w:lang w:val="en-GB"/>
        </w:rPr>
      </w:pPr>
    </w:p>
    <w:p w:rsidR="00416EDE" w:rsidRDefault="00416EDE" w:rsidP="00416EDE">
      <w:pPr>
        <w:keepNext/>
        <w:rPr>
          <w:szCs w:val="24"/>
          <w:u w:val="single"/>
          <w:lang w:val="en-GB"/>
        </w:rPr>
      </w:pPr>
      <w:r w:rsidRPr="003A096A">
        <w:rPr>
          <w:szCs w:val="24"/>
          <w:u w:val="single"/>
          <w:lang w:val="en-GB"/>
        </w:rPr>
        <w:t>Summary</w:t>
      </w:r>
      <w:r>
        <w:rPr>
          <w:szCs w:val="24"/>
          <w:u w:val="single"/>
          <w:lang w:val="en-GB"/>
        </w:rPr>
        <w:t xml:space="preserve"> of requirements for application of the method</w:t>
      </w:r>
    </w:p>
    <w:p w:rsidR="00416EDE" w:rsidRPr="003A096A" w:rsidRDefault="00416EDE" w:rsidP="00416EDE">
      <w:pPr>
        <w:keepNext/>
        <w:rPr>
          <w:szCs w:val="24"/>
          <w:u w:val="single"/>
          <w:lang w:val="en-GB"/>
        </w:rPr>
      </w:pPr>
    </w:p>
    <w:p w:rsidR="00416EDE" w:rsidRDefault="00416EDE" w:rsidP="00416EDE">
      <w:pPr>
        <w:keepNext/>
        <w:numPr>
          <w:ilvl w:val="1"/>
          <w:numId w:val="25"/>
        </w:numPr>
        <w:rPr>
          <w:szCs w:val="24"/>
          <w:lang w:val="en-GB"/>
        </w:rPr>
      </w:pPr>
      <w:r>
        <w:rPr>
          <w:szCs w:val="24"/>
          <w:lang w:val="en-GB"/>
        </w:rPr>
        <w:t>The method is appropriate to use for assessing distinctness of varieties where:</w:t>
      </w:r>
    </w:p>
    <w:p w:rsidR="00416EDE" w:rsidRDefault="00416EDE" w:rsidP="00416EDE">
      <w:pPr>
        <w:keepNext/>
        <w:numPr>
          <w:ilvl w:val="1"/>
          <w:numId w:val="25"/>
        </w:numPr>
        <w:rPr>
          <w:szCs w:val="24"/>
          <w:lang w:val="en-GB"/>
        </w:rPr>
      </w:pPr>
      <w:r>
        <w:rPr>
          <w:szCs w:val="24"/>
          <w:lang w:val="en-GB"/>
        </w:rPr>
        <w:t>The characteristic is ordinal and recorded for individual plants (usually recorded visually)</w:t>
      </w:r>
    </w:p>
    <w:p w:rsidR="00416EDE" w:rsidRDefault="00416EDE" w:rsidP="00416EDE">
      <w:pPr>
        <w:keepNext/>
        <w:numPr>
          <w:ilvl w:val="1"/>
          <w:numId w:val="25"/>
        </w:numPr>
        <w:rPr>
          <w:szCs w:val="24"/>
          <w:lang w:val="en-GB"/>
        </w:rPr>
      </w:pPr>
      <w:r>
        <w:rPr>
          <w:szCs w:val="24"/>
          <w:lang w:val="en-GB"/>
        </w:rPr>
        <w:t>There are some differences between plants</w:t>
      </w:r>
    </w:p>
    <w:p w:rsidR="00416EDE" w:rsidRDefault="00416EDE" w:rsidP="00416EDE">
      <w:pPr>
        <w:keepNext/>
        <w:numPr>
          <w:ilvl w:val="1"/>
          <w:numId w:val="25"/>
        </w:numPr>
        <w:rPr>
          <w:szCs w:val="24"/>
          <w:lang w:val="en-GB"/>
        </w:rPr>
      </w:pPr>
      <w:r>
        <w:rPr>
          <w:szCs w:val="24"/>
          <w:lang w:val="en-GB"/>
        </w:rPr>
        <w:t>The observations are made over at least two years or growing cycles on a single location</w:t>
      </w:r>
    </w:p>
    <w:p w:rsidR="00416EDE" w:rsidRDefault="00416EDE" w:rsidP="00416EDE">
      <w:pPr>
        <w:keepNext/>
        <w:numPr>
          <w:ilvl w:val="1"/>
          <w:numId w:val="25"/>
        </w:numPr>
        <w:rPr>
          <w:szCs w:val="24"/>
          <w:lang w:val="en-GB"/>
        </w:rPr>
      </w:pPr>
      <w:r>
        <w:rPr>
          <w:szCs w:val="24"/>
          <w:lang w:val="en-GB"/>
        </w:rPr>
        <w:t xml:space="preserve">There should be at least 20 degrees of freedom for estimating the random variety-by-year interaction term.  </w:t>
      </w:r>
    </w:p>
    <w:p w:rsidR="00416EDE" w:rsidRPr="00527F60" w:rsidRDefault="00416EDE" w:rsidP="00416EDE">
      <w:pPr>
        <w:keepNext/>
        <w:numPr>
          <w:ilvl w:val="1"/>
          <w:numId w:val="25"/>
        </w:numPr>
        <w:rPr>
          <w:szCs w:val="24"/>
          <w:u w:val="single"/>
          <w:lang w:val="en-GB"/>
        </w:rPr>
      </w:pPr>
      <w:r>
        <w:rPr>
          <w:szCs w:val="24"/>
          <w:lang w:val="en-GB"/>
        </w:rPr>
        <w:t>T</w:t>
      </w:r>
      <w:r w:rsidRPr="000164BA">
        <w:rPr>
          <w:szCs w:val="24"/>
          <w:lang w:val="en-GB"/>
        </w:rPr>
        <w:t>he distribution of the characteristic should be unimodal, i.e. notes with large number of plants should occur next to each other</w:t>
      </w:r>
      <w:r>
        <w:rPr>
          <w:szCs w:val="24"/>
          <w:lang w:val="en-GB"/>
        </w:rPr>
        <w:t xml:space="preserve">, zeros at </w:t>
      </w:r>
      <w:r w:rsidRPr="000164BA">
        <w:rPr>
          <w:szCs w:val="24"/>
          <w:lang w:val="en-GB"/>
        </w:rPr>
        <w:t>one or both ends of the scale should not cause problems as long as most varieties have plants that fall in different notes</w:t>
      </w:r>
    </w:p>
    <w:p w:rsidR="00416EDE" w:rsidRPr="00527F60" w:rsidRDefault="00416EDE" w:rsidP="00416EDE">
      <w:pPr>
        <w:keepNext/>
        <w:numPr>
          <w:ilvl w:val="1"/>
          <w:numId w:val="25"/>
        </w:numPr>
        <w:rPr>
          <w:szCs w:val="24"/>
          <w:u w:val="single"/>
          <w:lang w:val="en-GB"/>
        </w:rPr>
      </w:pPr>
      <w:r>
        <w:rPr>
          <w:szCs w:val="24"/>
          <w:lang w:val="en-GB"/>
        </w:rPr>
        <w:t>The total number of plants for each variety should not be too low, at least 5 times the number of notes the variety covers</w:t>
      </w:r>
    </w:p>
    <w:p w:rsidR="00416EDE" w:rsidRDefault="00416EDE" w:rsidP="00416EDE">
      <w:pPr>
        <w:keepNext/>
        <w:rPr>
          <w:szCs w:val="24"/>
          <w:u w:val="single"/>
          <w:lang w:val="en-GB"/>
        </w:rPr>
      </w:pPr>
    </w:p>
    <w:p w:rsidR="00416EDE" w:rsidRDefault="00416EDE" w:rsidP="00416EDE">
      <w:pPr>
        <w:rPr>
          <w:szCs w:val="24"/>
          <w:u w:val="single"/>
          <w:lang w:val="en-GB"/>
        </w:rPr>
      </w:pPr>
      <w:r>
        <w:rPr>
          <w:szCs w:val="24"/>
          <w:u w:val="single"/>
          <w:lang w:val="en-GB"/>
        </w:rPr>
        <w:t>Summary</w:t>
      </w:r>
    </w:p>
    <w:p w:rsidR="00416EDE" w:rsidRDefault="00416EDE" w:rsidP="00416EDE">
      <w:pPr>
        <w:rPr>
          <w:szCs w:val="24"/>
          <w:u w:val="single"/>
          <w:lang w:val="en-GB"/>
        </w:rPr>
      </w:pPr>
    </w:p>
    <w:p w:rsidR="00416EDE" w:rsidRDefault="00416EDE" w:rsidP="00416EDE">
      <w:pPr>
        <w:rPr>
          <w:szCs w:val="24"/>
          <w:lang w:val="en-GB"/>
        </w:rPr>
      </w:pPr>
      <w:r w:rsidRPr="009D61E4">
        <w:rPr>
          <w:szCs w:val="24"/>
          <w:lang w:val="en-GB"/>
        </w:rPr>
        <w:t xml:space="preserve">The method can be considered as an alternative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in a contingency table. The </w:t>
      </w:r>
      <w:r w:rsidRPr="009D61E4">
        <w:rPr>
          <w:szCs w:val="24"/>
          <w:lang w:val="en-GB"/>
        </w:rPr>
        <w:sym w:font="Symbol" w:char="F063"/>
      </w:r>
      <w:r w:rsidRPr="009D61E4">
        <w:rPr>
          <w:szCs w:val="24"/>
          <w:vertAlign w:val="superscript"/>
          <w:lang w:val="en-GB"/>
        </w:rPr>
        <w:t>2</w:t>
      </w:r>
      <w:r>
        <w:rPr>
          <w:szCs w:val="24"/>
          <w:lang w:val="en-GB"/>
        </w:rPr>
        <w:t xml:space="preserve">-test </w:t>
      </w:r>
      <w:r w:rsidRPr="009D61E4">
        <w:rPr>
          <w:szCs w:val="24"/>
          <w:lang w:val="en-GB"/>
        </w:rPr>
        <w:t>only take</w:t>
      </w:r>
      <w:r>
        <w:rPr>
          <w:szCs w:val="24"/>
          <w:lang w:val="en-GB"/>
        </w:rPr>
        <w:t>s</w:t>
      </w:r>
      <w:r w:rsidRPr="009D61E4">
        <w:rPr>
          <w:szCs w:val="24"/>
          <w:lang w:val="en-GB"/>
        </w:rPr>
        <w:t xml:space="preserve"> the variation caused by random sampling into account and may thus be too liberal if additional sources of variation are present.</w:t>
      </w:r>
      <w:r>
        <w:rPr>
          <w:szCs w:val="24"/>
          <w:lang w:val="en-GB"/>
        </w:rPr>
        <w:t xml:space="preserve"> Also t</w:t>
      </w:r>
      <w:r w:rsidRPr="009D61E4">
        <w:rPr>
          <w:szCs w:val="24"/>
          <w:lang w:val="en-GB"/>
        </w:rPr>
        <w:t xml:space="preserve">he </w:t>
      </w:r>
      <w:r w:rsidRPr="009D61E4">
        <w:rPr>
          <w:szCs w:val="24"/>
          <w:lang w:val="en-GB"/>
        </w:rPr>
        <w:sym w:font="Symbol" w:char="F063"/>
      </w:r>
      <w:r w:rsidRPr="009D61E4">
        <w:rPr>
          <w:szCs w:val="24"/>
          <w:vertAlign w:val="superscript"/>
          <w:lang w:val="en-GB"/>
        </w:rPr>
        <w:t>2</w:t>
      </w:r>
      <w:r w:rsidRPr="009D61E4">
        <w:rPr>
          <w:szCs w:val="24"/>
          <w:lang w:val="en-GB"/>
        </w:rPr>
        <w:t xml:space="preserve">-test does </w:t>
      </w:r>
      <w:r>
        <w:rPr>
          <w:szCs w:val="24"/>
          <w:lang w:val="en-GB"/>
        </w:rPr>
        <w:t xml:space="preserve">not take the ordering of the notes into account. </w:t>
      </w:r>
      <w:r w:rsidRPr="009D61E4">
        <w:rPr>
          <w:szCs w:val="24"/>
          <w:lang w:val="en-GB"/>
        </w:rPr>
        <w:t xml:space="preserve">The combined </w:t>
      </w:r>
      <w:r>
        <w:rPr>
          <w:szCs w:val="24"/>
          <w:lang w:val="en-GB"/>
        </w:rPr>
        <w:t>over-years method</w:t>
      </w:r>
      <w:r w:rsidRPr="009D61E4">
        <w:rPr>
          <w:szCs w:val="24"/>
          <w:lang w:val="en-GB"/>
        </w:rPr>
        <w:t xml:space="preserve"> for </w:t>
      </w:r>
      <w:r>
        <w:rPr>
          <w:szCs w:val="24"/>
          <w:lang w:val="en-GB"/>
        </w:rPr>
        <w:t>ordinal</w:t>
      </w:r>
      <w:r w:rsidRPr="009D61E4">
        <w:rPr>
          <w:szCs w:val="24"/>
          <w:lang w:val="en-GB"/>
        </w:rPr>
        <w:t xml:space="preserve"> characteristics take</w:t>
      </w:r>
      <w:r>
        <w:rPr>
          <w:szCs w:val="24"/>
          <w:lang w:val="en-GB"/>
        </w:rPr>
        <w:t>s</w:t>
      </w:r>
      <w:r w:rsidRPr="009D61E4">
        <w:rPr>
          <w:szCs w:val="24"/>
          <w:lang w:val="en-GB"/>
        </w:rPr>
        <w:t xml:space="preserve"> other sources of variation into account by including a random variety-by-year interaction term (as for the COYD method described in TGP/8/1 Part II: 3)</w:t>
      </w:r>
      <w:r>
        <w:rPr>
          <w:szCs w:val="24"/>
          <w:lang w:val="en-GB"/>
        </w:rPr>
        <w:t>.It takes the ordering of notes into account by using a cumulative function over the ordered notes</w:t>
      </w:r>
      <w:r w:rsidRPr="009D61E4">
        <w:rPr>
          <w:szCs w:val="24"/>
          <w:lang w:val="en-GB"/>
        </w:rPr>
        <w:t xml:space="preserve">. The inclusion of the random effect is expected to decrease the number of distinct pairs of varieties compared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but to better </w:t>
      </w:r>
      <w:r>
        <w:rPr>
          <w:szCs w:val="24"/>
          <w:lang w:val="en-GB"/>
        </w:rPr>
        <w:t>e</w:t>
      </w:r>
      <w:r w:rsidRPr="009D61E4">
        <w:rPr>
          <w:szCs w:val="24"/>
          <w:lang w:val="en-GB"/>
        </w:rPr>
        <w:t>nsure that the decisions are consistent over coming years</w:t>
      </w:r>
      <w:r>
        <w:rPr>
          <w:szCs w:val="24"/>
          <w:lang w:val="en-GB"/>
        </w:rPr>
        <w:t>. Taking the ordering of notes into account is expected to increase the power of the test and thus to increase the number of distinct pairs</w:t>
      </w:r>
      <w:r w:rsidRPr="009D61E4">
        <w:rPr>
          <w:szCs w:val="24"/>
          <w:lang w:val="en-GB"/>
        </w:rPr>
        <w:t xml:space="preserve">. </w:t>
      </w:r>
    </w:p>
    <w:p w:rsidR="00416EDE" w:rsidRDefault="00416EDE" w:rsidP="00416EDE">
      <w:pPr>
        <w:rPr>
          <w:szCs w:val="24"/>
          <w:lang w:val="en-GB"/>
        </w:rPr>
      </w:pPr>
    </w:p>
    <w:p w:rsidR="00416EDE" w:rsidRDefault="00416EDE" w:rsidP="00416EDE">
      <w:pPr>
        <w:rPr>
          <w:szCs w:val="24"/>
          <w:lang w:val="en-GB"/>
        </w:rPr>
      </w:pPr>
      <w:r>
        <w:rPr>
          <w:szCs w:val="24"/>
          <w:lang w:val="en-GB"/>
        </w:rPr>
        <w:t xml:space="preserve">The method is based on a generalisation of the traditional analyses of variance and regression methods for normally distributed data, which are called “generalized linear mixed models”. A general description of the method may be found in </w:t>
      </w:r>
      <w:proofErr w:type="spellStart"/>
      <w:r>
        <w:rPr>
          <w:szCs w:val="24"/>
          <w:lang w:val="en-GB"/>
        </w:rPr>
        <w:t>Agresti</w:t>
      </w:r>
      <w:proofErr w:type="spellEnd"/>
      <w:r>
        <w:rPr>
          <w:szCs w:val="24"/>
          <w:lang w:val="en-GB"/>
        </w:rPr>
        <w:t xml:space="preserve"> (2002) and a more specific description – using other examples of data may be found in </w:t>
      </w:r>
      <w:proofErr w:type="spellStart"/>
      <w:r>
        <w:rPr>
          <w:szCs w:val="24"/>
          <w:lang w:val="en-GB"/>
        </w:rPr>
        <w:t>Kristensen</w:t>
      </w:r>
      <w:proofErr w:type="spellEnd"/>
      <w:r>
        <w:rPr>
          <w:szCs w:val="24"/>
          <w:lang w:val="en-GB"/>
        </w:rPr>
        <w:t xml:space="preserve"> (2011).</w:t>
      </w:r>
    </w:p>
    <w:p w:rsidR="00416EDE" w:rsidRDefault="00416EDE" w:rsidP="00416EDE">
      <w:pPr>
        <w:rPr>
          <w:szCs w:val="24"/>
          <w:lang w:val="en-GB"/>
        </w:rPr>
      </w:pPr>
    </w:p>
    <w:p w:rsidR="00416EDE" w:rsidRDefault="00416EDE" w:rsidP="00416EDE">
      <w:pPr>
        <w:rPr>
          <w:szCs w:val="24"/>
          <w:lang w:val="en-GB"/>
        </w:rPr>
      </w:pPr>
      <w:r w:rsidRPr="009D61E4">
        <w:rPr>
          <w:szCs w:val="24"/>
          <w:lang w:val="en-GB"/>
        </w:rPr>
        <w:t xml:space="preserve">The combined </w:t>
      </w:r>
      <w:r>
        <w:rPr>
          <w:szCs w:val="24"/>
          <w:lang w:val="en-GB"/>
        </w:rPr>
        <w:t>over-years method</w:t>
      </w:r>
      <w:r w:rsidRPr="009D61E4">
        <w:rPr>
          <w:szCs w:val="24"/>
          <w:lang w:val="en-GB"/>
        </w:rPr>
        <w:t xml:space="preserve"> for </w:t>
      </w:r>
      <w:r w:rsidRPr="00B3072E">
        <w:rPr>
          <w:szCs w:val="24"/>
          <w:lang w:val="en-GB"/>
        </w:rPr>
        <w:t>ordinal</w:t>
      </w:r>
      <w:r>
        <w:rPr>
          <w:szCs w:val="24"/>
          <w:lang w:val="en-GB"/>
        </w:rPr>
        <w:t xml:space="preserve"> </w:t>
      </w:r>
      <w:r w:rsidRPr="009D61E4">
        <w:rPr>
          <w:szCs w:val="24"/>
          <w:lang w:val="en-GB"/>
        </w:rPr>
        <w:t>characteristics</w:t>
      </w:r>
      <w:r>
        <w:rPr>
          <w:szCs w:val="24"/>
          <w:lang w:val="en-GB"/>
        </w:rPr>
        <w:t xml:space="preserve"> involves</w:t>
      </w:r>
    </w:p>
    <w:p w:rsidR="00416EDE" w:rsidRDefault="00416EDE" w:rsidP="00416EDE">
      <w:pPr>
        <w:numPr>
          <w:ilvl w:val="0"/>
          <w:numId w:val="25"/>
        </w:numPr>
        <w:jc w:val="left"/>
        <w:rPr>
          <w:szCs w:val="24"/>
          <w:lang w:val="en-GB"/>
        </w:rPr>
      </w:pPr>
      <w:r>
        <w:rPr>
          <w:szCs w:val="24"/>
          <w:lang w:val="en-GB"/>
        </w:rPr>
        <w:t>Calculating the number of plants for each note for each variety in each of the two or three years of trials, which results in a 3-way table (see the example)</w:t>
      </w:r>
    </w:p>
    <w:p w:rsidR="00416EDE" w:rsidRDefault="00416EDE" w:rsidP="00416EDE">
      <w:pPr>
        <w:numPr>
          <w:ilvl w:val="0"/>
          <w:numId w:val="25"/>
        </w:numPr>
        <w:jc w:val="left"/>
        <w:rPr>
          <w:szCs w:val="24"/>
          <w:lang w:val="en-GB"/>
        </w:rPr>
      </w:pPr>
      <w:r>
        <w:rPr>
          <w:szCs w:val="24"/>
          <w:lang w:val="en-GB"/>
        </w:rPr>
        <w:t>Analyse the data using appropriate software</w:t>
      </w:r>
    </w:p>
    <w:p w:rsidR="00416EDE" w:rsidRDefault="00416EDE" w:rsidP="00416EDE">
      <w:pPr>
        <w:numPr>
          <w:ilvl w:val="0"/>
          <w:numId w:val="25"/>
        </w:numPr>
        <w:jc w:val="left"/>
        <w:rPr>
          <w:szCs w:val="24"/>
          <w:lang w:val="en-GB"/>
        </w:rPr>
      </w:pPr>
      <w:r>
        <w:rPr>
          <w:szCs w:val="24"/>
          <w:lang w:val="en-GB"/>
        </w:rPr>
        <w:t>Compare each candidate to the reference varieties and the other candidates at the appropriate level of significance to see which varieties the candidate is distinct from</w:t>
      </w:r>
    </w:p>
    <w:p w:rsidR="00416EDE" w:rsidRDefault="00416EDE" w:rsidP="00416EDE">
      <w:pPr>
        <w:numPr>
          <w:ilvl w:val="0"/>
          <w:numId w:val="25"/>
        </w:numPr>
        <w:jc w:val="left"/>
        <w:rPr>
          <w:szCs w:val="24"/>
          <w:lang w:val="en-GB"/>
        </w:rPr>
      </w:pPr>
      <w:r>
        <w:rPr>
          <w:szCs w:val="24"/>
          <w:lang w:val="en-GB"/>
        </w:rPr>
        <w:t>Check if the variety-by-year interaction term for distinct pairs is considerably larger than the average for all variety pairs</w:t>
      </w:r>
    </w:p>
    <w:p w:rsidR="00416EDE" w:rsidRPr="00CB422E" w:rsidRDefault="00416EDE" w:rsidP="00416EDE">
      <w:pPr>
        <w:rPr>
          <w:strike/>
          <w:szCs w:val="24"/>
          <w:lang w:val="en-GB"/>
        </w:rPr>
      </w:pPr>
    </w:p>
    <w:p w:rsidR="00416EDE" w:rsidRPr="006D23C7" w:rsidRDefault="00416EDE" w:rsidP="00416EDE">
      <w:pPr>
        <w:rPr>
          <w:szCs w:val="24"/>
          <w:u w:val="single"/>
          <w:lang w:val="en-GB"/>
        </w:rPr>
      </w:pPr>
      <w:r w:rsidRPr="006D23C7">
        <w:rPr>
          <w:szCs w:val="24"/>
          <w:u w:val="single"/>
          <w:lang w:val="en-GB"/>
        </w:rPr>
        <w:t>Example</w:t>
      </w:r>
    </w:p>
    <w:p w:rsidR="00416EDE" w:rsidRPr="00B3072E" w:rsidRDefault="00416EDE" w:rsidP="00416EDE">
      <w:pPr>
        <w:rPr>
          <w:szCs w:val="24"/>
          <w:lang w:val="en-GB"/>
        </w:rPr>
      </w:pPr>
    </w:p>
    <w:p w:rsidR="00416EDE" w:rsidRPr="00B3072E" w:rsidRDefault="00416EDE" w:rsidP="00416EDE">
      <w:pPr>
        <w:pStyle w:val="Caption"/>
        <w:keepNext/>
        <w:jc w:val="both"/>
        <w:rPr>
          <w:rFonts w:ascii="Arial" w:hAnsi="Arial"/>
          <w:b w:val="0"/>
          <w:bCs w:val="0"/>
          <w:szCs w:val="24"/>
          <w:lang w:val="en-GB"/>
        </w:rPr>
      </w:pPr>
      <w:r w:rsidRPr="00B3072E">
        <w:rPr>
          <w:rFonts w:ascii="Arial" w:hAnsi="Arial"/>
          <w:b w:val="0"/>
          <w:bCs w:val="0"/>
          <w:szCs w:val="24"/>
          <w:lang w:val="en-GB"/>
        </w:rPr>
        <w:t>For demonstration a subset of varieties from a DUS experiment with Meadow fescue (</w:t>
      </w:r>
      <w:proofErr w:type="spellStart"/>
      <w:r w:rsidRPr="00B3072E">
        <w:rPr>
          <w:rFonts w:ascii="Arial" w:hAnsi="Arial"/>
          <w:b w:val="0"/>
          <w:bCs w:val="0"/>
          <w:i/>
          <w:szCs w:val="24"/>
          <w:lang w:val="en-GB"/>
        </w:rPr>
        <w:t>Festuca</w:t>
      </w:r>
      <w:proofErr w:type="spellEnd"/>
      <w:r w:rsidRPr="00B3072E">
        <w:rPr>
          <w:rFonts w:ascii="Arial" w:hAnsi="Arial"/>
          <w:b w:val="0"/>
          <w:bCs w:val="0"/>
          <w:i/>
          <w:szCs w:val="24"/>
          <w:lang w:val="en-GB"/>
        </w:rPr>
        <w:t xml:space="preserve"> </w:t>
      </w:r>
      <w:proofErr w:type="spellStart"/>
      <w:r w:rsidRPr="00B3072E">
        <w:rPr>
          <w:rFonts w:ascii="Arial" w:hAnsi="Arial"/>
          <w:b w:val="0"/>
          <w:bCs w:val="0"/>
          <w:i/>
          <w:szCs w:val="24"/>
          <w:lang w:val="en-GB"/>
        </w:rPr>
        <w:t>pratensis</w:t>
      </w:r>
      <w:proofErr w:type="spellEnd"/>
      <w:r w:rsidRPr="00B3072E">
        <w:rPr>
          <w:rFonts w:ascii="Arial" w:hAnsi="Arial"/>
          <w:b w:val="0"/>
          <w:bCs w:val="0"/>
          <w:szCs w:val="24"/>
          <w:lang w:val="en-GB"/>
        </w:rPr>
        <w:t xml:space="preserve">) in </w:t>
      </w:r>
      <w:smartTag w:uri="urn:schemas-microsoft-com:office:smarttags" w:element="place">
        <w:smartTag w:uri="urn:schemas-microsoft-com:office:smarttags" w:element="country-region">
          <w:r w:rsidRPr="00B3072E">
            <w:rPr>
              <w:rFonts w:ascii="Arial" w:hAnsi="Arial"/>
              <w:b w:val="0"/>
              <w:bCs w:val="0"/>
              <w:szCs w:val="24"/>
              <w:lang w:val="en-GB"/>
            </w:rPr>
            <w:t>Finland</w:t>
          </w:r>
        </w:smartTag>
      </w:smartTag>
      <w:r w:rsidRPr="00B3072E">
        <w:rPr>
          <w:rFonts w:ascii="Arial" w:hAnsi="Arial"/>
          <w:b w:val="0"/>
          <w:bCs w:val="0"/>
          <w:szCs w:val="24"/>
          <w:lang w:val="en-GB"/>
        </w:rPr>
        <w:t xml:space="preserve"> was chosen. The notes for Plant: growth habit at inflorescence emergence (Characteristic 9 of TG/39/8) in 2010, 2011 and 2012 were analysed (Table 4). In most cases 40-60 plants were recorded in each year. This characteristic is rather sensitive to the growing conditions. This is apparent from table 4 where it is seen that the note 1 was recorded only in 2012 while note 7 was recorded only in 2010. Also it is seen that the most common note (over all varieties) in the three years was note, 5, 3 and 3, respectively in 2010, 2011 and 2012. The applied analysis method takes this into account by calculating an additive effect of each year (as for the COYD method for normal distributed data).</w:t>
      </w:r>
    </w:p>
    <w:p w:rsidR="00416EDE" w:rsidRDefault="00416EDE" w:rsidP="00416EDE">
      <w:pPr>
        <w:rPr>
          <w:szCs w:val="24"/>
          <w:highlight w:val="lightGray"/>
          <w:u w:val="single"/>
          <w:lang w:val="en-GB"/>
        </w:rPr>
      </w:pPr>
    </w:p>
    <w:p w:rsidR="00416EDE" w:rsidRDefault="00416EDE" w:rsidP="00416EDE">
      <w:pPr>
        <w:rPr>
          <w:szCs w:val="24"/>
          <w:highlight w:val="lightGray"/>
          <w:u w:val="single"/>
          <w:lang w:val="en-GB"/>
        </w:rPr>
        <w:sectPr w:rsidR="00416EDE" w:rsidSect="00784BE2">
          <w:headerReference w:type="default" r:id="rId10"/>
          <w:headerReference w:type="first" r:id="rId11"/>
          <w:footerReference w:type="first" r:id="rId12"/>
          <w:pgSz w:w="11907" w:h="16840" w:code="9"/>
          <w:pgMar w:top="510" w:right="1134" w:bottom="1134" w:left="1134" w:header="510" w:footer="680" w:gutter="0"/>
          <w:pgNumType w:start="1"/>
          <w:cols w:space="720"/>
          <w:titlePg/>
        </w:sectPr>
      </w:pPr>
    </w:p>
    <w:p w:rsidR="00416EDE" w:rsidRPr="00B3072E" w:rsidRDefault="00416EDE" w:rsidP="00416EDE">
      <w:pPr>
        <w:rPr>
          <w:szCs w:val="24"/>
          <w:lang w:val="en-GB"/>
        </w:rPr>
      </w:pPr>
      <w:r w:rsidRPr="00B3072E">
        <w:rPr>
          <w:szCs w:val="24"/>
          <w:lang w:val="en-GB"/>
        </w:rPr>
        <w:lastRenderedPageBreak/>
        <w:t>The estimated percent of plants in each note for each variety are shown in Table 2.</w:t>
      </w:r>
    </w:p>
    <w:p w:rsidR="00416EDE" w:rsidRPr="00B3072E" w:rsidRDefault="00416EDE" w:rsidP="00416EDE">
      <w:pPr>
        <w:pStyle w:val="Caption"/>
        <w:rPr>
          <w:rFonts w:ascii="Arial" w:hAnsi="Arial" w:cs="Arial"/>
          <w:u w:val="single"/>
          <w:lang w:val="en-GB"/>
        </w:rPr>
      </w:pPr>
    </w:p>
    <w:p w:rsidR="00416EDE" w:rsidRPr="00B3072E" w:rsidRDefault="00416EDE" w:rsidP="00416EDE">
      <w:pPr>
        <w:pStyle w:val="Caption"/>
        <w:keepNext/>
        <w:rPr>
          <w:rFonts w:ascii="Arial" w:hAnsi="Arial" w:cs="Arial"/>
          <w:i/>
          <w:lang w:val="en-GB"/>
        </w:rPr>
      </w:pPr>
      <w:proofErr w:type="gramStart"/>
      <w:r w:rsidRPr="00B3072E">
        <w:rPr>
          <w:rFonts w:ascii="Arial" w:hAnsi="Arial" w:cs="Arial"/>
          <w:lang w:val="en-GB"/>
        </w:rPr>
        <w:t>Table 1.</w:t>
      </w:r>
      <w:proofErr w:type="gramEnd"/>
      <w:r w:rsidRPr="00B3072E">
        <w:rPr>
          <w:rFonts w:ascii="Arial" w:hAnsi="Arial" w:cs="Arial"/>
          <w:lang w:val="en-GB"/>
        </w:rPr>
        <w:t xml:space="preserve"> Number of individual plants with each note for each variety and year for the characteristic Plant: growth habit at inflorescence emergence in Meadow fescue </w:t>
      </w:r>
      <w:r w:rsidRPr="00B3072E">
        <w:rPr>
          <w:rFonts w:ascii="Arial" w:hAnsi="Arial" w:cs="Arial"/>
          <w:i/>
          <w:lang w:val="en-GB"/>
        </w:rPr>
        <w:t>(</w:t>
      </w:r>
      <w:proofErr w:type="spellStart"/>
      <w:r w:rsidRPr="00B3072E">
        <w:rPr>
          <w:rFonts w:ascii="Arial" w:hAnsi="Arial" w:cs="Arial"/>
          <w:i/>
          <w:lang w:val="en-GB"/>
        </w:rPr>
        <w:t>Festuca</w:t>
      </w:r>
      <w:proofErr w:type="spellEnd"/>
      <w:r w:rsidRPr="00B3072E">
        <w:rPr>
          <w:rFonts w:ascii="Arial" w:hAnsi="Arial" w:cs="Arial"/>
          <w:i/>
          <w:lang w:val="en-GB"/>
        </w:rPr>
        <w:t xml:space="preserve"> </w:t>
      </w:r>
      <w:proofErr w:type="spellStart"/>
      <w:r w:rsidRPr="00B3072E">
        <w:rPr>
          <w:rFonts w:ascii="Arial" w:hAnsi="Arial" w:cs="Arial"/>
          <w:i/>
          <w:lang w:val="en-GB"/>
        </w:rPr>
        <w:t>pratensis</w:t>
      </w:r>
      <w:proofErr w:type="spellEnd"/>
      <w:r w:rsidRPr="00B3072E">
        <w:rPr>
          <w:rFonts w:ascii="Arial" w:hAnsi="Arial" w:cs="Arial"/>
          <w:i/>
          <w:lang w:val="en-GB"/>
        </w:rPr>
        <w:t>)</w:t>
      </w:r>
    </w:p>
    <w:p w:rsidR="00416EDE" w:rsidRPr="00B3072E" w:rsidRDefault="00416EDE" w:rsidP="00416EDE">
      <w:pPr>
        <w:rPr>
          <w:lang w:val="en-GB"/>
        </w:rPr>
      </w:pP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tblGrid>
      <w:tr w:rsidR="00416EDE" w:rsidRPr="00B3072E" w:rsidTr="00416EDE">
        <w:trPr>
          <w:jc w:val="center"/>
        </w:trPr>
        <w:tc>
          <w:tcPr>
            <w:tcW w:w="839" w:type="dxa"/>
            <w:vMerge w:val="restart"/>
            <w:shd w:val="clear" w:color="auto" w:fill="auto"/>
          </w:tcPr>
          <w:p w:rsidR="00416EDE" w:rsidRPr="00B3072E" w:rsidRDefault="00416EDE" w:rsidP="00416EDE">
            <w:pPr>
              <w:spacing w:before="40"/>
              <w:rPr>
                <w:rFonts w:cs="Arial"/>
                <w:sz w:val="16"/>
                <w:szCs w:val="16"/>
                <w:lang w:val="en-GB"/>
              </w:rPr>
            </w:pPr>
            <w:r w:rsidRPr="00B3072E">
              <w:rPr>
                <w:rFonts w:cs="Arial"/>
                <w:sz w:val="16"/>
                <w:szCs w:val="16"/>
                <w:lang w:val="en-GB"/>
              </w:rPr>
              <w:t>Variety</w:t>
            </w:r>
          </w:p>
        </w:tc>
        <w:tc>
          <w:tcPr>
            <w:tcW w:w="9885" w:type="dxa"/>
            <w:gridSpan w:val="21"/>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Note</w:t>
            </w:r>
          </w:p>
        </w:tc>
      </w:tr>
      <w:tr w:rsidR="00416EDE" w:rsidRPr="00B3072E" w:rsidTr="00416EDE">
        <w:trPr>
          <w:jc w:val="center"/>
        </w:trPr>
        <w:tc>
          <w:tcPr>
            <w:tcW w:w="839" w:type="dxa"/>
            <w:vMerge/>
            <w:shd w:val="clear" w:color="auto" w:fill="auto"/>
          </w:tcPr>
          <w:p w:rsidR="00416EDE" w:rsidRPr="00B3072E" w:rsidRDefault="00416EDE" w:rsidP="00416EDE">
            <w:pPr>
              <w:spacing w:before="40"/>
              <w:rPr>
                <w:rFonts w:cs="Arial"/>
                <w:sz w:val="16"/>
                <w:szCs w:val="16"/>
                <w:lang w:val="en-GB"/>
              </w:rPr>
            </w:pPr>
          </w:p>
        </w:tc>
        <w:tc>
          <w:tcPr>
            <w:tcW w:w="1983" w:type="dxa"/>
            <w:gridSpan w:val="3"/>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1317" w:type="dxa"/>
            <w:gridSpan w:val="3"/>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 xml:space="preserve">2 </w:t>
            </w:r>
          </w:p>
        </w:tc>
        <w:tc>
          <w:tcPr>
            <w:tcW w:w="1317" w:type="dxa"/>
            <w:gridSpan w:val="3"/>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3</w:t>
            </w:r>
          </w:p>
        </w:tc>
        <w:tc>
          <w:tcPr>
            <w:tcW w:w="1317" w:type="dxa"/>
            <w:gridSpan w:val="3"/>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 xml:space="preserve">4 </w:t>
            </w:r>
          </w:p>
        </w:tc>
        <w:tc>
          <w:tcPr>
            <w:tcW w:w="1317" w:type="dxa"/>
            <w:gridSpan w:val="3"/>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1317" w:type="dxa"/>
            <w:gridSpan w:val="3"/>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1317" w:type="dxa"/>
            <w:gridSpan w:val="3"/>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7</w:t>
            </w:r>
          </w:p>
        </w:tc>
      </w:tr>
      <w:tr w:rsidR="00416EDE" w:rsidRPr="00B3072E" w:rsidTr="00416EDE">
        <w:trPr>
          <w:jc w:val="center"/>
        </w:trPr>
        <w:tc>
          <w:tcPr>
            <w:tcW w:w="839" w:type="dxa"/>
            <w:vMerge/>
            <w:shd w:val="clear" w:color="auto" w:fill="auto"/>
          </w:tcPr>
          <w:p w:rsidR="00416EDE" w:rsidRPr="00B3072E" w:rsidRDefault="00416EDE" w:rsidP="00416EDE">
            <w:pPr>
              <w:spacing w:before="40"/>
              <w:rPr>
                <w:rFonts w:cs="Arial"/>
                <w:sz w:val="16"/>
                <w:szCs w:val="16"/>
                <w:lang w:val="en-GB"/>
              </w:rPr>
            </w:pPr>
          </w:p>
        </w:tc>
        <w:tc>
          <w:tcPr>
            <w:tcW w:w="661"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2010</w:t>
            </w:r>
          </w:p>
        </w:tc>
        <w:tc>
          <w:tcPr>
            <w:tcW w:w="661"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2011</w:t>
            </w:r>
          </w:p>
        </w:tc>
        <w:tc>
          <w:tcPr>
            <w:tcW w:w="661"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2012</w:t>
            </w:r>
          </w:p>
        </w:tc>
        <w:tc>
          <w:tcPr>
            <w:tcW w:w="4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2010</w:t>
            </w:r>
          </w:p>
        </w:tc>
        <w:tc>
          <w:tcPr>
            <w:tcW w:w="4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2011</w:t>
            </w:r>
          </w:p>
        </w:tc>
        <w:tc>
          <w:tcPr>
            <w:tcW w:w="4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2012</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A</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B</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C</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D</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E</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F</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G</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H</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48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I</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J</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K</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L</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M</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N</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O</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P</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Q</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R</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S</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T</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U</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41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V</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W</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X</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40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Y</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Z</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3</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4</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7</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r w:rsidR="00416EDE" w:rsidRPr="00B3072E" w:rsidTr="00416EDE">
        <w:trPr>
          <w:jc w:val="center"/>
        </w:trPr>
        <w:tc>
          <w:tcPr>
            <w:tcW w:w="839" w:type="dxa"/>
            <w:shd w:val="clear" w:color="auto" w:fill="auto"/>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661"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9</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22</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16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36</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8</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4</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5</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c>
          <w:tcPr>
            <w:tcW w:w="439" w:type="dxa"/>
            <w:shd w:val="clear" w:color="auto" w:fill="auto"/>
            <w:vAlign w:val="bottom"/>
          </w:tcPr>
          <w:p w:rsidR="00416EDE" w:rsidRPr="00B3072E" w:rsidRDefault="00416EDE" w:rsidP="00416EDE">
            <w:pPr>
              <w:spacing w:before="40"/>
              <w:jc w:val="center"/>
              <w:rPr>
                <w:rFonts w:cs="Arial"/>
                <w:sz w:val="16"/>
                <w:szCs w:val="16"/>
                <w:lang w:val="en-GB"/>
              </w:rPr>
            </w:pPr>
            <w:r w:rsidRPr="00B3072E">
              <w:rPr>
                <w:rFonts w:cs="Arial"/>
                <w:sz w:val="16"/>
                <w:szCs w:val="16"/>
                <w:lang w:val="en-GB"/>
              </w:rPr>
              <w:t>0</w:t>
            </w:r>
          </w:p>
        </w:tc>
      </w:tr>
    </w:tbl>
    <w:p w:rsidR="00416EDE" w:rsidRDefault="00416EDE" w:rsidP="00416EDE">
      <w:pPr>
        <w:jc w:val="center"/>
        <w:rPr>
          <w:szCs w:val="24"/>
          <w:highlight w:val="lightGray"/>
          <w:u w:val="single"/>
          <w:lang w:val="en-GB"/>
        </w:rPr>
        <w:sectPr w:rsidR="00416EDE" w:rsidSect="00784BE2">
          <w:headerReference w:type="default" r:id="rId13"/>
          <w:pgSz w:w="16840" w:h="11907" w:orient="landscape" w:code="9"/>
          <w:pgMar w:top="510" w:right="1134" w:bottom="1134" w:left="1134" w:header="510" w:footer="680" w:gutter="0"/>
          <w:cols w:space="720"/>
        </w:sectPr>
      </w:pPr>
    </w:p>
    <w:p w:rsidR="00416EDE" w:rsidRPr="00B3072E" w:rsidRDefault="00416EDE" w:rsidP="00416EDE">
      <w:pPr>
        <w:pStyle w:val="Caption"/>
        <w:keepNext/>
        <w:rPr>
          <w:rFonts w:ascii="Arial" w:hAnsi="Arial" w:cs="Arial"/>
          <w:lang w:val="en-GB"/>
        </w:rPr>
      </w:pPr>
      <w:proofErr w:type="gramStart"/>
      <w:r w:rsidRPr="00B3072E">
        <w:rPr>
          <w:rFonts w:ascii="Arial" w:hAnsi="Arial" w:cs="Arial"/>
          <w:lang w:val="en-GB"/>
        </w:rPr>
        <w:lastRenderedPageBreak/>
        <w:t>Table 2.</w:t>
      </w:r>
      <w:proofErr w:type="gramEnd"/>
      <w:r w:rsidRPr="00B3072E">
        <w:rPr>
          <w:rFonts w:ascii="Arial" w:hAnsi="Arial" w:cs="Arial"/>
          <w:lang w:val="en-GB"/>
        </w:rPr>
        <w:t xml:space="preserve"> Estimated percent of plants for each note of each variety</w:t>
      </w:r>
    </w:p>
    <w:p w:rsidR="00416EDE" w:rsidRPr="00B3072E" w:rsidRDefault="00416EDE" w:rsidP="00416EDE">
      <w:pPr>
        <w:rPr>
          <w:lang w:val="en-GB"/>
        </w:rPr>
      </w:pPr>
    </w:p>
    <w:tbl>
      <w:tblPr>
        <w:tblW w:w="0" w:type="auto"/>
        <w:tblInd w:w="3" w:type="dxa"/>
        <w:tblLayout w:type="fixed"/>
        <w:tblCellMar>
          <w:left w:w="0" w:type="dxa"/>
          <w:right w:w="0" w:type="dxa"/>
        </w:tblCellMar>
        <w:tblLook w:val="0000" w:firstRow="0" w:lastRow="0" w:firstColumn="0" w:lastColumn="0" w:noHBand="0" w:noVBand="0"/>
      </w:tblPr>
      <w:tblGrid>
        <w:gridCol w:w="851"/>
        <w:gridCol w:w="1252"/>
        <w:gridCol w:w="1252"/>
        <w:gridCol w:w="1252"/>
        <w:gridCol w:w="1252"/>
        <w:gridCol w:w="1252"/>
        <w:gridCol w:w="1253"/>
        <w:gridCol w:w="1253"/>
      </w:tblGrid>
      <w:tr w:rsidR="00416EDE" w:rsidRPr="003A2FB0" w:rsidTr="00416EDE">
        <w:trPr>
          <w:cantSplit/>
          <w:trHeight w:hRule="exact" w:val="227"/>
        </w:trPr>
        <w:tc>
          <w:tcPr>
            <w:tcW w:w="851" w:type="dxa"/>
            <w:vMerge w:val="restart"/>
            <w:tcBorders>
              <w:top w:val="single" w:sz="4" w:space="0" w:color="auto"/>
              <w:left w:val="single" w:sz="2" w:space="0" w:color="000000"/>
              <w:right w:val="nil"/>
            </w:tcBorders>
            <w:shd w:val="clear" w:color="auto" w:fill="FFFFFF"/>
          </w:tcPr>
          <w:p w:rsidR="00416EDE" w:rsidRPr="003A2FB0" w:rsidRDefault="00416EDE" w:rsidP="00416EDE">
            <w:pPr>
              <w:tabs>
                <w:tab w:val="left" w:pos="490"/>
              </w:tabs>
              <w:adjustRightInd w:val="0"/>
              <w:spacing w:before="60" w:after="60"/>
              <w:jc w:val="center"/>
              <w:rPr>
                <w:color w:val="000000"/>
                <w:lang w:val="en-GB"/>
              </w:rPr>
            </w:pPr>
            <w:r w:rsidRPr="003A2FB0">
              <w:rPr>
                <w:color w:val="000000"/>
                <w:lang w:val="en-GB"/>
              </w:rPr>
              <w:t>Variety</w:t>
            </w:r>
          </w:p>
        </w:tc>
        <w:tc>
          <w:tcPr>
            <w:tcW w:w="8766" w:type="dxa"/>
            <w:gridSpan w:val="7"/>
            <w:tcBorders>
              <w:top w:val="single" w:sz="4" w:space="0" w:color="auto"/>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center"/>
              <w:rPr>
                <w:color w:val="000000"/>
                <w:lang w:val="en-GB"/>
              </w:rPr>
            </w:pPr>
            <w:r w:rsidRPr="003A2FB0">
              <w:rPr>
                <w:lang w:val="en-GB"/>
              </w:rPr>
              <w:t>Note</w:t>
            </w:r>
          </w:p>
        </w:tc>
      </w:tr>
      <w:tr w:rsidR="00416EDE" w:rsidRPr="003A2FB0" w:rsidTr="00416EDE">
        <w:trPr>
          <w:cantSplit/>
          <w:trHeight w:hRule="exact" w:val="227"/>
        </w:trPr>
        <w:tc>
          <w:tcPr>
            <w:tcW w:w="851" w:type="dxa"/>
            <w:vMerge/>
            <w:tcBorders>
              <w:left w:val="single" w:sz="2" w:space="0" w:color="000000"/>
              <w:bottom w:val="single" w:sz="2" w:space="0" w:color="000000"/>
              <w:right w:val="nil"/>
            </w:tcBorders>
            <w:shd w:val="clear" w:color="auto" w:fill="FFFFFF"/>
          </w:tcPr>
          <w:p w:rsidR="00416EDE" w:rsidRPr="003A2FB0" w:rsidRDefault="00416EDE" w:rsidP="00416EDE">
            <w:pPr>
              <w:adjustRightInd w:val="0"/>
              <w:spacing w:before="60" w:after="60"/>
              <w:jc w:val="center"/>
              <w:rPr>
                <w:color w:val="000000"/>
                <w:lang w:val="en-GB"/>
              </w:rPr>
            </w:pP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 xml:space="preserve">1 </w:t>
            </w:r>
          </w:p>
          <w:p w:rsidR="00416EDE" w:rsidRPr="003A2FB0" w:rsidRDefault="00416EDE" w:rsidP="00416EDE">
            <w:pPr>
              <w:jc w:val="right"/>
              <w:rPr>
                <w:lang w:val="en-GB"/>
              </w:rPr>
            </w:pPr>
            <w:r w:rsidRPr="003A2FB0">
              <w:rPr>
                <w:lang w:val="en-GB"/>
              </w:rPr>
              <w:t>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 xml:space="preserve">2 </w:t>
            </w:r>
          </w:p>
          <w:p w:rsidR="00416EDE" w:rsidRPr="003A2FB0" w:rsidRDefault="00416EDE" w:rsidP="00416EDE">
            <w:pPr>
              <w:jc w:val="right"/>
              <w:rPr>
                <w:lang w:val="en-GB"/>
              </w:rPr>
            </w:pPr>
            <w:r w:rsidRPr="003A2FB0">
              <w:rPr>
                <w:lang w:val="en-GB"/>
              </w:rPr>
              <w:t xml:space="preserve">erect – </w:t>
            </w:r>
          </w:p>
          <w:p w:rsidR="00416EDE" w:rsidRPr="003A2FB0" w:rsidRDefault="00416EDE" w:rsidP="00416EDE">
            <w:pPr>
              <w:jc w:val="right"/>
              <w:rPr>
                <w:lang w:val="en-GB"/>
              </w:rPr>
            </w:pPr>
            <w:r w:rsidRPr="003A2FB0">
              <w:rPr>
                <w:lang w:val="en-GB"/>
              </w:rPr>
              <w:t>semi 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w:t>
            </w:r>
          </w:p>
          <w:p w:rsidR="00416EDE" w:rsidRPr="003A2FB0" w:rsidRDefault="00416EDE" w:rsidP="00416EDE">
            <w:pPr>
              <w:jc w:val="right"/>
              <w:rPr>
                <w:lang w:val="en-GB"/>
              </w:rPr>
            </w:pPr>
            <w:r w:rsidRPr="003A2FB0">
              <w:rPr>
                <w:lang w:val="en-GB"/>
              </w:rPr>
              <w:t xml:space="preserve"> semi 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 xml:space="preserve">4 </w:t>
            </w:r>
          </w:p>
          <w:p w:rsidR="00416EDE" w:rsidRPr="003A2FB0" w:rsidRDefault="00416EDE" w:rsidP="00416EDE">
            <w:pPr>
              <w:jc w:val="right"/>
              <w:rPr>
                <w:lang w:val="en-GB"/>
              </w:rPr>
            </w:pPr>
            <w:r w:rsidRPr="003A2FB0">
              <w:rPr>
                <w:lang w:val="en-GB"/>
              </w:rPr>
              <w:t>semi erect – intermediate</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5 intermediate</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 xml:space="preserve">6 intermediate – </w:t>
            </w:r>
          </w:p>
          <w:p w:rsidR="00416EDE" w:rsidRPr="003A2FB0" w:rsidRDefault="00416EDE" w:rsidP="00416EDE">
            <w:pPr>
              <w:jc w:val="right"/>
              <w:rPr>
                <w:lang w:val="en-GB"/>
              </w:rPr>
            </w:pPr>
            <w:r w:rsidRPr="003A2FB0">
              <w:rPr>
                <w:lang w:val="en-GB"/>
              </w:rPr>
              <w:t>semi prostrate</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7</w:t>
            </w:r>
          </w:p>
          <w:p w:rsidR="00416EDE" w:rsidRPr="003A2FB0" w:rsidRDefault="00416EDE" w:rsidP="00416EDE">
            <w:pPr>
              <w:jc w:val="right"/>
              <w:rPr>
                <w:lang w:val="en-GB"/>
              </w:rPr>
            </w:pPr>
            <w:r w:rsidRPr="003A2FB0">
              <w:rPr>
                <w:lang w:val="en-GB"/>
              </w:rPr>
              <w:t xml:space="preserve"> semi prostate</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A</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5.7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34.8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33.7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24.5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1.1</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0.1</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B</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5.9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35.4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33.5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23.9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1.0</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0.0</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C</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4.8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31.2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34.4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28.1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1.3</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0.1</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D</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8.2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41.8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30.8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18.2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0.0</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E</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12.4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48.7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25.7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12.4</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0.0</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F</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28.9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51.0</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3.6</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0.2</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G</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45.8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28.2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14.9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0.0</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H</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17.0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52.3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20.9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8.9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0.0</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I</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5.6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34.1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33.9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1.1</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0.1</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J</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4.3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29.2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30.3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1.4</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0.1</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K</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19.6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32.5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42.8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2.5</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0.1</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L</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40.8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31.4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19.1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0.0</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M</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34.5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29.1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1.3</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0.1</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N</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18.1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31.6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45.1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2.8</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0.1</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O</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45.5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28.4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0.0</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P</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16.0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51.8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9.5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0.0</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Q</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8.8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43.1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30.0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17.1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0.0</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R</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6.7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21.7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0.9</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0.0</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S</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7.0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38.8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32.3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20.8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0.0</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7.9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41.0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31.2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18.8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0.0</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U</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12.1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48.4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25.9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12.7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0.0</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V</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16.5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52.1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21.4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9.2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0.0</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W</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7.1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38.9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32.2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20.7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0.0</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X</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5.2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32.6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34.2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26.6</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1.2</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0.1</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Y</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4.4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29.7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29.7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1.4</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0.1</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Z</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21.3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33.3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40.3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2.2</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0.1</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10.6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46.2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14.5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0.0</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6.7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21.7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0.9</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0.0</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12.6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49.0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25.4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12.2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0.4</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0.0</w:t>
            </w:r>
          </w:p>
        </w:tc>
      </w:tr>
      <w:tr w:rsidR="00416EDE" w:rsidRPr="003A2FB0" w:rsidTr="00416EDE">
        <w:trPr>
          <w:cantSplit/>
          <w:trHeight w:hRule="exact" w:val="227"/>
        </w:trPr>
        <w:tc>
          <w:tcPr>
            <w:tcW w:w="851" w:type="dxa"/>
            <w:tcBorders>
              <w:top w:val="nil"/>
              <w:left w:val="single" w:sz="2" w:space="0" w:color="000000"/>
              <w:bottom w:val="single" w:sz="2" w:space="0" w:color="000000"/>
              <w:right w:val="nil"/>
            </w:tcBorders>
            <w:shd w:val="clear" w:color="auto" w:fill="FFFFFF"/>
          </w:tcPr>
          <w:p w:rsidR="00416EDE" w:rsidRPr="003A2FB0" w:rsidRDefault="00416EDE" w:rsidP="00416EDE">
            <w:pPr>
              <w:jc w:val="center"/>
              <w:rPr>
                <w:lang w:val="en-GB"/>
              </w:rPr>
            </w:pPr>
            <w:r w:rsidRPr="003A2FB0">
              <w:rPr>
                <w:lang w:val="en-GB"/>
              </w:rPr>
              <w:t>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9.3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44.1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29.4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16.3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0.0</w:t>
            </w:r>
          </w:p>
        </w:tc>
      </w:tr>
      <w:tr w:rsidR="00416EDE" w:rsidRPr="003A2FB0" w:rsidTr="00416EDE">
        <w:trPr>
          <w:cantSplit/>
          <w:trHeight w:hRule="exact" w:val="227"/>
        </w:trPr>
        <w:tc>
          <w:tcPr>
            <w:tcW w:w="851" w:type="dxa"/>
            <w:tcBorders>
              <w:top w:val="nil"/>
              <w:left w:val="single" w:sz="2" w:space="0" w:color="000000"/>
              <w:bottom w:val="single" w:sz="6" w:space="0" w:color="000000"/>
              <w:right w:val="nil"/>
            </w:tcBorders>
            <w:shd w:val="clear" w:color="auto" w:fill="FFFFFF"/>
          </w:tcPr>
          <w:p w:rsidR="00416EDE" w:rsidRPr="003A2FB0" w:rsidRDefault="00416EDE" w:rsidP="00416EDE">
            <w:pPr>
              <w:jc w:val="center"/>
              <w:rPr>
                <w:lang w:val="en-GB"/>
              </w:rPr>
            </w:pPr>
            <w:r w:rsidRPr="003A2FB0">
              <w:rPr>
                <w:lang w:val="en-GB"/>
              </w:rPr>
              <w:t>5</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0.1</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4.4</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29.7</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34.6</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416EDE" w:rsidRPr="003A2FB0" w:rsidRDefault="00416EDE" w:rsidP="00416EDE">
            <w:pPr>
              <w:jc w:val="right"/>
              <w:rPr>
                <w:lang w:val="en-GB"/>
              </w:rPr>
            </w:pPr>
            <w:r w:rsidRPr="003A2FB0">
              <w:rPr>
                <w:lang w:val="en-GB"/>
              </w:rPr>
              <w:t>29.7</w:t>
            </w:r>
          </w:p>
        </w:tc>
        <w:tc>
          <w:tcPr>
            <w:tcW w:w="1253"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rsidR="00416EDE" w:rsidRPr="003A2FB0" w:rsidRDefault="00416EDE" w:rsidP="00416EDE">
            <w:pPr>
              <w:jc w:val="right"/>
              <w:rPr>
                <w:lang w:val="en-GB"/>
              </w:rPr>
            </w:pPr>
            <w:r w:rsidRPr="003A2FB0">
              <w:rPr>
                <w:lang w:val="en-GB"/>
              </w:rPr>
              <w:t>1.4</w:t>
            </w:r>
          </w:p>
        </w:tc>
        <w:tc>
          <w:tcPr>
            <w:tcW w:w="1253" w:type="dxa"/>
            <w:tcBorders>
              <w:top w:val="nil"/>
              <w:left w:val="single" w:sz="2" w:space="0" w:color="000000"/>
              <w:bottom w:val="single" w:sz="6" w:space="0" w:color="000000"/>
              <w:right w:val="single" w:sz="6" w:space="0" w:color="000000"/>
            </w:tcBorders>
            <w:shd w:val="clear" w:color="auto" w:fill="FFFFFF"/>
          </w:tcPr>
          <w:p w:rsidR="00416EDE" w:rsidRPr="003A2FB0" w:rsidRDefault="00416EDE" w:rsidP="00416EDE">
            <w:pPr>
              <w:jc w:val="right"/>
              <w:rPr>
                <w:lang w:val="en-GB"/>
              </w:rPr>
            </w:pPr>
            <w:r w:rsidRPr="003A2FB0">
              <w:rPr>
                <w:lang w:val="en-GB"/>
              </w:rPr>
              <w:t>0.1</w:t>
            </w:r>
          </w:p>
        </w:tc>
      </w:tr>
    </w:tbl>
    <w:p w:rsidR="00416EDE" w:rsidRPr="00B3072E" w:rsidRDefault="00416EDE" w:rsidP="00416EDE">
      <w:pPr>
        <w:rPr>
          <w:u w:val="single"/>
          <w:lang w:val="en-GB"/>
        </w:rPr>
      </w:pPr>
    </w:p>
    <w:p w:rsidR="00416EDE" w:rsidRPr="00D92CB2" w:rsidRDefault="00416EDE" w:rsidP="00416EDE">
      <w:pPr>
        <w:rPr>
          <w:szCs w:val="24"/>
          <w:highlight w:val="lightGray"/>
          <w:u w:val="single"/>
          <w:lang w:val="en-GB"/>
        </w:rPr>
      </w:pPr>
    </w:p>
    <w:p w:rsidR="00416EDE" w:rsidRPr="00B3072E" w:rsidRDefault="00416EDE" w:rsidP="00416EDE">
      <w:pPr>
        <w:rPr>
          <w:szCs w:val="24"/>
          <w:lang w:val="en-GB"/>
        </w:rPr>
      </w:pPr>
      <w:r w:rsidRPr="00B3072E">
        <w:rPr>
          <w:szCs w:val="24"/>
          <w:lang w:val="en-GB"/>
        </w:rPr>
        <w:t xml:space="preserve">The candidates were variety </w:t>
      </w:r>
      <w:r w:rsidRPr="00B3072E">
        <w:rPr>
          <w:i/>
          <w:szCs w:val="24"/>
          <w:lang w:val="en-GB"/>
        </w:rPr>
        <w:t>A</w:t>
      </w:r>
      <w:r w:rsidRPr="00B3072E">
        <w:rPr>
          <w:szCs w:val="24"/>
          <w:lang w:val="en-GB"/>
        </w:rPr>
        <w:t xml:space="preserve"> and </w:t>
      </w:r>
      <w:r w:rsidRPr="00B3072E">
        <w:rPr>
          <w:i/>
          <w:szCs w:val="24"/>
          <w:lang w:val="en-GB"/>
        </w:rPr>
        <w:t xml:space="preserve">B </w:t>
      </w:r>
      <w:r w:rsidRPr="00B3072E">
        <w:rPr>
          <w:szCs w:val="24"/>
          <w:lang w:val="en-GB"/>
        </w:rPr>
        <w:t xml:space="preserve">and the remaining varieties </w:t>
      </w:r>
      <w:r w:rsidRPr="00B3072E">
        <w:rPr>
          <w:i/>
          <w:szCs w:val="24"/>
          <w:lang w:val="en-GB"/>
        </w:rPr>
        <w:t xml:space="preserve">C, D,…, 5 </w:t>
      </w:r>
      <w:r w:rsidRPr="00B3072E">
        <w:rPr>
          <w:szCs w:val="24"/>
          <w:lang w:val="en-GB"/>
        </w:rPr>
        <w:t xml:space="preserve">were reference varieties, a measure of the differences and the P-values for testing the hypothesis of no difference between candidate and reference varieties were calculated. The differences and the </w:t>
      </w:r>
      <w:r w:rsidRPr="00B3072E">
        <w:rPr>
          <w:i/>
          <w:szCs w:val="24"/>
          <w:lang w:val="en-GB"/>
        </w:rPr>
        <w:t>P</w:t>
      </w:r>
      <w:r w:rsidRPr="00B3072E">
        <w:rPr>
          <w:szCs w:val="24"/>
          <w:lang w:val="en-GB"/>
        </w:rPr>
        <w:t xml:space="preserve">-values are shown in Table 6. An </w:t>
      </w:r>
      <w:r w:rsidRPr="00B3072E">
        <w:rPr>
          <w:i/>
          <w:szCs w:val="24"/>
          <w:lang w:val="en-GB"/>
        </w:rPr>
        <w:t>F</w:t>
      </w:r>
      <w:r w:rsidRPr="00B3072E">
        <w:rPr>
          <w:i/>
          <w:szCs w:val="24"/>
          <w:vertAlign w:val="subscript"/>
          <w:lang w:val="en-GB"/>
        </w:rPr>
        <w:t>3</w:t>
      </w:r>
      <w:r w:rsidRPr="00B3072E">
        <w:rPr>
          <w:szCs w:val="24"/>
          <w:lang w:val="en-GB"/>
        </w:rPr>
        <w:t xml:space="preserve">-value is calculated in a similar way as for COY-D for normally distributed characteristics and is used in order to ensure that the pair did not became distinct because of a very large difference in only of the years without being different in other years (TGP/8/1 Draft 13 Section 3.6.3). Therefore, a significant difference between two varieties with a high </w:t>
      </w:r>
      <w:r w:rsidRPr="00B3072E">
        <w:rPr>
          <w:i/>
          <w:szCs w:val="24"/>
          <w:lang w:val="en-GB"/>
        </w:rPr>
        <w:t>F</w:t>
      </w:r>
      <w:r w:rsidRPr="00B3072E">
        <w:rPr>
          <w:i/>
          <w:szCs w:val="24"/>
          <w:vertAlign w:val="subscript"/>
          <w:lang w:val="en-GB"/>
        </w:rPr>
        <w:t>3</w:t>
      </w:r>
      <w:r w:rsidRPr="00B3072E">
        <w:rPr>
          <w:szCs w:val="24"/>
          <w:lang w:val="en-GB"/>
        </w:rPr>
        <w:t xml:space="preserve">-value should be examined carefully before the final decision is taken. The </w:t>
      </w:r>
      <w:r w:rsidRPr="00B3072E">
        <w:rPr>
          <w:i/>
          <w:szCs w:val="24"/>
          <w:lang w:val="en-GB"/>
        </w:rPr>
        <w:t>F</w:t>
      </w:r>
      <w:r w:rsidRPr="00B3072E">
        <w:rPr>
          <w:i/>
          <w:szCs w:val="24"/>
          <w:vertAlign w:val="subscript"/>
          <w:lang w:val="en-GB"/>
        </w:rPr>
        <w:t>3</w:t>
      </w:r>
      <w:r w:rsidRPr="00B3072E">
        <w:rPr>
          <w:szCs w:val="24"/>
          <w:lang w:val="en-GB"/>
        </w:rPr>
        <w:noBreakHyphen/>
        <w:t xml:space="preserve">values and their significances are also shown in Table 6. </w:t>
      </w:r>
    </w:p>
    <w:p w:rsidR="00416EDE" w:rsidRPr="00B3072E" w:rsidRDefault="00416EDE" w:rsidP="00416EDE">
      <w:pPr>
        <w:rPr>
          <w:szCs w:val="24"/>
          <w:lang w:val="en-GB"/>
        </w:rPr>
      </w:pPr>
    </w:p>
    <w:p w:rsidR="00416EDE" w:rsidRPr="00B3072E" w:rsidRDefault="00416EDE" w:rsidP="00416EDE">
      <w:pPr>
        <w:ind w:firstLine="567"/>
        <w:rPr>
          <w:szCs w:val="24"/>
          <w:lang w:val="en-GB"/>
        </w:rPr>
      </w:pPr>
      <w:r w:rsidRPr="00B3072E">
        <w:rPr>
          <w:szCs w:val="24"/>
          <w:lang w:val="en-GB"/>
        </w:rPr>
        <w:t xml:space="preserve">For the data shown here candidate </w:t>
      </w:r>
      <w:r w:rsidRPr="00B3072E">
        <w:rPr>
          <w:i/>
          <w:szCs w:val="24"/>
          <w:lang w:val="en-GB"/>
        </w:rPr>
        <w:t>A</w:t>
      </w:r>
      <w:r w:rsidRPr="00B3072E">
        <w:rPr>
          <w:szCs w:val="24"/>
          <w:lang w:val="en-GB"/>
        </w:rPr>
        <w:t xml:space="preserve"> could be separated from 11 of the reference varieties when using a 1% level of significance while candidate B could be separated form 10 of the reference varieties. The two candidates could not be separated from each other.  The largest </w:t>
      </w:r>
      <w:r w:rsidRPr="00B3072E">
        <w:rPr>
          <w:i/>
          <w:szCs w:val="24"/>
          <w:lang w:val="en-GB"/>
        </w:rPr>
        <w:t>F</w:t>
      </w:r>
      <w:r w:rsidRPr="00B3072E">
        <w:rPr>
          <w:i/>
          <w:szCs w:val="24"/>
          <w:vertAlign w:val="subscript"/>
          <w:lang w:val="en-GB"/>
        </w:rPr>
        <w:t>3</w:t>
      </w:r>
      <w:r w:rsidRPr="00B3072E">
        <w:rPr>
          <w:i/>
          <w:szCs w:val="24"/>
          <w:lang w:val="en-GB"/>
        </w:rPr>
        <w:t>-value,</w:t>
      </w:r>
      <w:r w:rsidRPr="00B3072E">
        <w:rPr>
          <w:szCs w:val="24"/>
          <w:lang w:val="en-GB"/>
        </w:rPr>
        <w:t xml:space="preserve"> 5.43, was found for variety pair </w:t>
      </w:r>
      <w:r w:rsidRPr="00B3072E">
        <w:rPr>
          <w:i/>
          <w:szCs w:val="24"/>
          <w:lang w:val="en-GB"/>
        </w:rPr>
        <w:t>B-S</w:t>
      </w:r>
      <w:r w:rsidRPr="00B3072E">
        <w:rPr>
          <w:szCs w:val="24"/>
          <w:lang w:val="en-GB"/>
        </w:rPr>
        <w:t xml:space="preserve"> (the approximate threshold for the</w:t>
      </w:r>
      <w:r w:rsidRPr="00B3072E">
        <w:rPr>
          <w:i/>
          <w:szCs w:val="24"/>
          <w:lang w:val="en-GB"/>
        </w:rPr>
        <w:t xml:space="preserve"> F</w:t>
      </w:r>
      <w:r w:rsidRPr="00B3072E">
        <w:rPr>
          <w:i/>
          <w:szCs w:val="24"/>
          <w:vertAlign w:val="subscript"/>
          <w:lang w:val="en-GB"/>
        </w:rPr>
        <w:t>4</w:t>
      </w:r>
      <w:r w:rsidRPr="00B3072E">
        <w:rPr>
          <w:i/>
          <w:szCs w:val="24"/>
          <w:lang w:val="en-GB"/>
        </w:rPr>
        <w:t xml:space="preserve"> </w:t>
      </w:r>
      <w:r w:rsidRPr="00B3072E">
        <w:rPr>
          <w:szCs w:val="24"/>
          <w:lang w:val="en-GB"/>
        </w:rPr>
        <w:t xml:space="preserve">values to be significant is 4.98). This means that the interaction for this pair should have been considered if this pair had been distinct on this characteristic. </w:t>
      </w:r>
    </w:p>
    <w:p w:rsidR="00416EDE" w:rsidRPr="00D92CB2" w:rsidRDefault="00416EDE" w:rsidP="00416EDE">
      <w:pPr>
        <w:rPr>
          <w:szCs w:val="24"/>
          <w:highlight w:val="lightGray"/>
          <w:u w:val="single"/>
          <w:lang w:val="en-GB"/>
        </w:rPr>
      </w:pPr>
      <w:r w:rsidRPr="00D92CB2">
        <w:rPr>
          <w:szCs w:val="24"/>
          <w:highlight w:val="lightGray"/>
          <w:u w:val="single"/>
          <w:lang w:val="en-GB"/>
        </w:rPr>
        <w:br w:type="page"/>
      </w:r>
    </w:p>
    <w:p w:rsidR="00416EDE" w:rsidRPr="00B3072E" w:rsidRDefault="00416EDE" w:rsidP="00416EDE">
      <w:pPr>
        <w:pStyle w:val="Caption"/>
        <w:rPr>
          <w:rFonts w:ascii="Arial" w:hAnsi="Arial" w:cs="Arial"/>
          <w:lang w:val="en-GB"/>
        </w:rPr>
      </w:pPr>
      <w:proofErr w:type="gramStart"/>
      <w:r w:rsidRPr="00B3072E">
        <w:rPr>
          <w:rFonts w:ascii="Arial" w:hAnsi="Arial" w:cs="Arial"/>
          <w:lang w:val="en-GB"/>
        </w:rPr>
        <w:lastRenderedPageBreak/>
        <w:t>Table 3.</w:t>
      </w:r>
      <w:proofErr w:type="gramEnd"/>
      <w:r w:rsidRPr="00B3072E">
        <w:rPr>
          <w:rFonts w:ascii="Arial" w:hAnsi="Arial" w:cs="Arial"/>
          <w:lang w:val="en-GB"/>
        </w:rPr>
        <w:t xml:space="preserve"> Differences and F</w:t>
      </w:r>
      <w:r w:rsidRPr="00B3072E">
        <w:rPr>
          <w:rFonts w:ascii="Arial" w:hAnsi="Arial" w:cs="Arial"/>
          <w:vertAlign w:val="subscript"/>
          <w:lang w:val="en-GB"/>
        </w:rPr>
        <w:t>3</w:t>
      </w:r>
      <w:r w:rsidRPr="00B3072E">
        <w:rPr>
          <w:rFonts w:ascii="Arial" w:hAnsi="Arial" w:cs="Arial"/>
          <w:lang w:val="en-GB"/>
        </w:rPr>
        <w:t xml:space="preserve"> values together with P-values for relevant pairs of varieties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1129"/>
        <w:gridCol w:w="1092"/>
        <w:gridCol w:w="1082"/>
        <w:gridCol w:w="1084"/>
        <w:gridCol w:w="1128"/>
        <w:gridCol w:w="1087"/>
        <w:gridCol w:w="1080"/>
        <w:gridCol w:w="974"/>
      </w:tblGrid>
      <w:tr w:rsidR="00416EDE" w:rsidRPr="00B3072E" w:rsidTr="00416EDE">
        <w:tc>
          <w:tcPr>
            <w:tcW w:w="983" w:type="dxa"/>
            <w:shd w:val="clear" w:color="auto" w:fill="auto"/>
          </w:tcPr>
          <w:p w:rsidR="00416EDE" w:rsidRPr="00B3072E" w:rsidRDefault="00416EDE" w:rsidP="00416EDE">
            <w:pPr>
              <w:jc w:val="center"/>
              <w:rPr>
                <w:szCs w:val="24"/>
                <w:lang w:val="en-GB"/>
              </w:rPr>
            </w:pPr>
            <w:r w:rsidRPr="00B3072E">
              <w:rPr>
                <w:szCs w:val="24"/>
                <w:lang w:val="en-GB"/>
              </w:rPr>
              <w:t>Variety</w:t>
            </w:r>
          </w:p>
        </w:tc>
        <w:tc>
          <w:tcPr>
            <w:tcW w:w="4387" w:type="dxa"/>
            <w:gridSpan w:val="4"/>
            <w:shd w:val="clear" w:color="auto" w:fill="auto"/>
          </w:tcPr>
          <w:p w:rsidR="00416EDE" w:rsidRPr="00B3072E" w:rsidRDefault="00416EDE" w:rsidP="00416EDE">
            <w:pPr>
              <w:jc w:val="center"/>
              <w:rPr>
                <w:szCs w:val="24"/>
                <w:lang w:val="en-GB"/>
              </w:rPr>
            </w:pPr>
            <w:r w:rsidRPr="00B3072E">
              <w:rPr>
                <w:szCs w:val="24"/>
                <w:lang w:val="en-GB"/>
              </w:rPr>
              <w:t>Candidate A</w:t>
            </w:r>
          </w:p>
        </w:tc>
        <w:tc>
          <w:tcPr>
            <w:tcW w:w="4269" w:type="dxa"/>
            <w:gridSpan w:val="4"/>
            <w:shd w:val="clear" w:color="auto" w:fill="auto"/>
          </w:tcPr>
          <w:p w:rsidR="00416EDE" w:rsidRPr="00B3072E" w:rsidRDefault="00416EDE" w:rsidP="00416EDE">
            <w:pPr>
              <w:jc w:val="center"/>
              <w:rPr>
                <w:szCs w:val="24"/>
                <w:lang w:val="en-GB"/>
              </w:rPr>
            </w:pPr>
            <w:r w:rsidRPr="00B3072E">
              <w:rPr>
                <w:szCs w:val="24"/>
                <w:lang w:val="en-GB"/>
              </w:rPr>
              <w:t>Candidate B</w:t>
            </w:r>
          </w:p>
        </w:tc>
      </w:tr>
      <w:tr w:rsidR="00416EDE" w:rsidRPr="00B3072E" w:rsidTr="00416EDE">
        <w:tc>
          <w:tcPr>
            <w:tcW w:w="983" w:type="dxa"/>
            <w:shd w:val="clear" w:color="auto" w:fill="auto"/>
          </w:tcPr>
          <w:p w:rsidR="00416EDE" w:rsidRPr="00B3072E" w:rsidRDefault="00416EDE" w:rsidP="00416EDE">
            <w:pPr>
              <w:jc w:val="center"/>
              <w:rPr>
                <w:szCs w:val="24"/>
                <w:lang w:val="en-GB"/>
              </w:rPr>
            </w:pPr>
          </w:p>
        </w:tc>
        <w:tc>
          <w:tcPr>
            <w:tcW w:w="1129" w:type="dxa"/>
            <w:shd w:val="clear" w:color="auto" w:fill="auto"/>
          </w:tcPr>
          <w:p w:rsidR="00416EDE" w:rsidRPr="00B3072E" w:rsidRDefault="00416EDE" w:rsidP="00416EDE">
            <w:pPr>
              <w:jc w:val="right"/>
              <w:rPr>
                <w:szCs w:val="24"/>
                <w:lang w:val="en-GB"/>
              </w:rPr>
            </w:pPr>
            <w:r w:rsidRPr="00B3072E">
              <w:rPr>
                <w:szCs w:val="24"/>
                <w:lang w:val="en-GB"/>
              </w:rPr>
              <w:t>Difference</w:t>
            </w:r>
          </w:p>
        </w:tc>
        <w:tc>
          <w:tcPr>
            <w:tcW w:w="1092" w:type="dxa"/>
            <w:shd w:val="clear" w:color="auto" w:fill="auto"/>
          </w:tcPr>
          <w:p w:rsidR="00416EDE" w:rsidRPr="00B3072E" w:rsidRDefault="00416EDE" w:rsidP="00416EDE">
            <w:pPr>
              <w:jc w:val="right"/>
              <w:rPr>
                <w:szCs w:val="24"/>
                <w:vertAlign w:val="subscript"/>
                <w:lang w:val="en-GB"/>
              </w:rPr>
            </w:pPr>
            <w:proofErr w:type="spellStart"/>
            <w:r w:rsidRPr="00B3072E">
              <w:rPr>
                <w:szCs w:val="24"/>
                <w:lang w:val="en-GB"/>
              </w:rPr>
              <w:t>P</w:t>
            </w:r>
            <w:r w:rsidRPr="00B3072E">
              <w:rPr>
                <w:szCs w:val="24"/>
                <w:vertAlign w:val="subscript"/>
                <w:lang w:val="en-GB"/>
              </w:rPr>
              <w:t>Difference</w:t>
            </w:r>
            <w:proofErr w:type="spellEnd"/>
          </w:p>
        </w:tc>
        <w:tc>
          <w:tcPr>
            <w:tcW w:w="1082" w:type="dxa"/>
            <w:shd w:val="clear" w:color="auto" w:fill="auto"/>
          </w:tcPr>
          <w:p w:rsidR="00416EDE" w:rsidRPr="00B3072E" w:rsidRDefault="00416EDE" w:rsidP="00416EDE">
            <w:pPr>
              <w:jc w:val="right"/>
              <w:rPr>
                <w:szCs w:val="24"/>
                <w:vertAlign w:val="subscript"/>
                <w:lang w:val="en-GB"/>
              </w:rPr>
            </w:pPr>
            <w:r w:rsidRPr="00B3072E">
              <w:rPr>
                <w:szCs w:val="24"/>
                <w:lang w:val="en-GB"/>
              </w:rPr>
              <w:t>F</w:t>
            </w:r>
            <w:r w:rsidRPr="00B3072E">
              <w:rPr>
                <w:szCs w:val="24"/>
                <w:vertAlign w:val="subscript"/>
                <w:lang w:val="en-GB"/>
              </w:rPr>
              <w:t>3</w:t>
            </w:r>
          </w:p>
        </w:tc>
        <w:tc>
          <w:tcPr>
            <w:tcW w:w="1084" w:type="dxa"/>
            <w:shd w:val="clear" w:color="auto" w:fill="auto"/>
          </w:tcPr>
          <w:p w:rsidR="00416EDE" w:rsidRPr="00B3072E" w:rsidRDefault="00416EDE" w:rsidP="00416EDE">
            <w:pPr>
              <w:jc w:val="right"/>
              <w:rPr>
                <w:szCs w:val="24"/>
                <w:vertAlign w:val="subscript"/>
                <w:lang w:val="en-GB"/>
              </w:rPr>
            </w:pPr>
            <w:r w:rsidRPr="00B3072E">
              <w:rPr>
                <w:szCs w:val="24"/>
                <w:lang w:val="en-GB"/>
              </w:rPr>
              <w:t>P</w:t>
            </w:r>
            <w:r w:rsidRPr="00B3072E">
              <w:rPr>
                <w:szCs w:val="24"/>
                <w:vertAlign w:val="subscript"/>
                <w:lang w:val="en-GB"/>
              </w:rPr>
              <w:t>F3</w:t>
            </w:r>
          </w:p>
        </w:tc>
        <w:tc>
          <w:tcPr>
            <w:tcW w:w="1128" w:type="dxa"/>
            <w:shd w:val="clear" w:color="auto" w:fill="auto"/>
          </w:tcPr>
          <w:p w:rsidR="00416EDE" w:rsidRPr="00B3072E" w:rsidRDefault="00416EDE" w:rsidP="00416EDE">
            <w:pPr>
              <w:jc w:val="right"/>
              <w:rPr>
                <w:szCs w:val="24"/>
                <w:lang w:val="en-GB"/>
              </w:rPr>
            </w:pPr>
            <w:r w:rsidRPr="00B3072E">
              <w:rPr>
                <w:szCs w:val="24"/>
                <w:lang w:val="en-GB"/>
              </w:rPr>
              <w:t>Difference</w:t>
            </w:r>
          </w:p>
        </w:tc>
        <w:tc>
          <w:tcPr>
            <w:tcW w:w="1087" w:type="dxa"/>
            <w:shd w:val="clear" w:color="auto" w:fill="auto"/>
          </w:tcPr>
          <w:p w:rsidR="00416EDE" w:rsidRPr="00B3072E" w:rsidRDefault="00416EDE" w:rsidP="00416EDE">
            <w:pPr>
              <w:jc w:val="right"/>
              <w:rPr>
                <w:szCs w:val="24"/>
                <w:vertAlign w:val="subscript"/>
                <w:lang w:val="en-GB"/>
              </w:rPr>
            </w:pPr>
            <w:proofErr w:type="spellStart"/>
            <w:r w:rsidRPr="00B3072E">
              <w:rPr>
                <w:szCs w:val="24"/>
                <w:lang w:val="en-GB"/>
              </w:rPr>
              <w:t>P</w:t>
            </w:r>
            <w:r w:rsidRPr="00B3072E">
              <w:rPr>
                <w:szCs w:val="24"/>
                <w:vertAlign w:val="subscript"/>
                <w:lang w:val="en-GB"/>
              </w:rPr>
              <w:t>Difference</w:t>
            </w:r>
            <w:proofErr w:type="spellEnd"/>
          </w:p>
        </w:tc>
        <w:tc>
          <w:tcPr>
            <w:tcW w:w="1080" w:type="dxa"/>
            <w:shd w:val="clear" w:color="auto" w:fill="auto"/>
          </w:tcPr>
          <w:p w:rsidR="00416EDE" w:rsidRPr="00B3072E" w:rsidRDefault="00416EDE" w:rsidP="00416EDE">
            <w:pPr>
              <w:jc w:val="right"/>
              <w:rPr>
                <w:szCs w:val="24"/>
                <w:vertAlign w:val="subscript"/>
                <w:lang w:val="en-GB"/>
              </w:rPr>
            </w:pPr>
            <w:r w:rsidRPr="00B3072E">
              <w:rPr>
                <w:szCs w:val="24"/>
                <w:lang w:val="en-GB"/>
              </w:rPr>
              <w:t>F</w:t>
            </w:r>
            <w:r w:rsidRPr="00B3072E">
              <w:rPr>
                <w:szCs w:val="24"/>
                <w:vertAlign w:val="subscript"/>
                <w:lang w:val="en-GB"/>
              </w:rPr>
              <w:t>3</w:t>
            </w:r>
          </w:p>
        </w:tc>
        <w:tc>
          <w:tcPr>
            <w:tcW w:w="974" w:type="dxa"/>
            <w:shd w:val="clear" w:color="auto" w:fill="auto"/>
          </w:tcPr>
          <w:p w:rsidR="00416EDE" w:rsidRPr="00B3072E" w:rsidRDefault="00416EDE" w:rsidP="00416EDE">
            <w:pPr>
              <w:jc w:val="right"/>
              <w:rPr>
                <w:szCs w:val="24"/>
                <w:vertAlign w:val="subscript"/>
                <w:lang w:val="en-GB"/>
              </w:rPr>
            </w:pPr>
            <w:r w:rsidRPr="00B3072E">
              <w:rPr>
                <w:szCs w:val="24"/>
                <w:lang w:val="en-GB"/>
              </w:rPr>
              <w:t>P</w:t>
            </w:r>
            <w:r w:rsidRPr="00B3072E">
              <w:rPr>
                <w:szCs w:val="24"/>
                <w:vertAlign w:val="subscript"/>
                <w:lang w:val="en-GB"/>
              </w:rPr>
              <w:t>F3</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A</w:t>
            </w:r>
          </w:p>
        </w:tc>
        <w:tc>
          <w:tcPr>
            <w:tcW w:w="1129" w:type="dxa"/>
            <w:shd w:val="clear" w:color="auto" w:fill="auto"/>
          </w:tcPr>
          <w:p w:rsidR="00416EDE" w:rsidRPr="00B3072E" w:rsidRDefault="00416EDE" w:rsidP="00416EDE">
            <w:pPr>
              <w:jc w:val="right"/>
              <w:rPr>
                <w:szCs w:val="24"/>
                <w:lang w:val="en-GB"/>
              </w:rPr>
            </w:pPr>
            <w:r w:rsidRPr="00B3072E">
              <w:rPr>
                <w:szCs w:val="24"/>
                <w:lang w:val="en-GB"/>
              </w:rPr>
              <w:t>-</w:t>
            </w:r>
          </w:p>
        </w:tc>
        <w:tc>
          <w:tcPr>
            <w:tcW w:w="1092" w:type="dxa"/>
            <w:shd w:val="clear" w:color="auto" w:fill="auto"/>
          </w:tcPr>
          <w:p w:rsidR="00416EDE" w:rsidRPr="00B3072E" w:rsidRDefault="00416EDE" w:rsidP="00416EDE">
            <w:pPr>
              <w:jc w:val="right"/>
              <w:rPr>
                <w:szCs w:val="24"/>
                <w:lang w:val="en-GB"/>
              </w:rPr>
            </w:pPr>
            <w:r w:rsidRPr="00B3072E">
              <w:rPr>
                <w:szCs w:val="24"/>
                <w:lang w:val="en-GB"/>
              </w:rPr>
              <w:t>-</w:t>
            </w:r>
          </w:p>
        </w:tc>
        <w:tc>
          <w:tcPr>
            <w:tcW w:w="1082" w:type="dxa"/>
            <w:shd w:val="clear" w:color="auto" w:fill="auto"/>
          </w:tcPr>
          <w:p w:rsidR="00416EDE" w:rsidRPr="00B3072E" w:rsidRDefault="00416EDE" w:rsidP="00416EDE">
            <w:pPr>
              <w:jc w:val="right"/>
              <w:rPr>
                <w:szCs w:val="24"/>
                <w:lang w:val="en-GB"/>
              </w:rPr>
            </w:pPr>
            <w:r w:rsidRPr="00B3072E">
              <w:rPr>
                <w:szCs w:val="24"/>
                <w:lang w:val="en-GB"/>
              </w:rPr>
              <w:t>-</w:t>
            </w:r>
          </w:p>
        </w:tc>
        <w:tc>
          <w:tcPr>
            <w:tcW w:w="1084" w:type="dxa"/>
            <w:shd w:val="clear" w:color="auto" w:fill="auto"/>
          </w:tcPr>
          <w:p w:rsidR="00416EDE" w:rsidRPr="00B3072E" w:rsidRDefault="00416EDE" w:rsidP="00416EDE">
            <w:pPr>
              <w:jc w:val="right"/>
              <w:rPr>
                <w:szCs w:val="24"/>
                <w:lang w:val="en-GB"/>
              </w:rPr>
            </w:pPr>
            <w:r w:rsidRPr="00B3072E">
              <w:rPr>
                <w:szCs w:val="24"/>
                <w:lang w:val="en-GB"/>
              </w:rPr>
              <w:t>-</w:t>
            </w:r>
          </w:p>
        </w:tc>
        <w:tc>
          <w:tcPr>
            <w:tcW w:w="1128" w:type="dxa"/>
            <w:shd w:val="clear" w:color="auto" w:fill="auto"/>
          </w:tcPr>
          <w:p w:rsidR="00416EDE" w:rsidRPr="00B3072E" w:rsidRDefault="00416EDE" w:rsidP="00416EDE">
            <w:pPr>
              <w:jc w:val="right"/>
              <w:rPr>
                <w:szCs w:val="24"/>
                <w:lang w:val="en-GB"/>
              </w:rPr>
            </w:pPr>
            <w:r w:rsidRPr="00B3072E">
              <w:rPr>
                <w:szCs w:val="24"/>
                <w:lang w:val="en-GB"/>
              </w:rPr>
              <w:t>0.03</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w:t>
            </w:r>
            <w:r w:rsidRPr="00B3072E">
              <w:rPr>
                <w:szCs w:val="24"/>
                <w:lang w:val="en-GB"/>
              </w:rPr>
              <w:t>9011</w:t>
            </w:r>
          </w:p>
        </w:tc>
        <w:tc>
          <w:tcPr>
            <w:tcW w:w="1080" w:type="dxa"/>
            <w:shd w:val="clear" w:color="auto" w:fill="auto"/>
          </w:tcPr>
          <w:p w:rsidR="00416EDE" w:rsidRPr="00B3072E" w:rsidRDefault="00416EDE" w:rsidP="00416EDE">
            <w:pPr>
              <w:jc w:val="right"/>
              <w:rPr>
                <w:szCs w:val="24"/>
                <w:lang w:val="en-GB"/>
              </w:rPr>
            </w:pPr>
            <w:r w:rsidRPr="00B3072E">
              <w:rPr>
                <w:szCs w:val="24"/>
                <w:lang w:val="en-GB"/>
              </w:rPr>
              <w:t>0.22</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0.4051</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B</w:t>
            </w:r>
          </w:p>
        </w:tc>
        <w:tc>
          <w:tcPr>
            <w:tcW w:w="1129" w:type="dxa"/>
            <w:shd w:val="clear" w:color="auto" w:fill="auto"/>
          </w:tcPr>
          <w:p w:rsidR="00416EDE" w:rsidRPr="00B3072E" w:rsidRDefault="00416EDE" w:rsidP="00416EDE">
            <w:pPr>
              <w:jc w:val="right"/>
              <w:rPr>
                <w:lang w:val="en-GB"/>
              </w:rPr>
            </w:pPr>
            <w:r w:rsidRPr="00B3072E">
              <w:rPr>
                <w:lang w:val="en-GB"/>
              </w:rPr>
              <w:t>-0.03</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0.9011</w:t>
            </w:r>
          </w:p>
        </w:tc>
        <w:tc>
          <w:tcPr>
            <w:tcW w:w="1082" w:type="dxa"/>
            <w:shd w:val="clear" w:color="auto" w:fill="auto"/>
          </w:tcPr>
          <w:p w:rsidR="00416EDE" w:rsidRPr="00B3072E" w:rsidRDefault="00416EDE" w:rsidP="00416EDE">
            <w:pPr>
              <w:jc w:val="right"/>
              <w:rPr>
                <w:lang w:val="en-GB"/>
              </w:rPr>
            </w:pPr>
            <w:r w:rsidRPr="00B3072E">
              <w:rPr>
                <w:lang w:val="en-GB"/>
              </w:rPr>
              <w:t>0.21</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w:t>
            </w:r>
            <w:r w:rsidRPr="00B3072E">
              <w:rPr>
                <w:lang w:val="en-GB"/>
              </w:rPr>
              <w:t>6566</w:t>
            </w:r>
          </w:p>
        </w:tc>
        <w:tc>
          <w:tcPr>
            <w:tcW w:w="1128" w:type="dxa"/>
            <w:shd w:val="clear" w:color="auto" w:fill="auto"/>
          </w:tcPr>
          <w:p w:rsidR="00416EDE" w:rsidRPr="00B3072E" w:rsidRDefault="00416EDE" w:rsidP="00416EDE">
            <w:pPr>
              <w:jc w:val="right"/>
              <w:rPr>
                <w:szCs w:val="24"/>
                <w:lang w:val="en-GB"/>
              </w:rPr>
            </w:pPr>
            <w:r w:rsidRPr="00B3072E">
              <w:rPr>
                <w:szCs w:val="24"/>
                <w:lang w:val="en-GB"/>
              </w:rPr>
              <w:t>-</w:t>
            </w:r>
          </w:p>
        </w:tc>
        <w:tc>
          <w:tcPr>
            <w:tcW w:w="1087" w:type="dxa"/>
            <w:shd w:val="clear" w:color="auto" w:fill="auto"/>
          </w:tcPr>
          <w:p w:rsidR="00416EDE" w:rsidRPr="00B3072E" w:rsidRDefault="00416EDE" w:rsidP="00416EDE">
            <w:pPr>
              <w:jc w:val="right"/>
              <w:rPr>
                <w:szCs w:val="24"/>
                <w:lang w:val="en-GB"/>
              </w:rPr>
            </w:pPr>
            <w:r w:rsidRPr="00B3072E">
              <w:rPr>
                <w:szCs w:val="24"/>
                <w:lang w:val="en-GB"/>
              </w:rPr>
              <w:t>-</w:t>
            </w:r>
          </w:p>
        </w:tc>
        <w:tc>
          <w:tcPr>
            <w:tcW w:w="1080" w:type="dxa"/>
            <w:shd w:val="clear" w:color="auto" w:fill="auto"/>
          </w:tcPr>
          <w:p w:rsidR="00416EDE" w:rsidRPr="00B3072E" w:rsidRDefault="00416EDE" w:rsidP="00416EDE">
            <w:pPr>
              <w:jc w:val="right"/>
              <w:rPr>
                <w:szCs w:val="24"/>
                <w:lang w:val="en-GB"/>
              </w:rPr>
            </w:pPr>
            <w:r w:rsidRPr="00B3072E">
              <w:rPr>
                <w:szCs w:val="24"/>
                <w:lang w:val="en-GB"/>
              </w:rPr>
              <w:t>-</w:t>
            </w:r>
          </w:p>
        </w:tc>
        <w:tc>
          <w:tcPr>
            <w:tcW w:w="974" w:type="dxa"/>
            <w:shd w:val="clear" w:color="auto" w:fill="auto"/>
          </w:tcPr>
          <w:p w:rsidR="00416EDE" w:rsidRPr="00B3072E" w:rsidRDefault="00416EDE" w:rsidP="00416EDE">
            <w:pPr>
              <w:jc w:val="right"/>
              <w:rPr>
                <w:szCs w:val="24"/>
                <w:lang w:val="en-GB"/>
              </w:rPr>
            </w:pPr>
            <w:r w:rsidRPr="00B3072E">
              <w:rPr>
                <w:szCs w:val="24"/>
                <w:lang w:val="en-GB"/>
              </w:rPr>
              <w:t>-</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C</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0.19</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0.4507</w:t>
            </w:r>
          </w:p>
        </w:tc>
        <w:tc>
          <w:tcPr>
            <w:tcW w:w="1082" w:type="dxa"/>
            <w:shd w:val="clear" w:color="auto" w:fill="auto"/>
          </w:tcPr>
          <w:p w:rsidR="00416EDE" w:rsidRPr="00B3072E" w:rsidRDefault="00416EDE" w:rsidP="00416EDE">
            <w:pPr>
              <w:jc w:val="right"/>
              <w:rPr>
                <w:lang w:val="en-GB"/>
              </w:rPr>
            </w:pPr>
            <w:r w:rsidRPr="00B3072E">
              <w:rPr>
                <w:lang w:val="en-GB"/>
              </w:rPr>
              <w:t>0.02</w:t>
            </w:r>
          </w:p>
        </w:tc>
        <w:tc>
          <w:tcPr>
            <w:tcW w:w="1084" w:type="dxa"/>
            <w:shd w:val="clear" w:color="auto" w:fill="auto"/>
          </w:tcPr>
          <w:p w:rsidR="00416EDE" w:rsidRPr="00B3072E" w:rsidRDefault="00416EDE" w:rsidP="00416EDE">
            <w:pPr>
              <w:jc w:val="right"/>
              <w:rPr>
                <w:lang w:val="en-GB"/>
              </w:rPr>
            </w:pPr>
            <w:r w:rsidRPr="00B3072E">
              <w:rPr>
                <w:lang w:val="en-GB"/>
              </w:rPr>
              <w:t>0.8782</w:t>
            </w:r>
          </w:p>
        </w:tc>
        <w:tc>
          <w:tcPr>
            <w:tcW w:w="1128" w:type="dxa"/>
            <w:shd w:val="clear" w:color="auto" w:fill="auto"/>
          </w:tcPr>
          <w:p w:rsidR="00416EDE" w:rsidRPr="00B3072E" w:rsidRDefault="00416EDE" w:rsidP="00416EDE">
            <w:pPr>
              <w:jc w:val="right"/>
              <w:rPr>
                <w:lang w:val="en-GB"/>
              </w:rPr>
            </w:pPr>
            <w:r w:rsidRPr="00B3072E">
              <w:rPr>
                <w:lang w:val="en-GB"/>
              </w:rPr>
              <w:t>0.22</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0.4051</w:t>
            </w:r>
          </w:p>
        </w:tc>
        <w:tc>
          <w:tcPr>
            <w:tcW w:w="1080" w:type="dxa"/>
            <w:shd w:val="clear" w:color="auto" w:fill="auto"/>
          </w:tcPr>
          <w:p w:rsidR="00416EDE" w:rsidRPr="00B3072E" w:rsidRDefault="00416EDE" w:rsidP="00416EDE">
            <w:pPr>
              <w:jc w:val="right"/>
              <w:rPr>
                <w:lang w:val="en-GB"/>
              </w:rPr>
            </w:pPr>
            <w:r w:rsidRPr="00B3072E">
              <w:rPr>
                <w:lang w:val="en-GB"/>
              </w:rPr>
              <w:t>0.09</w:t>
            </w:r>
          </w:p>
        </w:tc>
        <w:tc>
          <w:tcPr>
            <w:tcW w:w="974" w:type="dxa"/>
            <w:shd w:val="clear" w:color="auto" w:fill="auto"/>
          </w:tcPr>
          <w:p w:rsidR="00416EDE" w:rsidRPr="00B3072E" w:rsidRDefault="00416EDE" w:rsidP="00416EDE">
            <w:pPr>
              <w:jc w:val="right"/>
              <w:rPr>
                <w:lang w:val="en-GB"/>
              </w:rPr>
            </w:pPr>
            <w:r w:rsidRPr="00B3072E">
              <w:rPr>
                <w:lang w:val="en-GB"/>
              </w:rPr>
              <w:t>0.7694</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D</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-0.39</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w:t>
            </w:r>
            <w:r w:rsidRPr="00B3072E">
              <w:rPr>
                <w:lang w:val="en-GB"/>
              </w:rPr>
              <w:t>1243</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0.04</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w:t>
            </w:r>
            <w:r w:rsidRPr="00B3072E">
              <w:rPr>
                <w:lang w:val="en-GB"/>
              </w:rPr>
              <w:t>8522</w:t>
            </w:r>
          </w:p>
        </w:tc>
        <w:tc>
          <w:tcPr>
            <w:tcW w:w="1128" w:type="dxa"/>
            <w:shd w:val="clear" w:color="auto" w:fill="auto"/>
          </w:tcPr>
          <w:p w:rsidR="00416EDE" w:rsidRPr="00B3072E" w:rsidRDefault="00416EDE" w:rsidP="00416EDE">
            <w:pPr>
              <w:jc w:val="right"/>
              <w:rPr>
                <w:lang w:val="en-GB"/>
              </w:rPr>
            </w:pPr>
            <w:r w:rsidRPr="00B3072E">
              <w:rPr>
                <w:lang w:val="en-GB"/>
              </w:rPr>
              <w:t>-0.35</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0.1856</w:t>
            </w:r>
          </w:p>
        </w:tc>
        <w:tc>
          <w:tcPr>
            <w:tcW w:w="1080" w:type="dxa"/>
            <w:shd w:val="clear" w:color="auto" w:fill="auto"/>
          </w:tcPr>
          <w:p w:rsidR="00416EDE" w:rsidRPr="00B3072E" w:rsidRDefault="00416EDE" w:rsidP="00416EDE">
            <w:pPr>
              <w:jc w:val="right"/>
              <w:rPr>
                <w:lang w:val="en-GB"/>
              </w:rPr>
            </w:pPr>
            <w:r w:rsidRPr="00B3072E">
              <w:rPr>
                <w:lang w:val="en-GB"/>
              </w:rPr>
              <w:t>0.07</w:t>
            </w:r>
          </w:p>
        </w:tc>
        <w:tc>
          <w:tcPr>
            <w:tcW w:w="974" w:type="dxa"/>
            <w:shd w:val="clear" w:color="auto" w:fill="auto"/>
          </w:tcPr>
          <w:p w:rsidR="00416EDE" w:rsidRPr="00B3072E" w:rsidRDefault="00416EDE" w:rsidP="00416EDE">
            <w:pPr>
              <w:jc w:val="right"/>
              <w:rPr>
                <w:lang w:val="en-GB"/>
              </w:rPr>
            </w:pPr>
            <w:r w:rsidRPr="00B3072E">
              <w:rPr>
                <w:lang w:val="en-GB"/>
              </w:rPr>
              <w:t>0.7947</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E</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-0.84</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w:t>
            </w:r>
            <w:r w:rsidRPr="00B3072E">
              <w:rPr>
                <w:lang w:val="en-GB"/>
              </w:rPr>
              <w:t>0011</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0.</w:t>
            </w:r>
            <w:r w:rsidRPr="00B3072E">
              <w:rPr>
                <w:lang w:val="en-GB"/>
              </w:rPr>
              <w:t>73</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w:t>
            </w:r>
            <w:r w:rsidRPr="00B3072E">
              <w:rPr>
                <w:lang w:val="en-GB"/>
              </w:rPr>
              <w:t>4154</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-0.81</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w:t>
            </w:r>
            <w:r w:rsidRPr="00B3072E">
              <w:rPr>
                <w:lang w:val="en-GB"/>
              </w:rPr>
              <w:t>0030</w:t>
            </w:r>
          </w:p>
        </w:tc>
        <w:tc>
          <w:tcPr>
            <w:tcW w:w="1080" w:type="dxa"/>
            <w:shd w:val="clear" w:color="auto" w:fill="auto"/>
          </w:tcPr>
          <w:p w:rsidR="00416EDE" w:rsidRPr="00B3072E" w:rsidRDefault="00416EDE" w:rsidP="00416EDE">
            <w:pPr>
              <w:jc w:val="right"/>
              <w:rPr>
                <w:color w:val="000000"/>
                <w:lang w:val="en-GB"/>
              </w:rPr>
            </w:pPr>
            <w:r w:rsidRPr="00B3072E">
              <w:rPr>
                <w:color w:val="000000"/>
                <w:lang w:val="en-GB"/>
              </w:rPr>
              <w:t>1.73</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0.2215</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F</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1.26</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&lt;.0001</w:t>
            </w:r>
          </w:p>
        </w:tc>
        <w:tc>
          <w:tcPr>
            <w:tcW w:w="1082" w:type="dxa"/>
            <w:shd w:val="clear" w:color="auto" w:fill="auto"/>
          </w:tcPr>
          <w:p w:rsidR="00416EDE" w:rsidRPr="00B3072E" w:rsidRDefault="00416EDE" w:rsidP="00416EDE">
            <w:pPr>
              <w:jc w:val="right"/>
              <w:rPr>
                <w:lang w:val="en-GB"/>
              </w:rPr>
            </w:pPr>
            <w:r w:rsidRPr="00B3072E">
              <w:rPr>
                <w:lang w:val="en-GB"/>
              </w:rPr>
              <w:t>0.56</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0.4743</w:t>
            </w:r>
          </w:p>
        </w:tc>
        <w:tc>
          <w:tcPr>
            <w:tcW w:w="1128" w:type="dxa"/>
            <w:shd w:val="clear" w:color="auto" w:fill="auto"/>
          </w:tcPr>
          <w:p w:rsidR="00416EDE" w:rsidRPr="00B3072E" w:rsidRDefault="00416EDE" w:rsidP="00416EDE">
            <w:pPr>
              <w:jc w:val="right"/>
              <w:rPr>
                <w:lang w:val="en-GB"/>
              </w:rPr>
            </w:pPr>
            <w:r w:rsidRPr="00B3072E">
              <w:rPr>
                <w:lang w:val="en-GB"/>
              </w:rPr>
              <w:t>1.29</w:t>
            </w:r>
          </w:p>
        </w:tc>
        <w:tc>
          <w:tcPr>
            <w:tcW w:w="1087" w:type="dxa"/>
            <w:shd w:val="clear" w:color="auto" w:fill="auto"/>
          </w:tcPr>
          <w:p w:rsidR="00416EDE" w:rsidRPr="00B3072E" w:rsidRDefault="00416EDE" w:rsidP="00416EDE">
            <w:pPr>
              <w:jc w:val="right"/>
              <w:rPr>
                <w:lang w:val="en-GB"/>
              </w:rPr>
            </w:pPr>
            <w:r w:rsidRPr="00B3072E">
              <w:rPr>
                <w:lang w:val="en-GB"/>
              </w:rPr>
              <w:t>&lt;.0001</w:t>
            </w:r>
          </w:p>
        </w:tc>
        <w:tc>
          <w:tcPr>
            <w:tcW w:w="1080" w:type="dxa"/>
            <w:shd w:val="clear" w:color="auto" w:fill="auto"/>
          </w:tcPr>
          <w:p w:rsidR="00416EDE" w:rsidRPr="00B3072E" w:rsidRDefault="00416EDE" w:rsidP="00416EDE">
            <w:pPr>
              <w:jc w:val="right"/>
              <w:rPr>
                <w:lang w:val="en-GB"/>
              </w:rPr>
            </w:pPr>
            <w:r w:rsidRPr="00B3072E">
              <w:rPr>
                <w:lang w:val="en-GB"/>
              </w:rPr>
              <w:t>1.46</w:t>
            </w:r>
          </w:p>
        </w:tc>
        <w:tc>
          <w:tcPr>
            <w:tcW w:w="974" w:type="dxa"/>
            <w:shd w:val="clear" w:color="auto" w:fill="auto"/>
          </w:tcPr>
          <w:p w:rsidR="00416EDE" w:rsidRPr="00B3072E" w:rsidRDefault="00416EDE" w:rsidP="00416EDE">
            <w:pPr>
              <w:jc w:val="right"/>
              <w:rPr>
                <w:lang w:val="en-GB"/>
              </w:rPr>
            </w:pPr>
            <w:r w:rsidRPr="00B3072E">
              <w:rPr>
                <w:lang w:val="en-GB"/>
              </w:rPr>
              <w:t>0.2584</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G</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-0.63</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w:t>
            </w:r>
            <w:r w:rsidRPr="00B3072E">
              <w:rPr>
                <w:lang w:val="en-GB"/>
              </w:rPr>
              <w:t>0125</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1.66</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w:t>
            </w:r>
            <w:r w:rsidRPr="00B3072E">
              <w:rPr>
                <w:lang w:val="en-GB"/>
              </w:rPr>
              <w:t>2298</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-0.60</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0.0255</w:t>
            </w:r>
          </w:p>
        </w:tc>
        <w:tc>
          <w:tcPr>
            <w:tcW w:w="1080" w:type="dxa"/>
            <w:shd w:val="clear" w:color="auto" w:fill="auto"/>
          </w:tcPr>
          <w:p w:rsidR="00416EDE" w:rsidRPr="00B3072E" w:rsidRDefault="00416EDE" w:rsidP="00416EDE">
            <w:pPr>
              <w:jc w:val="right"/>
              <w:rPr>
                <w:lang w:val="en-GB"/>
              </w:rPr>
            </w:pPr>
            <w:r w:rsidRPr="00B3072E">
              <w:rPr>
                <w:lang w:val="en-GB"/>
              </w:rPr>
              <w:t>3.06</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0.1144</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H</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-1.22</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&lt;.</w:t>
            </w:r>
            <w:r w:rsidRPr="00B3072E">
              <w:rPr>
                <w:lang w:val="en-GB"/>
              </w:rPr>
              <w:t>0001</w:t>
            </w:r>
          </w:p>
        </w:tc>
        <w:tc>
          <w:tcPr>
            <w:tcW w:w="1082" w:type="dxa"/>
            <w:shd w:val="clear" w:color="auto" w:fill="auto"/>
          </w:tcPr>
          <w:p w:rsidR="00416EDE" w:rsidRPr="00B3072E" w:rsidRDefault="00416EDE" w:rsidP="00416EDE">
            <w:pPr>
              <w:jc w:val="right"/>
              <w:rPr>
                <w:lang w:val="en-GB"/>
              </w:rPr>
            </w:pPr>
            <w:r w:rsidRPr="00B3072E">
              <w:rPr>
                <w:lang w:val="en-GB"/>
              </w:rPr>
              <w:t>1.17</w:t>
            </w:r>
          </w:p>
        </w:tc>
        <w:tc>
          <w:tcPr>
            <w:tcW w:w="1084" w:type="dxa"/>
            <w:shd w:val="clear" w:color="auto" w:fill="auto"/>
          </w:tcPr>
          <w:p w:rsidR="00416EDE" w:rsidRPr="00B3072E" w:rsidRDefault="00416EDE" w:rsidP="00416EDE">
            <w:pPr>
              <w:jc w:val="right"/>
              <w:rPr>
                <w:lang w:val="en-GB"/>
              </w:rPr>
            </w:pPr>
            <w:r w:rsidRPr="00B3072E">
              <w:rPr>
                <w:lang w:val="en-GB"/>
              </w:rPr>
              <w:t>0.3080</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-1.19</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&lt;.0001</w:t>
            </w:r>
          </w:p>
        </w:tc>
        <w:tc>
          <w:tcPr>
            <w:tcW w:w="1080" w:type="dxa"/>
            <w:shd w:val="clear" w:color="auto" w:fill="auto"/>
          </w:tcPr>
          <w:p w:rsidR="00416EDE" w:rsidRPr="00B3072E" w:rsidRDefault="00416EDE" w:rsidP="00416EDE">
            <w:pPr>
              <w:jc w:val="right"/>
              <w:rPr>
                <w:lang w:val="en-GB"/>
              </w:rPr>
            </w:pPr>
            <w:r w:rsidRPr="00B3072E">
              <w:rPr>
                <w:lang w:val="en-GB"/>
              </w:rPr>
              <w:t>2.37</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0.1579</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I</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0.03</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0.8922</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0.29</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0.6041</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0.07</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w:t>
            </w:r>
            <w:r w:rsidRPr="00B3072E">
              <w:rPr>
                <w:lang w:val="en-GB"/>
              </w:rPr>
              <w:t>8004</w:t>
            </w:r>
          </w:p>
        </w:tc>
        <w:tc>
          <w:tcPr>
            <w:tcW w:w="1080" w:type="dxa"/>
            <w:shd w:val="clear" w:color="auto" w:fill="auto"/>
          </w:tcPr>
          <w:p w:rsidR="00416EDE" w:rsidRPr="00B3072E" w:rsidRDefault="00416EDE" w:rsidP="00416EDE">
            <w:pPr>
              <w:jc w:val="right"/>
              <w:rPr>
                <w:color w:val="000000"/>
                <w:lang w:val="en-GB"/>
              </w:rPr>
            </w:pPr>
            <w:r w:rsidRPr="00B3072E">
              <w:rPr>
                <w:color w:val="000000"/>
                <w:lang w:val="en-GB"/>
              </w:rPr>
              <w:t>0.99</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w:t>
            </w:r>
            <w:r w:rsidRPr="00B3072E">
              <w:rPr>
                <w:lang w:val="en-GB"/>
              </w:rPr>
              <w:t>3448</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J</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0.30</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0.2267</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1.13</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0.3146</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0.34</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0.2081</w:t>
            </w:r>
          </w:p>
        </w:tc>
        <w:tc>
          <w:tcPr>
            <w:tcW w:w="1080" w:type="dxa"/>
            <w:shd w:val="clear" w:color="auto" w:fill="auto"/>
          </w:tcPr>
          <w:p w:rsidR="00416EDE" w:rsidRPr="00B3072E" w:rsidRDefault="00416EDE" w:rsidP="00416EDE">
            <w:pPr>
              <w:jc w:val="right"/>
              <w:rPr>
                <w:color w:val="000000"/>
                <w:lang w:val="en-GB"/>
              </w:rPr>
            </w:pPr>
            <w:r w:rsidRPr="00B3072E">
              <w:rPr>
                <w:color w:val="000000"/>
                <w:lang w:val="en-GB"/>
              </w:rPr>
              <w:t>0.37</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0.5600</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K</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0.88</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0.0007</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0.00</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0.9669</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0.91</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0.0010</w:t>
            </w:r>
          </w:p>
        </w:tc>
        <w:tc>
          <w:tcPr>
            <w:tcW w:w="1080" w:type="dxa"/>
            <w:shd w:val="clear" w:color="auto" w:fill="auto"/>
          </w:tcPr>
          <w:p w:rsidR="00416EDE" w:rsidRPr="00B3072E" w:rsidRDefault="00416EDE" w:rsidP="00416EDE">
            <w:pPr>
              <w:jc w:val="right"/>
              <w:rPr>
                <w:color w:val="000000"/>
                <w:lang w:val="en-GB"/>
              </w:rPr>
            </w:pPr>
            <w:r w:rsidRPr="00B3072E">
              <w:rPr>
                <w:color w:val="000000"/>
                <w:lang w:val="en-GB"/>
              </w:rPr>
              <w:t>0.25</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0.6274</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L</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-0.33</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0.1879</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0.52</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0.4895</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-0.30</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0.2651</w:t>
            </w:r>
          </w:p>
        </w:tc>
        <w:tc>
          <w:tcPr>
            <w:tcW w:w="1080" w:type="dxa"/>
            <w:shd w:val="clear" w:color="auto" w:fill="auto"/>
          </w:tcPr>
          <w:p w:rsidR="00416EDE" w:rsidRPr="00B3072E" w:rsidRDefault="00416EDE" w:rsidP="00416EDE">
            <w:pPr>
              <w:jc w:val="right"/>
              <w:rPr>
                <w:color w:val="000000"/>
                <w:lang w:val="en-GB"/>
              </w:rPr>
            </w:pPr>
            <w:r w:rsidRPr="00B3072E">
              <w:rPr>
                <w:color w:val="000000"/>
                <w:lang w:val="en-GB"/>
              </w:rPr>
              <w:t>1.39</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0.2681</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M</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0.24</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0.3255</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0.82</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0.3878</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0.28</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0.2949</w:t>
            </w:r>
          </w:p>
        </w:tc>
        <w:tc>
          <w:tcPr>
            <w:tcW w:w="1080" w:type="dxa"/>
            <w:shd w:val="clear" w:color="auto" w:fill="auto"/>
          </w:tcPr>
          <w:p w:rsidR="00416EDE" w:rsidRPr="00B3072E" w:rsidRDefault="00416EDE" w:rsidP="00416EDE">
            <w:pPr>
              <w:jc w:val="right"/>
              <w:rPr>
                <w:color w:val="000000"/>
                <w:lang w:val="en-GB"/>
              </w:rPr>
            </w:pPr>
            <w:r w:rsidRPr="00B3072E">
              <w:rPr>
                <w:color w:val="000000"/>
                <w:lang w:val="en-GB"/>
              </w:rPr>
              <w:t>1.87</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0.2047</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N</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0.99</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0.0002</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0.00</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0.9734</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1.02</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0.0003</w:t>
            </w:r>
          </w:p>
        </w:tc>
        <w:tc>
          <w:tcPr>
            <w:tcW w:w="1080" w:type="dxa"/>
            <w:shd w:val="clear" w:color="auto" w:fill="auto"/>
          </w:tcPr>
          <w:p w:rsidR="00416EDE" w:rsidRPr="00B3072E" w:rsidRDefault="00416EDE" w:rsidP="00416EDE">
            <w:pPr>
              <w:jc w:val="right"/>
              <w:rPr>
                <w:color w:val="000000"/>
                <w:lang w:val="en-GB"/>
              </w:rPr>
            </w:pPr>
            <w:r w:rsidRPr="00B3072E">
              <w:rPr>
                <w:color w:val="000000"/>
                <w:lang w:val="en-GB"/>
              </w:rPr>
              <w:t>0.18</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0.6805</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O</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-0.61</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0.0162</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0.27</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0.6151</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-0.58</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0.0317</w:t>
            </w:r>
          </w:p>
        </w:tc>
        <w:tc>
          <w:tcPr>
            <w:tcW w:w="1080" w:type="dxa"/>
            <w:shd w:val="clear" w:color="auto" w:fill="auto"/>
          </w:tcPr>
          <w:p w:rsidR="00416EDE" w:rsidRPr="00B3072E" w:rsidRDefault="00416EDE" w:rsidP="00416EDE">
            <w:pPr>
              <w:jc w:val="right"/>
              <w:rPr>
                <w:color w:val="000000"/>
                <w:lang w:val="en-GB"/>
              </w:rPr>
            </w:pPr>
            <w:r w:rsidRPr="00B3072E">
              <w:rPr>
                <w:color w:val="000000"/>
                <w:lang w:val="en-GB"/>
              </w:rPr>
              <w:t>0.96</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0.3525</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P</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-1.15</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&lt;.0001</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0.24</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0.6350</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-1.11</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0.0001</w:t>
            </w:r>
          </w:p>
        </w:tc>
        <w:tc>
          <w:tcPr>
            <w:tcW w:w="1080" w:type="dxa"/>
            <w:shd w:val="clear" w:color="auto" w:fill="auto"/>
          </w:tcPr>
          <w:p w:rsidR="00416EDE" w:rsidRPr="00B3072E" w:rsidRDefault="00416EDE" w:rsidP="00416EDE">
            <w:pPr>
              <w:jc w:val="right"/>
              <w:rPr>
                <w:color w:val="000000"/>
                <w:lang w:val="en-GB"/>
              </w:rPr>
            </w:pPr>
            <w:r w:rsidRPr="00B3072E">
              <w:rPr>
                <w:color w:val="000000"/>
                <w:lang w:val="en-GB"/>
              </w:rPr>
              <w:t>0.90</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0.3664</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Q</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-0.47</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0.0630</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2.59</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0.1421</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-0.43</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0.1039</w:t>
            </w:r>
          </w:p>
        </w:tc>
        <w:tc>
          <w:tcPr>
            <w:tcW w:w="1080" w:type="dxa"/>
            <w:shd w:val="clear" w:color="auto" w:fill="auto"/>
          </w:tcPr>
          <w:p w:rsidR="00416EDE" w:rsidRPr="00B3072E" w:rsidRDefault="00416EDE" w:rsidP="00416EDE">
            <w:pPr>
              <w:jc w:val="right"/>
              <w:rPr>
                <w:color w:val="000000"/>
                <w:lang w:val="en-GB"/>
              </w:rPr>
            </w:pPr>
            <w:r w:rsidRPr="00B3072E">
              <w:rPr>
                <w:color w:val="000000"/>
                <w:lang w:val="en-GB"/>
              </w:rPr>
              <w:t>4.28</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0.0685</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R</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-0.17</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0.5056</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0.06</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0.8115</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-0.13</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0.6174</w:t>
            </w:r>
          </w:p>
        </w:tc>
        <w:tc>
          <w:tcPr>
            <w:tcW w:w="1080" w:type="dxa"/>
            <w:shd w:val="clear" w:color="auto" w:fill="auto"/>
          </w:tcPr>
          <w:p w:rsidR="00416EDE" w:rsidRPr="00B3072E" w:rsidRDefault="00416EDE" w:rsidP="00416EDE">
            <w:pPr>
              <w:jc w:val="right"/>
              <w:rPr>
                <w:color w:val="000000"/>
                <w:lang w:val="en-GB"/>
              </w:rPr>
            </w:pPr>
            <w:r w:rsidRPr="00B3072E">
              <w:rPr>
                <w:color w:val="000000"/>
                <w:lang w:val="en-GB"/>
              </w:rPr>
              <w:t>0.50</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0.4984</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S</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-0.22</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0.3813</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3.50</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0.0943</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-0.18</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0.4858</w:t>
            </w:r>
          </w:p>
        </w:tc>
        <w:tc>
          <w:tcPr>
            <w:tcW w:w="1080" w:type="dxa"/>
            <w:shd w:val="clear" w:color="auto" w:fill="auto"/>
          </w:tcPr>
          <w:p w:rsidR="00416EDE" w:rsidRPr="00B3072E" w:rsidRDefault="00416EDE" w:rsidP="00416EDE">
            <w:pPr>
              <w:jc w:val="right"/>
              <w:rPr>
                <w:color w:val="000000"/>
                <w:lang w:val="en-GB"/>
              </w:rPr>
            </w:pPr>
            <w:r w:rsidRPr="00B3072E">
              <w:rPr>
                <w:color w:val="000000"/>
                <w:lang w:val="en-GB"/>
              </w:rPr>
              <w:t>5.43</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0.0448</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T</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-0.34</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0.1848</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0.82</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0.3879</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-0.31</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0.2578</w:t>
            </w:r>
          </w:p>
        </w:tc>
        <w:tc>
          <w:tcPr>
            <w:tcW w:w="1080" w:type="dxa"/>
            <w:shd w:val="clear" w:color="auto" w:fill="auto"/>
          </w:tcPr>
          <w:p w:rsidR="00416EDE" w:rsidRPr="00B3072E" w:rsidRDefault="00416EDE" w:rsidP="00416EDE">
            <w:pPr>
              <w:jc w:val="right"/>
              <w:rPr>
                <w:color w:val="000000"/>
                <w:lang w:val="en-GB"/>
              </w:rPr>
            </w:pPr>
            <w:r w:rsidRPr="00B3072E">
              <w:rPr>
                <w:color w:val="000000"/>
                <w:lang w:val="en-GB"/>
              </w:rPr>
              <w:t>0.20</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0.6650</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U</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-0.82</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0.0013</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1.04</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0.3352</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-0.79</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0.0035</w:t>
            </w:r>
          </w:p>
        </w:tc>
        <w:tc>
          <w:tcPr>
            <w:tcW w:w="1080" w:type="dxa"/>
            <w:shd w:val="clear" w:color="auto" w:fill="auto"/>
          </w:tcPr>
          <w:p w:rsidR="00416EDE" w:rsidRPr="00B3072E" w:rsidRDefault="00416EDE" w:rsidP="00416EDE">
            <w:pPr>
              <w:jc w:val="right"/>
              <w:rPr>
                <w:color w:val="000000"/>
                <w:lang w:val="en-GB"/>
              </w:rPr>
            </w:pPr>
            <w:r w:rsidRPr="00B3072E">
              <w:rPr>
                <w:color w:val="000000"/>
                <w:lang w:val="en-GB"/>
              </w:rPr>
              <w:t>2.18</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0.1735</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V</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-1.18</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&lt;.0001</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0.03</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0.8674</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-1.15</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&lt;.0001</w:t>
            </w:r>
          </w:p>
        </w:tc>
        <w:tc>
          <w:tcPr>
            <w:tcW w:w="1080" w:type="dxa"/>
            <w:shd w:val="clear" w:color="auto" w:fill="auto"/>
          </w:tcPr>
          <w:p w:rsidR="00416EDE" w:rsidRPr="00B3072E" w:rsidRDefault="00416EDE" w:rsidP="00416EDE">
            <w:pPr>
              <w:jc w:val="right"/>
              <w:rPr>
                <w:color w:val="000000"/>
                <w:lang w:val="en-GB"/>
              </w:rPr>
            </w:pPr>
            <w:r w:rsidRPr="00B3072E">
              <w:rPr>
                <w:color w:val="000000"/>
                <w:lang w:val="en-GB"/>
              </w:rPr>
              <w:t>0.08</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0.7799</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W</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-0.23</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0.3621</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0.17</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0.6870</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-0.19</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0.4653</w:t>
            </w:r>
          </w:p>
        </w:tc>
        <w:tc>
          <w:tcPr>
            <w:tcW w:w="1080" w:type="dxa"/>
            <w:shd w:val="clear" w:color="auto" w:fill="auto"/>
          </w:tcPr>
          <w:p w:rsidR="00416EDE" w:rsidRPr="00B3072E" w:rsidRDefault="00416EDE" w:rsidP="00416EDE">
            <w:pPr>
              <w:jc w:val="right"/>
              <w:rPr>
                <w:color w:val="000000"/>
                <w:lang w:val="en-GB"/>
              </w:rPr>
            </w:pPr>
            <w:r w:rsidRPr="00B3072E">
              <w:rPr>
                <w:color w:val="000000"/>
                <w:lang w:val="en-GB"/>
              </w:rPr>
              <w:t>0.00</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0.9662</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X</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0.12</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0.6441</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0.00</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0.9863</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0.15</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0.5764</w:t>
            </w:r>
          </w:p>
        </w:tc>
        <w:tc>
          <w:tcPr>
            <w:tcW w:w="1080" w:type="dxa"/>
            <w:shd w:val="clear" w:color="auto" w:fill="auto"/>
          </w:tcPr>
          <w:p w:rsidR="00416EDE" w:rsidRPr="00B3072E" w:rsidRDefault="00416EDE" w:rsidP="00416EDE">
            <w:pPr>
              <w:jc w:val="right"/>
              <w:rPr>
                <w:color w:val="000000"/>
                <w:lang w:val="en-GB"/>
              </w:rPr>
            </w:pPr>
            <w:r w:rsidRPr="00B3072E">
              <w:rPr>
                <w:color w:val="000000"/>
                <w:lang w:val="en-GB"/>
              </w:rPr>
              <w:t>0.23</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0.6444</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Y</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0.27</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0.3246</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0.19</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0.6753</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0.30</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0.2936</w:t>
            </w:r>
          </w:p>
        </w:tc>
        <w:tc>
          <w:tcPr>
            <w:tcW w:w="1080" w:type="dxa"/>
            <w:shd w:val="clear" w:color="auto" w:fill="auto"/>
          </w:tcPr>
          <w:p w:rsidR="00416EDE" w:rsidRPr="00B3072E" w:rsidRDefault="00416EDE" w:rsidP="00416EDE">
            <w:pPr>
              <w:jc w:val="right"/>
              <w:rPr>
                <w:color w:val="000000"/>
                <w:lang w:val="en-GB"/>
              </w:rPr>
            </w:pPr>
            <w:r w:rsidRPr="00B3072E">
              <w:rPr>
                <w:color w:val="000000"/>
                <w:lang w:val="en-GB"/>
              </w:rPr>
              <w:t>0.00</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0.9791</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Z</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0.77</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0.0032</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0.64</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0.4435</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0.80</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0.0038</w:t>
            </w:r>
          </w:p>
        </w:tc>
        <w:tc>
          <w:tcPr>
            <w:tcW w:w="1080" w:type="dxa"/>
            <w:shd w:val="clear" w:color="auto" w:fill="auto"/>
          </w:tcPr>
          <w:p w:rsidR="00416EDE" w:rsidRPr="00B3072E" w:rsidRDefault="00416EDE" w:rsidP="00416EDE">
            <w:pPr>
              <w:jc w:val="right"/>
              <w:rPr>
                <w:color w:val="000000"/>
                <w:lang w:val="en-GB"/>
              </w:rPr>
            </w:pPr>
            <w:r w:rsidRPr="00B3072E">
              <w:rPr>
                <w:color w:val="000000"/>
                <w:lang w:val="en-GB"/>
              </w:rPr>
              <w:t>0.12</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0.7404</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1</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-0.66</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0.0093</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0.00</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0.9861</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-0.63</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0.0196</w:t>
            </w:r>
          </w:p>
        </w:tc>
        <w:tc>
          <w:tcPr>
            <w:tcW w:w="1080" w:type="dxa"/>
            <w:shd w:val="clear" w:color="auto" w:fill="auto"/>
          </w:tcPr>
          <w:p w:rsidR="00416EDE" w:rsidRPr="00B3072E" w:rsidRDefault="00416EDE" w:rsidP="00416EDE">
            <w:pPr>
              <w:jc w:val="right"/>
              <w:rPr>
                <w:color w:val="000000"/>
                <w:lang w:val="en-GB"/>
              </w:rPr>
            </w:pPr>
            <w:r w:rsidRPr="00B3072E">
              <w:rPr>
                <w:color w:val="000000"/>
                <w:lang w:val="en-GB"/>
              </w:rPr>
              <w:t>0.23</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0.6443</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2</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-0.17</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0.5049</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0.15</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0.7116</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-0.13</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0.6165</w:t>
            </w:r>
          </w:p>
        </w:tc>
        <w:tc>
          <w:tcPr>
            <w:tcW w:w="1080" w:type="dxa"/>
            <w:shd w:val="clear" w:color="auto" w:fill="auto"/>
          </w:tcPr>
          <w:p w:rsidR="00416EDE" w:rsidRPr="00B3072E" w:rsidRDefault="00416EDE" w:rsidP="00416EDE">
            <w:pPr>
              <w:jc w:val="right"/>
              <w:rPr>
                <w:color w:val="000000"/>
                <w:lang w:val="en-GB"/>
              </w:rPr>
            </w:pPr>
            <w:r w:rsidRPr="00B3072E">
              <w:rPr>
                <w:color w:val="000000"/>
                <w:lang w:val="en-GB"/>
              </w:rPr>
              <w:t>0.71</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0.4219</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3</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-0.87</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0.0009</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0.07</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0.8017</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-0.83</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0.0026</w:t>
            </w:r>
          </w:p>
        </w:tc>
        <w:tc>
          <w:tcPr>
            <w:tcW w:w="1080" w:type="dxa"/>
            <w:shd w:val="clear" w:color="auto" w:fill="auto"/>
          </w:tcPr>
          <w:p w:rsidR="00416EDE" w:rsidRPr="00B3072E" w:rsidRDefault="00416EDE" w:rsidP="00416EDE">
            <w:pPr>
              <w:jc w:val="right"/>
              <w:rPr>
                <w:color w:val="000000"/>
                <w:lang w:val="en-GB"/>
              </w:rPr>
            </w:pPr>
            <w:r w:rsidRPr="00B3072E">
              <w:rPr>
                <w:color w:val="000000"/>
                <w:lang w:val="en-GB"/>
              </w:rPr>
              <w:t>0.52</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0.4907</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4</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-0.53</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0.0393</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0.03</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0.8714</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-0.49</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0.0684</w:t>
            </w:r>
          </w:p>
        </w:tc>
        <w:tc>
          <w:tcPr>
            <w:tcW w:w="1080" w:type="dxa"/>
            <w:shd w:val="clear" w:color="auto" w:fill="auto"/>
          </w:tcPr>
          <w:p w:rsidR="00416EDE" w:rsidRPr="00B3072E" w:rsidRDefault="00416EDE" w:rsidP="00416EDE">
            <w:pPr>
              <w:jc w:val="right"/>
              <w:rPr>
                <w:color w:val="000000"/>
                <w:lang w:val="en-GB"/>
              </w:rPr>
            </w:pPr>
            <w:r w:rsidRPr="00B3072E">
              <w:rPr>
                <w:color w:val="000000"/>
                <w:lang w:val="en-GB"/>
              </w:rPr>
              <w:t>0.09</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0.7760</w:t>
            </w:r>
          </w:p>
        </w:tc>
      </w:tr>
      <w:tr w:rsidR="00416EDE" w:rsidRPr="00B3072E" w:rsidTr="00416EDE">
        <w:tc>
          <w:tcPr>
            <w:tcW w:w="983" w:type="dxa"/>
            <w:shd w:val="clear" w:color="auto" w:fill="auto"/>
          </w:tcPr>
          <w:p w:rsidR="00416EDE" w:rsidRPr="00B3072E" w:rsidRDefault="00416EDE" w:rsidP="00416EDE">
            <w:pPr>
              <w:jc w:val="center"/>
              <w:rPr>
                <w:lang w:val="en-GB"/>
              </w:rPr>
            </w:pPr>
            <w:r w:rsidRPr="00B3072E">
              <w:rPr>
                <w:lang w:val="en-GB"/>
              </w:rPr>
              <w:t>5</w:t>
            </w:r>
          </w:p>
        </w:tc>
        <w:tc>
          <w:tcPr>
            <w:tcW w:w="1129" w:type="dxa"/>
            <w:shd w:val="clear" w:color="auto" w:fill="auto"/>
          </w:tcPr>
          <w:p w:rsidR="00416EDE" w:rsidRPr="00B3072E" w:rsidRDefault="00416EDE" w:rsidP="00416EDE">
            <w:pPr>
              <w:jc w:val="right"/>
              <w:rPr>
                <w:color w:val="000000"/>
                <w:lang w:val="en-GB"/>
              </w:rPr>
            </w:pPr>
            <w:r w:rsidRPr="00B3072E">
              <w:rPr>
                <w:color w:val="000000"/>
                <w:lang w:val="en-GB"/>
              </w:rPr>
              <w:t>0.27</w:t>
            </w:r>
          </w:p>
        </w:tc>
        <w:tc>
          <w:tcPr>
            <w:tcW w:w="1092" w:type="dxa"/>
            <w:shd w:val="clear" w:color="auto" w:fill="auto"/>
          </w:tcPr>
          <w:p w:rsidR="00416EDE" w:rsidRPr="00B3072E" w:rsidRDefault="00416EDE" w:rsidP="00416EDE">
            <w:pPr>
              <w:jc w:val="right"/>
              <w:rPr>
                <w:color w:val="000000"/>
                <w:lang w:val="en-GB"/>
              </w:rPr>
            </w:pPr>
            <w:r w:rsidRPr="00B3072E">
              <w:rPr>
                <w:color w:val="000000"/>
                <w:lang w:val="en-GB"/>
              </w:rPr>
              <w:t>0.2712</w:t>
            </w:r>
          </w:p>
        </w:tc>
        <w:tc>
          <w:tcPr>
            <w:tcW w:w="1082" w:type="dxa"/>
            <w:shd w:val="clear" w:color="auto" w:fill="auto"/>
          </w:tcPr>
          <w:p w:rsidR="00416EDE" w:rsidRPr="00B3072E" w:rsidRDefault="00416EDE" w:rsidP="00416EDE">
            <w:pPr>
              <w:jc w:val="right"/>
              <w:rPr>
                <w:color w:val="000000"/>
                <w:lang w:val="en-GB"/>
              </w:rPr>
            </w:pPr>
            <w:r w:rsidRPr="00B3072E">
              <w:rPr>
                <w:color w:val="000000"/>
                <w:lang w:val="en-GB"/>
              </w:rPr>
              <w:t>0.31</w:t>
            </w:r>
          </w:p>
        </w:tc>
        <w:tc>
          <w:tcPr>
            <w:tcW w:w="1084" w:type="dxa"/>
            <w:shd w:val="clear" w:color="auto" w:fill="auto"/>
          </w:tcPr>
          <w:p w:rsidR="00416EDE" w:rsidRPr="00B3072E" w:rsidRDefault="00416EDE" w:rsidP="00416EDE">
            <w:pPr>
              <w:jc w:val="right"/>
              <w:rPr>
                <w:color w:val="000000"/>
                <w:lang w:val="en-GB"/>
              </w:rPr>
            </w:pPr>
            <w:r w:rsidRPr="00B3072E">
              <w:rPr>
                <w:color w:val="000000"/>
                <w:lang w:val="en-GB"/>
              </w:rPr>
              <w:t>0.5938</w:t>
            </w:r>
          </w:p>
        </w:tc>
        <w:tc>
          <w:tcPr>
            <w:tcW w:w="1128" w:type="dxa"/>
            <w:shd w:val="clear" w:color="auto" w:fill="auto"/>
          </w:tcPr>
          <w:p w:rsidR="00416EDE" w:rsidRPr="00B3072E" w:rsidRDefault="00416EDE" w:rsidP="00416EDE">
            <w:pPr>
              <w:jc w:val="right"/>
              <w:rPr>
                <w:color w:val="000000"/>
                <w:lang w:val="en-GB"/>
              </w:rPr>
            </w:pPr>
            <w:r w:rsidRPr="00B3072E">
              <w:rPr>
                <w:color w:val="000000"/>
                <w:lang w:val="en-GB"/>
              </w:rPr>
              <w:t>0.31</w:t>
            </w:r>
          </w:p>
        </w:tc>
        <w:tc>
          <w:tcPr>
            <w:tcW w:w="1087" w:type="dxa"/>
            <w:shd w:val="clear" w:color="auto" w:fill="auto"/>
          </w:tcPr>
          <w:p w:rsidR="00416EDE" w:rsidRPr="00B3072E" w:rsidRDefault="00416EDE" w:rsidP="00416EDE">
            <w:pPr>
              <w:jc w:val="right"/>
              <w:rPr>
                <w:color w:val="000000"/>
                <w:lang w:val="en-GB"/>
              </w:rPr>
            </w:pPr>
            <w:r w:rsidRPr="00B3072E">
              <w:rPr>
                <w:color w:val="000000"/>
                <w:lang w:val="en-GB"/>
              </w:rPr>
              <w:t>0.2471</w:t>
            </w:r>
          </w:p>
        </w:tc>
        <w:tc>
          <w:tcPr>
            <w:tcW w:w="1080" w:type="dxa"/>
            <w:shd w:val="clear" w:color="auto" w:fill="auto"/>
          </w:tcPr>
          <w:p w:rsidR="00416EDE" w:rsidRPr="00B3072E" w:rsidRDefault="00416EDE" w:rsidP="00416EDE">
            <w:pPr>
              <w:jc w:val="right"/>
              <w:rPr>
                <w:color w:val="000000"/>
                <w:lang w:val="en-GB"/>
              </w:rPr>
            </w:pPr>
            <w:r w:rsidRPr="00B3072E">
              <w:rPr>
                <w:color w:val="000000"/>
                <w:lang w:val="en-GB"/>
              </w:rPr>
              <w:t>1.03</w:t>
            </w:r>
          </w:p>
        </w:tc>
        <w:tc>
          <w:tcPr>
            <w:tcW w:w="974" w:type="dxa"/>
            <w:shd w:val="clear" w:color="auto" w:fill="auto"/>
          </w:tcPr>
          <w:p w:rsidR="00416EDE" w:rsidRPr="00B3072E" w:rsidRDefault="00416EDE" w:rsidP="00416EDE">
            <w:pPr>
              <w:jc w:val="right"/>
              <w:rPr>
                <w:color w:val="000000"/>
                <w:lang w:val="en-GB"/>
              </w:rPr>
            </w:pPr>
            <w:r w:rsidRPr="00B3072E">
              <w:rPr>
                <w:color w:val="000000"/>
                <w:lang w:val="en-GB"/>
              </w:rPr>
              <w:t>0.3376</w:t>
            </w:r>
          </w:p>
        </w:tc>
      </w:tr>
    </w:tbl>
    <w:p w:rsidR="00416EDE" w:rsidRPr="00B3072E" w:rsidRDefault="00416EDE" w:rsidP="00416EDE">
      <w:pPr>
        <w:rPr>
          <w:szCs w:val="24"/>
          <w:lang w:val="en-GB"/>
        </w:rPr>
      </w:pPr>
    </w:p>
    <w:p w:rsidR="00416EDE" w:rsidRPr="00B3072E" w:rsidRDefault="00416EDE" w:rsidP="00416EDE">
      <w:pPr>
        <w:ind w:firstLine="567"/>
        <w:rPr>
          <w:i/>
          <w:szCs w:val="24"/>
          <w:vertAlign w:val="subscript"/>
          <w:lang w:val="en-GB"/>
        </w:rPr>
      </w:pPr>
      <w:r w:rsidRPr="00B3072E">
        <w:rPr>
          <w:szCs w:val="24"/>
          <w:lang w:val="en-GB"/>
        </w:rPr>
        <w:t>In order to examine whether one or more varieties have a different variety by year interaction than the main part of the varieties, the actual contribution to the interaction was calculated for each variety and compared to the average contribution from all varieties. This was done using an</w:t>
      </w:r>
      <w:r w:rsidRPr="00B3072E">
        <w:rPr>
          <w:i/>
          <w:szCs w:val="24"/>
          <w:lang w:val="en-GB"/>
        </w:rPr>
        <w:t xml:space="preserve"> F</w:t>
      </w:r>
      <w:r w:rsidRPr="00B3072E">
        <w:rPr>
          <w:szCs w:val="24"/>
          <w:lang w:val="en-GB"/>
        </w:rPr>
        <w:t xml:space="preserve">- value, </w:t>
      </w:r>
      <w:r w:rsidRPr="00B3072E">
        <w:rPr>
          <w:i/>
          <w:szCs w:val="24"/>
          <w:lang w:val="en-GB"/>
        </w:rPr>
        <w:t>F</w:t>
      </w:r>
      <w:r w:rsidRPr="00B3072E">
        <w:rPr>
          <w:i/>
          <w:szCs w:val="24"/>
          <w:vertAlign w:val="subscript"/>
          <w:lang w:val="en-GB"/>
        </w:rPr>
        <w:t>4.</w:t>
      </w:r>
    </w:p>
    <w:p w:rsidR="00416EDE" w:rsidRPr="00B3072E" w:rsidRDefault="00416EDE" w:rsidP="00416EDE">
      <w:pPr>
        <w:ind w:firstLine="567"/>
        <w:rPr>
          <w:szCs w:val="24"/>
          <w:lang w:val="en-GB"/>
        </w:rPr>
      </w:pPr>
      <w:r w:rsidRPr="00B3072E">
        <w:rPr>
          <w:i/>
          <w:szCs w:val="24"/>
          <w:lang w:val="en-GB"/>
        </w:rPr>
        <w:t xml:space="preserve"> </w:t>
      </w:r>
      <w:r w:rsidRPr="00B3072E">
        <w:rPr>
          <w:szCs w:val="24"/>
          <w:lang w:val="en-GB"/>
        </w:rPr>
        <w:t xml:space="preserve">The </w:t>
      </w:r>
      <w:r w:rsidRPr="00B3072E">
        <w:rPr>
          <w:i/>
          <w:szCs w:val="24"/>
          <w:lang w:val="en-GB"/>
        </w:rPr>
        <w:t>F</w:t>
      </w:r>
      <w:r w:rsidRPr="00B3072E">
        <w:rPr>
          <w:i/>
          <w:szCs w:val="24"/>
          <w:vertAlign w:val="subscript"/>
          <w:lang w:val="en-GB"/>
        </w:rPr>
        <w:t>4</w:t>
      </w:r>
      <w:r w:rsidRPr="00B3072E">
        <w:rPr>
          <w:i/>
          <w:szCs w:val="24"/>
          <w:lang w:val="en-GB"/>
        </w:rPr>
        <w:t xml:space="preserve"> </w:t>
      </w:r>
      <w:r w:rsidRPr="00B3072E">
        <w:rPr>
          <w:szCs w:val="24"/>
          <w:lang w:val="en-GB"/>
        </w:rPr>
        <w:t xml:space="preserve">values for each variety in the analysis are shown in Figure 2. The largest </w:t>
      </w:r>
      <w:r w:rsidRPr="00B3072E">
        <w:rPr>
          <w:i/>
          <w:szCs w:val="24"/>
          <w:lang w:val="en-GB"/>
        </w:rPr>
        <w:t>F</w:t>
      </w:r>
      <w:r w:rsidRPr="00B3072E">
        <w:rPr>
          <w:i/>
          <w:szCs w:val="24"/>
          <w:vertAlign w:val="subscript"/>
          <w:lang w:val="en-GB"/>
        </w:rPr>
        <w:t>4</w:t>
      </w:r>
      <w:r w:rsidRPr="00B3072E">
        <w:rPr>
          <w:i/>
          <w:szCs w:val="24"/>
          <w:lang w:val="en-GB"/>
        </w:rPr>
        <w:t>-</w:t>
      </w:r>
      <w:r w:rsidRPr="00B3072E">
        <w:rPr>
          <w:szCs w:val="24"/>
          <w:lang w:val="en-GB"/>
        </w:rPr>
        <w:t>value</w:t>
      </w:r>
      <w:r w:rsidRPr="00B3072E">
        <w:rPr>
          <w:i/>
          <w:szCs w:val="24"/>
          <w:lang w:val="en-GB"/>
        </w:rPr>
        <w:t>,</w:t>
      </w:r>
      <w:r w:rsidRPr="00B3072E">
        <w:rPr>
          <w:szCs w:val="24"/>
          <w:lang w:val="en-GB"/>
        </w:rPr>
        <w:t xml:space="preserve"> 2.78, was found for variety </w:t>
      </w:r>
      <w:r w:rsidRPr="00B3072E">
        <w:rPr>
          <w:i/>
          <w:szCs w:val="24"/>
          <w:lang w:val="en-GB"/>
        </w:rPr>
        <w:t xml:space="preserve">S </w:t>
      </w:r>
      <w:r w:rsidRPr="00B3072E">
        <w:rPr>
          <w:szCs w:val="24"/>
          <w:lang w:val="en-GB"/>
        </w:rPr>
        <w:t>(the approximate threshold for the</w:t>
      </w:r>
      <w:r w:rsidRPr="00B3072E">
        <w:rPr>
          <w:i/>
          <w:szCs w:val="24"/>
          <w:lang w:val="en-GB"/>
        </w:rPr>
        <w:t xml:space="preserve"> F</w:t>
      </w:r>
      <w:r w:rsidRPr="00B3072E">
        <w:rPr>
          <w:i/>
          <w:szCs w:val="24"/>
          <w:vertAlign w:val="subscript"/>
          <w:lang w:val="en-GB"/>
        </w:rPr>
        <w:t>4</w:t>
      </w:r>
      <w:r w:rsidRPr="00B3072E">
        <w:rPr>
          <w:i/>
          <w:szCs w:val="24"/>
          <w:lang w:val="en-GB"/>
        </w:rPr>
        <w:t>-</w:t>
      </w:r>
      <w:r w:rsidRPr="00B3072E">
        <w:rPr>
          <w:szCs w:val="24"/>
          <w:lang w:val="en-GB"/>
        </w:rPr>
        <w:t>values to be significant is 4.98)</w:t>
      </w:r>
      <w:r w:rsidRPr="00B3072E">
        <w:rPr>
          <w:i/>
          <w:szCs w:val="24"/>
          <w:lang w:val="en-GB"/>
        </w:rPr>
        <w:t xml:space="preserve">. </w:t>
      </w:r>
      <w:r w:rsidRPr="00B3072E">
        <w:rPr>
          <w:szCs w:val="24"/>
          <w:lang w:val="en-GB"/>
        </w:rPr>
        <w:t xml:space="preserve">This value was not significantly larger than 1. The </w:t>
      </w:r>
      <w:r w:rsidRPr="00B3072E">
        <w:rPr>
          <w:i/>
          <w:szCs w:val="24"/>
          <w:lang w:val="en-GB"/>
        </w:rPr>
        <w:t>F</w:t>
      </w:r>
      <w:r w:rsidRPr="00B3072E">
        <w:rPr>
          <w:i/>
          <w:szCs w:val="24"/>
          <w:vertAlign w:val="subscript"/>
          <w:lang w:val="en-GB"/>
        </w:rPr>
        <w:t>4</w:t>
      </w:r>
      <w:r w:rsidRPr="00B3072E">
        <w:rPr>
          <w:szCs w:val="24"/>
          <w:lang w:val="en-GB"/>
        </w:rPr>
        <w:t>-value is calculated as the quotients between the each varieties contribution to the overall interaction and the average interaction over all varieties. As the contribution for the actual variety enters in both the numerator and denominator of the</w:t>
      </w:r>
      <w:r w:rsidRPr="00B3072E">
        <w:rPr>
          <w:i/>
          <w:szCs w:val="24"/>
          <w:lang w:val="en-GB"/>
        </w:rPr>
        <w:t xml:space="preserve"> F</w:t>
      </w:r>
      <w:r w:rsidRPr="00B3072E">
        <w:rPr>
          <w:i/>
          <w:szCs w:val="24"/>
          <w:vertAlign w:val="subscript"/>
          <w:lang w:val="en-GB"/>
        </w:rPr>
        <w:t>4</w:t>
      </w:r>
      <w:r w:rsidRPr="00B3072E">
        <w:rPr>
          <w:szCs w:val="24"/>
          <w:lang w:val="en-GB"/>
        </w:rPr>
        <w:t>-value</w:t>
      </w:r>
      <w:r w:rsidRPr="00B3072E">
        <w:rPr>
          <w:i/>
          <w:szCs w:val="24"/>
          <w:vertAlign w:val="subscript"/>
          <w:lang w:val="en-GB"/>
        </w:rPr>
        <w:t xml:space="preserve"> </w:t>
      </w:r>
      <w:r w:rsidRPr="00B3072E">
        <w:rPr>
          <w:szCs w:val="24"/>
          <w:lang w:val="en-GB"/>
        </w:rPr>
        <w:t>this test is approximate.</w:t>
      </w:r>
    </w:p>
    <w:p w:rsidR="00416EDE" w:rsidRPr="00B3072E" w:rsidRDefault="00416EDE" w:rsidP="00416EDE">
      <w:pPr>
        <w:ind w:firstLine="567"/>
        <w:rPr>
          <w:szCs w:val="24"/>
          <w:lang w:val="en-GB"/>
        </w:rPr>
      </w:pPr>
      <w:r w:rsidRPr="00B3072E">
        <w:rPr>
          <w:szCs w:val="24"/>
          <w:lang w:val="en-GB"/>
        </w:rPr>
        <w:t xml:space="preserve"> It is also seen that some varieties, e.g. </w:t>
      </w:r>
      <w:r w:rsidRPr="00B3072E">
        <w:rPr>
          <w:i/>
          <w:szCs w:val="24"/>
          <w:lang w:val="en-GB"/>
        </w:rPr>
        <w:t>I, K, N, X, 1, 2, 3</w:t>
      </w:r>
      <w:r w:rsidRPr="00B3072E">
        <w:rPr>
          <w:szCs w:val="24"/>
          <w:lang w:val="en-GB"/>
        </w:rPr>
        <w:t xml:space="preserve"> and </w:t>
      </w:r>
      <w:r w:rsidRPr="00B3072E">
        <w:rPr>
          <w:i/>
          <w:szCs w:val="24"/>
          <w:lang w:val="en-GB"/>
        </w:rPr>
        <w:t>5</w:t>
      </w:r>
      <w:r w:rsidRPr="00B3072E">
        <w:rPr>
          <w:szCs w:val="24"/>
          <w:lang w:val="en-GB"/>
        </w:rPr>
        <w:t xml:space="preserve"> have a very low interaction with year indicating that their response to year is very close to the mean reaction for all varieties.</w:t>
      </w:r>
    </w:p>
    <w:p w:rsidR="00416EDE" w:rsidRPr="00D92CB2" w:rsidRDefault="00416EDE" w:rsidP="00416EDE">
      <w:pPr>
        <w:ind w:firstLine="567"/>
        <w:rPr>
          <w:szCs w:val="24"/>
          <w:highlight w:val="lightGray"/>
          <w:u w:val="single"/>
          <w:lang w:val="en-GB"/>
        </w:rPr>
      </w:pPr>
    </w:p>
    <w:tbl>
      <w:tblPr>
        <w:tblW w:w="0" w:type="auto"/>
        <w:tblLook w:val="01E0" w:firstRow="1" w:lastRow="1" w:firstColumn="1" w:lastColumn="1" w:noHBand="0" w:noVBand="0"/>
      </w:tblPr>
      <w:tblGrid>
        <w:gridCol w:w="9287"/>
      </w:tblGrid>
      <w:tr w:rsidR="00416EDE" w:rsidRPr="00D92CB2" w:rsidTr="00416EDE">
        <w:tc>
          <w:tcPr>
            <w:tcW w:w="9287" w:type="dxa"/>
          </w:tcPr>
          <w:p w:rsidR="00416EDE" w:rsidRPr="00D92CB2" w:rsidRDefault="00416EDE" w:rsidP="00416EDE">
            <w:pPr>
              <w:rPr>
                <w:szCs w:val="24"/>
                <w:highlight w:val="lightGray"/>
                <w:u w:val="single"/>
                <w:lang w:val="en-GB"/>
              </w:rPr>
            </w:pPr>
            <w:r>
              <w:rPr>
                <w:noProof/>
                <w:szCs w:val="24"/>
                <w:u w:val="single"/>
                <w:lang w:val="en-US"/>
              </w:rPr>
              <w:lastRenderedPageBreak/>
              <w:drawing>
                <wp:inline distT="0" distB="0" distL="0" distR="0" wp14:anchorId="25B769B4" wp14:editId="085EECB2">
                  <wp:extent cx="4042410" cy="3277870"/>
                  <wp:effectExtent l="0" t="0" r="0"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l="29346" t="10617" r="28287" b="9459"/>
                          <a:stretch>
                            <a:fillRect/>
                          </a:stretch>
                        </pic:blipFill>
                        <pic:spPr bwMode="auto">
                          <a:xfrm>
                            <a:off x="0" y="0"/>
                            <a:ext cx="4042410" cy="3277870"/>
                          </a:xfrm>
                          <a:prstGeom prst="rect">
                            <a:avLst/>
                          </a:prstGeom>
                          <a:noFill/>
                          <a:ln>
                            <a:noFill/>
                          </a:ln>
                        </pic:spPr>
                      </pic:pic>
                    </a:graphicData>
                  </a:graphic>
                </wp:inline>
              </w:drawing>
            </w:r>
          </w:p>
        </w:tc>
      </w:tr>
      <w:tr w:rsidR="00416EDE" w:rsidRPr="00765756" w:rsidTr="00416EDE">
        <w:tc>
          <w:tcPr>
            <w:tcW w:w="9287" w:type="dxa"/>
          </w:tcPr>
          <w:p w:rsidR="00416EDE" w:rsidRPr="00B3072E" w:rsidRDefault="00416EDE" w:rsidP="00416EDE">
            <w:pPr>
              <w:rPr>
                <w:b/>
                <w:bCs/>
                <w:szCs w:val="24"/>
                <w:lang w:val="en-GB"/>
              </w:rPr>
            </w:pPr>
            <w:r w:rsidRPr="00885EBD">
              <w:rPr>
                <w:b/>
                <w:bCs/>
                <w:szCs w:val="24"/>
                <w:lang w:val="en-GB"/>
              </w:rPr>
              <w:t xml:space="preserve">Figure 1. </w:t>
            </w:r>
            <w:r w:rsidRPr="00885EBD">
              <w:rPr>
                <w:b/>
                <w:bCs/>
                <w:i/>
                <w:szCs w:val="24"/>
                <w:lang w:val="en-GB"/>
              </w:rPr>
              <w:t>F</w:t>
            </w:r>
            <w:r w:rsidRPr="00885EBD">
              <w:rPr>
                <w:b/>
                <w:bCs/>
                <w:i/>
                <w:szCs w:val="24"/>
                <w:vertAlign w:val="subscript"/>
                <w:lang w:val="en-GB"/>
              </w:rPr>
              <w:t>4</w:t>
            </w:r>
            <w:r w:rsidRPr="00885EBD">
              <w:rPr>
                <w:b/>
                <w:bCs/>
                <w:szCs w:val="24"/>
                <w:lang w:val="en-GB"/>
              </w:rPr>
              <w:t xml:space="preserve">-values for each variety’s contribution to the interaction </w:t>
            </w:r>
            <w:r w:rsidRPr="00885EBD">
              <w:rPr>
                <w:b/>
                <w:bCs/>
                <w:noProof/>
                <w:szCs w:val="24"/>
                <w:lang w:val="en-GB"/>
              </w:rPr>
              <w:t xml:space="preserve">for ordinal characteristic </w:t>
            </w:r>
            <w:r w:rsidRPr="00885EBD">
              <w:rPr>
                <w:b/>
                <w:szCs w:val="24"/>
                <w:lang w:val="en-GB"/>
              </w:rPr>
              <w:t>growth habit</w:t>
            </w:r>
            <w:r w:rsidRPr="00B3072E">
              <w:rPr>
                <w:b/>
                <w:szCs w:val="24"/>
                <w:lang w:val="en-GB"/>
              </w:rPr>
              <w:t xml:space="preserve"> </w:t>
            </w:r>
          </w:p>
        </w:tc>
      </w:tr>
    </w:tbl>
    <w:p w:rsidR="00416EDE" w:rsidRPr="00D92CB2" w:rsidRDefault="00416EDE" w:rsidP="00416EDE">
      <w:pPr>
        <w:rPr>
          <w:szCs w:val="24"/>
          <w:u w:val="single"/>
          <w:lang w:val="en-GB"/>
        </w:rPr>
      </w:pPr>
    </w:p>
    <w:p w:rsidR="00416EDE" w:rsidRPr="00D92CB2" w:rsidRDefault="00416EDE" w:rsidP="00416EDE">
      <w:pPr>
        <w:rPr>
          <w:szCs w:val="24"/>
          <w:u w:val="single"/>
          <w:lang w:val="en-GB"/>
        </w:rPr>
      </w:pPr>
    </w:p>
    <w:p w:rsidR="00416EDE" w:rsidRPr="00D92CB2" w:rsidRDefault="00416EDE" w:rsidP="00416EDE">
      <w:pPr>
        <w:rPr>
          <w:szCs w:val="24"/>
          <w:u w:val="single"/>
          <w:lang w:val="en-GB"/>
        </w:rPr>
      </w:pPr>
    </w:p>
    <w:p w:rsidR="00416EDE" w:rsidRPr="00416EDE" w:rsidRDefault="00416EDE" w:rsidP="00416EDE">
      <w:pPr>
        <w:rPr>
          <w:lang w:val="en-US"/>
        </w:rPr>
      </w:pPr>
      <w:r w:rsidRPr="00416EDE">
        <w:rPr>
          <w:lang w:val="en-US"/>
        </w:rPr>
        <w:br w:type="page"/>
      </w:r>
      <w:r w:rsidRPr="00416EDE">
        <w:rPr>
          <w:rFonts w:hint="eastAsia"/>
          <w:lang w:val="en-US" w:eastAsia="ja-JP"/>
        </w:rPr>
        <w:lastRenderedPageBreak/>
        <w:t>II.</w:t>
      </w:r>
      <w:r w:rsidRPr="00416EDE">
        <w:rPr>
          <w:lang w:val="en-US" w:eastAsia="ja-JP"/>
        </w:rPr>
        <w:tab/>
      </w:r>
      <w:r w:rsidRPr="00416EDE">
        <w:rPr>
          <w:lang w:val="en-US"/>
        </w:rPr>
        <w:t>NOMINAL CHARACTERISTICS</w:t>
      </w:r>
    </w:p>
    <w:p w:rsidR="00416EDE" w:rsidRPr="006D23C7" w:rsidRDefault="00416EDE" w:rsidP="00416EDE">
      <w:pPr>
        <w:jc w:val="left"/>
        <w:rPr>
          <w:rFonts w:cs="Arial"/>
          <w:lang w:val="en-GB"/>
        </w:rPr>
      </w:pPr>
    </w:p>
    <w:p w:rsidR="00416EDE" w:rsidRPr="006D23C7" w:rsidRDefault="00416EDE" w:rsidP="00416EDE">
      <w:pPr>
        <w:rPr>
          <w:rFonts w:cs="Arial"/>
          <w:u w:val="single"/>
          <w:lang w:val="en-GB"/>
        </w:rPr>
      </w:pPr>
      <w:r w:rsidRPr="006D23C7">
        <w:rPr>
          <w:rFonts w:cs="Arial"/>
          <w:u w:val="single"/>
          <w:lang w:val="en-GB"/>
        </w:rPr>
        <w:t>Summary of requirements for application of the method</w:t>
      </w:r>
    </w:p>
    <w:p w:rsidR="00416EDE" w:rsidRPr="006D23C7" w:rsidRDefault="00416EDE" w:rsidP="00416EDE">
      <w:pPr>
        <w:rPr>
          <w:rFonts w:cs="Arial"/>
          <w:lang w:val="en-GB"/>
        </w:rPr>
      </w:pPr>
    </w:p>
    <w:p w:rsidR="00416EDE" w:rsidRPr="006D23C7" w:rsidRDefault="00416EDE" w:rsidP="00416EDE">
      <w:pPr>
        <w:rPr>
          <w:rFonts w:cs="Arial"/>
          <w:lang w:val="en-GB"/>
        </w:rPr>
      </w:pPr>
      <w:r w:rsidRPr="006D23C7">
        <w:rPr>
          <w:rFonts w:cs="Arial"/>
          <w:lang w:val="en-GB"/>
        </w:rPr>
        <w:t>The method is appropriate to use for assessing distinctness of varieties where:</w:t>
      </w:r>
    </w:p>
    <w:p w:rsidR="00416EDE" w:rsidRPr="006D23C7" w:rsidRDefault="00416EDE" w:rsidP="00416EDE">
      <w:pPr>
        <w:numPr>
          <w:ilvl w:val="0"/>
          <w:numId w:val="28"/>
        </w:numPr>
        <w:rPr>
          <w:rFonts w:cs="Arial"/>
          <w:lang w:val="en-GB"/>
        </w:rPr>
      </w:pPr>
      <w:r w:rsidRPr="006D23C7">
        <w:rPr>
          <w:rFonts w:cs="Arial"/>
          <w:lang w:val="en-GB"/>
        </w:rPr>
        <w:t>The characteristic is nominal and recorded for individual plants (usually recorded visually)</w:t>
      </w:r>
    </w:p>
    <w:p w:rsidR="00416EDE" w:rsidRPr="006D23C7" w:rsidRDefault="00416EDE" w:rsidP="00416EDE">
      <w:pPr>
        <w:numPr>
          <w:ilvl w:val="0"/>
          <w:numId w:val="28"/>
        </w:numPr>
        <w:rPr>
          <w:rFonts w:cs="Arial"/>
          <w:lang w:val="en-GB"/>
        </w:rPr>
      </w:pPr>
      <w:r w:rsidRPr="006D23C7">
        <w:rPr>
          <w:rFonts w:cs="Arial"/>
          <w:lang w:val="en-GB"/>
        </w:rPr>
        <w:t>There are some differences between plants</w:t>
      </w:r>
    </w:p>
    <w:p w:rsidR="00416EDE" w:rsidRPr="006D23C7" w:rsidRDefault="00416EDE" w:rsidP="00416EDE">
      <w:pPr>
        <w:numPr>
          <w:ilvl w:val="0"/>
          <w:numId w:val="28"/>
        </w:numPr>
        <w:rPr>
          <w:rFonts w:cs="Arial"/>
          <w:lang w:val="en-GB"/>
        </w:rPr>
      </w:pPr>
      <w:r w:rsidRPr="006D23C7">
        <w:rPr>
          <w:rFonts w:cs="Arial"/>
          <w:lang w:val="en-GB"/>
        </w:rPr>
        <w:t>The observations are made over at least two years or growing cycles on a single location</w:t>
      </w:r>
    </w:p>
    <w:p w:rsidR="00416EDE" w:rsidRPr="006D23C7" w:rsidRDefault="00416EDE" w:rsidP="00416EDE">
      <w:pPr>
        <w:numPr>
          <w:ilvl w:val="0"/>
          <w:numId w:val="28"/>
        </w:numPr>
        <w:rPr>
          <w:rFonts w:cs="Arial"/>
          <w:lang w:val="en-GB"/>
        </w:rPr>
      </w:pPr>
      <w:r w:rsidRPr="006D23C7">
        <w:rPr>
          <w:rFonts w:cs="Arial"/>
          <w:lang w:val="en-GB"/>
        </w:rPr>
        <w:t xml:space="preserve">There should be at least 20 degrees of freedom for estimating the random variety-by-year interaction term. </w:t>
      </w:r>
    </w:p>
    <w:p w:rsidR="00416EDE" w:rsidRPr="006D23C7" w:rsidRDefault="00416EDE" w:rsidP="00416EDE">
      <w:pPr>
        <w:numPr>
          <w:ilvl w:val="0"/>
          <w:numId w:val="28"/>
        </w:numPr>
        <w:rPr>
          <w:rFonts w:cs="Arial"/>
          <w:lang w:val="en-GB"/>
        </w:rPr>
      </w:pPr>
      <w:r w:rsidRPr="006D23C7">
        <w:rPr>
          <w:rFonts w:cs="Arial"/>
          <w:lang w:val="en-GB"/>
        </w:rPr>
        <w:t>The expected number of plants for each combination of variety and note should be at least one – and for most of the combinations the number should be at least 5.</w:t>
      </w:r>
    </w:p>
    <w:p w:rsidR="00416EDE" w:rsidRPr="006D23C7" w:rsidRDefault="00416EDE" w:rsidP="00416EDE">
      <w:pPr>
        <w:rPr>
          <w:rFonts w:cs="Arial"/>
          <w:lang w:val="en-GB"/>
        </w:rPr>
      </w:pPr>
    </w:p>
    <w:p w:rsidR="00416EDE" w:rsidRPr="006D23C7" w:rsidRDefault="00416EDE" w:rsidP="00416EDE">
      <w:pPr>
        <w:rPr>
          <w:rFonts w:cs="Arial"/>
          <w:u w:val="single"/>
          <w:lang w:val="en-GB"/>
        </w:rPr>
      </w:pPr>
      <w:r w:rsidRPr="006D23C7">
        <w:rPr>
          <w:rFonts w:cs="Arial"/>
          <w:u w:val="single"/>
          <w:lang w:val="en-GB"/>
        </w:rPr>
        <w:t>Summary</w:t>
      </w:r>
    </w:p>
    <w:p w:rsidR="00416EDE" w:rsidRPr="006D23C7" w:rsidRDefault="00416EDE" w:rsidP="00416EDE">
      <w:pPr>
        <w:rPr>
          <w:rFonts w:cs="Arial"/>
          <w:lang w:val="en-GB"/>
        </w:rPr>
      </w:pPr>
    </w:p>
    <w:p w:rsidR="00416EDE" w:rsidRPr="006D23C7" w:rsidRDefault="00416EDE" w:rsidP="00416EDE">
      <w:pPr>
        <w:rPr>
          <w:rFonts w:cs="Arial"/>
          <w:lang w:val="en-GB"/>
        </w:rPr>
      </w:pPr>
      <w:r w:rsidRPr="006D23C7">
        <w:rPr>
          <w:rFonts w:cs="Arial"/>
          <w:lang w:val="en-GB"/>
        </w:rPr>
        <w:t xml:space="preserve">The method can be considered as an alternative to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for independence in a contingency table.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only takes the variation caused by random sampling into account and may thus be too liberal if additional sources of variation are present. The combined over-years method for nominal characteristics takes other sources of variation into account by including a random variety-by-year interaction term (as for the COYD method described in TGP/8/1 Part II: 3). The inclusion of the random effect is expected to decrease the number of distinct pairs of varieties compared to the </w:t>
      </w:r>
      <w:r w:rsidRPr="006D23C7">
        <w:rPr>
          <w:rFonts w:cs="Arial"/>
          <w:lang w:val="en-GB"/>
        </w:rPr>
        <w:sym w:font="Symbol" w:char="F063"/>
      </w:r>
      <w:r w:rsidRPr="006D23C7">
        <w:rPr>
          <w:rFonts w:cs="Arial"/>
          <w:vertAlign w:val="superscript"/>
          <w:lang w:val="en-GB"/>
        </w:rPr>
        <w:t>2</w:t>
      </w:r>
      <w:r w:rsidRPr="006D23C7">
        <w:rPr>
          <w:rFonts w:cs="Arial"/>
          <w:lang w:val="en-GB"/>
        </w:rPr>
        <w:t xml:space="preserve">-test for independence, but to better ensure that the decisions are consistent over coming years.  The method is based on a generalisation of the traditional analyses of variance and regression methods for normally distributed data, which are called “generalized linear mixed models”. A detailed description of the method – using other examples of data may be found in </w:t>
      </w:r>
      <w:proofErr w:type="spellStart"/>
      <w:r w:rsidRPr="006D23C7">
        <w:rPr>
          <w:rFonts w:cs="Arial"/>
          <w:lang w:val="en-GB"/>
        </w:rPr>
        <w:t>Agresti</w:t>
      </w:r>
      <w:proofErr w:type="spellEnd"/>
      <w:r w:rsidRPr="006D23C7">
        <w:rPr>
          <w:rFonts w:cs="Arial"/>
          <w:lang w:val="en-GB"/>
        </w:rPr>
        <w:t xml:space="preserve"> (2002) or </w:t>
      </w:r>
      <w:proofErr w:type="spellStart"/>
      <w:r w:rsidRPr="006D23C7">
        <w:rPr>
          <w:rFonts w:cs="Arial"/>
          <w:lang w:val="en-GB"/>
        </w:rPr>
        <w:t>Kristensen</w:t>
      </w:r>
      <w:proofErr w:type="spellEnd"/>
      <w:r w:rsidRPr="006D23C7">
        <w:rPr>
          <w:rFonts w:cs="Arial"/>
          <w:lang w:val="en-GB"/>
        </w:rPr>
        <w:t xml:space="preserve"> (2011).</w:t>
      </w:r>
    </w:p>
    <w:p w:rsidR="00416EDE" w:rsidRPr="006D23C7" w:rsidRDefault="00416EDE" w:rsidP="00416EDE">
      <w:pPr>
        <w:rPr>
          <w:rFonts w:cs="Arial"/>
          <w:lang w:val="en-GB"/>
        </w:rPr>
      </w:pPr>
    </w:p>
    <w:p w:rsidR="00416EDE" w:rsidRPr="006D23C7" w:rsidRDefault="00416EDE" w:rsidP="00416EDE">
      <w:pPr>
        <w:rPr>
          <w:rFonts w:cs="Arial"/>
          <w:lang w:val="en-GB"/>
        </w:rPr>
      </w:pPr>
      <w:r w:rsidRPr="006D23C7">
        <w:rPr>
          <w:rFonts w:cs="Arial"/>
          <w:lang w:val="en-GB"/>
        </w:rPr>
        <w:t>The combined over-years method for nominal characteristics involves</w:t>
      </w:r>
    </w:p>
    <w:p w:rsidR="00416EDE" w:rsidRPr="006D23C7" w:rsidRDefault="00416EDE" w:rsidP="00416EDE">
      <w:pPr>
        <w:numPr>
          <w:ilvl w:val="0"/>
          <w:numId w:val="25"/>
        </w:numPr>
        <w:tabs>
          <w:tab w:val="clear" w:pos="360"/>
          <w:tab w:val="num" w:pos="720"/>
        </w:tabs>
        <w:ind w:left="720"/>
        <w:rPr>
          <w:rFonts w:cs="Arial"/>
          <w:lang w:val="en-GB"/>
        </w:rPr>
      </w:pPr>
      <w:r w:rsidRPr="006D23C7">
        <w:rPr>
          <w:rFonts w:cs="Arial"/>
          <w:lang w:val="en-GB"/>
        </w:rPr>
        <w:t>Calculating the number of plants for each note for each variety in each of the two or three years of trials, which results in a 3-way table (see the example)</w:t>
      </w:r>
    </w:p>
    <w:p w:rsidR="00416EDE" w:rsidRPr="006D23C7" w:rsidRDefault="00416EDE" w:rsidP="00416EDE">
      <w:pPr>
        <w:numPr>
          <w:ilvl w:val="0"/>
          <w:numId w:val="25"/>
        </w:numPr>
        <w:tabs>
          <w:tab w:val="clear" w:pos="360"/>
          <w:tab w:val="num" w:pos="720"/>
        </w:tabs>
        <w:ind w:left="720"/>
        <w:rPr>
          <w:rFonts w:cs="Arial"/>
          <w:lang w:val="en-GB"/>
        </w:rPr>
      </w:pPr>
      <w:r w:rsidRPr="006D23C7">
        <w:rPr>
          <w:rFonts w:cs="Arial"/>
          <w:lang w:val="en-GB"/>
        </w:rPr>
        <w:t>Analyse the data using appropriate software</w:t>
      </w:r>
    </w:p>
    <w:p w:rsidR="00416EDE" w:rsidRPr="006D23C7" w:rsidRDefault="00416EDE" w:rsidP="00416EDE">
      <w:pPr>
        <w:numPr>
          <w:ilvl w:val="0"/>
          <w:numId w:val="25"/>
        </w:numPr>
        <w:tabs>
          <w:tab w:val="clear" w:pos="360"/>
          <w:tab w:val="num" w:pos="720"/>
        </w:tabs>
        <w:ind w:left="720"/>
        <w:rPr>
          <w:rFonts w:cs="Arial"/>
          <w:lang w:val="en-GB"/>
        </w:rPr>
      </w:pPr>
      <w:r w:rsidRPr="006D23C7">
        <w:rPr>
          <w:rFonts w:cs="Arial"/>
          <w:lang w:val="en-GB"/>
        </w:rPr>
        <w:t>Compare each candidate to the reference varieties and the other candidates at the appropriate level of significance to see which varieties the candidate is distinct from</w:t>
      </w:r>
    </w:p>
    <w:p w:rsidR="00416EDE" w:rsidRPr="006D23C7" w:rsidRDefault="00416EDE" w:rsidP="00416EDE">
      <w:pPr>
        <w:numPr>
          <w:ilvl w:val="0"/>
          <w:numId w:val="25"/>
        </w:numPr>
        <w:tabs>
          <w:tab w:val="clear" w:pos="360"/>
          <w:tab w:val="num" w:pos="720"/>
        </w:tabs>
        <w:ind w:left="720"/>
        <w:rPr>
          <w:rFonts w:cs="Arial"/>
          <w:lang w:val="en-GB"/>
        </w:rPr>
      </w:pPr>
      <w:r w:rsidRPr="006D23C7">
        <w:rPr>
          <w:rFonts w:cs="Arial"/>
          <w:lang w:val="en-GB"/>
        </w:rPr>
        <w:t>Check if the variety-by-year interaction term for distinct pairs is considerably larger than the average for all variety pairs</w:t>
      </w:r>
    </w:p>
    <w:p w:rsidR="00416EDE" w:rsidRPr="006D23C7" w:rsidRDefault="00416EDE" w:rsidP="00416EDE">
      <w:pPr>
        <w:rPr>
          <w:rFonts w:cs="Arial"/>
          <w:lang w:val="en-GB"/>
        </w:rPr>
      </w:pPr>
    </w:p>
    <w:p w:rsidR="00416EDE" w:rsidRPr="006D23C7" w:rsidRDefault="00416EDE" w:rsidP="00416EDE">
      <w:pPr>
        <w:rPr>
          <w:rFonts w:cs="Arial"/>
          <w:lang w:val="en-GB"/>
        </w:rPr>
      </w:pPr>
    </w:p>
    <w:p w:rsidR="00416EDE" w:rsidRPr="00416EDE" w:rsidRDefault="00416EDE" w:rsidP="00416EDE">
      <w:pPr>
        <w:rPr>
          <w:u w:val="single"/>
          <w:lang w:val="en-US"/>
        </w:rPr>
      </w:pPr>
      <w:r w:rsidRPr="00416EDE">
        <w:rPr>
          <w:u w:val="single"/>
          <w:lang w:val="en-US"/>
        </w:rPr>
        <w:t>Example</w:t>
      </w:r>
    </w:p>
    <w:p w:rsidR="00416EDE" w:rsidRPr="006D23C7" w:rsidRDefault="00416EDE" w:rsidP="00416EDE">
      <w:pPr>
        <w:rPr>
          <w:lang w:val="en-GB"/>
        </w:rPr>
      </w:pPr>
    </w:p>
    <w:p w:rsidR="00416EDE" w:rsidRPr="006D23C7" w:rsidRDefault="00416EDE" w:rsidP="00416EDE">
      <w:pPr>
        <w:jc w:val="left"/>
        <w:rPr>
          <w:rFonts w:cs="Arial"/>
          <w:lang w:val="en-GB"/>
        </w:rPr>
      </w:pPr>
      <w:r w:rsidRPr="006D23C7">
        <w:rPr>
          <w:rFonts w:cs="Arial"/>
          <w:lang w:val="en-GB"/>
        </w:rPr>
        <w:t>No example shown at present.</w:t>
      </w:r>
    </w:p>
    <w:p w:rsidR="00416EDE" w:rsidRPr="00174B4D" w:rsidRDefault="00416EDE" w:rsidP="00416EDE">
      <w:pPr>
        <w:keepNext/>
        <w:rPr>
          <w:lang w:val="en-US"/>
        </w:rPr>
      </w:pPr>
      <w:r w:rsidRPr="00174B4D">
        <w:rPr>
          <w:rFonts w:hint="eastAsia"/>
          <w:lang w:val="en-US" w:eastAsia="ja-JP"/>
        </w:rPr>
        <w:lastRenderedPageBreak/>
        <w:t>III.</w:t>
      </w:r>
      <w:r w:rsidRPr="00174B4D">
        <w:rPr>
          <w:lang w:val="en-US" w:eastAsia="ja-JP"/>
        </w:rPr>
        <w:tab/>
      </w:r>
      <w:r w:rsidRPr="00174B4D">
        <w:rPr>
          <w:lang w:val="en-US"/>
        </w:rPr>
        <w:t>BINOMIAL CHARACTERISTICS</w:t>
      </w:r>
    </w:p>
    <w:p w:rsidR="00416EDE" w:rsidRDefault="00416EDE" w:rsidP="00416EDE">
      <w:pPr>
        <w:keepNext/>
        <w:rPr>
          <w:szCs w:val="24"/>
          <w:lang w:val="en-GB"/>
        </w:rPr>
      </w:pPr>
    </w:p>
    <w:p w:rsidR="00416EDE" w:rsidRDefault="00416EDE" w:rsidP="00416EDE">
      <w:pPr>
        <w:keepNext/>
        <w:rPr>
          <w:szCs w:val="24"/>
          <w:u w:val="single"/>
          <w:lang w:val="en-GB"/>
        </w:rPr>
      </w:pPr>
      <w:r w:rsidRPr="003A096A">
        <w:rPr>
          <w:szCs w:val="24"/>
          <w:u w:val="single"/>
          <w:lang w:val="en-GB"/>
        </w:rPr>
        <w:t>Summary</w:t>
      </w:r>
      <w:r>
        <w:rPr>
          <w:szCs w:val="24"/>
          <w:u w:val="single"/>
          <w:lang w:val="en-GB"/>
        </w:rPr>
        <w:t xml:space="preserve"> of requirements for application of the method</w:t>
      </w:r>
    </w:p>
    <w:p w:rsidR="00416EDE" w:rsidRPr="003A096A" w:rsidRDefault="00416EDE" w:rsidP="00416EDE">
      <w:pPr>
        <w:keepNext/>
        <w:rPr>
          <w:szCs w:val="24"/>
          <w:u w:val="single"/>
          <w:lang w:val="en-GB"/>
        </w:rPr>
      </w:pPr>
    </w:p>
    <w:p w:rsidR="00416EDE" w:rsidRDefault="00416EDE" w:rsidP="00416EDE">
      <w:pPr>
        <w:keepNext/>
        <w:rPr>
          <w:szCs w:val="24"/>
          <w:lang w:val="en-GB"/>
        </w:rPr>
      </w:pPr>
      <w:r>
        <w:rPr>
          <w:szCs w:val="24"/>
          <w:lang w:val="en-GB"/>
        </w:rPr>
        <w:t>The method is appropriate to use for assessing distinctness of varieties where:</w:t>
      </w:r>
    </w:p>
    <w:p w:rsidR="00416EDE" w:rsidRDefault="00416EDE" w:rsidP="00416EDE">
      <w:pPr>
        <w:keepNext/>
        <w:numPr>
          <w:ilvl w:val="0"/>
          <w:numId w:val="24"/>
        </w:numPr>
        <w:rPr>
          <w:szCs w:val="24"/>
          <w:lang w:val="en-GB"/>
        </w:rPr>
      </w:pPr>
      <w:r>
        <w:rPr>
          <w:szCs w:val="24"/>
          <w:lang w:val="en-GB"/>
        </w:rPr>
        <w:t>The characteristic is recorded for individual plants (usually recorded visually) using a scale with only 2 levels (such as present/absent or similar)</w:t>
      </w:r>
    </w:p>
    <w:p w:rsidR="00416EDE" w:rsidRDefault="00416EDE" w:rsidP="00416EDE">
      <w:pPr>
        <w:keepNext/>
        <w:numPr>
          <w:ilvl w:val="0"/>
          <w:numId w:val="24"/>
        </w:numPr>
        <w:rPr>
          <w:szCs w:val="24"/>
          <w:lang w:val="en-GB"/>
        </w:rPr>
      </w:pPr>
      <w:r>
        <w:rPr>
          <w:szCs w:val="24"/>
          <w:lang w:val="en-GB"/>
        </w:rPr>
        <w:t>There are some differences between plants</w:t>
      </w:r>
    </w:p>
    <w:p w:rsidR="00416EDE" w:rsidRDefault="00416EDE" w:rsidP="00416EDE">
      <w:pPr>
        <w:keepNext/>
        <w:numPr>
          <w:ilvl w:val="0"/>
          <w:numId w:val="24"/>
        </w:numPr>
        <w:rPr>
          <w:szCs w:val="24"/>
          <w:lang w:val="en-GB"/>
        </w:rPr>
      </w:pPr>
      <w:r>
        <w:rPr>
          <w:szCs w:val="24"/>
          <w:lang w:val="en-GB"/>
        </w:rPr>
        <w:t>The observations are made over at least two years or growing cycles on a single location</w:t>
      </w:r>
    </w:p>
    <w:p w:rsidR="00416EDE" w:rsidRDefault="00416EDE" w:rsidP="00416EDE">
      <w:pPr>
        <w:keepNext/>
        <w:numPr>
          <w:ilvl w:val="0"/>
          <w:numId w:val="24"/>
        </w:numPr>
        <w:rPr>
          <w:szCs w:val="24"/>
          <w:lang w:val="en-GB"/>
        </w:rPr>
      </w:pPr>
      <w:r>
        <w:rPr>
          <w:szCs w:val="24"/>
          <w:lang w:val="en-GB"/>
        </w:rPr>
        <w:t xml:space="preserve">There should be at least 20 degrees of freedom for estimating the random variety-by-year interaction term.  </w:t>
      </w:r>
    </w:p>
    <w:p w:rsidR="00416EDE" w:rsidRDefault="00416EDE" w:rsidP="00416EDE">
      <w:pPr>
        <w:keepNext/>
        <w:numPr>
          <w:ilvl w:val="0"/>
          <w:numId w:val="24"/>
        </w:numPr>
        <w:rPr>
          <w:szCs w:val="24"/>
          <w:lang w:val="en-GB"/>
        </w:rPr>
      </w:pPr>
      <w:r>
        <w:rPr>
          <w:szCs w:val="24"/>
          <w:lang w:val="en-GB"/>
        </w:rPr>
        <w:t>The expected number of plants for each combination of variety and note should be at least one – and for most of the combinations the number should be at least 5.</w:t>
      </w:r>
    </w:p>
    <w:p w:rsidR="00416EDE" w:rsidRDefault="00416EDE" w:rsidP="00416EDE">
      <w:pPr>
        <w:keepNext/>
        <w:rPr>
          <w:szCs w:val="24"/>
          <w:u w:val="single"/>
          <w:lang w:val="en-GB"/>
        </w:rPr>
      </w:pPr>
    </w:p>
    <w:p w:rsidR="00416EDE" w:rsidRDefault="00416EDE" w:rsidP="00416EDE">
      <w:pPr>
        <w:keepNext/>
        <w:rPr>
          <w:szCs w:val="24"/>
          <w:u w:val="single"/>
          <w:lang w:val="en-GB"/>
        </w:rPr>
      </w:pPr>
      <w:r>
        <w:rPr>
          <w:szCs w:val="24"/>
          <w:u w:val="single"/>
          <w:lang w:val="en-GB"/>
        </w:rPr>
        <w:t>Summary</w:t>
      </w:r>
    </w:p>
    <w:p w:rsidR="00416EDE" w:rsidRDefault="00416EDE" w:rsidP="00416EDE">
      <w:pPr>
        <w:keepNext/>
        <w:rPr>
          <w:szCs w:val="24"/>
          <w:u w:val="single"/>
          <w:lang w:val="en-GB"/>
        </w:rPr>
      </w:pPr>
    </w:p>
    <w:p w:rsidR="00416EDE" w:rsidRDefault="00416EDE" w:rsidP="00416EDE">
      <w:pPr>
        <w:keepNext/>
        <w:keepLines/>
        <w:rPr>
          <w:szCs w:val="24"/>
          <w:lang w:val="en-GB"/>
        </w:rPr>
      </w:pPr>
      <w:r w:rsidRPr="009D61E4">
        <w:rPr>
          <w:szCs w:val="24"/>
          <w:lang w:val="en-GB"/>
        </w:rPr>
        <w:t xml:space="preserve">The method can be considered as an alternative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in a contingency table. The </w:t>
      </w:r>
      <w:r w:rsidRPr="009D61E4">
        <w:rPr>
          <w:szCs w:val="24"/>
          <w:lang w:val="en-GB"/>
        </w:rPr>
        <w:sym w:font="Symbol" w:char="F063"/>
      </w:r>
      <w:r w:rsidRPr="009D61E4">
        <w:rPr>
          <w:szCs w:val="24"/>
          <w:vertAlign w:val="superscript"/>
          <w:lang w:val="en-GB"/>
        </w:rPr>
        <w:t>2</w:t>
      </w:r>
      <w:r>
        <w:rPr>
          <w:szCs w:val="24"/>
          <w:lang w:val="en-GB"/>
        </w:rPr>
        <w:t xml:space="preserve">-test </w:t>
      </w:r>
      <w:r w:rsidRPr="009D61E4">
        <w:rPr>
          <w:szCs w:val="24"/>
          <w:lang w:val="en-GB"/>
        </w:rPr>
        <w:t>only take</w:t>
      </w:r>
      <w:r>
        <w:rPr>
          <w:szCs w:val="24"/>
          <w:lang w:val="en-GB"/>
        </w:rPr>
        <w:t>s</w:t>
      </w:r>
      <w:r w:rsidRPr="009D61E4">
        <w:rPr>
          <w:szCs w:val="24"/>
          <w:lang w:val="en-GB"/>
        </w:rPr>
        <w:t xml:space="preserve"> the variation caused by random sampling into account and may thus be too liberal if additional sources of variation are present.</w:t>
      </w:r>
      <w:r>
        <w:rPr>
          <w:szCs w:val="24"/>
          <w:lang w:val="en-GB"/>
        </w:rPr>
        <w:t xml:space="preserve"> </w:t>
      </w:r>
      <w:r w:rsidRPr="009D61E4">
        <w:rPr>
          <w:szCs w:val="24"/>
          <w:lang w:val="en-GB"/>
        </w:rPr>
        <w:t xml:space="preserve">The combined </w:t>
      </w:r>
      <w:r>
        <w:rPr>
          <w:szCs w:val="24"/>
          <w:lang w:val="en-GB"/>
        </w:rPr>
        <w:t>over-years method</w:t>
      </w:r>
      <w:r w:rsidRPr="009D61E4">
        <w:rPr>
          <w:szCs w:val="24"/>
          <w:lang w:val="en-GB"/>
        </w:rPr>
        <w:t xml:space="preserve"> for </w:t>
      </w:r>
      <w:r w:rsidRPr="006D23C7">
        <w:rPr>
          <w:szCs w:val="24"/>
          <w:lang w:val="en-GB"/>
        </w:rPr>
        <w:t>binomial</w:t>
      </w:r>
      <w:r>
        <w:rPr>
          <w:szCs w:val="24"/>
          <w:lang w:val="en-GB"/>
        </w:rPr>
        <w:t xml:space="preserve"> </w:t>
      </w:r>
      <w:r w:rsidRPr="009D61E4">
        <w:rPr>
          <w:szCs w:val="24"/>
          <w:lang w:val="en-GB"/>
        </w:rPr>
        <w:t xml:space="preserve">characteristics take other sources of variation into account by including a random variety-by-year interaction term (as for the COYD method described in TGP/8/1 Part II: 3). The inclusion of the random effect is expected to decrease the number of distinct pairs of varieties compared to the </w:t>
      </w:r>
      <w:r w:rsidRPr="009D61E4">
        <w:rPr>
          <w:szCs w:val="24"/>
          <w:lang w:val="en-GB"/>
        </w:rPr>
        <w:sym w:font="Symbol" w:char="F063"/>
      </w:r>
      <w:r w:rsidRPr="009D61E4">
        <w:rPr>
          <w:szCs w:val="24"/>
          <w:vertAlign w:val="superscript"/>
          <w:lang w:val="en-GB"/>
        </w:rPr>
        <w:t>2</w:t>
      </w:r>
      <w:r w:rsidRPr="009D61E4">
        <w:rPr>
          <w:szCs w:val="24"/>
          <w:lang w:val="en-GB"/>
        </w:rPr>
        <w:t xml:space="preserve">-test for independence, but to better </w:t>
      </w:r>
      <w:r>
        <w:rPr>
          <w:szCs w:val="24"/>
          <w:lang w:val="en-GB"/>
        </w:rPr>
        <w:t>e</w:t>
      </w:r>
      <w:r w:rsidRPr="009D61E4">
        <w:rPr>
          <w:szCs w:val="24"/>
          <w:lang w:val="en-GB"/>
        </w:rPr>
        <w:t>nsure that the decisions are consistent over coming years</w:t>
      </w:r>
      <w:r>
        <w:rPr>
          <w:szCs w:val="24"/>
          <w:lang w:val="en-GB"/>
        </w:rPr>
        <w:t xml:space="preserve">. </w:t>
      </w:r>
    </w:p>
    <w:p w:rsidR="00416EDE" w:rsidRDefault="00416EDE" w:rsidP="00416EDE">
      <w:pPr>
        <w:keepNext/>
        <w:rPr>
          <w:szCs w:val="24"/>
          <w:lang w:val="en-GB"/>
        </w:rPr>
      </w:pPr>
    </w:p>
    <w:p w:rsidR="00416EDE" w:rsidRDefault="00416EDE" w:rsidP="00416EDE">
      <w:pPr>
        <w:keepNext/>
        <w:rPr>
          <w:szCs w:val="24"/>
          <w:lang w:val="en-GB"/>
        </w:rPr>
      </w:pPr>
      <w:r>
        <w:rPr>
          <w:szCs w:val="24"/>
          <w:lang w:val="en-GB"/>
        </w:rPr>
        <w:t>The method is based on generalisation of the traditional analyses of variance and regression methods for normally distributed data, which are called “generalized linear mixed models”.</w:t>
      </w:r>
    </w:p>
    <w:p w:rsidR="00416EDE" w:rsidRDefault="00416EDE" w:rsidP="00416EDE">
      <w:pPr>
        <w:keepNext/>
        <w:rPr>
          <w:szCs w:val="24"/>
          <w:lang w:val="en-GB"/>
        </w:rPr>
      </w:pPr>
    </w:p>
    <w:p w:rsidR="00416EDE" w:rsidRDefault="00416EDE" w:rsidP="00416EDE">
      <w:pPr>
        <w:keepNext/>
        <w:rPr>
          <w:szCs w:val="24"/>
          <w:lang w:val="en-GB"/>
        </w:rPr>
      </w:pPr>
      <w:r w:rsidRPr="009D61E4">
        <w:rPr>
          <w:szCs w:val="24"/>
          <w:lang w:val="en-GB"/>
        </w:rPr>
        <w:t xml:space="preserve">The combined </w:t>
      </w:r>
      <w:r>
        <w:rPr>
          <w:szCs w:val="24"/>
          <w:lang w:val="en-GB"/>
        </w:rPr>
        <w:t>over-years method</w:t>
      </w:r>
      <w:r w:rsidRPr="009D61E4">
        <w:rPr>
          <w:szCs w:val="24"/>
          <w:lang w:val="en-GB"/>
        </w:rPr>
        <w:t xml:space="preserve"> for </w:t>
      </w:r>
      <w:r>
        <w:rPr>
          <w:szCs w:val="24"/>
          <w:lang w:val="en-GB"/>
        </w:rPr>
        <w:t>bi</w:t>
      </w:r>
      <w:r w:rsidRPr="009D61E4">
        <w:rPr>
          <w:szCs w:val="24"/>
          <w:lang w:val="en-GB"/>
        </w:rPr>
        <w:t>nomial characteristics</w:t>
      </w:r>
      <w:r>
        <w:rPr>
          <w:szCs w:val="24"/>
          <w:lang w:val="en-GB"/>
        </w:rPr>
        <w:t xml:space="preserve"> involves</w:t>
      </w:r>
    </w:p>
    <w:p w:rsidR="00416EDE" w:rsidRDefault="00416EDE" w:rsidP="00416EDE">
      <w:pPr>
        <w:keepNext/>
        <w:numPr>
          <w:ilvl w:val="0"/>
          <w:numId w:val="25"/>
        </w:numPr>
        <w:rPr>
          <w:szCs w:val="24"/>
          <w:lang w:val="en-GB"/>
        </w:rPr>
      </w:pPr>
      <w:r>
        <w:rPr>
          <w:szCs w:val="24"/>
          <w:lang w:val="en-GB"/>
        </w:rPr>
        <w:t>Calculating the number of plants for each note for each variety in each of the two or three years of trials, which results in a 3-way table</w:t>
      </w:r>
    </w:p>
    <w:p w:rsidR="00416EDE" w:rsidRDefault="00416EDE" w:rsidP="00416EDE">
      <w:pPr>
        <w:keepNext/>
        <w:numPr>
          <w:ilvl w:val="0"/>
          <w:numId w:val="25"/>
        </w:numPr>
        <w:rPr>
          <w:szCs w:val="24"/>
          <w:lang w:val="en-GB"/>
        </w:rPr>
      </w:pPr>
      <w:r>
        <w:rPr>
          <w:szCs w:val="24"/>
          <w:lang w:val="en-GB"/>
        </w:rPr>
        <w:t>Analyse the data using appropriate software</w:t>
      </w:r>
    </w:p>
    <w:p w:rsidR="00416EDE" w:rsidRDefault="00416EDE" w:rsidP="00416EDE">
      <w:pPr>
        <w:keepNext/>
        <w:numPr>
          <w:ilvl w:val="0"/>
          <w:numId w:val="25"/>
        </w:numPr>
        <w:rPr>
          <w:szCs w:val="24"/>
          <w:lang w:val="en-GB"/>
        </w:rPr>
      </w:pPr>
      <w:r>
        <w:rPr>
          <w:szCs w:val="24"/>
          <w:lang w:val="en-GB"/>
        </w:rPr>
        <w:t>Compare each candidate to the reference varieties and the other candidates at the appropriate level of significance to see which varieties the candidate is distinct from</w:t>
      </w:r>
    </w:p>
    <w:p w:rsidR="00416EDE" w:rsidRDefault="00416EDE" w:rsidP="00416EDE">
      <w:pPr>
        <w:keepNext/>
        <w:numPr>
          <w:ilvl w:val="0"/>
          <w:numId w:val="25"/>
        </w:numPr>
        <w:rPr>
          <w:szCs w:val="24"/>
          <w:lang w:val="en-GB"/>
        </w:rPr>
      </w:pPr>
      <w:r>
        <w:rPr>
          <w:szCs w:val="24"/>
          <w:lang w:val="en-GB"/>
        </w:rPr>
        <w:t>Check if the variety-by-year interaction term for distinct pairs is considerably larger than the average for all variety pairs</w:t>
      </w:r>
    </w:p>
    <w:p w:rsidR="00416EDE" w:rsidRDefault="00416EDE" w:rsidP="00416EDE">
      <w:pPr>
        <w:keepNext/>
        <w:rPr>
          <w:szCs w:val="24"/>
          <w:lang w:val="en-GB"/>
        </w:rPr>
      </w:pPr>
    </w:p>
    <w:p w:rsidR="00416EDE" w:rsidRDefault="00416EDE" w:rsidP="00416EDE">
      <w:pPr>
        <w:keepNext/>
        <w:rPr>
          <w:u w:val="single"/>
          <w:lang w:val="en-GB"/>
        </w:rPr>
      </w:pPr>
      <w:r>
        <w:rPr>
          <w:u w:val="single"/>
          <w:lang w:val="en-GB"/>
        </w:rPr>
        <w:t>Example</w:t>
      </w:r>
    </w:p>
    <w:p w:rsidR="00416EDE" w:rsidRDefault="00416EDE" w:rsidP="00416EDE">
      <w:pPr>
        <w:keepNext/>
        <w:rPr>
          <w:u w:val="single"/>
          <w:lang w:val="en-GB"/>
        </w:rPr>
      </w:pPr>
    </w:p>
    <w:p w:rsidR="00416EDE" w:rsidRDefault="00416EDE" w:rsidP="00416EDE">
      <w:pPr>
        <w:keepNext/>
        <w:rPr>
          <w:lang w:val="en-GB"/>
        </w:rPr>
      </w:pPr>
      <w:r>
        <w:rPr>
          <w:lang w:val="en-GB"/>
        </w:rPr>
        <w:t xml:space="preserve">The proportion of plants with </w:t>
      </w:r>
      <w:proofErr w:type="spellStart"/>
      <w:r>
        <w:rPr>
          <w:lang w:val="en-GB"/>
        </w:rPr>
        <w:t>cyanid</w:t>
      </w:r>
      <w:proofErr w:type="spellEnd"/>
      <w:r>
        <w:rPr>
          <w:lang w:val="en-GB"/>
        </w:rPr>
        <w:t xml:space="preserve"> glucoside (Characteristic 4 in TG/38/7) was measured for some white clover varieties in </w:t>
      </w:r>
      <w:smartTag w:uri="urn:schemas-microsoft-com:office:smarttags" w:element="place">
        <w:smartTag w:uri="urn:schemas-microsoft-com:office:smarttags" w:element="country-region">
          <w:r>
            <w:rPr>
              <w:lang w:val="en-GB"/>
            </w:rPr>
            <w:t>Northern Ireland</w:t>
          </w:r>
        </w:smartTag>
      </w:smartTag>
      <w:r>
        <w:rPr>
          <w:lang w:val="en-GB"/>
        </w:rPr>
        <w:t xml:space="preserve"> in each of 3 years. The variable was recorded as absent or present. In this example only 20 varieties are used and variety 1 and 2 are considered as candidates, while the remaining varieties are considered as references. The data are shown in Table 7.</w:t>
      </w:r>
    </w:p>
    <w:p w:rsidR="00416EDE" w:rsidRDefault="00416EDE" w:rsidP="00416EDE">
      <w:pPr>
        <w:rPr>
          <w:lang w:val="en-GB"/>
        </w:rPr>
      </w:pPr>
    </w:p>
    <w:p w:rsidR="00416EDE" w:rsidRPr="004B0681" w:rsidRDefault="00416EDE" w:rsidP="00416EDE">
      <w:pPr>
        <w:rPr>
          <w:b/>
          <w:lang w:val="en-GB"/>
        </w:rPr>
      </w:pPr>
      <w:r>
        <w:rPr>
          <w:lang w:val="en-GB"/>
        </w:rPr>
        <w:br w:type="page"/>
      </w:r>
      <w:proofErr w:type="gramStart"/>
      <w:r w:rsidRPr="004B0681">
        <w:rPr>
          <w:b/>
          <w:lang w:val="en-GB"/>
        </w:rPr>
        <w:lastRenderedPageBreak/>
        <w:t xml:space="preserve">Table </w:t>
      </w:r>
      <w:r>
        <w:rPr>
          <w:b/>
          <w:lang w:val="en-GB"/>
        </w:rPr>
        <w:t>4</w:t>
      </w:r>
      <w:r w:rsidRPr="004B0681">
        <w:rPr>
          <w:b/>
          <w:lang w:val="en-GB"/>
        </w:rPr>
        <w:t>.</w:t>
      </w:r>
      <w:proofErr w:type="gramEnd"/>
      <w:r w:rsidRPr="004B0681">
        <w:rPr>
          <w:b/>
          <w:lang w:val="en-GB"/>
        </w:rPr>
        <w:t xml:space="preserve"> Number of plants without and with </w:t>
      </w:r>
      <w:proofErr w:type="spellStart"/>
      <w:r w:rsidRPr="004B0681">
        <w:rPr>
          <w:b/>
          <w:lang w:val="en-GB"/>
        </w:rPr>
        <w:t>cyanid</w:t>
      </w:r>
      <w:proofErr w:type="spellEnd"/>
      <w:r w:rsidRPr="004B0681">
        <w:rPr>
          <w:b/>
          <w:lang w:val="en-GB"/>
        </w:rPr>
        <w:t xml:space="preserve"> glucoside in 20 white clover varieties in each of 3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992"/>
        <w:gridCol w:w="992"/>
        <w:gridCol w:w="992"/>
        <w:gridCol w:w="992"/>
        <w:gridCol w:w="992"/>
        <w:gridCol w:w="993"/>
      </w:tblGrid>
      <w:tr w:rsidR="00416EDE" w:rsidRPr="007B114E" w:rsidTr="00416EDE">
        <w:trPr>
          <w:trHeight w:val="227"/>
          <w:jc w:val="center"/>
        </w:trPr>
        <w:tc>
          <w:tcPr>
            <w:tcW w:w="959" w:type="dxa"/>
          </w:tcPr>
          <w:p w:rsidR="00416EDE" w:rsidRPr="007B114E" w:rsidRDefault="00416EDE" w:rsidP="00416EDE">
            <w:pPr>
              <w:jc w:val="center"/>
              <w:rPr>
                <w:lang w:val="en-GB"/>
              </w:rPr>
            </w:pPr>
          </w:p>
        </w:tc>
        <w:tc>
          <w:tcPr>
            <w:tcW w:w="1984" w:type="dxa"/>
            <w:gridSpan w:val="2"/>
          </w:tcPr>
          <w:p w:rsidR="00416EDE" w:rsidRPr="007B114E" w:rsidRDefault="00416EDE" w:rsidP="00416EDE">
            <w:pPr>
              <w:jc w:val="center"/>
              <w:rPr>
                <w:lang w:val="en-GB"/>
              </w:rPr>
            </w:pPr>
            <w:r w:rsidRPr="007B114E">
              <w:rPr>
                <w:lang w:val="en-GB"/>
              </w:rPr>
              <w:t>Year 1</w:t>
            </w:r>
          </w:p>
        </w:tc>
        <w:tc>
          <w:tcPr>
            <w:tcW w:w="1984" w:type="dxa"/>
            <w:gridSpan w:val="2"/>
          </w:tcPr>
          <w:p w:rsidR="00416EDE" w:rsidRPr="007B114E" w:rsidRDefault="00416EDE" w:rsidP="00416EDE">
            <w:pPr>
              <w:jc w:val="center"/>
              <w:rPr>
                <w:lang w:val="en-GB"/>
              </w:rPr>
            </w:pPr>
            <w:r w:rsidRPr="007B114E">
              <w:rPr>
                <w:lang w:val="en-GB"/>
              </w:rPr>
              <w:t>Year 2</w:t>
            </w:r>
          </w:p>
        </w:tc>
        <w:tc>
          <w:tcPr>
            <w:tcW w:w="1985" w:type="dxa"/>
            <w:gridSpan w:val="2"/>
          </w:tcPr>
          <w:p w:rsidR="00416EDE" w:rsidRPr="007B114E" w:rsidRDefault="00416EDE" w:rsidP="00416EDE">
            <w:pPr>
              <w:jc w:val="center"/>
              <w:rPr>
                <w:lang w:val="en-GB"/>
              </w:rPr>
            </w:pPr>
            <w:r w:rsidRPr="007B114E">
              <w:rPr>
                <w:lang w:val="en-GB"/>
              </w:rPr>
              <w:t>Year 3</w:t>
            </w:r>
          </w:p>
        </w:tc>
      </w:tr>
      <w:tr w:rsidR="00416EDE" w:rsidRPr="007B114E" w:rsidTr="00416EDE">
        <w:trPr>
          <w:trHeight w:val="227"/>
          <w:jc w:val="center"/>
        </w:trPr>
        <w:tc>
          <w:tcPr>
            <w:tcW w:w="959" w:type="dxa"/>
          </w:tcPr>
          <w:p w:rsidR="00416EDE" w:rsidRPr="007B114E" w:rsidRDefault="00416EDE" w:rsidP="00416EDE">
            <w:pPr>
              <w:jc w:val="center"/>
              <w:rPr>
                <w:lang w:val="en-GB"/>
              </w:rPr>
            </w:pPr>
            <w:r w:rsidRPr="007B114E">
              <w:rPr>
                <w:lang w:val="en-GB"/>
              </w:rPr>
              <w:t>Variety</w:t>
            </w:r>
          </w:p>
        </w:tc>
        <w:tc>
          <w:tcPr>
            <w:tcW w:w="992" w:type="dxa"/>
            <w:vAlign w:val="bottom"/>
          </w:tcPr>
          <w:p w:rsidR="00416EDE" w:rsidRPr="007B114E" w:rsidRDefault="00416EDE" w:rsidP="00416EDE">
            <w:pPr>
              <w:jc w:val="center"/>
              <w:rPr>
                <w:color w:val="000000"/>
              </w:rPr>
            </w:pPr>
            <w:r w:rsidRPr="007B114E">
              <w:rPr>
                <w:lang w:val="en-GB"/>
              </w:rPr>
              <w:t>Absent</w:t>
            </w:r>
          </w:p>
        </w:tc>
        <w:tc>
          <w:tcPr>
            <w:tcW w:w="992" w:type="dxa"/>
            <w:vAlign w:val="bottom"/>
          </w:tcPr>
          <w:p w:rsidR="00416EDE" w:rsidRPr="007B114E" w:rsidRDefault="00416EDE" w:rsidP="00416EDE">
            <w:pPr>
              <w:jc w:val="center"/>
              <w:rPr>
                <w:color w:val="000000"/>
              </w:rPr>
            </w:pPr>
            <w:r w:rsidRPr="007B114E">
              <w:rPr>
                <w:lang w:val="en-GB"/>
              </w:rPr>
              <w:t>Present</w:t>
            </w:r>
          </w:p>
        </w:tc>
        <w:tc>
          <w:tcPr>
            <w:tcW w:w="992" w:type="dxa"/>
            <w:vAlign w:val="bottom"/>
          </w:tcPr>
          <w:p w:rsidR="00416EDE" w:rsidRPr="007B114E" w:rsidRDefault="00416EDE" w:rsidP="00416EDE">
            <w:pPr>
              <w:jc w:val="center"/>
              <w:rPr>
                <w:color w:val="000000"/>
              </w:rPr>
            </w:pPr>
            <w:r w:rsidRPr="007B114E">
              <w:rPr>
                <w:lang w:val="en-GB"/>
              </w:rPr>
              <w:t>Absent</w:t>
            </w:r>
          </w:p>
        </w:tc>
        <w:tc>
          <w:tcPr>
            <w:tcW w:w="992" w:type="dxa"/>
            <w:vAlign w:val="bottom"/>
          </w:tcPr>
          <w:p w:rsidR="00416EDE" w:rsidRPr="007B114E" w:rsidRDefault="00416EDE" w:rsidP="00416EDE">
            <w:pPr>
              <w:jc w:val="center"/>
              <w:rPr>
                <w:color w:val="000000"/>
              </w:rPr>
            </w:pPr>
            <w:r w:rsidRPr="007B114E">
              <w:rPr>
                <w:lang w:val="en-GB"/>
              </w:rPr>
              <w:t>Present</w:t>
            </w:r>
          </w:p>
        </w:tc>
        <w:tc>
          <w:tcPr>
            <w:tcW w:w="992" w:type="dxa"/>
            <w:vAlign w:val="bottom"/>
          </w:tcPr>
          <w:p w:rsidR="00416EDE" w:rsidRPr="007B114E" w:rsidRDefault="00416EDE" w:rsidP="00416EDE">
            <w:pPr>
              <w:jc w:val="center"/>
              <w:rPr>
                <w:color w:val="000000"/>
              </w:rPr>
            </w:pPr>
            <w:r w:rsidRPr="007B114E">
              <w:rPr>
                <w:lang w:val="en-GB"/>
              </w:rPr>
              <w:t>Absent</w:t>
            </w:r>
          </w:p>
        </w:tc>
        <w:tc>
          <w:tcPr>
            <w:tcW w:w="993" w:type="dxa"/>
            <w:vAlign w:val="bottom"/>
          </w:tcPr>
          <w:p w:rsidR="00416EDE" w:rsidRPr="007B114E" w:rsidRDefault="00416EDE" w:rsidP="00416EDE">
            <w:pPr>
              <w:jc w:val="center"/>
              <w:rPr>
                <w:color w:val="000000"/>
              </w:rPr>
            </w:pPr>
            <w:r w:rsidRPr="007B114E">
              <w:rPr>
                <w:lang w:val="en-GB"/>
              </w:rPr>
              <w:t>Present</w:t>
            </w:r>
          </w:p>
        </w:tc>
      </w:tr>
      <w:tr w:rsidR="00416EDE" w:rsidRPr="007B114E" w:rsidTr="00416EDE">
        <w:trPr>
          <w:trHeight w:val="227"/>
          <w:jc w:val="center"/>
        </w:trPr>
        <w:tc>
          <w:tcPr>
            <w:tcW w:w="959" w:type="dxa"/>
          </w:tcPr>
          <w:p w:rsidR="00416EDE" w:rsidRPr="007B114E" w:rsidRDefault="00416EDE" w:rsidP="00416EDE">
            <w:pPr>
              <w:jc w:val="center"/>
              <w:rPr>
                <w:lang w:val="en-GB"/>
              </w:rPr>
            </w:pPr>
            <w:r w:rsidRPr="007B114E">
              <w:rPr>
                <w:lang w:val="en-GB"/>
              </w:rPr>
              <w:t>1</w:t>
            </w:r>
          </w:p>
        </w:tc>
        <w:tc>
          <w:tcPr>
            <w:tcW w:w="992" w:type="dxa"/>
            <w:vAlign w:val="bottom"/>
          </w:tcPr>
          <w:p w:rsidR="00416EDE" w:rsidRPr="007B114E" w:rsidRDefault="00416EDE" w:rsidP="00416EDE">
            <w:pPr>
              <w:jc w:val="center"/>
              <w:rPr>
                <w:color w:val="000000"/>
              </w:rPr>
            </w:pPr>
            <w:r w:rsidRPr="007B114E">
              <w:rPr>
                <w:lang w:val="en-GB"/>
              </w:rPr>
              <w:t>31</w:t>
            </w:r>
          </w:p>
        </w:tc>
        <w:tc>
          <w:tcPr>
            <w:tcW w:w="992" w:type="dxa"/>
            <w:vAlign w:val="bottom"/>
          </w:tcPr>
          <w:p w:rsidR="00416EDE" w:rsidRPr="007B114E" w:rsidRDefault="00416EDE" w:rsidP="00416EDE">
            <w:pPr>
              <w:jc w:val="center"/>
              <w:rPr>
                <w:lang w:val="en-GB"/>
              </w:rPr>
            </w:pPr>
            <w:r w:rsidRPr="007B114E">
              <w:rPr>
                <w:lang w:val="en-GB"/>
              </w:rPr>
              <w:t>29</w:t>
            </w:r>
          </w:p>
        </w:tc>
        <w:tc>
          <w:tcPr>
            <w:tcW w:w="992" w:type="dxa"/>
            <w:vAlign w:val="bottom"/>
          </w:tcPr>
          <w:p w:rsidR="00416EDE" w:rsidRPr="007B114E" w:rsidRDefault="00416EDE" w:rsidP="00416EDE">
            <w:pPr>
              <w:jc w:val="center"/>
              <w:rPr>
                <w:color w:val="000000"/>
              </w:rPr>
            </w:pPr>
            <w:r w:rsidRPr="007B114E">
              <w:rPr>
                <w:color w:val="000000"/>
              </w:rPr>
              <w:t>22</w:t>
            </w:r>
          </w:p>
        </w:tc>
        <w:tc>
          <w:tcPr>
            <w:tcW w:w="992" w:type="dxa"/>
            <w:vAlign w:val="bottom"/>
          </w:tcPr>
          <w:p w:rsidR="00416EDE" w:rsidRPr="007B114E" w:rsidRDefault="00416EDE" w:rsidP="00416EDE">
            <w:pPr>
              <w:jc w:val="center"/>
              <w:rPr>
                <w:color w:val="000000"/>
              </w:rPr>
            </w:pPr>
            <w:r w:rsidRPr="007B114E">
              <w:rPr>
                <w:color w:val="000000"/>
              </w:rPr>
              <w:t>38</w:t>
            </w:r>
          </w:p>
        </w:tc>
        <w:tc>
          <w:tcPr>
            <w:tcW w:w="992" w:type="dxa"/>
            <w:vAlign w:val="bottom"/>
          </w:tcPr>
          <w:p w:rsidR="00416EDE" w:rsidRPr="007B114E" w:rsidRDefault="00416EDE" w:rsidP="00416EDE">
            <w:pPr>
              <w:jc w:val="center"/>
              <w:rPr>
                <w:lang w:val="en-GB"/>
              </w:rPr>
            </w:pPr>
            <w:r w:rsidRPr="007B114E">
              <w:rPr>
                <w:lang w:val="en-GB"/>
              </w:rPr>
              <w:t>17</w:t>
            </w:r>
          </w:p>
        </w:tc>
        <w:tc>
          <w:tcPr>
            <w:tcW w:w="993" w:type="dxa"/>
            <w:vAlign w:val="bottom"/>
          </w:tcPr>
          <w:p w:rsidR="00416EDE" w:rsidRPr="007B114E" w:rsidRDefault="00416EDE" w:rsidP="00416EDE">
            <w:pPr>
              <w:jc w:val="center"/>
              <w:rPr>
                <w:lang w:val="en-GB"/>
              </w:rPr>
            </w:pPr>
            <w:r w:rsidRPr="007B114E">
              <w:rPr>
                <w:lang w:val="en-GB"/>
              </w:rPr>
              <w:t>43</w:t>
            </w:r>
          </w:p>
        </w:tc>
      </w:tr>
      <w:tr w:rsidR="00416EDE" w:rsidRPr="007B114E" w:rsidTr="00416EDE">
        <w:trPr>
          <w:trHeight w:val="227"/>
          <w:jc w:val="center"/>
        </w:trPr>
        <w:tc>
          <w:tcPr>
            <w:tcW w:w="959" w:type="dxa"/>
          </w:tcPr>
          <w:p w:rsidR="00416EDE" w:rsidRPr="007B114E" w:rsidRDefault="00416EDE" w:rsidP="00416EDE">
            <w:pPr>
              <w:jc w:val="center"/>
              <w:rPr>
                <w:lang w:val="en-GB"/>
              </w:rPr>
            </w:pPr>
            <w:r w:rsidRPr="007B114E">
              <w:rPr>
                <w:lang w:val="en-GB"/>
              </w:rPr>
              <w:t>2</w:t>
            </w:r>
          </w:p>
        </w:tc>
        <w:tc>
          <w:tcPr>
            <w:tcW w:w="992" w:type="dxa"/>
            <w:vAlign w:val="bottom"/>
          </w:tcPr>
          <w:p w:rsidR="00416EDE" w:rsidRPr="007B114E" w:rsidRDefault="00416EDE" w:rsidP="00416EDE">
            <w:pPr>
              <w:jc w:val="center"/>
              <w:rPr>
                <w:color w:val="000000"/>
              </w:rPr>
            </w:pPr>
            <w:r w:rsidRPr="007B114E">
              <w:rPr>
                <w:color w:val="000000"/>
              </w:rPr>
              <w:t>40</w:t>
            </w:r>
          </w:p>
        </w:tc>
        <w:tc>
          <w:tcPr>
            <w:tcW w:w="992" w:type="dxa"/>
            <w:vAlign w:val="bottom"/>
          </w:tcPr>
          <w:p w:rsidR="00416EDE" w:rsidRPr="007B114E" w:rsidRDefault="00416EDE" w:rsidP="00416EDE">
            <w:pPr>
              <w:jc w:val="center"/>
              <w:rPr>
                <w:color w:val="000000"/>
              </w:rPr>
            </w:pPr>
            <w:r w:rsidRPr="007B114E">
              <w:rPr>
                <w:color w:val="000000"/>
              </w:rPr>
              <w:t>20</w:t>
            </w:r>
          </w:p>
        </w:tc>
        <w:tc>
          <w:tcPr>
            <w:tcW w:w="992" w:type="dxa"/>
            <w:vAlign w:val="bottom"/>
          </w:tcPr>
          <w:p w:rsidR="00416EDE" w:rsidRPr="007B114E" w:rsidRDefault="00416EDE" w:rsidP="00416EDE">
            <w:pPr>
              <w:jc w:val="center"/>
              <w:rPr>
                <w:color w:val="000000"/>
              </w:rPr>
            </w:pPr>
            <w:r w:rsidRPr="007B114E">
              <w:rPr>
                <w:color w:val="000000"/>
              </w:rPr>
              <w:t>42</w:t>
            </w:r>
          </w:p>
        </w:tc>
        <w:tc>
          <w:tcPr>
            <w:tcW w:w="992" w:type="dxa"/>
            <w:vAlign w:val="bottom"/>
          </w:tcPr>
          <w:p w:rsidR="00416EDE" w:rsidRPr="007B114E" w:rsidRDefault="00416EDE" w:rsidP="00416EDE">
            <w:pPr>
              <w:jc w:val="center"/>
              <w:rPr>
                <w:color w:val="000000"/>
              </w:rPr>
            </w:pPr>
            <w:r w:rsidRPr="007B114E">
              <w:rPr>
                <w:color w:val="000000"/>
              </w:rPr>
              <w:t>18</w:t>
            </w:r>
          </w:p>
        </w:tc>
        <w:tc>
          <w:tcPr>
            <w:tcW w:w="992" w:type="dxa"/>
            <w:vAlign w:val="bottom"/>
          </w:tcPr>
          <w:p w:rsidR="00416EDE" w:rsidRPr="007B114E" w:rsidRDefault="00416EDE" w:rsidP="00416EDE">
            <w:pPr>
              <w:jc w:val="center"/>
              <w:rPr>
                <w:color w:val="000000"/>
              </w:rPr>
            </w:pPr>
            <w:r w:rsidRPr="007B114E">
              <w:rPr>
                <w:color w:val="000000"/>
              </w:rPr>
              <w:t>41</w:t>
            </w:r>
          </w:p>
        </w:tc>
        <w:tc>
          <w:tcPr>
            <w:tcW w:w="993" w:type="dxa"/>
            <w:vAlign w:val="bottom"/>
          </w:tcPr>
          <w:p w:rsidR="00416EDE" w:rsidRPr="007B114E" w:rsidRDefault="00416EDE" w:rsidP="00416EDE">
            <w:pPr>
              <w:jc w:val="center"/>
              <w:rPr>
                <w:lang w:val="en-GB"/>
              </w:rPr>
            </w:pPr>
            <w:r w:rsidRPr="007B114E">
              <w:rPr>
                <w:lang w:val="en-GB"/>
              </w:rPr>
              <w:t>19</w:t>
            </w:r>
          </w:p>
        </w:tc>
      </w:tr>
      <w:tr w:rsidR="00416EDE" w:rsidRPr="007B114E" w:rsidTr="00416EDE">
        <w:trPr>
          <w:trHeight w:val="227"/>
          <w:jc w:val="center"/>
        </w:trPr>
        <w:tc>
          <w:tcPr>
            <w:tcW w:w="959" w:type="dxa"/>
          </w:tcPr>
          <w:p w:rsidR="00416EDE" w:rsidRPr="007B114E" w:rsidRDefault="00416EDE" w:rsidP="00416EDE">
            <w:pPr>
              <w:jc w:val="center"/>
              <w:rPr>
                <w:lang w:val="en-GB"/>
              </w:rPr>
            </w:pPr>
            <w:r w:rsidRPr="007B114E">
              <w:rPr>
                <w:lang w:val="en-GB"/>
              </w:rPr>
              <w:t>3</w:t>
            </w:r>
          </w:p>
        </w:tc>
        <w:tc>
          <w:tcPr>
            <w:tcW w:w="992" w:type="dxa"/>
            <w:vAlign w:val="bottom"/>
          </w:tcPr>
          <w:p w:rsidR="00416EDE" w:rsidRPr="007B114E" w:rsidRDefault="00416EDE" w:rsidP="00416EDE">
            <w:pPr>
              <w:jc w:val="center"/>
              <w:rPr>
                <w:color w:val="000000"/>
              </w:rPr>
            </w:pPr>
            <w:r w:rsidRPr="007B114E">
              <w:rPr>
                <w:color w:val="000000"/>
              </w:rPr>
              <w:t>5</w:t>
            </w:r>
            <w:r w:rsidRPr="007B114E">
              <w:rPr>
                <w:lang w:val="en-GB"/>
              </w:rPr>
              <w:t>0</w:t>
            </w:r>
          </w:p>
        </w:tc>
        <w:tc>
          <w:tcPr>
            <w:tcW w:w="992" w:type="dxa"/>
            <w:vAlign w:val="bottom"/>
          </w:tcPr>
          <w:p w:rsidR="00416EDE" w:rsidRPr="007B114E" w:rsidRDefault="00416EDE" w:rsidP="00416EDE">
            <w:pPr>
              <w:jc w:val="center"/>
              <w:rPr>
                <w:color w:val="000000"/>
              </w:rPr>
            </w:pPr>
            <w:r w:rsidRPr="007B114E">
              <w:rPr>
                <w:color w:val="000000"/>
              </w:rPr>
              <w:t>10</w:t>
            </w:r>
          </w:p>
        </w:tc>
        <w:tc>
          <w:tcPr>
            <w:tcW w:w="992" w:type="dxa"/>
            <w:vAlign w:val="bottom"/>
          </w:tcPr>
          <w:p w:rsidR="00416EDE" w:rsidRPr="007B114E" w:rsidRDefault="00416EDE" w:rsidP="00416EDE">
            <w:pPr>
              <w:jc w:val="center"/>
              <w:rPr>
                <w:color w:val="000000"/>
              </w:rPr>
            </w:pPr>
            <w:r w:rsidRPr="007B114E">
              <w:rPr>
                <w:lang w:val="en-GB"/>
              </w:rPr>
              <w:t>52</w:t>
            </w:r>
          </w:p>
        </w:tc>
        <w:tc>
          <w:tcPr>
            <w:tcW w:w="992" w:type="dxa"/>
            <w:vAlign w:val="bottom"/>
          </w:tcPr>
          <w:p w:rsidR="00416EDE" w:rsidRPr="007B114E" w:rsidRDefault="00416EDE" w:rsidP="00416EDE">
            <w:pPr>
              <w:jc w:val="center"/>
              <w:rPr>
                <w:color w:val="000000"/>
              </w:rPr>
            </w:pPr>
            <w:r w:rsidRPr="007B114E">
              <w:rPr>
                <w:color w:val="000000"/>
              </w:rPr>
              <w:t>8</w:t>
            </w:r>
          </w:p>
        </w:tc>
        <w:tc>
          <w:tcPr>
            <w:tcW w:w="992" w:type="dxa"/>
            <w:vAlign w:val="bottom"/>
          </w:tcPr>
          <w:p w:rsidR="00416EDE" w:rsidRPr="007B114E" w:rsidRDefault="00416EDE" w:rsidP="00416EDE">
            <w:pPr>
              <w:jc w:val="center"/>
              <w:rPr>
                <w:color w:val="000000"/>
              </w:rPr>
            </w:pPr>
            <w:r w:rsidRPr="007B114E">
              <w:rPr>
                <w:lang w:val="en-GB"/>
              </w:rPr>
              <w:t>55</w:t>
            </w:r>
          </w:p>
        </w:tc>
        <w:tc>
          <w:tcPr>
            <w:tcW w:w="993" w:type="dxa"/>
            <w:vAlign w:val="bottom"/>
          </w:tcPr>
          <w:p w:rsidR="00416EDE" w:rsidRPr="007B114E" w:rsidRDefault="00416EDE" w:rsidP="00416EDE">
            <w:pPr>
              <w:jc w:val="center"/>
              <w:rPr>
                <w:lang w:val="en-GB"/>
              </w:rPr>
            </w:pPr>
            <w:r w:rsidRPr="007B114E">
              <w:rPr>
                <w:lang w:val="en-GB"/>
              </w:rPr>
              <w:t>5</w:t>
            </w:r>
          </w:p>
        </w:tc>
      </w:tr>
      <w:tr w:rsidR="00416EDE" w:rsidRPr="007B114E" w:rsidTr="00416EDE">
        <w:trPr>
          <w:trHeight w:val="227"/>
          <w:jc w:val="center"/>
        </w:trPr>
        <w:tc>
          <w:tcPr>
            <w:tcW w:w="959" w:type="dxa"/>
          </w:tcPr>
          <w:p w:rsidR="00416EDE" w:rsidRPr="007B114E" w:rsidRDefault="00416EDE" w:rsidP="00416EDE">
            <w:pPr>
              <w:jc w:val="center"/>
              <w:rPr>
                <w:lang w:val="en-GB"/>
              </w:rPr>
            </w:pPr>
            <w:r w:rsidRPr="007B114E">
              <w:rPr>
                <w:lang w:val="en-GB"/>
              </w:rPr>
              <w:t>4</w:t>
            </w:r>
          </w:p>
        </w:tc>
        <w:tc>
          <w:tcPr>
            <w:tcW w:w="992" w:type="dxa"/>
            <w:vAlign w:val="bottom"/>
          </w:tcPr>
          <w:p w:rsidR="00416EDE" w:rsidRPr="007B114E" w:rsidRDefault="00416EDE" w:rsidP="00416EDE">
            <w:pPr>
              <w:jc w:val="center"/>
              <w:rPr>
                <w:color w:val="000000"/>
              </w:rPr>
            </w:pPr>
            <w:r w:rsidRPr="007B114E">
              <w:rPr>
                <w:color w:val="000000"/>
              </w:rPr>
              <w:t>42</w:t>
            </w:r>
          </w:p>
        </w:tc>
        <w:tc>
          <w:tcPr>
            <w:tcW w:w="992" w:type="dxa"/>
            <w:vAlign w:val="bottom"/>
          </w:tcPr>
          <w:p w:rsidR="00416EDE" w:rsidRPr="007B114E" w:rsidRDefault="00416EDE" w:rsidP="00416EDE">
            <w:pPr>
              <w:jc w:val="center"/>
              <w:rPr>
                <w:color w:val="000000"/>
              </w:rPr>
            </w:pPr>
            <w:r w:rsidRPr="007B114E">
              <w:rPr>
                <w:color w:val="000000"/>
              </w:rPr>
              <w:t>18</w:t>
            </w:r>
          </w:p>
        </w:tc>
        <w:tc>
          <w:tcPr>
            <w:tcW w:w="992" w:type="dxa"/>
            <w:vAlign w:val="bottom"/>
          </w:tcPr>
          <w:p w:rsidR="00416EDE" w:rsidRPr="007B114E" w:rsidRDefault="00416EDE" w:rsidP="00416EDE">
            <w:pPr>
              <w:jc w:val="center"/>
              <w:rPr>
                <w:color w:val="000000"/>
              </w:rPr>
            </w:pPr>
            <w:r w:rsidRPr="007B114E">
              <w:rPr>
                <w:color w:val="000000"/>
              </w:rPr>
              <w:t>40</w:t>
            </w:r>
          </w:p>
        </w:tc>
        <w:tc>
          <w:tcPr>
            <w:tcW w:w="992" w:type="dxa"/>
            <w:vAlign w:val="bottom"/>
          </w:tcPr>
          <w:p w:rsidR="00416EDE" w:rsidRPr="007B114E" w:rsidRDefault="00416EDE" w:rsidP="00416EDE">
            <w:pPr>
              <w:jc w:val="center"/>
              <w:rPr>
                <w:color w:val="000000"/>
              </w:rPr>
            </w:pPr>
            <w:r w:rsidRPr="007B114E">
              <w:rPr>
                <w:color w:val="000000"/>
              </w:rPr>
              <w:t>20</w:t>
            </w:r>
          </w:p>
        </w:tc>
        <w:tc>
          <w:tcPr>
            <w:tcW w:w="992" w:type="dxa"/>
            <w:vAlign w:val="bottom"/>
          </w:tcPr>
          <w:p w:rsidR="00416EDE" w:rsidRPr="007B114E" w:rsidRDefault="00416EDE" w:rsidP="00416EDE">
            <w:pPr>
              <w:jc w:val="center"/>
              <w:rPr>
                <w:color w:val="000000"/>
              </w:rPr>
            </w:pPr>
            <w:r w:rsidRPr="007B114E">
              <w:rPr>
                <w:color w:val="000000"/>
              </w:rPr>
              <w:t>34</w:t>
            </w:r>
          </w:p>
        </w:tc>
        <w:tc>
          <w:tcPr>
            <w:tcW w:w="993" w:type="dxa"/>
            <w:vAlign w:val="bottom"/>
          </w:tcPr>
          <w:p w:rsidR="00416EDE" w:rsidRPr="007B114E" w:rsidRDefault="00416EDE" w:rsidP="00416EDE">
            <w:pPr>
              <w:jc w:val="center"/>
              <w:rPr>
                <w:color w:val="000000"/>
              </w:rPr>
            </w:pPr>
            <w:r w:rsidRPr="007B114E">
              <w:rPr>
                <w:color w:val="000000"/>
              </w:rPr>
              <w:t>26</w:t>
            </w:r>
          </w:p>
        </w:tc>
      </w:tr>
      <w:tr w:rsidR="00416EDE" w:rsidRPr="007B114E" w:rsidTr="00416EDE">
        <w:trPr>
          <w:trHeight w:val="227"/>
          <w:jc w:val="center"/>
        </w:trPr>
        <w:tc>
          <w:tcPr>
            <w:tcW w:w="959" w:type="dxa"/>
          </w:tcPr>
          <w:p w:rsidR="00416EDE" w:rsidRPr="007B114E" w:rsidRDefault="00416EDE" w:rsidP="00416EDE">
            <w:pPr>
              <w:jc w:val="center"/>
              <w:rPr>
                <w:lang w:val="en-GB"/>
              </w:rPr>
            </w:pPr>
            <w:r w:rsidRPr="007B114E">
              <w:rPr>
                <w:lang w:val="en-GB"/>
              </w:rPr>
              <w:t>5</w:t>
            </w:r>
          </w:p>
        </w:tc>
        <w:tc>
          <w:tcPr>
            <w:tcW w:w="992" w:type="dxa"/>
            <w:vAlign w:val="bottom"/>
          </w:tcPr>
          <w:p w:rsidR="00416EDE" w:rsidRPr="007B114E" w:rsidRDefault="00416EDE" w:rsidP="00416EDE">
            <w:pPr>
              <w:jc w:val="center"/>
              <w:rPr>
                <w:color w:val="000000"/>
              </w:rPr>
            </w:pPr>
            <w:r w:rsidRPr="007B114E">
              <w:rPr>
                <w:color w:val="000000"/>
              </w:rPr>
              <w:t>37</w:t>
            </w:r>
          </w:p>
        </w:tc>
        <w:tc>
          <w:tcPr>
            <w:tcW w:w="992" w:type="dxa"/>
            <w:vAlign w:val="bottom"/>
          </w:tcPr>
          <w:p w:rsidR="00416EDE" w:rsidRPr="007B114E" w:rsidRDefault="00416EDE" w:rsidP="00416EDE">
            <w:pPr>
              <w:jc w:val="center"/>
              <w:rPr>
                <w:color w:val="000000"/>
              </w:rPr>
            </w:pPr>
            <w:r w:rsidRPr="007B114E">
              <w:rPr>
                <w:color w:val="000000"/>
              </w:rPr>
              <w:t>23</w:t>
            </w:r>
          </w:p>
        </w:tc>
        <w:tc>
          <w:tcPr>
            <w:tcW w:w="992" w:type="dxa"/>
            <w:vAlign w:val="bottom"/>
          </w:tcPr>
          <w:p w:rsidR="00416EDE" w:rsidRPr="007B114E" w:rsidRDefault="00416EDE" w:rsidP="00416EDE">
            <w:pPr>
              <w:jc w:val="center"/>
              <w:rPr>
                <w:color w:val="000000"/>
              </w:rPr>
            </w:pPr>
            <w:r w:rsidRPr="007B114E">
              <w:rPr>
                <w:lang w:val="en-GB"/>
              </w:rPr>
              <w:t>42</w:t>
            </w:r>
          </w:p>
        </w:tc>
        <w:tc>
          <w:tcPr>
            <w:tcW w:w="992" w:type="dxa"/>
            <w:vAlign w:val="bottom"/>
          </w:tcPr>
          <w:p w:rsidR="00416EDE" w:rsidRPr="007B114E" w:rsidRDefault="00416EDE" w:rsidP="00416EDE">
            <w:pPr>
              <w:jc w:val="center"/>
              <w:rPr>
                <w:color w:val="000000"/>
              </w:rPr>
            </w:pPr>
            <w:r w:rsidRPr="007B114E">
              <w:rPr>
                <w:color w:val="000000"/>
              </w:rPr>
              <w:t>18</w:t>
            </w:r>
          </w:p>
        </w:tc>
        <w:tc>
          <w:tcPr>
            <w:tcW w:w="992" w:type="dxa"/>
            <w:vAlign w:val="bottom"/>
          </w:tcPr>
          <w:p w:rsidR="00416EDE" w:rsidRPr="007B114E" w:rsidRDefault="00416EDE" w:rsidP="00416EDE">
            <w:pPr>
              <w:jc w:val="center"/>
              <w:rPr>
                <w:color w:val="000000"/>
              </w:rPr>
            </w:pPr>
            <w:r w:rsidRPr="007B114E">
              <w:rPr>
                <w:lang w:val="en-GB"/>
              </w:rPr>
              <w:t>37</w:t>
            </w:r>
          </w:p>
        </w:tc>
        <w:tc>
          <w:tcPr>
            <w:tcW w:w="993" w:type="dxa"/>
            <w:vAlign w:val="bottom"/>
          </w:tcPr>
          <w:p w:rsidR="00416EDE" w:rsidRPr="007B114E" w:rsidRDefault="00416EDE" w:rsidP="00416EDE">
            <w:pPr>
              <w:jc w:val="center"/>
              <w:rPr>
                <w:color w:val="000000"/>
              </w:rPr>
            </w:pPr>
            <w:r w:rsidRPr="007B114E">
              <w:rPr>
                <w:color w:val="000000"/>
              </w:rPr>
              <w:t>23</w:t>
            </w:r>
          </w:p>
        </w:tc>
      </w:tr>
      <w:tr w:rsidR="00416EDE" w:rsidRPr="007B114E" w:rsidTr="00416EDE">
        <w:trPr>
          <w:trHeight w:val="227"/>
          <w:jc w:val="center"/>
        </w:trPr>
        <w:tc>
          <w:tcPr>
            <w:tcW w:w="959" w:type="dxa"/>
          </w:tcPr>
          <w:p w:rsidR="00416EDE" w:rsidRPr="007B114E" w:rsidRDefault="00416EDE" w:rsidP="00416EDE">
            <w:pPr>
              <w:jc w:val="center"/>
              <w:rPr>
                <w:lang w:val="en-GB"/>
              </w:rPr>
            </w:pPr>
            <w:r w:rsidRPr="007B114E">
              <w:rPr>
                <w:lang w:val="en-GB"/>
              </w:rPr>
              <w:t>6</w:t>
            </w:r>
          </w:p>
        </w:tc>
        <w:tc>
          <w:tcPr>
            <w:tcW w:w="992" w:type="dxa"/>
            <w:vAlign w:val="bottom"/>
          </w:tcPr>
          <w:p w:rsidR="00416EDE" w:rsidRPr="007B114E" w:rsidRDefault="00416EDE" w:rsidP="00416EDE">
            <w:pPr>
              <w:jc w:val="center"/>
              <w:rPr>
                <w:color w:val="000000"/>
              </w:rPr>
            </w:pPr>
            <w:r w:rsidRPr="007B114E">
              <w:rPr>
                <w:color w:val="000000"/>
              </w:rPr>
              <w:t>51</w:t>
            </w:r>
          </w:p>
        </w:tc>
        <w:tc>
          <w:tcPr>
            <w:tcW w:w="992" w:type="dxa"/>
            <w:vAlign w:val="bottom"/>
          </w:tcPr>
          <w:p w:rsidR="00416EDE" w:rsidRPr="007B114E" w:rsidRDefault="00416EDE" w:rsidP="00416EDE">
            <w:pPr>
              <w:jc w:val="center"/>
              <w:rPr>
                <w:color w:val="000000"/>
              </w:rPr>
            </w:pPr>
            <w:r w:rsidRPr="007B114E">
              <w:rPr>
                <w:color w:val="000000"/>
              </w:rPr>
              <w:t>9</w:t>
            </w:r>
          </w:p>
        </w:tc>
        <w:tc>
          <w:tcPr>
            <w:tcW w:w="992" w:type="dxa"/>
            <w:vAlign w:val="bottom"/>
          </w:tcPr>
          <w:p w:rsidR="00416EDE" w:rsidRPr="007B114E" w:rsidRDefault="00416EDE" w:rsidP="00416EDE">
            <w:pPr>
              <w:jc w:val="center"/>
              <w:rPr>
                <w:color w:val="000000"/>
              </w:rPr>
            </w:pPr>
            <w:r w:rsidRPr="007B114E">
              <w:rPr>
                <w:color w:val="000000"/>
              </w:rPr>
              <w:t>49</w:t>
            </w:r>
          </w:p>
        </w:tc>
        <w:tc>
          <w:tcPr>
            <w:tcW w:w="992" w:type="dxa"/>
            <w:vAlign w:val="bottom"/>
          </w:tcPr>
          <w:p w:rsidR="00416EDE" w:rsidRPr="007B114E" w:rsidRDefault="00416EDE" w:rsidP="00416EDE">
            <w:pPr>
              <w:jc w:val="center"/>
              <w:rPr>
                <w:color w:val="000000"/>
              </w:rPr>
            </w:pPr>
            <w:r w:rsidRPr="007B114E">
              <w:rPr>
                <w:color w:val="000000"/>
              </w:rPr>
              <w:t>11</w:t>
            </w:r>
          </w:p>
        </w:tc>
        <w:tc>
          <w:tcPr>
            <w:tcW w:w="992" w:type="dxa"/>
            <w:vAlign w:val="bottom"/>
          </w:tcPr>
          <w:p w:rsidR="00416EDE" w:rsidRPr="007B114E" w:rsidRDefault="00416EDE" w:rsidP="00416EDE">
            <w:pPr>
              <w:jc w:val="center"/>
              <w:rPr>
                <w:color w:val="000000"/>
              </w:rPr>
            </w:pPr>
            <w:r w:rsidRPr="007B114E">
              <w:rPr>
                <w:color w:val="000000"/>
              </w:rPr>
              <w:t>52</w:t>
            </w:r>
          </w:p>
        </w:tc>
        <w:tc>
          <w:tcPr>
            <w:tcW w:w="993" w:type="dxa"/>
            <w:vAlign w:val="bottom"/>
          </w:tcPr>
          <w:p w:rsidR="00416EDE" w:rsidRPr="007B114E" w:rsidRDefault="00416EDE" w:rsidP="00416EDE">
            <w:pPr>
              <w:jc w:val="center"/>
              <w:rPr>
                <w:color w:val="000000"/>
              </w:rPr>
            </w:pPr>
            <w:r w:rsidRPr="007B114E">
              <w:rPr>
                <w:color w:val="000000"/>
              </w:rPr>
              <w:t>8</w:t>
            </w:r>
          </w:p>
        </w:tc>
      </w:tr>
      <w:tr w:rsidR="00416EDE" w:rsidRPr="007B114E" w:rsidTr="00416EDE">
        <w:trPr>
          <w:trHeight w:val="227"/>
          <w:jc w:val="center"/>
        </w:trPr>
        <w:tc>
          <w:tcPr>
            <w:tcW w:w="959" w:type="dxa"/>
          </w:tcPr>
          <w:p w:rsidR="00416EDE" w:rsidRPr="007B114E" w:rsidRDefault="00416EDE" w:rsidP="00416EDE">
            <w:pPr>
              <w:jc w:val="center"/>
              <w:rPr>
                <w:lang w:val="en-GB"/>
              </w:rPr>
            </w:pPr>
            <w:r w:rsidRPr="007B114E">
              <w:rPr>
                <w:lang w:val="en-GB"/>
              </w:rPr>
              <w:t>7</w:t>
            </w:r>
          </w:p>
        </w:tc>
        <w:tc>
          <w:tcPr>
            <w:tcW w:w="992" w:type="dxa"/>
            <w:vAlign w:val="bottom"/>
          </w:tcPr>
          <w:p w:rsidR="00416EDE" w:rsidRPr="007B114E" w:rsidRDefault="00416EDE" w:rsidP="00416EDE">
            <w:pPr>
              <w:jc w:val="center"/>
              <w:rPr>
                <w:color w:val="000000"/>
              </w:rPr>
            </w:pPr>
            <w:r w:rsidRPr="007B114E">
              <w:rPr>
                <w:color w:val="000000"/>
              </w:rPr>
              <w:t>30</w:t>
            </w:r>
          </w:p>
        </w:tc>
        <w:tc>
          <w:tcPr>
            <w:tcW w:w="992" w:type="dxa"/>
            <w:vAlign w:val="bottom"/>
          </w:tcPr>
          <w:p w:rsidR="00416EDE" w:rsidRPr="007B114E" w:rsidRDefault="00416EDE" w:rsidP="00416EDE">
            <w:pPr>
              <w:jc w:val="center"/>
              <w:rPr>
                <w:color w:val="000000"/>
              </w:rPr>
            </w:pPr>
            <w:r w:rsidRPr="007B114E">
              <w:rPr>
                <w:color w:val="000000"/>
              </w:rPr>
              <w:t>30</w:t>
            </w:r>
          </w:p>
        </w:tc>
        <w:tc>
          <w:tcPr>
            <w:tcW w:w="992" w:type="dxa"/>
            <w:vAlign w:val="bottom"/>
          </w:tcPr>
          <w:p w:rsidR="00416EDE" w:rsidRPr="007B114E" w:rsidRDefault="00416EDE" w:rsidP="00416EDE">
            <w:pPr>
              <w:jc w:val="center"/>
              <w:rPr>
                <w:color w:val="000000"/>
              </w:rPr>
            </w:pPr>
            <w:r w:rsidRPr="007B114E">
              <w:rPr>
                <w:color w:val="000000"/>
              </w:rPr>
              <w:t>25</w:t>
            </w:r>
          </w:p>
        </w:tc>
        <w:tc>
          <w:tcPr>
            <w:tcW w:w="992" w:type="dxa"/>
            <w:vAlign w:val="bottom"/>
          </w:tcPr>
          <w:p w:rsidR="00416EDE" w:rsidRPr="007B114E" w:rsidRDefault="00416EDE" w:rsidP="00416EDE">
            <w:pPr>
              <w:jc w:val="center"/>
              <w:rPr>
                <w:color w:val="000000"/>
              </w:rPr>
            </w:pPr>
            <w:r w:rsidRPr="007B114E">
              <w:rPr>
                <w:lang w:val="en-GB"/>
              </w:rPr>
              <w:t>35</w:t>
            </w:r>
          </w:p>
        </w:tc>
        <w:tc>
          <w:tcPr>
            <w:tcW w:w="992" w:type="dxa"/>
            <w:vAlign w:val="bottom"/>
          </w:tcPr>
          <w:p w:rsidR="00416EDE" w:rsidRPr="007B114E" w:rsidRDefault="00416EDE" w:rsidP="00416EDE">
            <w:pPr>
              <w:jc w:val="center"/>
              <w:rPr>
                <w:color w:val="000000"/>
              </w:rPr>
            </w:pPr>
            <w:r w:rsidRPr="007B114E">
              <w:rPr>
                <w:color w:val="000000"/>
              </w:rPr>
              <w:t>26</w:t>
            </w:r>
          </w:p>
        </w:tc>
        <w:tc>
          <w:tcPr>
            <w:tcW w:w="993" w:type="dxa"/>
            <w:vAlign w:val="bottom"/>
          </w:tcPr>
          <w:p w:rsidR="00416EDE" w:rsidRPr="007B114E" w:rsidRDefault="00416EDE" w:rsidP="00416EDE">
            <w:pPr>
              <w:jc w:val="center"/>
              <w:rPr>
                <w:color w:val="000000"/>
              </w:rPr>
            </w:pPr>
            <w:r w:rsidRPr="007B114E">
              <w:rPr>
                <w:color w:val="000000"/>
              </w:rPr>
              <w:t>34</w:t>
            </w:r>
          </w:p>
        </w:tc>
      </w:tr>
      <w:tr w:rsidR="00416EDE" w:rsidRPr="007B114E" w:rsidTr="00416EDE">
        <w:trPr>
          <w:trHeight w:val="227"/>
          <w:jc w:val="center"/>
        </w:trPr>
        <w:tc>
          <w:tcPr>
            <w:tcW w:w="959" w:type="dxa"/>
          </w:tcPr>
          <w:p w:rsidR="00416EDE" w:rsidRPr="007B114E" w:rsidRDefault="00416EDE" w:rsidP="00416EDE">
            <w:pPr>
              <w:jc w:val="center"/>
              <w:rPr>
                <w:lang w:val="en-GB"/>
              </w:rPr>
            </w:pPr>
            <w:r w:rsidRPr="007B114E">
              <w:rPr>
                <w:lang w:val="en-GB"/>
              </w:rPr>
              <w:t>8</w:t>
            </w:r>
          </w:p>
        </w:tc>
        <w:tc>
          <w:tcPr>
            <w:tcW w:w="992" w:type="dxa"/>
            <w:vAlign w:val="bottom"/>
          </w:tcPr>
          <w:p w:rsidR="00416EDE" w:rsidRPr="007B114E" w:rsidRDefault="00416EDE" w:rsidP="00416EDE">
            <w:pPr>
              <w:jc w:val="center"/>
              <w:rPr>
                <w:color w:val="000000"/>
              </w:rPr>
            </w:pPr>
            <w:r w:rsidRPr="007B114E">
              <w:rPr>
                <w:color w:val="000000"/>
              </w:rPr>
              <w:t>37</w:t>
            </w:r>
          </w:p>
        </w:tc>
        <w:tc>
          <w:tcPr>
            <w:tcW w:w="992" w:type="dxa"/>
            <w:vAlign w:val="bottom"/>
          </w:tcPr>
          <w:p w:rsidR="00416EDE" w:rsidRPr="007B114E" w:rsidRDefault="00416EDE" w:rsidP="00416EDE">
            <w:pPr>
              <w:jc w:val="center"/>
              <w:rPr>
                <w:lang w:val="en-GB"/>
              </w:rPr>
            </w:pPr>
            <w:r w:rsidRPr="007B114E">
              <w:rPr>
                <w:lang w:val="en-GB"/>
              </w:rPr>
              <w:t>23</w:t>
            </w:r>
          </w:p>
        </w:tc>
        <w:tc>
          <w:tcPr>
            <w:tcW w:w="992" w:type="dxa"/>
            <w:vAlign w:val="bottom"/>
          </w:tcPr>
          <w:p w:rsidR="00416EDE" w:rsidRPr="007B114E" w:rsidRDefault="00416EDE" w:rsidP="00416EDE">
            <w:pPr>
              <w:jc w:val="center"/>
              <w:rPr>
                <w:color w:val="000000"/>
              </w:rPr>
            </w:pPr>
            <w:r w:rsidRPr="007B114E">
              <w:rPr>
                <w:color w:val="000000"/>
              </w:rPr>
              <w:t>31</w:t>
            </w:r>
          </w:p>
        </w:tc>
        <w:tc>
          <w:tcPr>
            <w:tcW w:w="992" w:type="dxa"/>
            <w:vAlign w:val="bottom"/>
          </w:tcPr>
          <w:p w:rsidR="00416EDE" w:rsidRPr="007B114E" w:rsidRDefault="00416EDE" w:rsidP="00416EDE">
            <w:pPr>
              <w:jc w:val="center"/>
              <w:rPr>
                <w:color w:val="000000"/>
              </w:rPr>
            </w:pPr>
            <w:r w:rsidRPr="007B114E">
              <w:rPr>
                <w:color w:val="000000"/>
              </w:rPr>
              <w:t>29</w:t>
            </w:r>
          </w:p>
        </w:tc>
        <w:tc>
          <w:tcPr>
            <w:tcW w:w="992" w:type="dxa"/>
            <w:vAlign w:val="bottom"/>
          </w:tcPr>
          <w:p w:rsidR="00416EDE" w:rsidRPr="007B114E" w:rsidRDefault="00416EDE" w:rsidP="00416EDE">
            <w:pPr>
              <w:jc w:val="center"/>
              <w:rPr>
                <w:color w:val="000000"/>
              </w:rPr>
            </w:pPr>
            <w:r w:rsidRPr="007B114E">
              <w:rPr>
                <w:color w:val="000000"/>
              </w:rPr>
              <w:t>30</w:t>
            </w:r>
          </w:p>
        </w:tc>
        <w:tc>
          <w:tcPr>
            <w:tcW w:w="993" w:type="dxa"/>
            <w:vAlign w:val="bottom"/>
          </w:tcPr>
          <w:p w:rsidR="00416EDE" w:rsidRPr="007B114E" w:rsidRDefault="00416EDE" w:rsidP="00416EDE">
            <w:pPr>
              <w:jc w:val="center"/>
              <w:rPr>
                <w:color w:val="000000"/>
              </w:rPr>
            </w:pPr>
            <w:r w:rsidRPr="007B114E">
              <w:rPr>
                <w:color w:val="000000"/>
              </w:rPr>
              <w:t>30</w:t>
            </w:r>
          </w:p>
        </w:tc>
      </w:tr>
      <w:tr w:rsidR="00416EDE" w:rsidRPr="007B114E" w:rsidTr="00416EDE">
        <w:trPr>
          <w:trHeight w:val="227"/>
          <w:jc w:val="center"/>
        </w:trPr>
        <w:tc>
          <w:tcPr>
            <w:tcW w:w="959" w:type="dxa"/>
          </w:tcPr>
          <w:p w:rsidR="00416EDE" w:rsidRPr="007B114E" w:rsidRDefault="00416EDE" w:rsidP="00416EDE">
            <w:pPr>
              <w:jc w:val="center"/>
              <w:rPr>
                <w:lang w:val="en-GB"/>
              </w:rPr>
            </w:pPr>
            <w:r w:rsidRPr="007B114E">
              <w:rPr>
                <w:lang w:val="en-GB"/>
              </w:rPr>
              <w:t>9</w:t>
            </w:r>
          </w:p>
        </w:tc>
        <w:tc>
          <w:tcPr>
            <w:tcW w:w="992" w:type="dxa"/>
            <w:vAlign w:val="bottom"/>
          </w:tcPr>
          <w:p w:rsidR="00416EDE" w:rsidRPr="007B114E" w:rsidRDefault="00416EDE" w:rsidP="00416EDE">
            <w:pPr>
              <w:jc w:val="center"/>
              <w:rPr>
                <w:color w:val="000000"/>
              </w:rPr>
            </w:pPr>
            <w:r w:rsidRPr="007B114E">
              <w:rPr>
                <w:color w:val="000000"/>
              </w:rPr>
              <w:t>27</w:t>
            </w:r>
          </w:p>
        </w:tc>
        <w:tc>
          <w:tcPr>
            <w:tcW w:w="992" w:type="dxa"/>
            <w:vAlign w:val="bottom"/>
          </w:tcPr>
          <w:p w:rsidR="00416EDE" w:rsidRPr="007B114E" w:rsidRDefault="00416EDE" w:rsidP="00416EDE">
            <w:pPr>
              <w:jc w:val="center"/>
              <w:rPr>
                <w:color w:val="000000"/>
              </w:rPr>
            </w:pPr>
            <w:r w:rsidRPr="007B114E">
              <w:rPr>
                <w:color w:val="000000"/>
              </w:rPr>
              <w:t>33</w:t>
            </w:r>
          </w:p>
        </w:tc>
        <w:tc>
          <w:tcPr>
            <w:tcW w:w="992" w:type="dxa"/>
            <w:vAlign w:val="bottom"/>
          </w:tcPr>
          <w:p w:rsidR="00416EDE" w:rsidRPr="007B114E" w:rsidRDefault="00416EDE" w:rsidP="00416EDE">
            <w:pPr>
              <w:jc w:val="center"/>
              <w:rPr>
                <w:color w:val="000000"/>
              </w:rPr>
            </w:pPr>
            <w:r w:rsidRPr="007B114E">
              <w:rPr>
                <w:color w:val="000000"/>
              </w:rPr>
              <w:t>27</w:t>
            </w:r>
          </w:p>
        </w:tc>
        <w:tc>
          <w:tcPr>
            <w:tcW w:w="992" w:type="dxa"/>
            <w:vAlign w:val="bottom"/>
          </w:tcPr>
          <w:p w:rsidR="00416EDE" w:rsidRPr="007B114E" w:rsidRDefault="00416EDE" w:rsidP="00416EDE">
            <w:pPr>
              <w:jc w:val="center"/>
              <w:rPr>
                <w:color w:val="000000"/>
              </w:rPr>
            </w:pPr>
            <w:r w:rsidRPr="007B114E">
              <w:rPr>
                <w:color w:val="000000"/>
              </w:rPr>
              <w:t>33</w:t>
            </w:r>
          </w:p>
        </w:tc>
        <w:tc>
          <w:tcPr>
            <w:tcW w:w="992" w:type="dxa"/>
            <w:vAlign w:val="bottom"/>
          </w:tcPr>
          <w:p w:rsidR="00416EDE" w:rsidRPr="007B114E" w:rsidRDefault="00416EDE" w:rsidP="00416EDE">
            <w:pPr>
              <w:jc w:val="center"/>
              <w:rPr>
                <w:color w:val="000000"/>
              </w:rPr>
            </w:pPr>
            <w:r w:rsidRPr="007B114E">
              <w:rPr>
                <w:color w:val="000000"/>
              </w:rPr>
              <w:t>25</w:t>
            </w:r>
          </w:p>
        </w:tc>
        <w:tc>
          <w:tcPr>
            <w:tcW w:w="993" w:type="dxa"/>
            <w:vAlign w:val="bottom"/>
          </w:tcPr>
          <w:p w:rsidR="00416EDE" w:rsidRPr="007B114E" w:rsidRDefault="00416EDE" w:rsidP="00416EDE">
            <w:pPr>
              <w:jc w:val="center"/>
              <w:rPr>
                <w:color w:val="000000"/>
              </w:rPr>
            </w:pPr>
            <w:r w:rsidRPr="007B114E">
              <w:rPr>
                <w:color w:val="000000"/>
              </w:rPr>
              <w:t>35</w:t>
            </w:r>
          </w:p>
        </w:tc>
      </w:tr>
      <w:tr w:rsidR="00416EDE" w:rsidRPr="007B114E" w:rsidTr="00416EDE">
        <w:trPr>
          <w:trHeight w:val="227"/>
          <w:jc w:val="center"/>
        </w:trPr>
        <w:tc>
          <w:tcPr>
            <w:tcW w:w="959" w:type="dxa"/>
          </w:tcPr>
          <w:p w:rsidR="00416EDE" w:rsidRPr="007B114E" w:rsidRDefault="00416EDE" w:rsidP="00416EDE">
            <w:pPr>
              <w:jc w:val="center"/>
              <w:rPr>
                <w:lang w:val="en-GB"/>
              </w:rPr>
            </w:pPr>
            <w:r w:rsidRPr="007B114E">
              <w:rPr>
                <w:lang w:val="en-GB"/>
              </w:rPr>
              <w:t>10</w:t>
            </w:r>
          </w:p>
        </w:tc>
        <w:tc>
          <w:tcPr>
            <w:tcW w:w="992" w:type="dxa"/>
            <w:vAlign w:val="bottom"/>
          </w:tcPr>
          <w:p w:rsidR="00416EDE" w:rsidRPr="007B114E" w:rsidRDefault="00416EDE" w:rsidP="00416EDE">
            <w:pPr>
              <w:jc w:val="center"/>
              <w:rPr>
                <w:color w:val="000000"/>
              </w:rPr>
            </w:pPr>
            <w:r w:rsidRPr="007B114E">
              <w:rPr>
                <w:color w:val="000000"/>
              </w:rPr>
              <w:t>48</w:t>
            </w:r>
          </w:p>
        </w:tc>
        <w:tc>
          <w:tcPr>
            <w:tcW w:w="992" w:type="dxa"/>
            <w:vAlign w:val="bottom"/>
          </w:tcPr>
          <w:p w:rsidR="00416EDE" w:rsidRPr="007B114E" w:rsidRDefault="00416EDE" w:rsidP="00416EDE">
            <w:pPr>
              <w:jc w:val="center"/>
              <w:rPr>
                <w:color w:val="000000"/>
              </w:rPr>
            </w:pPr>
            <w:r w:rsidRPr="007B114E">
              <w:rPr>
                <w:color w:val="000000"/>
              </w:rPr>
              <w:t>12</w:t>
            </w:r>
          </w:p>
        </w:tc>
        <w:tc>
          <w:tcPr>
            <w:tcW w:w="992" w:type="dxa"/>
            <w:vAlign w:val="bottom"/>
          </w:tcPr>
          <w:p w:rsidR="00416EDE" w:rsidRPr="007B114E" w:rsidRDefault="00416EDE" w:rsidP="00416EDE">
            <w:pPr>
              <w:jc w:val="center"/>
              <w:rPr>
                <w:color w:val="000000"/>
              </w:rPr>
            </w:pPr>
            <w:r w:rsidRPr="007B114E">
              <w:rPr>
                <w:color w:val="000000"/>
              </w:rPr>
              <w:t>47</w:t>
            </w:r>
          </w:p>
        </w:tc>
        <w:tc>
          <w:tcPr>
            <w:tcW w:w="992" w:type="dxa"/>
            <w:vAlign w:val="bottom"/>
          </w:tcPr>
          <w:p w:rsidR="00416EDE" w:rsidRPr="007B114E" w:rsidRDefault="00416EDE" w:rsidP="00416EDE">
            <w:pPr>
              <w:jc w:val="center"/>
              <w:rPr>
                <w:color w:val="000000"/>
              </w:rPr>
            </w:pPr>
            <w:r w:rsidRPr="007B114E">
              <w:rPr>
                <w:color w:val="000000"/>
              </w:rPr>
              <w:t>13</w:t>
            </w:r>
          </w:p>
        </w:tc>
        <w:tc>
          <w:tcPr>
            <w:tcW w:w="992" w:type="dxa"/>
            <w:vAlign w:val="bottom"/>
          </w:tcPr>
          <w:p w:rsidR="00416EDE" w:rsidRPr="007B114E" w:rsidRDefault="00416EDE" w:rsidP="00416EDE">
            <w:pPr>
              <w:jc w:val="center"/>
              <w:rPr>
                <w:color w:val="000000"/>
              </w:rPr>
            </w:pPr>
            <w:r w:rsidRPr="007B114E">
              <w:rPr>
                <w:color w:val="000000"/>
              </w:rPr>
              <w:t>43</w:t>
            </w:r>
          </w:p>
        </w:tc>
        <w:tc>
          <w:tcPr>
            <w:tcW w:w="993" w:type="dxa"/>
            <w:vAlign w:val="bottom"/>
          </w:tcPr>
          <w:p w:rsidR="00416EDE" w:rsidRPr="007B114E" w:rsidRDefault="00416EDE" w:rsidP="00416EDE">
            <w:pPr>
              <w:jc w:val="center"/>
              <w:rPr>
                <w:color w:val="000000"/>
              </w:rPr>
            </w:pPr>
            <w:r w:rsidRPr="007B114E">
              <w:rPr>
                <w:color w:val="000000"/>
              </w:rPr>
              <w:t>17</w:t>
            </w:r>
          </w:p>
        </w:tc>
      </w:tr>
      <w:tr w:rsidR="00416EDE" w:rsidRPr="007B114E" w:rsidTr="00416EDE">
        <w:trPr>
          <w:trHeight w:val="227"/>
          <w:jc w:val="center"/>
        </w:trPr>
        <w:tc>
          <w:tcPr>
            <w:tcW w:w="959" w:type="dxa"/>
          </w:tcPr>
          <w:p w:rsidR="00416EDE" w:rsidRPr="007B114E" w:rsidRDefault="00416EDE" w:rsidP="00416EDE">
            <w:pPr>
              <w:jc w:val="center"/>
              <w:rPr>
                <w:lang w:val="en-GB"/>
              </w:rPr>
            </w:pPr>
            <w:r w:rsidRPr="007B114E">
              <w:rPr>
                <w:lang w:val="en-GB"/>
              </w:rPr>
              <w:t>11</w:t>
            </w:r>
          </w:p>
        </w:tc>
        <w:tc>
          <w:tcPr>
            <w:tcW w:w="992" w:type="dxa"/>
            <w:vAlign w:val="bottom"/>
          </w:tcPr>
          <w:p w:rsidR="00416EDE" w:rsidRPr="007B114E" w:rsidRDefault="00416EDE" w:rsidP="00416EDE">
            <w:pPr>
              <w:jc w:val="center"/>
              <w:rPr>
                <w:color w:val="000000"/>
              </w:rPr>
            </w:pPr>
            <w:r w:rsidRPr="007B114E">
              <w:rPr>
                <w:color w:val="000000"/>
              </w:rPr>
              <w:t>40</w:t>
            </w:r>
          </w:p>
        </w:tc>
        <w:tc>
          <w:tcPr>
            <w:tcW w:w="992" w:type="dxa"/>
            <w:vAlign w:val="bottom"/>
          </w:tcPr>
          <w:p w:rsidR="00416EDE" w:rsidRPr="007B114E" w:rsidRDefault="00416EDE" w:rsidP="00416EDE">
            <w:pPr>
              <w:jc w:val="center"/>
              <w:rPr>
                <w:color w:val="000000"/>
              </w:rPr>
            </w:pPr>
            <w:r w:rsidRPr="007B114E">
              <w:rPr>
                <w:color w:val="000000"/>
              </w:rPr>
              <w:t>20</w:t>
            </w:r>
          </w:p>
        </w:tc>
        <w:tc>
          <w:tcPr>
            <w:tcW w:w="992" w:type="dxa"/>
            <w:vAlign w:val="bottom"/>
          </w:tcPr>
          <w:p w:rsidR="00416EDE" w:rsidRPr="007B114E" w:rsidRDefault="00416EDE" w:rsidP="00416EDE">
            <w:pPr>
              <w:jc w:val="center"/>
              <w:rPr>
                <w:color w:val="000000"/>
              </w:rPr>
            </w:pPr>
            <w:r w:rsidRPr="007B114E">
              <w:rPr>
                <w:lang w:val="en-GB"/>
              </w:rPr>
              <w:t>40</w:t>
            </w:r>
          </w:p>
        </w:tc>
        <w:tc>
          <w:tcPr>
            <w:tcW w:w="992" w:type="dxa"/>
            <w:vAlign w:val="bottom"/>
          </w:tcPr>
          <w:p w:rsidR="00416EDE" w:rsidRPr="007B114E" w:rsidRDefault="00416EDE" w:rsidP="00416EDE">
            <w:pPr>
              <w:jc w:val="center"/>
              <w:rPr>
                <w:color w:val="000000"/>
              </w:rPr>
            </w:pPr>
            <w:r w:rsidRPr="007B114E">
              <w:rPr>
                <w:color w:val="000000"/>
              </w:rPr>
              <w:t>20</w:t>
            </w:r>
          </w:p>
        </w:tc>
        <w:tc>
          <w:tcPr>
            <w:tcW w:w="992" w:type="dxa"/>
            <w:vAlign w:val="bottom"/>
          </w:tcPr>
          <w:p w:rsidR="00416EDE" w:rsidRPr="007B114E" w:rsidRDefault="00416EDE" w:rsidP="00416EDE">
            <w:pPr>
              <w:jc w:val="center"/>
              <w:rPr>
                <w:color w:val="000000"/>
              </w:rPr>
            </w:pPr>
            <w:r w:rsidRPr="007B114E">
              <w:rPr>
                <w:lang w:val="en-GB"/>
              </w:rPr>
              <w:t>32</w:t>
            </w:r>
          </w:p>
        </w:tc>
        <w:tc>
          <w:tcPr>
            <w:tcW w:w="993" w:type="dxa"/>
            <w:vAlign w:val="bottom"/>
          </w:tcPr>
          <w:p w:rsidR="00416EDE" w:rsidRPr="007B114E" w:rsidRDefault="00416EDE" w:rsidP="00416EDE">
            <w:pPr>
              <w:jc w:val="center"/>
              <w:rPr>
                <w:color w:val="000000"/>
              </w:rPr>
            </w:pPr>
            <w:r w:rsidRPr="007B114E">
              <w:rPr>
                <w:lang w:val="en-GB"/>
              </w:rPr>
              <w:t>28</w:t>
            </w:r>
          </w:p>
        </w:tc>
      </w:tr>
      <w:tr w:rsidR="00416EDE" w:rsidRPr="007B114E" w:rsidTr="00416EDE">
        <w:trPr>
          <w:trHeight w:val="227"/>
          <w:jc w:val="center"/>
        </w:trPr>
        <w:tc>
          <w:tcPr>
            <w:tcW w:w="959" w:type="dxa"/>
          </w:tcPr>
          <w:p w:rsidR="00416EDE" w:rsidRPr="007B114E" w:rsidRDefault="00416EDE" w:rsidP="00416EDE">
            <w:pPr>
              <w:jc w:val="center"/>
              <w:rPr>
                <w:lang w:val="en-GB"/>
              </w:rPr>
            </w:pPr>
            <w:r w:rsidRPr="007B114E">
              <w:rPr>
                <w:lang w:val="en-GB"/>
              </w:rPr>
              <w:t>12</w:t>
            </w:r>
          </w:p>
        </w:tc>
        <w:tc>
          <w:tcPr>
            <w:tcW w:w="992" w:type="dxa"/>
            <w:vAlign w:val="bottom"/>
          </w:tcPr>
          <w:p w:rsidR="00416EDE" w:rsidRPr="007B114E" w:rsidRDefault="00416EDE" w:rsidP="00416EDE">
            <w:pPr>
              <w:jc w:val="center"/>
              <w:rPr>
                <w:color w:val="000000"/>
              </w:rPr>
            </w:pPr>
            <w:r w:rsidRPr="007B114E">
              <w:rPr>
                <w:color w:val="000000"/>
              </w:rPr>
              <w:t>18</w:t>
            </w:r>
          </w:p>
        </w:tc>
        <w:tc>
          <w:tcPr>
            <w:tcW w:w="992" w:type="dxa"/>
            <w:vAlign w:val="bottom"/>
          </w:tcPr>
          <w:p w:rsidR="00416EDE" w:rsidRPr="007B114E" w:rsidRDefault="00416EDE" w:rsidP="00416EDE">
            <w:pPr>
              <w:jc w:val="center"/>
              <w:rPr>
                <w:color w:val="000000"/>
              </w:rPr>
            </w:pPr>
            <w:r w:rsidRPr="007B114E">
              <w:rPr>
                <w:color w:val="000000"/>
              </w:rPr>
              <w:t>42</w:t>
            </w:r>
          </w:p>
        </w:tc>
        <w:tc>
          <w:tcPr>
            <w:tcW w:w="992" w:type="dxa"/>
            <w:vAlign w:val="bottom"/>
          </w:tcPr>
          <w:p w:rsidR="00416EDE" w:rsidRPr="007B114E" w:rsidRDefault="00416EDE" w:rsidP="00416EDE">
            <w:pPr>
              <w:jc w:val="center"/>
              <w:rPr>
                <w:color w:val="000000"/>
              </w:rPr>
            </w:pPr>
            <w:r w:rsidRPr="007B114E">
              <w:rPr>
                <w:color w:val="000000"/>
              </w:rPr>
              <w:t>13</w:t>
            </w:r>
          </w:p>
        </w:tc>
        <w:tc>
          <w:tcPr>
            <w:tcW w:w="992" w:type="dxa"/>
            <w:vAlign w:val="bottom"/>
          </w:tcPr>
          <w:p w:rsidR="00416EDE" w:rsidRPr="007B114E" w:rsidRDefault="00416EDE" w:rsidP="00416EDE">
            <w:pPr>
              <w:jc w:val="center"/>
              <w:rPr>
                <w:lang w:val="en-GB"/>
              </w:rPr>
            </w:pPr>
            <w:r w:rsidRPr="007B114E">
              <w:rPr>
                <w:lang w:val="en-GB"/>
              </w:rPr>
              <w:t>47</w:t>
            </w:r>
          </w:p>
        </w:tc>
        <w:tc>
          <w:tcPr>
            <w:tcW w:w="992" w:type="dxa"/>
            <w:vAlign w:val="bottom"/>
          </w:tcPr>
          <w:p w:rsidR="00416EDE" w:rsidRPr="007B114E" w:rsidRDefault="00416EDE" w:rsidP="00416EDE">
            <w:pPr>
              <w:jc w:val="center"/>
              <w:rPr>
                <w:color w:val="000000"/>
              </w:rPr>
            </w:pPr>
            <w:r w:rsidRPr="007B114E">
              <w:rPr>
                <w:color w:val="000000"/>
              </w:rPr>
              <w:t>12</w:t>
            </w:r>
          </w:p>
        </w:tc>
        <w:tc>
          <w:tcPr>
            <w:tcW w:w="993" w:type="dxa"/>
            <w:vAlign w:val="bottom"/>
          </w:tcPr>
          <w:p w:rsidR="00416EDE" w:rsidRPr="007B114E" w:rsidRDefault="00416EDE" w:rsidP="00416EDE">
            <w:pPr>
              <w:jc w:val="center"/>
              <w:rPr>
                <w:color w:val="000000"/>
              </w:rPr>
            </w:pPr>
            <w:r w:rsidRPr="007B114E">
              <w:rPr>
                <w:color w:val="000000"/>
              </w:rPr>
              <w:t>48</w:t>
            </w:r>
          </w:p>
        </w:tc>
      </w:tr>
      <w:tr w:rsidR="00416EDE" w:rsidRPr="007B114E" w:rsidTr="00416EDE">
        <w:trPr>
          <w:trHeight w:val="227"/>
          <w:jc w:val="center"/>
        </w:trPr>
        <w:tc>
          <w:tcPr>
            <w:tcW w:w="959" w:type="dxa"/>
          </w:tcPr>
          <w:p w:rsidR="00416EDE" w:rsidRPr="007B114E" w:rsidRDefault="00416EDE" w:rsidP="00416EDE">
            <w:pPr>
              <w:jc w:val="center"/>
              <w:rPr>
                <w:lang w:val="en-GB"/>
              </w:rPr>
            </w:pPr>
            <w:r w:rsidRPr="007B114E">
              <w:rPr>
                <w:lang w:val="en-GB"/>
              </w:rPr>
              <w:t>13</w:t>
            </w:r>
          </w:p>
        </w:tc>
        <w:tc>
          <w:tcPr>
            <w:tcW w:w="992" w:type="dxa"/>
            <w:vAlign w:val="bottom"/>
          </w:tcPr>
          <w:p w:rsidR="00416EDE" w:rsidRPr="007B114E" w:rsidRDefault="00416EDE" w:rsidP="00416EDE">
            <w:pPr>
              <w:jc w:val="center"/>
              <w:rPr>
                <w:color w:val="000000"/>
              </w:rPr>
            </w:pPr>
            <w:r w:rsidRPr="007B114E">
              <w:rPr>
                <w:color w:val="000000"/>
              </w:rPr>
              <w:t>10</w:t>
            </w:r>
          </w:p>
        </w:tc>
        <w:tc>
          <w:tcPr>
            <w:tcW w:w="992" w:type="dxa"/>
            <w:vAlign w:val="bottom"/>
          </w:tcPr>
          <w:p w:rsidR="00416EDE" w:rsidRPr="007B114E" w:rsidRDefault="00416EDE" w:rsidP="00416EDE">
            <w:pPr>
              <w:jc w:val="center"/>
              <w:rPr>
                <w:color w:val="000000"/>
              </w:rPr>
            </w:pPr>
            <w:r w:rsidRPr="007B114E">
              <w:rPr>
                <w:color w:val="000000"/>
              </w:rPr>
              <w:t>50</w:t>
            </w:r>
          </w:p>
        </w:tc>
        <w:tc>
          <w:tcPr>
            <w:tcW w:w="992" w:type="dxa"/>
            <w:vAlign w:val="bottom"/>
          </w:tcPr>
          <w:p w:rsidR="00416EDE" w:rsidRPr="007B114E" w:rsidRDefault="00416EDE" w:rsidP="00416EDE">
            <w:pPr>
              <w:jc w:val="center"/>
              <w:rPr>
                <w:color w:val="000000"/>
              </w:rPr>
            </w:pPr>
            <w:r w:rsidRPr="007B114E">
              <w:rPr>
                <w:color w:val="000000"/>
              </w:rPr>
              <w:t>12</w:t>
            </w:r>
          </w:p>
        </w:tc>
        <w:tc>
          <w:tcPr>
            <w:tcW w:w="992" w:type="dxa"/>
            <w:vAlign w:val="bottom"/>
          </w:tcPr>
          <w:p w:rsidR="00416EDE" w:rsidRPr="007B114E" w:rsidRDefault="00416EDE" w:rsidP="00416EDE">
            <w:pPr>
              <w:jc w:val="center"/>
              <w:rPr>
                <w:color w:val="000000"/>
              </w:rPr>
            </w:pPr>
            <w:r w:rsidRPr="007B114E">
              <w:rPr>
                <w:color w:val="000000"/>
              </w:rPr>
              <w:t>48</w:t>
            </w:r>
          </w:p>
        </w:tc>
        <w:tc>
          <w:tcPr>
            <w:tcW w:w="992" w:type="dxa"/>
            <w:vAlign w:val="bottom"/>
          </w:tcPr>
          <w:p w:rsidR="00416EDE" w:rsidRPr="007B114E" w:rsidRDefault="00416EDE" w:rsidP="00416EDE">
            <w:pPr>
              <w:jc w:val="center"/>
              <w:rPr>
                <w:color w:val="000000"/>
              </w:rPr>
            </w:pPr>
            <w:r w:rsidRPr="007B114E">
              <w:rPr>
                <w:color w:val="000000"/>
              </w:rPr>
              <w:t>5</w:t>
            </w:r>
          </w:p>
        </w:tc>
        <w:tc>
          <w:tcPr>
            <w:tcW w:w="993" w:type="dxa"/>
            <w:vAlign w:val="bottom"/>
          </w:tcPr>
          <w:p w:rsidR="00416EDE" w:rsidRPr="007B114E" w:rsidRDefault="00416EDE" w:rsidP="00416EDE">
            <w:pPr>
              <w:jc w:val="center"/>
              <w:rPr>
                <w:color w:val="000000"/>
              </w:rPr>
            </w:pPr>
            <w:r w:rsidRPr="007B114E">
              <w:rPr>
                <w:lang w:val="en-GB"/>
              </w:rPr>
              <w:t>55</w:t>
            </w:r>
          </w:p>
        </w:tc>
      </w:tr>
      <w:tr w:rsidR="00416EDE" w:rsidRPr="007B114E" w:rsidTr="00416EDE">
        <w:trPr>
          <w:trHeight w:val="227"/>
          <w:jc w:val="center"/>
        </w:trPr>
        <w:tc>
          <w:tcPr>
            <w:tcW w:w="959" w:type="dxa"/>
          </w:tcPr>
          <w:p w:rsidR="00416EDE" w:rsidRPr="007B114E" w:rsidRDefault="00416EDE" w:rsidP="00416EDE">
            <w:pPr>
              <w:jc w:val="center"/>
              <w:rPr>
                <w:lang w:val="en-GB"/>
              </w:rPr>
            </w:pPr>
            <w:r w:rsidRPr="007B114E">
              <w:rPr>
                <w:lang w:val="en-GB"/>
              </w:rPr>
              <w:t>14</w:t>
            </w:r>
          </w:p>
        </w:tc>
        <w:tc>
          <w:tcPr>
            <w:tcW w:w="992" w:type="dxa"/>
            <w:vAlign w:val="bottom"/>
          </w:tcPr>
          <w:p w:rsidR="00416EDE" w:rsidRPr="007B114E" w:rsidRDefault="00416EDE" w:rsidP="00416EDE">
            <w:pPr>
              <w:jc w:val="center"/>
              <w:rPr>
                <w:color w:val="000000"/>
              </w:rPr>
            </w:pPr>
            <w:r w:rsidRPr="007B114E">
              <w:rPr>
                <w:color w:val="000000"/>
              </w:rPr>
              <w:t>41</w:t>
            </w:r>
          </w:p>
        </w:tc>
        <w:tc>
          <w:tcPr>
            <w:tcW w:w="992" w:type="dxa"/>
            <w:vAlign w:val="bottom"/>
          </w:tcPr>
          <w:p w:rsidR="00416EDE" w:rsidRPr="007B114E" w:rsidRDefault="00416EDE" w:rsidP="00416EDE">
            <w:pPr>
              <w:jc w:val="center"/>
              <w:rPr>
                <w:lang w:val="en-GB"/>
              </w:rPr>
            </w:pPr>
            <w:r w:rsidRPr="007B114E">
              <w:rPr>
                <w:lang w:val="en-GB"/>
              </w:rPr>
              <w:t>19</w:t>
            </w:r>
          </w:p>
        </w:tc>
        <w:tc>
          <w:tcPr>
            <w:tcW w:w="992" w:type="dxa"/>
            <w:vAlign w:val="bottom"/>
          </w:tcPr>
          <w:p w:rsidR="00416EDE" w:rsidRPr="007B114E" w:rsidRDefault="00416EDE" w:rsidP="00416EDE">
            <w:pPr>
              <w:jc w:val="center"/>
              <w:rPr>
                <w:lang w:val="en-GB"/>
              </w:rPr>
            </w:pPr>
            <w:r w:rsidRPr="007B114E">
              <w:rPr>
                <w:lang w:val="en-GB"/>
              </w:rPr>
              <w:t>46</w:t>
            </w:r>
          </w:p>
        </w:tc>
        <w:tc>
          <w:tcPr>
            <w:tcW w:w="992" w:type="dxa"/>
            <w:vAlign w:val="bottom"/>
          </w:tcPr>
          <w:p w:rsidR="00416EDE" w:rsidRPr="007B114E" w:rsidRDefault="00416EDE" w:rsidP="00416EDE">
            <w:pPr>
              <w:jc w:val="center"/>
              <w:rPr>
                <w:color w:val="000000"/>
              </w:rPr>
            </w:pPr>
            <w:r w:rsidRPr="007B114E">
              <w:rPr>
                <w:color w:val="000000"/>
              </w:rPr>
              <w:t>14</w:t>
            </w:r>
          </w:p>
        </w:tc>
        <w:tc>
          <w:tcPr>
            <w:tcW w:w="992" w:type="dxa"/>
            <w:vAlign w:val="bottom"/>
          </w:tcPr>
          <w:p w:rsidR="00416EDE" w:rsidRPr="007B114E" w:rsidRDefault="00416EDE" w:rsidP="00416EDE">
            <w:pPr>
              <w:jc w:val="center"/>
              <w:rPr>
                <w:color w:val="000000"/>
              </w:rPr>
            </w:pPr>
            <w:r w:rsidRPr="007B114E">
              <w:rPr>
                <w:color w:val="000000"/>
              </w:rPr>
              <w:t>45</w:t>
            </w:r>
          </w:p>
        </w:tc>
        <w:tc>
          <w:tcPr>
            <w:tcW w:w="993" w:type="dxa"/>
            <w:vAlign w:val="bottom"/>
          </w:tcPr>
          <w:p w:rsidR="00416EDE" w:rsidRPr="007B114E" w:rsidRDefault="00416EDE" w:rsidP="00416EDE">
            <w:pPr>
              <w:jc w:val="center"/>
              <w:rPr>
                <w:color w:val="000000"/>
              </w:rPr>
            </w:pPr>
            <w:r w:rsidRPr="007B114E">
              <w:rPr>
                <w:lang w:val="en-GB"/>
              </w:rPr>
              <w:t>15</w:t>
            </w:r>
          </w:p>
        </w:tc>
      </w:tr>
      <w:tr w:rsidR="00416EDE" w:rsidRPr="007B114E" w:rsidTr="00416EDE">
        <w:trPr>
          <w:trHeight w:val="227"/>
          <w:jc w:val="center"/>
        </w:trPr>
        <w:tc>
          <w:tcPr>
            <w:tcW w:w="959" w:type="dxa"/>
          </w:tcPr>
          <w:p w:rsidR="00416EDE" w:rsidRPr="007B114E" w:rsidRDefault="00416EDE" w:rsidP="00416EDE">
            <w:pPr>
              <w:jc w:val="center"/>
              <w:rPr>
                <w:lang w:val="en-GB"/>
              </w:rPr>
            </w:pPr>
            <w:r w:rsidRPr="007B114E">
              <w:rPr>
                <w:lang w:val="en-GB"/>
              </w:rPr>
              <w:t>15</w:t>
            </w:r>
          </w:p>
        </w:tc>
        <w:tc>
          <w:tcPr>
            <w:tcW w:w="992" w:type="dxa"/>
            <w:vAlign w:val="bottom"/>
          </w:tcPr>
          <w:p w:rsidR="00416EDE" w:rsidRPr="007B114E" w:rsidRDefault="00416EDE" w:rsidP="00416EDE">
            <w:pPr>
              <w:jc w:val="center"/>
              <w:rPr>
                <w:color w:val="000000"/>
              </w:rPr>
            </w:pPr>
            <w:r w:rsidRPr="007B114E">
              <w:rPr>
                <w:color w:val="000000"/>
              </w:rPr>
              <w:t>58</w:t>
            </w:r>
          </w:p>
        </w:tc>
        <w:tc>
          <w:tcPr>
            <w:tcW w:w="992" w:type="dxa"/>
            <w:vAlign w:val="bottom"/>
          </w:tcPr>
          <w:p w:rsidR="00416EDE" w:rsidRPr="007B114E" w:rsidRDefault="00416EDE" w:rsidP="00416EDE">
            <w:pPr>
              <w:jc w:val="center"/>
              <w:rPr>
                <w:color w:val="000000"/>
              </w:rPr>
            </w:pPr>
            <w:r w:rsidRPr="007B114E">
              <w:rPr>
                <w:color w:val="000000"/>
              </w:rPr>
              <w:t>2</w:t>
            </w:r>
          </w:p>
        </w:tc>
        <w:tc>
          <w:tcPr>
            <w:tcW w:w="992" w:type="dxa"/>
            <w:vAlign w:val="bottom"/>
          </w:tcPr>
          <w:p w:rsidR="00416EDE" w:rsidRPr="007B114E" w:rsidRDefault="00416EDE" w:rsidP="00416EDE">
            <w:pPr>
              <w:jc w:val="center"/>
              <w:rPr>
                <w:color w:val="000000"/>
              </w:rPr>
            </w:pPr>
            <w:r w:rsidRPr="007B114E">
              <w:rPr>
                <w:color w:val="000000"/>
              </w:rPr>
              <w:t>55</w:t>
            </w:r>
          </w:p>
        </w:tc>
        <w:tc>
          <w:tcPr>
            <w:tcW w:w="992" w:type="dxa"/>
            <w:vAlign w:val="bottom"/>
          </w:tcPr>
          <w:p w:rsidR="00416EDE" w:rsidRPr="007B114E" w:rsidRDefault="00416EDE" w:rsidP="00416EDE">
            <w:pPr>
              <w:jc w:val="center"/>
              <w:rPr>
                <w:color w:val="000000"/>
              </w:rPr>
            </w:pPr>
            <w:r w:rsidRPr="007B114E">
              <w:rPr>
                <w:color w:val="000000"/>
              </w:rPr>
              <w:t>5</w:t>
            </w:r>
          </w:p>
        </w:tc>
        <w:tc>
          <w:tcPr>
            <w:tcW w:w="992" w:type="dxa"/>
            <w:vAlign w:val="bottom"/>
          </w:tcPr>
          <w:p w:rsidR="00416EDE" w:rsidRPr="007B114E" w:rsidRDefault="00416EDE" w:rsidP="00416EDE">
            <w:pPr>
              <w:jc w:val="center"/>
              <w:rPr>
                <w:color w:val="000000"/>
              </w:rPr>
            </w:pPr>
            <w:r w:rsidRPr="007B114E">
              <w:rPr>
                <w:color w:val="000000"/>
              </w:rPr>
              <w:t>58</w:t>
            </w:r>
          </w:p>
        </w:tc>
        <w:tc>
          <w:tcPr>
            <w:tcW w:w="993" w:type="dxa"/>
            <w:vAlign w:val="bottom"/>
          </w:tcPr>
          <w:p w:rsidR="00416EDE" w:rsidRPr="007B114E" w:rsidRDefault="00416EDE" w:rsidP="00416EDE">
            <w:pPr>
              <w:jc w:val="center"/>
              <w:rPr>
                <w:lang w:val="en-GB"/>
              </w:rPr>
            </w:pPr>
            <w:r w:rsidRPr="007B114E">
              <w:rPr>
                <w:lang w:val="en-GB"/>
              </w:rPr>
              <w:t>2</w:t>
            </w:r>
          </w:p>
        </w:tc>
      </w:tr>
      <w:tr w:rsidR="00416EDE" w:rsidRPr="007B114E" w:rsidTr="00416EDE">
        <w:trPr>
          <w:trHeight w:val="227"/>
          <w:jc w:val="center"/>
        </w:trPr>
        <w:tc>
          <w:tcPr>
            <w:tcW w:w="959" w:type="dxa"/>
          </w:tcPr>
          <w:p w:rsidR="00416EDE" w:rsidRPr="007B114E" w:rsidRDefault="00416EDE" w:rsidP="00416EDE">
            <w:pPr>
              <w:jc w:val="center"/>
              <w:rPr>
                <w:lang w:val="en-GB"/>
              </w:rPr>
            </w:pPr>
            <w:r w:rsidRPr="007B114E">
              <w:rPr>
                <w:lang w:val="en-GB"/>
              </w:rPr>
              <w:t>16</w:t>
            </w:r>
          </w:p>
        </w:tc>
        <w:tc>
          <w:tcPr>
            <w:tcW w:w="992" w:type="dxa"/>
            <w:vAlign w:val="bottom"/>
          </w:tcPr>
          <w:p w:rsidR="00416EDE" w:rsidRPr="007B114E" w:rsidRDefault="00416EDE" w:rsidP="00416EDE">
            <w:pPr>
              <w:jc w:val="center"/>
              <w:rPr>
                <w:color w:val="000000"/>
              </w:rPr>
            </w:pPr>
            <w:r w:rsidRPr="007B114E">
              <w:rPr>
                <w:color w:val="000000"/>
              </w:rPr>
              <w:t>7</w:t>
            </w:r>
          </w:p>
        </w:tc>
        <w:tc>
          <w:tcPr>
            <w:tcW w:w="992" w:type="dxa"/>
            <w:vAlign w:val="bottom"/>
          </w:tcPr>
          <w:p w:rsidR="00416EDE" w:rsidRPr="007B114E" w:rsidRDefault="00416EDE" w:rsidP="00416EDE">
            <w:pPr>
              <w:jc w:val="center"/>
              <w:rPr>
                <w:color w:val="000000"/>
              </w:rPr>
            </w:pPr>
            <w:r w:rsidRPr="007B114E">
              <w:rPr>
                <w:color w:val="000000"/>
              </w:rPr>
              <w:t>53</w:t>
            </w:r>
          </w:p>
        </w:tc>
        <w:tc>
          <w:tcPr>
            <w:tcW w:w="992" w:type="dxa"/>
            <w:vAlign w:val="bottom"/>
          </w:tcPr>
          <w:p w:rsidR="00416EDE" w:rsidRPr="007B114E" w:rsidRDefault="00416EDE" w:rsidP="00416EDE">
            <w:pPr>
              <w:jc w:val="center"/>
              <w:rPr>
                <w:color w:val="000000"/>
              </w:rPr>
            </w:pPr>
            <w:r w:rsidRPr="007B114E">
              <w:rPr>
                <w:color w:val="000000"/>
              </w:rPr>
              <w:t>10</w:t>
            </w:r>
          </w:p>
        </w:tc>
        <w:tc>
          <w:tcPr>
            <w:tcW w:w="992" w:type="dxa"/>
            <w:vAlign w:val="bottom"/>
          </w:tcPr>
          <w:p w:rsidR="00416EDE" w:rsidRPr="007B114E" w:rsidRDefault="00416EDE" w:rsidP="00416EDE">
            <w:pPr>
              <w:jc w:val="center"/>
              <w:rPr>
                <w:lang w:val="en-GB"/>
              </w:rPr>
            </w:pPr>
            <w:r w:rsidRPr="007B114E">
              <w:rPr>
                <w:lang w:val="en-GB"/>
              </w:rPr>
              <w:t>50</w:t>
            </w:r>
          </w:p>
        </w:tc>
        <w:tc>
          <w:tcPr>
            <w:tcW w:w="992" w:type="dxa"/>
            <w:vAlign w:val="bottom"/>
          </w:tcPr>
          <w:p w:rsidR="00416EDE" w:rsidRPr="007B114E" w:rsidRDefault="00416EDE" w:rsidP="00416EDE">
            <w:pPr>
              <w:jc w:val="center"/>
              <w:rPr>
                <w:color w:val="000000"/>
              </w:rPr>
            </w:pPr>
            <w:r w:rsidRPr="007B114E">
              <w:rPr>
                <w:color w:val="000000"/>
              </w:rPr>
              <w:t>11</w:t>
            </w:r>
          </w:p>
        </w:tc>
        <w:tc>
          <w:tcPr>
            <w:tcW w:w="993" w:type="dxa"/>
            <w:vAlign w:val="bottom"/>
          </w:tcPr>
          <w:p w:rsidR="00416EDE" w:rsidRPr="007B114E" w:rsidRDefault="00416EDE" w:rsidP="00416EDE">
            <w:pPr>
              <w:jc w:val="center"/>
              <w:rPr>
                <w:color w:val="000000"/>
              </w:rPr>
            </w:pPr>
            <w:r w:rsidRPr="007B114E">
              <w:rPr>
                <w:color w:val="000000"/>
              </w:rPr>
              <w:t>49</w:t>
            </w:r>
          </w:p>
        </w:tc>
      </w:tr>
      <w:tr w:rsidR="00416EDE" w:rsidRPr="007B114E" w:rsidTr="00416EDE">
        <w:trPr>
          <w:trHeight w:val="227"/>
          <w:jc w:val="center"/>
        </w:trPr>
        <w:tc>
          <w:tcPr>
            <w:tcW w:w="959" w:type="dxa"/>
          </w:tcPr>
          <w:p w:rsidR="00416EDE" w:rsidRPr="007B114E" w:rsidRDefault="00416EDE" w:rsidP="00416EDE">
            <w:pPr>
              <w:jc w:val="center"/>
              <w:rPr>
                <w:lang w:val="en-GB"/>
              </w:rPr>
            </w:pPr>
            <w:r w:rsidRPr="007B114E">
              <w:rPr>
                <w:lang w:val="en-GB"/>
              </w:rPr>
              <w:t>17</w:t>
            </w:r>
          </w:p>
        </w:tc>
        <w:tc>
          <w:tcPr>
            <w:tcW w:w="992" w:type="dxa"/>
            <w:vAlign w:val="bottom"/>
          </w:tcPr>
          <w:p w:rsidR="00416EDE" w:rsidRPr="007B114E" w:rsidRDefault="00416EDE" w:rsidP="00416EDE">
            <w:pPr>
              <w:jc w:val="center"/>
              <w:rPr>
                <w:color w:val="000000"/>
              </w:rPr>
            </w:pPr>
            <w:r w:rsidRPr="007B114E">
              <w:rPr>
                <w:color w:val="000000"/>
              </w:rPr>
              <w:t>25</w:t>
            </w:r>
          </w:p>
        </w:tc>
        <w:tc>
          <w:tcPr>
            <w:tcW w:w="992" w:type="dxa"/>
            <w:vAlign w:val="bottom"/>
          </w:tcPr>
          <w:p w:rsidR="00416EDE" w:rsidRPr="007B114E" w:rsidRDefault="00416EDE" w:rsidP="00416EDE">
            <w:pPr>
              <w:jc w:val="center"/>
              <w:rPr>
                <w:color w:val="000000"/>
              </w:rPr>
            </w:pPr>
            <w:r w:rsidRPr="007B114E">
              <w:rPr>
                <w:lang w:val="en-GB"/>
              </w:rPr>
              <w:t>35</w:t>
            </w:r>
          </w:p>
        </w:tc>
        <w:tc>
          <w:tcPr>
            <w:tcW w:w="992" w:type="dxa"/>
            <w:vAlign w:val="bottom"/>
          </w:tcPr>
          <w:p w:rsidR="00416EDE" w:rsidRPr="007B114E" w:rsidRDefault="00416EDE" w:rsidP="00416EDE">
            <w:pPr>
              <w:jc w:val="center"/>
              <w:rPr>
                <w:color w:val="000000"/>
              </w:rPr>
            </w:pPr>
            <w:r w:rsidRPr="007B114E">
              <w:rPr>
                <w:lang w:val="en-GB"/>
              </w:rPr>
              <w:t>22</w:t>
            </w:r>
          </w:p>
        </w:tc>
        <w:tc>
          <w:tcPr>
            <w:tcW w:w="992" w:type="dxa"/>
            <w:vAlign w:val="bottom"/>
          </w:tcPr>
          <w:p w:rsidR="00416EDE" w:rsidRPr="007B114E" w:rsidRDefault="00416EDE" w:rsidP="00416EDE">
            <w:pPr>
              <w:jc w:val="center"/>
              <w:rPr>
                <w:color w:val="000000"/>
              </w:rPr>
            </w:pPr>
            <w:r w:rsidRPr="007B114E">
              <w:rPr>
                <w:lang w:val="en-GB"/>
              </w:rPr>
              <w:t>38</w:t>
            </w:r>
          </w:p>
        </w:tc>
        <w:tc>
          <w:tcPr>
            <w:tcW w:w="992" w:type="dxa"/>
            <w:vAlign w:val="bottom"/>
          </w:tcPr>
          <w:p w:rsidR="00416EDE" w:rsidRPr="007B114E" w:rsidRDefault="00416EDE" w:rsidP="00416EDE">
            <w:pPr>
              <w:jc w:val="center"/>
              <w:rPr>
                <w:lang w:val="en-GB"/>
              </w:rPr>
            </w:pPr>
            <w:r w:rsidRPr="007B114E">
              <w:rPr>
                <w:lang w:val="en-GB"/>
              </w:rPr>
              <w:t>20</w:t>
            </w:r>
          </w:p>
        </w:tc>
        <w:tc>
          <w:tcPr>
            <w:tcW w:w="993" w:type="dxa"/>
            <w:vAlign w:val="bottom"/>
          </w:tcPr>
          <w:p w:rsidR="00416EDE" w:rsidRPr="007B114E" w:rsidRDefault="00416EDE" w:rsidP="00416EDE">
            <w:pPr>
              <w:jc w:val="center"/>
              <w:rPr>
                <w:color w:val="000000"/>
              </w:rPr>
            </w:pPr>
            <w:r w:rsidRPr="007B114E">
              <w:rPr>
                <w:lang w:val="en-GB"/>
              </w:rPr>
              <w:t>40</w:t>
            </w:r>
          </w:p>
        </w:tc>
      </w:tr>
      <w:tr w:rsidR="00416EDE" w:rsidRPr="007B114E" w:rsidTr="00416EDE">
        <w:trPr>
          <w:trHeight w:val="227"/>
          <w:jc w:val="center"/>
        </w:trPr>
        <w:tc>
          <w:tcPr>
            <w:tcW w:w="959" w:type="dxa"/>
          </w:tcPr>
          <w:p w:rsidR="00416EDE" w:rsidRPr="007B114E" w:rsidRDefault="00416EDE" w:rsidP="00416EDE">
            <w:pPr>
              <w:jc w:val="center"/>
              <w:rPr>
                <w:lang w:val="en-GB"/>
              </w:rPr>
            </w:pPr>
            <w:r w:rsidRPr="007B114E">
              <w:rPr>
                <w:lang w:val="en-GB"/>
              </w:rPr>
              <w:t>18</w:t>
            </w:r>
          </w:p>
        </w:tc>
        <w:tc>
          <w:tcPr>
            <w:tcW w:w="992" w:type="dxa"/>
            <w:vAlign w:val="bottom"/>
          </w:tcPr>
          <w:p w:rsidR="00416EDE" w:rsidRPr="007B114E" w:rsidRDefault="00416EDE" w:rsidP="00416EDE">
            <w:pPr>
              <w:jc w:val="center"/>
              <w:rPr>
                <w:color w:val="000000"/>
              </w:rPr>
            </w:pPr>
            <w:r w:rsidRPr="007B114E">
              <w:rPr>
                <w:color w:val="000000"/>
              </w:rPr>
              <w:t>48</w:t>
            </w:r>
          </w:p>
        </w:tc>
        <w:tc>
          <w:tcPr>
            <w:tcW w:w="992" w:type="dxa"/>
            <w:vAlign w:val="bottom"/>
          </w:tcPr>
          <w:p w:rsidR="00416EDE" w:rsidRPr="007B114E" w:rsidRDefault="00416EDE" w:rsidP="00416EDE">
            <w:pPr>
              <w:jc w:val="center"/>
              <w:rPr>
                <w:color w:val="000000"/>
              </w:rPr>
            </w:pPr>
            <w:r w:rsidRPr="007B114E">
              <w:rPr>
                <w:color w:val="000000"/>
              </w:rPr>
              <w:t>12</w:t>
            </w:r>
          </w:p>
        </w:tc>
        <w:tc>
          <w:tcPr>
            <w:tcW w:w="992" w:type="dxa"/>
            <w:vAlign w:val="bottom"/>
          </w:tcPr>
          <w:p w:rsidR="00416EDE" w:rsidRPr="007B114E" w:rsidRDefault="00416EDE" w:rsidP="00416EDE">
            <w:pPr>
              <w:jc w:val="center"/>
              <w:rPr>
                <w:color w:val="000000"/>
              </w:rPr>
            </w:pPr>
            <w:r w:rsidRPr="007B114E">
              <w:rPr>
                <w:color w:val="000000"/>
              </w:rPr>
              <w:t>54</w:t>
            </w:r>
          </w:p>
        </w:tc>
        <w:tc>
          <w:tcPr>
            <w:tcW w:w="992" w:type="dxa"/>
            <w:vAlign w:val="bottom"/>
          </w:tcPr>
          <w:p w:rsidR="00416EDE" w:rsidRPr="007B114E" w:rsidRDefault="00416EDE" w:rsidP="00416EDE">
            <w:pPr>
              <w:jc w:val="center"/>
              <w:rPr>
                <w:color w:val="000000"/>
              </w:rPr>
            </w:pPr>
            <w:r w:rsidRPr="007B114E">
              <w:rPr>
                <w:color w:val="000000"/>
              </w:rPr>
              <w:t>6</w:t>
            </w:r>
          </w:p>
        </w:tc>
        <w:tc>
          <w:tcPr>
            <w:tcW w:w="992" w:type="dxa"/>
            <w:vAlign w:val="bottom"/>
          </w:tcPr>
          <w:p w:rsidR="00416EDE" w:rsidRPr="007B114E" w:rsidRDefault="00416EDE" w:rsidP="00416EDE">
            <w:pPr>
              <w:jc w:val="center"/>
              <w:rPr>
                <w:lang w:val="en-GB"/>
              </w:rPr>
            </w:pPr>
            <w:r w:rsidRPr="007B114E">
              <w:rPr>
                <w:lang w:val="en-GB"/>
              </w:rPr>
              <w:t>52</w:t>
            </w:r>
          </w:p>
        </w:tc>
        <w:tc>
          <w:tcPr>
            <w:tcW w:w="993" w:type="dxa"/>
            <w:vAlign w:val="bottom"/>
          </w:tcPr>
          <w:p w:rsidR="00416EDE" w:rsidRPr="007B114E" w:rsidRDefault="00416EDE" w:rsidP="00416EDE">
            <w:pPr>
              <w:jc w:val="center"/>
              <w:rPr>
                <w:color w:val="000000"/>
              </w:rPr>
            </w:pPr>
            <w:r w:rsidRPr="007B114E">
              <w:rPr>
                <w:color w:val="000000"/>
              </w:rPr>
              <w:t>8</w:t>
            </w:r>
          </w:p>
        </w:tc>
      </w:tr>
      <w:tr w:rsidR="00416EDE" w:rsidRPr="007B114E" w:rsidTr="00416EDE">
        <w:trPr>
          <w:trHeight w:val="227"/>
          <w:jc w:val="center"/>
        </w:trPr>
        <w:tc>
          <w:tcPr>
            <w:tcW w:w="959" w:type="dxa"/>
          </w:tcPr>
          <w:p w:rsidR="00416EDE" w:rsidRPr="007B114E" w:rsidRDefault="00416EDE" w:rsidP="00416EDE">
            <w:pPr>
              <w:jc w:val="center"/>
              <w:rPr>
                <w:lang w:val="en-GB"/>
              </w:rPr>
            </w:pPr>
            <w:r w:rsidRPr="007B114E">
              <w:rPr>
                <w:lang w:val="en-GB"/>
              </w:rPr>
              <w:t>19</w:t>
            </w:r>
          </w:p>
        </w:tc>
        <w:tc>
          <w:tcPr>
            <w:tcW w:w="992" w:type="dxa"/>
            <w:vAlign w:val="bottom"/>
          </w:tcPr>
          <w:p w:rsidR="00416EDE" w:rsidRPr="007B114E" w:rsidRDefault="00416EDE" w:rsidP="00416EDE">
            <w:pPr>
              <w:jc w:val="center"/>
              <w:rPr>
                <w:color w:val="000000"/>
              </w:rPr>
            </w:pPr>
            <w:r w:rsidRPr="007B114E">
              <w:rPr>
                <w:color w:val="000000"/>
              </w:rPr>
              <w:t>20</w:t>
            </w:r>
          </w:p>
        </w:tc>
        <w:tc>
          <w:tcPr>
            <w:tcW w:w="992" w:type="dxa"/>
            <w:vAlign w:val="bottom"/>
          </w:tcPr>
          <w:p w:rsidR="00416EDE" w:rsidRPr="007B114E" w:rsidRDefault="00416EDE" w:rsidP="00416EDE">
            <w:pPr>
              <w:jc w:val="center"/>
              <w:rPr>
                <w:color w:val="000000"/>
              </w:rPr>
            </w:pPr>
            <w:r w:rsidRPr="007B114E">
              <w:rPr>
                <w:color w:val="000000"/>
              </w:rPr>
              <w:t>40</w:t>
            </w:r>
          </w:p>
        </w:tc>
        <w:tc>
          <w:tcPr>
            <w:tcW w:w="992" w:type="dxa"/>
            <w:vAlign w:val="bottom"/>
          </w:tcPr>
          <w:p w:rsidR="00416EDE" w:rsidRPr="007B114E" w:rsidRDefault="00416EDE" w:rsidP="00416EDE">
            <w:pPr>
              <w:jc w:val="center"/>
              <w:rPr>
                <w:color w:val="000000"/>
              </w:rPr>
            </w:pPr>
            <w:r w:rsidRPr="007B114E">
              <w:rPr>
                <w:color w:val="000000"/>
              </w:rPr>
              <w:t>20</w:t>
            </w:r>
          </w:p>
        </w:tc>
        <w:tc>
          <w:tcPr>
            <w:tcW w:w="992" w:type="dxa"/>
            <w:vAlign w:val="bottom"/>
          </w:tcPr>
          <w:p w:rsidR="00416EDE" w:rsidRPr="007B114E" w:rsidRDefault="00416EDE" w:rsidP="00416EDE">
            <w:pPr>
              <w:jc w:val="center"/>
              <w:rPr>
                <w:color w:val="000000"/>
              </w:rPr>
            </w:pPr>
            <w:r w:rsidRPr="007B114E">
              <w:rPr>
                <w:color w:val="000000"/>
              </w:rPr>
              <w:t>40</w:t>
            </w:r>
          </w:p>
        </w:tc>
        <w:tc>
          <w:tcPr>
            <w:tcW w:w="992" w:type="dxa"/>
            <w:vAlign w:val="bottom"/>
          </w:tcPr>
          <w:p w:rsidR="00416EDE" w:rsidRPr="007B114E" w:rsidRDefault="00416EDE" w:rsidP="00416EDE">
            <w:pPr>
              <w:jc w:val="center"/>
              <w:rPr>
                <w:color w:val="000000"/>
              </w:rPr>
            </w:pPr>
            <w:r w:rsidRPr="007B114E">
              <w:rPr>
                <w:lang w:val="en-GB"/>
              </w:rPr>
              <w:t>23</w:t>
            </w:r>
          </w:p>
        </w:tc>
        <w:tc>
          <w:tcPr>
            <w:tcW w:w="993" w:type="dxa"/>
            <w:vAlign w:val="bottom"/>
          </w:tcPr>
          <w:p w:rsidR="00416EDE" w:rsidRPr="007B114E" w:rsidRDefault="00416EDE" w:rsidP="00416EDE">
            <w:pPr>
              <w:jc w:val="center"/>
              <w:rPr>
                <w:color w:val="000000"/>
              </w:rPr>
            </w:pPr>
            <w:r w:rsidRPr="007B114E">
              <w:rPr>
                <w:color w:val="000000"/>
              </w:rPr>
              <w:t>37</w:t>
            </w:r>
          </w:p>
        </w:tc>
      </w:tr>
      <w:tr w:rsidR="00416EDE" w:rsidRPr="007B114E" w:rsidTr="00416EDE">
        <w:trPr>
          <w:trHeight w:val="227"/>
          <w:jc w:val="center"/>
        </w:trPr>
        <w:tc>
          <w:tcPr>
            <w:tcW w:w="959" w:type="dxa"/>
          </w:tcPr>
          <w:p w:rsidR="00416EDE" w:rsidRPr="007B114E" w:rsidRDefault="00416EDE" w:rsidP="00416EDE">
            <w:pPr>
              <w:jc w:val="center"/>
              <w:rPr>
                <w:lang w:val="en-GB"/>
              </w:rPr>
            </w:pPr>
            <w:r w:rsidRPr="007B114E">
              <w:rPr>
                <w:lang w:val="en-GB"/>
              </w:rPr>
              <w:t>20</w:t>
            </w:r>
          </w:p>
        </w:tc>
        <w:tc>
          <w:tcPr>
            <w:tcW w:w="992" w:type="dxa"/>
            <w:vAlign w:val="bottom"/>
          </w:tcPr>
          <w:p w:rsidR="00416EDE" w:rsidRPr="007B114E" w:rsidRDefault="00416EDE" w:rsidP="00416EDE">
            <w:pPr>
              <w:jc w:val="center"/>
              <w:rPr>
                <w:color w:val="000000"/>
              </w:rPr>
            </w:pPr>
            <w:r w:rsidRPr="007B114E">
              <w:rPr>
                <w:color w:val="000000"/>
              </w:rPr>
              <w:t>57</w:t>
            </w:r>
          </w:p>
        </w:tc>
        <w:tc>
          <w:tcPr>
            <w:tcW w:w="992" w:type="dxa"/>
            <w:vAlign w:val="bottom"/>
          </w:tcPr>
          <w:p w:rsidR="00416EDE" w:rsidRPr="007B114E" w:rsidRDefault="00416EDE" w:rsidP="00416EDE">
            <w:pPr>
              <w:jc w:val="center"/>
              <w:rPr>
                <w:color w:val="000000"/>
              </w:rPr>
            </w:pPr>
            <w:r w:rsidRPr="007B114E">
              <w:rPr>
                <w:color w:val="000000"/>
              </w:rPr>
              <w:t>3</w:t>
            </w:r>
          </w:p>
        </w:tc>
        <w:tc>
          <w:tcPr>
            <w:tcW w:w="992" w:type="dxa"/>
            <w:vAlign w:val="bottom"/>
          </w:tcPr>
          <w:p w:rsidR="00416EDE" w:rsidRPr="007B114E" w:rsidRDefault="00416EDE" w:rsidP="00416EDE">
            <w:pPr>
              <w:jc w:val="center"/>
              <w:rPr>
                <w:color w:val="000000"/>
              </w:rPr>
            </w:pPr>
            <w:r w:rsidRPr="007B114E">
              <w:rPr>
                <w:color w:val="000000"/>
              </w:rPr>
              <w:t>54</w:t>
            </w:r>
          </w:p>
        </w:tc>
        <w:tc>
          <w:tcPr>
            <w:tcW w:w="992" w:type="dxa"/>
            <w:vAlign w:val="bottom"/>
          </w:tcPr>
          <w:p w:rsidR="00416EDE" w:rsidRPr="007B114E" w:rsidRDefault="00416EDE" w:rsidP="00416EDE">
            <w:pPr>
              <w:jc w:val="center"/>
              <w:rPr>
                <w:color w:val="000000"/>
              </w:rPr>
            </w:pPr>
            <w:r w:rsidRPr="007B114E">
              <w:rPr>
                <w:color w:val="000000"/>
              </w:rPr>
              <w:t>6</w:t>
            </w:r>
          </w:p>
        </w:tc>
        <w:tc>
          <w:tcPr>
            <w:tcW w:w="992" w:type="dxa"/>
            <w:vAlign w:val="bottom"/>
          </w:tcPr>
          <w:p w:rsidR="00416EDE" w:rsidRPr="007B114E" w:rsidRDefault="00416EDE" w:rsidP="00416EDE">
            <w:pPr>
              <w:jc w:val="center"/>
              <w:rPr>
                <w:color w:val="000000"/>
              </w:rPr>
            </w:pPr>
            <w:r w:rsidRPr="007B114E">
              <w:rPr>
                <w:lang w:val="en-GB"/>
              </w:rPr>
              <w:t>55</w:t>
            </w:r>
          </w:p>
        </w:tc>
        <w:tc>
          <w:tcPr>
            <w:tcW w:w="993" w:type="dxa"/>
            <w:vAlign w:val="bottom"/>
          </w:tcPr>
          <w:p w:rsidR="00416EDE" w:rsidRPr="007B114E" w:rsidRDefault="00416EDE" w:rsidP="00416EDE">
            <w:pPr>
              <w:jc w:val="center"/>
              <w:rPr>
                <w:color w:val="000000"/>
              </w:rPr>
            </w:pPr>
            <w:r w:rsidRPr="007B114E">
              <w:rPr>
                <w:color w:val="000000"/>
              </w:rPr>
              <w:t>5</w:t>
            </w:r>
          </w:p>
        </w:tc>
      </w:tr>
    </w:tbl>
    <w:p w:rsidR="00416EDE" w:rsidRDefault="00416EDE" w:rsidP="00416EDE">
      <w:pPr>
        <w:rPr>
          <w:lang w:val="en-GB"/>
        </w:rPr>
      </w:pPr>
    </w:p>
    <w:p w:rsidR="00416EDE" w:rsidRDefault="00416EDE" w:rsidP="00416EDE">
      <w:pPr>
        <w:rPr>
          <w:lang w:val="en-GB"/>
        </w:rPr>
      </w:pPr>
      <w:r>
        <w:rPr>
          <w:lang w:val="en-GB"/>
        </w:rPr>
        <w:t>The analysis showed that for these data there was no interaction between variety and year, which means that the variance component for year by variety was estimated to be zero and thus all variation in the data could be explained by sampling variation. The F-test for comparing the varieties was 36.67 with a P-value less than 0.01%, so there were clearly some differences among the varieties.</w:t>
      </w:r>
    </w:p>
    <w:p w:rsidR="00416EDE" w:rsidRDefault="00416EDE" w:rsidP="00416EDE">
      <w:pPr>
        <w:rPr>
          <w:lang w:val="en-GB"/>
        </w:rPr>
      </w:pPr>
    </w:p>
    <w:p w:rsidR="00416EDE" w:rsidRDefault="00416EDE" w:rsidP="00416EDE">
      <w:pPr>
        <w:rPr>
          <w:lang w:val="en-GB"/>
        </w:rPr>
      </w:pPr>
      <w:r>
        <w:rPr>
          <w:lang w:val="en-GB"/>
        </w:rPr>
        <w:t>More specifically the analysis showed that candidate variety 1 was significantly different from 12 of the reference varieties at the 1% level (Table 8) whereas candidate variety 2 was significantly different from 11 of the reference varieties. Also the two candidate varieties were significantly different at the 1% level (Table 8).</w:t>
      </w:r>
    </w:p>
    <w:p w:rsidR="00416EDE" w:rsidRDefault="00416EDE" w:rsidP="00416EDE">
      <w:pPr>
        <w:rPr>
          <w:lang w:val="en-GB"/>
        </w:rPr>
      </w:pPr>
    </w:p>
    <w:p w:rsidR="00416EDE" w:rsidRPr="004B0681" w:rsidRDefault="00416EDE" w:rsidP="00416EDE">
      <w:pPr>
        <w:jc w:val="left"/>
        <w:rPr>
          <w:rFonts w:cs="Arial"/>
          <w:b/>
          <w:lang w:val="en-GB"/>
        </w:rPr>
      </w:pPr>
      <w:r>
        <w:rPr>
          <w:lang w:val="en-GB"/>
        </w:rPr>
        <w:t xml:space="preserve">As there was no interaction between variety and year, all </w:t>
      </w:r>
      <w:r w:rsidRPr="00CB422E">
        <w:rPr>
          <w:i/>
          <w:lang w:val="en-GB"/>
        </w:rPr>
        <w:t>F</w:t>
      </w:r>
      <w:r w:rsidRPr="00CB422E">
        <w:rPr>
          <w:i/>
          <w:vertAlign w:val="subscript"/>
          <w:lang w:val="en-GB"/>
        </w:rPr>
        <w:t>3</w:t>
      </w:r>
      <w:r>
        <w:rPr>
          <w:lang w:val="en-GB"/>
        </w:rPr>
        <w:t xml:space="preserve"> and </w:t>
      </w:r>
      <w:r w:rsidRPr="00CB422E">
        <w:rPr>
          <w:i/>
          <w:lang w:val="en-GB"/>
        </w:rPr>
        <w:t>F</w:t>
      </w:r>
      <w:r w:rsidRPr="00CB422E">
        <w:rPr>
          <w:i/>
          <w:vertAlign w:val="subscript"/>
          <w:lang w:val="en-GB"/>
        </w:rPr>
        <w:t>4</w:t>
      </w:r>
      <w:r>
        <w:rPr>
          <w:lang w:val="en-GB"/>
        </w:rPr>
        <w:t xml:space="preserve"> values are estimated to be zero for these data. Therefore, they are not shown here.</w:t>
      </w:r>
      <w:r>
        <w:rPr>
          <w:lang w:val="en-GB"/>
        </w:rPr>
        <w:br w:type="page"/>
      </w:r>
      <w:proofErr w:type="gramStart"/>
      <w:r w:rsidRPr="004B0681">
        <w:rPr>
          <w:rFonts w:cs="Arial"/>
          <w:b/>
          <w:lang w:val="en-GB"/>
        </w:rPr>
        <w:lastRenderedPageBreak/>
        <w:t xml:space="preserve">Table </w:t>
      </w:r>
      <w:r>
        <w:rPr>
          <w:rFonts w:cs="Arial"/>
          <w:b/>
          <w:lang w:val="en-GB"/>
        </w:rPr>
        <w:t>5</w:t>
      </w:r>
      <w:r w:rsidRPr="004B0681">
        <w:rPr>
          <w:rFonts w:cs="Arial"/>
          <w:b/>
          <w:lang w:val="en-GB"/>
        </w:rPr>
        <w:t>.</w:t>
      </w:r>
      <w:proofErr w:type="gramEnd"/>
      <w:r w:rsidRPr="004B0681">
        <w:rPr>
          <w:rFonts w:cs="Arial"/>
          <w:b/>
          <w:lang w:val="en-GB"/>
        </w:rPr>
        <w:t xml:space="preserve"> Estimated percent of plants with </w:t>
      </w:r>
      <w:proofErr w:type="spellStart"/>
      <w:r w:rsidRPr="004B0681">
        <w:rPr>
          <w:rFonts w:cs="Arial"/>
          <w:b/>
          <w:lang w:val="en-GB"/>
        </w:rPr>
        <w:t>cyanid</w:t>
      </w:r>
      <w:proofErr w:type="spellEnd"/>
      <w:r w:rsidRPr="004B0681">
        <w:rPr>
          <w:rFonts w:cs="Arial"/>
          <w:b/>
          <w:lang w:val="en-GB"/>
        </w:rPr>
        <w:t xml:space="preserve"> glucoside for each variety and comparison of each variety with the candidate varieties 1 and 2 using F-tests</w:t>
      </w:r>
    </w:p>
    <w:p w:rsidR="00416EDE" w:rsidRPr="00435FBB" w:rsidRDefault="00416EDE" w:rsidP="00416EDE">
      <w:pPr>
        <w:rPr>
          <w:lang w:val="en-GB" w:eastAsia="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1176"/>
        <w:gridCol w:w="929"/>
        <w:gridCol w:w="992"/>
        <w:gridCol w:w="851"/>
        <w:gridCol w:w="992"/>
      </w:tblGrid>
      <w:tr w:rsidR="00416EDE" w:rsidRPr="007B114E" w:rsidTr="00416EDE">
        <w:trPr>
          <w:jc w:val="center"/>
        </w:trPr>
        <w:tc>
          <w:tcPr>
            <w:tcW w:w="1547" w:type="dxa"/>
          </w:tcPr>
          <w:p w:rsidR="00416EDE" w:rsidRPr="007B114E" w:rsidRDefault="00416EDE" w:rsidP="00416EDE">
            <w:pPr>
              <w:jc w:val="center"/>
              <w:rPr>
                <w:lang w:val="en-GB"/>
              </w:rPr>
            </w:pPr>
          </w:p>
        </w:tc>
        <w:tc>
          <w:tcPr>
            <w:tcW w:w="1176" w:type="dxa"/>
            <w:vMerge w:val="restart"/>
          </w:tcPr>
          <w:p w:rsidR="00416EDE" w:rsidRPr="007B114E" w:rsidRDefault="00416EDE" w:rsidP="00416EDE">
            <w:pPr>
              <w:jc w:val="center"/>
              <w:rPr>
                <w:lang w:val="en-GB"/>
              </w:rPr>
            </w:pPr>
            <w:r w:rsidRPr="007B114E">
              <w:rPr>
                <w:lang w:val="en-GB"/>
              </w:rPr>
              <w:t>Estimated percent</w:t>
            </w:r>
          </w:p>
        </w:tc>
        <w:tc>
          <w:tcPr>
            <w:tcW w:w="1921" w:type="dxa"/>
            <w:gridSpan w:val="2"/>
          </w:tcPr>
          <w:p w:rsidR="00416EDE" w:rsidRPr="007B114E" w:rsidRDefault="00416EDE" w:rsidP="00416EDE">
            <w:pPr>
              <w:jc w:val="center"/>
              <w:rPr>
                <w:lang w:val="en-GB"/>
              </w:rPr>
            </w:pPr>
            <w:r w:rsidRPr="007B114E">
              <w:rPr>
                <w:lang w:val="en-GB"/>
              </w:rPr>
              <w:t>Candidate 1</w:t>
            </w:r>
          </w:p>
        </w:tc>
        <w:tc>
          <w:tcPr>
            <w:tcW w:w="1843" w:type="dxa"/>
            <w:gridSpan w:val="2"/>
          </w:tcPr>
          <w:p w:rsidR="00416EDE" w:rsidRPr="007B114E" w:rsidRDefault="00416EDE" w:rsidP="00416EDE">
            <w:pPr>
              <w:jc w:val="center"/>
              <w:rPr>
                <w:lang w:val="en-GB"/>
              </w:rPr>
            </w:pPr>
            <w:r w:rsidRPr="007B114E">
              <w:rPr>
                <w:lang w:val="en-GB"/>
              </w:rPr>
              <w:t>Candidate 2</w:t>
            </w:r>
          </w:p>
        </w:tc>
      </w:tr>
      <w:tr w:rsidR="00416EDE" w:rsidRPr="007B114E" w:rsidTr="00416EDE">
        <w:trPr>
          <w:jc w:val="center"/>
        </w:trPr>
        <w:tc>
          <w:tcPr>
            <w:tcW w:w="1547" w:type="dxa"/>
          </w:tcPr>
          <w:p w:rsidR="00416EDE" w:rsidRPr="007B114E" w:rsidRDefault="00416EDE" w:rsidP="00416EDE">
            <w:pPr>
              <w:jc w:val="center"/>
              <w:rPr>
                <w:lang w:val="en-GB"/>
              </w:rPr>
            </w:pPr>
            <w:r w:rsidRPr="007B114E">
              <w:rPr>
                <w:lang w:val="en-GB"/>
              </w:rPr>
              <w:t>Variety</w:t>
            </w:r>
          </w:p>
        </w:tc>
        <w:tc>
          <w:tcPr>
            <w:tcW w:w="1176" w:type="dxa"/>
            <w:vMerge/>
          </w:tcPr>
          <w:p w:rsidR="00416EDE" w:rsidRPr="007B114E" w:rsidRDefault="00416EDE" w:rsidP="00416EDE">
            <w:pPr>
              <w:jc w:val="center"/>
              <w:rPr>
                <w:lang w:val="en-GB"/>
              </w:rPr>
            </w:pPr>
          </w:p>
        </w:tc>
        <w:tc>
          <w:tcPr>
            <w:tcW w:w="929" w:type="dxa"/>
          </w:tcPr>
          <w:p w:rsidR="00416EDE" w:rsidRPr="007B114E" w:rsidRDefault="00416EDE" w:rsidP="00416EDE">
            <w:pPr>
              <w:jc w:val="center"/>
              <w:rPr>
                <w:lang w:val="en-GB"/>
              </w:rPr>
            </w:pPr>
            <w:r w:rsidRPr="007B114E">
              <w:rPr>
                <w:lang w:val="en-GB"/>
              </w:rPr>
              <w:t>F</w:t>
            </w:r>
          </w:p>
        </w:tc>
        <w:tc>
          <w:tcPr>
            <w:tcW w:w="992" w:type="dxa"/>
          </w:tcPr>
          <w:p w:rsidR="00416EDE" w:rsidRPr="007B114E" w:rsidRDefault="00416EDE" w:rsidP="00416EDE">
            <w:pPr>
              <w:jc w:val="center"/>
              <w:rPr>
                <w:lang w:val="en-GB"/>
              </w:rPr>
            </w:pPr>
            <w:r w:rsidRPr="007B114E">
              <w:rPr>
                <w:lang w:val="en-GB"/>
              </w:rPr>
              <w:t>P</w:t>
            </w:r>
          </w:p>
        </w:tc>
        <w:tc>
          <w:tcPr>
            <w:tcW w:w="851" w:type="dxa"/>
          </w:tcPr>
          <w:p w:rsidR="00416EDE" w:rsidRPr="007B114E" w:rsidRDefault="00416EDE" w:rsidP="00416EDE">
            <w:pPr>
              <w:jc w:val="center"/>
              <w:rPr>
                <w:lang w:val="en-GB"/>
              </w:rPr>
            </w:pPr>
            <w:r w:rsidRPr="007B114E">
              <w:rPr>
                <w:lang w:val="en-GB"/>
              </w:rPr>
              <w:t>F</w:t>
            </w:r>
          </w:p>
        </w:tc>
        <w:tc>
          <w:tcPr>
            <w:tcW w:w="992" w:type="dxa"/>
          </w:tcPr>
          <w:p w:rsidR="00416EDE" w:rsidRPr="007B114E" w:rsidRDefault="00416EDE" w:rsidP="00416EDE">
            <w:pPr>
              <w:jc w:val="center"/>
              <w:rPr>
                <w:lang w:val="en-GB"/>
              </w:rPr>
            </w:pPr>
            <w:r w:rsidRPr="007B114E">
              <w:rPr>
                <w:lang w:val="en-GB"/>
              </w:rPr>
              <w:t>P</w:t>
            </w:r>
          </w:p>
        </w:tc>
      </w:tr>
      <w:tr w:rsidR="00416EDE" w:rsidRPr="007B114E" w:rsidTr="00416EDE">
        <w:trPr>
          <w:jc w:val="center"/>
        </w:trPr>
        <w:tc>
          <w:tcPr>
            <w:tcW w:w="1547" w:type="dxa"/>
          </w:tcPr>
          <w:p w:rsidR="00416EDE" w:rsidRPr="007B114E" w:rsidRDefault="00416EDE" w:rsidP="00416EDE">
            <w:pPr>
              <w:jc w:val="center"/>
              <w:rPr>
                <w:lang w:val="en-GB"/>
              </w:rPr>
            </w:pPr>
            <w:r w:rsidRPr="007B114E">
              <w:rPr>
                <w:lang w:val="en-GB"/>
              </w:rPr>
              <w:t>1</w:t>
            </w:r>
          </w:p>
        </w:tc>
        <w:tc>
          <w:tcPr>
            <w:tcW w:w="1176" w:type="dxa"/>
          </w:tcPr>
          <w:p w:rsidR="00416EDE" w:rsidRDefault="00416EDE" w:rsidP="00416EDE">
            <w:pPr>
              <w:tabs>
                <w:tab w:val="decimal" w:pos="529"/>
              </w:tabs>
              <w:rPr>
                <w:lang w:val="en-GB"/>
              </w:rPr>
            </w:pPr>
            <w:r w:rsidRPr="007B114E">
              <w:rPr>
                <w:lang w:val="en-GB"/>
              </w:rPr>
              <w:t>61.1</w:t>
            </w:r>
          </w:p>
        </w:tc>
        <w:tc>
          <w:tcPr>
            <w:tcW w:w="929" w:type="dxa"/>
            <w:vAlign w:val="bottom"/>
          </w:tcPr>
          <w:p w:rsidR="00416EDE" w:rsidRDefault="00416EDE" w:rsidP="00416EDE">
            <w:pPr>
              <w:tabs>
                <w:tab w:val="decimal" w:pos="254"/>
              </w:tabs>
              <w:rPr>
                <w:lang w:val="en-GB"/>
              </w:rPr>
            </w:pPr>
          </w:p>
        </w:tc>
        <w:tc>
          <w:tcPr>
            <w:tcW w:w="992" w:type="dxa"/>
            <w:vAlign w:val="bottom"/>
          </w:tcPr>
          <w:p w:rsidR="00416EDE" w:rsidRPr="007B114E" w:rsidRDefault="00416EDE" w:rsidP="00416EDE">
            <w:pPr>
              <w:jc w:val="center"/>
              <w:rPr>
                <w:lang w:val="en-GB"/>
              </w:rPr>
            </w:pPr>
          </w:p>
        </w:tc>
        <w:tc>
          <w:tcPr>
            <w:tcW w:w="851" w:type="dxa"/>
            <w:vAlign w:val="bottom"/>
          </w:tcPr>
          <w:p w:rsidR="00416EDE" w:rsidRPr="003F4BA0" w:rsidRDefault="00416EDE" w:rsidP="00416EDE">
            <w:pPr>
              <w:tabs>
                <w:tab w:val="decimal" w:pos="254"/>
              </w:tabs>
              <w:jc w:val="right"/>
              <w:rPr>
                <w:lang w:val="en-GB"/>
              </w:rPr>
            </w:pPr>
            <w:r w:rsidRPr="003F4BA0">
              <w:rPr>
                <w:lang w:val="en-GB"/>
              </w:rPr>
              <w:t>30.45</w:t>
            </w:r>
          </w:p>
        </w:tc>
        <w:tc>
          <w:tcPr>
            <w:tcW w:w="992" w:type="dxa"/>
            <w:vAlign w:val="bottom"/>
          </w:tcPr>
          <w:p w:rsidR="00416EDE" w:rsidRPr="003F4BA0" w:rsidRDefault="00416EDE" w:rsidP="00416EDE">
            <w:pPr>
              <w:tabs>
                <w:tab w:val="decimal" w:pos="176"/>
              </w:tabs>
              <w:rPr>
                <w:lang w:val="en-GB"/>
              </w:rPr>
            </w:pPr>
            <w:r w:rsidRPr="003F4BA0">
              <w:rPr>
                <w:lang w:val="en-GB"/>
              </w:rPr>
              <w:t>&lt;.0001</w:t>
            </w:r>
          </w:p>
        </w:tc>
      </w:tr>
      <w:tr w:rsidR="00416EDE" w:rsidRPr="007B114E" w:rsidTr="00416EDE">
        <w:trPr>
          <w:jc w:val="center"/>
        </w:trPr>
        <w:tc>
          <w:tcPr>
            <w:tcW w:w="1547" w:type="dxa"/>
          </w:tcPr>
          <w:p w:rsidR="00416EDE" w:rsidRPr="007B114E" w:rsidRDefault="00416EDE" w:rsidP="00416EDE">
            <w:pPr>
              <w:jc w:val="center"/>
              <w:rPr>
                <w:lang w:val="en-GB"/>
              </w:rPr>
            </w:pPr>
            <w:r w:rsidRPr="007B114E">
              <w:rPr>
                <w:lang w:val="en-GB"/>
              </w:rPr>
              <w:t>2</w:t>
            </w:r>
          </w:p>
        </w:tc>
        <w:tc>
          <w:tcPr>
            <w:tcW w:w="1176" w:type="dxa"/>
          </w:tcPr>
          <w:p w:rsidR="00416EDE" w:rsidRDefault="00416EDE" w:rsidP="00416EDE">
            <w:pPr>
              <w:tabs>
                <w:tab w:val="decimal" w:pos="529"/>
              </w:tabs>
              <w:rPr>
                <w:color w:val="000000"/>
              </w:rPr>
            </w:pPr>
            <w:r w:rsidRPr="007B114E">
              <w:rPr>
                <w:color w:val="000000"/>
              </w:rPr>
              <w:t>31.6</w:t>
            </w:r>
          </w:p>
        </w:tc>
        <w:tc>
          <w:tcPr>
            <w:tcW w:w="929" w:type="dxa"/>
            <w:vAlign w:val="bottom"/>
          </w:tcPr>
          <w:p w:rsidR="00416EDE" w:rsidRPr="003F4BA0" w:rsidRDefault="00416EDE" w:rsidP="00416EDE">
            <w:pPr>
              <w:tabs>
                <w:tab w:val="decimal" w:pos="254"/>
              </w:tabs>
              <w:jc w:val="right"/>
              <w:rPr>
                <w:lang w:val="en-GB"/>
              </w:rPr>
            </w:pPr>
            <w:r w:rsidRPr="003F4BA0">
              <w:rPr>
                <w:lang w:val="en-GB"/>
              </w:rPr>
              <w:t>30.</w:t>
            </w:r>
            <w:r w:rsidRPr="007B114E">
              <w:rPr>
                <w:lang w:val="en-GB"/>
              </w:rPr>
              <w:t>45</w:t>
            </w:r>
          </w:p>
        </w:tc>
        <w:tc>
          <w:tcPr>
            <w:tcW w:w="992" w:type="dxa"/>
            <w:vAlign w:val="bottom"/>
          </w:tcPr>
          <w:p w:rsidR="00416EDE" w:rsidRPr="003F4BA0" w:rsidRDefault="00416EDE" w:rsidP="00416EDE">
            <w:pPr>
              <w:tabs>
                <w:tab w:val="decimal" w:pos="176"/>
              </w:tabs>
              <w:rPr>
                <w:lang w:val="en-GB"/>
              </w:rPr>
            </w:pPr>
            <w:r w:rsidRPr="003F4BA0">
              <w:rPr>
                <w:lang w:val="en-GB"/>
              </w:rPr>
              <w:t>&lt;.</w:t>
            </w:r>
            <w:r w:rsidRPr="007B114E">
              <w:rPr>
                <w:lang w:val="en-GB"/>
              </w:rPr>
              <w:t>0001</w:t>
            </w:r>
          </w:p>
        </w:tc>
        <w:tc>
          <w:tcPr>
            <w:tcW w:w="851" w:type="dxa"/>
            <w:vAlign w:val="bottom"/>
          </w:tcPr>
          <w:p w:rsidR="00416EDE" w:rsidRPr="003F4BA0" w:rsidRDefault="00416EDE" w:rsidP="00416EDE">
            <w:pPr>
              <w:tabs>
                <w:tab w:val="decimal" w:pos="254"/>
              </w:tabs>
              <w:jc w:val="right"/>
              <w:rPr>
                <w:lang w:val="en-GB"/>
              </w:rPr>
            </w:pPr>
          </w:p>
        </w:tc>
        <w:tc>
          <w:tcPr>
            <w:tcW w:w="992" w:type="dxa"/>
            <w:vAlign w:val="bottom"/>
          </w:tcPr>
          <w:p w:rsidR="00416EDE" w:rsidRPr="003F4BA0" w:rsidRDefault="00416EDE" w:rsidP="00416EDE">
            <w:pPr>
              <w:tabs>
                <w:tab w:val="decimal" w:pos="176"/>
              </w:tabs>
              <w:rPr>
                <w:lang w:val="en-GB"/>
              </w:rPr>
            </w:pPr>
          </w:p>
        </w:tc>
      </w:tr>
      <w:tr w:rsidR="00416EDE" w:rsidRPr="007B114E" w:rsidTr="00416EDE">
        <w:trPr>
          <w:jc w:val="center"/>
        </w:trPr>
        <w:tc>
          <w:tcPr>
            <w:tcW w:w="1547" w:type="dxa"/>
          </w:tcPr>
          <w:p w:rsidR="00416EDE" w:rsidRPr="007B114E" w:rsidRDefault="00416EDE" w:rsidP="00416EDE">
            <w:pPr>
              <w:jc w:val="center"/>
              <w:rPr>
                <w:lang w:val="en-GB"/>
              </w:rPr>
            </w:pPr>
            <w:r w:rsidRPr="007B114E">
              <w:rPr>
                <w:lang w:val="en-GB"/>
              </w:rPr>
              <w:t>3</w:t>
            </w:r>
          </w:p>
        </w:tc>
        <w:tc>
          <w:tcPr>
            <w:tcW w:w="1176" w:type="dxa"/>
          </w:tcPr>
          <w:p w:rsidR="00416EDE" w:rsidRDefault="00416EDE" w:rsidP="00416EDE">
            <w:pPr>
              <w:tabs>
                <w:tab w:val="decimal" w:pos="529"/>
              </w:tabs>
              <w:rPr>
                <w:color w:val="000000"/>
              </w:rPr>
            </w:pPr>
            <w:r w:rsidRPr="007B114E">
              <w:rPr>
                <w:lang w:val="en-GB"/>
              </w:rPr>
              <w:t>12</w:t>
            </w:r>
            <w:r w:rsidRPr="007B114E">
              <w:rPr>
                <w:color w:val="000000"/>
              </w:rPr>
              <w:t>.7</w:t>
            </w:r>
          </w:p>
        </w:tc>
        <w:tc>
          <w:tcPr>
            <w:tcW w:w="929" w:type="dxa"/>
            <w:vAlign w:val="bottom"/>
          </w:tcPr>
          <w:p w:rsidR="00416EDE" w:rsidRPr="003F4BA0" w:rsidRDefault="00416EDE" w:rsidP="00416EDE">
            <w:pPr>
              <w:tabs>
                <w:tab w:val="decimal" w:pos="254"/>
              </w:tabs>
              <w:jc w:val="right"/>
              <w:rPr>
                <w:lang w:val="en-GB"/>
              </w:rPr>
            </w:pPr>
            <w:r w:rsidRPr="003F4BA0">
              <w:rPr>
                <w:lang w:val="en-GB"/>
              </w:rPr>
              <w:t>77.01</w:t>
            </w:r>
          </w:p>
        </w:tc>
        <w:tc>
          <w:tcPr>
            <w:tcW w:w="992" w:type="dxa"/>
            <w:vAlign w:val="bottom"/>
          </w:tcPr>
          <w:p w:rsidR="00416EDE" w:rsidRPr="003F4BA0" w:rsidRDefault="00416EDE" w:rsidP="00416EDE">
            <w:pPr>
              <w:tabs>
                <w:tab w:val="decimal" w:pos="176"/>
              </w:tabs>
              <w:rPr>
                <w:lang w:val="en-GB"/>
              </w:rPr>
            </w:pPr>
            <w:r w:rsidRPr="003F4BA0">
              <w:rPr>
                <w:lang w:val="en-GB"/>
              </w:rPr>
              <w:t>&lt;.</w:t>
            </w:r>
            <w:r w:rsidRPr="007B114E">
              <w:rPr>
                <w:lang w:val="en-GB"/>
              </w:rPr>
              <w:t>0001</w:t>
            </w:r>
          </w:p>
        </w:tc>
        <w:tc>
          <w:tcPr>
            <w:tcW w:w="851" w:type="dxa"/>
            <w:vAlign w:val="bottom"/>
          </w:tcPr>
          <w:p w:rsidR="00416EDE" w:rsidRPr="003F4BA0" w:rsidRDefault="00416EDE" w:rsidP="00416EDE">
            <w:pPr>
              <w:tabs>
                <w:tab w:val="decimal" w:pos="254"/>
              </w:tabs>
              <w:jc w:val="right"/>
              <w:rPr>
                <w:lang w:val="en-GB"/>
              </w:rPr>
            </w:pPr>
            <w:r w:rsidRPr="003F4BA0">
              <w:rPr>
                <w:lang w:val="en-GB"/>
              </w:rPr>
              <w:t>17.58</w:t>
            </w:r>
          </w:p>
        </w:tc>
        <w:tc>
          <w:tcPr>
            <w:tcW w:w="992" w:type="dxa"/>
            <w:vAlign w:val="bottom"/>
          </w:tcPr>
          <w:p w:rsidR="00416EDE" w:rsidRPr="003F4BA0" w:rsidRDefault="00416EDE" w:rsidP="00416EDE">
            <w:pPr>
              <w:tabs>
                <w:tab w:val="decimal" w:pos="176"/>
              </w:tabs>
              <w:rPr>
                <w:lang w:val="en-GB"/>
              </w:rPr>
            </w:pPr>
            <w:r w:rsidRPr="003F4BA0">
              <w:rPr>
                <w:lang w:val="en-GB"/>
              </w:rPr>
              <w:t>0.0002</w:t>
            </w:r>
          </w:p>
        </w:tc>
      </w:tr>
      <w:tr w:rsidR="00416EDE" w:rsidRPr="007B114E" w:rsidTr="00416EDE">
        <w:trPr>
          <w:jc w:val="center"/>
        </w:trPr>
        <w:tc>
          <w:tcPr>
            <w:tcW w:w="1547" w:type="dxa"/>
          </w:tcPr>
          <w:p w:rsidR="00416EDE" w:rsidRPr="007B114E" w:rsidRDefault="00416EDE" w:rsidP="00416EDE">
            <w:pPr>
              <w:jc w:val="center"/>
              <w:rPr>
                <w:lang w:val="en-GB"/>
              </w:rPr>
            </w:pPr>
            <w:r w:rsidRPr="007B114E">
              <w:rPr>
                <w:lang w:val="en-GB"/>
              </w:rPr>
              <w:t>4</w:t>
            </w:r>
          </w:p>
        </w:tc>
        <w:tc>
          <w:tcPr>
            <w:tcW w:w="1176" w:type="dxa"/>
          </w:tcPr>
          <w:p w:rsidR="00416EDE" w:rsidRDefault="00416EDE" w:rsidP="00416EDE">
            <w:pPr>
              <w:tabs>
                <w:tab w:val="decimal" w:pos="529"/>
              </w:tabs>
              <w:rPr>
                <w:lang w:val="en-GB"/>
              </w:rPr>
            </w:pPr>
            <w:r w:rsidRPr="007B114E">
              <w:rPr>
                <w:lang w:val="en-GB"/>
              </w:rPr>
              <w:t>35.5</w:t>
            </w:r>
          </w:p>
        </w:tc>
        <w:tc>
          <w:tcPr>
            <w:tcW w:w="929" w:type="dxa"/>
            <w:vAlign w:val="bottom"/>
          </w:tcPr>
          <w:p w:rsidR="00416EDE" w:rsidRPr="003F4BA0" w:rsidRDefault="00416EDE" w:rsidP="00416EDE">
            <w:pPr>
              <w:tabs>
                <w:tab w:val="decimal" w:pos="254"/>
              </w:tabs>
              <w:jc w:val="right"/>
              <w:rPr>
                <w:lang w:val="en-GB"/>
              </w:rPr>
            </w:pPr>
            <w:r w:rsidRPr="003F4BA0">
              <w:rPr>
                <w:lang w:val="en-GB"/>
              </w:rPr>
              <w:t>23.05</w:t>
            </w:r>
          </w:p>
        </w:tc>
        <w:tc>
          <w:tcPr>
            <w:tcW w:w="992" w:type="dxa"/>
            <w:vAlign w:val="bottom"/>
          </w:tcPr>
          <w:p w:rsidR="00416EDE" w:rsidRPr="003F4BA0" w:rsidRDefault="00416EDE" w:rsidP="00416EDE">
            <w:pPr>
              <w:tabs>
                <w:tab w:val="decimal" w:pos="176"/>
              </w:tabs>
              <w:rPr>
                <w:lang w:val="en-GB"/>
              </w:rPr>
            </w:pPr>
            <w:r w:rsidRPr="003F4BA0">
              <w:rPr>
                <w:lang w:val="en-GB"/>
              </w:rPr>
              <w:t>&lt;.0001</w:t>
            </w:r>
          </w:p>
        </w:tc>
        <w:tc>
          <w:tcPr>
            <w:tcW w:w="851" w:type="dxa"/>
            <w:vAlign w:val="bottom"/>
          </w:tcPr>
          <w:p w:rsidR="00416EDE" w:rsidRPr="003F4BA0" w:rsidRDefault="00416EDE" w:rsidP="00416EDE">
            <w:pPr>
              <w:tabs>
                <w:tab w:val="decimal" w:pos="254"/>
              </w:tabs>
              <w:jc w:val="right"/>
              <w:rPr>
                <w:lang w:val="en-GB"/>
              </w:rPr>
            </w:pPr>
            <w:r w:rsidRPr="003F4BA0">
              <w:rPr>
                <w:lang w:val="en-GB"/>
              </w:rPr>
              <w:t>0.61</w:t>
            </w:r>
          </w:p>
        </w:tc>
        <w:tc>
          <w:tcPr>
            <w:tcW w:w="992" w:type="dxa"/>
            <w:vAlign w:val="bottom"/>
          </w:tcPr>
          <w:p w:rsidR="00416EDE" w:rsidRPr="003F4BA0" w:rsidRDefault="00416EDE" w:rsidP="00416EDE">
            <w:pPr>
              <w:tabs>
                <w:tab w:val="decimal" w:pos="176"/>
              </w:tabs>
              <w:rPr>
                <w:lang w:val="en-GB"/>
              </w:rPr>
            </w:pPr>
            <w:r w:rsidRPr="003F4BA0">
              <w:rPr>
                <w:lang w:val="en-GB"/>
              </w:rPr>
              <w:t>0.4395</w:t>
            </w:r>
          </w:p>
        </w:tc>
      </w:tr>
      <w:tr w:rsidR="00416EDE" w:rsidRPr="007B114E" w:rsidTr="00416EDE">
        <w:trPr>
          <w:jc w:val="center"/>
        </w:trPr>
        <w:tc>
          <w:tcPr>
            <w:tcW w:w="1547" w:type="dxa"/>
          </w:tcPr>
          <w:p w:rsidR="00416EDE" w:rsidRPr="007B114E" w:rsidRDefault="00416EDE" w:rsidP="00416EDE">
            <w:pPr>
              <w:jc w:val="center"/>
              <w:rPr>
                <w:lang w:val="en-GB"/>
              </w:rPr>
            </w:pPr>
            <w:r w:rsidRPr="007B114E">
              <w:rPr>
                <w:lang w:val="en-GB"/>
              </w:rPr>
              <w:t>5</w:t>
            </w:r>
          </w:p>
        </w:tc>
        <w:tc>
          <w:tcPr>
            <w:tcW w:w="1176" w:type="dxa"/>
          </w:tcPr>
          <w:p w:rsidR="00416EDE" w:rsidRDefault="00416EDE" w:rsidP="00416EDE">
            <w:pPr>
              <w:tabs>
                <w:tab w:val="decimal" w:pos="529"/>
              </w:tabs>
              <w:rPr>
                <w:color w:val="000000"/>
              </w:rPr>
            </w:pPr>
            <w:r w:rsidRPr="007B114E">
              <w:rPr>
                <w:color w:val="000000"/>
              </w:rPr>
              <w:t>35.5</w:t>
            </w:r>
          </w:p>
        </w:tc>
        <w:tc>
          <w:tcPr>
            <w:tcW w:w="929" w:type="dxa"/>
            <w:vAlign w:val="bottom"/>
          </w:tcPr>
          <w:p w:rsidR="00416EDE" w:rsidRPr="003F4BA0" w:rsidRDefault="00416EDE" w:rsidP="00416EDE">
            <w:pPr>
              <w:tabs>
                <w:tab w:val="decimal" w:pos="254"/>
              </w:tabs>
              <w:jc w:val="right"/>
              <w:rPr>
                <w:lang w:val="en-GB"/>
              </w:rPr>
            </w:pPr>
            <w:r w:rsidRPr="003F4BA0">
              <w:rPr>
                <w:lang w:val="en-GB"/>
              </w:rPr>
              <w:t>23.05</w:t>
            </w:r>
          </w:p>
        </w:tc>
        <w:tc>
          <w:tcPr>
            <w:tcW w:w="992" w:type="dxa"/>
            <w:vAlign w:val="bottom"/>
          </w:tcPr>
          <w:p w:rsidR="00416EDE" w:rsidRPr="003F4BA0" w:rsidRDefault="00416EDE" w:rsidP="00416EDE">
            <w:pPr>
              <w:tabs>
                <w:tab w:val="decimal" w:pos="176"/>
              </w:tabs>
              <w:rPr>
                <w:lang w:val="en-GB"/>
              </w:rPr>
            </w:pPr>
            <w:r w:rsidRPr="003F4BA0">
              <w:rPr>
                <w:lang w:val="en-GB"/>
              </w:rPr>
              <w:t>&lt;.</w:t>
            </w:r>
            <w:r w:rsidRPr="007B114E">
              <w:rPr>
                <w:lang w:val="en-GB"/>
              </w:rPr>
              <w:t>0001</w:t>
            </w:r>
          </w:p>
        </w:tc>
        <w:tc>
          <w:tcPr>
            <w:tcW w:w="851" w:type="dxa"/>
            <w:vAlign w:val="bottom"/>
          </w:tcPr>
          <w:p w:rsidR="00416EDE" w:rsidRPr="003F4BA0" w:rsidRDefault="00416EDE" w:rsidP="00416EDE">
            <w:pPr>
              <w:tabs>
                <w:tab w:val="decimal" w:pos="254"/>
              </w:tabs>
              <w:jc w:val="right"/>
              <w:rPr>
                <w:lang w:val="en-GB"/>
              </w:rPr>
            </w:pPr>
            <w:r w:rsidRPr="003F4BA0">
              <w:rPr>
                <w:lang w:val="en-GB"/>
              </w:rPr>
              <w:t>0.61</w:t>
            </w:r>
          </w:p>
        </w:tc>
        <w:tc>
          <w:tcPr>
            <w:tcW w:w="992" w:type="dxa"/>
            <w:vAlign w:val="bottom"/>
          </w:tcPr>
          <w:p w:rsidR="00416EDE" w:rsidRPr="003F4BA0" w:rsidRDefault="00416EDE" w:rsidP="00416EDE">
            <w:pPr>
              <w:tabs>
                <w:tab w:val="decimal" w:pos="176"/>
              </w:tabs>
              <w:rPr>
                <w:lang w:val="en-GB"/>
              </w:rPr>
            </w:pPr>
            <w:r w:rsidRPr="003F4BA0">
              <w:rPr>
                <w:lang w:val="en-GB"/>
              </w:rPr>
              <w:t>0.4395</w:t>
            </w:r>
          </w:p>
        </w:tc>
      </w:tr>
      <w:tr w:rsidR="00416EDE" w:rsidRPr="007B114E" w:rsidTr="00416EDE">
        <w:trPr>
          <w:jc w:val="center"/>
        </w:trPr>
        <w:tc>
          <w:tcPr>
            <w:tcW w:w="1547" w:type="dxa"/>
          </w:tcPr>
          <w:p w:rsidR="00416EDE" w:rsidRPr="007B114E" w:rsidRDefault="00416EDE" w:rsidP="00416EDE">
            <w:pPr>
              <w:jc w:val="center"/>
              <w:rPr>
                <w:lang w:val="en-GB"/>
              </w:rPr>
            </w:pPr>
            <w:r w:rsidRPr="007B114E">
              <w:rPr>
                <w:lang w:val="en-GB"/>
              </w:rPr>
              <w:t>6</w:t>
            </w:r>
          </w:p>
        </w:tc>
        <w:tc>
          <w:tcPr>
            <w:tcW w:w="1176" w:type="dxa"/>
          </w:tcPr>
          <w:p w:rsidR="00416EDE" w:rsidRDefault="00416EDE" w:rsidP="00416EDE">
            <w:pPr>
              <w:tabs>
                <w:tab w:val="decimal" w:pos="529"/>
              </w:tabs>
              <w:rPr>
                <w:color w:val="000000"/>
              </w:rPr>
            </w:pPr>
            <w:r w:rsidRPr="007B114E">
              <w:rPr>
                <w:color w:val="000000"/>
              </w:rPr>
              <w:t>15.5</w:t>
            </w:r>
          </w:p>
        </w:tc>
        <w:tc>
          <w:tcPr>
            <w:tcW w:w="929" w:type="dxa"/>
            <w:vAlign w:val="bottom"/>
          </w:tcPr>
          <w:p w:rsidR="00416EDE" w:rsidRPr="003F4BA0" w:rsidRDefault="00416EDE" w:rsidP="00416EDE">
            <w:pPr>
              <w:tabs>
                <w:tab w:val="decimal" w:pos="254"/>
              </w:tabs>
              <w:jc w:val="right"/>
              <w:rPr>
                <w:lang w:val="en-GB"/>
              </w:rPr>
            </w:pPr>
            <w:r w:rsidRPr="003F4BA0">
              <w:rPr>
                <w:lang w:val="en-GB"/>
              </w:rPr>
              <w:t>70.</w:t>
            </w:r>
            <w:r w:rsidRPr="007B114E">
              <w:rPr>
                <w:lang w:val="en-GB"/>
              </w:rPr>
              <w:t>09</w:t>
            </w:r>
          </w:p>
        </w:tc>
        <w:tc>
          <w:tcPr>
            <w:tcW w:w="992" w:type="dxa"/>
            <w:vAlign w:val="bottom"/>
          </w:tcPr>
          <w:p w:rsidR="00416EDE" w:rsidRPr="003F4BA0" w:rsidRDefault="00416EDE" w:rsidP="00416EDE">
            <w:pPr>
              <w:tabs>
                <w:tab w:val="decimal" w:pos="176"/>
              </w:tabs>
              <w:rPr>
                <w:lang w:val="en-GB"/>
              </w:rPr>
            </w:pPr>
            <w:r w:rsidRPr="003F4BA0">
              <w:rPr>
                <w:lang w:val="en-GB"/>
              </w:rPr>
              <w:t>&lt;.</w:t>
            </w:r>
            <w:r w:rsidRPr="007B114E">
              <w:rPr>
                <w:lang w:val="en-GB"/>
              </w:rPr>
              <w:t>0001</w:t>
            </w:r>
          </w:p>
        </w:tc>
        <w:tc>
          <w:tcPr>
            <w:tcW w:w="851" w:type="dxa"/>
            <w:vAlign w:val="bottom"/>
          </w:tcPr>
          <w:p w:rsidR="00416EDE" w:rsidRPr="003F4BA0" w:rsidRDefault="00416EDE" w:rsidP="00416EDE">
            <w:pPr>
              <w:tabs>
                <w:tab w:val="decimal" w:pos="254"/>
              </w:tabs>
              <w:jc w:val="right"/>
              <w:rPr>
                <w:lang w:val="en-GB"/>
              </w:rPr>
            </w:pPr>
            <w:r w:rsidRPr="003F4BA0">
              <w:rPr>
                <w:lang w:val="en-GB"/>
              </w:rPr>
              <w:t>12.54</w:t>
            </w:r>
          </w:p>
        </w:tc>
        <w:tc>
          <w:tcPr>
            <w:tcW w:w="992" w:type="dxa"/>
            <w:vAlign w:val="bottom"/>
          </w:tcPr>
          <w:p w:rsidR="00416EDE" w:rsidRPr="003F4BA0" w:rsidRDefault="00416EDE" w:rsidP="00416EDE">
            <w:pPr>
              <w:tabs>
                <w:tab w:val="decimal" w:pos="176"/>
              </w:tabs>
              <w:rPr>
                <w:lang w:val="en-GB"/>
              </w:rPr>
            </w:pPr>
            <w:r w:rsidRPr="003F4BA0">
              <w:rPr>
                <w:lang w:val="en-GB"/>
              </w:rPr>
              <w:t>0.</w:t>
            </w:r>
            <w:r w:rsidRPr="007B114E">
              <w:rPr>
                <w:lang w:val="en-GB"/>
              </w:rPr>
              <w:t>0011</w:t>
            </w:r>
          </w:p>
        </w:tc>
      </w:tr>
      <w:tr w:rsidR="00416EDE" w:rsidRPr="007B114E" w:rsidTr="00416EDE">
        <w:trPr>
          <w:jc w:val="center"/>
        </w:trPr>
        <w:tc>
          <w:tcPr>
            <w:tcW w:w="1547" w:type="dxa"/>
          </w:tcPr>
          <w:p w:rsidR="00416EDE" w:rsidRPr="007B114E" w:rsidRDefault="00416EDE" w:rsidP="00416EDE">
            <w:pPr>
              <w:jc w:val="center"/>
              <w:rPr>
                <w:lang w:val="en-GB"/>
              </w:rPr>
            </w:pPr>
            <w:r w:rsidRPr="007B114E">
              <w:rPr>
                <w:lang w:val="en-GB"/>
              </w:rPr>
              <w:t>7</w:t>
            </w:r>
          </w:p>
        </w:tc>
        <w:tc>
          <w:tcPr>
            <w:tcW w:w="1176" w:type="dxa"/>
          </w:tcPr>
          <w:p w:rsidR="00416EDE" w:rsidRDefault="00416EDE" w:rsidP="00416EDE">
            <w:pPr>
              <w:tabs>
                <w:tab w:val="decimal" w:pos="529"/>
              </w:tabs>
              <w:rPr>
                <w:color w:val="000000"/>
              </w:rPr>
            </w:pPr>
            <w:r w:rsidRPr="007B114E">
              <w:rPr>
                <w:color w:val="000000"/>
              </w:rPr>
              <w:t>55.0</w:t>
            </w:r>
          </w:p>
        </w:tc>
        <w:tc>
          <w:tcPr>
            <w:tcW w:w="929" w:type="dxa"/>
            <w:vAlign w:val="bottom"/>
          </w:tcPr>
          <w:p w:rsidR="00416EDE" w:rsidRPr="003F4BA0" w:rsidRDefault="00416EDE" w:rsidP="00416EDE">
            <w:pPr>
              <w:tabs>
                <w:tab w:val="decimal" w:pos="254"/>
              </w:tabs>
              <w:jc w:val="right"/>
              <w:rPr>
                <w:lang w:val="en-GB"/>
              </w:rPr>
            </w:pPr>
            <w:r w:rsidRPr="003F4BA0">
              <w:rPr>
                <w:lang w:val="en-GB"/>
              </w:rPr>
              <w:t>1.38</w:t>
            </w:r>
          </w:p>
        </w:tc>
        <w:tc>
          <w:tcPr>
            <w:tcW w:w="992" w:type="dxa"/>
            <w:vAlign w:val="bottom"/>
          </w:tcPr>
          <w:p w:rsidR="00416EDE" w:rsidRPr="003F4BA0" w:rsidRDefault="00416EDE" w:rsidP="00416EDE">
            <w:pPr>
              <w:tabs>
                <w:tab w:val="decimal" w:pos="176"/>
              </w:tabs>
              <w:rPr>
                <w:lang w:val="en-GB"/>
              </w:rPr>
            </w:pPr>
            <w:r w:rsidRPr="003F4BA0">
              <w:rPr>
                <w:lang w:val="en-GB"/>
              </w:rPr>
              <w:t>0.</w:t>
            </w:r>
            <w:r w:rsidRPr="007B114E">
              <w:rPr>
                <w:lang w:val="en-GB"/>
              </w:rPr>
              <w:t>2473</w:t>
            </w:r>
          </w:p>
        </w:tc>
        <w:tc>
          <w:tcPr>
            <w:tcW w:w="851" w:type="dxa"/>
            <w:vAlign w:val="bottom"/>
          </w:tcPr>
          <w:p w:rsidR="00416EDE" w:rsidRPr="003F4BA0" w:rsidRDefault="00416EDE" w:rsidP="00416EDE">
            <w:pPr>
              <w:tabs>
                <w:tab w:val="decimal" w:pos="254"/>
              </w:tabs>
              <w:jc w:val="right"/>
              <w:rPr>
                <w:lang w:val="en-GB"/>
              </w:rPr>
            </w:pPr>
            <w:r w:rsidRPr="003F4BA0">
              <w:rPr>
                <w:lang w:val="en-GB"/>
              </w:rPr>
              <w:t>19.58</w:t>
            </w:r>
          </w:p>
        </w:tc>
        <w:tc>
          <w:tcPr>
            <w:tcW w:w="992" w:type="dxa"/>
            <w:vAlign w:val="bottom"/>
          </w:tcPr>
          <w:p w:rsidR="00416EDE" w:rsidRPr="003F4BA0" w:rsidRDefault="00416EDE" w:rsidP="00416EDE">
            <w:pPr>
              <w:tabs>
                <w:tab w:val="decimal" w:pos="176"/>
              </w:tabs>
              <w:rPr>
                <w:lang w:val="en-GB"/>
              </w:rPr>
            </w:pPr>
            <w:r w:rsidRPr="003F4BA0">
              <w:rPr>
                <w:lang w:val="en-GB"/>
              </w:rPr>
              <w:t>&lt;.0001</w:t>
            </w:r>
          </w:p>
        </w:tc>
      </w:tr>
      <w:tr w:rsidR="00416EDE" w:rsidRPr="007B114E" w:rsidTr="00416EDE">
        <w:trPr>
          <w:jc w:val="center"/>
        </w:trPr>
        <w:tc>
          <w:tcPr>
            <w:tcW w:w="1547" w:type="dxa"/>
          </w:tcPr>
          <w:p w:rsidR="00416EDE" w:rsidRPr="007B114E" w:rsidRDefault="00416EDE" w:rsidP="00416EDE">
            <w:pPr>
              <w:jc w:val="center"/>
              <w:rPr>
                <w:lang w:val="en-GB"/>
              </w:rPr>
            </w:pPr>
            <w:r w:rsidRPr="007B114E">
              <w:rPr>
                <w:lang w:val="en-GB"/>
              </w:rPr>
              <w:t>8</w:t>
            </w:r>
          </w:p>
        </w:tc>
        <w:tc>
          <w:tcPr>
            <w:tcW w:w="1176" w:type="dxa"/>
          </w:tcPr>
          <w:p w:rsidR="00416EDE" w:rsidRDefault="00416EDE" w:rsidP="00416EDE">
            <w:pPr>
              <w:tabs>
                <w:tab w:val="decimal" w:pos="529"/>
              </w:tabs>
              <w:rPr>
                <w:color w:val="000000"/>
              </w:rPr>
            </w:pPr>
            <w:r w:rsidRPr="007B114E">
              <w:rPr>
                <w:color w:val="000000"/>
              </w:rPr>
              <w:t>45.5</w:t>
            </w:r>
          </w:p>
        </w:tc>
        <w:tc>
          <w:tcPr>
            <w:tcW w:w="929" w:type="dxa"/>
            <w:vAlign w:val="bottom"/>
          </w:tcPr>
          <w:p w:rsidR="00416EDE" w:rsidRPr="003F4BA0" w:rsidRDefault="00416EDE" w:rsidP="00416EDE">
            <w:pPr>
              <w:tabs>
                <w:tab w:val="decimal" w:pos="254"/>
              </w:tabs>
              <w:jc w:val="right"/>
              <w:rPr>
                <w:lang w:val="en-GB"/>
              </w:rPr>
            </w:pPr>
            <w:r w:rsidRPr="003F4BA0">
              <w:rPr>
                <w:lang w:val="en-GB"/>
              </w:rPr>
              <w:t>8.</w:t>
            </w:r>
            <w:r w:rsidRPr="007B114E">
              <w:rPr>
                <w:lang w:val="en-GB"/>
              </w:rPr>
              <w:t>69</w:t>
            </w:r>
          </w:p>
        </w:tc>
        <w:tc>
          <w:tcPr>
            <w:tcW w:w="992" w:type="dxa"/>
            <w:vAlign w:val="bottom"/>
          </w:tcPr>
          <w:p w:rsidR="00416EDE" w:rsidRPr="003F4BA0" w:rsidRDefault="00416EDE" w:rsidP="00416EDE">
            <w:pPr>
              <w:tabs>
                <w:tab w:val="decimal" w:pos="176"/>
              </w:tabs>
              <w:rPr>
                <w:lang w:val="en-GB"/>
              </w:rPr>
            </w:pPr>
            <w:r w:rsidRPr="003F4BA0">
              <w:rPr>
                <w:lang w:val="en-GB"/>
              </w:rPr>
              <w:t>0.</w:t>
            </w:r>
            <w:r w:rsidRPr="007B114E">
              <w:rPr>
                <w:lang w:val="en-GB"/>
              </w:rPr>
              <w:t>0054</w:t>
            </w:r>
          </w:p>
        </w:tc>
        <w:tc>
          <w:tcPr>
            <w:tcW w:w="851" w:type="dxa"/>
            <w:vAlign w:val="bottom"/>
          </w:tcPr>
          <w:p w:rsidR="00416EDE" w:rsidRPr="003F4BA0" w:rsidRDefault="00416EDE" w:rsidP="00416EDE">
            <w:pPr>
              <w:tabs>
                <w:tab w:val="decimal" w:pos="254"/>
              </w:tabs>
              <w:jc w:val="right"/>
              <w:rPr>
                <w:lang w:val="en-GB"/>
              </w:rPr>
            </w:pPr>
            <w:r w:rsidRPr="003F4BA0">
              <w:rPr>
                <w:lang w:val="en-GB"/>
              </w:rPr>
              <w:t>7.</w:t>
            </w:r>
            <w:r w:rsidRPr="007B114E">
              <w:rPr>
                <w:lang w:val="en-GB"/>
              </w:rPr>
              <w:t>2</w:t>
            </w:r>
            <w:r w:rsidRPr="003F4BA0">
              <w:rPr>
                <w:lang w:val="en-GB"/>
              </w:rPr>
              <w:t>7</w:t>
            </w:r>
          </w:p>
        </w:tc>
        <w:tc>
          <w:tcPr>
            <w:tcW w:w="992" w:type="dxa"/>
            <w:vAlign w:val="bottom"/>
          </w:tcPr>
          <w:p w:rsidR="00416EDE" w:rsidRPr="003F4BA0" w:rsidRDefault="00416EDE" w:rsidP="00416EDE">
            <w:pPr>
              <w:tabs>
                <w:tab w:val="decimal" w:pos="176"/>
              </w:tabs>
              <w:rPr>
                <w:lang w:val="en-GB"/>
              </w:rPr>
            </w:pPr>
            <w:r w:rsidRPr="003F4BA0">
              <w:rPr>
                <w:lang w:val="en-GB"/>
              </w:rPr>
              <w:t>0.</w:t>
            </w:r>
            <w:r w:rsidRPr="007B114E">
              <w:rPr>
                <w:lang w:val="en-GB"/>
              </w:rPr>
              <w:t>0104</w:t>
            </w:r>
          </w:p>
        </w:tc>
      </w:tr>
      <w:tr w:rsidR="00416EDE" w:rsidRPr="007B114E" w:rsidTr="00416EDE">
        <w:trPr>
          <w:jc w:val="center"/>
        </w:trPr>
        <w:tc>
          <w:tcPr>
            <w:tcW w:w="1547" w:type="dxa"/>
          </w:tcPr>
          <w:p w:rsidR="00416EDE" w:rsidRPr="007B114E" w:rsidRDefault="00416EDE" w:rsidP="00416EDE">
            <w:pPr>
              <w:jc w:val="center"/>
              <w:rPr>
                <w:lang w:val="en-GB"/>
              </w:rPr>
            </w:pPr>
            <w:r w:rsidRPr="007B114E">
              <w:rPr>
                <w:lang w:val="en-GB"/>
              </w:rPr>
              <w:t>9</w:t>
            </w:r>
          </w:p>
        </w:tc>
        <w:tc>
          <w:tcPr>
            <w:tcW w:w="1176" w:type="dxa"/>
          </w:tcPr>
          <w:p w:rsidR="00416EDE" w:rsidRDefault="00416EDE" w:rsidP="00416EDE">
            <w:pPr>
              <w:tabs>
                <w:tab w:val="decimal" w:pos="529"/>
              </w:tabs>
              <w:rPr>
                <w:color w:val="000000"/>
              </w:rPr>
            </w:pPr>
            <w:r w:rsidRPr="007B114E">
              <w:rPr>
                <w:color w:val="000000"/>
              </w:rPr>
              <w:t>56.1</w:t>
            </w:r>
          </w:p>
        </w:tc>
        <w:tc>
          <w:tcPr>
            <w:tcW w:w="929" w:type="dxa"/>
            <w:vAlign w:val="bottom"/>
          </w:tcPr>
          <w:p w:rsidR="00416EDE" w:rsidRDefault="00416EDE" w:rsidP="00416EDE">
            <w:pPr>
              <w:tabs>
                <w:tab w:val="decimal" w:pos="254"/>
              </w:tabs>
              <w:jc w:val="right"/>
              <w:rPr>
                <w:lang w:val="en-GB"/>
              </w:rPr>
            </w:pPr>
            <w:r w:rsidRPr="007B114E">
              <w:rPr>
                <w:lang w:val="en-GB"/>
              </w:rPr>
              <w:t>0.93</w:t>
            </w:r>
          </w:p>
        </w:tc>
        <w:tc>
          <w:tcPr>
            <w:tcW w:w="992" w:type="dxa"/>
            <w:vAlign w:val="bottom"/>
          </w:tcPr>
          <w:p w:rsidR="00416EDE" w:rsidRPr="003F4BA0" w:rsidRDefault="00416EDE" w:rsidP="00416EDE">
            <w:pPr>
              <w:tabs>
                <w:tab w:val="decimal" w:pos="176"/>
              </w:tabs>
              <w:rPr>
                <w:lang w:val="en-GB"/>
              </w:rPr>
            </w:pPr>
            <w:r w:rsidRPr="003F4BA0">
              <w:rPr>
                <w:lang w:val="en-GB"/>
              </w:rPr>
              <w:t>0.</w:t>
            </w:r>
            <w:r w:rsidRPr="007B114E">
              <w:rPr>
                <w:lang w:val="en-GB"/>
              </w:rPr>
              <w:t>3414</w:t>
            </w:r>
          </w:p>
        </w:tc>
        <w:tc>
          <w:tcPr>
            <w:tcW w:w="851" w:type="dxa"/>
            <w:vAlign w:val="bottom"/>
          </w:tcPr>
          <w:p w:rsidR="00416EDE" w:rsidRPr="003F4BA0" w:rsidRDefault="00416EDE" w:rsidP="00416EDE">
            <w:pPr>
              <w:tabs>
                <w:tab w:val="decimal" w:pos="254"/>
              </w:tabs>
              <w:jc w:val="right"/>
              <w:rPr>
                <w:lang w:val="en-GB"/>
              </w:rPr>
            </w:pPr>
            <w:r w:rsidRPr="003F4BA0">
              <w:rPr>
                <w:lang w:val="en-GB"/>
              </w:rPr>
              <w:t>21.39</w:t>
            </w:r>
          </w:p>
        </w:tc>
        <w:tc>
          <w:tcPr>
            <w:tcW w:w="992" w:type="dxa"/>
            <w:vAlign w:val="bottom"/>
          </w:tcPr>
          <w:p w:rsidR="00416EDE" w:rsidRPr="003F4BA0" w:rsidRDefault="00416EDE" w:rsidP="00416EDE">
            <w:pPr>
              <w:tabs>
                <w:tab w:val="decimal" w:pos="176"/>
              </w:tabs>
              <w:rPr>
                <w:lang w:val="en-GB"/>
              </w:rPr>
            </w:pPr>
            <w:r w:rsidRPr="003F4BA0">
              <w:rPr>
                <w:lang w:val="en-GB"/>
              </w:rPr>
              <w:t>&lt;.0001</w:t>
            </w:r>
          </w:p>
        </w:tc>
      </w:tr>
      <w:tr w:rsidR="00416EDE" w:rsidRPr="007B114E" w:rsidTr="00416EDE">
        <w:trPr>
          <w:jc w:val="center"/>
        </w:trPr>
        <w:tc>
          <w:tcPr>
            <w:tcW w:w="1547" w:type="dxa"/>
          </w:tcPr>
          <w:p w:rsidR="00416EDE" w:rsidRPr="007B114E" w:rsidRDefault="00416EDE" w:rsidP="00416EDE">
            <w:pPr>
              <w:jc w:val="center"/>
              <w:rPr>
                <w:lang w:val="en-GB"/>
              </w:rPr>
            </w:pPr>
            <w:r w:rsidRPr="007B114E">
              <w:rPr>
                <w:lang w:val="en-GB"/>
              </w:rPr>
              <w:t>10</w:t>
            </w:r>
          </w:p>
        </w:tc>
        <w:tc>
          <w:tcPr>
            <w:tcW w:w="1176" w:type="dxa"/>
          </w:tcPr>
          <w:p w:rsidR="00416EDE" w:rsidRDefault="00416EDE" w:rsidP="00416EDE">
            <w:pPr>
              <w:tabs>
                <w:tab w:val="decimal" w:pos="529"/>
              </w:tabs>
              <w:rPr>
                <w:color w:val="000000"/>
              </w:rPr>
            </w:pPr>
            <w:r w:rsidRPr="007B114E">
              <w:rPr>
                <w:color w:val="000000"/>
              </w:rPr>
              <w:t>23.3</w:t>
            </w:r>
          </w:p>
        </w:tc>
        <w:tc>
          <w:tcPr>
            <w:tcW w:w="929" w:type="dxa"/>
            <w:vAlign w:val="bottom"/>
          </w:tcPr>
          <w:p w:rsidR="00416EDE" w:rsidRPr="003F4BA0" w:rsidRDefault="00416EDE" w:rsidP="00416EDE">
            <w:pPr>
              <w:tabs>
                <w:tab w:val="decimal" w:pos="254"/>
              </w:tabs>
              <w:jc w:val="right"/>
              <w:rPr>
                <w:lang w:val="en-GB"/>
              </w:rPr>
            </w:pPr>
            <w:r w:rsidRPr="003F4BA0">
              <w:rPr>
                <w:lang w:val="en-GB"/>
              </w:rPr>
              <w:t>49.59</w:t>
            </w:r>
          </w:p>
        </w:tc>
        <w:tc>
          <w:tcPr>
            <w:tcW w:w="992" w:type="dxa"/>
            <w:vAlign w:val="bottom"/>
          </w:tcPr>
          <w:p w:rsidR="00416EDE" w:rsidRPr="003F4BA0" w:rsidRDefault="00416EDE" w:rsidP="00416EDE">
            <w:pPr>
              <w:tabs>
                <w:tab w:val="decimal" w:pos="176"/>
              </w:tabs>
              <w:rPr>
                <w:lang w:val="en-GB"/>
              </w:rPr>
            </w:pPr>
            <w:r w:rsidRPr="003F4BA0">
              <w:rPr>
                <w:lang w:val="en-GB"/>
              </w:rPr>
              <w:t>&lt;.0001</w:t>
            </w:r>
          </w:p>
        </w:tc>
        <w:tc>
          <w:tcPr>
            <w:tcW w:w="851" w:type="dxa"/>
            <w:vAlign w:val="bottom"/>
          </w:tcPr>
          <w:p w:rsidR="00416EDE" w:rsidRPr="003F4BA0" w:rsidRDefault="00416EDE" w:rsidP="00416EDE">
            <w:pPr>
              <w:tabs>
                <w:tab w:val="decimal" w:pos="254"/>
              </w:tabs>
              <w:jc w:val="right"/>
              <w:rPr>
                <w:lang w:val="en-GB"/>
              </w:rPr>
            </w:pPr>
            <w:r w:rsidRPr="003F4BA0">
              <w:rPr>
                <w:lang w:val="en-GB"/>
              </w:rPr>
              <w:t>3.</w:t>
            </w:r>
            <w:r w:rsidRPr="007B114E">
              <w:rPr>
                <w:lang w:val="en-GB"/>
              </w:rPr>
              <w:t>12</w:t>
            </w:r>
          </w:p>
        </w:tc>
        <w:tc>
          <w:tcPr>
            <w:tcW w:w="992" w:type="dxa"/>
            <w:vAlign w:val="bottom"/>
          </w:tcPr>
          <w:p w:rsidR="00416EDE" w:rsidRPr="003F4BA0" w:rsidRDefault="00416EDE" w:rsidP="00416EDE">
            <w:pPr>
              <w:tabs>
                <w:tab w:val="decimal" w:pos="176"/>
              </w:tabs>
              <w:rPr>
                <w:lang w:val="en-GB"/>
              </w:rPr>
            </w:pPr>
            <w:r w:rsidRPr="003F4BA0">
              <w:rPr>
                <w:lang w:val="en-GB"/>
              </w:rPr>
              <w:t>0.0853</w:t>
            </w:r>
          </w:p>
        </w:tc>
      </w:tr>
      <w:tr w:rsidR="00416EDE" w:rsidRPr="007B114E" w:rsidTr="00416EDE">
        <w:trPr>
          <w:jc w:val="center"/>
        </w:trPr>
        <w:tc>
          <w:tcPr>
            <w:tcW w:w="1547" w:type="dxa"/>
          </w:tcPr>
          <w:p w:rsidR="00416EDE" w:rsidRPr="007B114E" w:rsidRDefault="00416EDE" w:rsidP="00416EDE">
            <w:pPr>
              <w:jc w:val="center"/>
              <w:rPr>
                <w:lang w:val="en-GB"/>
              </w:rPr>
            </w:pPr>
            <w:r w:rsidRPr="007B114E">
              <w:rPr>
                <w:lang w:val="en-GB"/>
              </w:rPr>
              <w:t>11</w:t>
            </w:r>
          </w:p>
        </w:tc>
        <w:tc>
          <w:tcPr>
            <w:tcW w:w="1176" w:type="dxa"/>
          </w:tcPr>
          <w:p w:rsidR="00416EDE" w:rsidRDefault="00416EDE" w:rsidP="00416EDE">
            <w:pPr>
              <w:tabs>
                <w:tab w:val="decimal" w:pos="529"/>
              </w:tabs>
              <w:rPr>
                <w:color w:val="000000"/>
              </w:rPr>
            </w:pPr>
            <w:r w:rsidRPr="007B114E">
              <w:rPr>
                <w:color w:val="000000"/>
              </w:rPr>
              <w:t>3</w:t>
            </w:r>
            <w:r w:rsidRPr="007B114E">
              <w:rPr>
                <w:lang w:val="en-GB"/>
              </w:rPr>
              <w:t>7</w:t>
            </w:r>
            <w:r w:rsidRPr="007B114E">
              <w:rPr>
                <w:color w:val="000000"/>
              </w:rPr>
              <w:t>.8</w:t>
            </w:r>
          </w:p>
        </w:tc>
        <w:tc>
          <w:tcPr>
            <w:tcW w:w="929" w:type="dxa"/>
            <w:vAlign w:val="bottom"/>
          </w:tcPr>
          <w:p w:rsidR="00416EDE" w:rsidRPr="003F4BA0" w:rsidRDefault="00416EDE" w:rsidP="00416EDE">
            <w:pPr>
              <w:tabs>
                <w:tab w:val="decimal" w:pos="254"/>
              </w:tabs>
              <w:jc w:val="right"/>
              <w:rPr>
                <w:lang w:val="en-GB"/>
              </w:rPr>
            </w:pPr>
            <w:r w:rsidRPr="003F4BA0">
              <w:rPr>
                <w:lang w:val="en-GB"/>
              </w:rPr>
              <w:t>19.27</w:t>
            </w:r>
          </w:p>
        </w:tc>
        <w:tc>
          <w:tcPr>
            <w:tcW w:w="992" w:type="dxa"/>
            <w:vAlign w:val="bottom"/>
          </w:tcPr>
          <w:p w:rsidR="00416EDE" w:rsidRPr="003F4BA0" w:rsidRDefault="00416EDE" w:rsidP="00416EDE">
            <w:pPr>
              <w:tabs>
                <w:tab w:val="decimal" w:pos="176"/>
              </w:tabs>
              <w:rPr>
                <w:lang w:val="en-GB"/>
              </w:rPr>
            </w:pPr>
            <w:r w:rsidRPr="003F4BA0">
              <w:rPr>
                <w:lang w:val="en-GB"/>
              </w:rPr>
              <w:t>&lt;.0001</w:t>
            </w:r>
          </w:p>
        </w:tc>
        <w:tc>
          <w:tcPr>
            <w:tcW w:w="851" w:type="dxa"/>
            <w:vAlign w:val="bottom"/>
          </w:tcPr>
          <w:p w:rsidR="00416EDE" w:rsidRPr="003F4BA0" w:rsidRDefault="00416EDE" w:rsidP="00416EDE">
            <w:pPr>
              <w:tabs>
                <w:tab w:val="decimal" w:pos="254"/>
              </w:tabs>
              <w:jc w:val="right"/>
              <w:rPr>
                <w:lang w:val="en-GB"/>
              </w:rPr>
            </w:pPr>
            <w:r w:rsidRPr="003F4BA0">
              <w:rPr>
                <w:lang w:val="en-GB"/>
              </w:rPr>
              <w:t>1.48</w:t>
            </w:r>
          </w:p>
        </w:tc>
        <w:tc>
          <w:tcPr>
            <w:tcW w:w="992" w:type="dxa"/>
            <w:vAlign w:val="bottom"/>
          </w:tcPr>
          <w:p w:rsidR="00416EDE" w:rsidRPr="003F4BA0" w:rsidRDefault="00416EDE" w:rsidP="00416EDE">
            <w:pPr>
              <w:tabs>
                <w:tab w:val="decimal" w:pos="176"/>
              </w:tabs>
              <w:rPr>
                <w:lang w:val="en-GB"/>
              </w:rPr>
            </w:pPr>
            <w:r w:rsidRPr="003F4BA0">
              <w:rPr>
                <w:lang w:val="en-GB"/>
              </w:rPr>
              <w:t>0.2309</w:t>
            </w:r>
          </w:p>
        </w:tc>
      </w:tr>
      <w:tr w:rsidR="00416EDE" w:rsidRPr="007B114E" w:rsidTr="00416EDE">
        <w:trPr>
          <w:jc w:val="center"/>
        </w:trPr>
        <w:tc>
          <w:tcPr>
            <w:tcW w:w="1547" w:type="dxa"/>
          </w:tcPr>
          <w:p w:rsidR="00416EDE" w:rsidRPr="007B114E" w:rsidRDefault="00416EDE" w:rsidP="00416EDE">
            <w:pPr>
              <w:jc w:val="center"/>
              <w:rPr>
                <w:lang w:val="en-GB"/>
              </w:rPr>
            </w:pPr>
            <w:r w:rsidRPr="007B114E">
              <w:rPr>
                <w:lang w:val="en-GB"/>
              </w:rPr>
              <w:t>12</w:t>
            </w:r>
          </w:p>
        </w:tc>
        <w:tc>
          <w:tcPr>
            <w:tcW w:w="1176" w:type="dxa"/>
          </w:tcPr>
          <w:p w:rsidR="00416EDE" w:rsidRDefault="00416EDE" w:rsidP="00416EDE">
            <w:pPr>
              <w:tabs>
                <w:tab w:val="decimal" w:pos="529"/>
              </w:tabs>
              <w:rPr>
                <w:color w:val="000000"/>
              </w:rPr>
            </w:pPr>
            <w:r w:rsidRPr="007B114E">
              <w:rPr>
                <w:color w:val="000000"/>
              </w:rPr>
              <w:t>76.1</w:t>
            </w:r>
          </w:p>
        </w:tc>
        <w:tc>
          <w:tcPr>
            <w:tcW w:w="929" w:type="dxa"/>
            <w:vAlign w:val="bottom"/>
          </w:tcPr>
          <w:p w:rsidR="00416EDE" w:rsidRPr="003F4BA0" w:rsidRDefault="00416EDE" w:rsidP="00416EDE">
            <w:pPr>
              <w:tabs>
                <w:tab w:val="decimal" w:pos="254"/>
              </w:tabs>
              <w:jc w:val="right"/>
              <w:rPr>
                <w:lang w:val="en-GB"/>
              </w:rPr>
            </w:pPr>
            <w:r w:rsidRPr="003F4BA0">
              <w:rPr>
                <w:lang w:val="en-GB"/>
              </w:rPr>
              <w:t>9.</w:t>
            </w:r>
            <w:r w:rsidRPr="007B114E">
              <w:rPr>
                <w:lang w:val="en-GB"/>
              </w:rPr>
              <w:t>28</w:t>
            </w:r>
          </w:p>
        </w:tc>
        <w:tc>
          <w:tcPr>
            <w:tcW w:w="992" w:type="dxa"/>
            <w:vAlign w:val="bottom"/>
          </w:tcPr>
          <w:p w:rsidR="00416EDE" w:rsidRPr="003F4BA0" w:rsidRDefault="00416EDE" w:rsidP="00416EDE">
            <w:pPr>
              <w:tabs>
                <w:tab w:val="decimal" w:pos="176"/>
              </w:tabs>
              <w:rPr>
                <w:lang w:val="en-GB"/>
              </w:rPr>
            </w:pPr>
            <w:r w:rsidRPr="003F4BA0">
              <w:rPr>
                <w:lang w:val="en-GB"/>
              </w:rPr>
              <w:t>0.</w:t>
            </w:r>
            <w:r w:rsidRPr="007B114E">
              <w:rPr>
                <w:lang w:val="en-GB"/>
              </w:rPr>
              <w:t>0042</w:t>
            </w:r>
          </w:p>
        </w:tc>
        <w:tc>
          <w:tcPr>
            <w:tcW w:w="851" w:type="dxa"/>
            <w:vAlign w:val="bottom"/>
          </w:tcPr>
          <w:p w:rsidR="00416EDE" w:rsidRPr="003F4BA0" w:rsidRDefault="00416EDE" w:rsidP="00416EDE">
            <w:pPr>
              <w:tabs>
                <w:tab w:val="decimal" w:pos="254"/>
              </w:tabs>
              <w:jc w:val="right"/>
              <w:rPr>
                <w:lang w:val="en-GB"/>
              </w:rPr>
            </w:pPr>
            <w:r w:rsidRPr="003F4BA0">
              <w:rPr>
                <w:lang w:val="en-GB"/>
              </w:rPr>
              <w:t>66.21</w:t>
            </w:r>
          </w:p>
        </w:tc>
        <w:tc>
          <w:tcPr>
            <w:tcW w:w="992" w:type="dxa"/>
            <w:vAlign w:val="bottom"/>
          </w:tcPr>
          <w:p w:rsidR="00416EDE" w:rsidRPr="003F4BA0" w:rsidRDefault="00416EDE" w:rsidP="00416EDE">
            <w:pPr>
              <w:tabs>
                <w:tab w:val="decimal" w:pos="176"/>
              </w:tabs>
              <w:rPr>
                <w:lang w:val="en-GB"/>
              </w:rPr>
            </w:pPr>
            <w:r w:rsidRPr="003F4BA0">
              <w:rPr>
                <w:lang w:val="en-GB"/>
              </w:rPr>
              <w:t>&lt;.0001</w:t>
            </w:r>
          </w:p>
        </w:tc>
      </w:tr>
      <w:tr w:rsidR="00416EDE" w:rsidRPr="007B114E" w:rsidTr="00416EDE">
        <w:trPr>
          <w:jc w:val="center"/>
        </w:trPr>
        <w:tc>
          <w:tcPr>
            <w:tcW w:w="1547" w:type="dxa"/>
          </w:tcPr>
          <w:p w:rsidR="00416EDE" w:rsidRPr="007B114E" w:rsidRDefault="00416EDE" w:rsidP="00416EDE">
            <w:pPr>
              <w:jc w:val="center"/>
              <w:rPr>
                <w:lang w:val="en-GB"/>
              </w:rPr>
            </w:pPr>
            <w:r w:rsidRPr="007B114E">
              <w:rPr>
                <w:lang w:val="en-GB"/>
              </w:rPr>
              <w:t>13</w:t>
            </w:r>
          </w:p>
        </w:tc>
        <w:tc>
          <w:tcPr>
            <w:tcW w:w="1176" w:type="dxa"/>
          </w:tcPr>
          <w:p w:rsidR="00416EDE" w:rsidRDefault="00416EDE" w:rsidP="00416EDE">
            <w:pPr>
              <w:tabs>
                <w:tab w:val="decimal" w:pos="529"/>
              </w:tabs>
              <w:rPr>
                <w:color w:val="000000"/>
              </w:rPr>
            </w:pPr>
            <w:r w:rsidRPr="007B114E">
              <w:rPr>
                <w:color w:val="000000"/>
              </w:rPr>
              <w:t>85.0</w:t>
            </w:r>
          </w:p>
        </w:tc>
        <w:tc>
          <w:tcPr>
            <w:tcW w:w="929" w:type="dxa"/>
            <w:vAlign w:val="bottom"/>
          </w:tcPr>
          <w:p w:rsidR="00416EDE" w:rsidRPr="003F4BA0" w:rsidRDefault="00416EDE" w:rsidP="00416EDE">
            <w:pPr>
              <w:tabs>
                <w:tab w:val="decimal" w:pos="254"/>
              </w:tabs>
              <w:jc w:val="right"/>
              <w:rPr>
                <w:lang w:val="en-GB"/>
              </w:rPr>
            </w:pPr>
            <w:r w:rsidRPr="007B114E">
              <w:rPr>
                <w:lang w:val="en-GB"/>
              </w:rPr>
              <w:t>24</w:t>
            </w:r>
            <w:r w:rsidRPr="003F4BA0">
              <w:rPr>
                <w:lang w:val="en-GB"/>
              </w:rPr>
              <w:t>.61</w:t>
            </w:r>
          </w:p>
        </w:tc>
        <w:tc>
          <w:tcPr>
            <w:tcW w:w="992" w:type="dxa"/>
            <w:vAlign w:val="bottom"/>
          </w:tcPr>
          <w:p w:rsidR="00416EDE" w:rsidRPr="003F4BA0" w:rsidRDefault="00416EDE" w:rsidP="00416EDE">
            <w:pPr>
              <w:tabs>
                <w:tab w:val="decimal" w:pos="176"/>
              </w:tabs>
              <w:rPr>
                <w:lang w:val="en-GB"/>
              </w:rPr>
            </w:pPr>
            <w:r w:rsidRPr="003F4BA0">
              <w:rPr>
                <w:lang w:val="en-GB"/>
              </w:rPr>
              <w:t>&lt;.</w:t>
            </w:r>
            <w:r w:rsidRPr="007B114E">
              <w:rPr>
                <w:lang w:val="en-GB"/>
              </w:rPr>
              <w:t>0001</w:t>
            </w:r>
          </w:p>
        </w:tc>
        <w:tc>
          <w:tcPr>
            <w:tcW w:w="851" w:type="dxa"/>
            <w:vAlign w:val="bottom"/>
          </w:tcPr>
          <w:p w:rsidR="00416EDE" w:rsidRPr="003F4BA0" w:rsidRDefault="00416EDE" w:rsidP="00416EDE">
            <w:pPr>
              <w:tabs>
                <w:tab w:val="decimal" w:pos="254"/>
              </w:tabs>
              <w:jc w:val="right"/>
              <w:rPr>
                <w:lang w:val="en-GB"/>
              </w:rPr>
            </w:pPr>
            <w:r w:rsidRPr="003F4BA0">
              <w:rPr>
                <w:lang w:val="en-GB"/>
              </w:rPr>
              <w:t>90.68</w:t>
            </w:r>
          </w:p>
        </w:tc>
        <w:tc>
          <w:tcPr>
            <w:tcW w:w="992" w:type="dxa"/>
            <w:vAlign w:val="bottom"/>
          </w:tcPr>
          <w:p w:rsidR="00416EDE" w:rsidRPr="003F4BA0" w:rsidRDefault="00416EDE" w:rsidP="00416EDE">
            <w:pPr>
              <w:tabs>
                <w:tab w:val="decimal" w:pos="176"/>
              </w:tabs>
              <w:rPr>
                <w:lang w:val="en-GB"/>
              </w:rPr>
            </w:pPr>
            <w:r w:rsidRPr="003F4BA0">
              <w:rPr>
                <w:lang w:val="en-GB"/>
              </w:rPr>
              <w:t>&lt;.</w:t>
            </w:r>
            <w:r w:rsidRPr="007B114E">
              <w:rPr>
                <w:lang w:val="en-GB"/>
              </w:rPr>
              <w:t>0001</w:t>
            </w:r>
          </w:p>
        </w:tc>
      </w:tr>
      <w:tr w:rsidR="00416EDE" w:rsidRPr="007B114E" w:rsidTr="00416EDE">
        <w:trPr>
          <w:jc w:val="center"/>
        </w:trPr>
        <w:tc>
          <w:tcPr>
            <w:tcW w:w="1547" w:type="dxa"/>
          </w:tcPr>
          <w:p w:rsidR="00416EDE" w:rsidRPr="007B114E" w:rsidRDefault="00416EDE" w:rsidP="00416EDE">
            <w:pPr>
              <w:jc w:val="center"/>
              <w:rPr>
                <w:lang w:val="en-GB"/>
              </w:rPr>
            </w:pPr>
            <w:r w:rsidRPr="007B114E">
              <w:rPr>
                <w:lang w:val="en-GB"/>
              </w:rPr>
              <w:t>14</w:t>
            </w:r>
          </w:p>
        </w:tc>
        <w:tc>
          <w:tcPr>
            <w:tcW w:w="1176" w:type="dxa"/>
          </w:tcPr>
          <w:p w:rsidR="00416EDE" w:rsidRDefault="00416EDE" w:rsidP="00416EDE">
            <w:pPr>
              <w:tabs>
                <w:tab w:val="decimal" w:pos="529"/>
              </w:tabs>
              <w:rPr>
                <w:color w:val="000000"/>
              </w:rPr>
            </w:pPr>
            <w:r w:rsidRPr="007B114E">
              <w:rPr>
                <w:color w:val="000000"/>
              </w:rPr>
              <w:t>26.6</w:t>
            </w:r>
          </w:p>
        </w:tc>
        <w:tc>
          <w:tcPr>
            <w:tcW w:w="929" w:type="dxa"/>
            <w:vAlign w:val="bottom"/>
          </w:tcPr>
          <w:p w:rsidR="00416EDE" w:rsidRPr="003F4BA0" w:rsidRDefault="00416EDE" w:rsidP="00416EDE">
            <w:pPr>
              <w:tabs>
                <w:tab w:val="decimal" w:pos="254"/>
              </w:tabs>
              <w:jc w:val="right"/>
              <w:rPr>
                <w:lang w:val="en-GB"/>
              </w:rPr>
            </w:pPr>
            <w:r w:rsidRPr="003F4BA0">
              <w:rPr>
                <w:lang w:val="en-GB"/>
              </w:rPr>
              <w:t>41.</w:t>
            </w:r>
            <w:r w:rsidRPr="007B114E">
              <w:rPr>
                <w:lang w:val="en-GB"/>
              </w:rPr>
              <w:t>43</w:t>
            </w:r>
          </w:p>
        </w:tc>
        <w:tc>
          <w:tcPr>
            <w:tcW w:w="992" w:type="dxa"/>
            <w:vAlign w:val="bottom"/>
          </w:tcPr>
          <w:p w:rsidR="00416EDE" w:rsidRPr="003F4BA0" w:rsidRDefault="00416EDE" w:rsidP="00416EDE">
            <w:pPr>
              <w:tabs>
                <w:tab w:val="decimal" w:pos="176"/>
              </w:tabs>
              <w:rPr>
                <w:lang w:val="en-GB"/>
              </w:rPr>
            </w:pPr>
            <w:r w:rsidRPr="003F4BA0">
              <w:rPr>
                <w:lang w:val="en-GB"/>
              </w:rPr>
              <w:t>&lt;.</w:t>
            </w:r>
            <w:r w:rsidRPr="007B114E">
              <w:rPr>
                <w:lang w:val="en-GB"/>
              </w:rPr>
              <w:t>0001</w:t>
            </w:r>
          </w:p>
        </w:tc>
        <w:tc>
          <w:tcPr>
            <w:tcW w:w="851" w:type="dxa"/>
            <w:vAlign w:val="bottom"/>
          </w:tcPr>
          <w:p w:rsidR="00416EDE" w:rsidRPr="003F4BA0" w:rsidRDefault="00416EDE" w:rsidP="00416EDE">
            <w:pPr>
              <w:tabs>
                <w:tab w:val="decimal" w:pos="254"/>
              </w:tabs>
              <w:jc w:val="right"/>
              <w:rPr>
                <w:lang w:val="en-GB"/>
              </w:rPr>
            </w:pPr>
            <w:r w:rsidRPr="003F4BA0">
              <w:rPr>
                <w:lang w:val="en-GB"/>
              </w:rPr>
              <w:t>1.09</w:t>
            </w:r>
          </w:p>
        </w:tc>
        <w:tc>
          <w:tcPr>
            <w:tcW w:w="992" w:type="dxa"/>
            <w:vAlign w:val="bottom"/>
          </w:tcPr>
          <w:p w:rsidR="00416EDE" w:rsidRPr="003F4BA0" w:rsidRDefault="00416EDE" w:rsidP="00416EDE">
            <w:pPr>
              <w:tabs>
                <w:tab w:val="decimal" w:pos="176"/>
              </w:tabs>
              <w:rPr>
                <w:lang w:val="en-GB"/>
              </w:rPr>
            </w:pPr>
            <w:r w:rsidRPr="003F4BA0">
              <w:rPr>
                <w:lang w:val="en-GB"/>
              </w:rPr>
              <w:t>0.</w:t>
            </w:r>
            <w:r w:rsidRPr="007B114E">
              <w:rPr>
                <w:lang w:val="en-GB"/>
              </w:rPr>
              <w:t>3034</w:t>
            </w:r>
          </w:p>
        </w:tc>
      </w:tr>
      <w:tr w:rsidR="00416EDE" w:rsidRPr="007B114E" w:rsidTr="00416EDE">
        <w:trPr>
          <w:jc w:val="center"/>
        </w:trPr>
        <w:tc>
          <w:tcPr>
            <w:tcW w:w="1547" w:type="dxa"/>
          </w:tcPr>
          <w:p w:rsidR="00416EDE" w:rsidRPr="007B114E" w:rsidRDefault="00416EDE" w:rsidP="00416EDE">
            <w:pPr>
              <w:jc w:val="center"/>
              <w:rPr>
                <w:lang w:val="en-GB"/>
              </w:rPr>
            </w:pPr>
            <w:r w:rsidRPr="007B114E">
              <w:rPr>
                <w:lang w:val="en-GB"/>
              </w:rPr>
              <w:t>15</w:t>
            </w:r>
          </w:p>
        </w:tc>
        <w:tc>
          <w:tcPr>
            <w:tcW w:w="1176" w:type="dxa"/>
          </w:tcPr>
          <w:p w:rsidR="00416EDE" w:rsidRDefault="00416EDE" w:rsidP="00416EDE">
            <w:pPr>
              <w:tabs>
                <w:tab w:val="decimal" w:pos="529"/>
              </w:tabs>
              <w:rPr>
                <w:color w:val="000000"/>
              </w:rPr>
            </w:pPr>
            <w:r w:rsidRPr="007B114E">
              <w:rPr>
                <w:color w:val="000000"/>
              </w:rPr>
              <w:t>5.0</w:t>
            </w:r>
          </w:p>
        </w:tc>
        <w:tc>
          <w:tcPr>
            <w:tcW w:w="929" w:type="dxa"/>
            <w:vAlign w:val="bottom"/>
          </w:tcPr>
          <w:p w:rsidR="00416EDE" w:rsidRPr="003F4BA0" w:rsidRDefault="00416EDE" w:rsidP="00416EDE">
            <w:pPr>
              <w:tabs>
                <w:tab w:val="decimal" w:pos="254"/>
              </w:tabs>
              <w:jc w:val="right"/>
              <w:rPr>
                <w:lang w:val="en-GB"/>
              </w:rPr>
            </w:pPr>
            <w:r w:rsidRPr="007B114E">
              <w:rPr>
                <w:lang w:val="en-GB"/>
              </w:rPr>
              <w:t>82</w:t>
            </w:r>
            <w:r w:rsidRPr="003F4BA0">
              <w:rPr>
                <w:lang w:val="en-GB"/>
              </w:rPr>
              <w:t>.34</w:t>
            </w:r>
          </w:p>
        </w:tc>
        <w:tc>
          <w:tcPr>
            <w:tcW w:w="992" w:type="dxa"/>
            <w:vAlign w:val="bottom"/>
          </w:tcPr>
          <w:p w:rsidR="00416EDE" w:rsidRPr="003F4BA0" w:rsidRDefault="00416EDE" w:rsidP="00416EDE">
            <w:pPr>
              <w:tabs>
                <w:tab w:val="decimal" w:pos="176"/>
              </w:tabs>
              <w:rPr>
                <w:lang w:val="en-GB"/>
              </w:rPr>
            </w:pPr>
            <w:r w:rsidRPr="003F4BA0">
              <w:rPr>
                <w:lang w:val="en-GB"/>
              </w:rPr>
              <w:t>&lt;.0001</w:t>
            </w:r>
          </w:p>
        </w:tc>
        <w:tc>
          <w:tcPr>
            <w:tcW w:w="851" w:type="dxa"/>
            <w:vAlign w:val="bottom"/>
          </w:tcPr>
          <w:p w:rsidR="00416EDE" w:rsidRPr="003F4BA0" w:rsidRDefault="00416EDE" w:rsidP="00416EDE">
            <w:pPr>
              <w:tabs>
                <w:tab w:val="decimal" w:pos="254"/>
              </w:tabs>
              <w:jc w:val="right"/>
              <w:rPr>
                <w:lang w:val="en-GB"/>
              </w:rPr>
            </w:pPr>
            <w:r w:rsidRPr="003F4BA0">
              <w:rPr>
                <w:lang w:val="en-GB"/>
              </w:rPr>
              <w:t>33.21</w:t>
            </w:r>
          </w:p>
        </w:tc>
        <w:tc>
          <w:tcPr>
            <w:tcW w:w="992" w:type="dxa"/>
            <w:vAlign w:val="bottom"/>
          </w:tcPr>
          <w:p w:rsidR="00416EDE" w:rsidRPr="003F4BA0" w:rsidRDefault="00416EDE" w:rsidP="00416EDE">
            <w:pPr>
              <w:tabs>
                <w:tab w:val="decimal" w:pos="176"/>
              </w:tabs>
              <w:rPr>
                <w:lang w:val="en-GB"/>
              </w:rPr>
            </w:pPr>
            <w:r w:rsidRPr="003F4BA0">
              <w:rPr>
                <w:lang w:val="en-GB"/>
              </w:rPr>
              <w:t>&lt;.0001</w:t>
            </w:r>
          </w:p>
        </w:tc>
      </w:tr>
      <w:tr w:rsidR="00416EDE" w:rsidRPr="007B114E" w:rsidTr="00416EDE">
        <w:trPr>
          <w:jc w:val="center"/>
        </w:trPr>
        <w:tc>
          <w:tcPr>
            <w:tcW w:w="1547" w:type="dxa"/>
          </w:tcPr>
          <w:p w:rsidR="00416EDE" w:rsidRPr="007B114E" w:rsidRDefault="00416EDE" w:rsidP="00416EDE">
            <w:pPr>
              <w:jc w:val="center"/>
              <w:rPr>
                <w:lang w:val="en-GB"/>
              </w:rPr>
            </w:pPr>
            <w:r w:rsidRPr="007B114E">
              <w:rPr>
                <w:lang w:val="en-GB"/>
              </w:rPr>
              <w:t>16</w:t>
            </w:r>
          </w:p>
        </w:tc>
        <w:tc>
          <w:tcPr>
            <w:tcW w:w="1176" w:type="dxa"/>
          </w:tcPr>
          <w:p w:rsidR="00416EDE" w:rsidRDefault="00416EDE" w:rsidP="00416EDE">
            <w:pPr>
              <w:tabs>
                <w:tab w:val="decimal" w:pos="529"/>
              </w:tabs>
              <w:rPr>
                <w:color w:val="000000"/>
              </w:rPr>
            </w:pPr>
            <w:r w:rsidRPr="007B114E">
              <w:rPr>
                <w:color w:val="000000"/>
              </w:rPr>
              <w:t>84.5</w:t>
            </w:r>
          </w:p>
        </w:tc>
        <w:tc>
          <w:tcPr>
            <w:tcW w:w="929" w:type="dxa"/>
            <w:vAlign w:val="bottom"/>
          </w:tcPr>
          <w:p w:rsidR="00416EDE" w:rsidRPr="003F4BA0" w:rsidRDefault="00416EDE" w:rsidP="00416EDE">
            <w:pPr>
              <w:tabs>
                <w:tab w:val="decimal" w:pos="254"/>
              </w:tabs>
              <w:jc w:val="right"/>
              <w:rPr>
                <w:lang w:val="en-GB"/>
              </w:rPr>
            </w:pPr>
            <w:r w:rsidRPr="003F4BA0">
              <w:rPr>
                <w:lang w:val="en-GB"/>
              </w:rPr>
              <w:t>23.</w:t>
            </w:r>
            <w:r w:rsidRPr="007B114E">
              <w:rPr>
                <w:lang w:val="en-GB"/>
              </w:rPr>
              <w:t>4</w:t>
            </w:r>
            <w:r w:rsidRPr="003F4BA0">
              <w:rPr>
                <w:lang w:val="en-GB"/>
              </w:rPr>
              <w:t>4</w:t>
            </w:r>
          </w:p>
        </w:tc>
        <w:tc>
          <w:tcPr>
            <w:tcW w:w="992" w:type="dxa"/>
            <w:vAlign w:val="bottom"/>
          </w:tcPr>
          <w:p w:rsidR="00416EDE" w:rsidRPr="003F4BA0" w:rsidRDefault="00416EDE" w:rsidP="00416EDE">
            <w:pPr>
              <w:tabs>
                <w:tab w:val="decimal" w:pos="176"/>
              </w:tabs>
              <w:rPr>
                <w:lang w:val="en-GB"/>
              </w:rPr>
            </w:pPr>
            <w:r w:rsidRPr="003F4BA0">
              <w:rPr>
                <w:lang w:val="en-GB"/>
              </w:rPr>
              <w:t>&lt;.</w:t>
            </w:r>
            <w:r w:rsidRPr="007B114E">
              <w:rPr>
                <w:lang w:val="en-GB"/>
              </w:rPr>
              <w:t>0001</w:t>
            </w:r>
          </w:p>
        </w:tc>
        <w:tc>
          <w:tcPr>
            <w:tcW w:w="851" w:type="dxa"/>
            <w:vAlign w:val="bottom"/>
          </w:tcPr>
          <w:p w:rsidR="00416EDE" w:rsidRPr="003F4BA0" w:rsidRDefault="00416EDE" w:rsidP="00416EDE">
            <w:pPr>
              <w:tabs>
                <w:tab w:val="decimal" w:pos="254"/>
              </w:tabs>
              <w:jc w:val="right"/>
              <w:rPr>
                <w:lang w:val="en-GB"/>
              </w:rPr>
            </w:pPr>
            <w:r w:rsidRPr="003F4BA0">
              <w:rPr>
                <w:lang w:val="en-GB"/>
              </w:rPr>
              <w:t>89.25</w:t>
            </w:r>
          </w:p>
        </w:tc>
        <w:tc>
          <w:tcPr>
            <w:tcW w:w="992" w:type="dxa"/>
            <w:vAlign w:val="bottom"/>
          </w:tcPr>
          <w:p w:rsidR="00416EDE" w:rsidRPr="003F4BA0" w:rsidRDefault="00416EDE" w:rsidP="00416EDE">
            <w:pPr>
              <w:tabs>
                <w:tab w:val="decimal" w:pos="176"/>
              </w:tabs>
              <w:rPr>
                <w:lang w:val="en-GB"/>
              </w:rPr>
            </w:pPr>
            <w:r w:rsidRPr="003F4BA0">
              <w:rPr>
                <w:lang w:val="en-GB"/>
              </w:rPr>
              <w:t>&lt;.</w:t>
            </w:r>
            <w:r w:rsidRPr="007B114E">
              <w:rPr>
                <w:lang w:val="en-GB"/>
              </w:rPr>
              <w:t>0001</w:t>
            </w:r>
          </w:p>
        </w:tc>
      </w:tr>
      <w:tr w:rsidR="00416EDE" w:rsidRPr="007B114E" w:rsidTr="00416EDE">
        <w:trPr>
          <w:jc w:val="center"/>
        </w:trPr>
        <w:tc>
          <w:tcPr>
            <w:tcW w:w="1547" w:type="dxa"/>
          </w:tcPr>
          <w:p w:rsidR="00416EDE" w:rsidRPr="007B114E" w:rsidRDefault="00416EDE" w:rsidP="00416EDE">
            <w:pPr>
              <w:jc w:val="center"/>
              <w:rPr>
                <w:lang w:val="en-GB"/>
              </w:rPr>
            </w:pPr>
            <w:r w:rsidRPr="007B114E">
              <w:rPr>
                <w:lang w:val="en-GB"/>
              </w:rPr>
              <w:t>17</w:t>
            </w:r>
          </w:p>
        </w:tc>
        <w:tc>
          <w:tcPr>
            <w:tcW w:w="1176" w:type="dxa"/>
          </w:tcPr>
          <w:p w:rsidR="00416EDE" w:rsidRDefault="00416EDE" w:rsidP="00416EDE">
            <w:pPr>
              <w:tabs>
                <w:tab w:val="decimal" w:pos="529"/>
              </w:tabs>
              <w:rPr>
                <w:color w:val="000000"/>
              </w:rPr>
            </w:pPr>
            <w:r w:rsidRPr="007B114E">
              <w:rPr>
                <w:color w:val="000000"/>
              </w:rPr>
              <w:t>62.8</w:t>
            </w:r>
          </w:p>
        </w:tc>
        <w:tc>
          <w:tcPr>
            <w:tcW w:w="929" w:type="dxa"/>
            <w:vAlign w:val="bottom"/>
          </w:tcPr>
          <w:p w:rsidR="00416EDE" w:rsidRDefault="00416EDE" w:rsidP="00416EDE">
            <w:pPr>
              <w:tabs>
                <w:tab w:val="decimal" w:pos="254"/>
              </w:tabs>
              <w:jc w:val="right"/>
              <w:rPr>
                <w:lang w:val="en-GB"/>
              </w:rPr>
            </w:pPr>
            <w:r w:rsidRPr="007B114E">
              <w:rPr>
                <w:lang w:val="en-GB"/>
              </w:rPr>
              <w:t>0.11</w:t>
            </w:r>
          </w:p>
        </w:tc>
        <w:tc>
          <w:tcPr>
            <w:tcW w:w="992" w:type="dxa"/>
            <w:vAlign w:val="bottom"/>
          </w:tcPr>
          <w:p w:rsidR="00416EDE" w:rsidRPr="003F4BA0" w:rsidRDefault="00416EDE" w:rsidP="00416EDE">
            <w:pPr>
              <w:tabs>
                <w:tab w:val="decimal" w:pos="176"/>
              </w:tabs>
              <w:rPr>
                <w:lang w:val="en-GB"/>
              </w:rPr>
            </w:pPr>
            <w:r w:rsidRPr="003F4BA0">
              <w:rPr>
                <w:lang w:val="en-GB"/>
              </w:rPr>
              <w:t>0.</w:t>
            </w:r>
            <w:r w:rsidRPr="007B114E">
              <w:rPr>
                <w:lang w:val="en-GB"/>
              </w:rPr>
              <w:t>7463</w:t>
            </w:r>
          </w:p>
        </w:tc>
        <w:tc>
          <w:tcPr>
            <w:tcW w:w="851" w:type="dxa"/>
            <w:vAlign w:val="bottom"/>
          </w:tcPr>
          <w:p w:rsidR="00416EDE" w:rsidRPr="003F4BA0" w:rsidRDefault="00416EDE" w:rsidP="00416EDE">
            <w:pPr>
              <w:tabs>
                <w:tab w:val="decimal" w:pos="254"/>
              </w:tabs>
              <w:jc w:val="right"/>
              <w:rPr>
                <w:lang w:val="en-GB"/>
              </w:rPr>
            </w:pPr>
            <w:r w:rsidRPr="003F4BA0">
              <w:rPr>
                <w:lang w:val="en-GB"/>
              </w:rPr>
              <w:t>33.81</w:t>
            </w:r>
          </w:p>
        </w:tc>
        <w:tc>
          <w:tcPr>
            <w:tcW w:w="992" w:type="dxa"/>
            <w:vAlign w:val="bottom"/>
          </w:tcPr>
          <w:p w:rsidR="00416EDE" w:rsidRPr="003F4BA0" w:rsidRDefault="00416EDE" w:rsidP="00416EDE">
            <w:pPr>
              <w:tabs>
                <w:tab w:val="decimal" w:pos="176"/>
              </w:tabs>
              <w:rPr>
                <w:lang w:val="en-GB"/>
              </w:rPr>
            </w:pPr>
            <w:r w:rsidRPr="003F4BA0">
              <w:rPr>
                <w:lang w:val="en-GB"/>
              </w:rPr>
              <w:t>&lt;.</w:t>
            </w:r>
            <w:r w:rsidRPr="007B114E">
              <w:rPr>
                <w:lang w:val="en-GB"/>
              </w:rPr>
              <w:t>0001</w:t>
            </w:r>
          </w:p>
        </w:tc>
      </w:tr>
      <w:tr w:rsidR="00416EDE" w:rsidRPr="007B114E" w:rsidTr="00416EDE">
        <w:trPr>
          <w:jc w:val="center"/>
        </w:trPr>
        <w:tc>
          <w:tcPr>
            <w:tcW w:w="1547" w:type="dxa"/>
          </w:tcPr>
          <w:p w:rsidR="00416EDE" w:rsidRPr="007B114E" w:rsidRDefault="00416EDE" w:rsidP="00416EDE">
            <w:pPr>
              <w:jc w:val="center"/>
              <w:rPr>
                <w:lang w:val="en-GB"/>
              </w:rPr>
            </w:pPr>
            <w:r w:rsidRPr="007B114E">
              <w:rPr>
                <w:lang w:val="en-GB"/>
              </w:rPr>
              <w:t>18</w:t>
            </w:r>
          </w:p>
        </w:tc>
        <w:tc>
          <w:tcPr>
            <w:tcW w:w="1176" w:type="dxa"/>
          </w:tcPr>
          <w:p w:rsidR="00416EDE" w:rsidRDefault="00416EDE" w:rsidP="00416EDE">
            <w:pPr>
              <w:tabs>
                <w:tab w:val="decimal" w:pos="529"/>
              </w:tabs>
              <w:rPr>
                <w:color w:val="000000"/>
              </w:rPr>
            </w:pPr>
            <w:r w:rsidRPr="007B114E">
              <w:rPr>
                <w:color w:val="000000"/>
              </w:rPr>
              <w:t>14.4</w:t>
            </w:r>
          </w:p>
        </w:tc>
        <w:tc>
          <w:tcPr>
            <w:tcW w:w="929" w:type="dxa"/>
            <w:vAlign w:val="bottom"/>
          </w:tcPr>
          <w:p w:rsidR="00416EDE" w:rsidRPr="003F4BA0" w:rsidRDefault="00416EDE" w:rsidP="00416EDE">
            <w:pPr>
              <w:tabs>
                <w:tab w:val="decimal" w:pos="254"/>
              </w:tabs>
              <w:jc w:val="right"/>
              <w:rPr>
                <w:lang w:val="en-GB"/>
              </w:rPr>
            </w:pPr>
            <w:r w:rsidRPr="003F4BA0">
              <w:rPr>
                <w:lang w:val="en-GB"/>
              </w:rPr>
              <w:t>72.95</w:t>
            </w:r>
          </w:p>
        </w:tc>
        <w:tc>
          <w:tcPr>
            <w:tcW w:w="992" w:type="dxa"/>
            <w:vAlign w:val="bottom"/>
          </w:tcPr>
          <w:p w:rsidR="00416EDE" w:rsidRPr="003F4BA0" w:rsidRDefault="00416EDE" w:rsidP="00416EDE">
            <w:pPr>
              <w:tabs>
                <w:tab w:val="decimal" w:pos="176"/>
              </w:tabs>
              <w:rPr>
                <w:lang w:val="en-GB"/>
              </w:rPr>
            </w:pPr>
            <w:r w:rsidRPr="003F4BA0">
              <w:rPr>
                <w:lang w:val="en-GB"/>
              </w:rPr>
              <w:t>&lt;.</w:t>
            </w:r>
            <w:r w:rsidRPr="007B114E">
              <w:rPr>
                <w:lang w:val="en-GB"/>
              </w:rPr>
              <w:t>0001</w:t>
            </w:r>
          </w:p>
        </w:tc>
        <w:tc>
          <w:tcPr>
            <w:tcW w:w="851" w:type="dxa"/>
            <w:vAlign w:val="bottom"/>
          </w:tcPr>
          <w:p w:rsidR="00416EDE" w:rsidRPr="003F4BA0" w:rsidRDefault="00416EDE" w:rsidP="00416EDE">
            <w:pPr>
              <w:tabs>
                <w:tab w:val="decimal" w:pos="254"/>
              </w:tabs>
              <w:jc w:val="right"/>
              <w:rPr>
                <w:lang w:val="en-GB"/>
              </w:rPr>
            </w:pPr>
            <w:r w:rsidRPr="003F4BA0">
              <w:rPr>
                <w:lang w:val="en-GB"/>
              </w:rPr>
              <w:t>14.</w:t>
            </w:r>
            <w:r w:rsidRPr="007B114E">
              <w:rPr>
                <w:lang w:val="en-GB"/>
              </w:rPr>
              <w:t>45</w:t>
            </w:r>
          </w:p>
        </w:tc>
        <w:tc>
          <w:tcPr>
            <w:tcW w:w="992" w:type="dxa"/>
            <w:vAlign w:val="bottom"/>
          </w:tcPr>
          <w:p w:rsidR="00416EDE" w:rsidRPr="003F4BA0" w:rsidRDefault="00416EDE" w:rsidP="00416EDE">
            <w:pPr>
              <w:tabs>
                <w:tab w:val="decimal" w:pos="176"/>
              </w:tabs>
              <w:rPr>
                <w:lang w:val="en-GB"/>
              </w:rPr>
            </w:pPr>
            <w:r w:rsidRPr="003F4BA0">
              <w:rPr>
                <w:lang w:val="en-GB"/>
              </w:rPr>
              <w:t>0.</w:t>
            </w:r>
            <w:r w:rsidRPr="007B114E">
              <w:rPr>
                <w:lang w:val="en-GB"/>
              </w:rPr>
              <w:t>0005</w:t>
            </w:r>
          </w:p>
        </w:tc>
      </w:tr>
      <w:tr w:rsidR="00416EDE" w:rsidRPr="007B114E" w:rsidTr="00416EDE">
        <w:trPr>
          <w:jc w:val="center"/>
        </w:trPr>
        <w:tc>
          <w:tcPr>
            <w:tcW w:w="1547" w:type="dxa"/>
          </w:tcPr>
          <w:p w:rsidR="00416EDE" w:rsidRPr="007B114E" w:rsidRDefault="00416EDE" w:rsidP="00416EDE">
            <w:pPr>
              <w:jc w:val="center"/>
              <w:rPr>
                <w:lang w:val="en-GB"/>
              </w:rPr>
            </w:pPr>
            <w:r w:rsidRPr="007B114E">
              <w:rPr>
                <w:lang w:val="en-GB"/>
              </w:rPr>
              <w:t>19</w:t>
            </w:r>
          </w:p>
        </w:tc>
        <w:tc>
          <w:tcPr>
            <w:tcW w:w="1176" w:type="dxa"/>
          </w:tcPr>
          <w:p w:rsidR="00416EDE" w:rsidRDefault="00416EDE" w:rsidP="00416EDE">
            <w:pPr>
              <w:tabs>
                <w:tab w:val="decimal" w:pos="529"/>
              </w:tabs>
              <w:rPr>
                <w:color w:val="000000"/>
              </w:rPr>
            </w:pPr>
            <w:r w:rsidRPr="007B114E">
              <w:rPr>
                <w:color w:val="000000"/>
              </w:rPr>
              <w:t>65.0</w:t>
            </w:r>
          </w:p>
        </w:tc>
        <w:tc>
          <w:tcPr>
            <w:tcW w:w="929" w:type="dxa"/>
            <w:vAlign w:val="bottom"/>
          </w:tcPr>
          <w:p w:rsidR="00416EDE" w:rsidRDefault="00416EDE" w:rsidP="00416EDE">
            <w:pPr>
              <w:tabs>
                <w:tab w:val="decimal" w:pos="254"/>
              </w:tabs>
              <w:jc w:val="right"/>
              <w:rPr>
                <w:lang w:val="en-GB"/>
              </w:rPr>
            </w:pPr>
            <w:r w:rsidRPr="007B114E">
              <w:rPr>
                <w:lang w:val="en-GB"/>
              </w:rPr>
              <w:t>0.58</w:t>
            </w:r>
          </w:p>
        </w:tc>
        <w:tc>
          <w:tcPr>
            <w:tcW w:w="992" w:type="dxa"/>
            <w:vAlign w:val="bottom"/>
          </w:tcPr>
          <w:p w:rsidR="00416EDE" w:rsidRPr="003F4BA0" w:rsidRDefault="00416EDE" w:rsidP="00416EDE">
            <w:pPr>
              <w:tabs>
                <w:tab w:val="decimal" w:pos="176"/>
              </w:tabs>
              <w:rPr>
                <w:lang w:val="en-GB"/>
              </w:rPr>
            </w:pPr>
            <w:r w:rsidRPr="003F4BA0">
              <w:rPr>
                <w:lang w:val="en-GB"/>
              </w:rPr>
              <w:t>0.</w:t>
            </w:r>
            <w:r w:rsidRPr="007B114E">
              <w:rPr>
                <w:lang w:val="en-GB"/>
              </w:rPr>
              <w:t>4492</w:t>
            </w:r>
          </w:p>
        </w:tc>
        <w:tc>
          <w:tcPr>
            <w:tcW w:w="851" w:type="dxa"/>
            <w:vAlign w:val="bottom"/>
          </w:tcPr>
          <w:p w:rsidR="00416EDE" w:rsidRPr="003F4BA0" w:rsidRDefault="00416EDE" w:rsidP="00416EDE">
            <w:pPr>
              <w:tabs>
                <w:tab w:val="decimal" w:pos="254"/>
              </w:tabs>
              <w:jc w:val="right"/>
              <w:rPr>
                <w:lang w:val="en-GB"/>
              </w:rPr>
            </w:pPr>
            <w:r w:rsidRPr="003F4BA0">
              <w:rPr>
                <w:lang w:val="en-GB"/>
              </w:rPr>
              <w:t>38.53</w:t>
            </w:r>
          </w:p>
        </w:tc>
        <w:tc>
          <w:tcPr>
            <w:tcW w:w="992" w:type="dxa"/>
            <w:vAlign w:val="bottom"/>
          </w:tcPr>
          <w:p w:rsidR="00416EDE" w:rsidRPr="003F4BA0" w:rsidRDefault="00416EDE" w:rsidP="00416EDE">
            <w:pPr>
              <w:tabs>
                <w:tab w:val="decimal" w:pos="176"/>
              </w:tabs>
              <w:rPr>
                <w:lang w:val="en-GB"/>
              </w:rPr>
            </w:pPr>
            <w:r w:rsidRPr="003F4BA0">
              <w:rPr>
                <w:lang w:val="en-GB"/>
              </w:rPr>
              <w:t>&lt;.</w:t>
            </w:r>
            <w:r w:rsidRPr="007B114E">
              <w:rPr>
                <w:lang w:val="en-GB"/>
              </w:rPr>
              <w:t>0001</w:t>
            </w:r>
          </w:p>
        </w:tc>
      </w:tr>
      <w:tr w:rsidR="00416EDE" w:rsidRPr="007B114E" w:rsidTr="00416EDE">
        <w:trPr>
          <w:jc w:val="center"/>
        </w:trPr>
        <w:tc>
          <w:tcPr>
            <w:tcW w:w="1547" w:type="dxa"/>
          </w:tcPr>
          <w:p w:rsidR="00416EDE" w:rsidRPr="007B114E" w:rsidRDefault="00416EDE" w:rsidP="00416EDE">
            <w:pPr>
              <w:jc w:val="center"/>
              <w:rPr>
                <w:lang w:val="en-GB"/>
              </w:rPr>
            </w:pPr>
            <w:r w:rsidRPr="007B114E">
              <w:rPr>
                <w:lang w:val="en-GB"/>
              </w:rPr>
              <w:t>20</w:t>
            </w:r>
          </w:p>
        </w:tc>
        <w:tc>
          <w:tcPr>
            <w:tcW w:w="1176" w:type="dxa"/>
          </w:tcPr>
          <w:p w:rsidR="00416EDE" w:rsidRDefault="00416EDE" w:rsidP="00416EDE">
            <w:pPr>
              <w:tabs>
                <w:tab w:val="decimal" w:pos="529"/>
              </w:tabs>
              <w:rPr>
                <w:color w:val="000000"/>
              </w:rPr>
            </w:pPr>
            <w:r w:rsidRPr="007B114E">
              <w:rPr>
                <w:color w:val="000000"/>
              </w:rPr>
              <w:t>7.8</w:t>
            </w:r>
          </w:p>
        </w:tc>
        <w:tc>
          <w:tcPr>
            <w:tcW w:w="929" w:type="dxa"/>
            <w:vAlign w:val="bottom"/>
          </w:tcPr>
          <w:p w:rsidR="00416EDE" w:rsidRPr="003F4BA0" w:rsidRDefault="00416EDE" w:rsidP="00416EDE">
            <w:pPr>
              <w:tabs>
                <w:tab w:val="decimal" w:pos="254"/>
              </w:tabs>
              <w:jc w:val="right"/>
              <w:rPr>
                <w:lang w:val="en-GB"/>
              </w:rPr>
            </w:pPr>
            <w:r w:rsidRPr="003F4BA0">
              <w:rPr>
                <w:lang w:val="en-GB"/>
              </w:rPr>
              <w:t>84.99</w:t>
            </w:r>
          </w:p>
        </w:tc>
        <w:tc>
          <w:tcPr>
            <w:tcW w:w="992" w:type="dxa"/>
            <w:vAlign w:val="bottom"/>
          </w:tcPr>
          <w:p w:rsidR="00416EDE" w:rsidRPr="003F4BA0" w:rsidRDefault="00416EDE" w:rsidP="00416EDE">
            <w:pPr>
              <w:tabs>
                <w:tab w:val="decimal" w:pos="176"/>
              </w:tabs>
              <w:rPr>
                <w:lang w:val="en-GB"/>
              </w:rPr>
            </w:pPr>
            <w:r w:rsidRPr="003F4BA0">
              <w:rPr>
                <w:lang w:val="en-GB"/>
              </w:rPr>
              <w:t>&lt;.0001</w:t>
            </w:r>
          </w:p>
        </w:tc>
        <w:tc>
          <w:tcPr>
            <w:tcW w:w="851" w:type="dxa"/>
            <w:vAlign w:val="bottom"/>
          </w:tcPr>
          <w:p w:rsidR="00416EDE" w:rsidRPr="003F4BA0" w:rsidRDefault="00416EDE" w:rsidP="00416EDE">
            <w:pPr>
              <w:tabs>
                <w:tab w:val="decimal" w:pos="254"/>
              </w:tabs>
              <w:jc w:val="right"/>
              <w:rPr>
                <w:lang w:val="en-GB"/>
              </w:rPr>
            </w:pPr>
            <w:r w:rsidRPr="003F4BA0">
              <w:rPr>
                <w:lang w:val="en-GB"/>
              </w:rPr>
              <w:t>28.18</w:t>
            </w:r>
          </w:p>
        </w:tc>
        <w:tc>
          <w:tcPr>
            <w:tcW w:w="992" w:type="dxa"/>
            <w:vAlign w:val="bottom"/>
          </w:tcPr>
          <w:p w:rsidR="00416EDE" w:rsidRPr="003F4BA0" w:rsidRDefault="00416EDE" w:rsidP="00416EDE">
            <w:pPr>
              <w:tabs>
                <w:tab w:val="decimal" w:pos="176"/>
              </w:tabs>
              <w:rPr>
                <w:lang w:val="en-GB"/>
              </w:rPr>
            </w:pPr>
            <w:r w:rsidRPr="003F4BA0">
              <w:rPr>
                <w:lang w:val="en-GB"/>
              </w:rPr>
              <w:t>&lt;.0001</w:t>
            </w:r>
          </w:p>
        </w:tc>
      </w:tr>
    </w:tbl>
    <w:p w:rsidR="00416EDE" w:rsidRPr="00E87ED5" w:rsidRDefault="00416EDE" w:rsidP="00416EDE">
      <w:pPr>
        <w:rPr>
          <w:lang w:val="en-GB"/>
        </w:rPr>
      </w:pPr>
    </w:p>
    <w:p w:rsidR="00416EDE" w:rsidRPr="008C6954" w:rsidRDefault="00416EDE" w:rsidP="00416EDE"/>
    <w:p w:rsidR="00416EDE" w:rsidRPr="008C6954" w:rsidRDefault="00416EDE" w:rsidP="00416EDE"/>
    <w:p w:rsidR="00416EDE" w:rsidRPr="00416EDE" w:rsidRDefault="00416EDE" w:rsidP="00416EDE">
      <w:pPr>
        <w:keepNext/>
        <w:rPr>
          <w:lang w:val="en-US"/>
        </w:rPr>
      </w:pPr>
      <w:r w:rsidRPr="00416EDE">
        <w:rPr>
          <w:rFonts w:hint="eastAsia"/>
          <w:lang w:val="en-US" w:eastAsia="ja-JP"/>
        </w:rPr>
        <w:t>IV</w:t>
      </w:r>
      <w:r w:rsidRPr="00416EDE">
        <w:rPr>
          <w:lang w:val="en-US" w:eastAsia="ja-JP"/>
        </w:rPr>
        <w:t>.</w:t>
      </w:r>
      <w:r w:rsidRPr="00416EDE">
        <w:rPr>
          <w:lang w:val="en-US" w:eastAsia="ja-JP"/>
        </w:rPr>
        <w:tab/>
      </w:r>
      <w:r w:rsidRPr="00416EDE">
        <w:rPr>
          <w:lang w:val="en-US"/>
        </w:rPr>
        <w:t>COMMON TO ALL THREE METHODS</w:t>
      </w:r>
    </w:p>
    <w:p w:rsidR="00416EDE" w:rsidRDefault="00416EDE" w:rsidP="00416EDE">
      <w:pPr>
        <w:pStyle w:val="Heading2"/>
        <w:rPr>
          <w:bCs/>
          <w:iCs/>
          <w:szCs w:val="24"/>
          <w:lang w:val="en-GB"/>
        </w:rPr>
      </w:pPr>
    </w:p>
    <w:p w:rsidR="00416EDE" w:rsidRPr="00416EDE" w:rsidRDefault="00416EDE" w:rsidP="00416EDE">
      <w:pPr>
        <w:rPr>
          <w:u w:val="single"/>
          <w:lang w:val="en-US"/>
        </w:rPr>
      </w:pPr>
      <w:r w:rsidRPr="00416EDE">
        <w:rPr>
          <w:u w:val="single"/>
          <w:lang w:val="en-US"/>
        </w:rPr>
        <w:t>Software</w:t>
      </w:r>
    </w:p>
    <w:p w:rsidR="00416EDE" w:rsidRPr="00435FBB" w:rsidRDefault="00416EDE" w:rsidP="00416EDE">
      <w:pPr>
        <w:rPr>
          <w:lang w:val="en-GB"/>
        </w:rPr>
      </w:pPr>
    </w:p>
    <w:p w:rsidR="00416EDE" w:rsidRDefault="00416EDE" w:rsidP="00416EDE">
      <w:pPr>
        <w:rPr>
          <w:szCs w:val="24"/>
          <w:lang w:val="en-GB"/>
        </w:rPr>
      </w:pPr>
      <w:r>
        <w:rPr>
          <w:szCs w:val="24"/>
          <w:lang w:val="en-GB"/>
        </w:rPr>
        <w:t xml:space="preserve">The procedure </w:t>
      </w:r>
      <w:r w:rsidRPr="00A07128">
        <w:rPr>
          <w:i/>
          <w:szCs w:val="24"/>
          <w:lang w:val="en-GB"/>
        </w:rPr>
        <w:t>GLIMMIX</w:t>
      </w:r>
      <w:r w:rsidRPr="000164BA">
        <w:rPr>
          <w:szCs w:val="24"/>
          <w:lang w:val="en-GB"/>
        </w:rPr>
        <w:t xml:space="preserve"> of </w:t>
      </w:r>
      <w:r w:rsidRPr="00A07128">
        <w:rPr>
          <w:i/>
          <w:szCs w:val="24"/>
          <w:lang w:val="en-GB"/>
        </w:rPr>
        <w:t>SAS</w:t>
      </w:r>
      <w:r w:rsidRPr="000164BA">
        <w:rPr>
          <w:szCs w:val="24"/>
          <w:lang w:val="en-GB"/>
        </w:rPr>
        <w:t xml:space="preserve"> (SAS Institute</w:t>
      </w:r>
      <w:r>
        <w:rPr>
          <w:szCs w:val="24"/>
          <w:lang w:val="en-GB"/>
        </w:rPr>
        <w:t xml:space="preserve"> Inc.</w:t>
      </w:r>
      <w:r w:rsidRPr="000164BA">
        <w:rPr>
          <w:szCs w:val="24"/>
          <w:lang w:val="en-GB"/>
        </w:rPr>
        <w:t>, 20</w:t>
      </w:r>
      <w:r>
        <w:rPr>
          <w:szCs w:val="24"/>
          <w:lang w:val="en-GB"/>
        </w:rPr>
        <w:t>10</w:t>
      </w:r>
      <w:r w:rsidRPr="000164BA">
        <w:rPr>
          <w:szCs w:val="24"/>
          <w:lang w:val="en-GB"/>
        </w:rPr>
        <w:t>)</w:t>
      </w:r>
      <w:r>
        <w:rPr>
          <w:szCs w:val="24"/>
          <w:lang w:val="en-GB"/>
        </w:rPr>
        <w:t xml:space="preserve"> can be used to estimate the parameters of the generalised linear mixed model, and the data-step facilities (and/or the procedure </w:t>
      </w:r>
      <w:r w:rsidRPr="00A07128">
        <w:rPr>
          <w:i/>
          <w:szCs w:val="24"/>
          <w:lang w:val="en-GB"/>
        </w:rPr>
        <w:t>IML</w:t>
      </w:r>
      <w:r>
        <w:rPr>
          <w:szCs w:val="24"/>
          <w:lang w:val="en-GB"/>
        </w:rPr>
        <w:t>) of the same package can be used for the remaining calculations</w:t>
      </w:r>
      <w:r w:rsidRPr="000164BA">
        <w:rPr>
          <w:szCs w:val="24"/>
          <w:lang w:val="en-GB"/>
        </w:rPr>
        <w:t xml:space="preserve">. </w:t>
      </w:r>
      <w:r>
        <w:rPr>
          <w:szCs w:val="24"/>
          <w:lang w:val="en-GB"/>
        </w:rPr>
        <w:t>However, similar facilities may be found in other statistical packages</w:t>
      </w:r>
      <w:r w:rsidRPr="008B2FFC">
        <w:rPr>
          <w:szCs w:val="24"/>
          <w:lang w:val="en-GB"/>
        </w:rPr>
        <w:t xml:space="preserve">, thus the </w:t>
      </w:r>
      <w:proofErr w:type="spellStart"/>
      <w:proofErr w:type="gramStart"/>
      <w:r w:rsidRPr="008B2FFC">
        <w:rPr>
          <w:i/>
          <w:szCs w:val="24"/>
          <w:lang w:val="en-GB"/>
        </w:rPr>
        <w:t>glmer</w:t>
      </w:r>
      <w:proofErr w:type="spellEnd"/>
      <w:r w:rsidRPr="008B2FFC">
        <w:rPr>
          <w:szCs w:val="24"/>
          <w:lang w:val="en-GB"/>
        </w:rPr>
        <w:t>(</w:t>
      </w:r>
      <w:proofErr w:type="gramEnd"/>
      <w:r w:rsidRPr="008B2FFC">
        <w:rPr>
          <w:szCs w:val="24"/>
          <w:lang w:val="en-GB"/>
        </w:rPr>
        <w:t xml:space="preserve">) function of the package </w:t>
      </w:r>
      <w:r w:rsidRPr="008B2FFC">
        <w:rPr>
          <w:i/>
          <w:szCs w:val="24"/>
          <w:lang w:val="en-GB"/>
        </w:rPr>
        <w:t>lme4</w:t>
      </w:r>
      <w:r w:rsidRPr="008B2FFC">
        <w:rPr>
          <w:szCs w:val="24"/>
          <w:lang w:val="en-GB"/>
        </w:rPr>
        <w:t xml:space="preserve"> of R can do the binomial analysis provided that there are more than one observation for each combination of variety and year.</w:t>
      </w:r>
    </w:p>
    <w:p w:rsidR="00416EDE" w:rsidRDefault="00416EDE" w:rsidP="00416EDE">
      <w:pPr>
        <w:rPr>
          <w:szCs w:val="24"/>
          <w:lang w:val="en-GB"/>
        </w:rPr>
      </w:pPr>
    </w:p>
    <w:p w:rsidR="00416EDE" w:rsidRDefault="00416EDE" w:rsidP="00416EDE">
      <w:pPr>
        <w:rPr>
          <w:szCs w:val="24"/>
          <w:lang w:val="en-GB"/>
        </w:rPr>
      </w:pPr>
    </w:p>
    <w:p w:rsidR="00416EDE" w:rsidRDefault="00416EDE" w:rsidP="00416EDE">
      <w:pPr>
        <w:rPr>
          <w:szCs w:val="24"/>
          <w:lang w:val="en-GB"/>
        </w:rPr>
      </w:pPr>
    </w:p>
    <w:p w:rsidR="00416EDE" w:rsidRPr="00416EDE" w:rsidRDefault="00416EDE" w:rsidP="00416EDE">
      <w:pPr>
        <w:rPr>
          <w:u w:val="single"/>
          <w:lang w:val="en-US"/>
        </w:rPr>
      </w:pPr>
      <w:r w:rsidRPr="00416EDE">
        <w:rPr>
          <w:u w:val="single"/>
          <w:lang w:val="en-US"/>
        </w:rPr>
        <w:t>Final note</w:t>
      </w:r>
    </w:p>
    <w:p w:rsidR="00416EDE" w:rsidRDefault="00416EDE" w:rsidP="00416EDE">
      <w:pPr>
        <w:rPr>
          <w:szCs w:val="24"/>
          <w:lang w:val="en-GB"/>
        </w:rPr>
      </w:pPr>
    </w:p>
    <w:p w:rsidR="00416EDE" w:rsidRPr="000164BA" w:rsidRDefault="00416EDE" w:rsidP="00416EDE">
      <w:pPr>
        <w:rPr>
          <w:szCs w:val="24"/>
          <w:lang w:val="en-GB"/>
        </w:rPr>
      </w:pPr>
      <w:r>
        <w:rPr>
          <w:szCs w:val="24"/>
          <w:lang w:val="en-GB"/>
        </w:rPr>
        <w:t xml:space="preserve">In the case where </w:t>
      </w:r>
      <w:r w:rsidRPr="006D23C7">
        <w:rPr>
          <w:szCs w:val="24"/>
          <w:lang w:val="en-GB"/>
        </w:rPr>
        <w:t>there</w:t>
      </w:r>
      <w:r>
        <w:rPr>
          <w:szCs w:val="24"/>
          <w:lang w:val="en-GB"/>
        </w:rPr>
        <w:t xml:space="preserve"> are only two notes, the methods for nominal and ordinal scaled characteristics both become identical as they reduce to the same binomial method: meaning that both methods can be applied to binomially distributed data.</w:t>
      </w:r>
    </w:p>
    <w:p w:rsidR="00416EDE" w:rsidRDefault="00416EDE" w:rsidP="00416EDE">
      <w:pPr>
        <w:pStyle w:val="Heading2"/>
        <w:rPr>
          <w:szCs w:val="24"/>
          <w:lang w:val="en-GB"/>
        </w:rPr>
      </w:pPr>
    </w:p>
    <w:p w:rsidR="00416EDE" w:rsidRPr="008C6954" w:rsidRDefault="00416EDE" w:rsidP="00416EDE">
      <w:pPr>
        <w:rPr>
          <w:lang w:val="en-GB"/>
        </w:rPr>
      </w:pPr>
    </w:p>
    <w:p w:rsidR="00416EDE" w:rsidRPr="00416EDE" w:rsidRDefault="00416EDE" w:rsidP="00416EDE">
      <w:pPr>
        <w:rPr>
          <w:u w:val="single"/>
          <w:lang w:val="en-US"/>
        </w:rPr>
      </w:pPr>
      <w:r w:rsidRPr="00416EDE">
        <w:rPr>
          <w:u w:val="single"/>
          <w:lang w:val="en-US"/>
        </w:rPr>
        <w:t>References and literature</w:t>
      </w:r>
    </w:p>
    <w:p w:rsidR="00416EDE" w:rsidRPr="00435FBB" w:rsidRDefault="00416EDE" w:rsidP="00416EDE">
      <w:pPr>
        <w:rPr>
          <w:lang w:val="en-GB"/>
        </w:rPr>
      </w:pPr>
    </w:p>
    <w:p w:rsidR="00416EDE" w:rsidRPr="006D23C7" w:rsidRDefault="00416EDE" w:rsidP="00416EDE">
      <w:pPr>
        <w:rPr>
          <w:lang w:val="en-GB"/>
        </w:rPr>
      </w:pPr>
      <w:proofErr w:type="spellStart"/>
      <w:proofErr w:type="gramStart"/>
      <w:r w:rsidRPr="006D23C7">
        <w:rPr>
          <w:lang w:val="en-GB"/>
        </w:rPr>
        <w:t>Agresti</w:t>
      </w:r>
      <w:proofErr w:type="spellEnd"/>
      <w:r w:rsidRPr="006D23C7">
        <w:rPr>
          <w:lang w:val="en-GB"/>
        </w:rPr>
        <w:t>, A., 2002, Categorical data analysis, 2</w:t>
      </w:r>
      <w:r w:rsidRPr="006D23C7">
        <w:rPr>
          <w:vertAlign w:val="superscript"/>
          <w:lang w:val="en-GB"/>
        </w:rPr>
        <w:t>nd</w:t>
      </w:r>
      <w:r w:rsidRPr="006D23C7">
        <w:rPr>
          <w:lang w:val="en-GB"/>
        </w:rPr>
        <w:t xml:space="preserve"> edition.</w:t>
      </w:r>
      <w:proofErr w:type="gramEnd"/>
      <w:r w:rsidRPr="006D23C7">
        <w:rPr>
          <w:lang w:val="en-GB"/>
        </w:rPr>
        <w:t xml:space="preserve"> </w:t>
      </w:r>
      <w:proofErr w:type="gramStart"/>
      <w:r w:rsidRPr="006D23C7">
        <w:rPr>
          <w:lang w:val="en-GB"/>
        </w:rPr>
        <w:t>Wiley &amp; Sons, Inc. 710 pp.</w:t>
      </w:r>
      <w:proofErr w:type="gramEnd"/>
    </w:p>
    <w:p w:rsidR="00416EDE" w:rsidRPr="006D23C7" w:rsidRDefault="00416EDE" w:rsidP="00416EDE">
      <w:pPr>
        <w:rPr>
          <w:lang w:val="en-GB"/>
        </w:rPr>
      </w:pPr>
    </w:p>
    <w:p w:rsidR="00416EDE" w:rsidRPr="006D23C7" w:rsidRDefault="00416EDE" w:rsidP="00416EDE">
      <w:pPr>
        <w:rPr>
          <w:lang w:val="en-GB"/>
        </w:rPr>
      </w:pPr>
      <w:proofErr w:type="spellStart"/>
      <w:r w:rsidRPr="006D23C7">
        <w:rPr>
          <w:lang w:val="en-GB"/>
        </w:rPr>
        <w:t>Kristensen</w:t>
      </w:r>
      <w:proofErr w:type="spellEnd"/>
      <w:r w:rsidRPr="006D23C7">
        <w:rPr>
          <w:lang w:val="en-GB"/>
        </w:rPr>
        <w:t xml:space="preserve">, K. 2011 Analyses of visually accessed data from DUS trials using a combined over years analysis for testing distinctness. </w:t>
      </w:r>
      <w:r w:rsidRPr="00174B4D">
        <w:rPr>
          <w:spacing w:val="-3"/>
          <w:lang w:val="en-US"/>
        </w:rPr>
        <w:t>Biuletyn Oceny Odmian (Cultivar Testing Bulletin) 33, 49-62.</w:t>
      </w:r>
    </w:p>
    <w:p w:rsidR="00416EDE" w:rsidRPr="006D23C7" w:rsidRDefault="00416EDE" w:rsidP="00416EDE">
      <w:pPr>
        <w:rPr>
          <w:lang w:val="en-GB"/>
        </w:rPr>
      </w:pPr>
    </w:p>
    <w:p w:rsidR="00416EDE" w:rsidRPr="00416EDE" w:rsidRDefault="00416EDE" w:rsidP="00416EDE">
      <w:pPr>
        <w:rPr>
          <w:lang w:val="en-US" w:eastAsia="ja-JP"/>
        </w:rPr>
      </w:pPr>
      <w:r w:rsidRPr="006D23C7">
        <w:rPr>
          <w:lang w:val="en-GB" w:eastAsia="da-DK"/>
        </w:rPr>
        <w:t>SAS Institute Inc. 2010, SAS/STAT® 9.22 User’s Guide. Cary, NC: SAS Institute Inc.</w:t>
      </w:r>
      <w:r w:rsidRPr="006D23C7">
        <w:rPr>
          <w:lang w:val="en-GB"/>
        </w:rPr>
        <w:t xml:space="preserve">8460 pp. (online access: </w:t>
      </w:r>
      <w:hyperlink r:id="rId15" w:history="1">
        <w:r w:rsidRPr="006D23C7">
          <w:rPr>
            <w:rStyle w:val="Hyperlink"/>
            <w:szCs w:val="24"/>
            <w:lang w:val="en-GB"/>
          </w:rPr>
          <w:t>http://support.sas.com/documentation/cdl/en/statug/63347/PDF/default/statug.pdf</w:t>
        </w:r>
      </w:hyperlink>
      <w:r w:rsidRPr="006D23C7">
        <w:rPr>
          <w:lang w:val="en-GB"/>
        </w:rPr>
        <w:t xml:space="preserve">, </w:t>
      </w:r>
      <w:r w:rsidRPr="006D23C7">
        <w:rPr>
          <w:lang w:val="en-GB" w:eastAsia="da-DK"/>
        </w:rPr>
        <w:t>accessed 15</w:t>
      </w:r>
      <w:r w:rsidRPr="006D23C7">
        <w:rPr>
          <w:vertAlign w:val="superscript"/>
          <w:lang w:val="en-GB" w:eastAsia="da-DK"/>
        </w:rPr>
        <w:t>th</w:t>
      </w:r>
      <w:r>
        <w:rPr>
          <w:vertAlign w:val="superscript"/>
          <w:lang w:val="en-GB" w:eastAsia="da-DK"/>
        </w:rPr>
        <w:t> </w:t>
      </w:r>
      <w:r w:rsidRPr="006D23C7">
        <w:rPr>
          <w:lang w:val="en-GB" w:eastAsia="da-DK"/>
        </w:rPr>
        <w:t>November 2010</w:t>
      </w:r>
      <w:r w:rsidRPr="006D23C7">
        <w:rPr>
          <w:lang w:val="en-GB"/>
        </w:rPr>
        <w:t xml:space="preserve">)  </w:t>
      </w:r>
    </w:p>
    <w:p w:rsidR="00D32D73" w:rsidRPr="00111100" w:rsidRDefault="00E578A9" w:rsidP="00416EDE">
      <w:pPr>
        <w:spacing w:before="480"/>
        <w:ind w:left="567" w:hanging="567"/>
        <w:jc w:val="right"/>
        <w:rPr>
          <w:lang w:eastAsia="ja-JP"/>
        </w:rPr>
      </w:pPr>
      <w:r w:rsidRPr="00111100">
        <w:rPr>
          <w:lang w:eastAsia="ja-JP"/>
        </w:rPr>
        <w:t>[Fin de l</w:t>
      </w:r>
      <w:r w:rsidR="00111100">
        <w:rPr>
          <w:lang w:eastAsia="ja-JP"/>
        </w:rPr>
        <w:t>’</w:t>
      </w:r>
      <w:r w:rsidRPr="00111100">
        <w:rPr>
          <w:lang w:eastAsia="ja-JP"/>
        </w:rPr>
        <w:t>annexe et du document]</w:t>
      </w:r>
    </w:p>
    <w:p w:rsidR="005B2755" w:rsidRPr="00111100" w:rsidRDefault="005B2755" w:rsidP="000C16D2">
      <w:pPr>
        <w:jc w:val="left"/>
        <w:rPr>
          <w:lang w:eastAsia="ja-JP"/>
        </w:rPr>
      </w:pPr>
    </w:p>
    <w:sectPr w:rsidR="005B2755" w:rsidRPr="00111100" w:rsidSect="00111100">
      <w:headerReference w:type="default" r:id="rId16"/>
      <w:headerReference w:type="first" r:id="rId17"/>
      <w:pgSz w:w="11907" w:h="16840" w:code="9"/>
      <w:pgMar w:top="510" w:right="1134" w:bottom="1134" w:left="1134" w:header="510" w:footer="680" w:gutter="0"/>
      <w:pgNumType w:start="3"/>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6EDE" w:rsidRDefault="00416EDE" w:rsidP="006655D3">
      <w:r>
        <w:separator/>
      </w:r>
    </w:p>
    <w:p w:rsidR="00416EDE" w:rsidRDefault="00416EDE" w:rsidP="006655D3"/>
    <w:p w:rsidR="00416EDE" w:rsidRDefault="00416EDE" w:rsidP="006655D3"/>
  </w:endnote>
  <w:endnote w:type="continuationSeparator" w:id="0">
    <w:p w:rsidR="00416EDE" w:rsidRDefault="00416EDE" w:rsidP="006655D3">
      <w:r>
        <w:separator/>
      </w:r>
    </w:p>
    <w:p w:rsidR="00416EDE" w:rsidRPr="00294751" w:rsidRDefault="00416EDE">
      <w:pPr>
        <w:pStyle w:val="Footer"/>
        <w:spacing w:after="60"/>
        <w:rPr>
          <w:sz w:val="18"/>
          <w:lang w:val="fr-FR"/>
        </w:rPr>
      </w:pPr>
      <w:r w:rsidRPr="00294751">
        <w:rPr>
          <w:sz w:val="18"/>
          <w:lang w:val="fr-FR"/>
        </w:rPr>
        <w:t>[Suite de la note de la page précédente]</w:t>
      </w:r>
    </w:p>
    <w:p w:rsidR="00416EDE" w:rsidRPr="00294751" w:rsidRDefault="00416EDE" w:rsidP="006655D3"/>
    <w:p w:rsidR="00416EDE" w:rsidRPr="00294751" w:rsidRDefault="00416EDE" w:rsidP="006655D3"/>
  </w:endnote>
  <w:endnote w:type="continuationNotice" w:id="1">
    <w:p w:rsidR="00416EDE" w:rsidRPr="00294751" w:rsidRDefault="00416EDE" w:rsidP="006655D3">
      <w:r w:rsidRPr="00294751">
        <w:t>[Suite de la note page suivante]</w:t>
      </w:r>
    </w:p>
    <w:p w:rsidR="00416EDE" w:rsidRPr="00294751" w:rsidRDefault="00416EDE" w:rsidP="006655D3"/>
    <w:p w:rsidR="00416EDE" w:rsidRPr="00294751" w:rsidRDefault="00416EDE"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DE" w:rsidRPr="00AE0EF1" w:rsidRDefault="00416E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6EDE" w:rsidRDefault="00416EDE" w:rsidP="006655D3">
      <w:r>
        <w:separator/>
      </w:r>
    </w:p>
  </w:footnote>
  <w:footnote w:type="continuationSeparator" w:id="0">
    <w:p w:rsidR="00416EDE" w:rsidRDefault="00416EDE" w:rsidP="006655D3">
      <w:r>
        <w:separator/>
      </w:r>
    </w:p>
  </w:footnote>
  <w:footnote w:type="continuationNotice" w:id="1">
    <w:p w:rsidR="00416EDE" w:rsidRPr="00AB530F" w:rsidRDefault="00416EDE"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DE" w:rsidRPr="00C5280D" w:rsidRDefault="00416EDE" w:rsidP="00EB048E">
    <w:pPr>
      <w:pStyle w:val="Header"/>
      <w:rPr>
        <w:rStyle w:val="PageNumber"/>
        <w:lang w:val="en-US"/>
      </w:rPr>
    </w:pPr>
    <w:r>
      <w:rPr>
        <w:rStyle w:val="PageNumber"/>
        <w:lang w:val="en-US"/>
      </w:rPr>
      <w:t>TC/53/24</w:t>
    </w:r>
  </w:p>
  <w:p w:rsidR="00416EDE" w:rsidRPr="00C5280D" w:rsidRDefault="00416EDE"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65756">
      <w:rPr>
        <w:rStyle w:val="PageNumber"/>
        <w:noProof/>
        <w:lang w:val="en-US"/>
      </w:rPr>
      <w:t>3</w:t>
    </w:r>
    <w:r w:rsidRPr="00C5280D">
      <w:rPr>
        <w:rStyle w:val="PageNumber"/>
        <w:lang w:val="en-US"/>
      </w:rPr>
      <w:fldChar w:fldCharType="end"/>
    </w:r>
  </w:p>
  <w:p w:rsidR="00416EDE" w:rsidRPr="00C5280D" w:rsidRDefault="00416EDE"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DE" w:rsidRPr="00C5280D" w:rsidRDefault="00416EDE" w:rsidP="00EB048E">
    <w:pPr>
      <w:pStyle w:val="Header"/>
      <w:rPr>
        <w:rStyle w:val="PageNumber"/>
      </w:rPr>
    </w:pPr>
    <w:r>
      <w:rPr>
        <w:rStyle w:val="PageNumber"/>
      </w:rPr>
      <w:t>T</w:t>
    </w:r>
    <w:r w:rsidRPr="00C5280D">
      <w:rPr>
        <w:rStyle w:val="PageNumber"/>
      </w:rPr>
      <w:t>C</w:t>
    </w:r>
    <w:r>
      <w:rPr>
        <w:rStyle w:val="PageNumber"/>
      </w:rPr>
      <w:t>/49/32</w:t>
    </w:r>
  </w:p>
  <w:p w:rsidR="00416EDE" w:rsidRPr="00C5280D" w:rsidRDefault="00416EDE" w:rsidP="00EB048E">
    <w:pPr>
      <w:pStyle w:val="Header"/>
    </w:pPr>
    <w:proofErr w:type="spellStart"/>
    <w:r>
      <w:t>Annex</w:t>
    </w:r>
    <w:proofErr w:type="spellEnd"/>
    <w:r>
      <w:t xml:space="preserve"> II, page </w:t>
    </w:r>
    <w:r>
      <w:rPr>
        <w:rStyle w:val="PageNumber"/>
      </w:rPr>
      <w:fldChar w:fldCharType="begin"/>
    </w:r>
    <w:r w:rsidRPr="00604564">
      <w:rPr>
        <w:rStyle w:val="PageNumber"/>
      </w:rPr>
      <w:instrText xml:space="preserve"> PAGE </w:instrText>
    </w:r>
    <w:r>
      <w:rPr>
        <w:rStyle w:val="PageNumber"/>
      </w:rPr>
      <w:fldChar w:fldCharType="separate"/>
    </w:r>
    <w:r>
      <w:rPr>
        <w:rStyle w:val="PageNumber"/>
        <w:noProof/>
      </w:rPr>
      <w:t>9</w:t>
    </w:r>
    <w:r>
      <w:rPr>
        <w:rStyle w:val="PageNumber"/>
      </w:rPr>
      <w:fldChar w:fldCharType="end"/>
    </w:r>
  </w:p>
  <w:p w:rsidR="00416EDE" w:rsidRPr="00C5280D" w:rsidRDefault="00416EDE"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DE" w:rsidRDefault="00416EDE">
    <w:pPr>
      <w:pStyle w:val="Header"/>
      <w:rPr>
        <w:lang w:eastAsia="ja-JP"/>
      </w:rPr>
    </w:pPr>
    <w:r>
      <w:t>TC/</w:t>
    </w:r>
    <w:r>
      <w:rPr>
        <w:rFonts w:hint="eastAsia"/>
        <w:lang w:eastAsia="ja-JP"/>
      </w:rPr>
      <w:t>53</w:t>
    </w:r>
    <w:r>
      <w:t>/</w:t>
    </w:r>
    <w:r>
      <w:rPr>
        <w:rFonts w:hint="eastAsia"/>
        <w:lang w:eastAsia="ja-JP"/>
      </w:rPr>
      <w:t>24</w:t>
    </w:r>
  </w:p>
  <w:p w:rsidR="00416EDE" w:rsidRDefault="00416EDE">
    <w:pPr>
      <w:pStyle w:val="Header"/>
    </w:pPr>
  </w:p>
  <w:p w:rsidR="00416EDE" w:rsidRDefault="00765756" w:rsidP="00765756">
    <w:pPr>
      <w:pStyle w:val="Header"/>
      <w:rPr>
        <w:lang w:eastAsia="ja-JP"/>
      </w:rPr>
    </w:pPr>
    <w:r>
      <w:t>ANNEX</w:t>
    </w:r>
    <w:r>
      <w:t>E</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DE" w:rsidRPr="00C5280D" w:rsidRDefault="00416EDE" w:rsidP="00EB048E">
    <w:pPr>
      <w:pStyle w:val="Header"/>
      <w:rPr>
        <w:rStyle w:val="PageNumber"/>
        <w:lang w:eastAsia="ja-JP"/>
      </w:rPr>
    </w:pPr>
    <w:r>
      <w:rPr>
        <w:rStyle w:val="PageNumber"/>
      </w:rPr>
      <w:t>T</w:t>
    </w:r>
    <w:r w:rsidRPr="00C5280D">
      <w:rPr>
        <w:rStyle w:val="PageNumber"/>
      </w:rPr>
      <w:t>C</w:t>
    </w:r>
    <w:r>
      <w:rPr>
        <w:rStyle w:val="PageNumber"/>
      </w:rPr>
      <w:t>/</w:t>
    </w:r>
    <w:r>
      <w:rPr>
        <w:rStyle w:val="PageNumber"/>
        <w:rFonts w:hint="eastAsia"/>
        <w:lang w:eastAsia="ja-JP"/>
      </w:rPr>
      <w:t>52</w:t>
    </w:r>
    <w:r>
      <w:rPr>
        <w:rStyle w:val="PageNumber"/>
      </w:rPr>
      <w:t>/</w:t>
    </w:r>
    <w:r>
      <w:rPr>
        <w:rStyle w:val="PageNumber"/>
        <w:rFonts w:hint="eastAsia"/>
        <w:lang w:eastAsia="ja-JP"/>
      </w:rPr>
      <w:t>23</w:t>
    </w:r>
  </w:p>
  <w:p w:rsidR="00416EDE" w:rsidRPr="00C5280D" w:rsidRDefault="00416EDE" w:rsidP="00EB048E">
    <w:pPr>
      <w:pStyle w:val="Header"/>
    </w:pPr>
    <w:r>
      <w:t>Annex</w:t>
    </w:r>
    <w:r w:rsidR="00765756">
      <w:t>e</w:t>
    </w:r>
    <w:r>
      <w:t xml:space="preserve">, page </w:t>
    </w:r>
    <w:r>
      <w:rPr>
        <w:rStyle w:val="PageNumber"/>
      </w:rPr>
      <w:fldChar w:fldCharType="begin"/>
    </w:r>
    <w:r w:rsidRPr="00604564">
      <w:rPr>
        <w:rStyle w:val="PageNumber"/>
      </w:rPr>
      <w:instrText xml:space="preserve"> PAGE </w:instrText>
    </w:r>
    <w:r>
      <w:rPr>
        <w:rStyle w:val="PageNumber"/>
      </w:rPr>
      <w:fldChar w:fldCharType="separate"/>
    </w:r>
    <w:r w:rsidR="00765756">
      <w:rPr>
        <w:rStyle w:val="PageNumber"/>
        <w:noProof/>
      </w:rPr>
      <w:t>2</w:t>
    </w:r>
    <w:r>
      <w:rPr>
        <w:rStyle w:val="PageNumber"/>
      </w:rPr>
      <w:fldChar w:fldCharType="end"/>
    </w:r>
  </w:p>
  <w:p w:rsidR="00416EDE" w:rsidRPr="00C5280D" w:rsidRDefault="00416EDE"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DE" w:rsidRPr="00C5280D" w:rsidRDefault="00416EDE" w:rsidP="00EB048E">
    <w:pPr>
      <w:pStyle w:val="Header"/>
      <w:rPr>
        <w:rStyle w:val="PageNumber"/>
        <w:lang w:eastAsia="ja-JP"/>
      </w:rPr>
    </w:pPr>
    <w:r>
      <w:rPr>
        <w:rStyle w:val="PageNumber"/>
      </w:rPr>
      <w:t>T</w:t>
    </w:r>
    <w:r w:rsidRPr="00C5280D">
      <w:rPr>
        <w:rStyle w:val="PageNumber"/>
      </w:rPr>
      <w:t>C</w:t>
    </w:r>
    <w:r>
      <w:rPr>
        <w:rStyle w:val="PageNumber"/>
      </w:rPr>
      <w:t>/</w:t>
    </w:r>
    <w:r>
      <w:rPr>
        <w:rStyle w:val="PageNumber"/>
        <w:rFonts w:hint="eastAsia"/>
        <w:lang w:eastAsia="ja-JP"/>
      </w:rPr>
      <w:t>52</w:t>
    </w:r>
    <w:r>
      <w:rPr>
        <w:rStyle w:val="PageNumber"/>
      </w:rPr>
      <w:t>/</w:t>
    </w:r>
    <w:r>
      <w:rPr>
        <w:rStyle w:val="PageNumber"/>
        <w:rFonts w:hint="eastAsia"/>
        <w:lang w:eastAsia="ja-JP"/>
      </w:rPr>
      <w:t>24</w:t>
    </w:r>
  </w:p>
  <w:p w:rsidR="00416EDE" w:rsidRPr="00C5280D" w:rsidRDefault="00416EDE" w:rsidP="00EB048E">
    <w:pPr>
      <w:pStyle w:val="Header"/>
    </w:pPr>
    <w:r>
      <w:t>Annex</w:t>
    </w:r>
    <w:r w:rsidR="00765756">
      <w:t>e</w:t>
    </w:r>
    <w:r>
      <w:t xml:space="preserve">, page </w:t>
    </w:r>
    <w:r>
      <w:rPr>
        <w:rStyle w:val="PageNumber"/>
      </w:rPr>
      <w:fldChar w:fldCharType="begin"/>
    </w:r>
    <w:r w:rsidRPr="00604564">
      <w:rPr>
        <w:rStyle w:val="PageNumber"/>
      </w:rPr>
      <w:instrText xml:space="preserve"> PAGE </w:instrText>
    </w:r>
    <w:r>
      <w:rPr>
        <w:rStyle w:val="PageNumber"/>
      </w:rPr>
      <w:fldChar w:fldCharType="separate"/>
    </w:r>
    <w:r w:rsidR="00765756">
      <w:rPr>
        <w:rStyle w:val="PageNumber"/>
        <w:noProof/>
      </w:rPr>
      <w:t>9</w:t>
    </w:r>
    <w:r>
      <w:rPr>
        <w:rStyle w:val="PageNumber"/>
      </w:rPr>
      <w:fldChar w:fldCharType="end"/>
    </w:r>
  </w:p>
  <w:p w:rsidR="00416EDE" w:rsidRPr="00C5280D" w:rsidRDefault="00416EDE"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756" w:rsidRDefault="00765756">
    <w:pPr>
      <w:pStyle w:val="Header"/>
      <w:rPr>
        <w:lang w:eastAsia="ja-JP"/>
      </w:rPr>
    </w:pPr>
    <w:r>
      <w:t>TC/</w:t>
    </w:r>
    <w:r>
      <w:rPr>
        <w:rFonts w:hint="eastAsia"/>
        <w:lang w:eastAsia="ja-JP"/>
      </w:rPr>
      <w:t>53</w:t>
    </w:r>
    <w:r>
      <w:t>/</w:t>
    </w:r>
    <w:r>
      <w:rPr>
        <w:rFonts w:hint="eastAsia"/>
        <w:lang w:eastAsia="ja-JP"/>
      </w:rPr>
      <w:t>24</w:t>
    </w:r>
  </w:p>
  <w:p w:rsidR="00765756" w:rsidRDefault="00765756">
    <w:pPr>
      <w:pStyle w:val="Header"/>
    </w:pPr>
  </w:p>
  <w:p w:rsidR="00765756" w:rsidRDefault="00765756" w:rsidP="00765756">
    <w:pPr>
      <w:pStyle w:val="Header"/>
      <w:rPr>
        <w:noProof/>
      </w:rPr>
    </w:pPr>
    <w:r>
      <w:t>Annexe, page</w:t>
    </w:r>
    <w:r>
      <w:t xml:space="preserve"> </w:t>
    </w:r>
    <w:r>
      <w:fldChar w:fldCharType="begin"/>
    </w:r>
    <w:r>
      <w:instrText xml:space="preserve"> PAGE   \* MERGEFORMAT </w:instrText>
    </w:r>
    <w:r>
      <w:fldChar w:fldCharType="separate"/>
    </w:r>
    <w:r>
      <w:rPr>
        <w:noProof/>
      </w:rPr>
      <w:t>3</w:t>
    </w:r>
    <w:r>
      <w:rPr>
        <w:noProof/>
      </w:rPr>
      <w:fldChar w:fldCharType="end"/>
    </w:r>
  </w:p>
  <w:p w:rsidR="00765756" w:rsidRDefault="00765756" w:rsidP="00765756">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4FBBC"/>
    <w:lvl w:ilvl="0">
      <w:start w:val="1"/>
      <w:numFmt w:val="decimal"/>
      <w:lvlText w:val="%1."/>
      <w:lvlJc w:val="left"/>
      <w:pPr>
        <w:tabs>
          <w:tab w:val="num" w:pos="1492"/>
        </w:tabs>
        <w:ind w:left="1492" w:hanging="360"/>
      </w:pPr>
    </w:lvl>
  </w:abstractNum>
  <w:abstractNum w:abstractNumId="1">
    <w:nsid w:val="FFFFFF7D"/>
    <w:multiLevelType w:val="singleLevel"/>
    <w:tmpl w:val="EC8C7208"/>
    <w:lvl w:ilvl="0">
      <w:start w:val="1"/>
      <w:numFmt w:val="decimal"/>
      <w:lvlText w:val="%1."/>
      <w:lvlJc w:val="left"/>
      <w:pPr>
        <w:tabs>
          <w:tab w:val="num" w:pos="1209"/>
        </w:tabs>
        <w:ind w:left="1209" w:hanging="360"/>
      </w:pPr>
    </w:lvl>
  </w:abstractNum>
  <w:abstractNum w:abstractNumId="2">
    <w:nsid w:val="FFFFFF7E"/>
    <w:multiLevelType w:val="singleLevel"/>
    <w:tmpl w:val="C2221DF0"/>
    <w:lvl w:ilvl="0">
      <w:start w:val="1"/>
      <w:numFmt w:val="decimal"/>
      <w:lvlText w:val="%1."/>
      <w:lvlJc w:val="left"/>
      <w:pPr>
        <w:tabs>
          <w:tab w:val="num" w:pos="926"/>
        </w:tabs>
        <w:ind w:left="926" w:hanging="360"/>
      </w:pPr>
    </w:lvl>
  </w:abstractNum>
  <w:abstractNum w:abstractNumId="3">
    <w:nsid w:val="FFFFFF7F"/>
    <w:multiLevelType w:val="singleLevel"/>
    <w:tmpl w:val="5F34A7B2"/>
    <w:lvl w:ilvl="0">
      <w:start w:val="1"/>
      <w:numFmt w:val="decimal"/>
      <w:lvlText w:val="%1."/>
      <w:lvlJc w:val="left"/>
      <w:pPr>
        <w:tabs>
          <w:tab w:val="num" w:pos="643"/>
        </w:tabs>
        <w:ind w:left="643" w:hanging="360"/>
      </w:pPr>
    </w:lvl>
  </w:abstractNum>
  <w:abstractNum w:abstractNumId="4">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64F726"/>
    <w:lvl w:ilvl="0">
      <w:start w:val="1"/>
      <w:numFmt w:val="decimal"/>
      <w:lvlText w:val="%1."/>
      <w:lvlJc w:val="left"/>
      <w:pPr>
        <w:tabs>
          <w:tab w:val="num" w:pos="360"/>
        </w:tabs>
        <w:ind w:left="360" w:hanging="360"/>
      </w:pPr>
    </w:lvl>
  </w:abstractNum>
  <w:abstractNum w:abstractNumId="9">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1">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5">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6">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7">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8">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5"/>
  </w:num>
  <w:num w:numId="13">
    <w:abstractNumId w:val="28"/>
  </w:num>
  <w:num w:numId="14">
    <w:abstractNumId w:val="27"/>
  </w:num>
  <w:num w:numId="15">
    <w:abstractNumId w:val="17"/>
  </w:num>
  <w:num w:numId="16">
    <w:abstractNumId w:val="29"/>
  </w:num>
  <w:num w:numId="17">
    <w:abstractNumId w:val="23"/>
  </w:num>
  <w:num w:numId="18">
    <w:abstractNumId w:val="15"/>
  </w:num>
  <w:num w:numId="19">
    <w:abstractNumId w:val="24"/>
  </w:num>
  <w:num w:numId="20">
    <w:abstractNumId w:val="12"/>
  </w:num>
  <w:num w:numId="21">
    <w:abstractNumId w:val="13"/>
  </w:num>
  <w:num w:numId="22">
    <w:abstractNumId w:val="20"/>
  </w:num>
  <w:num w:numId="23">
    <w:abstractNumId w:val="16"/>
  </w:num>
  <w:num w:numId="24">
    <w:abstractNumId w:val="21"/>
  </w:num>
  <w:num w:numId="25">
    <w:abstractNumId w:val="19"/>
  </w:num>
  <w:num w:numId="26">
    <w:abstractNumId w:val="22"/>
  </w:num>
  <w:num w:numId="27">
    <w:abstractNumId w:val="10"/>
  </w:num>
  <w:num w:numId="28">
    <w:abstractNumId w:val="18"/>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Ad-hoc\Glossaires|TextBase TMs\WorkspaceFTS\Treaties &amp; Laws\WIPO Lex|TextBase TMs\WorkspaceFTS\Treaties &amp; Laws\WIPO Treaties|TextBase TMs\WorkspaceFTS\xLegacy\Treaties|TextBase TMs\WorkspaceFTS\UPOV\UPOV|TextBase TMs\WorkspaceFTS\xLegacy\UPOV|TextBase TMs\WorkspaceFTS\Administration &amp; Finance\Administration|TextBase TMs\WorkspaceFTS\Administration &amp; Finance\PBC|TextBase TMs\WorkspaceFTS\Ad-hoc\Assemblies|TextBase TMs\WorkspaceFTS\Brands, Designs &amp; DN\AMC|TextBase TMs\WorkspaceFTS\Brands, Designs &amp; DN\Brands|TextBase TMs\WorkspaceFTS\Brands, Designs &amp; DN\Hague|TextBase TMs\WorkspaceFTS\Brands, Designs &amp; DN\Lisbon|TextBase TMs\WorkspaceFTS\Brands, Designs &amp; DN\Madrid|TextBase TMs\WorkspaceFTS\UPOV\TGs|TextBase TMs\WorkspaceFTS\GRTKF\GRTKF|TextBase TMs\WorkspaceFTS\Outreach\Academy|TextBase TMs\WorkspaceFTS\Outreach\ACE|TextBase TMs\WorkspaceFTS\Outreach\Communications|TextBase TMs\WorkspaceFTS\Outreach\Outreach|TextBase TMs\WorkspaceFTS\Outreach\Publications|TextBase TMs\WorkspaceFTS\Copyright\Copyright|TextBase TMs\WorkspaceFTS\Development\Development|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
    <w:docVar w:name="TextBaseURL" w:val="empty"/>
    <w:docVar w:name="UILng" w:val="en"/>
  </w:docVars>
  <w:rsids>
    <w:rsidRoot w:val="00092119"/>
    <w:rsid w:val="00010CF3"/>
    <w:rsid w:val="00011E27"/>
    <w:rsid w:val="000148BC"/>
    <w:rsid w:val="00024AB8"/>
    <w:rsid w:val="00030854"/>
    <w:rsid w:val="00036028"/>
    <w:rsid w:val="00044642"/>
    <w:rsid w:val="000446B9"/>
    <w:rsid w:val="00047E21"/>
    <w:rsid w:val="00050E16"/>
    <w:rsid w:val="00085505"/>
    <w:rsid w:val="00092119"/>
    <w:rsid w:val="000C16D2"/>
    <w:rsid w:val="000C4E25"/>
    <w:rsid w:val="000C7021"/>
    <w:rsid w:val="000D6BBC"/>
    <w:rsid w:val="000D7780"/>
    <w:rsid w:val="000E636A"/>
    <w:rsid w:val="000F2F11"/>
    <w:rsid w:val="00105929"/>
    <w:rsid w:val="00110C36"/>
    <w:rsid w:val="00111100"/>
    <w:rsid w:val="001131D5"/>
    <w:rsid w:val="00117E19"/>
    <w:rsid w:val="00141DB8"/>
    <w:rsid w:val="00172084"/>
    <w:rsid w:val="0017474A"/>
    <w:rsid w:val="00174B4D"/>
    <w:rsid w:val="001758C6"/>
    <w:rsid w:val="00182B99"/>
    <w:rsid w:val="001A7DDC"/>
    <w:rsid w:val="001B2D59"/>
    <w:rsid w:val="0021332C"/>
    <w:rsid w:val="00213982"/>
    <w:rsid w:val="0024416D"/>
    <w:rsid w:val="002501AE"/>
    <w:rsid w:val="00271911"/>
    <w:rsid w:val="00276762"/>
    <w:rsid w:val="002800A0"/>
    <w:rsid w:val="002801B3"/>
    <w:rsid w:val="00281060"/>
    <w:rsid w:val="002940E8"/>
    <w:rsid w:val="00294751"/>
    <w:rsid w:val="002A6E50"/>
    <w:rsid w:val="002B4298"/>
    <w:rsid w:val="002C256A"/>
    <w:rsid w:val="002F392A"/>
    <w:rsid w:val="00303A01"/>
    <w:rsid w:val="00305A7F"/>
    <w:rsid w:val="003152FE"/>
    <w:rsid w:val="00327436"/>
    <w:rsid w:val="00344BD6"/>
    <w:rsid w:val="0035528D"/>
    <w:rsid w:val="00355C85"/>
    <w:rsid w:val="00361821"/>
    <w:rsid w:val="00361E9E"/>
    <w:rsid w:val="003C7FBE"/>
    <w:rsid w:val="003D227C"/>
    <w:rsid w:val="003D2B4D"/>
    <w:rsid w:val="003D762D"/>
    <w:rsid w:val="00416EDE"/>
    <w:rsid w:val="004266DD"/>
    <w:rsid w:val="00444A88"/>
    <w:rsid w:val="00474DA4"/>
    <w:rsid w:val="00476B4D"/>
    <w:rsid w:val="004805FA"/>
    <w:rsid w:val="004935D2"/>
    <w:rsid w:val="004B1215"/>
    <w:rsid w:val="004C49F3"/>
    <w:rsid w:val="004D047D"/>
    <w:rsid w:val="004F1E9E"/>
    <w:rsid w:val="004F305A"/>
    <w:rsid w:val="00512164"/>
    <w:rsid w:val="00515FEC"/>
    <w:rsid w:val="00520297"/>
    <w:rsid w:val="005338F9"/>
    <w:rsid w:val="0054281C"/>
    <w:rsid w:val="00544581"/>
    <w:rsid w:val="0055268D"/>
    <w:rsid w:val="00566177"/>
    <w:rsid w:val="00576BE4"/>
    <w:rsid w:val="005A400A"/>
    <w:rsid w:val="005A52EA"/>
    <w:rsid w:val="005B2755"/>
    <w:rsid w:val="005F7B92"/>
    <w:rsid w:val="00612379"/>
    <w:rsid w:val="006153B6"/>
    <w:rsid w:val="0061555F"/>
    <w:rsid w:val="00636CA6"/>
    <w:rsid w:val="00641200"/>
    <w:rsid w:val="00645CA8"/>
    <w:rsid w:val="006655D3"/>
    <w:rsid w:val="00667404"/>
    <w:rsid w:val="00687EB4"/>
    <w:rsid w:val="006956A9"/>
    <w:rsid w:val="00695C56"/>
    <w:rsid w:val="006A5CDE"/>
    <w:rsid w:val="006A644A"/>
    <w:rsid w:val="006B17D2"/>
    <w:rsid w:val="006C224E"/>
    <w:rsid w:val="006D780A"/>
    <w:rsid w:val="006F2BA1"/>
    <w:rsid w:val="0071271E"/>
    <w:rsid w:val="00732DEC"/>
    <w:rsid w:val="00735BD5"/>
    <w:rsid w:val="007362DF"/>
    <w:rsid w:val="0073722B"/>
    <w:rsid w:val="00751613"/>
    <w:rsid w:val="007556F6"/>
    <w:rsid w:val="00760EEF"/>
    <w:rsid w:val="00765682"/>
    <w:rsid w:val="00765756"/>
    <w:rsid w:val="00777EE5"/>
    <w:rsid w:val="00784836"/>
    <w:rsid w:val="00784BE2"/>
    <w:rsid w:val="0079023E"/>
    <w:rsid w:val="007A2854"/>
    <w:rsid w:val="007C1D92"/>
    <w:rsid w:val="007C4CB9"/>
    <w:rsid w:val="007D0B9D"/>
    <w:rsid w:val="007D19B0"/>
    <w:rsid w:val="007F498F"/>
    <w:rsid w:val="0080679D"/>
    <w:rsid w:val="008108B0"/>
    <w:rsid w:val="00811B20"/>
    <w:rsid w:val="008211B5"/>
    <w:rsid w:val="0082296E"/>
    <w:rsid w:val="00824099"/>
    <w:rsid w:val="00840F2D"/>
    <w:rsid w:val="008441AC"/>
    <w:rsid w:val="00846D7C"/>
    <w:rsid w:val="008668E7"/>
    <w:rsid w:val="00867AC1"/>
    <w:rsid w:val="0088496D"/>
    <w:rsid w:val="00890DF8"/>
    <w:rsid w:val="008A743F"/>
    <w:rsid w:val="008B01B8"/>
    <w:rsid w:val="008B5547"/>
    <w:rsid w:val="008C0970"/>
    <w:rsid w:val="008D0BC5"/>
    <w:rsid w:val="008D2CF7"/>
    <w:rsid w:val="008E00F1"/>
    <w:rsid w:val="00900C26"/>
    <w:rsid w:val="0090197F"/>
    <w:rsid w:val="00906DDC"/>
    <w:rsid w:val="00934E09"/>
    <w:rsid w:val="00936253"/>
    <w:rsid w:val="00940D46"/>
    <w:rsid w:val="00952DD4"/>
    <w:rsid w:val="00965AE7"/>
    <w:rsid w:val="00970FED"/>
    <w:rsid w:val="00992D82"/>
    <w:rsid w:val="009963AD"/>
    <w:rsid w:val="00997029"/>
    <w:rsid w:val="009A47DF"/>
    <w:rsid w:val="009A7339"/>
    <w:rsid w:val="009B440E"/>
    <w:rsid w:val="009D690D"/>
    <w:rsid w:val="009E65B6"/>
    <w:rsid w:val="00A079C2"/>
    <w:rsid w:val="00A24C10"/>
    <w:rsid w:val="00A42AC3"/>
    <w:rsid w:val="00A430CF"/>
    <w:rsid w:val="00A45BE4"/>
    <w:rsid w:val="00A54309"/>
    <w:rsid w:val="00AB2B93"/>
    <w:rsid w:val="00AB530F"/>
    <w:rsid w:val="00AB7E5B"/>
    <w:rsid w:val="00AC2883"/>
    <w:rsid w:val="00AE0EF1"/>
    <w:rsid w:val="00AE2937"/>
    <w:rsid w:val="00B07301"/>
    <w:rsid w:val="00B11F3E"/>
    <w:rsid w:val="00B224DE"/>
    <w:rsid w:val="00B324D4"/>
    <w:rsid w:val="00B46575"/>
    <w:rsid w:val="00B61777"/>
    <w:rsid w:val="00B84BBD"/>
    <w:rsid w:val="00B85950"/>
    <w:rsid w:val="00BA43FB"/>
    <w:rsid w:val="00BC127D"/>
    <w:rsid w:val="00BC1FE6"/>
    <w:rsid w:val="00C061B6"/>
    <w:rsid w:val="00C2446C"/>
    <w:rsid w:val="00C36AE5"/>
    <w:rsid w:val="00C41F17"/>
    <w:rsid w:val="00C527FA"/>
    <w:rsid w:val="00C5280D"/>
    <w:rsid w:val="00C53EB3"/>
    <w:rsid w:val="00C5791C"/>
    <w:rsid w:val="00C66290"/>
    <w:rsid w:val="00C72B7A"/>
    <w:rsid w:val="00C8250C"/>
    <w:rsid w:val="00C973F2"/>
    <w:rsid w:val="00CA304C"/>
    <w:rsid w:val="00CA774A"/>
    <w:rsid w:val="00CC11B0"/>
    <w:rsid w:val="00CC2841"/>
    <w:rsid w:val="00CC6B97"/>
    <w:rsid w:val="00CF1330"/>
    <w:rsid w:val="00CF5CAF"/>
    <w:rsid w:val="00CF7E36"/>
    <w:rsid w:val="00D06759"/>
    <w:rsid w:val="00D32D73"/>
    <w:rsid w:val="00D3708D"/>
    <w:rsid w:val="00D40426"/>
    <w:rsid w:val="00D57C96"/>
    <w:rsid w:val="00D57D18"/>
    <w:rsid w:val="00D91203"/>
    <w:rsid w:val="00D95174"/>
    <w:rsid w:val="00DA4973"/>
    <w:rsid w:val="00DA6F36"/>
    <w:rsid w:val="00DB596E"/>
    <w:rsid w:val="00DB7773"/>
    <w:rsid w:val="00DC00EA"/>
    <w:rsid w:val="00DC3802"/>
    <w:rsid w:val="00DD3BF1"/>
    <w:rsid w:val="00E07D87"/>
    <w:rsid w:val="00E15418"/>
    <w:rsid w:val="00E32F7E"/>
    <w:rsid w:val="00E5267B"/>
    <w:rsid w:val="00E578A9"/>
    <w:rsid w:val="00E63C0E"/>
    <w:rsid w:val="00E72D49"/>
    <w:rsid w:val="00E7593C"/>
    <w:rsid w:val="00E7678A"/>
    <w:rsid w:val="00E935F1"/>
    <w:rsid w:val="00E94A81"/>
    <w:rsid w:val="00EA1FFB"/>
    <w:rsid w:val="00EB048E"/>
    <w:rsid w:val="00EB4E9C"/>
    <w:rsid w:val="00EC09B7"/>
    <w:rsid w:val="00EE34DF"/>
    <w:rsid w:val="00EF2F89"/>
    <w:rsid w:val="00F03E98"/>
    <w:rsid w:val="00F1237A"/>
    <w:rsid w:val="00F22CBD"/>
    <w:rsid w:val="00F272F1"/>
    <w:rsid w:val="00F45372"/>
    <w:rsid w:val="00F560F7"/>
    <w:rsid w:val="00F6115C"/>
    <w:rsid w:val="00F6334D"/>
    <w:rsid w:val="00F70DB5"/>
    <w:rsid w:val="00F77A6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100"/>
    <w:pPr>
      <w:jc w:val="both"/>
    </w:pPr>
    <w:rPr>
      <w:rFonts w:ascii="Arial" w:hAnsi="Arial"/>
      <w:lang w:val="fr-FR"/>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5B2755"/>
    <w:pPr>
      <w:jc w:val="left"/>
      <w:outlineLvl w:val="5"/>
    </w:pPr>
    <w:rPr>
      <w:rFonts w:ascii="Times New Roman" w:eastAsia="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6A644A"/>
    <w:pPr>
      <w:spacing w:after="12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416EDE"/>
    <w:pPr>
      <w:tabs>
        <w:tab w:val="right" w:leader="dot" w:pos="9639"/>
      </w:tabs>
      <w:spacing w:before="120" w:after="120"/>
      <w:ind w:left="426" w:right="851" w:hanging="284"/>
      <w:contextualSpacing/>
    </w:pPr>
    <w:rPr>
      <w:rFonts w:ascii="Arial" w:hAnsi="Arial"/>
      <w:smallCaps/>
      <w:noProof/>
      <w:snapToGrid w:val="0"/>
      <w:lang w:eastAsia="ja-JP"/>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16EDE"/>
    <w:pPr>
      <w:tabs>
        <w:tab w:val="right" w:leader="dot" w:pos="9639"/>
      </w:tabs>
      <w:spacing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StyleDocoriginalNotBold1">
    <w:name w:val="Style Doc_original + Not Bold1"/>
    <w:basedOn w:val="DefaultParagraphFont"/>
    <w:rsid w:val="00092119"/>
    <w:rPr>
      <w:rFonts w:ascii="Arial" w:hAnsi="Arial"/>
      <w:b/>
      <w:bCs/>
      <w:spacing w:val="10"/>
      <w:lang w:val="en-US" w:eastAsia="en-US" w:bidi="ar-SA"/>
    </w:rPr>
  </w:style>
  <w:style w:type="character" w:customStyle="1" w:styleId="Heading1Char">
    <w:name w:val="Heading 1 Char"/>
    <w:basedOn w:val="DefaultParagraphFont"/>
    <w:link w:val="Heading1"/>
    <w:rsid w:val="00092119"/>
    <w:rPr>
      <w:rFonts w:ascii="Arial" w:hAnsi="Arial"/>
      <w:caps/>
    </w:rPr>
  </w:style>
  <w:style w:type="character" w:customStyle="1" w:styleId="Heading2Char">
    <w:name w:val="Heading 2 Char"/>
    <w:basedOn w:val="DefaultParagraphFont"/>
    <w:link w:val="Heading2"/>
    <w:rsid w:val="00092119"/>
    <w:rPr>
      <w:rFonts w:ascii="Arial" w:hAnsi="Arial"/>
      <w:u w:val="single"/>
    </w:rPr>
  </w:style>
  <w:style w:type="character" w:customStyle="1" w:styleId="Heading6Char">
    <w:name w:val="Heading 6 Char"/>
    <w:basedOn w:val="DefaultParagraphFont"/>
    <w:link w:val="Heading6"/>
    <w:rsid w:val="005B2755"/>
    <w:rPr>
      <w:rFonts w:eastAsia="Times New Roman"/>
      <w:sz w:val="24"/>
    </w:rPr>
  </w:style>
  <w:style w:type="paragraph" w:customStyle="1" w:styleId="StyleDocoriginalNotBold">
    <w:name w:val="Style Doc_original + Not Bold"/>
    <w:basedOn w:val="Docoriginal"/>
    <w:link w:val="StyleDocoriginalNotBoldChar"/>
    <w:autoRedefine/>
    <w:rsid w:val="005B2755"/>
    <w:pPr>
      <w:spacing w:before="0" w:line="280" w:lineRule="exact"/>
      <w:ind w:left="1589"/>
      <w:contextualSpacing w:val="0"/>
    </w:pPr>
    <w:rPr>
      <w:rFonts w:eastAsia="MS Mincho"/>
    </w:rPr>
  </w:style>
  <w:style w:type="character" w:customStyle="1" w:styleId="StyleDocoriginalNotBoldChar">
    <w:name w:val="Style Doc_original + Not Bold Char"/>
    <w:basedOn w:val="DocoriginalChar"/>
    <w:link w:val="StyleDocoriginalNotBold"/>
    <w:rsid w:val="005B2755"/>
    <w:rPr>
      <w:rFonts w:ascii="Arial" w:eastAsia="MS Mincho" w:hAnsi="Arial"/>
      <w:b/>
      <w:bCs/>
      <w:spacing w:val="10"/>
      <w:sz w:val="18"/>
      <w:lang w:val="fr-FR" w:eastAsia="en-US" w:bidi="ar-SA"/>
    </w:rPr>
  </w:style>
  <w:style w:type="paragraph" w:customStyle="1" w:styleId="StyleDocnumber">
    <w:name w:val="Style Doc_number"/>
    <w:basedOn w:val="Docoriginal"/>
    <w:rsid w:val="005B2755"/>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5B2755"/>
    <w:pPr>
      <w:spacing w:before="0" w:line="280" w:lineRule="exact"/>
      <w:ind w:left="1361"/>
      <w:contextualSpacing w:val="0"/>
      <w:jc w:val="both"/>
    </w:pPr>
    <w:rPr>
      <w:rFonts w:eastAsia="MS Mincho"/>
    </w:rPr>
  </w:style>
  <w:style w:type="character" w:customStyle="1" w:styleId="StyleDocoriginalChar">
    <w:name w:val="Style Doc_original Char"/>
    <w:basedOn w:val="DocoriginalChar"/>
    <w:link w:val="StyleDocoriginal"/>
    <w:rsid w:val="005B2755"/>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5B2755"/>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5B2755"/>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5B2755"/>
    <w:rPr>
      <w:rFonts w:ascii="Arial" w:hAnsi="Arial"/>
      <w:b/>
      <w:bCs/>
      <w:sz w:val="20"/>
      <w:lang w:val="en-US"/>
    </w:rPr>
  </w:style>
  <w:style w:type="character" w:customStyle="1" w:styleId="HeaderChar">
    <w:name w:val="Header Char"/>
    <w:basedOn w:val="DefaultParagraphFont"/>
    <w:link w:val="Header"/>
    <w:rsid w:val="005B2755"/>
    <w:rPr>
      <w:rFonts w:ascii="Arial" w:hAnsi="Arial"/>
      <w:lang w:val="fr-FR"/>
    </w:rPr>
  </w:style>
  <w:style w:type="paragraph" w:styleId="ListParagraph">
    <w:name w:val="List Paragraph"/>
    <w:basedOn w:val="Normal"/>
    <w:uiPriority w:val="34"/>
    <w:qFormat/>
    <w:rsid w:val="005B2755"/>
    <w:pPr>
      <w:ind w:left="720"/>
      <w:contextualSpacing/>
    </w:pPr>
  </w:style>
  <w:style w:type="character" w:customStyle="1" w:styleId="BodyTextChar">
    <w:name w:val="Body Text Char"/>
    <w:basedOn w:val="DefaultParagraphFont"/>
    <w:link w:val="BodyText"/>
    <w:rsid w:val="005B2755"/>
    <w:rPr>
      <w:rFonts w:ascii="Arial" w:hAnsi="Arial"/>
    </w:rPr>
  </w:style>
  <w:style w:type="paragraph" w:customStyle="1" w:styleId="Default">
    <w:name w:val="Default"/>
    <w:rsid w:val="005B2755"/>
    <w:pPr>
      <w:autoSpaceDE w:val="0"/>
      <w:autoSpaceDN w:val="0"/>
      <w:adjustRightInd w:val="0"/>
    </w:pPr>
    <w:rPr>
      <w:rFonts w:ascii="Arial" w:eastAsia="MS Mincho" w:hAnsi="Arial" w:cs="Arial"/>
      <w:color w:val="000000"/>
      <w:sz w:val="24"/>
      <w:szCs w:val="24"/>
    </w:rPr>
  </w:style>
  <w:style w:type="character" w:customStyle="1" w:styleId="Heading3Char">
    <w:name w:val="Heading 3 Char"/>
    <w:basedOn w:val="DefaultParagraphFont"/>
    <w:link w:val="Heading3"/>
    <w:rsid w:val="005B2755"/>
    <w:rPr>
      <w:rFonts w:ascii="Arial" w:hAnsi="Arial"/>
      <w:i/>
    </w:rPr>
  </w:style>
  <w:style w:type="character" w:customStyle="1" w:styleId="Heading4Char">
    <w:name w:val="Heading 4 Char"/>
    <w:basedOn w:val="DefaultParagraphFont"/>
    <w:link w:val="Heading4"/>
    <w:rsid w:val="005B2755"/>
    <w:rPr>
      <w:rFonts w:ascii="Arial" w:hAnsi="Arial"/>
      <w:u w:val="single"/>
      <w:lang w:val="fr-FR"/>
    </w:rPr>
  </w:style>
  <w:style w:type="character" w:customStyle="1" w:styleId="Heading5Char">
    <w:name w:val="Heading 5 Char"/>
    <w:basedOn w:val="DefaultParagraphFont"/>
    <w:link w:val="Heading5"/>
    <w:rsid w:val="005B2755"/>
    <w:rPr>
      <w:rFonts w:ascii="Arial" w:hAnsi="Arial"/>
      <w:i/>
    </w:rPr>
  </w:style>
  <w:style w:type="character" w:customStyle="1" w:styleId="Heading9Char">
    <w:name w:val="Heading 9 Char"/>
    <w:basedOn w:val="DefaultParagraphFont"/>
    <w:link w:val="Heading9"/>
    <w:rsid w:val="005B2755"/>
    <w:rPr>
      <w:rFonts w:ascii="Arial" w:hAnsi="Arial"/>
      <w:i/>
      <w:sz w:val="18"/>
    </w:rPr>
  </w:style>
  <w:style w:type="character" w:customStyle="1" w:styleId="FooterChar">
    <w:name w:val="Footer Char"/>
    <w:aliases w:val="doc_path_name Char"/>
    <w:basedOn w:val="DefaultParagraphFont"/>
    <w:link w:val="Footer"/>
    <w:rsid w:val="005B2755"/>
    <w:rPr>
      <w:rFonts w:ascii="Arial" w:hAnsi="Arial"/>
      <w:sz w:val="14"/>
    </w:rPr>
  </w:style>
  <w:style w:type="character" w:customStyle="1" w:styleId="TitleChar">
    <w:name w:val="Title Char"/>
    <w:basedOn w:val="DefaultParagraphFont"/>
    <w:link w:val="Title"/>
    <w:rsid w:val="005B2755"/>
    <w:rPr>
      <w:rFonts w:ascii="Arial" w:hAnsi="Arial"/>
      <w:b/>
      <w:caps/>
      <w:kern w:val="28"/>
      <w:sz w:val="30"/>
    </w:rPr>
  </w:style>
  <w:style w:type="character" w:customStyle="1" w:styleId="FootnoteTextChar">
    <w:name w:val="Footnote Text Char"/>
    <w:basedOn w:val="DefaultParagraphFont"/>
    <w:link w:val="FootnoteText"/>
    <w:rsid w:val="005B2755"/>
    <w:rPr>
      <w:rFonts w:ascii="Arial" w:hAnsi="Arial"/>
      <w:sz w:val="16"/>
    </w:rPr>
  </w:style>
  <w:style w:type="character" w:customStyle="1" w:styleId="ClosingChar">
    <w:name w:val="Closing Char"/>
    <w:basedOn w:val="DefaultParagraphFont"/>
    <w:link w:val="Closing"/>
    <w:rsid w:val="005B2755"/>
    <w:rPr>
      <w:rFonts w:ascii="Arial" w:hAnsi="Arial"/>
    </w:rPr>
  </w:style>
  <w:style w:type="character" w:customStyle="1" w:styleId="MacroTextChar">
    <w:name w:val="Macro Text Char"/>
    <w:basedOn w:val="DefaultParagraphFont"/>
    <w:link w:val="MacroText"/>
    <w:semiHidden/>
    <w:rsid w:val="005B2755"/>
    <w:rPr>
      <w:rFonts w:ascii="Courier New" w:hAnsi="Courier New"/>
      <w:sz w:val="16"/>
    </w:rPr>
  </w:style>
  <w:style w:type="character" w:customStyle="1" w:styleId="SignatureChar">
    <w:name w:val="Signature Char"/>
    <w:basedOn w:val="DefaultParagraphFont"/>
    <w:link w:val="Signature"/>
    <w:rsid w:val="005B2755"/>
    <w:rPr>
      <w:rFonts w:ascii="Arial" w:hAnsi="Arial"/>
    </w:rPr>
  </w:style>
  <w:style w:type="character" w:customStyle="1" w:styleId="EndnoteTextChar">
    <w:name w:val="Endnote Text Char"/>
    <w:basedOn w:val="DefaultParagraphFont"/>
    <w:link w:val="EndnoteText"/>
    <w:semiHidden/>
    <w:rsid w:val="005B2755"/>
    <w:rPr>
      <w:rFonts w:ascii="Arial" w:hAnsi="Arial"/>
    </w:rPr>
  </w:style>
  <w:style w:type="character" w:customStyle="1" w:styleId="DateChar">
    <w:name w:val="Date Char"/>
    <w:basedOn w:val="DefaultParagraphFont"/>
    <w:link w:val="Date"/>
    <w:semiHidden/>
    <w:rsid w:val="005B2755"/>
    <w:rPr>
      <w:rFonts w:ascii="Arial" w:hAnsi="Arial"/>
      <w:b/>
      <w:sz w:val="22"/>
    </w:rPr>
  </w:style>
  <w:style w:type="paragraph" w:styleId="BodyTextIndent2">
    <w:name w:val="Body Text Indent 2"/>
    <w:basedOn w:val="Normal"/>
    <w:link w:val="BodyTextIndent2Char"/>
    <w:rsid w:val="005B2755"/>
    <w:pPr>
      <w:spacing w:after="120" w:line="480" w:lineRule="auto"/>
      <w:ind w:left="283"/>
    </w:pPr>
  </w:style>
  <w:style w:type="character" w:customStyle="1" w:styleId="BodyTextIndent2Char">
    <w:name w:val="Body Text Indent 2 Char"/>
    <w:basedOn w:val="DefaultParagraphFont"/>
    <w:link w:val="BodyTextIndent2"/>
    <w:rsid w:val="005B2755"/>
    <w:rPr>
      <w:rFonts w:ascii="Arial" w:hAnsi="Arial"/>
    </w:rPr>
  </w:style>
  <w:style w:type="table" w:styleId="TableGrid">
    <w:name w:val="Table Grid"/>
    <w:basedOn w:val="TableNormal"/>
    <w:rsid w:val="005B275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B2755"/>
    <w:rPr>
      <w:sz w:val="16"/>
      <w:szCs w:val="16"/>
    </w:rPr>
  </w:style>
  <w:style w:type="paragraph" w:styleId="CommentText">
    <w:name w:val="annotation text"/>
    <w:basedOn w:val="Normal"/>
    <w:link w:val="CommentTextChar"/>
    <w:rsid w:val="005B2755"/>
  </w:style>
  <w:style w:type="character" w:customStyle="1" w:styleId="CommentTextChar">
    <w:name w:val="Comment Text Char"/>
    <w:basedOn w:val="DefaultParagraphFont"/>
    <w:link w:val="CommentText"/>
    <w:rsid w:val="005B2755"/>
    <w:rPr>
      <w:rFonts w:ascii="Arial" w:hAnsi="Arial"/>
    </w:rPr>
  </w:style>
  <w:style w:type="paragraph" w:styleId="CommentSubject">
    <w:name w:val="annotation subject"/>
    <w:basedOn w:val="CommentText"/>
    <w:next w:val="CommentText"/>
    <w:link w:val="CommentSubjectChar"/>
    <w:rsid w:val="005B2755"/>
    <w:rPr>
      <w:b/>
      <w:bCs/>
    </w:rPr>
  </w:style>
  <w:style w:type="character" w:customStyle="1" w:styleId="CommentSubjectChar">
    <w:name w:val="Comment Subject Char"/>
    <w:basedOn w:val="CommentTextChar"/>
    <w:link w:val="CommentSubject"/>
    <w:rsid w:val="005B2755"/>
    <w:rPr>
      <w:rFonts w:ascii="Arial" w:hAnsi="Arial"/>
      <w:b/>
      <w:bCs/>
    </w:rPr>
  </w:style>
  <w:style w:type="paragraph" w:customStyle="1" w:styleId="dec">
    <w:name w:val="dec"/>
    <w:basedOn w:val="Normal"/>
    <w:link w:val="decChar"/>
    <w:qFormat/>
    <w:rsid w:val="005B2755"/>
    <w:pPr>
      <w:ind w:left="4536"/>
    </w:pPr>
    <w:rPr>
      <w:i/>
      <w:spacing w:val="-2"/>
    </w:rPr>
  </w:style>
  <w:style w:type="character" w:customStyle="1" w:styleId="decChar">
    <w:name w:val="dec Char"/>
    <w:basedOn w:val="DefaultParagraphFont"/>
    <w:link w:val="dec"/>
    <w:rsid w:val="005B2755"/>
    <w:rPr>
      <w:rFonts w:ascii="Arial" w:hAnsi="Arial"/>
      <w:i/>
      <w:spacing w:val="-2"/>
    </w:rPr>
  </w:style>
  <w:style w:type="paragraph" w:styleId="Caption">
    <w:name w:val="caption"/>
    <w:basedOn w:val="Normal"/>
    <w:next w:val="Normal"/>
    <w:qFormat/>
    <w:rsid w:val="005B2755"/>
    <w:pPr>
      <w:jc w:val="left"/>
    </w:pPr>
    <w:rPr>
      <w:rFonts w:ascii="Times New Roman" w:eastAsia="Times New Roman" w:hAnsi="Times New Roman"/>
      <w:b/>
      <w:bCs/>
    </w:rPr>
  </w:style>
  <w:style w:type="character" w:customStyle="1" w:styleId="CharChar19">
    <w:name w:val="Char Char19"/>
    <w:locked/>
    <w:rsid w:val="005B2755"/>
    <w:rPr>
      <w:rFonts w:ascii="Arial" w:hAnsi="Arial"/>
      <w:caps/>
      <w:lang w:val="en-US" w:eastAsia="en-US" w:bidi="ar-SA"/>
    </w:rPr>
  </w:style>
  <w:style w:type="paragraph" w:customStyle="1" w:styleId="ZchnZchn1">
    <w:name w:val="Zchn Zchn1"/>
    <w:basedOn w:val="Normal"/>
    <w:rsid w:val="005B2755"/>
    <w:pPr>
      <w:spacing w:after="160" w:line="240" w:lineRule="exact"/>
      <w:jc w:val="left"/>
    </w:pPr>
    <w:rPr>
      <w:rFonts w:ascii="Verdana" w:eastAsia="PMingLiU" w:hAnsi="Verdana"/>
    </w:rPr>
  </w:style>
  <w:style w:type="paragraph" w:styleId="BlockText">
    <w:name w:val="Block Text"/>
    <w:basedOn w:val="Normal"/>
    <w:rsid w:val="005B2755"/>
    <w:pPr>
      <w:ind w:left="1134" w:right="-1" w:hanging="567"/>
    </w:pPr>
    <w:rPr>
      <w:rFonts w:ascii="Times New Roman" w:eastAsia="Times New Roman" w:hAnsi="Times New Roman"/>
      <w:sz w:val="24"/>
    </w:rPr>
  </w:style>
  <w:style w:type="paragraph" w:customStyle="1" w:styleId="indentpara">
    <w:name w:val="indentpara"/>
    <w:basedOn w:val="Normal"/>
    <w:rsid w:val="005B2755"/>
    <w:pPr>
      <w:numPr>
        <w:numId w:val="13"/>
      </w:numPr>
    </w:pPr>
    <w:rPr>
      <w:rFonts w:ascii="Times New Roman" w:eastAsia="Times New Roman" w:hAnsi="Times New Roman"/>
      <w:sz w:val="24"/>
    </w:rPr>
  </w:style>
  <w:style w:type="paragraph" w:styleId="NormalWeb">
    <w:name w:val="Normal (Web)"/>
    <w:basedOn w:val="Normal"/>
    <w:rsid w:val="005B2755"/>
    <w:pPr>
      <w:spacing w:before="100" w:beforeAutospacing="1" w:after="100" w:afterAutospacing="1"/>
      <w:jc w:val="left"/>
    </w:pPr>
    <w:rPr>
      <w:rFonts w:ascii="Times New Roman" w:eastAsia="Times New Roman" w:hAnsi="Times New Roman"/>
      <w:sz w:val="24"/>
      <w:szCs w:val="24"/>
    </w:rPr>
  </w:style>
  <w:style w:type="paragraph" w:customStyle="1" w:styleId="TegnTegnCharChar">
    <w:name w:val="Tegn Tegn Char Char"/>
    <w:basedOn w:val="Normal"/>
    <w:rsid w:val="005B2755"/>
    <w:pPr>
      <w:spacing w:after="160" w:line="240" w:lineRule="exact"/>
      <w:jc w:val="left"/>
    </w:pPr>
    <w:rPr>
      <w:rFonts w:ascii="Verdana" w:eastAsia="PMingLiU" w:hAnsi="Verdana"/>
    </w:rPr>
  </w:style>
  <w:style w:type="paragraph" w:styleId="BodyTextIndent">
    <w:name w:val="Body Text Indent"/>
    <w:basedOn w:val="Normal"/>
    <w:link w:val="BodyTextIndentChar"/>
    <w:rsid w:val="005B2755"/>
    <w:pPr>
      <w:ind w:left="567"/>
      <w:jc w:val="left"/>
    </w:pPr>
    <w:rPr>
      <w:rFonts w:ascii="Times New Roman" w:eastAsia="Times New Roman" w:hAnsi="Times New Roman"/>
      <w:sz w:val="24"/>
    </w:rPr>
  </w:style>
  <w:style w:type="character" w:customStyle="1" w:styleId="BodyTextIndentChar">
    <w:name w:val="Body Text Indent Char"/>
    <w:basedOn w:val="DefaultParagraphFont"/>
    <w:link w:val="BodyTextIndent"/>
    <w:rsid w:val="005B2755"/>
    <w:rPr>
      <w:rFonts w:eastAsia="Times New Roman"/>
      <w:sz w:val="24"/>
    </w:rPr>
  </w:style>
  <w:style w:type="paragraph" w:customStyle="1" w:styleId="Committee">
    <w:name w:val="Committee"/>
    <w:basedOn w:val="Normal"/>
    <w:rsid w:val="005B2755"/>
    <w:pPr>
      <w:spacing w:after="300"/>
      <w:jc w:val="center"/>
    </w:pPr>
    <w:rPr>
      <w:rFonts w:eastAsia="Times New Roman"/>
      <w:b/>
      <w:caps/>
      <w:kern w:val="28"/>
      <w:sz w:val="30"/>
    </w:rPr>
  </w:style>
  <w:style w:type="paragraph" w:customStyle="1" w:styleId="DecisionInvitingPara">
    <w:name w:val="Decision Inviting Para."/>
    <w:basedOn w:val="Normal"/>
    <w:rsid w:val="005B2755"/>
    <w:pPr>
      <w:ind w:left="4536"/>
      <w:jc w:val="left"/>
    </w:pPr>
    <w:rPr>
      <w:rFonts w:ascii="Times New Roman" w:eastAsia="Times New Roman" w:hAnsi="Times New Roman"/>
      <w:i/>
      <w:sz w:val="24"/>
    </w:rPr>
  </w:style>
  <w:style w:type="paragraph" w:customStyle="1" w:styleId="Endofdocument">
    <w:name w:val="End of document"/>
    <w:basedOn w:val="Normal"/>
    <w:rsid w:val="005B2755"/>
    <w:pPr>
      <w:ind w:left="4536"/>
      <w:jc w:val="center"/>
    </w:pPr>
    <w:rPr>
      <w:rFonts w:ascii="Times New Roman" w:eastAsia="Times New Roman" w:hAnsi="Times New Roman"/>
      <w:sz w:val="24"/>
    </w:rPr>
  </w:style>
  <w:style w:type="paragraph" w:customStyle="1" w:styleId="MTDisplayEquation">
    <w:name w:val="MTDisplayEquation"/>
    <w:basedOn w:val="Normal"/>
    <w:next w:val="Normal"/>
    <w:rsid w:val="005B2755"/>
    <w:pPr>
      <w:tabs>
        <w:tab w:val="center" w:pos="5000"/>
        <w:tab w:val="right" w:pos="9980"/>
      </w:tabs>
      <w:jc w:val="left"/>
    </w:pPr>
    <w:rPr>
      <w:rFonts w:ascii="Times New Roman" w:eastAsia="Times New Roman" w:hAnsi="Times New Roman"/>
      <w:sz w:val="24"/>
      <w:szCs w:val="24"/>
      <w:lang w:val="en-GB"/>
    </w:rPr>
  </w:style>
  <w:style w:type="character" w:styleId="FollowedHyperlink">
    <w:name w:val="FollowedHyperlink"/>
    <w:rsid w:val="005B2755"/>
    <w:rPr>
      <w:rFonts w:cs="Times New Roman"/>
      <w:color w:val="800080"/>
      <w:u w:val="single"/>
    </w:rPr>
  </w:style>
  <w:style w:type="character" w:styleId="Emphasis">
    <w:name w:val="Emphasis"/>
    <w:qFormat/>
    <w:rsid w:val="005B2755"/>
    <w:rPr>
      <w:rFonts w:ascii="Arial" w:hAnsi="Arial" w:cs="Times New Roman"/>
      <w:b/>
      <w:i/>
    </w:rPr>
  </w:style>
  <w:style w:type="character" w:customStyle="1" w:styleId="StyleTimesNewRomanPSMT">
    <w:name w:val="Style TimesNewRomanPSMT"/>
    <w:rsid w:val="005B2755"/>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1100"/>
    <w:pPr>
      <w:jc w:val="both"/>
    </w:pPr>
    <w:rPr>
      <w:rFonts w:ascii="Arial" w:hAnsi="Arial"/>
      <w:lang w:val="fr-FR"/>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5B2755"/>
    <w:pPr>
      <w:jc w:val="left"/>
      <w:outlineLvl w:val="5"/>
    </w:pPr>
    <w:rPr>
      <w:rFonts w:ascii="Times New Roman" w:eastAsia="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6A644A"/>
    <w:pPr>
      <w:spacing w:after="12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6A644A"/>
    <w:pPr>
      <w:spacing w:after="240"/>
      <w:jc w:val="left"/>
    </w:p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416EDE"/>
    <w:pPr>
      <w:tabs>
        <w:tab w:val="right" w:leader="dot" w:pos="9639"/>
      </w:tabs>
      <w:spacing w:before="120" w:after="120"/>
      <w:ind w:left="426" w:right="851" w:hanging="284"/>
      <w:contextualSpacing/>
    </w:pPr>
    <w:rPr>
      <w:rFonts w:ascii="Arial" w:hAnsi="Arial"/>
      <w:smallCaps/>
      <w:noProof/>
      <w:snapToGrid w:val="0"/>
      <w:lang w:eastAsia="ja-JP"/>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16EDE"/>
    <w:pPr>
      <w:tabs>
        <w:tab w:val="right" w:leader="dot" w:pos="9639"/>
      </w:tabs>
      <w:spacing w:after="12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StyleDocoriginalNotBold1">
    <w:name w:val="Style Doc_original + Not Bold1"/>
    <w:basedOn w:val="DefaultParagraphFont"/>
    <w:rsid w:val="00092119"/>
    <w:rPr>
      <w:rFonts w:ascii="Arial" w:hAnsi="Arial"/>
      <w:b/>
      <w:bCs/>
      <w:spacing w:val="10"/>
      <w:lang w:val="en-US" w:eastAsia="en-US" w:bidi="ar-SA"/>
    </w:rPr>
  </w:style>
  <w:style w:type="character" w:customStyle="1" w:styleId="Heading1Char">
    <w:name w:val="Heading 1 Char"/>
    <w:basedOn w:val="DefaultParagraphFont"/>
    <w:link w:val="Heading1"/>
    <w:rsid w:val="00092119"/>
    <w:rPr>
      <w:rFonts w:ascii="Arial" w:hAnsi="Arial"/>
      <w:caps/>
    </w:rPr>
  </w:style>
  <w:style w:type="character" w:customStyle="1" w:styleId="Heading2Char">
    <w:name w:val="Heading 2 Char"/>
    <w:basedOn w:val="DefaultParagraphFont"/>
    <w:link w:val="Heading2"/>
    <w:rsid w:val="00092119"/>
    <w:rPr>
      <w:rFonts w:ascii="Arial" w:hAnsi="Arial"/>
      <w:u w:val="single"/>
    </w:rPr>
  </w:style>
  <w:style w:type="character" w:customStyle="1" w:styleId="Heading6Char">
    <w:name w:val="Heading 6 Char"/>
    <w:basedOn w:val="DefaultParagraphFont"/>
    <w:link w:val="Heading6"/>
    <w:rsid w:val="005B2755"/>
    <w:rPr>
      <w:rFonts w:eastAsia="Times New Roman"/>
      <w:sz w:val="24"/>
    </w:rPr>
  </w:style>
  <w:style w:type="paragraph" w:customStyle="1" w:styleId="StyleDocoriginalNotBold">
    <w:name w:val="Style Doc_original + Not Bold"/>
    <w:basedOn w:val="Docoriginal"/>
    <w:link w:val="StyleDocoriginalNotBoldChar"/>
    <w:autoRedefine/>
    <w:rsid w:val="005B2755"/>
    <w:pPr>
      <w:spacing w:before="0" w:line="280" w:lineRule="exact"/>
      <w:ind w:left="1589"/>
      <w:contextualSpacing w:val="0"/>
    </w:pPr>
    <w:rPr>
      <w:rFonts w:eastAsia="MS Mincho"/>
    </w:rPr>
  </w:style>
  <w:style w:type="character" w:customStyle="1" w:styleId="StyleDocoriginalNotBoldChar">
    <w:name w:val="Style Doc_original + Not Bold Char"/>
    <w:basedOn w:val="DocoriginalChar"/>
    <w:link w:val="StyleDocoriginalNotBold"/>
    <w:rsid w:val="005B2755"/>
    <w:rPr>
      <w:rFonts w:ascii="Arial" w:eastAsia="MS Mincho" w:hAnsi="Arial"/>
      <w:b/>
      <w:bCs/>
      <w:spacing w:val="10"/>
      <w:sz w:val="18"/>
      <w:lang w:val="fr-FR" w:eastAsia="en-US" w:bidi="ar-SA"/>
    </w:rPr>
  </w:style>
  <w:style w:type="paragraph" w:customStyle="1" w:styleId="StyleDocnumber">
    <w:name w:val="Style Doc_number"/>
    <w:basedOn w:val="Docoriginal"/>
    <w:rsid w:val="005B2755"/>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5B2755"/>
    <w:pPr>
      <w:spacing w:before="0" w:line="280" w:lineRule="exact"/>
      <w:ind w:left="1361"/>
      <w:contextualSpacing w:val="0"/>
      <w:jc w:val="both"/>
    </w:pPr>
    <w:rPr>
      <w:rFonts w:eastAsia="MS Mincho"/>
    </w:rPr>
  </w:style>
  <w:style w:type="character" w:customStyle="1" w:styleId="StyleDocoriginalChar">
    <w:name w:val="Style Doc_original Char"/>
    <w:basedOn w:val="DocoriginalChar"/>
    <w:link w:val="StyleDocoriginal"/>
    <w:rsid w:val="005B2755"/>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5B2755"/>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5B2755"/>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5B2755"/>
    <w:rPr>
      <w:rFonts w:ascii="Arial" w:hAnsi="Arial"/>
      <w:b/>
      <w:bCs/>
      <w:sz w:val="20"/>
      <w:lang w:val="en-US"/>
    </w:rPr>
  </w:style>
  <w:style w:type="character" w:customStyle="1" w:styleId="HeaderChar">
    <w:name w:val="Header Char"/>
    <w:basedOn w:val="DefaultParagraphFont"/>
    <w:link w:val="Header"/>
    <w:rsid w:val="005B2755"/>
    <w:rPr>
      <w:rFonts w:ascii="Arial" w:hAnsi="Arial"/>
      <w:lang w:val="fr-FR"/>
    </w:rPr>
  </w:style>
  <w:style w:type="paragraph" w:styleId="ListParagraph">
    <w:name w:val="List Paragraph"/>
    <w:basedOn w:val="Normal"/>
    <w:uiPriority w:val="34"/>
    <w:qFormat/>
    <w:rsid w:val="005B2755"/>
    <w:pPr>
      <w:ind w:left="720"/>
      <w:contextualSpacing/>
    </w:pPr>
  </w:style>
  <w:style w:type="character" w:customStyle="1" w:styleId="BodyTextChar">
    <w:name w:val="Body Text Char"/>
    <w:basedOn w:val="DefaultParagraphFont"/>
    <w:link w:val="BodyText"/>
    <w:rsid w:val="005B2755"/>
    <w:rPr>
      <w:rFonts w:ascii="Arial" w:hAnsi="Arial"/>
    </w:rPr>
  </w:style>
  <w:style w:type="paragraph" w:customStyle="1" w:styleId="Default">
    <w:name w:val="Default"/>
    <w:rsid w:val="005B2755"/>
    <w:pPr>
      <w:autoSpaceDE w:val="0"/>
      <w:autoSpaceDN w:val="0"/>
      <w:adjustRightInd w:val="0"/>
    </w:pPr>
    <w:rPr>
      <w:rFonts w:ascii="Arial" w:eastAsia="MS Mincho" w:hAnsi="Arial" w:cs="Arial"/>
      <w:color w:val="000000"/>
      <w:sz w:val="24"/>
      <w:szCs w:val="24"/>
    </w:rPr>
  </w:style>
  <w:style w:type="character" w:customStyle="1" w:styleId="Heading3Char">
    <w:name w:val="Heading 3 Char"/>
    <w:basedOn w:val="DefaultParagraphFont"/>
    <w:link w:val="Heading3"/>
    <w:rsid w:val="005B2755"/>
    <w:rPr>
      <w:rFonts w:ascii="Arial" w:hAnsi="Arial"/>
      <w:i/>
    </w:rPr>
  </w:style>
  <w:style w:type="character" w:customStyle="1" w:styleId="Heading4Char">
    <w:name w:val="Heading 4 Char"/>
    <w:basedOn w:val="DefaultParagraphFont"/>
    <w:link w:val="Heading4"/>
    <w:rsid w:val="005B2755"/>
    <w:rPr>
      <w:rFonts w:ascii="Arial" w:hAnsi="Arial"/>
      <w:u w:val="single"/>
      <w:lang w:val="fr-FR"/>
    </w:rPr>
  </w:style>
  <w:style w:type="character" w:customStyle="1" w:styleId="Heading5Char">
    <w:name w:val="Heading 5 Char"/>
    <w:basedOn w:val="DefaultParagraphFont"/>
    <w:link w:val="Heading5"/>
    <w:rsid w:val="005B2755"/>
    <w:rPr>
      <w:rFonts w:ascii="Arial" w:hAnsi="Arial"/>
      <w:i/>
    </w:rPr>
  </w:style>
  <w:style w:type="character" w:customStyle="1" w:styleId="Heading9Char">
    <w:name w:val="Heading 9 Char"/>
    <w:basedOn w:val="DefaultParagraphFont"/>
    <w:link w:val="Heading9"/>
    <w:rsid w:val="005B2755"/>
    <w:rPr>
      <w:rFonts w:ascii="Arial" w:hAnsi="Arial"/>
      <w:i/>
      <w:sz w:val="18"/>
    </w:rPr>
  </w:style>
  <w:style w:type="character" w:customStyle="1" w:styleId="FooterChar">
    <w:name w:val="Footer Char"/>
    <w:aliases w:val="doc_path_name Char"/>
    <w:basedOn w:val="DefaultParagraphFont"/>
    <w:link w:val="Footer"/>
    <w:rsid w:val="005B2755"/>
    <w:rPr>
      <w:rFonts w:ascii="Arial" w:hAnsi="Arial"/>
      <w:sz w:val="14"/>
    </w:rPr>
  </w:style>
  <w:style w:type="character" w:customStyle="1" w:styleId="TitleChar">
    <w:name w:val="Title Char"/>
    <w:basedOn w:val="DefaultParagraphFont"/>
    <w:link w:val="Title"/>
    <w:rsid w:val="005B2755"/>
    <w:rPr>
      <w:rFonts w:ascii="Arial" w:hAnsi="Arial"/>
      <w:b/>
      <w:caps/>
      <w:kern w:val="28"/>
      <w:sz w:val="30"/>
    </w:rPr>
  </w:style>
  <w:style w:type="character" w:customStyle="1" w:styleId="FootnoteTextChar">
    <w:name w:val="Footnote Text Char"/>
    <w:basedOn w:val="DefaultParagraphFont"/>
    <w:link w:val="FootnoteText"/>
    <w:rsid w:val="005B2755"/>
    <w:rPr>
      <w:rFonts w:ascii="Arial" w:hAnsi="Arial"/>
      <w:sz w:val="16"/>
    </w:rPr>
  </w:style>
  <w:style w:type="character" w:customStyle="1" w:styleId="ClosingChar">
    <w:name w:val="Closing Char"/>
    <w:basedOn w:val="DefaultParagraphFont"/>
    <w:link w:val="Closing"/>
    <w:rsid w:val="005B2755"/>
    <w:rPr>
      <w:rFonts w:ascii="Arial" w:hAnsi="Arial"/>
    </w:rPr>
  </w:style>
  <w:style w:type="character" w:customStyle="1" w:styleId="MacroTextChar">
    <w:name w:val="Macro Text Char"/>
    <w:basedOn w:val="DefaultParagraphFont"/>
    <w:link w:val="MacroText"/>
    <w:semiHidden/>
    <w:rsid w:val="005B2755"/>
    <w:rPr>
      <w:rFonts w:ascii="Courier New" w:hAnsi="Courier New"/>
      <w:sz w:val="16"/>
    </w:rPr>
  </w:style>
  <w:style w:type="character" w:customStyle="1" w:styleId="SignatureChar">
    <w:name w:val="Signature Char"/>
    <w:basedOn w:val="DefaultParagraphFont"/>
    <w:link w:val="Signature"/>
    <w:rsid w:val="005B2755"/>
    <w:rPr>
      <w:rFonts w:ascii="Arial" w:hAnsi="Arial"/>
    </w:rPr>
  </w:style>
  <w:style w:type="character" w:customStyle="1" w:styleId="EndnoteTextChar">
    <w:name w:val="Endnote Text Char"/>
    <w:basedOn w:val="DefaultParagraphFont"/>
    <w:link w:val="EndnoteText"/>
    <w:semiHidden/>
    <w:rsid w:val="005B2755"/>
    <w:rPr>
      <w:rFonts w:ascii="Arial" w:hAnsi="Arial"/>
    </w:rPr>
  </w:style>
  <w:style w:type="character" w:customStyle="1" w:styleId="DateChar">
    <w:name w:val="Date Char"/>
    <w:basedOn w:val="DefaultParagraphFont"/>
    <w:link w:val="Date"/>
    <w:semiHidden/>
    <w:rsid w:val="005B2755"/>
    <w:rPr>
      <w:rFonts w:ascii="Arial" w:hAnsi="Arial"/>
      <w:b/>
      <w:sz w:val="22"/>
    </w:rPr>
  </w:style>
  <w:style w:type="paragraph" w:styleId="BodyTextIndent2">
    <w:name w:val="Body Text Indent 2"/>
    <w:basedOn w:val="Normal"/>
    <w:link w:val="BodyTextIndent2Char"/>
    <w:rsid w:val="005B2755"/>
    <w:pPr>
      <w:spacing w:after="120" w:line="480" w:lineRule="auto"/>
      <w:ind w:left="283"/>
    </w:pPr>
  </w:style>
  <w:style w:type="character" w:customStyle="1" w:styleId="BodyTextIndent2Char">
    <w:name w:val="Body Text Indent 2 Char"/>
    <w:basedOn w:val="DefaultParagraphFont"/>
    <w:link w:val="BodyTextIndent2"/>
    <w:rsid w:val="005B2755"/>
    <w:rPr>
      <w:rFonts w:ascii="Arial" w:hAnsi="Arial"/>
    </w:rPr>
  </w:style>
  <w:style w:type="table" w:styleId="TableGrid">
    <w:name w:val="Table Grid"/>
    <w:basedOn w:val="TableNormal"/>
    <w:rsid w:val="005B2755"/>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B2755"/>
    <w:rPr>
      <w:sz w:val="16"/>
      <w:szCs w:val="16"/>
    </w:rPr>
  </w:style>
  <w:style w:type="paragraph" w:styleId="CommentText">
    <w:name w:val="annotation text"/>
    <w:basedOn w:val="Normal"/>
    <w:link w:val="CommentTextChar"/>
    <w:rsid w:val="005B2755"/>
  </w:style>
  <w:style w:type="character" w:customStyle="1" w:styleId="CommentTextChar">
    <w:name w:val="Comment Text Char"/>
    <w:basedOn w:val="DefaultParagraphFont"/>
    <w:link w:val="CommentText"/>
    <w:rsid w:val="005B2755"/>
    <w:rPr>
      <w:rFonts w:ascii="Arial" w:hAnsi="Arial"/>
    </w:rPr>
  </w:style>
  <w:style w:type="paragraph" w:styleId="CommentSubject">
    <w:name w:val="annotation subject"/>
    <w:basedOn w:val="CommentText"/>
    <w:next w:val="CommentText"/>
    <w:link w:val="CommentSubjectChar"/>
    <w:rsid w:val="005B2755"/>
    <w:rPr>
      <w:b/>
      <w:bCs/>
    </w:rPr>
  </w:style>
  <w:style w:type="character" w:customStyle="1" w:styleId="CommentSubjectChar">
    <w:name w:val="Comment Subject Char"/>
    <w:basedOn w:val="CommentTextChar"/>
    <w:link w:val="CommentSubject"/>
    <w:rsid w:val="005B2755"/>
    <w:rPr>
      <w:rFonts w:ascii="Arial" w:hAnsi="Arial"/>
      <w:b/>
      <w:bCs/>
    </w:rPr>
  </w:style>
  <w:style w:type="paragraph" w:customStyle="1" w:styleId="dec">
    <w:name w:val="dec"/>
    <w:basedOn w:val="Normal"/>
    <w:link w:val="decChar"/>
    <w:qFormat/>
    <w:rsid w:val="005B2755"/>
    <w:pPr>
      <w:ind w:left="4536"/>
    </w:pPr>
    <w:rPr>
      <w:i/>
      <w:spacing w:val="-2"/>
    </w:rPr>
  </w:style>
  <w:style w:type="character" w:customStyle="1" w:styleId="decChar">
    <w:name w:val="dec Char"/>
    <w:basedOn w:val="DefaultParagraphFont"/>
    <w:link w:val="dec"/>
    <w:rsid w:val="005B2755"/>
    <w:rPr>
      <w:rFonts w:ascii="Arial" w:hAnsi="Arial"/>
      <w:i/>
      <w:spacing w:val="-2"/>
    </w:rPr>
  </w:style>
  <w:style w:type="paragraph" w:styleId="Caption">
    <w:name w:val="caption"/>
    <w:basedOn w:val="Normal"/>
    <w:next w:val="Normal"/>
    <w:qFormat/>
    <w:rsid w:val="005B2755"/>
    <w:pPr>
      <w:jc w:val="left"/>
    </w:pPr>
    <w:rPr>
      <w:rFonts w:ascii="Times New Roman" w:eastAsia="Times New Roman" w:hAnsi="Times New Roman"/>
      <w:b/>
      <w:bCs/>
    </w:rPr>
  </w:style>
  <w:style w:type="character" w:customStyle="1" w:styleId="CharChar19">
    <w:name w:val="Char Char19"/>
    <w:locked/>
    <w:rsid w:val="005B2755"/>
    <w:rPr>
      <w:rFonts w:ascii="Arial" w:hAnsi="Arial"/>
      <w:caps/>
      <w:lang w:val="en-US" w:eastAsia="en-US" w:bidi="ar-SA"/>
    </w:rPr>
  </w:style>
  <w:style w:type="paragraph" w:customStyle="1" w:styleId="ZchnZchn1">
    <w:name w:val="Zchn Zchn1"/>
    <w:basedOn w:val="Normal"/>
    <w:rsid w:val="005B2755"/>
    <w:pPr>
      <w:spacing w:after="160" w:line="240" w:lineRule="exact"/>
      <w:jc w:val="left"/>
    </w:pPr>
    <w:rPr>
      <w:rFonts w:ascii="Verdana" w:eastAsia="PMingLiU" w:hAnsi="Verdana"/>
    </w:rPr>
  </w:style>
  <w:style w:type="paragraph" w:styleId="BlockText">
    <w:name w:val="Block Text"/>
    <w:basedOn w:val="Normal"/>
    <w:rsid w:val="005B2755"/>
    <w:pPr>
      <w:ind w:left="1134" w:right="-1" w:hanging="567"/>
    </w:pPr>
    <w:rPr>
      <w:rFonts w:ascii="Times New Roman" w:eastAsia="Times New Roman" w:hAnsi="Times New Roman"/>
      <w:sz w:val="24"/>
    </w:rPr>
  </w:style>
  <w:style w:type="paragraph" w:customStyle="1" w:styleId="indentpara">
    <w:name w:val="indentpara"/>
    <w:basedOn w:val="Normal"/>
    <w:rsid w:val="005B2755"/>
    <w:pPr>
      <w:numPr>
        <w:numId w:val="13"/>
      </w:numPr>
    </w:pPr>
    <w:rPr>
      <w:rFonts w:ascii="Times New Roman" w:eastAsia="Times New Roman" w:hAnsi="Times New Roman"/>
      <w:sz w:val="24"/>
    </w:rPr>
  </w:style>
  <w:style w:type="paragraph" w:styleId="NormalWeb">
    <w:name w:val="Normal (Web)"/>
    <w:basedOn w:val="Normal"/>
    <w:rsid w:val="005B2755"/>
    <w:pPr>
      <w:spacing w:before="100" w:beforeAutospacing="1" w:after="100" w:afterAutospacing="1"/>
      <w:jc w:val="left"/>
    </w:pPr>
    <w:rPr>
      <w:rFonts w:ascii="Times New Roman" w:eastAsia="Times New Roman" w:hAnsi="Times New Roman"/>
      <w:sz w:val="24"/>
      <w:szCs w:val="24"/>
    </w:rPr>
  </w:style>
  <w:style w:type="paragraph" w:customStyle="1" w:styleId="TegnTegnCharChar">
    <w:name w:val="Tegn Tegn Char Char"/>
    <w:basedOn w:val="Normal"/>
    <w:rsid w:val="005B2755"/>
    <w:pPr>
      <w:spacing w:after="160" w:line="240" w:lineRule="exact"/>
      <w:jc w:val="left"/>
    </w:pPr>
    <w:rPr>
      <w:rFonts w:ascii="Verdana" w:eastAsia="PMingLiU" w:hAnsi="Verdana"/>
    </w:rPr>
  </w:style>
  <w:style w:type="paragraph" w:styleId="BodyTextIndent">
    <w:name w:val="Body Text Indent"/>
    <w:basedOn w:val="Normal"/>
    <w:link w:val="BodyTextIndentChar"/>
    <w:rsid w:val="005B2755"/>
    <w:pPr>
      <w:ind w:left="567"/>
      <w:jc w:val="left"/>
    </w:pPr>
    <w:rPr>
      <w:rFonts w:ascii="Times New Roman" w:eastAsia="Times New Roman" w:hAnsi="Times New Roman"/>
      <w:sz w:val="24"/>
    </w:rPr>
  </w:style>
  <w:style w:type="character" w:customStyle="1" w:styleId="BodyTextIndentChar">
    <w:name w:val="Body Text Indent Char"/>
    <w:basedOn w:val="DefaultParagraphFont"/>
    <w:link w:val="BodyTextIndent"/>
    <w:rsid w:val="005B2755"/>
    <w:rPr>
      <w:rFonts w:eastAsia="Times New Roman"/>
      <w:sz w:val="24"/>
    </w:rPr>
  </w:style>
  <w:style w:type="paragraph" w:customStyle="1" w:styleId="Committee">
    <w:name w:val="Committee"/>
    <w:basedOn w:val="Normal"/>
    <w:rsid w:val="005B2755"/>
    <w:pPr>
      <w:spacing w:after="300"/>
      <w:jc w:val="center"/>
    </w:pPr>
    <w:rPr>
      <w:rFonts w:eastAsia="Times New Roman"/>
      <w:b/>
      <w:caps/>
      <w:kern w:val="28"/>
      <w:sz w:val="30"/>
    </w:rPr>
  </w:style>
  <w:style w:type="paragraph" w:customStyle="1" w:styleId="DecisionInvitingPara">
    <w:name w:val="Decision Inviting Para."/>
    <w:basedOn w:val="Normal"/>
    <w:rsid w:val="005B2755"/>
    <w:pPr>
      <w:ind w:left="4536"/>
      <w:jc w:val="left"/>
    </w:pPr>
    <w:rPr>
      <w:rFonts w:ascii="Times New Roman" w:eastAsia="Times New Roman" w:hAnsi="Times New Roman"/>
      <w:i/>
      <w:sz w:val="24"/>
    </w:rPr>
  </w:style>
  <w:style w:type="paragraph" w:customStyle="1" w:styleId="Endofdocument">
    <w:name w:val="End of document"/>
    <w:basedOn w:val="Normal"/>
    <w:rsid w:val="005B2755"/>
    <w:pPr>
      <w:ind w:left="4536"/>
      <w:jc w:val="center"/>
    </w:pPr>
    <w:rPr>
      <w:rFonts w:ascii="Times New Roman" w:eastAsia="Times New Roman" w:hAnsi="Times New Roman"/>
      <w:sz w:val="24"/>
    </w:rPr>
  </w:style>
  <w:style w:type="paragraph" w:customStyle="1" w:styleId="MTDisplayEquation">
    <w:name w:val="MTDisplayEquation"/>
    <w:basedOn w:val="Normal"/>
    <w:next w:val="Normal"/>
    <w:rsid w:val="005B2755"/>
    <w:pPr>
      <w:tabs>
        <w:tab w:val="center" w:pos="5000"/>
        <w:tab w:val="right" w:pos="9980"/>
      </w:tabs>
      <w:jc w:val="left"/>
    </w:pPr>
    <w:rPr>
      <w:rFonts w:ascii="Times New Roman" w:eastAsia="Times New Roman" w:hAnsi="Times New Roman"/>
      <w:sz w:val="24"/>
      <w:szCs w:val="24"/>
      <w:lang w:val="en-GB"/>
    </w:rPr>
  </w:style>
  <w:style w:type="character" w:styleId="FollowedHyperlink">
    <w:name w:val="FollowedHyperlink"/>
    <w:rsid w:val="005B2755"/>
    <w:rPr>
      <w:rFonts w:cs="Times New Roman"/>
      <w:color w:val="800080"/>
      <w:u w:val="single"/>
    </w:rPr>
  </w:style>
  <w:style w:type="character" w:styleId="Emphasis">
    <w:name w:val="Emphasis"/>
    <w:qFormat/>
    <w:rsid w:val="005B2755"/>
    <w:rPr>
      <w:rFonts w:ascii="Arial" w:hAnsi="Arial" w:cs="Times New Roman"/>
      <w:b/>
      <w:i/>
    </w:rPr>
  </w:style>
  <w:style w:type="character" w:customStyle="1" w:styleId="StyleTimesNewRomanPSMT">
    <w:name w:val="Style TimesNewRomanPSMT"/>
    <w:rsid w:val="005B275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upport.sas.com/documentation/cdl/en/statug/63347/PDF/default/statug.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4205</Words>
  <Characters>23975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28124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GIACHINO Erika</dc:creator>
  <cp:keywords>ID/sc</cp:keywords>
  <cp:lastModifiedBy>GIACHINO Erika</cp:lastModifiedBy>
  <cp:revision>5</cp:revision>
  <cp:lastPrinted>2017-02-24T08:50:00Z</cp:lastPrinted>
  <dcterms:created xsi:type="dcterms:W3CDTF">2017-02-24T16:18:00Z</dcterms:created>
  <dcterms:modified xsi:type="dcterms:W3CDTF">2017-02-27T14:34:00Z</dcterms:modified>
</cp:coreProperties>
</file>