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304945" w:rsidRPr="00304945" w:rsidTr="00EC5BC3">
        <w:tc>
          <w:tcPr>
            <w:tcW w:w="6522" w:type="dxa"/>
          </w:tcPr>
          <w:p w:rsidR="008E4879" w:rsidRPr="00304945" w:rsidRDefault="008E4879" w:rsidP="00EC5BC3">
            <w:pPr>
              <w:rPr>
                <w:lang w:val="fr-FR"/>
              </w:rPr>
            </w:pPr>
            <w:bookmarkStart w:id="0" w:name="TitleOfDoc"/>
            <w:bookmarkEnd w:id="0"/>
            <w:r w:rsidRPr="00304945">
              <w:rPr>
                <w:noProof/>
              </w:rPr>
              <w:drawing>
                <wp:inline distT="0" distB="0" distL="0" distR="0" wp14:anchorId="231B4C2E" wp14:editId="6946541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8E4879" w:rsidRPr="00304945" w:rsidRDefault="008E4879" w:rsidP="00EC5BC3">
            <w:pPr>
              <w:pStyle w:val="Lettrine"/>
              <w:rPr>
                <w:lang w:val="fr-FR"/>
              </w:rPr>
            </w:pPr>
            <w:r w:rsidRPr="00304945">
              <w:rPr>
                <w:lang w:val="fr-FR"/>
              </w:rPr>
              <w:t>F</w:t>
            </w:r>
          </w:p>
        </w:tc>
      </w:tr>
      <w:tr w:rsidR="007B11F6" w:rsidRPr="00E43D81" w:rsidTr="00EC5BC3">
        <w:trPr>
          <w:trHeight w:val="219"/>
        </w:trPr>
        <w:tc>
          <w:tcPr>
            <w:tcW w:w="6522" w:type="dxa"/>
          </w:tcPr>
          <w:p w:rsidR="008E4879" w:rsidRPr="00304945" w:rsidRDefault="008E4879" w:rsidP="00EC5BC3">
            <w:pPr>
              <w:pStyle w:val="upove"/>
              <w:rPr>
                <w:lang w:val="fr-FR"/>
              </w:rPr>
            </w:pPr>
            <w:r w:rsidRPr="00304945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8E4879" w:rsidRPr="00304945" w:rsidRDefault="008E4879" w:rsidP="00EC5BC3">
            <w:pPr>
              <w:rPr>
                <w:lang w:val="fr-FR"/>
              </w:rPr>
            </w:pPr>
          </w:p>
        </w:tc>
      </w:tr>
    </w:tbl>
    <w:p w:rsidR="00B57F78" w:rsidRPr="00304945" w:rsidRDefault="00B57F78" w:rsidP="008E4879">
      <w:pPr>
        <w:rPr>
          <w:lang w:val="fr-FR"/>
        </w:rPr>
      </w:pPr>
    </w:p>
    <w:p w:rsidR="008E4879" w:rsidRPr="00304945" w:rsidRDefault="008E4879" w:rsidP="008E4879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04945" w:rsidRPr="00E43D81" w:rsidTr="00EC5BC3">
        <w:tc>
          <w:tcPr>
            <w:tcW w:w="6512" w:type="dxa"/>
          </w:tcPr>
          <w:p w:rsidR="00B57F78" w:rsidRPr="00304945" w:rsidRDefault="008E4879" w:rsidP="00EC5BC3">
            <w:pPr>
              <w:pStyle w:val="Sessiontc"/>
              <w:spacing w:line="240" w:lineRule="auto"/>
              <w:rPr>
                <w:lang w:val="fr-FR"/>
              </w:rPr>
            </w:pPr>
            <w:r w:rsidRPr="00304945">
              <w:rPr>
                <w:lang w:val="fr-FR"/>
              </w:rPr>
              <w:t>Comité technique</w:t>
            </w:r>
          </w:p>
          <w:p w:rsidR="008E4879" w:rsidRPr="00304945" w:rsidRDefault="008E4879" w:rsidP="00EC5BC3">
            <w:pPr>
              <w:pStyle w:val="Sessiontcplacedate"/>
              <w:rPr>
                <w:sz w:val="22"/>
                <w:lang w:val="fr-FR"/>
              </w:rPr>
            </w:pPr>
            <w:r w:rsidRPr="00304945">
              <w:rPr>
                <w:lang w:val="fr-FR"/>
              </w:rPr>
              <w:t>Cinquante</w:t>
            </w:r>
            <w:r w:rsidR="00304945">
              <w:rPr>
                <w:lang w:val="fr-FR"/>
              </w:rPr>
              <w:noBreakHyphen/>
            </w:r>
            <w:r w:rsidRPr="00304945">
              <w:rPr>
                <w:lang w:val="fr-FR"/>
              </w:rPr>
              <w:t>trois</w:t>
            </w:r>
            <w:r w:rsidR="00120F04" w:rsidRPr="00304945">
              <w:rPr>
                <w:lang w:val="fr-FR"/>
              </w:rPr>
              <w:t>ième session</w:t>
            </w:r>
            <w:r w:rsidRPr="00304945">
              <w:rPr>
                <w:lang w:val="fr-FR"/>
              </w:rPr>
              <w:br/>
              <w:t>Genève, 3</w:t>
            </w:r>
            <w:r w:rsidR="00304945">
              <w:rPr>
                <w:lang w:val="fr-FR"/>
              </w:rPr>
              <w:noBreakHyphen/>
            </w:r>
            <w:r w:rsidR="00120F04" w:rsidRPr="00304945">
              <w:rPr>
                <w:lang w:val="fr-FR"/>
              </w:rPr>
              <w:t>5 avril 20</w:t>
            </w:r>
            <w:r w:rsidRPr="00304945">
              <w:rPr>
                <w:lang w:val="fr-FR"/>
              </w:rPr>
              <w:t>17</w:t>
            </w:r>
          </w:p>
        </w:tc>
        <w:tc>
          <w:tcPr>
            <w:tcW w:w="3127" w:type="dxa"/>
          </w:tcPr>
          <w:p w:rsidR="00B57F78" w:rsidRPr="00304945" w:rsidRDefault="008E4879" w:rsidP="00EC5BC3">
            <w:pPr>
              <w:pStyle w:val="Doccode"/>
              <w:rPr>
                <w:lang w:val="fr-FR"/>
              </w:rPr>
            </w:pPr>
            <w:r w:rsidRPr="00304945">
              <w:rPr>
                <w:lang w:val="fr-FR"/>
              </w:rPr>
              <w:t>TC/53/19</w:t>
            </w:r>
          </w:p>
          <w:p w:rsidR="00B57F78" w:rsidRPr="00304945" w:rsidRDefault="008E4879" w:rsidP="00EC5BC3">
            <w:pPr>
              <w:pStyle w:val="Docoriginal"/>
              <w:rPr>
                <w:lang w:val="fr-FR"/>
              </w:rPr>
            </w:pPr>
            <w:r w:rsidRPr="00304945">
              <w:rPr>
                <w:lang w:val="fr-FR"/>
              </w:rPr>
              <w:t>Original</w:t>
            </w:r>
            <w:r w:rsidR="00120F04" w:rsidRPr="00304945">
              <w:rPr>
                <w:lang w:val="fr-FR"/>
              </w:rPr>
              <w:t> :</w:t>
            </w:r>
            <w:r w:rsidRPr="00304945">
              <w:rPr>
                <w:b w:val="0"/>
                <w:spacing w:val="0"/>
                <w:lang w:val="fr-FR"/>
              </w:rPr>
              <w:t xml:space="preserve"> anglais</w:t>
            </w:r>
          </w:p>
          <w:p w:rsidR="008E4879" w:rsidRPr="00304945" w:rsidRDefault="008E4879" w:rsidP="00A157A2">
            <w:pPr>
              <w:pStyle w:val="Docoriginal"/>
              <w:rPr>
                <w:lang w:val="fr-FR"/>
              </w:rPr>
            </w:pPr>
            <w:r w:rsidRPr="00304945">
              <w:rPr>
                <w:lang w:val="fr-FR"/>
              </w:rPr>
              <w:t>Date</w:t>
            </w:r>
            <w:r w:rsidR="00120F04" w:rsidRPr="00304945">
              <w:rPr>
                <w:lang w:val="fr-FR"/>
              </w:rPr>
              <w:t> :</w:t>
            </w:r>
            <w:r w:rsidRPr="00304945">
              <w:rPr>
                <w:b w:val="0"/>
                <w:spacing w:val="0"/>
                <w:lang w:val="fr-FR"/>
              </w:rPr>
              <w:t xml:space="preserve"> </w:t>
            </w:r>
            <w:r w:rsidR="00A157A2" w:rsidRPr="00A157A2">
              <w:rPr>
                <w:b w:val="0"/>
                <w:spacing w:val="0"/>
                <w:lang w:val="fr-FR"/>
              </w:rPr>
              <w:t>10</w:t>
            </w:r>
            <w:r w:rsidRPr="00A157A2">
              <w:rPr>
                <w:b w:val="0"/>
                <w:spacing w:val="0"/>
                <w:lang w:val="fr-FR"/>
              </w:rPr>
              <w:t> février 201</w:t>
            </w:r>
            <w:r w:rsidRPr="00304945">
              <w:rPr>
                <w:b w:val="0"/>
                <w:spacing w:val="0"/>
                <w:lang w:val="fr-FR"/>
              </w:rPr>
              <w:t>7</w:t>
            </w:r>
          </w:p>
        </w:tc>
      </w:tr>
    </w:tbl>
    <w:p w:rsidR="00B57F78" w:rsidRPr="00304945" w:rsidRDefault="007B11F6" w:rsidP="00304945">
      <w:pPr>
        <w:pStyle w:val="Titleofdoc0"/>
        <w:tabs>
          <w:tab w:val="left" w:pos="5760"/>
        </w:tabs>
        <w:rPr>
          <w:rFonts w:cs="Arial"/>
          <w:lang w:val="fr-FR"/>
        </w:rPr>
      </w:pPr>
      <w:r w:rsidRPr="00304945">
        <w:rPr>
          <w:rFonts w:cs="Arial"/>
          <w:lang w:val="fr-FR"/>
        </w:rPr>
        <w:t>Révision du document TGP/10</w:t>
      </w:r>
      <w:r w:rsidR="00120F04" w:rsidRPr="00304945">
        <w:rPr>
          <w:rFonts w:cs="Arial"/>
          <w:lang w:val="fr-FR"/>
        </w:rPr>
        <w:t> :</w:t>
      </w:r>
      <w:r w:rsidRPr="00304945">
        <w:rPr>
          <w:rFonts w:cs="Arial"/>
          <w:lang w:val="fr-FR"/>
        </w:rPr>
        <w:t xml:space="preserve"> Nouvelle section</w:t>
      </w:r>
      <w:r w:rsidR="00120F04" w:rsidRPr="00304945">
        <w:rPr>
          <w:rFonts w:cs="Arial"/>
          <w:lang w:val="fr-FR"/>
        </w:rPr>
        <w:t> :</w:t>
      </w:r>
      <w:r w:rsidRPr="00304945">
        <w:rPr>
          <w:rFonts w:cs="Arial"/>
          <w:lang w:val="fr-FR"/>
        </w:rPr>
        <w:t xml:space="preserve"> Évaluation de l</w:t>
      </w:r>
      <w:r w:rsidR="00120F04" w:rsidRPr="00304945">
        <w:rPr>
          <w:rFonts w:cs="Arial"/>
          <w:lang w:val="fr-FR"/>
        </w:rPr>
        <w:t>’</w:t>
      </w:r>
      <w:r w:rsidRPr="00304945">
        <w:rPr>
          <w:rFonts w:cs="Arial"/>
          <w:lang w:val="fr-FR"/>
        </w:rPr>
        <w:t xml:space="preserve">homogénéité </w:t>
      </w:r>
      <w:r w:rsidR="00392D12" w:rsidRPr="00304945">
        <w:rPr>
          <w:rFonts w:cs="Arial"/>
          <w:lang w:val="fr-FR"/>
        </w:rPr>
        <w:t>d</w:t>
      </w:r>
      <w:r w:rsidR="00120F04" w:rsidRPr="00304945">
        <w:rPr>
          <w:rFonts w:cs="Arial"/>
          <w:lang w:val="fr-FR"/>
        </w:rPr>
        <w:t>’</w:t>
      </w:r>
      <w:r w:rsidR="00392D12" w:rsidRPr="00304945">
        <w:rPr>
          <w:rFonts w:cs="Arial"/>
          <w:lang w:val="fr-FR"/>
        </w:rPr>
        <w:t>après les</w:t>
      </w:r>
      <w:r w:rsidRPr="00304945">
        <w:rPr>
          <w:rFonts w:cs="Arial"/>
          <w:lang w:val="fr-FR"/>
        </w:rPr>
        <w:t xml:space="preserve"> plantes hors</w:t>
      </w:r>
      <w:r w:rsidR="00304945">
        <w:rPr>
          <w:rFonts w:cs="Arial"/>
          <w:lang w:val="fr-FR"/>
        </w:rPr>
        <w:noBreakHyphen/>
      </w:r>
      <w:r w:rsidRPr="00304945">
        <w:rPr>
          <w:rFonts w:cs="Arial"/>
          <w:lang w:val="fr-FR"/>
        </w:rPr>
        <w:t xml:space="preserve">type sur la base de plusieurs cycles de végétation ou </w:t>
      </w:r>
      <w:r w:rsidR="00392D12" w:rsidRPr="00304945">
        <w:rPr>
          <w:rFonts w:cs="Arial"/>
          <w:lang w:val="fr-FR"/>
        </w:rPr>
        <w:t xml:space="preserve">sur la base de </w:t>
      </w:r>
      <w:r w:rsidRPr="00304945">
        <w:rPr>
          <w:rFonts w:cs="Arial"/>
          <w:lang w:val="fr-FR"/>
        </w:rPr>
        <w:t>sous</w:t>
      </w:r>
      <w:r w:rsidR="00304945">
        <w:rPr>
          <w:rFonts w:cs="Arial"/>
          <w:lang w:val="fr-FR"/>
        </w:rPr>
        <w:noBreakHyphen/>
      </w:r>
      <w:r w:rsidRPr="00304945">
        <w:rPr>
          <w:rFonts w:cs="Arial"/>
          <w:lang w:val="fr-FR"/>
        </w:rPr>
        <w:t>échantillons</w:t>
      </w:r>
    </w:p>
    <w:p w:rsidR="00B57F78" w:rsidRPr="00304945" w:rsidRDefault="008E4879" w:rsidP="008E4879">
      <w:pPr>
        <w:pStyle w:val="preparedby1"/>
        <w:jc w:val="left"/>
        <w:rPr>
          <w:lang w:val="fr-FR"/>
        </w:rPr>
      </w:pPr>
      <w:bookmarkStart w:id="1" w:name="Prepared"/>
      <w:bookmarkEnd w:id="1"/>
      <w:r w:rsidRPr="00304945">
        <w:rPr>
          <w:lang w:val="fr-FR"/>
        </w:rPr>
        <w:t>Document établi par le Bureau de l</w:t>
      </w:r>
      <w:r w:rsidR="00120F04" w:rsidRPr="00304945">
        <w:rPr>
          <w:lang w:val="fr-FR"/>
        </w:rPr>
        <w:t>’</w:t>
      </w:r>
      <w:r w:rsidRPr="00304945">
        <w:rPr>
          <w:lang w:val="fr-FR"/>
        </w:rPr>
        <w:t>Union</w:t>
      </w:r>
    </w:p>
    <w:p w:rsidR="00B57F78" w:rsidRPr="00304945" w:rsidRDefault="008E4879" w:rsidP="00304945">
      <w:pPr>
        <w:pStyle w:val="Disclaimer"/>
        <w:rPr>
          <w:lang w:val="fr-FR"/>
        </w:rPr>
      </w:pPr>
      <w:r w:rsidRPr="00304945">
        <w:rPr>
          <w:lang w:val="fr-FR"/>
        </w:rPr>
        <w:t>Avertissement</w:t>
      </w:r>
      <w:r w:rsidR="00120F04" w:rsidRPr="00304945">
        <w:rPr>
          <w:lang w:val="fr-FR"/>
        </w:rPr>
        <w:t> :</w:t>
      </w:r>
      <w:r w:rsidRPr="00304945">
        <w:rPr>
          <w:lang w:val="fr-FR"/>
        </w:rPr>
        <w:t xml:space="preserve"> le présent document ne représente pas les principes ou les orientations de l</w:t>
      </w:r>
      <w:r w:rsidR="00120F04" w:rsidRPr="00304945">
        <w:rPr>
          <w:lang w:val="fr-FR"/>
        </w:rPr>
        <w:t>’</w:t>
      </w:r>
      <w:r w:rsidRPr="00304945">
        <w:rPr>
          <w:lang w:val="fr-FR"/>
        </w:rPr>
        <w:t>UPOV</w:t>
      </w:r>
    </w:p>
    <w:p w:rsidR="00B57F78" w:rsidRPr="00A157A2" w:rsidRDefault="00A313DD" w:rsidP="00A157A2">
      <w:pPr>
        <w:pStyle w:val="Heading1"/>
        <w:rPr>
          <w:lang w:val="fr-FR"/>
        </w:rPr>
      </w:pPr>
      <w:bookmarkStart w:id="2" w:name="_Toc475460351"/>
      <w:r w:rsidRPr="00A157A2">
        <w:rPr>
          <w:lang w:val="fr-FR"/>
        </w:rPr>
        <w:t>Résumé</w:t>
      </w:r>
      <w:bookmarkEnd w:id="2"/>
    </w:p>
    <w:p w:rsidR="00B57F78" w:rsidRPr="00304945" w:rsidRDefault="00B57F78" w:rsidP="00373E94">
      <w:pPr>
        <w:autoSpaceDE w:val="0"/>
        <w:autoSpaceDN w:val="0"/>
        <w:adjustRightInd w:val="0"/>
        <w:rPr>
          <w:szCs w:val="24"/>
          <w:lang w:val="fr-FR"/>
        </w:rPr>
      </w:pPr>
    </w:p>
    <w:p w:rsidR="00120F04" w:rsidRPr="00304945" w:rsidRDefault="00373E94" w:rsidP="00373E94">
      <w:pPr>
        <w:autoSpaceDE w:val="0"/>
        <w:autoSpaceDN w:val="0"/>
        <w:adjustRightInd w:val="0"/>
        <w:rPr>
          <w:rFonts w:eastAsia="MS Mincho"/>
          <w:szCs w:val="24"/>
          <w:lang w:val="fr-FR" w:eastAsia="ja-JP"/>
        </w:rPr>
      </w:pPr>
      <w:r w:rsidRPr="00304945">
        <w:rPr>
          <w:szCs w:val="24"/>
          <w:lang w:val="fr-FR"/>
        </w:rPr>
        <w:fldChar w:fldCharType="begin"/>
      </w:r>
      <w:r w:rsidRPr="00304945">
        <w:rPr>
          <w:szCs w:val="24"/>
          <w:lang w:val="fr-FR"/>
        </w:rPr>
        <w:instrText xml:space="preserve"> AUTONUM  </w:instrText>
      </w:r>
      <w:r w:rsidRPr="00304945">
        <w:rPr>
          <w:szCs w:val="24"/>
          <w:lang w:val="fr-FR"/>
        </w:rPr>
        <w:fldChar w:fldCharType="end"/>
      </w:r>
      <w:r w:rsidRPr="00304945">
        <w:rPr>
          <w:szCs w:val="24"/>
          <w:lang w:val="fr-FR"/>
        </w:rPr>
        <w:tab/>
      </w:r>
      <w:r w:rsidR="007B11F6" w:rsidRPr="00304945">
        <w:rPr>
          <w:rFonts w:eastAsia="MS Mincho"/>
          <w:szCs w:val="24"/>
          <w:lang w:val="fr-FR" w:eastAsia="ja-JP"/>
        </w:rPr>
        <w:t>Le présent document a pour objet de présenter une proposition de révision du document TGP/10 “Examen de l</w:t>
      </w:r>
      <w:r w:rsidR="00120F04" w:rsidRPr="00304945">
        <w:rPr>
          <w:rFonts w:eastAsia="MS Mincho"/>
          <w:szCs w:val="24"/>
          <w:lang w:val="fr-FR" w:eastAsia="ja-JP"/>
        </w:rPr>
        <w:t>’</w:t>
      </w:r>
      <w:r w:rsidR="007B11F6" w:rsidRPr="00304945">
        <w:rPr>
          <w:rFonts w:eastAsia="MS Mincho"/>
          <w:szCs w:val="24"/>
          <w:lang w:val="fr-FR" w:eastAsia="ja-JP"/>
        </w:rPr>
        <w:t>homogénéité” afin de donner des orientations sur l</w:t>
      </w:r>
      <w:r w:rsidR="00120F04" w:rsidRPr="00304945">
        <w:rPr>
          <w:rFonts w:eastAsia="MS Mincho"/>
          <w:szCs w:val="24"/>
          <w:lang w:val="fr-FR" w:eastAsia="ja-JP"/>
        </w:rPr>
        <w:t>’</w:t>
      </w:r>
      <w:r w:rsidR="007B11F6" w:rsidRPr="00304945">
        <w:rPr>
          <w:rFonts w:eastAsia="MS Mincho"/>
          <w:szCs w:val="24"/>
          <w:lang w:val="fr-FR" w:eastAsia="ja-JP"/>
        </w:rPr>
        <w:t>évaluation de l</w:t>
      </w:r>
      <w:r w:rsidR="00120F04" w:rsidRPr="00304945">
        <w:rPr>
          <w:rFonts w:eastAsia="MS Mincho"/>
          <w:szCs w:val="24"/>
          <w:lang w:val="fr-FR" w:eastAsia="ja-JP"/>
        </w:rPr>
        <w:t>’</w:t>
      </w:r>
      <w:r w:rsidR="007B11F6" w:rsidRPr="00304945">
        <w:rPr>
          <w:rFonts w:eastAsia="MS Mincho"/>
          <w:szCs w:val="24"/>
          <w:lang w:val="fr-FR" w:eastAsia="ja-JP"/>
        </w:rPr>
        <w:t>homogénéité d</w:t>
      </w:r>
      <w:r w:rsidR="00120F04" w:rsidRPr="00304945">
        <w:rPr>
          <w:rFonts w:eastAsia="MS Mincho"/>
          <w:szCs w:val="24"/>
          <w:lang w:val="fr-FR" w:eastAsia="ja-JP"/>
        </w:rPr>
        <w:t>’</w:t>
      </w:r>
      <w:r w:rsidR="007B11F6" w:rsidRPr="00304945">
        <w:rPr>
          <w:rFonts w:eastAsia="MS Mincho"/>
          <w:szCs w:val="24"/>
          <w:lang w:val="fr-FR" w:eastAsia="ja-JP"/>
        </w:rPr>
        <w:t xml:space="preserve">après les plantes </w:t>
      </w:r>
      <w:r w:rsidR="002B411A" w:rsidRPr="00304945">
        <w:rPr>
          <w:rFonts w:eastAsia="MS Mincho"/>
          <w:szCs w:val="24"/>
          <w:lang w:val="fr-FR" w:eastAsia="ja-JP"/>
        </w:rPr>
        <w:t>hors</w:t>
      </w:r>
      <w:r w:rsidR="00304945">
        <w:rPr>
          <w:rFonts w:eastAsia="MS Mincho"/>
          <w:szCs w:val="24"/>
          <w:lang w:val="fr-FR" w:eastAsia="ja-JP"/>
        </w:rPr>
        <w:noBreakHyphen/>
      </w:r>
      <w:r w:rsidR="002B411A" w:rsidRPr="00304945">
        <w:rPr>
          <w:rFonts w:eastAsia="MS Mincho"/>
          <w:szCs w:val="24"/>
          <w:lang w:val="fr-FR" w:eastAsia="ja-JP"/>
        </w:rPr>
        <w:t>type</w:t>
      </w:r>
      <w:r w:rsidR="007B11F6" w:rsidRPr="00304945">
        <w:rPr>
          <w:rFonts w:eastAsia="MS Mincho"/>
          <w:szCs w:val="24"/>
          <w:lang w:val="fr-FR" w:eastAsia="ja-JP"/>
        </w:rPr>
        <w:t xml:space="preserve"> sur la base de plusieurs cycles de végétation ou sur la base de </w:t>
      </w:r>
      <w:r w:rsidR="002B411A" w:rsidRPr="00304945">
        <w:rPr>
          <w:rFonts w:eastAsia="MS Mincho"/>
          <w:szCs w:val="24"/>
          <w:lang w:val="fr-FR" w:eastAsia="ja-JP"/>
        </w:rPr>
        <w:t>sous</w:t>
      </w:r>
      <w:r w:rsidR="00304945">
        <w:rPr>
          <w:rFonts w:eastAsia="MS Mincho"/>
          <w:szCs w:val="24"/>
          <w:lang w:val="fr-FR" w:eastAsia="ja-JP"/>
        </w:rPr>
        <w:noBreakHyphen/>
      </w:r>
      <w:r w:rsidR="002B411A" w:rsidRPr="00304945">
        <w:rPr>
          <w:rFonts w:eastAsia="MS Mincho"/>
          <w:szCs w:val="24"/>
          <w:lang w:val="fr-FR" w:eastAsia="ja-JP"/>
        </w:rPr>
        <w:t>échantillon</w:t>
      </w:r>
      <w:r w:rsidR="007B11F6" w:rsidRPr="00304945">
        <w:rPr>
          <w:rFonts w:eastAsia="MS Mincho"/>
          <w:szCs w:val="24"/>
          <w:lang w:val="fr-FR" w:eastAsia="ja-JP"/>
        </w:rPr>
        <w:t>s.</w:t>
      </w:r>
    </w:p>
    <w:p w:rsidR="00B57F78" w:rsidRPr="00304945" w:rsidRDefault="00B57F78" w:rsidP="00373E94">
      <w:pPr>
        <w:autoSpaceDE w:val="0"/>
        <w:autoSpaceDN w:val="0"/>
        <w:adjustRightInd w:val="0"/>
        <w:rPr>
          <w:rFonts w:eastAsia="MS Mincho"/>
          <w:szCs w:val="24"/>
          <w:lang w:val="fr-FR" w:eastAsia="ja-JP"/>
        </w:rPr>
      </w:pPr>
    </w:p>
    <w:p w:rsidR="00120F04" w:rsidRPr="00304945" w:rsidRDefault="00BD3A44" w:rsidP="00BD3A44">
      <w:pPr>
        <w:pStyle w:val="DecisionParagraphs"/>
        <w:tabs>
          <w:tab w:val="left" w:pos="567"/>
          <w:tab w:val="left" w:pos="1134"/>
        </w:tabs>
        <w:ind w:left="0"/>
        <w:rPr>
          <w:i w:val="0"/>
          <w:lang w:val="fr-FR"/>
        </w:rPr>
      </w:pPr>
      <w:r w:rsidRPr="00304945">
        <w:rPr>
          <w:i w:val="0"/>
          <w:lang w:val="fr-FR"/>
        </w:rPr>
        <w:fldChar w:fldCharType="begin"/>
      </w:r>
      <w:r w:rsidRPr="00304945">
        <w:rPr>
          <w:i w:val="0"/>
          <w:lang w:val="fr-FR"/>
        </w:rPr>
        <w:instrText xml:space="preserve"> AUTONUM  </w:instrText>
      </w:r>
      <w:r w:rsidRPr="00304945">
        <w:rPr>
          <w:i w:val="0"/>
          <w:lang w:val="fr-FR"/>
        </w:rPr>
        <w:fldChar w:fldCharType="end"/>
      </w:r>
      <w:r w:rsidRPr="00304945">
        <w:rPr>
          <w:i w:val="0"/>
          <w:lang w:val="fr-FR"/>
        </w:rPr>
        <w:tab/>
      </w:r>
      <w:r w:rsidR="007B11F6" w:rsidRPr="00304945">
        <w:rPr>
          <w:i w:val="0"/>
          <w:lang w:val="fr-FR"/>
        </w:rPr>
        <w:t>L</w:t>
      </w:r>
      <w:r w:rsidRPr="00304945">
        <w:rPr>
          <w:i w:val="0"/>
          <w:lang w:val="fr-FR"/>
        </w:rPr>
        <w:t>e</w:t>
      </w:r>
      <w:r w:rsidR="00120F04" w:rsidRPr="00304945">
        <w:rPr>
          <w:i w:val="0"/>
          <w:lang w:val="fr-FR"/>
        </w:rPr>
        <w:t> TC</w:t>
      </w:r>
      <w:r w:rsidRPr="00304945">
        <w:rPr>
          <w:i w:val="0"/>
          <w:lang w:val="fr-FR"/>
        </w:rPr>
        <w:t xml:space="preserve"> </w:t>
      </w:r>
      <w:r w:rsidR="007B11F6" w:rsidRPr="00304945">
        <w:rPr>
          <w:i w:val="0"/>
          <w:lang w:val="fr-FR"/>
        </w:rPr>
        <w:t>e</w:t>
      </w:r>
      <w:r w:rsidRPr="00304945">
        <w:rPr>
          <w:i w:val="0"/>
          <w:lang w:val="fr-FR"/>
        </w:rPr>
        <w:t>s</w:t>
      </w:r>
      <w:r w:rsidR="007B11F6" w:rsidRPr="00304945">
        <w:rPr>
          <w:i w:val="0"/>
          <w:lang w:val="fr-FR"/>
        </w:rPr>
        <w:t>t</w:t>
      </w:r>
      <w:r w:rsidRPr="00304945">
        <w:rPr>
          <w:i w:val="0"/>
          <w:lang w:val="fr-FR"/>
        </w:rPr>
        <w:t xml:space="preserve"> </w:t>
      </w:r>
      <w:r w:rsidR="0097773C" w:rsidRPr="00304945">
        <w:rPr>
          <w:i w:val="0"/>
          <w:lang w:val="fr-FR"/>
        </w:rPr>
        <w:t>invité</w:t>
      </w:r>
      <w:r w:rsidR="00A157A2">
        <w:rPr>
          <w:i w:val="0"/>
          <w:lang w:val="fr-FR"/>
        </w:rPr>
        <w:t xml:space="preserve"> à :</w:t>
      </w:r>
    </w:p>
    <w:p w:rsidR="00B57F78" w:rsidRPr="00304945" w:rsidRDefault="00B57F78" w:rsidP="00A313DD">
      <w:pPr>
        <w:pStyle w:val="DecisionParagraphs"/>
        <w:keepLines/>
        <w:tabs>
          <w:tab w:val="clear" w:pos="5387"/>
          <w:tab w:val="left" w:pos="567"/>
          <w:tab w:val="left" w:pos="1134"/>
          <w:tab w:val="left" w:pos="5954"/>
        </w:tabs>
        <w:ind w:left="0"/>
        <w:rPr>
          <w:i w:val="0"/>
          <w:lang w:val="fr-FR"/>
        </w:rPr>
      </w:pPr>
    </w:p>
    <w:p w:rsidR="00B57F78" w:rsidRPr="00304945" w:rsidRDefault="00BD3A44" w:rsidP="00BD3A44">
      <w:pPr>
        <w:pStyle w:val="DecisionParagraphs"/>
        <w:keepLines/>
        <w:tabs>
          <w:tab w:val="clear" w:pos="5387"/>
          <w:tab w:val="left" w:pos="567"/>
          <w:tab w:val="left" w:pos="1134"/>
          <w:tab w:val="left" w:pos="5954"/>
        </w:tabs>
        <w:ind w:left="0" w:firstLine="567"/>
        <w:rPr>
          <w:rFonts w:cs="Arial"/>
          <w:i w:val="0"/>
          <w:lang w:val="fr-FR"/>
        </w:rPr>
      </w:pPr>
      <w:r w:rsidRPr="00304945">
        <w:rPr>
          <w:i w:val="0"/>
          <w:lang w:val="fr-FR"/>
        </w:rPr>
        <w:t>a)</w:t>
      </w:r>
      <w:r w:rsidRPr="00304945">
        <w:rPr>
          <w:i w:val="0"/>
          <w:lang w:val="fr-FR"/>
        </w:rPr>
        <w:tab/>
      </w:r>
      <w:r w:rsidR="00727280" w:rsidRPr="00304945">
        <w:rPr>
          <w:rFonts w:cs="Arial"/>
          <w:i w:val="0"/>
          <w:lang w:val="fr-FR"/>
        </w:rPr>
        <w:t>déterminer s</w:t>
      </w:r>
      <w:r w:rsidR="00120F04" w:rsidRPr="00304945">
        <w:rPr>
          <w:rFonts w:cs="Arial"/>
          <w:i w:val="0"/>
          <w:lang w:val="fr-FR"/>
        </w:rPr>
        <w:t>’</w:t>
      </w:r>
      <w:r w:rsidR="00727280" w:rsidRPr="00304945">
        <w:rPr>
          <w:rFonts w:cs="Arial"/>
          <w:i w:val="0"/>
          <w:lang w:val="fr-FR"/>
        </w:rPr>
        <w:t>il convient d</w:t>
      </w:r>
      <w:r w:rsidR="00120F04" w:rsidRPr="00304945">
        <w:rPr>
          <w:rFonts w:cs="Arial"/>
          <w:i w:val="0"/>
          <w:lang w:val="fr-FR"/>
        </w:rPr>
        <w:t>’</w:t>
      </w:r>
      <w:r w:rsidR="00727280" w:rsidRPr="00304945">
        <w:rPr>
          <w:rFonts w:cs="Arial"/>
          <w:i w:val="0"/>
          <w:lang w:val="fr-FR"/>
        </w:rPr>
        <w:t>inviter des experts à fournir</w:t>
      </w:r>
      <w:r w:rsidR="00120F04" w:rsidRPr="00304945">
        <w:rPr>
          <w:rFonts w:cs="Arial"/>
          <w:i w:val="0"/>
          <w:lang w:val="fr-FR"/>
        </w:rPr>
        <w:t xml:space="preserve"> aux TWP</w:t>
      </w:r>
      <w:r w:rsidR="00727280" w:rsidRPr="00304945">
        <w:rPr>
          <w:rFonts w:cs="Arial"/>
          <w:i w:val="0"/>
          <w:lang w:val="fr-FR"/>
        </w:rPr>
        <w:t>, à leurs sessions 2017, des informations sur les critères permettant de choisir la méthode la plus appropriée pour l</w:t>
      </w:r>
      <w:r w:rsidR="00120F04" w:rsidRPr="00304945">
        <w:rPr>
          <w:rFonts w:cs="Arial"/>
          <w:i w:val="0"/>
          <w:lang w:val="fr-FR"/>
        </w:rPr>
        <w:t>’</w:t>
      </w:r>
      <w:r w:rsidR="00727280" w:rsidRPr="00304945">
        <w:rPr>
          <w:rFonts w:cs="Arial"/>
          <w:i w:val="0"/>
          <w:lang w:val="fr-FR"/>
        </w:rPr>
        <w:t xml:space="preserve">évaluation des plantes </w:t>
      </w:r>
      <w:r w:rsidR="00622258" w:rsidRPr="00304945">
        <w:rPr>
          <w:rFonts w:cs="Arial"/>
          <w:i w:val="0"/>
          <w:lang w:val="fr-FR"/>
        </w:rPr>
        <w:t>hors</w:t>
      </w:r>
      <w:r w:rsidR="00304945">
        <w:rPr>
          <w:rFonts w:cs="Arial"/>
          <w:i w:val="0"/>
          <w:lang w:val="fr-FR"/>
        </w:rPr>
        <w:noBreakHyphen/>
      </w:r>
      <w:r w:rsidR="00622258" w:rsidRPr="00304945">
        <w:rPr>
          <w:rFonts w:cs="Arial"/>
          <w:i w:val="0"/>
          <w:lang w:val="fr-FR"/>
        </w:rPr>
        <w:t>type</w:t>
      </w:r>
      <w:r w:rsidR="00727280" w:rsidRPr="00304945">
        <w:rPr>
          <w:rFonts w:cs="Arial"/>
          <w:i w:val="0"/>
          <w:lang w:val="fr-FR"/>
        </w:rPr>
        <w:t xml:space="preserve"> pour différents types de plantes</w:t>
      </w:r>
      <w:r w:rsidR="006C5DF5">
        <w:rPr>
          <w:rFonts w:cs="Arial"/>
          <w:i w:val="0"/>
          <w:lang w:val="fr-FR"/>
        </w:rPr>
        <w:t>;</w:t>
      </w:r>
    </w:p>
    <w:p w:rsidR="00B57F78" w:rsidRPr="00304945" w:rsidRDefault="00B57F78" w:rsidP="00BD3A44">
      <w:pPr>
        <w:pStyle w:val="DecisionParagraphs"/>
        <w:keepLines/>
        <w:tabs>
          <w:tab w:val="clear" w:pos="5387"/>
          <w:tab w:val="left" w:pos="567"/>
          <w:tab w:val="left" w:pos="1134"/>
          <w:tab w:val="left" w:pos="5954"/>
        </w:tabs>
        <w:ind w:left="0" w:firstLine="567"/>
        <w:rPr>
          <w:i w:val="0"/>
          <w:lang w:val="fr-FR"/>
        </w:rPr>
      </w:pPr>
    </w:p>
    <w:p w:rsidR="00B57F78" w:rsidRPr="00304945" w:rsidRDefault="00BD3A44" w:rsidP="00BD3A44">
      <w:pPr>
        <w:pStyle w:val="DecisionParagraphs"/>
        <w:keepLines/>
        <w:tabs>
          <w:tab w:val="clear" w:pos="5387"/>
          <w:tab w:val="left" w:pos="567"/>
          <w:tab w:val="left" w:pos="1134"/>
          <w:tab w:val="left" w:pos="5954"/>
        </w:tabs>
        <w:ind w:left="0" w:firstLine="567"/>
        <w:rPr>
          <w:i w:val="0"/>
          <w:lang w:val="fr-FR"/>
        </w:rPr>
      </w:pPr>
      <w:r w:rsidRPr="00304945">
        <w:rPr>
          <w:i w:val="0"/>
          <w:lang w:val="fr-FR"/>
        </w:rPr>
        <w:t>b)</w:t>
      </w:r>
      <w:r w:rsidRPr="00304945">
        <w:rPr>
          <w:i w:val="0"/>
          <w:lang w:val="fr-FR"/>
        </w:rPr>
        <w:tab/>
      </w:r>
      <w:r w:rsidR="00727280" w:rsidRPr="00304945">
        <w:rPr>
          <w:i w:val="0"/>
          <w:lang w:val="fr-FR"/>
        </w:rPr>
        <w:t>prendre note des propositions de l</w:t>
      </w:r>
      <w:r w:rsidR="00120F04" w:rsidRPr="00304945">
        <w:rPr>
          <w:i w:val="0"/>
          <w:lang w:val="fr-FR"/>
        </w:rPr>
        <w:t>’</w:t>
      </w:r>
      <w:r w:rsidR="00727280" w:rsidRPr="00304945">
        <w:rPr>
          <w:i w:val="0"/>
          <w:lang w:val="fr-FR"/>
        </w:rPr>
        <w:t>Allemagne, des Pays</w:t>
      </w:r>
      <w:r w:rsidR="00304945">
        <w:rPr>
          <w:i w:val="0"/>
          <w:lang w:val="fr-FR"/>
        </w:rPr>
        <w:noBreakHyphen/>
      </w:r>
      <w:r w:rsidR="00727280" w:rsidRPr="00304945">
        <w:rPr>
          <w:i w:val="0"/>
          <w:lang w:val="fr-FR"/>
        </w:rPr>
        <w:t>Bas et du Royaume</w:t>
      </w:r>
      <w:r w:rsidR="00304945">
        <w:rPr>
          <w:i w:val="0"/>
          <w:lang w:val="fr-FR"/>
        </w:rPr>
        <w:noBreakHyphen/>
      </w:r>
      <w:r w:rsidR="00727280" w:rsidRPr="00304945">
        <w:rPr>
          <w:i w:val="0"/>
          <w:lang w:val="fr-FR"/>
        </w:rPr>
        <w:t xml:space="preserve">Uni de fournir </w:t>
      </w:r>
      <w:r w:rsidR="00330666" w:rsidRPr="00304945">
        <w:rPr>
          <w:i w:val="0"/>
          <w:lang w:val="fr-FR"/>
        </w:rPr>
        <w:t>des exemples</w:t>
      </w:r>
      <w:r w:rsidR="00120F04" w:rsidRPr="00304945">
        <w:rPr>
          <w:i w:val="0"/>
          <w:lang w:val="fr-FR"/>
        </w:rPr>
        <w:t xml:space="preserve"> au TWC</w:t>
      </w:r>
      <w:r w:rsidR="00330666" w:rsidRPr="00304945">
        <w:rPr>
          <w:i w:val="0"/>
          <w:lang w:val="fr-FR"/>
        </w:rPr>
        <w:t xml:space="preserve">, à sa session </w:t>
      </w:r>
      <w:r w:rsidR="00120F04" w:rsidRPr="00304945">
        <w:rPr>
          <w:i w:val="0"/>
          <w:lang w:val="fr-FR"/>
        </w:rPr>
        <w:t>de 2017</w:t>
      </w:r>
      <w:r w:rsidR="00330666" w:rsidRPr="00304945">
        <w:rPr>
          <w:i w:val="0"/>
          <w:lang w:val="fr-FR"/>
        </w:rPr>
        <w:t xml:space="preserve">, </w:t>
      </w:r>
      <w:r w:rsidR="00727280" w:rsidRPr="00304945">
        <w:rPr>
          <w:i w:val="0"/>
          <w:lang w:val="fr-FR"/>
        </w:rPr>
        <w:t>en vue du choix de la méthode la plus appropriée pour l</w:t>
      </w:r>
      <w:r w:rsidR="00120F04" w:rsidRPr="00304945">
        <w:rPr>
          <w:i w:val="0"/>
          <w:lang w:val="fr-FR"/>
        </w:rPr>
        <w:t>’</w:t>
      </w:r>
      <w:r w:rsidR="00727280" w:rsidRPr="00304945">
        <w:rPr>
          <w:i w:val="0"/>
          <w:lang w:val="fr-FR"/>
        </w:rPr>
        <w:t xml:space="preserve">évaluation des plantes </w:t>
      </w:r>
      <w:r w:rsidR="00622258" w:rsidRPr="00304945">
        <w:rPr>
          <w:i w:val="0"/>
          <w:lang w:val="fr-FR"/>
        </w:rPr>
        <w:t>hors</w:t>
      </w:r>
      <w:r w:rsidR="00304945">
        <w:rPr>
          <w:i w:val="0"/>
          <w:lang w:val="fr-FR"/>
        </w:rPr>
        <w:noBreakHyphen/>
      </w:r>
      <w:r w:rsidR="00622258" w:rsidRPr="00304945">
        <w:rPr>
          <w:i w:val="0"/>
          <w:lang w:val="fr-FR"/>
        </w:rPr>
        <w:t>type</w:t>
      </w:r>
      <w:r w:rsidR="006C5DF5">
        <w:rPr>
          <w:i w:val="0"/>
          <w:lang w:val="fr-FR"/>
        </w:rPr>
        <w:t>;</w:t>
      </w:r>
    </w:p>
    <w:p w:rsidR="00B57F78" w:rsidRPr="00304945" w:rsidRDefault="00B57F78" w:rsidP="00BD3A44">
      <w:pPr>
        <w:pStyle w:val="DecisionParagraphs"/>
        <w:keepLines/>
        <w:tabs>
          <w:tab w:val="clear" w:pos="5387"/>
          <w:tab w:val="left" w:pos="567"/>
          <w:tab w:val="left" w:pos="1134"/>
          <w:tab w:val="left" w:pos="5954"/>
        </w:tabs>
        <w:ind w:left="0" w:firstLine="567"/>
        <w:rPr>
          <w:i w:val="0"/>
          <w:lang w:val="fr-FR"/>
        </w:rPr>
      </w:pPr>
    </w:p>
    <w:p w:rsidR="00B57F78" w:rsidRPr="00304945" w:rsidRDefault="00BD3A44" w:rsidP="007B64C4">
      <w:pPr>
        <w:pStyle w:val="DecisionParagraphs"/>
        <w:keepLines/>
        <w:tabs>
          <w:tab w:val="clear" w:pos="5387"/>
          <w:tab w:val="left" w:pos="567"/>
          <w:tab w:val="left" w:pos="1134"/>
          <w:tab w:val="left" w:pos="5954"/>
        </w:tabs>
        <w:ind w:left="0" w:firstLine="567"/>
        <w:rPr>
          <w:i w:val="0"/>
          <w:lang w:val="fr-FR"/>
        </w:rPr>
      </w:pPr>
      <w:r w:rsidRPr="00304945">
        <w:rPr>
          <w:i w:val="0"/>
          <w:lang w:val="fr-FR"/>
        </w:rPr>
        <w:t>c)</w:t>
      </w:r>
      <w:r w:rsidRPr="00304945">
        <w:rPr>
          <w:i w:val="0"/>
          <w:lang w:val="fr-FR"/>
        </w:rPr>
        <w:tab/>
      </w:r>
      <w:r w:rsidR="007B64C4" w:rsidRPr="00304945">
        <w:rPr>
          <w:i w:val="0"/>
          <w:lang w:val="fr-FR"/>
        </w:rPr>
        <w:t>note</w:t>
      </w:r>
      <w:r w:rsidR="00330666" w:rsidRPr="00304945">
        <w:rPr>
          <w:i w:val="0"/>
          <w:lang w:val="fr-FR"/>
        </w:rPr>
        <w:t>r que</w:t>
      </w:r>
      <w:r w:rsidR="007B64C4" w:rsidRPr="00304945">
        <w:rPr>
          <w:i w:val="0"/>
          <w:lang w:val="fr-FR"/>
        </w:rPr>
        <w:t xml:space="preserve"> des exposés </w:t>
      </w:r>
      <w:r w:rsidR="00330666" w:rsidRPr="00304945">
        <w:rPr>
          <w:i w:val="0"/>
          <w:lang w:val="fr-FR"/>
        </w:rPr>
        <w:t xml:space="preserve">ont été </w:t>
      </w:r>
      <w:r w:rsidR="007B64C4" w:rsidRPr="00304945">
        <w:rPr>
          <w:i w:val="0"/>
          <w:lang w:val="fr-FR"/>
        </w:rPr>
        <w:t>présentés par la France et le Royaume</w:t>
      </w:r>
      <w:r w:rsidR="00304945">
        <w:rPr>
          <w:i w:val="0"/>
          <w:lang w:val="fr-FR"/>
        </w:rPr>
        <w:noBreakHyphen/>
      </w:r>
      <w:r w:rsidR="007B64C4" w:rsidRPr="00304945">
        <w:rPr>
          <w:i w:val="0"/>
          <w:lang w:val="fr-FR"/>
        </w:rPr>
        <w:t>Uni</w:t>
      </w:r>
      <w:r w:rsidR="00120F04" w:rsidRPr="00304945">
        <w:rPr>
          <w:i w:val="0"/>
          <w:lang w:val="fr-FR"/>
        </w:rPr>
        <w:t xml:space="preserve"> au TWC</w:t>
      </w:r>
      <w:r w:rsidR="007B64C4" w:rsidRPr="00304945">
        <w:rPr>
          <w:i w:val="0"/>
          <w:lang w:val="fr-FR"/>
        </w:rPr>
        <w:t>,</w:t>
      </w:r>
      <w:r w:rsidR="00120F04" w:rsidRPr="00304945">
        <w:rPr>
          <w:i w:val="0"/>
          <w:lang w:val="fr-FR"/>
        </w:rPr>
        <w:t xml:space="preserve"> au TWV</w:t>
      </w:r>
      <w:r w:rsidR="007B64C4" w:rsidRPr="00304945">
        <w:rPr>
          <w:i w:val="0"/>
          <w:lang w:val="fr-FR"/>
        </w:rPr>
        <w:t xml:space="preserve"> et</w:t>
      </w:r>
      <w:r w:rsidR="00120F04" w:rsidRPr="00304945">
        <w:rPr>
          <w:i w:val="0"/>
          <w:lang w:val="fr-FR"/>
        </w:rPr>
        <w:t xml:space="preserve"> au TWA</w:t>
      </w:r>
      <w:r w:rsidR="007B64C4" w:rsidRPr="00304945">
        <w:rPr>
          <w:i w:val="0"/>
          <w:lang w:val="fr-FR"/>
        </w:rPr>
        <w:t xml:space="preserve">, à leurs sessions </w:t>
      </w:r>
      <w:r w:rsidR="00120F04" w:rsidRPr="00304945">
        <w:rPr>
          <w:i w:val="0"/>
          <w:lang w:val="fr-FR"/>
        </w:rPr>
        <w:t>de 2016</w:t>
      </w:r>
      <w:r w:rsidR="006C5DF5">
        <w:rPr>
          <w:i w:val="0"/>
          <w:lang w:val="fr-FR"/>
        </w:rPr>
        <w:t>;</w:t>
      </w:r>
    </w:p>
    <w:p w:rsidR="00B57F78" w:rsidRPr="00304945" w:rsidRDefault="00B57F78" w:rsidP="00BD3A44">
      <w:pPr>
        <w:pStyle w:val="DecisionParagraphs"/>
        <w:keepLines/>
        <w:tabs>
          <w:tab w:val="clear" w:pos="5387"/>
          <w:tab w:val="left" w:pos="567"/>
          <w:tab w:val="left" w:pos="1134"/>
          <w:tab w:val="left" w:pos="5954"/>
        </w:tabs>
        <w:ind w:left="0" w:firstLine="567"/>
        <w:rPr>
          <w:i w:val="0"/>
          <w:lang w:val="fr-FR"/>
        </w:rPr>
      </w:pPr>
    </w:p>
    <w:p w:rsidR="00B57F78" w:rsidRPr="00304945" w:rsidRDefault="00A157A2" w:rsidP="007B64C4">
      <w:pPr>
        <w:pStyle w:val="DecisionParagraphs"/>
        <w:keepLines/>
        <w:tabs>
          <w:tab w:val="clear" w:pos="5387"/>
          <w:tab w:val="left" w:pos="567"/>
          <w:tab w:val="left" w:pos="1134"/>
          <w:tab w:val="left" w:pos="5954"/>
        </w:tabs>
        <w:ind w:left="0" w:firstLine="567"/>
        <w:rPr>
          <w:i w:val="0"/>
          <w:snapToGrid w:val="0"/>
          <w:lang w:val="fr-FR"/>
        </w:rPr>
      </w:pPr>
      <w:r>
        <w:rPr>
          <w:i w:val="0"/>
          <w:snapToGrid w:val="0"/>
          <w:lang w:val="fr-FR"/>
        </w:rPr>
        <w:t>d)</w:t>
      </w:r>
      <w:r>
        <w:rPr>
          <w:i w:val="0"/>
          <w:snapToGrid w:val="0"/>
          <w:lang w:val="fr-FR"/>
        </w:rPr>
        <w:tab/>
      </w:r>
      <w:r w:rsidR="007B64C4" w:rsidRPr="00304945">
        <w:rPr>
          <w:i w:val="0"/>
          <w:snapToGrid w:val="0"/>
          <w:lang w:val="fr-FR"/>
        </w:rPr>
        <w:t>noter qu</w:t>
      </w:r>
      <w:r w:rsidR="00120F04" w:rsidRPr="00304945">
        <w:rPr>
          <w:i w:val="0"/>
          <w:snapToGrid w:val="0"/>
          <w:lang w:val="fr-FR"/>
        </w:rPr>
        <w:t>’</w:t>
      </w:r>
      <w:r w:rsidR="007B64C4" w:rsidRPr="00304945">
        <w:rPr>
          <w:i w:val="0"/>
          <w:snapToGrid w:val="0"/>
          <w:lang w:val="fr-FR"/>
        </w:rPr>
        <w:t xml:space="preserve">une proposition de révision des orientations figurant dans le </w:t>
      </w:r>
      <w:r w:rsidR="00120F04" w:rsidRPr="00304945">
        <w:rPr>
          <w:i w:val="0"/>
          <w:snapToGrid w:val="0"/>
          <w:lang w:val="fr-FR"/>
        </w:rPr>
        <w:t>document TG</w:t>
      </w:r>
      <w:r w:rsidR="007B64C4" w:rsidRPr="00304945">
        <w:rPr>
          <w:i w:val="0"/>
          <w:snapToGrid w:val="0"/>
          <w:lang w:val="fr-FR"/>
        </w:rPr>
        <w:t>P/8/2</w:t>
      </w:r>
      <w:r w:rsidR="00330666" w:rsidRPr="00304945">
        <w:rPr>
          <w:i w:val="0"/>
          <w:snapToGrid w:val="0"/>
          <w:lang w:val="fr-FR"/>
        </w:rPr>
        <w:t xml:space="preserve">, </w:t>
      </w:r>
      <w:r w:rsidR="007B64C4" w:rsidRPr="00304945">
        <w:rPr>
          <w:i w:val="0"/>
          <w:snapToGrid w:val="0"/>
          <w:lang w:val="fr-FR"/>
        </w:rPr>
        <w:t>deuxième partie</w:t>
      </w:r>
      <w:r w:rsidR="00330666" w:rsidRPr="00304945">
        <w:rPr>
          <w:i w:val="0"/>
          <w:snapToGrid w:val="0"/>
          <w:lang w:val="fr-FR"/>
        </w:rPr>
        <w:t xml:space="preserve">, </w:t>
      </w:r>
      <w:r w:rsidR="00120F04" w:rsidRPr="00304945">
        <w:rPr>
          <w:i w:val="0"/>
          <w:snapToGrid w:val="0"/>
          <w:lang w:val="fr-FR"/>
        </w:rPr>
        <w:t>section 8</w:t>
      </w:r>
      <w:r w:rsidR="007B64C4" w:rsidRPr="00304945">
        <w:rPr>
          <w:i w:val="0"/>
          <w:snapToGrid w:val="0"/>
          <w:lang w:val="fr-FR"/>
        </w:rPr>
        <w:t xml:space="preserve"> “La </w:t>
      </w:r>
      <w:r w:rsidR="006F071F" w:rsidRPr="00304945">
        <w:rPr>
          <w:i w:val="0"/>
          <w:snapToGrid w:val="0"/>
          <w:lang w:val="fr-FR"/>
        </w:rPr>
        <w:t>méthode d</w:t>
      </w:r>
      <w:r w:rsidR="00120F04" w:rsidRPr="00304945">
        <w:rPr>
          <w:i w:val="0"/>
          <w:snapToGrid w:val="0"/>
          <w:lang w:val="fr-FR"/>
        </w:rPr>
        <w:t>’</w:t>
      </w:r>
      <w:r w:rsidR="006F071F" w:rsidRPr="00304945">
        <w:rPr>
          <w:i w:val="0"/>
          <w:snapToGrid w:val="0"/>
          <w:lang w:val="fr-FR"/>
        </w:rPr>
        <w:t>évaluation de l</w:t>
      </w:r>
      <w:r w:rsidR="00120F04" w:rsidRPr="00304945">
        <w:rPr>
          <w:i w:val="0"/>
          <w:snapToGrid w:val="0"/>
          <w:lang w:val="fr-FR"/>
        </w:rPr>
        <w:t>’</w:t>
      </w:r>
      <w:r w:rsidR="006F071F" w:rsidRPr="00304945">
        <w:rPr>
          <w:i w:val="0"/>
          <w:snapToGrid w:val="0"/>
          <w:lang w:val="fr-FR"/>
        </w:rPr>
        <w:t>homogénéité fondée sur les hors</w:t>
      </w:r>
      <w:r w:rsidR="00304945">
        <w:rPr>
          <w:rFonts w:eastAsia="MS Gothic" w:cs="Arial"/>
          <w:i w:val="0"/>
          <w:snapToGrid w:val="0"/>
          <w:lang w:val="fr-FR"/>
        </w:rPr>
        <w:noBreakHyphen/>
      </w:r>
      <w:r w:rsidR="006F071F" w:rsidRPr="00304945">
        <w:rPr>
          <w:i w:val="0"/>
          <w:snapToGrid w:val="0"/>
          <w:lang w:val="fr-FR"/>
        </w:rPr>
        <w:t>types</w:t>
      </w:r>
      <w:r w:rsidR="007B64C4" w:rsidRPr="00304945">
        <w:rPr>
          <w:rFonts w:cs="Arial"/>
          <w:i w:val="0"/>
          <w:snapToGrid w:val="0"/>
          <w:lang w:val="fr-FR"/>
        </w:rPr>
        <w:t>”</w:t>
      </w:r>
      <w:r w:rsidR="007B64C4" w:rsidRPr="00304945">
        <w:rPr>
          <w:i w:val="0"/>
          <w:snapToGrid w:val="0"/>
          <w:lang w:val="fr-FR"/>
        </w:rPr>
        <w:t xml:space="preserve">, sera examinée dans le </w:t>
      </w:r>
      <w:r w:rsidR="00120F04" w:rsidRPr="00304945">
        <w:rPr>
          <w:i w:val="0"/>
          <w:snapToGrid w:val="0"/>
          <w:lang w:val="fr-FR"/>
        </w:rPr>
        <w:t>document TC</w:t>
      </w:r>
      <w:r w:rsidR="007B64C4" w:rsidRPr="00304945">
        <w:rPr>
          <w:i w:val="0"/>
          <w:snapToGrid w:val="0"/>
          <w:lang w:val="fr-FR"/>
        </w:rPr>
        <w:t>/53/5 “Documents TGP”</w:t>
      </w:r>
      <w:r w:rsidR="006C5DF5">
        <w:rPr>
          <w:i w:val="0"/>
          <w:snapToGrid w:val="0"/>
          <w:lang w:val="fr-FR"/>
        </w:rPr>
        <w:t>;</w:t>
      </w:r>
    </w:p>
    <w:p w:rsidR="00B57F78" w:rsidRPr="00304945" w:rsidRDefault="00B57F78" w:rsidP="00BD3A44">
      <w:pPr>
        <w:pStyle w:val="DecisionParagraphs"/>
        <w:keepLines/>
        <w:tabs>
          <w:tab w:val="clear" w:pos="5387"/>
          <w:tab w:val="left" w:pos="567"/>
          <w:tab w:val="left" w:pos="1134"/>
          <w:tab w:val="left" w:pos="5954"/>
        </w:tabs>
        <w:ind w:left="0" w:firstLine="567"/>
        <w:rPr>
          <w:i w:val="0"/>
          <w:snapToGrid w:val="0"/>
          <w:lang w:val="fr-FR"/>
        </w:rPr>
      </w:pPr>
    </w:p>
    <w:p w:rsidR="00120F04" w:rsidRPr="00304945" w:rsidRDefault="00A157A2" w:rsidP="006F071F">
      <w:pPr>
        <w:pStyle w:val="DecisionParagraphs"/>
        <w:keepLines/>
        <w:tabs>
          <w:tab w:val="clear" w:pos="5387"/>
          <w:tab w:val="left" w:pos="567"/>
          <w:tab w:val="left" w:pos="1134"/>
          <w:tab w:val="left" w:pos="5954"/>
        </w:tabs>
        <w:ind w:left="0" w:firstLine="567"/>
        <w:rPr>
          <w:rFonts w:cs="Arial"/>
          <w:i w:val="0"/>
          <w:lang w:val="fr-FR"/>
        </w:rPr>
      </w:pPr>
      <w:r>
        <w:rPr>
          <w:rFonts w:cs="Arial"/>
          <w:i w:val="0"/>
          <w:lang w:val="fr-FR"/>
        </w:rPr>
        <w:t>e)</w:t>
      </w:r>
      <w:r>
        <w:rPr>
          <w:rFonts w:cs="Arial"/>
          <w:i w:val="0"/>
          <w:lang w:val="fr-FR"/>
        </w:rPr>
        <w:tab/>
      </w:r>
      <w:r w:rsidR="006F071F" w:rsidRPr="00304945">
        <w:rPr>
          <w:rFonts w:cs="Arial"/>
          <w:i w:val="0"/>
          <w:lang w:val="fr-FR"/>
        </w:rPr>
        <w:t>prendre note des propositions de l</w:t>
      </w:r>
      <w:r w:rsidR="00120F04" w:rsidRPr="00304945">
        <w:rPr>
          <w:rFonts w:cs="Arial"/>
          <w:i w:val="0"/>
          <w:lang w:val="fr-FR"/>
        </w:rPr>
        <w:t>’</w:t>
      </w:r>
      <w:r w:rsidR="006F071F" w:rsidRPr="00304945">
        <w:rPr>
          <w:rFonts w:cs="Arial"/>
          <w:i w:val="0"/>
          <w:lang w:val="fr-FR"/>
        </w:rPr>
        <w:t>Allemagne, de la France, des Pays</w:t>
      </w:r>
      <w:r w:rsidR="00304945">
        <w:rPr>
          <w:rFonts w:cs="Arial"/>
          <w:i w:val="0"/>
          <w:lang w:val="fr-FR"/>
        </w:rPr>
        <w:noBreakHyphen/>
      </w:r>
      <w:r w:rsidR="006F071F" w:rsidRPr="00304945">
        <w:rPr>
          <w:rFonts w:cs="Arial"/>
          <w:i w:val="0"/>
          <w:lang w:val="fr-FR"/>
        </w:rPr>
        <w:t>Bas, de la Pologne et du Royaume</w:t>
      </w:r>
      <w:r w:rsidR="00304945">
        <w:rPr>
          <w:rFonts w:cs="Arial"/>
          <w:i w:val="0"/>
          <w:lang w:val="fr-FR"/>
        </w:rPr>
        <w:noBreakHyphen/>
      </w:r>
      <w:r w:rsidR="006F071F" w:rsidRPr="00304945">
        <w:rPr>
          <w:rFonts w:cs="Arial"/>
          <w:i w:val="0"/>
          <w:lang w:val="fr-FR"/>
        </w:rPr>
        <w:t>Uni de fournir</w:t>
      </w:r>
      <w:r w:rsidR="00120F04" w:rsidRPr="00304945">
        <w:rPr>
          <w:rFonts w:cs="Arial"/>
          <w:i w:val="0"/>
          <w:lang w:val="fr-FR"/>
        </w:rPr>
        <w:t xml:space="preserve"> au TWA</w:t>
      </w:r>
      <w:r w:rsidR="00330666" w:rsidRPr="00304945">
        <w:rPr>
          <w:rFonts w:cs="Arial"/>
          <w:i w:val="0"/>
          <w:lang w:val="fr-FR"/>
        </w:rPr>
        <w:t>, à sa quarante</w:t>
      </w:r>
      <w:r w:rsidR="00304945">
        <w:rPr>
          <w:rFonts w:cs="Arial"/>
          <w:i w:val="0"/>
          <w:lang w:val="fr-FR"/>
        </w:rPr>
        <w:noBreakHyphen/>
      </w:r>
      <w:r w:rsidR="00330666" w:rsidRPr="00304945">
        <w:rPr>
          <w:rFonts w:cs="Arial"/>
          <w:i w:val="0"/>
          <w:lang w:val="fr-FR"/>
        </w:rPr>
        <w:t>six</w:t>
      </w:r>
      <w:r w:rsidR="00120F04" w:rsidRPr="00304945">
        <w:rPr>
          <w:rFonts w:cs="Arial"/>
          <w:i w:val="0"/>
          <w:lang w:val="fr-FR"/>
        </w:rPr>
        <w:t>ième session</w:t>
      </w:r>
      <w:r w:rsidR="00330666" w:rsidRPr="00304945">
        <w:rPr>
          <w:rFonts w:cs="Arial"/>
          <w:i w:val="0"/>
          <w:lang w:val="fr-FR"/>
        </w:rPr>
        <w:t xml:space="preserve">, </w:t>
      </w:r>
      <w:r w:rsidR="006F071F" w:rsidRPr="00304945">
        <w:rPr>
          <w:rFonts w:cs="Arial"/>
          <w:i w:val="0"/>
          <w:lang w:val="fr-FR"/>
        </w:rPr>
        <w:t xml:space="preserve">des exemples comparant les effets possibles </w:t>
      </w:r>
      <w:r w:rsidR="00330666" w:rsidRPr="00304945">
        <w:rPr>
          <w:rFonts w:cs="Arial"/>
          <w:i w:val="0"/>
          <w:lang w:val="fr-FR"/>
        </w:rPr>
        <w:t>de la méthode 3 et d</w:t>
      </w:r>
      <w:r w:rsidR="00120F04" w:rsidRPr="00304945">
        <w:rPr>
          <w:rFonts w:cs="Arial"/>
          <w:i w:val="0"/>
          <w:lang w:val="fr-FR"/>
        </w:rPr>
        <w:t>’</w:t>
      </w:r>
      <w:r w:rsidR="00330666" w:rsidRPr="00304945">
        <w:rPr>
          <w:rFonts w:cs="Arial"/>
          <w:i w:val="0"/>
          <w:lang w:val="fr-FR"/>
        </w:rPr>
        <w:t xml:space="preserve">autres méthodes </w:t>
      </w:r>
      <w:r w:rsidR="006F071F" w:rsidRPr="00304945">
        <w:rPr>
          <w:rFonts w:cs="Arial"/>
          <w:i w:val="0"/>
          <w:lang w:val="fr-FR"/>
        </w:rPr>
        <w:t>sur l</w:t>
      </w:r>
      <w:r w:rsidR="00330666" w:rsidRPr="00304945">
        <w:rPr>
          <w:rFonts w:cs="Arial"/>
          <w:i w:val="0"/>
          <w:lang w:val="fr-FR"/>
        </w:rPr>
        <w:t>es</w:t>
      </w:r>
      <w:r w:rsidR="006F071F" w:rsidRPr="00304945">
        <w:rPr>
          <w:rFonts w:cs="Arial"/>
          <w:i w:val="0"/>
          <w:lang w:val="fr-FR"/>
        </w:rPr>
        <w:t xml:space="preserve"> décision</w:t>
      </w:r>
      <w:r w:rsidR="00330666" w:rsidRPr="00304945">
        <w:rPr>
          <w:rFonts w:cs="Arial"/>
          <w:i w:val="0"/>
          <w:lang w:val="fr-FR"/>
        </w:rPr>
        <w:t>s</w:t>
      </w:r>
      <w:r w:rsidR="006F071F" w:rsidRPr="00304945">
        <w:rPr>
          <w:rFonts w:cs="Arial"/>
          <w:i w:val="0"/>
          <w:lang w:val="fr-FR"/>
        </w:rPr>
        <w:t xml:space="preserve"> </w:t>
      </w:r>
      <w:r w:rsidR="00C80C4D" w:rsidRPr="00304945">
        <w:rPr>
          <w:rFonts w:cs="Arial"/>
          <w:i w:val="0"/>
          <w:lang w:val="fr-FR"/>
        </w:rPr>
        <w:t>relatives à l</w:t>
      </w:r>
      <w:r w:rsidR="00120F04" w:rsidRPr="00304945">
        <w:rPr>
          <w:rFonts w:cs="Arial"/>
          <w:i w:val="0"/>
          <w:lang w:val="fr-FR"/>
        </w:rPr>
        <w:t>’</w:t>
      </w:r>
      <w:r w:rsidR="006F071F" w:rsidRPr="00304945">
        <w:rPr>
          <w:rFonts w:cs="Arial"/>
          <w:i w:val="0"/>
          <w:lang w:val="fr-FR"/>
        </w:rPr>
        <w:t>homogénéité</w:t>
      </w:r>
      <w:r w:rsidR="006C5DF5">
        <w:rPr>
          <w:rFonts w:cs="Arial"/>
          <w:i w:val="0"/>
          <w:lang w:val="fr-FR"/>
        </w:rPr>
        <w:t xml:space="preserve">;  </w:t>
      </w:r>
      <w:r w:rsidR="006F071F" w:rsidRPr="00304945">
        <w:rPr>
          <w:rFonts w:cs="Arial"/>
          <w:i w:val="0"/>
          <w:lang w:val="fr-FR"/>
        </w:rPr>
        <w:t>et</w:t>
      </w:r>
    </w:p>
    <w:p w:rsidR="00B57F78" w:rsidRPr="00304945" w:rsidRDefault="00B57F78" w:rsidP="00BD3A44">
      <w:pPr>
        <w:pStyle w:val="DecisionParagraphs"/>
        <w:keepLines/>
        <w:tabs>
          <w:tab w:val="clear" w:pos="5387"/>
          <w:tab w:val="left" w:pos="567"/>
          <w:tab w:val="left" w:pos="1134"/>
          <w:tab w:val="left" w:pos="5954"/>
        </w:tabs>
        <w:ind w:left="0" w:firstLine="567"/>
        <w:rPr>
          <w:i w:val="0"/>
          <w:lang w:val="fr-FR"/>
        </w:rPr>
      </w:pPr>
    </w:p>
    <w:p w:rsidR="00B57F78" w:rsidRPr="00304945" w:rsidRDefault="00A157A2" w:rsidP="00097A42">
      <w:pPr>
        <w:pStyle w:val="DecisionParagraphs"/>
        <w:keepLines/>
        <w:tabs>
          <w:tab w:val="clear" w:pos="5387"/>
          <w:tab w:val="left" w:pos="567"/>
          <w:tab w:val="left" w:pos="1134"/>
          <w:tab w:val="left" w:pos="5954"/>
        </w:tabs>
        <w:ind w:left="0" w:firstLine="567"/>
        <w:rPr>
          <w:i w:val="0"/>
          <w:lang w:val="fr-FR"/>
        </w:rPr>
      </w:pPr>
      <w:r>
        <w:rPr>
          <w:i w:val="0"/>
          <w:lang w:val="fr-FR"/>
        </w:rPr>
        <w:t>f)</w:t>
      </w:r>
      <w:r>
        <w:rPr>
          <w:i w:val="0"/>
          <w:lang w:val="fr-FR"/>
        </w:rPr>
        <w:tab/>
      </w:r>
      <w:r w:rsidR="00097A42" w:rsidRPr="00304945">
        <w:rPr>
          <w:i w:val="0"/>
          <w:lang w:val="fr-FR"/>
        </w:rPr>
        <w:t>examiner le projet d</w:t>
      </w:r>
      <w:r w:rsidR="00120F04" w:rsidRPr="00304945">
        <w:rPr>
          <w:i w:val="0"/>
          <w:lang w:val="fr-FR"/>
        </w:rPr>
        <w:t>’</w:t>
      </w:r>
      <w:r w:rsidR="00B57F78" w:rsidRPr="00304945">
        <w:rPr>
          <w:i w:val="0"/>
          <w:lang w:val="fr-FR"/>
        </w:rPr>
        <w:t>orientations</w:t>
      </w:r>
      <w:r w:rsidR="00097A42" w:rsidRPr="00304945">
        <w:rPr>
          <w:i w:val="0"/>
          <w:lang w:val="fr-FR"/>
        </w:rPr>
        <w:t xml:space="preserve"> </w:t>
      </w:r>
      <w:r w:rsidR="002F6722" w:rsidRPr="00304945">
        <w:rPr>
          <w:i w:val="0"/>
          <w:lang w:val="fr-FR"/>
        </w:rPr>
        <w:t>figurant dans les</w:t>
      </w:r>
      <w:r w:rsidR="00B57F78" w:rsidRPr="00304945">
        <w:rPr>
          <w:i w:val="0"/>
          <w:lang w:val="fr-FR"/>
        </w:rPr>
        <w:t xml:space="preserve"> </w:t>
      </w:r>
      <w:r w:rsidR="00120F04" w:rsidRPr="00304945">
        <w:rPr>
          <w:i w:val="0"/>
          <w:lang w:val="fr-FR"/>
        </w:rPr>
        <w:t>annexes I</w:t>
      </w:r>
      <w:r w:rsidR="00097A42" w:rsidRPr="00304945">
        <w:rPr>
          <w:i w:val="0"/>
          <w:lang w:val="fr-FR"/>
        </w:rPr>
        <w:t xml:space="preserve"> et</w:t>
      </w:r>
      <w:r w:rsidR="00B57F78" w:rsidRPr="00304945">
        <w:rPr>
          <w:i w:val="0"/>
          <w:lang w:val="fr-FR"/>
        </w:rPr>
        <w:t xml:space="preserve"> II</w:t>
      </w:r>
      <w:r w:rsidR="00330666" w:rsidRPr="00304945">
        <w:rPr>
          <w:i w:val="0"/>
          <w:lang w:val="fr-FR"/>
        </w:rPr>
        <w:t>,</w:t>
      </w:r>
      <w:r w:rsidR="00B57F78" w:rsidRPr="00304945">
        <w:rPr>
          <w:i w:val="0"/>
          <w:lang w:val="fr-FR"/>
        </w:rPr>
        <w:t xml:space="preserve"> tel que modifié par</w:t>
      </w:r>
      <w:r w:rsidR="00120F04" w:rsidRPr="00304945">
        <w:rPr>
          <w:i w:val="0"/>
          <w:lang w:val="fr-FR"/>
        </w:rPr>
        <w:t xml:space="preserve"> les TWP</w:t>
      </w:r>
      <w:r w:rsidR="00097A42" w:rsidRPr="00304945">
        <w:rPr>
          <w:i w:val="0"/>
          <w:lang w:val="fr-FR"/>
        </w:rPr>
        <w:t xml:space="preserve"> à </w:t>
      </w:r>
      <w:proofErr w:type="gramStart"/>
      <w:r w:rsidR="00097A42" w:rsidRPr="00304945">
        <w:rPr>
          <w:i w:val="0"/>
          <w:lang w:val="fr-FR"/>
        </w:rPr>
        <w:t>leurs</w:t>
      </w:r>
      <w:proofErr w:type="gramEnd"/>
      <w:r w:rsidR="00097A42" w:rsidRPr="00304945">
        <w:rPr>
          <w:i w:val="0"/>
          <w:lang w:val="fr-FR"/>
        </w:rPr>
        <w:t xml:space="preserve"> sessions </w:t>
      </w:r>
      <w:r w:rsidR="00120F04" w:rsidRPr="00304945">
        <w:rPr>
          <w:i w:val="0"/>
          <w:lang w:val="fr-FR"/>
        </w:rPr>
        <w:t>de 2016</w:t>
      </w:r>
      <w:r w:rsidR="00097A42" w:rsidRPr="00304945">
        <w:rPr>
          <w:i w:val="0"/>
          <w:lang w:val="fr-FR"/>
        </w:rPr>
        <w:t xml:space="preserve">, aux fins de </w:t>
      </w:r>
      <w:r w:rsidR="00330666" w:rsidRPr="00304945">
        <w:rPr>
          <w:i w:val="0"/>
          <w:lang w:val="fr-FR"/>
        </w:rPr>
        <w:t>son</w:t>
      </w:r>
      <w:r w:rsidR="00097A42" w:rsidRPr="00304945">
        <w:rPr>
          <w:i w:val="0"/>
          <w:lang w:val="fr-FR"/>
        </w:rPr>
        <w:t xml:space="preserve"> inclusion dans une future version révisée du document TGP/10.</w:t>
      </w:r>
    </w:p>
    <w:p w:rsidR="00B57F78" w:rsidRPr="00304945" w:rsidRDefault="00B57F78" w:rsidP="00BD3A44">
      <w:pPr>
        <w:tabs>
          <w:tab w:val="left" w:pos="567"/>
          <w:tab w:val="left" w:pos="1134"/>
          <w:tab w:val="left" w:pos="1701"/>
        </w:tabs>
        <w:autoSpaceDE w:val="0"/>
        <w:autoSpaceDN w:val="0"/>
        <w:adjustRightInd w:val="0"/>
        <w:ind w:hanging="1276"/>
        <w:jc w:val="left"/>
        <w:rPr>
          <w:rFonts w:eastAsia="MS Mincho"/>
          <w:szCs w:val="24"/>
          <w:lang w:val="fr-FR" w:eastAsia="ja-JP"/>
        </w:rPr>
      </w:pPr>
    </w:p>
    <w:p w:rsidR="00B57F78" w:rsidRPr="00304945" w:rsidRDefault="00373E94" w:rsidP="00A85996">
      <w:pPr>
        <w:autoSpaceDE w:val="0"/>
        <w:autoSpaceDN w:val="0"/>
        <w:adjustRightInd w:val="0"/>
        <w:rPr>
          <w:rFonts w:eastAsia="MS Mincho"/>
          <w:szCs w:val="24"/>
          <w:lang w:val="fr-FR" w:eastAsia="ja-JP"/>
        </w:rPr>
      </w:pPr>
      <w:r w:rsidRPr="00304945">
        <w:rPr>
          <w:rFonts w:eastAsia="MS Mincho"/>
          <w:szCs w:val="24"/>
          <w:lang w:val="fr-FR" w:eastAsia="ja-JP"/>
        </w:rPr>
        <w:fldChar w:fldCharType="begin"/>
      </w:r>
      <w:r w:rsidRPr="00304945">
        <w:rPr>
          <w:rFonts w:eastAsia="MS Mincho"/>
          <w:szCs w:val="24"/>
          <w:lang w:val="fr-FR" w:eastAsia="ja-JP"/>
        </w:rPr>
        <w:instrText xml:space="preserve"> AUTONUM  </w:instrText>
      </w:r>
      <w:r w:rsidRPr="00304945">
        <w:rPr>
          <w:rFonts w:eastAsia="MS Mincho"/>
          <w:szCs w:val="24"/>
          <w:lang w:val="fr-FR" w:eastAsia="ja-JP"/>
        </w:rPr>
        <w:fldChar w:fldCharType="end"/>
      </w:r>
      <w:r w:rsidRPr="00304945">
        <w:rPr>
          <w:rFonts w:eastAsia="MS Mincho"/>
          <w:szCs w:val="24"/>
          <w:lang w:val="fr-FR" w:eastAsia="ja-JP"/>
        </w:rPr>
        <w:tab/>
      </w:r>
      <w:r w:rsidR="00A85996" w:rsidRPr="00304945">
        <w:rPr>
          <w:rFonts w:cs="Arial"/>
          <w:snapToGrid w:val="0"/>
          <w:lang w:val="fr-FR"/>
        </w:rPr>
        <w:t>Le présent document est structuré comme suit</w:t>
      </w:r>
      <w:r w:rsidR="00120F04" w:rsidRPr="00304945">
        <w:rPr>
          <w:rFonts w:cs="Arial"/>
          <w:snapToGrid w:val="0"/>
          <w:lang w:val="fr-FR"/>
        </w:rPr>
        <w:t> :</w:t>
      </w:r>
    </w:p>
    <w:p w:rsidR="00E43D81" w:rsidRDefault="00373E94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304945">
        <w:rPr>
          <w:snapToGrid w:val="0"/>
          <w:lang w:val="fr-FR"/>
        </w:rPr>
        <w:fldChar w:fldCharType="begin"/>
      </w:r>
      <w:r w:rsidRPr="00304945">
        <w:rPr>
          <w:snapToGrid w:val="0"/>
          <w:lang w:val="fr-FR"/>
        </w:rPr>
        <w:instrText xml:space="preserve"> TOC \o "1-3" \h \z \u </w:instrText>
      </w:r>
      <w:r w:rsidRPr="00304945">
        <w:rPr>
          <w:snapToGrid w:val="0"/>
          <w:lang w:val="fr-FR"/>
        </w:rPr>
        <w:fldChar w:fldCharType="separate"/>
      </w:r>
      <w:hyperlink w:anchor="_Toc475460351" w:history="1">
        <w:r w:rsidR="00E43D81" w:rsidRPr="00483509">
          <w:rPr>
            <w:rStyle w:val="Hyperlink"/>
            <w:noProof/>
            <w:lang w:val="fr-FR"/>
          </w:rPr>
          <w:t>Résumé</w:t>
        </w:r>
        <w:r w:rsidR="00E43D81">
          <w:rPr>
            <w:noProof/>
            <w:webHidden/>
          </w:rPr>
          <w:tab/>
        </w:r>
        <w:r w:rsidR="00E43D81">
          <w:rPr>
            <w:noProof/>
            <w:webHidden/>
          </w:rPr>
          <w:fldChar w:fldCharType="begin"/>
        </w:r>
        <w:r w:rsidR="00E43D81">
          <w:rPr>
            <w:noProof/>
            <w:webHidden/>
          </w:rPr>
          <w:instrText xml:space="preserve"> PAGEREF _Toc475460351 \h </w:instrText>
        </w:r>
        <w:r w:rsidR="00E43D81">
          <w:rPr>
            <w:noProof/>
            <w:webHidden/>
          </w:rPr>
        </w:r>
        <w:r w:rsidR="00E43D81">
          <w:rPr>
            <w:noProof/>
            <w:webHidden/>
          </w:rPr>
          <w:fldChar w:fldCharType="separate"/>
        </w:r>
        <w:r w:rsidR="00E43D81">
          <w:rPr>
            <w:noProof/>
            <w:webHidden/>
          </w:rPr>
          <w:t>1</w:t>
        </w:r>
        <w:r w:rsidR="00E43D81">
          <w:rPr>
            <w:noProof/>
            <w:webHidden/>
          </w:rPr>
          <w:fldChar w:fldCharType="end"/>
        </w:r>
      </w:hyperlink>
    </w:p>
    <w:p w:rsidR="00E43D81" w:rsidRDefault="00E43D81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475460352" w:history="1">
        <w:r w:rsidRPr="00483509">
          <w:rPr>
            <w:rStyle w:val="Hyperlink"/>
            <w:noProof/>
            <w:lang w:val="fr-FR"/>
          </w:rPr>
          <w:t>Informations générales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_Toc475460352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43D81" w:rsidRDefault="00E43D81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475460353" w:history="1">
        <w:r w:rsidRPr="00483509">
          <w:rPr>
            <w:rStyle w:val="Hyperlink"/>
            <w:noProof/>
            <w:lang w:val="fr-FR"/>
          </w:rPr>
          <w:t>Faits nouveaux en 2016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_Toc475460353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43D81" w:rsidRDefault="00E43D8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5460354" w:history="1">
        <w:r w:rsidRPr="00483509">
          <w:rPr>
            <w:rStyle w:val="Hyperlink"/>
            <w:noProof/>
            <w:lang w:val="fr-FR"/>
          </w:rPr>
          <w:t>Comité technique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_Toc475460354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43D81" w:rsidRDefault="00E43D8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5460355" w:history="1">
        <w:r w:rsidRPr="00483509">
          <w:rPr>
            <w:rStyle w:val="Hyperlink"/>
            <w:noProof/>
            <w:snapToGrid w:val="0"/>
            <w:lang w:val="fr-FR"/>
          </w:rPr>
          <w:t>Groupes de travail techniques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_Toc475460355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43D81" w:rsidRDefault="00E43D8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75460356" w:history="1">
        <w:r w:rsidRPr="00483509">
          <w:rPr>
            <w:rStyle w:val="Hyperlink"/>
            <w:rFonts w:eastAsia="PMingLiU"/>
            <w:noProof/>
          </w:rPr>
          <w:t>Groupe de travail technique sur les systèmes d’automatisation et les programmes d’ordinateur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_Toc475460356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43D81" w:rsidRDefault="00E43D8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75460357" w:history="1">
        <w:r w:rsidRPr="00483509">
          <w:rPr>
            <w:rStyle w:val="Hyperlink"/>
            <w:noProof/>
          </w:rPr>
          <w:t>Groupe de travail technique sur les plantes ornementales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_Toc475460357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43D81" w:rsidRDefault="00E43D8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75460358" w:history="1">
        <w:r w:rsidRPr="00483509">
          <w:rPr>
            <w:rStyle w:val="Hyperlink"/>
            <w:noProof/>
            <w:snapToGrid w:val="0"/>
          </w:rPr>
          <w:t>Groupe de travail technique sur les plantes potagères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_Toc475460358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43D81" w:rsidRDefault="00E43D8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75460359" w:history="1">
        <w:r w:rsidRPr="00483509">
          <w:rPr>
            <w:rStyle w:val="Hyperlink"/>
            <w:noProof/>
          </w:rPr>
          <w:t>Groupe de travail technique sur les plantes agricoles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_Toc475460359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43D81" w:rsidRDefault="00E43D8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75460360" w:history="1">
        <w:r w:rsidRPr="00483509">
          <w:rPr>
            <w:rStyle w:val="Hyperlink"/>
            <w:noProof/>
          </w:rPr>
          <w:t>Groupe de travail technique sur les plantes fruitières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_Toc475460360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43D81" w:rsidRDefault="00E43D81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475460361" w:history="1">
        <w:r w:rsidRPr="00483509">
          <w:rPr>
            <w:rStyle w:val="Hyperlink"/>
            <w:noProof/>
            <w:lang w:val="fr-FR"/>
          </w:rPr>
          <w:t>Résumé des méthodes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_Toc475460361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57F78" w:rsidRPr="00304945" w:rsidRDefault="00373E94" w:rsidP="00373E94">
      <w:pPr>
        <w:spacing w:before="120"/>
        <w:ind w:left="1276" w:hanging="1276"/>
        <w:rPr>
          <w:rFonts w:eastAsia="MS Mincho"/>
          <w:szCs w:val="24"/>
          <w:lang w:val="fr-FR" w:eastAsia="ja-JP"/>
        </w:rPr>
      </w:pPr>
      <w:r w:rsidRPr="00304945">
        <w:rPr>
          <w:snapToGrid w:val="0"/>
          <w:lang w:val="fr-FR"/>
        </w:rPr>
        <w:fldChar w:fldCharType="end"/>
      </w:r>
      <w:r w:rsidRPr="00304945">
        <w:rPr>
          <w:rFonts w:eastAsia="MS Mincho"/>
          <w:szCs w:val="24"/>
          <w:lang w:val="fr-FR" w:eastAsia="ja-JP"/>
        </w:rPr>
        <w:t>ANNEX</w:t>
      </w:r>
      <w:r w:rsidR="00A85996" w:rsidRPr="00304945">
        <w:rPr>
          <w:rFonts w:eastAsia="MS Mincho"/>
          <w:szCs w:val="24"/>
          <w:lang w:val="fr-FR" w:eastAsia="ja-JP"/>
        </w:rPr>
        <w:t>E </w:t>
      </w:r>
      <w:r w:rsidRPr="00304945">
        <w:rPr>
          <w:rFonts w:eastAsia="MS Mincho"/>
          <w:szCs w:val="24"/>
          <w:lang w:val="fr-FR" w:eastAsia="ja-JP"/>
        </w:rPr>
        <w:t>I</w:t>
      </w:r>
      <w:r w:rsidR="00120F04" w:rsidRPr="00304945">
        <w:rPr>
          <w:rFonts w:eastAsia="MS Mincho"/>
          <w:szCs w:val="24"/>
          <w:lang w:val="fr-FR" w:eastAsia="ja-JP"/>
        </w:rPr>
        <w:t> :</w:t>
      </w:r>
      <w:r w:rsidRPr="00304945">
        <w:rPr>
          <w:rFonts w:eastAsia="MS Mincho"/>
          <w:szCs w:val="24"/>
          <w:lang w:val="fr-FR" w:eastAsia="ja-JP"/>
        </w:rPr>
        <w:t xml:space="preserve"> </w:t>
      </w:r>
      <w:r w:rsidRPr="00304945">
        <w:rPr>
          <w:rFonts w:eastAsia="MS Mincho"/>
          <w:szCs w:val="24"/>
          <w:lang w:val="fr-FR" w:eastAsia="ja-JP"/>
        </w:rPr>
        <w:tab/>
      </w:r>
      <w:r w:rsidR="00A85996" w:rsidRPr="00304945">
        <w:rPr>
          <w:rFonts w:eastAsia="MS Mincho"/>
          <w:szCs w:val="24"/>
          <w:lang w:val="fr-FR" w:eastAsia="ja-JP"/>
        </w:rPr>
        <w:t>Évaluation de l</w:t>
      </w:r>
      <w:r w:rsidR="00120F04" w:rsidRPr="00304945">
        <w:rPr>
          <w:rFonts w:eastAsia="MS Mincho"/>
          <w:szCs w:val="24"/>
          <w:lang w:val="fr-FR" w:eastAsia="ja-JP"/>
        </w:rPr>
        <w:t>’</w:t>
      </w:r>
      <w:r w:rsidR="00A85996" w:rsidRPr="00304945">
        <w:rPr>
          <w:rFonts w:eastAsia="MS Mincho"/>
          <w:szCs w:val="24"/>
          <w:lang w:val="fr-FR" w:eastAsia="ja-JP"/>
        </w:rPr>
        <w:t>homogénéité d</w:t>
      </w:r>
      <w:r w:rsidR="00120F04" w:rsidRPr="00304945">
        <w:rPr>
          <w:rFonts w:eastAsia="MS Mincho"/>
          <w:szCs w:val="24"/>
          <w:lang w:val="fr-FR" w:eastAsia="ja-JP"/>
        </w:rPr>
        <w:t>’</w:t>
      </w:r>
      <w:r w:rsidR="00A85996" w:rsidRPr="00304945">
        <w:rPr>
          <w:rFonts w:eastAsia="MS Mincho"/>
          <w:szCs w:val="24"/>
          <w:lang w:val="fr-FR" w:eastAsia="ja-JP"/>
        </w:rPr>
        <w:t xml:space="preserve">après les plantes </w:t>
      </w:r>
      <w:r w:rsidR="002B411A" w:rsidRPr="00304945">
        <w:rPr>
          <w:rFonts w:eastAsia="MS Mincho"/>
          <w:szCs w:val="24"/>
          <w:lang w:val="fr-FR" w:eastAsia="ja-JP"/>
        </w:rPr>
        <w:t>hors</w:t>
      </w:r>
      <w:r w:rsidR="00304945">
        <w:rPr>
          <w:rFonts w:eastAsia="MS Mincho"/>
          <w:szCs w:val="24"/>
          <w:lang w:val="fr-FR" w:eastAsia="ja-JP"/>
        </w:rPr>
        <w:noBreakHyphen/>
      </w:r>
      <w:r w:rsidR="002B411A" w:rsidRPr="00304945">
        <w:rPr>
          <w:rFonts w:eastAsia="MS Mincho"/>
          <w:szCs w:val="24"/>
          <w:lang w:val="fr-FR" w:eastAsia="ja-JP"/>
        </w:rPr>
        <w:t>type</w:t>
      </w:r>
      <w:r w:rsidR="00A85996" w:rsidRPr="00304945">
        <w:rPr>
          <w:rFonts w:eastAsia="MS Mincho"/>
          <w:szCs w:val="24"/>
          <w:lang w:val="fr-FR" w:eastAsia="ja-JP"/>
        </w:rPr>
        <w:t xml:space="preserve"> sur la base de plusieurs cycles de végétation</w:t>
      </w:r>
    </w:p>
    <w:p w:rsidR="00B57F78" w:rsidRPr="00304945" w:rsidRDefault="00B57F78" w:rsidP="00373E94">
      <w:pPr>
        <w:tabs>
          <w:tab w:val="left" w:pos="1701"/>
        </w:tabs>
        <w:autoSpaceDE w:val="0"/>
        <w:autoSpaceDN w:val="0"/>
        <w:adjustRightInd w:val="0"/>
        <w:ind w:left="1276" w:hanging="1276"/>
        <w:rPr>
          <w:rFonts w:eastAsia="MS Mincho"/>
          <w:szCs w:val="24"/>
          <w:lang w:val="fr-FR" w:eastAsia="ja-JP"/>
        </w:rPr>
      </w:pPr>
    </w:p>
    <w:p w:rsidR="00B57F78" w:rsidRPr="00304945" w:rsidRDefault="00373E94" w:rsidP="00373E94">
      <w:pPr>
        <w:tabs>
          <w:tab w:val="left" w:pos="1701"/>
        </w:tabs>
        <w:autoSpaceDE w:val="0"/>
        <w:autoSpaceDN w:val="0"/>
        <w:adjustRightInd w:val="0"/>
        <w:ind w:left="1276" w:hanging="1276"/>
        <w:rPr>
          <w:rFonts w:eastAsia="MS Mincho"/>
          <w:szCs w:val="24"/>
          <w:lang w:val="fr-FR" w:eastAsia="ja-JP"/>
        </w:rPr>
      </w:pPr>
      <w:r w:rsidRPr="00304945">
        <w:rPr>
          <w:rFonts w:eastAsia="MS Mincho"/>
          <w:szCs w:val="24"/>
          <w:lang w:val="fr-FR" w:eastAsia="ja-JP"/>
        </w:rPr>
        <w:t>ANNEX</w:t>
      </w:r>
      <w:r w:rsidR="00A85996" w:rsidRPr="00304945">
        <w:rPr>
          <w:rFonts w:eastAsia="MS Mincho"/>
          <w:szCs w:val="24"/>
          <w:lang w:val="fr-FR" w:eastAsia="ja-JP"/>
        </w:rPr>
        <w:t>E </w:t>
      </w:r>
      <w:r w:rsidRPr="00304945">
        <w:rPr>
          <w:rFonts w:eastAsia="MS Mincho"/>
          <w:szCs w:val="24"/>
          <w:lang w:val="fr-FR" w:eastAsia="ja-JP"/>
        </w:rPr>
        <w:t>II</w:t>
      </w:r>
      <w:r w:rsidR="00120F04" w:rsidRPr="00304945">
        <w:rPr>
          <w:rFonts w:eastAsia="MS Mincho"/>
          <w:szCs w:val="24"/>
          <w:lang w:val="fr-FR" w:eastAsia="ja-JP"/>
        </w:rPr>
        <w:t> :</w:t>
      </w:r>
      <w:r w:rsidR="00301F41" w:rsidRPr="00304945">
        <w:rPr>
          <w:rFonts w:eastAsia="MS Mincho"/>
          <w:szCs w:val="24"/>
          <w:lang w:val="fr-FR" w:eastAsia="ja-JP"/>
        </w:rPr>
        <w:t xml:space="preserve"> </w:t>
      </w:r>
      <w:r w:rsidRPr="00304945">
        <w:rPr>
          <w:rFonts w:eastAsia="MS Mincho"/>
          <w:szCs w:val="24"/>
          <w:lang w:val="fr-FR" w:eastAsia="ja-JP"/>
        </w:rPr>
        <w:tab/>
      </w:r>
      <w:r w:rsidR="00A85996" w:rsidRPr="00304945">
        <w:rPr>
          <w:rFonts w:eastAsia="MS Mincho"/>
          <w:szCs w:val="24"/>
          <w:lang w:val="fr-FR" w:eastAsia="ja-JP"/>
        </w:rPr>
        <w:t>Évaluation de l</w:t>
      </w:r>
      <w:r w:rsidR="00120F04" w:rsidRPr="00304945">
        <w:rPr>
          <w:rFonts w:eastAsia="MS Mincho"/>
          <w:szCs w:val="24"/>
          <w:lang w:val="fr-FR" w:eastAsia="ja-JP"/>
        </w:rPr>
        <w:t>’</w:t>
      </w:r>
      <w:r w:rsidR="00A85996" w:rsidRPr="00304945">
        <w:rPr>
          <w:rFonts w:eastAsia="MS Mincho"/>
          <w:szCs w:val="24"/>
          <w:lang w:val="fr-FR" w:eastAsia="ja-JP"/>
        </w:rPr>
        <w:t>homogénéité d</w:t>
      </w:r>
      <w:r w:rsidR="00120F04" w:rsidRPr="00304945">
        <w:rPr>
          <w:rFonts w:eastAsia="MS Mincho"/>
          <w:szCs w:val="24"/>
          <w:lang w:val="fr-FR" w:eastAsia="ja-JP"/>
        </w:rPr>
        <w:t>’</w:t>
      </w:r>
      <w:r w:rsidR="00A85996" w:rsidRPr="00304945">
        <w:rPr>
          <w:rFonts w:eastAsia="MS Mincho"/>
          <w:szCs w:val="24"/>
          <w:lang w:val="fr-FR" w:eastAsia="ja-JP"/>
        </w:rPr>
        <w:t xml:space="preserve">après les plantes </w:t>
      </w:r>
      <w:r w:rsidR="002B411A" w:rsidRPr="00304945">
        <w:rPr>
          <w:rFonts w:eastAsia="MS Mincho"/>
          <w:szCs w:val="24"/>
          <w:lang w:val="fr-FR" w:eastAsia="ja-JP"/>
        </w:rPr>
        <w:t>hors</w:t>
      </w:r>
      <w:r w:rsidR="00304945">
        <w:rPr>
          <w:rFonts w:eastAsia="MS Mincho"/>
          <w:szCs w:val="24"/>
          <w:lang w:val="fr-FR" w:eastAsia="ja-JP"/>
        </w:rPr>
        <w:noBreakHyphen/>
      </w:r>
      <w:r w:rsidR="002B411A" w:rsidRPr="00304945">
        <w:rPr>
          <w:rFonts w:eastAsia="MS Mincho"/>
          <w:szCs w:val="24"/>
          <w:lang w:val="fr-FR" w:eastAsia="ja-JP"/>
        </w:rPr>
        <w:t>type</w:t>
      </w:r>
      <w:r w:rsidR="00A85996" w:rsidRPr="00304945">
        <w:rPr>
          <w:rFonts w:eastAsia="MS Mincho"/>
          <w:szCs w:val="24"/>
          <w:lang w:val="fr-FR" w:eastAsia="ja-JP"/>
        </w:rPr>
        <w:t xml:space="preserve"> sur la base de </w:t>
      </w:r>
      <w:r w:rsidR="002B411A" w:rsidRPr="00304945">
        <w:rPr>
          <w:rFonts w:eastAsia="MS Mincho"/>
          <w:szCs w:val="24"/>
          <w:lang w:val="fr-FR" w:eastAsia="ja-JP"/>
        </w:rPr>
        <w:t>sous</w:t>
      </w:r>
      <w:r w:rsidR="00304945">
        <w:rPr>
          <w:rFonts w:eastAsia="MS Mincho"/>
          <w:szCs w:val="24"/>
          <w:lang w:val="fr-FR" w:eastAsia="ja-JP"/>
        </w:rPr>
        <w:noBreakHyphen/>
      </w:r>
      <w:r w:rsidR="002B411A" w:rsidRPr="00304945">
        <w:rPr>
          <w:rFonts w:eastAsia="MS Mincho"/>
          <w:szCs w:val="24"/>
          <w:lang w:val="fr-FR" w:eastAsia="ja-JP"/>
        </w:rPr>
        <w:t>échantillon</w:t>
      </w:r>
      <w:r w:rsidR="00A85996" w:rsidRPr="00304945">
        <w:rPr>
          <w:rFonts w:eastAsia="MS Mincho"/>
          <w:szCs w:val="24"/>
          <w:lang w:val="fr-FR" w:eastAsia="ja-JP"/>
        </w:rPr>
        <w:t>s dans le cadre d</w:t>
      </w:r>
      <w:r w:rsidR="00120F04" w:rsidRPr="00304945">
        <w:rPr>
          <w:rFonts w:eastAsia="MS Mincho"/>
          <w:szCs w:val="24"/>
          <w:lang w:val="fr-FR" w:eastAsia="ja-JP"/>
        </w:rPr>
        <w:t>’</w:t>
      </w:r>
      <w:r w:rsidR="00A85996" w:rsidRPr="00304945">
        <w:rPr>
          <w:rFonts w:eastAsia="MS Mincho"/>
          <w:szCs w:val="24"/>
          <w:lang w:val="fr-FR" w:eastAsia="ja-JP"/>
        </w:rPr>
        <w:t>un seul examen/essai</w:t>
      </w:r>
    </w:p>
    <w:p w:rsidR="00B57F78" w:rsidRPr="00304945" w:rsidRDefault="00B57F78" w:rsidP="00531846">
      <w:pPr>
        <w:tabs>
          <w:tab w:val="left" w:pos="1701"/>
        </w:tabs>
        <w:autoSpaceDE w:val="0"/>
        <w:autoSpaceDN w:val="0"/>
        <w:adjustRightInd w:val="0"/>
        <w:ind w:left="1276" w:hanging="1276"/>
        <w:jc w:val="left"/>
        <w:rPr>
          <w:lang w:val="fr-FR"/>
        </w:rPr>
      </w:pPr>
      <w:bookmarkStart w:id="3" w:name="_Toc380150989"/>
    </w:p>
    <w:p w:rsidR="00B57F78" w:rsidRPr="00304945" w:rsidRDefault="00373E94" w:rsidP="00373E94">
      <w:pPr>
        <w:autoSpaceDE w:val="0"/>
        <w:autoSpaceDN w:val="0"/>
        <w:adjustRightInd w:val="0"/>
        <w:ind w:left="567" w:hanging="567"/>
        <w:rPr>
          <w:rFonts w:cs="Arial"/>
          <w:lang w:val="fr-FR"/>
        </w:rPr>
      </w:pPr>
      <w:r w:rsidRPr="00304945">
        <w:rPr>
          <w:lang w:val="fr-FR"/>
        </w:rPr>
        <w:fldChar w:fldCharType="begin"/>
      </w:r>
      <w:r w:rsidRPr="00304945">
        <w:rPr>
          <w:lang w:val="fr-FR"/>
        </w:rPr>
        <w:instrText xml:space="preserve"> AUTONUM  </w:instrText>
      </w:r>
      <w:r w:rsidRPr="00304945">
        <w:rPr>
          <w:lang w:val="fr-FR"/>
        </w:rPr>
        <w:fldChar w:fldCharType="end"/>
      </w:r>
      <w:r w:rsidRPr="00304945">
        <w:rPr>
          <w:lang w:val="fr-FR"/>
        </w:rPr>
        <w:tab/>
      </w:r>
      <w:r w:rsidR="00A85996" w:rsidRPr="00304945">
        <w:rPr>
          <w:rFonts w:cs="Arial"/>
          <w:lang w:val="fr-FR"/>
        </w:rPr>
        <w:t>Les abréviations suivantes sont utilisées dans le présent document</w:t>
      </w:r>
      <w:r w:rsidR="00120F04" w:rsidRPr="00304945">
        <w:rPr>
          <w:rFonts w:cs="Arial"/>
          <w:lang w:val="fr-FR"/>
        </w:rPr>
        <w:t> :</w:t>
      </w:r>
    </w:p>
    <w:p w:rsidR="00B57F78" w:rsidRPr="00304945" w:rsidRDefault="00B57F78" w:rsidP="00373E94">
      <w:pPr>
        <w:keepNext/>
        <w:rPr>
          <w:rFonts w:cs="Arial"/>
          <w:lang w:val="fr-FR"/>
        </w:rPr>
      </w:pPr>
    </w:p>
    <w:p w:rsidR="00B57F78" w:rsidRPr="00304945" w:rsidRDefault="00373E94" w:rsidP="00373E94">
      <w:pPr>
        <w:keepNext/>
        <w:rPr>
          <w:rFonts w:cs="Arial"/>
          <w:lang w:val="fr-FR"/>
        </w:rPr>
      </w:pPr>
      <w:r w:rsidRPr="00304945">
        <w:rPr>
          <w:rFonts w:cs="Arial"/>
          <w:lang w:val="fr-FR"/>
        </w:rPr>
        <w:tab/>
        <w:t>TC</w:t>
      </w:r>
      <w:r w:rsidR="00120F04" w:rsidRPr="00304945">
        <w:rPr>
          <w:rFonts w:cs="Arial"/>
          <w:lang w:val="fr-FR"/>
        </w:rPr>
        <w:t> :</w:t>
      </w:r>
      <w:r w:rsidR="00301F41" w:rsidRPr="00304945">
        <w:rPr>
          <w:rFonts w:cs="Arial"/>
          <w:lang w:val="fr-FR"/>
        </w:rPr>
        <w:t xml:space="preserve"> </w:t>
      </w:r>
      <w:r w:rsidRPr="00304945">
        <w:rPr>
          <w:rFonts w:cs="Arial"/>
          <w:lang w:val="fr-FR"/>
        </w:rPr>
        <w:tab/>
      </w:r>
      <w:r w:rsidRPr="00304945">
        <w:rPr>
          <w:rFonts w:cs="Arial"/>
          <w:lang w:val="fr-FR"/>
        </w:rPr>
        <w:tab/>
      </w:r>
      <w:r w:rsidR="00A85996" w:rsidRPr="00304945">
        <w:rPr>
          <w:rFonts w:cs="Arial"/>
          <w:lang w:val="fr-FR"/>
        </w:rPr>
        <w:t>Comité technique</w:t>
      </w:r>
    </w:p>
    <w:p w:rsidR="00B57F78" w:rsidRPr="00304945" w:rsidRDefault="00373E94" w:rsidP="00373E94">
      <w:pPr>
        <w:rPr>
          <w:rFonts w:eastAsia="PMingLiU" w:cs="Arial"/>
          <w:szCs w:val="24"/>
          <w:lang w:val="fr-FR"/>
        </w:rPr>
      </w:pPr>
      <w:r w:rsidRPr="00304945">
        <w:rPr>
          <w:rFonts w:eastAsia="PMingLiU" w:cs="Arial"/>
          <w:szCs w:val="24"/>
          <w:lang w:val="fr-FR"/>
        </w:rPr>
        <w:tab/>
        <w:t>TC</w:t>
      </w:r>
      <w:r w:rsidR="00304945">
        <w:rPr>
          <w:rFonts w:eastAsia="PMingLiU" w:cs="Arial"/>
          <w:szCs w:val="24"/>
          <w:lang w:val="fr-FR"/>
        </w:rPr>
        <w:noBreakHyphen/>
      </w:r>
      <w:r w:rsidRPr="00304945">
        <w:rPr>
          <w:rFonts w:eastAsia="PMingLiU" w:cs="Arial"/>
          <w:szCs w:val="24"/>
          <w:lang w:val="fr-FR"/>
        </w:rPr>
        <w:t>EDC</w:t>
      </w:r>
      <w:r w:rsidR="00120F04" w:rsidRPr="00304945">
        <w:rPr>
          <w:rFonts w:eastAsia="PMingLiU" w:cs="Arial"/>
          <w:szCs w:val="24"/>
          <w:lang w:val="fr-FR"/>
        </w:rPr>
        <w:t> :</w:t>
      </w:r>
      <w:r w:rsidR="00301F41" w:rsidRPr="00304945">
        <w:rPr>
          <w:rFonts w:eastAsia="PMingLiU" w:cs="Arial"/>
          <w:szCs w:val="24"/>
          <w:lang w:val="fr-FR"/>
        </w:rPr>
        <w:t xml:space="preserve"> </w:t>
      </w:r>
      <w:r w:rsidRPr="00304945">
        <w:rPr>
          <w:rFonts w:eastAsia="PMingLiU" w:cs="Arial"/>
          <w:szCs w:val="24"/>
          <w:lang w:val="fr-FR"/>
        </w:rPr>
        <w:tab/>
      </w:r>
      <w:r w:rsidR="00A85996" w:rsidRPr="00304945">
        <w:rPr>
          <w:rFonts w:eastAsia="PMingLiU" w:cs="Arial"/>
          <w:szCs w:val="24"/>
          <w:lang w:val="fr-FR"/>
        </w:rPr>
        <w:t>Comité de rédaction élargi</w:t>
      </w:r>
    </w:p>
    <w:p w:rsidR="00B57F78" w:rsidRPr="00304945" w:rsidRDefault="00373E94" w:rsidP="00373E94">
      <w:pPr>
        <w:rPr>
          <w:rFonts w:eastAsia="PMingLiU" w:cs="Arial"/>
          <w:szCs w:val="24"/>
          <w:lang w:val="fr-FR"/>
        </w:rPr>
      </w:pPr>
      <w:r w:rsidRPr="00304945">
        <w:rPr>
          <w:rFonts w:eastAsia="PMingLiU" w:cs="Arial"/>
          <w:szCs w:val="24"/>
          <w:lang w:val="fr-FR"/>
        </w:rPr>
        <w:tab/>
        <w:t>TWA</w:t>
      </w:r>
      <w:r w:rsidR="00120F04" w:rsidRPr="00304945">
        <w:rPr>
          <w:rFonts w:eastAsia="PMingLiU" w:cs="Arial"/>
          <w:szCs w:val="24"/>
          <w:lang w:val="fr-FR"/>
        </w:rPr>
        <w:t> :</w:t>
      </w:r>
      <w:r w:rsidR="00301F41" w:rsidRPr="00304945">
        <w:rPr>
          <w:rFonts w:eastAsia="PMingLiU" w:cs="Arial"/>
          <w:szCs w:val="24"/>
          <w:lang w:val="fr-FR"/>
        </w:rPr>
        <w:t xml:space="preserve"> </w:t>
      </w:r>
      <w:r w:rsidRPr="00304945">
        <w:rPr>
          <w:rFonts w:eastAsia="PMingLiU" w:cs="Arial"/>
          <w:szCs w:val="24"/>
          <w:lang w:val="fr-FR"/>
        </w:rPr>
        <w:tab/>
      </w:r>
      <w:r w:rsidR="00A85996" w:rsidRPr="00304945">
        <w:rPr>
          <w:rFonts w:eastAsia="PMingLiU" w:cs="Arial"/>
          <w:szCs w:val="24"/>
          <w:lang w:val="fr-FR"/>
        </w:rPr>
        <w:t>Groupe de travail technique sur les plantes agricoles</w:t>
      </w:r>
    </w:p>
    <w:p w:rsidR="00B57F78" w:rsidRPr="00304945" w:rsidRDefault="00373E94" w:rsidP="00A85996">
      <w:pPr>
        <w:ind w:left="1701" w:hanging="1134"/>
        <w:rPr>
          <w:rFonts w:eastAsia="PMingLiU" w:cs="Arial"/>
          <w:szCs w:val="24"/>
          <w:lang w:val="fr-FR"/>
        </w:rPr>
      </w:pPr>
      <w:r w:rsidRPr="00304945">
        <w:rPr>
          <w:rFonts w:eastAsia="PMingLiU" w:cs="Arial"/>
          <w:szCs w:val="24"/>
          <w:lang w:val="fr-FR"/>
        </w:rPr>
        <w:t>TWC</w:t>
      </w:r>
      <w:r w:rsidR="00120F04" w:rsidRPr="00304945">
        <w:rPr>
          <w:rFonts w:eastAsia="PMingLiU" w:cs="Arial"/>
          <w:szCs w:val="24"/>
          <w:lang w:val="fr-FR"/>
        </w:rPr>
        <w:t> :</w:t>
      </w:r>
      <w:r w:rsidR="00301F41" w:rsidRPr="00304945">
        <w:rPr>
          <w:rFonts w:eastAsia="PMingLiU" w:cs="Arial"/>
          <w:szCs w:val="24"/>
          <w:lang w:val="fr-FR"/>
        </w:rPr>
        <w:t xml:space="preserve"> </w:t>
      </w:r>
      <w:r w:rsidRPr="00304945">
        <w:rPr>
          <w:rFonts w:eastAsia="PMingLiU" w:cs="Arial"/>
          <w:szCs w:val="24"/>
          <w:lang w:val="fr-FR"/>
        </w:rPr>
        <w:tab/>
      </w:r>
      <w:r w:rsidR="00A85996" w:rsidRPr="00304945">
        <w:rPr>
          <w:rFonts w:eastAsia="PMingLiU" w:cs="Arial"/>
          <w:szCs w:val="24"/>
          <w:lang w:val="fr-FR"/>
        </w:rPr>
        <w:t>Groupe de travail technique sur les systèmes d</w:t>
      </w:r>
      <w:r w:rsidR="00120F04" w:rsidRPr="00304945">
        <w:rPr>
          <w:rFonts w:eastAsia="PMingLiU" w:cs="Arial"/>
          <w:szCs w:val="24"/>
          <w:lang w:val="fr-FR"/>
        </w:rPr>
        <w:t>’</w:t>
      </w:r>
      <w:r w:rsidR="00A85996" w:rsidRPr="00304945">
        <w:rPr>
          <w:rFonts w:eastAsia="PMingLiU" w:cs="Arial"/>
          <w:szCs w:val="24"/>
          <w:lang w:val="fr-FR"/>
        </w:rPr>
        <w:t>automatisation et les programmes d</w:t>
      </w:r>
      <w:r w:rsidR="00120F04" w:rsidRPr="00304945">
        <w:rPr>
          <w:rFonts w:eastAsia="PMingLiU" w:cs="Arial"/>
          <w:szCs w:val="24"/>
          <w:lang w:val="fr-FR"/>
        </w:rPr>
        <w:t>’</w:t>
      </w:r>
      <w:r w:rsidR="00A85996" w:rsidRPr="00304945">
        <w:rPr>
          <w:rFonts w:eastAsia="PMingLiU" w:cs="Arial"/>
          <w:szCs w:val="24"/>
          <w:lang w:val="fr-FR"/>
        </w:rPr>
        <w:t>ordinateur</w:t>
      </w:r>
    </w:p>
    <w:p w:rsidR="00B57F78" w:rsidRPr="00304945" w:rsidRDefault="00373E94" w:rsidP="00373E94">
      <w:pPr>
        <w:rPr>
          <w:rFonts w:eastAsia="PMingLiU" w:cs="Arial"/>
          <w:szCs w:val="24"/>
          <w:lang w:val="fr-FR"/>
        </w:rPr>
      </w:pPr>
      <w:r w:rsidRPr="00304945">
        <w:rPr>
          <w:rFonts w:eastAsia="PMingLiU" w:cs="Arial"/>
          <w:szCs w:val="24"/>
          <w:lang w:val="fr-FR"/>
        </w:rPr>
        <w:tab/>
        <w:t>TWF</w:t>
      </w:r>
      <w:r w:rsidR="00120F04" w:rsidRPr="00304945">
        <w:rPr>
          <w:rFonts w:eastAsia="PMingLiU" w:cs="Arial"/>
          <w:szCs w:val="24"/>
          <w:lang w:val="fr-FR"/>
        </w:rPr>
        <w:t> :</w:t>
      </w:r>
      <w:r w:rsidRPr="00304945">
        <w:rPr>
          <w:rFonts w:eastAsia="PMingLiU" w:cs="Arial"/>
          <w:szCs w:val="24"/>
          <w:lang w:val="fr-FR"/>
        </w:rPr>
        <w:t xml:space="preserve"> </w:t>
      </w:r>
      <w:r w:rsidRPr="00304945">
        <w:rPr>
          <w:rFonts w:eastAsia="PMingLiU" w:cs="Arial"/>
          <w:szCs w:val="24"/>
          <w:lang w:val="fr-FR"/>
        </w:rPr>
        <w:tab/>
      </w:r>
      <w:r w:rsidR="00A85996" w:rsidRPr="00304945">
        <w:rPr>
          <w:rFonts w:eastAsia="PMingLiU" w:cs="Arial"/>
          <w:szCs w:val="24"/>
          <w:lang w:val="fr-FR"/>
        </w:rPr>
        <w:t>Groupe de travail technique sur les plantes fruitières</w:t>
      </w:r>
    </w:p>
    <w:p w:rsidR="00B57F78" w:rsidRPr="00304945" w:rsidRDefault="00373E94" w:rsidP="00373E94">
      <w:pPr>
        <w:rPr>
          <w:rFonts w:eastAsia="PMingLiU" w:cs="Arial"/>
          <w:szCs w:val="24"/>
          <w:lang w:val="fr-FR"/>
        </w:rPr>
      </w:pPr>
      <w:r w:rsidRPr="00304945">
        <w:rPr>
          <w:rFonts w:eastAsia="PMingLiU" w:cs="Arial"/>
          <w:szCs w:val="24"/>
          <w:lang w:val="fr-FR"/>
        </w:rPr>
        <w:tab/>
        <w:t>TWO</w:t>
      </w:r>
      <w:r w:rsidR="00120F04" w:rsidRPr="00304945">
        <w:rPr>
          <w:rFonts w:eastAsia="PMingLiU" w:cs="Arial"/>
          <w:szCs w:val="24"/>
          <w:lang w:val="fr-FR"/>
        </w:rPr>
        <w:t> :</w:t>
      </w:r>
      <w:r w:rsidR="00301F41" w:rsidRPr="00304945">
        <w:rPr>
          <w:rFonts w:eastAsia="PMingLiU" w:cs="Arial"/>
          <w:szCs w:val="24"/>
          <w:lang w:val="fr-FR"/>
        </w:rPr>
        <w:t xml:space="preserve"> </w:t>
      </w:r>
      <w:r w:rsidRPr="00304945">
        <w:rPr>
          <w:rFonts w:eastAsia="PMingLiU" w:cs="Arial"/>
          <w:szCs w:val="24"/>
          <w:lang w:val="fr-FR"/>
        </w:rPr>
        <w:tab/>
      </w:r>
      <w:r w:rsidR="00A85996" w:rsidRPr="00304945">
        <w:rPr>
          <w:rFonts w:eastAsia="PMingLiU" w:cs="Arial"/>
          <w:szCs w:val="24"/>
          <w:lang w:val="fr-FR"/>
        </w:rPr>
        <w:t>Groupe de travail technique sur les plantes ornementales et les arbres forestiers</w:t>
      </w:r>
    </w:p>
    <w:p w:rsidR="00B57F78" w:rsidRPr="00304945" w:rsidRDefault="00373E94" w:rsidP="00373E94">
      <w:pPr>
        <w:rPr>
          <w:rFonts w:eastAsia="PMingLiU" w:cs="Arial"/>
          <w:szCs w:val="24"/>
          <w:lang w:val="fr-FR"/>
        </w:rPr>
      </w:pPr>
      <w:r w:rsidRPr="00304945">
        <w:rPr>
          <w:rFonts w:eastAsia="PMingLiU" w:cs="Arial"/>
          <w:szCs w:val="24"/>
          <w:lang w:val="fr-FR"/>
        </w:rPr>
        <w:tab/>
        <w:t>TWP</w:t>
      </w:r>
      <w:r w:rsidR="00120F04" w:rsidRPr="00304945">
        <w:rPr>
          <w:rFonts w:eastAsia="PMingLiU" w:cs="Arial"/>
          <w:szCs w:val="24"/>
          <w:lang w:val="fr-FR"/>
        </w:rPr>
        <w:t> :</w:t>
      </w:r>
      <w:r w:rsidR="00301F41" w:rsidRPr="00304945">
        <w:rPr>
          <w:rFonts w:eastAsia="PMingLiU" w:cs="Arial"/>
          <w:szCs w:val="24"/>
          <w:lang w:val="fr-FR"/>
        </w:rPr>
        <w:t xml:space="preserve"> </w:t>
      </w:r>
      <w:r w:rsidR="009619C8" w:rsidRPr="00304945">
        <w:rPr>
          <w:rFonts w:eastAsia="PMingLiU" w:cs="Arial"/>
          <w:szCs w:val="24"/>
          <w:lang w:val="fr-FR"/>
        </w:rPr>
        <w:tab/>
      </w:r>
      <w:r w:rsidR="00A85996" w:rsidRPr="00304945">
        <w:rPr>
          <w:rFonts w:eastAsia="PMingLiU" w:cs="Arial"/>
          <w:szCs w:val="24"/>
          <w:lang w:val="fr-FR"/>
        </w:rPr>
        <w:t>Groupes de travail techniques</w:t>
      </w:r>
    </w:p>
    <w:p w:rsidR="00B57F78" w:rsidRPr="00304945" w:rsidRDefault="00373E94" w:rsidP="00373E94">
      <w:pPr>
        <w:rPr>
          <w:rFonts w:eastAsia="PMingLiU" w:cs="Arial"/>
          <w:szCs w:val="24"/>
          <w:lang w:val="fr-FR"/>
        </w:rPr>
      </w:pPr>
      <w:r w:rsidRPr="00304945">
        <w:rPr>
          <w:rFonts w:eastAsia="PMingLiU" w:cs="Arial"/>
          <w:szCs w:val="24"/>
          <w:lang w:val="fr-FR"/>
        </w:rPr>
        <w:tab/>
        <w:t>TWV</w:t>
      </w:r>
      <w:r w:rsidR="00120F04" w:rsidRPr="00304945">
        <w:rPr>
          <w:rFonts w:eastAsia="PMingLiU" w:cs="Arial"/>
          <w:szCs w:val="24"/>
          <w:lang w:val="fr-FR"/>
        </w:rPr>
        <w:t> :</w:t>
      </w:r>
      <w:r w:rsidR="00301F41" w:rsidRPr="00304945">
        <w:rPr>
          <w:rFonts w:eastAsia="PMingLiU" w:cs="Arial"/>
          <w:szCs w:val="24"/>
          <w:lang w:val="fr-FR"/>
        </w:rPr>
        <w:t xml:space="preserve"> </w:t>
      </w:r>
      <w:r w:rsidRPr="00304945">
        <w:rPr>
          <w:rFonts w:eastAsia="PMingLiU" w:cs="Arial"/>
          <w:szCs w:val="24"/>
          <w:lang w:val="fr-FR"/>
        </w:rPr>
        <w:tab/>
      </w:r>
      <w:r w:rsidR="00A85996" w:rsidRPr="00304945">
        <w:rPr>
          <w:rFonts w:eastAsia="PMingLiU" w:cs="Arial"/>
          <w:szCs w:val="24"/>
          <w:lang w:val="fr-FR"/>
        </w:rPr>
        <w:t>Groupe de travail technique sur les plantes potagères</w:t>
      </w:r>
    </w:p>
    <w:p w:rsidR="00B57F78" w:rsidRPr="00304945" w:rsidRDefault="00B57F78" w:rsidP="00373E94">
      <w:pPr>
        <w:autoSpaceDE w:val="0"/>
        <w:autoSpaceDN w:val="0"/>
        <w:adjustRightInd w:val="0"/>
        <w:rPr>
          <w:lang w:val="fr-FR"/>
        </w:rPr>
      </w:pPr>
    </w:p>
    <w:p w:rsidR="00B57F78" w:rsidRPr="00304945" w:rsidRDefault="00B57F78" w:rsidP="00373E94">
      <w:pPr>
        <w:rPr>
          <w:lang w:val="fr-FR"/>
        </w:rPr>
      </w:pPr>
    </w:p>
    <w:p w:rsidR="00B57F78" w:rsidRPr="00304945" w:rsidRDefault="00A85996" w:rsidP="00A85996">
      <w:pPr>
        <w:pStyle w:val="Heading1"/>
        <w:rPr>
          <w:lang w:val="fr-FR"/>
        </w:rPr>
      </w:pPr>
      <w:bookmarkStart w:id="4" w:name="_Toc475460352"/>
      <w:r w:rsidRPr="00304945">
        <w:rPr>
          <w:lang w:val="fr-FR"/>
        </w:rPr>
        <w:t>Informations générales</w:t>
      </w:r>
      <w:bookmarkEnd w:id="3"/>
      <w:bookmarkEnd w:id="4"/>
    </w:p>
    <w:p w:rsidR="00B57F78" w:rsidRPr="00304945" w:rsidRDefault="00B57F78" w:rsidP="00373E94">
      <w:pPr>
        <w:rPr>
          <w:rFonts w:eastAsia="MS Mincho"/>
          <w:lang w:val="fr-FR" w:eastAsia="ja-JP"/>
        </w:rPr>
      </w:pPr>
    </w:p>
    <w:p w:rsidR="00B57F78" w:rsidRPr="00304945" w:rsidRDefault="00373E94" w:rsidP="00373E94">
      <w:pPr>
        <w:rPr>
          <w:lang w:val="fr-FR"/>
        </w:rPr>
      </w:pPr>
      <w:r w:rsidRPr="00304945">
        <w:rPr>
          <w:lang w:val="fr-FR"/>
        </w:rPr>
        <w:fldChar w:fldCharType="begin"/>
      </w:r>
      <w:r w:rsidRPr="00304945">
        <w:rPr>
          <w:lang w:val="fr-FR"/>
        </w:rPr>
        <w:instrText xml:space="preserve"> AUTONUM  </w:instrText>
      </w:r>
      <w:r w:rsidRPr="00304945">
        <w:rPr>
          <w:lang w:val="fr-FR"/>
        </w:rPr>
        <w:fldChar w:fldCharType="end"/>
      </w:r>
      <w:r w:rsidRPr="00304945">
        <w:rPr>
          <w:lang w:val="fr-FR"/>
        </w:rPr>
        <w:tab/>
      </w:r>
      <w:r w:rsidR="008A44A4" w:rsidRPr="00304945">
        <w:rPr>
          <w:szCs w:val="24"/>
          <w:lang w:val="fr-FR"/>
        </w:rPr>
        <w:t xml:space="preserve">Les informations générales sur cette question sont fournies dans les </w:t>
      </w:r>
      <w:r w:rsidR="00120F04" w:rsidRPr="00304945">
        <w:rPr>
          <w:szCs w:val="24"/>
          <w:lang w:val="fr-FR"/>
        </w:rPr>
        <w:t>documents TC</w:t>
      </w:r>
      <w:r w:rsidRPr="00304945">
        <w:rPr>
          <w:lang w:val="fr-FR"/>
        </w:rPr>
        <w:t>/52/20 “</w:t>
      </w:r>
      <w:r w:rsidR="008A44A4" w:rsidRPr="00304945">
        <w:rPr>
          <w:lang w:val="fr-FR"/>
        </w:rPr>
        <w:t>Évaluation de l</w:t>
      </w:r>
      <w:r w:rsidR="00120F04" w:rsidRPr="00304945">
        <w:rPr>
          <w:lang w:val="fr-FR"/>
        </w:rPr>
        <w:t>’</w:t>
      </w:r>
      <w:r w:rsidR="008A44A4" w:rsidRPr="00304945">
        <w:rPr>
          <w:lang w:val="fr-FR"/>
        </w:rPr>
        <w:t>homogénéité d</w:t>
      </w:r>
      <w:r w:rsidR="00120F04" w:rsidRPr="00304945">
        <w:rPr>
          <w:lang w:val="fr-FR"/>
        </w:rPr>
        <w:t>’</w:t>
      </w:r>
      <w:r w:rsidR="008A44A4" w:rsidRPr="00304945">
        <w:rPr>
          <w:lang w:val="fr-FR"/>
        </w:rPr>
        <w:t>après les plantes hors</w:t>
      </w:r>
      <w:r w:rsidR="00304945">
        <w:rPr>
          <w:lang w:val="fr-FR"/>
        </w:rPr>
        <w:noBreakHyphen/>
      </w:r>
      <w:r w:rsidR="008A44A4" w:rsidRPr="00304945">
        <w:rPr>
          <w:lang w:val="fr-FR"/>
        </w:rPr>
        <w:t>type sur la base de plusieurs échantillons ou sous</w:t>
      </w:r>
      <w:r w:rsidR="00304945">
        <w:rPr>
          <w:lang w:val="fr-FR"/>
        </w:rPr>
        <w:noBreakHyphen/>
      </w:r>
      <w:r w:rsidR="008A44A4" w:rsidRPr="00304945">
        <w:rPr>
          <w:lang w:val="fr-FR"/>
        </w:rPr>
        <w:t>échantillons</w:t>
      </w:r>
      <w:r w:rsidRPr="00304945">
        <w:rPr>
          <w:lang w:val="fr-FR"/>
        </w:rPr>
        <w:t xml:space="preserve">” </w:t>
      </w:r>
      <w:r w:rsidR="008A44A4" w:rsidRPr="00304945">
        <w:rPr>
          <w:lang w:val="fr-FR"/>
        </w:rPr>
        <w:t>et</w:t>
      </w:r>
      <w:r w:rsidR="00120F04" w:rsidRPr="00304945">
        <w:rPr>
          <w:lang w:val="fr-FR"/>
        </w:rPr>
        <w:t> TC</w:t>
      </w:r>
      <w:r w:rsidR="008A44A4" w:rsidRPr="00304945">
        <w:rPr>
          <w:lang w:val="fr-FR"/>
        </w:rPr>
        <w:t>/52/20 </w:t>
      </w:r>
      <w:proofErr w:type="spellStart"/>
      <w:r w:rsidRPr="00304945">
        <w:rPr>
          <w:lang w:val="fr-FR"/>
        </w:rPr>
        <w:t>Add</w:t>
      </w:r>
      <w:proofErr w:type="spellEnd"/>
      <w:r w:rsidRPr="00304945">
        <w:rPr>
          <w:lang w:val="fr-FR"/>
        </w:rPr>
        <w:t xml:space="preserve">. “Addendum to </w:t>
      </w:r>
      <w:r w:rsidR="00120F04" w:rsidRPr="00304945">
        <w:rPr>
          <w:lang w:val="fr-FR"/>
        </w:rPr>
        <w:t>document TC</w:t>
      </w:r>
      <w:r w:rsidRPr="00304945">
        <w:rPr>
          <w:lang w:val="fr-FR"/>
        </w:rPr>
        <w:t>/52/20”.</w:t>
      </w:r>
    </w:p>
    <w:p w:rsidR="00B57F78" w:rsidRPr="00304945" w:rsidRDefault="00B57F78" w:rsidP="00373E94">
      <w:pPr>
        <w:rPr>
          <w:lang w:val="fr-FR"/>
        </w:rPr>
      </w:pPr>
      <w:bookmarkStart w:id="5" w:name="_Toc380151005"/>
    </w:p>
    <w:p w:rsidR="00B57F78" w:rsidRPr="00304945" w:rsidRDefault="00B57F78" w:rsidP="00373E94">
      <w:pPr>
        <w:rPr>
          <w:lang w:val="fr-FR"/>
        </w:rPr>
      </w:pPr>
    </w:p>
    <w:p w:rsidR="00B57F78" w:rsidRPr="00304945" w:rsidRDefault="00A85996" w:rsidP="00A85996">
      <w:pPr>
        <w:pStyle w:val="Heading1"/>
        <w:rPr>
          <w:lang w:val="fr-FR"/>
        </w:rPr>
      </w:pPr>
      <w:bookmarkStart w:id="6" w:name="_Toc449715857"/>
      <w:bookmarkStart w:id="7" w:name="_Toc475460353"/>
      <w:r w:rsidRPr="00304945">
        <w:rPr>
          <w:lang w:val="fr-FR"/>
        </w:rPr>
        <w:t>Faits nouveaux en </w:t>
      </w:r>
      <w:r w:rsidR="00760C8B" w:rsidRPr="00304945">
        <w:rPr>
          <w:lang w:val="fr-FR"/>
        </w:rPr>
        <w:t>2016</w:t>
      </w:r>
      <w:bookmarkEnd w:id="6"/>
      <w:bookmarkEnd w:id="7"/>
    </w:p>
    <w:p w:rsidR="00B57F78" w:rsidRPr="00304945" w:rsidRDefault="00B57F78" w:rsidP="00760C8B">
      <w:pPr>
        <w:rPr>
          <w:lang w:val="fr-FR"/>
        </w:rPr>
      </w:pPr>
    </w:p>
    <w:p w:rsidR="00B57F78" w:rsidRPr="00304945" w:rsidRDefault="00760C8B" w:rsidP="00760C8B">
      <w:pPr>
        <w:pStyle w:val="Heading2"/>
        <w:rPr>
          <w:lang w:val="fr-FR"/>
        </w:rPr>
      </w:pPr>
      <w:bookmarkStart w:id="8" w:name="_Toc449715858"/>
      <w:bookmarkStart w:id="9" w:name="_Toc475460354"/>
      <w:r w:rsidRPr="00304945">
        <w:rPr>
          <w:lang w:val="fr-FR"/>
        </w:rPr>
        <w:t>Comit</w:t>
      </w:r>
      <w:r w:rsidR="008A44A4" w:rsidRPr="00304945">
        <w:rPr>
          <w:lang w:val="fr-FR"/>
        </w:rPr>
        <w:t>é</w:t>
      </w:r>
      <w:bookmarkEnd w:id="8"/>
      <w:r w:rsidR="008A44A4" w:rsidRPr="00304945">
        <w:rPr>
          <w:lang w:val="fr-FR"/>
        </w:rPr>
        <w:t xml:space="preserve"> technique</w:t>
      </w:r>
      <w:bookmarkEnd w:id="9"/>
    </w:p>
    <w:p w:rsidR="00B57F78" w:rsidRPr="00304945" w:rsidRDefault="00B57F78" w:rsidP="00760C8B">
      <w:pPr>
        <w:rPr>
          <w:lang w:val="fr-FR"/>
        </w:rPr>
      </w:pPr>
    </w:p>
    <w:p w:rsidR="00B57F78" w:rsidRPr="00304945" w:rsidRDefault="00760C8B" w:rsidP="00760C8B">
      <w:pPr>
        <w:keepNext/>
        <w:rPr>
          <w:lang w:val="fr-FR"/>
        </w:rPr>
      </w:pPr>
      <w:r w:rsidRPr="00304945">
        <w:rPr>
          <w:lang w:val="fr-FR"/>
        </w:rPr>
        <w:fldChar w:fldCharType="begin"/>
      </w:r>
      <w:r w:rsidRPr="00304945">
        <w:rPr>
          <w:lang w:val="fr-FR"/>
        </w:rPr>
        <w:instrText xml:space="preserve"> AUTONUM  </w:instrText>
      </w:r>
      <w:r w:rsidRPr="00304945">
        <w:rPr>
          <w:lang w:val="fr-FR"/>
        </w:rPr>
        <w:fldChar w:fldCharType="end"/>
      </w:r>
      <w:r w:rsidR="008A44A4" w:rsidRPr="00304945">
        <w:rPr>
          <w:lang w:val="fr-FR"/>
        </w:rPr>
        <w:tab/>
        <w:t>L</w:t>
      </w:r>
      <w:r w:rsidRPr="00304945">
        <w:rPr>
          <w:lang w:val="fr-FR"/>
        </w:rPr>
        <w:t>e</w:t>
      </w:r>
      <w:r w:rsidR="00120F04" w:rsidRPr="00304945">
        <w:rPr>
          <w:lang w:val="fr-FR"/>
        </w:rPr>
        <w:t> TC</w:t>
      </w:r>
      <w:r w:rsidRPr="00304945">
        <w:rPr>
          <w:lang w:val="fr-FR"/>
        </w:rPr>
        <w:t xml:space="preserve">, </w:t>
      </w:r>
      <w:r w:rsidR="008A44A4" w:rsidRPr="00304945">
        <w:rPr>
          <w:lang w:val="fr-FR"/>
        </w:rPr>
        <w:t>à</w:t>
      </w:r>
      <w:r w:rsidRPr="00304945">
        <w:rPr>
          <w:lang w:val="fr-FR"/>
        </w:rPr>
        <w:t xml:space="preserve"> </w:t>
      </w:r>
      <w:r w:rsidR="008A44A4" w:rsidRPr="00304945">
        <w:rPr>
          <w:lang w:val="fr-FR"/>
        </w:rPr>
        <w:t>sa cinquante</w:t>
      </w:r>
      <w:r w:rsidR="00304945">
        <w:rPr>
          <w:lang w:val="fr-FR"/>
        </w:rPr>
        <w:noBreakHyphen/>
      </w:r>
      <w:r w:rsidR="008A44A4" w:rsidRPr="00304945">
        <w:rPr>
          <w:lang w:val="fr-FR"/>
        </w:rPr>
        <w:t>deux</w:t>
      </w:r>
      <w:r w:rsidR="00120F04" w:rsidRPr="00304945">
        <w:rPr>
          <w:lang w:val="fr-FR"/>
        </w:rPr>
        <w:t>ième session</w:t>
      </w:r>
      <w:r w:rsidRPr="00304945">
        <w:rPr>
          <w:lang w:val="fr-FR"/>
        </w:rPr>
        <w:t xml:space="preserve"> </w:t>
      </w:r>
      <w:r w:rsidR="008A44A4" w:rsidRPr="00304945">
        <w:rPr>
          <w:lang w:val="fr-FR"/>
        </w:rPr>
        <w:t>tenue à</w:t>
      </w:r>
      <w:r w:rsidRPr="00304945">
        <w:rPr>
          <w:lang w:val="fr-FR"/>
        </w:rPr>
        <w:t xml:space="preserve"> Gen</w:t>
      </w:r>
      <w:r w:rsidR="008A44A4" w:rsidRPr="00304945">
        <w:rPr>
          <w:lang w:val="fr-FR"/>
        </w:rPr>
        <w:t>è</w:t>
      </w:r>
      <w:r w:rsidRPr="00304945">
        <w:rPr>
          <w:lang w:val="fr-FR"/>
        </w:rPr>
        <w:t>v</w:t>
      </w:r>
      <w:r w:rsidR="008A44A4" w:rsidRPr="00304945">
        <w:rPr>
          <w:lang w:val="fr-FR"/>
        </w:rPr>
        <w:t>e</w:t>
      </w:r>
      <w:r w:rsidRPr="00304945">
        <w:rPr>
          <w:lang w:val="fr-FR"/>
        </w:rPr>
        <w:t xml:space="preserve"> </w:t>
      </w:r>
      <w:r w:rsidR="008A44A4" w:rsidRPr="00304945">
        <w:rPr>
          <w:lang w:val="fr-FR"/>
        </w:rPr>
        <w:t>du 14 au 16 mars </w:t>
      </w:r>
      <w:r w:rsidRPr="00304945">
        <w:rPr>
          <w:lang w:val="fr-FR"/>
        </w:rPr>
        <w:t xml:space="preserve">2016, </w:t>
      </w:r>
      <w:r w:rsidR="008A44A4" w:rsidRPr="00304945">
        <w:rPr>
          <w:lang w:val="fr-FR"/>
        </w:rPr>
        <w:t>a examiné le</w:t>
      </w:r>
      <w:r w:rsidRPr="00304945">
        <w:rPr>
          <w:lang w:val="fr-FR"/>
        </w:rPr>
        <w:t xml:space="preserve"> </w:t>
      </w:r>
      <w:r w:rsidR="00120F04" w:rsidRPr="00304945">
        <w:rPr>
          <w:lang w:val="fr-FR"/>
        </w:rPr>
        <w:t>document TC</w:t>
      </w:r>
      <w:r w:rsidRPr="00304945">
        <w:rPr>
          <w:lang w:val="fr-FR"/>
        </w:rPr>
        <w:t xml:space="preserve">/52/20 </w:t>
      </w:r>
      <w:r w:rsidR="008A44A4" w:rsidRPr="00304945">
        <w:rPr>
          <w:lang w:val="fr-FR"/>
        </w:rPr>
        <w:t>et a suivi un exposé présenté par un expert du Royaume</w:t>
      </w:r>
      <w:r w:rsidR="00304945">
        <w:rPr>
          <w:lang w:val="fr-FR"/>
        </w:rPr>
        <w:noBreakHyphen/>
      </w:r>
      <w:r w:rsidR="008A44A4" w:rsidRPr="00304945">
        <w:rPr>
          <w:lang w:val="fr-FR"/>
        </w:rPr>
        <w:t>Uni sur l</w:t>
      </w:r>
      <w:r w:rsidR="00120F04" w:rsidRPr="00304945">
        <w:rPr>
          <w:lang w:val="fr-FR"/>
        </w:rPr>
        <w:t>’</w:t>
      </w:r>
      <w:r w:rsidR="008A44A4" w:rsidRPr="00304945">
        <w:rPr>
          <w:lang w:val="fr-FR"/>
        </w:rPr>
        <w:t>évaluation de l</w:t>
      </w:r>
      <w:r w:rsidR="00120F04" w:rsidRPr="00304945">
        <w:rPr>
          <w:lang w:val="fr-FR"/>
        </w:rPr>
        <w:t>’</w:t>
      </w:r>
      <w:r w:rsidR="008A44A4" w:rsidRPr="00304945">
        <w:rPr>
          <w:lang w:val="fr-FR"/>
        </w:rPr>
        <w:t>homogénéité d</w:t>
      </w:r>
      <w:r w:rsidR="00120F04" w:rsidRPr="00304945">
        <w:rPr>
          <w:lang w:val="fr-FR"/>
        </w:rPr>
        <w:t>’</w:t>
      </w:r>
      <w:r w:rsidR="008A44A4" w:rsidRPr="00304945">
        <w:rPr>
          <w:lang w:val="fr-FR"/>
        </w:rPr>
        <w:t>après les plantes hors</w:t>
      </w:r>
      <w:r w:rsidR="00304945">
        <w:rPr>
          <w:lang w:val="fr-FR"/>
        </w:rPr>
        <w:noBreakHyphen/>
      </w:r>
      <w:r w:rsidR="008A44A4" w:rsidRPr="00304945">
        <w:rPr>
          <w:lang w:val="fr-FR"/>
        </w:rPr>
        <w:t>type sur la base de plusieurs cycles de végétation, dont une copie figure à l</w:t>
      </w:r>
      <w:r w:rsidR="00120F04" w:rsidRPr="00304945">
        <w:rPr>
          <w:lang w:val="fr-FR"/>
        </w:rPr>
        <w:t>’</w:t>
      </w:r>
      <w:r w:rsidR="008A44A4" w:rsidRPr="00304945">
        <w:rPr>
          <w:lang w:val="fr-FR"/>
        </w:rPr>
        <w:t>a</w:t>
      </w:r>
      <w:r w:rsidR="00C004DF" w:rsidRPr="00304945">
        <w:rPr>
          <w:rFonts w:cs="Arial"/>
          <w:sz w:val="19"/>
          <w:szCs w:val="19"/>
          <w:lang w:val="fr-FR"/>
        </w:rPr>
        <w:t>nnex</w:t>
      </w:r>
      <w:r w:rsidR="008A44A4" w:rsidRPr="00304945">
        <w:rPr>
          <w:rFonts w:cs="Arial"/>
          <w:sz w:val="19"/>
          <w:szCs w:val="19"/>
          <w:lang w:val="fr-FR"/>
        </w:rPr>
        <w:t>e </w:t>
      </w:r>
      <w:r w:rsidR="00C004DF" w:rsidRPr="00304945">
        <w:rPr>
          <w:rFonts w:cs="Arial"/>
          <w:sz w:val="19"/>
          <w:szCs w:val="19"/>
          <w:lang w:val="fr-FR"/>
        </w:rPr>
        <w:t>I</w:t>
      </w:r>
      <w:r w:rsidRPr="00304945">
        <w:rPr>
          <w:rFonts w:cs="Arial"/>
          <w:sz w:val="19"/>
          <w:szCs w:val="19"/>
          <w:lang w:val="fr-FR"/>
        </w:rPr>
        <w:t xml:space="preserve"> </w:t>
      </w:r>
      <w:r w:rsidR="008A44A4" w:rsidRPr="00304945">
        <w:rPr>
          <w:rFonts w:cs="Arial"/>
          <w:sz w:val="19"/>
          <w:szCs w:val="19"/>
          <w:lang w:val="fr-FR"/>
        </w:rPr>
        <w:t>de ce</w:t>
      </w:r>
      <w:r w:rsidRPr="00304945">
        <w:rPr>
          <w:rFonts w:cs="Arial"/>
          <w:sz w:val="19"/>
          <w:szCs w:val="19"/>
          <w:lang w:val="fr-FR"/>
        </w:rPr>
        <w:t xml:space="preserve"> document </w:t>
      </w:r>
      <w:r w:rsidRPr="00304945">
        <w:rPr>
          <w:lang w:val="fr-FR"/>
        </w:rPr>
        <w:t>(</w:t>
      </w:r>
      <w:r w:rsidR="008A44A4" w:rsidRPr="00304945">
        <w:rPr>
          <w:lang w:val="fr-FR"/>
        </w:rPr>
        <w:t>voir le</w:t>
      </w:r>
      <w:r w:rsidR="00BB08C7" w:rsidRPr="00304945">
        <w:rPr>
          <w:lang w:val="fr-FR"/>
        </w:rPr>
        <w:t>s paragraphes </w:t>
      </w:r>
      <w:r w:rsidR="008A44A4" w:rsidRPr="00304945">
        <w:rPr>
          <w:lang w:val="fr-FR"/>
        </w:rPr>
        <w:t>118 à 121 du</w:t>
      </w:r>
      <w:r w:rsidRPr="00304945">
        <w:rPr>
          <w:lang w:val="fr-FR"/>
        </w:rPr>
        <w:t xml:space="preserve"> </w:t>
      </w:r>
      <w:r w:rsidR="00120F04" w:rsidRPr="00304945">
        <w:rPr>
          <w:lang w:val="fr-FR"/>
        </w:rPr>
        <w:t>document TC</w:t>
      </w:r>
      <w:r w:rsidRPr="00304945">
        <w:rPr>
          <w:lang w:val="fr-FR"/>
        </w:rPr>
        <w:t>/52/29 </w:t>
      </w:r>
      <w:proofErr w:type="spellStart"/>
      <w:r w:rsidRPr="00304945">
        <w:rPr>
          <w:lang w:val="fr-FR"/>
        </w:rPr>
        <w:t>Rev</w:t>
      </w:r>
      <w:proofErr w:type="spellEnd"/>
      <w:r w:rsidRPr="00304945">
        <w:rPr>
          <w:lang w:val="fr-FR"/>
        </w:rPr>
        <w:t>. “</w:t>
      </w:r>
      <w:r w:rsidR="00BB08C7" w:rsidRPr="00304945">
        <w:rPr>
          <w:lang w:val="fr-FR"/>
        </w:rPr>
        <w:t>Compte rendu révisé”</w:t>
      </w:r>
      <w:r w:rsidRPr="00304945">
        <w:rPr>
          <w:lang w:val="fr-FR"/>
        </w:rPr>
        <w:t>).</w:t>
      </w:r>
    </w:p>
    <w:p w:rsidR="00B57F78" w:rsidRPr="00304945" w:rsidRDefault="00B57F78" w:rsidP="00760C8B">
      <w:pPr>
        <w:rPr>
          <w:lang w:val="fr-FR"/>
        </w:rPr>
      </w:pPr>
    </w:p>
    <w:p w:rsidR="00B57F78" w:rsidRPr="00304945" w:rsidRDefault="00760C8B" w:rsidP="00760C8B">
      <w:pPr>
        <w:rPr>
          <w:lang w:val="fr-FR"/>
        </w:rPr>
      </w:pPr>
      <w:r w:rsidRPr="00304945">
        <w:rPr>
          <w:lang w:val="fr-FR"/>
        </w:rPr>
        <w:fldChar w:fldCharType="begin"/>
      </w:r>
      <w:r w:rsidRPr="00304945">
        <w:rPr>
          <w:lang w:val="fr-FR"/>
        </w:rPr>
        <w:instrText xml:space="preserve"> AUTONUM  </w:instrText>
      </w:r>
      <w:r w:rsidRPr="00304945">
        <w:rPr>
          <w:lang w:val="fr-FR"/>
        </w:rPr>
        <w:fldChar w:fldCharType="end"/>
      </w:r>
      <w:r w:rsidRPr="00304945">
        <w:rPr>
          <w:lang w:val="fr-FR"/>
        </w:rPr>
        <w:tab/>
      </w:r>
      <w:r w:rsidR="00A313DD" w:rsidRPr="00304945">
        <w:rPr>
          <w:lang w:val="fr-FR"/>
        </w:rPr>
        <w:t>Le</w:t>
      </w:r>
      <w:r w:rsidR="00120F04" w:rsidRPr="00304945">
        <w:rPr>
          <w:lang w:val="fr-FR"/>
        </w:rPr>
        <w:t> TC</w:t>
      </w:r>
      <w:r w:rsidR="00A313DD" w:rsidRPr="00304945">
        <w:rPr>
          <w:lang w:val="fr-FR"/>
        </w:rPr>
        <w:t xml:space="preserve"> est convenu que la nouvelle “Méthode 3</w:t>
      </w:r>
      <w:r w:rsidR="00120F04" w:rsidRPr="00304945">
        <w:rPr>
          <w:lang w:val="fr-FR"/>
        </w:rPr>
        <w:t> :</w:t>
      </w:r>
      <w:r w:rsidR="00A313DD" w:rsidRPr="00304945">
        <w:rPr>
          <w:lang w:val="fr-FR"/>
        </w:rPr>
        <w:t xml:space="preserve"> Combiner les résultats de deux</w:t>
      </w:r>
      <w:r w:rsidR="00301F41" w:rsidRPr="00304945">
        <w:rPr>
          <w:lang w:val="fr-FR"/>
        </w:rPr>
        <w:t> </w:t>
      </w:r>
      <w:r w:rsidR="00A313DD" w:rsidRPr="00304945">
        <w:rPr>
          <w:lang w:val="fr-FR"/>
        </w:rPr>
        <w:t>cycles de végétation” proposée pour l</w:t>
      </w:r>
      <w:r w:rsidR="00120F04" w:rsidRPr="00304945">
        <w:rPr>
          <w:lang w:val="fr-FR"/>
        </w:rPr>
        <w:t>’</w:t>
      </w:r>
      <w:r w:rsidR="00A313DD" w:rsidRPr="00304945">
        <w:rPr>
          <w:lang w:val="fr-FR"/>
        </w:rPr>
        <w:t>évaluation de l</w:t>
      </w:r>
      <w:r w:rsidR="00120F04" w:rsidRPr="00304945">
        <w:rPr>
          <w:lang w:val="fr-FR"/>
        </w:rPr>
        <w:t>’</w:t>
      </w:r>
      <w:r w:rsidR="00A313DD" w:rsidRPr="00304945">
        <w:rPr>
          <w:lang w:val="fr-FR"/>
        </w:rPr>
        <w:t>homogénéité d</w:t>
      </w:r>
      <w:r w:rsidR="00120F04" w:rsidRPr="00304945">
        <w:rPr>
          <w:lang w:val="fr-FR"/>
        </w:rPr>
        <w:t>’</w:t>
      </w:r>
      <w:r w:rsidR="00A313DD" w:rsidRPr="00304945">
        <w:rPr>
          <w:lang w:val="fr-FR"/>
        </w:rPr>
        <w:t xml:space="preserve">après les plantes </w:t>
      </w:r>
      <w:r w:rsidR="002B411A" w:rsidRPr="00304945">
        <w:rPr>
          <w:lang w:val="fr-FR"/>
        </w:rPr>
        <w:t>hors</w:t>
      </w:r>
      <w:r w:rsidR="00304945">
        <w:rPr>
          <w:lang w:val="fr-FR"/>
        </w:rPr>
        <w:noBreakHyphen/>
      </w:r>
      <w:r w:rsidR="002B411A" w:rsidRPr="00304945">
        <w:rPr>
          <w:lang w:val="fr-FR"/>
        </w:rPr>
        <w:t>type</w:t>
      </w:r>
      <w:r w:rsidR="00A313DD" w:rsidRPr="00304945">
        <w:rPr>
          <w:lang w:val="fr-FR"/>
        </w:rPr>
        <w:t xml:space="preserve">, </w:t>
      </w:r>
      <w:r w:rsidR="004E28F0" w:rsidRPr="00304945">
        <w:rPr>
          <w:lang w:val="fr-FR"/>
        </w:rPr>
        <w:t>figurant</w:t>
      </w:r>
      <w:r w:rsidR="00A313DD" w:rsidRPr="00304945">
        <w:rPr>
          <w:lang w:val="fr-FR"/>
        </w:rPr>
        <w:t xml:space="preserve"> à l</w:t>
      </w:r>
      <w:r w:rsidR="00120F04" w:rsidRPr="00304945">
        <w:rPr>
          <w:lang w:val="fr-FR"/>
        </w:rPr>
        <w:t>’annexe I</w:t>
      </w:r>
      <w:r w:rsidR="004E28F0" w:rsidRPr="00304945">
        <w:rPr>
          <w:lang w:val="fr-FR"/>
        </w:rPr>
        <w:t xml:space="preserve"> du </w:t>
      </w:r>
      <w:r w:rsidR="00120F04" w:rsidRPr="00304945">
        <w:rPr>
          <w:lang w:val="fr-FR"/>
        </w:rPr>
        <w:t>document</w:t>
      </w:r>
      <w:r w:rsidR="006C5DF5">
        <w:rPr>
          <w:lang w:val="fr-FR"/>
        </w:rPr>
        <w:t> </w:t>
      </w:r>
      <w:r w:rsidR="00120F04" w:rsidRPr="00304945">
        <w:rPr>
          <w:lang w:val="fr-FR"/>
        </w:rPr>
        <w:t>TC</w:t>
      </w:r>
      <w:r w:rsidR="004E28F0" w:rsidRPr="00304945">
        <w:rPr>
          <w:lang w:val="fr-FR"/>
        </w:rPr>
        <w:t>/52/20, devait être examinée par</w:t>
      </w:r>
      <w:r w:rsidR="00120F04" w:rsidRPr="00304945">
        <w:rPr>
          <w:lang w:val="fr-FR"/>
        </w:rPr>
        <w:t xml:space="preserve"> les TWP</w:t>
      </w:r>
      <w:r w:rsidR="00A313DD" w:rsidRPr="00304945">
        <w:rPr>
          <w:lang w:val="fr-FR"/>
        </w:rPr>
        <w:t xml:space="preserve"> à leurs sessions </w:t>
      </w:r>
      <w:r w:rsidR="00120F04" w:rsidRPr="00304945">
        <w:rPr>
          <w:lang w:val="fr-FR"/>
        </w:rPr>
        <w:t>en 2016</w:t>
      </w:r>
      <w:r w:rsidR="00A313DD" w:rsidRPr="00304945">
        <w:rPr>
          <w:lang w:val="fr-FR"/>
        </w:rPr>
        <w:t>.</w:t>
      </w:r>
    </w:p>
    <w:p w:rsidR="00B57F78" w:rsidRPr="00304945" w:rsidRDefault="00B57F78" w:rsidP="00760C8B">
      <w:pPr>
        <w:rPr>
          <w:lang w:val="fr-FR"/>
        </w:rPr>
      </w:pPr>
    </w:p>
    <w:p w:rsidR="00B57F78" w:rsidRPr="00304945" w:rsidRDefault="00760C8B" w:rsidP="00760C8B">
      <w:pPr>
        <w:rPr>
          <w:lang w:val="fr-FR"/>
        </w:rPr>
      </w:pPr>
      <w:r w:rsidRPr="00304945">
        <w:rPr>
          <w:lang w:val="fr-FR"/>
        </w:rPr>
        <w:fldChar w:fldCharType="begin"/>
      </w:r>
      <w:r w:rsidRPr="00304945">
        <w:rPr>
          <w:lang w:val="fr-FR"/>
        </w:rPr>
        <w:instrText xml:space="preserve"> AUTONUM  </w:instrText>
      </w:r>
      <w:r w:rsidRPr="00304945">
        <w:rPr>
          <w:lang w:val="fr-FR"/>
        </w:rPr>
        <w:fldChar w:fldCharType="end"/>
      </w:r>
      <w:r w:rsidRPr="00304945">
        <w:rPr>
          <w:lang w:val="fr-FR"/>
        </w:rPr>
        <w:tab/>
      </w:r>
      <w:r w:rsidR="00A313DD" w:rsidRPr="00304945">
        <w:rPr>
          <w:lang w:val="fr-FR"/>
        </w:rPr>
        <w:t>Le</w:t>
      </w:r>
      <w:r w:rsidR="00120F04" w:rsidRPr="00304945">
        <w:rPr>
          <w:lang w:val="fr-FR"/>
        </w:rPr>
        <w:t> TC</w:t>
      </w:r>
      <w:r w:rsidR="00A313DD" w:rsidRPr="00304945">
        <w:rPr>
          <w:lang w:val="fr-FR"/>
        </w:rPr>
        <w:t xml:space="preserve"> a noté que</w:t>
      </w:r>
      <w:r w:rsidR="00120F04" w:rsidRPr="00304945">
        <w:rPr>
          <w:lang w:val="fr-FR"/>
        </w:rPr>
        <w:t xml:space="preserve"> le TWA</w:t>
      </w:r>
      <w:r w:rsidR="00A313DD" w:rsidRPr="00304945">
        <w:rPr>
          <w:lang w:val="fr-FR"/>
        </w:rPr>
        <w:t xml:space="preserve"> était convenu de demander une liaison vidéo avec les experts</w:t>
      </w:r>
      <w:r w:rsidR="00120F04" w:rsidRPr="00304945">
        <w:rPr>
          <w:lang w:val="fr-FR"/>
        </w:rPr>
        <w:t xml:space="preserve"> du TWC</w:t>
      </w:r>
      <w:r w:rsidR="00A313DD" w:rsidRPr="00304945">
        <w:rPr>
          <w:lang w:val="fr-FR"/>
        </w:rPr>
        <w:t xml:space="preserve"> en vue d</w:t>
      </w:r>
      <w:r w:rsidR="00120F04" w:rsidRPr="00304945">
        <w:rPr>
          <w:lang w:val="fr-FR"/>
        </w:rPr>
        <w:t>’</w:t>
      </w:r>
      <w:r w:rsidR="00A313DD" w:rsidRPr="00304945">
        <w:rPr>
          <w:lang w:val="fr-FR"/>
        </w:rPr>
        <w:t>examiner la nouvelle “Méthode 3</w:t>
      </w:r>
      <w:r w:rsidR="00120F04" w:rsidRPr="00304945">
        <w:rPr>
          <w:lang w:val="fr-FR"/>
        </w:rPr>
        <w:t> :</w:t>
      </w:r>
      <w:r w:rsidR="00A313DD" w:rsidRPr="00304945">
        <w:rPr>
          <w:lang w:val="fr-FR"/>
        </w:rPr>
        <w:t xml:space="preserve"> Combiner les résultats de deux</w:t>
      </w:r>
      <w:r w:rsidR="00301F41" w:rsidRPr="00304945">
        <w:rPr>
          <w:lang w:val="fr-FR"/>
        </w:rPr>
        <w:t> </w:t>
      </w:r>
      <w:r w:rsidR="00A313DD" w:rsidRPr="00304945">
        <w:rPr>
          <w:lang w:val="fr-FR"/>
        </w:rPr>
        <w:t>cycles de végétation” proposée, à sa quarante</w:t>
      </w:r>
      <w:r w:rsidR="00304945">
        <w:rPr>
          <w:lang w:val="fr-FR"/>
        </w:rPr>
        <w:noBreakHyphen/>
      </w:r>
      <w:r w:rsidR="00A313DD" w:rsidRPr="00304945">
        <w:rPr>
          <w:lang w:val="fr-FR"/>
        </w:rPr>
        <w:t>cinqu</w:t>
      </w:r>
      <w:r w:rsidR="00120F04" w:rsidRPr="00304945">
        <w:rPr>
          <w:lang w:val="fr-FR"/>
        </w:rPr>
        <w:t>ième session</w:t>
      </w:r>
      <w:r w:rsidR="00A313DD" w:rsidRPr="00304945">
        <w:rPr>
          <w:lang w:val="fr-FR"/>
        </w:rPr>
        <w:t xml:space="preserve"> prévue </w:t>
      </w:r>
      <w:r w:rsidR="00120F04" w:rsidRPr="00304945">
        <w:rPr>
          <w:lang w:val="fr-FR"/>
        </w:rPr>
        <w:t>en 2016</w:t>
      </w:r>
      <w:r w:rsidR="00A313DD" w:rsidRPr="00304945">
        <w:rPr>
          <w:lang w:val="fr-FR"/>
        </w:rPr>
        <w:t>, et était convenu que la liaison vidéo serait ouverte à tous les experts intéressés.</w:t>
      </w:r>
    </w:p>
    <w:p w:rsidR="00B57F78" w:rsidRPr="00304945" w:rsidRDefault="00B57F78" w:rsidP="00760C8B">
      <w:pPr>
        <w:rPr>
          <w:lang w:val="fr-FR"/>
        </w:rPr>
      </w:pPr>
    </w:p>
    <w:p w:rsidR="00B57F78" w:rsidRPr="00304945" w:rsidRDefault="00760C8B" w:rsidP="00760C8B">
      <w:pPr>
        <w:rPr>
          <w:lang w:val="fr-FR"/>
        </w:rPr>
      </w:pPr>
      <w:r w:rsidRPr="00304945">
        <w:rPr>
          <w:lang w:val="fr-FR"/>
        </w:rPr>
        <w:fldChar w:fldCharType="begin"/>
      </w:r>
      <w:r w:rsidRPr="00304945">
        <w:rPr>
          <w:lang w:val="fr-FR"/>
        </w:rPr>
        <w:instrText xml:space="preserve"> AUTONUM  </w:instrText>
      </w:r>
      <w:r w:rsidRPr="00304945">
        <w:rPr>
          <w:lang w:val="fr-FR"/>
        </w:rPr>
        <w:fldChar w:fldCharType="end"/>
      </w:r>
      <w:r w:rsidRPr="00304945">
        <w:rPr>
          <w:lang w:val="fr-FR"/>
        </w:rPr>
        <w:tab/>
      </w:r>
      <w:r w:rsidR="00A313DD" w:rsidRPr="00304945">
        <w:rPr>
          <w:lang w:val="fr-FR"/>
        </w:rPr>
        <w:t>Le</w:t>
      </w:r>
      <w:r w:rsidR="00120F04" w:rsidRPr="00304945">
        <w:rPr>
          <w:lang w:val="fr-FR"/>
        </w:rPr>
        <w:t> TC</w:t>
      </w:r>
      <w:r w:rsidR="00A313DD" w:rsidRPr="00304945">
        <w:rPr>
          <w:lang w:val="fr-FR"/>
        </w:rPr>
        <w:t xml:space="preserve"> est convenu de préciser que les orientations figurant à l</w:t>
      </w:r>
      <w:r w:rsidR="00120F04" w:rsidRPr="00304945">
        <w:rPr>
          <w:lang w:val="fr-FR"/>
        </w:rPr>
        <w:t>’</w:t>
      </w:r>
      <w:r w:rsidR="00A313DD" w:rsidRPr="00304945">
        <w:rPr>
          <w:lang w:val="fr-FR"/>
        </w:rPr>
        <w:t>annexe I d</w:t>
      </w:r>
      <w:r w:rsidR="00FA50FA">
        <w:rPr>
          <w:lang w:val="fr-FR"/>
        </w:rPr>
        <w:t xml:space="preserve">e ce </w:t>
      </w:r>
      <w:r w:rsidR="00120F04" w:rsidRPr="00304945">
        <w:rPr>
          <w:lang w:val="fr-FR"/>
        </w:rPr>
        <w:t>document</w:t>
      </w:r>
      <w:r w:rsidR="003D3374" w:rsidRPr="00304945">
        <w:rPr>
          <w:lang w:val="fr-FR"/>
        </w:rPr>
        <w:t xml:space="preserve"> </w:t>
      </w:r>
      <w:r w:rsidR="00A313DD" w:rsidRPr="00304945">
        <w:rPr>
          <w:lang w:val="fr-FR"/>
        </w:rPr>
        <w:t>n</w:t>
      </w:r>
      <w:r w:rsidR="00120F04" w:rsidRPr="00304945">
        <w:rPr>
          <w:lang w:val="fr-FR"/>
        </w:rPr>
        <w:t>’</w:t>
      </w:r>
      <w:r w:rsidR="00A313DD" w:rsidRPr="00304945">
        <w:rPr>
          <w:lang w:val="fr-FR"/>
        </w:rPr>
        <w:t>étaient pas destinées à être utilisées pour l</w:t>
      </w:r>
      <w:r w:rsidR="00120F04" w:rsidRPr="00304945">
        <w:rPr>
          <w:lang w:val="fr-FR"/>
        </w:rPr>
        <w:t>’</w:t>
      </w:r>
      <w:r w:rsidR="00A313DD" w:rsidRPr="00304945">
        <w:rPr>
          <w:lang w:val="fr-FR"/>
        </w:rPr>
        <w:t>évaluation de l</w:t>
      </w:r>
      <w:r w:rsidR="00120F04" w:rsidRPr="00304945">
        <w:rPr>
          <w:lang w:val="fr-FR"/>
        </w:rPr>
        <w:t>’</w:t>
      </w:r>
      <w:r w:rsidR="00A313DD" w:rsidRPr="00304945">
        <w:rPr>
          <w:lang w:val="fr-FR"/>
        </w:rPr>
        <w:t>homogénéité d</w:t>
      </w:r>
      <w:r w:rsidR="00120F04" w:rsidRPr="00304945">
        <w:rPr>
          <w:lang w:val="fr-FR"/>
        </w:rPr>
        <w:t>’</w:t>
      </w:r>
      <w:r w:rsidR="00A313DD" w:rsidRPr="00304945">
        <w:rPr>
          <w:lang w:val="fr-FR"/>
        </w:rPr>
        <w:t xml:space="preserve">après les plantes </w:t>
      </w:r>
      <w:r w:rsidR="002B411A" w:rsidRPr="00304945">
        <w:rPr>
          <w:lang w:val="fr-FR"/>
        </w:rPr>
        <w:t>hors</w:t>
      </w:r>
      <w:r w:rsidR="00304945">
        <w:rPr>
          <w:lang w:val="fr-FR"/>
        </w:rPr>
        <w:noBreakHyphen/>
      </w:r>
      <w:r w:rsidR="002B411A" w:rsidRPr="00304945">
        <w:rPr>
          <w:lang w:val="fr-FR"/>
        </w:rPr>
        <w:t>type</w:t>
      </w:r>
      <w:r w:rsidR="00A313DD" w:rsidRPr="00304945">
        <w:rPr>
          <w:lang w:val="fr-FR"/>
        </w:rPr>
        <w:t xml:space="preserve"> sur les mêmes plantes pendant deux</w:t>
      </w:r>
      <w:r w:rsidR="00301F41" w:rsidRPr="00304945">
        <w:rPr>
          <w:lang w:val="fr-FR"/>
        </w:rPr>
        <w:t> </w:t>
      </w:r>
      <w:r w:rsidR="00A313DD" w:rsidRPr="00304945">
        <w:rPr>
          <w:lang w:val="fr-FR"/>
        </w:rPr>
        <w:t xml:space="preserve">cycles de végétation, car les mêmes plantes </w:t>
      </w:r>
      <w:r w:rsidR="002B411A" w:rsidRPr="00304945">
        <w:rPr>
          <w:lang w:val="fr-FR"/>
        </w:rPr>
        <w:t>hors</w:t>
      </w:r>
      <w:r w:rsidR="00304945">
        <w:rPr>
          <w:lang w:val="fr-FR"/>
        </w:rPr>
        <w:noBreakHyphen/>
      </w:r>
      <w:r w:rsidR="002B411A" w:rsidRPr="00304945">
        <w:rPr>
          <w:lang w:val="fr-FR"/>
        </w:rPr>
        <w:t>type</w:t>
      </w:r>
      <w:r w:rsidR="00A313DD" w:rsidRPr="00304945">
        <w:rPr>
          <w:lang w:val="fr-FR"/>
        </w:rPr>
        <w:t xml:space="preserve"> observées dans le premier cycle de végétation seraient encore des plantes hors</w:t>
      </w:r>
      <w:r w:rsidR="00304945">
        <w:rPr>
          <w:lang w:val="fr-FR"/>
        </w:rPr>
        <w:noBreakHyphen/>
      </w:r>
      <w:r w:rsidR="00A313DD" w:rsidRPr="00304945">
        <w:rPr>
          <w:lang w:val="fr-FR"/>
        </w:rPr>
        <w:t>type dans le deuxième cycle de végétation.</w:t>
      </w:r>
    </w:p>
    <w:p w:rsidR="00B57F78" w:rsidRPr="00304945" w:rsidRDefault="00B57F78" w:rsidP="00373E94">
      <w:pPr>
        <w:rPr>
          <w:lang w:val="fr-FR"/>
        </w:rPr>
      </w:pPr>
    </w:p>
    <w:p w:rsidR="00B57F78" w:rsidRPr="00304945" w:rsidRDefault="00A313DD" w:rsidP="00373E94">
      <w:pPr>
        <w:pStyle w:val="Heading2"/>
        <w:rPr>
          <w:snapToGrid w:val="0"/>
          <w:lang w:val="fr-FR"/>
        </w:rPr>
      </w:pPr>
      <w:bookmarkStart w:id="10" w:name="_Toc475460355"/>
      <w:r w:rsidRPr="00304945">
        <w:rPr>
          <w:snapToGrid w:val="0"/>
          <w:lang w:val="fr-FR"/>
        </w:rPr>
        <w:t>Groupes de travail technique</w:t>
      </w:r>
      <w:r w:rsidR="00373E94" w:rsidRPr="00304945">
        <w:rPr>
          <w:snapToGrid w:val="0"/>
          <w:lang w:val="fr-FR"/>
        </w:rPr>
        <w:t>s</w:t>
      </w:r>
      <w:bookmarkEnd w:id="10"/>
    </w:p>
    <w:p w:rsidR="00B57F78" w:rsidRPr="00304945" w:rsidRDefault="00B57F78" w:rsidP="00A313DD">
      <w:pPr>
        <w:rPr>
          <w:lang w:val="fr-FR"/>
        </w:rPr>
      </w:pPr>
    </w:p>
    <w:p w:rsidR="00B57F78" w:rsidRPr="00304945" w:rsidRDefault="00233228" w:rsidP="00233228">
      <w:pPr>
        <w:pStyle w:val="Heading3"/>
        <w:rPr>
          <w:rFonts w:eastAsia="PMingLiU"/>
          <w:lang w:val="fr-FR"/>
        </w:rPr>
      </w:pPr>
      <w:bookmarkStart w:id="11" w:name="_Toc475460356"/>
      <w:r w:rsidRPr="00304945">
        <w:rPr>
          <w:rFonts w:eastAsia="PMingLiU"/>
          <w:lang w:val="fr-FR"/>
        </w:rPr>
        <w:t>Groupe de travail technique sur les systèmes d</w:t>
      </w:r>
      <w:r w:rsidR="00120F04" w:rsidRPr="00304945">
        <w:rPr>
          <w:rFonts w:eastAsia="PMingLiU"/>
          <w:lang w:val="fr-FR"/>
        </w:rPr>
        <w:t>’</w:t>
      </w:r>
      <w:r w:rsidRPr="00304945">
        <w:rPr>
          <w:rFonts w:eastAsia="PMingLiU"/>
          <w:lang w:val="fr-FR"/>
        </w:rPr>
        <w:t>automatisation et les programmes d</w:t>
      </w:r>
      <w:r w:rsidR="00120F04" w:rsidRPr="00304945">
        <w:rPr>
          <w:rFonts w:eastAsia="PMingLiU"/>
          <w:lang w:val="fr-FR"/>
        </w:rPr>
        <w:t>’</w:t>
      </w:r>
      <w:r w:rsidRPr="00304945">
        <w:rPr>
          <w:rFonts w:eastAsia="PMingLiU"/>
          <w:lang w:val="fr-FR"/>
        </w:rPr>
        <w:t>ordinateur</w:t>
      </w:r>
      <w:bookmarkEnd w:id="11"/>
    </w:p>
    <w:p w:rsidR="00B57F78" w:rsidRPr="00304945" w:rsidRDefault="00B57F78" w:rsidP="00B21F4F">
      <w:pPr>
        <w:rPr>
          <w:rFonts w:eastAsia="PMingLiU"/>
          <w:lang w:val="fr-FR"/>
        </w:rPr>
      </w:pPr>
    </w:p>
    <w:p w:rsidR="00B57F78" w:rsidRPr="00304945" w:rsidRDefault="00B21F4F" w:rsidP="00233228">
      <w:pPr>
        <w:rPr>
          <w:snapToGrid w:val="0"/>
          <w:lang w:val="fr-FR"/>
        </w:rPr>
      </w:pPr>
      <w:r w:rsidRPr="00304945">
        <w:rPr>
          <w:snapToGrid w:val="0"/>
          <w:lang w:val="fr-FR"/>
        </w:rPr>
        <w:fldChar w:fldCharType="begin"/>
      </w:r>
      <w:r w:rsidRPr="00304945">
        <w:rPr>
          <w:snapToGrid w:val="0"/>
          <w:lang w:val="fr-FR"/>
        </w:rPr>
        <w:instrText xml:space="preserve"> AUTONUM  </w:instrText>
      </w:r>
      <w:r w:rsidRPr="00304945">
        <w:rPr>
          <w:snapToGrid w:val="0"/>
          <w:lang w:val="fr-FR"/>
        </w:rPr>
        <w:fldChar w:fldCharType="end"/>
      </w:r>
      <w:r w:rsidRPr="00304945">
        <w:rPr>
          <w:snapToGrid w:val="0"/>
          <w:lang w:val="fr-FR"/>
        </w:rPr>
        <w:tab/>
      </w:r>
      <w:r w:rsidR="00233228" w:rsidRPr="00304945">
        <w:rPr>
          <w:snapToGrid w:val="0"/>
          <w:lang w:val="fr-FR"/>
        </w:rPr>
        <w:t xml:space="preserve">Le TWC a examiné les documents TWC/34/13 et TWC/34/27 (voir les </w:t>
      </w:r>
      <w:r w:rsidR="00120F04" w:rsidRPr="00304945">
        <w:rPr>
          <w:snapToGrid w:val="0"/>
          <w:lang w:val="fr-FR"/>
        </w:rPr>
        <w:t>paragraphes 4</w:t>
      </w:r>
      <w:r w:rsidR="00233228" w:rsidRPr="00304945">
        <w:rPr>
          <w:snapToGrid w:val="0"/>
          <w:lang w:val="fr-FR"/>
        </w:rPr>
        <w:t>4 et 51 du document TWC/34/32 “</w:t>
      </w:r>
      <w:bookmarkStart w:id="12" w:name="_GoBack"/>
      <w:r w:rsidR="00233228" w:rsidRPr="00E43D81">
        <w:rPr>
          <w:i/>
          <w:snapToGrid w:val="0"/>
          <w:lang w:val="fr-FR"/>
        </w:rPr>
        <w:t>Report</w:t>
      </w:r>
      <w:bookmarkEnd w:id="12"/>
      <w:r w:rsidR="00233228" w:rsidRPr="00304945">
        <w:rPr>
          <w:snapToGrid w:val="0"/>
          <w:lang w:val="fr-FR"/>
        </w:rPr>
        <w:t>”).</w:t>
      </w:r>
    </w:p>
    <w:p w:rsidR="00B57F78" w:rsidRPr="00304945" w:rsidRDefault="00B57F78" w:rsidP="00B21F4F">
      <w:pPr>
        <w:rPr>
          <w:snapToGrid w:val="0"/>
          <w:lang w:val="fr-FR"/>
        </w:rPr>
      </w:pPr>
    </w:p>
    <w:p w:rsidR="00B57F78" w:rsidRPr="00304945" w:rsidRDefault="00B21F4F" w:rsidP="00B21F4F">
      <w:pPr>
        <w:rPr>
          <w:lang w:val="fr-FR"/>
        </w:rPr>
      </w:pPr>
      <w:r w:rsidRPr="00304945">
        <w:rPr>
          <w:rFonts w:cs="Arial"/>
          <w:lang w:val="fr-FR"/>
        </w:rPr>
        <w:fldChar w:fldCharType="begin"/>
      </w:r>
      <w:r w:rsidRPr="00304945">
        <w:rPr>
          <w:rFonts w:cs="Arial"/>
          <w:lang w:val="fr-FR"/>
        </w:rPr>
        <w:instrText xml:space="preserve"> AUTONUM  </w:instrText>
      </w:r>
      <w:r w:rsidRPr="00304945">
        <w:rPr>
          <w:rFonts w:cs="Arial"/>
          <w:lang w:val="fr-FR"/>
        </w:rPr>
        <w:fldChar w:fldCharType="end"/>
      </w:r>
      <w:r w:rsidRPr="00304945">
        <w:rPr>
          <w:rFonts w:cs="Arial"/>
          <w:lang w:val="fr-FR"/>
        </w:rPr>
        <w:tab/>
      </w:r>
      <w:r w:rsidR="005423FC" w:rsidRPr="00304945">
        <w:rPr>
          <w:lang w:val="fr-FR"/>
        </w:rPr>
        <w:t>L</w:t>
      </w:r>
      <w:r w:rsidRPr="00304945">
        <w:rPr>
          <w:lang w:val="fr-FR"/>
        </w:rPr>
        <w:t xml:space="preserve">e TWC </w:t>
      </w:r>
      <w:r w:rsidR="005423FC" w:rsidRPr="00304945">
        <w:rPr>
          <w:lang w:val="fr-FR"/>
        </w:rPr>
        <w:t>a noté que</w:t>
      </w:r>
      <w:r w:rsidR="00120F04" w:rsidRPr="00304945">
        <w:rPr>
          <w:lang w:val="fr-FR"/>
        </w:rPr>
        <w:t xml:space="preserve"> le TWA</w:t>
      </w:r>
      <w:r w:rsidR="005423FC" w:rsidRPr="00304945">
        <w:rPr>
          <w:lang w:val="fr-FR"/>
        </w:rPr>
        <w:t xml:space="preserve"> était convenu de demander une liaison vidéo avec les experts</w:t>
      </w:r>
      <w:r w:rsidR="00120F04" w:rsidRPr="00304945">
        <w:rPr>
          <w:lang w:val="fr-FR"/>
        </w:rPr>
        <w:t xml:space="preserve"> du TWC</w:t>
      </w:r>
      <w:r w:rsidR="005423FC" w:rsidRPr="00304945">
        <w:rPr>
          <w:lang w:val="fr-FR"/>
        </w:rPr>
        <w:t xml:space="preserve"> en vue d</w:t>
      </w:r>
      <w:r w:rsidR="00120F04" w:rsidRPr="00304945">
        <w:rPr>
          <w:lang w:val="fr-FR"/>
        </w:rPr>
        <w:t>’</w:t>
      </w:r>
      <w:r w:rsidR="005423FC" w:rsidRPr="00304945">
        <w:rPr>
          <w:lang w:val="fr-FR"/>
        </w:rPr>
        <w:t>examiner la nouvelle “Méthode 3</w:t>
      </w:r>
      <w:r w:rsidR="00120F04" w:rsidRPr="00304945">
        <w:rPr>
          <w:lang w:val="fr-FR"/>
        </w:rPr>
        <w:t> :</w:t>
      </w:r>
      <w:r w:rsidR="005423FC" w:rsidRPr="00304945">
        <w:rPr>
          <w:lang w:val="fr-FR"/>
        </w:rPr>
        <w:t xml:space="preserve"> Combiner les résultats de deux</w:t>
      </w:r>
      <w:r w:rsidR="00301F41" w:rsidRPr="00304945">
        <w:rPr>
          <w:lang w:val="fr-FR"/>
        </w:rPr>
        <w:t> </w:t>
      </w:r>
      <w:r w:rsidR="005423FC" w:rsidRPr="00304945">
        <w:rPr>
          <w:lang w:val="fr-FR"/>
        </w:rPr>
        <w:t>cycles de végétation” proposée, à sa quarante</w:t>
      </w:r>
      <w:r w:rsidR="00304945">
        <w:rPr>
          <w:lang w:val="fr-FR"/>
        </w:rPr>
        <w:noBreakHyphen/>
      </w:r>
      <w:r w:rsidR="005423FC" w:rsidRPr="00304945">
        <w:rPr>
          <w:lang w:val="fr-FR"/>
        </w:rPr>
        <w:t>cinqu</w:t>
      </w:r>
      <w:r w:rsidR="00120F04" w:rsidRPr="00304945">
        <w:rPr>
          <w:lang w:val="fr-FR"/>
        </w:rPr>
        <w:t>ième session</w:t>
      </w:r>
      <w:r w:rsidR="005423FC" w:rsidRPr="00304945">
        <w:rPr>
          <w:lang w:val="fr-FR"/>
        </w:rPr>
        <w:t xml:space="preserve"> prévue </w:t>
      </w:r>
      <w:r w:rsidR="00120F04" w:rsidRPr="00304945">
        <w:rPr>
          <w:lang w:val="fr-FR"/>
        </w:rPr>
        <w:t>en 2016</w:t>
      </w:r>
      <w:r w:rsidRPr="00304945">
        <w:rPr>
          <w:lang w:val="fr-FR"/>
        </w:rPr>
        <w:t>.</w:t>
      </w:r>
    </w:p>
    <w:p w:rsidR="00B57F78" w:rsidRPr="00304945" w:rsidRDefault="00B57F78" w:rsidP="00B21F4F">
      <w:pPr>
        <w:rPr>
          <w:lang w:val="fr-FR"/>
        </w:rPr>
      </w:pPr>
    </w:p>
    <w:p w:rsidR="00B57F78" w:rsidRPr="00304945" w:rsidRDefault="00B21F4F" w:rsidP="00B57F78">
      <w:pPr>
        <w:rPr>
          <w:rFonts w:cs="Arial"/>
          <w:lang w:val="fr-FR"/>
        </w:rPr>
      </w:pPr>
      <w:r w:rsidRPr="00304945">
        <w:rPr>
          <w:lang w:val="fr-FR"/>
        </w:rPr>
        <w:lastRenderedPageBreak/>
        <w:fldChar w:fldCharType="begin"/>
      </w:r>
      <w:r w:rsidRPr="00304945">
        <w:rPr>
          <w:lang w:val="fr-FR"/>
        </w:rPr>
        <w:instrText xml:space="preserve"> AUTONUM  </w:instrText>
      </w:r>
      <w:r w:rsidRPr="00304945">
        <w:rPr>
          <w:lang w:val="fr-FR"/>
        </w:rPr>
        <w:fldChar w:fldCharType="end"/>
      </w:r>
      <w:r w:rsidRPr="00304945">
        <w:rPr>
          <w:lang w:val="fr-FR"/>
        </w:rPr>
        <w:tab/>
      </w:r>
      <w:r w:rsidR="00B57F78" w:rsidRPr="00304945">
        <w:rPr>
          <w:lang w:val="fr-FR"/>
        </w:rPr>
        <w:t>Le TWC a examiné le projet d</w:t>
      </w:r>
      <w:r w:rsidR="00120F04" w:rsidRPr="00304945">
        <w:rPr>
          <w:lang w:val="fr-FR"/>
        </w:rPr>
        <w:t>’</w:t>
      </w:r>
      <w:r w:rsidR="00B57F78" w:rsidRPr="00304945">
        <w:rPr>
          <w:lang w:val="fr-FR"/>
        </w:rPr>
        <w:t xml:space="preserve">orientations </w:t>
      </w:r>
      <w:r w:rsidR="004E28F0" w:rsidRPr="00304945">
        <w:rPr>
          <w:lang w:val="fr-FR"/>
        </w:rPr>
        <w:t>figurant dans les</w:t>
      </w:r>
      <w:r w:rsidR="00B57F78" w:rsidRPr="00304945">
        <w:rPr>
          <w:lang w:val="fr-FR"/>
        </w:rPr>
        <w:t xml:space="preserve"> </w:t>
      </w:r>
      <w:r w:rsidR="00120F04" w:rsidRPr="00304945">
        <w:rPr>
          <w:lang w:val="fr-FR"/>
        </w:rPr>
        <w:t>annexes I</w:t>
      </w:r>
      <w:r w:rsidR="00B57F78" w:rsidRPr="00304945">
        <w:rPr>
          <w:lang w:val="fr-FR"/>
        </w:rPr>
        <w:t xml:space="preserve"> et II du document TWC/34/13, aux fins de son inclusion dans une future version révisée du document TGP/10, et il est convenu que le coût des essais, la cohérence des résultats, le temps nécessaire pour prendre les décisions et les aspects techniques de </w:t>
      </w:r>
      <w:r w:rsidR="004E28F0" w:rsidRPr="00304945">
        <w:rPr>
          <w:lang w:val="fr-FR"/>
        </w:rPr>
        <w:t>chaque</w:t>
      </w:r>
      <w:r w:rsidR="00B57F78" w:rsidRPr="00304945">
        <w:rPr>
          <w:lang w:val="fr-FR"/>
        </w:rPr>
        <w:t xml:space="preserve"> méthode pouvaient influencer le choix de la méthode la plus appropriée </w:t>
      </w:r>
      <w:r w:rsidR="004E28F0" w:rsidRPr="00304945">
        <w:rPr>
          <w:lang w:val="fr-FR"/>
        </w:rPr>
        <w:t>dans</w:t>
      </w:r>
      <w:r w:rsidR="00B57F78" w:rsidRPr="00304945">
        <w:rPr>
          <w:lang w:val="fr-FR"/>
        </w:rPr>
        <w:t xml:space="preserve"> chaque </w:t>
      </w:r>
      <w:r w:rsidR="003D3374" w:rsidRPr="00304945">
        <w:rPr>
          <w:lang w:val="fr-FR"/>
        </w:rPr>
        <w:t>cas</w:t>
      </w:r>
      <w:r w:rsidR="00B57F78" w:rsidRPr="00304945">
        <w:rPr>
          <w:lang w:val="fr-FR"/>
        </w:rPr>
        <w:t>.</w:t>
      </w:r>
    </w:p>
    <w:p w:rsidR="00B57F78" w:rsidRPr="00304945" w:rsidRDefault="00B57F78" w:rsidP="00B21F4F">
      <w:pPr>
        <w:rPr>
          <w:rFonts w:cs="Arial"/>
          <w:lang w:val="fr-FR"/>
        </w:rPr>
      </w:pPr>
    </w:p>
    <w:p w:rsidR="00B57F78" w:rsidRPr="00304945" w:rsidRDefault="00B21F4F" w:rsidP="00717EFA">
      <w:pPr>
        <w:rPr>
          <w:rFonts w:cs="Arial"/>
          <w:lang w:val="fr-FR"/>
        </w:rPr>
      </w:pPr>
      <w:r w:rsidRPr="00304945">
        <w:rPr>
          <w:lang w:val="fr-FR"/>
        </w:rPr>
        <w:fldChar w:fldCharType="begin"/>
      </w:r>
      <w:r w:rsidRPr="00304945">
        <w:rPr>
          <w:lang w:val="fr-FR"/>
        </w:rPr>
        <w:instrText xml:space="preserve"> AUTONUM  </w:instrText>
      </w:r>
      <w:r w:rsidRPr="00304945">
        <w:rPr>
          <w:lang w:val="fr-FR"/>
        </w:rPr>
        <w:fldChar w:fldCharType="end"/>
      </w:r>
      <w:r w:rsidRPr="00304945">
        <w:rPr>
          <w:lang w:val="fr-FR"/>
        </w:rPr>
        <w:tab/>
      </w:r>
      <w:r w:rsidR="001A76A7" w:rsidRPr="00304945">
        <w:rPr>
          <w:lang w:val="fr-FR"/>
        </w:rPr>
        <w:t xml:space="preserve">Le TWC est convenu que de futures orientations devraient inclure des </w:t>
      </w:r>
      <w:r w:rsidR="004E28F0" w:rsidRPr="00304945">
        <w:rPr>
          <w:lang w:val="fr-FR"/>
        </w:rPr>
        <w:t>critères facilitant le choix de</w:t>
      </w:r>
      <w:r w:rsidR="001A76A7" w:rsidRPr="00304945">
        <w:rPr>
          <w:lang w:val="fr-FR"/>
        </w:rPr>
        <w:t xml:space="preserve"> la méthode la plus appropriée </w:t>
      </w:r>
      <w:r w:rsidR="003D3374" w:rsidRPr="00304945">
        <w:rPr>
          <w:lang w:val="fr-FR"/>
        </w:rPr>
        <w:t>d</w:t>
      </w:r>
      <w:r w:rsidR="00120F04" w:rsidRPr="00304945">
        <w:rPr>
          <w:lang w:val="fr-FR"/>
        </w:rPr>
        <w:t>’</w:t>
      </w:r>
      <w:r w:rsidR="003D3374" w:rsidRPr="00304945">
        <w:rPr>
          <w:lang w:val="fr-FR"/>
        </w:rPr>
        <w:t>après</w:t>
      </w:r>
      <w:r w:rsidR="004E28F0" w:rsidRPr="00304945">
        <w:rPr>
          <w:lang w:val="fr-FR"/>
        </w:rPr>
        <w:t xml:space="preserve"> l</w:t>
      </w:r>
      <w:r w:rsidR="00120F04" w:rsidRPr="00304945">
        <w:rPr>
          <w:lang w:val="fr-FR"/>
        </w:rPr>
        <w:t>’</w:t>
      </w:r>
      <w:r w:rsidR="004E28F0" w:rsidRPr="00304945">
        <w:rPr>
          <w:lang w:val="fr-FR"/>
        </w:rPr>
        <w:t>expérience</w:t>
      </w:r>
      <w:r w:rsidR="001A76A7" w:rsidRPr="00304945">
        <w:rPr>
          <w:lang w:val="fr-FR"/>
        </w:rPr>
        <w:t xml:space="preserve"> des membres</w:t>
      </w:r>
      <w:r w:rsidR="004E28F0" w:rsidRPr="00304945">
        <w:rPr>
          <w:lang w:val="fr-FR"/>
        </w:rPr>
        <w:t>,</w:t>
      </w:r>
      <w:r w:rsidR="001A76A7" w:rsidRPr="00304945">
        <w:rPr>
          <w:lang w:val="fr-FR"/>
        </w:rPr>
        <w:t xml:space="preserve"> et il est convenu de solliciter la fourniture d</w:t>
      </w:r>
      <w:r w:rsidR="00120F04" w:rsidRPr="00304945">
        <w:rPr>
          <w:lang w:val="fr-FR"/>
        </w:rPr>
        <w:t>’</w:t>
      </w:r>
      <w:r w:rsidR="001A76A7" w:rsidRPr="00304945">
        <w:rPr>
          <w:lang w:val="fr-FR"/>
        </w:rPr>
        <w:t xml:space="preserve">exemples de différents types de plantes et de critères pour le choix de la méthode à </w:t>
      </w:r>
      <w:r w:rsidR="004E28F0" w:rsidRPr="00304945">
        <w:rPr>
          <w:lang w:val="fr-FR"/>
        </w:rPr>
        <w:t>appliquer</w:t>
      </w:r>
      <w:r w:rsidR="001A76A7" w:rsidRPr="00304945">
        <w:rPr>
          <w:lang w:val="fr-FR"/>
        </w:rPr>
        <w:t xml:space="preserve"> pour l</w:t>
      </w:r>
      <w:r w:rsidR="00120F04" w:rsidRPr="00304945">
        <w:rPr>
          <w:lang w:val="fr-FR"/>
        </w:rPr>
        <w:t>’</w:t>
      </w:r>
      <w:r w:rsidR="001A76A7" w:rsidRPr="00304945">
        <w:rPr>
          <w:lang w:val="fr-FR"/>
        </w:rPr>
        <w:t xml:space="preserve">évaluation des plantes </w:t>
      </w:r>
      <w:r w:rsidR="00622258" w:rsidRPr="00304945">
        <w:rPr>
          <w:lang w:val="fr-FR"/>
        </w:rPr>
        <w:t>hors</w:t>
      </w:r>
      <w:r w:rsidR="00304945">
        <w:rPr>
          <w:lang w:val="fr-FR"/>
        </w:rPr>
        <w:noBreakHyphen/>
      </w:r>
      <w:r w:rsidR="00622258" w:rsidRPr="00304945">
        <w:rPr>
          <w:lang w:val="fr-FR"/>
        </w:rPr>
        <w:t>ty</w:t>
      </w:r>
      <w:r w:rsidR="006E5C3D" w:rsidRPr="00304945">
        <w:rPr>
          <w:lang w:val="fr-FR"/>
        </w:rPr>
        <w:t xml:space="preserve">pe.  </w:t>
      </w:r>
      <w:r w:rsidR="006E5C3D" w:rsidRPr="00304945">
        <w:rPr>
          <w:rFonts w:cs="Arial"/>
          <w:lang w:val="fr-FR"/>
        </w:rPr>
        <w:t>Le</w:t>
      </w:r>
      <w:r w:rsidR="00120F04" w:rsidRPr="00304945">
        <w:rPr>
          <w:rFonts w:cs="Arial"/>
          <w:lang w:val="fr-FR"/>
        </w:rPr>
        <w:t> TWC</w:t>
      </w:r>
      <w:r w:rsidR="00717EFA" w:rsidRPr="00304945">
        <w:rPr>
          <w:rFonts w:cs="Arial"/>
          <w:lang w:val="fr-FR"/>
        </w:rPr>
        <w:t xml:space="preserve"> s</w:t>
      </w:r>
      <w:r w:rsidR="00120F04" w:rsidRPr="00304945">
        <w:rPr>
          <w:rFonts w:cs="Arial"/>
          <w:lang w:val="fr-FR"/>
        </w:rPr>
        <w:t>’</w:t>
      </w:r>
      <w:r w:rsidR="00717EFA" w:rsidRPr="00304945">
        <w:rPr>
          <w:rFonts w:cs="Arial"/>
          <w:lang w:val="fr-FR"/>
        </w:rPr>
        <w:t>est félicité des propositions faites par l</w:t>
      </w:r>
      <w:r w:rsidR="00120F04" w:rsidRPr="00304945">
        <w:rPr>
          <w:rFonts w:cs="Arial"/>
          <w:lang w:val="fr-FR"/>
        </w:rPr>
        <w:t>’</w:t>
      </w:r>
      <w:r w:rsidR="00717EFA" w:rsidRPr="00304945">
        <w:rPr>
          <w:rFonts w:cs="Arial"/>
          <w:lang w:val="fr-FR"/>
        </w:rPr>
        <w:t>Allemagne, les Pays</w:t>
      </w:r>
      <w:r w:rsidR="00304945">
        <w:rPr>
          <w:rFonts w:cs="Arial"/>
          <w:lang w:val="fr-FR"/>
        </w:rPr>
        <w:noBreakHyphen/>
      </w:r>
      <w:r w:rsidR="00717EFA" w:rsidRPr="00304945">
        <w:rPr>
          <w:rFonts w:cs="Arial"/>
          <w:lang w:val="fr-FR"/>
        </w:rPr>
        <w:t>Bas et le Royaume</w:t>
      </w:r>
      <w:r w:rsidR="00304945">
        <w:rPr>
          <w:rFonts w:cs="Arial"/>
          <w:lang w:val="fr-FR"/>
        </w:rPr>
        <w:noBreakHyphen/>
      </w:r>
      <w:r w:rsidR="00717EFA" w:rsidRPr="00304945">
        <w:rPr>
          <w:rFonts w:cs="Arial"/>
          <w:lang w:val="fr-FR"/>
        </w:rPr>
        <w:t xml:space="preserve">Uni de fournir des exemples </w:t>
      </w:r>
      <w:r w:rsidR="0064623F" w:rsidRPr="00304945">
        <w:rPr>
          <w:rFonts w:cs="Arial"/>
          <w:lang w:val="fr-FR"/>
        </w:rPr>
        <w:t xml:space="preserve">pour examen </w:t>
      </w:r>
      <w:r w:rsidR="00717EFA" w:rsidRPr="00304945">
        <w:rPr>
          <w:rFonts w:cs="Arial"/>
          <w:lang w:val="fr-FR"/>
        </w:rPr>
        <w:t xml:space="preserve">à sa </w:t>
      </w:r>
      <w:r w:rsidR="00EF4994">
        <w:rPr>
          <w:rFonts w:cs="Arial"/>
          <w:lang w:val="fr-FR"/>
        </w:rPr>
        <w:t>trente</w:t>
      </w:r>
      <w:r w:rsidR="00304945">
        <w:rPr>
          <w:rFonts w:cs="Arial"/>
          <w:lang w:val="fr-FR"/>
        </w:rPr>
        <w:noBreakHyphen/>
      </w:r>
      <w:r w:rsidR="00717EFA" w:rsidRPr="00304945">
        <w:rPr>
          <w:rFonts w:cs="Arial"/>
          <w:lang w:val="fr-FR"/>
        </w:rPr>
        <w:t>cinqu</w:t>
      </w:r>
      <w:r w:rsidR="00120F04" w:rsidRPr="00304945">
        <w:rPr>
          <w:rFonts w:cs="Arial"/>
          <w:lang w:val="fr-FR"/>
        </w:rPr>
        <w:t>ième session</w:t>
      </w:r>
      <w:r w:rsidR="00717EFA" w:rsidRPr="00304945">
        <w:rPr>
          <w:rFonts w:cs="Arial"/>
          <w:lang w:val="fr-FR"/>
        </w:rPr>
        <w:t>.</w:t>
      </w:r>
    </w:p>
    <w:p w:rsidR="00B57F78" w:rsidRPr="00304945" w:rsidRDefault="00B57F78" w:rsidP="00B21F4F">
      <w:pPr>
        <w:rPr>
          <w:rFonts w:cs="Arial"/>
          <w:lang w:val="fr-FR"/>
        </w:rPr>
      </w:pPr>
    </w:p>
    <w:p w:rsidR="00B57F78" w:rsidRPr="00304945" w:rsidRDefault="00B21F4F" w:rsidP="002B22C6">
      <w:pPr>
        <w:rPr>
          <w:lang w:val="fr-FR" w:eastAsia="ja-JP"/>
        </w:rPr>
      </w:pPr>
      <w:r w:rsidRPr="00304945">
        <w:rPr>
          <w:lang w:val="fr-FR"/>
        </w:rPr>
        <w:fldChar w:fldCharType="begin"/>
      </w:r>
      <w:r w:rsidRPr="00304945">
        <w:rPr>
          <w:lang w:val="fr-FR"/>
        </w:rPr>
        <w:instrText xml:space="preserve"> AUTONUM  </w:instrText>
      </w:r>
      <w:r w:rsidRPr="00304945">
        <w:rPr>
          <w:lang w:val="fr-FR"/>
        </w:rPr>
        <w:fldChar w:fldCharType="end"/>
      </w:r>
      <w:r w:rsidRPr="00304945">
        <w:rPr>
          <w:lang w:val="fr-FR"/>
        </w:rPr>
        <w:tab/>
      </w:r>
      <w:r w:rsidR="002B22C6" w:rsidRPr="00304945">
        <w:rPr>
          <w:lang w:val="fr-FR"/>
        </w:rPr>
        <w:t xml:space="preserve">Le TWC a noté </w:t>
      </w:r>
      <w:r w:rsidR="004E28F0" w:rsidRPr="00304945">
        <w:rPr>
          <w:lang w:val="fr-FR"/>
        </w:rPr>
        <w:t>qu</w:t>
      </w:r>
      <w:r w:rsidR="00120F04" w:rsidRPr="00304945">
        <w:rPr>
          <w:lang w:val="fr-FR"/>
        </w:rPr>
        <w:t>’</w:t>
      </w:r>
      <w:r w:rsidR="002B22C6" w:rsidRPr="00304945">
        <w:rPr>
          <w:lang w:val="fr-FR"/>
        </w:rPr>
        <w:t>il était important d</w:t>
      </w:r>
      <w:r w:rsidR="00120F04" w:rsidRPr="00304945">
        <w:rPr>
          <w:lang w:val="fr-FR"/>
        </w:rPr>
        <w:t>’</w:t>
      </w:r>
      <w:r w:rsidR="002B22C6" w:rsidRPr="00304945">
        <w:rPr>
          <w:lang w:val="fr-FR"/>
        </w:rPr>
        <w:t xml:space="preserve">identifier si la variation du nombre de plantes </w:t>
      </w:r>
      <w:r w:rsidR="00622258" w:rsidRPr="00304945">
        <w:rPr>
          <w:lang w:val="fr-FR"/>
        </w:rPr>
        <w:t>hors</w:t>
      </w:r>
      <w:r w:rsidR="00304945">
        <w:rPr>
          <w:lang w:val="fr-FR"/>
        </w:rPr>
        <w:noBreakHyphen/>
      </w:r>
      <w:r w:rsidR="00622258" w:rsidRPr="00304945">
        <w:rPr>
          <w:lang w:val="fr-FR"/>
        </w:rPr>
        <w:t>type</w:t>
      </w:r>
      <w:r w:rsidR="002B22C6" w:rsidRPr="00304945">
        <w:rPr>
          <w:lang w:val="fr-FR"/>
        </w:rPr>
        <w:t xml:space="preserve"> entre les cycles s</w:t>
      </w:r>
      <w:r w:rsidR="00120F04" w:rsidRPr="00304945">
        <w:rPr>
          <w:lang w:val="fr-FR"/>
        </w:rPr>
        <w:t>’</w:t>
      </w:r>
      <w:r w:rsidR="002B22C6" w:rsidRPr="00304945">
        <w:rPr>
          <w:lang w:val="fr-FR"/>
        </w:rPr>
        <w:t>expliquait par des conditions biologiques ou des fluctuations d</w:t>
      </w:r>
      <w:r w:rsidR="00120F04" w:rsidRPr="00304945">
        <w:rPr>
          <w:lang w:val="fr-FR"/>
        </w:rPr>
        <w:t>’</w:t>
      </w:r>
      <w:r w:rsidR="002B22C6" w:rsidRPr="00304945">
        <w:rPr>
          <w:lang w:val="fr-FR"/>
        </w:rPr>
        <w:t>échantil</w:t>
      </w:r>
      <w:r w:rsidR="004E28F0" w:rsidRPr="00304945">
        <w:rPr>
          <w:lang w:val="fr-FR"/>
        </w:rPr>
        <w:t>lonnage</w:t>
      </w:r>
      <w:r w:rsidR="003D3374" w:rsidRPr="00304945">
        <w:rPr>
          <w:lang w:val="fr-FR"/>
        </w:rPr>
        <w:t>,</w:t>
      </w:r>
      <w:r w:rsidR="004E28F0" w:rsidRPr="00304945">
        <w:rPr>
          <w:lang w:val="fr-FR"/>
        </w:rPr>
        <w:t xml:space="preserve"> et il est convenu que les</w:t>
      </w:r>
      <w:r w:rsidR="002B22C6" w:rsidRPr="00304945">
        <w:rPr>
          <w:lang w:val="fr-FR"/>
        </w:rPr>
        <w:t xml:space="preserve"> partie</w:t>
      </w:r>
      <w:r w:rsidR="004E28F0" w:rsidRPr="00304945">
        <w:rPr>
          <w:lang w:val="fr-FR"/>
        </w:rPr>
        <w:t>s</w:t>
      </w:r>
      <w:r w:rsidR="002B22C6" w:rsidRPr="00304945">
        <w:rPr>
          <w:lang w:val="fr-FR"/>
        </w:rPr>
        <w:t xml:space="preserve"> correspondante</w:t>
      </w:r>
      <w:r w:rsidR="004E28F0" w:rsidRPr="00304945">
        <w:rPr>
          <w:lang w:val="fr-FR"/>
        </w:rPr>
        <w:t>s</w:t>
      </w:r>
      <w:r w:rsidR="002B22C6" w:rsidRPr="00304945">
        <w:rPr>
          <w:lang w:val="fr-FR"/>
        </w:rPr>
        <w:t xml:space="preserve"> des méthodes 2 et 3 du projet d</w:t>
      </w:r>
      <w:r w:rsidR="00120F04" w:rsidRPr="00304945">
        <w:rPr>
          <w:lang w:val="fr-FR"/>
        </w:rPr>
        <w:t>’</w:t>
      </w:r>
      <w:r w:rsidR="002B22C6" w:rsidRPr="00304945">
        <w:rPr>
          <w:lang w:val="fr-FR"/>
        </w:rPr>
        <w:t>orientations devrai</w:t>
      </w:r>
      <w:r w:rsidR="004E28F0" w:rsidRPr="00304945">
        <w:rPr>
          <w:lang w:val="fr-FR"/>
        </w:rPr>
        <w:t>en</w:t>
      </w:r>
      <w:r w:rsidR="002B22C6" w:rsidRPr="00304945">
        <w:rPr>
          <w:lang w:val="fr-FR"/>
        </w:rPr>
        <w:t>t être modifiée</w:t>
      </w:r>
      <w:r w:rsidR="004E28F0" w:rsidRPr="00304945">
        <w:rPr>
          <w:lang w:val="fr-FR"/>
        </w:rPr>
        <w:t>s</w:t>
      </w:r>
      <w:r w:rsidR="002B22C6" w:rsidRPr="00304945">
        <w:rPr>
          <w:lang w:val="fr-FR"/>
        </w:rPr>
        <w:t xml:space="preserve"> </w:t>
      </w:r>
      <w:r w:rsidR="003D3374" w:rsidRPr="00304945">
        <w:rPr>
          <w:lang w:val="fr-FR"/>
        </w:rPr>
        <w:t xml:space="preserve">respectivement </w:t>
      </w:r>
      <w:r w:rsidR="002B22C6" w:rsidRPr="00304945">
        <w:rPr>
          <w:lang w:val="fr-FR"/>
        </w:rPr>
        <w:t>comme suit</w:t>
      </w:r>
      <w:r w:rsidR="00120F04" w:rsidRPr="00304945">
        <w:rPr>
          <w:lang w:val="fr-FR"/>
        </w:rPr>
        <w:t> :</w:t>
      </w:r>
    </w:p>
    <w:p w:rsidR="00B57F78" w:rsidRPr="00304945" w:rsidRDefault="00B57F78" w:rsidP="00B21F4F">
      <w:pPr>
        <w:rPr>
          <w:lang w:val="fr-FR" w:eastAsia="ja-JP"/>
        </w:rPr>
      </w:pPr>
    </w:p>
    <w:p w:rsidR="00B57F78" w:rsidRPr="00304945" w:rsidRDefault="005423FC" w:rsidP="002B22C6">
      <w:pPr>
        <w:ind w:left="567" w:right="567"/>
        <w:rPr>
          <w:sz w:val="18"/>
          <w:lang w:val="fr-FR"/>
        </w:rPr>
      </w:pPr>
      <w:r w:rsidRPr="00304945">
        <w:rPr>
          <w:sz w:val="18"/>
          <w:lang w:val="fr-FR"/>
        </w:rPr>
        <w:t>“Il faut faire preuve de prudence lorsqu</w:t>
      </w:r>
      <w:r w:rsidR="00120F04" w:rsidRPr="00304945">
        <w:rPr>
          <w:sz w:val="18"/>
          <w:lang w:val="fr-FR"/>
        </w:rPr>
        <w:t>’</w:t>
      </w:r>
      <w:r w:rsidRPr="00304945">
        <w:rPr>
          <w:sz w:val="18"/>
          <w:lang w:val="fr-FR"/>
        </w:rPr>
        <w:t>on examine des résultats très différents dans chacun des cycles de végétation, notamment lorsqu</w:t>
      </w:r>
      <w:r w:rsidR="00120F04" w:rsidRPr="00304945">
        <w:rPr>
          <w:sz w:val="18"/>
          <w:lang w:val="fr-FR"/>
        </w:rPr>
        <w:t>’</w:t>
      </w:r>
      <w:r w:rsidRPr="00304945">
        <w:rPr>
          <w:sz w:val="18"/>
          <w:lang w:val="fr-FR"/>
        </w:rPr>
        <w:t xml:space="preserve">un type de plante </w:t>
      </w:r>
      <w:r w:rsidR="002B411A" w:rsidRPr="00304945">
        <w:rPr>
          <w:sz w:val="18"/>
          <w:lang w:val="fr-FR"/>
        </w:rPr>
        <w:t>hors</w:t>
      </w:r>
      <w:r w:rsidR="00304945">
        <w:rPr>
          <w:sz w:val="18"/>
          <w:lang w:val="fr-FR"/>
        </w:rPr>
        <w:noBreakHyphen/>
      </w:r>
      <w:r w:rsidR="002B411A" w:rsidRPr="00304945">
        <w:rPr>
          <w:sz w:val="18"/>
          <w:lang w:val="fr-FR"/>
        </w:rPr>
        <w:t>type</w:t>
      </w:r>
      <w:r w:rsidRPr="00304945">
        <w:rPr>
          <w:sz w:val="18"/>
          <w:lang w:val="fr-FR"/>
        </w:rPr>
        <w:t xml:space="preserve"> est observé à un niveau élevé dans un cycle de végétation tout en étant absent dans un aut</w:t>
      </w:r>
      <w:r w:rsidR="006E5C3D" w:rsidRPr="00304945">
        <w:rPr>
          <w:sz w:val="18"/>
          <w:lang w:val="fr-FR"/>
        </w:rPr>
        <w:t xml:space="preserve">re.  </w:t>
      </w:r>
      <w:r w:rsidR="006E5C3D" w:rsidRPr="00304945">
        <w:rPr>
          <w:sz w:val="18"/>
          <w:highlight w:val="lightGray"/>
          <w:u w:val="single"/>
          <w:lang w:val="fr-FR"/>
        </w:rPr>
        <w:t>Un</w:t>
      </w:r>
      <w:r w:rsidR="002B22C6" w:rsidRPr="00304945">
        <w:rPr>
          <w:sz w:val="18"/>
          <w:highlight w:val="lightGray"/>
          <w:u w:val="single"/>
          <w:lang w:val="fr-FR"/>
        </w:rPr>
        <w:t xml:space="preserve"> test statistique d</w:t>
      </w:r>
      <w:r w:rsidR="00120F04" w:rsidRPr="00304945">
        <w:rPr>
          <w:sz w:val="18"/>
          <w:highlight w:val="lightGray"/>
          <w:u w:val="single"/>
          <w:lang w:val="fr-FR"/>
        </w:rPr>
        <w:t>’</w:t>
      </w:r>
      <w:r w:rsidR="002B22C6" w:rsidRPr="00304945">
        <w:rPr>
          <w:sz w:val="18"/>
          <w:highlight w:val="lightGray"/>
          <w:u w:val="single"/>
          <w:lang w:val="fr-FR"/>
        </w:rPr>
        <w:t>homogénéité devrait être pratiqué, le cas échéant.</w:t>
      </w:r>
      <w:r w:rsidR="002B22C6" w:rsidRPr="00304945">
        <w:rPr>
          <w:sz w:val="18"/>
          <w:lang w:val="fr-FR"/>
        </w:rPr>
        <w:t>”</w:t>
      </w:r>
    </w:p>
    <w:p w:rsidR="00B57F78" w:rsidRPr="00304945" w:rsidRDefault="00B57F78" w:rsidP="00B21F4F">
      <w:pPr>
        <w:rPr>
          <w:lang w:val="fr-FR"/>
        </w:rPr>
      </w:pPr>
    </w:p>
    <w:p w:rsidR="00B57F78" w:rsidRPr="00304945" w:rsidRDefault="002B22C6" w:rsidP="002B22C6">
      <w:pPr>
        <w:ind w:left="567" w:right="567"/>
        <w:rPr>
          <w:sz w:val="18"/>
          <w:lang w:val="fr-FR"/>
        </w:rPr>
      </w:pPr>
      <w:r w:rsidRPr="00304945">
        <w:rPr>
          <w:sz w:val="18"/>
          <w:lang w:val="fr-FR"/>
        </w:rPr>
        <w:t>“Il faut faire preuve de prudence lorsqu</w:t>
      </w:r>
      <w:r w:rsidR="00120F04" w:rsidRPr="00304945">
        <w:rPr>
          <w:sz w:val="18"/>
          <w:lang w:val="fr-FR"/>
        </w:rPr>
        <w:t>’</w:t>
      </w:r>
      <w:r w:rsidRPr="00304945">
        <w:rPr>
          <w:sz w:val="18"/>
          <w:lang w:val="fr-FR"/>
        </w:rPr>
        <w:t>on examine des résultats très différents dans chacun des cycles de végétation, notamment lorsqu</w:t>
      </w:r>
      <w:r w:rsidR="00120F04" w:rsidRPr="00304945">
        <w:rPr>
          <w:sz w:val="18"/>
          <w:lang w:val="fr-FR"/>
        </w:rPr>
        <w:t>’</w:t>
      </w:r>
      <w:r w:rsidRPr="00304945">
        <w:rPr>
          <w:sz w:val="18"/>
          <w:lang w:val="fr-FR"/>
        </w:rPr>
        <w:t xml:space="preserve">un type de plante </w:t>
      </w:r>
      <w:r w:rsidR="002B411A" w:rsidRPr="00304945">
        <w:rPr>
          <w:sz w:val="18"/>
          <w:lang w:val="fr-FR"/>
        </w:rPr>
        <w:t>hors</w:t>
      </w:r>
      <w:r w:rsidR="00304945">
        <w:rPr>
          <w:sz w:val="18"/>
          <w:lang w:val="fr-FR"/>
        </w:rPr>
        <w:noBreakHyphen/>
      </w:r>
      <w:r w:rsidR="002B411A" w:rsidRPr="00304945">
        <w:rPr>
          <w:sz w:val="18"/>
          <w:lang w:val="fr-FR"/>
        </w:rPr>
        <w:t>type</w:t>
      </w:r>
      <w:r w:rsidRPr="00304945">
        <w:rPr>
          <w:sz w:val="18"/>
          <w:lang w:val="fr-FR"/>
        </w:rPr>
        <w:t xml:space="preserve"> est observé à un niveau élevé dans un cycle de végétation tout en étant absent dans un aut</w:t>
      </w:r>
      <w:r w:rsidR="006E5C3D" w:rsidRPr="00304945">
        <w:rPr>
          <w:sz w:val="18"/>
          <w:lang w:val="fr-FR"/>
        </w:rPr>
        <w:t xml:space="preserve">re.  </w:t>
      </w:r>
      <w:r w:rsidR="006E5C3D" w:rsidRPr="00304945">
        <w:rPr>
          <w:strike/>
          <w:sz w:val="18"/>
          <w:highlight w:val="lightGray"/>
          <w:lang w:val="fr-FR"/>
        </w:rPr>
        <w:t>Il</w:t>
      </w:r>
      <w:r w:rsidR="005423FC" w:rsidRPr="00304945">
        <w:rPr>
          <w:strike/>
          <w:sz w:val="18"/>
          <w:highlight w:val="lightGray"/>
          <w:lang w:val="fr-FR"/>
        </w:rPr>
        <w:t xml:space="preserve"> est possible d</w:t>
      </w:r>
      <w:r w:rsidR="00120F04" w:rsidRPr="00304945">
        <w:rPr>
          <w:strike/>
          <w:sz w:val="18"/>
          <w:highlight w:val="lightGray"/>
          <w:lang w:val="fr-FR"/>
        </w:rPr>
        <w:t>’</w:t>
      </w:r>
      <w:r w:rsidR="005423FC" w:rsidRPr="00304945">
        <w:rPr>
          <w:strike/>
          <w:sz w:val="18"/>
          <w:highlight w:val="lightGray"/>
          <w:lang w:val="fr-FR"/>
        </w:rPr>
        <w:t>effectue</w:t>
      </w:r>
      <w:r w:rsidR="004E28F0" w:rsidRPr="00304945">
        <w:rPr>
          <w:strike/>
          <w:sz w:val="18"/>
          <w:highlight w:val="lightGray"/>
          <w:lang w:val="fr-FR"/>
        </w:rPr>
        <w:t>r un</w:t>
      </w:r>
      <w:r w:rsidR="005423FC" w:rsidRPr="00304945">
        <w:rPr>
          <w:sz w:val="18"/>
          <w:lang w:val="fr-FR"/>
        </w:rPr>
        <w:t xml:space="preserve"> </w:t>
      </w:r>
      <w:proofErr w:type="spellStart"/>
      <w:r w:rsidRPr="00304945">
        <w:rPr>
          <w:sz w:val="18"/>
          <w:highlight w:val="lightGray"/>
          <w:lang w:val="fr-FR"/>
        </w:rPr>
        <w:t>U</w:t>
      </w:r>
      <w:r w:rsidR="005423FC" w:rsidRPr="00304945">
        <w:rPr>
          <w:sz w:val="18"/>
          <w:highlight w:val="lightGray"/>
          <w:lang w:val="fr-FR"/>
        </w:rPr>
        <w:t>n</w:t>
      </w:r>
      <w:proofErr w:type="spellEnd"/>
      <w:r w:rsidR="005423FC" w:rsidRPr="00304945">
        <w:rPr>
          <w:sz w:val="18"/>
          <w:lang w:val="fr-FR"/>
        </w:rPr>
        <w:t xml:space="preserve"> test statistique d</w:t>
      </w:r>
      <w:r w:rsidR="00120F04" w:rsidRPr="00304945">
        <w:rPr>
          <w:sz w:val="18"/>
          <w:lang w:val="fr-FR"/>
        </w:rPr>
        <w:t>’</w:t>
      </w:r>
      <w:r w:rsidR="005423FC" w:rsidRPr="00304945">
        <w:rPr>
          <w:sz w:val="18"/>
          <w:lang w:val="fr-FR"/>
        </w:rPr>
        <w:t>homogénéité</w:t>
      </w:r>
      <w:r w:rsidR="00B21F4F" w:rsidRPr="00304945">
        <w:rPr>
          <w:sz w:val="18"/>
          <w:highlight w:val="lightGray"/>
          <w:lang w:val="fr-FR"/>
        </w:rPr>
        <w:t xml:space="preserve"> </w:t>
      </w:r>
      <w:r w:rsidRPr="00304945">
        <w:rPr>
          <w:sz w:val="18"/>
          <w:highlight w:val="lightGray"/>
          <w:u w:val="single"/>
          <w:lang w:val="fr-FR"/>
        </w:rPr>
        <w:t>devrait être pratiqué, le cas échéant</w:t>
      </w:r>
      <w:r w:rsidR="005423FC" w:rsidRPr="00304945">
        <w:rPr>
          <w:sz w:val="18"/>
          <w:lang w:val="fr-FR"/>
        </w:rPr>
        <w:t>.”</w:t>
      </w:r>
    </w:p>
    <w:p w:rsidR="00B57F78" w:rsidRPr="00304945" w:rsidRDefault="00B57F78" w:rsidP="00B21F4F">
      <w:pPr>
        <w:rPr>
          <w:lang w:val="fr-FR"/>
        </w:rPr>
      </w:pPr>
    </w:p>
    <w:p w:rsidR="00B57F78" w:rsidRPr="00304945" w:rsidRDefault="00B21F4F" w:rsidP="00B21F4F">
      <w:pPr>
        <w:rPr>
          <w:lang w:val="fr-FR" w:eastAsia="ja-JP"/>
        </w:rPr>
      </w:pPr>
      <w:r w:rsidRPr="00304945">
        <w:rPr>
          <w:lang w:val="fr-FR" w:eastAsia="ja-JP"/>
        </w:rPr>
        <w:fldChar w:fldCharType="begin"/>
      </w:r>
      <w:r w:rsidRPr="00304945">
        <w:rPr>
          <w:lang w:val="fr-FR" w:eastAsia="ja-JP"/>
        </w:rPr>
        <w:instrText xml:space="preserve"> AUTONUM  </w:instrText>
      </w:r>
      <w:r w:rsidRPr="00304945">
        <w:rPr>
          <w:lang w:val="fr-FR" w:eastAsia="ja-JP"/>
        </w:rPr>
        <w:fldChar w:fldCharType="end"/>
      </w:r>
      <w:r w:rsidRPr="00304945">
        <w:rPr>
          <w:lang w:val="fr-FR" w:eastAsia="ja-JP"/>
        </w:rPr>
        <w:tab/>
      </w:r>
      <w:r w:rsidR="002B22C6" w:rsidRPr="00304945">
        <w:rPr>
          <w:lang w:val="fr-FR" w:eastAsia="ja-JP"/>
        </w:rPr>
        <w:t>L</w:t>
      </w:r>
      <w:r w:rsidRPr="00304945">
        <w:rPr>
          <w:lang w:val="fr-FR" w:eastAsia="ja-JP"/>
        </w:rPr>
        <w:t xml:space="preserve">e TWC </w:t>
      </w:r>
      <w:r w:rsidR="002B22C6" w:rsidRPr="00304945">
        <w:rPr>
          <w:lang w:val="fr-FR" w:eastAsia="ja-JP"/>
        </w:rPr>
        <w:t xml:space="preserve">a examiné le </w:t>
      </w:r>
      <w:r w:rsidRPr="00304945">
        <w:rPr>
          <w:lang w:val="fr-FR" w:eastAsia="ja-JP"/>
        </w:rPr>
        <w:t>document TWC/34/27 “</w:t>
      </w:r>
      <w:proofErr w:type="spellStart"/>
      <w:r w:rsidRPr="00E43D81">
        <w:rPr>
          <w:i/>
          <w:lang w:val="fr-FR" w:eastAsia="ja-JP"/>
        </w:rPr>
        <w:t>Practical</w:t>
      </w:r>
      <w:proofErr w:type="spellEnd"/>
      <w:r w:rsidRPr="00E43D81">
        <w:rPr>
          <w:i/>
          <w:lang w:val="fr-FR" w:eastAsia="ja-JP"/>
        </w:rPr>
        <w:t xml:space="preserve"> </w:t>
      </w:r>
      <w:proofErr w:type="spellStart"/>
      <w:r w:rsidRPr="00E43D81">
        <w:rPr>
          <w:i/>
          <w:lang w:val="fr-FR" w:eastAsia="ja-JP"/>
        </w:rPr>
        <w:t>experience</w:t>
      </w:r>
      <w:proofErr w:type="spellEnd"/>
      <w:r w:rsidRPr="00E43D81">
        <w:rPr>
          <w:i/>
          <w:lang w:val="fr-FR" w:eastAsia="ja-JP"/>
        </w:rPr>
        <w:t xml:space="preserve"> of </w:t>
      </w:r>
      <w:proofErr w:type="spellStart"/>
      <w:r w:rsidRPr="00E43D81">
        <w:rPr>
          <w:i/>
          <w:lang w:val="fr-FR" w:eastAsia="ja-JP"/>
        </w:rPr>
        <w:t>assessing</w:t>
      </w:r>
      <w:proofErr w:type="spellEnd"/>
      <w:r w:rsidRPr="00E43D81">
        <w:rPr>
          <w:i/>
          <w:lang w:val="fr-FR" w:eastAsia="ja-JP"/>
        </w:rPr>
        <w:t xml:space="preserve"> </w:t>
      </w:r>
      <w:proofErr w:type="spellStart"/>
      <w:r w:rsidRPr="00E43D81">
        <w:rPr>
          <w:i/>
          <w:lang w:val="fr-FR" w:eastAsia="ja-JP"/>
        </w:rPr>
        <w:t>uniformity</w:t>
      </w:r>
      <w:proofErr w:type="spellEnd"/>
      <w:r w:rsidRPr="00E43D81">
        <w:rPr>
          <w:i/>
          <w:lang w:val="fr-FR" w:eastAsia="ja-JP"/>
        </w:rPr>
        <w:t xml:space="preserve"> by off</w:t>
      </w:r>
      <w:r w:rsidR="00304945" w:rsidRPr="00E43D81">
        <w:rPr>
          <w:i/>
          <w:lang w:val="fr-FR" w:eastAsia="ja-JP"/>
        </w:rPr>
        <w:noBreakHyphen/>
      </w:r>
      <w:r w:rsidRPr="00E43D81">
        <w:rPr>
          <w:i/>
          <w:lang w:val="fr-FR" w:eastAsia="ja-JP"/>
        </w:rPr>
        <w:t xml:space="preserve">types on </w:t>
      </w:r>
      <w:proofErr w:type="spellStart"/>
      <w:r w:rsidRPr="00E43D81">
        <w:rPr>
          <w:i/>
          <w:lang w:val="fr-FR" w:eastAsia="ja-JP"/>
        </w:rPr>
        <w:t>oilseed</w:t>
      </w:r>
      <w:proofErr w:type="spellEnd"/>
      <w:r w:rsidRPr="00E43D81">
        <w:rPr>
          <w:i/>
          <w:lang w:val="fr-FR" w:eastAsia="ja-JP"/>
        </w:rPr>
        <w:t xml:space="preserve"> </w:t>
      </w:r>
      <w:proofErr w:type="spellStart"/>
      <w:r w:rsidRPr="00E43D81">
        <w:rPr>
          <w:i/>
          <w:lang w:val="fr-FR" w:eastAsia="ja-JP"/>
        </w:rPr>
        <w:t>rape</w:t>
      </w:r>
      <w:proofErr w:type="spellEnd"/>
      <w:r w:rsidRPr="00E43D81">
        <w:rPr>
          <w:i/>
          <w:lang w:val="fr-FR" w:eastAsia="ja-JP"/>
        </w:rPr>
        <w:t xml:space="preserve"> and </w:t>
      </w:r>
      <w:proofErr w:type="spellStart"/>
      <w:r w:rsidRPr="00E43D81">
        <w:rPr>
          <w:i/>
          <w:lang w:val="fr-FR" w:eastAsia="ja-JP"/>
        </w:rPr>
        <w:t>cauliflower</w:t>
      </w:r>
      <w:proofErr w:type="spellEnd"/>
      <w:r w:rsidRPr="00304945">
        <w:rPr>
          <w:lang w:val="fr-FR" w:eastAsia="ja-JP"/>
        </w:rPr>
        <w:t xml:space="preserve">” </w:t>
      </w:r>
      <w:r w:rsidR="002B22C6" w:rsidRPr="00304945">
        <w:rPr>
          <w:lang w:val="fr-FR" w:eastAsia="ja-JP"/>
        </w:rPr>
        <w:t xml:space="preserve">et a suivi un exposé présenté par un </w:t>
      </w:r>
      <w:r w:rsidRPr="00304945">
        <w:rPr>
          <w:lang w:val="fr-FR" w:eastAsia="ja-JP"/>
        </w:rPr>
        <w:t xml:space="preserve">expert </w:t>
      </w:r>
      <w:r w:rsidR="002B22C6" w:rsidRPr="00304945">
        <w:rPr>
          <w:lang w:val="fr-FR" w:eastAsia="ja-JP"/>
        </w:rPr>
        <w:t>de la</w:t>
      </w:r>
      <w:r w:rsidRPr="00304945">
        <w:rPr>
          <w:lang w:val="fr-FR" w:eastAsia="ja-JP"/>
        </w:rPr>
        <w:t xml:space="preserve"> </w:t>
      </w:r>
      <w:r w:rsidR="002B22C6" w:rsidRPr="00304945">
        <w:rPr>
          <w:lang w:val="fr-FR" w:eastAsia="ja-JP"/>
        </w:rPr>
        <w:t>France dont une copie figure à l</w:t>
      </w:r>
      <w:r w:rsidR="00120F04" w:rsidRPr="00304945">
        <w:rPr>
          <w:lang w:val="fr-FR" w:eastAsia="ja-JP"/>
        </w:rPr>
        <w:t>’</w:t>
      </w:r>
      <w:r w:rsidR="002B22C6" w:rsidRPr="00304945">
        <w:rPr>
          <w:lang w:val="fr-FR" w:eastAsia="ja-JP"/>
        </w:rPr>
        <w:t>annexe du</w:t>
      </w:r>
      <w:r w:rsidRPr="00304945">
        <w:rPr>
          <w:lang w:val="fr-FR" w:eastAsia="ja-JP"/>
        </w:rPr>
        <w:t xml:space="preserve"> document TWC/34/27.</w:t>
      </w:r>
    </w:p>
    <w:p w:rsidR="00B57F78" w:rsidRPr="00304945" w:rsidRDefault="00B57F78" w:rsidP="00B21F4F">
      <w:pPr>
        <w:rPr>
          <w:lang w:val="fr-FR" w:eastAsia="ja-JP"/>
        </w:rPr>
      </w:pPr>
    </w:p>
    <w:p w:rsidR="00120F04" w:rsidRPr="00304945" w:rsidRDefault="00B21F4F" w:rsidP="00B21F4F">
      <w:pPr>
        <w:rPr>
          <w:rFonts w:cs="Arial"/>
          <w:lang w:val="fr-FR"/>
        </w:rPr>
      </w:pPr>
      <w:r w:rsidRPr="00304945">
        <w:rPr>
          <w:lang w:val="fr-FR"/>
        </w:rPr>
        <w:fldChar w:fldCharType="begin"/>
      </w:r>
      <w:r w:rsidRPr="00304945">
        <w:rPr>
          <w:lang w:val="fr-FR"/>
        </w:rPr>
        <w:instrText xml:space="preserve"> AUTONUM  </w:instrText>
      </w:r>
      <w:r w:rsidRPr="00304945">
        <w:rPr>
          <w:lang w:val="fr-FR"/>
        </w:rPr>
        <w:fldChar w:fldCharType="end"/>
      </w:r>
      <w:r w:rsidRPr="00304945">
        <w:rPr>
          <w:lang w:val="fr-FR"/>
        </w:rPr>
        <w:tab/>
      </w:r>
      <w:r w:rsidR="00813FE7" w:rsidRPr="00304945">
        <w:rPr>
          <w:lang w:val="fr-FR"/>
        </w:rPr>
        <w:t>L</w:t>
      </w:r>
      <w:r w:rsidRPr="00304945">
        <w:rPr>
          <w:lang w:val="fr-FR"/>
        </w:rPr>
        <w:t xml:space="preserve">e TWC </w:t>
      </w:r>
      <w:r w:rsidR="007C2798" w:rsidRPr="00304945">
        <w:rPr>
          <w:lang w:val="fr-FR"/>
        </w:rPr>
        <w:t xml:space="preserve">a pris </w:t>
      </w:r>
      <w:r w:rsidRPr="00304945">
        <w:rPr>
          <w:rFonts w:cs="Arial"/>
          <w:lang w:val="fr-FR"/>
        </w:rPr>
        <w:t>note</w:t>
      </w:r>
      <w:r w:rsidR="007C2798" w:rsidRPr="00304945">
        <w:rPr>
          <w:rFonts w:cs="Arial"/>
          <w:lang w:val="fr-FR"/>
        </w:rPr>
        <w:t xml:space="preserve"> de la simulation de</w:t>
      </w:r>
      <w:r w:rsidRPr="00304945">
        <w:rPr>
          <w:rFonts w:cs="Arial"/>
          <w:lang w:val="fr-FR"/>
        </w:rPr>
        <w:t xml:space="preserve"> d</w:t>
      </w:r>
      <w:r w:rsidR="007C2798" w:rsidRPr="00304945">
        <w:rPr>
          <w:rFonts w:cs="Arial"/>
          <w:lang w:val="fr-FR"/>
        </w:rPr>
        <w:t>é</w:t>
      </w:r>
      <w:r w:rsidRPr="00304945">
        <w:rPr>
          <w:rFonts w:cs="Arial"/>
          <w:lang w:val="fr-FR"/>
        </w:rPr>
        <w:t xml:space="preserve">cisions </w:t>
      </w:r>
      <w:r w:rsidR="007C2798" w:rsidRPr="00304945">
        <w:rPr>
          <w:rFonts w:cs="Arial"/>
          <w:lang w:val="fr-FR"/>
        </w:rPr>
        <w:t xml:space="preserve">prises </w:t>
      </w:r>
      <w:r w:rsidR="004E28F0" w:rsidRPr="00304945">
        <w:rPr>
          <w:rFonts w:cs="Arial"/>
          <w:lang w:val="fr-FR"/>
        </w:rPr>
        <w:t>en appliquant les</w:t>
      </w:r>
      <w:r w:rsidR="007C2798" w:rsidRPr="00304945">
        <w:rPr>
          <w:rFonts w:cs="Arial"/>
          <w:lang w:val="fr-FR"/>
        </w:rPr>
        <w:t xml:space="preserve"> méthodes </w:t>
      </w:r>
      <w:r w:rsidRPr="00304945">
        <w:rPr>
          <w:rFonts w:cs="Arial"/>
          <w:lang w:val="fr-FR"/>
        </w:rPr>
        <w:t xml:space="preserve">1 </w:t>
      </w:r>
      <w:r w:rsidR="007C2798" w:rsidRPr="00304945">
        <w:rPr>
          <w:rFonts w:cs="Arial"/>
          <w:lang w:val="fr-FR"/>
        </w:rPr>
        <w:t>et</w:t>
      </w:r>
      <w:r w:rsidRPr="00304945">
        <w:rPr>
          <w:rFonts w:cs="Arial"/>
          <w:lang w:val="fr-FR"/>
        </w:rPr>
        <w:t xml:space="preserve"> 3 </w:t>
      </w:r>
      <w:r w:rsidR="007C2798" w:rsidRPr="00304945">
        <w:rPr>
          <w:rFonts w:cs="Arial"/>
          <w:lang w:val="fr-FR"/>
        </w:rPr>
        <w:t>sur les différentes plantes et il a reconnu l</w:t>
      </w:r>
      <w:r w:rsidR="00120F04" w:rsidRPr="00304945">
        <w:rPr>
          <w:rFonts w:cs="Arial"/>
          <w:lang w:val="fr-FR"/>
        </w:rPr>
        <w:t>’</w:t>
      </w:r>
      <w:r w:rsidR="007C2798" w:rsidRPr="00304945">
        <w:rPr>
          <w:rFonts w:cs="Arial"/>
          <w:lang w:val="fr-FR"/>
        </w:rPr>
        <w:t>utilité des exemples rée</w:t>
      </w:r>
      <w:r w:rsidR="006E5C3D" w:rsidRPr="00304945">
        <w:rPr>
          <w:rFonts w:cs="Arial"/>
          <w:lang w:val="fr-FR"/>
        </w:rPr>
        <w:t>ls.  Il</w:t>
      </w:r>
      <w:r w:rsidR="007C2798" w:rsidRPr="00304945">
        <w:rPr>
          <w:rFonts w:cs="Arial"/>
          <w:lang w:val="fr-FR"/>
        </w:rPr>
        <w:t xml:space="preserve"> a fait observer </w:t>
      </w:r>
      <w:r w:rsidR="004E28F0" w:rsidRPr="00304945">
        <w:rPr>
          <w:rFonts w:cs="Arial"/>
          <w:lang w:val="fr-FR"/>
        </w:rPr>
        <w:t xml:space="preserve">que </w:t>
      </w:r>
      <w:r w:rsidR="007C2798" w:rsidRPr="00304945">
        <w:rPr>
          <w:rFonts w:cs="Arial"/>
          <w:lang w:val="fr-FR"/>
        </w:rPr>
        <w:t>des résultats divergents entre deux</w:t>
      </w:r>
      <w:r w:rsidR="00301F41" w:rsidRPr="00304945">
        <w:rPr>
          <w:rFonts w:cs="Arial"/>
          <w:lang w:val="fr-FR"/>
        </w:rPr>
        <w:t> </w:t>
      </w:r>
      <w:r w:rsidR="007C2798" w:rsidRPr="00304945">
        <w:rPr>
          <w:rFonts w:cs="Arial"/>
          <w:lang w:val="fr-FR"/>
        </w:rPr>
        <w:t xml:space="preserve">cycles de végétation </w:t>
      </w:r>
      <w:r w:rsidR="004E28F0" w:rsidRPr="00304945">
        <w:rPr>
          <w:rFonts w:cs="Arial"/>
          <w:lang w:val="fr-FR"/>
        </w:rPr>
        <w:t>n</w:t>
      </w:r>
      <w:r w:rsidR="00120F04" w:rsidRPr="00304945">
        <w:rPr>
          <w:rFonts w:cs="Arial"/>
          <w:lang w:val="fr-FR"/>
        </w:rPr>
        <w:t>’</w:t>
      </w:r>
      <w:r w:rsidR="004E28F0" w:rsidRPr="00304945">
        <w:rPr>
          <w:rFonts w:cs="Arial"/>
          <w:lang w:val="fr-FR"/>
        </w:rPr>
        <w:t xml:space="preserve">étaient pas fréquents </w:t>
      </w:r>
      <w:r w:rsidR="007C2798" w:rsidRPr="00304945">
        <w:rPr>
          <w:rFonts w:cs="Arial"/>
          <w:lang w:val="fr-FR"/>
        </w:rPr>
        <w:t xml:space="preserve">et que la plupart des variétés remplissaient ou non les conditions </w:t>
      </w:r>
      <w:r w:rsidR="0097773C" w:rsidRPr="00304945">
        <w:rPr>
          <w:rFonts w:cs="Arial"/>
          <w:lang w:val="fr-FR"/>
        </w:rPr>
        <w:t>pour</w:t>
      </w:r>
      <w:r w:rsidR="007C2798" w:rsidRPr="00304945">
        <w:rPr>
          <w:rFonts w:cs="Arial"/>
          <w:lang w:val="fr-FR"/>
        </w:rPr>
        <w:t xml:space="preserve"> les deux</w:t>
      </w:r>
      <w:r w:rsidR="00301F41" w:rsidRPr="00304945">
        <w:rPr>
          <w:rFonts w:cs="Arial"/>
          <w:lang w:val="fr-FR"/>
        </w:rPr>
        <w:t> </w:t>
      </w:r>
      <w:r w:rsidR="007C2798" w:rsidRPr="00304945">
        <w:rPr>
          <w:rFonts w:cs="Arial"/>
          <w:lang w:val="fr-FR"/>
        </w:rPr>
        <w:t>cycles.</w:t>
      </w:r>
    </w:p>
    <w:p w:rsidR="00B57F78" w:rsidRPr="00304945" w:rsidRDefault="00B57F78" w:rsidP="00B21F4F">
      <w:pPr>
        <w:rPr>
          <w:rFonts w:cs="Arial"/>
          <w:lang w:val="fr-FR"/>
        </w:rPr>
      </w:pPr>
    </w:p>
    <w:p w:rsidR="00120F04" w:rsidRPr="00304945" w:rsidRDefault="00B21F4F" w:rsidP="00B21F4F">
      <w:pPr>
        <w:rPr>
          <w:lang w:val="fr-FR" w:eastAsia="ja-JP"/>
        </w:rPr>
      </w:pPr>
      <w:r w:rsidRPr="00304945">
        <w:rPr>
          <w:lang w:val="fr-FR"/>
        </w:rPr>
        <w:fldChar w:fldCharType="begin"/>
      </w:r>
      <w:r w:rsidRPr="00304945">
        <w:rPr>
          <w:lang w:val="fr-FR"/>
        </w:rPr>
        <w:instrText xml:space="preserve"> AUTONUM  </w:instrText>
      </w:r>
      <w:r w:rsidRPr="00304945">
        <w:rPr>
          <w:lang w:val="fr-FR"/>
        </w:rPr>
        <w:fldChar w:fldCharType="end"/>
      </w:r>
      <w:r w:rsidRPr="00304945">
        <w:rPr>
          <w:lang w:val="fr-FR"/>
        </w:rPr>
        <w:tab/>
      </w:r>
      <w:r w:rsidR="007C2798" w:rsidRPr="00304945">
        <w:rPr>
          <w:lang w:val="fr-FR" w:eastAsia="ja-JP"/>
        </w:rPr>
        <w:t>L</w:t>
      </w:r>
      <w:r w:rsidRPr="00304945">
        <w:rPr>
          <w:lang w:val="fr-FR" w:eastAsia="ja-JP"/>
        </w:rPr>
        <w:t xml:space="preserve">e TWC </w:t>
      </w:r>
      <w:r w:rsidR="007C2798" w:rsidRPr="00304945">
        <w:rPr>
          <w:lang w:val="fr-FR" w:eastAsia="ja-JP"/>
        </w:rPr>
        <w:t>a pris note de l</w:t>
      </w:r>
      <w:r w:rsidR="00120F04" w:rsidRPr="00304945">
        <w:rPr>
          <w:lang w:val="fr-FR" w:eastAsia="ja-JP"/>
        </w:rPr>
        <w:t>’</w:t>
      </w:r>
      <w:r w:rsidR="007C2798" w:rsidRPr="00304945">
        <w:rPr>
          <w:lang w:val="fr-FR" w:eastAsia="ja-JP"/>
        </w:rPr>
        <w:t xml:space="preserve">explication donnée par un expert de la France concernant la condition </w:t>
      </w:r>
      <w:r w:rsidRPr="00304945">
        <w:rPr>
          <w:lang w:val="fr-FR" w:eastAsia="ja-JP"/>
        </w:rPr>
        <w:t>“</w:t>
      </w:r>
      <w:r w:rsidR="007C2798" w:rsidRPr="00304945">
        <w:rPr>
          <w:lang w:val="fr-FR" w:eastAsia="ja-JP"/>
        </w:rPr>
        <w:t>cycle de végétation indépendant</w:t>
      </w:r>
      <w:r w:rsidRPr="00304945">
        <w:rPr>
          <w:lang w:val="fr-FR" w:eastAsia="ja-JP"/>
        </w:rPr>
        <w:t xml:space="preserve">” </w:t>
      </w:r>
      <w:r w:rsidR="007C2798" w:rsidRPr="00304945">
        <w:rPr>
          <w:lang w:val="fr-FR" w:eastAsia="ja-JP"/>
        </w:rPr>
        <w:t>et de la préférence exprimée pour un troisième cycle de végétation afin d</w:t>
      </w:r>
      <w:r w:rsidR="00120F04" w:rsidRPr="00304945">
        <w:rPr>
          <w:lang w:val="fr-FR" w:eastAsia="ja-JP"/>
        </w:rPr>
        <w:t>’</w:t>
      </w:r>
      <w:r w:rsidR="007C2798" w:rsidRPr="00304945">
        <w:rPr>
          <w:lang w:val="fr-FR" w:eastAsia="ja-JP"/>
        </w:rPr>
        <w:t>augmenter la fiabilité des observations</w:t>
      </w:r>
      <w:r w:rsidRPr="00304945">
        <w:rPr>
          <w:rFonts w:cs="Arial"/>
          <w:lang w:val="fr-FR" w:eastAsia="ja-JP"/>
        </w:rPr>
        <w:t xml:space="preserve">, </w:t>
      </w:r>
      <w:r w:rsidR="004E28F0" w:rsidRPr="00304945">
        <w:rPr>
          <w:rFonts w:cs="Arial"/>
          <w:lang w:val="fr-FR" w:eastAsia="ja-JP"/>
        </w:rPr>
        <w:t>comme indiqué</w:t>
      </w:r>
      <w:r w:rsidR="007C2798" w:rsidRPr="00304945">
        <w:rPr>
          <w:rFonts w:cs="Arial"/>
          <w:lang w:val="fr-FR" w:eastAsia="ja-JP"/>
        </w:rPr>
        <w:t xml:space="preserve"> à la </w:t>
      </w:r>
      <w:r w:rsidR="00120F04" w:rsidRPr="00304945">
        <w:rPr>
          <w:rFonts w:cs="Arial"/>
          <w:lang w:val="fr-FR" w:eastAsia="ja-JP"/>
        </w:rPr>
        <w:t>page 4</w:t>
      </w:r>
      <w:r w:rsidR="007C2798" w:rsidRPr="00304945">
        <w:rPr>
          <w:rFonts w:cs="Arial"/>
          <w:lang w:val="fr-FR" w:eastAsia="ja-JP"/>
        </w:rPr>
        <w:t xml:space="preserve"> de l</w:t>
      </w:r>
      <w:r w:rsidR="00120F04" w:rsidRPr="00304945">
        <w:rPr>
          <w:rFonts w:cs="Arial"/>
          <w:lang w:val="fr-FR" w:eastAsia="ja-JP"/>
        </w:rPr>
        <w:t>’</w:t>
      </w:r>
      <w:r w:rsidR="007C2798" w:rsidRPr="00304945">
        <w:rPr>
          <w:rFonts w:cs="Arial"/>
          <w:lang w:val="fr-FR" w:eastAsia="ja-JP"/>
        </w:rPr>
        <w:t xml:space="preserve">annexe du </w:t>
      </w:r>
      <w:r w:rsidR="00120F04" w:rsidRPr="00304945">
        <w:rPr>
          <w:rFonts w:cs="Arial"/>
          <w:lang w:val="fr-FR" w:eastAsia="ja-JP"/>
        </w:rPr>
        <w:t>document TW</w:t>
      </w:r>
      <w:r w:rsidRPr="00304945">
        <w:rPr>
          <w:rFonts w:cs="Arial"/>
          <w:lang w:val="fr-FR" w:eastAsia="ja-JP"/>
        </w:rPr>
        <w:t>C/34/27.</w:t>
      </w:r>
    </w:p>
    <w:p w:rsidR="00B57F78" w:rsidRPr="00304945" w:rsidRDefault="00B57F78" w:rsidP="00B21F4F">
      <w:pPr>
        <w:pStyle w:val="Style1"/>
        <w:tabs>
          <w:tab w:val="clear" w:pos="907"/>
          <w:tab w:val="clear" w:pos="1077"/>
        </w:tabs>
        <w:rPr>
          <w:rFonts w:ascii="Arial" w:eastAsia="MS Mincho" w:hAnsi="Arial" w:cs="Arial"/>
          <w:sz w:val="20"/>
          <w:szCs w:val="20"/>
          <w:lang w:val="fr-FR"/>
        </w:rPr>
      </w:pPr>
    </w:p>
    <w:p w:rsidR="00B57F78" w:rsidRPr="00304945" w:rsidRDefault="00B57F78" w:rsidP="00B21F4F">
      <w:pPr>
        <w:pStyle w:val="Style1"/>
        <w:tabs>
          <w:tab w:val="clear" w:pos="907"/>
          <w:tab w:val="clear" w:pos="1077"/>
        </w:tabs>
        <w:rPr>
          <w:rFonts w:ascii="Arial" w:eastAsia="MS Mincho" w:hAnsi="Arial" w:cs="Arial"/>
          <w:sz w:val="20"/>
          <w:szCs w:val="20"/>
          <w:lang w:val="fr-FR"/>
        </w:rPr>
      </w:pPr>
    </w:p>
    <w:p w:rsidR="00B57F78" w:rsidRPr="00304945" w:rsidRDefault="005423FC" w:rsidP="00B21F4F">
      <w:pPr>
        <w:pStyle w:val="Heading3"/>
        <w:rPr>
          <w:lang w:val="fr-FR"/>
        </w:rPr>
      </w:pPr>
      <w:bookmarkStart w:id="13" w:name="_Toc440299525"/>
      <w:bookmarkStart w:id="14" w:name="_Toc475460357"/>
      <w:r w:rsidRPr="00304945">
        <w:rPr>
          <w:lang w:val="fr-FR"/>
        </w:rPr>
        <w:t>Groupe de travail technique sur les plantes ornementales</w:t>
      </w:r>
      <w:bookmarkEnd w:id="13"/>
      <w:bookmarkEnd w:id="14"/>
    </w:p>
    <w:p w:rsidR="00B57F78" w:rsidRPr="00304945" w:rsidRDefault="00B57F78" w:rsidP="00B21F4F">
      <w:pPr>
        <w:rPr>
          <w:lang w:val="fr-FR"/>
        </w:rPr>
      </w:pPr>
    </w:p>
    <w:p w:rsidR="00B57F78" w:rsidRPr="00304945" w:rsidRDefault="00B21F4F" w:rsidP="00233228">
      <w:pPr>
        <w:keepNext/>
        <w:rPr>
          <w:lang w:val="fr-FR"/>
        </w:rPr>
      </w:pPr>
      <w:r w:rsidRPr="00304945">
        <w:rPr>
          <w:snapToGrid w:val="0"/>
          <w:lang w:val="fr-FR" w:eastAsia="ja-JP"/>
        </w:rPr>
        <w:fldChar w:fldCharType="begin"/>
      </w:r>
      <w:r w:rsidRPr="00304945">
        <w:rPr>
          <w:snapToGrid w:val="0"/>
          <w:lang w:val="fr-FR" w:eastAsia="ja-JP"/>
        </w:rPr>
        <w:instrText xml:space="preserve"> AUTONUM  </w:instrText>
      </w:r>
      <w:r w:rsidRPr="00304945">
        <w:rPr>
          <w:snapToGrid w:val="0"/>
          <w:lang w:val="fr-FR" w:eastAsia="ja-JP"/>
        </w:rPr>
        <w:fldChar w:fldCharType="end"/>
      </w:r>
      <w:r w:rsidRPr="00304945">
        <w:rPr>
          <w:snapToGrid w:val="0"/>
          <w:lang w:val="fr-FR" w:eastAsia="ja-JP"/>
        </w:rPr>
        <w:tab/>
      </w:r>
      <w:r w:rsidR="00233228" w:rsidRPr="00304945">
        <w:rPr>
          <w:snapToGrid w:val="0"/>
          <w:lang w:val="fr-FR" w:eastAsia="ja-JP"/>
        </w:rPr>
        <w:t xml:space="preserve">Le TWO a examiné le document TWO/49/13 (voir les </w:t>
      </w:r>
      <w:r w:rsidR="00120F04" w:rsidRPr="00304945">
        <w:rPr>
          <w:snapToGrid w:val="0"/>
          <w:lang w:val="fr-FR" w:eastAsia="ja-JP"/>
        </w:rPr>
        <w:t>paragraphes 3</w:t>
      </w:r>
      <w:r w:rsidR="004E28F0" w:rsidRPr="00304945">
        <w:rPr>
          <w:snapToGrid w:val="0"/>
          <w:lang w:val="fr-FR" w:eastAsia="ja-JP"/>
        </w:rPr>
        <w:t>7 à 40 du document TWO/49/25 </w:t>
      </w:r>
      <w:proofErr w:type="spellStart"/>
      <w:r w:rsidR="00233228" w:rsidRPr="00304945">
        <w:rPr>
          <w:snapToGrid w:val="0"/>
          <w:lang w:val="fr-FR" w:eastAsia="ja-JP"/>
        </w:rPr>
        <w:t>Rev</w:t>
      </w:r>
      <w:proofErr w:type="spellEnd"/>
      <w:r w:rsidR="00233228" w:rsidRPr="00304945">
        <w:rPr>
          <w:snapToGrid w:val="0"/>
          <w:lang w:val="fr-FR" w:eastAsia="ja-JP"/>
        </w:rPr>
        <w:t>. “</w:t>
      </w:r>
      <w:proofErr w:type="spellStart"/>
      <w:r w:rsidR="00233228" w:rsidRPr="006C5DF5">
        <w:rPr>
          <w:i/>
          <w:snapToGrid w:val="0"/>
          <w:lang w:val="fr-FR" w:eastAsia="ja-JP"/>
        </w:rPr>
        <w:t>Revised</w:t>
      </w:r>
      <w:proofErr w:type="spellEnd"/>
      <w:r w:rsidR="00233228" w:rsidRPr="006C5DF5">
        <w:rPr>
          <w:i/>
          <w:snapToGrid w:val="0"/>
          <w:lang w:val="fr-FR" w:eastAsia="ja-JP"/>
        </w:rPr>
        <w:t xml:space="preserve"> Report</w:t>
      </w:r>
      <w:r w:rsidR="00233228" w:rsidRPr="00304945">
        <w:rPr>
          <w:snapToGrid w:val="0"/>
          <w:lang w:val="fr-FR" w:eastAsia="ja-JP"/>
        </w:rPr>
        <w:t>”).</w:t>
      </w:r>
    </w:p>
    <w:p w:rsidR="00B57F78" w:rsidRPr="00304945" w:rsidRDefault="00B57F78" w:rsidP="00B21F4F">
      <w:pPr>
        <w:keepNext/>
        <w:rPr>
          <w:lang w:val="fr-FR"/>
        </w:rPr>
      </w:pPr>
    </w:p>
    <w:p w:rsidR="00B57F78" w:rsidRPr="00304945" w:rsidRDefault="00B21F4F" w:rsidP="00B21F4F">
      <w:pPr>
        <w:rPr>
          <w:lang w:val="fr-FR"/>
        </w:rPr>
      </w:pPr>
      <w:r w:rsidRPr="00304945">
        <w:rPr>
          <w:lang w:val="fr-FR"/>
        </w:rPr>
        <w:fldChar w:fldCharType="begin"/>
      </w:r>
      <w:r w:rsidRPr="00304945">
        <w:rPr>
          <w:lang w:val="fr-FR"/>
        </w:rPr>
        <w:instrText xml:space="preserve"> AUTONUM  </w:instrText>
      </w:r>
      <w:r w:rsidRPr="00304945">
        <w:rPr>
          <w:lang w:val="fr-FR"/>
        </w:rPr>
        <w:fldChar w:fldCharType="end"/>
      </w:r>
      <w:r w:rsidRPr="00304945">
        <w:rPr>
          <w:lang w:val="fr-FR"/>
        </w:rPr>
        <w:tab/>
      </w:r>
      <w:r w:rsidR="005423FC" w:rsidRPr="00304945">
        <w:rPr>
          <w:lang w:val="fr-FR"/>
        </w:rPr>
        <w:t>L</w:t>
      </w:r>
      <w:r w:rsidRPr="00304945">
        <w:rPr>
          <w:lang w:val="fr-FR"/>
        </w:rPr>
        <w:t xml:space="preserve">e TWO </w:t>
      </w:r>
      <w:r w:rsidR="00194268" w:rsidRPr="00304945">
        <w:rPr>
          <w:lang w:val="fr-FR"/>
        </w:rPr>
        <w:t xml:space="preserve">a </w:t>
      </w:r>
      <w:r w:rsidRPr="00304945">
        <w:rPr>
          <w:lang w:val="fr-FR"/>
        </w:rPr>
        <w:t>not</w:t>
      </w:r>
      <w:r w:rsidR="00194268" w:rsidRPr="00304945">
        <w:rPr>
          <w:lang w:val="fr-FR"/>
        </w:rPr>
        <w:t>é que</w:t>
      </w:r>
      <w:r w:rsidRPr="00304945">
        <w:rPr>
          <w:lang w:val="fr-FR"/>
        </w:rPr>
        <w:t xml:space="preserve"> </w:t>
      </w:r>
      <w:r w:rsidR="005423FC" w:rsidRPr="00304945">
        <w:rPr>
          <w:lang w:val="fr-FR"/>
        </w:rPr>
        <w:t xml:space="preserve">le Groupe de travail technique sur les plantes agricoles (TWA) était convenu </w:t>
      </w:r>
      <w:r w:rsidR="00194268" w:rsidRPr="00304945">
        <w:rPr>
          <w:lang w:val="fr-FR"/>
        </w:rPr>
        <w:t>de demander une liaison vidéo avec les experts</w:t>
      </w:r>
      <w:r w:rsidR="00120F04" w:rsidRPr="00304945">
        <w:rPr>
          <w:lang w:val="fr-FR"/>
        </w:rPr>
        <w:t xml:space="preserve"> du TWC</w:t>
      </w:r>
      <w:r w:rsidR="00194268" w:rsidRPr="00304945">
        <w:rPr>
          <w:lang w:val="fr-FR"/>
        </w:rPr>
        <w:t xml:space="preserve"> en vue d</w:t>
      </w:r>
      <w:r w:rsidR="00120F04" w:rsidRPr="00304945">
        <w:rPr>
          <w:lang w:val="fr-FR"/>
        </w:rPr>
        <w:t>’</w:t>
      </w:r>
      <w:r w:rsidR="00194268" w:rsidRPr="00304945">
        <w:rPr>
          <w:lang w:val="fr-FR"/>
        </w:rPr>
        <w:t>examiner la nouvelle “Méthode 3</w:t>
      </w:r>
      <w:r w:rsidR="00120F04" w:rsidRPr="00304945">
        <w:rPr>
          <w:lang w:val="fr-FR"/>
        </w:rPr>
        <w:t> :</w:t>
      </w:r>
      <w:r w:rsidR="00194268" w:rsidRPr="00304945">
        <w:rPr>
          <w:lang w:val="fr-FR"/>
        </w:rPr>
        <w:t xml:space="preserve"> Combiner les résultats de deux</w:t>
      </w:r>
      <w:r w:rsidR="00301F41" w:rsidRPr="00304945">
        <w:rPr>
          <w:lang w:val="fr-FR"/>
        </w:rPr>
        <w:t> </w:t>
      </w:r>
      <w:r w:rsidR="00194268" w:rsidRPr="00304945">
        <w:rPr>
          <w:lang w:val="fr-FR"/>
        </w:rPr>
        <w:t>cycles de végétation” proposée, à sa quarante</w:t>
      </w:r>
      <w:r w:rsidR="00304945">
        <w:rPr>
          <w:lang w:val="fr-FR"/>
        </w:rPr>
        <w:noBreakHyphen/>
      </w:r>
      <w:r w:rsidR="00194268" w:rsidRPr="00304945">
        <w:rPr>
          <w:lang w:val="fr-FR"/>
        </w:rPr>
        <w:t>cinqu</w:t>
      </w:r>
      <w:r w:rsidR="00120F04" w:rsidRPr="00304945">
        <w:rPr>
          <w:lang w:val="fr-FR"/>
        </w:rPr>
        <w:t>ième session</w:t>
      </w:r>
      <w:r w:rsidR="00194268" w:rsidRPr="00304945">
        <w:rPr>
          <w:lang w:val="fr-FR"/>
        </w:rPr>
        <w:t xml:space="preserve"> prévue </w:t>
      </w:r>
      <w:r w:rsidR="00120F04" w:rsidRPr="00304945">
        <w:rPr>
          <w:lang w:val="fr-FR"/>
        </w:rPr>
        <w:t>en 2016</w:t>
      </w:r>
      <w:r w:rsidR="00194268" w:rsidRPr="00304945">
        <w:rPr>
          <w:lang w:val="fr-FR"/>
        </w:rPr>
        <w:t>.</w:t>
      </w:r>
    </w:p>
    <w:p w:rsidR="00B57F78" w:rsidRPr="00304945" w:rsidRDefault="00B57F78" w:rsidP="00B21F4F">
      <w:pPr>
        <w:rPr>
          <w:lang w:val="fr-FR"/>
        </w:rPr>
      </w:pPr>
    </w:p>
    <w:p w:rsidR="00120F04" w:rsidRPr="00304945" w:rsidRDefault="00B21F4F" w:rsidP="00B21F4F">
      <w:pPr>
        <w:rPr>
          <w:rFonts w:eastAsia="SimSun"/>
          <w:lang w:val="fr-FR" w:eastAsia="zh-CN"/>
        </w:rPr>
      </w:pPr>
      <w:r w:rsidRPr="00304945">
        <w:rPr>
          <w:snapToGrid w:val="0"/>
          <w:lang w:val="fr-FR" w:eastAsia="ja-JP"/>
        </w:rPr>
        <w:fldChar w:fldCharType="begin"/>
      </w:r>
      <w:r w:rsidRPr="00304945">
        <w:rPr>
          <w:snapToGrid w:val="0"/>
          <w:lang w:val="fr-FR" w:eastAsia="ja-JP"/>
        </w:rPr>
        <w:instrText xml:space="preserve"> AUTONUM  </w:instrText>
      </w:r>
      <w:r w:rsidRPr="00304945">
        <w:rPr>
          <w:snapToGrid w:val="0"/>
          <w:lang w:val="fr-FR" w:eastAsia="ja-JP"/>
        </w:rPr>
        <w:fldChar w:fldCharType="end"/>
      </w:r>
      <w:r w:rsidR="0097773C" w:rsidRPr="00304945">
        <w:rPr>
          <w:snapToGrid w:val="0"/>
          <w:lang w:val="fr-FR" w:eastAsia="ja-JP"/>
        </w:rPr>
        <w:tab/>
        <w:t>L</w:t>
      </w:r>
      <w:r w:rsidRPr="00304945">
        <w:rPr>
          <w:snapToGrid w:val="0"/>
          <w:lang w:val="fr-FR" w:eastAsia="ja-JP"/>
        </w:rPr>
        <w:t>e TWO</w:t>
      </w:r>
      <w:r w:rsidR="0097773C" w:rsidRPr="00304945">
        <w:rPr>
          <w:snapToGrid w:val="0"/>
          <w:lang w:val="fr-FR" w:eastAsia="ja-JP"/>
        </w:rPr>
        <w:t xml:space="preserve"> a examiné le projet d</w:t>
      </w:r>
      <w:r w:rsidR="00120F04" w:rsidRPr="00304945">
        <w:rPr>
          <w:snapToGrid w:val="0"/>
          <w:lang w:val="fr-FR" w:eastAsia="ja-JP"/>
        </w:rPr>
        <w:t>’</w:t>
      </w:r>
      <w:r w:rsidR="00EC5BC3" w:rsidRPr="00304945">
        <w:rPr>
          <w:snapToGrid w:val="0"/>
          <w:lang w:val="fr-FR" w:eastAsia="ja-JP"/>
        </w:rPr>
        <w:t>orientations</w:t>
      </w:r>
      <w:r w:rsidR="0097773C" w:rsidRPr="00304945">
        <w:rPr>
          <w:snapToGrid w:val="0"/>
          <w:lang w:val="fr-FR" w:eastAsia="ja-JP"/>
        </w:rPr>
        <w:t xml:space="preserve"> figurant à l</w:t>
      </w:r>
      <w:r w:rsidR="00120F04" w:rsidRPr="00304945">
        <w:rPr>
          <w:snapToGrid w:val="0"/>
          <w:lang w:val="fr-FR" w:eastAsia="ja-JP"/>
        </w:rPr>
        <w:t>’annexe I</w:t>
      </w:r>
      <w:r w:rsidR="0097773C" w:rsidRPr="00304945">
        <w:rPr>
          <w:snapToGrid w:val="0"/>
          <w:lang w:val="fr-FR" w:eastAsia="ja-JP"/>
        </w:rPr>
        <w:t xml:space="preserve"> du </w:t>
      </w:r>
      <w:r w:rsidRPr="00304945">
        <w:rPr>
          <w:lang w:val="fr-FR"/>
        </w:rPr>
        <w:t xml:space="preserve">document TWO/49/13 </w:t>
      </w:r>
      <w:r w:rsidR="0097773C" w:rsidRPr="00304945">
        <w:rPr>
          <w:lang w:val="fr-FR"/>
        </w:rPr>
        <w:t xml:space="preserve">et il est convenu que le terme </w:t>
      </w:r>
      <w:r w:rsidRPr="00304945">
        <w:rPr>
          <w:lang w:val="fr-FR"/>
        </w:rPr>
        <w:t>“</w:t>
      </w:r>
      <w:r w:rsidR="0097773C" w:rsidRPr="00304945">
        <w:rPr>
          <w:lang w:val="fr-FR"/>
        </w:rPr>
        <w:t>évident</w:t>
      </w:r>
      <w:r w:rsidRPr="00304945">
        <w:rPr>
          <w:lang w:val="fr-FR"/>
        </w:rPr>
        <w:t xml:space="preserve">” </w:t>
      </w:r>
      <w:r w:rsidR="0097773C" w:rsidRPr="00304945">
        <w:rPr>
          <w:lang w:val="fr-FR"/>
        </w:rPr>
        <w:t>devrait être clarifié dans la phrase suivante</w:t>
      </w:r>
      <w:r w:rsidR="00120F04" w:rsidRPr="00304945">
        <w:rPr>
          <w:lang w:val="fr-FR"/>
        </w:rPr>
        <w:t> :</w:t>
      </w:r>
      <w:r w:rsidRPr="00304945">
        <w:rPr>
          <w:lang w:val="fr-FR"/>
        </w:rPr>
        <w:t xml:space="preserve"> “</w:t>
      </w:r>
      <w:r w:rsidR="0097773C" w:rsidRPr="00304945">
        <w:rPr>
          <w:rFonts w:eastAsia="SimSun"/>
          <w:lang w:val="fr-FR" w:eastAsia="zh-CN"/>
        </w:rPr>
        <w:t>En outre, en raison d</w:t>
      </w:r>
      <w:r w:rsidR="00120F04" w:rsidRPr="00304945">
        <w:rPr>
          <w:rFonts w:eastAsia="SimSun"/>
          <w:lang w:val="fr-FR" w:eastAsia="zh-CN"/>
        </w:rPr>
        <w:t>’</w:t>
      </w:r>
      <w:r w:rsidR="0097773C" w:rsidRPr="00304945">
        <w:rPr>
          <w:rFonts w:eastAsia="SimSun"/>
          <w:lang w:val="fr-FR" w:eastAsia="zh-CN"/>
        </w:rPr>
        <w:t>un manque évident d</w:t>
      </w:r>
      <w:r w:rsidR="00120F04" w:rsidRPr="00304945">
        <w:rPr>
          <w:rFonts w:eastAsia="SimSun"/>
          <w:lang w:val="fr-FR" w:eastAsia="zh-CN"/>
        </w:rPr>
        <w:t>’</w:t>
      </w:r>
      <w:r w:rsidR="0097773C" w:rsidRPr="00304945">
        <w:rPr>
          <w:rFonts w:eastAsia="SimSun"/>
          <w:lang w:val="fr-FR" w:eastAsia="zh-CN"/>
        </w:rPr>
        <w:t>homogénéité, une variété peut être rejetée après un seul cycle de végétation</w:t>
      </w:r>
      <w:r w:rsidRPr="00304945">
        <w:rPr>
          <w:rFonts w:eastAsia="SimSun"/>
          <w:lang w:val="fr-FR" w:eastAsia="zh-CN"/>
        </w:rPr>
        <w:t xml:space="preserve">”.  </w:t>
      </w:r>
      <w:r w:rsidR="0097773C" w:rsidRPr="00304945">
        <w:rPr>
          <w:rFonts w:eastAsia="SimSun"/>
          <w:lang w:val="fr-FR" w:eastAsia="zh-CN"/>
        </w:rPr>
        <w:t xml:space="preserve">Il est convenu de </w:t>
      </w:r>
      <w:r w:rsidRPr="00304945">
        <w:rPr>
          <w:rFonts w:eastAsia="SimSun"/>
          <w:lang w:val="fr-FR" w:eastAsia="zh-CN"/>
        </w:rPr>
        <w:t>propose</w:t>
      </w:r>
      <w:r w:rsidR="0097773C" w:rsidRPr="00304945">
        <w:rPr>
          <w:rFonts w:eastAsia="SimSun"/>
          <w:lang w:val="fr-FR" w:eastAsia="zh-CN"/>
        </w:rPr>
        <w:t xml:space="preserve">r la phrase </w:t>
      </w:r>
      <w:r w:rsidR="004E28F0" w:rsidRPr="00304945">
        <w:rPr>
          <w:rFonts w:eastAsia="SimSun"/>
          <w:lang w:val="fr-FR" w:eastAsia="zh-CN"/>
        </w:rPr>
        <w:t xml:space="preserve">suivante </w:t>
      </w:r>
      <w:r w:rsidR="003D3374" w:rsidRPr="00304945">
        <w:rPr>
          <w:rFonts w:eastAsia="SimSun"/>
          <w:lang w:val="fr-FR" w:eastAsia="zh-CN"/>
        </w:rPr>
        <w:t>pour</w:t>
      </w:r>
      <w:r w:rsidR="0097773C" w:rsidRPr="00304945">
        <w:rPr>
          <w:rFonts w:eastAsia="SimSun"/>
          <w:lang w:val="fr-FR" w:eastAsia="zh-CN"/>
        </w:rPr>
        <w:t xml:space="preserve"> les méthodes </w:t>
      </w:r>
      <w:r w:rsidRPr="00304945">
        <w:rPr>
          <w:rFonts w:eastAsia="SimSun"/>
          <w:lang w:val="fr-FR" w:eastAsia="zh-CN"/>
        </w:rPr>
        <w:t xml:space="preserve">1 </w:t>
      </w:r>
      <w:r w:rsidR="0097773C" w:rsidRPr="00304945">
        <w:rPr>
          <w:rFonts w:eastAsia="SimSun"/>
          <w:lang w:val="fr-FR" w:eastAsia="zh-CN"/>
        </w:rPr>
        <w:t>et</w:t>
      </w:r>
      <w:r w:rsidRPr="00304945">
        <w:rPr>
          <w:rFonts w:eastAsia="SimSun"/>
          <w:lang w:val="fr-FR" w:eastAsia="zh-CN"/>
        </w:rPr>
        <w:t xml:space="preserve"> 2</w:t>
      </w:r>
      <w:r w:rsidR="00120F04" w:rsidRPr="00304945">
        <w:rPr>
          <w:rFonts w:eastAsia="SimSun"/>
          <w:lang w:val="fr-FR" w:eastAsia="zh-CN"/>
        </w:rPr>
        <w:t> :</w:t>
      </w:r>
    </w:p>
    <w:p w:rsidR="00B57F78" w:rsidRPr="00304945" w:rsidRDefault="00B57F78" w:rsidP="00B21F4F">
      <w:pPr>
        <w:rPr>
          <w:rFonts w:eastAsia="SimSun"/>
          <w:lang w:val="fr-FR" w:eastAsia="zh-CN"/>
        </w:rPr>
      </w:pPr>
    </w:p>
    <w:p w:rsidR="00B57F78" w:rsidRPr="00304945" w:rsidRDefault="00B21F4F" w:rsidP="00B21F4F">
      <w:pPr>
        <w:ind w:left="567" w:right="567"/>
        <w:rPr>
          <w:rFonts w:eastAsia="SimSun"/>
          <w:sz w:val="18"/>
          <w:szCs w:val="24"/>
          <w:lang w:val="fr-FR" w:eastAsia="zh-CN"/>
        </w:rPr>
      </w:pPr>
      <w:r w:rsidRPr="00304945">
        <w:rPr>
          <w:rFonts w:eastAsia="SimSun"/>
          <w:sz w:val="18"/>
          <w:lang w:val="fr-FR" w:eastAsia="zh-CN"/>
        </w:rPr>
        <w:t>“</w:t>
      </w:r>
      <w:r w:rsidR="0097773C" w:rsidRPr="00304945">
        <w:rPr>
          <w:rFonts w:eastAsia="SimSun"/>
          <w:sz w:val="18"/>
          <w:lang w:val="fr-FR" w:eastAsia="zh-CN"/>
        </w:rPr>
        <w:t xml:space="preserve">En outre, si pour une variété le nombre de plantes </w:t>
      </w:r>
      <w:r w:rsidR="00622258" w:rsidRPr="00304945">
        <w:rPr>
          <w:rFonts w:eastAsia="SimSun"/>
          <w:sz w:val="18"/>
          <w:lang w:val="fr-FR" w:eastAsia="zh-CN"/>
        </w:rPr>
        <w:t>hors</w:t>
      </w:r>
      <w:r w:rsidR="00304945">
        <w:rPr>
          <w:rFonts w:eastAsia="SimSun"/>
          <w:sz w:val="18"/>
          <w:lang w:val="fr-FR" w:eastAsia="zh-CN"/>
        </w:rPr>
        <w:noBreakHyphen/>
      </w:r>
      <w:r w:rsidR="00622258" w:rsidRPr="00304945">
        <w:rPr>
          <w:rFonts w:eastAsia="SimSun"/>
          <w:sz w:val="18"/>
          <w:lang w:val="fr-FR" w:eastAsia="zh-CN"/>
        </w:rPr>
        <w:t>type</w:t>
      </w:r>
      <w:r w:rsidR="0097773C" w:rsidRPr="00304945">
        <w:rPr>
          <w:rFonts w:eastAsia="SimSun"/>
          <w:sz w:val="18"/>
          <w:lang w:val="fr-FR" w:eastAsia="zh-CN"/>
        </w:rPr>
        <w:t xml:space="preserve"> autorisé pour deux</w:t>
      </w:r>
      <w:r w:rsidR="00301F41" w:rsidRPr="00304945">
        <w:rPr>
          <w:rFonts w:eastAsia="SimSun"/>
          <w:sz w:val="18"/>
          <w:lang w:val="fr-FR" w:eastAsia="zh-CN"/>
        </w:rPr>
        <w:t> </w:t>
      </w:r>
      <w:r w:rsidR="0097773C" w:rsidRPr="00304945">
        <w:rPr>
          <w:rFonts w:eastAsia="SimSun"/>
          <w:sz w:val="18"/>
          <w:lang w:val="fr-FR" w:eastAsia="zh-CN"/>
        </w:rPr>
        <w:t>cycles de végétation est dépassé durant le premier cycle de végétation, la variété peut être écartée après un seul cycle de végétation</w:t>
      </w:r>
      <w:r w:rsidRPr="00304945">
        <w:rPr>
          <w:rFonts w:eastAsia="SimSun"/>
          <w:sz w:val="18"/>
          <w:szCs w:val="24"/>
          <w:lang w:val="fr-FR" w:eastAsia="zh-CN"/>
        </w:rPr>
        <w:t>.”</w:t>
      </w:r>
    </w:p>
    <w:p w:rsidR="00B57F78" w:rsidRPr="00304945" w:rsidRDefault="00B57F78" w:rsidP="00B21F4F">
      <w:pPr>
        <w:rPr>
          <w:rFonts w:eastAsia="SimSun"/>
          <w:szCs w:val="24"/>
          <w:lang w:val="fr-FR" w:eastAsia="zh-CN"/>
        </w:rPr>
      </w:pPr>
    </w:p>
    <w:p w:rsidR="00B57F78" w:rsidRPr="00304945" w:rsidRDefault="00B21F4F" w:rsidP="00B21F4F">
      <w:pPr>
        <w:rPr>
          <w:rFonts w:eastAsia="SimSun"/>
          <w:szCs w:val="24"/>
          <w:lang w:val="fr-FR" w:eastAsia="zh-CN"/>
        </w:rPr>
      </w:pPr>
      <w:r w:rsidRPr="00304945">
        <w:rPr>
          <w:snapToGrid w:val="0"/>
          <w:lang w:val="fr-FR" w:eastAsia="ja-JP"/>
        </w:rPr>
        <w:fldChar w:fldCharType="begin"/>
      </w:r>
      <w:r w:rsidRPr="00304945">
        <w:rPr>
          <w:snapToGrid w:val="0"/>
          <w:lang w:val="fr-FR" w:eastAsia="ja-JP"/>
        </w:rPr>
        <w:instrText xml:space="preserve"> AUTONUM  </w:instrText>
      </w:r>
      <w:r w:rsidRPr="00304945">
        <w:rPr>
          <w:snapToGrid w:val="0"/>
          <w:lang w:val="fr-FR" w:eastAsia="ja-JP"/>
        </w:rPr>
        <w:fldChar w:fldCharType="end"/>
      </w:r>
      <w:r w:rsidRPr="00304945">
        <w:rPr>
          <w:snapToGrid w:val="0"/>
          <w:lang w:val="fr-FR" w:eastAsia="ja-JP"/>
        </w:rPr>
        <w:tab/>
      </w:r>
      <w:r w:rsidR="00376703" w:rsidRPr="00304945">
        <w:rPr>
          <w:rFonts w:eastAsia="SimSun"/>
          <w:szCs w:val="24"/>
          <w:lang w:val="fr-FR" w:eastAsia="zh-CN"/>
        </w:rPr>
        <w:t>L</w:t>
      </w:r>
      <w:r w:rsidRPr="00304945">
        <w:rPr>
          <w:rFonts w:eastAsia="SimSun"/>
          <w:szCs w:val="24"/>
          <w:lang w:val="fr-FR" w:eastAsia="zh-CN"/>
        </w:rPr>
        <w:t xml:space="preserve">e TWO </w:t>
      </w:r>
      <w:r w:rsidR="00376703" w:rsidRPr="00304945">
        <w:rPr>
          <w:rFonts w:eastAsia="SimSun"/>
          <w:szCs w:val="24"/>
          <w:lang w:val="fr-FR" w:eastAsia="zh-CN"/>
        </w:rPr>
        <w:t>est convenu qu</w:t>
      </w:r>
      <w:r w:rsidR="00120F04" w:rsidRPr="00304945">
        <w:rPr>
          <w:rFonts w:eastAsia="SimSun"/>
          <w:szCs w:val="24"/>
          <w:lang w:val="fr-FR" w:eastAsia="zh-CN"/>
        </w:rPr>
        <w:t>’</w:t>
      </w:r>
      <w:r w:rsidR="00376703" w:rsidRPr="00304945">
        <w:rPr>
          <w:rFonts w:eastAsia="SimSun"/>
          <w:szCs w:val="24"/>
          <w:lang w:val="fr-FR" w:eastAsia="zh-CN"/>
        </w:rPr>
        <w:t>il faudrait préciser dans le projet d</w:t>
      </w:r>
      <w:r w:rsidR="00120F04" w:rsidRPr="00304945">
        <w:rPr>
          <w:rFonts w:eastAsia="SimSun"/>
          <w:szCs w:val="24"/>
          <w:lang w:val="fr-FR" w:eastAsia="zh-CN"/>
        </w:rPr>
        <w:t>’</w:t>
      </w:r>
      <w:r w:rsidR="00EC5BC3" w:rsidRPr="00304945">
        <w:rPr>
          <w:rFonts w:eastAsia="SimSun"/>
          <w:szCs w:val="24"/>
          <w:lang w:val="fr-FR" w:eastAsia="zh-CN"/>
        </w:rPr>
        <w:t>orientations</w:t>
      </w:r>
      <w:r w:rsidR="00376703" w:rsidRPr="00304945">
        <w:rPr>
          <w:rFonts w:eastAsia="SimSun"/>
          <w:szCs w:val="24"/>
          <w:lang w:val="fr-FR" w:eastAsia="zh-CN"/>
        </w:rPr>
        <w:t xml:space="preserve"> s</w:t>
      </w:r>
      <w:r w:rsidR="00120F04" w:rsidRPr="00304945">
        <w:rPr>
          <w:rFonts w:eastAsia="SimSun"/>
          <w:szCs w:val="24"/>
          <w:lang w:val="fr-FR" w:eastAsia="zh-CN"/>
        </w:rPr>
        <w:t>’</w:t>
      </w:r>
      <w:r w:rsidR="00376703" w:rsidRPr="00304945">
        <w:rPr>
          <w:rFonts w:eastAsia="SimSun"/>
          <w:szCs w:val="24"/>
          <w:lang w:val="fr-FR" w:eastAsia="zh-CN"/>
        </w:rPr>
        <w:t>il était supposé que l</w:t>
      </w:r>
      <w:r w:rsidR="00120F04" w:rsidRPr="00304945">
        <w:rPr>
          <w:rFonts w:eastAsia="SimSun"/>
          <w:szCs w:val="24"/>
          <w:lang w:val="fr-FR" w:eastAsia="zh-CN"/>
        </w:rPr>
        <w:t>’</w:t>
      </w:r>
      <w:r w:rsidR="00376703" w:rsidRPr="00304945">
        <w:rPr>
          <w:rFonts w:eastAsia="SimSun"/>
          <w:szCs w:val="24"/>
          <w:lang w:val="fr-FR" w:eastAsia="zh-CN"/>
        </w:rPr>
        <w:t>évaluation des deux</w:t>
      </w:r>
      <w:r w:rsidR="00301F41" w:rsidRPr="00304945">
        <w:rPr>
          <w:rFonts w:eastAsia="SimSun"/>
          <w:szCs w:val="24"/>
          <w:lang w:val="fr-FR" w:eastAsia="zh-CN"/>
        </w:rPr>
        <w:t> </w:t>
      </w:r>
      <w:r w:rsidR="00376703" w:rsidRPr="00304945">
        <w:rPr>
          <w:rFonts w:eastAsia="SimSun"/>
          <w:szCs w:val="24"/>
          <w:lang w:val="fr-FR" w:eastAsia="zh-CN"/>
        </w:rPr>
        <w:t>cycles de végétation devait être faite en utilisant le matériel végétal provenant d</w:t>
      </w:r>
      <w:r w:rsidR="00120F04" w:rsidRPr="00304945">
        <w:rPr>
          <w:rFonts w:eastAsia="SimSun"/>
          <w:szCs w:val="24"/>
          <w:lang w:val="fr-FR" w:eastAsia="zh-CN"/>
        </w:rPr>
        <w:t>’</w:t>
      </w:r>
      <w:r w:rsidR="00376703" w:rsidRPr="00304945">
        <w:rPr>
          <w:rFonts w:eastAsia="SimSun"/>
          <w:szCs w:val="24"/>
          <w:lang w:val="fr-FR" w:eastAsia="zh-CN"/>
        </w:rPr>
        <w:t>un dépôt unique par l</w:t>
      </w:r>
      <w:r w:rsidR="00120F04" w:rsidRPr="00304945">
        <w:rPr>
          <w:rFonts w:eastAsia="SimSun"/>
          <w:szCs w:val="24"/>
          <w:lang w:val="fr-FR" w:eastAsia="zh-CN"/>
        </w:rPr>
        <w:t>’</w:t>
      </w:r>
      <w:r w:rsidR="00376703" w:rsidRPr="00304945">
        <w:rPr>
          <w:rFonts w:eastAsia="SimSun"/>
          <w:szCs w:val="24"/>
          <w:lang w:val="fr-FR" w:eastAsia="zh-CN"/>
        </w:rPr>
        <w:t>obtenteur</w:t>
      </w:r>
      <w:r w:rsidR="00BB71F2" w:rsidRPr="00304945">
        <w:rPr>
          <w:rFonts w:eastAsia="SimSun"/>
          <w:szCs w:val="24"/>
          <w:lang w:val="fr-FR" w:eastAsia="zh-CN"/>
        </w:rPr>
        <w:t xml:space="preserve"> (par exemple, des semences provenant d</w:t>
      </w:r>
      <w:r w:rsidR="00120F04" w:rsidRPr="00304945">
        <w:rPr>
          <w:rFonts w:eastAsia="SimSun"/>
          <w:szCs w:val="24"/>
          <w:lang w:val="fr-FR" w:eastAsia="zh-CN"/>
        </w:rPr>
        <w:t>’</w:t>
      </w:r>
      <w:r w:rsidR="00BB71F2" w:rsidRPr="00304945">
        <w:rPr>
          <w:rFonts w:eastAsia="SimSun"/>
          <w:szCs w:val="24"/>
          <w:lang w:val="fr-FR" w:eastAsia="zh-CN"/>
        </w:rPr>
        <w:t>un même lot de semences).</w:t>
      </w:r>
    </w:p>
    <w:p w:rsidR="00B57F78" w:rsidRPr="00304945" w:rsidRDefault="00B57F78" w:rsidP="00B21F4F">
      <w:pPr>
        <w:rPr>
          <w:lang w:val="fr-FR"/>
        </w:rPr>
      </w:pPr>
    </w:p>
    <w:p w:rsidR="00B57F78" w:rsidRPr="00304945" w:rsidRDefault="00B57F78" w:rsidP="00B21F4F">
      <w:pPr>
        <w:rPr>
          <w:lang w:val="fr-FR"/>
        </w:rPr>
      </w:pPr>
    </w:p>
    <w:p w:rsidR="00B57F78" w:rsidRPr="00304945" w:rsidRDefault="00233228" w:rsidP="00194268">
      <w:pPr>
        <w:pStyle w:val="Heading3"/>
        <w:keepLines/>
        <w:rPr>
          <w:snapToGrid w:val="0"/>
          <w:lang w:val="fr-FR"/>
        </w:rPr>
      </w:pPr>
      <w:bookmarkStart w:id="15" w:name="_Toc475460358"/>
      <w:r w:rsidRPr="00304945">
        <w:rPr>
          <w:snapToGrid w:val="0"/>
          <w:lang w:val="fr-FR"/>
        </w:rPr>
        <w:lastRenderedPageBreak/>
        <w:t>Groupe de travail technique sur les plantes potagères</w:t>
      </w:r>
      <w:bookmarkEnd w:id="15"/>
    </w:p>
    <w:p w:rsidR="00B57F78" w:rsidRPr="00304945" w:rsidRDefault="00B57F78" w:rsidP="00194268">
      <w:pPr>
        <w:keepNext/>
        <w:keepLines/>
        <w:rPr>
          <w:rFonts w:eastAsia="PMingLiU"/>
          <w:lang w:val="fr-FR"/>
        </w:rPr>
      </w:pPr>
    </w:p>
    <w:p w:rsidR="00B57F78" w:rsidRPr="00304945" w:rsidRDefault="00B21F4F" w:rsidP="00194268">
      <w:pPr>
        <w:keepNext/>
        <w:keepLines/>
        <w:rPr>
          <w:lang w:val="fr-FR"/>
        </w:rPr>
      </w:pPr>
      <w:r w:rsidRPr="00304945">
        <w:rPr>
          <w:lang w:val="fr-FR"/>
        </w:rPr>
        <w:fldChar w:fldCharType="begin"/>
      </w:r>
      <w:r w:rsidRPr="00304945">
        <w:rPr>
          <w:lang w:val="fr-FR"/>
        </w:rPr>
        <w:instrText xml:space="preserve"> AUTONUM  </w:instrText>
      </w:r>
      <w:r w:rsidRPr="00304945">
        <w:rPr>
          <w:lang w:val="fr-FR"/>
        </w:rPr>
        <w:fldChar w:fldCharType="end"/>
      </w:r>
      <w:r w:rsidR="00194268" w:rsidRPr="00304945">
        <w:rPr>
          <w:lang w:val="fr-FR"/>
        </w:rPr>
        <w:tab/>
        <w:t>L</w:t>
      </w:r>
      <w:r w:rsidRPr="00304945">
        <w:rPr>
          <w:lang w:val="fr-FR"/>
        </w:rPr>
        <w:t xml:space="preserve">e TWV </w:t>
      </w:r>
      <w:r w:rsidR="00194268" w:rsidRPr="00304945">
        <w:rPr>
          <w:lang w:val="fr-FR"/>
        </w:rPr>
        <w:t>a examiné les</w:t>
      </w:r>
      <w:r w:rsidRPr="00304945">
        <w:rPr>
          <w:lang w:val="fr-FR"/>
        </w:rPr>
        <w:t xml:space="preserve"> documents TWV/50/13 </w:t>
      </w:r>
      <w:r w:rsidR="00194268" w:rsidRPr="00304945">
        <w:rPr>
          <w:lang w:val="fr-FR"/>
        </w:rPr>
        <w:t>et</w:t>
      </w:r>
      <w:r w:rsidRPr="00304945">
        <w:rPr>
          <w:lang w:val="fr-FR"/>
        </w:rPr>
        <w:t xml:space="preserve"> </w:t>
      </w:r>
      <w:r w:rsidRPr="00304945">
        <w:rPr>
          <w:lang w:val="fr-FR" w:eastAsia="en-GB"/>
        </w:rPr>
        <w:t>TWV/50/13</w:t>
      </w:r>
      <w:r w:rsidR="00194268" w:rsidRPr="00304945">
        <w:rPr>
          <w:lang w:val="fr-FR" w:eastAsia="en-GB"/>
        </w:rPr>
        <w:t> </w:t>
      </w:r>
      <w:proofErr w:type="spellStart"/>
      <w:r w:rsidRPr="00304945">
        <w:rPr>
          <w:lang w:val="fr-FR" w:eastAsia="en-GB"/>
        </w:rPr>
        <w:t>Add</w:t>
      </w:r>
      <w:proofErr w:type="spellEnd"/>
      <w:r w:rsidRPr="00304945">
        <w:rPr>
          <w:lang w:val="fr-FR" w:eastAsia="en-GB"/>
        </w:rPr>
        <w:t xml:space="preserve">. </w:t>
      </w:r>
      <w:r w:rsidR="00EB59A9" w:rsidRPr="00304945">
        <w:rPr>
          <w:lang w:val="fr-FR" w:eastAsia="en-GB"/>
        </w:rPr>
        <w:t>(</w:t>
      </w:r>
      <w:proofErr w:type="gramStart"/>
      <w:r w:rsidR="00194268" w:rsidRPr="00304945">
        <w:rPr>
          <w:lang w:val="fr-FR" w:eastAsia="en-GB"/>
        </w:rPr>
        <w:t>voir</w:t>
      </w:r>
      <w:proofErr w:type="gramEnd"/>
      <w:r w:rsidR="00194268" w:rsidRPr="00304945">
        <w:rPr>
          <w:lang w:val="fr-FR" w:eastAsia="en-GB"/>
        </w:rPr>
        <w:t xml:space="preserve"> les </w:t>
      </w:r>
      <w:r w:rsidR="00120F04" w:rsidRPr="00304945">
        <w:rPr>
          <w:lang w:val="fr-FR" w:eastAsia="en-GB"/>
        </w:rPr>
        <w:t>paragraphes 4</w:t>
      </w:r>
      <w:r w:rsidR="00194268" w:rsidRPr="00304945">
        <w:rPr>
          <w:lang w:val="fr-FR" w:eastAsia="en-GB"/>
        </w:rPr>
        <w:t xml:space="preserve">2 à 48 du </w:t>
      </w:r>
      <w:r w:rsidR="00EB59A9" w:rsidRPr="00304945">
        <w:rPr>
          <w:lang w:val="fr-FR" w:eastAsia="en-GB"/>
        </w:rPr>
        <w:t xml:space="preserve">document </w:t>
      </w:r>
      <w:r w:rsidR="00EB59A9" w:rsidRPr="00304945">
        <w:rPr>
          <w:snapToGrid w:val="0"/>
          <w:lang w:val="fr-FR"/>
        </w:rPr>
        <w:t>TWV/50/</w:t>
      </w:r>
      <w:r w:rsidR="00EB59A9" w:rsidRPr="00304945">
        <w:rPr>
          <w:rFonts w:cs="Arial"/>
          <w:lang w:val="fr-FR"/>
        </w:rPr>
        <w:t>25 “</w:t>
      </w:r>
      <w:r w:rsidR="00EB59A9" w:rsidRPr="006C5DF5">
        <w:rPr>
          <w:rFonts w:cs="Arial"/>
          <w:i/>
          <w:lang w:val="fr-FR"/>
        </w:rPr>
        <w:t>Report</w:t>
      </w:r>
      <w:r w:rsidR="00EB59A9" w:rsidRPr="00304945">
        <w:rPr>
          <w:rFonts w:cs="Arial"/>
          <w:lang w:val="fr-FR"/>
        </w:rPr>
        <w:t>”</w:t>
      </w:r>
      <w:r w:rsidR="00EB59A9" w:rsidRPr="00304945">
        <w:rPr>
          <w:rFonts w:eastAsia="SimSun"/>
          <w:lang w:val="fr-FR" w:eastAsia="zh-CN"/>
        </w:rPr>
        <w:t>)</w:t>
      </w:r>
      <w:r w:rsidRPr="00304945">
        <w:rPr>
          <w:lang w:val="fr-FR"/>
        </w:rPr>
        <w:t>.</w:t>
      </w:r>
    </w:p>
    <w:p w:rsidR="00B57F78" w:rsidRPr="00304945" w:rsidRDefault="00B57F78" w:rsidP="00B21F4F">
      <w:pPr>
        <w:rPr>
          <w:snapToGrid w:val="0"/>
          <w:lang w:val="fr-FR"/>
        </w:rPr>
      </w:pPr>
    </w:p>
    <w:p w:rsidR="00B57F78" w:rsidRPr="00304945" w:rsidRDefault="00B21F4F" w:rsidP="00B21F4F">
      <w:pPr>
        <w:rPr>
          <w:snapToGrid w:val="0"/>
          <w:lang w:val="fr-FR"/>
        </w:rPr>
      </w:pPr>
      <w:r w:rsidRPr="00304945">
        <w:rPr>
          <w:snapToGrid w:val="0"/>
          <w:lang w:val="fr-FR"/>
        </w:rPr>
        <w:fldChar w:fldCharType="begin"/>
      </w:r>
      <w:r w:rsidRPr="00304945">
        <w:rPr>
          <w:snapToGrid w:val="0"/>
          <w:lang w:val="fr-FR"/>
        </w:rPr>
        <w:instrText xml:space="preserve"> AUTONUM  </w:instrText>
      </w:r>
      <w:r w:rsidRPr="00304945">
        <w:rPr>
          <w:snapToGrid w:val="0"/>
          <w:lang w:val="fr-FR"/>
        </w:rPr>
        <w:fldChar w:fldCharType="end"/>
      </w:r>
      <w:r w:rsidRPr="00304945">
        <w:rPr>
          <w:snapToGrid w:val="0"/>
          <w:lang w:val="fr-FR"/>
        </w:rPr>
        <w:tab/>
      </w:r>
      <w:r w:rsidR="00B6483F" w:rsidRPr="00304945">
        <w:rPr>
          <w:snapToGrid w:val="0"/>
          <w:lang w:val="fr-FR"/>
        </w:rPr>
        <w:t>L</w:t>
      </w:r>
      <w:r w:rsidRPr="00304945">
        <w:rPr>
          <w:snapToGrid w:val="0"/>
          <w:lang w:val="fr-FR"/>
        </w:rPr>
        <w:t xml:space="preserve">e TWV </w:t>
      </w:r>
      <w:r w:rsidR="00B6483F" w:rsidRPr="00304945">
        <w:rPr>
          <w:snapToGrid w:val="0"/>
          <w:lang w:val="fr-FR"/>
        </w:rPr>
        <w:t xml:space="preserve">a suivi un exposé </w:t>
      </w:r>
      <w:r w:rsidR="004E28F0" w:rsidRPr="00304945">
        <w:rPr>
          <w:rFonts w:eastAsiaTheme="minorEastAsia"/>
          <w:lang w:val="fr-FR" w:eastAsia="ja-JP"/>
        </w:rPr>
        <w:t xml:space="preserve">présenté par un expert de la </w:t>
      </w:r>
      <w:r w:rsidR="004E28F0" w:rsidRPr="00304945">
        <w:rPr>
          <w:lang w:val="fr-FR" w:eastAsia="en-GB"/>
        </w:rPr>
        <w:t>France,</w:t>
      </w:r>
      <w:r w:rsidR="004E28F0" w:rsidRPr="00304945">
        <w:rPr>
          <w:snapToGrid w:val="0"/>
          <w:lang w:val="fr-FR"/>
        </w:rPr>
        <w:t xml:space="preserve"> </w:t>
      </w:r>
      <w:r w:rsidR="00B6483F" w:rsidRPr="00304945">
        <w:rPr>
          <w:snapToGrid w:val="0"/>
          <w:lang w:val="fr-FR"/>
        </w:rPr>
        <w:t xml:space="preserve">intitulé </w:t>
      </w:r>
      <w:r w:rsidRPr="00304945">
        <w:rPr>
          <w:lang w:val="fr-FR" w:eastAsia="en-GB"/>
        </w:rPr>
        <w:t>“</w:t>
      </w:r>
      <w:r w:rsidR="00B6483F" w:rsidRPr="00304945">
        <w:rPr>
          <w:lang w:val="fr-FR" w:eastAsia="en-GB"/>
        </w:rPr>
        <w:t>Expérience pratique en matière d</w:t>
      </w:r>
      <w:r w:rsidR="00120F04" w:rsidRPr="00304945">
        <w:rPr>
          <w:lang w:val="fr-FR" w:eastAsia="en-GB"/>
        </w:rPr>
        <w:t>’</w:t>
      </w:r>
      <w:r w:rsidR="00B6483F" w:rsidRPr="00304945">
        <w:rPr>
          <w:lang w:val="fr-FR" w:eastAsia="en-GB"/>
        </w:rPr>
        <w:t>évaluation de l</w:t>
      </w:r>
      <w:r w:rsidR="00120F04" w:rsidRPr="00304945">
        <w:rPr>
          <w:lang w:val="fr-FR" w:eastAsia="en-GB"/>
        </w:rPr>
        <w:t>’</w:t>
      </w:r>
      <w:r w:rsidR="00B6483F" w:rsidRPr="00304945">
        <w:rPr>
          <w:lang w:val="fr-FR" w:eastAsia="en-GB"/>
        </w:rPr>
        <w:t xml:space="preserve">homogénéité </w:t>
      </w:r>
      <w:r w:rsidR="00392D12" w:rsidRPr="00304945">
        <w:rPr>
          <w:lang w:val="fr-FR" w:eastAsia="en-GB"/>
        </w:rPr>
        <w:t>d</w:t>
      </w:r>
      <w:r w:rsidR="00120F04" w:rsidRPr="00304945">
        <w:rPr>
          <w:lang w:val="fr-FR" w:eastAsia="en-GB"/>
        </w:rPr>
        <w:t>’</w:t>
      </w:r>
      <w:r w:rsidR="00392D12" w:rsidRPr="00304945">
        <w:rPr>
          <w:lang w:val="fr-FR" w:eastAsia="en-GB"/>
        </w:rPr>
        <w:t>après l</w:t>
      </w:r>
      <w:r w:rsidR="00B6483F" w:rsidRPr="00304945">
        <w:rPr>
          <w:lang w:val="fr-FR" w:eastAsia="en-GB"/>
        </w:rPr>
        <w:t xml:space="preserve">es plantes </w:t>
      </w:r>
      <w:r w:rsidR="00622258" w:rsidRPr="00304945">
        <w:rPr>
          <w:lang w:val="fr-FR" w:eastAsia="en-GB"/>
        </w:rPr>
        <w:t>hors</w:t>
      </w:r>
      <w:r w:rsidR="00304945">
        <w:rPr>
          <w:lang w:val="fr-FR" w:eastAsia="en-GB"/>
        </w:rPr>
        <w:noBreakHyphen/>
      </w:r>
      <w:r w:rsidR="00622258" w:rsidRPr="00304945">
        <w:rPr>
          <w:lang w:val="fr-FR" w:eastAsia="en-GB"/>
        </w:rPr>
        <w:t>type</w:t>
      </w:r>
      <w:r w:rsidR="00120F04" w:rsidRPr="00304945">
        <w:rPr>
          <w:lang w:val="fr-FR" w:eastAsia="en-GB"/>
        </w:rPr>
        <w:t> :</w:t>
      </w:r>
      <w:r w:rsidR="00B6483F" w:rsidRPr="00304945">
        <w:rPr>
          <w:lang w:val="fr-FR" w:eastAsia="en-GB"/>
        </w:rPr>
        <w:t xml:space="preserve"> rejet après le premier cycle d</w:t>
      </w:r>
      <w:r w:rsidR="00120F04" w:rsidRPr="00304945">
        <w:rPr>
          <w:lang w:val="fr-FR" w:eastAsia="en-GB"/>
        </w:rPr>
        <w:t>’</w:t>
      </w:r>
      <w:r w:rsidR="00B6483F" w:rsidRPr="00304945">
        <w:rPr>
          <w:lang w:val="fr-FR" w:eastAsia="en-GB"/>
        </w:rPr>
        <w:t>évaluation du lot de semences officiel pour l</w:t>
      </w:r>
      <w:r w:rsidR="00120F04" w:rsidRPr="00304945">
        <w:rPr>
          <w:lang w:val="fr-FR" w:eastAsia="en-GB"/>
        </w:rPr>
        <w:t>’</w:t>
      </w:r>
      <w:r w:rsidR="00B6483F" w:rsidRPr="00304945">
        <w:rPr>
          <w:lang w:val="fr-FR" w:eastAsia="en-GB"/>
        </w:rPr>
        <w:t>examen</w:t>
      </w:r>
      <w:r w:rsidR="00301F41" w:rsidRPr="00304945">
        <w:rPr>
          <w:lang w:val="fr-FR" w:eastAsia="en-GB"/>
        </w:rPr>
        <w:t> </w:t>
      </w:r>
      <w:r w:rsidR="00B6483F" w:rsidRPr="00304945">
        <w:rPr>
          <w:lang w:val="fr-FR" w:eastAsia="en-GB"/>
        </w:rPr>
        <w:t>DHS</w:t>
      </w:r>
      <w:r w:rsidRPr="00304945">
        <w:rPr>
          <w:rFonts w:eastAsiaTheme="minorEastAsia"/>
          <w:lang w:val="fr-FR" w:eastAsia="ja-JP"/>
        </w:rPr>
        <w:t>”</w:t>
      </w:r>
      <w:r w:rsidRPr="00304945">
        <w:rPr>
          <w:lang w:val="fr-FR" w:eastAsia="en-GB"/>
        </w:rPr>
        <w:t xml:space="preserve">.  </w:t>
      </w:r>
      <w:r w:rsidR="00B6483F" w:rsidRPr="00304945">
        <w:rPr>
          <w:lang w:val="fr-FR" w:eastAsia="en-GB"/>
        </w:rPr>
        <w:t>Une copie de l</w:t>
      </w:r>
      <w:r w:rsidR="00120F04" w:rsidRPr="00304945">
        <w:rPr>
          <w:lang w:val="fr-FR" w:eastAsia="en-GB"/>
        </w:rPr>
        <w:t>’</w:t>
      </w:r>
      <w:r w:rsidR="00B6483F" w:rsidRPr="00304945">
        <w:rPr>
          <w:lang w:val="fr-FR" w:eastAsia="en-GB"/>
        </w:rPr>
        <w:t xml:space="preserve">exposé figure dans le </w:t>
      </w:r>
      <w:r w:rsidRPr="00304945">
        <w:rPr>
          <w:lang w:val="fr-FR" w:eastAsia="en-GB"/>
        </w:rPr>
        <w:t>document TWV/50/13</w:t>
      </w:r>
      <w:r w:rsidR="00301F41" w:rsidRPr="00304945">
        <w:rPr>
          <w:lang w:val="fr-FR" w:eastAsia="en-GB"/>
        </w:rPr>
        <w:t> </w:t>
      </w:r>
      <w:proofErr w:type="spellStart"/>
      <w:r w:rsidRPr="00304945">
        <w:rPr>
          <w:lang w:val="fr-FR" w:eastAsia="en-GB"/>
        </w:rPr>
        <w:t>Add</w:t>
      </w:r>
      <w:proofErr w:type="spellEnd"/>
      <w:r w:rsidRPr="00304945">
        <w:rPr>
          <w:lang w:val="fr-FR" w:eastAsia="en-GB"/>
        </w:rPr>
        <w:t>.</w:t>
      </w:r>
      <w:r w:rsidR="00301F41" w:rsidRPr="00304945">
        <w:rPr>
          <w:lang w:val="fr-FR" w:eastAsia="en-GB"/>
        </w:rPr>
        <w:t> </w:t>
      </w:r>
      <w:proofErr w:type="spellStart"/>
      <w:r w:rsidRPr="00304945">
        <w:rPr>
          <w:lang w:val="fr-FR" w:eastAsia="en-GB"/>
        </w:rPr>
        <w:t>Rev</w:t>
      </w:r>
      <w:proofErr w:type="spellEnd"/>
      <w:r w:rsidRPr="00304945">
        <w:rPr>
          <w:lang w:val="fr-FR" w:eastAsia="en-GB"/>
        </w:rPr>
        <w:t>.</w:t>
      </w:r>
    </w:p>
    <w:p w:rsidR="00B57F78" w:rsidRPr="00304945" w:rsidRDefault="00B57F78" w:rsidP="00B21F4F">
      <w:pPr>
        <w:rPr>
          <w:snapToGrid w:val="0"/>
          <w:lang w:val="fr-FR"/>
        </w:rPr>
      </w:pPr>
    </w:p>
    <w:p w:rsidR="00B57F78" w:rsidRPr="00304945" w:rsidRDefault="00B21F4F" w:rsidP="00B21F4F">
      <w:pPr>
        <w:rPr>
          <w:snapToGrid w:val="0"/>
          <w:lang w:val="fr-FR"/>
        </w:rPr>
      </w:pPr>
      <w:r w:rsidRPr="00304945">
        <w:rPr>
          <w:snapToGrid w:val="0"/>
          <w:lang w:val="fr-FR"/>
        </w:rPr>
        <w:fldChar w:fldCharType="begin"/>
      </w:r>
      <w:r w:rsidRPr="00304945">
        <w:rPr>
          <w:snapToGrid w:val="0"/>
          <w:lang w:val="fr-FR"/>
        </w:rPr>
        <w:instrText xml:space="preserve"> AUTONUM  </w:instrText>
      </w:r>
      <w:r w:rsidRPr="00304945">
        <w:rPr>
          <w:snapToGrid w:val="0"/>
          <w:lang w:val="fr-FR"/>
        </w:rPr>
        <w:fldChar w:fldCharType="end"/>
      </w:r>
      <w:r w:rsidR="00194268" w:rsidRPr="00304945">
        <w:rPr>
          <w:snapToGrid w:val="0"/>
          <w:lang w:val="fr-FR"/>
        </w:rPr>
        <w:tab/>
        <w:t>L</w:t>
      </w:r>
      <w:r w:rsidRPr="00304945">
        <w:rPr>
          <w:snapToGrid w:val="0"/>
          <w:lang w:val="fr-FR"/>
        </w:rPr>
        <w:t xml:space="preserve">e TWV </w:t>
      </w:r>
      <w:r w:rsidR="00194268" w:rsidRPr="00304945">
        <w:rPr>
          <w:snapToGrid w:val="0"/>
          <w:lang w:val="fr-FR"/>
        </w:rPr>
        <w:t xml:space="preserve">a </w:t>
      </w:r>
      <w:r w:rsidRPr="00304945">
        <w:rPr>
          <w:snapToGrid w:val="0"/>
          <w:lang w:val="fr-FR"/>
        </w:rPr>
        <w:t>not</w:t>
      </w:r>
      <w:r w:rsidR="00194268" w:rsidRPr="00304945">
        <w:rPr>
          <w:snapToGrid w:val="0"/>
          <w:lang w:val="fr-FR"/>
        </w:rPr>
        <w:t>é</w:t>
      </w:r>
      <w:r w:rsidRPr="00304945">
        <w:rPr>
          <w:snapToGrid w:val="0"/>
          <w:lang w:val="fr-FR"/>
        </w:rPr>
        <w:t xml:space="preserve"> </w:t>
      </w:r>
      <w:r w:rsidR="00194268" w:rsidRPr="00304945">
        <w:rPr>
          <w:snapToGrid w:val="0"/>
          <w:lang w:val="fr-FR"/>
        </w:rPr>
        <w:t>que</w:t>
      </w:r>
      <w:r w:rsidR="00120F04" w:rsidRPr="00304945">
        <w:rPr>
          <w:snapToGrid w:val="0"/>
          <w:lang w:val="fr-FR"/>
        </w:rPr>
        <w:t xml:space="preserve"> le TWA</w:t>
      </w:r>
      <w:r w:rsidRPr="00304945">
        <w:rPr>
          <w:snapToGrid w:val="0"/>
          <w:lang w:val="fr-FR"/>
        </w:rPr>
        <w:t xml:space="preserve"> </w:t>
      </w:r>
      <w:r w:rsidR="00194268" w:rsidRPr="00304945">
        <w:rPr>
          <w:snapToGrid w:val="0"/>
          <w:lang w:val="fr-FR"/>
        </w:rPr>
        <w:t>était convenu de demander une liaison vidéo avec les experts</w:t>
      </w:r>
      <w:r w:rsidR="00120F04" w:rsidRPr="00304945">
        <w:rPr>
          <w:snapToGrid w:val="0"/>
          <w:lang w:val="fr-FR"/>
        </w:rPr>
        <w:t xml:space="preserve"> du TWC</w:t>
      </w:r>
      <w:r w:rsidR="00194268" w:rsidRPr="00304945">
        <w:rPr>
          <w:snapToGrid w:val="0"/>
          <w:lang w:val="fr-FR"/>
        </w:rPr>
        <w:t xml:space="preserve"> en vue d</w:t>
      </w:r>
      <w:r w:rsidR="00120F04" w:rsidRPr="00304945">
        <w:rPr>
          <w:snapToGrid w:val="0"/>
          <w:lang w:val="fr-FR"/>
        </w:rPr>
        <w:t>’</w:t>
      </w:r>
      <w:r w:rsidR="00194268" w:rsidRPr="00304945">
        <w:rPr>
          <w:snapToGrid w:val="0"/>
          <w:lang w:val="fr-FR"/>
        </w:rPr>
        <w:t>examiner la nouvelle “Méthode 3</w:t>
      </w:r>
      <w:r w:rsidR="00120F04" w:rsidRPr="00304945">
        <w:rPr>
          <w:snapToGrid w:val="0"/>
          <w:lang w:val="fr-FR"/>
        </w:rPr>
        <w:t> :</w:t>
      </w:r>
      <w:r w:rsidR="00194268" w:rsidRPr="00304945">
        <w:rPr>
          <w:snapToGrid w:val="0"/>
          <w:lang w:val="fr-FR"/>
        </w:rPr>
        <w:t xml:space="preserve"> Combiner les résultats de deux</w:t>
      </w:r>
      <w:r w:rsidR="00301F41" w:rsidRPr="00304945">
        <w:rPr>
          <w:snapToGrid w:val="0"/>
          <w:lang w:val="fr-FR"/>
        </w:rPr>
        <w:t> </w:t>
      </w:r>
      <w:r w:rsidR="00194268" w:rsidRPr="00304945">
        <w:rPr>
          <w:snapToGrid w:val="0"/>
          <w:lang w:val="fr-FR"/>
        </w:rPr>
        <w:t>cycles de végétation” proposée, à sa quarante</w:t>
      </w:r>
      <w:r w:rsidR="00304945">
        <w:rPr>
          <w:snapToGrid w:val="0"/>
          <w:lang w:val="fr-FR"/>
        </w:rPr>
        <w:noBreakHyphen/>
      </w:r>
      <w:r w:rsidR="00194268" w:rsidRPr="00304945">
        <w:rPr>
          <w:snapToGrid w:val="0"/>
          <w:lang w:val="fr-FR"/>
        </w:rPr>
        <w:t>cinqu</w:t>
      </w:r>
      <w:r w:rsidR="00120F04" w:rsidRPr="00304945">
        <w:rPr>
          <w:snapToGrid w:val="0"/>
          <w:lang w:val="fr-FR"/>
        </w:rPr>
        <w:t>ième session</w:t>
      </w:r>
      <w:r w:rsidR="00194268" w:rsidRPr="00304945">
        <w:rPr>
          <w:snapToGrid w:val="0"/>
          <w:lang w:val="fr-FR"/>
        </w:rPr>
        <w:t xml:space="preserve"> prévue </w:t>
      </w:r>
      <w:r w:rsidR="00120F04" w:rsidRPr="00304945">
        <w:rPr>
          <w:snapToGrid w:val="0"/>
          <w:lang w:val="fr-FR"/>
        </w:rPr>
        <w:t>en 2016</w:t>
      </w:r>
      <w:r w:rsidRPr="00304945">
        <w:rPr>
          <w:snapToGrid w:val="0"/>
          <w:lang w:val="fr-FR"/>
        </w:rPr>
        <w:t>.</w:t>
      </w:r>
    </w:p>
    <w:p w:rsidR="00B57F78" w:rsidRPr="00304945" w:rsidRDefault="00B57F78" w:rsidP="00B21F4F">
      <w:pPr>
        <w:rPr>
          <w:snapToGrid w:val="0"/>
          <w:lang w:val="fr-FR"/>
        </w:rPr>
      </w:pPr>
    </w:p>
    <w:p w:rsidR="00B57F78" w:rsidRPr="00304945" w:rsidRDefault="00B21F4F" w:rsidP="00B21F4F">
      <w:pPr>
        <w:rPr>
          <w:snapToGrid w:val="0"/>
          <w:lang w:val="fr-FR"/>
        </w:rPr>
      </w:pPr>
      <w:r w:rsidRPr="00304945">
        <w:rPr>
          <w:snapToGrid w:val="0"/>
          <w:lang w:val="fr-FR"/>
        </w:rPr>
        <w:fldChar w:fldCharType="begin"/>
      </w:r>
      <w:r w:rsidRPr="00304945">
        <w:rPr>
          <w:snapToGrid w:val="0"/>
          <w:lang w:val="fr-FR"/>
        </w:rPr>
        <w:instrText xml:space="preserve"> AUTONUM  </w:instrText>
      </w:r>
      <w:r w:rsidRPr="00304945">
        <w:rPr>
          <w:snapToGrid w:val="0"/>
          <w:lang w:val="fr-FR"/>
        </w:rPr>
        <w:fldChar w:fldCharType="end"/>
      </w:r>
      <w:r w:rsidRPr="00304945">
        <w:rPr>
          <w:snapToGrid w:val="0"/>
          <w:lang w:val="fr-FR"/>
        </w:rPr>
        <w:tab/>
      </w:r>
      <w:r w:rsidR="00B6483F" w:rsidRPr="00304945">
        <w:rPr>
          <w:snapToGrid w:val="0"/>
          <w:lang w:val="fr-FR"/>
        </w:rPr>
        <w:t xml:space="preserve">Le </w:t>
      </w:r>
      <w:r w:rsidRPr="00304945">
        <w:rPr>
          <w:snapToGrid w:val="0"/>
          <w:lang w:val="fr-FR"/>
        </w:rPr>
        <w:t xml:space="preserve">TWV </w:t>
      </w:r>
      <w:r w:rsidR="00B6483F" w:rsidRPr="00304945">
        <w:rPr>
          <w:snapToGrid w:val="0"/>
          <w:lang w:val="fr-FR"/>
        </w:rPr>
        <w:t>a examiné le projet d</w:t>
      </w:r>
      <w:r w:rsidR="00120F04" w:rsidRPr="00304945">
        <w:rPr>
          <w:snapToGrid w:val="0"/>
          <w:lang w:val="fr-FR"/>
        </w:rPr>
        <w:t>’</w:t>
      </w:r>
      <w:r w:rsidR="00EC5BC3" w:rsidRPr="00304945">
        <w:rPr>
          <w:snapToGrid w:val="0"/>
          <w:lang w:val="fr-FR"/>
        </w:rPr>
        <w:t>orientation</w:t>
      </w:r>
      <w:r w:rsidR="003E3AF1" w:rsidRPr="00304945">
        <w:rPr>
          <w:snapToGrid w:val="0"/>
          <w:lang w:val="fr-FR"/>
        </w:rPr>
        <w:t>s</w:t>
      </w:r>
      <w:r w:rsidR="00B6483F" w:rsidRPr="00304945">
        <w:rPr>
          <w:snapToGrid w:val="0"/>
          <w:lang w:val="fr-FR"/>
        </w:rPr>
        <w:t xml:space="preserve"> présenté dans les </w:t>
      </w:r>
      <w:r w:rsidR="00120F04" w:rsidRPr="00304945">
        <w:rPr>
          <w:snapToGrid w:val="0"/>
          <w:lang w:val="fr-FR"/>
        </w:rPr>
        <w:t>annexes I</w:t>
      </w:r>
      <w:r w:rsidRPr="00304945">
        <w:rPr>
          <w:snapToGrid w:val="0"/>
          <w:lang w:val="fr-FR"/>
        </w:rPr>
        <w:t xml:space="preserve"> </w:t>
      </w:r>
      <w:r w:rsidR="00B6483F" w:rsidRPr="00304945">
        <w:rPr>
          <w:snapToGrid w:val="0"/>
          <w:lang w:val="fr-FR"/>
        </w:rPr>
        <w:t>et</w:t>
      </w:r>
      <w:r w:rsidRPr="00304945">
        <w:rPr>
          <w:snapToGrid w:val="0"/>
          <w:lang w:val="fr-FR"/>
        </w:rPr>
        <w:t xml:space="preserve"> II </w:t>
      </w:r>
      <w:r w:rsidR="00B6483F" w:rsidRPr="00304945">
        <w:rPr>
          <w:snapToGrid w:val="0"/>
          <w:lang w:val="fr-FR"/>
        </w:rPr>
        <w:t>du</w:t>
      </w:r>
      <w:r w:rsidRPr="00304945">
        <w:rPr>
          <w:snapToGrid w:val="0"/>
          <w:lang w:val="fr-FR"/>
        </w:rPr>
        <w:t xml:space="preserve"> </w:t>
      </w:r>
      <w:r w:rsidRPr="00304945">
        <w:rPr>
          <w:lang w:val="fr-FR"/>
        </w:rPr>
        <w:t>document TWV/50/13</w:t>
      </w:r>
      <w:r w:rsidRPr="00304945">
        <w:rPr>
          <w:snapToGrid w:val="0"/>
          <w:lang w:val="fr-FR"/>
        </w:rPr>
        <w:t xml:space="preserve"> </w:t>
      </w:r>
      <w:r w:rsidR="00B6483F" w:rsidRPr="00304945">
        <w:rPr>
          <w:snapToGrid w:val="0"/>
          <w:lang w:val="fr-FR"/>
        </w:rPr>
        <w:t xml:space="preserve">aux fins de </w:t>
      </w:r>
      <w:r w:rsidR="004E28F0" w:rsidRPr="00304945">
        <w:rPr>
          <w:snapToGrid w:val="0"/>
          <w:lang w:val="fr-FR"/>
        </w:rPr>
        <w:t>son</w:t>
      </w:r>
      <w:r w:rsidR="00B6483F" w:rsidRPr="00304945">
        <w:rPr>
          <w:snapToGrid w:val="0"/>
          <w:lang w:val="fr-FR"/>
        </w:rPr>
        <w:t xml:space="preserve"> inclusion dans une future version révisée du </w:t>
      </w:r>
      <w:r w:rsidRPr="00304945">
        <w:rPr>
          <w:snapToGrid w:val="0"/>
          <w:lang w:val="fr-FR"/>
        </w:rPr>
        <w:t>document TGP/10.</w:t>
      </w:r>
    </w:p>
    <w:p w:rsidR="00B57F78" w:rsidRPr="00304945" w:rsidRDefault="00B57F78" w:rsidP="00B21F4F">
      <w:pPr>
        <w:rPr>
          <w:snapToGrid w:val="0"/>
          <w:lang w:val="fr-FR"/>
        </w:rPr>
      </w:pPr>
    </w:p>
    <w:p w:rsidR="00B57F78" w:rsidRPr="00304945" w:rsidRDefault="00B21F4F" w:rsidP="00B21F4F">
      <w:pPr>
        <w:rPr>
          <w:snapToGrid w:val="0"/>
          <w:lang w:val="fr-FR"/>
        </w:rPr>
      </w:pPr>
      <w:r w:rsidRPr="00304945">
        <w:rPr>
          <w:snapToGrid w:val="0"/>
          <w:lang w:val="fr-FR"/>
        </w:rPr>
        <w:fldChar w:fldCharType="begin"/>
      </w:r>
      <w:r w:rsidRPr="00304945">
        <w:rPr>
          <w:snapToGrid w:val="0"/>
          <w:lang w:val="fr-FR"/>
        </w:rPr>
        <w:instrText xml:space="preserve"> AUTONUM  </w:instrText>
      </w:r>
      <w:r w:rsidRPr="00304945">
        <w:rPr>
          <w:snapToGrid w:val="0"/>
          <w:lang w:val="fr-FR"/>
        </w:rPr>
        <w:fldChar w:fldCharType="end"/>
      </w:r>
      <w:r w:rsidRPr="00304945">
        <w:rPr>
          <w:snapToGrid w:val="0"/>
          <w:lang w:val="fr-FR"/>
        </w:rPr>
        <w:tab/>
      </w:r>
      <w:r w:rsidR="00B6483F" w:rsidRPr="00304945">
        <w:rPr>
          <w:snapToGrid w:val="0"/>
          <w:lang w:val="fr-FR"/>
        </w:rPr>
        <w:t xml:space="preserve">Le </w:t>
      </w:r>
      <w:r w:rsidRPr="00304945">
        <w:rPr>
          <w:snapToGrid w:val="0"/>
          <w:lang w:val="fr-FR"/>
        </w:rPr>
        <w:t xml:space="preserve">TWV </w:t>
      </w:r>
      <w:r w:rsidR="003E3AF1" w:rsidRPr="00304945">
        <w:rPr>
          <w:snapToGrid w:val="0"/>
          <w:lang w:val="fr-FR"/>
        </w:rPr>
        <w:t>a pris note des préoccupations exprimées par les représentants de l</w:t>
      </w:r>
      <w:r w:rsidR="00120F04" w:rsidRPr="00304945">
        <w:rPr>
          <w:snapToGrid w:val="0"/>
          <w:lang w:val="fr-FR"/>
        </w:rPr>
        <w:t>’</w:t>
      </w:r>
      <w:r w:rsidR="003E3AF1" w:rsidRPr="00304945">
        <w:rPr>
          <w:snapToGrid w:val="0"/>
          <w:lang w:val="fr-FR"/>
        </w:rPr>
        <w:t xml:space="preserve">ESA et de </w:t>
      </w:r>
      <w:proofErr w:type="spellStart"/>
      <w:r w:rsidR="003E3AF1" w:rsidRPr="00304945">
        <w:rPr>
          <w:snapToGrid w:val="0"/>
          <w:lang w:val="fr-FR"/>
        </w:rPr>
        <w:t>CropLife</w:t>
      </w:r>
      <w:proofErr w:type="spellEnd"/>
      <w:r w:rsidR="003E3AF1" w:rsidRPr="00304945">
        <w:rPr>
          <w:snapToGrid w:val="0"/>
          <w:lang w:val="fr-FR"/>
        </w:rPr>
        <w:t xml:space="preserve"> concernant la méthode 3, et de l</w:t>
      </w:r>
      <w:r w:rsidR="00120F04" w:rsidRPr="00304945">
        <w:rPr>
          <w:snapToGrid w:val="0"/>
          <w:lang w:val="fr-FR"/>
        </w:rPr>
        <w:t>’</w:t>
      </w:r>
      <w:r w:rsidR="003E3AF1" w:rsidRPr="00304945">
        <w:rPr>
          <w:snapToGrid w:val="0"/>
          <w:lang w:val="fr-FR"/>
        </w:rPr>
        <w:t>importance qu</w:t>
      </w:r>
      <w:r w:rsidR="00120F04" w:rsidRPr="00304945">
        <w:rPr>
          <w:snapToGrid w:val="0"/>
          <w:lang w:val="fr-FR"/>
        </w:rPr>
        <w:t>’</w:t>
      </w:r>
      <w:r w:rsidR="003E3AF1" w:rsidRPr="00304945">
        <w:rPr>
          <w:snapToGrid w:val="0"/>
          <w:lang w:val="fr-FR"/>
        </w:rPr>
        <w:t>ils attachaient à la cohérence des résultats pour l</w:t>
      </w:r>
      <w:r w:rsidR="00120F04" w:rsidRPr="00304945">
        <w:rPr>
          <w:snapToGrid w:val="0"/>
          <w:lang w:val="fr-FR"/>
        </w:rPr>
        <w:t>’</w:t>
      </w:r>
      <w:r w:rsidR="003E3AF1" w:rsidRPr="00304945">
        <w:rPr>
          <w:snapToGrid w:val="0"/>
          <w:lang w:val="fr-FR"/>
        </w:rPr>
        <w:t>évaluation de l</w:t>
      </w:r>
      <w:r w:rsidR="00120F04" w:rsidRPr="00304945">
        <w:rPr>
          <w:snapToGrid w:val="0"/>
          <w:lang w:val="fr-FR"/>
        </w:rPr>
        <w:t>’</w:t>
      </w:r>
      <w:r w:rsidR="003E3AF1" w:rsidRPr="00304945">
        <w:rPr>
          <w:snapToGrid w:val="0"/>
          <w:lang w:val="fr-FR"/>
        </w:rPr>
        <w:t>homogénéité dans l</w:t>
      </w:r>
      <w:r w:rsidR="00120F04" w:rsidRPr="00304945">
        <w:rPr>
          <w:snapToGrid w:val="0"/>
          <w:lang w:val="fr-FR"/>
        </w:rPr>
        <w:t>’</w:t>
      </w:r>
      <w:r w:rsidR="003E3AF1" w:rsidRPr="00304945">
        <w:rPr>
          <w:snapToGrid w:val="0"/>
          <w:lang w:val="fr-FR"/>
        </w:rPr>
        <w:t>ensemble des membres de l</w:t>
      </w:r>
      <w:r w:rsidR="00120F04" w:rsidRPr="00304945">
        <w:rPr>
          <w:snapToGrid w:val="0"/>
          <w:lang w:val="fr-FR"/>
        </w:rPr>
        <w:t>’</w:t>
      </w:r>
      <w:r w:rsidR="003E3AF1" w:rsidRPr="00304945">
        <w:rPr>
          <w:snapToGrid w:val="0"/>
          <w:lang w:val="fr-FR"/>
        </w:rPr>
        <w:t>Union.</w:t>
      </w:r>
    </w:p>
    <w:p w:rsidR="00B57F78" w:rsidRPr="00304945" w:rsidRDefault="00B57F78" w:rsidP="00B21F4F">
      <w:pPr>
        <w:rPr>
          <w:snapToGrid w:val="0"/>
          <w:lang w:val="fr-FR"/>
        </w:rPr>
      </w:pPr>
    </w:p>
    <w:p w:rsidR="00120F04" w:rsidRPr="00304945" w:rsidRDefault="00B21F4F" w:rsidP="00B21F4F">
      <w:pPr>
        <w:rPr>
          <w:snapToGrid w:val="0"/>
          <w:lang w:val="fr-FR"/>
        </w:rPr>
      </w:pPr>
      <w:r w:rsidRPr="00304945">
        <w:rPr>
          <w:snapToGrid w:val="0"/>
          <w:lang w:val="fr-FR"/>
        </w:rPr>
        <w:fldChar w:fldCharType="begin"/>
      </w:r>
      <w:r w:rsidRPr="00304945">
        <w:rPr>
          <w:snapToGrid w:val="0"/>
          <w:lang w:val="fr-FR"/>
        </w:rPr>
        <w:instrText xml:space="preserve"> AUTONUM  </w:instrText>
      </w:r>
      <w:r w:rsidRPr="00304945">
        <w:rPr>
          <w:snapToGrid w:val="0"/>
          <w:lang w:val="fr-FR"/>
        </w:rPr>
        <w:fldChar w:fldCharType="end"/>
      </w:r>
      <w:r w:rsidRPr="00304945">
        <w:rPr>
          <w:snapToGrid w:val="0"/>
          <w:lang w:val="fr-FR"/>
        </w:rPr>
        <w:tab/>
      </w:r>
      <w:r w:rsidR="00B6483F" w:rsidRPr="00304945">
        <w:rPr>
          <w:snapToGrid w:val="0"/>
          <w:lang w:val="fr-FR"/>
        </w:rPr>
        <w:t xml:space="preserve">Le </w:t>
      </w:r>
      <w:r w:rsidRPr="00304945">
        <w:rPr>
          <w:snapToGrid w:val="0"/>
          <w:lang w:val="fr-FR"/>
        </w:rPr>
        <w:t xml:space="preserve">TWV </w:t>
      </w:r>
      <w:r w:rsidR="003E3AF1" w:rsidRPr="00304945">
        <w:rPr>
          <w:snapToGrid w:val="0"/>
          <w:lang w:val="fr-FR"/>
        </w:rPr>
        <w:t xml:space="preserve">a examiné les différentes méthodes et a fait observer que, dans le </w:t>
      </w:r>
      <w:r w:rsidR="004E28F0" w:rsidRPr="00304945">
        <w:rPr>
          <w:snapToGrid w:val="0"/>
          <w:lang w:val="fr-FR"/>
        </w:rPr>
        <w:t xml:space="preserve">domaine </w:t>
      </w:r>
      <w:r w:rsidR="003E3AF1" w:rsidRPr="00304945">
        <w:rPr>
          <w:snapToGrid w:val="0"/>
          <w:lang w:val="fr-FR"/>
        </w:rPr>
        <w:t>des plantes potagères, la méthode 1 était la plus couramment utilisée.</w:t>
      </w:r>
    </w:p>
    <w:p w:rsidR="00B57F78" w:rsidRPr="00304945" w:rsidRDefault="00B57F78" w:rsidP="00B21F4F">
      <w:pPr>
        <w:rPr>
          <w:snapToGrid w:val="0"/>
          <w:lang w:val="fr-FR"/>
        </w:rPr>
      </w:pPr>
    </w:p>
    <w:p w:rsidR="00120F04" w:rsidRPr="00304945" w:rsidRDefault="00B21F4F" w:rsidP="00B21F4F">
      <w:pPr>
        <w:rPr>
          <w:snapToGrid w:val="0"/>
          <w:lang w:val="fr-FR"/>
        </w:rPr>
      </w:pPr>
      <w:r w:rsidRPr="00304945">
        <w:rPr>
          <w:snapToGrid w:val="0"/>
          <w:lang w:val="fr-FR"/>
        </w:rPr>
        <w:fldChar w:fldCharType="begin"/>
      </w:r>
      <w:r w:rsidRPr="00304945">
        <w:rPr>
          <w:snapToGrid w:val="0"/>
          <w:lang w:val="fr-FR"/>
        </w:rPr>
        <w:instrText xml:space="preserve"> AUTONUM  </w:instrText>
      </w:r>
      <w:r w:rsidRPr="00304945">
        <w:rPr>
          <w:snapToGrid w:val="0"/>
          <w:lang w:val="fr-FR"/>
        </w:rPr>
        <w:fldChar w:fldCharType="end"/>
      </w:r>
      <w:r w:rsidRPr="00304945">
        <w:rPr>
          <w:snapToGrid w:val="0"/>
          <w:lang w:val="fr-FR"/>
        </w:rPr>
        <w:tab/>
      </w:r>
      <w:r w:rsidR="00B6483F" w:rsidRPr="00304945">
        <w:rPr>
          <w:snapToGrid w:val="0"/>
          <w:lang w:val="fr-FR"/>
        </w:rPr>
        <w:t xml:space="preserve">Le </w:t>
      </w:r>
      <w:r w:rsidRPr="00304945">
        <w:rPr>
          <w:snapToGrid w:val="0"/>
          <w:lang w:val="fr-FR"/>
        </w:rPr>
        <w:t xml:space="preserve">TWV </w:t>
      </w:r>
      <w:r w:rsidR="003E3AF1" w:rsidRPr="00304945">
        <w:rPr>
          <w:snapToGrid w:val="0"/>
          <w:lang w:val="fr-FR"/>
        </w:rPr>
        <w:t xml:space="preserve">est convenu que, </w:t>
      </w:r>
      <w:r w:rsidR="0063361C" w:rsidRPr="00304945">
        <w:rPr>
          <w:snapToGrid w:val="0"/>
          <w:lang w:val="fr-FR"/>
        </w:rPr>
        <w:t>à l</w:t>
      </w:r>
      <w:r w:rsidR="00120F04" w:rsidRPr="00304945">
        <w:rPr>
          <w:snapToGrid w:val="0"/>
          <w:lang w:val="fr-FR"/>
        </w:rPr>
        <w:t>’</w:t>
      </w:r>
      <w:r w:rsidR="0063361C" w:rsidRPr="00304945">
        <w:rPr>
          <w:snapToGrid w:val="0"/>
          <w:lang w:val="fr-FR"/>
        </w:rPr>
        <w:t xml:space="preserve">occasion de </w:t>
      </w:r>
      <w:r w:rsidR="003E3AF1" w:rsidRPr="00304945">
        <w:rPr>
          <w:snapToGrid w:val="0"/>
          <w:lang w:val="fr-FR"/>
        </w:rPr>
        <w:t xml:space="preserve">la révision du </w:t>
      </w:r>
      <w:r w:rsidRPr="00304945">
        <w:rPr>
          <w:snapToGrid w:val="0"/>
          <w:lang w:val="fr-FR"/>
        </w:rPr>
        <w:t>document TGP/10</w:t>
      </w:r>
      <w:r w:rsidR="00602D36" w:rsidRPr="00304945">
        <w:rPr>
          <w:snapToGrid w:val="0"/>
          <w:lang w:val="fr-FR"/>
        </w:rPr>
        <w:t xml:space="preserve"> </w:t>
      </w:r>
      <w:r w:rsidR="00301F41" w:rsidRPr="00304945">
        <w:rPr>
          <w:snapToGrid w:val="0"/>
          <w:lang w:val="fr-FR"/>
        </w:rPr>
        <w:t>“</w:t>
      </w:r>
      <w:r w:rsidR="003E3AF1" w:rsidRPr="00304945">
        <w:rPr>
          <w:snapToGrid w:val="0"/>
          <w:lang w:val="fr-FR"/>
        </w:rPr>
        <w:t>Évaluation de l</w:t>
      </w:r>
      <w:r w:rsidR="00120F04" w:rsidRPr="00304945">
        <w:rPr>
          <w:snapToGrid w:val="0"/>
          <w:lang w:val="fr-FR"/>
        </w:rPr>
        <w:t>’</w:t>
      </w:r>
      <w:r w:rsidR="003E3AF1" w:rsidRPr="00304945">
        <w:rPr>
          <w:snapToGrid w:val="0"/>
          <w:lang w:val="fr-FR"/>
        </w:rPr>
        <w:t xml:space="preserve">homogénéité </w:t>
      </w:r>
      <w:r w:rsidR="00392D12" w:rsidRPr="00304945">
        <w:rPr>
          <w:snapToGrid w:val="0"/>
          <w:lang w:val="fr-FR"/>
        </w:rPr>
        <w:t>d</w:t>
      </w:r>
      <w:r w:rsidR="00120F04" w:rsidRPr="00304945">
        <w:rPr>
          <w:snapToGrid w:val="0"/>
          <w:lang w:val="fr-FR"/>
        </w:rPr>
        <w:t>’</w:t>
      </w:r>
      <w:r w:rsidR="00392D12" w:rsidRPr="00304945">
        <w:rPr>
          <w:snapToGrid w:val="0"/>
          <w:lang w:val="fr-FR"/>
        </w:rPr>
        <w:t>après l</w:t>
      </w:r>
      <w:r w:rsidR="003E3AF1" w:rsidRPr="00304945">
        <w:rPr>
          <w:snapToGrid w:val="0"/>
          <w:lang w:val="fr-FR"/>
        </w:rPr>
        <w:t xml:space="preserve">es plantes </w:t>
      </w:r>
      <w:r w:rsidR="002B411A" w:rsidRPr="00304945">
        <w:rPr>
          <w:snapToGrid w:val="0"/>
          <w:lang w:val="fr-FR"/>
        </w:rPr>
        <w:t>hors</w:t>
      </w:r>
      <w:r w:rsidR="00304945">
        <w:rPr>
          <w:snapToGrid w:val="0"/>
          <w:lang w:val="fr-FR"/>
        </w:rPr>
        <w:noBreakHyphen/>
      </w:r>
      <w:r w:rsidR="002B411A" w:rsidRPr="00304945">
        <w:rPr>
          <w:snapToGrid w:val="0"/>
          <w:lang w:val="fr-FR"/>
        </w:rPr>
        <w:t>type</w:t>
      </w:r>
      <w:r w:rsidR="003E3AF1" w:rsidRPr="00304945">
        <w:rPr>
          <w:snapToGrid w:val="0"/>
          <w:lang w:val="fr-FR"/>
        </w:rPr>
        <w:t xml:space="preserve"> sur la base de plusieu</w:t>
      </w:r>
      <w:r w:rsidR="00602D36" w:rsidRPr="00304945">
        <w:rPr>
          <w:snapToGrid w:val="0"/>
          <w:lang w:val="fr-FR"/>
        </w:rPr>
        <w:t xml:space="preserve">rs cycles de végétation ou </w:t>
      </w:r>
      <w:r w:rsidR="00392D12" w:rsidRPr="00304945">
        <w:rPr>
          <w:snapToGrid w:val="0"/>
          <w:lang w:val="fr-FR"/>
        </w:rPr>
        <w:t xml:space="preserve">sur la base de </w:t>
      </w:r>
      <w:r w:rsidR="00602D36" w:rsidRPr="00304945">
        <w:rPr>
          <w:snapToGrid w:val="0"/>
          <w:lang w:val="fr-FR"/>
        </w:rPr>
        <w:t>sous</w:t>
      </w:r>
      <w:r w:rsidR="00304945">
        <w:rPr>
          <w:snapToGrid w:val="0"/>
          <w:lang w:val="fr-FR"/>
        </w:rPr>
        <w:noBreakHyphen/>
      </w:r>
      <w:r w:rsidR="003E3AF1" w:rsidRPr="00304945">
        <w:rPr>
          <w:snapToGrid w:val="0"/>
          <w:lang w:val="fr-FR"/>
        </w:rPr>
        <w:t>échantillons</w:t>
      </w:r>
      <w:r w:rsidR="00301F41" w:rsidRPr="00304945">
        <w:rPr>
          <w:snapToGrid w:val="0"/>
          <w:lang w:val="fr-FR"/>
        </w:rPr>
        <w:t>”</w:t>
      </w:r>
      <w:r w:rsidRPr="00304945">
        <w:rPr>
          <w:snapToGrid w:val="0"/>
          <w:lang w:val="fr-FR"/>
        </w:rPr>
        <w:t xml:space="preserve">, </w:t>
      </w:r>
      <w:r w:rsidR="0063361C" w:rsidRPr="00304945">
        <w:rPr>
          <w:snapToGrid w:val="0"/>
          <w:lang w:val="fr-FR"/>
        </w:rPr>
        <w:t xml:space="preserve">il serait utile de réexaminer les orientations fournies dans le </w:t>
      </w:r>
      <w:r w:rsidRPr="00304945">
        <w:rPr>
          <w:snapToGrid w:val="0"/>
          <w:lang w:val="fr-FR"/>
        </w:rPr>
        <w:t>document TGP/8/2</w:t>
      </w:r>
      <w:r w:rsidR="004E28F0" w:rsidRPr="00304945">
        <w:rPr>
          <w:snapToGrid w:val="0"/>
          <w:lang w:val="fr-FR"/>
        </w:rPr>
        <w:t>,</w:t>
      </w:r>
      <w:r w:rsidRPr="00304945">
        <w:rPr>
          <w:snapToGrid w:val="0"/>
          <w:lang w:val="fr-FR"/>
        </w:rPr>
        <w:t xml:space="preserve"> </w:t>
      </w:r>
      <w:r w:rsidR="0063361C" w:rsidRPr="00304945">
        <w:rPr>
          <w:snapToGrid w:val="0"/>
          <w:lang w:val="fr-FR"/>
        </w:rPr>
        <w:t>deuxième partie</w:t>
      </w:r>
      <w:r w:rsidR="004E28F0" w:rsidRPr="00304945">
        <w:rPr>
          <w:snapToGrid w:val="0"/>
          <w:lang w:val="fr-FR"/>
        </w:rPr>
        <w:t xml:space="preserve">, </w:t>
      </w:r>
      <w:r w:rsidR="00120F04" w:rsidRPr="00304945">
        <w:rPr>
          <w:snapToGrid w:val="0"/>
          <w:lang w:val="fr-FR"/>
        </w:rPr>
        <w:t>section 8</w:t>
      </w:r>
      <w:r w:rsidRPr="00304945">
        <w:rPr>
          <w:snapToGrid w:val="0"/>
          <w:lang w:val="fr-FR"/>
        </w:rPr>
        <w:t xml:space="preserve"> “</w:t>
      </w:r>
      <w:r w:rsidR="0063361C" w:rsidRPr="00304945">
        <w:rPr>
          <w:snapToGrid w:val="0"/>
          <w:lang w:val="fr-FR"/>
        </w:rPr>
        <w:t>La méthode d</w:t>
      </w:r>
      <w:r w:rsidR="00120F04" w:rsidRPr="00304945">
        <w:rPr>
          <w:snapToGrid w:val="0"/>
          <w:lang w:val="fr-FR"/>
        </w:rPr>
        <w:t>’</w:t>
      </w:r>
      <w:r w:rsidR="0063361C" w:rsidRPr="00304945">
        <w:rPr>
          <w:snapToGrid w:val="0"/>
          <w:lang w:val="fr-FR"/>
        </w:rPr>
        <w:t>évaluation de l</w:t>
      </w:r>
      <w:r w:rsidR="00120F04" w:rsidRPr="00304945">
        <w:rPr>
          <w:snapToGrid w:val="0"/>
          <w:lang w:val="fr-FR"/>
        </w:rPr>
        <w:t>’</w:t>
      </w:r>
      <w:r w:rsidR="0063361C" w:rsidRPr="00304945">
        <w:rPr>
          <w:snapToGrid w:val="0"/>
          <w:lang w:val="fr-FR"/>
        </w:rPr>
        <w:t>homogénéité fondée sur les hors</w:t>
      </w:r>
      <w:r w:rsidR="00304945">
        <w:rPr>
          <w:snapToGrid w:val="0"/>
          <w:lang w:val="fr-FR"/>
        </w:rPr>
        <w:noBreakHyphen/>
      </w:r>
      <w:r w:rsidR="0063361C" w:rsidRPr="00304945">
        <w:rPr>
          <w:snapToGrid w:val="0"/>
          <w:lang w:val="fr-FR"/>
        </w:rPr>
        <w:t>type</w:t>
      </w:r>
      <w:r w:rsidR="00392D12" w:rsidRPr="00304945">
        <w:rPr>
          <w:snapToGrid w:val="0"/>
          <w:lang w:val="fr-FR"/>
        </w:rPr>
        <w:t>s</w:t>
      </w:r>
      <w:r w:rsidRPr="00304945">
        <w:rPr>
          <w:snapToGrid w:val="0"/>
          <w:lang w:val="fr-FR"/>
        </w:rPr>
        <w:t xml:space="preserve">”, </w:t>
      </w:r>
      <w:r w:rsidR="0063361C" w:rsidRPr="00304945">
        <w:rPr>
          <w:snapToGrid w:val="0"/>
          <w:lang w:val="fr-FR"/>
        </w:rPr>
        <w:t>car elles ne reflétaient pas la pratique des membres de l</w:t>
      </w:r>
      <w:r w:rsidR="00120F04" w:rsidRPr="00304945">
        <w:rPr>
          <w:snapToGrid w:val="0"/>
          <w:lang w:val="fr-FR"/>
        </w:rPr>
        <w:t>’</w:t>
      </w:r>
      <w:r w:rsidRPr="00304945">
        <w:rPr>
          <w:snapToGrid w:val="0"/>
          <w:lang w:val="fr-FR"/>
        </w:rPr>
        <w:t>Uni</w:t>
      </w:r>
      <w:r w:rsidR="006E5C3D" w:rsidRPr="00304945">
        <w:rPr>
          <w:snapToGrid w:val="0"/>
          <w:lang w:val="fr-FR"/>
        </w:rPr>
        <w:t>on.  Le</w:t>
      </w:r>
      <w:r w:rsidR="0063361C" w:rsidRPr="00304945">
        <w:rPr>
          <w:snapToGrid w:val="0"/>
          <w:lang w:val="fr-FR"/>
        </w:rPr>
        <w:t xml:space="preserve"> d</w:t>
      </w:r>
      <w:r w:rsidR="00FB0BF0" w:rsidRPr="00304945">
        <w:rPr>
          <w:snapToGrid w:val="0"/>
          <w:lang w:val="fr-FR"/>
        </w:rPr>
        <w:t xml:space="preserve">ocument TGP/8/2 </w:t>
      </w:r>
      <w:r w:rsidR="0063361C" w:rsidRPr="00304945">
        <w:rPr>
          <w:snapToGrid w:val="0"/>
          <w:lang w:val="fr-FR"/>
        </w:rPr>
        <w:t>est actuellement libellé comme suit</w:t>
      </w:r>
      <w:r w:rsidR="00120F04" w:rsidRPr="00304945">
        <w:rPr>
          <w:snapToGrid w:val="0"/>
          <w:lang w:val="fr-FR"/>
        </w:rPr>
        <w:t> :</w:t>
      </w:r>
    </w:p>
    <w:p w:rsidR="00B57F78" w:rsidRPr="00304945" w:rsidRDefault="00B57F78" w:rsidP="00B21F4F">
      <w:pPr>
        <w:rPr>
          <w:snapToGrid w:val="0"/>
          <w:lang w:val="fr-FR"/>
        </w:rPr>
      </w:pPr>
    </w:p>
    <w:p w:rsidR="00B57F78" w:rsidRPr="00304945" w:rsidRDefault="00B21F4F" w:rsidP="006C5DF5">
      <w:pPr>
        <w:keepNext/>
        <w:ind w:left="567" w:right="567"/>
        <w:rPr>
          <w:snapToGrid w:val="0"/>
          <w:sz w:val="18"/>
          <w:lang w:val="fr-FR"/>
        </w:rPr>
      </w:pPr>
      <w:r w:rsidRPr="00304945">
        <w:rPr>
          <w:snapToGrid w:val="0"/>
          <w:sz w:val="18"/>
          <w:lang w:val="fr-FR"/>
        </w:rPr>
        <w:t>“</w:t>
      </w:r>
      <w:r w:rsidR="00194268" w:rsidRPr="00304945">
        <w:rPr>
          <w:snapToGrid w:val="0"/>
          <w:sz w:val="18"/>
          <w:lang w:val="fr-FR"/>
        </w:rPr>
        <w:t>8.1.7</w:t>
      </w:r>
      <w:r w:rsidR="00304945">
        <w:rPr>
          <w:snapToGrid w:val="0"/>
          <w:sz w:val="18"/>
          <w:lang w:val="fr-FR"/>
        </w:rPr>
        <w:tab/>
      </w:r>
      <w:r w:rsidR="00194268" w:rsidRPr="00304945">
        <w:rPr>
          <w:snapToGrid w:val="0"/>
          <w:sz w:val="18"/>
          <w:lang w:val="fr-FR"/>
        </w:rPr>
        <w:t>Méthode au</w:t>
      </w:r>
      <w:r w:rsidR="00304945">
        <w:rPr>
          <w:rFonts w:eastAsia="MS Gothic" w:cs="Arial"/>
          <w:snapToGrid w:val="0"/>
          <w:sz w:val="18"/>
          <w:lang w:val="fr-FR"/>
        </w:rPr>
        <w:noBreakHyphen/>
      </w:r>
      <w:r w:rsidR="00194268" w:rsidRPr="00304945">
        <w:rPr>
          <w:snapToGrid w:val="0"/>
          <w:sz w:val="18"/>
          <w:lang w:val="fr-FR"/>
        </w:rPr>
        <w:t>del</w:t>
      </w:r>
      <w:r w:rsidR="00194268" w:rsidRPr="00304945">
        <w:rPr>
          <w:rFonts w:cs="Arial"/>
          <w:snapToGrid w:val="0"/>
          <w:sz w:val="18"/>
          <w:lang w:val="fr-FR"/>
        </w:rPr>
        <w:t>à</w:t>
      </w:r>
      <w:r w:rsidR="00194268" w:rsidRPr="00304945">
        <w:rPr>
          <w:snapToGrid w:val="0"/>
          <w:sz w:val="18"/>
          <w:lang w:val="fr-FR"/>
        </w:rPr>
        <w:t xml:space="preserve"> d</w:t>
      </w:r>
      <w:r w:rsidR="00120F04" w:rsidRPr="00304945">
        <w:rPr>
          <w:snapToGrid w:val="0"/>
          <w:sz w:val="18"/>
          <w:lang w:val="fr-FR"/>
        </w:rPr>
        <w:t>’</w:t>
      </w:r>
      <w:r w:rsidR="00194268" w:rsidRPr="00304945">
        <w:rPr>
          <w:snapToGrid w:val="0"/>
          <w:sz w:val="18"/>
          <w:lang w:val="fr-FR"/>
        </w:rPr>
        <w:t>un essai unique (ann</w:t>
      </w:r>
      <w:r w:rsidR="00194268" w:rsidRPr="00304945">
        <w:rPr>
          <w:rFonts w:cs="Arial"/>
          <w:snapToGrid w:val="0"/>
          <w:sz w:val="18"/>
          <w:lang w:val="fr-FR"/>
        </w:rPr>
        <w:t>é</w:t>
      </w:r>
      <w:r w:rsidR="00194268" w:rsidRPr="00304945">
        <w:rPr>
          <w:snapToGrid w:val="0"/>
          <w:sz w:val="18"/>
          <w:lang w:val="fr-FR"/>
        </w:rPr>
        <w:t>e)</w:t>
      </w:r>
    </w:p>
    <w:p w:rsidR="00B57F78" w:rsidRPr="00304945" w:rsidRDefault="00B57F78" w:rsidP="006C5DF5">
      <w:pPr>
        <w:keepNext/>
        <w:ind w:left="567" w:right="567"/>
        <w:rPr>
          <w:snapToGrid w:val="0"/>
          <w:sz w:val="18"/>
          <w:lang w:val="fr-FR"/>
        </w:rPr>
      </w:pPr>
    </w:p>
    <w:p w:rsidR="00B57F78" w:rsidRPr="00304945" w:rsidRDefault="00B21F4F" w:rsidP="006C5DF5">
      <w:pPr>
        <w:keepNext/>
        <w:tabs>
          <w:tab w:val="left" w:pos="2410"/>
        </w:tabs>
        <w:ind w:left="567" w:right="567" w:firstLine="567"/>
        <w:rPr>
          <w:snapToGrid w:val="0"/>
          <w:sz w:val="18"/>
          <w:lang w:val="fr-FR"/>
        </w:rPr>
      </w:pPr>
      <w:r w:rsidRPr="00304945">
        <w:rPr>
          <w:snapToGrid w:val="0"/>
          <w:sz w:val="18"/>
          <w:lang w:val="fr-FR"/>
        </w:rPr>
        <w:t>“8.1.7.1</w:t>
      </w:r>
      <w:r w:rsidR="00304945">
        <w:rPr>
          <w:snapToGrid w:val="0"/>
          <w:sz w:val="18"/>
          <w:lang w:val="fr-FR"/>
        </w:rPr>
        <w:tab/>
      </w:r>
      <w:r w:rsidRPr="00304945">
        <w:rPr>
          <w:snapToGrid w:val="0"/>
          <w:sz w:val="18"/>
          <w:lang w:val="fr-FR"/>
        </w:rPr>
        <w:t>Introduction</w:t>
      </w:r>
    </w:p>
    <w:p w:rsidR="00B57F78" w:rsidRPr="00304945" w:rsidRDefault="00B57F78" w:rsidP="006C5DF5">
      <w:pPr>
        <w:ind w:left="567" w:right="567"/>
        <w:rPr>
          <w:snapToGrid w:val="0"/>
          <w:sz w:val="18"/>
          <w:lang w:val="fr-FR"/>
        </w:rPr>
      </w:pPr>
    </w:p>
    <w:p w:rsidR="00B57F78" w:rsidRPr="00304945" w:rsidRDefault="00B21F4F" w:rsidP="006C5DF5">
      <w:pPr>
        <w:tabs>
          <w:tab w:val="left" w:pos="1985"/>
        </w:tabs>
        <w:ind w:left="567" w:right="567"/>
        <w:rPr>
          <w:snapToGrid w:val="0"/>
          <w:sz w:val="18"/>
          <w:lang w:val="fr-FR"/>
        </w:rPr>
      </w:pPr>
      <w:r w:rsidRPr="00304945">
        <w:rPr>
          <w:snapToGrid w:val="0"/>
          <w:sz w:val="18"/>
          <w:lang w:val="fr-FR"/>
        </w:rPr>
        <w:t>“8.1.7.1.1</w:t>
      </w:r>
      <w:r w:rsidR="00304945">
        <w:rPr>
          <w:snapToGrid w:val="0"/>
          <w:sz w:val="18"/>
          <w:lang w:val="fr-FR"/>
        </w:rPr>
        <w:tab/>
        <w:t>Il</w:t>
      </w:r>
      <w:r w:rsidR="00194268" w:rsidRPr="00304945">
        <w:rPr>
          <w:snapToGrid w:val="0"/>
          <w:sz w:val="18"/>
          <w:lang w:val="fr-FR"/>
        </w:rPr>
        <w:t xml:space="preserve"> arrive souvent qu</w:t>
      </w:r>
      <w:r w:rsidR="00120F04" w:rsidRPr="00304945">
        <w:rPr>
          <w:snapToGrid w:val="0"/>
          <w:sz w:val="18"/>
          <w:lang w:val="fr-FR"/>
        </w:rPr>
        <w:t>’</w:t>
      </w:r>
      <w:r w:rsidR="00194268" w:rsidRPr="00304945">
        <w:rPr>
          <w:snapToGrid w:val="0"/>
          <w:sz w:val="18"/>
          <w:lang w:val="fr-FR"/>
        </w:rPr>
        <w:t>une variété candidate soit cultivée pendant deux</w:t>
      </w:r>
      <w:r w:rsidR="00301F41" w:rsidRPr="00304945">
        <w:rPr>
          <w:snapToGrid w:val="0"/>
          <w:sz w:val="18"/>
          <w:lang w:val="fr-FR"/>
        </w:rPr>
        <w:t> </w:t>
      </w:r>
      <w:r w:rsidR="00194268" w:rsidRPr="00304945">
        <w:rPr>
          <w:snapToGrid w:val="0"/>
          <w:sz w:val="18"/>
          <w:lang w:val="fr-FR"/>
        </w:rPr>
        <w:t>(ou trois) anné</w:t>
      </w:r>
      <w:r w:rsidR="006E5C3D" w:rsidRPr="00304945">
        <w:rPr>
          <w:snapToGrid w:val="0"/>
          <w:sz w:val="18"/>
          <w:lang w:val="fr-FR"/>
        </w:rPr>
        <w:t>es.  Il</w:t>
      </w:r>
      <w:r w:rsidR="00194268" w:rsidRPr="00304945">
        <w:rPr>
          <w:snapToGrid w:val="0"/>
          <w:sz w:val="18"/>
          <w:lang w:val="fr-FR"/>
        </w:rPr>
        <w:t xml:space="preserve"> s</w:t>
      </w:r>
      <w:r w:rsidR="00120F04" w:rsidRPr="00304945">
        <w:rPr>
          <w:snapToGrid w:val="0"/>
          <w:sz w:val="18"/>
          <w:lang w:val="fr-FR"/>
        </w:rPr>
        <w:t>’</w:t>
      </w:r>
      <w:r w:rsidR="00194268" w:rsidRPr="00304945">
        <w:rPr>
          <w:snapToGrid w:val="0"/>
          <w:sz w:val="18"/>
          <w:lang w:val="fr-FR"/>
        </w:rPr>
        <w:t>agit alors de savoir comment procéder pour regrouper les informations sur l</w:t>
      </w:r>
      <w:r w:rsidR="00120F04" w:rsidRPr="00304945">
        <w:rPr>
          <w:snapToGrid w:val="0"/>
          <w:sz w:val="18"/>
          <w:lang w:val="fr-FR"/>
        </w:rPr>
        <w:t>’</w:t>
      </w:r>
      <w:r w:rsidR="00194268" w:rsidRPr="00304945">
        <w:rPr>
          <w:snapToGrid w:val="0"/>
          <w:sz w:val="18"/>
          <w:lang w:val="fr-FR"/>
        </w:rPr>
        <w:t>hétérogénéité dont on dispose pour chaque ann</w:t>
      </w:r>
      <w:r w:rsidR="006E5C3D" w:rsidRPr="00304945">
        <w:rPr>
          <w:snapToGrid w:val="0"/>
          <w:sz w:val="18"/>
          <w:lang w:val="fr-FR"/>
        </w:rPr>
        <w:t>ée.  De</w:t>
      </w:r>
      <w:r w:rsidR="00194268" w:rsidRPr="00304945">
        <w:rPr>
          <w:snapToGrid w:val="0"/>
          <w:sz w:val="18"/>
          <w:lang w:val="fr-FR"/>
        </w:rPr>
        <w:t>ux</w:t>
      </w:r>
      <w:r w:rsidR="00301F41" w:rsidRPr="00304945">
        <w:rPr>
          <w:snapToGrid w:val="0"/>
          <w:sz w:val="18"/>
          <w:lang w:val="fr-FR"/>
        </w:rPr>
        <w:t> </w:t>
      </w:r>
      <w:r w:rsidR="00194268" w:rsidRPr="00304945">
        <w:rPr>
          <w:snapToGrid w:val="0"/>
          <w:sz w:val="18"/>
          <w:lang w:val="fr-FR"/>
        </w:rPr>
        <w:t>solutions sont possibles</w:t>
      </w:r>
      <w:r w:rsidR="00120F04" w:rsidRPr="00304945">
        <w:rPr>
          <w:snapToGrid w:val="0"/>
          <w:sz w:val="18"/>
          <w:lang w:val="fr-FR"/>
        </w:rPr>
        <w:t> :</w:t>
      </w:r>
    </w:p>
    <w:p w:rsidR="00B57F78" w:rsidRPr="00304945" w:rsidRDefault="00B57F78" w:rsidP="006C5DF5">
      <w:pPr>
        <w:ind w:left="567" w:right="567"/>
        <w:rPr>
          <w:snapToGrid w:val="0"/>
          <w:sz w:val="18"/>
          <w:lang w:val="fr-FR"/>
        </w:rPr>
      </w:pPr>
    </w:p>
    <w:p w:rsidR="00B57F78" w:rsidRPr="00304945" w:rsidRDefault="00194268" w:rsidP="006C5DF5">
      <w:pPr>
        <w:pStyle w:val="ListParagraph"/>
        <w:numPr>
          <w:ilvl w:val="0"/>
          <w:numId w:val="1"/>
        </w:numPr>
        <w:ind w:left="1134" w:right="567" w:firstLine="0"/>
        <w:rPr>
          <w:snapToGrid w:val="0"/>
          <w:sz w:val="18"/>
          <w:lang w:val="fr-FR"/>
        </w:rPr>
      </w:pPr>
      <w:r w:rsidRPr="00304945">
        <w:rPr>
          <w:snapToGrid w:val="0"/>
          <w:sz w:val="18"/>
          <w:lang w:val="fr-FR"/>
        </w:rPr>
        <w:t>prendre une décision après deux</w:t>
      </w:r>
      <w:r w:rsidR="00301F41" w:rsidRPr="00304945">
        <w:rPr>
          <w:snapToGrid w:val="0"/>
          <w:sz w:val="18"/>
          <w:lang w:val="fr-FR"/>
        </w:rPr>
        <w:t> </w:t>
      </w:r>
      <w:r w:rsidRPr="00304945">
        <w:rPr>
          <w:snapToGrid w:val="0"/>
          <w:sz w:val="18"/>
          <w:lang w:val="fr-FR"/>
        </w:rPr>
        <w:t>(ou trois) années sur la base du nombre total de plantes examinées et du nombre total de plantes hors</w:t>
      </w:r>
      <w:r w:rsidR="00304945">
        <w:rPr>
          <w:rFonts w:eastAsia="MS Gothic" w:cs="Arial"/>
          <w:snapToGrid w:val="0"/>
          <w:sz w:val="18"/>
          <w:lang w:val="fr-FR"/>
        </w:rPr>
        <w:noBreakHyphen/>
      </w:r>
      <w:r w:rsidRPr="00304945">
        <w:rPr>
          <w:snapToGrid w:val="0"/>
          <w:sz w:val="18"/>
          <w:lang w:val="fr-FR"/>
        </w:rPr>
        <w:t>type enregistr</w:t>
      </w:r>
      <w:r w:rsidRPr="00304945">
        <w:rPr>
          <w:rFonts w:cs="Arial"/>
          <w:snapToGrid w:val="0"/>
          <w:sz w:val="18"/>
          <w:lang w:val="fr-FR"/>
        </w:rPr>
        <w:t>é</w:t>
      </w:r>
      <w:r w:rsidRPr="00304945">
        <w:rPr>
          <w:snapToGrid w:val="0"/>
          <w:sz w:val="18"/>
          <w:lang w:val="fr-FR"/>
        </w:rPr>
        <w:t>es (il s</w:t>
      </w:r>
      <w:r w:rsidR="00120F04" w:rsidRPr="00304945">
        <w:rPr>
          <w:snapToGrid w:val="0"/>
          <w:sz w:val="18"/>
          <w:lang w:val="fr-FR"/>
        </w:rPr>
        <w:t>’</w:t>
      </w:r>
      <w:r w:rsidRPr="00304945">
        <w:rPr>
          <w:snapToGrid w:val="0"/>
          <w:sz w:val="18"/>
          <w:lang w:val="fr-FR"/>
        </w:rPr>
        <w:t>agit d</w:t>
      </w:r>
      <w:r w:rsidR="00120F04" w:rsidRPr="00304945">
        <w:rPr>
          <w:snapToGrid w:val="0"/>
          <w:sz w:val="18"/>
          <w:lang w:val="fr-FR"/>
        </w:rPr>
        <w:t>’</w:t>
      </w:r>
      <w:r w:rsidRPr="00304945">
        <w:rPr>
          <w:snapToGrid w:val="0"/>
          <w:sz w:val="18"/>
          <w:lang w:val="fr-FR"/>
        </w:rPr>
        <w:t>un examen combin</w:t>
      </w:r>
      <w:r w:rsidRPr="00304945">
        <w:rPr>
          <w:rFonts w:cs="Arial"/>
          <w:snapToGrid w:val="0"/>
          <w:sz w:val="18"/>
          <w:lang w:val="fr-FR"/>
        </w:rPr>
        <w:t>é</w:t>
      </w:r>
      <w:r w:rsidRPr="00304945">
        <w:rPr>
          <w:snapToGrid w:val="0"/>
          <w:sz w:val="18"/>
          <w:lang w:val="fr-FR"/>
        </w:rPr>
        <w:t>);</w:t>
      </w:r>
    </w:p>
    <w:p w:rsidR="00B57F78" w:rsidRPr="00304945" w:rsidRDefault="00B57F78" w:rsidP="006C5DF5">
      <w:pPr>
        <w:pStyle w:val="ListParagraph"/>
        <w:ind w:left="1134" w:right="567"/>
        <w:rPr>
          <w:snapToGrid w:val="0"/>
          <w:sz w:val="18"/>
          <w:lang w:val="fr-FR"/>
        </w:rPr>
      </w:pPr>
    </w:p>
    <w:p w:rsidR="00B57F78" w:rsidRPr="00304945" w:rsidRDefault="00B21F4F" w:rsidP="006C5DF5">
      <w:pPr>
        <w:pStyle w:val="ListParagraph"/>
        <w:numPr>
          <w:ilvl w:val="0"/>
          <w:numId w:val="1"/>
        </w:numPr>
        <w:ind w:left="1134" w:right="567" w:firstLine="0"/>
        <w:rPr>
          <w:snapToGrid w:val="0"/>
          <w:sz w:val="18"/>
          <w:lang w:val="fr-FR"/>
        </w:rPr>
      </w:pPr>
      <w:r w:rsidRPr="00304945">
        <w:rPr>
          <w:snapToGrid w:val="0"/>
          <w:sz w:val="18"/>
          <w:lang w:val="fr-FR"/>
        </w:rPr>
        <w:t>“</w:t>
      </w:r>
      <w:r w:rsidR="00194268" w:rsidRPr="00304945">
        <w:rPr>
          <w:snapToGrid w:val="0"/>
          <w:sz w:val="18"/>
          <w:lang w:val="fr-FR"/>
        </w:rPr>
        <w:t>se fonder sur les résultats obtenus la première année pour déterminer si une décision (rejet ou acceptation) peut être pri</w:t>
      </w:r>
      <w:r w:rsidR="006E5C3D" w:rsidRPr="00304945">
        <w:rPr>
          <w:snapToGrid w:val="0"/>
          <w:sz w:val="18"/>
          <w:lang w:val="fr-FR"/>
        </w:rPr>
        <w:t>se.  Si</w:t>
      </w:r>
      <w:r w:rsidR="00194268" w:rsidRPr="00304945">
        <w:rPr>
          <w:snapToGrid w:val="0"/>
          <w:sz w:val="18"/>
          <w:lang w:val="fr-FR"/>
        </w:rPr>
        <w:t xml:space="preserve"> aucune décision ne peut être prise, procéder à un examen lors de la deuxième année au terme de laquelle une décision sera prise (il s</w:t>
      </w:r>
      <w:r w:rsidR="00120F04" w:rsidRPr="00304945">
        <w:rPr>
          <w:snapToGrid w:val="0"/>
          <w:sz w:val="18"/>
          <w:lang w:val="fr-FR"/>
        </w:rPr>
        <w:t>’</w:t>
      </w:r>
      <w:r w:rsidR="00194268" w:rsidRPr="00304945">
        <w:rPr>
          <w:snapToGrid w:val="0"/>
          <w:sz w:val="18"/>
          <w:lang w:val="fr-FR"/>
        </w:rPr>
        <w:t>agit d</w:t>
      </w:r>
      <w:r w:rsidR="00120F04" w:rsidRPr="00304945">
        <w:rPr>
          <w:snapToGrid w:val="0"/>
          <w:sz w:val="18"/>
          <w:lang w:val="fr-FR"/>
        </w:rPr>
        <w:t>’</w:t>
      </w:r>
      <w:r w:rsidR="00194268" w:rsidRPr="00304945">
        <w:rPr>
          <w:snapToGrid w:val="0"/>
          <w:sz w:val="18"/>
          <w:lang w:val="fr-FR"/>
        </w:rPr>
        <w:t>un examen en deux étapes).</w:t>
      </w:r>
    </w:p>
    <w:p w:rsidR="00B57F78" w:rsidRPr="00304945" w:rsidRDefault="00B57F78" w:rsidP="006C5DF5">
      <w:pPr>
        <w:ind w:left="567" w:right="567"/>
        <w:rPr>
          <w:snapToGrid w:val="0"/>
          <w:sz w:val="18"/>
          <w:lang w:val="fr-FR"/>
        </w:rPr>
      </w:pPr>
    </w:p>
    <w:p w:rsidR="00B57F78" w:rsidRPr="00304945" w:rsidRDefault="00B21F4F" w:rsidP="006C5DF5">
      <w:pPr>
        <w:ind w:left="567" w:right="567"/>
        <w:rPr>
          <w:snapToGrid w:val="0"/>
          <w:sz w:val="18"/>
          <w:lang w:val="fr-FR"/>
        </w:rPr>
      </w:pPr>
      <w:r w:rsidRPr="00304945">
        <w:rPr>
          <w:snapToGrid w:val="0"/>
          <w:sz w:val="18"/>
          <w:lang w:val="fr-FR"/>
        </w:rPr>
        <w:t xml:space="preserve">“8.1.7.1.2 </w:t>
      </w:r>
      <w:r w:rsidR="00194268" w:rsidRPr="00304945">
        <w:rPr>
          <w:snapToGrid w:val="0"/>
          <w:sz w:val="18"/>
          <w:lang w:val="fr-FR"/>
        </w:rPr>
        <w:t>Les deux</w:t>
      </w:r>
      <w:r w:rsidR="00301F41" w:rsidRPr="00304945">
        <w:rPr>
          <w:snapToGrid w:val="0"/>
          <w:sz w:val="18"/>
          <w:lang w:val="fr-FR"/>
        </w:rPr>
        <w:t> </w:t>
      </w:r>
      <w:r w:rsidR="00194268" w:rsidRPr="00304945">
        <w:rPr>
          <w:snapToGrid w:val="0"/>
          <w:sz w:val="18"/>
          <w:lang w:val="fr-FR"/>
        </w:rPr>
        <w:t>méthodes précitées admettent toutefois des variantes (on peut, par exemple, prendre une décision chaque année et opter finalement pour le rejet de la variété candidate si celle</w:t>
      </w:r>
      <w:r w:rsidR="00304945">
        <w:rPr>
          <w:rFonts w:eastAsia="MS Gothic" w:cs="Arial"/>
          <w:snapToGrid w:val="0"/>
          <w:sz w:val="18"/>
          <w:lang w:val="fr-FR"/>
        </w:rPr>
        <w:noBreakHyphen/>
      </w:r>
      <w:r w:rsidR="00194268" w:rsidRPr="00304945">
        <w:rPr>
          <w:snapToGrid w:val="0"/>
          <w:sz w:val="18"/>
          <w:lang w:val="fr-FR"/>
        </w:rPr>
        <w:t>ci a comport</w:t>
      </w:r>
      <w:r w:rsidR="00194268" w:rsidRPr="00304945">
        <w:rPr>
          <w:rFonts w:cs="Arial"/>
          <w:snapToGrid w:val="0"/>
          <w:sz w:val="18"/>
          <w:lang w:val="fr-FR"/>
        </w:rPr>
        <w:t>é</w:t>
      </w:r>
      <w:r w:rsidR="00194268" w:rsidRPr="00304945">
        <w:rPr>
          <w:snapToGrid w:val="0"/>
          <w:sz w:val="18"/>
          <w:lang w:val="fr-FR"/>
        </w:rPr>
        <w:t xml:space="preserve"> trop de plantes hors</w:t>
      </w:r>
      <w:r w:rsidR="00304945">
        <w:rPr>
          <w:rFonts w:eastAsia="MS Gothic" w:cs="Arial"/>
          <w:snapToGrid w:val="0"/>
          <w:sz w:val="18"/>
          <w:lang w:val="fr-FR"/>
        </w:rPr>
        <w:noBreakHyphen/>
      </w:r>
      <w:r w:rsidR="00194268" w:rsidRPr="00304945">
        <w:rPr>
          <w:snapToGrid w:val="0"/>
          <w:sz w:val="18"/>
          <w:lang w:val="fr-FR"/>
        </w:rPr>
        <w:t>type au cours des deux</w:t>
      </w:r>
      <w:r w:rsidR="00301F41" w:rsidRPr="00304945">
        <w:rPr>
          <w:snapToGrid w:val="0"/>
          <w:sz w:val="18"/>
          <w:lang w:val="fr-FR"/>
        </w:rPr>
        <w:t> </w:t>
      </w:r>
      <w:r w:rsidR="00194268" w:rsidRPr="00304945">
        <w:rPr>
          <w:snapToGrid w:val="0"/>
          <w:sz w:val="18"/>
          <w:lang w:val="fr-FR"/>
        </w:rPr>
        <w:t>ann</w:t>
      </w:r>
      <w:r w:rsidR="00194268" w:rsidRPr="00304945">
        <w:rPr>
          <w:rFonts w:cs="Arial"/>
          <w:snapToGrid w:val="0"/>
          <w:sz w:val="18"/>
          <w:lang w:val="fr-FR"/>
        </w:rPr>
        <w:t>é</w:t>
      </w:r>
      <w:r w:rsidR="00194268" w:rsidRPr="00304945">
        <w:rPr>
          <w:snapToGrid w:val="0"/>
          <w:sz w:val="18"/>
          <w:lang w:val="fr-FR"/>
        </w:rPr>
        <w:t>es (ou au cours de deux</w:t>
      </w:r>
      <w:r w:rsidR="00301F41" w:rsidRPr="00304945">
        <w:rPr>
          <w:snapToGrid w:val="0"/>
          <w:sz w:val="18"/>
          <w:lang w:val="fr-FR"/>
        </w:rPr>
        <w:t> </w:t>
      </w:r>
      <w:r w:rsidR="00194268" w:rsidRPr="00304945">
        <w:rPr>
          <w:snapToGrid w:val="0"/>
          <w:sz w:val="18"/>
          <w:lang w:val="fr-FR"/>
        </w:rPr>
        <w:t>ann</w:t>
      </w:r>
      <w:r w:rsidR="00194268" w:rsidRPr="00304945">
        <w:rPr>
          <w:rFonts w:cs="Arial"/>
          <w:snapToGrid w:val="0"/>
          <w:sz w:val="18"/>
          <w:lang w:val="fr-FR"/>
        </w:rPr>
        <w:t>é</w:t>
      </w:r>
      <w:r w:rsidR="00194268" w:rsidRPr="00304945">
        <w:rPr>
          <w:snapToGrid w:val="0"/>
          <w:sz w:val="18"/>
          <w:lang w:val="fr-FR"/>
        </w:rPr>
        <w:t xml:space="preserve">es sur trois)). </w:t>
      </w:r>
      <w:r w:rsidRPr="00304945">
        <w:rPr>
          <w:snapToGrid w:val="0"/>
          <w:sz w:val="18"/>
          <w:lang w:val="fr-FR"/>
        </w:rPr>
        <w:t xml:space="preserve"> </w:t>
      </w:r>
      <w:r w:rsidR="003F11C7" w:rsidRPr="00304945">
        <w:rPr>
          <w:snapToGrid w:val="0"/>
          <w:sz w:val="18"/>
          <w:lang w:val="fr-FR"/>
        </w:rPr>
        <w:t>De même, la réalisation d</w:t>
      </w:r>
      <w:r w:rsidR="00120F04" w:rsidRPr="00304945">
        <w:rPr>
          <w:snapToGrid w:val="0"/>
          <w:sz w:val="18"/>
          <w:lang w:val="fr-FR"/>
        </w:rPr>
        <w:t>’</w:t>
      </w:r>
      <w:r w:rsidR="003F11C7" w:rsidRPr="00304945">
        <w:rPr>
          <w:snapToGrid w:val="0"/>
          <w:sz w:val="18"/>
          <w:lang w:val="fr-FR"/>
        </w:rPr>
        <w:t>un examen sur plus d</w:t>
      </w:r>
      <w:r w:rsidR="00120F04" w:rsidRPr="00304945">
        <w:rPr>
          <w:snapToGrid w:val="0"/>
          <w:sz w:val="18"/>
          <w:lang w:val="fr-FR"/>
        </w:rPr>
        <w:t>’</w:t>
      </w:r>
      <w:r w:rsidR="003F11C7" w:rsidRPr="00304945">
        <w:rPr>
          <w:snapToGrid w:val="0"/>
          <w:sz w:val="18"/>
          <w:lang w:val="fr-FR"/>
        </w:rPr>
        <w:t>une seule année entraîne certaines complicatio</w:t>
      </w:r>
      <w:r w:rsidR="006E5C3D" w:rsidRPr="00304945">
        <w:rPr>
          <w:snapToGrid w:val="0"/>
          <w:sz w:val="18"/>
          <w:lang w:val="fr-FR"/>
        </w:rPr>
        <w:t>ns.  Il</w:t>
      </w:r>
      <w:r w:rsidR="003F11C7" w:rsidRPr="00304945">
        <w:rPr>
          <w:snapToGrid w:val="0"/>
          <w:sz w:val="18"/>
          <w:lang w:val="fr-FR"/>
        </w:rPr>
        <w:t xml:space="preserve"> est par conséquent proposé de consulter un statisticien lorsqu</w:t>
      </w:r>
      <w:r w:rsidR="00120F04" w:rsidRPr="00304945">
        <w:rPr>
          <w:snapToGrid w:val="0"/>
          <w:sz w:val="18"/>
          <w:lang w:val="fr-FR"/>
        </w:rPr>
        <w:t>’</w:t>
      </w:r>
      <w:r w:rsidR="003F11C7" w:rsidRPr="00304945">
        <w:rPr>
          <w:snapToGrid w:val="0"/>
          <w:sz w:val="18"/>
          <w:lang w:val="fr-FR"/>
        </w:rPr>
        <w:t>un examen sur deux</w:t>
      </w:r>
      <w:r w:rsidR="00301F41" w:rsidRPr="00304945">
        <w:rPr>
          <w:snapToGrid w:val="0"/>
          <w:sz w:val="18"/>
          <w:lang w:val="fr-FR"/>
        </w:rPr>
        <w:t> </w:t>
      </w:r>
      <w:r w:rsidR="003F11C7" w:rsidRPr="00304945">
        <w:rPr>
          <w:snapToGrid w:val="0"/>
          <w:sz w:val="18"/>
          <w:lang w:val="fr-FR"/>
        </w:rPr>
        <w:t>années ou plus doit être effectué.</w:t>
      </w:r>
      <w:r w:rsidRPr="00304945">
        <w:rPr>
          <w:snapToGrid w:val="0"/>
          <w:sz w:val="18"/>
          <w:lang w:val="fr-FR"/>
        </w:rPr>
        <w:t>”</w:t>
      </w:r>
    </w:p>
    <w:p w:rsidR="00B57F78" w:rsidRPr="00304945" w:rsidRDefault="00B57F78" w:rsidP="00B21F4F">
      <w:pPr>
        <w:rPr>
          <w:rFonts w:eastAsia="PMingLiU"/>
          <w:lang w:val="fr-FR"/>
        </w:rPr>
      </w:pPr>
    </w:p>
    <w:p w:rsidR="00B57F78" w:rsidRPr="00304945" w:rsidRDefault="00B57F78" w:rsidP="00B21F4F">
      <w:pPr>
        <w:rPr>
          <w:rFonts w:eastAsia="PMingLiU"/>
          <w:lang w:val="fr-FR"/>
        </w:rPr>
      </w:pPr>
    </w:p>
    <w:p w:rsidR="00B57F78" w:rsidRPr="00304945" w:rsidRDefault="00233228" w:rsidP="00233228">
      <w:pPr>
        <w:pStyle w:val="Heading3"/>
        <w:rPr>
          <w:lang w:val="fr-FR"/>
        </w:rPr>
      </w:pPr>
      <w:bookmarkStart w:id="16" w:name="_Toc475460359"/>
      <w:r w:rsidRPr="00304945">
        <w:rPr>
          <w:lang w:val="fr-FR"/>
        </w:rPr>
        <w:t>Groupe de travail technique sur les plantes agricoles</w:t>
      </w:r>
      <w:bookmarkEnd w:id="16"/>
    </w:p>
    <w:p w:rsidR="00B57F78" w:rsidRPr="00304945" w:rsidRDefault="00B57F78" w:rsidP="008751A5">
      <w:pPr>
        <w:rPr>
          <w:lang w:val="fr-FR"/>
        </w:rPr>
      </w:pPr>
    </w:p>
    <w:p w:rsidR="00B57F78" w:rsidRPr="00304945" w:rsidRDefault="00BF40D9" w:rsidP="00BF40D9">
      <w:pPr>
        <w:rPr>
          <w:lang w:val="fr-FR"/>
        </w:rPr>
      </w:pPr>
      <w:r w:rsidRPr="00304945">
        <w:rPr>
          <w:lang w:val="fr-FR"/>
        </w:rPr>
        <w:fldChar w:fldCharType="begin"/>
      </w:r>
      <w:r w:rsidRPr="00304945">
        <w:rPr>
          <w:lang w:val="fr-FR"/>
        </w:rPr>
        <w:instrText xml:space="preserve"> AUTONUM  </w:instrText>
      </w:r>
      <w:r w:rsidRPr="00304945">
        <w:rPr>
          <w:lang w:val="fr-FR"/>
        </w:rPr>
        <w:fldChar w:fldCharType="end"/>
      </w:r>
      <w:r w:rsidR="0063361C" w:rsidRPr="00304945">
        <w:rPr>
          <w:lang w:val="fr-FR"/>
        </w:rPr>
        <w:tab/>
        <w:t>L</w:t>
      </w:r>
      <w:r w:rsidRPr="00304945">
        <w:rPr>
          <w:lang w:val="fr-FR"/>
        </w:rPr>
        <w:t xml:space="preserve">e TWA </w:t>
      </w:r>
      <w:r w:rsidR="0063361C" w:rsidRPr="00304945">
        <w:rPr>
          <w:lang w:val="fr-FR"/>
        </w:rPr>
        <w:t xml:space="preserve">a examiné les </w:t>
      </w:r>
      <w:r w:rsidRPr="00304945">
        <w:rPr>
          <w:lang w:val="fr-FR"/>
        </w:rPr>
        <w:t xml:space="preserve">documents TWA/45/13, </w:t>
      </w:r>
      <w:r w:rsidRPr="00304945">
        <w:rPr>
          <w:lang w:val="fr-FR" w:eastAsia="en-GB"/>
        </w:rPr>
        <w:t>TWA/45/13</w:t>
      </w:r>
      <w:r w:rsidR="00301F41" w:rsidRPr="00304945">
        <w:rPr>
          <w:lang w:val="fr-FR" w:eastAsia="en-GB"/>
        </w:rPr>
        <w:t> </w:t>
      </w:r>
      <w:proofErr w:type="spellStart"/>
      <w:r w:rsidRPr="00304945">
        <w:rPr>
          <w:lang w:val="fr-FR" w:eastAsia="en-GB"/>
        </w:rPr>
        <w:t>Add</w:t>
      </w:r>
      <w:proofErr w:type="spellEnd"/>
      <w:r w:rsidRPr="00304945">
        <w:rPr>
          <w:lang w:val="fr-FR" w:eastAsia="en-GB"/>
        </w:rPr>
        <w:t>.</w:t>
      </w:r>
      <w:r w:rsidRPr="00304945">
        <w:rPr>
          <w:lang w:val="fr-FR"/>
        </w:rPr>
        <w:t xml:space="preserve"> </w:t>
      </w:r>
      <w:proofErr w:type="gramStart"/>
      <w:r w:rsidR="0063361C" w:rsidRPr="00304945">
        <w:rPr>
          <w:lang w:val="fr-FR"/>
        </w:rPr>
        <w:t>et</w:t>
      </w:r>
      <w:proofErr w:type="gramEnd"/>
      <w:r w:rsidRPr="00304945">
        <w:rPr>
          <w:lang w:val="fr-FR"/>
        </w:rPr>
        <w:t xml:space="preserve"> TWA/45/13</w:t>
      </w:r>
      <w:r w:rsidR="00301F41" w:rsidRPr="00304945">
        <w:rPr>
          <w:lang w:val="fr-FR"/>
        </w:rPr>
        <w:t> </w:t>
      </w:r>
      <w:r w:rsidRPr="00304945">
        <w:rPr>
          <w:lang w:val="fr-FR"/>
        </w:rPr>
        <w:t>Add.2 (</w:t>
      </w:r>
      <w:r w:rsidR="0063361C" w:rsidRPr="00304945">
        <w:rPr>
          <w:lang w:val="fr-FR"/>
        </w:rPr>
        <w:t xml:space="preserve">voir les </w:t>
      </w:r>
      <w:r w:rsidR="00120F04" w:rsidRPr="00304945">
        <w:rPr>
          <w:lang w:val="fr-FR"/>
        </w:rPr>
        <w:t>paragraphes 4</w:t>
      </w:r>
      <w:r w:rsidR="0063361C" w:rsidRPr="00304945">
        <w:rPr>
          <w:lang w:val="fr-FR"/>
        </w:rPr>
        <w:t>3 à 51 du</w:t>
      </w:r>
      <w:r w:rsidR="001347E1" w:rsidRPr="00304945">
        <w:rPr>
          <w:lang w:val="fr-FR"/>
        </w:rPr>
        <w:t> </w:t>
      </w:r>
      <w:r w:rsidR="00120F04" w:rsidRPr="00304945">
        <w:rPr>
          <w:lang w:val="fr-FR"/>
        </w:rPr>
        <w:t>document TW</w:t>
      </w:r>
      <w:r w:rsidR="0063361C" w:rsidRPr="00304945">
        <w:rPr>
          <w:lang w:val="fr-FR"/>
        </w:rPr>
        <w:t>A/45/25 “</w:t>
      </w:r>
      <w:r w:rsidR="0063361C" w:rsidRPr="006C5DF5">
        <w:rPr>
          <w:i/>
          <w:lang w:val="fr-FR"/>
        </w:rPr>
        <w:t>Report</w:t>
      </w:r>
      <w:r w:rsidR="0063361C" w:rsidRPr="00304945">
        <w:rPr>
          <w:lang w:val="fr-FR"/>
        </w:rPr>
        <w:t>”</w:t>
      </w:r>
      <w:r w:rsidRPr="00304945">
        <w:rPr>
          <w:lang w:val="fr-FR"/>
        </w:rPr>
        <w:t>).</w:t>
      </w:r>
    </w:p>
    <w:p w:rsidR="00B57F78" w:rsidRPr="00304945" w:rsidRDefault="00B57F78" w:rsidP="00BF40D9">
      <w:pPr>
        <w:rPr>
          <w:snapToGrid w:val="0"/>
          <w:lang w:val="fr-FR"/>
        </w:rPr>
      </w:pPr>
    </w:p>
    <w:p w:rsidR="00B57F78" w:rsidRPr="00304945" w:rsidRDefault="00BF40D9" w:rsidP="00BF40D9">
      <w:pPr>
        <w:rPr>
          <w:lang w:val="fr-FR" w:eastAsia="en-GB"/>
        </w:rPr>
      </w:pPr>
      <w:r w:rsidRPr="00304945">
        <w:rPr>
          <w:snapToGrid w:val="0"/>
          <w:lang w:val="fr-FR"/>
        </w:rPr>
        <w:fldChar w:fldCharType="begin"/>
      </w:r>
      <w:r w:rsidRPr="00304945">
        <w:rPr>
          <w:snapToGrid w:val="0"/>
          <w:lang w:val="fr-FR"/>
        </w:rPr>
        <w:instrText xml:space="preserve"> AUTONUM  </w:instrText>
      </w:r>
      <w:r w:rsidRPr="00304945">
        <w:rPr>
          <w:snapToGrid w:val="0"/>
          <w:lang w:val="fr-FR"/>
        </w:rPr>
        <w:fldChar w:fldCharType="end"/>
      </w:r>
      <w:r w:rsidR="0063361C" w:rsidRPr="00304945">
        <w:rPr>
          <w:snapToGrid w:val="0"/>
          <w:lang w:val="fr-FR"/>
        </w:rPr>
        <w:tab/>
        <w:t>L</w:t>
      </w:r>
      <w:r w:rsidRPr="00304945">
        <w:rPr>
          <w:snapToGrid w:val="0"/>
          <w:lang w:val="fr-FR"/>
        </w:rPr>
        <w:t xml:space="preserve">e TWA </w:t>
      </w:r>
      <w:r w:rsidR="0063361C" w:rsidRPr="00304945">
        <w:rPr>
          <w:snapToGrid w:val="0"/>
          <w:lang w:val="fr-FR"/>
        </w:rPr>
        <w:t xml:space="preserve">a suivi un exposé intitulé </w:t>
      </w:r>
      <w:r w:rsidRPr="00304945">
        <w:rPr>
          <w:rFonts w:eastAsia="MS Mincho"/>
          <w:lang w:val="fr-FR" w:eastAsia="ja-JP"/>
        </w:rPr>
        <w:t>“</w:t>
      </w:r>
      <w:r w:rsidR="0063361C" w:rsidRPr="00304945">
        <w:rPr>
          <w:rFonts w:eastAsia="MS Mincho"/>
          <w:lang w:val="fr-FR" w:eastAsia="ja-JP"/>
        </w:rPr>
        <w:t>Évaluation de l</w:t>
      </w:r>
      <w:r w:rsidR="00120F04" w:rsidRPr="00304945">
        <w:rPr>
          <w:rFonts w:eastAsia="MS Mincho"/>
          <w:lang w:val="fr-FR" w:eastAsia="ja-JP"/>
        </w:rPr>
        <w:t>’</w:t>
      </w:r>
      <w:r w:rsidR="0063361C" w:rsidRPr="00304945">
        <w:rPr>
          <w:rFonts w:eastAsia="MS Mincho"/>
          <w:lang w:val="fr-FR" w:eastAsia="ja-JP"/>
        </w:rPr>
        <w:t xml:space="preserve">homogénéité </w:t>
      </w:r>
      <w:r w:rsidR="00392D12" w:rsidRPr="00304945">
        <w:rPr>
          <w:rFonts w:eastAsia="MS Mincho"/>
          <w:lang w:val="fr-FR" w:eastAsia="ja-JP"/>
        </w:rPr>
        <w:t>d</w:t>
      </w:r>
      <w:r w:rsidR="00120F04" w:rsidRPr="00304945">
        <w:rPr>
          <w:rFonts w:eastAsia="MS Mincho"/>
          <w:lang w:val="fr-FR" w:eastAsia="ja-JP"/>
        </w:rPr>
        <w:t>’</w:t>
      </w:r>
      <w:r w:rsidR="00392D12" w:rsidRPr="00304945">
        <w:rPr>
          <w:rFonts w:eastAsia="MS Mincho"/>
          <w:lang w:val="fr-FR" w:eastAsia="ja-JP"/>
        </w:rPr>
        <w:t>après l</w:t>
      </w:r>
      <w:r w:rsidR="0063361C" w:rsidRPr="00304945">
        <w:rPr>
          <w:rFonts w:eastAsia="MS Mincho"/>
          <w:lang w:val="fr-FR" w:eastAsia="ja-JP"/>
        </w:rPr>
        <w:t xml:space="preserve">es plantes </w:t>
      </w:r>
      <w:r w:rsidR="00622258" w:rsidRPr="00304945">
        <w:rPr>
          <w:rFonts w:eastAsia="MS Mincho"/>
          <w:lang w:val="fr-FR" w:eastAsia="ja-JP"/>
        </w:rPr>
        <w:t>hors</w:t>
      </w:r>
      <w:r w:rsidR="00304945">
        <w:rPr>
          <w:rFonts w:eastAsia="MS Mincho"/>
          <w:lang w:val="fr-FR" w:eastAsia="ja-JP"/>
        </w:rPr>
        <w:noBreakHyphen/>
      </w:r>
      <w:r w:rsidR="00622258" w:rsidRPr="00304945">
        <w:rPr>
          <w:rFonts w:eastAsia="MS Mincho"/>
          <w:lang w:val="fr-FR" w:eastAsia="ja-JP"/>
        </w:rPr>
        <w:t>type</w:t>
      </w:r>
      <w:r w:rsidR="0063361C" w:rsidRPr="00304945">
        <w:rPr>
          <w:rFonts w:eastAsia="MS Mincho"/>
          <w:lang w:val="fr-FR" w:eastAsia="ja-JP"/>
        </w:rPr>
        <w:t xml:space="preserve"> sur la base de plusieurs cycles de végétation</w:t>
      </w:r>
      <w:r w:rsidR="00120F04" w:rsidRPr="00304945">
        <w:rPr>
          <w:rFonts w:eastAsia="MS Mincho"/>
          <w:lang w:val="fr-FR" w:eastAsia="ja-JP"/>
        </w:rPr>
        <w:t> :</w:t>
      </w:r>
      <w:r w:rsidR="003D3374" w:rsidRPr="00304945">
        <w:rPr>
          <w:rFonts w:eastAsia="MS Mincho"/>
          <w:lang w:val="fr-FR" w:eastAsia="ja-JP"/>
        </w:rPr>
        <w:t xml:space="preserve"> r</w:t>
      </w:r>
      <w:r w:rsidR="0063361C" w:rsidRPr="00304945">
        <w:rPr>
          <w:rFonts w:eastAsia="MS Mincho"/>
          <w:lang w:val="fr-FR" w:eastAsia="ja-JP"/>
        </w:rPr>
        <w:t>édaction d</w:t>
      </w:r>
      <w:r w:rsidR="00120F04" w:rsidRPr="00304945">
        <w:rPr>
          <w:rFonts w:eastAsia="MS Mincho"/>
          <w:lang w:val="fr-FR" w:eastAsia="ja-JP"/>
        </w:rPr>
        <w:t>’</w:t>
      </w:r>
      <w:r w:rsidR="0063361C" w:rsidRPr="00304945">
        <w:rPr>
          <w:rFonts w:eastAsia="MS Mincho"/>
          <w:lang w:val="fr-FR" w:eastAsia="ja-JP"/>
        </w:rPr>
        <w:t>orientations</w:t>
      </w:r>
      <w:r w:rsidRPr="00304945">
        <w:rPr>
          <w:rFonts w:eastAsia="MS Mincho"/>
          <w:lang w:val="fr-FR" w:eastAsia="ja-JP"/>
        </w:rPr>
        <w:t>”</w:t>
      </w:r>
      <w:r w:rsidR="004E28F0" w:rsidRPr="00304945">
        <w:rPr>
          <w:rFonts w:eastAsia="MS Mincho"/>
          <w:lang w:val="fr-FR" w:eastAsia="ja-JP"/>
        </w:rPr>
        <w:t>,</w:t>
      </w:r>
      <w:r w:rsidRPr="00304945">
        <w:rPr>
          <w:lang w:val="fr-FR" w:eastAsia="en-GB"/>
        </w:rPr>
        <w:t xml:space="preserve"> </w:t>
      </w:r>
      <w:r w:rsidR="0063361C" w:rsidRPr="00304945">
        <w:rPr>
          <w:lang w:val="fr-FR" w:eastAsia="en-GB"/>
        </w:rPr>
        <w:t xml:space="preserve">présenté par des </w:t>
      </w:r>
      <w:r w:rsidRPr="00304945">
        <w:rPr>
          <w:lang w:val="fr-FR" w:eastAsia="en-GB"/>
        </w:rPr>
        <w:t xml:space="preserve">experts </w:t>
      </w:r>
      <w:r w:rsidR="0063361C" w:rsidRPr="00304945">
        <w:rPr>
          <w:lang w:val="fr-FR" w:eastAsia="en-GB"/>
        </w:rPr>
        <w:t>de l</w:t>
      </w:r>
      <w:r w:rsidR="00120F04" w:rsidRPr="00304945">
        <w:rPr>
          <w:lang w:val="fr-FR" w:eastAsia="en-GB"/>
        </w:rPr>
        <w:t>’</w:t>
      </w:r>
      <w:r w:rsidR="0063361C" w:rsidRPr="00304945">
        <w:rPr>
          <w:lang w:val="fr-FR" w:eastAsia="en-GB"/>
        </w:rPr>
        <w:t>Allemagne et du Royaume</w:t>
      </w:r>
      <w:r w:rsidR="00304945">
        <w:rPr>
          <w:lang w:val="fr-FR" w:eastAsia="en-GB"/>
        </w:rPr>
        <w:noBreakHyphen/>
      </w:r>
      <w:r w:rsidR="0063361C" w:rsidRPr="00304945">
        <w:rPr>
          <w:lang w:val="fr-FR" w:eastAsia="en-GB"/>
        </w:rPr>
        <w:t>Uni par voie électroniq</w:t>
      </w:r>
      <w:r w:rsidR="006E5C3D" w:rsidRPr="00304945">
        <w:rPr>
          <w:lang w:val="fr-FR" w:eastAsia="en-GB"/>
        </w:rPr>
        <w:t>ue.  Un</w:t>
      </w:r>
      <w:r w:rsidR="0063361C" w:rsidRPr="00304945">
        <w:rPr>
          <w:lang w:val="fr-FR" w:eastAsia="en-GB"/>
        </w:rPr>
        <w:t>e copie de l</w:t>
      </w:r>
      <w:r w:rsidR="00120F04" w:rsidRPr="00304945">
        <w:rPr>
          <w:lang w:val="fr-FR" w:eastAsia="en-GB"/>
        </w:rPr>
        <w:t>’</w:t>
      </w:r>
      <w:r w:rsidR="0063361C" w:rsidRPr="00304945">
        <w:rPr>
          <w:lang w:val="fr-FR" w:eastAsia="en-GB"/>
        </w:rPr>
        <w:t xml:space="preserve">exposé figure dans le </w:t>
      </w:r>
      <w:r w:rsidRPr="00304945">
        <w:rPr>
          <w:lang w:val="fr-FR" w:eastAsia="en-GB"/>
        </w:rPr>
        <w:t>document TWA/45/13</w:t>
      </w:r>
      <w:r w:rsidR="00301F41" w:rsidRPr="00304945">
        <w:rPr>
          <w:lang w:val="fr-FR" w:eastAsia="en-GB"/>
        </w:rPr>
        <w:t> </w:t>
      </w:r>
      <w:proofErr w:type="spellStart"/>
      <w:r w:rsidRPr="00304945">
        <w:rPr>
          <w:lang w:val="fr-FR" w:eastAsia="en-GB"/>
        </w:rPr>
        <w:t>Add</w:t>
      </w:r>
      <w:proofErr w:type="spellEnd"/>
      <w:r w:rsidRPr="00304945">
        <w:rPr>
          <w:lang w:val="fr-FR" w:eastAsia="en-GB"/>
        </w:rPr>
        <w:t>.</w:t>
      </w:r>
    </w:p>
    <w:p w:rsidR="00B57F78" w:rsidRPr="00304945" w:rsidRDefault="00B57F78" w:rsidP="00BF40D9">
      <w:pPr>
        <w:rPr>
          <w:lang w:val="fr-FR" w:eastAsia="en-GB"/>
        </w:rPr>
      </w:pPr>
    </w:p>
    <w:p w:rsidR="00B57F78" w:rsidRPr="00304945" w:rsidRDefault="00BF40D9" w:rsidP="00D92021">
      <w:pPr>
        <w:rPr>
          <w:lang w:val="fr-FR" w:eastAsia="en-GB"/>
        </w:rPr>
      </w:pPr>
      <w:r w:rsidRPr="00304945">
        <w:rPr>
          <w:snapToGrid w:val="0"/>
          <w:lang w:val="fr-FR"/>
        </w:rPr>
        <w:lastRenderedPageBreak/>
        <w:fldChar w:fldCharType="begin"/>
      </w:r>
      <w:r w:rsidRPr="00304945">
        <w:rPr>
          <w:snapToGrid w:val="0"/>
          <w:lang w:val="fr-FR"/>
        </w:rPr>
        <w:instrText xml:space="preserve"> AUTONUM  </w:instrText>
      </w:r>
      <w:r w:rsidRPr="00304945">
        <w:rPr>
          <w:snapToGrid w:val="0"/>
          <w:lang w:val="fr-FR"/>
        </w:rPr>
        <w:fldChar w:fldCharType="end"/>
      </w:r>
      <w:r w:rsidRPr="00304945">
        <w:rPr>
          <w:snapToGrid w:val="0"/>
          <w:lang w:val="fr-FR"/>
        </w:rPr>
        <w:tab/>
      </w:r>
      <w:r w:rsidR="0063361C" w:rsidRPr="00304945">
        <w:rPr>
          <w:snapToGrid w:val="0"/>
          <w:lang w:val="fr-FR"/>
        </w:rPr>
        <w:t xml:space="preserve">Le </w:t>
      </w:r>
      <w:r w:rsidRPr="00304945">
        <w:rPr>
          <w:snapToGrid w:val="0"/>
          <w:lang w:val="fr-FR"/>
        </w:rPr>
        <w:t xml:space="preserve">TWA </w:t>
      </w:r>
      <w:r w:rsidR="00D92021" w:rsidRPr="00304945">
        <w:rPr>
          <w:snapToGrid w:val="0"/>
          <w:lang w:val="fr-FR"/>
        </w:rPr>
        <w:t>a également suivi un exposé intitulé</w:t>
      </w:r>
      <w:r w:rsidRPr="00304945">
        <w:rPr>
          <w:snapToGrid w:val="0"/>
          <w:lang w:val="fr-FR"/>
        </w:rPr>
        <w:t xml:space="preserve"> </w:t>
      </w:r>
      <w:r w:rsidRPr="00304945">
        <w:rPr>
          <w:rFonts w:eastAsia="MS Mincho"/>
          <w:lang w:val="fr-FR" w:eastAsia="ja-JP"/>
        </w:rPr>
        <w:t>“</w:t>
      </w:r>
      <w:r w:rsidR="00D92021" w:rsidRPr="00304945">
        <w:rPr>
          <w:lang w:val="fr-FR" w:eastAsia="en-GB"/>
        </w:rPr>
        <w:t>Expérience pratique en matière d</w:t>
      </w:r>
      <w:r w:rsidR="00120F04" w:rsidRPr="00304945">
        <w:rPr>
          <w:lang w:val="fr-FR" w:eastAsia="en-GB"/>
        </w:rPr>
        <w:t>’</w:t>
      </w:r>
      <w:r w:rsidR="00D92021" w:rsidRPr="00304945">
        <w:rPr>
          <w:lang w:val="fr-FR" w:eastAsia="en-GB"/>
        </w:rPr>
        <w:t>évaluation de l</w:t>
      </w:r>
      <w:r w:rsidR="00120F04" w:rsidRPr="00304945">
        <w:rPr>
          <w:lang w:val="fr-FR" w:eastAsia="en-GB"/>
        </w:rPr>
        <w:t>’</w:t>
      </w:r>
      <w:r w:rsidR="00D92021" w:rsidRPr="00304945">
        <w:rPr>
          <w:lang w:val="fr-FR" w:eastAsia="en-GB"/>
        </w:rPr>
        <w:t xml:space="preserve">homogénéité </w:t>
      </w:r>
      <w:r w:rsidR="00392D12" w:rsidRPr="00304945">
        <w:rPr>
          <w:lang w:val="fr-FR" w:eastAsia="en-GB"/>
        </w:rPr>
        <w:t>d</w:t>
      </w:r>
      <w:r w:rsidR="00120F04" w:rsidRPr="00304945">
        <w:rPr>
          <w:lang w:val="fr-FR" w:eastAsia="en-GB"/>
        </w:rPr>
        <w:t>’</w:t>
      </w:r>
      <w:r w:rsidR="00392D12" w:rsidRPr="00304945">
        <w:rPr>
          <w:lang w:val="fr-FR" w:eastAsia="en-GB"/>
        </w:rPr>
        <w:t>après l</w:t>
      </w:r>
      <w:r w:rsidR="00D92021" w:rsidRPr="00304945">
        <w:rPr>
          <w:lang w:val="fr-FR" w:eastAsia="en-GB"/>
        </w:rPr>
        <w:t xml:space="preserve">es plantes </w:t>
      </w:r>
      <w:r w:rsidR="00622258" w:rsidRPr="00304945">
        <w:rPr>
          <w:lang w:val="fr-FR" w:eastAsia="en-GB"/>
        </w:rPr>
        <w:t>hors</w:t>
      </w:r>
      <w:r w:rsidR="00304945">
        <w:rPr>
          <w:lang w:val="fr-FR" w:eastAsia="en-GB"/>
        </w:rPr>
        <w:noBreakHyphen/>
      </w:r>
      <w:r w:rsidR="00622258" w:rsidRPr="00304945">
        <w:rPr>
          <w:lang w:val="fr-FR" w:eastAsia="en-GB"/>
        </w:rPr>
        <w:t>type</w:t>
      </w:r>
      <w:r w:rsidR="00D92021" w:rsidRPr="00304945">
        <w:rPr>
          <w:lang w:val="fr-FR" w:eastAsia="en-GB"/>
        </w:rPr>
        <w:t> </w:t>
      </w:r>
      <w:r w:rsidR="00D92021" w:rsidRPr="00304945">
        <w:rPr>
          <w:lang w:val="fr-FR"/>
        </w:rPr>
        <w:t>pour le colza et le chou</w:t>
      </w:r>
      <w:r w:rsidR="00304945">
        <w:rPr>
          <w:lang w:val="fr-FR"/>
        </w:rPr>
        <w:noBreakHyphen/>
      </w:r>
      <w:r w:rsidR="00D92021" w:rsidRPr="00304945">
        <w:rPr>
          <w:lang w:val="fr-FR"/>
        </w:rPr>
        <w:t>fleur</w:t>
      </w:r>
      <w:r w:rsidRPr="00304945">
        <w:rPr>
          <w:lang w:val="fr-FR" w:eastAsia="ja-JP"/>
        </w:rPr>
        <w:t>”</w:t>
      </w:r>
      <w:r w:rsidR="003D3374" w:rsidRPr="00304945">
        <w:rPr>
          <w:lang w:val="fr-FR" w:eastAsia="ja-JP"/>
        </w:rPr>
        <w:t>,</w:t>
      </w:r>
      <w:r w:rsidRPr="00304945">
        <w:rPr>
          <w:lang w:val="fr-FR" w:eastAsia="en-GB"/>
        </w:rPr>
        <w:t xml:space="preserve"> </w:t>
      </w:r>
      <w:r w:rsidR="00D92021" w:rsidRPr="00304945">
        <w:rPr>
          <w:lang w:val="fr-FR" w:eastAsia="en-GB"/>
        </w:rPr>
        <w:t xml:space="preserve">présenté par un </w:t>
      </w:r>
      <w:r w:rsidRPr="00304945">
        <w:rPr>
          <w:lang w:val="fr-FR" w:eastAsia="en-GB"/>
        </w:rPr>
        <w:t xml:space="preserve">expert </w:t>
      </w:r>
      <w:r w:rsidR="00D92021" w:rsidRPr="00304945">
        <w:rPr>
          <w:lang w:val="fr-FR" w:eastAsia="en-GB"/>
        </w:rPr>
        <w:t xml:space="preserve">de la </w:t>
      </w:r>
      <w:r w:rsidRPr="00304945">
        <w:rPr>
          <w:lang w:val="fr-FR" w:eastAsia="en-GB"/>
        </w:rPr>
        <w:t>Fran</w:t>
      </w:r>
      <w:r w:rsidR="006E5C3D" w:rsidRPr="00304945">
        <w:rPr>
          <w:lang w:val="fr-FR" w:eastAsia="en-GB"/>
        </w:rPr>
        <w:t>ce.  Un</w:t>
      </w:r>
      <w:r w:rsidR="00D92021" w:rsidRPr="00304945">
        <w:rPr>
          <w:lang w:val="fr-FR" w:eastAsia="en-GB"/>
        </w:rPr>
        <w:t>e copie de l</w:t>
      </w:r>
      <w:r w:rsidR="00120F04" w:rsidRPr="00304945">
        <w:rPr>
          <w:lang w:val="fr-FR" w:eastAsia="en-GB"/>
        </w:rPr>
        <w:t>’</w:t>
      </w:r>
      <w:r w:rsidR="00D92021" w:rsidRPr="00304945">
        <w:rPr>
          <w:lang w:val="fr-FR" w:eastAsia="en-GB"/>
        </w:rPr>
        <w:t xml:space="preserve">exposé figure dans le </w:t>
      </w:r>
      <w:r w:rsidR="00120F04" w:rsidRPr="00304945">
        <w:rPr>
          <w:lang w:val="fr-FR" w:eastAsia="en-GB"/>
        </w:rPr>
        <w:t>document TW</w:t>
      </w:r>
      <w:r w:rsidRPr="00304945">
        <w:rPr>
          <w:lang w:val="fr-FR" w:eastAsia="en-GB"/>
        </w:rPr>
        <w:t>A/45/13</w:t>
      </w:r>
      <w:r w:rsidR="00301F41" w:rsidRPr="00304945">
        <w:rPr>
          <w:lang w:val="fr-FR" w:eastAsia="en-GB"/>
        </w:rPr>
        <w:t> </w:t>
      </w:r>
      <w:r w:rsidRPr="00304945">
        <w:rPr>
          <w:lang w:val="fr-FR" w:eastAsia="en-GB"/>
        </w:rPr>
        <w:t>Add.2.</w:t>
      </w:r>
    </w:p>
    <w:p w:rsidR="00B57F78" w:rsidRPr="00304945" w:rsidRDefault="00B57F78" w:rsidP="00BF40D9">
      <w:pPr>
        <w:rPr>
          <w:snapToGrid w:val="0"/>
          <w:lang w:val="fr-FR"/>
        </w:rPr>
      </w:pPr>
    </w:p>
    <w:p w:rsidR="00B57F78" w:rsidRPr="00304945" w:rsidRDefault="00BF40D9" w:rsidP="00BF40D9">
      <w:pPr>
        <w:rPr>
          <w:snapToGrid w:val="0"/>
          <w:lang w:val="fr-FR"/>
        </w:rPr>
      </w:pPr>
      <w:r w:rsidRPr="00304945">
        <w:rPr>
          <w:snapToGrid w:val="0"/>
          <w:lang w:val="fr-FR"/>
        </w:rPr>
        <w:fldChar w:fldCharType="begin"/>
      </w:r>
      <w:r w:rsidRPr="00304945">
        <w:rPr>
          <w:snapToGrid w:val="0"/>
          <w:lang w:val="fr-FR"/>
        </w:rPr>
        <w:instrText xml:space="preserve"> AUTONUM  </w:instrText>
      </w:r>
      <w:r w:rsidRPr="00304945">
        <w:rPr>
          <w:snapToGrid w:val="0"/>
          <w:lang w:val="fr-FR"/>
        </w:rPr>
        <w:fldChar w:fldCharType="end"/>
      </w:r>
      <w:r w:rsidRPr="00304945">
        <w:rPr>
          <w:snapToGrid w:val="0"/>
          <w:lang w:val="fr-FR"/>
        </w:rPr>
        <w:tab/>
      </w:r>
      <w:r w:rsidR="0063361C" w:rsidRPr="00304945">
        <w:rPr>
          <w:snapToGrid w:val="0"/>
          <w:lang w:val="fr-FR"/>
        </w:rPr>
        <w:t xml:space="preserve">Le </w:t>
      </w:r>
      <w:r w:rsidRPr="00304945">
        <w:rPr>
          <w:snapToGrid w:val="0"/>
          <w:lang w:val="fr-FR"/>
        </w:rPr>
        <w:t>TWA</w:t>
      </w:r>
      <w:r w:rsidR="004E28F0" w:rsidRPr="00304945">
        <w:rPr>
          <w:snapToGrid w:val="0"/>
          <w:lang w:val="fr-FR"/>
        </w:rPr>
        <w:t xml:space="preserve"> a examiné</w:t>
      </w:r>
      <w:r w:rsidRPr="00304945">
        <w:rPr>
          <w:snapToGrid w:val="0"/>
          <w:lang w:val="fr-FR"/>
        </w:rPr>
        <w:t xml:space="preserve">, </w:t>
      </w:r>
      <w:r w:rsidR="00D92021" w:rsidRPr="00304945">
        <w:rPr>
          <w:snapToGrid w:val="0"/>
          <w:lang w:val="fr-FR"/>
        </w:rPr>
        <w:t>en même temps que les experts</w:t>
      </w:r>
      <w:r w:rsidR="00120F04" w:rsidRPr="00304945">
        <w:rPr>
          <w:snapToGrid w:val="0"/>
          <w:lang w:val="fr-FR"/>
        </w:rPr>
        <w:t xml:space="preserve"> du TWC</w:t>
      </w:r>
      <w:r w:rsidRPr="00304945">
        <w:rPr>
          <w:snapToGrid w:val="0"/>
          <w:lang w:val="fr-FR"/>
        </w:rPr>
        <w:t xml:space="preserve"> </w:t>
      </w:r>
      <w:r w:rsidR="00D92021" w:rsidRPr="00304945">
        <w:rPr>
          <w:snapToGrid w:val="0"/>
          <w:lang w:val="fr-FR"/>
        </w:rPr>
        <w:t>grâce à une liaison vidéo</w:t>
      </w:r>
      <w:r w:rsidRPr="00304945">
        <w:rPr>
          <w:snapToGrid w:val="0"/>
          <w:lang w:val="fr-FR"/>
        </w:rPr>
        <w:t xml:space="preserve">, </w:t>
      </w:r>
      <w:r w:rsidR="00D92021" w:rsidRPr="00304945">
        <w:rPr>
          <w:snapToGrid w:val="0"/>
          <w:lang w:val="fr-FR"/>
        </w:rPr>
        <w:t>le projet d</w:t>
      </w:r>
      <w:r w:rsidR="00120F04" w:rsidRPr="00304945">
        <w:rPr>
          <w:snapToGrid w:val="0"/>
          <w:lang w:val="fr-FR"/>
        </w:rPr>
        <w:t>’</w:t>
      </w:r>
      <w:r w:rsidR="00D92021" w:rsidRPr="00304945">
        <w:rPr>
          <w:snapToGrid w:val="0"/>
          <w:lang w:val="fr-FR"/>
        </w:rPr>
        <w:t xml:space="preserve">orientations présenté dans les </w:t>
      </w:r>
      <w:r w:rsidR="00120F04" w:rsidRPr="00304945">
        <w:rPr>
          <w:snapToGrid w:val="0"/>
          <w:lang w:val="fr-FR"/>
        </w:rPr>
        <w:t>annexes I</w:t>
      </w:r>
      <w:r w:rsidRPr="00304945">
        <w:rPr>
          <w:snapToGrid w:val="0"/>
          <w:lang w:val="fr-FR"/>
        </w:rPr>
        <w:t xml:space="preserve"> </w:t>
      </w:r>
      <w:r w:rsidR="00D92021" w:rsidRPr="00304945">
        <w:rPr>
          <w:snapToGrid w:val="0"/>
          <w:lang w:val="fr-FR"/>
        </w:rPr>
        <w:t>et</w:t>
      </w:r>
      <w:r w:rsidRPr="00304945">
        <w:rPr>
          <w:snapToGrid w:val="0"/>
          <w:lang w:val="fr-FR"/>
        </w:rPr>
        <w:t xml:space="preserve"> II </w:t>
      </w:r>
      <w:r w:rsidR="00D92021" w:rsidRPr="00304945">
        <w:rPr>
          <w:snapToGrid w:val="0"/>
          <w:lang w:val="fr-FR"/>
        </w:rPr>
        <w:t>du</w:t>
      </w:r>
      <w:r w:rsidRPr="00304945">
        <w:rPr>
          <w:snapToGrid w:val="0"/>
          <w:lang w:val="fr-FR"/>
        </w:rPr>
        <w:t xml:space="preserve"> </w:t>
      </w:r>
      <w:r w:rsidRPr="00304945">
        <w:rPr>
          <w:lang w:val="fr-FR"/>
        </w:rPr>
        <w:t>document TWA/45/13</w:t>
      </w:r>
      <w:r w:rsidRPr="00304945">
        <w:rPr>
          <w:snapToGrid w:val="0"/>
          <w:lang w:val="fr-FR"/>
        </w:rPr>
        <w:t xml:space="preserve"> </w:t>
      </w:r>
      <w:r w:rsidR="00D92021" w:rsidRPr="00304945">
        <w:rPr>
          <w:snapToGrid w:val="0"/>
          <w:lang w:val="fr-FR"/>
        </w:rPr>
        <w:t>aux fins de son inclusion dans une future version révisée du</w:t>
      </w:r>
      <w:r w:rsidRPr="00304945">
        <w:rPr>
          <w:snapToGrid w:val="0"/>
          <w:lang w:val="fr-FR"/>
        </w:rPr>
        <w:t xml:space="preserve"> document TGP/10, </w:t>
      </w:r>
      <w:r w:rsidR="00120F04" w:rsidRPr="00304945">
        <w:rPr>
          <w:snapToGrid w:val="0"/>
          <w:lang w:val="fr-FR"/>
        </w:rPr>
        <w:t>y compris</w:t>
      </w:r>
      <w:r w:rsidR="00D92021" w:rsidRPr="00304945">
        <w:rPr>
          <w:snapToGrid w:val="0"/>
          <w:lang w:val="fr-FR"/>
        </w:rPr>
        <w:t xml:space="preserve"> la nouvelle </w:t>
      </w:r>
      <w:r w:rsidRPr="00304945">
        <w:rPr>
          <w:snapToGrid w:val="0"/>
          <w:lang w:val="fr-FR"/>
        </w:rPr>
        <w:t>“</w:t>
      </w:r>
      <w:r w:rsidR="00D92021" w:rsidRPr="00304945">
        <w:rPr>
          <w:snapToGrid w:val="0"/>
          <w:lang w:val="fr-FR"/>
        </w:rPr>
        <w:t xml:space="preserve">Méthode </w:t>
      </w:r>
      <w:r w:rsidRPr="00304945">
        <w:rPr>
          <w:snapToGrid w:val="0"/>
          <w:lang w:val="fr-FR"/>
        </w:rPr>
        <w:t>3</w:t>
      </w:r>
      <w:r w:rsidR="00120F04" w:rsidRPr="00304945">
        <w:rPr>
          <w:snapToGrid w:val="0"/>
          <w:lang w:val="fr-FR"/>
        </w:rPr>
        <w:t> :</w:t>
      </w:r>
      <w:r w:rsidRPr="00304945">
        <w:rPr>
          <w:snapToGrid w:val="0"/>
          <w:lang w:val="fr-FR"/>
        </w:rPr>
        <w:t xml:space="preserve"> </w:t>
      </w:r>
      <w:r w:rsidR="00D92021" w:rsidRPr="00304945">
        <w:rPr>
          <w:snapToGrid w:val="0"/>
          <w:lang w:val="fr-FR"/>
        </w:rPr>
        <w:t>Combiner les résultats de deux</w:t>
      </w:r>
      <w:r w:rsidR="00301F41" w:rsidRPr="00304945">
        <w:rPr>
          <w:snapToGrid w:val="0"/>
          <w:lang w:val="fr-FR"/>
        </w:rPr>
        <w:t> </w:t>
      </w:r>
      <w:r w:rsidR="00D92021" w:rsidRPr="00304945">
        <w:rPr>
          <w:snapToGrid w:val="0"/>
          <w:lang w:val="fr-FR"/>
        </w:rPr>
        <w:t>cycles de végétation</w:t>
      </w:r>
      <w:r w:rsidRPr="00304945">
        <w:rPr>
          <w:snapToGrid w:val="0"/>
          <w:lang w:val="fr-FR"/>
        </w:rPr>
        <w:t>”</w:t>
      </w:r>
      <w:r w:rsidR="004E28F0" w:rsidRPr="00304945">
        <w:rPr>
          <w:snapToGrid w:val="0"/>
          <w:lang w:val="fr-FR"/>
        </w:rPr>
        <w:t xml:space="preserve"> proposée</w:t>
      </w:r>
      <w:r w:rsidRPr="00304945">
        <w:rPr>
          <w:snapToGrid w:val="0"/>
          <w:lang w:val="fr-FR"/>
        </w:rPr>
        <w:t>.</w:t>
      </w:r>
    </w:p>
    <w:p w:rsidR="00B57F78" w:rsidRPr="00304945" w:rsidRDefault="00B57F78" w:rsidP="00D92021">
      <w:pPr>
        <w:tabs>
          <w:tab w:val="left" w:pos="5385"/>
        </w:tabs>
        <w:rPr>
          <w:snapToGrid w:val="0"/>
          <w:lang w:val="fr-FR"/>
        </w:rPr>
      </w:pPr>
    </w:p>
    <w:p w:rsidR="00B57F78" w:rsidRPr="00304945" w:rsidRDefault="00BF40D9" w:rsidP="00BF40D9">
      <w:pPr>
        <w:rPr>
          <w:rFonts w:cs="Arial"/>
          <w:lang w:val="fr-FR"/>
        </w:rPr>
      </w:pPr>
      <w:r w:rsidRPr="00304945">
        <w:rPr>
          <w:snapToGrid w:val="0"/>
          <w:lang w:val="fr-FR"/>
        </w:rPr>
        <w:fldChar w:fldCharType="begin"/>
      </w:r>
      <w:r w:rsidRPr="00304945">
        <w:rPr>
          <w:snapToGrid w:val="0"/>
          <w:lang w:val="fr-FR"/>
        </w:rPr>
        <w:instrText xml:space="preserve"> AUTONUM  </w:instrText>
      </w:r>
      <w:r w:rsidRPr="00304945">
        <w:rPr>
          <w:snapToGrid w:val="0"/>
          <w:lang w:val="fr-FR"/>
        </w:rPr>
        <w:fldChar w:fldCharType="end"/>
      </w:r>
      <w:r w:rsidRPr="00304945">
        <w:rPr>
          <w:snapToGrid w:val="0"/>
          <w:lang w:val="fr-FR"/>
        </w:rPr>
        <w:tab/>
      </w:r>
      <w:r w:rsidR="0063361C" w:rsidRPr="00304945">
        <w:rPr>
          <w:snapToGrid w:val="0"/>
          <w:lang w:val="fr-FR"/>
        </w:rPr>
        <w:t xml:space="preserve">Le </w:t>
      </w:r>
      <w:r w:rsidRPr="00304945">
        <w:rPr>
          <w:rFonts w:cs="Arial"/>
          <w:lang w:val="fr-FR"/>
        </w:rPr>
        <w:t xml:space="preserve">TWA </w:t>
      </w:r>
      <w:r w:rsidR="00D92021" w:rsidRPr="00304945">
        <w:rPr>
          <w:rFonts w:cs="Arial"/>
          <w:lang w:val="fr-FR"/>
        </w:rPr>
        <w:t>est convenu avec</w:t>
      </w:r>
      <w:r w:rsidR="00120F04" w:rsidRPr="00304945">
        <w:rPr>
          <w:rFonts w:cs="Arial"/>
          <w:lang w:val="fr-FR"/>
        </w:rPr>
        <w:t xml:space="preserve"> le TWC</w:t>
      </w:r>
      <w:r w:rsidRPr="00304945">
        <w:rPr>
          <w:rFonts w:cs="Arial"/>
          <w:lang w:val="fr-FR"/>
        </w:rPr>
        <w:t xml:space="preserve"> </w:t>
      </w:r>
      <w:r w:rsidR="00D92021" w:rsidRPr="00304945">
        <w:rPr>
          <w:rFonts w:cs="Arial"/>
          <w:lang w:val="fr-FR"/>
        </w:rPr>
        <w:t xml:space="preserve">que les orientations devraient fournir des critères </w:t>
      </w:r>
      <w:r w:rsidR="004E28F0" w:rsidRPr="00304945">
        <w:rPr>
          <w:rFonts w:cs="Arial"/>
          <w:lang w:val="fr-FR"/>
        </w:rPr>
        <w:t xml:space="preserve">facilitant le choix de </w:t>
      </w:r>
      <w:r w:rsidR="00D92021" w:rsidRPr="00304945">
        <w:rPr>
          <w:rFonts w:cs="Arial"/>
          <w:lang w:val="fr-FR"/>
        </w:rPr>
        <w:t>la méthode la plus appropriée d</w:t>
      </w:r>
      <w:r w:rsidR="00120F04" w:rsidRPr="00304945">
        <w:rPr>
          <w:rFonts w:cs="Arial"/>
          <w:lang w:val="fr-FR"/>
        </w:rPr>
        <w:t>’</w:t>
      </w:r>
      <w:r w:rsidR="00D92021" w:rsidRPr="00304945">
        <w:rPr>
          <w:rFonts w:cs="Arial"/>
          <w:lang w:val="fr-FR"/>
        </w:rPr>
        <w:t>après l</w:t>
      </w:r>
      <w:r w:rsidR="00120F04" w:rsidRPr="00304945">
        <w:rPr>
          <w:rFonts w:cs="Arial"/>
          <w:lang w:val="fr-FR"/>
        </w:rPr>
        <w:t>’</w:t>
      </w:r>
      <w:r w:rsidR="00D92021" w:rsidRPr="00304945">
        <w:rPr>
          <w:rFonts w:cs="Arial"/>
          <w:lang w:val="fr-FR"/>
        </w:rPr>
        <w:t>expérience des membr</w:t>
      </w:r>
      <w:r w:rsidR="006E5C3D" w:rsidRPr="00304945">
        <w:rPr>
          <w:rFonts w:cs="Arial"/>
          <w:lang w:val="fr-FR"/>
        </w:rPr>
        <w:t>es.  Il</w:t>
      </w:r>
      <w:r w:rsidR="00CF000D" w:rsidRPr="00304945">
        <w:rPr>
          <w:rFonts w:cs="Arial"/>
          <w:lang w:val="fr-FR"/>
        </w:rPr>
        <w:t xml:space="preserve"> a décidé de fournir des exemples comparant les effets possibles de la méthode 3 et d</w:t>
      </w:r>
      <w:r w:rsidR="00120F04" w:rsidRPr="00304945">
        <w:rPr>
          <w:rFonts w:cs="Arial"/>
          <w:lang w:val="fr-FR"/>
        </w:rPr>
        <w:t>’</w:t>
      </w:r>
      <w:r w:rsidR="00CF000D" w:rsidRPr="00304945">
        <w:rPr>
          <w:rFonts w:cs="Arial"/>
          <w:lang w:val="fr-FR"/>
        </w:rPr>
        <w:t>autres méthodes</w:t>
      </w:r>
      <w:r w:rsidR="004E28F0" w:rsidRPr="00304945">
        <w:rPr>
          <w:rFonts w:cs="Arial"/>
          <w:lang w:val="fr-FR"/>
        </w:rPr>
        <w:t xml:space="preserve"> sur les décisions relatives à l</w:t>
      </w:r>
      <w:r w:rsidR="00120F04" w:rsidRPr="00304945">
        <w:rPr>
          <w:rFonts w:cs="Arial"/>
          <w:lang w:val="fr-FR"/>
        </w:rPr>
        <w:t>’</w:t>
      </w:r>
      <w:r w:rsidR="004E28F0" w:rsidRPr="00304945">
        <w:rPr>
          <w:rFonts w:cs="Arial"/>
          <w:lang w:val="fr-FR"/>
        </w:rPr>
        <w:t>homogénéi</w:t>
      </w:r>
      <w:r w:rsidR="006E5C3D" w:rsidRPr="00304945">
        <w:rPr>
          <w:rFonts w:cs="Arial"/>
          <w:lang w:val="fr-FR"/>
        </w:rPr>
        <w:t>té.  Le</w:t>
      </w:r>
      <w:r w:rsidR="00120F04" w:rsidRPr="00304945">
        <w:rPr>
          <w:rFonts w:cs="Arial"/>
          <w:lang w:val="fr-FR"/>
        </w:rPr>
        <w:t> TWA</w:t>
      </w:r>
      <w:r w:rsidR="00CF000D" w:rsidRPr="00304945">
        <w:rPr>
          <w:rFonts w:cs="Arial"/>
          <w:lang w:val="fr-FR"/>
        </w:rPr>
        <w:t xml:space="preserve"> s</w:t>
      </w:r>
      <w:r w:rsidR="00120F04" w:rsidRPr="00304945">
        <w:rPr>
          <w:rFonts w:cs="Arial"/>
          <w:lang w:val="fr-FR"/>
        </w:rPr>
        <w:t>’</w:t>
      </w:r>
      <w:r w:rsidR="00CF000D" w:rsidRPr="00304945">
        <w:rPr>
          <w:rFonts w:cs="Arial"/>
          <w:lang w:val="fr-FR"/>
        </w:rPr>
        <w:t xml:space="preserve">est </w:t>
      </w:r>
      <w:proofErr w:type="gramStart"/>
      <w:r w:rsidR="00CF000D" w:rsidRPr="00304945">
        <w:rPr>
          <w:rFonts w:cs="Arial"/>
          <w:lang w:val="fr-FR"/>
        </w:rPr>
        <w:t>félicité</w:t>
      </w:r>
      <w:proofErr w:type="gramEnd"/>
      <w:r w:rsidR="00CF000D" w:rsidRPr="00304945">
        <w:rPr>
          <w:rFonts w:cs="Arial"/>
          <w:lang w:val="fr-FR"/>
        </w:rPr>
        <w:t xml:space="preserve"> des propositions de l</w:t>
      </w:r>
      <w:r w:rsidR="00120F04" w:rsidRPr="00304945">
        <w:rPr>
          <w:rFonts w:cs="Arial"/>
          <w:lang w:val="fr-FR"/>
        </w:rPr>
        <w:t>’</w:t>
      </w:r>
      <w:r w:rsidR="00CF000D" w:rsidRPr="00304945">
        <w:rPr>
          <w:rFonts w:cs="Arial"/>
          <w:lang w:val="fr-FR"/>
        </w:rPr>
        <w:t>Allemagne, de la France, des Pays</w:t>
      </w:r>
      <w:r w:rsidR="00304945">
        <w:rPr>
          <w:rFonts w:cs="Arial"/>
          <w:lang w:val="fr-FR"/>
        </w:rPr>
        <w:noBreakHyphen/>
      </w:r>
      <w:r w:rsidR="00CF000D" w:rsidRPr="00304945">
        <w:rPr>
          <w:rFonts w:cs="Arial"/>
          <w:lang w:val="fr-FR"/>
        </w:rPr>
        <w:t>Bas, de la Pologne et du Royaume</w:t>
      </w:r>
      <w:r w:rsidR="00304945">
        <w:rPr>
          <w:rFonts w:cs="Arial"/>
          <w:lang w:val="fr-FR"/>
        </w:rPr>
        <w:noBreakHyphen/>
      </w:r>
      <w:r w:rsidR="00CF000D" w:rsidRPr="00304945">
        <w:rPr>
          <w:rFonts w:cs="Arial"/>
          <w:lang w:val="fr-FR"/>
        </w:rPr>
        <w:t xml:space="preserve">Uni de fournir des exemples </w:t>
      </w:r>
      <w:r w:rsidR="003D3374" w:rsidRPr="00304945">
        <w:rPr>
          <w:rFonts w:cs="Arial"/>
          <w:lang w:val="fr-FR"/>
        </w:rPr>
        <w:t xml:space="preserve">pour examen </w:t>
      </w:r>
      <w:r w:rsidR="004E28F0" w:rsidRPr="00304945">
        <w:rPr>
          <w:rFonts w:cs="Arial"/>
          <w:lang w:val="fr-FR"/>
        </w:rPr>
        <w:t>à</w:t>
      </w:r>
      <w:r w:rsidR="00CF000D" w:rsidRPr="00304945">
        <w:rPr>
          <w:rFonts w:cs="Arial"/>
          <w:lang w:val="fr-FR"/>
        </w:rPr>
        <w:t xml:space="preserve"> sa quarante</w:t>
      </w:r>
      <w:r w:rsidR="00304945">
        <w:rPr>
          <w:rFonts w:cs="Arial"/>
          <w:lang w:val="fr-FR"/>
        </w:rPr>
        <w:noBreakHyphen/>
      </w:r>
      <w:r w:rsidR="00CF000D" w:rsidRPr="00304945">
        <w:rPr>
          <w:rFonts w:cs="Arial"/>
          <w:lang w:val="fr-FR"/>
        </w:rPr>
        <w:t>six</w:t>
      </w:r>
      <w:r w:rsidR="00120F04" w:rsidRPr="00304945">
        <w:rPr>
          <w:rFonts w:cs="Arial"/>
          <w:lang w:val="fr-FR"/>
        </w:rPr>
        <w:t>ième session</w:t>
      </w:r>
      <w:r w:rsidR="00CF000D" w:rsidRPr="00304945">
        <w:rPr>
          <w:rFonts w:cs="Arial"/>
          <w:lang w:val="fr-FR"/>
        </w:rPr>
        <w:t>.</w:t>
      </w:r>
    </w:p>
    <w:p w:rsidR="00B57F78" w:rsidRPr="00304945" w:rsidRDefault="00B57F78" w:rsidP="00BF40D9">
      <w:pPr>
        <w:rPr>
          <w:rFonts w:cs="Arial"/>
          <w:lang w:val="fr-FR"/>
        </w:rPr>
      </w:pPr>
    </w:p>
    <w:p w:rsidR="00B57F78" w:rsidRPr="00304945" w:rsidRDefault="00BF40D9" w:rsidP="00BF40D9">
      <w:pPr>
        <w:rPr>
          <w:lang w:val="fr-FR" w:eastAsia="ja-JP"/>
        </w:rPr>
      </w:pPr>
      <w:r w:rsidRPr="00304945">
        <w:rPr>
          <w:snapToGrid w:val="0"/>
          <w:lang w:val="fr-FR"/>
        </w:rPr>
        <w:fldChar w:fldCharType="begin"/>
      </w:r>
      <w:r w:rsidRPr="00304945">
        <w:rPr>
          <w:snapToGrid w:val="0"/>
          <w:lang w:val="fr-FR"/>
        </w:rPr>
        <w:instrText xml:space="preserve"> AUTONUM  </w:instrText>
      </w:r>
      <w:r w:rsidRPr="00304945">
        <w:rPr>
          <w:snapToGrid w:val="0"/>
          <w:lang w:val="fr-FR"/>
        </w:rPr>
        <w:fldChar w:fldCharType="end"/>
      </w:r>
      <w:r w:rsidRPr="00304945">
        <w:rPr>
          <w:snapToGrid w:val="0"/>
          <w:lang w:val="fr-FR"/>
        </w:rPr>
        <w:tab/>
      </w:r>
      <w:r w:rsidR="0063361C" w:rsidRPr="00304945">
        <w:rPr>
          <w:snapToGrid w:val="0"/>
          <w:lang w:val="fr-FR"/>
        </w:rPr>
        <w:t xml:space="preserve">Le </w:t>
      </w:r>
      <w:r w:rsidRPr="00304945">
        <w:rPr>
          <w:lang w:val="fr-FR"/>
        </w:rPr>
        <w:t xml:space="preserve">TWA </w:t>
      </w:r>
      <w:r w:rsidR="00CF000D" w:rsidRPr="00304945">
        <w:rPr>
          <w:lang w:val="fr-FR"/>
        </w:rPr>
        <w:t>est convenu avec</w:t>
      </w:r>
      <w:r w:rsidR="00120F04" w:rsidRPr="00304945">
        <w:rPr>
          <w:lang w:val="fr-FR"/>
        </w:rPr>
        <w:t xml:space="preserve"> le TWC</w:t>
      </w:r>
      <w:r w:rsidRPr="00304945">
        <w:rPr>
          <w:lang w:val="fr-FR"/>
        </w:rPr>
        <w:t xml:space="preserve"> </w:t>
      </w:r>
      <w:r w:rsidR="00CF000D" w:rsidRPr="00304945">
        <w:rPr>
          <w:lang w:val="fr-FR"/>
        </w:rPr>
        <w:t>qu</w:t>
      </w:r>
      <w:r w:rsidR="00120F04" w:rsidRPr="00304945">
        <w:rPr>
          <w:lang w:val="fr-FR"/>
        </w:rPr>
        <w:t>’</w:t>
      </w:r>
      <w:r w:rsidR="00CF000D" w:rsidRPr="00304945">
        <w:rPr>
          <w:lang w:val="fr-FR"/>
        </w:rPr>
        <w:t>il était important d</w:t>
      </w:r>
      <w:r w:rsidR="00120F04" w:rsidRPr="00304945">
        <w:rPr>
          <w:lang w:val="fr-FR"/>
        </w:rPr>
        <w:t>’</w:t>
      </w:r>
      <w:r w:rsidR="00CF000D" w:rsidRPr="00304945">
        <w:rPr>
          <w:lang w:val="fr-FR"/>
        </w:rPr>
        <w:t xml:space="preserve">identifier si la variation du nombre de plantes </w:t>
      </w:r>
      <w:r w:rsidR="00622258" w:rsidRPr="00304945">
        <w:rPr>
          <w:lang w:val="fr-FR"/>
        </w:rPr>
        <w:t>hors</w:t>
      </w:r>
      <w:r w:rsidR="00304945">
        <w:rPr>
          <w:lang w:val="fr-FR"/>
        </w:rPr>
        <w:noBreakHyphen/>
      </w:r>
      <w:r w:rsidR="00622258" w:rsidRPr="00304945">
        <w:rPr>
          <w:lang w:val="fr-FR"/>
        </w:rPr>
        <w:t>type</w:t>
      </w:r>
      <w:r w:rsidR="00CF000D" w:rsidRPr="00304945">
        <w:rPr>
          <w:lang w:val="fr-FR"/>
        </w:rPr>
        <w:t xml:space="preserve"> entre les cycles s</w:t>
      </w:r>
      <w:r w:rsidR="00120F04" w:rsidRPr="00304945">
        <w:rPr>
          <w:lang w:val="fr-FR"/>
        </w:rPr>
        <w:t>’</w:t>
      </w:r>
      <w:r w:rsidR="00CF000D" w:rsidRPr="00304945">
        <w:rPr>
          <w:lang w:val="fr-FR"/>
        </w:rPr>
        <w:t>expliquait par des conditions biologiques ou des fluctuations d</w:t>
      </w:r>
      <w:r w:rsidR="00120F04" w:rsidRPr="00304945">
        <w:rPr>
          <w:lang w:val="fr-FR"/>
        </w:rPr>
        <w:t>’</w:t>
      </w:r>
      <w:r w:rsidR="00CF000D" w:rsidRPr="00304945">
        <w:rPr>
          <w:lang w:val="fr-FR"/>
        </w:rPr>
        <w:t xml:space="preserve">échantillonnage et il est convenu que les résultats </w:t>
      </w:r>
      <w:r w:rsidR="004E28F0" w:rsidRPr="00304945">
        <w:rPr>
          <w:lang w:val="fr-FR"/>
        </w:rPr>
        <w:t>issus</w:t>
      </w:r>
      <w:r w:rsidR="00CF000D" w:rsidRPr="00304945">
        <w:rPr>
          <w:lang w:val="fr-FR"/>
        </w:rPr>
        <w:t xml:space="preserve"> de cycles de végétation </w:t>
      </w:r>
      <w:r w:rsidR="004E28F0" w:rsidRPr="00304945">
        <w:rPr>
          <w:lang w:val="fr-FR"/>
        </w:rPr>
        <w:t>fondés sur</w:t>
      </w:r>
      <w:r w:rsidR="00CF000D" w:rsidRPr="00304945">
        <w:rPr>
          <w:lang w:val="fr-FR"/>
        </w:rPr>
        <w:t xml:space="preserve"> des lots différents de matériel végétal ne devraient pas être </w:t>
      </w:r>
      <w:r w:rsidR="000A0974" w:rsidRPr="00304945">
        <w:rPr>
          <w:lang w:val="fr-FR"/>
        </w:rPr>
        <w:t>combinés</w:t>
      </w:r>
      <w:r w:rsidR="00CF000D" w:rsidRPr="00304945">
        <w:rPr>
          <w:lang w:val="fr-FR"/>
        </w:rPr>
        <w:t>.</w:t>
      </w:r>
    </w:p>
    <w:p w:rsidR="00B57F78" w:rsidRPr="00304945" w:rsidRDefault="00B57F78" w:rsidP="00BF40D9">
      <w:pPr>
        <w:rPr>
          <w:snapToGrid w:val="0"/>
          <w:lang w:val="fr-FR"/>
        </w:rPr>
      </w:pPr>
    </w:p>
    <w:p w:rsidR="00120F04" w:rsidRPr="00304945" w:rsidRDefault="00BF40D9" w:rsidP="00D16867">
      <w:pPr>
        <w:keepLines/>
        <w:rPr>
          <w:lang w:val="fr-FR"/>
        </w:rPr>
      </w:pPr>
      <w:r w:rsidRPr="00304945">
        <w:rPr>
          <w:snapToGrid w:val="0"/>
          <w:lang w:val="fr-FR"/>
        </w:rPr>
        <w:fldChar w:fldCharType="begin"/>
      </w:r>
      <w:r w:rsidRPr="00304945">
        <w:rPr>
          <w:snapToGrid w:val="0"/>
          <w:lang w:val="fr-FR"/>
        </w:rPr>
        <w:instrText xml:space="preserve"> AUTONUM  </w:instrText>
      </w:r>
      <w:r w:rsidRPr="00304945">
        <w:rPr>
          <w:snapToGrid w:val="0"/>
          <w:lang w:val="fr-FR"/>
        </w:rPr>
        <w:fldChar w:fldCharType="end"/>
      </w:r>
      <w:r w:rsidRPr="00304945">
        <w:rPr>
          <w:snapToGrid w:val="0"/>
          <w:lang w:val="fr-FR"/>
        </w:rPr>
        <w:tab/>
      </w:r>
      <w:r w:rsidR="0063361C" w:rsidRPr="00304945">
        <w:rPr>
          <w:snapToGrid w:val="0"/>
          <w:lang w:val="fr-FR"/>
        </w:rPr>
        <w:t xml:space="preserve">Le </w:t>
      </w:r>
      <w:r w:rsidRPr="00304945">
        <w:rPr>
          <w:lang w:val="fr-FR"/>
        </w:rPr>
        <w:t xml:space="preserve">TWA </w:t>
      </w:r>
      <w:r w:rsidR="007A27AC" w:rsidRPr="00304945">
        <w:rPr>
          <w:lang w:val="fr-FR"/>
        </w:rPr>
        <w:t>a pris note de</w:t>
      </w:r>
      <w:r w:rsidR="00164E55" w:rsidRPr="00304945">
        <w:rPr>
          <w:lang w:val="fr-FR"/>
        </w:rPr>
        <w:t xml:space="preserve"> la crainte de </w:t>
      </w:r>
      <w:r w:rsidR="007A27AC" w:rsidRPr="00304945">
        <w:rPr>
          <w:lang w:val="fr-FR"/>
        </w:rPr>
        <w:t>certains membres que l</w:t>
      </w:r>
      <w:r w:rsidR="00120F04" w:rsidRPr="00304945">
        <w:rPr>
          <w:lang w:val="fr-FR"/>
        </w:rPr>
        <w:t>’</w:t>
      </w:r>
      <w:r w:rsidR="007A27AC" w:rsidRPr="00304945">
        <w:rPr>
          <w:lang w:val="fr-FR"/>
        </w:rPr>
        <w:t>évaluation de l</w:t>
      </w:r>
      <w:r w:rsidR="00120F04" w:rsidRPr="00304945">
        <w:rPr>
          <w:lang w:val="fr-FR"/>
        </w:rPr>
        <w:t>’</w:t>
      </w:r>
      <w:r w:rsidR="007A27AC" w:rsidRPr="00304945">
        <w:rPr>
          <w:lang w:val="fr-FR"/>
        </w:rPr>
        <w:t xml:space="preserve">homogénéité </w:t>
      </w:r>
      <w:r w:rsidR="004E28F0" w:rsidRPr="00304945">
        <w:rPr>
          <w:lang w:val="fr-FR"/>
        </w:rPr>
        <w:t xml:space="preserve">sur la base </w:t>
      </w:r>
      <w:r w:rsidR="007A27AC" w:rsidRPr="00304945">
        <w:rPr>
          <w:lang w:val="fr-FR"/>
        </w:rPr>
        <w:t>d</w:t>
      </w:r>
      <w:r w:rsidR="00120F04" w:rsidRPr="00304945">
        <w:rPr>
          <w:lang w:val="fr-FR"/>
        </w:rPr>
        <w:t>’</w:t>
      </w:r>
      <w:r w:rsidR="007A27AC" w:rsidRPr="00304945">
        <w:rPr>
          <w:lang w:val="fr-FR"/>
        </w:rPr>
        <w:t xml:space="preserve">une combinaison de </w:t>
      </w:r>
      <w:r w:rsidR="004E28F0" w:rsidRPr="00304945">
        <w:rPr>
          <w:lang w:val="fr-FR"/>
        </w:rPr>
        <w:t>plusieurs</w:t>
      </w:r>
      <w:r w:rsidR="007A27AC" w:rsidRPr="00304945">
        <w:rPr>
          <w:lang w:val="fr-FR"/>
        </w:rPr>
        <w:t xml:space="preserve"> cycles de végétation </w:t>
      </w:r>
      <w:r w:rsidR="00164E55" w:rsidRPr="00304945">
        <w:rPr>
          <w:lang w:val="fr-FR"/>
        </w:rPr>
        <w:t xml:space="preserve">ne soit pas </w:t>
      </w:r>
      <w:r w:rsidR="007A27AC" w:rsidRPr="00304945">
        <w:rPr>
          <w:lang w:val="fr-FR"/>
        </w:rPr>
        <w:t xml:space="preserve">conforme aux orientations </w:t>
      </w:r>
      <w:r w:rsidR="00164E55" w:rsidRPr="00304945">
        <w:rPr>
          <w:lang w:val="fr-FR"/>
        </w:rPr>
        <w:t xml:space="preserve">existantes dans le </w:t>
      </w:r>
      <w:r w:rsidR="00120F04" w:rsidRPr="00304945">
        <w:rPr>
          <w:lang w:val="fr-FR"/>
        </w:rPr>
        <w:t>document TG</w:t>
      </w:r>
      <w:r w:rsidRPr="00304945">
        <w:rPr>
          <w:lang w:val="fr-FR"/>
        </w:rPr>
        <w:t xml:space="preserve">P/8, </w:t>
      </w:r>
      <w:r w:rsidR="00164E55" w:rsidRPr="00304945">
        <w:rPr>
          <w:lang w:val="fr-FR"/>
        </w:rPr>
        <w:t>première partie</w:t>
      </w:r>
      <w:r w:rsidRPr="00304945">
        <w:rPr>
          <w:lang w:val="fr-FR"/>
        </w:rPr>
        <w:t xml:space="preserve">, </w:t>
      </w:r>
      <w:r w:rsidR="00120F04" w:rsidRPr="00304945">
        <w:rPr>
          <w:lang w:val="fr-FR"/>
        </w:rPr>
        <w:t>section 1</w:t>
      </w:r>
      <w:r w:rsidRPr="00304945">
        <w:rPr>
          <w:lang w:val="fr-FR"/>
        </w:rPr>
        <w:t>.2.2</w:t>
      </w:r>
      <w:r w:rsidR="00164E55" w:rsidRPr="00304945">
        <w:rPr>
          <w:lang w:val="fr-FR"/>
        </w:rPr>
        <w:t xml:space="preserve">, et plus précisément le </w:t>
      </w:r>
      <w:r w:rsidR="00120F04" w:rsidRPr="00304945">
        <w:rPr>
          <w:lang w:val="fr-FR"/>
        </w:rPr>
        <w:t>paragraphe 1</w:t>
      </w:r>
      <w:r w:rsidRPr="00304945">
        <w:rPr>
          <w:lang w:val="fr-FR"/>
        </w:rPr>
        <w:t xml:space="preserve">.2.2.7 </w:t>
      </w:r>
      <w:r w:rsidR="00164E55" w:rsidRPr="00304945">
        <w:rPr>
          <w:lang w:val="fr-FR"/>
        </w:rPr>
        <w:t>sur les cycles de végétation indépendants, et il est convenu de poursuivre l</w:t>
      </w:r>
      <w:r w:rsidR="00120F04" w:rsidRPr="00304945">
        <w:rPr>
          <w:lang w:val="fr-FR"/>
        </w:rPr>
        <w:t>’</w:t>
      </w:r>
      <w:r w:rsidR="00164E55" w:rsidRPr="00304945">
        <w:rPr>
          <w:lang w:val="fr-FR"/>
        </w:rPr>
        <w:t>examen de cette question à l</w:t>
      </w:r>
      <w:r w:rsidR="00120F04" w:rsidRPr="00304945">
        <w:rPr>
          <w:lang w:val="fr-FR"/>
        </w:rPr>
        <w:t>’</w:t>
      </w:r>
      <w:r w:rsidR="00164E55" w:rsidRPr="00304945">
        <w:rPr>
          <w:lang w:val="fr-FR"/>
        </w:rPr>
        <w:t>aide d</w:t>
      </w:r>
      <w:r w:rsidR="004E28F0" w:rsidRPr="00304945">
        <w:rPr>
          <w:lang w:val="fr-FR"/>
        </w:rPr>
        <w:t xml:space="preserve">es </w:t>
      </w:r>
      <w:r w:rsidR="00164E55" w:rsidRPr="00304945">
        <w:rPr>
          <w:lang w:val="fr-FR"/>
        </w:rPr>
        <w:t>exemples qui seront présentés à sa quarante</w:t>
      </w:r>
      <w:r w:rsidR="00304945">
        <w:rPr>
          <w:lang w:val="fr-FR"/>
        </w:rPr>
        <w:noBreakHyphen/>
      </w:r>
      <w:r w:rsidR="00164E55" w:rsidRPr="00304945">
        <w:rPr>
          <w:lang w:val="fr-FR"/>
        </w:rPr>
        <w:t>six</w:t>
      </w:r>
      <w:r w:rsidR="00120F04" w:rsidRPr="00304945">
        <w:rPr>
          <w:lang w:val="fr-FR"/>
        </w:rPr>
        <w:t>ième session</w:t>
      </w:r>
      <w:r w:rsidRPr="00304945">
        <w:rPr>
          <w:lang w:val="fr-FR"/>
        </w:rPr>
        <w:t>.</w:t>
      </w:r>
    </w:p>
    <w:p w:rsidR="00B57F78" w:rsidRPr="00304945" w:rsidRDefault="00B57F78" w:rsidP="00BF40D9">
      <w:pPr>
        <w:rPr>
          <w:snapToGrid w:val="0"/>
          <w:lang w:val="fr-FR"/>
        </w:rPr>
      </w:pPr>
    </w:p>
    <w:p w:rsidR="00120F04" w:rsidRPr="00304945" w:rsidRDefault="00BF40D9" w:rsidP="00BF40D9">
      <w:pPr>
        <w:rPr>
          <w:snapToGrid w:val="0"/>
          <w:lang w:val="fr-FR"/>
        </w:rPr>
      </w:pPr>
      <w:r w:rsidRPr="00304945">
        <w:rPr>
          <w:snapToGrid w:val="0"/>
          <w:lang w:val="fr-FR"/>
        </w:rPr>
        <w:fldChar w:fldCharType="begin"/>
      </w:r>
      <w:r w:rsidRPr="00304945">
        <w:rPr>
          <w:snapToGrid w:val="0"/>
          <w:lang w:val="fr-FR"/>
        </w:rPr>
        <w:instrText xml:space="preserve"> AUTONUM  </w:instrText>
      </w:r>
      <w:r w:rsidRPr="00304945">
        <w:rPr>
          <w:snapToGrid w:val="0"/>
          <w:lang w:val="fr-FR"/>
        </w:rPr>
        <w:fldChar w:fldCharType="end"/>
      </w:r>
      <w:r w:rsidRPr="00304945">
        <w:rPr>
          <w:snapToGrid w:val="0"/>
          <w:lang w:val="fr-FR"/>
        </w:rPr>
        <w:tab/>
      </w:r>
      <w:r w:rsidR="0063361C" w:rsidRPr="00304945">
        <w:rPr>
          <w:snapToGrid w:val="0"/>
          <w:lang w:val="fr-FR"/>
        </w:rPr>
        <w:t xml:space="preserve">Le </w:t>
      </w:r>
      <w:r w:rsidRPr="00304945">
        <w:rPr>
          <w:lang w:val="fr-FR"/>
        </w:rPr>
        <w:t xml:space="preserve">TWA </w:t>
      </w:r>
      <w:r w:rsidR="00164E55" w:rsidRPr="00304945">
        <w:rPr>
          <w:lang w:val="fr-FR"/>
        </w:rPr>
        <w:t>est convenu avec</w:t>
      </w:r>
      <w:r w:rsidR="00120F04" w:rsidRPr="00304945">
        <w:rPr>
          <w:lang w:val="fr-FR"/>
        </w:rPr>
        <w:t xml:space="preserve"> le </w:t>
      </w:r>
      <w:r w:rsidR="00120F04" w:rsidRPr="00304945">
        <w:rPr>
          <w:snapToGrid w:val="0"/>
          <w:lang w:val="fr-FR"/>
        </w:rPr>
        <w:t>TWV</w:t>
      </w:r>
      <w:r w:rsidR="00164E55" w:rsidRPr="00304945">
        <w:rPr>
          <w:snapToGrid w:val="0"/>
          <w:lang w:val="fr-FR"/>
        </w:rPr>
        <w:t xml:space="preserve"> que, à l</w:t>
      </w:r>
      <w:r w:rsidR="00120F04" w:rsidRPr="00304945">
        <w:rPr>
          <w:snapToGrid w:val="0"/>
          <w:lang w:val="fr-FR"/>
        </w:rPr>
        <w:t>’</w:t>
      </w:r>
      <w:r w:rsidR="00164E55" w:rsidRPr="00304945">
        <w:rPr>
          <w:snapToGrid w:val="0"/>
          <w:lang w:val="fr-FR"/>
        </w:rPr>
        <w:t xml:space="preserve">occasion de la révision du document TGP/10 </w:t>
      </w:r>
      <w:r w:rsidR="00301F41" w:rsidRPr="00304945">
        <w:rPr>
          <w:snapToGrid w:val="0"/>
          <w:lang w:val="fr-FR"/>
        </w:rPr>
        <w:t>“</w:t>
      </w:r>
      <w:r w:rsidR="00164E55" w:rsidRPr="00304945">
        <w:rPr>
          <w:snapToGrid w:val="0"/>
          <w:lang w:val="fr-FR"/>
        </w:rPr>
        <w:t>Évaluation de l</w:t>
      </w:r>
      <w:r w:rsidR="00120F04" w:rsidRPr="00304945">
        <w:rPr>
          <w:snapToGrid w:val="0"/>
          <w:lang w:val="fr-FR"/>
        </w:rPr>
        <w:t>’</w:t>
      </w:r>
      <w:r w:rsidR="00164E55" w:rsidRPr="00304945">
        <w:rPr>
          <w:snapToGrid w:val="0"/>
          <w:lang w:val="fr-FR"/>
        </w:rPr>
        <w:t xml:space="preserve">homogénéité </w:t>
      </w:r>
      <w:r w:rsidR="00392D12" w:rsidRPr="00304945">
        <w:rPr>
          <w:snapToGrid w:val="0"/>
          <w:lang w:val="fr-FR"/>
        </w:rPr>
        <w:t>d</w:t>
      </w:r>
      <w:r w:rsidR="00120F04" w:rsidRPr="00304945">
        <w:rPr>
          <w:snapToGrid w:val="0"/>
          <w:lang w:val="fr-FR"/>
        </w:rPr>
        <w:t>’</w:t>
      </w:r>
      <w:r w:rsidR="00392D12" w:rsidRPr="00304945">
        <w:rPr>
          <w:snapToGrid w:val="0"/>
          <w:lang w:val="fr-FR"/>
        </w:rPr>
        <w:t>après l</w:t>
      </w:r>
      <w:r w:rsidR="00164E55" w:rsidRPr="00304945">
        <w:rPr>
          <w:snapToGrid w:val="0"/>
          <w:lang w:val="fr-FR"/>
        </w:rPr>
        <w:t xml:space="preserve">es plantes </w:t>
      </w:r>
      <w:r w:rsidR="002B411A" w:rsidRPr="00304945">
        <w:rPr>
          <w:snapToGrid w:val="0"/>
          <w:lang w:val="fr-FR"/>
        </w:rPr>
        <w:t>hors</w:t>
      </w:r>
      <w:r w:rsidR="00304945">
        <w:rPr>
          <w:snapToGrid w:val="0"/>
          <w:lang w:val="fr-FR"/>
        </w:rPr>
        <w:noBreakHyphen/>
      </w:r>
      <w:r w:rsidR="002B411A" w:rsidRPr="00304945">
        <w:rPr>
          <w:snapToGrid w:val="0"/>
          <w:lang w:val="fr-FR"/>
        </w:rPr>
        <w:t>type</w:t>
      </w:r>
      <w:r w:rsidR="00164E55" w:rsidRPr="00304945">
        <w:rPr>
          <w:snapToGrid w:val="0"/>
          <w:lang w:val="fr-FR"/>
        </w:rPr>
        <w:t xml:space="preserve"> sur la base de plusieurs cycles de végétation ou </w:t>
      </w:r>
      <w:r w:rsidR="00392D12" w:rsidRPr="00304945">
        <w:rPr>
          <w:snapToGrid w:val="0"/>
          <w:lang w:val="fr-FR"/>
        </w:rPr>
        <w:t>sur la b</w:t>
      </w:r>
      <w:r w:rsidR="004E28F0" w:rsidRPr="00304945">
        <w:rPr>
          <w:snapToGrid w:val="0"/>
          <w:lang w:val="fr-FR"/>
        </w:rPr>
        <w:t>a</w:t>
      </w:r>
      <w:r w:rsidR="00392D12" w:rsidRPr="00304945">
        <w:rPr>
          <w:snapToGrid w:val="0"/>
          <w:lang w:val="fr-FR"/>
        </w:rPr>
        <w:t xml:space="preserve">se de </w:t>
      </w:r>
      <w:r w:rsidR="00164E55" w:rsidRPr="00304945">
        <w:rPr>
          <w:snapToGrid w:val="0"/>
          <w:lang w:val="fr-FR"/>
        </w:rPr>
        <w:t>sous</w:t>
      </w:r>
      <w:r w:rsidR="00304945">
        <w:rPr>
          <w:snapToGrid w:val="0"/>
          <w:lang w:val="fr-FR"/>
        </w:rPr>
        <w:noBreakHyphen/>
      </w:r>
      <w:r w:rsidR="00164E55" w:rsidRPr="00304945">
        <w:rPr>
          <w:snapToGrid w:val="0"/>
          <w:lang w:val="fr-FR"/>
        </w:rPr>
        <w:t>échantillons</w:t>
      </w:r>
      <w:r w:rsidR="00301F41" w:rsidRPr="00304945">
        <w:rPr>
          <w:snapToGrid w:val="0"/>
          <w:lang w:val="fr-FR"/>
        </w:rPr>
        <w:t>”</w:t>
      </w:r>
      <w:r w:rsidR="00164E55" w:rsidRPr="00304945">
        <w:rPr>
          <w:snapToGrid w:val="0"/>
          <w:lang w:val="fr-FR"/>
        </w:rPr>
        <w:t>, il serait utile de réexaminer les orientations fournies dans le document TGP/8/2</w:t>
      </w:r>
      <w:r w:rsidR="004E28F0" w:rsidRPr="00304945">
        <w:rPr>
          <w:snapToGrid w:val="0"/>
          <w:lang w:val="fr-FR"/>
        </w:rPr>
        <w:t>,</w:t>
      </w:r>
      <w:r w:rsidR="00164E55" w:rsidRPr="00304945">
        <w:rPr>
          <w:snapToGrid w:val="0"/>
          <w:lang w:val="fr-FR"/>
        </w:rPr>
        <w:t xml:space="preserve"> deuxième partie</w:t>
      </w:r>
      <w:r w:rsidR="004E28F0" w:rsidRPr="00304945">
        <w:rPr>
          <w:snapToGrid w:val="0"/>
          <w:lang w:val="fr-FR"/>
        </w:rPr>
        <w:t>,</w:t>
      </w:r>
      <w:r w:rsidR="00164E55" w:rsidRPr="00304945">
        <w:rPr>
          <w:snapToGrid w:val="0"/>
          <w:lang w:val="fr-FR"/>
        </w:rPr>
        <w:t xml:space="preserve"> </w:t>
      </w:r>
      <w:r w:rsidR="00120F04" w:rsidRPr="00304945">
        <w:rPr>
          <w:snapToGrid w:val="0"/>
          <w:lang w:val="fr-FR"/>
        </w:rPr>
        <w:t>section 8</w:t>
      </w:r>
      <w:r w:rsidR="00164E55" w:rsidRPr="00304945">
        <w:rPr>
          <w:snapToGrid w:val="0"/>
          <w:lang w:val="fr-FR"/>
        </w:rPr>
        <w:t xml:space="preserve"> “La méthode d</w:t>
      </w:r>
      <w:r w:rsidR="00120F04" w:rsidRPr="00304945">
        <w:rPr>
          <w:snapToGrid w:val="0"/>
          <w:lang w:val="fr-FR"/>
        </w:rPr>
        <w:t>’</w:t>
      </w:r>
      <w:r w:rsidR="00164E55" w:rsidRPr="00304945">
        <w:rPr>
          <w:snapToGrid w:val="0"/>
          <w:lang w:val="fr-FR"/>
        </w:rPr>
        <w:t>évaluation de l</w:t>
      </w:r>
      <w:r w:rsidR="00120F04" w:rsidRPr="00304945">
        <w:rPr>
          <w:snapToGrid w:val="0"/>
          <w:lang w:val="fr-FR"/>
        </w:rPr>
        <w:t>’</w:t>
      </w:r>
      <w:r w:rsidR="00164E55" w:rsidRPr="00304945">
        <w:rPr>
          <w:snapToGrid w:val="0"/>
          <w:lang w:val="fr-FR"/>
        </w:rPr>
        <w:t>homogénéité fondée sur les hors</w:t>
      </w:r>
      <w:r w:rsidR="00304945">
        <w:rPr>
          <w:snapToGrid w:val="0"/>
          <w:lang w:val="fr-FR"/>
        </w:rPr>
        <w:noBreakHyphen/>
      </w:r>
      <w:r w:rsidR="00164E55" w:rsidRPr="00304945">
        <w:rPr>
          <w:snapToGrid w:val="0"/>
          <w:lang w:val="fr-FR"/>
        </w:rPr>
        <w:t>type</w:t>
      </w:r>
      <w:r w:rsidR="00392D12" w:rsidRPr="00304945">
        <w:rPr>
          <w:snapToGrid w:val="0"/>
          <w:lang w:val="fr-FR"/>
        </w:rPr>
        <w:t>s</w:t>
      </w:r>
      <w:r w:rsidR="00164E55" w:rsidRPr="00304945">
        <w:rPr>
          <w:snapToGrid w:val="0"/>
          <w:lang w:val="fr-FR"/>
        </w:rPr>
        <w:t xml:space="preserve">”, </w:t>
      </w:r>
      <w:r w:rsidR="004E28F0" w:rsidRPr="00304945">
        <w:rPr>
          <w:snapToGrid w:val="0"/>
          <w:lang w:val="fr-FR"/>
        </w:rPr>
        <w:t>section</w:t>
      </w:r>
      <w:r w:rsidR="0064623F" w:rsidRPr="00304945">
        <w:rPr>
          <w:snapToGrid w:val="0"/>
          <w:lang w:val="fr-FR"/>
        </w:rPr>
        <w:t> </w:t>
      </w:r>
      <w:r w:rsidR="00164E55" w:rsidRPr="00304945">
        <w:rPr>
          <w:snapToGrid w:val="0"/>
          <w:lang w:val="fr-FR"/>
        </w:rPr>
        <w:t>8.1.7 “Méthode au</w:t>
      </w:r>
      <w:r w:rsidR="00304945">
        <w:rPr>
          <w:rFonts w:eastAsia="MS Gothic" w:cs="Arial"/>
          <w:snapToGrid w:val="0"/>
          <w:lang w:val="fr-FR"/>
        </w:rPr>
        <w:noBreakHyphen/>
      </w:r>
      <w:r w:rsidR="00164E55" w:rsidRPr="00304945">
        <w:rPr>
          <w:snapToGrid w:val="0"/>
          <w:lang w:val="fr-FR"/>
        </w:rPr>
        <w:t>del</w:t>
      </w:r>
      <w:r w:rsidR="00164E55" w:rsidRPr="00304945">
        <w:rPr>
          <w:rFonts w:cs="Arial"/>
          <w:snapToGrid w:val="0"/>
          <w:lang w:val="fr-FR"/>
        </w:rPr>
        <w:t>à</w:t>
      </w:r>
      <w:r w:rsidR="00164E55" w:rsidRPr="00304945">
        <w:rPr>
          <w:snapToGrid w:val="0"/>
          <w:lang w:val="fr-FR"/>
        </w:rPr>
        <w:t xml:space="preserve"> d</w:t>
      </w:r>
      <w:r w:rsidR="00120F04" w:rsidRPr="00304945">
        <w:rPr>
          <w:snapToGrid w:val="0"/>
          <w:lang w:val="fr-FR"/>
        </w:rPr>
        <w:t>’</w:t>
      </w:r>
      <w:r w:rsidR="00164E55" w:rsidRPr="00304945">
        <w:rPr>
          <w:snapToGrid w:val="0"/>
          <w:lang w:val="fr-FR"/>
        </w:rPr>
        <w:t>un essai unique (ann</w:t>
      </w:r>
      <w:r w:rsidR="00164E55" w:rsidRPr="00304945">
        <w:rPr>
          <w:rFonts w:cs="Arial"/>
          <w:snapToGrid w:val="0"/>
          <w:lang w:val="fr-FR"/>
        </w:rPr>
        <w:t>é</w:t>
      </w:r>
      <w:r w:rsidR="00164E55" w:rsidRPr="00304945">
        <w:rPr>
          <w:snapToGrid w:val="0"/>
          <w:lang w:val="fr-FR"/>
        </w:rPr>
        <w:t>e)”, car elles ne reflétaient pas la pratique des membres de l</w:t>
      </w:r>
      <w:r w:rsidR="00120F04" w:rsidRPr="00304945">
        <w:rPr>
          <w:snapToGrid w:val="0"/>
          <w:lang w:val="fr-FR"/>
        </w:rPr>
        <w:t>’</w:t>
      </w:r>
      <w:r w:rsidR="00164E55" w:rsidRPr="00304945">
        <w:rPr>
          <w:snapToGrid w:val="0"/>
          <w:lang w:val="fr-FR"/>
        </w:rPr>
        <w:t>Union.</w:t>
      </w:r>
    </w:p>
    <w:p w:rsidR="00B57F78" w:rsidRPr="00304945" w:rsidRDefault="00B57F78" w:rsidP="00BF40D9">
      <w:pPr>
        <w:rPr>
          <w:snapToGrid w:val="0"/>
          <w:lang w:val="fr-FR"/>
        </w:rPr>
      </w:pPr>
    </w:p>
    <w:p w:rsidR="00602D36" w:rsidRPr="00304945" w:rsidRDefault="00BF40D9" w:rsidP="00BF40D9">
      <w:pPr>
        <w:rPr>
          <w:lang w:val="fr-FR"/>
        </w:rPr>
      </w:pPr>
      <w:r w:rsidRPr="00304945">
        <w:rPr>
          <w:snapToGrid w:val="0"/>
          <w:lang w:val="fr-FR"/>
        </w:rPr>
        <w:fldChar w:fldCharType="begin"/>
      </w:r>
      <w:r w:rsidRPr="00304945">
        <w:rPr>
          <w:snapToGrid w:val="0"/>
          <w:lang w:val="fr-FR"/>
        </w:rPr>
        <w:instrText xml:space="preserve"> AUTONUM  </w:instrText>
      </w:r>
      <w:r w:rsidRPr="00304945">
        <w:rPr>
          <w:snapToGrid w:val="0"/>
          <w:lang w:val="fr-FR"/>
        </w:rPr>
        <w:fldChar w:fldCharType="end"/>
      </w:r>
      <w:r w:rsidRPr="00304945">
        <w:rPr>
          <w:snapToGrid w:val="0"/>
          <w:lang w:val="fr-FR"/>
        </w:rPr>
        <w:tab/>
      </w:r>
      <w:r w:rsidR="0063361C" w:rsidRPr="00304945">
        <w:rPr>
          <w:snapToGrid w:val="0"/>
          <w:lang w:val="fr-FR"/>
        </w:rPr>
        <w:t xml:space="preserve">Le </w:t>
      </w:r>
      <w:r w:rsidRPr="00304945">
        <w:rPr>
          <w:lang w:val="fr-FR"/>
        </w:rPr>
        <w:t xml:space="preserve">TWA </w:t>
      </w:r>
      <w:r w:rsidR="00602D36" w:rsidRPr="00304945">
        <w:rPr>
          <w:snapToGrid w:val="0"/>
          <w:lang w:val="fr-FR"/>
        </w:rPr>
        <w:t>a pris note des préoccupations exprimées par les représentants de l</w:t>
      </w:r>
      <w:r w:rsidR="00120F04" w:rsidRPr="00304945">
        <w:rPr>
          <w:snapToGrid w:val="0"/>
          <w:lang w:val="fr-FR"/>
        </w:rPr>
        <w:t>’</w:t>
      </w:r>
      <w:r w:rsidR="00602D36" w:rsidRPr="00304945">
        <w:rPr>
          <w:snapToGrid w:val="0"/>
          <w:lang w:val="fr-FR"/>
        </w:rPr>
        <w:t xml:space="preserve">ESA et de </w:t>
      </w:r>
      <w:proofErr w:type="spellStart"/>
      <w:r w:rsidR="00602D36" w:rsidRPr="00304945">
        <w:rPr>
          <w:snapToGrid w:val="0"/>
          <w:lang w:val="fr-FR"/>
        </w:rPr>
        <w:t>CropLife</w:t>
      </w:r>
      <w:proofErr w:type="spellEnd"/>
      <w:r w:rsidR="00602D36" w:rsidRPr="00304945">
        <w:rPr>
          <w:snapToGrid w:val="0"/>
          <w:lang w:val="fr-FR"/>
        </w:rPr>
        <w:t xml:space="preserve"> concernant la méthode 3, et de l</w:t>
      </w:r>
      <w:r w:rsidR="00120F04" w:rsidRPr="00304945">
        <w:rPr>
          <w:snapToGrid w:val="0"/>
          <w:lang w:val="fr-FR"/>
        </w:rPr>
        <w:t>’</w:t>
      </w:r>
      <w:r w:rsidR="00602D36" w:rsidRPr="00304945">
        <w:rPr>
          <w:snapToGrid w:val="0"/>
          <w:lang w:val="fr-FR"/>
        </w:rPr>
        <w:t>importance qu</w:t>
      </w:r>
      <w:r w:rsidR="00120F04" w:rsidRPr="00304945">
        <w:rPr>
          <w:snapToGrid w:val="0"/>
          <w:lang w:val="fr-FR"/>
        </w:rPr>
        <w:t>’</w:t>
      </w:r>
      <w:r w:rsidR="00602D36" w:rsidRPr="00304945">
        <w:rPr>
          <w:snapToGrid w:val="0"/>
          <w:lang w:val="fr-FR"/>
        </w:rPr>
        <w:t>ils attachaient à la cohérence des méthodes pour l</w:t>
      </w:r>
      <w:r w:rsidR="00120F04" w:rsidRPr="00304945">
        <w:rPr>
          <w:snapToGrid w:val="0"/>
          <w:lang w:val="fr-FR"/>
        </w:rPr>
        <w:t>’</w:t>
      </w:r>
      <w:r w:rsidR="00602D36" w:rsidRPr="00304945">
        <w:rPr>
          <w:snapToGrid w:val="0"/>
          <w:lang w:val="fr-FR"/>
        </w:rPr>
        <w:t>évaluation de l</w:t>
      </w:r>
      <w:r w:rsidR="00120F04" w:rsidRPr="00304945">
        <w:rPr>
          <w:snapToGrid w:val="0"/>
          <w:lang w:val="fr-FR"/>
        </w:rPr>
        <w:t>’</w:t>
      </w:r>
      <w:r w:rsidR="00602D36" w:rsidRPr="00304945">
        <w:rPr>
          <w:snapToGrid w:val="0"/>
          <w:lang w:val="fr-FR"/>
        </w:rPr>
        <w:t>homogénéité dans l</w:t>
      </w:r>
      <w:r w:rsidR="00120F04" w:rsidRPr="00304945">
        <w:rPr>
          <w:snapToGrid w:val="0"/>
          <w:lang w:val="fr-FR"/>
        </w:rPr>
        <w:t>’</w:t>
      </w:r>
      <w:r w:rsidR="00602D36" w:rsidRPr="00304945">
        <w:rPr>
          <w:snapToGrid w:val="0"/>
          <w:lang w:val="fr-FR"/>
        </w:rPr>
        <w:t>ensemble des membres de l</w:t>
      </w:r>
      <w:r w:rsidR="00120F04" w:rsidRPr="00304945">
        <w:rPr>
          <w:snapToGrid w:val="0"/>
          <w:lang w:val="fr-FR"/>
        </w:rPr>
        <w:t>’</w:t>
      </w:r>
      <w:r w:rsidR="00602D36" w:rsidRPr="00304945">
        <w:rPr>
          <w:snapToGrid w:val="0"/>
          <w:lang w:val="fr-FR"/>
        </w:rPr>
        <w:t>Union</w:t>
      </w:r>
      <w:r w:rsidR="00C36B63" w:rsidRPr="00304945">
        <w:rPr>
          <w:snapToGrid w:val="0"/>
          <w:lang w:val="fr-FR"/>
        </w:rPr>
        <w:t>.</w:t>
      </w:r>
    </w:p>
    <w:p w:rsidR="00602D36" w:rsidRPr="00304945" w:rsidRDefault="00602D36" w:rsidP="00BF40D9">
      <w:pPr>
        <w:rPr>
          <w:lang w:val="fr-FR"/>
        </w:rPr>
      </w:pPr>
    </w:p>
    <w:p w:rsidR="00B57F78" w:rsidRPr="00304945" w:rsidRDefault="00B57F78" w:rsidP="00B21F4F">
      <w:pPr>
        <w:rPr>
          <w:lang w:val="fr-FR"/>
        </w:rPr>
      </w:pPr>
    </w:p>
    <w:p w:rsidR="00B57F78" w:rsidRPr="00304945" w:rsidRDefault="00233228" w:rsidP="00233228">
      <w:pPr>
        <w:pStyle w:val="Heading3"/>
        <w:rPr>
          <w:lang w:val="fr-FR"/>
        </w:rPr>
      </w:pPr>
      <w:bookmarkStart w:id="17" w:name="_Toc475460360"/>
      <w:r w:rsidRPr="00304945">
        <w:rPr>
          <w:lang w:val="fr-FR"/>
        </w:rPr>
        <w:t>Groupe de travail technique sur les plantes fruitières</w:t>
      </w:r>
      <w:bookmarkEnd w:id="17"/>
    </w:p>
    <w:p w:rsidR="00B57F78" w:rsidRPr="00304945" w:rsidRDefault="00B57F78" w:rsidP="008751A5">
      <w:pPr>
        <w:rPr>
          <w:lang w:val="fr-FR"/>
        </w:rPr>
      </w:pPr>
    </w:p>
    <w:p w:rsidR="00B57F78" w:rsidRPr="00304945" w:rsidRDefault="00BF40D9" w:rsidP="00233228">
      <w:pPr>
        <w:rPr>
          <w:rFonts w:eastAsia="SimSun"/>
          <w:lang w:val="fr-FR" w:eastAsia="zh-CN"/>
        </w:rPr>
      </w:pPr>
      <w:r w:rsidRPr="00304945">
        <w:rPr>
          <w:rFonts w:eastAsia="SimSun"/>
          <w:lang w:val="fr-FR" w:eastAsia="zh-CN"/>
        </w:rPr>
        <w:fldChar w:fldCharType="begin"/>
      </w:r>
      <w:r w:rsidRPr="00304945">
        <w:rPr>
          <w:rFonts w:eastAsia="SimSun"/>
          <w:lang w:val="fr-FR" w:eastAsia="zh-CN"/>
        </w:rPr>
        <w:instrText xml:space="preserve"> AUTONUM  </w:instrText>
      </w:r>
      <w:r w:rsidRPr="00304945">
        <w:rPr>
          <w:rFonts w:eastAsia="SimSun"/>
          <w:lang w:val="fr-FR" w:eastAsia="zh-CN"/>
        </w:rPr>
        <w:fldChar w:fldCharType="end"/>
      </w:r>
      <w:r w:rsidRPr="00304945">
        <w:rPr>
          <w:rFonts w:eastAsia="SimSun"/>
          <w:lang w:val="fr-FR" w:eastAsia="zh-CN"/>
        </w:rPr>
        <w:tab/>
      </w:r>
      <w:r w:rsidR="00233228" w:rsidRPr="00304945">
        <w:rPr>
          <w:rFonts w:eastAsia="SimSun"/>
          <w:lang w:val="fr-FR" w:eastAsia="zh-CN"/>
        </w:rPr>
        <w:t xml:space="preserve">Le TWF a examiné le document TWF/47/13 (voir les </w:t>
      </w:r>
      <w:r w:rsidR="00120F04" w:rsidRPr="00304945">
        <w:rPr>
          <w:rFonts w:eastAsia="SimSun"/>
          <w:lang w:val="fr-FR" w:eastAsia="zh-CN"/>
        </w:rPr>
        <w:t>paragraphes 3</w:t>
      </w:r>
      <w:r w:rsidR="00233228" w:rsidRPr="00304945">
        <w:rPr>
          <w:rFonts w:eastAsia="SimSun"/>
          <w:lang w:val="fr-FR" w:eastAsia="zh-CN"/>
        </w:rPr>
        <w:t>7 à</w:t>
      </w:r>
      <w:r w:rsidR="008751A5" w:rsidRPr="00304945">
        <w:rPr>
          <w:rFonts w:eastAsia="SimSun"/>
          <w:lang w:val="fr-FR" w:eastAsia="zh-CN"/>
        </w:rPr>
        <w:t> </w:t>
      </w:r>
      <w:r w:rsidR="00233228" w:rsidRPr="00304945">
        <w:rPr>
          <w:rFonts w:eastAsia="SimSun"/>
          <w:lang w:val="fr-FR" w:eastAsia="zh-CN"/>
        </w:rPr>
        <w:t>39 du document TWF/47/25 “</w:t>
      </w:r>
      <w:r w:rsidR="00233228" w:rsidRPr="006C5DF5">
        <w:rPr>
          <w:rFonts w:eastAsia="SimSun"/>
          <w:i/>
          <w:lang w:val="fr-FR" w:eastAsia="zh-CN"/>
        </w:rPr>
        <w:t>Report</w:t>
      </w:r>
      <w:r w:rsidR="00233228" w:rsidRPr="00304945">
        <w:rPr>
          <w:rFonts w:eastAsia="SimSun"/>
          <w:lang w:val="fr-FR" w:eastAsia="zh-CN"/>
        </w:rPr>
        <w:t>”).</w:t>
      </w:r>
    </w:p>
    <w:p w:rsidR="00B57F78" w:rsidRPr="00304945" w:rsidRDefault="00B57F78" w:rsidP="00BF40D9">
      <w:pPr>
        <w:rPr>
          <w:rFonts w:eastAsia="SimSun"/>
          <w:lang w:val="fr-FR" w:eastAsia="zh-CN"/>
        </w:rPr>
      </w:pPr>
    </w:p>
    <w:p w:rsidR="00B57F78" w:rsidRPr="00304945" w:rsidRDefault="00BF40D9" w:rsidP="00BF40D9">
      <w:pPr>
        <w:rPr>
          <w:rFonts w:eastAsia="SimSun"/>
          <w:lang w:val="fr-FR" w:eastAsia="zh-CN"/>
        </w:rPr>
      </w:pPr>
      <w:r w:rsidRPr="00304945">
        <w:rPr>
          <w:rFonts w:eastAsia="SimSun"/>
          <w:lang w:val="fr-FR" w:eastAsia="zh-CN"/>
        </w:rPr>
        <w:fldChar w:fldCharType="begin"/>
      </w:r>
      <w:r w:rsidRPr="00304945">
        <w:rPr>
          <w:rFonts w:eastAsia="SimSun"/>
          <w:lang w:val="fr-FR" w:eastAsia="zh-CN"/>
        </w:rPr>
        <w:instrText xml:space="preserve"> AUTONUM  </w:instrText>
      </w:r>
      <w:r w:rsidRPr="00304945">
        <w:rPr>
          <w:rFonts w:eastAsia="SimSun"/>
          <w:lang w:val="fr-FR" w:eastAsia="zh-CN"/>
        </w:rPr>
        <w:fldChar w:fldCharType="end"/>
      </w:r>
      <w:r w:rsidRPr="00304945">
        <w:rPr>
          <w:rFonts w:eastAsia="SimSun"/>
          <w:lang w:val="fr-FR" w:eastAsia="zh-CN"/>
        </w:rPr>
        <w:tab/>
      </w:r>
      <w:r w:rsidR="0063361C" w:rsidRPr="00304945">
        <w:rPr>
          <w:snapToGrid w:val="0"/>
          <w:lang w:val="fr-FR"/>
        </w:rPr>
        <w:t xml:space="preserve">Le </w:t>
      </w:r>
      <w:r w:rsidRPr="00304945">
        <w:rPr>
          <w:rFonts w:eastAsia="SimSun"/>
          <w:lang w:val="fr-FR" w:eastAsia="zh-CN"/>
        </w:rPr>
        <w:t xml:space="preserve">TWF </w:t>
      </w:r>
      <w:r w:rsidR="0063361C" w:rsidRPr="00304945">
        <w:rPr>
          <w:rFonts w:eastAsia="SimSun"/>
          <w:lang w:val="fr-FR" w:eastAsia="zh-CN"/>
        </w:rPr>
        <w:t>a examiné</w:t>
      </w:r>
      <w:r w:rsidR="00A02EC2" w:rsidRPr="00304945">
        <w:rPr>
          <w:rFonts w:eastAsia="SimSun"/>
          <w:lang w:val="fr-FR" w:eastAsia="zh-CN"/>
        </w:rPr>
        <w:t xml:space="preserve"> le projet d</w:t>
      </w:r>
      <w:r w:rsidR="00120F04" w:rsidRPr="00304945">
        <w:rPr>
          <w:rFonts w:eastAsia="SimSun"/>
          <w:lang w:val="fr-FR" w:eastAsia="zh-CN"/>
        </w:rPr>
        <w:t>’</w:t>
      </w:r>
      <w:r w:rsidR="00A02EC2" w:rsidRPr="00304945">
        <w:rPr>
          <w:rFonts w:eastAsia="SimSun"/>
          <w:lang w:val="fr-FR" w:eastAsia="zh-CN"/>
        </w:rPr>
        <w:t xml:space="preserve">orientations figurant dans les </w:t>
      </w:r>
      <w:r w:rsidR="00120F04" w:rsidRPr="00304945">
        <w:rPr>
          <w:rFonts w:eastAsia="SimSun"/>
          <w:lang w:val="fr-FR" w:eastAsia="zh-CN"/>
        </w:rPr>
        <w:t>annexes </w:t>
      </w:r>
      <w:r w:rsidR="00120F04" w:rsidRPr="00304945">
        <w:rPr>
          <w:lang w:val="fr-FR"/>
        </w:rPr>
        <w:t>I</w:t>
      </w:r>
      <w:r w:rsidRPr="00304945">
        <w:rPr>
          <w:lang w:val="fr-FR"/>
        </w:rPr>
        <w:t xml:space="preserve"> </w:t>
      </w:r>
      <w:r w:rsidR="00A02EC2" w:rsidRPr="00304945">
        <w:rPr>
          <w:lang w:val="fr-FR"/>
        </w:rPr>
        <w:t>et</w:t>
      </w:r>
      <w:r w:rsidRPr="00304945">
        <w:rPr>
          <w:lang w:val="fr-FR"/>
        </w:rPr>
        <w:t xml:space="preserve"> II </w:t>
      </w:r>
      <w:r w:rsidR="00C36B63" w:rsidRPr="00304945">
        <w:rPr>
          <w:lang w:val="fr-FR"/>
        </w:rPr>
        <w:t>en vue</w:t>
      </w:r>
      <w:r w:rsidR="00D92021" w:rsidRPr="00304945">
        <w:rPr>
          <w:lang w:val="fr-FR"/>
        </w:rPr>
        <w:t xml:space="preserve"> de son inclusion dans une future version révisée du</w:t>
      </w:r>
      <w:r w:rsidRPr="00304945">
        <w:rPr>
          <w:lang w:val="fr-FR"/>
        </w:rPr>
        <w:t xml:space="preserve"> document TGP/10</w:t>
      </w:r>
      <w:r w:rsidRPr="00304945">
        <w:rPr>
          <w:rFonts w:eastAsia="SimSun"/>
          <w:lang w:val="fr-FR" w:eastAsia="zh-CN"/>
        </w:rPr>
        <w:t xml:space="preserve"> </w:t>
      </w:r>
      <w:r w:rsidR="00A02EC2" w:rsidRPr="00304945">
        <w:rPr>
          <w:rFonts w:eastAsia="SimSun"/>
          <w:lang w:val="fr-FR" w:eastAsia="zh-CN"/>
        </w:rPr>
        <w:t>et il est convenu que</w:t>
      </w:r>
      <w:r w:rsidR="00C36B63" w:rsidRPr="00304945">
        <w:rPr>
          <w:rFonts w:eastAsia="SimSun"/>
          <w:lang w:val="fr-FR" w:eastAsia="zh-CN"/>
        </w:rPr>
        <w:t>,</w:t>
      </w:r>
      <w:r w:rsidR="00A02EC2" w:rsidRPr="00304945">
        <w:rPr>
          <w:rFonts w:eastAsia="SimSun"/>
          <w:lang w:val="fr-FR" w:eastAsia="zh-CN"/>
        </w:rPr>
        <w:t xml:space="preserve"> dans le </w:t>
      </w:r>
      <w:r w:rsidR="00C36B63" w:rsidRPr="00304945">
        <w:rPr>
          <w:rFonts w:eastAsia="SimSun"/>
          <w:lang w:val="fr-FR" w:eastAsia="zh-CN"/>
        </w:rPr>
        <w:t>domaine des</w:t>
      </w:r>
      <w:r w:rsidR="00A02EC2" w:rsidRPr="00304945">
        <w:rPr>
          <w:rFonts w:eastAsia="SimSun"/>
          <w:lang w:val="fr-FR" w:eastAsia="zh-CN"/>
        </w:rPr>
        <w:t xml:space="preserve"> </w:t>
      </w:r>
      <w:r w:rsidRPr="00304945">
        <w:rPr>
          <w:rFonts w:eastAsia="SimSun"/>
          <w:lang w:val="fr-FR" w:eastAsia="zh-CN"/>
        </w:rPr>
        <w:t>fruit</w:t>
      </w:r>
      <w:r w:rsidR="00A02EC2" w:rsidRPr="00304945">
        <w:rPr>
          <w:rFonts w:eastAsia="SimSun"/>
          <w:lang w:val="fr-FR" w:eastAsia="zh-CN"/>
        </w:rPr>
        <w:t>s</w:t>
      </w:r>
      <w:r w:rsidRPr="00304945">
        <w:rPr>
          <w:rFonts w:eastAsia="SimSun"/>
          <w:lang w:val="fr-FR" w:eastAsia="zh-CN"/>
        </w:rPr>
        <w:t xml:space="preserve">, </w:t>
      </w:r>
      <w:r w:rsidR="00A02EC2" w:rsidRPr="00304945">
        <w:rPr>
          <w:rFonts w:eastAsia="SimSun"/>
          <w:lang w:val="fr-FR" w:eastAsia="zh-CN"/>
        </w:rPr>
        <w:t>l</w:t>
      </w:r>
      <w:r w:rsidR="00120F04" w:rsidRPr="00304945">
        <w:rPr>
          <w:rFonts w:eastAsia="SimSun"/>
          <w:lang w:val="fr-FR" w:eastAsia="zh-CN"/>
        </w:rPr>
        <w:t>’</w:t>
      </w:r>
      <w:r w:rsidR="00A02EC2" w:rsidRPr="00304945">
        <w:rPr>
          <w:rFonts w:eastAsia="SimSun"/>
          <w:lang w:val="fr-FR" w:eastAsia="zh-CN"/>
        </w:rPr>
        <w:t>examen</w:t>
      </w:r>
      <w:r w:rsidR="00301F41" w:rsidRPr="00304945">
        <w:rPr>
          <w:rFonts w:eastAsia="SimSun"/>
          <w:lang w:val="fr-FR" w:eastAsia="zh-CN"/>
        </w:rPr>
        <w:t> </w:t>
      </w:r>
      <w:r w:rsidR="00A02EC2" w:rsidRPr="00304945">
        <w:rPr>
          <w:rFonts w:eastAsia="SimSun"/>
          <w:lang w:val="fr-FR" w:eastAsia="zh-CN"/>
        </w:rPr>
        <w:t>DHS portait généralement sur le même matériel végétal (à l</w:t>
      </w:r>
      <w:r w:rsidR="00120F04" w:rsidRPr="00304945">
        <w:rPr>
          <w:rFonts w:eastAsia="SimSun"/>
          <w:lang w:val="fr-FR" w:eastAsia="zh-CN"/>
        </w:rPr>
        <w:t>’</w:t>
      </w:r>
      <w:r w:rsidR="00A02EC2" w:rsidRPr="00304945">
        <w:rPr>
          <w:rFonts w:eastAsia="SimSun"/>
          <w:lang w:val="fr-FR" w:eastAsia="zh-CN"/>
        </w:rPr>
        <w:t>exception de la fraise) et que l</w:t>
      </w:r>
      <w:r w:rsidR="00120F04" w:rsidRPr="00304945">
        <w:rPr>
          <w:rFonts w:eastAsia="SimSun"/>
          <w:lang w:val="fr-FR" w:eastAsia="zh-CN"/>
        </w:rPr>
        <w:t>’</w:t>
      </w:r>
      <w:r w:rsidR="00A02EC2" w:rsidRPr="00304945">
        <w:rPr>
          <w:rFonts w:eastAsia="SimSun"/>
          <w:lang w:val="fr-FR" w:eastAsia="zh-CN"/>
        </w:rPr>
        <w:t>homogénéité était évaluée sur un seul cycle de végétati</w:t>
      </w:r>
      <w:r w:rsidR="006E5C3D" w:rsidRPr="00304945">
        <w:rPr>
          <w:rFonts w:eastAsia="SimSun"/>
          <w:lang w:val="fr-FR" w:eastAsia="zh-CN"/>
        </w:rPr>
        <w:t>on.  Da</w:t>
      </w:r>
      <w:r w:rsidR="00A02EC2" w:rsidRPr="00304945">
        <w:rPr>
          <w:rFonts w:eastAsia="SimSun"/>
          <w:lang w:val="fr-FR" w:eastAsia="zh-CN"/>
        </w:rPr>
        <w:t xml:space="preserve">ns certains cas, un deuxième cycle était </w:t>
      </w:r>
      <w:proofErr w:type="gramStart"/>
      <w:r w:rsidR="00A02EC2" w:rsidRPr="00304945">
        <w:rPr>
          <w:rFonts w:eastAsia="SimSun"/>
          <w:lang w:val="fr-FR" w:eastAsia="zh-CN"/>
        </w:rPr>
        <w:t>nécessaire</w:t>
      </w:r>
      <w:proofErr w:type="gramEnd"/>
      <w:r w:rsidR="00A02EC2" w:rsidRPr="00304945">
        <w:rPr>
          <w:rFonts w:eastAsia="SimSun"/>
          <w:lang w:val="fr-FR" w:eastAsia="zh-CN"/>
        </w:rPr>
        <w:t xml:space="preserve"> (par exemple, pour les pommes mutantes), mais les résultats des deux</w:t>
      </w:r>
      <w:r w:rsidR="00301F41" w:rsidRPr="00304945">
        <w:rPr>
          <w:rFonts w:eastAsia="SimSun"/>
          <w:lang w:val="fr-FR" w:eastAsia="zh-CN"/>
        </w:rPr>
        <w:t> </w:t>
      </w:r>
      <w:r w:rsidR="00A02EC2" w:rsidRPr="00304945">
        <w:rPr>
          <w:rFonts w:eastAsia="SimSun"/>
          <w:lang w:val="fr-FR" w:eastAsia="zh-CN"/>
        </w:rPr>
        <w:t>cycles étaient traités séparément et n</w:t>
      </w:r>
      <w:r w:rsidR="00120F04" w:rsidRPr="00304945">
        <w:rPr>
          <w:rFonts w:eastAsia="SimSun"/>
          <w:lang w:val="fr-FR" w:eastAsia="zh-CN"/>
        </w:rPr>
        <w:t>’</w:t>
      </w:r>
      <w:r w:rsidR="00A02EC2" w:rsidRPr="00304945">
        <w:rPr>
          <w:rFonts w:eastAsia="SimSun"/>
          <w:lang w:val="fr-FR" w:eastAsia="zh-CN"/>
        </w:rPr>
        <w:t xml:space="preserve">étaient jamais </w:t>
      </w:r>
      <w:r w:rsidR="000A0974" w:rsidRPr="00304945">
        <w:rPr>
          <w:rFonts w:eastAsia="SimSun"/>
          <w:lang w:val="fr-FR" w:eastAsia="zh-CN"/>
        </w:rPr>
        <w:t>combinés</w:t>
      </w:r>
      <w:r w:rsidR="00A02EC2" w:rsidRPr="00304945">
        <w:rPr>
          <w:rFonts w:eastAsia="SimSun"/>
          <w:lang w:val="fr-FR" w:eastAsia="zh-CN"/>
        </w:rPr>
        <w:t>.</w:t>
      </w:r>
    </w:p>
    <w:p w:rsidR="00B57F78" w:rsidRPr="00304945" w:rsidRDefault="00B57F78" w:rsidP="00BF40D9">
      <w:pPr>
        <w:rPr>
          <w:rFonts w:eastAsia="SimSun"/>
          <w:lang w:val="fr-FR" w:eastAsia="zh-CN"/>
        </w:rPr>
      </w:pPr>
    </w:p>
    <w:p w:rsidR="00120F04" w:rsidRPr="00304945" w:rsidRDefault="00BF40D9" w:rsidP="000A0974">
      <w:pPr>
        <w:rPr>
          <w:rFonts w:eastAsia="SimSun"/>
          <w:lang w:val="fr-FR" w:eastAsia="zh-CN"/>
        </w:rPr>
      </w:pPr>
      <w:r w:rsidRPr="00304945">
        <w:rPr>
          <w:rFonts w:eastAsia="SimSun"/>
          <w:lang w:val="fr-FR" w:eastAsia="zh-CN"/>
        </w:rPr>
        <w:fldChar w:fldCharType="begin"/>
      </w:r>
      <w:r w:rsidRPr="00304945">
        <w:rPr>
          <w:rFonts w:eastAsia="SimSun"/>
          <w:lang w:val="fr-FR" w:eastAsia="zh-CN"/>
        </w:rPr>
        <w:instrText xml:space="preserve"> AUTONUM  </w:instrText>
      </w:r>
      <w:r w:rsidRPr="00304945">
        <w:rPr>
          <w:rFonts w:eastAsia="SimSun"/>
          <w:lang w:val="fr-FR" w:eastAsia="zh-CN"/>
        </w:rPr>
        <w:fldChar w:fldCharType="end"/>
      </w:r>
      <w:r w:rsidRPr="00304945">
        <w:rPr>
          <w:rFonts w:eastAsia="SimSun"/>
          <w:lang w:val="fr-FR" w:eastAsia="zh-CN"/>
        </w:rPr>
        <w:tab/>
      </w:r>
      <w:r w:rsidR="0063361C" w:rsidRPr="00304945">
        <w:rPr>
          <w:snapToGrid w:val="0"/>
          <w:lang w:val="fr-FR"/>
        </w:rPr>
        <w:t xml:space="preserve">Le </w:t>
      </w:r>
      <w:r w:rsidRPr="00304945">
        <w:rPr>
          <w:rFonts w:eastAsia="SimSun"/>
          <w:lang w:val="fr-FR" w:eastAsia="zh-CN"/>
        </w:rPr>
        <w:t xml:space="preserve">TWF </w:t>
      </w:r>
      <w:r w:rsidR="000A0974" w:rsidRPr="00304945">
        <w:rPr>
          <w:rFonts w:eastAsia="SimSun"/>
          <w:lang w:val="fr-FR" w:eastAsia="zh-CN"/>
        </w:rPr>
        <w:t>est convenu avec</w:t>
      </w:r>
      <w:r w:rsidR="00120F04" w:rsidRPr="00304945">
        <w:rPr>
          <w:rFonts w:eastAsia="SimSun"/>
          <w:lang w:val="fr-FR" w:eastAsia="zh-CN"/>
        </w:rPr>
        <w:t xml:space="preserve"> le TWO</w:t>
      </w:r>
      <w:r w:rsidRPr="00304945">
        <w:rPr>
          <w:rFonts w:eastAsia="SimSun"/>
          <w:lang w:val="fr-FR" w:eastAsia="zh-CN"/>
        </w:rPr>
        <w:t xml:space="preserve"> </w:t>
      </w:r>
      <w:r w:rsidR="000A0974" w:rsidRPr="00304945">
        <w:rPr>
          <w:lang w:val="fr-FR"/>
        </w:rPr>
        <w:t>que le terme “évident” devrait être clarifié dans la phrase suivante</w:t>
      </w:r>
      <w:r w:rsidR="00120F04" w:rsidRPr="00304945">
        <w:rPr>
          <w:lang w:val="fr-FR"/>
        </w:rPr>
        <w:t> :</w:t>
      </w:r>
      <w:r w:rsidR="000A0974" w:rsidRPr="00304945">
        <w:rPr>
          <w:lang w:val="fr-FR"/>
        </w:rPr>
        <w:t xml:space="preserve"> “</w:t>
      </w:r>
      <w:r w:rsidR="000A0974" w:rsidRPr="00304945">
        <w:rPr>
          <w:rFonts w:eastAsia="SimSun"/>
          <w:lang w:val="fr-FR" w:eastAsia="zh-CN"/>
        </w:rPr>
        <w:t>En outre, en raison d</w:t>
      </w:r>
      <w:r w:rsidR="00120F04" w:rsidRPr="00304945">
        <w:rPr>
          <w:rFonts w:eastAsia="SimSun"/>
          <w:lang w:val="fr-FR" w:eastAsia="zh-CN"/>
        </w:rPr>
        <w:t>’</w:t>
      </w:r>
      <w:r w:rsidR="000A0974" w:rsidRPr="00304945">
        <w:rPr>
          <w:rFonts w:eastAsia="SimSun"/>
          <w:lang w:val="fr-FR" w:eastAsia="zh-CN"/>
        </w:rPr>
        <w:t>un manque évident d</w:t>
      </w:r>
      <w:r w:rsidR="00120F04" w:rsidRPr="00304945">
        <w:rPr>
          <w:rFonts w:eastAsia="SimSun"/>
          <w:lang w:val="fr-FR" w:eastAsia="zh-CN"/>
        </w:rPr>
        <w:t>’</w:t>
      </w:r>
      <w:r w:rsidR="000A0974" w:rsidRPr="00304945">
        <w:rPr>
          <w:rFonts w:eastAsia="SimSun"/>
          <w:lang w:val="fr-FR" w:eastAsia="zh-CN"/>
        </w:rPr>
        <w:t xml:space="preserve">homogénéité, une variété peut être rejetée après un seul cycle de végétation”.  Il est convenu de proposer la phrase </w:t>
      </w:r>
      <w:r w:rsidR="00C36B63" w:rsidRPr="00304945">
        <w:rPr>
          <w:rFonts w:eastAsia="SimSun"/>
          <w:lang w:val="fr-FR" w:eastAsia="zh-CN"/>
        </w:rPr>
        <w:t>suivante pour</w:t>
      </w:r>
      <w:r w:rsidR="000A0974" w:rsidRPr="00304945">
        <w:rPr>
          <w:rFonts w:eastAsia="SimSun"/>
          <w:lang w:val="fr-FR" w:eastAsia="zh-CN"/>
        </w:rPr>
        <w:t xml:space="preserve"> les méthodes 1 et 2</w:t>
      </w:r>
      <w:r w:rsidR="00120F04" w:rsidRPr="00304945">
        <w:rPr>
          <w:rFonts w:eastAsia="SimSun"/>
          <w:lang w:val="fr-FR" w:eastAsia="zh-CN"/>
        </w:rPr>
        <w:t> :</w:t>
      </w:r>
    </w:p>
    <w:p w:rsidR="000A0974" w:rsidRPr="00304945" w:rsidRDefault="000A0974" w:rsidP="000A0974">
      <w:pPr>
        <w:rPr>
          <w:rFonts w:eastAsia="SimSun"/>
          <w:lang w:val="fr-FR" w:eastAsia="zh-CN"/>
        </w:rPr>
      </w:pPr>
    </w:p>
    <w:p w:rsidR="000A0974" w:rsidRPr="00304945" w:rsidRDefault="000A0974" w:rsidP="00304945">
      <w:pPr>
        <w:ind w:left="567" w:right="283"/>
        <w:rPr>
          <w:rFonts w:eastAsia="SimSun"/>
          <w:lang w:val="fr-FR" w:eastAsia="zh-CN"/>
        </w:rPr>
      </w:pPr>
      <w:r w:rsidRPr="00304945">
        <w:rPr>
          <w:rFonts w:eastAsia="SimSun"/>
          <w:sz w:val="18"/>
          <w:lang w:val="fr-FR" w:eastAsia="zh-CN"/>
        </w:rPr>
        <w:t xml:space="preserve">“En outre, si pour une variété le nombre de plantes </w:t>
      </w:r>
      <w:r w:rsidR="00622258" w:rsidRPr="00304945">
        <w:rPr>
          <w:rFonts w:eastAsia="SimSun"/>
          <w:sz w:val="18"/>
          <w:lang w:val="fr-FR" w:eastAsia="zh-CN"/>
        </w:rPr>
        <w:t>hors</w:t>
      </w:r>
      <w:r w:rsidR="00304945">
        <w:rPr>
          <w:rFonts w:eastAsia="SimSun"/>
          <w:sz w:val="18"/>
          <w:lang w:val="fr-FR" w:eastAsia="zh-CN"/>
        </w:rPr>
        <w:noBreakHyphen/>
      </w:r>
      <w:r w:rsidR="00622258" w:rsidRPr="00304945">
        <w:rPr>
          <w:rFonts w:eastAsia="SimSun"/>
          <w:sz w:val="18"/>
          <w:lang w:val="fr-FR" w:eastAsia="zh-CN"/>
        </w:rPr>
        <w:t>type</w:t>
      </w:r>
      <w:r w:rsidRPr="00304945">
        <w:rPr>
          <w:rFonts w:eastAsia="SimSun"/>
          <w:sz w:val="18"/>
          <w:lang w:val="fr-FR" w:eastAsia="zh-CN"/>
        </w:rPr>
        <w:t xml:space="preserve"> autorisé pour deux</w:t>
      </w:r>
      <w:r w:rsidR="00301F41" w:rsidRPr="00304945">
        <w:rPr>
          <w:rFonts w:eastAsia="SimSun"/>
          <w:sz w:val="18"/>
          <w:lang w:val="fr-FR" w:eastAsia="zh-CN"/>
        </w:rPr>
        <w:t> </w:t>
      </w:r>
      <w:r w:rsidRPr="00304945">
        <w:rPr>
          <w:rFonts w:eastAsia="SimSun"/>
          <w:sz w:val="18"/>
          <w:lang w:val="fr-FR" w:eastAsia="zh-CN"/>
        </w:rPr>
        <w:t>cycles de végétation est dépassé durant le premier cycle de végétation, la variété peut être écartée après un seul cycle de végétation</w:t>
      </w:r>
      <w:r w:rsidRPr="00304945">
        <w:rPr>
          <w:rFonts w:eastAsia="SimSun"/>
          <w:sz w:val="18"/>
          <w:szCs w:val="24"/>
          <w:lang w:val="fr-FR" w:eastAsia="zh-CN"/>
        </w:rPr>
        <w:t>.”</w:t>
      </w:r>
    </w:p>
    <w:p w:rsidR="000A0974" w:rsidRPr="00304945" w:rsidRDefault="000A0974" w:rsidP="00BF40D9">
      <w:pPr>
        <w:rPr>
          <w:rFonts w:eastAsia="SimSun"/>
          <w:lang w:val="fr-FR" w:eastAsia="zh-CN"/>
        </w:rPr>
      </w:pPr>
    </w:p>
    <w:p w:rsidR="00B57F78" w:rsidRPr="00304945" w:rsidRDefault="00B57F78" w:rsidP="008751A5">
      <w:pPr>
        <w:rPr>
          <w:lang w:val="fr-FR"/>
        </w:rPr>
      </w:pPr>
    </w:p>
    <w:p w:rsidR="00B57F78" w:rsidRPr="00304945" w:rsidRDefault="00FA50FA" w:rsidP="00A85996">
      <w:pPr>
        <w:pStyle w:val="Heading1"/>
        <w:rPr>
          <w:lang w:val="fr-FR"/>
        </w:rPr>
      </w:pPr>
      <w:bookmarkStart w:id="18" w:name="_Toc475460361"/>
      <w:r>
        <w:rPr>
          <w:lang w:val="fr-FR"/>
        </w:rPr>
        <w:t>R</w:t>
      </w:r>
      <w:r w:rsidR="000A0974" w:rsidRPr="00304945">
        <w:rPr>
          <w:lang w:val="fr-FR"/>
        </w:rPr>
        <w:t>ésumé des méthodes</w:t>
      </w:r>
      <w:bookmarkEnd w:id="5"/>
      <w:bookmarkEnd w:id="18"/>
    </w:p>
    <w:p w:rsidR="00B57F78" w:rsidRPr="00304945" w:rsidRDefault="00B57F78" w:rsidP="00373E94">
      <w:pPr>
        <w:keepNext/>
        <w:rPr>
          <w:rFonts w:cs="Arial"/>
          <w:caps/>
          <w:snapToGrid w:val="0"/>
          <w:lang w:val="fr-FR"/>
        </w:rPr>
      </w:pPr>
    </w:p>
    <w:p w:rsidR="00B57F78" w:rsidRPr="00304945" w:rsidRDefault="005568D1" w:rsidP="005568D1">
      <w:pPr>
        <w:rPr>
          <w:szCs w:val="24"/>
          <w:lang w:val="fr-FR"/>
        </w:rPr>
      </w:pPr>
      <w:r w:rsidRPr="00304945">
        <w:rPr>
          <w:lang w:val="fr-FR"/>
        </w:rPr>
        <w:fldChar w:fldCharType="begin"/>
      </w:r>
      <w:r w:rsidRPr="00304945">
        <w:rPr>
          <w:lang w:val="fr-FR"/>
        </w:rPr>
        <w:instrText xml:space="preserve"> AUTONUM  </w:instrText>
      </w:r>
      <w:r w:rsidRPr="00304945">
        <w:rPr>
          <w:lang w:val="fr-FR"/>
        </w:rPr>
        <w:fldChar w:fldCharType="end"/>
      </w:r>
      <w:r w:rsidRPr="00304945">
        <w:rPr>
          <w:lang w:val="fr-FR"/>
        </w:rPr>
        <w:tab/>
      </w:r>
      <w:r w:rsidR="008751A5" w:rsidRPr="00304945">
        <w:rPr>
          <w:lang w:val="fr-FR"/>
        </w:rPr>
        <w:t xml:space="preserve">Les annexes I et II du présent document présentent un résumé des différentes situations dans </w:t>
      </w:r>
      <w:proofErr w:type="gramStart"/>
      <w:r w:rsidR="008751A5" w:rsidRPr="00304945">
        <w:rPr>
          <w:lang w:val="fr-FR"/>
        </w:rPr>
        <w:t>lesquelles</w:t>
      </w:r>
      <w:proofErr w:type="gramEnd"/>
      <w:r w:rsidR="008751A5" w:rsidRPr="00304945">
        <w:rPr>
          <w:lang w:val="fr-FR"/>
        </w:rPr>
        <w:t xml:space="preserve"> différents échantillons sont combinés aux fins de l</w:t>
      </w:r>
      <w:r w:rsidR="00120F04" w:rsidRPr="00304945">
        <w:rPr>
          <w:lang w:val="fr-FR"/>
        </w:rPr>
        <w:t>’</w:t>
      </w:r>
      <w:r w:rsidR="008751A5" w:rsidRPr="00304945">
        <w:rPr>
          <w:lang w:val="fr-FR"/>
        </w:rPr>
        <w:t>évaluation globale de l</w:t>
      </w:r>
      <w:r w:rsidR="00120F04" w:rsidRPr="00304945">
        <w:rPr>
          <w:lang w:val="fr-FR"/>
        </w:rPr>
        <w:t>’</w:t>
      </w:r>
      <w:r w:rsidR="008751A5" w:rsidRPr="00304945">
        <w:rPr>
          <w:lang w:val="fr-FR"/>
        </w:rPr>
        <w:t>homogénéité d</w:t>
      </w:r>
      <w:r w:rsidR="00120F04" w:rsidRPr="00304945">
        <w:rPr>
          <w:lang w:val="fr-FR"/>
        </w:rPr>
        <w:t>’</w:t>
      </w:r>
      <w:r w:rsidR="008751A5" w:rsidRPr="00304945">
        <w:rPr>
          <w:lang w:val="fr-FR"/>
        </w:rPr>
        <w:t xml:space="preserve">une </w:t>
      </w:r>
      <w:r w:rsidR="008751A5" w:rsidRPr="00304945">
        <w:rPr>
          <w:lang w:val="fr-FR"/>
        </w:rPr>
        <w:lastRenderedPageBreak/>
        <w:t>variété, conformément aux conclusions formulées par le</w:t>
      </w:r>
      <w:r w:rsidR="00120F04" w:rsidRPr="00304945">
        <w:rPr>
          <w:lang w:val="fr-FR"/>
        </w:rPr>
        <w:t> TC</w:t>
      </w:r>
      <w:r w:rsidR="008751A5" w:rsidRPr="00304945">
        <w:rPr>
          <w:lang w:val="fr-FR"/>
        </w:rPr>
        <w:t xml:space="preserve"> à sa cinquante</w:t>
      </w:r>
      <w:r w:rsidR="00304945">
        <w:rPr>
          <w:lang w:val="fr-FR"/>
        </w:rPr>
        <w:noBreakHyphen/>
      </w:r>
      <w:r w:rsidR="008751A5" w:rsidRPr="00304945">
        <w:rPr>
          <w:lang w:val="fr-FR"/>
        </w:rPr>
        <w:t>deux</w:t>
      </w:r>
      <w:r w:rsidR="00120F04" w:rsidRPr="00304945">
        <w:rPr>
          <w:lang w:val="fr-FR"/>
        </w:rPr>
        <w:t>ième session</w:t>
      </w:r>
      <w:r w:rsidR="008751A5" w:rsidRPr="00304945">
        <w:rPr>
          <w:lang w:val="fr-FR"/>
        </w:rPr>
        <w:t xml:space="preserve"> et sur la base des propositions faites par</w:t>
      </w:r>
      <w:r w:rsidR="00120F04" w:rsidRPr="00304945">
        <w:rPr>
          <w:lang w:val="fr-FR"/>
        </w:rPr>
        <w:t xml:space="preserve"> les TWP</w:t>
      </w:r>
      <w:r w:rsidR="008751A5" w:rsidRPr="00304945">
        <w:rPr>
          <w:lang w:val="fr-FR"/>
        </w:rPr>
        <w:t xml:space="preserve"> à leurs sessions </w:t>
      </w:r>
      <w:r w:rsidR="0064623F" w:rsidRPr="00304945">
        <w:rPr>
          <w:lang w:val="fr-FR"/>
        </w:rPr>
        <w:t>de</w:t>
      </w:r>
      <w:r w:rsidR="008751A5" w:rsidRPr="00304945">
        <w:rPr>
          <w:lang w:val="fr-FR"/>
        </w:rPr>
        <w:t> 2016.</w:t>
      </w:r>
    </w:p>
    <w:p w:rsidR="005568D1" w:rsidRPr="00304945" w:rsidRDefault="005568D1" w:rsidP="005568D1">
      <w:pPr>
        <w:jc w:val="left"/>
        <w:rPr>
          <w:szCs w:val="24"/>
          <w:lang w:val="fr-FR"/>
        </w:rPr>
      </w:pPr>
    </w:p>
    <w:tbl>
      <w:tblPr>
        <w:tblStyle w:val="TableGrid"/>
        <w:tblW w:w="0" w:type="auto"/>
        <w:jc w:val="center"/>
        <w:shd w:val="clear" w:color="auto" w:fill="E6E6E6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6664"/>
      </w:tblGrid>
      <w:tr w:rsidR="00304945" w:rsidRPr="00E43D81" w:rsidTr="009F5B00">
        <w:trPr>
          <w:cantSplit/>
          <w:trHeight w:val="1414"/>
          <w:jc w:val="center"/>
        </w:trPr>
        <w:tc>
          <w:tcPr>
            <w:tcW w:w="6664" w:type="dxa"/>
            <w:shd w:val="clear" w:color="auto" w:fill="E6E6E6"/>
          </w:tcPr>
          <w:p w:rsidR="00B57F78" w:rsidRPr="00304945" w:rsidRDefault="008751A5" w:rsidP="005568D1">
            <w:pPr>
              <w:jc w:val="center"/>
              <w:rPr>
                <w:rFonts w:cs="Arial"/>
                <w:sz w:val="18"/>
                <w:szCs w:val="22"/>
                <w:u w:val="single"/>
                <w:lang w:val="fr-FR"/>
              </w:rPr>
            </w:pPr>
            <w:r w:rsidRPr="00304945">
              <w:rPr>
                <w:rFonts w:cs="Arial"/>
                <w:sz w:val="18"/>
                <w:szCs w:val="22"/>
                <w:u w:val="single"/>
                <w:lang w:val="fr-FR"/>
              </w:rPr>
              <w:t>Note concernant les révisions apportées à l</w:t>
            </w:r>
            <w:r w:rsidR="00120F04" w:rsidRPr="00304945">
              <w:rPr>
                <w:rFonts w:cs="Arial"/>
                <w:sz w:val="18"/>
                <w:szCs w:val="22"/>
                <w:u w:val="single"/>
                <w:lang w:val="fr-FR"/>
              </w:rPr>
              <w:t>’</w:t>
            </w:r>
            <w:r w:rsidRPr="00304945">
              <w:rPr>
                <w:rFonts w:cs="Arial"/>
                <w:sz w:val="18"/>
                <w:szCs w:val="22"/>
                <w:u w:val="single"/>
                <w:lang w:val="fr-FR"/>
              </w:rPr>
              <w:t>annexe I</w:t>
            </w:r>
          </w:p>
          <w:p w:rsidR="00B57F78" w:rsidRPr="00304945" w:rsidRDefault="00B57F78" w:rsidP="005568D1">
            <w:pPr>
              <w:rPr>
                <w:rFonts w:cs="Arial"/>
                <w:sz w:val="18"/>
                <w:szCs w:val="22"/>
                <w:u w:val="single"/>
                <w:lang w:val="fr-FR"/>
              </w:rPr>
            </w:pPr>
          </w:p>
          <w:p w:rsidR="00B57F78" w:rsidRPr="00304945" w:rsidRDefault="008751A5" w:rsidP="005568D1">
            <w:pPr>
              <w:rPr>
                <w:rFonts w:cs="Arial"/>
                <w:sz w:val="18"/>
                <w:szCs w:val="22"/>
                <w:lang w:val="fr-FR"/>
              </w:rPr>
            </w:pPr>
            <w:r w:rsidRPr="00304945">
              <w:rPr>
                <w:rFonts w:cs="Arial"/>
                <w:b/>
                <w:strike/>
                <w:sz w:val="18"/>
                <w:szCs w:val="22"/>
                <w:lang w:val="fr-FR"/>
              </w:rPr>
              <w:t>Texte biffé</w:t>
            </w:r>
            <w:r w:rsidRPr="00304945">
              <w:rPr>
                <w:rFonts w:cs="Arial"/>
                <w:b/>
                <w:sz w:val="18"/>
                <w:szCs w:val="22"/>
                <w:lang w:val="fr-FR"/>
              </w:rPr>
              <w:t xml:space="preserve"> (en surbrillance)</w:t>
            </w:r>
            <w:r w:rsidR="00120F04" w:rsidRPr="00304945">
              <w:rPr>
                <w:rFonts w:cs="Arial"/>
                <w:sz w:val="18"/>
                <w:szCs w:val="22"/>
                <w:lang w:val="fr-FR"/>
              </w:rPr>
              <w:t> :</w:t>
            </w:r>
            <w:r w:rsidRPr="00304945">
              <w:rPr>
                <w:rFonts w:cs="Arial"/>
                <w:sz w:val="18"/>
                <w:szCs w:val="22"/>
                <w:lang w:val="fr-FR"/>
              </w:rPr>
              <w:t xml:space="preserve"> indique une proposition de suppression dans le texte conformément aux modifications proposées par</w:t>
            </w:r>
            <w:r w:rsidR="00120F04" w:rsidRPr="00304945">
              <w:rPr>
                <w:rFonts w:cs="Arial"/>
                <w:sz w:val="18"/>
                <w:szCs w:val="22"/>
                <w:lang w:val="fr-FR"/>
              </w:rPr>
              <w:t xml:space="preserve"> les TWP</w:t>
            </w:r>
            <w:r w:rsidRPr="00304945">
              <w:rPr>
                <w:rFonts w:cs="Arial"/>
                <w:sz w:val="18"/>
                <w:szCs w:val="22"/>
                <w:lang w:val="fr-FR"/>
              </w:rPr>
              <w:t xml:space="preserve"> à leurs sessions </w:t>
            </w:r>
            <w:r w:rsidR="00120F04" w:rsidRPr="00304945">
              <w:rPr>
                <w:rFonts w:cs="Arial"/>
                <w:sz w:val="18"/>
                <w:szCs w:val="22"/>
                <w:lang w:val="fr-FR"/>
              </w:rPr>
              <w:t>de 2016</w:t>
            </w:r>
            <w:r w:rsidR="005568D1" w:rsidRPr="00304945">
              <w:rPr>
                <w:rFonts w:cs="Arial"/>
                <w:sz w:val="18"/>
                <w:szCs w:val="22"/>
                <w:lang w:val="fr-FR"/>
              </w:rPr>
              <w:t>.</w:t>
            </w:r>
          </w:p>
          <w:p w:rsidR="00B57F78" w:rsidRPr="00304945" w:rsidRDefault="00B57F78" w:rsidP="005568D1">
            <w:pPr>
              <w:rPr>
                <w:rFonts w:cs="Arial"/>
                <w:sz w:val="18"/>
                <w:szCs w:val="22"/>
                <w:lang w:val="fr-FR"/>
              </w:rPr>
            </w:pPr>
          </w:p>
          <w:p w:rsidR="005568D1" w:rsidRPr="00304945" w:rsidRDefault="008751A5" w:rsidP="0064623F">
            <w:pPr>
              <w:rPr>
                <w:rFonts w:cs="Arial"/>
                <w:sz w:val="18"/>
                <w:szCs w:val="22"/>
                <w:lang w:val="fr-FR"/>
              </w:rPr>
            </w:pPr>
            <w:r w:rsidRPr="00304945">
              <w:rPr>
                <w:rFonts w:cs="Arial"/>
                <w:b/>
                <w:sz w:val="18"/>
                <w:szCs w:val="22"/>
                <w:u w:val="single"/>
                <w:lang w:val="fr-FR"/>
              </w:rPr>
              <w:t>Texte souligné</w:t>
            </w:r>
            <w:r w:rsidRPr="00304945">
              <w:rPr>
                <w:rFonts w:cs="Arial"/>
                <w:b/>
                <w:sz w:val="18"/>
                <w:szCs w:val="22"/>
                <w:lang w:val="fr-FR"/>
              </w:rPr>
              <w:t xml:space="preserve"> (en surbrillance)</w:t>
            </w:r>
            <w:r w:rsidR="00120F04" w:rsidRPr="00304945">
              <w:rPr>
                <w:rFonts w:cs="Arial"/>
                <w:sz w:val="18"/>
                <w:szCs w:val="22"/>
                <w:lang w:val="fr-FR"/>
              </w:rPr>
              <w:t> :</w:t>
            </w:r>
            <w:r w:rsidRPr="00304945">
              <w:rPr>
                <w:rFonts w:cs="Arial"/>
                <w:sz w:val="18"/>
                <w:szCs w:val="22"/>
                <w:lang w:val="fr-FR"/>
              </w:rPr>
              <w:t xml:space="preserve"> indique une proposition d</w:t>
            </w:r>
            <w:r w:rsidR="00120F04" w:rsidRPr="00304945">
              <w:rPr>
                <w:rFonts w:cs="Arial"/>
                <w:sz w:val="18"/>
                <w:szCs w:val="22"/>
                <w:lang w:val="fr-FR"/>
              </w:rPr>
              <w:t>’</w:t>
            </w:r>
            <w:r w:rsidRPr="00304945">
              <w:rPr>
                <w:rFonts w:cs="Arial"/>
                <w:sz w:val="18"/>
                <w:szCs w:val="22"/>
                <w:lang w:val="fr-FR"/>
              </w:rPr>
              <w:t>insertion dans le texte conformément aux modifications proposées par</w:t>
            </w:r>
            <w:r w:rsidR="00120F04" w:rsidRPr="00304945">
              <w:rPr>
                <w:rFonts w:cs="Arial"/>
                <w:sz w:val="18"/>
                <w:szCs w:val="22"/>
                <w:lang w:val="fr-FR"/>
              </w:rPr>
              <w:t xml:space="preserve"> les TWP</w:t>
            </w:r>
            <w:r w:rsidRPr="00304945">
              <w:rPr>
                <w:rFonts w:cs="Arial"/>
                <w:sz w:val="18"/>
                <w:szCs w:val="22"/>
                <w:lang w:val="fr-FR"/>
              </w:rPr>
              <w:t xml:space="preserve"> à leurs sessions </w:t>
            </w:r>
            <w:r w:rsidR="00120F04" w:rsidRPr="00304945">
              <w:rPr>
                <w:rFonts w:cs="Arial"/>
                <w:sz w:val="18"/>
                <w:szCs w:val="22"/>
                <w:lang w:val="fr-FR"/>
              </w:rPr>
              <w:t>de 2016</w:t>
            </w:r>
            <w:r w:rsidR="005568D1" w:rsidRPr="00304945">
              <w:rPr>
                <w:rFonts w:cs="Arial"/>
                <w:sz w:val="18"/>
                <w:szCs w:val="22"/>
                <w:lang w:val="fr-FR"/>
              </w:rPr>
              <w:t>.</w:t>
            </w:r>
          </w:p>
        </w:tc>
      </w:tr>
    </w:tbl>
    <w:p w:rsidR="00B57F78" w:rsidRPr="00304945" w:rsidRDefault="00B57F78" w:rsidP="005568D1">
      <w:pPr>
        <w:snapToGrid w:val="0"/>
        <w:jc w:val="left"/>
        <w:rPr>
          <w:szCs w:val="24"/>
          <w:lang w:val="fr-FR"/>
        </w:rPr>
      </w:pPr>
    </w:p>
    <w:p w:rsidR="00B57F78" w:rsidRPr="00304945" w:rsidRDefault="00B57F78" w:rsidP="00373E94">
      <w:pPr>
        <w:rPr>
          <w:rFonts w:cs="Arial"/>
          <w:sz w:val="18"/>
          <w:szCs w:val="22"/>
          <w:u w:val="single"/>
          <w:lang w:val="fr-FR"/>
        </w:rPr>
      </w:pPr>
    </w:p>
    <w:p w:rsidR="00B57F78" w:rsidRPr="00304945" w:rsidRDefault="00373E94" w:rsidP="00325131">
      <w:pPr>
        <w:rPr>
          <w:lang w:val="fr-FR"/>
        </w:rPr>
      </w:pPr>
      <w:r w:rsidRPr="00304945">
        <w:rPr>
          <w:lang w:val="fr-FR"/>
        </w:rPr>
        <w:fldChar w:fldCharType="begin"/>
      </w:r>
      <w:r w:rsidRPr="00304945">
        <w:rPr>
          <w:lang w:val="fr-FR"/>
        </w:rPr>
        <w:instrText xml:space="preserve"> AUTONUM  </w:instrText>
      </w:r>
      <w:r w:rsidRPr="00304945">
        <w:rPr>
          <w:lang w:val="fr-FR"/>
        </w:rPr>
        <w:fldChar w:fldCharType="end"/>
      </w:r>
      <w:r w:rsidRPr="00304945">
        <w:rPr>
          <w:lang w:val="fr-FR"/>
        </w:rPr>
        <w:tab/>
      </w:r>
      <w:r w:rsidR="00325131" w:rsidRPr="00304945">
        <w:rPr>
          <w:lang w:val="fr-FR"/>
        </w:rPr>
        <w:t xml:space="preserve">Le résumé qui figure dans les </w:t>
      </w:r>
      <w:r w:rsidR="00120F04" w:rsidRPr="00304945">
        <w:rPr>
          <w:lang w:val="fr-FR"/>
        </w:rPr>
        <w:t>annexes I</w:t>
      </w:r>
      <w:r w:rsidR="00325131" w:rsidRPr="00304945">
        <w:rPr>
          <w:lang w:val="fr-FR"/>
        </w:rPr>
        <w:t xml:space="preserve"> et II porte uniquement sur des situations dans lesquelles plus d</w:t>
      </w:r>
      <w:r w:rsidR="00120F04" w:rsidRPr="00304945">
        <w:rPr>
          <w:lang w:val="fr-FR"/>
        </w:rPr>
        <w:t>’</w:t>
      </w:r>
      <w:r w:rsidR="00325131" w:rsidRPr="00304945">
        <w:rPr>
          <w:lang w:val="fr-FR"/>
        </w:rPr>
        <w:t>un échantillon ou sous</w:t>
      </w:r>
      <w:r w:rsidR="00304945">
        <w:rPr>
          <w:lang w:val="fr-FR"/>
        </w:rPr>
        <w:noBreakHyphen/>
      </w:r>
      <w:r w:rsidR="00325131" w:rsidRPr="00304945">
        <w:rPr>
          <w:lang w:val="fr-FR"/>
        </w:rPr>
        <w:t>échantillon concerne</w:t>
      </w:r>
      <w:r w:rsidR="000A0974" w:rsidRPr="00304945">
        <w:rPr>
          <w:lang w:val="fr-FR"/>
        </w:rPr>
        <w:t>nt</w:t>
      </w:r>
      <w:r w:rsidR="00325131" w:rsidRPr="00304945">
        <w:rPr>
          <w:lang w:val="fr-FR"/>
        </w:rPr>
        <w:t xml:space="preserve"> l</w:t>
      </w:r>
      <w:r w:rsidR="00120F04" w:rsidRPr="00304945">
        <w:rPr>
          <w:lang w:val="fr-FR"/>
        </w:rPr>
        <w:t>’</w:t>
      </w:r>
      <w:r w:rsidR="00325131" w:rsidRPr="00304945">
        <w:rPr>
          <w:lang w:val="fr-FR"/>
        </w:rPr>
        <w:t>examen du même caractè</w:t>
      </w:r>
      <w:r w:rsidR="006E5C3D" w:rsidRPr="00304945">
        <w:rPr>
          <w:lang w:val="fr-FR"/>
        </w:rPr>
        <w:t>re.  Lo</w:t>
      </w:r>
      <w:r w:rsidR="00325131" w:rsidRPr="00304945">
        <w:rPr>
          <w:lang w:val="fr-FR"/>
        </w:rPr>
        <w:t>rsque les échantillons ou sous</w:t>
      </w:r>
      <w:r w:rsidR="00304945">
        <w:rPr>
          <w:lang w:val="fr-FR"/>
        </w:rPr>
        <w:noBreakHyphen/>
      </w:r>
      <w:r w:rsidR="00325131" w:rsidRPr="00304945">
        <w:rPr>
          <w:lang w:val="fr-FR"/>
        </w:rPr>
        <w:t>échantillons (p.</w:t>
      </w:r>
      <w:r w:rsidR="00301F41" w:rsidRPr="00304945">
        <w:rPr>
          <w:lang w:val="fr-FR"/>
        </w:rPr>
        <w:t> </w:t>
      </w:r>
      <w:r w:rsidR="00325131" w:rsidRPr="00304945">
        <w:rPr>
          <w:lang w:val="fr-FR"/>
        </w:rPr>
        <w:t>ex. examen spécial) sont différents pour examiner un caractère différent, il n</w:t>
      </w:r>
      <w:r w:rsidR="00120F04" w:rsidRPr="00304945">
        <w:rPr>
          <w:lang w:val="fr-FR"/>
        </w:rPr>
        <w:t>’</w:t>
      </w:r>
      <w:r w:rsidR="00325131" w:rsidRPr="00304945">
        <w:rPr>
          <w:lang w:val="fr-FR"/>
        </w:rPr>
        <w:t>est pas obligatoire de combiner les résultats car une variété doit être homogène pour tous les caractères pertinents.</w:t>
      </w:r>
    </w:p>
    <w:p w:rsidR="00B57F78" w:rsidRPr="00304945" w:rsidRDefault="00B57F78" w:rsidP="00373E94">
      <w:pPr>
        <w:jc w:val="left"/>
        <w:rPr>
          <w:szCs w:val="24"/>
          <w:lang w:val="fr-FR"/>
        </w:rPr>
      </w:pPr>
    </w:p>
    <w:p w:rsidR="00120F04" w:rsidRPr="00304945" w:rsidRDefault="00373E94" w:rsidP="00871F55">
      <w:pPr>
        <w:pStyle w:val="DecisionParagraphs"/>
        <w:keepNext/>
        <w:rPr>
          <w:lang w:val="fr-FR"/>
        </w:rPr>
      </w:pPr>
      <w:r w:rsidRPr="00304945">
        <w:rPr>
          <w:lang w:val="fr-FR"/>
        </w:rPr>
        <w:fldChar w:fldCharType="begin"/>
      </w:r>
      <w:r w:rsidRPr="00304945">
        <w:rPr>
          <w:lang w:val="fr-FR"/>
        </w:rPr>
        <w:instrText xml:space="preserve"> AUTONUM  </w:instrText>
      </w:r>
      <w:r w:rsidRPr="00304945">
        <w:rPr>
          <w:lang w:val="fr-FR"/>
        </w:rPr>
        <w:fldChar w:fldCharType="end"/>
      </w:r>
      <w:r w:rsidRPr="00304945">
        <w:rPr>
          <w:lang w:val="fr-FR"/>
        </w:rPr>
        <w:tab/>
      </w:r>
      <w:r w:rsidR="00871F55" w:rsidRPr="00304945">
        <w:rPr>
          <w:lang w:val="fr-FR"/>
        </w:rPr>
        <w:t>Le</w:t>
      </w:r>
      <w:r w:rsidR="00120F04" w:rsidRPr="00304945">
        <w:rPr>
          <w:lang w:val="fr-FR"/>
        </w:rPr>
        <w:t> TC</w:t>
      </w:r>
      <w:r w:rsidR="00871F55" w:rsidRPr="00304945">
        <w:rPr>
          <w:lang w:val="fr-FR"/>
        </w:rPr>
        <w:t xml:space="preserve"> est invité</w:t>
      </w:r>
      <w:r w:rsidR="00A157A2">
        <w:rPr>
          <w:lang w:val="fr-FR"/>
        </w:rPr>
        <w:t xml:space="preserve"> à :</w:t>
      </w:r>
    </w:p>
    <w:p w:rsidR="00871F55" w:rsidRPr="00304945" w:rsidRDefault="00871F55" w:rsidP="00871F55">
      <w:pPr>
        <w:pStyle w:val="DecisionParagraphs"/>
        <w:keepNext/>
        <w:rPr>
          <w:lang w:val="fr-FR"/>
        </w:rPr>
      </w:pPr>
    </w:p>
    <w:p w:rsidR="00871F55" w:rsidRPr="00304945" w:rsidRDefault="00871F55" w:rsidP="00304945">
      <w:pPr>
        <w:pStyle w:val="DecisionParagraphs"/>
        <w:keepNext/>
        <w:tabs>
          <w:tab w:val="left" w:pos="5954"/>
        </w:tabs>
        <w:rPr>
          <w:lang w:val="fr-FR"/>
        </w:rPr>
      </w:pPr>
      <w:r w:rsidRPr="00304945">
        <w:rPr>
          <w:lang w:val="fr-FR"/>
        </w:rPr>
        <w:tab/>
      </w:r>
      <w:r w:rsidR="00A157A2">
        <w:rPr>
          <w:lang w:val="fr-FR"/>
        </w:rPr>
        <w:t>a)</w:t>
      </w:r>
      <w:r w:rsidR="00A157A2">
        <w:rPr>
          <w:lang w:val="fr-FR"/>
        </w:rPr>
        <w:tab/>
      </w:r>
      <w:r w:rsidRPr="00304945">
        <w:rPr>
          <w:lang w:val="fr-FR"/>
        </w:rPr>
        <w:t>déterminer s</w:t>
      </w:r>
      <w:r w:rsidR="00120F04" w:rsidRPr="00304945">
        <w:rPr>
          <w:lang w:val="fr-FR"/>
        </w:rPr>
        <w:t>’</w:t>
      </w:r>
      <w:r w:rsidRPr="00304945">
        <w:rPr>
          <w:lang w:val="fr-FR"/>
        </w:rPr>
        <w:t>il convient d</w:t>
      </w:r>
      <w:r w:rsidR="00120F04" w:rsidRPr="00304945">
        <w:rPr>
          <w:lang w:val="fr-FR"/>
        </w:rPr>
        <w:t>’</w:t>
      </w:r>
      <w:r w:rsidRPr="00304945">
        <w:rPr>
          <w:lang w:val="fr-FR"/>
        </w:rPr>
        <w:t>inviter des experts à fournir</w:t>
      </w:r>
      <w:r w:rsidR="00120F04" w:rsidRPr="00304945">
        <w:rPr>
          <w:lang w:val="fr-FR"/>
        </w:rPr>
        <w:t xml:space="preserve"> aux TWP</w:t>
      </w:r>
      <w:r w:rsidRPr="00304945">
        <w:rPr>
          <w:lang w:val="fr-FR"/>
        </w:rPr>
        <w:t>, à leurs sessions 2017, des informations sur les critères permettant de choisir la méthode la plus appropriée pour l</w:t>
      </w:r>
      <w:r w:rsidR="00120F04" w:rsidRPr="00304945">
        <w:rPr>
          <w:lang w:val="fr-FR"/>
        </w:rPr>
        <w:t>’</w:t>
      </w:r>
      <w:r w:rsidRPr="00304945">
        <w:rPr>
          <w:lang w:val="fr-FR"/>
        </w:rPr>
        <w:t xml:space="preserve">évaluation des plantes </w:t>
      </w:r>
      <w:r w:rsidR="00622258" w:rsidRPr="00304945">
        <w:rPr>
          <w:lang w:val="fr-FR"/>
        </w:rPr>
        <w:t>hors</w:t>
      </w:r>
      <w:r w:rsidR="00304945">
        <w:rPr>
          <w:lang w:val="fr-FR"/>
        </w:rPr>
        <w:noBreakHyphen/>
      </w:r>
      <w:r w:rsidR="00622258" w:rsidRPr="00304945">
        <w:rPr>
          <w:lang w:val="fr-FR"/>
        </w:rPr>
        <w:t>type</w:t>
      </w:r>
      <w:r w:rsidRPr="00304945">
        <w:rPr>
          <w:lang w:val="fr-FR"/>
        </w:rPr>
        <w:t xml:space="preserve"> pour différents types de plantes</w:t>
      </w:r>
      <w:r w:rsidR="00A157A2">
        <w:rPr>
          <w:lang w:val="fr-FR"/>
        </w:rPr>
        <w:t>;</w:t>
      </w:r>
    </w:p>
    <w:p w:rsidR="00871F55" w:rsidRPr="00304945" w:rsidRDefault="00871F55" w:rsidP="00304945">
      <w:pPr>
        <w:pStyle w:val="DecisionParagraphs"/>
        <w:keepNext/>
        <w:tabs>
          <w:tab w:val="left" w:pos="5954"/>
        </w:tabs>
        <w:rPr>
          <w:lang w:val="fr-FR"/>
        </w:rPr>
      </w:pPr>
    </w:p>
    <w:p w:rsidR="00120F04" w:rsidRPr="00304945" w:rsidRDefault="00871F55" w:rsidP="00304945">
      <w:pPr>
        <w:pStyle w:val="DecisionParagraphs"/>
        <w:keepNext/>
        <w:tabs>
          <w:tab w:val="left" w:pos="5954"/>
        </w:tabs>
        <w:rPr>
          <w:lang w:val="fr-FR"/>
        </w:rPr>
      </w:pPr>
      <w:r w:rsidRPr="00304945">
        <w:rPr>
          <w:lang w:val="fr-FR"/>
        </w:rPr>
        <w:tab/>
      </w:r>
      <w:r w:rsidR="00A157A2">
        <w:rPr>
          <w:lang w:val="fr-FR"/>
        </w:rPr>
        <w:t>b)</w:t>
      </w:r>
      <w:r w:rsidR="00A157A2">
        <w:rPr>
          <w:lang w:val="fr-FR"/>
        </w:rPr>
        <w:tab/>
      </w:r>
      <w:r w:rsidRPr="00304945">
        <w:rPr>
          <w:lang w:val="fr-FR"/>
        </w:rPr>
        <w:t>prendre note des propositions de l</w:t>
      </w:r>
      <w:r w:rsidR="00120F04" w:rsidRPr="00304945">
        <w:rPr>
          <w:lang w:val="fr-FR"/>
        </w:rPr>
        <w:t>’</w:t>
      </w:r>
      <w:r w:rsidRPr="00304945">
        <w:rPr>
          <w:lang w:val="fr-FR"/>
        </w:rPr>
        <w:t>Allemagne, des Pays</w:t>
      </w:r>
      <w:r w:rsidR="00304945">
        <w:rPr>
          <w:lang w:val="fr-FR"/>
        </w:rPr>
        <w:noBreakHyphen/>
      </w:r>
      <w:r w:rsidRPr="00304945">
        <w:rPr>
          <w:lang w:val="fr-FR"/>
        </w:rPr>
        <w:t>Bas et du Royaume</w:t>
      </w:r>
      <w:r w:rsidR="00304945">
        <w:rPr>
          <w:lang w:val="fr-FR"/>
        </w:rPr>
        <w:noBreakHyphen/>
      </w:r>
      <w:r w:rsidRPr="00304945">
        <w:rPr>
          <w:lang w:val="fr-FR"/>
        </w:rPr>
        <w:t>Uni de fournir des exemples</w:t>
      </w:r>
      <w:r w:rsidR="00120F04" w:rsidRPr="00304945">
        <w:rPr>
          <w:lang w:val="fr-FR"/>
        </w:rPr>
        <w:t xml:space="preserve"> au TWC</w:t>
      </w:r>
      <w:r w:rsidR="00C36B63" w:rsidRPr="00304945">
        <w:rPr>
          <w:lang w:val="fr-FR"/>
        </w:rPr>
        <w:t xml:space="preserve">, à sa session </w:t>
      </w:r>
      <w:r w:rsidR="00120F04" w:rsidRPr="00304945">
        <w:rPr>
          <w:lang w:val="fr-FR"/>
        </w:rPr>
        <w:t>de 2017</w:t>
      </w:r>
      <w:r w:rsidR="00C36B63" w:rsidRPr="00304945">
        <w:rPr>
          <w:lang w:val="fr-FR"/>
        </w:rPr>
        <w:t xml:space="preserve">, </w:t>
      </w:r>
      <w:r w:rsidRPr="00304945">
        <w:rPr>
          <w:lang w:val="fr-FR"/>
        </w:rPr>
        <w:t>en vue du choix de la méthode la plus appropriée pour l</w:t>
      </w:r>
      <w:r w:rsidR="00120F04" w:rsidRPr="00304945">
        <w:rPr>
          <w:lang w:val="fr-FR"/>
        </w:rPr>
        <w:t>’</w:t>
      </w:r>
      <w:r w:rsidRPr="00304945">
        <w:rPr>
          <w:lang w:val="fr-FR"/>
        </w:rPr>
        <w:t xml:space="preserve">évaluation des plantes </w:t>
      </w:r>
      <w:r w:rsidR="00622258" w:rsidRPr="00304945">
        <w:rPr>
          <w:lang w:val="fr-FR"/>
        </w:rPr>
        <w:t>hors</w:t>
      </w:r>
      <w:r w:rsidR="00304945">
        <w:rPr>
          <w:lang w:val="fr-FR"/>
        </w:rPr>
        <w:noBreakHyphen/>
      </w:r>
      <w:r w:rsidR="00622258" w:rsidRPr="00304945">
        <w:rPr>
          <w:lang w:val="fr-FR"/>
        </w:rPr>
        <w:t>type</w:t>
      </w:r>
      <w:r w:rsidR="00A157A2">
        <w:rPr>
          <w:lang w:val="fr-FR"/>
        </w:rPr>
        <w:t>;</w:t>
      </w:r>
    </w:p>
    <w:p w:rsidR="00871F55" w:rsidRPr="00304945" w:rsidRDefault="00871F55" w:rsidP="00304945">
      <w:pPr>
        <w:pStyle w:val="DecisionParagraphs"/>
        <w:keepNext/>
        <w:tabs>
          <w:tab w:val="left" w:pos="5954"/>
        </w:tabs>
        <w:rPr>
          <w:lang w:val="fr-FR"/>
        </w:rPr>
      </w:pPr>
    </w:p>
    <w:p w:rsidR="00871F55" w:rsidRPr="00304945" w:rsidRDefault="00A157A2" w:rsidP="00304945">
      <w:pPr>
        <w:pStyle w:val="DecisionParagraphs"/>
        <w:keepNext/>
        <w:tabs>
          <w:tab w:val="left" w:pos="5954"/>
        </w:tabs>
        <w:rPr>
          <w:lang w:val="fr-FR"/>
        </w:rPr>
      </w:pPr>
      <w:r>
        <w:rPr>
          <w:lang w:val="fr-FR"/>
        </w:rPr>
        <w:tab/>
        <w:t>c)</w:t>
      </w:r>
      <w:r>
        <w:rPr>
          <w:lang w:val="fr-FR"/>
        </w:rPr>
        <w:tab/>
      </w:r>
      <w:r w:rsidR="00871F55" w:rsidRPr="00304945">
        <w:rPr>
          <w:lang w:val="fr-FR"/>
        </w:rPr>
        <w:t>note</w:t>
      </w:r>
      <w:r w:rsidR="00C36B63" w:rsidRPr="00304945">
        <w:rPr>
          <w:lang w:val="fr-FR"/>
        </w:rPr>
        <w:t>r que</w:t>
      </w:r>
      <w:r w:rsidR="00871F55" w:rsidRPr="00304945">
        <w:rPr>
          <w:lang w:val="fr-FR"/>
        </w:rPr>
        <w:t xml:space="preserve"> des exposés </w:t>
      </w:r>
      <w:r w:rsidR="00C36B63" w:rsidRPr="00304945">
        <w:rPr>
          <w:lang w:val="fr-FR"/>
        </w:rPr>
        <w:t xml:space="preserve">ont été </w:t>
      </w:r>
      <w:r w:rsidR="00871F55" w:rsidRPr="00304945">
        <w:rPr>
          <w:lang w:val="fr-FR"/>
        </w:rPr>
        <w:t>présentés par la France et le Royaume</w:t>
      </w:r>
      <w:r w:rsidR="00304945">
        <w:rPr>
          <w:lang w:val="fr-FR"/>
        </w:rPr>
        <w:noBreakHyphen/>
      </w:r>
      <w:r w:rsidR="00871F55" w:rsidRPr="00304945">
        <w:rPr>
          <w:lang w:val="fr-FR"/>
        </w:rPr>
        <w:t>Uni</w:t>
      </w:r>
      <w:r w:rsidR="00120F04" w:rsidRPr="00304945">
        <w:rPr>
          <w:lang w:val="fr-FR"/>
        </w:rPr>
        <w:t xml:space="preserve"> au TWC</w:t>
      </w:r>
      <w:r w:rsidR="00871F55" w:rsidRPr="00304945">
        <w:rPr>
          <w:lang w:val="fr-FR"/>
        </w:rPr>
        <w:t>,</w:t>
      </w:r>
      <w:r w:rsidR="00120F04" w:rsidRPr="00304945">
        <w:rPr>
          <w:lang w:val="fr-FR"/>
        </w:rPr>
        <w:t xml:space="preserve"> au TWV</w:t>
      </w:r>
      <w:r w:rsidR="00871F55" w:rsidRPr="00304945">
        <w:rPr>
          <w:lang w:val="fr-FR"/>
        </w:rPr>
        <w:t xml:space="preserve"> et</w:t>
      </w:r>
      <w:r w:rsidR="00120F04" w:rsidRPr="00304945">
        <w:rPr>
          <w:lang w:val="fr-FR"/>
        </w:rPr>
        <w:t xml:space="preserve"> au TWA</w:t>
      </w:r>
      <w:r w:rsidR="00871F55" w:rsidRPr="00304945">
        <w:rPr>
          <w:lang w:val="fr-FR"/>
        </w:rPr>
        <w:t xml:space="preserve">, à leurs sessions </w:t>
      </w:r>
      <w:r w:rsidR="00120F04" w:rsidRPr="00304945">
        <w:rPr>
          <w:lang w:val="fr-FR"/>
        </w:rPr>
        <w:t>de 2016</w:t>
      </w:r>
      <w:r>
        <w:rPr>
          <w:lang w:val="fr-FR"/>
        </w:rPr>
        <w:t>;</w:t>
      </w:r>
    </w:p>
    <w:p w:rsidR="00871F55" w:rsidRPr="00304945" w:rsidRDefault="00871F55" w:rsidP="00304945">
      <w:pPr>
        <w:pStyle w:val="DecisionParagraphs"/>
        <w:keepNext/>
        <w:tabs>
          <w:tab w:val="left" w:pos="5954"/>
        </w:tabs>
        <w:rPr>
          <w:lang w:val="fr-FR"/>
        </w:rPr>
      </w:pPr>
    </w:p>
    <w:p w:rsidR="00871F55" w:rsidRPr="00304945" w:rsidRDefault="00A157A2" w:rsidP="00304945">
      <w:pPr>
        <w:pStyle w:val="DecisionParagraphs"/>
        <w:keepNext/>
        <w:tabs>
          <w:tab w:val="left" w:pos="5954"/>
        </w:tabs>
        <w:rPr>
          <w:lang w:val="fr-FR"/>
        </w:rPr>
      </w:pPr>
      <w:r>
        <w:rPr>
          <w:lang w:val="fr-FR"/>
        </w:rPr>
        <w:tab/>
        <w:t>d)</w:t>
      </w:r>
      <w:r>
        <w:rPr>
          <w:lang w:val="fr-FR"/>
        </w:rPr>
        <w:tab/>
      </w:r>
      <w:r w:rsidR="00871F55" w:rsidRPr="00304945">
        <w:rPr>
          <w:lang w:val="fr-FR"/>
        </w:rPr>
        <w:t>noter qu</w:t>
      </w:r>
      <w:r w:rsidR="00120F04" w:rsidRPr="00304945">
        <w:rPr>
          <w:lang w:val="fr-FR"/>
        </w:rPr>
        <w:t>’</w:t>
      </w:r>
      <w:r w:rsidR="00871F55" w:rsidRPr="00304945">
        <w:rPr>
          <w:lang w:val="fr-FR"/>
        </w:rPr>
        <w:t>une proposition de révision des orientations figurant dans le document TGP/8/2</w:t>
      </w:r>
      <w:r w:rsidR="00C36B63" w:rsidRPr="00304945">
        <w:rPr>
          <w:lang w:val="fr-FR"/>
        </w:rPr>
        <w:t>,</w:t>
      </w:r>
      <w:r w:rsidR="00871F55" w:rsidRPr="00304945">
        <w:rPr>
          <w:lang w:val="fr-FR"/>
        </w:rPr>
        <w:t xml:space="preserve"> deuxième partie</w:t>
      </w:r>
      <w:r w:rsidR="00C36B63" w:rsidRPr="00304945">
        <w:rPr>
          <w:lang w:val="fr-FR"/>
        </w:rPr>
        <w:t xml:space="preserve">, </w:t>
      </w:r>
      <w:r w:rsidR="00120F04" w:rsidRPr="00304945">
        <w:rPr>
          <w:lang w:val="fr-FR"/>
        </w:rPr>
        <w:t>section 8</w:t>
      </w:r>
      <w:r w:rsidR="00871F55" w:rsidRPr="00304945">
        <w:rPr>
          <w:lang w:val="fr-FR"/>
        </w:rPr>
        <w:t xml:space="preserve"> “La méthode d</w:t>
      </w:r>
      <w:r w:rsidR="00120F04" w:rsidRPr="00304945">
        <w:rPr>
          <w:lang w:val="fr-FR"/>
        </w:rPr>
        <w:t>’</w:t>
      </w:r>
      <w:r w:rsidR="00871F55" w:rsidRPr="00304945">
        <w:rPr>
          <w:lang w:val="fr-FR"/>
        </w:rPr>
        <w:t>évaluation de l</w:t>
      </w:r>
      <w:r w:rsidR="00120F04" w:rsidRPr="00304945">
        <w:rPr>
          <w:lang w:val="fr-FR"/>
        </w:rPr>
        <w:t>’</w:t>
      </w:r>
      <w:r w:rsidR="00871F55" w:rsidRPr="00304945">
        <w:rPr>
          <w:lang w:val="fr-FR"/>
        </w:rPr>
        <w:t>homogénéité fondée sur les hors</w:t>
      </w:r>
      <w:r w:rsidR="00304945">
        <w:rPr>
          <w:rFonts w:eastAsia="MS Gothic" w:cs="Arial"/>
          <w:lang w:val="fr-FR"/>
        </w:rPr>
        <w:noBreakHyphen/>
      </w:r>
      <w:r w:rsidR="00871F55" w:rsidRPr="00304945">
        <w:rPr>
          <w:lang w:val="fr-FR"/>
        </w:rPr>
        <w:t>types</w:t>
      </w:r>
      <w:r w:rsidR="00871F55" w:rsidRPr="00304945">
        <w:rPr>
          <w:rFonts w:cs="Arial"/>
          <w:lang w:val="fr-FR"/>
        </w:rPr>
        <w:t>”</w:t>
      </w:r>
      <w:r w:rsidR="00871F55" w:rsidRPr="00304945">
        <w:rPr>
          <w:lang w:val="fr-FR"/>
        </w:rPr>
        <w:t>, sera examin</w:t>
      </w:r>
      <w:r w:rsidR="00871F55" w:rsidRPr="00304945">
        <w:rPr>
          <w:rFonts w:cs="Arial"/>
          <w:lang w:val="fr-FR"/>
        </w:rPr>
        <w:t>é</w:t>
      </w:r>
      <w:r w:rsidR="00871F55" w:rsidRPr="00304945">
        <w:rPr>
          <w:lang w:val="fr-FR"/>
        </w:rPr>
        <w:t xml:space="preserve">e dans le </w:t>
      </w:r>
      <w:r w:rsidR="00120F04" w:rsidRPr="00304945">
        <w:rPr>
          <w:lang w:val="fr-FR"/>
        </w:rPr>
        <w:t>document TC</w:t>
      </w:r>
      <w:r w:rsidR="00871F55" w:rsidRPr="00304945">
        <w:rPr>
          <w:lang w:val="fr-FR"/>
        </w:rPr>
        <w:t xml:space="preserve">/53/5 </w:t>
      </w:r>
      <w:r w:rsidR="00871F55" w:rsidRPr="00304945">
        <w:rPr>
          <w:rFonts w:cs="Arial"/>
          <w:lang w:val="fr-FR"/>
        </w:rPr>
        <w:t>“</w:t>
      </w:r>
      <w:r w:rsidR="00871F55" w:rsidRPr="00304945">
        <w:rPr>
          <w:lang w:val="fr-FR"/>
        </w:rPr>
        <w:t>Documents</w:t>
      </w:r>
      <w:r>
        <w:rPr>
          <w:lang w:val="fr-FR"/>
        </w:rPr>
        <w:t> </w:t>
      </w:r>
      <w:r w:rsidR="00871F55" w:rsidRPr="00304945">
        <w:rPr>
          <w:lang w:val="fr-FR"/>
        </w:rPr>
        <w:t>TGP</w:t>
      </w:r>
      <w:r w:rsidR="00871F55" w:rsidRPr="00304945">
        <w:rPr>
          <w:rFonts w:cs="Arial"/>
          <w:lang w:val="fr-FR"/>
        </w:rPr>
        <w:t>”</w:t>
      </w:r>
      <w:r w:rsidR="00871F55" w:rsidRPr="00304945">
        <w:rPr>
          <w:lang w:val="fr-FR"/>
        </w:rPr>
        <w:t>,</w:t>
      </w:r>
    </w:p>
    <w:p w:rsidR="00871F55" w:rsidRPr="00304945" w:rsidRDefault="00871F55" w:rsidP="00304945">
      <w:pPr>
        <w:pStyle w:val="DecisionParagraphs"/>
        <w:keepNext/>
        <w:tabs>
          <w:tab w:val="left" w:pos="5954"/>
        </w:tabs>
        <w:rPr>
          <w:lang w:val="fr-FR"/>
        </w:rPr>
      </w:pPr>
    </w:p>
    <w:p w:rsidR="00120F04" w:rsidRPr="00304945" w:rsidRDefault="00A157A2" w:rsidP="00304945">
      <w:pPr>
        <w:pStyle w:val="DecisionParagraphs"/>
        <w:keepNext/>
        <w:tabs>
          <w:tab w:val="left" w:pos="5954"/>
        </w:tabs>
        <w:rPr>
          <w:lang w:val="fr-FR"/>
        </w:rPr>
      </w:pPr>
      <w:r>
        <w:rPr>
          <w:lang w:val="fr-FR"/>
        </w:rPr>
        <w:tab/>
        <w:t>e)</w:t>
      </w:r>
      <w:r>
        <w:rPr>
          <w:lang w:val="fr-FR"/>
        </w:rPr>
        <w:tab/>
      </w:r>
      <w:r w:rsidR="00871F55" w:rsidRPr="00304945">
        <w:rPr>
          <w:lang w:val="fr-FR"/>
        </w:rPr>
        <w:t>prendre note des propositions de l</w:t>
      </w:r>
      <w:r w:rsidR="00120F04" w:rsidRPr="00304945">
        <w:rPr>
          <w:lang w:val="fr-FR"/>
        </w:rPr>
        <w:t>’</w:t>
      </w:r>
      <w:r w:rsidR="00871F55" w:rsidRPr="00304945">
        <w:rPr>
          <w:lang w:val="fr-FR"/>
        </w:rPr>
        <w:t>Allemagne, de la France, des Pays</w:t>
      </w:r>
      <w:r w:rsidR="00304945">
        <w:rPr>
          <w:lang w:val="fr-FR"/>
        </w:rPr>
        <w:noBreakHyphen/>
      </w:r>
      <w:r w:rsidR="00871F55" w:rsidRPr="00304945">
        <w:rPr>
          <w:lang w:val="fr-FR"/>
        </w:rPr>
        <w:t>Bas, de la Pologne et du Royaume</w:t>
      </w:r>
      <w:r w:rsidR="00304945">
        <w:rPr>
          <w:lang w:val="fr-FR"/>
        </w:rPr>
        <w:noBreakHyphen/>
      </w:r>
      <w:r w:rsidR="00871F55" w:rsidRPr="00304945">
        <w:rPr>
          <w:lang w:val="fr-FR"/>
        </w:rPr>
        <w:t>Uni de fournir</w:t>
      </w:r>
      <w:r w:rsidR="00120F04" w:rsidRPr="00304945">
        <w:rPr>
          <w:lang w:val="fr-FR"/>
        </w:rPr>
        <w:t xml:space="preserve"> au TWA</w:t>
      </w:r>
      <w:r w:rsidR="00C36B63" w:rsidRPr="00304945">
        <w:rPr>
          <w:lang w:val="fr-FR"/>
        </w:rPr>
        <w:t>, à sa quarante</w:t>
      </w:r>
      <w:r w:rsidR="00304945">
        <w:rPr>
          <w:lang w:val="fr-FR"/>
        </w:rPr>
        <w:noBreakHyphen/>
      </w:r>
      <w:r w:rsidR="00C36B63" w:rsidRPr="00304945">
        <w:rPr>
          <w:lang w:val="fr-FR"/>
        </w:rPr>
        <w:t>six</w:t>
      </w:r>
      <w:r w:rsidR="00120F04" w:rsidRPr="00304945">
        <w:rPr>
          <w:lang w:val="fr-FR"/>
        </w:rPr>
        <w:t>ième session</w:t>
      </w:r>
      <w:r w:rsidR="00C36B63" w:rsidRPr="00304945">
        <w:rPr>
          <w:lang w:val="fr-FR"/>
        </w:rPr>
        <w:t xml:space="preserve">, </w:t>
      </w:r>
      <w:r w:rsidR="0064623F" w:rsidRPr="00304945">
        <w:rPr>
          <w:lang w:val="fr-FR"/>
        </w:rPr>
        <w:t xml:space="preserve">des exemples </w:t>
      </w:r>
      <w:r w:rsidR="00871F55" w:rsidRPr="00304945">
        <w:rPr>
          <w:lang w:val="fr-FR"/>
        </w:rPr>
        <w:t xml:space="preserve">comparant les effets possibles </w:t>
      </w:r>
      <w:r w:rsidR="00C36B63" w:rsidRPr="00304945">
        <w:rPr>
          <w:lang w:val="fr-FR"/>
        </w:rPr>
        <w:t>de la méthode 3 et d</w:t>
      </w:r>
      <w:r w:rsidR="00120F04" w:rsidRPr="00304945">
        <w:rPr>
          <w:lang w:val="fr-FR"/>
        </w:rPr>
        <w:t>’</w:t>
      </w:r>
      <w:r w:rsidR="00C36B63" w:rsidRPr="00304945">
        <w:rPr>
          <w:lang w:val="fr-FR"/>
        </w:rPr>
        <w:t xml:space="preserve">autres méthodes </w:t>
      </w:r>
      <w:r w:rsidR="00871F55" w:rsidRPr="00304945">
        <w:rPr>
          <w:lang w:val="fr-FR"/>
        </w:rPr>
        <w:t>sur l</w:t>
      </w:r>
      <w:r w:rsidR="00C36B63" w:rsidRPr="00304945">
        <w:rPr>
          <w:lang w:val="fr-FR"/>
        </w:rPr>
        <w:t>es</w:t>
      </w:r>
      <w:r w:rsidR="00871F55" w:rsidRPr="00304945">
        <w:rPr>
          <w:lang w:val="fr-FR"/>
        </w:rPr>
        <w:t xml:space="preserve"> décision</w:t>
      </w:r>
      <w:r w:rsidR="00C36B63" w:rsidRPr="00304945">
        <w:rPr>
          <w:lang w:val="fr-FR"/>
        </w:rPr>
        <w:t>s</w:t>
      </w:r>
      <w:r w:rsidR="00871F55" w:rsidRPr="00304945">
        <w:rPr>
          <w:lang w:val="fr-FR"/>
        </w:rPr>
        <w:t xml:space="preserve"> relative</w:t>
      </w:r>
      <w:r w:rsidR="00C36B63" w:rsidRPr="00304945">
        <w:rPr>
          <w:lang w:val="fr-FR"/>
        </w:rPr>
        <w:t>s</w:t>
      </w:r>
      <w:r w:rsidR="00871F55" w:rsidRPr="00304945">
        <w:rPr>
          <w:lang w:val="fr-FR"/>
        </w:rPr>
        <w:t xml:space="preserve"> à l</w:t>
      </w:r>
      <w:r w:rsidR="00120F04" w:rsidRPr="00304945">
        <w:rPr>
          <w:lang w:val="fr-FR"/>
        </w:rPr>
        <w:t>’</w:t>
      </w:r>
      <w:r>
        <w:rPr>
          <w:lang w:val="fr-FR"/>
        </w:rPr>
        <w:t>homogénéité</w:t>
      </w:r>
      <w:proofErr w:type="gramStart"/>
      <w:r>
        <w:rPr>
          <w:lang w:val="fr-FR"/>
        </w:rPr>
        <w:t xml:space="preserve">:  </w:t>
      </w:r>
      <w:r w:rsidR="00871F55" w:rsidRPr="00304945">
        <w:rPr>
          <w:lang w:val="fr-FR"/>
        </w:rPr>
        <w:t>et</w:t>
      </w:r>
      <w:proofErr w:type="gramEnd"/>
    </w:p>
    <w:p w:rsidR="00871F55" w:rsidRPr="00304945" w:rsidRDefault="00871F55" w:rsidP="00304945">
      <w:pPr>
        <w:pStyle w:val="DecisionParagraphs"/>
        <w:keepNext/>
        <w:tabs>
          <w:tab w:val="left" w:pos="5954"/>
        </w:tabs>
        <w:rPr>
          <w:lang w:val="fr-FR"/>
        </w:rPr>
      </w:pPr>
    </w:p>
    <w:p w:rsidR="00B57F78" w:rsidRPr="00304945" w:rsidRDefault="00A157A2" w:rsidP="00304945">
      <w:pPr>
        <w:pStyle w:val="DecisionParagraphs"/>
        <w:keepNext/>
        <w:tabs>
          <w:tab w:val="left" w:pos="5954"/>
        </w:tabs>
        <w:rPr>
          <w:lang w:val="fr-FR"/>
        </w:rPr>
      </w:pPr>
      <w:r>
        <w:rPr>
          <w:lang w:val="fr-FR"/>
        </w:rPr>
        <w:tab/>
        <w:t>f)</w:t>
      </w:r>
      <w:r>
        <w:rPr>
          <w:lang w:val="fr-FR"/>
        </w:rPr>
        <w:tab/>
      </w:r>
      <w:r w:rsidR="00871F55" w:rsidRPr="00304945">
        <w:rPr>
          <w:lang w:val="fr-FR"/>
        </w:rPr>
        <w:t>examiner le projet d</w:t>
      </w:r>
      <w:r w:rsidR="00120F04" w:rsidRPr="00304945">
        <w:rPr>
          <w:lang w:val="fr-FR"/>
        </w:rPr>
        <w:t>’</w:t>
      </w:r>
      <w:r w:rsidR="00871F55" w:rsidRPr="00304945">
        <w:rPr>
          <w:lang w:val="fr-FR"/>
        </w:rPr>
        <w:t xml:space="preserve">orientations </w:t>
      </w:r>
      <w:r w:rsidR="0064623F" w:rsidRPr="00304945">
        <w:rPr>
          <w:lang w:val="fr-FR"/>
        </w:rPr>
        <w:t>figurant dans les</w:t>
      </w:r>
      <w:r w:rsidR="00871F55" w:rsidRPr="00304945">
        <w:rPr>
          <w:lang w:val="fr-FR"/>
        </w:rPr>
        <w:t xml:space="preserve"> </w:t>
      </w:r>
      <w:r w:rsidR="00120F04" w:rsidRPr="00304945">
        <w:rPr>
          <w:lang w:val="fr-FR"/>
        </w:rPr>
        <w:t>annexes I</w:t>
      </w:r>
      <w:r w:rsidR="00871F55" w:rsidRPr="00304945">
        <w:rPr>
          <w:lang w:val="fr-FR"/>
        </w:rPr>
        <w:t xml:space="preserve"> et II</w:t>
      </w:r>
      <w:r w:rsidR="00C36B63" w:rsidRPr="00304945">
        <w:rPr>
          <w:lang w:val="fr-FR"/>
        </w:rPr>
        <w:t>,</w:t>
      </w:r>
      <w:r w:rsidR="00871F55" w:rsidRPr="00304945">
        <w:rPr>
          <w:lang w:val="fr-FR"/>
        </w:rPr>
        <w:t xml:space="preserve"> tel que modifié par</w:t>
      </w:r>
      <w:r w:rsidR="00120F04" w:rsidRPr="00304945">
        <w:rPr>
          <w:lang w:val="fr-FR"/>
        </w:rPr>
        <w:t xml:space="preserve"> les TWP</w:t>
      </w:r>
      <w:r w:rsidR="00871F55" w:rsidRPr="00304945">
        <w:rPr>
          <w:lang w:val="fr-FR"/>
        </w:rPr>
        <w:t xml:space="preserve"> à leurs sessions </w:t>
      </w:r>
      <w:r w:rsidR="00120F04" w:rsidRPr="00304945">
        <w:rPr>
          <w:lang w:val="fr-FR"/>
        </w:rPr>
        <w:t>de 2016</w:t>
      </w:r>
      <w:r w:rsidR="00871F55" w:rsidRPr="00304945">
        <w:rPr>
          <w:lang w:val="fr-FR"/>
        </w:rPr>
        <w:t xml:space="preserve">, aux fins de </w:t>
      </w:r>
      <w:r w:rsidR="00C36B63" w:rsidRPr="00304945">
        <w:rPr>
          <w:lang w:val="fr-FR"/>
        </w:rPr>
        <w:t>son</w:t>
      </w:r>
      <w:r w:rsidR="00871F55" w:rsidRPr="00304945">
        <w:rPr>
          <w:lang w:val="fr-FR"/>
        </w:rPr>
        <w:t xml:space="preserve"> inclusion dans une future version révisée du document TGP/10.</w:t>
      </w:r>
    </w:p>
    <w:p w:rsidR="00B57F78" w:rsidRPr="00304945" w:rsidRDefault="00B57F78" w:rsidP="00304945">
      <w:pPr>
        <w:pStyle w:val="DecisionParagraphs"/>
        <w:keepLines/>
        <w:tabs>
          <w:tab w:val="clear" w:pos="5387"/>
          <w:tab w:val="left" w:pos="5954"/>
        </w:tabs>
        <w:rPr>
          <w:lang w:val="fr-FR"/>
        </w:rPr>
      </w:pPr>
    </w:p>
    <w:p w:rsidR="00B57F78" w:rsidRPr="00304945" w:rsidRDefault="00B57F78" w:rsidP="00304945">
      <w:pPr>
        <w:pStyle w:val="DecisionParagraphs"/>
        <w:keepLines/>
        <w:tabs>
          <w:tab w:val="clear" w:pos="5387"/>
          <w:tab w:val="left" w:pos="5954"/>
        </w:tabs>
        <w:rPr>
          <w:lang w:val="fr-FR"/>
        </w:rPr>
      </w:pPr>
    </w:p>
    <w:p w:rsidR="00B57F78" w:rsidRPr="00304945" w:rsidRDefault="00B57F78" w:rsidP="00304945">
      <w:pPr>
        <w:pStyle w:val="DecisionParagraphs"/>
        <w:keepLines/>
        <w:tabs>
          <w:tab w:val="clear" w:pos="5387"/>
          <w:tab w:val="left" w:pos="5954"/>
        </w:tabs>
        <w:rPr>
          <w:lang w:val="fr-FR"/>
        </w:rPr>
      </w:pPr>
    </w:p>
    <w:p w:rsidR="00B57F78" w:rsidRPr="00304945" w:rsidRDefault="00233228" w:rsidP="00233228">
      <w:pPr>
        <w:jc w:val="right"/>
        <w:rPr>
          <w:lang w:val="fr-FR"/>
        </w:rPr>
      </w:pPr>
      <w:r w:rsidRPr="00304945">
        <w:rPr>
          <w:lang w:val="fr-FR"/>
        </w:rPr>
        <w:t>[Les annexes suivent]</w:t>
      </w:r>
    </w:p>
    <w:p w:rsidR="00B57F78" w:rsidRPr="00304945" w:rsidRDefault="00B57F78" w:rsidP="00050E16">
      <w:pPr>
        <w:rPr>
          <w:lang w:val="fr-FR"/>
        </w:rPr>
      </w:pPr>
    </w:p>
    <w:p w:rsidR="00665DC4" w:rsidRPr="00304945" w:rsidRDefault="00665DC4">
      <w:pPr>
        <w:jc w:val="left"/>
        <w:rPr>
          <w:lang w:val="fr-FR"/>
        </w:rPr>
        <w:sectPr w:rsidR="00665DC4" w:rsidRPr="00304945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304945" w:rsidRPr="00E43D81" w:rsidTr="00304945">
        <w:trPr>
          <w:trHeight w:val="350"/>
        </w:trPr>
        <w:tc>
          <w:tcPr>
            <w:tcW w:w="9639" w:type="dxa"/>
          </w:tcPr>
          <w:p w:rsidR="00B57F78" w:rsidRPr="00304945" w:rsidRDefault="00B57F78" w:rsidP="005568D1">
            <w:pPr>
              <w:autoSpaceDE w:val="0"/>
              <w:autoSpaceDN w:val="0"/>
              <w:adjustRightInd w:val="0"/>
              <w:jc w:val="center"/>
              <w:rPr>
                <w:rFonts w:eastAsia="SimSun"/>
                <w:szCs w:val="24"/>
                <w:lang w:val="fr-FR" w:eastAsia="zh-CN"/>
              </w:rPr>
            </w:pPr>
          </w:p>
          <w:p w:rsidR="00B57F78" w:rsidRPr="00304945" w:rsidRDefault="00325131" w:rsidP="005568D1">
            <w:pPr>
              <w:autoSpaceDE w:val="0"/>
              <w:autoSpaceDN w:val="0"/>
              <w:adjustRightInd w:val="0"/>
              <w:jc w:val="center"/>
              <w:rPr>
                <w:rFonts w:eastAsia="SimSun"/>
                <w:szCs w:val="24"/>
                <w:lang w:val="fr-FR" w:eastAsia="zh-CN"/>
              </w:rPr>
            </w:pPr>
            <w:r w:rsidRPr="00304945">
              <w:rPr>
                <w:rFonts w:eastAsia="SimSun"/>
                <w:szCs w:val="24"/>
                <w:lang w:val="fr-FR" w:eastAsia="zh-CN"/>
              </w:rPr>
              <w:t>ÉVALUATION DE L</w:t>
            </w:r>
            <w:r w:rsidR="00120F04" w:rsidRPr="00304945">
              <w:rPr>
                <w:rFonts w:eastAsia="SimSun"/>
                <w:szCs w:val="24"/>
                <w:lang w:val="fr-FR" w:eastAsia="zh-CN"/>
              </w:rPr>
              <w:t>’</w:t>
            </w:r>
            <w:r w:rsidRPr="00304945">
              <w:rPr>
                <w:rFonts w:eastAsia="SimSun"/>
                <w:szCs w:val="24"/>
                <w:lang w:val="fr-FR" w:eastAsia="zh-CN"/>
              </w:rPr>
              <w:t>HOMOG</w:t>
            </w:r>
            <w:r w:rsidR="002B411A" w:rsidRPr="00304945">
              <w:rPr>
                <w:rFonts w:eastAsia="SimSun"/>
                <w:szCs w:val="24"/>
                <w:lang w:val="fr-FR" w:eastAsia="zh-CN"/>
              </w:rPr>
              <w:t>ÉNÉITÉ D</w:t>
            </w:r>
            <w:r w:rsidR="00120F04" w:rsidRPr="00304945">
              <w:rPr>
                <w:rFonts w:eastAsia="SimSun"/>
                <w:szCs w:val="24"/>
                <w:lang w:val="fr-FR" w:eastAsia="zh-CN"/>
              </w:rPr>
              <w:t>’</w:t>
            </w:r>
            <w:r w:rsidR="002B411A" w:rsidRPr="00304945">
              <w:rPr>
                <w:rFonts w:eastAsia="SimSun"/>
                <w:szCs w:val="24"/>
                <w:lang w:val="fr-FR" w:eastAsia="zh-CN"/>
              </w:rPr>
              <w:t>APRÈS LES PLANTES HORS</w:t>
            </w:r>
            <w:r w:rsidR="00304945">
              <w:rPr>
                <w:rFonts w:eastAsia="SimSun"/>
                <w:szCs w:val="24"/>
                <w:lang w:val="fr-FR" w:eastAsia="zh-CN"/>
              </w:rPr>
              <w:noBreakHyphen/>
            </w:r>
            <w:r w:rsidRPr="00304945">
              <w:rPr>
                <w:rFonts w:eastAsia="SimSun"/>
                <w:szCs w:val="24"/>
                <w:lang w:val="fr-FR" w:eastAsia="zh-CN"/>
              </w:rPr>
              <w:t>TYPE SUR LA BASE DE PLUSIEURS CYCLES DE VÉGÉTATION</w:t>
            </w:r>
          </w:p>
          <w:p w:rsidR="00BD3A44" w:rsidRPr="00304945" w:rsidRDefault="00BD3A44" w:rsidP="005568D1">
            <w:pPr>
              <w:autoSpaceDE w:val="0"/>
              <w:autoSpaceDN w:val="0"/>
              <w:adjustRightInd w:val="0"/>
              <w:jc w:val="center"/>
              <w:rPr>
                <w:rFonts w:eastAsia="SimSun"/>
                <w:szCs w:val="24"/>
                <w:lang w:val="fr-FR" w:eastAsia="zh-CN"/>
              </w:rPr>
            </w:pPr>
          </w:p>
        </w:tc>
      </w:tr>
      <w:tr w:rsidR="00304945" w:rsidRPr="00E43D81" w:rsidTr="00304945">
        <w:trPr>
          <w:trHeight w:val="5687"/>
        </w:trPr>
        <w:tc>
          <w:tcPr>
            <w:tcW w:w="9639" w:type="dxa"/>
          </w:tcPr>
          <w:p w:rsidR="00B57F78" w:rsidRPr="00304945" w:rsidRDefault="00325131" w:rsidP="005568D1">
            <w:pPr>
              <w:rPr>
                <w:szCs w:val="24"/>
                <w:lang w:val="fr-FR"/>
              </w:rPr>
            </w:pPr>
            <w:r w:rsidRPr="00304945">
              <w:rPr>
                <w:lang w:val="fr-FR"/>
              </w:rPr>
              <w:t xml:space="preserve">Deux cycles de végétation indépendants pourraient avoir lieu en un seul endroit sur plusieurs années ou en différents endroits la même année, selon ce qui figure dans le document TGP/8, première partie, </w:t>
            </w:r>
            <w:r w:rsidR="00120F04" w:rsidRPr="00304945">
              <w:rPr>
                <w:lang w:val="fr-FR"/>
              </w:rPr>
              <w:t>sections 1</w:t>
            </w:r>
            <w:r w:rsidR="00C36B63" w:rsidRPr="00304945">
              <w:rPr>
                <w:lang w:val="fr-FR"/>
              </w:rPr>
              <w:t>.2 et 1.3</w:t>
            </w:r>
            <w:r w:rsidR="00665DC4" w:rsidRPr="00304945">
              <w:rPr>
                <w:lang w:val="fr-FR"/>
              </w:rPr>
              <w:t>.</w:t>
            </w:r>
          </w:p>
          <w:p w:rsidR="00B57F78" w:rsidRPr="00304945" w:rsidRDefault="00B57F78" w:rsidP="005568D1">
            <w:pPr>
              <w:rPr>
                <w:szCs w:val="24"/>
                <w:lang w:val="fr-FR"/>
              </w:rPr>
            </w:pPr>
          </w:p>
          <w:p w:rsidR="00B57F78" w:rsidRPr="00304945" w:rsidRDefault="00325131" w:rsidP="005568D1">
            <w:pPr>
              <w:rPr>
                <w:szCs w:val="24"/>
                <w:u w:val="single"/>
                <w:lang w:val="fr-FR"/>
              </w:rPr>
            </w:pPr>
            <w:r w:rsidRPr="00304945">
              <w:rPr>
                <w:lang w:val="fr-FR"/>
              </w:rPr>
              <w:t xml:space="preserve">Les orientations </w:t>
            </w:r>
            <w:r w:rsidR="002B411A" w:rsidRPr="00304945">
              <w:rPr>
                <w:lang w:val="fr-FR"/>
              </w:rPr>
              <w:t>ci</w:t>
            </w:r>
            <w:r w:rsidR="00304945">
              <w:rPr>
                <w:lang w:val="fr-FR"/>
              </w:rPr>
              <w:noBreakHyphen/>
            </w:r>
            <w:r w:rsidR="002B411A" w:rsidRPr="00304945">
              <w:rPr>
                <w:lang w:val="fr-FR"/>
              </w:rPr>
              <w:t>après</w:t>
            </w:r>
            <w:r w:rsidRPr="00304945">
              <w:rPr>
                <w:lang w:val="fr-FR"/>
              </w:rPr>
              <w:t xml:space="preserve"> ne sont pas destinées à être utilisées pour l</w:t>
            </w:r>
            <w:r w:rsidR="00120F04" w:rsidRPr="00304945">
              <w:rPr>
                <w:lang w:val="fr-FR"/>
              </w:rPr>
              <w:t>’</w:t>
            </w:r>
            <w:r w:rsidRPr="00304945">
              <w:rPr>
                <w:lang w:val="fr-FR"/>
              </w:rPr>
              <w:t>évaluation de l</w:t>
            </w:r>
            <w:r w:rsidR="00120F04" w:rsidRPr="00304945">
              <w:rPr>
                <w:lang w:val="fr-FR"/>
              </w:rPr>
              <w:t>’</w:t>
            </w:r>
            <w:r w:rsidRPr="00304945">
              <w:rPr>
                <w:lang w:val="fr-FR"/>
              </w:rPr>
              <w:t>homogénéité d</w:t>
            </w:r>
            <w:r w:rsidR="00120F04" w:rsidRPr="00304945">
              <w:rPr>
                <w:lang w:val="fr-FR"/>
              </w:rPr>
              <w:t>’</w:t>
            </w:r>
            <w:r w:rsidRPr="00304945">
              <w:rPr>
                <w:lang w:val="fr-FR"/>
              </w:rPr>
              <w:t xml:space="preserve">après les plantes </w:t>
            </w:r>
            <w:r w:rsidR="002B411A" w:rsidRPr="00304945">
              <w:rPr>
                <w:lang w:val="fr-FR"/>
              </w:rPr>
              <w:t>hors</w:t>
            </w:r>
            <w:r w:rsidR="00304945">
              <w:rPr>
                <w:lang w:val="fr-FR"/>
              </w:rPr>
              <w:noBreakHyphen/>
            </w:r>
            <w:r w:rsidR="002B411A" w:rsidRPr="00304945">
              <w:rPr>
                <w:lang w:val="fr-FR"/>
              </w:rPr>
              <w:t>type</w:t>
            </w:r>
            <w:r w:rsidRPr="00304945">
              <w:rPr>
                <w:lang w:val="fr-FR"/>
              </w:rPr>
              <w:t xml:space="preserve"> sur les mêmes plantes pendant deux</w:t>
            </w:r>
            <w:r w:rsidR="00301F41" w:rsidRPr="00304945">
              <w:rPr>
                <w:lang w:val="fr-FR"/>
              </w:rPr>
              <w:t> </w:t>
            </w:r>
            <w:r w:rsidRPr="00304945">
              <w:rPr>
                <w:lang w:val="fr-FR"/>
              </w:rPr>
              <w:t>cycles de végétati</w:t>
            </w:r>
            <w:r w:rsidR="006E5C3D" w:rsidRPr="00304945">
              <w:rPr>
                <w:lang w:val="fr-FR"/>
              </w:rPr>
              <w:t xml:space="preserve">on.  </w:t>
            </w:r>
            <w:r w:rsidR="006E5C3D" w:rsidRPr="00304945">
              <w:rPr>
                <w:highlight w:val="lightGray"/>
                <w:u w:val="single"/>
                <w:lang w:val="fr-FR"/>
              </w:rPr>
              <w:t>Le</w:t>
            </w:r>
            <w:r w:rsidR="00ED569A" w:rsidRPr="00304945">
              <w:rPr>
                <w:highlight w:val="lightGray"/>
                <w:u w:val="single"/>
                <w:lang w:val="fr-FR"/>
              </w:rPr>
              <w:t xml:space="preserve">s résultats issus de cycles de végétation </w:t>
            </w:r>
            <w:r w:rsidR="00C36B63" w:rsidRPr="00304945">
              <w:rPr>
                <w:highlight w:val="lightGray"/>
                <w:u w:val="single"/>
                <w:lang w:val="fr-FR"/>
              </w:rPr>
              <w:t>fondés sur</w:t>
            </w:r>
            <w:r w:rsidR="00ED569A" w:rsidRPr="00304945">
              <w:rPr>
                <w:highlight w:val="lightGray"/>
                <w:u w:val="single"/>
                <w:lang w:val="fr-FR"/>
              </w:rPr>
              <w:t xml:space="preserve"> </w:t>
            </w:r>
            <w:r w:rsidR="00C36B63" w:rsidRPr="00304945">
              <w:rPr>
                <w:highlight w:val="lightGray"/>
                <w:u w:val="single"/>
                <w:lang w:val="fr-FR"/>
              </w:rPr>
              <w:t xml:space="preserve">des </w:t>
            </w:r>
            <w:r w:rsidR="00ED569A" w:rsidRPr="00304945">
              <w:rPr>
                <w:highlight w:val="lightGray"/>
                <w:u w:val="single"/>
                <w:lang w:val="fr-FR"/>
              </w:rPr>
              <w:t xml:space="preserve">lots </w:t>
            </w:r>
            <w:r w:rsidR="00C36B63" w:rsidRPr="00304945">
              <w:rPr>
                <w:highlight w:val="lightGray"/>
                <w:u w:val="single"/>
                <w:lang w:val="fr-FR"/>
              </w:rPr>
              <w:t xml:space="preserve">différents </w:t>
            </w:r>
            <w:r w:rsidR="00ED569A" w:rsidRPr="00304945">
              <w:rPr>
                <w:highlight w:val="lightGray"/>
                <w:u w:val="single"/>
                <w:lang w:val="fr-FR"/>
              </w:rPr>
              <w:t>de matériel végétal ne devraient pas être combinés</w:t>
            </w:r>
            <w:r w:rsidR="00CA56FA" w:rsidRPr="00304945">
              <w:rPr>
                <w:highlight w:val="lightGray"/>
                <w:u w:val="single"/>
                <w:lang w:val="fr-FR"/>
              </w:rPr>
              <w:t>.</w:t>
            </w:r>
          </w:p>
          <w:p w:rsidR="00B57F78" w:rsidRPr="00304945" w:rsidRDefault="00B57F78" w:rsidP="005568D1">
            <w:pPr>
              <w:rPr>
                <w:szCs w:val="24"/>
                <w:lang w:val="fr-FR"/>
              </w:rPr>
            </w:pPr>
          </w:p>
          <w:p w:rsidR="00B57F78" w:rsidRPr="00304945" w:rsidRDefault="00325131" w:rsidP="005568D1">
            <w:pPr>
              <w:rPr>
                <w:b/>
                <w:szCs w:val="24"/>
                <w:lang w:val="fr-FR"/>
              </w:rPr>
            </w:pPr>
            <w:r w:rsidRPr="00304945">
              <w:rPr>
                <w:b/>
                <w:szCs w:val="24"/>
                <w:lang w:val="fr-FR"/>
              </w:rPr>
              <w:t>Méthode 1</w:t>
            </w:r>
            <w:r w:rsidR="00120F04" w:rsidRPr="00304945">
              <w:rPr>
                <w:b/>
                <w:szCs w:val="24"/>
                <w:lang w:val="fr-FR"/>
              </w:rPr>
              <w:t> :</w:t>
            </w:r>
            <w:r w:rsidRPr="00304945">
              <w:rPr>
                <w:b/>
                <w:szCs w:val="24"/>
                <w:lang w:val="fr-FR"/>
              </w:rPr>
              <w:t xml:space="preserve"> Troisième cycle de végétation si les résultats sont incompatibles</w:t>
            </w:r>
          </w:p>
          <w:p w:rsidR="00B57F78" w:rsidRPr="00304945" w:rsidRDefault="00B57F78" w:rsidP="00325131">
            <w:pPr>
              <w:rPr>
                <w:szCs w:val="24"/>
                <w:lang w:val="fr-FR"/>
              </w:rPr>
            </w:pPr>
          </w:p>
          <w:p w:rsidR="00B57F78" w:rsidRPr="00304945" w:rsidRDefault="00325131" w:rsidP="005568D1">
            <w:pPr>
              <w:rPr>
                <w:rFonts w:eastAsia="SimSun"/>
                <w:szCs w:val="24"/>
                <w:lang w:val="fr-FR" w:eastAsia="zh-CN"/>
              </w:rPr>
            </w:pPr>
            <w:r w:rsidRPr="00304945">
              <w:rPr>
                <w:rFonts w:eastAsia="SimSun"/>
                <w:szCs w:val="24"/>
                <w:lang w:val="fr-FR" w:eastAsia="zh-CN"/>
              </w:rPr>
              <w:t>Une variété est réputée homogène si elle se situe dans les limites de la norme d</w:t>
            </w:r>
            <w:r w:rsidR="00120F04" w:rsidRPr="00304945">
              <w:rPr>
                <w:rFonts w:eastAsia="SimSun"/>
                <w:szCs w:val="24"/>
                <w:lang w:val="fr-FR" w:eastAsia="zh-CN"/>
              </w:rPr>
              <w:t>’</w:t>
            </w:r>
            <w:r w:rsidRPr="00304945">
              <w:rPr>
                <w:rFonts w:eastAsia="SimSun"/>
                <w:szCs w:val="24"/>
                <w:lang w:val="fr-FR" w:eastAsia="zh-CN"/>
              </w:rPr>
              <w:t>homogénéité sur les deux</w:t>
            </w:r>
            <w:r w:rsidR="00301F41" w:rsidRPr="00304945">
              <w:rPr>
                <w:rFonts w:eastAsia="SimSun"/>
                <w:szCs w:val="24"/>
                <w:lang w:val="fr-FR" w:eastAsia="zh-CN"/>
              </w:rPr>
              <w:t> </w:t>
            </w:r>
            <w:r w:rsidRPr="00304945">
              <w:rPr>
                <w:rFonts w:eastAsia="SimSun"/>
                <w:szCs w:val="24"/>
                <w:lang w:val="fr-FR" w:eastAsia="zh-CN"/>
              </w:rPr>
              <w:t>cycles de végétation.</w:t>
            </w:r>
          </w:p>
          <w:p w:rsidR="00B57F78" w:rsidRPr="00304945" w:rsidRDefault="00B57F78" w:rsidP="005568D1">
            <w:pPr>
              <w:rPr>
                <w:rFonts w:eastAsia="SimSun"/>
                <w:szCs w:val="24"/>
                <w:lang w:val="fr-FR" w:eastAsia="zh-CN"/>
              </w:rPr>
            </w:pPr>
          </w:p>
          <w:p w:rsidR="00B57F78" w:rsidRPr="00304945" w:rsidRDefault="00325131" w:rsidP="005568D1">
            <w:pPr>
              <w:rPr>
                <w:rFonts w:eastAsia="SimSun"/>
                <w:szCs w:val="24"/>
                <w:lang w:val="fr-FR" w:eastAsia="zh-CN"/>
              </w:rPr>
            </w:pPr>
            <w:r w:rsidRPr="00304945">
              <w:rPr>
                <w:rFonts w:eastAsia="SimSun"/>
                <w:szCs w:val="24"/>
                <w:lang w:val="fr-FR" w:eastAsia="zh-CN"/>
              </w:rPr>
              <w:t>Une variété est réputée non homogène si elle ne se situe pas dans les limites de la norme d</w:t>
            </w:r>
            <w:r w:rsidR="00120F04" w:rsidRPr="00304945">
              <w:rPr>
                <w:rFonts w:eastAsia="SimSun"/>
                <w:szCs w:val="24"/>
                <w:lang w:val="fr-FR" w:eastAsia="zh-CN"/>
              </w:rPr>
              <w:t>’</w:t>
            </w:r>
            <w:r w:rsidRPr="00304945">
              <w:rPr>
                <w:rFonts w:eastAsia="SimSun"/>
                <w:szCs w:val="24"/>
                <w:lang w:val="fr-FR" w:eastAsia="zh-CN"/>
              </w:rPr>
              <w:t>homogénéité sur les deux</w:t>
            </w:r>
            <w:r w:rsidR="00301F41" w:rsidRPr="00304945">
              <w:rPr>
                <w:rFonts w:eastAsia="SimSun"/>
                <w:szCs w:val="24"/>
                <w:lang w:val="fr-FR" w:eastAsia="zh-CN"/>
              </w:rPr>
              <w:t> </w:t>
            </w:r>
            <w:r w:rsidRPr="00304945">
              <w:rPr>
                <w:rFonts w:eastAsia="SimSun"/>
                <w:szCs w:val="24"/>
                <w:lang w:val="fr-FR" w:eastAsia="zh-CN"/>
              </w:rPr>
              <w:t>cycles de végétation.</w:t>
            </w:r>
          </w:p>
          <w:p w:rsidR="00B57F78" w:rsidRPr="00304945" w:rsidRDefault="00B57F78" w:rsidP="005568D1">
            <w:pPr>
              <w:rPr>
                <w:rFonts w:eastAsia="SimSun"/>
                <w:szCs w:val="24"/>
                <w:lang w:val="fr-FR" w:eastAsia="zh-CN"/>
              </w:rPr>
            </w:pPr>
          </w:p>
          <w:p w:rsidR="00B57F78" w:rsidRPr="00304945" w:rsidRDefault="00325131" w:rsidP="00325131">
            <w:pPr>
              <w:keepNext/>
              <w:keepLines/>
              <w:rPr>
                <w:rFonts w:eastAsia="SimSun"/>
                <w:szCs w:val="24"/>
                <w:lang w:val="fr-FR" w:eastAsia="zh-CN"/>
              </w:rPr>
            </w:pPr>
            <w:r w:rsidRPr="00304945">
              <w:rPr>
                <w:rFonts w:eastAsia="SimSun"/>
                <w:szCs w:val="24"/>
                <w:lang w:val="fr-FR" w:eastAsia="zh-CN"/>
              </w:rPr>
              <w:t>Si, à l</w:t>
            </w:r>
            <w:r w:rsidR="00120F04" w:rsidRPr="00304945">
              <w:rPr>
                <w:rFonts w:eastAsia="SimSun"/>
                <w:szCs w:val="24"/>
                <w:lang w:val="fr-FR" w:eastAsia="zh-CN"/>
              </w:rPr>
              <w:t>’</w:t>
            </w:r>
            <w:r w:rsidRPr="00304945">
              <w:rPr>
                <w:rFonts w:eastAsia="SimSun"/>
                <w:szCs w:val="24"/>
                <w:lang w:val="fr-FR" w:eastAsia="zh-CN"/>
              </w:rPr>
              <w:t>issue des deux</w:t>
            </w:r>
            <w:r w:rsidR="00301F41" w:rsidRPr="00304945">
              <w:rPr>
                <w:rFonts w:eastAsia="SimSun"/>
                <w:szCs w:val="24"/>
                <w:lang w:val="fr-FR" w:eastAsia="zh-CN"/>
              </w:rPr>
              <w:t> </w:t>
            </w:r>
            <w:r w:rsidRPr="00304945">
              <w:rPr>
                <w:rFonts w:eastAsia="SimSun"/>
                <w:szCs w:val="24"/>
                <w:lang w:val="fr-FR" w:eastAsia="zh-CN"/>
              </w:rPr>
              <w:t>cycles de végétation, la variété se situe dans les limites de la norme d</w:t>
            </w:r>
            <w:r w:rsidR="00120F04" w:rsidRPr="00304945">
              <w:rPr>
                <w:rFonts w:eastAsia="SimSun"/>
                <w:szCs w:val="24"/>
                <w:lang w:val="fr-FR" w:eastAsia="zh-CN"/>
              </w:rPr>
              <w:t>’</w:t>
            </w:r>
            <w:r w:rsidRPr="00304945">
              <w:rPr>
                <w:rFonts w:eastAsia="SimSun"/>
                <w:szCs w:val="24"/>
                <w:lang w:val="fr-FR" w:eastAsia="zh-CN"/>
              </w:rPr>
              <w:t>homogénéité pour un cycle et pas l</w:t>
            </w:r>
            <w:r w:rsidR="00120F04" w:rsidRPr="00304945">
              <w:rPr>
                <w:rFonts w:eastAsia="SimSun"/>
                <w:szCs w:val="24"/>
                <w:lang w:val="fr-FR" w:eastAsia="zh-CN"/>
              </w:rPr>
              <w:t>’</w:t>
            </w:r>
            <w:r w:rsidRPr="00304945">
              <w:rPr>
                <w:rFonts w:eastAsia="SimSun"/>
                <w:szCs w:val="24"/>
                <w:lang w:val="fr-FR" w:eastAsia="zh-CN"/>
              </w:rPr>
              <w:t>autre, l</w:t>
            </w:r>
            <w:r w:rsidR="00120F04" w:rsidRPr="00304945">
              <w:rPr>
                <w:rFonts w:eastAsia="SimSun"/>
                <w:szCs w:val="24"/>
                <w:lang w:val="fr-FR" w:eastAsia="zh-CN"/>
              </w:rPr>
              <w:t>’</w:t>
            </w:r>
            <w:r w:rsidRPr="00304945">
              <w:rPr>
                <w:rFonts w:eastAsia="SimSun"/>
                <w:szCs w:val="24"/>
                <w:lang w:val="fr-FR" w:eastAsia="zh-CN"/>
              </w:rPr>
              <w:t>homogénéité peut être évaluée sur un troisième cycle de végétati</w:t>
            </w:r>
            <w:r w:rsidR="006E5C3D" w:rsidRPr="00304945">
              <w:rPr>
                <w:rFonts w:eastAsia="SimSun"/>
                <w:szCs w:val="24"/>
                <w:lang w:val="fr-FR" w:eastAsia="zh-CN"/>
              </w:rPr>
              <w:t>on.  Si</w:t>
            </w:r>
            <w:r w:rsidRPr="00304945">
              <w:rPr>
                <w:rFonts w:eastAsia="SimSun"/>
                <w:szCs w:val="24"/>
                <w:lang w:val="fr-FR" w:eastAsia="zh-CN"/>
              </w:rPr>
              <w:t>, pour ce troisième cycle, elle se situe dans les limites de la norme d</w:t>
            </w:r>
            <w:r w:rsidR="00120F04" w:rsidRPr="00304945">
              <w:rPr>
                <w:rFonts w:eastAsia="SimSun"/>
                <w:szCs w:val="24"/>
                <w:lang w:val="fr-FR" w:eastAsia="zh-CN"/>
              </w:rPr>
              <w:t>’</w:t>
            </w:r>
            <w:r w:rsidRPr="00304945">
              <w:rPr>
                <w:rFonts w:eastAsia="SimSun"/>
                <w:szCs w:val="24"/>
                <w:lang w:val="fr-FR" w:eastAsia="zh-CN"/>
              </w:rPr>
              <w:t>homogénéité, elle est réputée homogè</w:t>
            </w:r>
            <w:r w:rsidR="006E5C3D" w:rsidRPr="00304945">
              <w:rPr>
                <w:rFonts w:eastAsia="SimSun"/>
                <w:szCs w:val="24"/>
                <w:lang w:val="fr-FR" w:eastAsia="zh-CN"/>
              </w:rPr>
              <w:t>ne.  Si</w:t>
            </w:r>
            <w:r w:rsidRPr="00304945">
              <w:rPr>
                <w:rFonts w:eastAsia="SimSun"/>
                <w:szCs w:val="24"/>
                <w:lang w:val="fr-FR" w:eastAsia="zh-CN"/>
              </w:rPr>
              <w:t>, à la fin du troisième cycle de végétation, la variété ne se situe pas dans la norme d</w:t>
            </w:r>
            <w:r w:rsidR="00120F04" w:rsidRPr="00304945">
              <w:rPr>
                <w:rFonts w:eastAsia="SimSun"/>
                <w:szCs w:val="24"/>
                <w:lang w:val="fr-FR" w:eastAsia="zh-CN"/>
              </w:rPr>
              <w:t>’</w:t>
            </w:r>
            <w:r w:rsidRPr="00304945">
              <w:rPr>
                <w:rFonts w:eastAsia="SimSun"/>
                <w:szCs w:val="24"/>
                <w:lang w:val="fr-FR" w:eastAsia="zh-CN"/>
              </w:rPr>
              <w:t>homogénéité, elle est réputée non homogène.</w:t>
            </w:r>
          </w:p>
          <w:p w:rsidR="00B57F78" w:rsidRPr="00304945" w:rsidRDefault="00B57F78" w:rsidP="005568D1">
            <w:pPr>
              <w:keepNext/>
              <w:keepLines/>
              <w:rPr>
                <w:szCs w:val="24"/>
                <w:lang w:val="fr-FR"/>
              </w:rPr>
            </w:pPr>
          </w:p>
          <w:p w:rsidR="00B57F78" w:rsidRPr="00304945" w:rsidRDefault="00325131" w:rsidP="005568D1">
            <w:pPr>
              <w:keepNext/>
              <w:keepLines/>
              <w:rPr>
                <w:rFonts w:eastAsia="SimSun"/>
                <w:szCs w:val="24"/>
                <w:lang w:val="fr-FR" w:eastAsia="zh-CN"/>
              </w:rPr>
            </w:pPr>
            <w:r w:rsidRPr="00304945">
              <w:rPr>
                <w:szCs w:val="24"/>
                <w:lang w:val="fr-FR"/>
              </w:rPr>
              <w:t>Il faut faire preuve de prudence lorsqu</w:t>
            </w:r>
            <w:r w:rsidR="00120F04" w:rsidRPr="00304945">
              <w:rPr>
                <w:szCs w:val="24"/>
                <w:lang w:val="fr-FR"/>
              </w:rPr>
              <w:t>’</w:t>
            </w:r>
            <w:r w:rsidRPr="00304945">
              <w:rPr>
                <w:szCs w:val="24"/>
                <w:lang w:val="fr-FR"/>
              </w:rPr>
              <w:t>on examine des résultats très différents dans chacun des cycles de végétation, notamment lorsqu</w:t>
            </w:r>
            <w:r w:rsidR="00120F04" w:rsidRPr="00304945">
              <w:rPr>
                <w:szCs w:val="24"/>
                <w:lang w:val="fr-FR"/>
              </w:rPr>
              <w:t>’</w:t>
            </w:r>
            <w:r w:rsidRPr="00304945">
              <w:rPr>
                <w:szCs w:val="24"/>
                <w:lang w:val="fr-FR"/>
              </w:rPr>
              <w:t xml:space="preserve">un type de plante </w:t>
            </w:r>
            <w:r w:rsidR="002B411A" w:rsidRPr="00304945">
              <w:rPr>
                <w:szCs w:val="24"/>
                <w:lang w:val="fr-FR"/>
              </w:rPr>
              <w:t>hors</w:t>
            </w:r>
            <w:r w:rsidR="00304945">
              <w:rPr>
                <w:szCs w:val="24"/>
                <w:lang w:val="fr-FR"/>
              </w:rPr>
              <w:noBreakHyphen/>
            </w:r>
            <w:r w:rsidR="002B411A" w:rsidRPr="00304945">
              <w:rPr>
                <w:szCs w:val="24"/>
                <w:lang w:val="fr-FR"/>
              </w:rPr>
              <w:t>type</w:t>
            </w:r>
            <w:r w:rsidRPr="00304945">
              <w:rPr>
                <w:szCs w:val="24"/>
                <w:lang w:val="fr-FR"/>
              </w:rPr>
              <w:t xml:space="preserve"> a été observé à un niveau élevé dans un cycle de végétation tout en étant absent dans un aut</w:t>
            </w:r>
            <w:r w:rsidR="006E5C3D" w:rsidRPr="00304945">
              <w:rPr>
                <w:szCs w:val="24"/>
                <w:lang w:val="fr-FR"/>
              </w:rPr>
              <w:t xml:space="preserve">re.  </w:t>
            </w:r>
            <w:r w:rsidR="006E5C3D" w:rsidRPr="00304945">
              <w:rPr>
                <w:highlight w:val="lightGray"/>
                <w:u w:val="single"/>
                <w:lang w:val="fr-FR"/>
              </w:rPr>
              <w:t>Il</w:t>
            </w:r>
            <w:r w:rsidR="00622258" w:rsidRPr="00304945">
              <w:rPr>
                <w:highlight w:val="lightGray"/>
                <w:u w:val="single"/>
                <w:lang w:val="fr-FR"/>
              </w:rPr>
              <w:t xml:space="preserve"> est </w:t>
            </w:r>
            <w:r w:rsidR="00BD3A44" w:rsidRPr="00304945">
              <w:rPr>
                <w:highlight w:val="lightGray"/>
                <w:u w:val="single"/>
                <w:lang w:val="fr-FR"/>
              </w:rPr>
              <w:t>important</w:t>
            </w:r>
            <w:r w:rsidR="00622258" w:rsidRPr="00304945">
              <w:rPr>
                <w:highlight w:val="lightGray"/>
                <w:u w:val="single"/>
                <w:lang w:val="fr-FR"/>
              </w:rPr>
              <w:t xml:space="preserve"> d</w:t>
            </w:r>
            <w:r w:rsidR="00120F04" w:rsidRPr="00304945">
              <w:rPr>
                <w:highlight w:val="lightGray"/>
                <w:u w:val="single"/>
                <w:lang w:val="fr-FR"/>
              </w:rPr>
              <w:t>’</w:t>
            </w:r>
            <w:r w:rsidR="00622258" w:rsidRPr="00304945">
              <w:rPr>
                <w:highlight w:val="lightGray"/>
                <w:u w:val="single"/>
                <w:lang w:val="fr-FR"/>
              </w:rPr>
              <w:t>identifier si la variation du nombre de plantes hors</w:t>
            </w:r>
            <w:r w:rsidR="00304945">
              <w:rPr>
                <w:highlight w:val="lightGray"/>
                <w:u w:val="single"/>
                <w:lang w:val="fr-FR"/>
              </w:rPr>
              <w:noBreakHyphen/>
            </w:r>
            <w:r w:rsidR="00622258" w:rsidRPr="00304945">
              <w:rPr>
                <w:highlight w:val="lightGray"/>
                <w:u w:val="single"/>
                <w:lang w:val="fr-FR"/>
              </w:rPr>
              <w:t>type entre les cycles s</w:t>
            </w:r>
            <w:r w:rsidR="00120F04" w:rsidRPr="00304945">
              <w:rPr>
                <w:highlight w:val="lightGray"/>
                <w:u w:val="single"/>
                <w:lang w:val="fr-FR"/>
              </w:rPr>
              <w:t>’</w:t>
            </w:r>
            <w:r w:rsidR="00622258" w:rsidRPr="00304945">
              <w:rPr>
                <w:highlight w:val="lightGray"/>
                <w:u w:val="single"/>
                <w:lang w:val="fr-FR"/>
              </w:rPr>
              <w:t>explique par des conditions biologiques ou des fluctuations d</w:t>
            </w:r>
            <w:r w:rsidR="00120F04" w:rsidRPr="00304945">
              <w:rPr>
                <w:highlight w:val="lightGray"/>
                <w:u w:val="single"/>
                <w:lang w:val="fr-FR"/>
              </w:rPr>
              <w:t>’</w:t>
            </w:r>
            <w:r w:rsidR="00622258" w:rsidRPr="00304945">
              <w:rPr>
                <w:highlight w:val="lightGray"/>
                <w:u w:val="single"/>
                <w:lang w:val="fr-FR"/>
              </w:rPr>
              <w:t>échantillonna</w:t>
            </w:r>
            <w:r w:rsidR="006E5C3D" w:rsidRPr="00304945">
              <w:rPr>
                <w:highlight w:val="lightGray"/>
                <w:u w:val="single"/>
                <w:lang w:val="fr-FR"/>
              </w:rPr>
              <w:t xml:space="preserve">ge.  </w:t>
            </w:r>
            <w:r w:rsidR="006E5C3D" w:rsidRPr="00304945">
              <w:rPr>
                <w:rFonts w:eastAsia="SimSun"/>
                <w:szCs w:val="24"/>
                <w:lang w:val="fr-FR" w:eastAsia="zh-CN"/>
              </w:rPr>
              <w:t>En</w:t>
            </w:r>
            <w:r w:rsidR="00622258" w:rsidRPr="00304945">
              <w:rPr>
                <w:rFonts w:eastAsia="SimSun"/>
                <w:szCs w:val="24"/>
                <w:lang w:val="fr-FR" w:eastAsia="zh-CN"/>
              </w:rPr>
              <w:t xml:space="preserve"> outre, </w:t>
            </w:r>
            <w:r w:rsidR="00622258" w:rsidRPr="00304945">
              <w:rPr>
                <w:rFonts w:eastAsia="SimSun"/>
                <w:strike/>
                <w:szCs w:val="24"/>
                <w:highlight w:val="lightGray"/>
                <w:lang w:val="fr-FR" w:eastAsia="zh-CN"/>
              </w:rPr>
              <w:t>en raison d</w:t>
            </w:r>
            <w:r w:rsidR="00120F04" w:rsidRPr="00304945">
              <w:rPr>
                <w:rFonts w:eastAsia="SimSun"/>
                <w:strike/>
                <w:szCs w:val="24"/>
                <w:highlight w:val="lightGray"/>
                <w:lang w:val="fr-FR" w:eastAsia="zh-CN"/>
              </w:rPr>
              <w:t>’</w:t>
            </w:r>
            <w:r w:rsidR="00622258" w:rsidRPr="00304945">
              <w:rPr>
                <w:rFonts w:eastAsia="SimSun"/>
                <w:strike/>
                <w:szCs w:val="24"/>
                <w:highlight w:val="lightGray"/>
                <w:lang w:val="fr-FR" w:eastAsia="zh-CN"/>
              </w:rPr>
              <w:t>un manque évident d</w:t>
            </w:r>
            <w:r w:rsidR="00120F04" w:rsidRPr="00304945">
              <w:rPr>
                <w:rFonts w:eastAsia="SimSun"/>
                <w:strike/>
                <w:szCs w:val="24"/>
                <w:highlight w:val="lightGray"/>
                <w:lang w:val="fr-FR" w:eastAsia="zh-CN"/>
              </w:rPr>
              <w:t>’</w:t>
            </w:r>
            <w:r w:rsidR="00622258" w:rsidRPr="00304945">
              <w:rPr>
                <w:rFonts w:eastAsia="SimSun"/>
                <w:strike/>
                <w:szCs w:val="24"/>
                <w:highlight w:val="lightGray"/>
                <w:lang w:val="fr-FR" w:eastAsia="zh-CN"/>
              </w:rPr>
              <w:t>homogénéité</w:t>
            </w:r>
            <w:r w:rsidR="00665DC4" w:rsidRPr="00304945">
              <w:rPr>
                <w:rFonts w:eastAsia="SimSun"/>
                <w:strike/>
                <w:szCs w:val="24"/>
                <w:highlight w:val="lightGray"/>
                <w:lang w:val="fr-FR" w:eastAsia="zh-CN"/>
              </w:rPr>
              <w:t xml:space="preserve">, </w:t>
            </w:r>
            <w:r w:rsidR="00622258" w:rsidRPr="00304945">
              <w:rPr>
                <w:rFonts w:eastAsia="SimSun"/>
                <w:strike/>
                <w:szCs w:val="24"/>
                <w:highlight w:val="lightGray"/>
                <w:lang w:val="fr-FR" w:eastAsia="zh-CN"/>
              </w:rPr>
              <w:t>une</w:t>
            </w:r>
            <w:r w:rsidR="00622258" w:rsidRPr="00304945">
              <w:rPr>
                <w:rFonts w:eastAsia="SimSun"/>
                <w:szCs w:val="24"/>
                <w:highlight w:val="lightGray"/>
                <w:lang w:val="fr-FR" w:eastAsia="zh-CN"/>
              </w:rPr>
              <w:t xml:space="preserve"> si pour une variété le nombre de plantes hors</w:t>
            </w:r>
            <w:r w:rsidR="00304945">
              <w:rPr>
                <w:rFonts w:eastAsia="SimSun"/>
                <w:szCs w:val="24"/>
                <w:highlight w:val="lightGray"/>
                <w:lang w:val="fr-FR" w:eastAsia="zh-CN"/>
              </w:rPr>
              <w:noBreakHyphen/>
            </w:r>
            <w:r w:rsidR="00622258" w:rsidRPr="00304945">
              <w:rPr>
                <w:rFonts w:eastAsia="SimSun"/>
                <w:szCs w:val="24"/>
                <w:highlight w:val="lightGray"/>
                <w:lang w:val="fr-FR" w:eastAsia="zh-CN"/>
              </w:rPr>
              <w:t>type autorisé pour deux</w:t>
            </w:r>
            <w:r w:rsidR="00301F41" w:rsidRPr="00304945">
              <w:rPr>
                <w:rFonts w:eastAsia="SimSun"/>
                <w:szCs w:val="24"/>
                <w:highlight w:val="lightGray"/>
                <w:lang w:val="fr-FR" w:eastAsia="zh-CN"/>
              </w:rPr>
              <w:t> </w:t>
            </w:r>
            <w:r w:rsidR="00622258" w:rsidRPr="00304945">
              <w:rPr>
                <w:rFonts w:eastAsia="SimSun"/>
                <w:szCs w:val="24"/>
                <w:highlight w:val="lightGray"/>
                <w:lang w:val="fr-FR" w:eastAsia="zh-CN"/>
              </w:rPr>
              <w:t xml:space="preserve">cycles de végétation est dépassé durant le premier cycle de végétation, la </w:t>
            </w:r>
            <w:r w:rsidR="00622258" w:rsidRPr="00304945">
              <w:rPr>
                <w:rFonts w:eastAsia="SimSun"/>
                <w:szCs w:val="24"/>
                <w:lang w:val="fr-FR" w:eastAsia="zh-CN"/>
              </w:rPr>
              <w:t>variété peut être écartée après un seul cycle de végétation.</w:t>
            </w:r>
          </w:p>
          <w:p w:rsidR="00B57F78" w:rsidRPr="00304945" w:rsidRDefault="00B57F78" w:rsidP="005568D1">
            <w:pPr>
              <w:keepNext/>
              <w:keepLines/>
              <w:rPr>
                <w:rFonts w:eastAsia="SimSun"/>
                <w:szCs w:val="24"/>
                <w:lang w:val="fr-FR" w:eastAsia="zh-CN"/>
              </w:rPr>
            </w:pPr>
          </w:p>
          <w:p w:rsidR="00B57F78" w:rsidRPr="00304945" w:rsidRDefault="00325131" w:rsidP="005568D1">
            <w:pPr>
              <w:rPr>
                <w:b/>
                <w:szCs w:val="24"/>
                <w:lang w:val="fr-FR"/>
              </w:rPr>
            </w:pPr>
            <w:r w:rsidRPr="00304945">
              <w:rPr>
                <w:b/>
                <w:szCs w:val="24"/>
                <w:lang w:val="fr-FR"/>
              </w:rPr>
              <w:t>Méthode 2</w:t>
            </w:r>
            <w:r w:rsidR="00120F04" w:rsidRPr="00304945">
              <w:rPr>
                <w:b/>
                <w:szCs w:val="24"/>
                <w:lang w:val="fr-FR"/>
              </w:rPr>
              <w:t> :</w:t>
            </w:r>
            <w:r w:rsidRPr="00304945">
              <w:rPr>
                <w:b/>
                <w:szCs w:val="24"/>
                <w:lang w:val="fr-FR"/>
              </w:rPr>
              <w:t xml:space="preserve"> Combiner les résultats de deux</w:t>
            </w:r>
            <w:r w:rsidR="00301F41" w:rsidRPr="00304945">
              <w:rPr>
                <w:b/>
                <w:szCs w:val="24"/>
                <w:lang w:val="fr-FR"/>
              </w:rPr>
              <w:t> </w:t>
            </w:r>
            <w:r w:rsidRPr="00304945">
              <w:rPr>
                <w:b/>
                <w:szCs w:val="24"/>
                <w:lang w:val="fr-FR"/>
              </w:rPr>
              <w:t>cycles de végétation si les résultats sont incompatibles</w:t>
            </w:r>
          </w:p>
          <w:p w:rsidR="00B57F78" w:rsidRPr="00304945" w:rsidRDefault="00B57F78" w:rsidP="005568D1">
            <w:pPr>
              <w:keepNext/>
              <w:keepLines/>
              <w:rPr>
                <w:rFonts w:eastAsia="MS Mincho"/>
                <w:lang w:val="fr-FR" w:eastAsia="ja-JP"/>
              </w:rPr>
            </w:pPr>
          </w:p>
          <w:p w:rsidR="00B57F78" w:rsidRPr="00304945" w:rsidRDefault="00325131" w:rsidP="005568D1">
            <w:pPr>
              <w:rPr>
                <w:rFonts w:eastAsia="SimSun"/>
                <w:lang w:val="fr-FR" w:eastAsia="zh-CN"/>
              </w:rPr>
            </w:pPr>
            <w:r w:rsidRPr="00304945">
              <w:rPr>
                <w:rFonts w:eastAsia="SimSun"/>
                <w:lang w:val="fr-FR" w:eastAsia="zh-CN"/>
              </w:rPr>
              <w:t>Une variété est réputée homogène si elle se situe dans les limites de la norme d</w:t>
            </w:r>
            <w:r w:rsidR="00120F04" w:rsidRPr="00304945">
              <w:rPr>
                <w:rFonts w:eastAsia="SimSun"/>
                <w:lang w:val="fr-FR" w:eastAsia="zh-CN"/>
              </w:rPr>
              <w:t>’</w:t>
            </w:r>
            <w:r w:rsidRPr="00304945">
              <w:rPr>
                <w:rFonts w:eastAsia="SimSun"/>
                <w:lang w:val="fr-FR" w:eastAsia="zh-CN"/>
              </w:rPr>
              <w:t>homogénéité sur les deux</w:t>
            </w:r>
            <w:r w:rsidR="00301F41" w:rsidRPr="00304945">
              <w:rPr>
                <w:rFonts w:eastAsia="SimSun"/>
                <w:lang w:val="fr-FR" w:eastAsia="zh-CN"/>
              </w:rPr>
              <w:t> </w:t>
            </w:r>
            <w:r w:rsidRPr="00304945">
              <w:rPr>
                <w:rFonts w:eastAsia="SimSun"/>
                <w:lang w:val="fr-FR" w:eastAsia="zh-CN"/>
              </w:rPr>
              <w:t>cycles de végétation.</w:t>
            </w:r>
          </w:p>
          <w:p w:rsidR="00B57F78" w:rsidRPr="00304945" w:rsidRDefault="00B57F78" w:rsidP="005568D1">
            <w:pPr>
              <w:rPr>
                <w:rFonts w:eastAsia="SimSun"/>
                <w:lang w:val="fr-FR" w:eastAsia="zh-CN"/>
              </w:rPr>
            </w:pPr>
          </w:p>
          <w:p w:rsidR="00B57F78" w:rsidRPr="00304945" w:rsidRDefault="00325131" w:rsidP="005568D1">
            <w:pPr>
              <w:rPr>
                <w:rFonts w:eastAsia="SimSun"/>
                <w:lang w:val="fr-FR" w:eastAsia="zh-CN"/>
              </w:rPr>
            </w:pPr>
            <w:r w:rsidRPr="00304945">
              <w:rPr>
                <w:rFonts w:eastAsia="SimSun"/>
                <w:lang w:val="fr-FR" w:eastAsia="zh-CN"/>
              </w:rPr>
              <w:t>Une variété est réputée non homogène si elle ne se situe pas dans les limites de la norme d</w:t>
            </w:r>
            <w:r w:rsidR="00120F04" w:rsidRPr="00304945">
              <w:rPr>
                <w:rFonts w:eastAsia="SimSun"/>
                <w:lang w:val="fr-FR" w:eastAsia="zh-CN"/>
              </w:rPr>
              <w:t>’</w:t>
            </w:r>
            <w:r w:rsidRPr="00304945">
              <w:rPr>
                <w:rFonts w:eastAsia="SimSun"/>
                <w:lang w:val="fr-FR" w:eastAsia="zh-CN"/>
              </w:rPr>
              <w:t>homogénéité sur les deux</w:t>
            </w:r>
            <w:r w:rsidR="00301F41" w:rsidRPr="00304945">
              <w:rPr>
                <w:rFonts w:eastAsia="SimSun"/>
                <w:lang w:val="fr-FR" w:eastAsia="zh-CN"/>
              </w:rPr>
              <w:t> </w:t>
            </w:r>
            <w:r w:rsidRPr="00304945">
              <w:rPr>
                <w:rFonts w:eastAsia="SimSun"/>
                <w:lang w:val="fr-FR" w:eastAsia="zh-CN"/>
              </w:rPr>
              <w:t>cycles de végétation.</w:t>
            </w:r>
          </w:p>
          <w:p w:rsidR="00B57F78" w:rsidRPr="00304945" w:rsidRDefault="00B57F78" w:rsidP="005568D1">
            <w:pPr>
              <w:rPr>
                <w:rFonts w:eastAsia="SimSun"/>
                <w:lang w:val="fr-FR" w:eastAsia="zh-CN"/>
              </w:rPr>
            </w:pPr>
          </w:p>
          <w:p w:rsidR="00B57F78" w:rsidRPr="00304945" w:rsidRDefault="00325131" w:rsidP="005568D1">
            <w:pPr>
              <w:keepNext/>
              <w:keepLines/>
              <w:rPr>
                <w:rFonts w:eastAsia="SimSun"/>
                <w:lang w:val="fr-FR" w:eastAsia="zh-CN"/>
              </w:rPr>
            </w:pPr>
            <w:r w:rsidRPr="00304945">
              <w:rPr>
                <w:rFonts w:eastAsia="SimSun"/>
                <w:lang w:val="fr-FR" w:eastAsia="zh-CN"/>
              </w:rPr>
              <w:t>Si, à l</w:t>
            </w:r>
            <w:r w:rsidR="00120F04" w:rsidRPr="00304945">
              <w:rPr>
                <w:rFonts w:eastAsia="SimSun"/>
                <w:lang w:val="fr-FR" w:eastAsia="zh-CN"/>
              </w:rPr>
              <w:t>’</w:t>
            </w:r>
            <w:r w:rsidRPr="00304945">
              <w:rPr>
                <w:rFonts w:eastAsia="SimSun"/>
                <w:lang w:val="fr-FR" w:eastAsia="zh-CN"/>
              </w:rPr>
              <w:t>issue des deux</w:t>
            </w:r>
            <w:r w:rsidR="00301F41" w:rsidRPr="00304945">
              <w:rPr>
                <w:rFonts w:eastAsia="SimSun"/>
                <w:lang w:val="fr-FR" w:eastAsia="zh-CN"/>
              </w:rPr>
              <w:t> </w:t>
            </w:r>
            <w:r w:rsidRPr="00304945">
              <w:rPr>
                <w:rFonts w:eastAsia="SimSun"/>
                <w:lang w:val="fr-FR" w:eastAsia="zh-CN"/>
              </w:rPr>
              <w:t>cycles de végétation, la variété se situe dans les limites de la norme d</w:t>
            </w:r>
            <w:r w:rsidR="00120F04" w:rsidRPr="00304945">
              <w:rPr>
                <w:rFonts w:eastAsia="SimSun"/>
                <w:lang w:val="fr-FR" w:eastAsia="zh-CN"/>
              </w:rPr>
              <w:t>’</w:t>
            </w:r>
            <w:r w:rsidRPr="00304945">
              <w:rPr>
                <w:rFonts w:eastAsia="SimSun"/>
                <w:lang w:val="fr-FR" w:eastAsia="zh-CN"/>
              </w:rPr>
              <w:t>homogénéité pour un cycle et pas l</w:t>
            </w:r>
            <w:r w:rsidR="00120F04" w:rsidRPr="00304945">
              <w:rPr>
                <w:rFonts w:eastAsia="SimSun"/>
                <w:lang w:val="fr-FR" w:eastAsia="zh-CN"/>
              </w:rPr>
              <w:t>’</w:t>
            </w:r>
            <w:r w:rsidRPr="00304945">
              <w:rPr>
                <w:rFonts w:eastAsia="SimSun"/>
                <w:lang w:val="fr-FR" w:eastAsia="zh-CN"/>
              </w:rPr>
              <w:t xml:space="preserve">autre, une variété est réputée homogène si le nombre total de plantes </w:t>
            </w:r>
            <w:r w:rsidR="002B411A" w:rsidRPr="00304945">
              <w:rPr>
                <w:rFonts w:eastAsia="SimSun"/>
                <w:lang w:val="fr-FR" w:eastAsia="zh-CN"/>
              </w:rPr>
              <w:t>hors</w:t>
            </w:r>
            <w:r w:rsidR="00304945">
              <w:rPr>
                <w:rFonts w:eastAsia="SimSun"/>
                <w:lang w:val="fr-FR" w:eastAsia="zh-CN"/>
              </w:rPr>
              <w:noBreakHyphen/>
            </w:r>
            <w:r w:rsidR="002B411A" w:rsidRPr="00304945">
              <w:rPr>
                <w:rFonts w:eastAsia="SimSun"/>
                <w:lang w:val="fr-FR" w:eastAsia="zh-CN"/>
              </w:rPr>
              <w:t>type</w:t>
            </w:r>
            <w:r w:rsidRPr="00304945">
              <w:rPr>
                <w:rFonts w:eastAsia="SimSun"/>
                <w:lang w:val="fr-FR" w:eastAsia="zh-CN"/>
              </w:rPr>
              <w:t xml:space="preserve"> à l</w:t>
            </w:r>
            <w:r w:rsidR="00120F04" w:rsidRPr="00304945">
              <w:rPr>
                <w:rFonts w:eastAsia="SimSun"/>
                <w:lang w:val="fr-FR" w:eastAsia="zh-CN"/>
              </w:rPr>
              <w:t>’</w:t>
            </w:r>
            <w:r w:rsidRPr="00304945">
              <w:rPr>
                <w:rFonts w:eastAsia="SimSun"/>
                <w:lang w:val="fr-FR" w:eastAsia="zh-CN"/>
              </w:rPr>
              <w:t>issue des deux</w:t>
            </w:r>
            <w:r w:rsidR="00301F41" w:rsidRPr="00304945">
              <w:rPr>
                <w:rFonts w:eastAsia="SimSun"/>
                <w:lang w:val="fr-FR" w:eastAsia="zh-CN"/>
              </w:rPr>
              <w:t> </w:t>
            </w:r>
            <w:r w:rsidRPr="00304945">
              <w:rPr>
                <w:rFonts w:eastAsia="SimSun"/>
                <w:lang w:val="fr-FR" w:eastAsia="zh-CN"/>
              </w:rPr>
              <w:t xml:space="preserve">cycles de végétation ne dépasse pas le nombre de plantes </w:t>
            </w:r>
            <w:r w:rsidR="002B411A" w:rsidRPr="00304945">
              <w:rPr>
                <w:rFonts w:eastAsia="SimSun"/>
                <w:lang w:val="fr-FR" w:eastAsia="zh-CN"/>
              </w:rPr>
              <w:t>hors</w:t>
            </w:r>
            <w:r w:rsidR="00304945">
              <w:rPr>
                <w:rFonts w:eastAsia="SimSun"/>
                <w:lang w:val="fr-FR" w:eastAsia="zh-CN"/>
              </w:rPr>
              <w:noBreakHyphen/>
            </w:r>
            <w:r w:rsidR="002B411A" w:rsidRPr="00304945">
              <w:rPr>
                <w:rFonts w:eastAsia="SimSun"/>
                <w:lang w:val="fr-FR" w:eastAsia="zh-CN"/>
              </w:rPr>
              <w:t>type</w:t>
            </w:r>
            <w:r w:rsidRPr="00304945">
              <w:rPr>
                <w:rFonts w:eastAsia="SimSun"/>
                <w:lang w:val="fr-FR" w:eastAsia="zh-CN"/>
              </w:rPr>
              <w:t xml:space="preserve"> autorisé pour la taille de l</w:t>
            </w:r>
            <w:r w:rsidR="00120F04" w:rsidRPr="00304945">
              <w:rPr>
                <w:rFonts w:eastAsia="SimSun"/>
                <w:lang w:val="fr-FR" w:eastAsia="zh-CN"/>
              </w:rPr>
              <w:t>’</w:t>
            </w:r>
            <w:r w:rsidRPr="00304945">
              <w:rPr>
                <w:rFonts w:eastAsia="SimSun"/>
                <w:lang w:val="fr-FR" w:eastAsia="zh-CN"/>
              </w:rPr>
              <w:t>échantillon des cycles de végétation 1 et 2 combinés.</w:t>
            </w:r>
          </w:p>
          <w:p w:rsidR="00B57F78" w:rsidRPr="00304945" w:rsidRDefault="00B57F78" w:rsidP="005568D1">
            <w:pPr>
              <w:keepNext/>
              <w:keepLines/>
              <w:ind w:right="459"/>
              <w:rPr>
                <w:rFonts w:eastAsia="SimSun"/>
                <w:lang w:val="fr-FR" w:eastAsia="zh-CN"/>
              </w:rPr>
            </w:pPr>
          </w:p>
          <w:p w:rsidR="00B57F78" w:rsidRPr="00304945" w:rsidRDefault="00325131" w:rsidP="005568D1">
            <w:pPr>
              <w:keepNext/>
              <w:keepLines/>
              <w:rPr>
                <w:rFonts w:eastAsia="SimSun"/>
                <w:szCs w:val="24"/>
                <w:lang w:val="fr-FR" w:eastAsia="zh-CN"/>
              </w:rPr>
            </w:pPr>
            <w:r w:rsidRPr="00304945">
              <w:rPr>
                <w:rFonts w:eastAsia="SimSun"/>
                <w:lang w:val="fr-FR" w:eastAsia="zh-CN"/>
              </w:rPr>
              <w:t>Il faut faire preuve de prudence lorsqu</w:t>
            </w:r>
            <w:r w:rsidR="00120F04" w:rsidRPr="00304945">
              <w:rPr>
                <w:rFonts w:eastAsia="SimSun"/>
                <w:lang w:val="fr-FR" w:eastAsia="zh-CN"/>
              </w:rPr>
              <w:t>’</w:t>
            </w:r>
            <w:r w:rsidRPr="00304945">
              <w:rPr>
                <w:rFonts w:eastAsia="SimSun"/>
                <w:lang w:val="fr-FR" w:eastAsia="zh-CN"/>
              </w:rPr>
              <w:t>on examine des résultats très différents dans chacun des cycles de végétation, notamment lorsqu</w:t>
            </w:r>
            <w:r w:rsidR="00120F04" w:rsidRPr="00304945">
              <w:rPr>
                <w:rFonts w:eastAsia="SimSun"/>
                <w:lang w:val="fr-FR" w:eastAsia="zh-CN"/>
              </w:rPr>
              <w:t>’</w:t>
            </w:r>
            <w:r w:rsidRPr="00304945">
              <w:rPr>
                <w:rFonts w:eastAsia="SimSun"/>
                <w:lang w:val="fr-FR" w:eastAsia="zh-CN"/>
              </w:rPr>
              <w:t xml:space="preserve">un type de plante </w:t>
            </w:r>
            <w:r w:rsidR="002B411A" w:rsidRPr="00304945">
              <w:rPr>
                <w:rFonts w:eastAsia="SimSun"/>
                <w:lang w:val="fr-FR" w:eastAsia="zh-CN"/>
              </w:rPr>
              <w:t>hors</w:t>
            </w:r>
            <w:r w:rsidR="00304945">
              <w:rPr>
                <w:rFonts w:eastAsia="SimSun"/>
                <w:lang w:val="fr-FR" w:eastAsia="zh-CN"/>
              </w:rPr>
              <w:noBreakHyphen/>
            </w:r>
            <w:r w:rsidR="002B411A" w:rsidRPr="00304945">
              <w:rPr>
                <w:rFonts w:eastAsia="SimSun"/>
                <w:lang w:val="fr-FR" w:eastAsia="zh-CN"/>
              </w:rPr>
              <w:t>type</w:t>
            </w:r>
            <w:r w:rsidRPr="00304945">
              <w:rPr>
                <w:rFonts w:eastAsia="SimSun"/>
                <w:lang w:val="fr-FR" w:eastAsia="zh-CN"/>
              </w:rPr>
              <w:t xml:space="preserve"> a été observé à un niveau élevé dans un cycle de végétation tout en étant absent dans un aut</w:t>
            </w:r>
            <w:r w:rsidR="006E5C3D" w:rsidRPr="00304945">
              <w:rPr>
                <w:rFonts w:eastAsia="SimSun"/>
                <w:lang w:val="fr-FR" w:eastAsia="zh-CN"/>
              </w:rPr>
              <w:t xml:space="preserve">re.  </w:t>
            </w:r>
            <w:r w:rsidR="006E5C3D" w:rsidRPr="00304945">
              <w:rPr>
                <w:highlight w:val="lightGray"/>
                <w:u w:val="single"/>
                <w:lang w:val="fr-FR"/>
              </w:rPr>
              <w:t>Un</w:t>
            </w:r>
            <w:r w:rsidR="00631841" w:rsidRPr="00304945">
              <w:rPr>
                <w:highlight w:val="lightGray"/>
                <w:u w:val="single"/>
                <w:lang w:val="fr-FR"/>
              </w:rPr>
              <w:t xml:space="preserve"> </w:t>
            </w:r>
            <w:r w:rsidR="00DE7D0C" w:rsidRPr="00304945">
              <w:rPr>
                <w:highlight w:val="lightGray"/>
                <w:u w:val="single"/>
                <w:lang w:val="fr-FR"/>
              </w:rPr>
              <w:t xml:space="preserve">test </w:t>
            </w:r>
            <w:r w:rsidR="00631841" w:rsidRPr="00304945">
              <w:rPr>
                <w:highlight w:val="lightGray"/>
                <w:u w:val="single"/>
                <w:lang w:val="fr-FR"/>
              </w:rPr>
              <w:t>statistique d</w:t>
            </w:r>
            <w:r w:rsidR="00120F04" w:rsidRPr="00304945">
              <w:rPr>
                <w:highlight w:val="lightGray"/>
                <w:u w:val="single"/>
                <w:lang w:val="fr-FR"/>
              </w:rPr>
              <w:t>’</w:t>
            </w:r>
            <w:r w:rsidR="00631841" w:rsidRPr="00304945">
              <w:rPr>
                <w:highlight w:val="lightGray"/>
                <w:u w:val="single"/>
                <w:lang w:val="fr-FR"/>
              </w:rPr>
              <w:t>homogénéité devrait être pratiqué, le cas échéa</w:t>
            </w:r>
            <w:r w:rsidR="006E5C3D" w:rsidRPr="00304945">
              <w:rPr>
                <w:highlight w:val="lightGray"/>
                <w:u w:val="single"/>
                <w:lang w:val="fr-FR"/>
              </w:rPr>
              <w:t>nt.  Il</w:t>
            </w:r>
            <w:r w:rsidR="00631841" w:rsidRPr="00304945">
              <w:rPr>
                <w:highlight w:val="lightGray"/>
                <w:u w:val="single"/>
                <w:lang w:val="fr-FR"/>
              </w:rPr>
              <w:t xml:space="preserve"> est important d</w:t>
            </w:r>
            <w:r w:rsidR="00120F04" w:rsidRPr="00304945">
              <w:rPr>
                <w:highlight w:val="lightGray"/>
                <w:u w:val="single"/>
                <w:lang w:val="fr-FR"/>
              </w:rPr>
              <w:t>’</w:t>
            </w:r>
            <w:r w:rsidR="00631841" w:rsidRPr="00304945">
              <w:rPr>
                <w:highlight w:val="lightGray"/>
                <w:u w:val="single"/>
                <w:lang w:val="fr-FR"/>
              </w:rPr>
              <w:t>identifier si la variation du nombre de plantes hors</w:t>
            </w:r>
            <w:r w:rsidR="00304945">
              <w:rPr>
                <w:highlight w:val="lightGray"/>
                <w:u w:val="single"/>
                <w:lang w:val="fr-FR"/>
              </w:rPr>
              <w:noBreakHyphen/>
            </w:r>
            <w:r w:rsidR="00631841" w:rsidRPr="00304945">
              <w:rPr>
                <w:highlight w:val="lightGray"/>
                <w:u w:val="single"/>
                <w:lang w:val="fr-FR"/>
              </w:rPr>
              <w:t>type entre les cycles s</w:t>
            </w:r>
            <w:r w:rsidR="00120F04" w:rsidRPr="00304945">
              <w:rPr>
                <w:highlight w:val="lightGray"/>
                <w:u w:val="single"/>
                <w:lang w:val="fr-FR"/>
              </w:rPr>
              <w:t>’</w:t>
            </w:r>
            <w:r w:rsidR="00631841" w:rsidRPr="00304945">
              <w:rPr>
                <w:highlight w:val="lightGray"/>
                <w:u w:val="single"/>
                <w:lang w:val="fr-FR"/>
              </w:rPr>
              <w:t>explique par des conditions biologiques ou des fluctuations d</w:t>
            </w:r>
            <w:r w:rsidR="00120F04" w:rsidRPr="00304945">
              <w:rPr>
                <w:highlight w:val="lightGray"/>
                <w:u w:val="single"/>
                <w:lang w:val="fr-FR"/>
              </w:rPr>
              <w:t>’</w:t>
            </w:r>
            <w:r w:rsidR="00631841" w:rsidRPr="00304945">
              <w:rPr>
                <w:highlight w:val="lightGray"/>
                <w:u w:val="single"/>
                <w:lang w:val="fr-FR"/>
              </w:rPr>
              <w:t>échantillonna</w:t>
            </w:r>
            <w:r w:rsidR="006E5C3D" w:rsidRPr="00304945">
              <w:rPr>
                <w:highlight w:val="lightGray"/>
                <w:u w:val="single"/>
                <w:lang w:val="fr-FR"/>
              </w:rPr>
              <w:t xml:space="preserve">ge.  </w:t>
            </w:r>
            <w:r w:rsidR="006E5C3D" w:rsidRPr="00304945">
              <w:rPr>
                <w:rFonts w:eastAsia="SimSun"/>
                <w:szCs w:val="24"/>
                <w:lang w:val="fr-FR" w:eastAsia="zh-CN"/>
              </w:rPr>
              <w:t>En</w:t>
            </w:r>
            <w:r w:rsidR="00631841" w:rsidRPr="00304945">
              <w:rPr>
                <w:rFonts w:eastAsia="SimSun"/>
                <w:szCs w:val="24"/>
                <w:lang w:val="fr-FR" w:eastAsia="zh-CN"/>
              </w:rPr>
              <w:t xml:space="preserve"> outre, </w:t>
            </w:r>
            <w:r w:rsidR="00631841" w:rsidRPr="00304945">
              <w:rPr>
                <w:rFonts w:eastAsia="SimSun"/>
                <w:strike/>
                <w:szCs w:val="24"/>
                <w:highlight w:val="lightGray"/>
                <w:lang w:val="fr-FR" w:eastAsia="zh-CN"/>
              </w:rPr>
              <w:t>en raison d</w:t>
            </w:r>
            <w:r w:rsidR="00120F04" w:rsidRPr="00304945">
              <w:rPr>
                <w:rFonts w:eastAsia="SimSun"/>
                <w:strike/>
                <w:szCs w:val="24"/>
                <w:highlight w:val="lightGray"/>
                <w:lang w:val="fr-FR" w:eastAsia="zh-CN"/>
              </w:rPr>
              <w:t>’</w:t>
            </w:r>
            <w:r w:rsidR="00631841" w:rsidRPr="00304945">
              <w:rPr>
                <w:rFonts w:eastAsia="SimSun"/>
                <w:strike/>
                <w:szCs w:val="24"/>
                <w:highlight w:val="lightGray"/>
                <w:lang w:val="fr-FR" w:eastAsia="zh-CN"/>
              </w:rPr>
              <w:t>un manque évident d</w:t>
            </w:r>
            <w:r w:rsidR="00120F04" w:rsidRPr="00304945">
              <w:rPr>
                <w:rFonts w:eastAsia="SimSun"/>
                <w:strike/>
                <w:szCs w:val="24"/>
                <w:highlight w:val="lightGray"/>
                <w:lang w:val="fr-FR" w:eastAsia="zh-CN"/>
              </w:rPr>
              <w:t>’</w:t>
            </w:r>
            <w:r w:rsidR="00631841" w:rsidRPr="00304945">
              <w:rPr>
                <w:rFonts w:eastAsia="SimSun"/>
                <w:strike/>
                <w:szCs w:val="24"/>
                <w:highlight w:val="lightGray"/>
                <w:lang w:val="fr-FR" w:eastAsia="zh-CN"/>
              </w:rPr>
              <w:t>homogénéité, une</w:t>
            </w:r>
            <w:r w:rsidR="00631841" w:rsidRPr="00304945">
              <w:rPr>
                <w:rFonts w:eastAsia="SimSun"/>
                <w:szCs w:val="24"/>
                <w:highlight w:val="lightGray"/>
                <w:lang w:val="fr-FR" w:eastAsia="zh-CN"/>
              </w:rPr>
              <w:t xml:space="preserve"> si pour une variété le nombre de plantes hors</w:t>
            </w:r>
            <w:r w:rsidR="00304945">
              <w:rPr>
                <w:rFonts w:eastAsia="SimSun"/>
                <w:szCs w:val="24"/>
                <w:highlight w:val="lightGray"/>
                <w:lang w:val="fr-FR" w:eastAsia="zh-CN"/>
              </w:rPr>
              <w:noBreakHyphen/>
            </w:r>
            <w:r w:rsidR="00631841" w:rsidRPr="00304945">
              <w:rPr>
                <w:rFonts w:eastAsia="SimSun"/>
                <w:szCs w:val="24"/>
                <w:highlight w:val="lightGray"/>
                <w:lang w:val="fr-FR" w:eastAsia="zh-CN"/>
              </w:rPr>
              <w:t>type autorisé pour deux</w:t>
            </w:r>
            <w:r w:rsidR="00301F41" w:rsidRPr="00304945">
              <w:rPr>
                <w:rFonts w:eastAsia="SimSun"/>
                <w:szCs w:val="24"/>
                <w:highlight w:val="lightGray"/>
                <w:lang w:val="fr-FR" w:eastAsia="zh-CN"/>
              </w:rPr>
              <w:t> </w:t>
            </w:r>
            <w:r w:rsidR="00631841" w:rsidRPr="00304945">
              <w:rPr>
                <w:rFonts w:eastAsia="SimSun"/>
                <w:szCs w:val="24"/>
                <w:highlight w:val="lightGray"/>
                <w:lang w:val="fr-FR" w:eastAsia="zh-CN"/>
              </w:rPr>
              <w:t xml:space="preserve">cycles de végétation est dépassé durant le premier cycle de végétation, la </w:t>
            </w:r>
            <w:r w:rsidR="00631841" w:rsidRPr="00304945">
              <w:rPr>
                <w:rFonts w:eastAsia="SimSun"/>
                <w:szCs w:val="24"/>
                <w:lang w:val="fr-FR" w:eastAsia="zh-CN"/>
              </w:rPr>
              <w:t>variété peut être écartée après un seul cycle de végétation</w:t>
            </w:r>
            <w:r w:rsidR="005568D1" w:rsidRPr="00304945">
              <w:rPr>
                <w:rFonts w:eastAsia="SimSun"/>
                <w:szCs w:val="24"/>
                <w:lang w:val="fr-FR" w:eastAsia="zh-CN"/>
              </w:rPr>
              <w:t>.</w:t>
            </w:r>
          </w:p>
          <w:p w:rsidR="00B57F78" w:rsidRPr="00304945" w:rsidRDefault="00B57F78" w:rsidP="005568D1">
            <w:pPr>
              <w:keepNext/>
              <w:keepLines/>
              <w:rPr>
                <w:rFonts w:eastAsia="SimSun"/>
                <w:szCs w:val="24"/>
                <w:lang w:val="fr-FR" w:eastAsia="zh-CN"/>
              </w:rPr>
            </w:pPr>
          </w:p>
          <w:p w:rsidR="00B57F78" w:rsidRPr="00304945" w:rsidRDefault="00325131" w:rsidP="005568D1">
            <w:pPr>
              <w:keepNext/>
              <w:ind w:left="34"/>
              <w:rPr>
                <w:lang w:val="fr-FR"/>
              </w:rPr>
            </w:pPr>
            <w:r w:rsidRPr="00304945">
              <w:rPr>
                <w:b/>
                <w:bCs/>
                <w:lang w:val="fr-FR"/>
              </w:rPr>
              <w:t>Méthode 3</w:t>
            </w:r>
            <w:r w:rsidR="00120F04" w:rsidRPr="00304945">
              <w:rPr>
                <w:b/>
                <w:bCs/>
                <w:lang w:val="fr-FR"/>
              </w:rPr>
              <w:t> :</w:t>
            </w:r>
            <w:r w:rsidRPr="00304945">
              <w:rPr>
                <w:b/>
                <w:bCs/>
                <w:lang w:val="fr-FR"/>
              </w:rPr>
              <w:t xml:space="preserve"> Combiner les résultats de deux</w:t>
            </w:r>
            <w:r w:rsidR="00301F41" w:rsidRPr="00304945">
              <w:rPr>
                <w:b/>
                <w:bCs/>
                <w:lang w:val="fr-FR"/>
              </w:rPr>
              <w:t> </w:t>
            </w:r>
            <w:r w:rsidRPr="00304945">
              <w:rPr>
                <w:b/>
                <w:bCs/>
                <w:lang w:val="fr-FR"/>
              </w:rPr>
              <w:t>cycles de végétation</w:t>
            </w:r>
          </w:p>
          <w:p w:rsidR="00B57F78" w:rsidRPr="00304945" w:rsidRDefault="00B57F78" w:rsidP="005568D1">
            <w:pPr>
              <w:ind w:left="34"/>
              <w:rPr>
                <w:lang w:val="fr-FR"/>
              </w:rPr>
            </w:pPr>
          </w:p>
          <w:p w:rsidR="00B57F78" w:rsidRPr="00304945" w:rsidRDefault="00325131" w:rsidP="005568D1">
            <w:pPr>
              <w:ind w:left="34"/>
              <w:rPr>
                <w:lang w:val="fr-FR"/>
              </w:rPr>
            </w:pPr>
            <w:r w:rsidRPr="00304945">
              <w:rPr>
                <w:lang w:val="fr-FR"/>
              </w:rPr>
              <w:t xml:space="preserve">Une variété est réputée homogène si le nombre total de plantes </w:t>
            </w:r>
            <w:r w:rsidR="002B411A" w:rsidRPr="00304945">
              <w:rPr>
                <w:lang w:val="fr-FR"/>
              </w:rPr>
              <w:t>hors</w:t>
            </w:r>
            <w:r w:rsidR="00304945">
              <w:rPr>
                <w:lang w:val="fr-FR"/>
              </w:rPr>
              <w:noBreakHyphen/>
            </w:r>
            <w:r w:rsidR="002B411A" w:rsidRPr="00304945">
              <w:rPr>
                <w:lang w:val="fr-FR"/>
              </w:rPr>
              <w:t>type</w:t>
            </w:r>
            <w:r w:rsidRPr="00304945">
              <w:rPr>
                <w:lang w:val="fr-FR"/>
              </w:rPr>
              <w:t xml:space="preserve"> à l</w:t>
            </w:r>
            <w:r w:rsidR="00120F04" w:rsidRPr="00304945">
              <w:rPr>
                <w:lang w:val="fr-FR"/>
              </w:rPr>
              <w:t>’</w:t>
            </w:r>
            <w:r w:rsidRPr="00304945">
              <w:rPr>
                <w:lang w:val="fr-FR"/>
              </w:rPr>
              <w:t>issue des deux</w:t>
            </w:r>
            <w:r w:rsidR="00301F41" w:rsidRPr="00304945">
              <w:rPr>
                <w:lang w:val="fr-FR"/>
              </w:rPr>
              <w:t> </w:t>
            </w:r>
            <w:r w:rsidRPr="00304945">
              <w:rPr>
                <w:lang w:val="fr-FR"/>
              </w:rPr>
              <w:t xml:space="preserve">cycles de végétation ne dépasse pas le nombre de plantes </w:t>
            </w:r>
            <w:r w:rsidR="002B411A" w:rsidRPr="00304945">
              <w:rPr>
                <w:lang w:val="fr-FR"/>
              </w:rPr>
              <w:t>hors</w:t>
            </w:r>
            <w:r w:rsidR="00304945">
              <w:rPr>
                <w:lang w:val="fr-FR"/>
              </w:rPr>
              <w:noBreakHyphen/>
            </w:r>
            <w:r w:rsidR="002B411A" w:rsidRPr="00304945">
              <w:rPr>
                <w:lang w:val="fr-FR"/>
              </w:rPr>
              <w:t>type</w:t>
            </w:r>
            <w:r w:rsidRPr="00304945">
              <w:rPr>
                <w:lang w:val="fr-FR"/>
              </w:rPr>
              <w:t xml:space="preserve"> autorisé pour l</w:t>
            </w:r>
            <w:r w:rsidR="00120F04" w:rsidRPr="00304945">
              <w:rPr>
                <w:lang w:val="fr-FR"/>
              </w:rPr>
              <w:t>’</w:t>
            </w:r>
            <w:r w:rsidRPr="00304945">
              <w:rPr>
                <w:lang w:val="fr-FR"/>
              </w:rPr>
              <w:t>échantillon combiné.</w:t>
            </w:r>
          </w:p>
          <w:p w:rsidR="00B57F78" w:rsidRPr="00304945" w:rsidRDefault="00B57F78" w:rsidP="005568D1">
            <w:pPr>
              <w:ind w:left="34"/>
              <w:rPr>
                <w:lang w:val="fr-FR"/>
              </w:rPr>
            </w:pPr>
          </w:p>
          <w:p w:rsidR="00B57F78" w:rsidRPr="00304945" w:rsidRDefault="00325131" w:rsidP="005568D1">
            <w:pPr>
              <w:ind w:left="34"/>
              <w:rPr>
                <w:lang w:val="fr-FR"/>
              </w:rPr>
            </w:pPr>
            <w:r w:rsidRPr="00304945">
              <w:rPr>
                <w:lang w:val="fr-FR"/>
              </w:rPr>
              <w:lastRenderedPageBreak/>
              <w:t xml:space="preserve">Une variété est réputée non homogène si le nombre total de plantes </w:t>
            </w:r>
            <w:r w:rsidR="002B411A" w:rsidRPr="00304945">
              <w:rPr>
                <w:lang w:val="fr-FR"/>
              </w:rPr>
              <w:t>hors</w:t>
            </w:r>
            <w:r w:rsidR="00304945">
              <w:rPr>
                <w:lang w:val="fr-FR"/>
              </w:rPr>
              <w:noBreakHyphen/>
            </w:r>
            <w:r w:rsidR="002B411A" w:rsidRPr="00304945">
              <w:rPr>
                <w:lang w:val="fr-FR"/>
              </w:rPr>
              <w:t>type</w:t>
            </w:r>
            <w:r w:rsidRPr="00304945">
              <w:rPr>
                <w:lang w:val="fr-FR"/>
              </w:rPr>
              <w:t xml:space="preserve"> à la fin des deux</w:t>
            </w:r>
            <w:r w:rsidR="00301F41" w:rsidRPr="00304945">
              <w:rPr>
                <w:lang w:val="fr-FR"/>
              </w:rPr>
              <w:t> </w:t>
            </w:r>
            <w:r w:rsidRPr="00304945">
              <w:rPr>
                <w:lang w:val="fr-FR"/>
              </w:rPr>
              <w:t xml:space="preserve">cycles de végétation dépasse le nombre de plantes </w:t>
            </w:r>
            <w:r w:rsidR="002B411A" w:rsidRPr="00304945">
              <w:rPr>
                <w:lang w:val="fr-FR"/>
              </w:rPr>
              <w:t>hors</w:t>
            </w:r>
            <w:r w:rsidR="00304945">
              <w:rPr>
                <w:lang w:val="fr-FR"/>
              </w:rPr>
              <w:noBreakHyphen/>
            </w:r>
            <w:r w:rsidR="002B411A" w:rsidRPr="00304945">
              <w:rPr>
                <w:lang w:val="fr-FR"/>
              </w:rPr>
              <w:t>type</w:t>
            </w:r>
            <w:r w:rsidRPr="00304945">
              <w:rPr>
                <w:lang w:val="fr-FR"/>
              </w:rPr>
              <w:t xml:space="preserve"> autorisé pour l</w:t>
            </w:r>
            <w:r w:rsidR="00120F04" w:rsidRPr="00304945">
              <w:rPr>
                <w:lang w:val="fr-FR"/>
              </w:rPr>
              <w:t>’</w:t>
            </w:r>
            <w:r w:rsidRPr="00304945">
              <w:rPr>
                <w:lang w:val="fr-FR"/>
              </w:rPr>
              <w:t>échantillon combiné.</w:t>
            </w:r>
          </w:p>
          <w:p w:rsidR="00B57F78" w:rsidRPr="00304945" w:rsidRDefault="00B57F78" w:rsidP="005568D1">
            <w:pPr>
              <w:ind w:left="34"/>
              <w:rPr>
                <w:lang w:val="fr-FR"/>
              </w:rPr>
            </w:pPr>
          </w:p>
          <w:p w:rsidR="00B57F78" w:rsidRPr="00304945" w:rsidRDefault="00325131" w:rsidP="005568D1">
            <w:pPr>
              <w:ind w:left="34"/>
              <w:rPr>
                <w:lang w:val="fr-FR"/>
              </w:rPr>
            </w:pPr>
            <w:r w:rsidRPr="00304945">
              <w:rPr>
                <w:lang w:val="fr-FR"/>
              </w:rPr>
              <w:t xml:space="preserve">Une variété peut être rejetée après un seul cycle de végétation si le nombre de plantes </w:t>
            </w:r>
            <w:r w:rsidR="002B411A" w:rsidRPr="00304945">
              <w:rPr>
                <w:lang w:val="fr-FR"/>
              </w:rPr>
              <w:t>hors</w:t>
            </w:r>
            <w:r w:rsidR="00304945">
              <w:rPr>
                <w:lang w:val="fr-FR"/>
              </w:rPr>
              <w:noBreakHyphen/>
            </w:r>
            <w:r w:rsidR="002B411A" w:rsidRPr="00304945">
              <w:rPr>
                <w:lang w:val="fr-FR"/>
              </w:rPr>
              <w:t>type</w:t>
            </w:r>
            <w:r w:rsidRPr="00304945">
              <w:rPr>
                <w:lang w:val="fr-FR"/>
              </w:rPr>
              <w:t xml:space="preserve"> dépasse le nombre de plantes </w:t>
            </w:r>
            <w:r w:rsidR="002B411A" w:rsidRPr="00304945">
              <w:rPr>
                <w:lang w:val="fr-FR"/>
              </w:rPr>
              <w:t>hors</w:t>
            </w:r>
            <w:r w:rsidR="00304945">
              <w:rPr>
                <w:lang w:val="fr-FR"/>
              </w:rPr>
              <w:noBreakHyphen/>
            </w:r>
            <w:r w:rsidR="002B411A" w:rsidRPr="00304945">
              <w:rPr>
                <w:lang w:val="fr-FR"/>
              </w:rPr>
              <w:t>type</w:t>
            </w:r>
            <w:r w:rsidRPr="00304945">
              <w:rPr>
                <w:lang w:val="fr-FR"/>
              </w:rPr>
              <w:t xml:space="preserve"> autorisé pour l</w:t>
            </w:r>
            <w:r w:rsidR="00120F04" w:rsidRPr="00304945">
              <w:rPr>
                <w:lang w:val="fr-FR"/>
              </w:rPr>
              <w:t>’</w:t>
            </w:r>
            <w:r w:rsidRPr="00304945">
              <w:rPr>
                <w:lang w:val="fr-FR"/>
              </w:rPr>
              <w:t>échantillon combiné (sur deux</w:t>
            </w:r>
            <w:r w:rsidR="00301F41" w:rsidRPr="00304945">
              <w:rPr>
                <w:lang w:val="fr-FR"/>
              </w:rPr>
              <w:t> </w:t>
            </w:r>
            <w:r w:rsidRPr="00304945">
              <w:rPr>
                <w:lang w:val="fr-FR"/>
              </w:rPr>
              <w:t>cycles).</w:t>
            </w:r>
          </w:p>
          <w:p w:rsidR="00B57F78" w:rsidRPr="00304945" w:rsidRDefault="00B57F78" w:rsidP="001347E1">
            <w:pPr>
              <w:keepNext/>
              <w:keepLines/>
              <w:ind w:left="34"/>
              <w:rPr>
                <w:lang w:val="fr-FR"/>
              </w:rPr>
            </w:pPr>
          </w:p>
          <w:p w:rsidR="00120F04" w:rsidRPr="00304945" w:rsidRDefault="00325131" w:rsidP="001347E1">
            <w:pPr>
              <w:keepNext/>
              <w:ind w:left="34"/>
              <w:rPr>
                <w:highlight w:val="lightGray"/>
                <w:u w:val="single"/>
                <w:lang w:val="fr-FR"/>
              </w:rPr>
            </w:pPr>
            <w:r w:rsidRPr="00304945">
              <w:rPr>
                <w:lang w:val="fr-FR"/>
              </w:rPr>
              <w:t>Il faut faire preuve de prudence lorsqu</w:t>
            </w:r>
            <w:r w:rsidR="00120F04" w:rsidRPr="00304945">
              <w:rPr>
                <w:lang w:val="fr-FR"/>
              </w:rPr>
              <w:t>’</w:t>
            </w:r>
            <w:r w:rsidRPr="00304945">
              <w:rPr>
                <w:lang w:val="fr-FR"/>
              </w:rPr>
              <w:t>on examine des résultats très différents dans chacun des cycles de végétation, notamment lorsqu</w:t>
            </w:r>
            <w:r w:rsidR="00120F04" w:rsidRPr="00304945">
              <w:rPr>
                <w:lang w:val="fr-FR"/>
              </w:rPr>
              <w:t>’</w:t>
            </w:r>
            <w:r w:rsidRPr="00304945">
              <w:rPr>
                <w:lang w:val="fr-FR"/>
              </w:rPr>
              <w:t xml:space="preserve">un type de plante </w:t>
            </w:r>
            <w:r w:rsidR="002B411A" w:rsidRPr="00304945">
              <w:rPr>
                <w:lang w:val="fr-FR"/>
              </w:rPr>
              <w:t>hors</w:t>
            </w:r>
            <w:r w:rsidR="00304945">
              <w:rPr>
                <w:lang w:val="fr-FR"/>
              </w:rPr>
              <w:noBreakHyphen/>
            </w:r>
            <w:r w:rsidR="002B411A" w:rsidRPr="00304945">
              <w:rPr>
                <w:lang w:val="fr-FR"/>
              </w:rPr>
              <w:t>type</w:t>
            </w:r>
            <w:r w:rsidRPr="00304945">
              <w:rPr>
                <w:lang w:val="fr-FR"/>
              </w:rPr>
              <w:t xml:space="preserve"> est observé à un niveau élevé dans un cycle de végétation tout en étant absent dans un aut</w:t>
            </w:r>
            <w:r w:rsidR="006E5C3D" w:rsidRPr="00304945">
              <w:rPr>
                <w:lang w:val="fr-FR"/>
              </w:rPr>
              <w:t xml:space="preserve">re.  </w:t>
            </w:r>
            <w:r w:rsidR="006E5C3D" w:rsidRPr="00304945">
              <w:rPr>
                <w:strike/>
                <w:highlight w:val="lightGray"/>
                <w:lang w:val="fr-FR"/>
              </w:rPr>
              <w:t>Il</w:t>
            </w:r>
            <w:r w:rsidR="00C36B63" w:rsidRPr="00304945">
              <w:rPr>
                <w:strike/>
                <w:highlight w:val="lightGray"/>
                <w:lang w:val="fr-FR"/>
              </w:rPr>
              <w:t xml:space="preserve"> est possible d</w:t>
            </w:r>
            <w:r w:rsidR="00120F04" w:rsidRPr="00304945">
              <w:rPr>
                <w:strike/>
                <w:highlight w:val="lightGray"/>
                <w:lang w:val="fr-FR"/>
              </w:rPr>
              <w:t>’</w:t>
            </w:r>
            <w:r w:rsidR="00C36B63" w:rsidRPr="00304945">
              <w:rPr>
                <w:strike/>
                <w:highlight w:val="lightGray"/>
                <w:lang w:val="fr-FR"/>
              </w:rPr>
              <w:t xml:space="preserve">effectuer </w:t>
            </w:r>
            <w:r w:rsidR="00C36B63" w:rsidRPr="00304945">
              <w:rPr>
                <w:rFonts w:eastAsia="SimSun"/>
                <w:strike/>
                <w:highlight w:val="lightGray"/>
                <w:lang w:val="fr-FR" w:eastAsia="zh-CN"/>
              </w:rPr>
              <w:t>u</w:t>
            </w:r>
            <w:r w:rsidR="00631841" w:rsidRPr="00304945">
              <w:rPr>
                <w:rFonts w:eastAsia="SimSun"/>
                <w:strike/>
                <w:highlight w:val="lightGray"/>
                <w:lang w:val="fr-FR" w:eastAsia="zh-CN"/>
              </w:rPr>
              <w:t>n</w:t>
            </w:r>
            <w:r w:rsidR="00631841" w:rsidRPr="00304945">
              <w:rPr>
                <w:rFonts w:eastAsia="SimSun"/>
                <w:lang w:val="fr-FR" w:eastAsia="zh-CN"/>
              </w:rPr>
              <w:t xml:space="preserve"> </w:t>
            </w:r>
            <w:proofErr w:type="spellStart"/>
            <w:r w:rsidR="00C36B63" w:rsidRPr="00304945">
              <w:rPr>
                <w:rFonts w:eastAsia="SimSun"/>
                <w:highlight w:val="lightGray"/>
                <w:u w:val="single"/>
                <w:lang w:val="fr-FR" w:eastAsia="zh-CN"/>
              </w:rPr>
              <w:t>Un</w:t>
            </w:r>
            <w:proofErr w:type="spellEnd"/>
            <w:r w:rsidR="00C36B63" w:rsidRPr="00304945">
              <w:rPr>
                <w:rFonts w:eastAsia="SimSun"/>
                <w:lang w:val="fr-FR" w:eastAsia="zh-CN"/>
              </w:rPr>
              <w:t xml:space="preserve"> </w:t>
            </w:r>
            <w:r w:rsidR="00631841" w:rsidRPr="00304945">
              <w:rPr>
                <w:rFonts w:eastAsia="SimSun"/>
                <w:lang w:val="fr-FR" w:eastAsia="zh-CN"/>
              </w:rPr>
              <w:t>test statistique d</w:t>
            </w:r>
            <w:r w:rsidR="00120F04" w:rsidRPr="00304945">
              <w:rPr>
                <w:rFonts w:eastAsia="SimSun"/>
                <w:lang w:val="fr-FR" w:eastAsia="zh-CN"/>
              </w:rPr>
              <w:t>’</w:t>
            </w:r>
            <w:r w:rsidR="00631841" w:rsidRPr="00304945">
              <w:rPr>
                <w:rFonts w:eastAsia="SimSun"/>
                <w:lang w:val="fr-FR" w:eastAsia="zh-CN"/>
              </w:rPr>
              <w:t xml:space="preserve">homogénéité </w:t>
            </w:r>
            <w:r w:rsidR="00631841" w:rsidRPr="00304945">
              <w:rPr>
                <w:rFonts w:eastAsia="SimSun"/>
                <w:highlight w:val="lightGray"/>
                <w:u w:val="single"/>
                <w:lang w:val="fr-FR" w:eastAsia="zh-CN"/>
              </w:rPr>
              <w:t>devrait être pratiqué, le cas échéa</w:t>
            </w:r>
            <w:r w:rsidR="006E5C3D" w:rsidRPr="00304945">
              <w:rPr>
                <w:rFonts w:eastAsia="SimSun"/>
                <w:highlight w:val="lightGray"/>
                <w:u w:val="single"/>
                <w:lang w:val="fr-FR" w:eastAsia="zh-CN"/>
              </w:rPr>
              <w:t xml:space="preserve">nt.  </w:t>
            </w:r>
            <w:r w:rsidR="006E5C3D" w:rsidRPr="00304945">
              <w:rPr>
                <w:highlight w:val="lightGray"/>
                <w:u w:val="single"/>
                <w:lang w:val="fr-FR"/>
              </w:rPr>
              <w:t>Il</w:t>
            </w:r>
            <w:r w:rsidR="00AA5EA8" w:rsidRPr="00304945">
              <w:rPr>
                <w:highlight w:val="lightGray"/>
                <w:u w:val="single"/>
                <w:lang w:val="fr-FR"/>
              </w:rPr>
              <w:t xml:space="preserve"> est important d</w:t>
            </w:r>
            <w:r w:rsidR="00120F04" w:rsidRPr="00304945">
              <w:rPr>
                <w:highlight w:val="lightGray"/>
                <w:u w:val="single"/>
                <w:lang w:val="fr-FR"/>
              </w:rPr>
              <w:t>’</w:t>
            </w:r>
            <w:r w:rsidR="00AA5EA8" w:rsidRPr="00304945">
              <w:rPr>
                <w:highlight w:val="lightGray"/>
                <w:u w:val="single"/>
                <w:lang w:val="fr-FR"/>
              </w:rPr>
              <w:t>identifier si la variation du nombre de plantes hors</w:t>
            </w:r>
            <w:r w:rsidR="00304945">
              <w:rPr>
                <w:highlight w:val="lightGray"/>
                <w:u w:val="single"/>
                <w:lang w:val="fr-FR"/>
              </w:rPr>
              <w:noBreakHyphen/>
            </w:r>
            <w:r w:rsidR="00AA5EA8" w:rsidRPr="00304945">
              <w:rPr>
                <w:highlight w:val="lightGray"/>
                <w:u w:val="single"/>
                <w:lang w:val="fr-FR"/>
              </w:rPr>
              <w:t>type entre les cycles s</w:t>
            </w:r>
            <w:r w:rsidR="00120F04" w:rsidRPr="00304945">
              <w:rPr>
                <w:highlight w:val="lightGray"/>
                <w:u w:val="single"/>
                <w:lang w:val="fr-FR"/>
              </w:rPr>
              <w:t>’</w:t>
            </w:r>
            <w:r w:rsidR="00AA5EA8" w:rsidRPr="00304945">
              <w:rPr>
                <w:highlight w:val="lightGray"/>
                <w:u w:val="single"/>
                <w:lang w:val="fr-FR"/>
              </w:rPr>
              <w:t>explique par des conditions biologiques ou des fluctuations d</w:t>
            </w:r>
            <w:r w:rsidR="00120F04" w:rsidRPr="00304945">
              <w:rPr>
                <w:highlight w:val="lightGray"/>
                <w:u w:val="single"/>
                <w:lang w:val="fr-FR"/>
              </w:rPr>
              <w:t>’</w:t>
            </w:r>
            <w:r w:rsidR="00AA5EA8" w:rsidRPr="00304945">
              <w:rPr>
                <w:highlight w:val="lightGray"/>
                <w:u w:val="single"/>
                <w:lang w:val="fr-FR"/>
              </w:rPr>
              <w:t>échantillonnage</w:t>
            </w:r>
            <w:r w:rsidR="00BD3A44" w:rsidRPr="00304945">
              <w:rPr>
                <w:highlight w:val="lightGray"/>
                <w:u w:val="single"/>
                <w:lang w:val="fr-FR"/>
              </w:rPr>
              <w:t>.</w:t>
            </w:r>
          </w:p>
          <w:p w:rsidR="00B57F78" w:rsidRPr="00304945" w:rsidRDefault="00B57F78" w:rsidP="001347E1">
            <w:pPr>
              <w:keepNext/>
              <w:keepLines/>
              <w:rPr>
                <w:rFonts w:eastAsia="SimSun"/>
                <w:szCs w:val="24"/>
                <w:lang w:val="fr-FR" w:eastAsia="zh-CN"/>
              </w:rPr>
            </w:pPr>
          </w:p>
          <w:p w:rsidR="00B57F78" w:rsidRPr="00304945" w:rsidRDefault="00B57F78" w:rsidP="005568D1">
            <w:pPr>
              <w:keepNext/>
              <w:keepLines/>
              <w:jc w:val="left"/>
              <w:rPr>
                <w:szCs w:val="24"/>
                <w:lang w:val="fr-FR"/>
              </w:rPr>
            </w:pPr>
          </w:p>
          <w:p w:rsidR="00B57F78" w:rsidRPr="00304945" w:rsidRDefault="00325131" w:rsidP="005568D1">
            <w:pPr>
              <w:keepNext/>
              <w:keepLines/>
              <w:jc w:val="left"/>
              <w:rPr>
                <w:szCs w:val="24"/>
                <w:lang w:val="fr-FR"/>
              </w:rPr>
            </w:pPr>
            <w:r w:rsidRPr="00304945">
              <w:rPr>
                <w:szCs w:val="24"/>
                <w:lang w:val="fr-FR"/>
              </w:rPr>
              <w:t>Exe</w:t>
            </w:r>
            <w:r w:rsidR="00665DC4" w:rsidRPr="00304945">
              <w:rPr>
                <w:szCs w:val="24"/>
                <w:lang w:val="fr-FR"/>
              </w:rPr>
              <w:t>mple</w:t>
            </w:r>
            <w:r w:rsidR="00120F04" w:rsidRPr="00304945">
              <w:rPr>
                <w:szCs w:val="24"/>
                <w:lang w:val="fr-FR"/>
              </w:rPr>
              <w:t> :</w:t>
            </w:r>
          </w:p>
          <w:p w:rsidR="00BD3A44" w:rsidRPr="00304945" w:rsidRDefault="00BD3A44" w:rsidP="005568D1">
            <w:pPr>
              <w:keepNext/>
              <w:keepLines/>
              <w:jc w:val="left"/>
              <w:rPr>
                <w:szCs w:val="24"/>
                <w:lang w:val="fr-FR"/>
              </w:rPr>
            </w:pPr>
          </w:p>
          <w:tbl>
            <w:tblPr>
              <w:tblW w:w="9124" w:type="dxa"/>
              <w:tblInd w:w="60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696"/>
              <w:gridCol w:w="1134"/>
              <w:gridCol w:w="180"/>
              <w:gridCol w:w="954"/>
              <w:gridCol w:w="1807"/>
              <w:gridCol w:w="193"/>
              <w:gridCol w:w="1842"/>
              <w:gridCol w:w="851"/>
              <w:gridCol w:w="1043"/>
            </w:tblGrid>
            <w:tr w:rsidR="00304945" w:rsidRPr="00304945" w:rsidTr="0051038E">
              <w:trPr>
                <w:gridAfter w:val="1"/>
                <w:wAfter w:w="1043" w:type="dxa"/>
                <w:trHeight w:val="255"/>
              </w:trPr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665DC4" w:rsidRPr="00304945" w:rsidRDefault="00665DC4" w:rsidP="005568D1">
                  <w:pPr>
                    <w:jc w:val="left"/>
                    <w:rPr>
                      <w:rFonts w:cs="Arial"/>
                      <w:lang w:val="fr-FR"/>
                    </w:rPr>
                  </w:pPr>
                </w:p>
              </w:tc>
              <w:tc>
                <w:tcPr>
                  <w:tcW w:w="6961" w:type="dxa"/>
                  <w:gridSpan w:val="7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665DC4" w:rsidRPr="00304945" w:rsidRDefault="0051038E" w:rsidP="005568D1">
                  <w:pPr>
                    <w:jc w:val="left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 xml:space="preserve">Norme de population = 1% </w:t>
                  </w:r>
                </w:p>
              </w:tc>
            </w:tr>
            <w:tr w:rsidR="00304945" w:rsidRPr="00304945" w:rsidTr="0051038E">
              <w:trPr>
                <w:gridAfter w:val="1"/>
                <w:wAfter w:w="1043" w:type="dxa"/>
                <w:trHeight w:val="270"/>
              </w:trPr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5DC4" w:rsidRPr="00304945" w:rsidRDefault="00665DC4" w:rsidP="005568D1">
                  <w:pPr>
                    <w:jc w:val="left"/>
                    <w:rPr>
                      <w:rFonts w:cs="Arial"/>
                      <w:lang w:val="fr-FR"/>
                    </w:rPr>
                  </w:pPr>
                </w:p>
              </w:tc>
              <w:tc>
                <w:tcPr>
                  <w:tcW w:w="6961" w:type="dxa"/>
                  <w:gridSpan w:val="7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665DC4" w:rsidRPr="00304945" w:rsidRDefault="0051038E" w:rsidP="005568D1">
                  <w:pPr>
                    <w:jc w:val="left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Probabilité d</w:t>
                  </w:r>
                  <w:r w:rsidR="00120F04" w:rsidRPr="00304945">
                    <w:rPr>
                      <w:rFonts w:cs="Arial"/>
                      <w:lang w:val="fr-FR"/>
                    </w:rPr>
                    <w:t>’</w:t>
                  </w:r>
                  <w:r w:rsidRPr="00304945">
                    <w:rPr>
                      <w:rFonts w:cs="Arial"/>
                      <w:lang w:val="fr-FR"/>
                    </w:rPr>
                    <w:t>acceptation ≥ 95%</w:t>
                  </w:r>
                </w:p>
              </w:tc>
            </w:tr>
            <w:tr w:rsidR="00304945" w:rsidRPr="00E43D81" w:rsidTr="0051038E">
              <w:trPr>
                <w:gridBefore w:val="2"/>
                <w:gridAfter w:val="1"/>
                <w:wBefore w:w="1120" w:type="dxa"/>
                <w:wAfter w:w="1043" w:type="dxa"/>
                <w:trHeight w:val="255"/>
              </w:trPr>
              <w:tc>
                <w:tcPr>
                  <w:tcW w:w="696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038E" w:rsidRPr="00304945" w:rsidRDefault="0051038E" w:rsidP="00EC5BC3">
                  <w:pPr>
                    <w:jc w:val="left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Taille de l</w:t>
                  </w:r>
                  <w:r w:rsidR="00120F04" w:rsidRPr="00304945">
                    <w:rPr>
                      <w:rFonts w:cs="Arial"/>
                      <w:lang w:val="fr-FR"/>
                    </w:rPr>
                    <w:t>’</w:t>
                  </w:r>
                  <w:r w:rsidRPr="00304945">
                    <w:rPr>
                      <w:rFonts w:cs="Arial"/>
                      <w:lang w:val="fr-FR"/>
                    </w:rPr>
                    <w:t>échantillon dans chacun des cycles de végétation 1 et 2 = 50</w:t>
                  </w:r>
                </w:p>
              </w:tc>
            </w:tr>
            <w:tr w:rsidR="00304945" w:rsidRPr="00E43D81" w:rsidTr="0051038E">
              <w:trPr>
                <w:gridBefore w:val="2"/>
                <w:gridAfter w:val="1"/>
                <w:wBefore w:w="1120" w:type="dxa"/>
                <w:wAfter w:w="1043" w:type="dxa"/>
                <w:trHeight w:val="270"/>
              </w:trPr>
              <w:tc>
                <w:tcPr>
                  <w:tcW w:w="6961" w:type="dxa"/>
                  <w:gridSpan w:val="7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038E" w:rsidRPr="00304945" w:rsidRDefault="0051038E" w:rsidP="00EC5BC3">
                  <w:pPr>
                    <w:jc w:val="left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Nombre maximum de plantes hors</w:t>
                  </w:r>
                  <w:r w:rsidR="00304945">
                    <w:rPr>
                      <w:rFonts w:cs="Arial"/>
                      <w:lang w:val="fr-FR"/>
                    </w:rPr>
                    <w:noBreakHyphen/>
                  </w:r>
                  <w:r w:rsidRPr="00304945">
                    <w:rPr>
                      <w:rFonts w:cs="Arial"/>
                      <w:lang w:val="fr-FR"/>
                    </w:rPr>
                    <w:t>type = 2</w:t>
                  </w:r>
                </w:p>
              </w:tc>
            </w:tr>
            <w:tr w:rsidR="00304945" w:rsidRPr="00E43D81" w:rsidTr="0051038E">
              <w:trPr>
                <w:gridBefore w:val="2"/>
                <w:gridAfter w:val="1"/>
                <w:wBefore w:w="1120" w:type="dxa"/>
                <w:wAfter w:w="1043" w:type="dxa"/>
                <w:trHeight w:val="270"/>
              </w:trPr>
              <w:tc>
                <w:tcPr>
                  <w:tcW w:w="696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038E" w:rsidRPr="00304945" w:rsidRDefault="0051038E" w:rsidP="00EC5BC3">
                  <w:pPr>
                    <w:jc w:val="left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Taille de l</w:t>
                  </w:r>
                  <w:r w:rsidR="00120F04" w:rsidRPr="00304945">
                    <w:rPr>
                      <w:rFonts w:cs="Arial"/>
                      <w:lang w:val="fr-FR"/>
                    </w:rPr>
                    <w:t>’</w:t>
                  </w:r>
                  <w:r w:rsidRPr="00304945">
                    <w:rPr>
                      <w:rFonts w:cs="Arial"/>
                      <w:lang w:val="fr-FR"/>
                    </w:rPr>
                    <w:t>échantillon dans les cycles de végétation 1 et 2 combinés = 100</w:t>
                  </w:r>
                </w:p>
              </w:tc>
            </w:tr>
            <w:tr w:rsidR="00304945" w:rsidRPr="00E43D81" w:rsidTr="0051038E">
              <w:trPr>
                <w:gridBefore w:val="2"/>
                <w:gridAfter w:val="1"/>
                <w:wBefore w:w="1120" w:type="dxa"/>
                <w:wAfter w:w="1043" w:type="dxa"/>
                <w:trHeight w:val="270"/>
              </w:trPr>
              <w:tc>
                <w:tcPr>
                  <w:tcW w:w="6961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038E" w:rsidRPr="00304945" w:rsidRDefault="0051038E" w:rsidP="00EC5BC3">
                  <w:pPr>
                    <w:jc w:val="left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Nombre maximum de plantes hors</w:t>
                  </w:r>
                  <w:r w:rsidR="00304945">
                    <w:rPr>
                      <w:rFonts w:cs="Arial"/>
                      <w:lang w:val="fr-FR"/>
                    </w:rPr>
                    <w:noBreakHyphen/>
                  </w:r>
                  <w:r w:rsidRPr="00304945">
                    <w:rPr>
                      <w:rFonts w:cs="Arial"/>
                      <w:lang w:val="fr-FR"/>
                    </w:rPr>
                    <w:t>type = 3</w:t>
                  </w:r>
                </w:p>
              </w:tc>
            </w:tr>
            <w:tr w:rsidR="00304945" w:rsidRPr="00E43D81" w:rsidTr="0051038E">
              <w:trPr>
                <w:gridBefore w:val="2"/>
                <w:gridAfter w:val="1"/>
                <w:wBefore w:w="1120" w:type="dxa"/>
                <w:wAfter w:w="1043" w:type="dxa"/>
                <w:trHeight w:val="239"/>
              </w:trPr>
              <w:tc>
                <w:tcPr>
                  <w:tcW w:w="13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5DC4" w:rsidRPr="00304945" w:rsidRDefault="00665DC4" w:rsidP="005568D1">
                  <w:pPr>
                    <w:jc w:val="left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5DC4" w:rsidRPr="00304945" w:rsidRDefault="00665DC4" w:rsidP="005568D1">
                  <w:pPr>
                    <w:jc w:val="left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5DC4" w:rsidRPr="00304945" w:rsidRDefault="00665DC4" w:rsidP="005568D1">
                  <w:pPr>
                    <w:jc w:val="left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 </w:t>
                  </w:r>
                </w:p>
              </w:tc>
              <w:tc>
                <w:tcPr>
                  <w:tcW w:w="2886" w:type="dxa"/>
                  <w:gridSpan w:val="3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DC4" w:rsidRPr="00304945" w:rsidRDefault="00665DC4" w:rsidP="005568D1">
                  <w:pPr>
                    <w:jc w:val="left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 </w:t>
                  </w:r>
                </w:p>
              </w:tc>
            </w:tr>
            <w:tr w:rsidR="00304945" w:rsidRPr="00304945" w:rsidTr="001347E1">
              <w:trPr>
                <w:gridBefore w:val="1"/>
                <w:wBefore w:w="424" w:type="dxa"/>
                <w:trHeight w:val="380"/>
              </w:trPr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DC4" w:rsidRPr="00304945" w:rsidRDefault="00665DC4" w:rsidP="005568D1">
                  <w:pPr>
                    <w:jc w:val="left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 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65DC4" w:rsidRPr="00304945" w:rsidRDefault="0051038E" w:rsidP="005568D1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Cycle de végétation</w:t>
                  </w:r>
                </w:p>
              </w:tc>
              <w:tc>
                <w:tcPr>
                  <w:tcW w:w="573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5DC4" w:rsidRPr="00304945" w:rsidRDefault="0051038E" w:rsidP="005568D1">
                  <w:pPr>
                    <w:jc w:val="center"/>
                    <w:rPr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Dé</w:t>
                  </w:r>
                  <w:r w:rsidR="00665DC4" w:rsidRPr="00304945">
                    <w:rPr>
                      <w:rFonts w:cs="Arial"/>
                      <w:lang w:val="fr-FR"/>
                    </w:rPr>
                    <w:t>cision</w:t>
                  </w:r>
                </w:p>
              </w:tc>
            </w:tr>
            <w:tr w:rsidR="00304945" w:rsidRPr="00304945" w:rsidTr="0051038E">
              <w:trPr>
                <w:gridBefore w:val="1"/>
                <w:wBefore w:w="424" w:type="dxa"/>
                <w:trHeight w:val="236"/>
              </w:trPr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DC4" w:rsidRPr="00304945" w:rsidRDefault="00665DC4" w:rsidP="005568D1">
                  <w:pPr>
                    <w:jc w:val="left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5DC4" w:rsidRPr="00304945" w:rsidRDefault="0051038E" w:rsidP="005568D1">
                  <w:pPr>
                    <w:spacing w:after="100" w:afterAutospacing="1"/>
                    <w:jc w:val="center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Premier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5DC4" w:rsidRPr="00304945" w:rsidRDefault="0051038E" w:rsidP="005568D1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Deuxième</w:t>
                  </w:r>
                </w:p>
              </w:tc>
              <w:tc>
                <w:tcPr>
                  <w:tcW w:w="20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5DC4" w:rsidRPr="00304945" w:rsidRDefault="0051038E" w:rsidP="005568D1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Méthode 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5DC4" w:rsidRPr="00304945" w:rsidRDefault="0051038E" w:rsidP="005568D1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Méthode 2</w:t>
                  </w:r>
                </w:p>
              </w:tc>
              <w:tc>
                <w:tcPr>
                  <w:tcW w:w="189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5DC4" w:rsidRPr="00304945" w:rsidRDefault="0051038E" w:rsidP="005568D1">
                  <w:pPr>
                    <w:jc w:val="center"/>
                    <w:rPr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Méthode 3</w:t>
                  </w:r>
                </w:p>
              </w:tc>
            </w:tr>
            <w:tr w:rsidR="00304945" w:rsidRPr="00E43D81" w:rsidTr="0051038E">
              <w:trPr>
                <w:gridBefore w:val="1"/>
                <w:wBefore w:w="424" w:type="dxa"/>
                <w:trHeight w:val="240"/>
              </w:trPr>
              <w:tc>
                <w:tcPr>
                  <w:tcW w:w="69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665DC4" w:rsidRPr="00304945" w:rsidRDefault="0051038E" w:rsidP="005568D1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Nombre de plantes hors</w:t>
                  </w:r>
                  <w:r w:rsidR="00304945">
                    <w:rPr>
                      <w:rFonts w:cs="Arial"/>
                      <w:lang w:val="fr-FR"/>
                    </w:rPr>
                    <w:noBreakHyphen/>
                  </w:r>
                  <w:r w:rsidRPr="00304945">
                    <w:rPr>
                      <w:rFonts w:cs="Arial"/>
                      <w:lang w:val="fr-FR"/>
                    </w:rPr>
                    <w:t>type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665DC4" w:rsidRPr="00304945" w:rsidRDefault="00665DC4" w:rsidP="005568D1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665DC4" w:rsidRPr="00304945" w:rsidRDefault="00665DC4" w:rsidP="005568D1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1</w:t>
                  </w: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</w:tcPr>
                <w:p w:rsidR="00665DC4" w:rsidRPr="00304945" w:rsidRDefault="0051038E" w:rsidP="005568D1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homogène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5DC4" w:rsidRPr="00304945" w:rsidRDefault="0051038E" w:rsidP="005568D1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homogène</w:t>
                  </w:r>
                </w:p>
              </w:tc>
              <w:tc>
                <w:tcPr>
                  <w:tcW w:w="18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5DC4" w:rsidRPr="00304945" w:rsidRDefault="0051038E" w:rsidP="005568D1">
                  <w:pPr>
                    <w:jc w:val="center"/>
                    <w:rPr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homogène</w:t>
                  </w:r>
                </w:p>
              </w:tc>
            </w:tr>
            <w:tr w:rsidR="00304945" w:rsidRPr="00E43D81" w:rsidTr="0051038E">
              <w:trPr>
                <w:gridBefore w:val="1"/>
                <w:wBefore w:w="424" w:type="dxa"/>
                <w:trHeight w:val="240"/>
              </w:trPr>
              <w:tc>
                <w:tcPr>
                  <w:tcW w:w="6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65DC4" w:rsidRPr="00304945" w:rsidRDefault="00665DC4" w:rsidP="005568D1">
                  <w:pPr>
                    <w:jc w:val="center"/>
                    <w:rPr>
                      <w:rFonts w:cs="Arial"/>
                      <w:lang w:val="fr-FR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5DC4" w:rsidRPr="00304945" w:rsidRDefault="00665DC4" w:rsidP="005568D1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5DC4" w:rsidRPr="00304945" w:rsidRDefault="00665DC4" w:rsidP="005568D1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2</w:t>
                  </w:r>
                </w:p>
              </w:tc>
              <w:tc>
                <w:tcPr>
                  <w:tcW w:w="200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5DC4" w:rsidRPr="00304945" w:rsidRDefault="0051038E" w:rsidP="005568D1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homogène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DC4" w:rsidRPr="00304945" w:rsidRDefault="0051038E" w:rsidP="005568D1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homogène</w:t>
                  </w:r>
                </w:p>
              </w:tc>
              <w:tc>
                <w:tcPr>
                  <w:tcW w:w="18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5DC4" w:rsidRPr="00304945" w:rsidRDefault="0051038E" w:rsidP="0051038E">
                  <w:pPr>
                    <w:ind w:right="85"/>
                    <w:jc w:val="center"/>
                    <w:rPr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non homogène</w:t>
                  </w:r>
                </w:p>
              </w:tc>
            </w:tr>
            <w:tr w:rsidR="00304945" w:rsidRPr="00E43D81" w:rsidTr="0051038E">
              <w:trPr>
                <w:gridBefore w:val="1"/>
                <w:wBefore w:w="424" w:type="dxa"/>
                <w:trHeight w:val="273"/>
              </w:trPr>
              <w:tc>
                <w:tcPr>
                  <w:tcW w:w="6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665DC4" w:rsidRPr="00304945" w:rsidRDefault="00665DC4" w:rsidP="005568D1">
                  <w:pPr>
                    <w:jc w:val="left"/>
                    <w:rPr>
                      <w:rFonts w:cs="Arial"/>
                      <w:lang w:val="fr-FR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DC4" w:rsidRPr="00304945" w:rsidRDefault="00665DC4" w:rsidP="005568D1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DC4" w:rsidRPr="00304945" w:rsidRDefault="00665DC4" w:rsidP="005568D1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3*</w:t>
                  </w: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DC4" w:rsidRPr="00304945" w:rsidRDefault="0051038E" w:rsidP="0051038E">
                  <w:pPr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troisième cycle de végétation</w:t>
                  </w:r>
                  <w:r w:rsidR="00665DC4" w:rsidRPr="00304945">
                    <w:rPr>
                      <w:rFonts w:cs="Arial"/>
                      <w:lang w:val="fr-FR"/>
                    </w:rPr>
                    <w:t>*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DC4" w:rsidRPr="00304945" w:rsidRDefault="0051038E" w:rsidP="005568D1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homogène*</w:t>
                  </w:r>
                </w:p>
              </w:tc>
              <w:tc>
                <w:tcPr>
                  <w:tcW w:w="189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5DC4" w:rsidRPr="00304945" w:rsidRDefault="0051038E" w:rsidP="005568D1">
                  <w:pPr>
                    <w:jc w:val="center"/>
                    <w:rPr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homogène</w:t>
                  </w:r>
                  <w:r w:rsidR="00665DC4" w:rsidRPr="00304945">
                    <w:rPr>
                      <w:lang w:val="fr-FR"/>
                    </w:rPr>
                    <w:t>*</w:t>
                  </w:r>
                </w:p>
              </w:tc>
            </w:tr>
            <w:tr w:rsidR="00304945" w:rsidRPr="00E43D81" w:rsidTr="0051038E">
              <w:trPr>
                <w:gridBefore w:val="1"/>
                <w:wBefore w:w="424" w:type="dxa"/>
                <w:trHeight w:val="248"/>
              </w:trPr>
              <w:tc>
                <w:tcPr>
                  <w:tcW w:w="69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5DC4" w:rsidRPr="00304945" w:rsidRDefault="00665DC4" w:rsidP="005568D1">
                  <w:pPr>
                    <w:jc w:val="left"/>
                    <w:rPr>
                      <w:rFonts w:cs="Arial"/>
                      <w:lang w:val="fr-FR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65DC4" w:rsidRPr="00304945" w:rsidRDefault="00665DC4" w:rsidP="005568D1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65DC4" w:rsidRPr="00304945" w:rsidRDefault="00665DC4" w:rsidP="005568D1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3*</w:t>
                  </w: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65DC4" w:rsidRPr="00304945" w:rsidRDefault="0051038E" w:rsidP="0051038E">
                  <w:pPr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troisième cycle de végétation</w:t>
                  </w:r>
                  <w:r w:rsidR="00665DC4" w:rsidRPr="00304945">
                    <w:rPr>
                      <w:rFonts w:cs="Arial"/>
                      <w:lang w:val="fr-FR"/>
                    </w:rPr>
                    <w:t>*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DC4" w:rsidRPr="00304945" w:rsidRDefault="0051038E" w:rsidP="005568D1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non homogène</w:t>
                  </w:r>
                  <w:r w:rsidR="00665DC4" w:rsidRPr="00304945">
                    <w:rPr>
                      <w:rFonts w:cs="Arial"/>
                      <w:lang w:val="fr-FR"/>
                    </w:rPr>
                    <w:t>*</w:t>
                  </w:r>
                </w:p>
              </w:tc>
              <w:tc>
                <w:tcPr>
                  <w:tcW w:w="18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5DC4" w:rsidRPr="00304945" w:rsidRDefault="0051038E" w:rsidP="005568D1">
                  <w:pPr>
                    <w:jc w:val="center"/>
                    <w:rPr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non homogène</w:t>
                  </w:r>
                  <w:r w:rsidR="00665DC4" w:rsidRPr="00304945">
                    <w:rPr>
                      <w:lang w:val="fr-FR"/>
                    </w:rPr>
                    <w:t>*</w:t>
                  </w:r>
                </w:p>
              </w:tc>
            </w:tr>
            <w:tr w:rsidR="00304945" w:rsidRPr="00E43D81" w:rsidTr="0051038E">
              <w:trPr>
                <w:gridBefore w:val="1"/>
                <w:wBefore w:w="424" w:type="dxa"/>
                <w:trHeight w:val="267"/>
              </w:trPr>
              <w:tc>
                <w:tcPr>
                  <w:tcW w:w="6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665DC4" w:rsidRPr="00304945" w:rsidRDefault="00665DC4" w:rsidP="005568D1">
                  <w:pPr>
                    <w:jc w:val="left"/>
                    <w:rPr>
                      <w:rFonts w:cs="Arial"/>
                      <w:lang w:val="fr-FR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5DC4" w:rsidRPr="00304945" w:rsidRDefault="00665DC4" w:rsidP="005568D1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5DC4" w:rsidRPr="00304945" w:rsidRDefault="00665DC4" w:rsidP="005568D1">
                  <w:pPr>
                    <w:ind w:left="49"/>
                    <w:jc w:val="center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4*</w:t>
                  </w: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DC4" w:rsidRPr="00304945" w:rsidRDefault="0051038E" w:rsidP="0051038E">
                  <w:pPr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troisième cycle de végétation</w:t>
                  </w:r>
                  <w:r w:rsidR="00665DC4" w:rsidRPr="00304945">
                    <w:rPr>
                      <w:rFonts w:cs="Arial"/>
                      <w:lang w:val="fr-FR"/>
                    </w:rPr>
                    <w:t>*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65DC4" w:rsidRPr="00304945" w:rsidRDefault="0051038E" w:rsidP="005568D1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non homogène</w:t>
                  </w:r>
                  <w:r w:rsidR="00665DC4" w:rsidRPr="00304945">
                    <w:rPr>
                      <w:rFonts w:cs="Arial"/>
                      <w:lang w:val="fr-FR"/>
                    </w:rPr>
                    <w:t>*</w:t>
                  </w:r>
                </w:p>
              </w:tc>
              <w:tc>
                <w:tcPr>
                  <w:tcW w:w="189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5DC4" w:rsidRPr="00304945" w:rsidRDefault="0051038E" w:rsidP="005568D1">
                  <w:pPr>
                    <w:jc w:val="center"/>
                    <w:rPr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non homogène</w:t>
                  </w:r>
                  <w:r w:rsidR="00665DC4" w:rsidRPr="00304945">
                    <w:rPr>
                      <w:lang w:val="fr-FR"/>
                    </w:rPr>
                    <w:t>*</w:t>
                  </w:r>
                </w:p>
              </w:tc>
            </w:tr>
            <w:tr w:rsidR="00304945" w:rsidRPr="00E43D81" w:rsidTr="0051038E">
              <w:trPr>
                <w:gridBefore w:val="1"/>
                <w:wBefore w:w="424" w:type="dxa"/>
                <w:trHeight w:val="266"/>
              </w:trPr>
              <w:tc>
                <w:tcPr>
                  <w:tcW w:w="6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65DC4" w:rsidRPr="00304945" w:rsidRDefault="00665DC4" w:rsidP="005568D1">
                  <w:pPr>
                    <w:jc w:val="left"/>
                    <w:rPr>
                      <w:rFonts w:cs="Arial"/>
                      <w:lang w:val="fr-FR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5DC4" w:rsidRPr="00304945" w:rsidRDefault="00665DC4" w:rsidP="005568D1">
                  <w:pPr>
                    <w:ind w:left="49"/>
                    <w:jc w:val="center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4</w:t>
                  </w:r>
                  <w:r w:rsidR="005E76C9" w:rsidRPr="00304945">
                    <w:rPr>
                      <w:rFonts w:cs="Arial"/>
                      <w:highlight w:val="lightGray"/>
                      <w:u w:val="single"/>
                      <w:lang w:val="fr-FR"/>
                    </w:rPr>
                    <w:t>*</w:t>
                  </w:r>
                  <w:r w:rsidR="00C9525D" w:rsidRPr="00304945">
                    <w:rPr>
                      <w:rFonts w:cs="Arial"/>
                      <w:highlight w:val="lightGray"/>
                      <w:u w:val="single"/>
                      <w:lang w:val="fr-FR"/>
                    </w:rPr>
                    <w:t>*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5DC4" w:rsidRPr="00304945" w:rsidRDefault="00665DC4" w:rsidP="005568D1">
                  <w:pPr>
                    <w:ind w:right="-123"/>
                    <w:jc w:val="center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1*</w:t>
                  </w:r>
                </w:p>
              </w:tc>
              <w:tc>
                <w:tcPr>
                  <w:tcW w:w="200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5DC4" w:rsidRPr="00304945" w:rsidRDefault="0051038E" w:rsidP="0051038E">
                  <w:pPr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troisième cycle de végétation*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65DC4" w:rsidRPr="00304945" w:rsidRDefault="0051038E" w:rsidP="005568D1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non homogène</w:t>
                  </w:r>
                  <w:r w:rsidR="00665DC4" w:rsidRPr="00304945">
                    <w:rPr>
                      <w:rFonts w:cs="Arial"/>
                      <w:lang w:val="fr-FR"/>
                    </w:rPr>
                    <w:t>*</w:t>
                  </w:r>
                </w:p>
              </w:tc>
              <w:tc>
                <w:tcPr>
                  <w:tcW w:w="189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5DC4" w:rsidRPr="00304945" w:rsidRDefault="0051038E" w:rsidP="005E76C9">
                  <w:pPr>
                    <w:jc w:val="center"/>
                    <w:rPr>
                      <w:lang w:val="fr-FR"/>
                    </w:rPr>
                  </w:pPr>
                  <w:r w:rsidRPr="00304945">
                    <w:rPr>
                      <w:rFonts w:cs="Arial"/>
                      <w:lang w:val="fr-FR"/>
                    </w:rPr>
                    <w:t>non homogène</w:t>
                  </w:r>
                  <w:r w:rsidR="005E76C9" w:rsidRPr="00304945">
                    <w:rPr>
                      <w:highlight w:val="lightGray"/>
                      <w:u w:val="single"/>
                      <w:lang w:val="fr-FR"/>
                    </w:rPr>
                    <w:t>*</w:t>
                  </w:r>
                </w:p>
              </w:tc>
            </w:tr>
          </w:tbl>
          <w:p w:rsidR="00B57F78" w:rsidRPr="00304945" w:rsidRDefault="00B57F78" w:rsidP="005568D1">
            <w:pPr>
              <w:pStyle w:val="Titleofdoc0"/>
              <w:spacing w:before="0"/>
              <w:jc w:val="both"/>
              <w:rPr>
                <w:sz w:val="12"/>
                <w:szCs w:val="24"/>
                <w:lang w:val="fr-FR"/>
              </w:rPr>
            </w:pPr>
          </w:p>
          <w:p w:rsidR="00B57F78" w:rsidRPr="00304945" w:rsidRDefault="00665DC4" w:rsidP="005568D1">
            <w:pPr>
              <w:keepNext/>
              <w:keepLines/>
              <w:ind w:left="34"/>
              <w:rPr>
                <w:sz w:val="18"/>
                <w:u w:val="single"/>
                <w:lang w:val="fr-FR"/>
              </w:rPr>
            </w:pPr>
            <w:r w:rsidRPr="00304945">
              <w:rPr>
                <w:sz w:val="18"/>
                <w:szCs w:val="24"/>
                <w:lang w:val="fr-FR"/>
              </w:rPr>
              <w:t xml:space="preserve">* </w:t>
            </w:r>
            <w:r w:rsidR="0051038E" w:rsidRPr="00304945">
              <w:rPr>
                <w:rFonts w:eastAsia="SimSun"/>
                <w:sz w:val="18"/>
                <w:lang w:val="fr-FR" w:eastAsia="zh-CN"/>
              </w:rPr>
              <w:t>Il faut faire preuve de prudence lorsqu</w:t>
            </w:r>
            <w:r w:rsidR="00120F04" w:rsidRPr="00304945">
              <w:rPr>
                <w:rFonts w:eastAsia="SimSun"/>
                <w:sz w:val="18"/>
                <w:lang w:val="fr-FR" w:eastAsia="zh-CN"/>
              </w:rPr>
              <w:t>’</w:t>
            </w:r>
            <w:r w:rsidR="0051038E" w:rsidRPr="00304945">
              <w:rPr>
                <w:rFonts w:eastAsia="SimSun"/>
                <w:sz w:val="18"/>
                <w:lang w:val="fr-FR" w:eastAsia="zh-CN"/>
              </w:rPr>
              <w:t>on examine des résultats très différents dans chacun des cycles de végétation, notamment lorsqu</w:t>
            </w:r>
            <w:r w:rsidR="00120F04" w:rsidRPr="00304945">
              <w:rPr>
                <w:rFonts w:eastAsia="SimSun"/>
                <w:sz w:val="18"/>
                <w:lang w:val="fr-FR" w:eastAsia="zh-CN"/>
              </w:rPr>
              <w:t>’</w:t>
            </w:r>
            <w:r w:rsidR="0051038E" w:rsidRPr="00304945">
              <w:rPr>
                <w:rFonts w:eastAsia="SimSun"/>
                <w:sz w:val="18"/>
                <w:lang w:val="fr-FR" w:eastAsia="zh-CN"/>
              </w:rPr>
              <w:t>un type de plante hors</w:t>
            </w:r>
            <w:r w:rsidR="00304945">
              <w:rPr>
                <w:rFonts w:eastAsia="SimSun"/>
                <w:sz w:val="18"/>
                <w:lang w:val="fr-FR" w:eastAsia="zh-CN"/>
              </w:rPr>
              <w:noBreakHyphen/>
            </w:r>
            <w:r w:rsidR="0051038E" w:rsidRPr="00304945">
              <w:rPr>
                <w:rFonts w:eastAsia="SimSun"/>
                <w:sz w:val="18"/>
                <w:lang w:val="fr-FR" w:eastAsia="zh-CN"/>
              </w:rPr>
              <w:t>type a été observé à un niveau élevé dans un cycle de végétation tout en étant absent dans un aut</w:t>
            </w:r>
            <w:r w:rsidR="006E5C3D" w:rsidRPr="00304945">
              <w:rPr>
                <w:rFonts w:eastAsia="SimSun"/>
                <w:sz w:val="18"/>
                <w:lang w:val="fr-FR" w:eastAsia="zh-CN"/>
              </w:rPr>
              <w:t xml:space="preserve">re.  </w:t>
            </w:r>
            <w:r w:rsidR="006E5C3D" w:rsidRPr="00304945">
              <w:rPr>
                <w:sz w:val="18"/>
                <w:szCs w:val="18"/>
                <w:highlight w:val="lightGray"/>
                <w:u w:val="single"/>
                <w:lang w:val="fr-FR"/>
              </w:rPr>
              <w:t>Un</w:t>
            </w:r>
            <w:r w:rsidR="00AA5EA8" w:rsidRPr="00304945">
              <w:rPr>
                <w:sz w:val="18"/>
                <w:szCs w:val="18"/>
                <w:highlight w:val="lightGray"/>
                <w:u w:val="single"/>
                <w:lang w:val="fr-FR"/>
              </w:rPr>
              <w:t xml:space="preserve"> test statistique d</w:t>
            </w:r>
            <w:r w:rsidR="00120F04" w:rsidRPr="00304945">
              <w:rPr>
                <w:sz w:val="18"/>
                <w:szCs w:val="18"/>
                <w:highlight w:val="lightGray"/>
                <w:u w:val="single"/>
                <w:lang w:val="fr-FR"/>
              </w:rPr>
              <w:t>’</w:t>
            </w:r>
            <w:r w:rsidR="00AA5EA8" w:rsidRPr="00304945">
              <w:rPr>
                <w:sz w:val="18"/>
                <w:szCs w:val="18"/>
                <w:highlight w:val="lightGray"/>
                <w:u w:val="single"/>
                <w:lang w:val="fr-FR"/>
              </w:rPr>
              <w:t>homogénéité devrait être pratiqué, le cas échéa</w:t>
            </w:r>
            <w:r w:rsidR="006E5C3D" w:rsidRPr="00304945">
              <w:rPr>
                <w:sz w:val="18"/>
                <w:szCs w:val="18"/>
                <w:highlight w:val="lightGray"/>
                <w:u w:val="single"/>
                <w:lang w:val="fr-FR"/>
              </w:rPr>
              <w:t>nt.  Il</w:t>
            </w:r>
            <w:r w:rsidR="00AA5EA8" w:rsidRPr="00304945">
              <w:rPr>
                <w:sz w:val="18"/>
                <w:szCs w:val="18"/>
                <w:highlight w:val="lightGray"/>
                <w:u w:val="single"/>
                <w:lang w:val="fr-FR"/>
              </w:rPr>
              <w:t xml:space="preserve"> est important d</w:t>
            </w:r>
            <w:r w:rsidR="00120F04" w:rsidRPr="00304945">
              <w:rPr>
                <w:sz w:val="18"/>
                <w:szCs w:val="18"/>
                <w:highlight w:val="lightGray"/>
                <w:u w:val="single"/>
                <w:lang w:val="fr-FR"/>
              </w:rPr>
              <w:t>’</w:t>
            </w:r>
            <w:r w:rsidR="00AA5EA8" w:rsidRPr="00304945">
              <w:rPr>
                <w:sz w:val="18"/>
                <w:szCs w:val="18"/>
                <w:highlight w:val="lightGray"/>
                <w:u w:val="single"/>
                <w:lang w:val="fr-FR"/>
              </w:rPr>
              <w:t>identifier si la variation du nombre de plantes hors</w:t>
            </w:r>
            <w:r w:rsidR="00304945">
              <w:rPr>
                <w:sz w:val="18"/>
                <w:szCs w:val="18"/>
                <w:highlight w:val="lightGray"/>
                <w:u w:val="single"/>
                <w:lang w:val="fr-FR"/>
              </w:rPr>
              <w:noBreakHyphen/>
            </w:r>
            <w:r w:rsidR="00AA5EA8" w:rsidRPr="00304945">
              <w:rPr>
                <w:sz w:val="18"/>
                <w:szCs w:val="18"/>
                <w:highlight w:val="lightGray"/>
                <w:u w:val="single"/>
                <w:lang w:val="fr-FR"/>
              </w:rPr>
              <w:t>type entre les cycles s</w:t>
            </w:r>
            <w:r w:rsidR="00120F04" w:rsidRPr="00304945">
              <w:rPr>
                <w:sz w:val="18"/>
                <w:szCs w:val="18"/>
                <w:highlight w:val="lightGray"/>
                <w:u w:val="single"/>
                <w:lang w:val="fr-FR"/>
              </w:rPr>
              <w:t>’</w:t>
            </w:r>
            <w:r w:rsidR="00AA5EA8" w:rsidRPr="00304945">
              <w:rPr>
                <w:sz w:val="18"/>
                <w:szCs w:val="18"/>
                <w:highlight w:val="lightGray"/>
                <w:u w:val="single"/>
                <w:lang w:val="fr-FR"/>
              </w:rPr>
              <w:t>explique par des conditions biologiques ou des fluctuations d</w:t>
            </w:r>
            <w:r w:rsidR="00120F04" w:rsidRPr="00304945">
              <w:rPr>
                <w:sz w:val="18"/>
                <w:szCs w:val="18"/>
                <w:highlight w:val="lightGray"/>
                <w:u w:val="single"/>
                <w:lang w:val="fr-FR"/>
              </w:rPr>
              <w:t>’</w:t>
            </w:r>
            <w:r w:rsidR="00AA5EA8" w:rsidRPr="00304945">
              <w:rPr>
                <w:sz w:val="18"/>
                <w:szCs w:val="18"/>
                <w:highlight w:val="lightGray"/>
                <w:u w:val="single"/>
                <w:lang w:val="fr-FR"/>
              </w:rPr>
              <w:t>échantillonnage</w:t>
            </w:r>
            <w:r w:rsidR="00BD3A44" w:rsidRPr="00304945">
              <w:rPr>
                <w:sz w:val="18"/>
                <w:highlight w:val="lightGray"/>
                <w:u w:val="single"/>
                <w:lang w:val="fr-FR"/>
              </w:rPr>
              <w:t>.</w:t>
            </w:r>
          </w:p>
          <w:p w:rsidR="00B57F78" w:rsidRPr="00304945" w:rsidRDefault="00B57F78" w:rsidP="005568D1">
            <w:pPr>
              <w:keepNext/>
              <w:keepLines/>
              <w:ind w:left="34"/>
              <w:rPr>
                <w:sz w:val="18"/>
                <w:u w:val="single"/>
                <w:lang w:val="fr-FR"/>
              </w:rPr>
            </w:pPr>
          </w:p>
          <w:p w:rsidR="005E76C9" w:rsidRPr="00304945" w:rsidRDefault="005E76C9" w:rsidP="00AA5EA8">
            <w:pPr>
              <w:keepNext/>
              <w:keepLines/>
              <w:ind w:left="34"/>
              <w:rPr>
                <w:rFonts w:eastAsia="SimSun"/>
                <w:sz w:val="18"/>
                <w:lang w:val="fr-FR" w:eastAsia="zh-CN"/>
              </w:rPr>
            </w:pPr>
            <w:r w:rsidRPr="00304945">
              <w:rPr>
                <w:sz w:val="18"/>
                <w:highlight w:val="lightGray"/>
                <w:u w:val="single"/>
                <w:lang w:val="fr-FR"/>
              </w:rPr>
              <w:t xml:space="preserve">** </w:t>
            </w:r>
            <w:r w:rsidR="00AA5EA8" w:rsidRPr="00304945">
              <w:rPr>
                <w:rFonts w:eastAsia="SimSun"/>
                <w:sz w:val="18"/>
                <w:szCs w:val="18"/>
                <w:highlight w:val="lightGray"/>
                <w:u w:val="single"/>
                <w:lang w:val="fr-FR" w:eastAsia="zh-CN"/>
              </w:rPr>
              <w:t>Si pour une variété le nombre de plantes hors</w:t>
            </w:r>
            <w:r w:rsidR="00304945">
              <w:rPr>
                <w:rFonts w:eastAsia="SimSun"/>
                <w:sz w:val="18"/>
                <w:szCs w:val="18"/>
                <w:highlight w:val="lightGray"/>
                <w:u w:val="single"/>
                <w:lang w:val="fr-FR" w:eastAsia="zh-CN"/>
              </w:rPr>
              <w:noBreakHyphen/>
            </w:r>
            <w:r w:rsidR="00AA5EA8" w:rsidRPr="00304945">
              <w:rPr>
                <w:rFonts w:eastAsia="SimSun"/>
                <w:sz w:val="18"/>
                <w:szCs w:val="18"/>
                <w:highlight w:val="lightGray"/>
                <w:u w:val="single"/>
                <w:lang w:val="fr-FR" w:eastAsia="zh-CN"/>
              </w:rPr>
              <w:t>type autorisé pour deux</w:t>
            </w:r>
            <w:r w:rsidR="00301F41" w:rsidRPr="00304945">
              <w:rPr>
                <w:rFonts w:eastAsia="SimSun"/>
                <w:sz w:val="18"/>
                <w:szCs w:val="18"/>
                <w:highlight w:val="lightGray"/>
                <w:u w:val="single"/>
                <w:lang w:val="fr-FR" w:eastAsia="zh-CN"/>
              </w:rPr>
              <w:t> </w:t>
            </w:r>
            <w:r w:rsidR="00AA5EA8" w:rsidRPr="00304945">
              <w:rPr>
                <w:rFonts w:eastAsia="SimSun"/>
                <w:sz w:val="18"/>
                <w:szCs w:val="18"/>
                <w:highlight w:val="lightGray"/>
                <w:u w:val="single"/>
                <w:lang w:val="fr-FR" w:eastAsia="zh-CN"/>
              </w:rPr>
              <w:t>cycles de végétation est dépassé durant le premier cycle de végétation, la variété peut être écartée après un seul cycle de végétation</w:t>
            </w:r>
            <w:r w:rsidRPr="00304945">
              <w:rPr>
                <w:sz w:val="18"/>
                <w:highlight w:val="lightGray"/>
                <w:u w:val="single"/>
                <w:lang w:val="fr-FR"/>
              </w:rPr>
              <w:t>.</w:t>
            </w:r>
          </w:p>
        </w:tc>
      </w:tr>
    </w:tbl>
    <w:p w:rsidR="00B57F78" w:rsidRPr="00304945" w:rsidRDefault="00B57F78">
      <w:pPr>
        <w:jc w:val="left"/>
        <w:rPr>
          <w:lang w:val="fr-FR"/>
        </w:rPr>
      </w:pPr>
    </w:p>
    <w:p w:rsidR="00B57F78" w:rsidRPr="00304945" w:rsidRDefault="00B57F78">
      <w:pPr>
        <w:jc w:val="left"/>
        <w:rPr>
          <w:lang w:val="fr-FR"/>
        </w:rPr>
      </w:pPr>
    </w:p>
    <w:p w:rsidR="00B57F78" w:rsidRPr="00304945" w:rsidRDefault="00B57F78">
      <w:pPr>
        <w:jc w:val="left"/>
        <w:rPr>
          <w:lang w:val="fr-FR"/>
        </w:rPr>
      </w:pPr>
    </w:p>
    <w:p w:rsidR="00B57F78" w:rsidRPr="00304945" w:rsidRDefault="00E77C27" w:rsidP="00E77C27">
      <w:pPr>
        <w:jc w:val="right"/>
        <w:rPr>
          <w:lang w:val="fr-FR"/>
        </w:rPr>
      </w:pPr>
      <w:r w:rsidRPr="00304945">
        <w:rPr>
          <w:lang w:val="fr-FR"/>
        </w:rPr>
        <w:t>[L</w:t>
      </w:r>
      <w:r w:rsidR="00120F04" w:rsidRPr="00304945">
        <w:rPr>
          <w:lang w:val="fr-FR"/>
        </w:rPr>
        <w:t>’annexe I</w:t>
      </w:r>
      <w:r w:rsidRPr="00304945">
        <w:rPr>
          <w:lang w:val="fr-FR"/>
        </w:rPr>
        <w:t>I suit]</w:t>
      </w:r>
    </w:p>
    <w:p w:rsidR="00665DC4" w:rsidRPr="00304945" w:rsidRDefault="00665DC4" w:rsidP="0060567A">
      <w:pPr>
        <w:jc w:val="right"/>
        <w:rPr>
          <w:lang w:val="fr-FR"/>
        </w:rPr>
        <w:sectPr w:rsidR="00665DC4" w:rsidRPr="00304945" w:rsidSect="003D3C65">
          <w:headerReference w:type="default" r:id="rId10"/>
          <w:headerReference w:type="first" r:id="rId11"/>
          <w:pgSz w:w="11907" w:h="16840" w:code="9"/>
          <w:pgMar w:top="510" w:right="1134" w:bottom="993" w:left="1134" w:header="510" w:footer="680" w:gutter="0"/>
          <w:pgNumType w:start="1"/>
          <w:cols w:space="720"/>
          <w:titlePg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04945" w:rsidRPr="00E43D81" w:rsidTr="0074577B">
        <w:trPr>
          <w:trHeight w:val="350"/>
        </w:trPr>
        <w:tc>
          <w:tcPr>
            <w:tcW w:w="9639" w:type="dxa"/>
          </w:tcPr>
          <w:p w:rsidR="00B57F78" w:rsidRPr="00304945" w:rsidRDefault="00B57F78" w:rsidP="00EC5BC3">
            <w:pPr>
              <w:autoSpaceDE w:val="0"/>
              <w:autoSpaceDN w:val="0"/>
              <w:adjustRightInd w:val="0"/>
              <w:jc w:val="center"/>
              <w:rPr>
                <w:rFonts w:eastAsia="SimSun"/>
                <w:szCs w:val="24"/>
                <w:lang w:val="fr-FR" w:eastAsia="zh-CN"/>
              </w:rPr>
            </w:pPr>
          </w:p>
          <w:p w:rsidR="00470DC7" w:rsidRPr="00304945" w:rsidRDefault="00470DC7" w:rsidP="00EC5BC3">
            <w:pPr>
              <w:autoSpaceDE w:val="0"/>
              <w:autoSpaceDN w:val="0"/>
              <w:adjustRightInd w:val="0"/>
              <w:jc w:val="center"/>
              <w:rPr>
                <w:rFonts w:eastAsia="SimSun"/>
                <w:szCs w:val="24"/>
                <w:lang w:val="fr-FR" w:eastAsia="zh-CN"/>
              </w:rPr>
            </w:pPr>
            <w:r w:rsidRPr="00304945">
              <w:rPr>
                <w:rFonts w:eastAsia="SimSun"/>
                <w:szCs w:val="24"/>
                <w:lang w:val="fr-FR" w:eastAsia="zh-CN"/>
              </w:rPr>
              <w:t>SITUATION</w:t>
            </w:r>
            <w:r w:rsidR="0074577B">
              <w:rPr>
                <w:rFonts w:eastAsia="SimSun"/>
                <w:szCs w:val="24"/>
                <w:lang w:val="fr-FR" w:eastAsia="zh-CN"/>
              </w:rPr>
              <w:t xml:space="preserve"> </w:t>
            </w:r>
            <w:r w:rsidR="00120F04" w:rsidRPr="00304945">
              <w:rPr>
                <w:rFonts w:eastAsia="SimSun"/>
                <w:szCs w:val="24"/>
                <w:lang w:val="fr-FR" w:eastAsia="zh-CN"/>
              </w:rPr>
              <w:t>:</w:t>
            </w:r>
            <w:r w:rsidRPr="00304945">
              <w:rPr>
                <w:rFonts w:eastAsia="SimSun"/>
                <w:szCs w:val="24"/>
                <w:lang w:val="fr-FR" w:eastAsia="zh-CN"/>
              </w:rPr>
              <w:t xml:space="preserve"> ÉVALUATION DE L</w:t>
            </w:r>
            <w:r w:rsidR="00120F04" w:rsidRPr="00304945">
              <w:rPr>
                <w:rFonts w:eastAsia="SimSun"/>
                <w:szCs w:val="24"/>
                <w:lang w:val="fr-FR" w:eastAsia="zh-CN"/>
              </w:rPr>
              <w:t>’</w:t>
            </w:r>
            <w:r w:rsidRPr="00304945">
              <w:rPr>
                <w:rFonts w:eastAsia="SimSun"/>
                <w:szCs w:val="24"/>
                <w:lang w:val="fr-FR" w:eastAsia="zh-CN"/>
              </w:rPr>
              <w:t>HOMOGÉNÉITÉ D</w:t>
            </w:r>
            <w:r w:rsidR="00120F04" w:rsidRPr="00304945">
              <w:rPr>
                <w:rFonts w:eastAsia="SimSun"/>
                <w:szCs w:val="24"/>
                <w:lang w:val="fr-FR" w:eastAsia="zh-CN"/>
              </w:rPr>
              <w:t>’</w:t>
            </w:r>
            <w:r w:rsidRPr="00304945">
              <w:rPr>
                <w:rFonts w:eastAsia="SimSun"/>
                <w:szCs w:val="24"/>
                <w:lang w:val="fr-FR" w:eastAsia="zh-CN"/>
              </w:rPr>
              <w:t>APRÈS LES PLANTES HORS</w:t>
            </w:r>
            <w:r w:rsidR="00304945">
              <w:rPr>
                <w:rFonts w:eastAsia="SimSun"/>
                <w:szCs w:val="24"/>
                <w:lang w:val="fr-FR" w:eastAsia="zh-CN"/>
              </w:rPr>
              <w:noBreakHyphen/>
            </w:r>
            <w:r w:rsidRPr="00304945">
              <w:rPr>
                <w:rFonts w:eastAsia="SimSun"/>
                <w:szCs w:val="24"/>
                <w:lang w:val="fr-FR" w:eastAsia="zh-CN"/>
              </w:rPr>
              <w:t>TYPE SUR LA BASE DE SOUS</w:t>
            </w:r>
            <w:r w:rsidR="00304945">
              <w:rPr>
                <w:rFonts w:eastAsia="SimSun"/>
                <w:szCs w:val="24"/>
                <w:lang w:val="fr-FR" w:eastAsia="zh-CN"/>
              </w:rPr>
              <w:noBreakHyphen/>
            </w:r>
            <w:r w:rsidRPr="00304945">
              <w:rPr>
                <w:rFonts w:eastAsia="SimSun"/>
                <w:szCs w:val="24"/>
                <w:lang w:val="fr-FR" w:eastAsia="zh-CN"/>
              </w:rPr>
              <w:t>ÉCHANTILLONS DANS LE CADRE D</w:t>
            </w:r>
            <w:r w:rsidR="00120F04" w:rsidRPr="00304945">
              <w:rPr>
                <w:rFonts w:eastAsia="SimSun"/>
                <w:szCs w:val="24"/>
                <w:lang w:val="fr-FR" w:eastAsia="zh-CN"/>
              </w:rPr>
              <w:t>’</w:t>
            </w:r>
            <w:r w:rsidRPr="00304945">
              <w:rPr>
                <w:rFonts w:eastAsia="SimSun"/>
                <w:szCs w:val="24"/>
                <w:lang w:val="fr-FR" w:eastAsia="zh-CN"/>
              </w:rPr>
              <w:t>UN SEUL EXAMEN/ESSAI</w:t>
            </w:r>
          </w:p>
        </w:tc>
      </w:tr>
      <w:tr w:rsidR="00304945" w:rsidRPr="00E43D81" w:rsidTr="0074577B">
        <w:trPr>
          <w:trHeight w:val="6949"/>
        </w:trPr>
        <w:tc>
          <w:tcPr>
            <w:tcW w:w="9639" w:type="dxa"/>
          </w:tcPr>
          <w:p w:rsidR="00B57F78" w:rsidRPr="00304945" w:rsidRDefault="00B57F78" w:rsidP="00EC5BC3">
            <w:pPr>
              <w:rPr>
                <w:lang w:val="fr-FR"/>
              </w:rPr>
            </w:pPr>
          </w:p>
          <w:p w:rsidR="00B57F78" w:rsidRPr="00304945" w:rsidRDefault="00470DC7" w:rsidP="00EC5BC3">
            <w:pPr>
              <w:rPr>
                <w:b/>
                <w:lang w:val="fr-FR"/>
              </w:rPr>
            </w:pPr>
            <w:r w:rsidRPr="00304945">
              <w:rPr>
                <w:b/>
                <w:lang w:val="fr-FR"/>
              </w:rPr>
              <w:t>Méthode</w:t>
            </w:r>
            <w:r w:rsidR="00120F04" w:rsidRPr="00304945">
              <w:rPr>
                <w:b/>
                <w:lang w:val="fr-FR"/>
              </w:rPr>
              <w:t> :</w:t>
            </w:r>
            <w:r w:rsidRPr="00304945">
              <w:rPr>
                <w:b/>
                <w:lang w:val="fr-FR"/>
              </w:rPr>
              <w:t xml:space="preserve"> Utilisation du sous</w:t>
            </w:r>
            <w:r w:rsidR="00304945">
              <w:rPr>
                <w:b/>
                <w:lang w:val="fr-FR"/>
              </w:rPr>
              <w:noBreakHyphen/>
            </w:r>
            <w:r w:rsidRPr="00304945">
              <w:rPr>
                <w:b/>
                <w:lang w:val="fr-FR"/>
              </w:rPr>
              <w:t>échantillon comme première étape d</w:t>
            </w:r>
            <w:r w:rsidR="00120F04" w:rsidRPr="00304945">
              <w:rPr>
                <w:b/>
                <w:lang w:val="fr-FR"/>
              </w:rPr>
              <w:t>’</w:t>
            </w:r>
            <w:r w:rsidRPr="00304945">
              <w:rPr>
                <w:b/>
                <w:lang w:val="fr-FR"/>
              </w:rPr>
              <w:t>évaluation</w:t>
            </w:r>
          </w:p>
          <w:p w:rsidR="00B57F78" w:rsidRPr="00304945" w:rsidRDefault="00B57F78" w:rsidP="00EC5BC3">
            <w:pPr>
              <w:rPr>
                <w:b/>
                <w:lang w:val="fr-FR"/>
              </w:rPr>
            </w:pPr>
          </w:p>
          <w:p w:rsidR="00B57F78" w:rsidRPr="00304945" w:rsidRDefault="00470DC7" w:rsidP="00EC5BC3">
            <w:pPr>
              <w:rPr>
                <w:lang w:val="fr-FR"/>
              </w:rPr>
            </w:pPr>
            <w:r w:rsidRPr="00304945">
              <w:rPr>
                <w:lang w:val="fr-FR"/>
              </w:rPr>
              <w:t>Une variété est réputée homogène si le nombre de plantes hors</w:t>
            </w:r>
            <w:r w:rsidR="00304945">
              <w:rPr>
                <w:lang w:val="fr-FR"/>
              </w:rPr>
              <w:noBreakHyphen/>
            </w:r>
            <w:r w:rsidRPr="00304945">
              <w:rPr>
                <w:lang w:val="fr-FR"/>
              </w:rPr>
              <w:t>type ne dépasse pas une limite inférieure prédéfinie dans le sous</w:t>
            </w:r>
            <w:r w:rsidR="00304945">
              <w:rPr>
                <w:lang w:val="fr-FR"/>
              </w:rPr>
              <w:noBreakHyphen/>
            </w:r>
            <w:r w:rsidRPr="00304945">
              <w:rPr>
                <w:lang w:val="fr-FR"/>
              </w:rPr>
              <w:t>échantillon.</w:t>
            </w:r>
          </w:p>
          <w:p w:rsidR="00B57F78" w:rsidRPr="00304945" w:rsidRDefault="00B57F78" w:rsidP="00EC5BC3">
            <w:pPr>
              <w:rPr>
                <w:lang w:val="fr-FR"/>
              </w:rPr>
            </w:pPr>
          </w:p>
          <w:p w:rsidR="00B57F78" w:rsidRPr="00304945" w:rsidRDefault="00470DC7" w:rsidP="00EC5BC3">
            <w:pPr>
              <w:rPr>
                <w:lang w:val="fr-FR"/>
              </w:rPr>
            </w:pPr>
            <w:r w:rsidRPr="00304945">
              <w:rPr>
                <w:lang w:val="fr-FR"/>
              </w:rPr>
              <w:t>Une variété est réputée non homogène si le nombre de plantes hors</w:t>
            </w:r>
            <w:r w:rsidR="00304945">
              <w:rPr>
                <w:lang w:val="fr-FR"/>
              </w:rPr>
              <w:noBreakHyphen/>
            </w:r>
            <w:r w:rsidRPr="00304945">
              <w:rPr>
                <w:lang w:val="fr-FR"/>
              </w:rPr>
              <w:t>type dépasse une limite supérieure prédéfinie dans le sous</w:t>
            </w:r>
            <w:r w:rsidR="00304945">
              <w:rPr>
                <w:lang w:val="fr-FR"/>
              </w:rPr>
              <w:noBreakHyphen/>
            </w:r>
            <w:r w:rsidRPr="00304945">
              <w:rPr>
                <w:lang w:val="fr-FR"/>
              </w:rPr>
              <w:t>échantillon.</w:t>
            </w:r>
          </w:p>
          <w:p w:rsidR="00B57F78" w:rsidRPr="00304945" w:rsidRDefault="00B57F78" w:rsidP="00EC5BC3">
            <w:pPr>
              <w:rPr>
                <w:lang w:val="fr-FR"/>
              </w:rPr>
            </w:pPr>
          </w:p>
          <w:p w:rsidR="00B57F78" w:rsidRPr="00304945" w:rsidRDefault="00470DC7" w:rsidP="00EC5BC3">
            <w:pPr>
              <w:rPr>
                <w:lang w:val="fr-FR"/>
              </w:rPr>
            </w:pPr>
            <w:r w:rsidRPr="00304945">
              <w:rPr>
                <w:lang w:val="fr-FR"/>
              </w:rPr>
              <w:t>Si le nombre de plantes hors</w:t>
            </w:r>
            <w:r w:rsidR="00304945">
              <w:rPr>
                <w:lang w:val="fr-FR"/>
              </w:rPr>
              <w:noBreakHyphen/>
            </w:r>
            <w:r w:rsidRPr="00304945">
              <w:rPr>
                <w:lang w:val="fr-FR"/>
              </w:rPr>
              <w:t>type se situe entre les limites inférieure et supérieure prédéfinies, l</w:t>
            </w:r>
            <w:r w:rsidR="00120F04" w:rsidRPr="00304945">
              <w:rPr>
                <w:lang w:val="fr-FR"/>
              </w:rPr>
              <w:t>’</w:t>
            </w:r>
            <w:r w:rsidRPr="00304945">
              <w:rPr>
                <w:lang w:val="fr-FR"/>
              </w:rPr>
              <w:t>échantillon tout entier est éval</w:t>
            </w:r>
            <w:r w:rsidR="006E5C3D" w:rsidRPr="00304945">
              <w:rPr>
                <w:lang w:val="fr-FR"/>
              </w:rPr>
              <w:t>ué.  Le</w:t>
            </w:r>
            <w:r w:rsidRPr="00304945">
              <w:rPr>
                <w:lang w:val="fr-FR"/>
              </w:rPr>
              <w:t>s limites inférieure et supérieure doivent être choisies compte tenu des probabilités d</w:t>
            </w:r>
            <w:r w:rsidR="00120F04" w:rsidRPr="00304945">
              <w:rPr>
                <w:lang w:val="fr-FR"/>
              </w:rPr>
              <w:t>’</w:t>
            </w:r>
            <w:r w:rsidRPr="00304945">
              <w:rPr>
                <w:lang w:val="fr-FR"/>
              </w:rPr>
              <w:t>erreurs de type</w:t>
            </w:r>
            <w:r w:rsidR="00E449F0">
              <w:rPr>
                <w:lang w:val="fr-FR"/>
              </w:rPr>
              <w:t> </w:t>
            </w:r>
            <w:r w:rsidRPr="00304945">
              <w:rPr>
                <w:lang w:val="fr-FR"/>
              </w:rPr>
              <w:t>I et de type</w:t>
            </w:r>
            <w:r w:rsidR="00E449F0">
              <w:rPr>
                <w:lang w:val="fr-FR"/>
              </w:rPr>
              <w:t> </w:t>
            </w:r>
            <w:r w:rsidRPr="00304945">
              <w:rPr>
                <w:lang w:val="fr-FR"/>
              </w:rPr>
              <w:t>II comparables entre le sous</w:t>
            </w:r>
            <w:r w:rsidR="00304945">
              <w:rPr>
                <w:lang w:val="fr-FR"/>
              </w:rPr>
              <w:noBreakHyphen/>
            </w:r>
            <w:r w:rsidRPr="00304945">
              <w:rPr>
                <w:lang w:val="fr-FR"/>
              </w:rPr>
              <w:t>échantillon et l</w:t>
            </w:r>
            <w:r w:rsidR="00120F04" w:rsidRPr="00304945">
              <w:rPr>
                <w:lang w:val="fr-FR"/>
              </w:rPr>
              <w:t>’</w:t>
            </w:r>
            <w:r w:rsidRPr="00304945">
              <w:rPr>
                <w:lang w:val="fr-FR"/>
              </w:rPr>
              <w:t>échantillon tout entier.</w:t>
            </w:r>
          </w:p>
          <w:p w:rsidR="00B57F78" w:rsidRPr="00304945" w:rsidRDefault="00E43D81" w:rsidP="00EC5BC3">
            <w:pPr>
              <w:rPr>
                <w:lang w:val="fr-FR"/>
              </w:rPr>
            </w:pPr>
            <w:r>
              <w:rPr>
                <w:rFonts w:eastAsia="SimSun"/>
                <w:szCs w:val="24"/>
                <w:lang w:val="fr-FR" w:eastAsia="zh-CN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57F78" w:rsidRPr="00304945" w:rsidRDefault="00B57F78" w:rsidP="00EC5BC3">
            <w:pPr>
              <w:rPr>
                <w:szCs w:val="24"/>
                <w:lang w:val="fr-FR"/>
              </w:rPr>
            </w:pPr>
          </w:p>
          <w:p w:rsidR="00B57F78" w:rsidRPr="00304945" w:rsidRDefault="00470DC7" w:rsidP="00EC5BC3">
            <w:pPr>
              <w:rPr>
                <w:szCs w:val="24"/>
                <w:lang w:val="fr-FR"/>
              </w:rPr>
            </w:pPr>
            <w:r w:rsidRPr="00304945">
              <w:rPr>
                <w:szCs w:val="24"/>
                <w:lang w:val="fr-FR"/>
              </w:rPr>
              <w:t>Exemple</w:t>
            </w:r>
            <w:r w:rsidR="00120F04" w:rsidRPr="00304945">
              <w:rPr>
                <w:szCs w:val="24"/>
                <w:lang w:val="fr-FR"/>
              </w:rPr>
              <w:t> :</w:t>
            </w:r>
          </w:p>
          <w:p w:rsidR="00B57F78" w:rsidRPr="00304945" w:rsidRDefault="00B57F78" w:rsidP="00EC5BC3">
            <w:pPr>
              <w:rPr>
                <w:szCs w:val="24"/>
                <w:lang w:val="fr-FR"/>
              </w:rPr>
            </w:pPr>
          </w:p>
          <w:p w:rsidR="00B57F78" w:rsidRPr="00304945" w:rsidRDefault="00470DC7" w:rsidP="00EC5BC3">
            <w:p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 w:rsidRPr="00304945">
              <w:rPr>
                <w:szCs w:val="24"/>
                <w:lang w:val="fr-FR"/>
              </w:rPr>
              <w:t>Dans un échantillon de 100 plantes, le nombre acceptable de plantes hors</w:t>
            </w:r>
            <w:r w:rsidR="00304945">
              <w:rPr>
                <w:szCs w:val="24"/>
                <w:lang w:val="fr-FR"/>
              </w:rPr>
              <w:noBreakHyphen/>
            </w:r>
            <w:r w:rsidRPr="00304945">
              <w:rPr>
                <w:szCs w:val="24"/>
                <w:lang w:val="fr-FR"/>
              </w:rPr>
              <w:t>type est de 3 (sur la base d</w:t>
            </w:r>
            <w:r w:rsidR="00120F04" w:rsidRPr="00304945">
              <w:rPr>
                <w:szCs w:val="24"/>
                <w:lang w:val="fr-FR"/>
              </w:rPr>
              <w:t>’</w:t>
            </w:r>
            <w:r w:rsidRPr="00304945">
              <w:rPr>
                <w:szCs w:val="24"/>
                <w:lang w:val="fr-FR"/>
              </w:rPr>
              <w:t>une norme de population de 1% et d</w:t>
            </w:r>
            <w:r w:rsidR="00120F04" w:rsidRPr="00304945">
              <w:rPr>
                <w:szCs w:val="24"/>
                <w:lang w:val="fr-FR"/>
              </w:rPr>
              <w:t>’</w:t>
            </w:r>
            <w:r w:rsidRPr="00304945">
              <w:rPr>
                <w:szCs w:val="24"/>
                <w:lang w:val="fr-FR"/>
              </w:rPr>
              <w:t>une probabilité d</w:t>
            </w:r>
            <w:r w:rsidR="00120F04" w:rsidRPr="00304945">
              <w:rPr>
                <w:szCs w:val="24"/>
                <w:lang w:val="fr-FR"/>
              </w:rPr>
              <w:t>’</w:t>
            </w:r>
            <w:r w:rsidRPr="00304945">
              <w:rPr>
                <w:szCs w:val="24"/>
                <w:lang w:val="fr-FR"/>
              </w:rPr>
              <w:t>acceptation d</w:t>
            </w:r>
            <w:r w:rsidR="00120F04" w:rsidRPr="00304945">
              <w:rPr>
                <w:szCs w:val="24"/>
                <w:lang w:val="fr-FR"/>
              </w:rPr>
              <w:t>’</w:t>
            </w:r>
            <w:r w:rsidRPr="00304945">
              <w:rPr>
                <w:szCs w:val="24"/>
                <w:lang w:val="fr-FR"/>
              </w:rPr>
              <w:t>au moins 95%).</w:t>
            </w:r>
          </w:p>
          <w:p w:rsidR="00B57F78" w:rsidRPr="00304945" w:rsidRDefault="00B57F78" w:rsidP="00EC5BC3">
            <w:p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</w:p>
          <w:p w:rsidR="00B57F78" w:rsidRPr="00304945" w:rsidRDefault="00470DC7" w:rsidP="00EC5BC3">
            <w:p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 w:rsidRPr="00304945">
              <w:rPr>
                <w:szCs w:val="24"/>
                <w:lang w:val="fr-FR"/>
              </w:rPr>
              <w:t>Dans un sous</w:t>
            </w:r>
            <w:r w:rsidR="00304945">
              <w:rPr>
                <w:szCs w:val="24"/>
                <w:lang w:val="fr-FR"/>
              </w:rPr>
              <w:noBreakHyphen/>
            </w:r>
            <w:r w:rsidRPr="00304945">
              <w:rPr>
                <w:szCs w:val="24"/>
                <w:lang w:val="fr-FR"/>
              </w:rPr>
              <w:t>échantillon de 20 plantes utilisé dans le contexte de l</w:t>
            </w:r>
            <w:r w:rsidR="00120F04" w:rsidRPr="00304945">
              <w:rPr>
                <w:szCs w:val="24"/>
                <w:lang w:val="fr-FR"/>
              </w:rPr>
              <w:t>’</w:t>
            </w:r>
            <w:r w:rsidRPr="00304945">
              <w:rPr>
                <w:szCs w:val="24"/>
                <w:lang w:val="fr-FR"/>
              </w:rPr>
              <w:t>échantillon de 100 plantes ci</w:t>
            </w:r>
            <w:r w:rsidR="00304945">
              <w:rPr>
                <w:szCs w:val="24"/>
                <w:lang w:val="fr-FR"/>
              </w:rPr>
              <w:noBreakHyphen/>
            </w:r>
            <w:r w:rsidRPr="00304945">
              <w:rPr>
                <w:szCs w:val="24"/>
                <w:lang w:val="fr-FR"/>
              </w:rPr>
              <w:t>dessus</w:t>
            </w:r>
            <w:r w:rsidR="00120F04" w:rsidRPr="00304945">
              <w:rPr>
                <w:szCs w:val="24"/>
                <w:lang w:val="fr-FR"/>
              </w:rPr>
              <w:t> :</w:t>
            </w:r>
          </w:p>
          <w:p w:rsidR="00B57F78" w:rsidRPr="00304945" w:rsidRDefault="00B57F78" w:rsidP="00EC5BC3">
            <w:p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</w:p>
          <w:p w:rsidR="00B57F78" w:rsidRPr="00304945" w:rsidRDefault="00470DC7" w:rsidP="00EC5BC3">
            <w:pPr>
              <w:ind w:left="567"/>
              <w:rPr>
                <w:lang w:val="fr-FR"/>
              </w:rPr>
            </w:pPr>
            <w:r w:rsidRPr="00304945">
              <w:rPr>
                <w:lang w:val="fr-FR"/>
              </w:rPr>
              <w:t>Une variété est réputée homogène si aucune plante hors</w:t>
            </w:r>
            <w:r w:rsidR="00304945">
              <w:rPr>
                <w:lang w:val="fr-FR"/>
              </w:rPr>
              <w:noBreakHyphen/>
            </w:r>
            <w:r w:rsidRPr="00304945">
              <w:rPr>
                <w:lang w:val="fr-FR"/>
              </w:rPr>
              <w:t>type n</w:t>
            </w:r>
            <w:r w:rsidR="00120F04" w:rsidRPr="00304945">
              <w:rPr>
                <w:lang w:val="fr-FR"/>
              </w:rPr>
              <w:t>’</w:t>
            </w:r>
            <w:r w:rsidRPr="00304945">
              <w:rPr>
                <w:lang w:val="fr-FR"/>
              </w:rPr>
              <w:t>est observée dans un sous</w:t>
            </w:r>
            <w:r w:rsidR="00304945">
              <w:rPr>
                <w:lang w:val="fr-FR"/>
              </w:rPr>
              <w:noBreakHyphen/>
            </w:r>
            <w:r w:rsidRPr="00304945">
              <w:rPr>
                <w:lang w:val="fr-FR"/>
              </w:rPr>
              <w:t>échantillon.</w:t>
            </w:r>
          </w:p>
          <w:p w:rsidR="00B57F78" w:rsidRPr="00304945" w:rsidRDefault="00B57F78" w:rsidP="00EC5BC3">
            <w:pPr>
              <w:rPr>
                <w:lang w:val="fr-FR"/>
              </w:rPr>
            </w:pPr>
          </w:p>
          <w:p w:rsidR="00B57F78" w:rsidRPr="00304945" w:rsidRDefault="00470DC7" w:rsidP="00EC5BC3">
            <w:pPr>
              <w:ind w:left="567"/>
              <w:rPr>
                <w:lang w:val="fr-FR"/>
              </w:rPr>
            </w:pPr>
            <w:r w:rsidRPr="00304945">
              <w:rPr>
                <w:lang w:val="fr-FR"/>
              </w:rPr>
              <w:t>Une variété est réputée non homogène si le nombre de plantes hors</w:t>
            </w:r>
            <w:r w:rsidR="00304945">
              <w:rPr>
                <w:lang w:val="fr-FR"/>
              </w:rPr>
              <w:noBreakHyphen/>
            </w:r>
            <w:r w:rsidRPr="00304945">
              <w:rPr>
                <w:lang w:val="fr-FR"/>
              </w:rPr>
              <w:t>type dans le sous</w:t>
            </w:r>
            <w:r w:rsidR="00304945">
              <w:rPr>
                <w:lang w:val="fr-FR"/>
              </w:rPr>
              <w:noBreakHyphen/>
            </w:r>
            <w:r w:rsidRPr="00304945">
              <w:rPr>
                <w:lang w:val="fr-FR"/>
              </w:rPr>
              <w:t>échantillon dépasse 3.</w:t>
            </w:r>
          </w:p>
          <w:p w:rsidR="00B57F78" w:rsidRPr="00304945" w:rsidRDefault="00B57F78" w:rsidP="00EC5BC3">
            <w:pPr>
              <w:rPr>
                <w:lang w:val="fr-FR"/>
              </w:rPr>
            </w:pPr>
          </w:p>
          <w:p w:rsidR="00B57F78" w:rsidRPr="00304945" w:rsidRDefault="00470DC7" w:rsidP="00EC5BC3">
            <w:pPr>
              <w:ind w:left="567"/>
              <w:rPr>
                <w:lang w:val="fr-FR"/>
              </w:rPr>
            </w:pPr>
            <w:r w:rsidRPr="00304945">
              <w:rPr>
                <w:lang w:val="fr-FR"/>
              </w:rPr>
              <w:t>Si le nombre de plantes hors</w:t>
            </w:r>
            <w:r w:rsidR="00304945">
              <w:rPr>
                <w:lang w:val="fr-FR"/>
              </w:rPr>
              <w:noBreakHyphen/>
            </w:r>
            <w:r w:rsidRPr="00304945">
              <w:rPr>
                <w:lang w:val="fr-FR"/>
              </w:rPr>
              <w:t>type varie entre 1 et 3, l</w:t>
            </w:r>
            <w:r w:rsidR="00120F04" w:rsidRPr="00304945">
              <w:rPr>
                <w:lang w:val="fr-FR"/>
              </w:rPr>
              <w:t>’</w:t>
            </w:r>
            <w:r w:rsidRPr="00304945">
              <w:rPr>
                <w:lang w:val="fr-FR"/>
              </w:rPr>
              <w:t>échantillon tout entier de 100 plantes est évalué.</w:t>
            </w:r>
          </w:p>
          <w:p w:rsidR="00B57F78" w:rsidRPr="00304945" w:rsidRDefault="00B57F78" w:rsidP="00EC5BC3">
            <w:pPr>
              <w:ind w:left="567"/>
              <w:rPr>
                <w:lang w:val="fr-FR"/>
              </w:rPr>
            </w:pPr>
          </w:p>
          <w:p w:rsidR="00B57F78" w:rsidRPr="00304945" w:rsidRDefault="00470DC7" w:rsidP="00EC5BC3">
            <w:pPr>
              <w:ind w:left="567"/>
              <w:rPr>
                <w:lang w:val="fr-FR"/>
              </w:rPr>
            </w:pPr>
            <w:r w:rsidRPr="00304945">
              <w:rPr>
                <w:rFonts w:cs="Arial"/>
                <w:lang w:val="fr-FR"/>
              </w:rPr>
              <w:t>Dans l</w:t>
            </w:r>
            <w:r w:rsidR="00120F04" w:rsidRPr="00304945">
              <w:rPr>
                <w:rFonts w:cs="Arial"/>
                <w:lang w:val="fr-FR"/>
              </w:rPr>
              <w:t>’</w:t>
            </w:r>
            <w:r w:rsidRPr="00304945">
              <w:rPr>
                <w:rFonts w:cs="Arial"/>
                <w:lang w:val="fr-FR"/>
              </w:rPr>
              <w:t>échantillon de 100 plantes, si le nombre de plantes hors</w:t>
            </w:r>
            <w:r w:rsidR="00304945">
              <w:rPr>
                <w:rFonts w:cs="Arial"/>
                <w:lang w:val="fr-FR"/>
              </w:rPr>
              <w:noBreakHyphen/>
            </w:r>
            <w:r w:rsidRPr="00304945">
              <w:rPr>
                <w:rFonts w:cs="Arial"/>
                <w:lang w:val="fr-FR"/>
              </w:rPr>
              <w:t>type dépasse 3, la variété est réputée non homogène.</w:t>
            </w:r>
          </w:p>
          <w:p w:rsidR="00B57F78" w:rsidRPr="00304945" w:rsidRDefault="00B57F78" w:rsidP="00EC5BC3">
            <w:pPr>
              <w:ind w:left="34" w:right="600"/>
              <w:rPr>
                <w:lang w:val="fr-FR"/>
              </w:rPr>
            </w:pPr>
          </w:p>
          <w:p w:rsidR="00B57F78" w:rsidRPr="00304945" w:rsidRDefault="00470DC7" w:rsidP="00EC5BC3">
            <w:pPr>
              <w:ind w:left="34" w:right="600"/>
              <w:rPr>
                <w:szCs w:val="24"/>
                <w:lang w:val="fr-FR"/>
              </w:rPr>
            </w:pPr>
            <w:r w:rsidRPr="00304945">
              <w:rPr>
                <w:szCs w:val="24"/>
                <w:lang w:val="fr-FR"/>
              </w:rPr>
              <w:t>L</w:t>
            </w:r>
            <w:r w:rsidR="00120F04" w:rsidRPr="00304945">
              <w:rPr>
                <w:szCs w:val="24"/>
                <w:lang w:val="fr-FR"/>
              </w:rPr>
              <w:t>’</w:t>
            </w:r>
            <w:r w:rsidRPr="00304945">
              <w:rPr>
                <w:szCs w:val="24"/>
                <w:lang w:val="fr-FR"/>
              </w:rPr>
              <w:t>annexe V du document TWC/32/9 donne une description complète de la base statistique utilisée pour cette méthode.</w:t>
            </w:r>
          </w:p>
          <w:p w:rsidR="00470DC7" w:rsidRPr="00304945" w:rsidRDefault="00470DC7" w:rsidP="00EC5BC3">
            <w:pPr>
              <w:ind w:left="34" w:right="600"/>
              <w:rPr>
                <w:szCs w:val="24"/>
                <w:lang w:val="fr-FR"/>
              </w:rPr>
            </w:pPr>
          </w:p>
        </w:tc>
      </w:tr>
    </w:tbl>
    <w:p w:rsidR="00B57F78" w:rsidRPr="00304945" w:rsidRDefault="00B57F78" w:rsidP="00050E16">
      <w:pPr>
        <w:rPr>
          <w:lang w:val="fr-FR"/>
        </w:rPr>
      </w:pPr>
    </w:p>
    <w:p w:rsidR="00B57F78" w:rsidRPr="00304945" w:rsidRDefault="00B57F78" w:rsidP="00050E16">
      <w:pPr>
        <w:rPr>
          <w:lang w:val="fr-FR"/>
        </w:rPr>
      </w:pPr>
    </w:p>
    <w:p w:rsidR="00B57F78" w:rsidRPr="00304945" w:rsidRDefault="00B57F78" w:rsidP="00050E16">
      <w:pPr>
        <w:rPr>
          <w:lang w:val="fr-FR"/>
        </w:rPr>
      </w:pPr>
    </w:p>
    <w:p w:rsidR="00B57F78" w:rsidRPr="00304945" w:rsidRDefault="00E77C27" w:rsidP="00E77C27">
      <w:pPr>
        <w:jc w:val="right"/>
        <w:rPr>
          <w:lang w:val="fr-FR"/>
        </w:rPr>
      </w:pPr>
      <w:r w:rsidRPr="00304945">
        <w:rPr>
          <w:lang w:val="fr-FR"/>
        </w:rPr>
        <w:t>[Fin de l</w:t>
      </w:r>
      <w:r w:rsidR="00120F04" w:rsidRPr="00304945">
        <w:rPr>
          <w:lang w:val="fr-FR"/>
        </w:rPr>
        <w:t>’annexe I</w:t>
      </w:r>
      <w:r w:rsidRPr="00304945">
        <w:rPr>
          <w:lang w:val="fr-FR"/>
        </w:rPr>
        <w:t>I et du document]</w:t>
      </w:r>
    </w:p>
    <w:sectPr w:rsidR="00B57F78" w:rsidRPr="00304945" w:rsidSect="00906DDC">
      <w:headerReference w:type="firs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DF5" w:rsidRDefault="006C5DF5" w:rsidP="006655D3">
      <w:r>
        <w:separator/>
      </w:r>
    </w:p>
    <w:p w:rsidR="006C5DF5" w:rsidRDefault="006C5DF5" w:rsidP="006655D3"/>
    <w:p w:rsidR="006C5DF5" w:rsidRDefault="006C5DF5" w:rsidP="006655D3"/>
  </w:endnote>
  <w:endnote w:type="continuationSeparator" w:id="0">
    <w:p w:rsidR="006C5DF5" w:rsidRDefault="006C5DF5" w:rsidP="006655D3">
      <w:r>
        <w:separator/>
      </w:r>
    </w:p>
    <w:p w:rsidR="006C5DF5" w:rsidRPr="00294751" w:rsidRDefault="006C5DF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C5DF5" w:rsidRPr="00294751" w:rsidRDefault="006C5DF5" w:rsidP="006655D3">
      <w:pPr>
        <w:rPr>
          <w:lang w:val="fr-FR"/>
        </w:rPr>
      </w:pPr>
    </w:p>
    <w:p w:rsidR="006C5DF5" w:rsidRPr="00294751" w:rsidRDefault="006C5DF5" w:rsidP="006655D3">
      <w:pPr>
        <w:rPr>
          <w:lang w:val="fr-FR"/>
        </w:rPr>
      </w:pPr>
    </w:p>
  </w:endnote>
  <w:endnote w:type="continuationNotice" w:id="1">
    <w:p w:rsidR="006C5DF5" w:rsidRPr="00294751" w:rsidRDefault="006C5DF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C5DF5" w:rsidRPr="00294751" w:rsidRDefault="006C5DF5" w:rsidP="006655D3">
      <w:pPr>
        <w:rPr>
          <w:lang w:val="fr-FR"/>
        </w:rPr>
      </w:pPr>
    </w:p>
    <w:p w:rsidR="006C5DF5" w:rsidRPr="00294751" w:rsidRDefault="006C5DF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DF5" w:rsidRDefault="006C5DF5" w:rsidP="006655D3">
      <w:r>
        <w:separator/>
      </w:r>
    </w:p>
  </w:footnote>
  <w:footnote w:type="continuationSeparator" w:id="0">
    <w:p w:rsidR="006C5DF5" w:rsidRDefault="006C5DF5" w:rsidP="006655D3">
      <w:r>
        <w:separator/>
      </w:r>
    </w:p>
  </w:footnote>
  <w:footnote w:type="continuationNotice" w:id="1">
    <w:p w:rsidR="006C5DF5" w:rsidRPr="00AB530F" w:rsidRDefault="006C5DF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DF5" w:rsidRPr="00304945" w:rsidRDefault="006C5DF5" w:rsidP="00EB048E">
    <w:pPr>
      <w:pStyle w:val="Header"/>
      <w:rPr>
        <w:rStyle w:val="PageNumber"/>
        <w:lang w:val="en-US"/>
      </w:rPr>
    </w:pPr>
    <w:r w:rsidRPr="00304945">
      <w:rPr>
        <w:rStyle w:val="PageNumber"/>
        <w:lang w:val="en-US"/>
      </w:rPr>
      <w:t>TC/53/19</w:t>
    </w:r>
  </w:p>
  <w:p w:rsidR="006C5DF5" w:rsidRPr="00304945" w:rsidRDefault="006C5DF5" w:rsidP="00EB048E">
    <w:pPr>
      <w:pStyle w:val="Header"/>
      <w:rPr>
        <w:lang w:val="en-US"/>
      </w:rPr>
    </w:pPr>
    <w:proofErr w:type="gramStart"/>
    <w:r>
      <w:rPr>
        <w:lang w:val="en-US"/>
      </w:rPr>
      <w:t>page</w:t>
    </w:r>
    <w:proofErr w:type="gramEnd"/>
    <w:r>
      <w:rPr>
        <w:lang w:val="en-US"/>
      </w:rPr>
      <w:t> </w:t>
    </w:r>
    <w:r w:rsidRPr="00304945">
      <w:rPr>
        <w:rStyle w:val="PageNumber"/>
        <w:lang w:val="en-US"/>
      </w:rPr>
      <w:fldChar w:fldCharType="begin"/>
    </w:r>
    <w:r w:rsidRPr="00304945">
      <w:rPr>
        <w:rStyle w:val="PageNumber"/>
        <w:lang w:val="en-US"/>
      </w:rPr>
      <w:instrText xml:space="preserve"> PAGE </w:instrText>
    </w:r>
    <w:r w:rsidRPr="00304945">
      <w:rPr>
        <w:rStyle w:val="PageNumber"/>
        <w:lang w:val="en-US"/>
      </w:rPr>
      <w:fldChar w:fldCharType="separate"/>
    </w:r>
    <w:r w:rsidR="00E43D81">
      <w:rPr>
        <w:rStyle w:val="PageNumber"/>
        <w:noProof/>
        <w:lang w:val="en-US"/>
      </w:rPr>
      <w:t>6</w:t>
    </w:r>
    <w:r w:rsidRPr="00304945">
      <w:rPr>
        <w:rStyle w:val="PageNumber"/>
        <w:lang w:val="en-US"/>
      </w:rPr>
      <w:fldChar w:fldCharType="end"/>
    </w:r>
  </w:p>
  <w:p w:rsidR="006C5DF5" w:rsidRPr="00304945" w:rsidRDefault="006C5DF5" w:rsidP="00304945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DF5" w:rsidRPr="00304945" w:rsidRDefault="006C5DF5" w:rsidP="00EB048E">
    <w:pPr>
      <w:pStyle w:val="Header"/>
      <w:rPr>
        <w:rStyle w:val="PageNumber"/>
        <w:lang w:val="en-US"/>
      </w:rPr>
    </w:pPr>
    <w:r w:rsidRPr="00304945">
      <w:rPr>
        <w:rStyle w:val="PageNumber"/>
        <w:lang w:val="en-US"/>
      </w:rPr>
      <w:t>TC/53/19</w:t>
    </w:r>
  </w:p>
  <w:p w:rsidR="006C5DF5" w:rsidRPr="00304945" w:rsidRDefault="006C5DF5" w:rsidP="00EB048E">
    <w:pPr>
      <w:pStyle w:val="Header"/>
      <w:rPr>
        <w:lang w:val="en-US"/>
      </w:rPr>
    </w:pPr>
    <w:proofErr w:type="spellStart"/>
    <w:r w:rsidRPr="00304945">
      <w:rPr>
        <w:lang w:val="en-US"/>
      </w:rPr>
      <w:t>Annexe</w:t>
    </w:r>
    <w:proofErr w:type="spellEnd"/>
    <w:r w:rsidRPr="00304945">
      <w:rPr>
        <w:lang w:val="en-US"/>
      </w:rPr>
      <w:t> I, page </w:t>
    </w:r>
    <w:r w:rsidRPr="00304945">
      <w:rPr>
        <w:rStyle w:val="PageNumber"/>
        <w:lang w:val="en-US"/>
      </w:rPr>
      <w:fldChar w:fldCharType="begin"/>
    </w:r>
    <w:r w:rsidRPr="00304945">
      <w:rPr>
        <w:rStyle w:val="PageNumber"/>
        <w:lang w:val="en-US"/>
      </w:rPr>
      <w:instrText xml:space="preserve"> PAGE </w:instrText>
    </w:r>
    <w:r w:rsidRPr="00304945">
      <w:rPr>
        <w:rStyle w:val="PageNumber"/>
        <w:lang w:val="en-US"/>
      </w:rPr>
      <w:fldChar w:fldCharType="separate"/>
    </w:r>
    <w:r w:rsidR="00E43D81">
      <w:rPr>
        <w:rStyle w:val="PageNumber"/>
        <w:noProof/>
        <w:lang w:val="en-US"/>
      </w:rPr>
      <w:t>2</w:t>
    </w:r>
    <w:r w:rsidRPr="00304945">
      <w:rPr>
        <w:rStyle w:val="PageNumber"/>
        <w:lang w:val="en-US"/>
      </w:rPr>
      <w:fldChar w:fldCharType="end"/>
    </w:r>
  </w:p>
  <w:p w:rsidR="006C5DF5" w:rsidRPr="00304945" w:rsidRDefault="006C5DF5" w:rsidP="00304945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DF5" w:rsidRPr="00304945" w:rsidRDefault="006C5DF5">
    <w:pPr>
      <w:pStyle w:val="Header"/>
      <w:rPr>
        <w:lang w:val="en-US"/>
      </w:rPr>
    </w:pPr>
    <w:r w:rsidRPr="00304945">
      <w:rPr>
        <w:lang w:val="en-US"/>
      </w:rPr>
      <w:t>TC/53/19</w:t>
    </w:r>
  </w:p>
  <w:p w:rsidR="006C5DF5" w:rsidRPr="00304945" w:rsidRDefault="006C5DF5">
    <w:pPr>
      <w:pStyle w:val="Header"/>
      <w:rPr>
        <w:lang w:val="en-US"/>
      </w:rPr>
    </w:pPr>
  </w:p>
  <w:p w:rsidR="006C5DF5" w:rsidRPr="00304945" w:rsidRDefault="006C5DF5">
    <w:pPr>
      <w:pStyle w:val="Header"/>
      <w:rPr>
        <w:lang w:val="en-US"/>
      </w:rPr>
    </w:pPr>
    <w:r w:rsidRPr="00304945">
      <w:rPr>
        <w:lang w:val="en-US"/>
      </w:rPr>
      <w:t>ANNEXE I</w:t>
    </w:r>
  </w:p>
  <w:p w:rsidR="006C5DF5" w:rsidRPr="00304945" w:rsidRDefault="006C5DF5">
    <w:pPr>
      <w:pStyle w:val="Header"/>
      <w:rPr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DF5" w:rsidRPr="00304945" w:rsidRDefault="006C5DF5">
    <w:pPr>
      <w:pStyle w:val="Header"/>
      <w:rPr>
        <w:lang w:val="en-US"/>
      </w:rPr>
    </w:pPr>
    <w:r w:rsidRPr="00304945">
      <w:rPr>
        <w:lang w:val="en-US"/>
      </w:rPr>
      <w:t>TC/53/19</w:t>
    </w:r>
  </w:p>
  <w:p w:rsidR="006C5DF5" w:rsidRPr="00304945" w:rsidRDefault="006C5DF5">
    <w:pPr>
      <w:pStyle w:val="Header"/>
      <w:rPr>
        <w:lang w:val="en-US"/>
      </w:rPr>
    </w:pPr>
  </w:p>
  <w:p w:rsidR="006C5DF5" w:rsidRPr="00304945" w:rsidRDefault="006C5DF5">
    <w:pPr>
      <w:pStyle w:val="Header"/>
      <w:rPr>
        <w:lang w:val="en-US"/>
      </w:rPr>
    </w:pPr>
    <w:r w:rsidRPr="00304945">
      <w:rPr>
        <w:lang w:val="en-US"/>
      </w:rPr>
      <w:t>ANNEXE II</w:t>
    </w:r>
  </w:p>
  <w:p w:rsidR="006C5DF5" w:rsidRPr="00304945" w:rsidRDefault="006C5DF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5215"/>
    <w:multiLevelType w:val="hybridMultilevel"/>
    <w:tmpl w:val="B696165E"/>
    <w:lvl w:ilvl="0" w:tplc="EAA8F788">
      <w:start w:val="1"/>
      <w:numFmt w:val="lowerLetter"/>
      <w:lvlText w:val="“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TRADTERM|UPOV_Beta"/>
    <w:docVar w:name="TermBaseURL" w:val="empty"/>
    <w:docVar w:name="TextBases" w:val="Team Server TMs\Default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486612"/>
    <w:rsid w:val="00010CF3"/>
    <w:rsid w:val="00011E27"/>
    <w:rsid w:val="000148BC"/>
    <w:rsid w:val="00024AB8"/>
    <w:rsid w:val="00030854"/>
    <w:rsid w:val="00036028"/>
    <w:rsid w:val="00044642"/>
    <w:rsid w:val="000446B9"/>
    <w:rsid w:val="00044DD9"/>
    <w:rsid w:val="00047E21"/>
    <w:rsid w:val="00050E16"/>
    <w:rsid w:val="000765BA"/>
    <w:rsid w:val="00076F15"/>
    <w:rsid w:val="000818AB"/>
    <w:rsid w:val="00085505"/>
    <w:rsid w:val="00097A42"/>
    <w:rsid w:val="000A0974"/>
    <w:rsid w:val="000A128F"/>
    <w:rsid w:val="000B1E50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20F04"/>
    <w:rsid w:val="001347E1"/>
    <w:rsid w:val="00141DB8"/>
    <w:rsid w:val="00153EB9"/>
    <w:rsid w:val="00160F18"/>
    <w:rsid w:val="00164E55"/>
    <w:rsid w:val="00172084"/>
    <w:rsid w:val="0017474A"/>
    <w:rsid w:val="00175474"/>
    <w:rsid w:val="001758C6"/>
    <w:rsid w:val="00182B99"/>
    <w:rsid w:val="00194268"/>
    <w:rsid w:val="001A76A7"/>
    <w:rsid w:val="001C06EF"/>
    <w:rsid w:val="001F7AFD"/>
    <w:rsid w:val="00212D71"/>
    <w:rsid w:val="0021332C"/>
    <w:rsid w:val="00213982"/>
    <w:rsid w:val="002148D6"/>
    <w:rsid w:val="00233228"/>
    <w:rsid w:val="0024416D"/>
    <w:rsid w:val="00271911"/>
    <w:rsid w:val="002800A0"/>
    <w:rsid w:val="002801B3"/>
    <w:rsid w:val="00281060"/>
    <w:rsid w:val="002940E8"/>
    <w:rsid w:val="00294751"/>
    <w:rsid w:val="002A6E50"/>
    <w:rsid w:val="002B22C6"/>
    <w:rsid w:val="002B411A"/>
    <w:rsid w:val="002B4298"/>
    <w:rsid w:val="002C175F"/>
    <w:rsid w:val="002C256A"/>
    <w:rsid w:val="002E291F"/>
    <w:rsid w:val="002F6722"/>
    <w:rsid w:val="00300AA7"/>
    <w:rsid w:val="00301F41"/>
    <w:rsid w:val="00304827"/>
    <w:rsid w:val="00304945"/>
    <w:rsid w:val="00305A7F"/>
    <w:rsid w:val="003152FE"/>
    <w:rsid w:val="00325114"/>
    <w:rsid w:val="00325131"/>
    <w:rsid w:val="00327436"/>
    <w:rsid w:val="00330666"/>
    <w:rsid w:val="00344BD6"/>
    <w:rsid w:val="0035528D"/>
    <w:rsid w:val="00361821"/>
    <w:rsid w:val="00361E9E"/>
    <w:rsid w:val="00373E94"/>
    <w:rsid w:val="00376703"/>
    <w:rsid w:val="00392D12"/>
    <w:rsid w:val="003C7FBE"/>
    <w:rsid w:val="003D227C"/>
    <w:rsid w:val="003D2B4D"/>
    <w:rsid w:val="003D3374"/>
    <w:rsid w:val="003D3C65"/>
    <w:rsid w:val="003E1C33"/>
    <w:rsid w:val="003E3AF1"/>
    <w:rsid w:val="003E4E25"/>
    <w:rsid w:val="003F11C7"/>
    <w:rsid w:val="004174C6"/>
    <w:rsid w:val="00417A9C"/>
    <w:rsid w:val="004418BE"/>
    <w:rsid w:val="00444A88"/>
    <w:rsid w:val="00470DC7"/>
    <w:rsid w:val="00474DA4"/>
    <w:rsid w:val="00476B4D"/>
    <w:rsid w:val="004805FA"/>
    <w:rsid w:val="00486612"/>
    <w:rsid w:val="004935D2"/>
    <w:rsid w:val="004B1215"/>
    <w:rsid w:val="004D047D"/>
    <w:rsid w:val="004D2EF3"/>
    <w:rsid w:val="004D330A"/>
    <w:rsid w:val="004E28F0"/>
    <w:rsid w:val="004F1E9E"/>
    <w:rsid w:val="004F305A"/>
    <w:rsid w:val="0051038E"/>
    <w:rsid w:val="00512164"/>
    <w:rsid w:val="00520297"/>
    <w:rsid w:val="00530A57"/>
    <w:rsid w:val="00531846"/>
    <w:rsid w:val="005338F9"/>
    <w:rsid w:val="005423FC"/>
    <w:rsid w:val="0054281C"/>
    <w:rsid w:val="00543FFE"/>
    <w:rsid w:val="00544581"/>
    <w:rsid w:val="00550581"/>
    <w:rsid w:val="00550787"/>
    <w:rsid w:val="0055268D"/>
    <w:rsid w:val="005568D1"/>
    <w:rsid w:val="00561ACF"/>
    <w:rsid w:val="00576BE4"/>
    <w:rsid w:val="005A400A"/>
    <w:rsid w:val="005C7C50"/>
    <w:rsid w:val="005E76C9"/>
    <w:rsid w:val="005F5ACA"/>
    <w:rsid w:val="005F7B92"/>
    <w:rsid w:val="00602D36"/>
    <w:rsid w:val="0060567A"/>
    <w:rsid w:val="00612379"/>
    <w:rsid w:val="006153B6"/>
    <w:rsid w:val="0061555F"/>
    <w:rsid w:val="00622258"/>
    <w:rsid w:val="00631841"/>
    <w:rsid w:val="0063361C"/>
    <w:rsid w:val="00636CA6"/>
    <w:rsid w:val="00641200"/>
    <w:rsid w:val="00645CA8"/>
    <w:rsid w:val="0064623F"/>
    <w:rsid w:val="006604F7"/>
    <w:rsid w:val="006655D3"/>
    <w:rsid w:val="00665DC4"/>
    <w:rsid w:val="00667404"/>
    <w:rsid w:val="00687EB4"/>
    <w:rsid w:val="00695C56"/>
    <w:rsid w:val="006A5CDE"/>
    <w:rsid w:val="006A644A"/>
    <w:rsid w:val="006B13C6"/>
    <w:rsid w:val="006B17D2"/>
    <w:rsid w:val="006C224E"/>
    <w:rsid w:val="006C5DF5"/>
    <w:rsid w:val="006D780A"/>
    <w:rsid w:val="006E0816"/>
    <w:rsid w:val="006E5C3D"/>
    <w:rsid w:val="006F071F"/>
    <w:rsid w:val="006F1A0D"/>
    <w:rsid w:val="006F1FCC"/>
    <w:rsid w:val="00703993"/>
    <w:rsid w:val="0071271E"/>
    <w:rsid w:val="00713DF5"/>
    <w:rsid w:val="00717EFA"/>
    <w:rsid w:val="00727280"/>
    <w:rsid w:val="00732DEC"/>
    <w:rsid w:val="00735491"/>
    <w:rsid w:val="00735BD5"/>
    <w:rsid w:val="0074577B"/>
    <w:rsid w:val="00751613"/>
    <w:rsid w:val="007556F6"/>
    <w:rsid w:val="00760C8B"/>
    <w:rsid w:val="00760EEF"/>
    <w:rsid w:val="007659E5"/>
    <w:rsid w:val="00775FBD"/>
    <w:rsid w:val="00777EE5"/>
    <w:rsid w:val="00784836"/>
    <w:rsid w:val="0079023E"/>
    <w:rsid w:val="007A27AC"/>
    <w:rsid w:val="007A2854"/>
    <w:rsid w:val="007B11F6"/>
    <w:rsid w:val="007B64C4"/>
    <w:rsid w:val="007C1D92"/>
    <w:rsid w:val="007C2798"/>
    <w:rsid w:val="007C4CB9"/>
    <w:rsid w:val="007D0B9D"/>
    <w:rsid w:val="007D19B0"/>
    <w:rsid w:val="007F0481"/>
    <w:rsid w:val="007F498F"/>
    <w:rsid w:val="0080679D"/>
    <w:rsid w:val="008108B0"/>
    <w:rsid w:val="00811B20"/>
    <w:rsid w:val="00813FE7"/>
    <w:rsid w:val="008211B5"/>
    <w:rsid w:val="0082296E"/>
    <w:rsid w:val="00824099"/>
    <w:rsid w:val="00846D7C"/>
    <w:rsid w:val="00867AC1"/>
    <w:rsid w:val="00871F55"/>
    <w:rsid w:val="008751A5"/>
    <w:rsid w:val="00890DF8"/>
    <w:rsid w:val="008A44A4"/>
    <w:rsid w:val="008A743F"/>
    <w:rsid w:val="008C0970"/>
    <w:rsid w:val="008D0BC5"/>
    <w:rsid w:val="008D2CF7"/>
    <w:rsid w:val="008E4879"/>
    <w:rsid w:val="00900C26"/>
    <w:rsid w:val="0090197F"/>
    <w:rsid w:val="00906DDC"/>
    <w:rsid w:val="009103CD"/>
    <w:rsid w:val="00915DCF"/>
    <w:rsid w:val="009162E2"/>
    <w:rsid w:val="00934E09"/>
    <w:rsid w:val="00936253"/>
    <w:rsid w:val="00940D46"/>
    <w:rsid w:val="00952DD4"/>
    <w:rsid w:val="009619C8"/>
    <w:rsid w:val="00965AE7"/>
    <w:rsid w:val="00970FED"/>
    <w:rsid w:val="0097773C"/>
    <w:rsid w:val="00990B2A"/>
    <w:rsid w:val="00992D82"/>
    <w:rsid w:val="00997029"/>
    <w:rsid w:val="009A7339"/>
    <w:rsid w:val="009B440E"/>
    <w:rsid w:val="009C2746"/>
    <w:rsid w:val="009D690D"/>
    <w:rsid w:val="009E65B6"/>
    <w:rsid w:val="009F5B00"/>
    <w:rsid w:val="00A02EC2"/>
    <w:rsid w:val="00A157A2"/>
    <w:rsid w:val="00A24C10"/>
    <w:rsid w:val="00A313DD"/>
    <w:rsid w:val="00A42AC3"/>
    <w:rsid w:val="00A430CF"/>
    <w:rsid w:val="00A54309"/>
    <w:rsid w:val="00A66247"/>
    <w:rsid w:val="00A71F4A"/>
    <w:rsid w:val="00A7296A"/>
    <w:rsid w:val="00A85996"/>
    <w:rsid w:val="00AA5EA8"/>
    <w:rsid w:val="00AB2B93"/>
    <w:rsid w:val="00AB530F"/>
    <w:rsid w:val="00AB7E5B"/>
    <w:rsid w:val="00AC2883"/>
    <w:rsid w:val="00AC4A3E"/>
    <w:rsid w:val="00AE0EF1"/>
    <w:rsid w:val="00AE2937"/>
    <w:rsid w:val="00AE4C19"/>
    <w:rsid w:val="00AF5C4C"/>
    <w:rsid w:val="00B07301"/>
    <w:rsid w:val="00B11F3E"/>
    <w:rsid w:val="00B21F4F"/>
    <w:rsid w:val="00B224DE"/>
    <w:rsid w:val="00B324D4"/>
    <w:rsid w:val="00B46575"/>
    <w:rsid w:val="00B53502"/>
    <w:rsid w:val="00B57F78"/>
    <w:rsid w:val="00B61777"/>
    <w:rsid w:val="00B6483F"/>
    <w:rsid w:val="00B84BBD"/>
    <w:rsid w:val="00BA3616"/>
    <w:rsid w:val="00BA43FB"/>
    <w:rsid w:val="00BB08C7"/>
    <w:rsid w:val="00BB71F2"/>
    <w:rsid w:val="00BC127D"/>
    <w:rsid w:val="00BC1FE6"/>
    <w:rsid w:val="00BD3A44"/>
    <w:rsid w:val="00BE21FD"/>
    <w:rsid w:val="00BE26E8"/>
    <w:rsid w:val="00BF40D9"/>
    <w:rsid w:val="00C004DF"/>
    <w:rsid w:val="00C061B6"/>
    <w:rsid w:val="00C2446C"/>
    <w:rsid w:val="00C36AE5"/>
    <w:rsid w:val="00C36B63"/>
    <w:rsid w:val="00C41F17"/>
    <w:rsid w:val="00C527FA"/>
    <w:rsid w:val="00C5280D"/>
    <w:rsid w:val="00C53EB3"/>
    <w:rsid w:val="00C5791C"/>
    <w:rsid w:val="00C66290"/>
    <w:rsid w:val="00C72B7A"/>
    <w:rsid w:val="00C80C4D"/>
    <w:rsid w:val="00C86D83"/>
    <w:rsid w:val="00C92FEF"/>
    <w:rsid w:val="00C9525D"/>
    <w:rsid w:val="00C973F2"/>
    <w:rsid w:val="00CA2915"/>
    <w:rsid w:val="00CA304C"/>
    <w:rsid w:val="00CA56FA"/>
    <w:rsid w:val="00CA774A"/>
    <w:rsid w:val="00CC11B0"/>
    <w:rsid w:val="00CC2841"/>
    <w:rsid w:val="00CF000D"/>
    <w:rsid w:val="00CF1330"/>
    <w:rsid w:val="00CF7E36"/>
    <w:rsid w:val="00D05202"/>
    <w:rsid w:val="00D16867"/>
    <w:rsid w:val="00D17AEA"/>
    <w:rsid w:val="00D22DB2"/>
    <w:rsid w:val="00D3708D"/>
    <w:rsid w:val="00D40426"/>
    <w:rsid w:val="00D57C96"/>
    <w:rsid w:val="00D57D18"/>
    <w:rsid w:val="00D91203"/>
    <w:rsid w:val="00D92021"/>
    <w:rsid w:val="00D95174"/>
    <w:rsid w:val="00DA4973"/>
    <w:rsid w:val="00DA6F36"/>
    <w:rsid w:val="00DB0A78"/>
    <w:rsid w:val="00DB596E"/>
    <w:rsid w:val="00DB7773"/>
    <w:rsid w:val="00DC00EA"/>
    <w:rsid w:val="00DC3802"/>
    <w:rsid w:val="00DC68D1"/>
    <w:rsid w:val="00DE7D0C"/>
    <w:rsid w:val="00E07D87"/>
    <w:rsid w:val="00E32F7E"/>
    <w:rsid w:val="00E43D81"/>
    <w:rsid w:val="00E449F0"/>
    <w:rsid w:val="00E5267B"/>
    <w:rsid w:val="00E56387"/>
    <w:rsid w:val="00E63C0E"/>
    <w:rsid w:val="00E72D49"/>
    <w:rsid w:val="00E744B2"/>
    <w:rsid w:val="00E7593C"/>
    <w:rsid w:val="00E7678A"/>
    <w:rsid w:val="00E77C27"/>
    <w:rsid w:val="00E935F1"/>
    <w:rsid w:val="00E94A81"/>
    <w:rsid w:val="00EA0789"/>
    <w:rsid w:val="00EA1FFB"/>
    <w:rsid w:val="00EB048E"/>
    <w:rsid w:val="00EB4E9C"/>
    <w:rsid w:val="00EB59A9"/>
    <w:rsid w:val="00EC5BC3"/>
    <w:rsid w:val="00ED569A"/>
    <w:rsid w:val="00EE34DF"/>
    <w:rsid w:val="00EF16C8"/>
    <w:rsid w:val="00EF2F89"/>
    <w:rsid w:val="00EF4994"/>
    <w:rsid w:val="00F030B4"/>
    <w:rsid w:val="00F03E98"/>
    <w:rsid w:val="00F1237A"/>
    <w:rsid w:val="00F22CBD"/>
    <w:rsid w:val="00F272F1"/>
    <w:rsid w:val="00F45372"/>
    <w:rsid w:val="00F560F7"/>
    <w:rsid w:val="00F6334D"/>
    <w:rsid w:val="00F850C1"/>
    <w:rsid w:val="00FA1375"/>
    <w:rsid w:val="00FA49AB"/>
    <w:rsid w:val="00FA50FA"/>
    <w:rsid w:val="00FB0BF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A157A2"/>
    <w:pPr>
      <w:keepNext/>
      <w:jc w:val="both"/>
      <w:outlineLvl w:val="0"/>
    </w:pPr>
    <w:rPr>
      <w:rFonts w:ascii="Arial" w:eastAsia="MS Mincho" w:hAnsi="Arial"/>
      <w:caps/>
      <w:lang w:eastAsia="ja-JP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A157A2"/>
    <w:pPr>
      <w:tabs>
        <w:tab w:val="right" w:leader="dot" w:pos="9639"/>
      </w:tabs>
      <w:spacing w:before="60"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A157A2"/>
    <w:rPr>
      <w:rFonts w:ascii="Arial" w:eastAsia="MS Mincho" w:hAnsi="Arial"/>
      <w:caps/>
      <w:lang w:eastAsia="ja-JP"/>
    </w:rPr>
  </w:style>
  <w:style w:type="paragraph" w:customStyle="1" w:styleId="Style1">
    <w:name w:val="Style1"/>
    <w:basedOn w:val="Normal"/>
    <w:rsid w:val="00373E94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B21F4F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5568D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A157A2"/>
    <w:pPr>
      <w:keepNext/>
      <w:jc w:val="both"/>
      <w:outlineLvl w:val="0"/>
    </w:pPr>
    <w:rPr>
      <w:rFonts w:ascii="Arial" w:eastAsia="MS Mincho" w:hAnsi="Arial"/>
      <w:caps/>
      <w:lang w:eastAsia="ja-JP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A157A2"/>
    <w:pPr>
      <w:tabs>
        <w:tab w:val="right" w:leader="dot" w:pos="9639"/>
      </w:tabs>
      <w:spacing w:before="60"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A157A2"/>
    <w:rPr>
      <w:rFonts w:ascii="Arial" w:eastAsia="MS Mincho" w:hAnsi="Arial"/>
      <w:caps/>
      <w:lang w:eastAsia="ja-JP"/>
    </w:rPr>
  </w:style>
  <w:style w:type="paragraph" w:customStyle="1" w:styleId="Style1">
    <w:name w:val="Style1"/>
    <w:basedOn w:val="Normal"/>
    <w:rsid w:val="00373E94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B21F4F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5568D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4525</Words>
  <Characters>25168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</vt:lpstr>
    </vt:vector>
  </TitlesOfParts>
  <Company>UPOV</Company>
  <LinksUpToDate>false</LinksUpToDate>
  <CharactersWithSpaces>29634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TC/53</dc:title>
  <dc:creator>BESSE Ariane</dc:creator>
  <cp:lastModifiedBy>GIACHINO Erika</cp:lastModifiedBy>
  <cp:revision>5</cp:revision>
  <cp:lastPrinted>2017-02-16T15:01:00Z</cp:lastPrinted>
  <dcterms:created xsi:type="dcterms:W3CDTF">2017-02-17T10:44:00Z</dcterms:created>
  <dcterms:modified xsi:type="dcterms:W3CDTF">2017-02-21T16:11:00Z</dcterms:modified>
</cp:coreProperties>
</file>