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04381" w:rsidRPr="001464CB" w:rsidTr="0066394D">
        <w:tc>
          <w:tcPr>
            <w:tcW w:w="6522" w:type="dxa"/>
          </w:tcPr>
          <w:p w:rsidR="00D04381" w:rsidRPr="001464CB" w:rsidRDefault="00D04381" w:rsidP="0066394D">
            <w:bookmarkStart w:id="0" w:name="TitleOfDoc"/>
            <w:bookmarkEnd w:id="0"/>
            <w:r w:rsidRPr="001464CB">
              <w:rPr>
                <w:noProof/>
                <w:lang w:val="en-US"/>
              </w:rPr>
              <w:drawing>
                <wp:inline distT="0" distB="0" distL="0" distR="0" wp14:anchorId="1B21D938" wp14:editId="7C96F38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04381" w:rsidRPr="001464CB" w:rsidRDefault="00D04381" w:rsidP="0066394D">
            <w:pPr>
              <w:pStyle w:val="Lettrine"/>
            </w:pPr>
            <w:r w:rsidRPr="001464CB">
              <w:t>F</w:t>
            </w:r>
          </w:p>
        </w:tc>
      </w:tr>
      <w:tr w:rsidR="00D04381" w:rsidRPr="001464CB" w:rsidTr="0066394D">
        <w:trPr>
          <w:trHeight w:val="219"/>
        </w:trPr>
        <w:tc>
          <w:tcPr>
            <w:tcW w:w="6522" w:type="dxa"/>
          </w:tcPr>
          <w:p w:rsidR="00D04381" w:rsidRPr="001464CB" w:rsidRDefault="00D04381" w:rsidP="0066394D">
            <w:pPr>
              <w:pStyle w:val="upove"/>
            </w:pPr>
            <w:r w:rsidRPr="001464CB">
              <w:t>Union internationale pour la protection des obtentions végétales</w:t>
            </w:r>
          </w:p>
        </w:tc>
        <w:tc>
          <w:tcPr>
            <w:tcW w:w="3117" w:type="dxa"/>
          </w:tcPr>
          <w:p w:rsidR="00D04381" w:rsidRPr="001464CB" w:rsidRDefault="00D04381" w:rsidP="0066394D"/>
        </w:tc>
      </w:tr>
    </w:tbl>
    <w:p w:rsidR="00D04381" w:rsidRPr="001464CB" w:rsidRDefault="00D04381" w:rsidP="00D04381"/>
    <w:p w:rsidR="00D04381" w:rsidRPr="001464CB" w:rsidRDefault="00D04381" w:rsidP="00D0438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04381" w:rsidRPr="001464CB" w:rsidTr="0066394D">
        <w:tc>
          <w:tcPr>
            <w:tcW w:w="6512" w:type="dxa"/>
          </w:tcPr>
          <w:p w:rsidR="00D04381" w:rsidRPr="001464CB" w:rsidRDefault="00D04381" w:rsidP="0066394D">
            <w:pPr>
              <w:pStyle w:val="Sessiontc"/>
              <w:spacing w:line="240" w:lineRule="auto"/>
            </w:pPr>
            <w:r w:rsidRPr="001464CB">
              <w:t>Comité technique</w:t>
            </w:r>
          </w:p>
          <w:p w:rsidR="00D04381" w:rsidRPr="001464CB" w:rsidRDefault="00D04381" w:rsidP="0066394D">
            <w:pPr>
              <w:pStyle w:val="Sessiontcplacedate"/>
              <w:rPr>
                <w:sz w:val="22"/>
              </w:rPr>
            </w:pPr>
            <w:r w:rsidRPr="001464CB">
              <w:t>Cinquante</w:t>
            </w:r>
            <w:r w:rsidR="0066394D" w:rsidRPr="001464CB">
              <w:noBreakHyphen/>
            </w:r>
            <w:r w:rsidRPr="001464CB">
              <w:t>trois</w:t>
            </w:r>
            <w:r w:rsidR="008B0CB3" w:rsidRPr="001464CB">
              <w:t>ième session</w:t>
            </w:r>
            <w:r w:rsidRPr="001464CB">
              <w:br/>
              <w:t>Genève, 3</w:t>
            </w:r>
            <w:r w:rsidR="0066394D" w:rsidRPr="001464CB">
              <w:noBreakHyphen/>
            </w:r>
            <w:r w:rsidR="008B0CB3" w:rsidRPr="001464CB">
              <w:t>5 avril 20</w:t>
            </w:r>
            <w:r w:rsidRPr="001464CB">
              <w:t>17</w:t>
            </w:r>
          </w:p>
        </w:tc>
        <w:tc>
          <w:tcPr>
            <w:tcW w:w="3127" w:type="dxa"/>
          </w:tcPr>
          <w:p w:rsidR="00D04381" w:rsidRPr="001464CB" w:rsidRDefault="00D04381" w:rsidP="0066394D">
            <w:pPr>
              <w:pStyle w:val="Doccode"/>
              <w:rPr>
                <w:lang w:val="fr-FR"/>
              </w:rPr>
            </w:pPr>
            <w:r w:rsidRPr="001464CB">
              <w:rPr>
                <w:lang w:val="fr-FR"/>
              </w:rPr>
              <w:t>TC/53/14</w:t>
            </w:r>
          </w:p>
          <w:p w:rsidR="00D04381" w:rsidRPr="001464CB" w:rsidRDefault="00D04381" w:rsidP="0066394D">
            <w:pPr>
              <w:pStyle w:val="Docoriginal"/>
            </w:pPr>
            <w:r w:rsidRPr="001464CB">
              <w:t>Original</w:t>
            </w:r>
            <w:r w:rsidR="008B0CB3" w:rsidRPr="001464CB">
              <w:t> :</w:t>
            </w:r>
            <w:r w:rsidRPr="001464CB">
              <w:rPr>
                <w:b w:val="0"/>
                <w:spacing w:val="0"/>
              </w:rPr>
              <w:t xml:space="preserve"> anglais</w:t>
            </w:r>
          </w:p>
          <w:p w:rsidR="00D04381" w:rsidRPr="001464CB" w:rsidRDefault="00D04381" w:rsidP="0066394D">
            <w:pPr>
              <w:pStyle w:val="Docoriginal"/>
            </w:pPr>
            <w:r w:rsidRPr="001464CB">
              <w:t>Date</w:t>
            </w:r>
            <w:r w:rsidR="008B0CB3" w:rsidRPr="001464CB">
              <w:t> :</w:t>
            </w:r>
            <w:r w:rsidRPr="001464CB">
              <w:rPr>
                <w:b w:val="0"/>
                <w:spacing w:val="0"/>
              </w:rPr>
              <w:t xml:space="preserve"> 9 février 2017</w:t>
            </w:r>
          </w:p>
        </w:tc>
      </w:tr>
    </w:tbl>
    <w:p w:rsidR="00EF1A79" w:rsidRPr="001464CB" w:rsidRDefault="00E81739" w:rsidP="00B774FC">
      <w:pPr>
        <w:pStyle w:val="Titleofdoc0"/>
      </w:pPr>
      <w:r w:rsidRPr="001464CB">
        <w:t>Organisation des sessions de l’UPOV</w:t>
      </w:r>
    </w:p>
    <w:p w:rsidR="00EF1A79" w:rsidRPr="001464CB" w:rsidRDefault="007979DD" w:rsidP="00B774FC">
      <w:pPr>
        <w:pStyle w:val="preparedby1"/>
      </w:pPr>
      <w:bookmarkStart w:id="1" w:name="Prepared"/>
      <w:bookmarkEnd w:id="1"/>
      <w:r w:rsidRPr="001464CB">
        <w:t>Document établi par le président du Comité technique et le Bureau de l</w:t>
      </w:r>
      <w:r w:rsidR="008B0CB3" w:rsidRPr="001464CB">
        <w:t>’</w:t>
      </w:r>
      <w:r w:rsidRPr="001464CB">
        <w:t>Union</w:t>
      </w:r>
    </w:p>
    <w:p w:rsidR="0014203A" w:rsidRPr="001464CB" w:rsidRDefault="0014203A" w:rsidP="00B774FC">
      <w:pPr>
        <w:pStyle w:val="Disclaimer"/>
      </w:pPr>
      <w:r w:rsidRPr="001464CB">
        <w:t>Avertissement</w:t>
      </w:r>
      <w:r w:rsidR="008B0CB3" w:rsidRPr="001464CB">
        <w:t> :</w:t>
      </w:r>
      <w:r w:rsidRPr="001464CB">
        <w:t xml:space="preserve"> le présent document ne représente pas les principes ou les orientations de l</w:t>
      </w:r>
      <w:r w:rsidR="008B0CB3" w:rsidRPr="001464CB">
        <w:t>’</w:t>
      </w:r>
      <w:r w:rsidRPr="001464CB">
        <w:t>UPOV</w:t>
      </w:r>
    </w:p>
    <w:p w:rsidR="00EF1A79" w:rsidRPr="0068653C" w:rsidRDefault="007979DD" w:rsidP="00B44A9D">
      <w:pPr>
        <w:pStyle w:val="Heading1"/>
        <w:rPr>
          <w:lang w:val="fr-FR"/>
        </w:rPr>
      </w:pPr>
      <w:bookmarkStart w:id="2" w:name="_Toc474926519"/>
      <w:r w:rsidRPr="0068653C">
        <w:rPr>
          <w:lang w:val="fr-FR"/>
        </w:rPr>
        <w:t>RÉSUMÉ</w:t>
      </w:r>
      <w:bookmarkEnd w:id="2"/>
    </w:p>
    <w:p w:rsidR="00EF1A79" w:rsidRPr="001464CB" w:rsidRDefault="00EF1A79" w:rsidP="00F45CEA"/>
    <w:p w:rsidR="00EF1A79" w:rsidRPr="001464CB" w:rsidRDefault="00842E25" w:rsidP="00F45CEA">
      <w:pPr>
        <w:rPr>
          <w:snapToGrid w:val="0"/>
        </w:rPr>
      </w:pPr>
      <w:r w:rsidRPr="001464CB">
        <w:fldChar w:fldCharType="begin"/>
      </w:r>
      <w:r w:rsidRPr="001464CB">
        <w:instrText xml:space="preserve"> AUTONUM  </w:instrText>
      </w:r>
      <w:r w:rsidRPr="001464CB">
        <w:fldChar w:fldCharType="end"/>
      </w:r>
      <w:r w:rsidRPr="001464CB">
        <w:tab/>
      </w:r>
      <w:r w:rsidR="003110EA" w:rsidRPr="001464CB">
        <w:t>Le Comité consultatif, à sa quatre</w:t>
      </w:r>
      <w:r w:rsidR="0066394D" w:rsidRPr="001464CB">
        <w:noBreakHyphen/>
      </w:r>
      <w:r w:rsidR="003110EA" w:rsidRPr="001464CB">
        <w:t>vingt</w:t>
      </w:r>
      <w:r w:rsidR="0066394D" w:rsidRPr="001464CB">
        <w:noBreakHyphen/>
      </w:r>
      <w:r w:rsidR="003110EA" w:rsidRPr="001464CB">
        <w:t>douz</w:t>
      </w:r>
      <w:r w:rsidR="008B0CB3" w:rsidRPr="001464CB">
        <w:t>ième session</w:t>
      </w:r>
      <w:r w:rsidR="003110EA" w:rsidRPr="001464CB">
        <w:t>, tenue à Genève le 2</w:t>
      </w:r>
      <w:r w:rsidR="008B0CB3" w:rsidRPr="001464CB">
        <w:t>7 octobre 20</w:t>
      </w:r>
      <w:r w:rsidR="003110EA" w:rsidRPr="001464CB">
        <w:t>16, a convenu d</w:t>
      </w:r>
      <w:r w:rsidR="008B0CB3" w:rsidRPr="001464CB">
        <w:t>’</w:t>
      </w:r>
      <w:r w:rsidR="003110EA" w:rsidRPr="001464CB">
        <w:t>examiner, à sa quatre</w:t>
      </w:r>
      <w:r w:rsidR="0066394D" w:rsidRPr="001464CB">
        <w:noBreakHyphen/>
      </w:r>
      <w:r w:rsidR="003110EA" w:rsidRPr="001464CB">
        <w:t>vingt</w:t>
      </w:r>
      <w:r w:rsidR="0066394D" w:rsidRPr="001464CB">
        <w:noBreakHyphen/>
      </w:r>
      <w:r w:rsidR="003110EA" w:rsidRPr="001464CB">
        <w:t>treiz</w:t>
      </w:r>
      <w:r w:rsidR="008B0CB3" w:rsidRPr="001464CB">
        <w:t>ième session</w:t>
      </w:r>
      <w:r w:rsidR="003110EA" w:rsidRPr="001464CB">
        <w:t xml:space="preserve">, qui se tiendra le </w:t>
      </w:r>
      <w:r w:rsidR="008B0CB3" w:rsidRPr="001464CB">
        <w:t>6 avril 20</w:t>
      </w:r>
      <w:r w:rsidR="003110EA" w:rsidRPr="001464CB">
        <w:t>17, s</w:t>
      </w:r>
      <w:r w:rsidR="008B0CB3" w:rsidRPr="001464CB">
        <w:t>’</w:t>
      </w:r>
      <w:r w:rsidR="003110EA" w:rsidRPr="001464CB">
        <w:t xml:space="preserve">il faut ou non organiser une seule série de sessions à partir </w:t>
      </w:r>
      <w:r w:rsidR="008B0CB3" w:rsidRPr="001464CB">
        <w:t>de 2018</w:t>
      </w:r>
      <w:r w:rsidR="003110EA" w:rsidRPr="001464CB">
        <w:t>, dans la période de mi</w:t>
      </w:r>
      <w:r w:rsidR="0066394D" w:rsidRPr="001464CB">
        <w:noBreakHyphen/>
      </w:r>
      <w:r w:rsidR="003110EA" w:rsidRPr="001464CB">
        <w:t>novembre à fin novembre, une proposition plus spécifique au sujet du calendrier sera formulée après prise en compte des points de vue du Comité technique.</w:t>
      </w:r>
    </w:p>
    <w:p w:rsidR="00EF1A79" w:rsidRPr="001464CB" w:rsidRDefault="00EF1A79" w:rsidP="00F45CEA">
      <w:pPr>
        <w:rPr>
          <w:snapToGrid w:val="0"/>
        </w:rPr>
      </w:pPr>
    </w:p>
    <w:p w:rsidR="00EF1A79" w:rsidRPr="001464CB" w:rsidRDefault="00842E25" w:rsidP="00F45CEA">
      <w:pPr>
        <w:rPr>
          <w:snapToGrid w:val="0"/>
        </w:rPr>
      </w:pPr>
      <w:r w:rsidRPr="001464CB">
        <w:rPr>
          <w:snapToGrid w:val="0"/>
        </w:rPr>
        <w:fldChar w:fldCharType="begin"/>
      </w:r>
      <w:r w:rsidRPr="001464CB">
        <w:rPr>
          <w:snapToGrid w:val="0"/>
        </w:rPr>
        <w:instrText xml:space="preserve"> AUTONUM  </w:instrText>
      </w:r>
      <w:r w:rsidRPr="001464CB">
        <w:rPr>
          <w:snapToGrid w:val="0"/>
        </w:rPr>
        <w:fldChar w:fldCharType="end"/>
      </w:r>
      <w:r w:rsidRPr="001464CB">
        <w:rPr>
          <w:snapToGrid w:val="0"/>
        </w:rPr>
        <w:tab/>
      </w:r>
      <w:r w:rsidR="003110EA" w:rsidRPr="001464CB">
        <w:rPr>
          <w:snapToGrid w:val="0"/>
        </w:rPr>
        <w:t xml:space="preserve">Le but du présent document est de fournir des informations générales pour aider le Comité technique (TC) </w:t>
      </w:r>
      <w:r w:rsidR="000F0714" w:rsidRPr="001464CB">
        <w:rPr>
          <w:snapToGrid w:val="0"/>
        </w:rPr>
        <w:t>à formuler</w:t>
      </w:r>
      <w:r w:rsidR="003110EA" w:rsidRPr="001464CB">
        <w:rPr>
          <w:snapToGrid w:val="0"/>
        </w:rPr>
        <w:t xml:space="preserve"> ses points de vue.</w:t>
      </w:r>
    </w:p>
    <w:p w:rsidR="00EF1A79" w:rsidRPr="001464CB" w:rsidRDefault="00EF1A79" w:rsidP="00F45CEA"/>
    <w:p w:rsidR="00EF1A79" w:rsidRPr="001464CB" w:rsidRDefault="007F1B16" w:rsidP="00F45CEA">
      <w:pPr>
        <w:pStyle w:val="DecisionParagraphs"/>
        <w:tabs>
          <w:tab w:val="left" w:pos="567"/>
          <w:tab w:val="left" w:pos="1134"/>
        </w:tabs>
        <w:ind w:left="0"/>
        <w:rPr>
          <w:i w:val="0"/>
        </w:rPr>
      </w:pPr>
      <w:r w:rsidRPr="001464CB">
        <w:rPr>
          <w:i w:val="0"/>
        </w:rPr>
        <w:fldChar w:fldCharType="begin"/>
      </w:r>
      <w:r w:rsidRPr="001464CB">
        <w:rPr>
          <w:i w:val="0"/>
        </w:rPr>
        <w:instrText xml:space="preserve"> AUTONUM  </w:instrText>
      </w:r>
      <w:r w:rsidRPr="001464CB">
        <w:rPr>
          <w:i w:val="0"/>
        </w:rPr>
        <w:fldChar w:fldCharType="end"/>
      </w:r>
      <w:r w:rsidRPr="001464CB">
        <w:rPr>
          <w:i w:val="0"/>
        </w:rPr>
        <w:tab/>
      </w:r>
      <w:r w:rsidR="003110EA" w:rsidRPr="001464CB">
        <w:rPr>
          <w:i w:val="0"/>
        </w:rPr>
        <w:t>Le</w:t>
      </w:r>
      <w:r w:rsidR="008B0CB3" w:rsidRPr="001464CB">
        <w:rPr>
          <w:i w:val="0"/>
        </w:rPr>
        <w:t> TC</w:t>
      </w:r>
      <w:r w:rsidR="003110EA" w:rsidRPr="001464CB">
        <w:rPr>
          <w:i w:val="0"/>
        </w:rPr>
        <w:t xml:space="preserve"> est invité</w:t>
      </w:r>
      <w:r w:rsidR="00B774FC" w:rsidRPr="001464CB">
        <w:rPr>
          <w:i w:val="0"/>
        </w:rPr>
        <w:t xml:space="preserve"> à :</w:t>
      </w:r>
    </w:p>
    <w:p w:rsidR="00EF1A79" w:rsidRPr="001464CB" w:rsidRDefault="00EF1A79" w:rsidP="00F45CEA">
      <w:pPr>
        <w:pStyle w:val="DecisionParagraphs"/>
        <w:tabs>
          <w:tab w:val="left" w:pos="567"/>
          <w:tab w:val="left" w:pos="1134"/>
        </w:tabs>
        <w:ind w:left="0"/>
        <w:rPr>
          <w:i w:val="0"/>
        </w:rPr>
      </w:pPr>
    </w:p>
    <w:p w:rsidR="008B0CB3" w:rsidRPr="001464CB" w:rsidRDefault="00B774FC" w:rsidP="00F45CEA">
      <w:pPr>
        <w:pStyle w:val="DecisionParagraphs"/>
        <w:numPr>
          <w:ilvl w:val="0"/>
          <w:numId w:val="3"/>
        </w:numPr>
        <w:tabs>
          <w:tab w:val="left" w:pos="567"/>
          <w:tab w:val="left" w:pos="1134"/>
          <w:tab w:val="left" w:pos="5954"/>
        </w:tabs>
        <w:ind w:left="0" w:firstLine="564"/>
        <w:rPr>
          <w:i w:val="0"/>
        </w:rPr>
      </w:pPr>
      <w:r w:rsidRPr="001464CB">
        <w:rPr>
          <w:i w:val="0"/>
        </w:rPr>
        <w:t>formuler des observations concernant la proposition d’organiser la session du TC dans la période de mi</w:t>
      </w:r>
      <w:r w:rsidRPr="001464CB">
        <w:rPr>
          <w:i w:val="0"/>
        </w:rPr>
        <w:noBreakHyphen/>
        <w:t>novembre à fin novembre;</w:t>
      </w:r>
    </w:p>
    <w:p w:rsidR="00EF1A79" w:rsidRPr="001464CB" w:rsidRDefault="00EF1A79" w:rsidP="00F45CEA">
      <w:pPr>
        <w:pStyle w:val="DecisionParagraphs"/>
        <w:tabs>
          <w:tab w:val="left" w:pos="567"/>
          <w:tab w:val="left" w:pos="1134"/>
          <w:tab w:val="left" w:pos="5954"/>
        </w:tabs>
        <w:ind w:left="0"/>
        <w:rPr>
          <w:i w:val="0"/>
        </w:rPr>
      </w:pPr>
    </w:p>
    <w:p w:rsidR="00EF1A79" w:rsidRPr="001464CB" w:rsidRDefault="007F1B16" w:rsidP="00F45CEA">
      <w:pPr>
        <w:pStyle w:val="DecisionParagraphs"/>
        <w:keepLines/>
        <w:tabs>
          <w:tab w:val="left" w:pos="567"/>
          <w:tab w:val="left" w:pos="1134"/>
          <w:tab w:val="left" w:pos="5954"/>
        </w:tabs>
        <w:ind w:left="0"/>
        <w:rPr>
          <w:i w:val="0"/>
        </w:rPr>
      </w:pPr>
      <w:r w:rsidRPr="001464CB">
        <w:rPr>
          <w:i w:val="0"/>
        </w:rPr>
        <w:tab/>
      </w:r>
      <w:r w:rsidR="00C946B5" w:rsidRPr="001464CB">
        <w:rPr>
          <w:i w:val="0"/>
        </w:rPr>
        <w:t>b)</w:t>
      </w:r>
      <w:r w:rsidR="00C946B5" w:rsidRPr="001464CB">
        <w:rPr>
          <w:i w:val="0"/>
        </w:rPr>
        <w:tab/>
      </w:r>
      <w:r w:rsidR="0068653C" w:rsidRPr="00F45CEA">
        <w:rPr>
          <w:i w:val="0"/>
        </w:rPr>
        <w:t>envisager d’éventuelles mesures</w:t>
      </w:r>
      <w:r w:rsidR="00B774FC" w:rsidRPr="001464CB">
        <w:rPr>
          <w:i w:val="0"/>
        </w:rPr>
        <w:t xml:space="preserve"> pour permettre la tenue des sessions du</w:t>
      </w:r>
      <w:r w:rsidR="001464CB">
        <w:rPr>
          <w:i w:val="0"/>
        </w:rPr>
        <w:t xml:space="preserve"> </w:t>
      </w:r>
      <w:r w:rsidR="00B774FC" w:rsidRPr="001464CB">
        <w:rPr>
          <w:i w:val="0"/>
        </w:rPr>
        <w:t>TC dans la période de mi</w:t>
      </w:r>
      <w:r w:rsidR="00B774FC" w:rsidRPr="001464CB">
        <w:rPr>
          <w:i w:val="0"/>
        </w:rPr>
        <w:noBreakHyphen/>
        <w:t>novembre à fin novembre, si le Conseil en décidait ainsi, notamment le calendrier des sessions des TWP, l’adoption des documents par correspondance et les modalités à prendre pour les réunions du TC</w:t>
      </w:r>
      <w:r w:rsidR="00B774FC" w:rsidRPr="001464CB">
        <w:rPr>
          <w:i w:val="0"/>
        </w:rPr>
        <w:noBreakHyphen/>
        <w:t xml:space="preserve">EDC, comme indiqué aux paragraphes 15 à 17;  </w:t>
      </w:r>
      <w:r w:rsidR="00C946B5" w:rsidRPr="001464CB">
        <w:rPr>
          <w:i w:val="0"/>
        </w:rPr>
        <w:t>et</w:t>
      </w:r>
    </w:p>
    <w:p w:rsidR="00EF1A79" w:rsidRPr="001464CB" w:rsidRDefault="00EF1A79" w:rsidP="00F45CEA">
      <w:pPr>
        <w:pStyle w:val="DecisionParagraphs"/>
        <w:tabs>
          <w:tab w:val="left" w:pos="567"/>
          <w:tab w:val="left" w:pos="1134"/>
          <w:tab w:val="left" w:pos="5954"/>
        </w:tabs>
        <w:ind w:left="0"/>
        <w:rPr>
          <w:i w:val="0"/>
        </w:rPr>
      </w:pPr>
    </w:p>
    <w:p w:rsidR="00EF1A79" w:rsidRPr="001464CB" w:rsidRDefault="007F1B16" w:rsidP="00F45CEA">
      <w:pPr>
        <w:pStyle w:val="DecisionParagraphs"/>
        <w:tabs>
          <w:tab w:val="left" w:pos="567"/>
          <w:tab w:val="left" w:pos="1134"/>
          <w:tab w:val="left" w:pos="5954"/>
        </w:tabs>
        <w:ind w:left="0"/>
        <w:rPr>
          <w:i w:val="0"/>
        </w:rPr>
      </w:pPr>
      <w:r w:rsidRPr="001464CB">
        <w:rPr>
          <w:i w:val="0"/>
        </w:rPr>
        <w:tab/>
      </w:r>
      <w:r w:rsidR="00231EC5" w:rsidRPr="001464CB">
        <w:rPr>
          <w:i w:val="0"/>
        </w:rPr>
        <w:t>c)</w:t>
      </w:r>
      <w:r w:rsidR="00231EC5" w:rsidRPr="001464CB">
        <w:rPr>
          <w:i w:val="0"/>
        </w:rPr>
        <w:tab/>
      </w:r>
      <w:r w:rsidR="0068653C" w:rsidRPr="00F45CEA">
        <w:rPr>
          <w:i w:val="0"/>
        </w:rPr>
        <w:t>envisager des mesures de précaution</w:t>
      </w:r>
      <w:r w:rsidR="00B774FC" w:rsidRPr="001464CB">
        <w:rPr>
          <w:i w:val="0"/>
        </w:rPr>
        <w:t xml:space="preserve"> pour 2018, comme indiqué aux paragraphes 21 et 22, sous réserve que le Conseil décide que le TC devrait tenir sa cinquante</w:t>
      </w:r>
      <w:r w:rsidR="00B774FC" w:rsidRPr="001464CB">
        <w:rPr>
          <w:i w:val="0"/>
        </w:rPr>
        <w:noBreakHyphen/>
        <w:t>quatrième session en novembre 2018</w:t>
      </w:r>
      <w:r w:rsidR="00231EC5" w:rsidRPr="001464CB">
        <w:rPr>
          <w:i w:val="0"/>
        </w:rPr>
        <w:t>.</w:t>
      </w:r>
    </w:p>
    <w:p w:rsidR="00EF1A79" w:rsidRPr="001464CB" w:rsidRDefault="00EF1A79" w:rsidP="00F45CEA">
      <w:pPr>
        <w:jc w:val="left"/>
      </w:pPr>
    </w:p>
    <w:p w:rsidR="00EF1A79" w:rsidRPr="001464CB" w:rsidRDefault="002670E6" w:rsidP="00F45CEA">
      <w:r w:rsidRPr="001464CB">
        <w:fldChar w:fldCharType="begin"/>
      </w:r>
      <w:r w:rsidRPr="001464CB">
        <w:instrText xml:space="preserve"> AUTONUM  </w:instrText>
      </w:r>
      <w:r w:rsidRPr="001464CB">
        <w:fldChar w:fldCharType="end"/>
      </w:r>
      <w:r w:rsidRPr="001464CB">
        <w:tab/>
      </w:r>
      <w:r w:rsidR="00231EC5" w:rsidRPr="001464CB">
        <w:t>Le présent document est structuré comme suit</w:t>
      </w:r>
      <w:r w:rsidR="008B0CB3" w:rsidRPr="001464CB">
        <w:t> :</w:t>
      </w:r>
    </w:p>
    <w:p w:rsidR="00B774FC" w:rsidRPr="001464CB" w:rsidRDefault="00B774FC" w:rsidP="00F45CEA"/>
    <w:p w:rsidR="00AD1492" w:rsidRDefault="002670E6">
      <w:pPr>
        <w:pStyle w:val="TOC1"/>
        <w:rPr>
          <w:rFonts w:asciiTheme="minorHAnsi" w:eastAsiaTheme="minorEastAsia" w:hAnsiTheme="minorHAnsi" w:cstheme="minorBidi"/>
          <w:caps w:val="0"/>
          <w:noProof/>
          <w:sz w:val="22"/>
          <w:szCs w:val="22"/>
        </w:rPr>
      </w:pPr>
      <w:r w:rsidRPr="001464CB">
        <w:rPr>
          <w:lang w:val="fr-FR"/>
        </w:rPr>
        <w:fldChar w:fldCharType="begin"/>
      </w:r>
      <w:r w:rsidRPr="001464CB">
        <w:rPr>
          <w:lang w:val="fr-FR"/>
        </w:rPr>
        <w:instrText xml:space="preserve"> TOC \o "1-3" \h \z \u </w:instrText>
      </w:r>
      <w:r w:rsidRPr="001464CB">
        <w:rPr>
          <w:lang w:val="fr-FR"/>
        </w:rPr>
        <w:fldChar w:fldCharType="separate"/>
      </w:r>
      <w:hyperlink w:anchor="_Toc474926519" w:history="1">
        <w:r w:rsidR="00AD1492" w:rsidRPr="008E4282">
          <w:rPr>
            <w:rStyle w:val="Hyperlink"/>
            <w:noProof/>
            <w:lang w:val="fr-FR"/>
          </w:rPr>
          <w:t>RÉSUMÉ</w:t>
        </w:r>
        <w:r w:rsidR="00AD1492">
          <w:rPr>
            <w:noProof/>
            <w:webHidden/>
          </w:rPr>
          <w:tab/>
        </w:r>
        <w:r w:rsidR="00AD1492">
          <w:rPr>
            <w:noProof/>
            <w:webHidden/>
          </w:rPr>
          <w:fldChar w:fldCharType="begin"/>
        </w:r>
        <w:r w:rsidR="00AD1492">
          <w:rPr>
            <w:noProof/>
            <w:webHidden/>
          </w:rPr>
          <w:instrText xml:space="preserve"> PAGEREF _Toc474926519 \h </w:instrText>
        </w:r>
        <w:r w:rsidR="00AD1492">
          <w:rPr>
            <w:noProof/>
            <w:webHidden/>
          </w:rPr>
        </w:r>
        <w:r w:rsidR="00AD1492">
          <w:rPr>
            <w:noProof/>
            <w:webHidden/>
          </w:rPr>
          <w:fldChar w:fldCharType="separate"/>
        </w:r>
        <w:r w:rsidR="00AD1492">
          <w:rPr>
            <w:noProof/>
            <w:webHidden/>
          </w:rPr>
          <w:t>1</w:t>
        </w:r>
        <w:r w:rsidR="00AD1492">
          <w:rPr>
            <w:noProof/>
            <w:webHidden/>
          </w:rPr>
          <w:fldChar w:fldCharType="end"/>
        </w:r>
      </w:hyperlink>
    </w:p>
    <w:p w:rsidR="00AD1492" w:rsidRDefault="00AD1492">
      <w:pPr>
        <w:pStyle w:val="TOC1"/>
        <w:rPr>
          <w:rFonts w:asciiTheme="minorHAnsi" w:eastAsiaTheme="minorEastAsia" w:hAnsiTheme="minorHAnsi" w:cstheme="minorBidi"/>
          <w:caps w:val="0"/>
          <w:noProof/>
          <w:sz w:val="22"/>
          <w:szCs w:val="22"/>
        </w:rPr>
      </w:pPr>
      <w:hyperlink w:anchor="_Toc474926520" w:history="1">
        <w:r w:rsidRPr="008E4282">
          <w:rPr>
            <w:rStyle w:val="Hyperlink"/>
            <w:noProof/>
            <w:lang w:val="fr-FR"/>
          </w:rPr>
          <w:t>Rappel</w:t>
        </w:r>
        <w:r>
          <w:rPr>
            <w:noProof/>
            <w:webHidden/>
          </w:rPr>
          <w:tab/>
        </w:r>
        <w:r>
          <w:rPr>
            <w:noProof/>
            <w:webHidden/>
          </w:rPr>
          <w:fldChar w:fldCharType="begin"/>
        </w:r>
        <w:r>
          <w:rPr>
            <w:noProof/>
            <w:webHidden/>
          </w:rPr>
          <w:instrText xml:space="preserve"> PAGEREF _Toc474926520 \h </w:instrText>
        </w:r>
        <w:r>
          <w:rPr>
            <w:noProof/>
            <w:webHidden/>
          </w:rPr>
        </w:r>
        <w:r>
          <w:rPr>
            <w:noProof/>
            <w:webHidden/>
          </w:rPr>
          <w:fldChar w:fldCharType="separate"/>
        </w:r>
        <w:r>
          <w:rPr>
            <w:noProof/>
            <w:webHidden/>
          </w:rPr>
          <w:t>2</w:t>
        </w:r>
        <w:r>
          <w:rPr>
            <w:noProof/>
            <w:webHidden/>
          </w:rPr>
          <w:fldChar w:fldCharType="end"/>
        </w:r>
      </w:hyperlink>
    </w:p>
    <w:p w:rsidR="00AD1492" w:rsidRDefault="00AD1492">
      <w:pPr>
        <w:pStyle w:val="TOC1"/>
        <w:rPr>
          <w:rFonts w:asciiTheme="minorHAnsi" w:eastAsiaTheme="minorEastAsia" w:hAnsiTheme="minorHAnsi" w:cstheme="minorBidi"/>
          <w:caps w:val="0"/>
          <w:noProof/>
          <w:sz w:val="22"/>
          <w:szCs w:val="22"/>
        </w:rPr>
      </w:pPr>
      <w:hyperlink w:anchor="_Toc474926521" w:history="1">
        <w:r w:rsidRPr="008E4282">
          <w:rPr>
            <w:rStyle w:val="Hyperlink"/>
            <w:noProof/>
            <w:lang w:val="fr-FR"/>
          </w:rPr>
          <w:t>INCIDENCES éventuelles pour le TC, les TWP et le TC</w:t>
        </w:r>
        <w:r w:rsidRPr="008E4282">
          <w:rPr>
            <w:rStyle w:val="Hyperlink"/>
            <w:noProof/>
            <w:lang w:val="fr-FR"/>
          </w:rPr>
          <w:noBreakHyphen/>
          <w:t>EDC</w:t>
        </w:r>
        <w:r>
          <w:rPr>
            <w:noProof/>
            <w:webHidden/>
          </w:rPr>
          <w:tab/>
        </w:r>
        <w:r>
          <w:rPr>
            <w:noProof/>
            <w:webHidden/>
          </w:rPr>
          <w:fldChar w:fldCharType="begin"/>
        </w:r>
        <w:r>
          <w:rPr>
            <w:noProof/>
            <w:webHidden/>
          </w:rPr>
          <w:instrText xml:space="preserve"> PAGEREF _Toc474926521 \h </w:instrText>
        </w:r>
        <w:r>
          <w:rPr>
            <w:noProof/>
            <w:webHidden/>
          </w:rPr>
        </w:r>
        <w:r>
          <w:rPr>
            <w:noProof/>
            <w:webHidden/>
          </w:rPr>
          <w:fldChar w:fldCharType="separate"/>
        </w:r>
        <w:r>
          <w:rPr>
            <w:noProof/>
            <w:webHidden/>
          </w:rPr>
          <w:t>3</w:t>
        </w:r>
        <w:r>
          <w:rPr>
            <w:noProof/>
            <w:webHidden/>
          </w:rPr>
          <w:fldChar w:fldCharType="end"/>
        </w:r>
      </w:hyperlink>
    </w:p>
    <w:p w:rsidR="00AD1492" w:rsidRDefault="00AD1492">
      <w:pPr>
        <w:pStyle w:val="TOC1"/>
        <w:rPr>
          <w:rFonts w:asciiTheme="minorHAnsi" w:eastAsiaTheme="minorEastAsia" w:hAnsiTheme="minorHAnsi" w:cstheme="minorBidi"/>
          <w:caps w:val="0"/>
          <w:noProof/>
          <w:sz w:val="22"/>
          <w:szCs w:val="22"/>
        </w:rPr>
      </w:pPr>
      <w:hyperlink w:anchor="_Toc474926522" w:history="1">
        <w:r w:rsidRPr="008E4282">
          <w:rPr>
            <w:rStyle w:val="Hyperlink"/>
            <w:noProof/>
            <w:lang w:val="fr-FR"/>
          </w:rPr>
          <w:t>Mesures eventuelles pour permettre la tenue deS sessions du TC dans la période de mi-novembre à fin novembre</w:t>
        </w:r>
        <w:r>
          <w:rPr>
            <w:noProof/>
            <w:webHidden/>
          </w:rPr>
          <w:tab/>
        </w:r>
        <w:r>
          <w:rPr>
            <w:noProof/>
            <w:webHidden/>
          </w:rPr>
          <w:fldChar w:fldCharType="begin"/>
        </w:r>
        <w:r>
          <w:rPr>
            <w:noProof/>
            <w:webHidden/>
          </w:rPr>
          <w:instrText xml:space="preserve"> PAGEREF _Toc474926522 \h </w:instrText>
        </w:r>
        <w:r>
          <w:rPr>
            <w:noProof/>
            <w:webHidden/>
          </w:rPr>
        </w:r>
        <w:r>
          <w:rPr>
            <w:noProof/>
            <w:webHidden/>
          </w:rPr>
          <w:fldChar w:fldCharType="separate"/>
        </w:r>
        <w:r>
          <w:rPr>
            <w:noProof/>
            <w:webHidden/>
          </w:rPr>
          <w:t>4</w:t>
        </w:r>
        <w:r>
          <w:rPr>
            <w:noProof/>
            <w:webHidden/>
          </w:rPr>
          <w:fldChar w:fldCharType="end"/>
        </w:r>
      </w:hyperlink>
    </w:p>
    <w:p w:rsidR="00AD1492" w:rsidRDefault="00AD1492">
      <w:pPr>
        <w:pStyle w:val="TOC2"/>
        <w:rPr>
          <w:rFonts w:asciiTheme="minorHAnsi" w:eastAsiaTheme="minorEastAsia" w:hAnsiTheme="minorHAnsi" w:cstheme="minorBidi"/>
          <w:smallCaps w:val="0"/>
          <w:noProof/>
          <w:sz w:val="22"/>
          <w:szCs w:val="22"/>
        </w:rPr>
      </w:pPr>
      <w:hyperlink w:anchor="_Toc474926523" w:history="1">
        <w:r w:rsidRPr="008E4282">
          <w:rPr>
            <w:rStyle w:val="Hyperlink"/>
            <w:noProof/>
            <w:lang w:val="fr-FR"/>
          </w:rPr>
          <w:t>Calendrier des sessions des TWP</w:t>
        </w:r>
        <w:r>
          <w:rPr>
            <w:noProof/>
            <w:webHidden/>
          </w:rPr>
          <w:tab/>
        </w:r>
        <w:r>
          <w:rPr>
            <w:noProof/>
            <w:webHidden/>
          </w:rPr>
          <w:fldChar w:fldCharType="begin"/>
        </w:r>
        <w:r>
          <w:rPr>
            <w:noProof/>
            <w:webHidden/>
          </w:rPr>
          <w:instrText xml:space="preserve"> PAGEREF _Toc474926523 \h </w:instrText>
        </w:r>
        <w:r>
          <w:rPr>
            <w:noProof/>
            <w:webHidden/>
          </w:rPr>
        </w:r>
        <w:r>
          <w:rPr>
            <w:noProof/>
            <w:webHidden/>
          </w:rPr>
          <w:fldChar w:fldCharType="separate"/>
        </w:r>
        <w:r>
          <w:rPr>
            <w:noProof/>
            <w:webHidden/>
          </w:rPr>
          <w:t>4</w:t>
        </w:r>
        <w:r>
          <w:rPr>
            <w:noProof/>
            <w:webHidden/>
          </w:rPr>
          <w:fldChar w:fldCharType="end"/>
        </w:r>
      </w:hyperlink>
    </w:p>
    <w:p w:rsidR="00AD1492" w:rsidRDefault="00AD1492">
      <w:pPr>
        <w:pStyle w:val="TOC3"/>
        <w:rPr>
          <w:rFonts w:asciiTheme="minorHAnsi" w:eastAsiaTheme="minorEastAsia" w:hAnsiTheme="minorHAnsi" w:cstheme="minorBidi"/>
          <w:noProof/>
          <w:sz w:val="22"/>
          <w:szCs w:val="22"/>
          <w:lang w:val="en-US"/>
        </w:rPr>
      </w:pPr>
      <w:hyperlink w:anchor="_Toc474926524" w:history="1">
        <w:r w:rsidRPr="008E4282">
          <w:rPr>
            <w:rStyle w:val="Hyperlink"/>
            <w:noProof/>
          </w:rPr>
          <w:t>Option 1 : avancer de quatre mois la date des sessions des TWP</w:t>
        </w:r>
        <w:r>
          <w:rPr>
            <w:noProof/>
            <w:webHidden/>
          </w:rPr>
          <w:tab/>
        </w:r>
        <w:r>
          <w:rPr>
            <w:noProof/>
            <w:webHidden/>
          </w:rPr>
          <w:fldChar w:fldCharType="begin"/>
        </w:r>
        <w:r>
          <w:rPr>
            <w:noProof/>
            <w:webHidden/>
          </w:rPr>
          <w:instrText xml:space="preserve"> PAGEREF _Toc474926524 \h </w:instrText>
        </w:r>
        <w:r>
          <w:rPr>
            <w:noProof/>
            <w:webHidden/>
          </w:rPr>
        </w:r>
        <w:r>
          <w:rPr>
            <w:noProof/>
            <w:webHidden/>
          </w:rPr>
          <w:fldChar w:fldCharType="separate"/>
        </w:r>
        <w:r>
          <w:rPr>
            <w:noProof/>
            <w:webHidden/>
          </w:rPr>
          <w:t>4</w:t>
        </w:r>
        <w:r>
          <w:rPr>
            <w:noProof/>
            <w:webHidden/>
          </w:rPr>
          <w:fldChar w:fldCharType="end"/>
        </w:r>
      </w:hyperlink>
    </w:p>
    <w:p w:rsidR="00AD1492" w:rsidRDefault="00AD1492">
      <w:pPr>
        <w:pStyle w:val="TOC3"/>
        <w:rPr>
          <w:rFonts w:asciiTheme="minorHAnsi" w:eastAsiaTheme="minorEastAsia" w:hAnsiTheme="minorHAnsi" w:cstheme="minorBidi"/>
          <w:noProof/>
          <w:sz w:val="22"/>
          <w:szCs w:val="22"/>
          <w:lang w:val="en-US"/>
        </w:rPr>
      </w:pPr>
      <w:hyperlink w:anchor="_Toc474926525" w:history="1">
        <w:r w:rsidRPr="008E4282">
          <w:rPr>
            <w:rStyle w:val="Hyperlink"/>
            <w:noProof/>
          </w:rPr>
          <w:t>Option 2 : avancer de deux mois et demi la date des sessions des TWP</w:t>
        </w:r>
        <w:r>
          <w:rPr>
            <w:noProof/>
            <w:webHidden/>
          </w:rPr>
          <w:tab/>
        </w:r>
        <w:r>
          <w:rPr>
            <w:noProof/>
            <w:webHidden/>
          </w:rPr>
          <w:fldChar w:fldCharType="begin"/>
        </w:r>
        <w:r>
          <w:rPr>
            <w:noProof/>
            <w:webHidden/>
          </w:rPr>
          <w:instrText xml:space="preserve"> PAGEREF _Toc474926525 \h </w:instrText>
        </w:r>
        <w:r>
          <w:rPr>
            <w:noProof/>
            <w:webHidden/>
          </w:rPr>
        </w:r>
        <w:r>
          <w:rPr>
            <w:noProof/>
            <w:webHidden/>
          </w:rPr>
          <w:fldChar w:fldCharType="separate"/>
        </w:r>
        <w:r>
          <w:rPr>
            <w:noProof/>
            <w:webHidden/>
          </w:rPr>
          <w:t>4</w:t>
        </w:r>
        <w:r>
          <w:rPr>
            <w:noProof/>
            <w:webHidden/>
          </w:rPr>
          <w:fldChar w:fldCharType="end"/>
        </w:r>
      </w:hyperlink>
    </w:p>
    <w:p w:rsidR="00AD1492" w:rsidRDefault="00AD1492">
      <w:pPr>
        <w:pStyle w:val="TOC3"/>
        <w:rPr>
          <w:rFonts w:asciiTheme="minorHAnsi" w:eastAsiaTheme="minorEastAsia" w:hAnsiTheme="minorHAnsi" w:cstheme="minorBidi"/>
          <w:noProof/>
          <w:sz w:val="22"/>
          <w:szCs w:val="22"/>
          <w:lang w:val="en-US"/>
        </w:rPr>
      </w:pPr>
      <w:hyperlink w:anchor="_Toc474926526" w:history="1">
        <w:r w:rsidRPr="008E4282">
          <w:rPr>
            <w:rStyle w:val="Hyperlink"/>
            <w:noProof/>
          </w:rPr>
          <w:t>Option 3 : pas de changement dans la date des sessions des TWP</w:t>
        </w:r>
        <w:r>
          <w:rPr>
            <w:noProof/>
            <w:webHidden/>
          </w:rPr>
          <w:tab/>
        </w:r>
        <w:r>
          <w:rPr>
            <w:noProof/>
            <w:webHidden/>
          </w:rPr>
          <w:fldChar w:fldCharType="begin"/>
        </w:r>
        <w:r>
          <w:rPr>
            <w:noProof/>
            <w:webHidden/>
          </w:rPr>
          <w:instrText xml:space="preserve"> PAGEREF _Toc474926526 \h </w:instrText>
        </w:r>
        <w:r>
          <w:rPr>
            <w:noProof/>
            <w:webHidden/>
          </w:rPr>
        </w:r>
        <w:r>
          <w:rPr>
            <w:noProof/>
            <w:webHidden/>
          </w:rPr>
          <w:fldChar w:fldCharType="separate"/>
        </w:r>
        <w:r>
          <w:rPr>
            <w:noProof/>
            <w:webHidden/>
          </w:rPr>
          <w:t>4</w:t>
        </w:r>
        <w:r>
          <w:rPr>
            <w:noProof/>
            <w:webHidden/>
          </w:rPr>
          <w:fldChar w:fldCharType="end"/>
        </w:r>
      </w:hyperlink>
    </w:p>
    <w:p w:rsidR="00AD1492" w:rsidRDefault="00AD1492">
      <w:pPr>
        <w:pStyle w:val="TOC2"/>
        <w:rPr>
          <w:rFonts w:asciiTheme="minorHAnsi" w:eastAsiaTheme="minorEastAsia" w:hAnsiTheme="minorHAnsi" w:cstheme="minorBidi"/>
          <w:smallCaps w:val="0"/>
          <w:noProof/>
          <w:sz w:val="22"/>
          <w:szCs w:val="22"/>
        </w:rPr>
      </w:pPr>
      <w:hyperlink w:anchor="_Toc474926527" w:history="1">
        <w:r w:rsidRPr="008E4282">
          <w:rPr>
            <w:rStyle w:val="Hyperlink"/>
            <w:noProof/>
            <w:lang w:val="fr-FR"/>
          </w:rPr>
          <w:t>Adoption des documents par correspondance</w:t>
        </w:r>
        <w:r>
          <w:rPr>
            <w:noProof/>
            <w:webHidden/>
          </w:rPr>
          <w:tab/>
        </w:r>
        <w:r>
          <w:rPr>
            <w:noProof/>
            <w:webHidden/>
          </w:rPr>
          <w:fldChar w:fldCharType="begin"/>
        </w:r>
        <w:r>
          <w:rPr>
            <w:noProof/>
            <w:webHidden/>
          </w:rPr>
          <w:instrText xml:space="preserve"> PAGEREF _Toc474926527 \h </w:instrText>
        </w:r>
        <w:r>
          <w:rPr>
            <w:noProof/>
            <w:webHidden/>
          </w:rPr>
        </w:r>
        <w:r>
          <w:rPr>
            <w:noProof/>
            <w:webHidden/>
          </w:rPr>
          <w:fldChar w:fldCharType="separate"/>
        </w:r>
        <w:r>
          <w:rPr>
            <w:noProof/>
            <w:webHidden/>
          </w:rPr>
          <w:t>4</w:t>
        </w:r>
        <w:r>
          <w:rPr>
            <w:noProof/>
            <w:webHidden/>
          </w:rPr>
          <w:fldChar w:fldCharType="end"/>
        </w:r>
      </w:hyperlink>
    </w:p>
    <w:p w:rsidR="00AD1492" w:rsidRDefault="00AD1492">
      <w:pPr>
        <w:pStyle w:val="TOC2"/>
        <w:rPr>
          <w:rFonts w:asciiTheme="minorHAnsi" w:eastAsiaTheme="minorEastAsia" w:hAnsiTheme="minorHAnsi" w:cstheme="minorBidi"/>
          <w:smallCaps w:val="0"/>
          <w:noProof/>
          <w:sz w:val="22"/>
          <w:szCs w:val="22"/>
        </w:rPr>
      </w:pPr>
      <w:hyperlink w:anchor="_Toc474926528" w:history="1">
        <w:r w:rsidRPr="008E4282">
          <w:rPr>
            <w:rStyle w:val="Hyperlink"/>
            <w:noProof/>
            <w:lang w:val="fr-FR"/>
          </w:rPr>
          <w:t>TC</w:t>
        </w:r>
        <w:r w:rsidRPr="008E4282">
          <w:rPr>
            <w:rStyle w:val="Hyperlink"/>
            <w:noProof/>
            <w:lang w:val="fr-FR"/>
          </w:rPr>
          <w:noBreakHyphen/>
          <w:t>EDC</w:t>
        </w:r>
        <w:r>
          <w:rPr>
            <w:noProof/>
            <w:webHidden/>
          </w:rPr>
          <w:tab/>
        </w:r>
        <w:r>
          <w:rPr>
            <w:noProof/>
            <w:webHidden/>
          </w:rPr>
          <w:fldChar w:fldCharType="begin"/>
        </w:r>
        <w:r>
          <w:rPr>
            <w:noProof/>
            <w:webHidden/>
          </w:rPr>
          <w:instrText xml:space="preserve"> PAGEREF _Toc474926528 \h </w:instrText>
        </w:r>
        <w:r>
          <w:rPr>
            <w:noProof/>
            <w:webHidden/>
          </w:rPr>
        </w:r>
        <w:r>
          <w:rPr>
            <w:noProof/>
            <w:webHidden/>
          </w:rPr>
          <w:fldChar w:fldCharType="separate"/>
        </w:r>
        <w:r>
          <w:rPr>
            <w:noProof/>
            <w:webHidden/>
          </w:rPr>
          <w:t>4</w:t>
        </w:r>
        <w:r>
          <w:rPr>
            <w:noProof/>
            <w:webHidden/>
          </w:rPr>
          <w:fldChar w:fldCharType="end"/>
        </w:r>
      </w:hyperlink>
    </w:p>
    <w:p w:rsidR="00AD1492" w:rsidRDefault="00AD1492">
      <w:pPr>
        <w:pStyle w:val="TOC1"/>
        <w:rPr>
          <w:rFonts w:asciiTheme="minorHAnsi" w:eastAsiaTheme="minorEastAsia" w:hAnsiTheme="minorHAnsi" w:cstheme="minorBidi"/>
          <w:caps w:val="0"/>
          <w:noProof/>
          <w:sz w:val="22"/>
          <w:szCs w:val="22"/>
        </w:rPr>
      </w:pPr>
      <w:hyperlink w:anchor="_Toc474926529" w:history="1">
        <w:r w:rsidRPr="008E4282">
          <w:rPr>
            <w:rStyle w:val="Hyperlink"/>
            <w:noProof/>
            <w:lang w:val="fr-FR"/>
          </w:rPr>
          <w:t>Mesures DE PRECAUTION pour 2018</w:t>
        </w:r>
        <w:r>
          <w:rPr>
            <w:noProof/>
            <w:webHidden/>
          </w:rPr>
          <w:tab/>
        </w:r>
        <w:r>
          <w:rPr>
            <w:noProof/>
            <w:webHidden/>
          </w:rPr>
          <w:fldChar w:fldCharType="begin"/>
        </w:r>
        <w:r>
          <w:rPr>
            <w:noProof/>
            <w:webHidden/>
          </w:rPr>
          <w:instrText xml:space="preserve"> PAGEREF _Toc474926529 \h </w:instrText>
        </w:r>
        <w:r>
          <w:rPr>
            <w:noProof/>
            <w:webHidden/>
          </w:rPr>
        </w:r>
        <w:r>
          <w:rPr>
            <w:noProof/>
            <w:webHidden/>
          </w:rPr>
          <w:fldChar w:fldCharType="separate"/>
        </w:r>
        <w:r>
          <w:rPr>
            <w:noProof/>
            <w:webHidden/>
          </w:rPr>
          <w:t>5</w:t>
        </w:r>
        <w:r>
          <w:rPr>
            <w:noProof/>
            <w:webHidden/>
          </w:rPr>
          <w:fldChar w:fldCharType="end"/>
        </w:r>
      </w:hyperlink>
    </w:p>
    <w:p w:rsidR="00EF1A79" w:rsidRPr="001464CB" w:rsidRDefault="002670E6" w:rsidP="00F45CEA">
      <w:pPr>
        <w:jc w:val="left"/>
      </w:pPr>
      <w:r w:rsidRPr="001464CB">
        <w:fldChar w:fldCharType="end"/>
      </w:r>
    </w:p>
    <w:p w:rsidR="00EF1A79" w:rsidRPr="001464CB" w:rsidRDefault="00231EC5" w:rsidP="00B44A9D">
      <w:pPr>
        <w:ind w:left="1134" w:hanging="1134"/>
        <w:jc w:val="left"/>
      </w:pPr>
      <w:r w:rsidRPr="001464CB">
        <w:t>ANNEXE</w:t>
      </w:r>
      <w:r w:rsidR="00B44A9D">
        <w:t xml:space="preserve"> : </w:t>
      </w:r>
      <w:r w:rsidRPr="001464CB">
        <w:tab/>
        <w:t>Mandats du</w:t>
      </w:r>
      <w:r w:rsidR="008B0CB3" w:rsidRPr="001464CB">
        <w:t> TC</w:t>
      </w:r>
      <w:r w:rsidRPr="001464CB">
        <w:t>, du</w:t>
      </w:r>
      <w:r w:rsidR="008B0CB3" w:rsidRPr="001464CB">
        <w:t> TC</w:t>
      </w:r>
      <w:r w:rsidR="0066394D" w:rsidRPr="001464CB">
        <w:noBreakHyphen/>
      </w:r>
      <w:r w:rsidR="008B0CB3" w:rsidRPr="001464CB">
        <w:t>EDC</w:t>
      </w:r>
      <w:r w:rsidRPr="001464CB">
        <w:t xml:space="preserve"> et</w:t>
      </w:r>
      <w:r w:rsidR="008B0CB3" w:rsidRPr="001464CB">
        <w:t xml:space="preserve"> des TWP</w:t>
      </w:r>
    </w:p>
    <w:p w:rsidR="00EF1A79" w:rsidRPr="001464CB" w:rsidRDefault="007F1B16" w:rsidP="00F45CEA">
      <w:pPr>
        <w:keepNext/>
      </w:pPr>
      <w:r w:rsidRPr="001464CB">
        <w:lastRenderedPageBreak/>
        <w:fldChar w:fldCharType="begin"/>
      </w:r>
      <w:r w:rsidRPr="001464CB">
        <w:instrText xml:space="preserve"> AUTONUM  </w:instrText>
      </w:r>
      <w:r w:rsidRPr="001464CB">
        <w:fldChar w:fldCharType="end"/>
      </w:r>
      <w:r w:rsidRPr="001464CB">
        <w:tab/>
      </w:r>
      <w:r w:rsidR="00EA34C4" w:rsidRPr="001464CB">
        <w:t>Les abréviations ci</w:t>
      </w:r>
      <w:r w:rsidR="0066394D" w:rsidRPr="001464CB">
        <w:noBreakHyphen/>
      </w:r>
      <w:r w:rsidR="00EA34C4" w:rsidRPr="001464CB">
        <w:t>après sont utilisées dans le présent document</w:t>
      </w:r>
      <w:r w:rsidR="008B0CB3" w:rsidRPr="001464CB">
        <w:t> :</w:t>
      </w:r>
    </w:p>
    <w:p w:rsidR="00EF1A79" w:rsidRPr="001464CB" w:rsidRDefault="00EF1A79" w:rsidP="00F45CEA">
      <w:pPr>
        <w:keepNext/>
        <w:ind w:left="1692" w:hanging="1125"/>
        <w:jc w:val="left"/>
      </w:pPr>
    </w:p>
    <w:p w:rsidR="008B0CB3" w:rsidRPr="001464CB" w:rsidRDefault="00EA34C4" w:rsidP="00B44A9D">
      <w:pPr>
        <w:keepNext/>
        <w:ind w:left="1560" w:hanging="993"/>
      </w:pPr>
      <w:r w:rsidRPr="001464CB">
        <w:t>BMT</w:t>
      </w:r>
      <w:r w:rsidR="008B0CB3" w:rsidRPr="001464CB">
        <w:t> :</w:t>
      </w:r>
      <w:r w:rsidRPr="001464CB">
        <w:t xml:space="preserve"> </w:t>
      </w:r>
      <w:r w:rsidR="0066394D" w:rsidRPr="001464CB">
        <w:tab/>
      </w:r>
      <w:r w:rsidRPr="00B44A9D">
        <w:rPr>
          <w:spacing w:val="-4"/>
        </w:rPr>
        <w:t>Groupe de travail sur les techniques biochimiques et moléculaires, notamment les profils d</w:t>
      </w:r>
      <w:r w:rsidR="008B0CB3" w:rsidRPr="00B44A9D">
        <w:rPr>
          <w:spacing w:val="-4"/>
        </w:rPr>
        <w:t>’</w:t>
      </w:r>
      <w:r w:rsidRPr="00B44A9D">
        <w:rPr>
          <w:spacing w:val="-4"/>
        </w:rPr>
        <w:t>ADN</w:t>
      </w:r>
    </w:p>
    <w:p w:rsidR="00EF1A79" w:rsidRPr="001464CB" w:rsidRDefault="00EA34C4" w:rsidP="00B44A9D">
      <w:pPr>
        <w:keepNext/>
        <w:ind w:left="1560" w:hanging="993"/>
      </w:pPr>
      <w:r w:rsidRPr="001464CB">
        <w:t>TC</w:t>
      </w:r>
      <w:r w:rsidR="008B0CB3" w:rsidRPr="001464CB">
        <w:t> :</w:t>
      </w:r>
      <w:r w:rsidRPr="001464CB">
        <w:t xml:space="preserve"> </w:t>
      </w:r>
      <w:r w:rsidRPr="001464CB">
        <w:tab/>
        <w:t>Comité technique</w:t>
      </w:r>
    </w:p>
    <w:p w:rsidR="00EF1A79" w:rsidRPr="001464CB" w:rsidRDefault="00EA34C4" w:rsidP="00B44A9D">
      <w:pPr>
        <w:keepNext/>
        <w:ind w:left="1560" w:hanging="993"/>
      </w:pPr>
      <w:r w:rsidRPr="001464CB">
        <w:t>TC</w:t>
      </w:r>
      <w:r w:rsidR="0066394D" w:rsidRPr="001464CB">
        <w:noBreakHyphen/>
      </w:r>
      <w:r w:rsidRPr="001464CB">
        <w:t>EDC</w:t>
      </w:r>
      <w:r w:rsidR="008B0CB3" w:rsidRPr="001464CB">
        <w:t> :</w:t>
      </w:r>
      <w:r w:rsidRPr="001464CB">
        <w:t xml:space="preserve"> </w:t>
      </w:r>
      <w:r w:rsidRPr="001464CB">
        <w:tab/>
        <w:t>Comité de rédaction élargi</w:t>
      </w:r>
    </w:p>
    <w:p w:rsidR="00EF1A79" w:rsidRPr="001464CB" w:rsidRDefault="00EA34C4" w:rsidP="00B44A9D">
      <w:pPr>
        <w:keepNext/>
        <w:ind w:left="1560" w:hanging="993"/>
      </w:pPr>
      <w:r w:rsidRPr="001464CB">
        <w:t>TWC</w:t>
      </w:r>
      <w:r w:rsidR="008B0CB3" w:rsidRPr="001464CB">
        <w:t> :</w:t>
      </w:r>
      <w:r w:rsidRPr="001464CB">
        <w:t xml:space="preserve"> </w:t>
      </w:r>
      <w:r w:rsidRPr="001464CB">
        <w:tab/>
        <w:t>Groupe de travail technique sur les systèmes d</w:t>
      </w:r>
      <w:r w:rsidR="008B0CB3" w:rsidRPr="001464CB">
        <w:t>’</w:t>
      </w:r>
      <w:r w:rsidRPr="001464CB">
        <w:t>automatisation et les programmes d</w:t>
      </w:r>
      <w:r w:rsidR="008B0CB3" w:rsidRPr="001464CB">
        <w:t>’</w:t>
      </w:r>
      <w:r w:rsidRPr="001464CB">
        <w:t>ordinateur</w:t>
      </w:r>
    </w:p>
    <w:p w:rsidR="00EF1A79" w:rsidRPr="001464CB" w:rsidRDefault="00EA34C4" w:rsidP="00B44A9D">
      <w:pPr>
        <w:keepNext/>
        <w:ind w:left="1560" w:hanging="993"/>
        <w:rPr>
          <w:rFonts w:eastAsia="PMingLiU"/>
          <w:szCs w:val="24"/>
        </w:rPr>
      </w:pPr>
      <w:r w:rsidRPr="001464CB">
        <w:rPr>
          <w:rFonts w:eastAsia="PMingLiU"/>
          <w:szCs w:val="24"/>
        </w:rPr>
        <w:t>TWP</w:t>
      </w:r>
      <w:r w:rsidR="008B0CB3" w:rsidRPr="001464CB">
        <w:rPr>
          <w:rFonts w:eastAsia="PMingLiU"/>
          <w:szCs w:val="24"/>
        </w:rPr>
        <w:t> :</w:t>
      </w:r>
      <w:r w:rsidR="00224F7E" w:rsidRPr="001464CB">
        <w:rPr>
          <w:rFonts w:eastAsia="PMingLiU"/>
          <w:szCs w:val="24"/>
        </w:rPr>
        <w:t xml:space="preserve"> </w:t>
      </w:r>
      <w:r w:rsidR="0066394D" w:rsidRPr="001464CB">
        <w:rPr>
          <w:rFonts w:eastAsia="PMingLiU"/>
          <w:szCs w:val="24"/>
        </w:rPr>
        <w:tab/>
      </w:r>
      <w:r w:rsidR="00224F7E" w:rsidRPr="001464CB">
        <w:rPr>
          <w:rFonts w:eastAsia="PMingLiU"/>
          <w:szCs w:val="24"/>
        </w:rPr>
        <w:t>G</w:t>
      </w:r>
      <w:r w:rsidRPr="001464CB">
        <w:rPr>
          <w:rFonts w:eastAsia="PMingLiU"/>
          <w:szCs w:val="24"/>
        </w:rPr>
        <w:t>roupe(s) de travail technique(s)</w:t>
      </w:r>
    </w:p>
    <w:p w:rsidR="00EF1A79" w:rsidRPr="001464CB" w:rsidRDefault="00EF1A79" w:rsidP="00F45CEA">
      <w:pPr>
        <w:jc w:val="left"/>
      </w:pPr>
    </w:p>
    <w:p w:rsidR="0066394D" w:rsidRPr="001464CB" w:rsidRDefault="0066394D" w:rsidP="00F45CEA">
      <w:pPr>
        <w:jc w:val="left"/>
      </w:pPr>
    </w:p>
    <w:p w:rsidR="00EF1A79" w:rsidRPr="0068653C" w:rsidRDefault="0066394D" w:rsidP="00B44A9D">
      <w:pPr>
        <w:pStyle w:val="Heading1"/>
        <w:rPr>
          <w:lang w:val="fr-FR"/>
        </w:rPr>
      </w:pPr>
      <w:bookmarkStart w:id="3" w:name="_Toc474926520"/>
      <w:r w:rsidRPr="0068653C">
        <w:rPr>
          <w:lang w:val="fr-FR"/>
        </w:rPr>
        <w:t>R</w:t>
      </w:r>
      <w:r w:rsidR="00EA34C4" w:rsidRPr="0068653C">
        <w:rPr>
          <w:lang w:val="fr-FR"/>
        </w:rPr>
        <w:t>appel</w:t>
      </w:r>
      <w:bookmarkEnd w:id="3"/>
    </w:p>
    <w:p w:rsidR="00EF1A79" w:rsidRPr="001464CB" w:rsidRDefault="00EF1A79" w:rsidP="00F45CEA"/>
    <w:p w:rsidR="008B0CB3" w:rsidRPr="001464CB" w:rsidRDefault="00842E25" w:rsidP="00F45CEA">
      <w:pPr>
        <w:rPr>
          <w:rFonts w:cs="Arial"/>
          <w:snapToGrid w:val="0"/>
        </w:rPr>
      </w:pPr>
      <w:r w:rsidRPr="001464CB">
        <w:rPr>
          <w:rFonts w:cs="Arial"/>
          <w:snapToGrid w:val="0"/>
        </w:rPr>
        <w:fldChar w:fldCharType="begin"/>
      </w:r>
      <w:r w:rsidRPr="001464CB">
        <w:rPr>
          <w:rFonts w:cs="Arial"/>
          <w:snapToGrid w:val="0"/>
        </w:rPr>
        <w:instrText xml:space="preserve"> AUTONUM  </w:instrText>
      </w:r>
      <w:r w:rsidRPr="001464CB">
        <w:rPr>
          <w:rFonts w:cs="Arial"/>
          <w:snapToGrid w:val="0"/>
        </w:rPr>
        <w:fldChar w:fldCharType="end"/>
      </w:r>
      <w:r w:rsidRPr="001464CB">
        <w:rPr>
          <w:rFonts w:cs="Arial"/>
          <w:snapToGrid w:val="0"/>
        </w:rPr>
        <w:tab/>
      </w:r>
      <w:r w:rsidR="00EA34C4" w:rsidRPr="001464CB">
        <w:rPr>
          <w:rFonts w:cs="Arial"/>
          <w:snapToGrid w:val="0"/>
        </w:rPr>
        <w:t>À sa quatre</w:t>
      </w:r>
      <w:r w:rsidR="0066394D" w:rsidRPr="001464CB">
        <w:rPr>
          <w:rFonts w:cs="Arial"/>
          <w:snapToGrid w:val="0"/>
        </w:rPr>
        <w:noBreakHyphen/>
      </w:r>
      <w:r w:rsidR="00EA34C4" w:rsidRPr="001464CB">
        <w:rPr>
          <w:rFonts w:cs="Arial"/>
          <w:snapToGrid w:val="0"/>
        </w:rPr>
        <w:t>vingt</w:t>
      </w:r>
      <w:r w:rsidR="0066394D" w:rsidRPr="001464CB">
        <w:rPr>
          <w:rFonts w:cs="Arial"/>
          <w:snapToGrid w:val="0"/>
        </w:rPr>
        <w:noBreakHyphen/>
      </w:r>
      <w:r w:rsidR="00EA34C4" w:rsidRPr="001464CB">
        <w:rPr>
          <w:rFonts w:cs="Arial"/>
          <w:snapToGrid w:val="0"/>
        </w:rPr>
        <w:t>dix</w:t>
      </w:r>
      <w:r w:rsidR="008B0CB3" w:rsidRPr="001464CB">
        <w:rPr>
          <w:rFonts w:cs="Arial"/>
          <w:snapToGrid w:val="0"/>
        </w:rPr>
        <w:t>ième session</w:t>
      </w:r>
      <w:r w:rsidR="00EA34C4" w:rsidRPr="001464CB">
        <w:rPr>
          <w:rFonts w:cs="Arial"/>
          <w:snapToGrid w:val="0"/>
        </w:rPr>
        <w:t xml:space="preserve"> tenue à Genève les 28 et 29 octobre 2015, le Comité consultatif a demandé au Bureau de l</w:t>
      </w:r>
      <w:r w:rsidR="008B0CB3" w:rsidRPr="001464CB">
        <w:rPr>
          <w:rFonts w:cs="Arial"/>
          <w:snapToGrid w:val="0"/>
        </w:rPr>
        <w:t>’</w:t>
      </w:r>
      <w:r w:rsidR="00EA34C4" w:rsidRPr="001464CB">
        <w:rPr>
          <w:rFonts w:cs="Arial"/>
          <w:snapToGrid w:val="0"/>
        </w:rPr>
        <w:t>Union d</w:t>
      </w:r>
      <w:r w:rsidR="008B0CB3" w:rsidRPr="001464CB">
        <w:rPr>
          <w:rFonts w:cs="Arial"/>
          <w:snapToGrid w:val="0"/>
        </w:rPr>
        <w:t>’</w:t>
      </w:r>
      <w:r w:rsidR="00EA34C4" w:rsidRPr="001464CB">
        <w:rPr>
          <w:rFonts w:cs="Arial"/>
          <w:snapToGrid w:val="0"/>
        </w:rPr>
        <w:t xml:space="preserve">élaborer un document contenant des options et les </w:t>
      </w:r>
      <w:r w:rsidR="0068653C">
        <w:rPr>
          <w:rFonts w:cs="Arial"/>
          <w:snapToGrid w:val="0"/>
        </w:rPr>
        <w:t>incidences</w:t>
      </w:r>
      <w:r w:rsidR="00EA34C4" w:rsidRPr="001464CB">
        <w:rPr>
          <w:rFonts w:cs="Arial"/>
          <w:snapToGrid w:val="0"/>
        </w:rPr>
        <w:t xml:space="preserve"> que pourrait avoir la tenue, une seule fois par an, des sessions des organes se réunissant à Genève successiveme</w:t>
      </w:r>
      <w:r w:rsidR="00690DFE" w:rsidRPr="001464CB">
        <w:rPr>
          <w:rFonts w:cs="Arial"/>
          <w:snapToGrid w:val="0"/>
        </w:rPr>
        <w:t>nt.  On</w:t>
      </w:r>
      <w:r w:rsidR="00EA34C4" w:rsidRPr="001464CB">
        <w:rPr>
          <w:rFonts w:cs="Arial"/>
          <w:snapToGrid w:val="0"/>
        </w:rPr>
        <w:t xml:space="preserve"> peut supposer que les principaux avantage</w:t>
      </w:r>
      <w:r w:rsidR="000F0714" w:rsidRPr="001464CB">
        <w:rPr>
          <w:rFonts w:cs="Arial"/>
          <w:snapToGrid w:val="0"/>
        </w:rPr>
        <w:t>s</w:t>
      </w:r>
      <w:r w:rsidR="00EA34C4" w:rsidRPr="001464CB">
        <w:rPr>
          <w:rFonts w:cs="Arial"/>
          <w:snapToGrid w:val="0"/>
        </w:rPr>
        <w:t xml:space="preserve"> du passage à une </w:t>
      </w:r>
      <w:r w:rsidR="000F0714" w:rsidRPr="001464CB">
        <w:rPr>
          <w:rFonts w:cs="Arial"/>
          <w:snapToGrid w:val="0"/>
        </w:rPr>
        <w:t xml:space="preserve">seule </w:t>
      </w:r>
      <w:r w:rsidR="00EA34C4" w:rsidRPr="001464CB">
        <w:rPr>
          <w:rFonts w:cs="Arial"/>
          <w:snapToGrid w:val="0"/>
        </w:rPr>
        <w:t>série de sessions seraient le gain de temps et les économies considérables pour les membres de l</w:t>
      </w:r>
      <w:r w:rsidR="008B0CB3" w:rsidRPr="001464CB">
        <w:rPr>
          <w:rFonts w:cs="Arial"/>
          <w:snapToGrid w:val="0"/>
        </w:rPr>
        <w:t>’</w:t>
      </w:r>
      <w:r w:rsidR="00EA34C4" w:rsidRPr="001464CB">
        <w:rPr>
          <w:rFonts w:cs="Arial"/>
          <w:snapToGrid w:val="0"/>
        </w:rPr>
        <w:t>Uni</w:t>
      </w:r>
      <w:r w:rsidR="00690DFE" w:rsidRPr="001464CB">
        <w:rPr>
          <w:rFonts w:cs="Arial"/>
          <w:snapToGrid w:val="0"/>
        </w:rPr>
        <w:t>on.  Da</w:t>
      </w:r>
      <w:r w:rsidR="00C11973" w:rsidRPr="001464CB">
        <w:rPr>
          <w:rFonts w:cs="Arial"/>
          <w:snapToGrid w:val="0"/>
        </w:rPr>
        <w:t>ns le même temps, il a été noté que l</w:t>
      </w:r>
      <w:r w:rsidR="008B0CB3" w:rsidRPr="001464CB">
        <w:rPr>
          <w:rFonts w:cs="Arial"/>
          <w:snapToGrid w:val="0"/>
        </w:rPr>
        <w:t>’</w:t>
      </w:r>
      <w:r w:rsidR="00C11973" w:rsidRPr="001464CB">
        <w:rPr>
          <w:rFonts w:cs="Arial"/>
          <w:snapToGrid w:val="0"/>
        </w:rPr>
        <w:t>organisation d</w:t>
      </w:r>
      <w:r w:rsidR="008B0CB3" w:rsidRPr="001464CB">
        <w:rPr>
          <w:rFonts w:cs="Arial"/>
          <w:snapToGrid w:val="0"/>
        </w:rPr>
        <w:t>’</w:t>
      </w:r>
      <w:r w:rsidR="00C11973" w:rsidRPr="001464CB">
        <w:rPr>
          <w:rFonts w:cs="Arial"/>
          <w:snapToGrid w:val="0"/>
        </w:rPr>
        <w:t>une seule série de sessions réduirait les possibilités offertes aux membres de l</w:t>
      </w:r>
      <w:r w:rsidR="008B0CB3" w:rsidRPr="001464CB">
        <w:rPr>
          <w:rFonts w:cs="Arial"/>
          <w:snapToGrid w:val="0"/>
        </w:rPr>
        <w:t>’</w:t>
      </w:r>
      <w:r w:rsidR="00C11973" w:rsidRPr="001464CB">
        <w:rPr>
          <w:rFonts w:cs="Arial"/>
          <w:snapToGrid w:val="0"/>
        </w:rPr>
        <w:t>Union pour se rencontrer.</w:t>
      </w:r>
    </w:p>
    <w:p w:rsidR="00EF1A79" w:rsidRPr="001464CB" w:rsidRDefault="00EF1A79" w:rsidP="00F45CEA">
      <w:pPr>
        <w:rPr>
          <w:rFonts w:cs="Arial"/>
          <w:snapToGrid w:val="0"/>
        </w:rPr>
      </w:pPr>
    </w:p>
    <w:p w:rsidR="00EF1A79" w:rsidRPr="001464CB" w:rsidRDefault="00842E25" w:rsidP="00F45CEA">
      <w:r w:rsidRPr="001464CB">
        <w:rPr>
          <w:rFonts w:cs="Arial"/>
          <w:snapToGrid w:val="0"/>
        </w:rPr>
        <w:fldChar w:fldCharType="begin"/>
      </w:r>
      <w:r w:rsidRPr="001464CB">
        <w:rPr>
          <w:rFonts w:cs="Arial"/>
          <w:snapToGrid w:val="0"/>
        </w:rPr>
        <w:instrText xml:space="preserve"> AUTONUM  </w:instrText>
      </w:r>
      <w:r w:rsidRPr="001464CB">
        <w:rPr>
          <w:rFonts w:cs="Arial"/>
          <w:snapToGrid w:val="0"/>
        </w:rPr>
        <w:fldChar w:fldCharType="end"/>
      </w:r>
      <w:r w:rsidRPr="001464CB">
        <w:rPr>
          <w:rFonts w:cs="Arial"/>
          <w:snapToGrid w:val="0"/>
        </w:rPr>
        <w:tab/>
      </w:r>
      <w:r w:rsidR="00C11973" w:rsidRPr="001464CB">
        <w:rPr>
          <w:rFonts w:cs="Arial"/>
          <w:snapToGrid w:val="0"/>
        </w:rPr>
        <w:t>Le Comité consultatif, à sa quatre</w:t>
      </w:r>
      <w:r w:rsidR="0066394D" w:rsidRPr="001464CB">
        <w:rPr>
          <w:rFonts w:cs="Arial"/>
          <w:snapToGrid w:val="0"/>
        </w:rPr>
        <w:noBreakHyphen/>
      </w:r>
      <w:r w:rsidR="00C11973" w:rsidRPr="001464CB">
        <w:rPr>
          <w:rFonts w:cs="Arial"/>
          <w:snapToGrid w:val="0"/>
        </w:rPr>
        <w:t>vingt</w:t>
      </w:r>
      <w:r w:rsidR="0066394D" w:rsidRPr="001464CB">
        <w:rPr>
          <w:rFonts w:cs="Arial"/>
          <w:snapToGrid w:val="0"/>
        </w:rPr>
        <w:noBreakHyphen/>
      </w:r>
      <w:r w:rsidR="00C11973" w:rsidRPr="001464CB">
        <w:rPr>
          <w:rFonts w:cs="Arial"/>
          <w:snapToGrid w:val="0"/>
        </w:rPr>
        <w:t>douz</w:t>
      </w:r>
      <w:r w:rsidR="008B0CB3" w:rsidRPr="001464CB">
        <w:rPr>
          <w:rFonts w:cs="Arial"/>
          <w:snapToGrid w:val="0"/>
        </w:rPr>
        <w:t>ième session</w:t>
      </w:r>
      <w:r w:rsidR="00C11973" w:rsidRPr="001464CB">
        <w:rPr>
          <w:rFonts w:cs="Arial"/>
          <w:snapToGrid w:val="0"/>
        </w:rPr>
        <w:t>, a convenu d</w:t>
      </w:r>
      <w:r w:rsidR="008B0CB3" w:rsidRPr="001464CB">
        <w:rPr>
          <w:rFonts w:cs="Arial"/>
          <w:snapToGrid w:val="0"/>
        </w:rPr>
        <w:t>’</w:t>
      </w:r>
      <w:r w:rsidR="00C11973" w:rsidRPr="001464CB">
        <w:rPr>
          <w:rFonts w:cs="Arial"/>
          <w:snapToGrid w:val="0"/>
        </w:rPr>
        <w:t>examiner, à sa quatre</w:t>
      </w:r>
      <w:r w:rsidR="0066394D" w:rsidRPr="001464CB">
        <w:rPr>
          <w:rFonts w:cs="Arial"/>
          <w:snapToGrid w:val="0"/>
        </w:rPr>
        <w:noBreakHyphen/>
      </w:r>
      <w:r w:rsidR="00C11973" w:rsidRPr="001464CB">
        <w:rPr>
          <w:rFonts w:cs="Arial"/>
          <w:snapToGrid w:val="0"/>
        </w:rPr>
        <w:t>vingt</w:t>
      </w:r>
      <w:r w:rsidR="0066394D" w:rsidRPr="001464CB">
        <w:rPr>
          <w:rFonts w:cs="Arial"/>
          <w:snapToGrid w:val="0"/>
        </w:rPr>
        <w:noBreakHyphen/>
      </w:r>
      <w:r w:rsidR="00C11973" w:rsidRPr="001464CB">
        <w:rPr>
          <w:rFonts w:cs="Arial"/>
          <w:snapToGrid w:val="0"/>
        </w:rPr>
        <w:t>treiz</w:t>
      </w:r>
      <w:r w:rsidR="008B0CB3" w:rsidRPr="001464CB">
        <w:rPr>
          <w:rFonts w:cs="Arial"/>
          <w:snapToGrid w:val="0"/>
        </w:rPr>
        <w:t>ième session</w:t>
      </w:r>
      <w:r w:rsidR="00C11973" w:rsidRPr="001464CB">
        <w:rPr>
          <w:rFonts w:cs="Arial"/>
          <w:snapToGrid w:val="0"/>
        </w:rPr>
        <w:t>, s</w:t>
      </w:r>
      <w:r w:rsidR="008B0CB3" w:rsidRPr="001464CB">
        <w:rPr>
          <w:rFonts w:cs="Arial"/>
          <w:snapToGrid w:val="0"/>
        </w:rPr>
        <w:t>’</w:t>
      </w:r>
      <w:r w:rsidR="00C11973" w:rsidRPr="001464CB">
        <w:rPr>
          <w:rFonts w:cs="Arial"/>
          <w:snapToGrid w:val="0"/>
        </w:rPr>
        <w:t xml:space="preserve">il faut ou non organiser une seule série de sessions à partir </w:t>
      </w:r>
      <w:r w:rsidR="008B0CB3" w:rsidRPr="001464CB">
        <w:rPr>
          <w:rFonts w:cs="Arial"/>
          <w:snapToGrid w:val="0"/>
        </w:rPr>
        <w:t>de</w:t>
      </w:r>
      <w:r w:rsidR="00B44A9D">
        <w:rPr>
          <w:rFonts w:cs="Arial"/>
          <w:snapToGrid w:val="0"/>
        </w:rPr>
        <w:t xml:space="preserve"> </w:t>
      </w:r>
      <w:r w:rsidR="008B0CB3" w:rsidRPr="001464CB">
        <w:rPr>
          <w:rFonts w:cs="Arial"/>
          <w:snapToGrid w:val="0"/>
        </w:rPr>
        <w:t>2018</w:t>
      </w:r>
      <w:r w:rsidR="00C11973" w:rsidRPr="001464CB">
        <w:rPr>
          <w:rFonts w:cs="Arial"/>
          <w:snapToGrid w:val="0"/>
        </w:rPr>
        <w:t>, selon la proposition suivante, sous réserve des observations formulées par le</w:t>
      </w:r>
      <w:r w:rsidR="00B44A9D">
        <w:rPr>
          <w:rFonts w:cs="Arial"/>
          <w:snapToGrid w:val="0"/>
        </w:rPr>
        <w:t xml:space="preserve"> </w:t>
      </w:r>
      <w:r w:rsidR="008B0CB3" w:rsidRPr="001464CB">
        <w:rPr>
          <w:rFonts w:cs="Arial"/>
          <w:snapToGrid w:val="0"/>
        </w:rPr>
        <w:t>TC</w:t>
      </w:r>
      <w:r w:rsidR="00C11973" w:rsidRPr="001464CB">
        <w:rPr>
          <w:rFonts w:cs="Arial"/>
          <w:snapToGrid w:val="0"/>
        </w:rPr>
        <w:t>, comme suit (voir</w:t>
      </w:r>
      <w:r w:rsidR="00B44A9D">
        <w:rPr>
          <w:rFonts w:cs="Arial"/>
          <w:snapToGrid w:val="0"/>
        </w:rPr>
        <w:t> </w:t>
      </w:r>
      <w:r w:rsidR="00C11973" w:rsidRPr="001464CB">
        <w:rPr>
          <w:rFonts w:cs="Arial"/>
          <w:snapToGrid w:val="0"/>
        </w:rPr>
        <w:t>le</w:t>
      </w:r>
      <w:r w:rsidR="00B44A9D">
        <w:rPr>
          <w:rFonts w:cs="Arial"/>
          <w:snapToGrid w:val="0"/>
        </w:rPr>
        <w:t> </w:t>
      </w:r>
      <w:r w:rsidR="00C84436" w:rsidRPr="001464CB">
        <w:rPr>
          <w:rFonts w:cs="Arial"/>
          <w:snapToGrid w:val="0"/>
        </w:rPr>
        <w:t>d</w:t>
      </w:r>
      <w:r w:rsidR="00C11973" w:rsidRPr="001464CB">
        <w:rPr>
          <w:rFonts w:cs="Arial"/>
          <w:snapToGrid w:val="0"/>
        </w:rPr>
        <w:t>ocument</w:t>
      </w:r>
      <w:r w:rsidR="00B44A9D">
        <w:rPr>
          <w:rFonts w:cs="Arial"/>
          <w:snapToGrid w:val="0"/>
        </w:rPr>
        <w:t> </w:t>
      </w:r>
      <w:r w:rsidR="00C11973" w:rsidRPr="001464CB">
        <w:rPr>
          <w:rFonts w:cs="Arial"/>
          <w:snapToGrid w:val="0"/>
        </w:rPr>
        <w:t xml:space="preserve">C/50/17 </w:t>
      </w:r>
      <w:r w:rsidR="00911EAD" w:rsidRPr="001464CB">
        <w:rPr>
          <w:rFonts w:cs="Arial"/>
          <w:snapToGrid w:val="0"/>
        </w:rPr>
        <w:t>“</w:t>
      </w:r>
      <w:r w:rsidR="00C11973" w:rsidRPr="001464CB">
        <w:rPr>
          <w:rFonts w:cs="Arial"/>
          <w:snapToGrid w:val="0"/>
        </w:rPr>
        <w:t>Compte rendu du vice</w:t>
      </w:r>
      <w:r w:rsidR="0066394D" w:rsidRPr="001464CB">
        <w:rPr>
          <w:rFonts w:cs="Arial"/>
          <w:snapToGrid w:val="0"/>
        </w:rPr>
        <w:noBreakHyphen/>
      </w:r>
      <w:r w:rsidR="00C11973" w:rsidRPr="001464CB">
        <w:rPr>
          <w:rFonts w:cs="Arial"/>
          <w:snapToGrid w:val="0"/>
        </w:rPr>
        <w:t>président sur les travaux de la quatre</w:t>
      </w:r>
      <w:r w:rsidR="0066394D" w:rsidRPr="001464CB">
        <w:rPr>
          <w:rFonts w:cs="Arial"/>
          <w:snapToGrid w:val="0"/>
        </w:rPr>
        <w:noBreakHyphen/>
      </w:r>
      <w:r w:rsidR="00C11973" w:rsidRPr="001464CB">
        <w:rPr>
          <w:rFonts w:cs="Arial"/>
          <w:snapToGrid w:val="0"/>
        </w:rPr>
        <w:t>vingt</w:t>
      </w:r>
      <w:r w:rsidR="0066394D" w:rsidRPr="001464CB">
        <w:rPr>
          <w:rFonts w:cs="Arial"/>
          <w:snapToGrid w:val="0"/>
        </w:rPr>
        <w:noBreakHyphen/>
      </w:r>
      <w:r w:rsidR="00C11973" w:rsidRPr="001464CB">
        <w:rPr>
          <w:rFonts w:cs="Arial"/>
          <w:snapToGrid w:val="0"/>
        </w:rPr>
        <w:t>douz</w:t>
      </w:r>
      <w:r w:rsidR="008B0CB3" w:rsidRPr="001464CB">
        <w:rPr>
          <w:rFonts w:cs="Arial"/>
          <w:snapToGrid w:val="0"/>
        </w:rPr>
        <w:t>ième session</w:t>
      </w:r>
      <w:r w:rsidR="00C11973" w:rsidRPr="001464CB">
        <w:rPr>
          <w:rFonts w:cs="Arial"/>
          <w:snapToGrid w:val="0"/>
        </w:rPr>
        <w:t xml:space="preserve"> du Comité consultatif;  adoption, le cas échéant, des recommandations préparées par ce Comité</w:t>
      </w:r>
      <w:r w:rsidR="00911EAD" w:rsidRPr="001464CB">
        <w:rPr>
          <w:rFonts w:cs="Arial"/>
          <w:snapToGrid w:val="0"/>
        </w:rPr>
        <w:t>”</w:t>
      </w:r>
      <w:r w:rsidR="00C11973" w:rsidRPr="001464CB">
        <w:rPr>
          <w:rFonts w:cs="Arial"/>
          <w:snapToGrid w:val="0"/>
        </w:rPr>
        <w:t xml:space="preserve">, </w:t>
      </w:r>
      <w:r w:rsidR="008B0CB3" w:rsidRPr="001464CB">
        <w:rPr>
          <w:rFonts w:cs="Arial"/>
          <w:snapToGrid w:val="0"/>
        </w:rPr>
        <w:t>paragraphes 6</w:t>
      </w:r>
      <w:r w:rsidR="0066394D" w:rsidRPr="001464CB">
        <w:rPr>
          <w:rFonts w:cs="Arial"/>
          <w:snapToGrid w:val="0"/>
        </w:rPr>
        <w:t>2 et </w:t>
      </w:r>
      <w:r w:rsidR="00B44A9D">
        <w:rPr>
          <w:rFonts w:cs="Arial"/>
          <w:snapToGrid w:val="0"/>
        </w:rPr>
        <w:t>63) :</w:t>
      </w:r>
    </w:p>
    <w:p w:rsidR="00EF1A79" w:rsidRPr="001464CB" w:rsidRDefault="00EF1A79" w:rsidP="00F45CEA"/>
    <w:p w:rsidR="00EF1A79" w:rsidRPr="001464CB" w:rsidRDefault="00842E25" w:rsidP="00F45CEA">
      <w:r w:rsidRPr="001464CB">
        <w:tab/>
      </w:r>
      <w:r w:rsidR="00C11973" w:rsidRPr="001464CB">
        <w:t>a)</w:t>
      </w:r>
      <w:r w:rsidR="00C11973" w:rsidRPr="001464CB">
        <w:tab/>
        <w:t>après 2017, tenir une seule série de sessions des organes de l</w:t>
      </w:r>
      <w:r w:rsidR="008B0CB3" w:rsidRPr="001464CB">
        <w:t>’</w:t>
      </w:r>
      <w:r w:rsidR="00C11973" w:rsidRPr="001464CB">
        <w:t>UPOV au cours de la période de mi</w:t>
      </w:r>
      <w:r w:rsidR="0066394D" w:rsidRPr="001464CB">
        <w:noBreakHyphen/>
      </w:r>
      <w:r w:rsidR="00C11973" w:rsidRPr="001464CB">
        <w:t>novembre à fin novembre;  une proposition plus spécifique au sujet du calendrier sera formulée après prise en compte des points de vue du</w:t>
      </w:r>
      <w:r w:rsidR="008B0CB3" w:rsidRPr="001464CB">
        <w:t> TC</w:t>
      </w:r>
      <w:r w:rsidR="00C11973" w:rsidRPr="001464CB">
        <w:t>, qui serait invité à examiner la question à sa cinquante</w:t>
      </w:r>
      <w:r w:rsidR="0066394D" w:rsidRPr="001464CB">
        <w:noBreakHyphen/>
      </w:r>
      <w:r w:rsidR="00C11973" w:rsidRPr="001464CB">
        <w:t>trois</w:t>
      </w:r>
      <w:r w:rsidR="008B0CB3" w:rsidRPr="001464CB">
        <w:t>ième session</w:t>
      </w:r>
      <w:r w:rsidR="00C11973" w:rsidRPr="001464CB">
        <w:t xml:space="preserve">, qui se tiendra à Genève du 3 au </w:t>
      </w:r>
      <w:r w:rsidR="008B0CB3" w:rsidRPr="001464CB">
        <w:t>5</w:t>
      </w:r>
      <w:r w:rsidR="00B44A9D">
        <w:t xml:space="preserve"> </w:t>
      </w:r>
      <w:r w:rsidR="008B0CB3" w:rsidRPr="001464CB">
        <w:t>avril</w:t>
      </w:r>
      <w:r w:rsidR="00B44A9D">
        <w:t xml:space="preserve"> </w:t>
      </w:r>
      <w:r w:rsidR="008B0CB3" w:rsidRPr="001464CB">
        <w:t>20</w:t>
      </w:r>
      <w:r w:rsidR="00C11973" w:rsidRPr="001464CB">
        <w:t>17;</w:t>
      </w:r>
    </w:p>
    <w:p w:rsidR="00EF1A79" w:rsidRPr="001464CB" w:rsidRDefault="00EF1A79" w:rsidP="00F45CEA"/>
    <w:p w:rsidR="00EF1A79" w:rsidRPr="001464CB" w:rsidRDefault="00842E25" w:rsidP="00F45CEA">
      <w:pPr>
        <w:keepNext/>
      </w:pPr>
      <w:r w:rsidRPr="001464CB">
        <w:tab/>
      </w:r>
      <w:r w:rsidR="00C11973" w:rsidRPr="001464CB">
        <w:t>b)</w:t>
      </w:r>
      <w:r w:rsidR="00C11973" w:rsidRPr="001464CB">
        <w:tab/>
        <w:t>un accord pour le programme des organes de l</w:t>
      </w:r>
      <w:r w:rsidR="008B0CB3" w:rsidRPr="001464CB">
        <w:t>’</w:t>
      </w:r>
      <w:r w:rsidR="00C11973" w:rsidRPr="001464CB">
        <w:t>UPOV, sur la base suivante</w:t>
      </w:r>
      <w:r w:rsidR="008B0CB3" w:rsidRPr="001464CB">
        <w:t> :</w:t>
      </w:r>
    </w:p>
    <w:p w:rsidR="00842E25" w:rsidRPr="001464CB" w:rsidRDefault="00842E25" w:rsidP="00F45CEA">
      <w:pPr>
        <w:keepNext/>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40"/>
        <w:gridCol w:w="5967"/>
      </w:tblGrid>
      <w:tr w:rsidR="00F45CEA" w:rsidRPr="001464CB" w:rsidTr="0066394D">
        <w:tc>
          <w:tcPr>
            <w:tcW w:w="3240" w:type="dxa"/>
          </w:tcPr>
          <w:p w:rsidR="00842E25" w:rsidRPr="001464CB" w:rsidRDefault="00842E25" w:rsidP="00F45CEA">
            <w:pPr>
              <w:keepNext/>
              <w:ind w:left="1062" w:hanging="1062"/>
            </w:pPr>
            <w:r w:rsidRPr="001464CB">
              <w:tab/>
            </w:r>
            <w:r w:rsidR="00C11973" w:rsidRPr="001464CB">
              <w:t>Vendredi</w:t>
            </w:r>
          </w:p>
        </w:tc>
        <w:tc>
          <w:tcPr>
            <w:tcW w:w="5967" w:type="dxa"/>
          </w:tcPr>
          <w:p w:rsidR="00842E25" w:rsidRPr="001464CB" w:rsidRDefault="00C11973" w:rsidP="00F45CEA">
            <w:pPr>
              <w:keepNext/>
            </w:pPr>
            <w:r w:rsidRPr="001464CB">
              <w:t>Groupe de travail (le cas échéant)</w:t>
            </w:r>
          </w:p>
        </w:tc>
      </w:tr>
      <w:tr w:rsidR="00F45CEA" w:rsidRPr="001464CB" w:rsidTr="0066394D">
        <w:tc>
          <w:tcPr>
            <w:tcW w:w="3240" w:type="dxa"/>
          </w:tcPr>
          <w:p w:rsidR="00842E25" w:rsidRPr="001464CB" w:rsidRDefault="00842E25" w:rsidP="00F45CEA">
            <w:pPr>
              <w:keepNext/>
              <w:ind w:left="1062" w:hanging="1062"/>
            </w:pPr>
            <w:r w:rsidRPr="001464CB">
              <w:tab/>
            </w:r>
            <w:r w:rsidR="00C11973" w:rsidRPr="001464CB">
              <w:t>Samedi</w:t>
            </w:r>
          </w:p>
        </w:tc>
        <w:tc>
          <w:tcPr>
            <w:tcW w:w="5967" w:type="dxa"/>
          </w:tcPr>
          <w:p w:rsidR="00842E25" w:rsidRPr="001464CB" w:rsidRDefault="00C11973" w:rsidP="00F45CEA">
            <w:pPr>
              <w:keepNext/>
            </w:pPr>
            <w:r w:rsidRPr="001464CB">
              <w:t>Groupe de travail (le cas échéant)</w:t>
            </w:r>
            <w:r w:rsidR="00224F7E" w:rsidRPr="001464CB">
              <w:t>/</w:t>
            </w:r>
            <w:r w:rsidRPr="001464CB">
              <w:t>Comité de rédaction élargi</w:t>
            </w:r>
          </w:p>
        </w:tc>
      </w:tr>
      <w:tr w:rsidR="00F45CEA" w:rsidRPr="001464CB" w:rsidTr="0066394D">
        <w:tc>
          <w:tcPr>
            <w:tcW w:w="3240" w:type="dxa"/>
          </w:tcPr>
          <w:p w:rsidR="00842E25" w:rsidRPr="001464CB" w:rsidRDefault="00842E25" w:rsidP="00F45CEA">
            <w:pPr>
              <w:keepNext/>
              <w:ind w:left="1062" w:hanging="1062"/>
            </w:pPr>
            <w:r w:rsidRPr="001464CB">
              <w:tab/>
            </w:r>
            <w:r w:rsidR="00C11973" w:rsidRPr="001464CB">
              <w:t>Dimanche</w:t>
            </w:r>
          </w:p>
        </w:tc>
        <w:tc>
          <w:tcPr>
            <w:tcW w:w="5967" w:type="dxa"/>
          </w:tcPr>
          <w:p w:rsidR="00842E25" w:rsidRPr="001464CB" w:rsidRDefault="00C11973" w:rsidP="00F45CEA">
            <w:pPr>
              <w:keepNext/>
            </w:pPr>
            <w:r w:rsidRPr="001464CB">
              <w:t>Groupe de travail (le cas échéant)</w:t>
            </w:r>
            <w:r w:rsidR="00224F7E" w:rsidRPr="001464CB">
              <w:t>/</w:t>
            </w:r>
            <w:r w:rsidRPr="001464CB">
              <w:t>Comité de rédaction élargi</w:t>
            </w:r>
          </w:p>
        </w:tc>
      </w:tr>
      <w:tr w:rsidR="00F45CEA" w:rsidRPr="001464CB" w:rsidTr="0066394D">
        <w:tc>
          <w:tcPr>
            <w:tcW w:w="3240" w:type="dxa"/>
          </w:tcPr>
          <w:p w:rsidR="00842E25" w:rsidRPr="001464CB" w:rsidRDefault="00842E25" w:rsidP="00F45CEA">
            <w:pPr>
              <w:keepNext/>
              <w:ind w:left="1062" w:hanging="1062"/>
              <w:rPr>
                <w:b/>
              </w:rPr>
            </w:pPr>
            <w:r w:rsidRPr="001464CB">
              <w:rPr>
                <w:b/>
              </w:rPr>
              <w:tab/>
            </w:r>
            <w:r w:rsidR="00C11973" w:rsidRPr="001464CB">
              <w:rPr>
                <w:b/>
              </w:rPr>
              <w:t>Lundi</w:t>
            </w:r>
          </w:p>
        </w:tc>
        <w:tc>
          <w:tcPr>
            <w:tcW w:w="5967" w:type="dxa"/>
          </w:tcPr>
          <w:p w:rsidR="00842E25" w:rsidRPr="001464CB" w:rsidRDefault="00C11973" w:rsidP="00F45CEA">
            <w:pPr>
              <w:keepNext/>
              <w:rPr>
                <w:b/>
              </w:rPr>
            </w:pPr>
            <w:r w:rsidRPr="001464CB">
              <w:rPr>
                <w:b/>
              </w:rPr>
              <w:t>Comité technique</w:t>
            </w:r>
          </w:p>
        </w:tc>
      </w:tr>
      <w:tr w:rsidR="00F45CEA" w:rsidRPr="001464CB" w:rsidTr="0066394D">
        <w:tc>
          <w:tcPr>
            <w:tcW w:w="3240" w:type="dxa"/>
          </w:tcPr>
          <w:p w:rsidR="00842E25" w:rsidRPr="001464CB" w:rsidRDefault="00842E25" w:rsidP="00F45CEA">
            <w:pPr>
              <w:keepNext/>
              <w:ind w:left="1062" w:hanging="1062"/>
              <w:rPr>
                <w:b/>
              </w:rPr>
            </w:pPr>
            <w:r w:rsidRPr="001464CB">
              <w:rPr>
                <w:b/>
              </w:rPr>
              <w:tab/>
            </w:r>
            <w:r w:rsidR="00C11973" w:rsidRPr="001464CB">
              <w:rPr>
                <w:b/>
              </w:rPr>
              <w:t>Mardi</w:t>
            </w:r>
          </w:p>
        </w:tc>
        <w:tc>
          <w:tcPr>
            <w:tcW w:w="5967" w:type="dxa"/>
          </w:tcPr>
          <w:p w:rsidR="00842E25" w:rsidRPr="001464CB" w:rsidRDefault="00C11973" w:rsidP="00F45CEA">
            <w:pPr>
              <w:keepNext/>
              <w:rPr>
                <w:b/>
              </w:rPr>
            </w:pPr>
            <w:r w:rsidRPr="001464CB">
              <w:rPr>
                <w:b/>
              </w:rPr>
              <w:t>Comité technique</w:t>
            </w:r>
          </w:p>
        </w:tc>
      </w:tr>
      <w:tr w:rsidR="00F45CEA" w:rsidRPr="001464CB" w:rsidTr="0066394D">
        <w:tc>
          <w:tcPr>
            <w:tcW w:w="3240" w:type="dxa"/>
          </w:tcPr>
          <w:p w:rsidR="00842E25" w:rsidRPr="001464CB" w:rsidRDefault="00842E25" w:rsidP="00F45CEA">
            <w:pPr>
              <w:keepNext/>
              <w:ind w:left="1062" w:hanging="1062"/>
              <w:rPr>
                <w:b/>
              </w:rPr>
            </w:pPr>
            <w:r w:rsidRPr="001464CB">
              <w:rPr>
                <w:b/>
              </w:rPr>
              <w:tab/>
            </w:r>
            <w:r w:rsidR="00C11973" w:rsidRPr="001464CB">
              <w:rPr>
                <w:b/>
              </w:rPr>
              <w:t>Mercredi</w:t>
            </w:r>
          </w:p>
        </w:tc>
        <w:tc>
          <w:tcPr>
            <w:tcW w:w="5967" w:type="dxa"/>
          </w:tcPr>
          <w:p w:rsidR="00842E25" w:rsidRPr="001464CB" w:rsidRDefault="00C11973" w:rsidP="00F45CEA">
            <w:pPr>
              <w:keepNext/>
              <w:rPr>
                <w:b/>
              </w:rPr>
            </w:pPr>
            <w:r w:rsidRPr="001464CB">
              <w:rPr>
                <w:b/>
              </w:rPr>
              <w:t>Comité administratif et juridique</w:t>
            </w:r>
            <w:r w:rsidR="00842E25" w:rsidRPr="001464CB">
              <w:rPr>
                <w:b/>
              </w:rPr>
              <w:t xml:space="preserve"> </w:t>
            </w:r>
          </w:p>
        </w:tc>
      </w:tr>
      <w:tr w:rsidR="00F45CEA" w:rsidRPr="001464CB" w:rsidTr="0066394D">
        <w:tc>
          <w:tcPr>
            <w:tcW w:w="3240" w:type="dxa"/>
          </w:tcPr>
          <w:p w:rsidR="00842E25" w:rsidRPr="001464CB" w:rsidRDefault="00842E25" w:rsidP="00F45CEA">
            <w:pPr>
              <w:keepNext/>
              <w:ind w:left="1062" w:hanging="1062"/>
              <w:rPr>
                <w:b/>
              </w:rPr>
            </w:pPr>
            <w:r w:rsidRPr="001464CB">
              <w:rPr>
                <w:b/>
              </w:rPr>
              <w:tab/>
            </w:r>
            <w:r w:rsidR="00C11973" w:rsidRPr="001464CB">
              <w:rPr>
                <w:b/>
              </w:rPr>
              <w:t>Jeudi</w:t>
            </w:r>
          </w:p>
        </w:tc>
        <w:tc>
          <w:tcPr>
            <w:tcW w:w="5967" w:type="dxa"/>
          </w:tcPr>
          <w:p w:rsidR="00842E25" w:rsidRPr="001464CB" w:rsidRDefault="00C11973" w:rsidP="00F45CEA">
            <w:pPr>
              <w:keepNext/>
              <w:rPr>
                <w:b/>
              </w:rPr>
            </w:pPr>
            <w:r w:rsidRPr="001464CB">
              <w:rPr>
                <w:b/>
              </w:rPr>
              <w:t>Comité consultatif</w:t>
            </w:r>
          </w:p>
        </w:tc>
      </w:tr>
      <w:tr w:rsidR="00F45CEA" w:rsidRPr="001464CB" w:rsidTr="0066394D">
        <w:tc>
          <w:tcPr>
            <w:tcW w:w="3240" w:type="dxa"/>
          </w:tcPr>
          <w:p w:rsidR="00842E25" w:rsidRPr="001464CB" w:rsidRDefault="00842E25" w:rsidP="00F45CEA">
            <w:pPr>
              <w:keepNext/>
              <w:ind w:left="1062" w:hanging="1062"/>
              <w:rPr>
                <w:b/>
              </w:rPr>
            </w:pPr>
            <w:r w:rsidRPr="001464CB">
              <w:rPr>
                <w:b/>
              </w:rPr>
              <w:tab/>
            </w:r>
            <w:r w:rsidR="00C11973" w:rsidRPr="001464CB">
              <w:rPr>
                <w:b/>
              </w:rPr>
              <w:t>Vendredi</w:t>
            </w:r>
          </w:p>
        </w:tc>
        <w:tc>
          <w:tcPr>
            <w:tcW w:w="5967" w:type="dxa"/>
          </w:tcPr>
          <w:p w:rsidR="00842E25" w:rsidRPr="001464CB" w:rsidRDefault="00C11973" w:rsidP="00F45CEA">
            <w:pPr>
              <w:keepNext/>
              <w:rPr>
                <w:b/>
              </w:rPr>
            </w:pPr>
            <w:r w:rsidRPr="001464CB">
              <w:rPr>
                <w:b/>
              </w:rPr>
              <w:t>Conseil</w:t>
            </w:r>
          </w:p>
        </w:tc>
      </w:tr>
      <w:tr w:rsidR="00842E25" w:rsidRPr="001464CB" w:rsidTr="0066394D">
        <w:tc>
          <w:tcPr>
            <w:tcW w:w="3240" w:type="dxa"/>
          </w:tcPr>
          <w:p w:rsidR="00842E25" w:rsidRPr="001464CB" w:rsidRDefault="00842E25" w:rsidP="00F45CEA">
            <w:pPr>
              <w:keepNext/>
              <w:ind w:left="1062" w:hanging="1062"/>
            </w:pPr>
            <w:r w:rsidRPr="001464CB">
              <w:tab/>
            </w:r>
            <w:r w:rsidR="00C11973" w:rsidRPr="001464CB">
              <w:t>Samedi</w:t>
            </w:r>
          </w:p>
        </w:tc>
        <w:tc>
          <w:tcPr>
            <w:tcW w:w="5967" w:type="dxa"/>
          </w:tcPr>
          <w:p w:rsidR="00842E25" w:rsidRPr="001464CB" w:rsidRDefault="00EF1B89" w:rsidP="00F45CEA">
            <w:pPr>
              <w:keepNext/>
            </w:pPr>
            <w:r w:rsidRPr="001464CB">
              <w:t>Colloque</w:t>
            </w:r>
            <w:r w:rsidR="00224F7E" w:rsidRPr="001464CB">
              <w:t>/</w:t>
            </w:r>
            <w:r w:rsidRPr="001464CB">
              <w:t>Séminaire</w:t>
            </w:r>
            <w:r w:rsidR="00224F7E" w:rsidRPr="001464CB">
              <w:t>/</w:t>
            </w:r>
            <w:r w:rsidRPr="001464CB">
              <w:t>Groupe de travail (le cas échéant)</w:t>
            </w:r>
          </w:p>
        </w:tc>
      </w:tr>
    </w:tbl>
    <w:p w:rsidR="00EF1A79" w:rsidRPr="001464CB" w:rsidRDefault="00EF1A79" w:rsidP="00F45CEA">
      <w:pPr>
        <w:keepNext/>
      </w:pPr>
    </w:p>
    <w:p w:rsidR="00EF1A79" w:rsidRPr="001464CB" w:rsidRDefault="00842E25" w:rsidP="00F45CEA">
      <w:r w:rsidRPr="001464CB">
        <w:rPr>
          <w:rFonts w:cs="Arial"/>
          <w:snapToGrid w:val="0"/>
        </w:rPr>
        <w:fldChar w:fldCharType="begin"/>
      </w:r>
      <w:r w:rsidRPr="001464CB">
        <w:rPr>
          <w:rFonts w:cs="Arial"/>
          <w:snapToGrid w:val="0"/>
        </w:rPr>
        <w:instrText xml:space="preserve"> AUTONUM  </w:instrText>
      </w:r>
      <w:r w:rsidRPr="001464CB">
        <w:rPr>
          <w:rFonts w:cs="Arial"/>
          <w:snapToGrid w:val="0"/>
        </w:rPr>
        <w:fldChar w:fldCharType="end"/>
      </w:r>
      <w:r w:rsidRPr="001464CB">
        <w:rPr>
          <w:rFonts w:cs="Arial"/>
          <w:snapToGrid w:val="0"/>
        </w:rPr>
        <w:tab/>
      </w:r>
      <w:r w:rsidR="00EF1B89" w:rsidRPr="001464CB">
        <w:rPr>
          <w:rFonts w:cs="Arial"/>
          <w:snapToGrid w:val="0"/>
        </w:rPr>
        <w:t>Le Comité consultatif demande au Bureau de l</w:t>
      </w:r>
      <w:r w:rsidR="008B0CB3" w:rsidRPr="001464CB">
        <w:rPr>
          <w:rFonts w:cs="Arial"/>
          <w:snapToGrid w:val="0"/>
        </w:rPr>
        <w:t>’</w:t>
      </w:r>
      <w:r w:rsidR="00EF1B89" w:rsidRPr="001464CB">
        <w:rPr>
          <w:rFonts w:cs="Arial"/>
          <w:snapToGrid w:val="0"/>
        </w:rPr>
        <w:t>Union d</w:t>
      </w:r>
      <w:r w:rsidR="008B0CB3" w:rsidRPr="001464CB">
        <w:rPr>
          <w:rFonts w:cs="Arial"/>
          <w:snapToGrid w:val="0"/>
        </w:rPr>
        <w:t>’</w:t>
      </w:r>
      <w:r w:rsidR="00EF1B89" w:rsidRPr="001464CB">
        <w:rPr>
          <w:rFonts w:cs="Arial"/>
          <w:snapToGrid w:val="0"/>
        </w:rPr>
        <w:t>élaborer des propositions concernant</w:t>
      </w:r>
      <w:r w:rsidR="008B0CB3" w:rsidRPr="001464CB">
        <w:rPr>
          <w:rFonts w:cs="Arial"/>
          <w:snapToGrid w:val="0"/>
        </w:rPr>
        <w:t> :</w:t>
      </w:r>
    </w:p>
    <w:p w:rsidR="00EF1A79" w:rsidRPr="001464CB" w:rsidRDefault="00EF1A79" w:rsidP="00F45CEA"/>
    <w:p w:rsidR="00EF1A79" w:rsidRPr="001464CB" w:rsidRDefault="00EF1B89" w:rsidP="00F45CEA">
      <w:pPr>
        <w:ind w:left="567"/>
      </w:pPr>
      <w:r w:rsidRPr="001464CB">
        <w:t>i)</w:t>
      </w:r>
      <w:r w:rsidRPr="001464CB">
        <w:tab/>
        <w:t>les possibilités pour les membres de l</w:t>
      </w:r>
      <w:r w:rsidR="008B0CB3" w:rsidRPr="001464CB">
        <w:t>’</w:t>
      </w:r>
      <w:r w:rsidRPr="001464CB">
        <w:t>Union de se rencontrer et d</w:t>
      </w:r>
      <w:r w:rsidR="008B0CB3" w:rsidRPr="001464CB">
        <w:t>’</w:t>
      </w:r>
      <w:r w:rsidRPr="001464CB">
        <w:t>échanger des informations dans le cadre des sessions de l</w:t>
      </w:r>
      <w:r w:rsidR="008B0CB3" w:rsidRPr="001464CB">
        <w:t>’</w:t>
      </w:r>
      <w:r w:rsidRPr="001464CB">
        <w:t>UPOV</w:t>
      </w:r>
      <w:r w:rsidR="0066394D" w:rsidRPr="001464CB">
        <w:t>;</w:t>
      </w:r>
    </w:p>
    <w:p w:rsidR="00EF1A79" w:rsidRPr="001464CB" w:rsidRDefault="00EF1A79" w:rsidP="00F45CEA"/>
    <w:p w:rsidR="00EF1A79" w:rsidRPr="001464CB" w:rsidRDefault="00EF1B89" w:rsidP="00F45CEA">
      <w:pPr>
        <w:ind w:left="567"/>
      </w:pPr>
      <w:r w:rsidRPr="001464CB">
        <w:t>ii)</w:t>
      </w:r>
      <w:r w:rsidRPr="001464CB">
        <w:tab/>
        <w:t>la nature et le contenu des documents de session afin de rendre les sessions les plus efficaces possible</w:t>
      </w:r>
      <w:r w:rsidR="0066394D" w:rsidRPr="001464CB">
        <w:t xml:space="preserve">; </w:t>
      </w:r>
      <w:r w:rsidRPr="001464CB">
        <w:t xml:space="preserve"> et</w:t>
      </w:r>
    </w:p>
    <w:p w:rsidR="00EF1A79" w:rsidRPr="001464CB" w:rsidRDefault="00EF1A79" w:rsidP="00F45CEA">
      <w:pPr>
        <w:ind w:left="567"/>
      </w:pPr>
    </w:p>
    <w:p w:rsidR="00EF1A79" w:rsidRPr="001464CB" w:rsidRDefault="00EF1B89" w:rsidP="00F45CEA">
      <w:pPr>
        <w:ind w:left="567"/>
      </w:pPr>
      <w:r w:rsidRPr="001464CB">
        <w:t>iii)</w:t>
      </w:r>
      <w:r w:rsidRPr="001464CB">
        <w:tab/>
        <w:t>l</w:t>
      </w:r>
      <w:r w:rsidR="008B0CB3" w:rsidRPr="001464CB">
        <w:t>’</w:t>
      </w:r>
      <w:r w:rsidRPr="001464CB">
        <w:t>examen de la législation des futurs membres.</w:t>
      </w:r>
    </w:p>
    <w:p w:rsidR="00EF1A79" w:rsidRPr="001464CB" w:rsidRDefault="00EF1A79" w:rsidP="00F45CEA">
      <w:bookmarkStart w:id="4" w:name="_GoBack"/>
      <w:bookmarkEnd w:id="4"/>
    </w:p>
    <w:p w:rsidR="00EF1A79" w:rsidRPr="001464CB" w:rsidRDefault="00842E25" w:rsidP="00F45CEA">
      <w:pPr>
        <w:rPr>
          <w:snapToGrid w:val="0"/>
        </w:rPr>
      </w:pPr>
      <w:r w:rsidRPr="001464CB">
        <w:fldChar w:fldCharType="begin"/>
      </w:r>
      <w:r w:rsidRPr="001464CB">
        <w:instrText xml:space="preserve"> AUTONUM  </w:instrText>
      </w:r>
      <w:r w:rsidRPr="001464CB">
        <w:fldChar w:fldCharType="end"/>
      </w:r>
      <w:r w:rsidRPr="001464CB">
        <w:tab/>
      </w:r>
      <w:r w:rsidR="00EF1B89" w:rsidRPr="001464CB">
        <w:t>En préparation des débats à sa quatre</w:t>
      </w:r>
      <w:r w:rsidR="0066394D" w:rsidRPr="001464CB">
        <w:noBreakHyphen/>
      </w:r>
      <w:r w:rsidR="00EF1B89" w:rsidRPr="001464CB">
        <w:t>vingt</w:t>
      </w:r>
      <w:r w:rsidR="0066394D" w:rsidRPr="001464CB">
        <w:noBreakHyphen/>
      </w:r>
      <w:r w:rsidR="00EF1B89" w:rsidRPr="001464CB">
        <w:t>douz</w:t>
      </w:r>
      <w:r w:rsidR="008B0CB3" w:rsidRPr="001464CB">
        <w:t>ième session</w:t>
      </w:r>
      <w:r w:rsidR="00EF1B89" w:rsidRPr="001464CB">
        <w:t>, le Comité consultatif demande au Bureau de l</w:t>
      </w:r>
      <w:r w:rsidR="008B0CB3" w:rsidRPr="001464CB">
        <w:t>’</w:t>
      </w:r>
      <w:r w:rsidR="00EF1B89" w:rsidRPr="001464CB">
        <w:t>Union d</w:t>
      </w:r>
      <w:r w:rsidR="008B0CB3" w:rsidRPr="001464CB">
        <w:t>’</w:t>
      </w:r>
      <w:r w:rsidR="00EF1B89" w:rsidRPr="001464CB">
        <w:t xml:space="preserve">élaborer un document contenant des options et les </w:t>
      </w:r>
      <w:r w:rsidR="0068653C">
        <w:t>incidences</w:t>
      </w:r>
      <w:r w:rsidR="00EF1B89" w:rsidRPr="001464CB">
        <w:t xml:space="preserve"> que pourrait avoir la tenue, une seule fois par an, des sessions des organes se réunissant à Genève successiveme</w:t>
      </w:r>
      <w:r w:rsidR="00690DFE" w:rsidRPr="001464CB">
        <w:t xml:space="preserve">nt.  </w:t>
      </w:r>
      <w:r w:rsidR="00690DFE" w:rsidRPr="001464CB">
        <w:rPr>
          <w:snapToGrid w:val="0"/>
        </w:rPr>
        <w:t>Le</w:t>
      </w:r>
      <w:r w:rsidR="00EF1B89" w:rsidRPr="001464CB">
        <w:rPr>
          <w:snapToGrid w:val="0"/>
        </w:rPr>
        <w:t>s</w:t>
      </w:r>
      <w:r w:rsidR="00B44A9D">
        <w:rPr>
          <w:snapToGrid w:val="0"/>
        </w:rPr>
        <w:t> </w:t>
      </w:r>
      <w:r w:rsidR="00EF1B89" w:rsidRPr="001464CB">
        <w:rPr>
          <w:snapToGrid w:val="0"/>
        </w:rPr>
        <w:t>informations fournies ci</w:t>
      </w:r>
      <w:r w:rsidR="0066394D" w:rsidRPr="001464CB">
        <w:rPr>
          <w:snapToGrid w:val="0"/>
        </w:rPr>
        <w:noBreakHyphen/>
      </w:r>
      <w:r w:rsidR="00EF1B89" w:rsidRPr="001464CB">
        <w:rPr>
          <w:snapToGrid w:val="0"/>
        </w:rPr>
        <w:t>après vise</w:t>
      </w:r>
      <w:r w:rsidR="000F0714" w:rsidRPr="001464CB">
        <w:rPr>
          <w:snapToGrid w:val="0"/>
        </w:rPr>
        <w:t>nt à aider le</w:t>
      </w:r>
      <w:r w:rsidR="008B0CB3" w:rsidRPr="001464CB">
        <w:rPr>
          <w:snapToGrid w:val="0"/>
        </w:rPr>
        <w:t> TC</w:t>
      </w:r>
      <w:r w:rsidR="000F0714" w:rsidRPr="001464CB">
        <w:rPr>
          <w:snapToGrid w:val="0"/>
        </w:rPr>
        <w:t xml:space="preserve"> dans l</w:t>
      </w:r>
      <w:r w:rsidR="008B0CB3" w:rsidRPr="001464CB">
        <w:rPr>
          <w:snapToGrid w:val="0"/>
        </w:rPr>
        <w:t>’</w:t>
      </w:r>
      <w:r w:rsidR="000F0714" w:rsidRPr="001464CB">
        <w:rPr>
          <w:snapToGrid w:val="0"/>
        </w:rPr>
        <w:t xml:space="preserve">examen des </w:t>
      </w:r>
      <w:r w:rsidR="0068653C">
        <w:rPr>
          <w:snapToGrid w:val="0"/>
        </w:rPr>
        <w:t>incidences</w:t>
      </w:r>
      <w:r w:rsidR="00EF1B89" w:rsidRPr="001464CB">
        <w:rPr>
          <w:snapToGrid w:val="0"/>
        </w:rPr>
        <w:t xml:space="preserve"> éventuelles en relation avec le</w:t>
      </w:r>
      <w:r w:rsidR="008B0CB3" w:rsidRPr="001464CB">
        <w:rPr>
          <w:snapToGrid w:val="0"/>
        </w:rPr>
        <w:t> TC</w:t>
      </w:r>
      <w:r w:rsidR="00EF1B89" w:rsidRPr="001464CB">
        <w:rPr>
          <w:snapToGrid w:val="0"/>
        </w:rPr>
        <w:t>, les Groupes de travail techniques (TWP) et le Comité de rédaction élargi (TC</w:t>
      </w:r>
      <w:r w:rsidR="0066394D" w:rsidRPr="001464CB">
        <w:rPr>
          <w:snapToGrid w:val="0"/>
        </w:rPr>
        <w:noBreakHyphen/>
      </w:r>
      <w:r w:rsidR="00224F7E" w:rsidRPr="001464CB">
        <w:rPr>
          <w:snapToGrid w:val="0"/>
        </w:rPr>
        <w:t>E</w:t>
      </w:r>
      <w:r w:rsidR="00EF1B89" w:rsidRPr="001464CB">
        <w:rPr>
          <w:snapToGrid w:val="0"/>
        </w:rPr>
        <w:t>DC).</w:t>
      </w:r>
      <w:r w:rsidR="00F52F2D" w:rsidRPr="001464CB">
        <w:t xml:space="preserve">  </w:t>
      </w:r>
      <w:r w:rsidR="00224F7E" w:rsidRPr="001464CB">
        <w:rPr>
          <w:snapToGrid w:val="0"/>
        </w:rPr>
        <w:t>À</w:t>
      </w:r>
      <w:r w:rsidR="00B44A9D">
        <w:rPr>
          <w:snapToGrid w:val="0"/>
        </w:rPr>
        <w:t> </w:t>
      </w:r>
      <w:r w:rsidR="00584262" w:rsidRPr="001464CB">
        <w:rPr>
          <w:snapToGrid w:val="0"/>
        </w:rPr>
        <w:t>des fins d</w:t>
      </w:r>
      <w:r w:rsidR="008B0CB3" w:rsidRPr="001464CB">
        <w:rPr>
          <w:snapToGrid w:val="0"/>
        </w:rPr>
        <w:t>’</w:t>
      </w:r>
      <w:r w:rsidR="00584262" w:rsidRPr="001464CB">
        <w:rPr>
          <w:snapToGrid w:val="0"/>
        </w:rPr>
        <w:t>information, les mandats du</w:t>
      </w:r>
      <w:r w:rsidR="008B0CB3" w:rsidRPr="001464CB">
        <w:rPr>
          <w:snapToGrid w:val="0"/>
        </w:rPr>
        <w:t> TC</w:t>
      </w:r>
      <w:r w:rsidR="00584262" w:rsidRPr="001464CB">
        <w:rPr>
          <w:snapToGrid w:val="0"/>
        </w:rPr>
        <w:t>,</w:t>
      </w:r>
      <w:r w:rsidR="008B0CB3" w:rsidRPr="001464CB">
        <w:rPr>
          <w:snapToGrid w:val="0"/>
        </w:rPr>
        <w:t xml:space="preserve"> des TWP</w:t>
      </w:r>
      <w:r w:rsidR="00584262" w:rsidRPr="001464CB">
        <w:rPr>
          <w:snapToGrid w:val="0"/>
        </w:rPr>
        <w:t xml:space="preserve"> et du</w:t>
      </w:r>
      <w:r w:rsidR="008B0CB3" w:rsidRPr="001464CB">
        <w:rPr>
          <w:snapToGrid w:val="0"/>
        </w:rPr>
        <w:t> TC</w:t>
      </w:r>
      <w:r w:rsidR="0066394D" w:rsidRPr="001464CB">
        <w:rPr>
          <w:snapToGrid w:val="0"/>
        </w:rPr>
        <w:noBreakHyphen/>
      </w:r>
      <w:r w:rsidR="008B0CB3" w:rsidRPr="001464CB">
        <w:rPr>
          <w:snapToGrid w:val="0"/>
        </w:rPr>
        <w:t>EDC</w:t>
      </w:r>
      <w:r w:rsidR="00584262" w:rsidRPr="001464CB">
        <w:rPr>
          <w:snapToGrid w:val="0"/>
        </w:rPr>
        <w:t xml:space="preserve"> sont joints en annexe au présent document.</w:t>
      </w:r>
    </w:p>
    <w:p w:rsidR="00EF1A79" w:rsidRPr="00B44A9D" w:rsidRDefault="0068653C" w:rsidP="00B44A9D">
      <w:pPr>
        <w:pStyle w:val="Heading1"/>
        <w:rPr>
          <w:lang w:val="fr-FR"/>
        </w:rPr>
      </w:pPr>
      <w:bookmarkStart w:id="5" w:name="_Toc474926521"/>
      <w:r>
        <w:rPr>
          <w:lang w:val="fr-FR"/>
        </w:rPr>
        <w:lastRenderedPageBreak/>
        <w:t>INCIDENCES</w:t>
      </w:r>
      <w:r w:rsidR="0066394D" w:rsidRPr="00B44A9D">
        <w:rPr>
          <w:lang w:val="fr-FR"/>
        </w:rPr>
        <w:t xml:space="preserve"> éventuelles pour le TC, les TWP et le TC</w:t>
      </w:r>
      <w:r w:rsidR="0066394D" w:rsidRPr="00B44A9D">
        <w:rPr>
          <w:lang w:val="fr-FR"/>
        </w:rPr>
        <w:noBreakHyphen/>
        <w:t>EDC</w:t>
      </w:r>
      <w:bookmarkEnd w:id="5"/>
    </w:p>
    <w:p w:rsidR="00EF1A79" w:rsidRPr="001464CB" w:rsidRDefault="00EF1A79" w:rsidP="00F45CEA"/>
    <w:p w:rsidR="008B0CB3" w:rsidRPr="001464CB" w:rsidRDefault="00842E25" w:rsidP="00F45CEA">
      <w:r w:rsidRPr="001464CB">
        <w:fldChar w:fldCharType="begin"/>
      </w:r>
      <w:r w:rsidRPr="001464CB">
        <w:instrText xml:space="preserve"> AUTONUM  </w:instrText>
      </w:r>
      <w:r w:rsidRPr="001464CB">
        <w:fldChar w:fldCharType="end"/>
      </w:r>
      <w:r w:rsidRPr="001464CB">
        <w:tab/>
      </w:r>
      <w:r w:rsidR="00584262" w:rsidRPr="001464CB">
        <w:t>Le</w:t>
      </w:r>
      <w:r w:rsidR="008B0CB3" w:rsidRPr="001464CB">
        <w:t> TC</w:t>
      </w:r>
      <w:r w:rsidR="00584262" w:rsidRPr="001464CB">
        <w:t xml:space="preserve"> ne tient qu</w:t>
      </w:r>
      <w:r w:rsidR="008B0CB3" w:rsidRPr="001464CB">
        <w:t>’</w:t>
      </w:r>
      <w:r w:rsidR="00584262" w:rsidRPr="001464CB">
        <w:t xml:space="preserve">une session par </w:t>
      </w:r>
      <w:r w:rsidR="00690DFE" w:rsidRPr="001464CB">
        <w:t>an.  De</w:t>
      </w:r>
      <w:r w:rsidR="0025721F" w:rsidRPr="001464CB">
        <w:t xml:space="preserve"> ce fait</w:t>
      </w:r>
      <w:r w:rsidR="0009432E" w:rsidRPr="001464CB">
        <w:t xml:space="preserve">, </w:t>
      </w:r>
      <w:r w:rsidR="0025721F" w:rsidRPr="001464CB">
        <w:t xml:space="preserve">les </w:t>
      </w:r>
      <w:r w:rsidR="0068653C">
        <w:t>incidences</w:t>
      </w:r>
      <w:r w:rsidR="0009432E" w:rsidRPr="001464CB">
        <w:t xml:space="preserve"> serai</w:t>
      </w:r>
      <w:r w:rsidR="0025721F" w:rsidRPr="001464CB">
        <w:t>en</w:t>
      </w:r>
      <w:r w:rsidR="0009432E" w:rsidRPr="001464CB">
        <w:t>t liée</w:t>
      </w:r>
      <w:r w:rsidR="0025721F" w:rsidRPr="001464CB">
        <w:t>s</w:t>
      </w:r>
      <w:r w:rsidR="0009432E" w:rsidRPr="001464CB">
        <w:t xml:space="preserve"> au changement de calendrier du</w:t>
      </w:r>
      <w:r w:rsidR="008B0CB3" w:rsidRPr="001464CB">
        <w:t> TC</w:t>
      </w:r>
      <w:r w:rsidR="0009432E" w:rsidRPr="001464CB">
        <w:t xml:space="preserve"> et à toute réduction de la durée de la session du</w:t>
      </w:r>
      <w:r w:rsidR="008B0CB3" w:rsidRPr="001464CB">
        <w:t> TC</w:t>
      </w:r>
      <w:r w:rsidR="0009432E" w:rsidRPr="001464CB">
        <w:t>.</w:t>
      </w:r>
      <w:r w:rsidRPr="001464CB">
        <w:t xml:space="preserve">  </w:t>
      </w:r>
      <w:r w:rsidR="00C10449" w:rsidRPr="001464CB">
        <w:t>Par rapport à ce qui précède, le principal aspect à prendre en considération serait la nécessité d</w:t>
      </w:r>
      <w:r w:rsidR="008B0CB3" w:rsidRPr="001464CB">
        <w:t>’</w:t>
      </w:r>
      <w:r w:rsidR="00C10449" w:rsidRPr="001464CB">
        <w:t>élaborer des documents visant à transmettre des propositions</w:t>
      </w:r>
      <w:r w:rsidR="008B0CB3" w:rsidRPr="001464CB">
        <w:t xml:space="preserve"> des TWP</w:t>
      </w:r>
      <w:r w:rsidR="00C10449" w:rsidRPr="001464CB">
        <w:t xml:space="preserve"> au</w:t>
      </w:r>
      <w:r w:rsidR="008B0CB3" w:rsidRPr="001464CB">
        <w:t> TC</w:t>
      </w:r>
      <w:r w:rsidR="00C10449" w:rsidRPr="001464CB">
        <w:t>, notamment des principes directeurs d</w:t>
      </w:r>
      <w:r w:rsidR="008B0CB3" w:rsidRPr="001464CB">
        <w:t>’</w:t>
      </w:r>
      <w:r w:rsidR="00C10449" w:rsidRPr="001464CB">
        <w:t>examen soumis pour adoption, suffisamment tôt avant la session du</w:t>
      </w:r>
      <w:r w:rsidR="008B0CB3" w:rsidRPr="001464CB">
        <w:t> TC</w:t>
      </w:r>
      <w:r w:rsidR="00C10449" w:rsidRPr="001464CB">
        <w:t>.</w:t>
      </w:r>
    </w:p>
    <w:p w:rsidR="00EF1A79" w:rsidRPr="001464CB" w:rsidRDefault="00EF1A79" w:rsidP="00F45CEA"/>
    <w:p w:rsidR="00EF1A79" w:rsidRPr="001464CB" w:rsidRDefault="00842E25" w:rsidP="00F45CEA">
      <w:r w:rsidRPr="001464CB">
        <w:fldChar w:fldCharType="begin"/>
      </w:r>
      <w:r w:rsidRPr="001464CB">
        <w:instrText xml:space="preserve"> AUTONUM  </w:instrText>
      </w:r>
      <w:r w:rsidRPr="001464CB">
        <w:fldChar w:fldCharType="end"/>
      </w:r>
      <w:r w:rsidRPr="001464CB">
        <w:tab/>
      </w:r>
      <w:r w:rsidR="00C10449" w:rsidRPr="001464CB">
        <w:t>Par rapport à la soumission de principes directeurs d</w:t>
      </w:r>
      <w:r w:rsidR="008B0CB3" w:rsidRPr="001464CB">
        <w:t>’</w:t>
      </w:r>
      <w:r w:rsidR="00C10449" w:rsidRPr="001464CB">
        <w:t>examen au</w:t>
      </w:r>
      <w:r w:rsidR="008B0CB3" w:rsidRPr="001464CB">
        <w:t> TC</w:t>
      </w:r>
      <w:r w:rsidR="00C10449" w:rsidRPr="001464CB">
        <w:t>, par</w:t>
      </w:r>
      <w:r w:rsidR="008B0CB3" w:rsidRPr="001464CB">
        <w:t xml:space="preserve"> les TWP</w:t>
      </w:r>
      <w:r w:rsidR="00C10449" w:rsidRPr="001464CB">
        <w:t xml:space="preserve">, le document TGP/7 </w:t>
      </w:r>
      <w:r w:rsidR="00911EAD" w:rsidRPr="001464CB">
        <w:t>“</w:t>
      </w:r>
      <w:r w:rsidR="00C10449" w:rsidRPr="001464CB">
        <w:t>Élaboration des principes directeurs d</w:t>
      </w:r>
      <w:r w:rsidR="008B0CB3" w:rsidRPr="001464CB">
        <w:t>’</w:t>
      </w:r>
      <w:r w:rsidR="00C10449" w:rsidRPr="001464CB">
        <w:t>examen</w:t>
      </w:r>
      <w:r w:rsidR="00911EAD" w:rsidRPr="001464CB">
        <w:t>”</w:t>
      </w:r>
      <w:r w:rsidR="00C10449" w:rsidRPr="001464CB">
        <w:t xml:space="preserve">, prévoit que (voir </w:t>
      </w:r>
      <w:r w:rsidR="008B0CB3" w:rsidRPr="001464CB">
        <w:t>chapitre 2</w:t>
      </w:r>
      <w:r w:rsidR="00C10449" w:rsidRPr="001464CB">
        <w:t>.2.6)</w:t>
      </w:r>
      <w:r w:rsidR="008B0CB3" w:rsidRPr="001464CB">
        <w:t> :</w:t>
      </w:r>
    </w:p>
    <w:p w:rsidR="00EF1A79" w:rsidRPr="001464CB" w:rsidRDefault="00EF1A79" w:rsidP="00F45CEA"/>
    <w:p w:rsidR="00EF1A79" w:rsidRPr="001464CB" w:rsidRDefault="00911EAD" w:rsidP="001464CB">
      <w:pPr>
        <w:pStyle w:val="ListParagraph"/>
        <w:keepLines/>
        <w:numPr>
          <w:ilvl w:val="0"/>
          <w:numId w:val="1"/>
        </w:numPr>
        <w:ind w:left="1134" w:right="567" w:hanging="567"/>
        <w:rPr>
          <w:sz w:val="18"/>
        </w:rPr>
      </w:pPr>
      <w:r w:rsidRPr="001464CB">
        <w:rPr>
          <w:sz w:val="18"/>
        </w:rPr>
        <w:t>“</w:t>
      </w:r>
      <w:r w:rsidR="00FB1914" w:rsidRPr="001464CB">
        <w:rPr>
          <w:sz w:val="18"/>
        </w:rPr>
        <w:t>S</w:t>
      </w:r>
      <w:r w:rsidR="008B0CB3" w:rsidRPr="001464CB">
        <w:rPr>
          <w:sz w:val="18"/>
        </w:rPr>
        <w:t>’</w:t>
      </w:r>
      <w:r w:rsidR="00FB1914" w:rsidRPr="001464CB">
        <w:rPr>
          <w:sz w:val="18"/>
        </w:rPr>
        <w:t>il a indiqué que des modifications doivent être apportées au projet avant sa soumission au Comité technique, il incombe au Bureau de les incorporer, au besoin après consultation de l</w:t>
      </w:r>
      <w:r w:rsidR="008B0CB3" w:rsidRPr="001464CB">
        <w:rPr>
          <w:sz w:val="18"/>
        </w:rPr>
        <w:t>’</w:t>
      </w:r>
      <w:r w:rsidR="00FB1914" w:rsidRPr="001464CB">
        <w:rPr>
          <w:sz w:val="18"/>
        </w:rPr>
        <w:t>expert principal et du président</w:t>
      </w:r>
      <w:r w:rsidR="008B0CB3" w:rsidRPr="001464CB">
        <w:rPr>
          <w:sz w:val="18"/>
        </w:rPr>
        <w:t xml:space="preserve"> du </w:t>
      </w:r>
      <w:r w:rsidR="00690DFE" w:rsidRPr="001464CB">
        <w:rPr>
          <w:sz w:val="18"/>
        </w:rPr>
        <w:t>TWP.  Si</w:t>
      </w:r>
      <w:r w:rsidR="00FB1914" w:rsidRPr="001464CB">
        <w:rPr>
          <w:sz w:val="18"/>
        </w:rPr>
        <w:t>, en raison des modifications demandées par</w:t>
      </w:r>
      <w:r w:rsidR="008B0CB3" w:rsidRPr="001464CB">
        <w:rPr>
          <w:sz w:val="18"/>
        </w:rPr>
        <w:t xml:space="preserve"> le TWP</w:t>
      </w:r>
      <w:r w:rsidR="00FB1914" w:rsidRPr="001464CB">
        <w:rPr>
          <w:sz w:val="18"/>
        </w:rPr>
        <w:t>, l</w:t>
      </w:r>
      <w:r w:rsidR="008B0CB3" w:rsidRPr="001464CB">
        <w:rPr>
          <w:sz w:val="18"/>
        </w:rPr>
        <w:t>’</w:t>
      </w:r>
      <w:r w:rsidR="00FB1914" w:rsidRPr="001464CB">
        <w:rPr>
          <w:sz w:val="18"/>
        </w:rPr>
        <w:t>expert principal doit fournir des renseignements supplémentaires au Bureau, il doit le faire dans un délai de six</w:t>
      </w:r>
      <w:r w:rsidRPr="001464CB">
        <w:rPr>
          <w:sz w:val="18"/>
        </w:rPr>
        <w:t> </w:t>
      </w:r>
      <w:r w:rsidR="00FB1914" w:rsidRPr="001464CB">
        <w:rPr>
          <w:sz w:val="18"/>
        </w:rPr>
        <w:t>semaines après la session</w:t>
      </w:r>
      <w:r w:rsidR="008B0CB3" w:rsidRPr="001464CB">
        <w:rPr>
          <w:sz w:val="18"/>
        </w:rPr>
        <w:t xml:space="preserve"> du TWP</w:t>
      </w:r>
      <w:r w:rsidR="00FB1914" w:rsidRPr="001464CB">
        <w:rPr>
          <w:sz w:val="18"/>
        </w:rPr>
        <w:t xml:space="preserve"> ou dans le délai fixé par le président</w:t>
      </w:r>
      <w:r w:rsidR="008B0CB3" w:rsidRPr="001464CB">
        <w:rPr>
          <w:sz w:val="18"/>
        </w:rPr>
        <w:t xml:space="preserve"> du TWP</w:t>
      </w:r>
      <w:r w:rsidR="00FB1914" w:rsidRPr="001464CB">
        <w:rPr>
          <w:sz w:val="18"/>
        </w:rPr>
        <w:t xml:space="preserve"> en accord avec le Bure</w:t>
      </w:r>
      <w:r w:rsidR="00690DFE" w:rsidRPr="001464CB">
        <w:rPr>
          <w:sz w:val="18"/>
        </w:rPr>
        <w:t>au.  En</w:t>
      </w:r>
      <w:r w:rsidR="00FB1914" w:rsidRPr="001464CB">
        <w:rPr>
          <w:sz w:val="18"/>
        </w:rPr>
        <w:t xml:space="preserve"> général, si l</w:t>
      </w:r>
      <w:r w:rsidR="008B0CB3" w:rsidRPr="001464CB">
        <w:rPr>
          <w:sz w:val="18"/>
        </w:rPr>
        <w:t>’</w:t>
      </w:r>
      <w:r w:rsidR="00FB1914" w:rsidRPr="001464CB">
        <w:rPr>
          <w:sz w:val="18"/>
        </w:rPr>
        <w:t>expert principal n</w:t>
      </w:r>
      <w:r w:rsidR="008B0CB3" w:rsidRPr="001464CB">
        <w:rPr>
          <w:sz w:val="18"/>
        </w:rPr>
        <w:t>’</w:t>
      </w:r>
      <w:r w:rsidR="00FB1914" w:rsidRPr="001464CB">
        <w:rPr>
          <w:sz w:val="18"/>
        </w:rPr>
        <w:t>est pas en mesure de fournir les renseignements demandés dans le délai imparti, les principes directeurs d</w:t>
      </w:r>
      <w:r w:rsidR="008B0CB3" w:rsidRPr="001464CB">
        <w:rPr>
          <w:sz w:val="18"/>
        </w:rPr>
        <w:t>’</w:t>
      </w:r>
      <w:r w:rsidR="00FB1914" w:rsidRPr="001464CB">
        <w:rPr>
          <w:sz w:val="18"/>
        </w:rPr>
        <w:t>examen sont présentés de nouveau à la session suivante du TWP.</w:t>
      </w:r>
    </w:p>
    <w:p w:rsidR="00EF1A79" w:rsidRPr="001464CB" w:rsidRDefault="00EF1A79" w:rsidP="001464CB">
      <w:pPr>
        <w:tabs>
          <w:tab w:val="left" w:pos="2894"/>
        </w:tabs>
        <w:ind w:right="567"/>
        <w:rPr>
          <w:sz w:val="18"/>
        </w:rPr>
      </w:pPr>
    </w:p>
    <w:p w:rsidR="00EF1A79" w:rsidRPr="001464CB" w:rsidRDefault="00911EAD" w:rsidP="001464CB">
      <w:pPr>
        <w:pStyle w:val="ListParagraph"/>
        <w:numPr>
          <w:ilvl w:val="0"/>
          <w:numId w:val="1"/>
        </w:numPr>
        <w:ind w:left="1134" w:right="567" w:hanging="567"/>
        <w:rPr>
          <w:sz w:val="18"/>
        </w:rPr>
      </w:pPr>
      <w:r w:rsidRPr="001464CB">
        <w:rPr>
          <w:sz w:val="18"/>
        </w:rPr>
        <w:t>“</w:t>
      </w:r>
      <w:r w:rsidR="00FB1914" w:rsidRPr="001464CB">
        <w:rPr>
          <w:sz w:val="18"/>
        </w:rPr>
        <w:t>Une fois traduits dans toutes les langues de l</w:t>
      </w:r>
      <w:r w:rsidR="008B0CB3" w:rsidRPr="001464CB">
        <w:rPr>
          <w:sz w:val="18"/>
        </w:rPr>
        <w:t>’</w:t>
      </w:r>
      <w:r w:rsidR="00FB1914" w:rsidRPr="001464CB">
        <w:rPr>
          <w:sz w:val="18"/>
        </w:rPr>
        <w:t>UPOV, les principes directeurs d</w:t>
      </w:r>
      <w:r w:rsidR="008B0CB3" w:rsidRPr="001464CB">
        <w:rPr>
          <w:sz w:val="18"/>
        </w:rPr>
        <w:t>’</w:t>
      </w:r>
      <w:r w:rsidR="00FB1914" w:rsidRPr="001464CB">
        <w:rPr>
          <w:sz w:val="18"/>
        </w:rPr>
        <w:t>examen sont publiés par le Bureau à l</w:t>
      </w:r>
      <w:r w:rsidR="008B0CB3" w:rsidRPr="001464CB">
        <w:rPr>
          <w:sz w:val="18"/>
        </w:rPr>
        <w:t>’</w:t>
      </w:r>
      <w:r w:rsidR="00FB1914" w:rsidRPr="001464CB">
        <w:rPr>
          <w:sz w:val="18"/>
        </w:rPr>
        <w:t>intention des membres et des observateurs du Comité techniq</w:t>
      </w:r>
      <w:r w:rsidR="00690DFE" w:rsidRPr="001464CB">
        <w:rPr>
          <w:sz w:val="18"/>
        </w:rPr>
        <w:t>ue.  En</w:t>
      </w:r>
      <w:r w:rsidR="00FB1914" w:rsidRPr="001464CB">
        <w:rPr>
          <w:sz w:val="18"/>
        </w:rPr>
        <w:t xml:space="preserve"> général, les principes directeurs d</w:t>
      </w:r>
      <w:r w:rsidR="008B0CB3" w:rsidRPr="001464CB">
        <w:rPr>
          <w:sz w:val="18"/>
        </w:rPr>
        <w:t>’</w:t>
      </w:r>
      <w:r w:rsidR="00FB1914" w:rsidRPr="001464CB">
        <w:rPr>
          <w:sz w:val="18"/>
        </w:rPr>
        <w:t>examen sont diffusés au moins quatre</w:t>
      </w:r>
      <w:r w:rsidRPr="001464CB">
        <w:rPr>
          <w:sz w:val="18"/>
        </w:rPr>
        <w:t> </w:t>
      </w:r>
      <w:r w:rsidR="00FB1914" w:rsidRPr="001464CB">
        <w:rPr>
          <w:sz w:val="18"/>
        </w:rPr>
        <w:t>semaines avant la session correspondante du Comité technique (TC).</w:t>
      </w:r>
      <w:r w:rsidRPr="001464CB">
        <w:rPr>
          <w:sz w:val="18"/>
        </w:rPr>
        <w:t>”</w:t>
      </w:r>
    </w:p>
    <w:p w:rsidR="00EF1A79" w:rsidRPr="001464CB" w:rsidRDefault="00EF1A79" w:rsidP="00F45CEA"/>
    <w:p w:rsidR="00EF1A79" w:rsidRPr="001464CB" w:rsidRDefault="00842E25" w:rsidP="00F45CEA">
      <w:r w:rsidRPr="001464CB">
        <w:fldChar w:fldCharType="begin"/>
      </w:r>
      <w:r w:rsidRPr="001464CB">
        <w:instrText xml:space="preserve"> AUTONUM  </w:instrText>
      </w:r>
      <w:r w:rsidRPr="001464CB">
        <w:fldChar w:fldCharType="end"/>
      </w:r>
      <w:r w:rsidRPr="001464CB">
        <w:tab/>
      </w:r>
      <w:r w:rsidR="001415BF" w:rsidRPr="001464CB">
        <w:t>Compte tenu du document TGP/7, et en prévoyant un délai de quatre</w:t>
      </w:r>
      <w:r w:rsidR="00911EAD" w:rsidRPr="001464CB">
        <w:t> </w:t>
      </w:r>
      <w:r w:rsidR="001415BF" w:rsidRPr="001464CB">
        <w:t>semaines pour la traduction, la session du</w:t>
      </w:r>
      <w:r w:rsidR="008B0CB3" w:rsidRPr="001464CB">
        <w:t> TC</w:t>
      </w:r>
      <w:r w:rsidR="001415BF" w:rsidRPr="001464CB">
        <w:t xml:space="preserve"> devrait avoir lieu au plus tôt 14</w:t>
      </w:r>
      <w:r w:rsidR="00224F7E" w:rsidRPr="001464CB">
        <w:t> </w:t>
      </w:r>
      <w:r w:rsidR="001415BF" w:rsidRPr="001464CB">
        <w:t>semaines après la fin des sessions</w:t>
      </w:r>
      <w:r w:rsidR="008B0CB3" w:rsidRPr="001464CB">
        <w:t xml:space="preserve"> des </w:t>
      </w:r>
      <w:r w:rsidR="00690DFE" w:rsidRPr="001464CB">
        <w:t>TWP.  Si</w:t>
      </w:r>
      <w:r w:rsidR="001415BF" w:rsidRPr="001464CB">
        <w:t xml:space="preserve"> les sessions de l</w:t>
      </w:r>
      <w:r w:rsidR="008B0CB3" w:rsidRPr="001464CB">
        <w:t>’</w:t>
      </w:r>
      <w:r w:rsidR="001415BF" w:rsidRPr="001464CB">
        <w:t>UPOV se tenaient mi</w:t>
      </w:r>
      <w:r w:rsidR="0066394D" w:rsidRPr="001464CB">
        <w:noBreakHyphen/>
      </w:r>
      <w:r w:rsidR="001415BF" w:rsidRPr="001464CB">
        <w:t xml:space="preserve">novembre, </w:t>
      </w:r>
      <w:r w:rsidR="0025721F" w:rsidRPr="001464CB">
        <w:t xml:space="preserve">par exemple, </w:t>
      </w:r>
      <w:r w:rsidR="001415BF" w:rsidRPr="001464CB">
        <w:t>les sessions</w:t>
      </w:r>
      <w:r w:rsidR="008B0CB3" w:rsidRPr="001464CB">
        <w:t xml:space="preserve"> des TWP</w:t>
      </w:r>
      <w:r w:rsidR="001415BF" w:rsidRPr="001464CB">
        <w:t xml:space="preserve"> devraient avoir lieu au plus tard fin juillet.</w:t>
      </w:r>
    </w:p>
    <w:p w:rsidR="00EF1A79" w:rsidRPr="001464CB" w:rsidRDefault="00EF1A79" w:rsidP="00F45CEA"/>
    <w:p w:rsidR="00EF1A79" w:rsidRPr="001464CB" w:rsidRDefault="00842E25" w:rsidP="00F45CEA">
      <w:r w:rsidRPr="001464CB">
        <w:fldChar w:fldCharType="begin"/>
      </w:r>
      <w:r w:rsidRPr="001464CB">
        <w:instrText xml:space="preserve"> AUTONUM  </w:instrText>
      </w:r>
      <w:r w:rsidRPr="001464CB">
        <w:fldChar w:fldCharType="end"/>
      </w:r>
      <w:r w:rsidRPr="001464CB">
        <w:tab/>
      </w:r>
      <w:r w:rsidR="001415BF" w:rsidRPr="001464CB">
        <w:t>Le calendrier des sessions</w:t>
      </w:r>
      <w:r w:rsidR="008B0CB3" w:rsidRPr="001464CB">
        <w:t xml:space="preserve"> des TWP</w:t>
      </w:r>
      <w:r w:rsidR="001415BF" w:rsidRPr="001464CB">
        <w:t xml:space="preserve"> est en partie déterminé par la volonté d</w:t>
      </w:r>
      <w:r w:rsidR="008B0CB3" w:rsidRPr="001464CB">
        <w:t>’</w:t>
      </w:r>
      <w:r w:rsidR="001415BF" w:rsidRPr="001464CB">
        <w:t>observer des essais en culture ou des plantes/espèces d</w:t>
      </w:r>
      <w:r w:rsidR="008B0CB3" w:rsidRPr="001464CB">
        <w:t>’</w:t>
      </w:r>
      <w:r w:rsidR="001415BF" w:rsidRPr="001464CB">
        <w:t xml:space="preserve">intérêt à un stade approprié (voir le </w:t>
      </w:r>
      <w:r w:rsidR="008B0CB3" w:rsidRPr="001464CB">
        <w:t>document TC</w:t>
      </w:r>
      <w:r w:rsidR="001415BF" w:rsidRPr="001464CB">
        <w:t>/51/37 “Moyens possibles d</w:t>
      </w:r>
      <w:r w:rsidR="008B0CB3" w:rsidRPr="001464CB">
        <w:t>’</w:t>
      </w:r>
      <w:r w:rsidR="001415BF" w:rsidRPr="001464CB">
        <w:t>améliorer l</w:t>
      </w:r>
      <w:r w:rsidR="008B0CB3" w:rsidRPr="001464CB">
        <w:t>’</w:t>
      </w:r>
      <w:r w:rsidR="001415BF" w:rsidRPr="001464CB">
        <w:t>efficacité du comité technique, des groupes de travail techniques et des ateliers préparatoires”).</w:t>
      </w:r>
    </w:p>
    <w:p w:rsidR="00EF1A79" w:rsidRPr="001464CB" w:rsidRDefault="00EF1A79" w:rsidP="00F45CEA"/>
    <w:p w:rsidR="00EF1A79" w:rsidRPr="001464CB" w:rsidRDefault="00842E25" w:rsidP="00F45CEA">
      <w:r w:rsidRPr="001464CB">
        <w:fldChar w:fldCharType="begin"/>
      </w:r>
      <w:r w:rsidR="001415BF" w:rsidRPr="001464CB">
        <w:instrText xml:space="preserve"> autonum  </w:instrText>
      </w:r>
      <w:r w:rsidRPr="001464CB">
        <w:fldChar w:fldCharType="end"/>
      </w:r>
      <w:r w:rsidRPr="001464CB">
        <w:tab/>
      </w:r>
      <w:r w:rsidR="001415BF" w:rsidRPr="001464CB">
        <w:t>Le tableau suivant présente d</w:t>
      </w:r>
      <w:r w:rsidR="008B0CB3" w:rsidRPr="001464CB">
        <w:t>’</w:t>
      </w:r>
      <w:r w:rsidR="001415BF" w:rsidRPr="001464CB">
        <w:t>une manière synthétique la programmation des sessions</w:t>
      </w:r>
      <w:r w:rsidR="008B0CB3" w:rsidRPr="001464CB">
        <w:t xml:space="preserve"> des TWP</w:t>
      </w:r>
      <w:r w:rsidR="001415BF" w:rsidRPr="001464CB">
        <w:t xml:space="preserve"> entre 2000 et 2016</w:t>
      </w:r>
      <w:r w:rsidR="008B0CB3" w:rsidRPr="001464CB">
        <w:t> :</w:t>
      </w:r>
    </w:p>
    <w:p w:rsidR="00842E25" w:rsidRPr="001464CB" w:rsidRDefault="00842E25" w:rsidP="00F45CEA"/>
    <w:tbl>
      <w:tblPr>
        <w:tblW w:w="9171"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341"/>
        <w:gridCol w:w="2160"/>
        <w:gridCol w:w="5670"/>
      </w:tblGrid>
      <w:tr w:rsidR="00F45CEA" w:rsidRPr="001464CB" w:rsidTr="0066394D">
        <w:trPr>
          <w:trHeight w:val="780"/>
        </w:trPr>
        <w:tc>
          <w:tcPr>
            <w:tcW w:w="1341" w:type="dxa"/>
            <w:tcMar>
              <w:top w:w="0" w:type="dxa"/>
              <w:left w:w="108" w:type="dxa"/>
              <w:bottom w:w="0" w:type="dxa"/>
              <w:right w:w="108" w:type="dxa"/>
            </w:tcMar>
            <w:vAlign w:val="center"/>
            <w:hideMark/>
          </w:tcPr>
          <w:p w:rsidR="00842E25" w:rsidRPr="001464CB" w:rsidRDefault="001415BF" w:rsidP="00F45CEA">
            <w:pPr>
              <w:keepNext/>
              <w:rPr>
                <w:rFonts w:eastAsiaTheme="minorHAnsi" w:cs="Arial"/>
              </w:rPr>
            </w:pPr>
            <w:r w:rsidRPr="001464CB">
              <w:rPr>
                <w:rFonts w:eastAsiaTheme="minorHAnsi" w:cs="Arial"/>
              </w:rPr>
              <w:t>Mois</w:t>
            </w:r>
          </w:p>
        </w:tc>
        <w:tc>
          <w:tcPr>
            <w:tcW w:w="2160" w:type="dxa"/>
            <w:tcMar>
              <w:top w:w="0" w:type="dxa"/>
              <w:left w:w="108" w:type="dxa"/>
              <w:bottom w:w="0" w:type="dxa"/>
              <w:right w:w="108" w:type="dxa"/>
            </w:tcMar>
            <w:vAlign w:val="center"/>
            <w:hideMark/>
          </w:tcPr>
          <w:p w:rsidR="00842E25" w:rsidRPr="001464CB" w:rsidRDefault="001415BF" w:rsidP="00F45CEA">
            <w:pPr>
              <w:keepNext/>
              <w:ind w:right="72"/>
              <w:jc w:val="center"/>
              <w:rPr>
                <w:rFonts w:eastAsiaTheme="minorHAnsi" w:cs="Arial"/>
              </w:rPr>
            </w:pPr>
            <w:r w:rsidRPr="001464CB">
              <w:rPr>
                <w:rFonts w:eastAsiaTheme="minorHAnsi" w:cs="Arial"/>
              </w:rPr>
              <w:t>Nombre total de sessions (%) (2000</w:t>
            </w:r>
            <w:r w:rsidR="0066394D" w:rsidRPr="001464CB">
              <w:rPr>
                <w:rFonts w:eastAsiaTheme="minorHAnsi" w:cs="Arial"/>
              </w:rPr>
              <w:noBreakHyphen/>
            </w:r>
            <w:r w:rsidRPr="001464CB">
              <w:rPr>
                <w:rFonts w:eastAsiaTheme="minorHAnsi" w:cs="Arial"/>
              </w:rPr>
              <w:t>2016)</w:t>
            </w:r>
          </w:p>
        </w:tc>
        <w:tc>
          <w:tcPr>
            <w:tcW w:w="5670" w:type="dxa"/>
            <w:tcMar>
              <w:top w:w="0" w:type="dxa"/>
              <w:left w:w="108" w:type="dxa"/>
              <w:bottom w:w="0" w:type="dxa"/>
              <w:right w:w="108" w:type="dxa"/>
            </w:tcMar>
            <w:vAlign w:val="center"/>
            <w:hideMark/>
          </w:tcPr>
          <w:p w:rsidR="00842E25" w:rsidRPr="001464CB" w:rsidRDefault="001415BF" w:rsidP="00F45CEA">
            <w:pPr>
              <w:keepNext/>
              <w:jc w:val="center"/>
              <w:rPr>
                <w:rFonts w:eastAsiaTheme="minorHAnsi" w:cs="Arial"/>
              </w:rPr>
            </w:pPr>
            <w:r w:rsidRPr="001464CB">
              <w:rPr>
                <w:rFonts w:eastAsiaTheme="minorHAnsi" w:cs="Arial"/>
              </w:rPr>
              <w:t>Membre de l</w:t>
            </w:r>
            <w:r w:rsidR="008B0CB3" w:rsidRPr="001464CB">
              <w:rPr>
                <w:rFonts w:eastAsiaTheme="minorHAnsi" w:cs="Arial"/>
              </w:rPr>
              <w:t>’</w:t>
            </w:r>
            <w:r w:rsidRPr="001464CB">
              <w:rPr>
                <w:rFonts w:eastAsiaTheme="minorHAnsi" w:cs="Arial"/>
              </w:rPr>
              <w:t>UPOV hôte</w:t>
            </w:r>
          </w:p>
        </w:tc>
      </w:tr>
      <w:tr w:rsidR="00F45CEA" w:rsidRPr="001464CB" w:rsidTr="0066394D">
        <w:trPr>
          <w:trHeight w:val="270"/>
        </w:trPr>
        <w:tc>
          <w:tcPr>
            <w:tcW w:w="1341" w:type="dxa"/>
            <w:tcMar>
              <w:top w:w="0" w:type="dxa"/>
              <w:left w:w="108" w:type="dxa"/>
              <w:bottom w:w="0" w:type="dxa"/>
              <w:right w:w="108" w:type="dxa"/>
            </w:tcMar>
            <w:hideMark/>
          </w:tcPr>
          <w:p w:rsidR="00842E25" w:rsidRPr="001464CB" w:rsidRDefault="001415BF" w:rsidP="00F45CEA">
            <w:pPr>
              <w:keepNext/>
              <w:rPr>
                <w:rFonts w:eastAsiaTheme="minorHAnsi" w:cs="Arial"/>
              </w:rPr>
            </w:pPr>
            <w:r w:rsidRPr="001464CB">
              <w:rPr>
                <w:rFonts w:eastAsiaTheme="minorHAnsi" w:cs="Arial"/>
              </w:rPr>
              <w:t>Avril</w:t>
            </w:r>
          </w:p>
        </w:tc>
        <w:tc>
          <w:tcPr>
            <w:tcW w:w="2160" w:type="dxa"/>
            <w:tcMar>
              <w:top w:w="0" w:type="dxa"/>
              <w:left w:w="108" w:type="dxa"/>
              <w:bottom w:w="0" w:type="dxa"/>
              <w:right w:w="108" w:type="dxa"/>
            </w:tcMar>
            <w:hideMark/>
          </w:tcPr>
          <w:p w:rsidR="00842E25" w:rsidRPr="001464CB" w:rsidRDefault="00842E25" w:rsidP="00F45CEA">
            <w:pPr>
              <w:keepNext/>
              <w:ind w:right="72"/>
              <w:jc w:val="right"/>
              <w:rPr>
                <w:rFonts w:eastAsiaTheme="minorHAnsi" w:cs="Arial"/>
              </w:rPr>
            </w:pPr>
            <w:r w:rsidRPr="001464CB">
              <w:rPr>
                <w:rFonts w:cs="Arial"/>
              </w:rPr>
              <w:t xml:space="preserve">3 </w:t>
            </w:r>
            <w:r w:rsidRPr="001464CB">
              <w:rPr>
                <w:rFonts w:cs="Arial"/>
              </w:rPr>
              <w:tab/>
              <w:t>(4%)</w:t>
            </w:r>
          </w:p>
        </w:tc>
        <w:tc>
          <w:tcPr>
            <w:tcW w:w="5670" w:type="dxa"/>
            <w:tcMar>
              <w:top w:w="0" w:type="dxa"/>
              <w:left w:w="108" w:type="dxa"/>
              <w:bottom w:w="0" w:type="dxa"/>
              <w:right w:w="108" w:type="dxa"/>
            </w:tcMar>
            <w:hideMark/>
          </w:tcPr>
          <w:p w:rsidR="00842E25" w:rsidRPr="001464CB" w:rsidRDefault="00842E25" w:rsidP="00F45CEA">
            <w:pPr>
              <w:keepNext/>
              <w:rPr>
                <w:rFonts w:eastAsiaTheme="minorHAnsi" w:cs="Arial"/>
              </w:rPr>
            </w:pPr>
            <w:r w:rsidRPr="001464CB">
              <w:rPr>
                <w:rFonts w:cs="Arial"/>
              </w:rPr>
              <w:t>AU, CN, NZ</w:t>
            </w:r>
          </w:p>
        </w:tc>
      </w:tr>
      <w:tr w:rsidR="00F45CEA" w:rsidRPr="00AD1492" w:rsidTr="0066394D">
        <w:trPr>
          <w:trHeight w:val="270"/>
        </w:trPr>
        <w:tc>
          <w:tcPr>
            <w:tcW w:w="1341" w:type="dxa"/>
            <w:tcMar>
              <w:top w:w="0" w:type="dxa"/>
              <w:left w:w="108" w:type="dxa"/>
              <w:bottom w:w="0" w:type="dxa"/>
              <w:right w:w="108" w:type="dxa"/>
            </w:tcMar>
            <w:hideMark/>
          </w:tcPr>
          <w:p w:rsidR="00842E25" w:rsidRPr="001464CB" w:rsidRDefault="00842E25" w:rsidP="00F45CEA">
            <w:pPr>
              <w:keepNext/>
              <w:rPr>
                <w:rFonts w:eastAsiaTheme="minorHAnsi" w:cs="Arial"/>
              </w:rPr>
            </w:pPr>
            <w:r w:rsidRPr="001464CB">
              <w:rPr>
                <w:rFonts w:cs="Arial"/>
              </w:rPr>
              <w:t>Ma</w:t>
            </w:r>
            <w:r w:rsidR="001415BF" w:rsidRPr="001464CB">
              <w:rPr>
                <w:rFonts w:cs="Arial"/>
              </w:rPr>
              <w:t>i</w:t>
            </w:r>
          </w:p>
        </w:tc>
        <w:tc>
          <w:tcPr>
            <w:tcW w:w="2160" w:type="dxa"/>
            <w:tcMar>
              <w:top w:w="0" w:type="dxa"/>
              <w:left w:w="108" w:type="dxa"/>
              <w:bottom w:w="0" w:type="dxa"/>
              <w:right w:w="108" w:type="dxa"/>
            </w:tcMar>
            <w:hideMark/>
          </w:tcPr>
          <w:p w:rsidR="00842E25" w:rsidRPr="001464CB" w:rsidRDefault="00842E25" w:rsidP="00F45CEA">
            <w:pPr>
              <w:keepNext/>
              <w:ind w:right="72"/>
              <w:jc w:val="right"/>
              <w:rPr>
                <w:rFonts w:eastAsiaTheme="minorHAnsi" w:cs="Arial"/>
              </w:rPr>
            </w:pPr>
            <w:r w:rsidRPr="001464CB">
              <w:rPr>
                <w:rFonts w:cs="Arial"/>
              </w:rPr>
              <w:t xml:space="preserve">7 </w:t>
            </w:r>
            <w:r w:rsidRPr="001464CB">
              <w:rPr>
                <w:rFonts w:cs="Arial"/>
              </w:rPr>
              <w:tab/>
              <w:t>(9%)</w:t>
            </w:r>
          </w:p>
        </w:tc>
        <w:tc>
          <w:tcPr>
            <w:tcW w:w="5670" w:type="dxa"/>
            <w:tcMar>
              <w:top w:w="0" w:type="dxa"/>
              <w:left w:w="108" w:type="dxa"/>
              <w:bottom w:w="0" w:type="dxa"/>
              <w:right w:w="108" w:type="dxa"/>
            </w:tcMar>
            <w:hideMark/>
          </w:tcPr>
          <w:p w:rsidR="00842E25" w:rsidRPr="00B44A9D" w:rsidRDefault="00842E25" w:rsidP="00F45CEA">
            <w:pPr>
              <w:keepNext/>
              <w:rPr>
                <w:rFonts w:eastAsiaTheme="minorHAnsi" w:cs="Arial"/>
                <w:lang w:val="en-US"/>
              </w:rPr>
            </w:pPr>
            <w:r w:rsidRPr="00B44A9D">
              <w:rPr>
                <w:rFonts w:cs="Arial"/>
                <w:lang w:val="en-US"/>
              </w:rPr>
              <w:t>BR, FR, HR, HU, KE, JP, MA</w:t>
            </w:r>
          </w:p>
        </w:tc>
      </w:tr>
      <w:tr w:rsidR="00F45CEA" w:rsidRPr="001464CB" w:rsidTr="0066394D">
        <w:trPr>
          <w:trHeight w:val="494"/>
        </w:trPr>
        <w:tc>
          <w:tcPr>
            <w:tcW w:w="1341" w:type="dxa"/>
            <w:tcMar>
              <w:top w:w="0" w:type="dxa"/>
              <w:left w:w="108" w:type="dxa"/>
              <w:bottom w:w="0" w:type="dxa"/>
              <w:right w:w="108" w:type="dxa"/>
            </w:tcMar>
            <w:hideMark/>
          </w:tcPr>
          <w:p w:rsidR="00842E25" w:rsidRPr="001464CB" w:rsidRDefault="00842E25" w:rsidP="00F45CEA">
            <w:pPr>
              <w:keepNext/>
              <w:rPr>
                <w:rFonts w:eastAsiaTheme="minorHAnsi" w:cs="Arial"/>
              </w:rPr>
            </w:pPr>
            <w:r w:rsidRPr="001464CB">
              <w:rPr>
                <w:rFonts w:cs="Arial"/>
              </w:rPr>
              <w:t>Ju</w:t>
            </w:r>
            <w:r w:rsidR="001415BF" w:rsidRPr="001464CB">
              <w:rPr>
                <w:rFonts w:cs="Arial"/>
              </w:rPr>
              <w:t>in</w:t>
            </w:r>
          </w:p>
        </w:tc>
        <w:tc>
          <w:tcPr>
            <w:tcW w:w="2160" w:type="dxa"/>
            <w:tcMar>
              <w:top w:w="0" w:type="dxa"/>
              <w:left w:w="108" w:type="dxa"/>
              <w:bottom w:w="0" w:type="dxa"/>
              <w:right w:w="108" w:type="dxa"/>
            </w:tcMar>
            <w:hideMark/>
          </w:tcPr>
          <w:p w:rsidR="00842E25" w:rsidRPr="001464CB" w:rsidRDefault="00842E25" w:rsidP="00F45CEA">
            <w:pPr>
              <w:keepNext/>
              <w:ind w:right="72"/>
              <w:jc w:val="right"/>
              <w:rPr>
                <w:rFonts w:eastAsiaTheme="minorHAnsi" w:cs="Arial"/>
              </w:rPr>
            </w:pPr>
            <w:r w:rsidRPr="001464CB">
              <w:rPr>
                <w:rFonts w:cs="Arial"/>
              </w:rPr>
              <w:t xml:space="preserve">33 </w:t>
            </w:r>
            <w:r w:rsidRPr="001464CB">
              <w:rPr>
                <w:rFonts w:cs="Arial"/>
              </w:rPr>
              <w:tab/>
              <w:t>(41%)</w:t>
            </w:r>
          </w:p>
        </w:tc>
        <w:tc>
          <w:tcPr>
            <w:tcW w:w="5670" w:type="dxa"/>
            <w:tcMar>
              <w:top w:w="0" w:type="dxa"/>
              <w:left w:w="108" w:type="dxa"/>
              <w:bottom w:w="0" w:type="dxa"/>
              <w:right w:w="108" w:type="dxa"/>
            </w:tcMar>
            <w:hideMark/>
          </w:tcPr>
          <w:p w:rsidR="00842E25" w:rsidRPr="001464CB" w:rsidRDefault="00842E25" w:rsidP="00F45CEA">
            <w:pPr>
              <w:keepNext/>
              <w:rPr>
                <w:rFonts w:eastAsiaTheme="minorHAnsi" w:cs="Arial"/>
              </w:rPr>
            </w:pPr>
            <w:r w:rsidRPr="001464CB">
              <w:rPr>
                <w:rFonts w:cs="Arial"/>
              </w:rPr>
              <w:t>BR, CA, CH, CN, CZ, DK, FI, HU, IT, JP, KE, KR, MD, MX, NL, PL, PT, QZ, SE, SK, UA, US</w:t>
            </w:r>
          </w:p>
        </w:tc>
      </w:tr>
      <w:tr w:rsidR="00F45CEA" w:rsidRPr="00AD1492" w:rsidTr="0066394D">
        <w:trPr>
          <w:trHeight w:val="270"/>
        </w:trPr>
        <w:tc>
          <w:tcPr>
            <w:tcW w:w="1341" w:type="dxa"/>
            <w:tcMar>
              <w:top w:w="0" w:type="dxa"/>
              <w:left w:w="108" w:type="dxa"/>
              <w:bottom w:w="0" w:type="dxa"/>
              <w:right w:w="108" w:type="dxa"/>
            </w:tcMar>
            <w:hideMark/>
          </w:tcPr>
          <w:p w:rsidR="00842E25" w:rsidRPr="001464CB" w:rsidRDefault="001415BF" w:rsidP="00F45CEA">
            <w:pPr>
              <w:keepNext/>
              <w:rPr>
                <w:rFonts w:eastAsiaTheme="minorHAnsi" w:cs="Arial"/>
              </w:rPr>
            </w:pPr>
            <w:r w:rsidRPr="001464CB">
              <w:rPr>
                <w:rFonts w:cs="Arial"/>
              </w:rPr>
              <w:t>Juillet</w:t>
            </w:r>
          </w:p>
        </w:tc>
        <w:tc>
          <w:tcPr>
            <w:tcW w:w="2160" w:type="dxa"/>
            <w:tcMar>
              <w:top w:w="0" w:type="dxa"/>
              <w:left w:w="108" w:type="dxa"/>
              <w:bottom w:w="0" w:type="dxa"/>
              <w:right w:w="108" w:type="dxa"/>
            </w:tcMar>
            <w:hideMark/>
          </w:tcPr>
          <w:p w:rsidR="00842E25" w:rsidRPr="001464CB" w:rsidRDefault="00842E25" w:rsidP="00F45CEA">
            <w:pPr>
              <w:keepNext/>
              <w:ind w:right="72"/>
              <w:jc w:val="right"/>
              <w:rPr>
                <w:rFonts w:eastAsiaTheme="minorHAnsi" w:cs="Arial"/>
              </w:rPr>
            </w:pPr>
            <w:r w:rsidRPr="001464CB">
              <w:rPr>
                <w:rFonts w:cs="Arial"/>
              </w:rPr>
              <w:t xml:space="preserve">12 </w:t>
            </w:r>
            <w:r w:rsidRPr="001464CB">
              <w:rPr>
                <w:rFonts w:cs="Arial"/>
              </w:rPr>
              <w:tab/>
              <w:t>(15%)</w:t>
            </w:r>
          </w:p>
        </w:tc>
        <w:tc>
          <w:tcPr>
            <w:tcW w:w="5670" w:type="dxa"/>
            <w:tcMar>
              <w:top w:w="0" w:type="dxa"/>
              <w:left w:w="108" w:type="dxa"/>
              <w:bottom w:w="0" w:type="dxa"/>
              <w:right w:w="108" w:type="dxa"/>
            </w:tcMar>
            <w:hideMark/>
          </w:tcPr>
          <w:p w:rsidR="00842E25" w:rsidRPr="00B44A9D" w:rsidRDefault="00842E25" w:rsidP="00F45CEA">
            <w:pPr>
              <w:keepNext/>
              <w:rPr>
                <w:rFonts w:eastAsiaTheme="minorHAnsi" w:cs="Arial"/>
                <w:lang w:val="es-ES"/>
              </w:rPr>
            </w:pPr>
            <w:r w:rsidRPr="00B44A9D">
              <w:rPr>
                <w:rFonts w:cs="Arial"/>
                <w:lang w:val="es-ES"/>
              </w:rPr>
              <w:t>BG, CN, DE, HU, JP, KR, MX, US, ZA</w:t>
            </w:r>
          </w:p>
        </w:tc>
      </w:tr>
      <w:tr w:rsidR="00F45CEA" w:rsidRPr="001464CB" w:rsidTr="0066394D">
        <w:trPr>
          <w:trHeight w:val="270"/>
        </w:trPr>
        <w:tc>
          <w:tcPr>
            <w:tcW w:w="1341" w:type="dxa"/>
            <w:tcMar>
              <w:top w:w="0" w:type="dxa"/>
              <w:left w:w="108" w:type="dxa"/>
              <w:bottom w:w="0" w:type="dxa"/>
              <w:right w:w="108" w:type="dxa"/>
            </w:tcMar>
            <w:hideMark/>
          </w:tcPr>
          <w:p w:rsidR="00842E25" w:rsidRPr="001464CB" w:rsidRDefault="001415BF" w:rsidP="00F45CEA">
            <w:pPr>
              <w:keepNext/>
              <w:rPr>
                <w:rFonts w:eastAsiaTheme="minorHAnsi" w:cs="Arial"/>
              </w:rPr>
            </w:pPr>
            <w:r w:rsidRPr="001464CB">
              <w:rPr>
                <w:rFonts w:cs="Arial"/>
              </w:rPr>
              <w:t>Août</w:t>
            </w:r>
          </w:p>
        </w:tc>
        <w:tc>
          <w:tcPr>
            <w:tcW w:w="2160" w:type="dxa"/>
            <w:tcMar>
              <w:top w:w="0" w:type="dxa"/>
              <w:left w:w="108" w:type="dxa"/>
              <w:bottom w:w="0" w:type="dxa"/>
              <w:right w:w="108" w:type="dxa"/>
            </w:tcMar>
            <w:hideMark/>
          </w:tcPr>
          <w:p w:rsidR="00842E25" w:rsidRPr="001464CB" w:rsidRDefault="00842E25" w:rsidP="00F45CEA">
            <w:pPr>
              <w:keepNext/>
              <w:ind w:right="72"/>
              <w:jc w:val="right"/>
              <w:rPr>
                <w:rFonts w:eastAsiaTheme="minorHAnsi" w:cs="Arial"/>
              </w:rPr>
            </w:pPr>
            <w:r w:rsidRPr="001464CB">
              <w:rPr>
                <w:rFonts w:cs="Arial"/>
              </w:rPr>
              <w:t xml:space="preserve">5 </w:t>
            </w:r>
            <w:r w:rsidRPr="001464CB">
              <w:rPr>
                <w:rFonts w:cs="Arial"/>
              </w:rPr>
              <w:tab/>
              <w:t>(6%)</w:t>
            </w:r>
          </w:p>
        </w:tc>
        <w:tc>
          <w:tcPr>
            <w:tcW w:w="5670" w:type="dxa"/>
            <w:tcMar>
              <w:top w:w="0" w:type="dxa"/>
              <w:left w:w="108" w:type="dxa"/>
              <w:bottom w:w="0" w:type="dxa"/>
              <w:right w:w="108" w:type="dxa"/>
            </w:tcMar>
            <w:hideMark/>
          </w:tcPr>
          <w:p w:rsidR="00842E25" w:rsidRPr="001464CB" w:rsidRDefault="00842E25" w:rsidP="00F45CEA">
            <w:pPr>
              <w:keepNext/>
              <w:rPr>
                <w:rFonts w:eastAsiaTheme="minorHAnsi" w:cs="Arial"/>
              </w:rPr>
            </w:pPr>
            <w:r w:rsidRPr="001464CB">
              <w:rPr>
                <w:rFonts w:cs="Arial"/>
              </w:rPr>
              <w:t>BR, KR, ZA</w:t>
            </w:r>
          </w:p>
        </w:tc>
      </w:tr>
      <w:tr w:rsidR="00F45CEA" w:rsidRPr="00AD1492" w:rsidTr="0066394D">
        <w:trPr>
          <w:trHeight w:val="712"/>
        </w:trPr>
        <w:tc>
          <w:tcPr>
            <w:tcW w:w="1341" w:type="dxa"/>
            <w:tcMar>
              <w:top w:w="0" w:type="dxa"/>
              <w:left w:w="108" w:type="dxa"/>
              <w:bottom w:w="0" w:type="dxa"/>
              <w:right w:w="108" w:type="dxa"/>
            </w:tcMar>
            <w:hideMark/>
          </w:tcPr>
          <w:p w:rsidR="00842E25" w:rsidRPr="001464CB" w:rsidRDefault="00842E25" w:rsidP="00F45CEA">
            <w:pPr>
              <w:keepNext/>
              <w:rPr>
                <w:rFonts w:eastAsiaTheme="minorHAnsi" w:cs="Arial"/>
              </w:rPr>
            </w:pPr>
            <w:r w:rsidRPr="001464CB">
              <w:rPr>
                <w:rFonts w:cs="Arial"/>
              </w:rPr>
              <w:t>Septemb</w:t>
            </w:r>
            <w:r w:rsidR="001415BF" w:rsidRPr="001464CB">
              <w:rPr>
                <w:rFonts w:cs="Arial"/>
              </w:rPr>
              <w:t>re</w:t>
            </w:r>
          </w:p>
        </w:tc>
        <w:tc>
          <w:tcPr>
            <w:tcW w:w="2160" w:type="dxa"/>
            <w:tcMar>
              <w:top w:w="0" w:type="dxa"/>
              <w:left w:w="108" w:type="dxa"/>
              <w:bottom w:w="0" w:type="dxa"/>
              <w:right w:w="108" w:type="dxa"/>
            </w:tcMar>
            <w:hideMark/>
          </w:tcPr>
          <w:p w:rsidR="00842E25" w:rsidRPr="001464CB" w:rsidRDefault="00842E25" w:rsidP="00F45CEA">
            <w:pPr>
              <w:keepNext/>
              <w:ind w:right="72"/>
              <w:jc w:val="right"/>
              <w:rPr>
                <w:rFonts w:eastAsiaTheme="minorHAnsi" w:cs="Arial"/>
              </w:rPr>
            </w:pPr>
            <w:r w:rsidRPr="001464CB">
              <w:rPr>
                <w:rFonts w:cs="Arial"/>
              </w:rPr>
              <w:t xml:space="preserve">12 </w:t>
            </w:r>
            <w:r w:rsidRPr="001464CB">
              <w:rPr>
                <w:rFonts w:cs="Arial"/>
              </w:rPr>
              <w:tab/>
              <w:t>(15%)</w:t>
            </w:r>
          </w:p>
        </w:tc>
        <w:tc>
          <w:tcPr>
            <w:tcW w:w="5670" w:type="dxa"/>
            <w:tcMar>
              <w:top w:w="0" w:type="dxa"/>
              <w:left w:w="108" w:type="dxa"/>
              <w:bottom w:w="0" w:type="dxa"/>
              <w:right w:w="108" w:type="dxa"/>
            </w:tcMar>
            <w:hideMark/>
          </w:tcPr>
          <w:p w:rsidR="00842E25" w:rsidRPr="00B44A9D" w:rsidRDefault="00842E25" w:rsidP="00F45CEA">
            <w:pPr>
              <w:keepNext/>
              <w:rPr>
                <w:rFonts w:eastAsiaTheme="minorHAnsi" w:cs="Arial"/>
                <w:lang w:val="en-US"/>
              </w:rPr>
            </w:pPr>
            <w:r w:rsidRPr="00B44A9D">
              <w:rPr>
                <w:rFonts w:cs="Arial"/>
                <w:lang w:val="en-US"/>
              </w:rPr>
              <w:t xml:space="preserve">BR (TWA), CA (TWF; </w:t>
            </w:r>
            <w:r w:rsidR="00911EAD" w:rsidRPr="00B44A9D">
              <w:rPr>
                <w:rFonts w:cs="Arial"/>
                <w:lang w:val="en-US"/>
              </w:rPr>
              <w:t xml:space="preserve"> </w:t>
            </w:r>
            <w:r w:rsidRPr="00B44A9D">
              <w:rPr>
                <w:rFonts w:cs="Arial"/>
                <w:lang w:val="en-US"/>
              </w:rPr>
              <w:t xml:space="preserve">TWO), FR (TWF), GB (TWO), JP (TWA; </w:t>
            </w:r>
            <w:r w:rsidR="00911EAD" w:rsidRPr="00B44A9D">
              <w:rPr>
                <w:rFonts w:cs="Arial"/>
                <w:lang w:val="en-US"/>
              </w:rPr>
              <w:t xml:space="preserve"> </w:t>
            </w:r>
            <w:r w:rsidRPr="00B44A9D">
              <w:rPr>
                <w:rFonts w:cs="Arial"/>
                <w:lang w:val="en-US"/>
              </w:rPr>
              <w:t xml:space="preserve">TWF; </w:t>
            </w:r>
            <w:r w:rsidR="00911EAD" w:rsidRPr="00B44A9D">
              <w:rPr>
                <w:rFonts w:cs="Arial"/>
                <w:lang w:val="en-US"/>
              </w:rPr>
              <w:t xml:space="preserve"> </w:t>
            </w:r>
            <w:r w:rsidRPr="00B44A9D">
              <w:rPr>
                <w:rFonts w:cs="Arial"/>
                <w:lang w:val="en-US"/>
              </w:rPr>
              <w:t xml:space="preserve">TWO; </w:t>
            </w:r>
            <w:r w:rsidR="00911EAD" w:rsidRPr="00B44A9D">
              <w:rPr>
                <w:rFonts w:cs="Arial"/>
                <w:lang w:val="en-US"/>
              </w:rPr>
              <w:t xml:space="preserve"> </w:t>
            </w:r>
            <w:r w:rsidRPr="00B44A9D">
              <w:rPr>
                <w:rFonts w:cs="Arial"/>
                <w:lang w:val="en-US"/>
              </w:rPr>
              <w:t xml:space="preserve">TWV), KR (TWC; </w:t>
            </w:r>
            <w:r w:rsidR="00911EAD" w:rsidRPr="00B44A9D">
              <w:rPr>
                <w:rFonts w:cs="Arial"/>
                <w:lang w:val="en-US"/>
              </w:rPr>
              <w:t xml:space="preserve"> </w:t>
            </w:r>
            <w:r w:rsidRPr="00B44A9D">
              <w:rPr>
                <w:rFonts w:cs="Arial"/>
                <w:lang w:val="en-US"/>
              </w:rPr>
              <w:t xml:space="preserve">TWO), MX (TWA; </w:t>
            </w:r>
            <w:r w:rsidR="00911EAD" w:rsidRPr="00B44A9D">
              <w:rPr>
                <w:rFonts w:cs="Arial"/>
                <w:lang w:val="en-US"/>
              </w:rPr>
              <w:t xml:space="preserve"> </w:t>
            </w:r>
            <w:r w:rsidRPr="00B44A9D">
              <w:rPr>
                <w:rFonts w:cs="Arial"/>
                <w:lang w:val="en-US"/>
              </w:rPr>
              <w:t xml:space="preserve">TWF; </w:t>
            </w:r>
            <w:r w:rsidR="00911EAD" w:rsidRPr="00B44A9D">
              <w:rPr>
                <w:rFonts w:cs="Arial"/>
                <w:lang w:val="en-US"/>
              </w:rPr>
              <w:t xml:space="preserve"> </w:t>
            </w:r>
            <w:r w:rsidRPr="00B44A9D">
              <w:rPr>
                <w:rFonts w:cs="Arial"/>
                <w:lang w:val="en-US"/>
              </w:rPr>
              <w:t>TWO), QZ (TWO), RO (TWC)</w:t>
            </w:r>
          </w:p>
        </w:tc>
      </w:tr>
      <w:tr w:rsidR="00F45CEA" w:rsidRPr="001464CB" w:rsidTr="0066394D">
        <w:trPr>
          <w:trHeight w:val="270"/>
        </w:trPr>
        <w:tc>
          <w:tcPr>
            <w:tcW w:w="1341" w:type="dxa"/>
            <w:tcMar>
              <w:top w:w="0" w:type="dxa"/>
              <w:left w:w="108" w:type="dxa"/>
              <w:bottom w:w="0" w:type="dxa"/>
              <w:right w:w="108" w:type="dxa"/>
            </w:tcMar>
            <w:hideMark/>
          </w:tcPr>
          <w:p w:rsidR="00842E25" w:rsidRPr="001464CB" w:rsidRDefault="00842E25" w:rsidP="00F45CEA">
            <w:pPr>
              <w:keepNext/>
              <w:rPr>
                <w:rFonts w:eastAsiaTheme="minorHAnsi" w:cs="Arial"/>
              </w:rPr>
            </w:pPr>
            <w:r w:rsidRPr="001464CB">
              <w:rPr>
                <w:rFonts w:cs="Arial"/>
              </w:rPr>
              <w:t>Octob</w:t>
            </w:r>
            <w:r w:rsidR="001415BF" w:rsidRPr="001464CB">
              <w:rPr>
                <w:rFonts w:cs="Arial"/>
              </w:rPr>
              <w:t>re</w:t>
            </w:r>
          </w:p>
        </w:tc>
        <w:tc>
          <w:tcPr>
            <w:tcW w:w="2160" w:type="dxa"/>
            <w:tcMar>
              <w:top w:w="0" w:type="dxa"/>
              <w:left w:w="108" w:type="dxa"/>
              <w:bottom w:w="0" w:type="dxa"/>
              <w:right w:w="108" w:type="dxa"/>
            </w:tcMar>
            <w:hideMark/>
          </w:tcPr>
          <w:p w:rsidR="00842E25" w:rsidRPr="001464CB" w:rsidRDefault="00842E25" w:rsidP="00F45CEA">
            <w:pPr>
              <w:keepNext/>
              <w:ind w:right="72"/>
              <w:jc w:val="right"/>
              <w:rPr>
                <w:rFonts w:eastAsiaTheme="minorHAnsi" w:cs="Arial"/>
              </w:rPr>
            </w:pPr>
            <w:r w:rsidRPr="001464CB">
              <w:rPr>
                <w:rFonts w:cs="Arial"/>
              </w:rPr>
              <w:t xml:space="preserve">2 </w:t>
            </w:r>
            <w:r w:rsidRPr="001464CB">
              <w:rPr>
                <w:rFonts w:cs="Arial"/>
              </w:rPr>
              <w:tab/>
              <w:t>(3%)</w:t>
            </w:r>
          </w:p>
        </w:tc>
        <w:tc>
          <w:tcPr>
            <w:tcW w:w="5670" w:type="dxa"/>
            <w:tcMar>
              <w:top w:w="0" w:type="dxa"/>
              <w:left w:w="108" w:type="dxa"/>
              <w:bottom w:w="0" w:type="dxa"/>
              <w:right w:w="108" w:type="dxa"/>
            </w:tcMar>
            <w:hideMark/>
          </w:tcPr>
          <w:p w:rsidR="00842E25" w:rsidRPr="001464CB" w:rsidRDefault="00842E25" w:rsidP="00F45CEA">
            <w:pPr>
              <w:keepNext/>
              <w:rPr>
                <w:rFonts w:eastAsiaTheme="minorHAnsi" w:cs="Arial"/>
              </w:rPr>
            </w:pPr>
            <w:r w:rsidRPr="001464CB">
              <w:rPr>
                <w:rFonts w:cs="Arial"/>
              </w:rPr>
              <w:t>ES (TWF), NZ (TWA)</w:t>
            </w:r>
          </w:p>
        </w:tc>
      </w:tr>
      <w:tr w:rsidR="00842E25" w:rsidRPr="00AD1492" w:rsidTr="0066394D">
        <w:trPr>
          <w:trHeight w:val="279"/>
        </w:trPr>
        <w:tc>
          <w:tcPr>
            <w:tcW w:w="1341" w:type="dxa"/>
            <w:tcMar>
              <w:top w:w="0" w:type="dxa"/>
              <w:left w:w="108" w:type="dxa"/>
              <w:bottom w:w="0" w:type="dxa"/>
              <w:right w:w="108" w:type="dxa"/>
            </w:tcMar>
            <w:hideMark/>
          </w:tcPr>
          <w:p w:rsidR="00842E25" w:rsidRPr="001464CB" w:rsidRDefault="00842E25" w:rsidP="00F45CEA">
            <w:pPr>
              <w:keepNext/>
              <w:rPr>
                <w:rFonts w:eastAsiaTheme="minorHAnsi" w:cs="Arial"/>
              </w:rPr>
            </w:pPr>
            <w:r w:rsidRPr="001464CB">
              <w:rPr>
                <w:rFonts w:cs="Arial"/>
              </w:rPr>
              <w:t>Novemb</w:t>
            </w:r>
            <w:r w:rsidR="001415BF" w:rsidRPr="001464CB">
              <w:rPr>
                <w:rFonts w:cs="Arial"/>
              </w:rPr>
              <w:t>re</w:t>
            </w:r>
          </w:p>
        </w:tc>
        <w:tc>
          <w:tcPr>
            <w:tcW w:w="2160" w:type="dxa"/>
            <w:tcMar>
              <w:top w:w="0" w:type="dxa"/>
              <w:left w:w="108" w:type="dxa"/>
              <w:bottom w:w="0" w:type="dxa"/>
              <w:right w:w="108" w:type="dxa"/>
            </w:tcMar>
            <w:hideMark/>
          </w:tcPr>
          <w:p w:rsidR="00842E25" w:rsidRPr="001464CB" w:rsidRDefault="00842E25" w:rsidP="00F45CEA">
            <w:pPr>
              <w:keepNext/>
              <w:ind w:right="72"/>
              <w:jc w:val="right"/>
              <w:rPr>
                <w:rFonts w:eastAsiaTheme="minorHAnsi" w:cs="Arial"/>
              </w:rPr>
            </w:pPr>
            <w:r w:rsidRPr="001464CB">
              <w:rPr>
                <w:rFonts w:cs="Arial"/>
              </w:rPr>
              <w:t xml:space="preserve">6 </w:t>
            </w:r>
            <w:r w:rsidRPr="001464CB">
              <w:rPr>
                <w:rFonts w:cs="Arial"/>
              </w:rPr>
              <w:tab/>
              <w:t>(8%)</w:t>
            </w:r>
          </w:p>
        </w:tc>
        <w:tc>
          <w:tcPr>
            <w:tcW w:w="5670" w:type="dxa"/>
            <w:tcMar>
              <w:top w:w="0" w:type="dxa"/>
              <w:left w:w="108" w:type="dxa"/>
              <w:bottom w:w="0" w:type="dxa"/>
              <w:right w:w="108" w:type="dxa"/>
            </w:tcMar>
            <w:hideMark/>
          </w:tcPr>
          <w:p w:rsidR="00842E25" w:rsidRPr="00B44A9D" w:rsidRDefault="00842E25" w:rsidP="00F45CEA">
            <w:pPr>
              <w:keepNext/>
              <w:rPr>
                <w:rFonts w:eastAsiaTheme="minorHAnsi" w:cs="Arial"/>
                <w:lang w:val="en-US"/>
              </w:rPr>
            </w:pPr>
            <w:r w:rsidRPr="00B44A9D">
              <w:rPr>
                <w:rFonts w:cs="Arial"/>
                <w:lang w:val="en-US"/>
              </w:rPr>
              <w:t xml:space="preserve">AR (TWA; </w:t>
            </w:r>
            <w:r w:rsidR="00911EAD" w:rsidRPr="00B44A9D">
              <w:rPr>
                <w:rFonts w:cs="Arial"/>
                <w:lang w:val="en-US"/>
              </w:rPr>
              <w:t xml:space="preserve"> </w:t>
            </w:r>
            <w:r w:rsidRPr="00B44A9D">
              <w:rPr>
                <w:rFonts w:cs="Arial"/>
                <w:lang w:val="en-US"/>
              </w:rPr>
              <w:t xml:space="preserve">TWF), EC (TWO), JP (TWF; </w:t>
            </w:r>
            <w:r w:rsidR="00911EAD" w:rsidRPr="00B44A9D">
              <w:rPr>
                <w:rFonts w:cs="Arial"/>
                <w:lang w:val="en-US"/>
              </w:rPr>
              <w:t xml:space="preserve"> </w:t>
            </w:r>
            <w:r w:rsidRPr="00B44A9D">
              <w:rPr>
                <w:rFonts w:cs="Arial"/>
                <w:lang w:val="en-US"/>
              </w:rPr>
              <w:t>TWO), QZ (TWF)</w:t>
            </w:r>
          </w:p>
        </w:tc>
      </w:tr>
    </w:tbl>
    <w:p w:rsidR="00EF1A79" w:rsidRPr="00B44A9D" w:rsidRDefault="00EF1A79" w:rsidP="00F45CEA">
      <w:pPr>
        <w:rPr>
          <w:lang w:val="en-US"/>
        </w:rPr>
      </w:pPr>
    </w:p>
    <w:p w:rsidR="0068653C" w:rsidRDefault="0068653C" w:rsidP="00F45CEA">
      <w:pPr>
        <w:rPr>
          <w:lang w:val="en-US"/>
        </w:rPr>
      </w:pPr>
      <w:r>
        <w:rPr>
          <w:lang w:val="en-US"/>
        </w:rPr>
        <w:br w:type="page"/>
      </w:r>
    </w:p>
    <w:p w:rsidR="00EF1A79" w:rsidRPr="0068653C" w:rsidRDefault="0066394D" w:rsidP="00B44A9D">
      <w:pPr>
        <w:pStyle w:val="Heading1"/>
        <w:rPr>
          <w:lang w:val="fr-FR"/>
        </w:rPr>
      </w:pPr>
      <w:bookmarkStart w:id="6" w:name="_Toc474926522"/>
      <w:r w:rsidRPr="0068653C">
        <w:rPr>
          <w:lang w:val="fr-FR"/>
        </w:rPr>
        <w:lastRenderedPageBreak/>
        <w:t xml:space="preserve">Mesures </w:t>
      </w:r>
      <w:r w:rsidR="0068653C">
        <w:rPr>
          <w:lang w:val="fr-FR"/>
        </w:rPr>
        <w:t>eventuelles</w:t>
      </w:r>
      <w:r w:rsidRPr="0068653C">
        <w:rPr>
          <w:lang w:val="fr-FR"/>
        </w:rPr>
        <w:t xml:space="preserve"> pour permettre la tenue de</w:t>
      </w:r>
      <w:r w:rsidR="001464CB" w:rsidRPr="0068653C">
        <w:rPr>
          <w:lang w:val="fr-FR"/>
        </w:rPr>
        <w:t xml:space="preserve">S sessions du </w:t>
      </w:r>
      <w:r w:rsidRPr="0068653C">
        <w:rPr>
          <w:lang w:val="fr-FR"/>
        </w:rPr>
        <w:t xml:space="preserve">TC </w:t>
      </w:r>
      <w:r w:rsidR="0068653C">
        <w:rPr>
          <w:lang w:val="fr-FR"/>
        </w:rPr>
        <w:t>dans la période de mi-</w:t>
      </w:r>
      <w:r w:rsidR="001464CB" w:rsidRPr="0068653C">
        <w:rPr>
          <w:lang w:val="fr-FR"/>
        </w:rPr>
        <w:t>novembre à fin novembre</w:t>
      </w:r>
      <w:bookmarkEnd w:id="6"/>
    </w:p>
    <w:p w:rsidR="00EF1A79" w:rsidRPr="001464CB" w:rsidRDefault="00EF1A79" w:rsidP="00F45CEA">
      <w:pPr>
        <w:keepNext/>
        <w:keepLines/>
      </w:pPr>
    </w:p>
    <w:p w:rsidR="00EF1A79" w:rsidRDefault="002832F2" w:rsidP="00F45CEA">
      <w:pPr>
        <w:pStyle w:val="Heading2"/>
        <w:keepLines/>
        <w:rPr>
          <w:lang w:val="fr-FR"/>
        </w:rPr>
      </w:pPr>
      <w:bookmarkStart w:id="7" w:name="_Toc474926523"/>
      <w:r w:rsidRPr="001464CB">
        <w:rPr>
          <w:lang w:val="fr-FR"/>
        </w:rPr>
        <w:t>Calendrier des sessions</w:t>
      </w:r>
      <w:r w:rsidR="008B0CB3" w:rsidRPr="001464CB">
        <w:rPr>
          <w:lang w:val="fr-FR"/>
        </w:rPr>
        <w:t xml:space="preserve"> des TWP</w:t>
      </w:r>
      <w:bookmarkEnd w:id="7"/>
    </w:p>
    <w:p w:rsidR="00EF1A79" w:rsidRPr="001464CB" w:rsidRDefault="00842E25" w:rsidP="00F45CEA">
      <w:r w:rsidRPr="001464CB">
        <w:fldChar w:fldCharType="begin"/>
      </w:r>
      <w:r w:rsidRPr="001464CB">
        <w:instrText xml:space="preserve"> AUTONUM  </w:instrText>
      </w:r>
      <w:r w:rsidRPr="001464CB">
        <w:fldChar w:fldCharType="end"/>
      </w:r>
      <w:r w:rsidRPr="001464CB">
        <w:tab/>
      </w:r>
      <w:r w:rsidR="0033705A" w:rsidRPr="001464CB">
        <w:t>En ce qui concerne les options permettant la tenue d</w:t>
      </w:r>
      <w:r w:rsidR="008B0CB3" w:rsidRPr="001464CB">
        <w:t>’</w:t>
      </w:r>
      <w:r w:rsidR="0033705A" w:rsidRPr="001464CB">
        <w:t>une session du</w:t>
      </w:r>
      <w:r w:rsidR="008B0CB3" w:rsidRPr="001464CB">
        <w:t> TC</w:t>
      </w:r>
      <w:r w:rsidR="0033705A" w:rsidRPr="001464CB">
        <w:t xml:space="preserve"> dans la période de mi</w:t>
      </w:r>
      <w:r w:rsidR="0066394D" w:rsidRPr="001464CB">
        <w:noBreakHyphen/>
      </w:r>
      <w:r w:rsidR="0033705A" w:rsidRPr="001464CB">
        <w:t xml:space="preserve">novembre à fin novembre, les points suivants pourraient être </w:t>
      </w:r>
      <w:proofErr w:type="gramStart"/>
      <w:r w:rsidR="0033705A" w:rsidRPr="001464CB">
        <w:t>examinés</w:t>
      </w:r>
      <w:proofErr w:type="gramEnd"/>
      <w:r w:rsidR="0033705A" w:rsidRPr="001464CB">
        <w:t xml:space="preserve"> </w:t>
      </w:r>
      <w:r w:rsidR="005A44FA" w:rsidRPr="001464CB">
        <w:t>au sujet de</w:t>
      </w:r>
      <w:r w:rsidR="0033705A" w:rsidRPr="001464CB">
        <w:t xml:space="preserve"> </w:t>
      </w:r>
      <w:r w:rsidR="0025721F" w:rsidRPr="001464CB">
        <w:t>la programmation</w:t>
      </w:r>
      <w:r w:rsidR="0033705A" w:rsidRPr="001464CB">
        <w:t xml:space="preserve"> des sessions</w:t>
      </w:r>
      <w:r w:rsidR="008B0CB3" w:rsidRPr="001464CB">
        <w:t xml:space="preserve"> des TWP :</w:t>
      </w:r>
    </w:p>
    <w:p w:rsidR="00EF1A79" w:rsidRPr="001464CB" w:rsidRDefault="00EF1A79" w:rsidP="00F45CEA">
      <w:pPr>
        <w:pStyle w:val="Heading4"/>
        <w:ind w:left="0"/>
      </w:pPr>
    </w:p>
    <w:p w:rsidR="00EF1A79" w:rsidRPr="001464CB" w:rsidRDefault="00ED2F6E" w:rsidP="00F45CEA">
      <w:pPr>
        <w:pStyle w:val="Heading3"/>
        <w:rPr>
          <w:lang w:val="fr-FR"/>
        </w:rPr>
      </w:pPr>
      <w:bookmarkStart w:id="8" w:name="_Toc474926524"/>
      <w:r w:rsidRPr="001464CB">
        <w:rPr>
          <w:lang w:val="fr-FR"/>
        </w:rPr>
        <w:t>Option</w:t>
      </w:r>
      <w:r w:rsidR="00224F7E" w:rsidRPr="001464CB">
        <w:rPr>
          <w:lang w:val="fr-FR"/>
        </w:rPr>
        <w:t> </w:t>
      </w:r>
      <w:r w:rsidRPr="001464CB">
        <w:rPr>
          <w:lang w:val="fr-FR"/>
        </w:rPr>
        <w:t>1</w:t>
      </w:r>
      <w:r w:rsidR="008B0CB3" w:rsidRPr="001464CB">
        <w:rPr>
          <w:lang w:val="fr-FR"/>
        </w:rPr>
        <w:t> :</w:t>
      </w:r>
      <w:r w:rsidRPr="001464CB">
        <w:rPr>
          <w:lang w:val="fr-FR"/>
        </w:rPr>
        <w:t xml:space="preserve"> avancer de </w:t>
      </w:r>
      <w:r w:rsidR="005A44FA" w:rsidRPr="001464CB">
        <w:rPr>
          <w:lang w:val="fr-FR"/>
        </w:rPr>
        <w:t>quatre</w:t>
      </w:r>
      <w:r w:rsidR="00911EAD" w:rsidRPr="001464CB">
        <w:rPr>
          <w:lang w:val="fr-FR"/>
        </w:rPr>
        <w:t> </w:t>
      </w:r>
      <w:r w:rsidRPr="001464CB">
        <w:rPr>
          <w:lang w:val="fr-FR"/>
        </w:rPr>
        <w:t>mois la date des sessions</w:t>
      </w:r>
      <w:r w:rsidR="008B0CB3" w:rsidRPr="001464CB">
        <w:rPr>
          <w:lang w:val="fr-FR"/>
        </w:rPr>
        <w:t xml:space="preserve"> des TWP</w:t>
      </w:r>
      <w:bookmarkEnd w:id="8"/>
    </w:p>
    <w:p w:rsidR="00EF1A79" w:rsidRPr="001464CB" w:rsidRDefault="00EF1A79" w:rsidP="00F45CEA"/>
    <w:p w:rsidR="00EF1A79" w:rsidRPr="001464CB" w:rsidRDefault="00ED2F6E" w:rsidP="00F45CEA">
      <w:pPr>
        <w:ind w:left="567"/>
      </w:pPr>
      <w:r w:rsidRPr="001464CB">
        <w:t>Déplacer la période allouée aux sessions</w:t>
      </w:r>
      <w:r w:rsidR="008B0CB3" w:rsidRPr="001464CB">
        <w:t xml:space="preserve"> des TWP</w:t>
      </w:r>
      <w:r w:rsidRPr="001464CB">
        <w:t xml:space="preserve"> à</w:t>
      </w:r>
      <w:r w:rsidR="008B0CB3" w:rsidRPr="001464CB">
        <w:t> :</w:t>
      </w:r>
      <w:r w:rsidRPr="001464CB">
        <w:t xml:space="preserve"> janvier</w:t>
      </w:r>
      <w:r w:rsidR="008B0CB3" w:rsidRPr="001464CB">
        <w:t xml:space="preserve"> – </w:t>
      </w:r>
      <w:r w:rsidRPr="001464CB">
        <w:t>juillet</w:t>
      </w:r>
    </w:p>
    <w:p w:rsidR="00EF1A79" w:rsidRPr="001464CB" w:rsidRDefault="00EF1A79" w:rsidP="00F45CEA"/>
    <w:p w:rsidR="00EF1A79" w:rsidRPr="001464CB" w:rsidRDefault="00ED2F6E" w:rsidP="00F45CEA">
      <w:pPr>
        <w:pStyle w:val="Heading3"/>
        <w:rPr>
          <w:lang w:val="fr-FR"/>
        </w:rPr>
      </w:pPr>
      <w:bookmarkStart w:id="9" w:name="_Toc474926525"/>
      <w:r w:rsidRPr="001464CB">
        <w:rPr>
          <w:lang w:val="fr-FR"/>
        </w:rPr>
        <w:t>Option</w:t>
      </w:r>
      <w:r w:rsidR="00224F7E" w:rsidRPr="001464CB">
        <w:rPr>
          <w:lang w:val="fr-FR"/>
        </w:rPr>
        <w:t> </w:t>
      </w:r>
      <w:r w:rsidRPr="001464CB">
        <w:rPr>
          <w:lang w:val="fr-FR"/>
        </w:rPr>
        <w:t>2</w:t>
      </w:r>
      <w:r w:rsidR="008B0CB3" w:rsidRPr="001464CB">
        <w:rPr>
          <w:lang w:val="fr-FR"/>
        </w:rPr>
        <w:t> :</w:t>
      </w:r>
      <w:r w:rsidRPr="001464CB">
        <w:rPr>
          <w:lang w:val="fr-FR"/>
        </w:rPr>
        <w:t xml:space="preserve"> avancer de deux</w:t>
      </w:r>
      <w:r w:rsidR="00911EAD" w:rsidRPr="001464CB">
        <w:rPr>
          <w:lang w:val="fr-FR"/>
        </w:rPr>
        <w:t> </w:t>
      </w:r>
      <w:r w:rsidRPr="001464CB">
        <w:rPr>
          <w:lang w:val="fr-FR"/>
        </w:rPr>
        <w:t>mois et demi la date des sessions</w:t>
      </w:r>
      <w:r w:rsidR="008B0CB3" w:rsidRPr="001464CB">
        <w:rPr>
          <w:lang w:val="fr-FR"/>
        </w:rPr>
        <w:t xml:space="preserve"> des TWP</w:t>
      </w:r>
      <w:bookmarkEnd w:id="9"/>
    </w:p>
    <w:p w:rsidR="00EF1A79" w:rsidRPr="001464CB" w:rsidRDefault="00EF1A79" w:rsidP="00F45CEA"/>
    <w:p w:rsidR="008B0CB3" w:rsidRPr="001464CB" w:rsidRDefault="00ED2F6E" w:rsidP="00F45CEA">
      <w:pPr>
        <w:ind w:left="567"/>
      </w:pPr>
      <w:r w:rsidRPr="001464CB">
        <w:t>Déplacer la période allouée aux sessions</w:t>
      </w:r>
      <w:r w:rsidR="008B0CB3" w:rsidRPr="001464CB">
        <w:t xml:space="preserve"> des TWP</w:t>
      </w:r>
      <w:r w:rsidRPr="001464CB">
        <w:t xml:space="preserve"> à</w:t>
      </w:r>
      <w:r w:rsidR="008B0CB3" w:rsidRPr="001464CB">
        <w:t> :</w:t>
      </w:r>
      <w:r w:rsidRPr="001464CB">
        <w:t xml:space="preserve"> janvier</w:t>
      </w:r>
      <w:r w:rsidR="008B0CB3" w:rsidRPr="001464CB">
        <w:t xml:space="preserve"> – </w:t>
      </w:r>
      <w:r w:rsidRPr="001464CB">
        <w:t>mi</w:t>
      </w:r>
      <w:r w:rsidR="0066394D" w:rsidRPr="001464CB">
        <w:noBreakHyphen/>
      </w:r>
      <w:r w:rsidRPr="001464CB">
        <w:t>septembre</w:t>
      </w:r>
    </w:p>
    <w:p w:rsidR="00EF1A79" w:rsidRPr="001464CB" w:rsidRDefault="00EF1A79" w:rsidP="00F45CEA"/>
    <w:p w:rsidR="00EF1A79" w:rsidRPr="001464CB" w:rsidRDefault="00ED2F6E" w:rsidP="00F45CEA">
      <w:pPr>
        <w:ind w:left="567"/>
      </w:pPr>
      <w:r w:rsidRPr="001464CB">
        <w:t>Dans le cas de sessions se tenant en septembre,</w:t>
      </w:r>
      <w:r w:rsidR="008B0CB3" w:rsidRPr="001464CB">
        <w:t xml:space="preserve"> les TWP</w:t>
      </w:r>
      <w:r w:rsidRPr="001464CB">
        <w:t xml:space="preserve"> pourraient présenter uniquement des principes directeurs </w:t>
      </w:r>
      <w:r w:rsidR="0025721F" w:rsidRPr="001464CB">
        <w:t>d</w:t>
      </w:r>
      <w:r w:rsidR="008B0CB3" w:rsidRPr="001464CB">
        <w:t>’</w:t>
      </w:r>
      <w:r w:rsidR="0025721F" w:rsidRPr="001464CB">
        <w:t xml:space="preserve">examen </w:t>
      </w:r>
      <w:r w:rsidRPr="001464CB">
        <w:t>pour lesquels il n</w:t>
      </w:r>
      <w:r w:rsidR="008B0CB3" w:rsidRPr="001464CB">
        <w:t>’</w:t>
      </w:r>
      <w:r w:rsidRPr="001464CB">
        <w:t>est pas nécessaire que l</w:t>
      </w:r>
      <w:r w:rsidR="008B0CB3" w:rsidRPr="001464CB">
        <w:t>’</w:t>
      </w:r>
      <w:r w:rsidRPr="001464CB">
        <w:t>expert principal fournisse des informations supplémentaires au Bureau de l</w:t>
      </w:r>
      <w:r w:rsidR="008B0CB3" w:rsidRPr="001464CB">
        <w:t>’</w:t>
      </w:r>
      <w:r w:rsidRPr="001464CB">
        <w:t>Union, ce qui réduirait de six</w:t>
      </w:r>
      <w:r w:rsidR="00911EAD" w:rsidRPr="001464CB">
        <w:t> </w:t>
      </w:r>
      <w:r w:rsidRPr="001464CB">
        <w:t>semaines le délai de préparati</w:t>
      </w:r>
      <w:r w:rsidR="00690DFE" w:rsidRPr="001464CB">
        <w:t>on.  Ce</w:t>
      </w:r>
      <w:r w:rsidRPr="001464CB">
        <w:t>tte option permettrait encore de faire en sorte que les documents contenant les propositions</w:t>
      </w:r>
      <w:r w:rsidR="008B0CB3" w:rsidRPr="001464CB">
        <w:t xml:space="preserve"> des TWP</w:t>
      </w:r>
      <w:r w:rsidRPr="001464CB">
        <w:t xml:space="preserve"> au</w:t>
      </w:r>
      <w:r w:rsidR="008B0CB3" w:rsidRPr="001464CB">
        <w:t> TC</w:t>
      </w:r>
      <w:r w:rsidRPr="001464CB">
        <w:t xml:space="preserve"> soient publiés au moins quatre</w:t>
      </w:r>
      <w:r w:rsidR="00911EAD" w:rsidRPr="001464CB">
        <w:t> </w:t>
      </w:r>
      <w:r w:rsidRPr="001464CB">
        <w:t>semaines avant la session du</w:t>
      </w:r>
      <w:r w:rsidR="008B0CB3" w:rsidRPr="001464CB">
        <w:t> TC</w:t>
      </w:r>
      <w:r w:rsidRPr="001464CB">
        <w:t>.</w:t>
      </w:r>
    </w:p>
    <w:p w:rsidR="00EF1A79" w:rsidRPr="001464CB" w:rsidRDefault="00EF1A79" w:rsidP="00F45CEA"/>
    <w:p w:rsidR="008B0CB3" w:rsidRPr="001464CB" w:rsidRDefault="00ED2F6E" w:rsidP="00F45CEA">
      <w:pPr>
        <w:pStyle w:val="Heading3"/>
        <w:ind w:left="1134" w:hanging="1134"/>
        <w:rPr>
          <w:lang w:val="fr-FR"/>
        </w:rPr>
      </w:pPr>
      <w:bookmarkStart w:id="10" w:name="_Toc474926526"/>
      <w:r w:rsidRPr="001464CB">
        <w:rPr>
          <w:lang w:val="fr-FR"/>
        </w:rPr>
        <w:t>Option 3</w:t>
      </w:r>
      <w:r w:rsidR="008B0CB3" w:rsidRPr="001464CB">
        <w:rPr>
          <w:lang w:val="fr-FR"/>
        </w:rPr>
        <w:t> :</w:t>
      </w:r>
      <w:r w:rsidRPr="001464CB">
        <w:rPr>
          <w:lang w:val="fr-FR"/>
        </w:rPr>
        <w:t xml:space="preserve"> pas de changement dans la date des sessions</w:t>
      </w:r>
      <w:r w:rsidR="008B0CB3" w:rsidRPr="001464CB">
        <w:rPr>
          <w:lang w:val="fr-FR"/>
        </w:rPr>
        <w:t xml:space="preserve"> des TWP</w:t>
      </w:r>
      <w:bookmarkEnd w:id="10"/>
    </w:p>
    <w:p w:rsidR="00EF1A79" w:rsidRPr="001464CB" w:rsidRDefault="00EF1A79" w:rsidP="00F45CEA"/>
    <w:p w:rsidR="008B0CB3" w:rsidRPr="001464CB" w:rsidRDefault="00D0606B" w:rsidP="00F45CEA">
      <w:pPr>
        <w:ind w:left="567"/>
      </w:pPr>
      <w:r w:rsidRPr="001464CB">
        <w:t>Pour permettre la tenue de la session du</w:t>
      </w:r>
      <w:r w:rsidR="008B0CB3" w:rsidRPr="001464CB">
        <w:t> TC</w:t>
      </w:r>
      <w:r w:rsidRPr="001464CB">
        <w:t xml:space="preserve"> dans la période de mi</w:t>
      </w:r>
      <w:r w:rsidR="0066394D" w:rsidRPr="001464CB">
        <w:noBreakHyphen/>
      </w:r>
      <w:r w:rsidRPr="001464CB">
        <w:t>novembre à fin novembre, un processus d</w:t>
      </w:r>
      <w:r w:rsidR="008B0CB3" w:rsidRPr="001464CB">
        <w:t>’</w:t>
      </w:r>
      <w:r w:rsidRPr="001464CB">
        <w:t xml:space="preserve">adoption de documents par correspondance pourrait être employé pour éviter </w:t>
      </w:r>
      <w:r w:rsidR="0025721F" w:rsidRPr="001464CB">
        <w:t>des retards importants dans le processus d</w:t>
      </w:r>
      <w:r w:rsidR="008B0CB3" w:rsidRPr="001464CB">
        <w:t>’</w:t>
      </w:r>
      <w:r w:rsidR="0025721F" w:rsidRPr="001464CB">
        <w:t>adoption</w:t>
      </w:r>
      <w:r w:rsidRPr="001464CB">
        <w:t>.</w:t>
      </w:r>
    </w:p>
    <w:p w:rsidR="00EF1A79" w:rsidRPr="001464CB" w:rsidRDefault="00EF1A79" w:rsidP="00F45CEA"/>
    <w:p w:rsidR="00F45CEA" w:rsidRPr="001464CB" w:rsidRDefault="00F45CEA" w:rsidP="00F45CEA"/>
    <w:p w:rsidR="00EF1A79" w:rsidRDefault="00D0606B" w:rsidP="00F45CEA">
      <w:pPr>
        <w:pStyle w:val="Heading2"/>
        <w:rPr>
          <w:lang w:val="fr-FR"/>
        </w:rPr>
      </w:pPr>
      <w:bookmarkStart w:id="11" w:name="_Toc474926527"/>
      <w:r w:rsidRPr="001464CB">
        <w:rPr>
          <w:lang w:val="fr-FR"/>
        </w:rPr>
        <w:t>Adoption des documents par correspondance</w:t>
      </w:r>
      <w:bookmarkEnd w:id="11"/>
    </w:p>
    <w:p w:rsidR="008B0CB3" w:rsidRPr="001464CB" w:rsidRDefault="00CD1ECA" w:rsidP="00F45CEA">
      <w:r w:rsidRPr="001464CB">
        <w:fldChar w:fldCharType="begin"/>
      </w:r>
      <w:r w:rsidRPr="001464CB">
        <w:instrText xml:space="preserve"> AUTONUM  </w:instrText>
      </w:r>
      <w:r w:rsidRPr="001464CB">
        <w:fldChar w:fldCharType="end"/>
      </w:r>
      <w:r w:rsidRPr="001464CB">
        <w:tab/>
      </w:r>
      <w:r w:rsidR="00D0606B" w:rsidRPr="001464CB">
        <w:t>Le Conseil, à sa quarante</w:t>
      </w:r>
      <w:r w:rsidR="0066394D" w:rsidRPr="001464CB">
        <w:noBreakHyphen/>
      </w:r>
      <w:r w:rsidR="00D0606B" w:rsidRPr="001464CB">
        <w:t>trois</w:t>
      </w:r>
      <w:r w:rsidR="008B0CB3" w:rsidRPr="001464CB">
        <w:t>ième session</w:t>
      </w:r>
      <w:r w:rsidR="00D0606B" w:rsidRPr="001464CB">
        <w:t xml:space="preserve"> ordinaire, tenue à Genève le 22 octobre 2009, a approuvé la pratique selon laquelle les principes directeurs d</w:t>
      </w:r>
      <w:r w:rsidR="008B0CB3" w:rsidRPr="001464CB">
        <w:t>’</w:t>
      </w:r>
      <w:r w:rsidR="00D0606B" w:rsidRPr="001464CB">
        <w:t>examen sont adoptés par le</w:t>
      </w:r>
      <w:r w:rsidR="008B0CB3" w:rsidRPr="001464CB">
        <w:t> TC</w:t>
      </w:r>
      <w:r w:rsidR="00D0606B" w:rsidRPr="001464CB">
        <w:t xml:space="preserve"> au nom du Conseil sur la base du programme de travail approuvé par le Conseil sans que les différents principes directeurs d</w:t>
      </w:r>
      <w:r w:rsidR="008B0CB3" w:rsidRPr="001464CB">
        <w:t>’</w:t>
      </w:r>
      <w:r w:rsidR="00D0606B" w:rsidRPr="001464CB">
        <w:t>examen soient soumis au Conseil pour exam</w:t>
      </w:r>
      <w:r w:rsidR="00690DFE" w:rsidRPr="001464CB">
        <w:t>en.  Da</w:t>
      </w:r>
      <w:r w:rsidR="00D0606B" w:rsidRPr="001464CB">
        <w:t>ns la majorité écrasante des cas, le</w:t>
      </w:r>
      <w:r w:rsidR="008B0CB3" w:rsidRPr="001464CB">
        <w:t> TC</w:t>
      </w:r>
      <w:r w:rsidR="00D0606B" w:rsidRPr="001464CB">
        <w:t xml:space="preserve"> n</w:t>
      </w:r>
      <w:r w:rsidR="008B0CB3" w:rsidRPr="001464CB">
        <w:t>’</w:t>
      </w:r>
      <w:r w:rsidR="00D0606B" w:rsidRPr="001464CB">
        <w:t>apporte pas de modifications autres que celles recommandées par le</w:t>
      </w:r>
      <w:r w:rsidR="008B0CB3" w:rsidRPr="001464CB">
        <w:t> TC</w:t>
      </w:r>
      <w:r w:rsidR="0066394D" w:rsidRPr="001464CB">
        <w:noBreakHyphen/>
      </w:r>
      <w:r w:rsidR="008B0CB3" w:rsidRPr="001464CB">
        <w:t>EDC</w:t>
      </w:r>
      <w:r w:rsidR="00D0606B" w:rsidRPr="001464CB">
        <w:t xml:space="preserve"> aux principes directeurs d</w:t>
      </w:r>
      <w:r w:rsidR="008B0CB3" w:rsidRPr="001464CB">
        <w:t>’</w:t>
      </w:r>
      <w:r w:rsidR="00D0606B" w:rsidRPr="001464CB">
        <w:t>examen (voir ci</w:t>
      </w:r>
      <w:r w:rsidR="0066394D" w:rsidRPr="001464CB">
        <w:noBreakHyphen/>
      </w:r>
      <w:r w:rsidR="00D0606B" w:rsidRPr="001464CB">
        <w:t>apr</w:t>
      </w:r>
      <w:r w:rsidR="00690DFE" w:rsidRPr="001464CB">
        <w:t>ès).  Pa</w:t>
      </w:r>
      <w:r w:rsidR="00D0606B" w:rsidRPr="001464CB">
        <w:t>r conséquent, une procédure d</w:t>
      </w:r>
      <w:r w:rsidR="008B0CB3" w:rsidRPr="001464CB">
        <w:t>’</w:t>
      </w:r>
      <w:r w:rsidR="00D0606B" w:rsidRPr="001464CB">
        <w:t>adoption par correspondance pourrait être envisagée pour les principes directeurs d</w:t>
      </w:r>
      <w:r w:rsidR="008B0CB3" w:rsidRPr="001464CB">
        <w:t>’</w:t>
      </w:r>
      <w:r w:rsidR="00D0606B" w:rsidRPr="001464CB">
        <w:t>examen n</w:t>
      </w:r>
      <w:r w:rsidR="008B0CB3" w:rsidRPr="001464CB">
        <w:t>’</w:t>
      </w:r>
      <w:r w:rsidR="00D0606B" w:rsidRPr="001464CB">
        <w:t>ayant pas pu être élaborés dans les délais impartis pour adoption par le Comité technique lors de sa session.</w:t>
      </w:r>
    </w:p>
    <w:p w:rsidR="00EF1A79" w:rsidRPr="001464CB" w:rsidRDefault="00EF1A79" w:rsidP="00F45CEA"/>
    <w:p w:rsidR="008B0CB3" w:rsidRPr="001464CB" w:rsidRDefault="00CD1ECA" w:rsidP="00F45CEA">
      <w:r w:rsidRPr="001464CB">
        <w:fldChar w:fldCharType="begin"/>
      </w:r>
      <w:r w:rsidRPr="001464CB">
        <w:instrText xml:space="preserve"> AUTONUM  </w:instrText>
      </w:r>
      <w:r w:rsidRPr="001464CB">
        <w:fldChar w:fldCharType="end"/>
      </w:r>
      <w:r w:rsidRPr="001464CB">
        <w:tab/>
      </w:r>
      <w:r w:rsidR="007155A7" w:rsidRPr="001464CB">
        <w:t>Les matériels d</w:t>
      </w:r>
      <w:r w:rsidR="008B0CB3" w:rsidRPr="001464CB">
        <w:t>’</w:t>
      </w:r>
      <w:r w:rsidR="007155A7" w:rsidRPr="001464CB">
        <w:t>orientation et d</w:t>
      </w:r>
      <w:r w:rsidR="008B0CB3" w:rsidRPr="001464CB">
        <w:t>’</w:t>
      </w:r>
      <w:r w:rsidR="007155A7" w:rsidRPr="001464CB">
        <w:t>information élaborés par l</w:t>
      </w:r>
      <w:r w:rsidR="008B0CB3" w:rsidRPr="001464CB">
        <w:t>’</w:t>
      </w:r>
      <w:r w:rsidR="007155A7" w:rsidRPr="001464CB">
        <w:t>UPOV, qui sont approuvés par le</w:t>
      </w:r>
      <w:r w:rsidR="008B0CB3" w:rsidRPr="001464CB">
        <w:t> TC</w:t>
      </w:r>
      <w:r w:rsidR="007155A7" w:rsidRPr="001464CB">
        <w:t>, doivent être a</w:t>
      </w:r>
      <w:r w:rsidR="005A44FA" w:rsidRPr="001464CB">
        <w:t>doptés par le Conseil (</w:t>
      </w:r>
      <w:r w:rsidR="00911EAD" w:rsidRPr="001464CB">
        <w:t>p. </w:t>
      </w:r>
      <w:r w:rsidR="005A44FA" w:rsidRPr="001464CB">
        <w:t xml:space="preserve">ex. </w:t>
      </w:r>
      <w:r w:rsidR="007155A7" w:rsidRPr="001464CB">
        <w:t xml:space="preserve">série de documents UPOV/INF, notes explicatives sur la </w:t>
      </w:r>
      <w:r w:rsidR="008B0CB3" w:rsidRPr="001464CB">
        <w:t>Convention UPOV</w:t>
      </w:r>
      <w:r w:rsidR="007155A7" w:rsidRPr="001464CB">
        <w:t xml:space="preserve"> et documents TGP).</w:t>
      </w:r>
      <w:r w:rsidR="00842E25" w:rsidRPr="001464CB">
        <w:t xml:space="preserve">  </w:t>
      </w:r>
      <w:r w:rsidR="009F7E01" w:rsidRPr="001464CB">
        <w:t>De manière générale, même si le</w:t>
      </w:r>
      <w:r w:rsidR="008B0CB3" w:rsidRPr="001464CB">
        <w:t> TC</w:t>
      </w:r>
      <w:r w:rsidR="009F7E01" w:rsidRPr="001464CB">
        <w:t xml:space="preserve"> était amené à approuver par correspondance les matériels d</w:t>
      </w:r>
      <w:r w:rsidR="008B0CB3" w:rsidRPr="001464CB">
        <w:t>’</w:t>
      </w:r>
      <w:r w:rsidR="009F7E01" w:rsidRPr="001464CB">
        <w:t>orientation et d</w:t>
      </w:r>
      <w:r w:rsidR="008B0CB3" w:rsidRPr="001464CB">
        <w:t>’</w:t>
      </w:r>
      <w:r w:rsidR="009F7E01" w:rsidRPr="001464CB">
        <w:t>information élaborés par l</w:t>
      </w:r>
      <w:r w:rsidR="008B0CB3" w:rsidRPr="001464CB">
        <w:t>’</w:t>
      </w:r>
      <w:r w:rsidR="009F7E01" w:rsidRPr="001464CB">
        <w:t>UPOV, leur adoption ne serait pas accélérée si le</w:t>
      </w:r>
      <w:r w:rsidR="008B0CB3" w:rsidRPr="001464CB">
        <w:t> TC</w:t>
      </w:r>
      <w:r w:rsidR="009F7E01" w:rsidRPr="001464CB">
        <w:t xml:space="preserve"> tenait sa session la même semaine que le Conseil.</w:t>
      </w:r>
    </w:p>
    <w:p w:rsidR="00EF1A79" w:rsidRPr="001464CB" w:rsidRDefault="00EF1A79" w:rsidP="00F45CEA"/>
    <w:p w:rsidR="00F45CEA" w:rsidRPr="001464CB" w:rsidRDefault="00F45CEA" w:rsidP="00F45CEA"/>
    <w:p w:rsidR="008B0CB3" w:rsidRPr="001464CB" w:rsidRDefault="009F7E01" w:rsidP="00F45CEA">
      <w:pPr>
        <w:pStyle w:val="Heading2"/>
        <w:rPr>
          <w:lang w:val="fr-FR"/>
        </w:rPr>
      </w:pPr>
      <w:bookmarkStart w:id="12" w:name="_Toc474926528"/>
      <w:r w:rsidRPr="001464CB">
        <w:rPr>
          <w:lang w:val="fr-FR"/>
        </w:rPr>
        <w:t>TC</w:t>
      </w:r>
      <w:r w:rsidR="0066394D" w:rsidRPr="001464CB">
        <w:rPr>
          <w:lang w:val="fr-FR"/>
        </w:rPr>
        <w:noBreakHyphen/>
      </w:r>
      <w:r w:rsidRPr="001464CB">
        <w:rPr>
          <w:lang w:val="fr-FR"/>
        </w:rPr>
        <w:t>EDC</w:t>
      </w:r>
      <w:bookmarkEnd w:id="12"/>
    </w:p>
    <w:p w:rsidR="00EF1A79" w:rsidRPr="001464CB" w:rsidRDefault="00842E25" w:rsidP="00F45CEA">
      <w:pPr>
        <w:keepNext/>
      </w:pPr>
      <w:r w:rsidRPr="001464CB">
        <w:fldChar w:fldCharType="begin"/>
      </w:r>
      <w:r w:rsidRPr="001464CB">
        <w:instrText xml:space="preserve"> AUTONUM  </w:instrText>
      </w:r>
      <w:r w:rsidRPr="001464CB">
        <w:fldChar w:fldCharType="end"/>
      </w:r>
      <w:r w:rsidRPr="001464CB">
        <w:tab/>
      </w:r>
      <w:r w:rsidR="0095088F" w:rsidRPr="001464CB">
        <w:t>Lors de l</w:t>
      </w:r>
      <w:r w:rsidR="008B0CB3" w:rsidRPr="001464CB">
        <w:t>’</w:t>
      </w:r>
      <w:r w:rsidR="0095088F" w:rsidRPr="001464CB">
        <w:t xml:space="preserve">examen des mesures </w:t>
      </w:r>
      <w:r w:rsidR="0068653C">
        <w:t xml:space="preserve">éventuelles </w:t>
      </w:r>
      <w:r w:rsidR="0095088F" w:rsidRPr="001464CB">
        <w:t xml:space="preserve"> indiquées a</w:t>
      </w:r>
      <w:r w:rsidR="0095088F" w:rsidRPr="0068653C">
        <w:t xml:space="preserve">ux </w:t>
      </w:r>
      <w:r w:rsidR="008B0CB3" w:rsidRPr="0068653C">
        <w:t>paragraphes 1</w:t>
      </w:r>
      <w:r w:rsidR="0095088F" w:rsidRPr="0068653C">
        <w:t>5 à 17, le</w:t>
      </w:r>
      <w:r w:rsidR="008B0CB3" w:rsidRPr="0068653C">
        <w:t> TC</w:t>
      </w:r>
      <w:r w:rsidR="0095088F" w:rsidRPr="001464CB">
        <w:t xml:space="preserve"> pourrait également souhaiter prendre en compte le fait que le</w:t>
      </w:r>
      <w:r w:rsidR="008B0CB3" w:rsidRPr="001464CB">
        <w:t> TC</w:t>
      </w:r>
      <w:r w:rsidR="0066394D" w:rsidRPr="001464CB">
        <w:noBreakHyphen/>
      </w:r>
      <w:r w:rsidR="008B0CB3" w:rsidRPr="001464CB">
        <w:t>EDC</w:t>
      </w:r>
      <w:r w:rsidR="0095088F" w:rsidRPr="001464CB">
        <w:t xml:space="preserve"> doit examiner les principes directeurs d</w:t>
      </w:r>
      <w:r w:rsidR="008B0CB3" w:rsidRPr="001464CB">
        <w:t>’</w:t>
      </w:r>
      <w:r w:rsidR="0095088F" w:rsidRPr="001464CB">
        <w:t>examen et les documents soumis pour approbation par le</w:t>
      </w:r>
      <w:r w:rsidR="008B0CB3" w:rsidRPr="001464CB">
        <w:t> TC</w:t>
      </w:r>
      <w:r w:rsidR="0095088F" w:rsidRPr="001464CB">
        <w:t>, notamment les principes directeurs d</w:t>
      </w:r>
      <w:r w:rsidR="008B0CB3" w:rsidRPr="001464CB">
        <w:t>’</w:t>
      </w:r>
      <w:r w:rsidR="0095088F" w:rsidRPr="001464CB">
        <w:t>examen et les documents TGP.</w:t>
      </w:r>
    </w:p>
    <w:p w:rsidR="00EF1A79" w:rsidRPr="001464CB" w:rsidRDefault="00EF1A79" w:rsidP="00F45CEA"/>
    <w:p w:rsidR="00EF1A79" w:rsidRPr="001464CB" w:rsidRDefault="00842E25" w:rsidP="00F45CEA">
      <w:r w:rsidRPr="001464CB">
        <w:fldChar w:fldCharType="begin"/>
      </w:r>
      <w:r w:rsidRPr="001464CB">
        <w:instrText xml:space="preserve"> AUTONUM  </w:instrText>
      </w:r>
      <w:r w:rsidRPr="001464CB">
        <w:fldChar w:fldCharType="end"/>
      </w:r>
      <w:r w:rsidRPr="001464CB">
        <w:tab/>
      </w:r>
      <w:r w:rsidR="0095088F" w:rsidRPr="001464CB">
        <w:t>Ces dernières années, face à la quantité de travail rédactionnel qu</w:t>
      </w:r>
      <w:r w:rsidR="008B0CB3" w:rsidRPr="001464CB">
        <w:t>’</w:t>
      </w:r>
      <w:r w:rsidR="0095088F" w:rsidRPr="001464CB">
        <w:t>implique l</w:t>
      </w:r>
      <w:r w:rsidR="008B0CB3" w:rsidRPr="001464CB">
        <w:t>’</w:t>
      </w:r>
      <w:r w:rsidR="0095088F" w:rsidRPr="001464CB">
        <w:t>examen des documents, le</w:t>
      </w:r>
      <w:r w:rsidR="008B0CB3" w:rsidRPr="001464CB">
        <w:t> TC</w:t>
      </w:r>
      <w:r w:rsidR="0066394D" w:rsidRPr="001464CB">
        <w:noBreakHyphen/>
      </w:r>
      <w:r w:rsidR="008B0CB3" w:rsidRPr="001464CB">
        <w:t>EDC</w:t>
      </w:r>
      <w:r w:rsidR="0095088F" w:rsidRPr="001464CB">
        <w:t xml:space="preserve"> s</w:t>
      </w:r>
      <w:r w:rsidR="008B0CB3" w:rsidRPr="001464CB">
        <w:t>’</w:t>
      </w:r>
      <w:r w:rsidR="0095088F" w:rsidRPr="001464CB">
        <w:t>est réuni en janvier et dans le cadre de la session du</w:t>
      </w:r>
      <w:r w:rsidR="008B0CB3" w:rsidRPr="001464CB">
        <w:t> TC</w:t>
      </w:r>
      <w:r w:rsidR="0095088F" w:rsidRPr="001464CB">
        <w:t xml:space="preserve"> en mars</w:t>
      </w:r>
      <w:r w:rsidR="00224F7E" w:rsidRPr="001464CB">
        <w:t>/</w:t>
      </w:r>
      <w:r w:rsidR="0095088F" w:rsidRPr="001464CB">
        <w:t>avr</w:t>
      </w:r>
      <w:r w:rsidR="00690DFE" w:rsidRPr="001464CB">
        <w:t>il.  Le</w:t>
      </w:r>
      <w:r w:rsidR="008B0CB3" w:rsidRPr="001464CB">
        <w:t> TC</w:t>
      </w:r>
      <w:r w:rsidR="0095088F" w:rsidRPr="001464CB">
        <w:t xml:space="preserve"> pourrait souhaiter examiner la manière dont le travail du</w:t>
      </w:r>
      <w:r w:rsidR="008B0CB3" w:rsidRPr="001464CB">
        <w:t> TC</w:t>
      </w:r>
      <w:r w:rsidR="0066394D" w:rsidRPr="001464CB">
        <w:noBreakHyphen/>
      </w:r>
      <w:r w:rsidR="008B0CB3" w:rsidRPr="001464CB">
        <w:t>EDC</w:t>
      </w:r>
      <w:r w:rsidR="0095088F" w:rsidRPr="001464CB">
        <w:t xml:space="preserve"> pourrait être organisé si la session du</w:t>
      </w:r>
      <w:r w:rsidR="008B0CB3" w:rsidRPr="001464CB">
        <w:t> TC</w:t>
      </w:r>
      <w:r w:rsidR="0095088F" w:rsidRPr="001464CB">
        <w:t xml:space="preserve"> se tenait dans la période de </w:t>
      </w:r>
      <w:r w:rsidR="00960DDF" w:rsidRPr="001464CB">
        <w:t>m</w:t>
      </w:r>
      <w:r w:rsidR="0095088F" w:rsidRPr="001464CB">
        <w:t>i</w:t>
      </w:r>
      <w:r w:rsidR="0066394D" w:rsidRPr="001464CB">
        <w:noBreakHyphen/>
      </w:r>
      <w:r w:rsidR="0095088F" w:rsidRPr="001464CB">
        <w:t>novembre à fin novembre.</w:t>
      </w:r>
    </w:p>
    <w:p w:rsidR="00EF1A79" w:rsidRPr="001464CB" w:rsidRDefault="00EF1A79" w:rsidP="00F45CEA"/>
    <w:p w:rsidR="00EF1A79" w:rsidRPr="001464CB" w:rsidRDefault="009D40DC" w:rsidP="00F45CEA">
      <w:r w:rsidRPr="001464CB">
        <w:fldChar w:fldCharType="begin"/>
      </w:r>
      <w:r w:rsidRPr="001464CB">
        <w:instrText xml:space="preserve"> AUTONUM  </w:instrText>
      </w:r>
      <w:r w:rsidRPr="001464CB">
        <w:fldChar w:fldCharType="end"/>
      </w:r>
      <w:r w:rsidRPr="001464CB">
        <w:tab/>
      </w:r>
      <w:r w:rsidR="009934D5" w:rsidRPr="001464CB">
        <w:t>Si le</w:t>
      </w:r>
      <w:r w:rsidR="008B0CB3" w:rsidRPr="001464CB">
        <w:t> TC</w:t>
      </w:r>
      <w:r w:rsidR="009934D5" w:rsidRPr="001464CB">
        <w:t xml:space="preserve"> était amené à tenir sa session en novembre, le</w:t>
      </w:r>
      <w:r w:rsidR="008B0CB3" w:rsidRPr="001464CB">
        <w:t> TC</w:t>
      </w:r>
      <w:r w:rsidR="0066394D" w:rsidRPr="001464CB">
        <w:noBreakHyphen/>
      </w:r>
      <w:r w:rsidR="008B0CB3" w:rsidRPr="001464CB">
        <w:t>EDC</w:t>
      </w:r>
      <w:r w:rsidR="009934D5" w:rsidRPr="001464CB">
        <w:t xml:space="preserve"> pourrait continuer de se réunir dans le cadre de la session du</w:t>
      </w:r>
      <w:r w:rsidR="008B0CB3" w:rsidRPr="001464CB">
        <w:t> TC</w:t>
      </w:r>
      <w:r w:rsidR="009934D5" w:rsidRPr="001464CB">
        <w:t>,</w:t>
      </w:r>
      <w:r w:rsidRPr="001464CB">
        <w:t xml:space="preserve"> </w:t>
      </w:r>
      <w:r w:rsidR="009934D5" w:rsidRPr="001464CB">
        <w:t>dans le but d</w:t>
      </w:r>
      <w:r w:rsidR="008B0CB3" w:rsidRPr="001464CB">
        <w:t>’</w:t>
      </w:r>
      <w:r w:rsidR="009934D5" w:rsidRPr="001464CB">
        <w:t>examiner tous les principes directeurs d</w:t>
      </w:r>
      <w:r w:rsidR="008B0CB3" w:rsidRPr="001464CB">
        <w:t>’</w:t>
      </w:r>
      <w:r w:rsidR="009934D5" w:rsidRPr="001464CB">
        <w:t xml:space="preserve">examen </w:t>
      </w:r>
      <w:r w:rsidR="000764AF" w:rsidRPr="001464CB">
        <w:t xml:space="preserve">élaborés </w:t>
      </w:r>
      <w:r w:rsidR="009934D5" w:rsidRPr="001464CB">
        <w:t>pour adoption lors de la session du</w:t>
      </w:r>
      <w:r w:rsidR="008B0CB3" w:rsidRPr="001464CB">
        <w:t> TC</w:t>
      </w:r>
      <w:r w:rsidR="009934D5" w:rsidRPr="001464CB">
        <w:t>.</w:t>
      </w:r>
      <w:r w:rsidRPr="001464CB">
        <w:t xml:space="preserve">  </w:t>
      </w:r>
      <w:r w:rsidR="009934D5" w:rsidRPr="001464CB">
        <w:t>Si le</w:t>
      </w:r>
      <w:r w:rsidR="008B0CB3" w:rsidRPr="001464CB">
        <w:t> TC</w:t>
      </w:r>
      <w:r w:rsidR="009934D5" w:rsidRPr="001464CB">
        <w:t xml:space="preserve"> et le Conseil devaient convenir que les principes directeurs d</w:t>
      </w:r>
      <w:r w:rsidR="008B0CB3" w:rsidRPr="001464CB">
        <w:t>’</w:t>
      </w:r>
      <w:r w:rsidR="009934D5" w:rsidRPr="001464CB">
        <w:t>examen, qui n</w:t>
      </w:r>
      <w:r w:rsidR="008B0CB3" w:rsidRPr="001464CB">
        <w:t>’</w:t>
      </w:r>
      <w:r w:rsidR="009934D5" w:rsidRPr="001464CB">
        <w:t>étaient pas disponibles pour l</w:t>
      </w:r>
      <w:r w:rsidR="008B0CB3" w:rsidRPr="001464CB">
        <w:t>’</w:t>
      </w:r>
      <w:r w:rsidR="009934D5" w:rsidRPr="001464CB">
        <w:t>examen par le</w:t>
      </w:r>
      <w:r w:rsidR="008B0CB3" w:rsidRPr="001464CB">
        <w:t> TC</w:t>
      </w:r>
      <w:r w:rsidR="009934D5" w:rsidRPr="001464CB">
        <w:t xml:space="preserve"> </w:t>
      </w:r>
      <w:r w:rsidR="000764AF" w:rsidRPr="001464CB">
        <w:t>à</w:t>
      </w:r>
      <w:r w:rsidR="009934D5" w:rsidRPr="001464CB">
        <w:t xml:space="preserve"> sa session de novembre, pour</w:t>
      </w:r>
      <w:r w:rsidR="000764AF" w:rsidRPr="001464CB">
        <w:t>r</w:t>
      </w:r>
      <w:r w:rsidR="009934D5" w:rsidRPr="001464CB">
        <w:t xml:space="preserve">aient être </w:t>
      </w:r>
      <w:r w:rsidR="009934D5" w:rsidRPr="001464CB">
        <w:lastRenderedPageBreak/>
        <w:t>examinés par correspondance, le</w:t>
      </w:r>
      <w:r w:rsidR="008B0CB3" w:rsidRPr="001464CB">
        <w:t> TC</w:t>
      </w:r>
      <w:r w:rsidR="0066394D" w:rsidRPr="001464CB">
        <w:noBreakHyphen/>
      </w:r>
      <w:r w:rsidR="008B0CB3" w:rsidRPr="001464CB">
        <w:t>EDC</w:t>
      </w:r>
      <w:r w:rsidR="009934D5" w:rsidRPr="001464CB">
        <w:t xml:space="preserve"> devrait se réunir pour examiner les principes directeurs d</w:t>
      </w:r>
      <w:r w:rsidR="008B0CB3" w:rsidRPr="001464CB">
        <w:t>’</w:t>
      </w:r>
      <w:r w:rsidR="009934D5" w:rsidRPr="001464CB">
        <w:t>examen en temps vou</w:t>
      </w:r>
      <w:r w:rsidR="00690DFE" w:rsidRPr="001464CB">
        <w:t>lu.  Il</w:t>
      </w:r>
      <w:r w:rsidR="009934D5" w:rsidRPr="001464CB">
        <w:t xml:space="preserve"> serait envisageable que le</w:t>
      </w:r>
      <w:r w:rsidR="008B0CB3" w:rsidRPr="001464CB">
        <w:t> TC</w:t>
      </w:r>
      <w:r w:rsidR="0066394D" w:rsidRPr="001464CB">
        <w:noBreakHyphen/>
      </w:r>
      <w:r w:rsidR="008B0CB3" w:rsidRPr="001464CB">
        <w:t>EDC</w:t>
      </w:r>
      <w:r w:rsidR="009934D5" w:rsidRPr="001464CB">
        <w:t xml:space="preserve"> se réunisse en mars</w:t>
      </w:r>
      <w:r w:rsidR="00224F7E" w:rsidRPr="001464CB">
        <w:t>/</w:t>
      </w:r>
      <w:r w:rsidR="009934D5" w:rsidRPr="001464CB">
        <w:t>avril dans la semaine durant laquelle la session du</w:t>
      </w:r>
      <w:r w:rsidR="008B0CB3" w:rsidRPr="001464CB">
        <w:t> TC</w:t>
      </w:r>
      <w:r w:rsidR="009934D5" w:rsidRPr="001464CB">
        <w:t xml:space="preserve"> aurait normalement été programm</w:t>
      </w:r>
      <w:r w:rsidR="00690DFE" w:rsidRPr="001464CB">
        <w:t>ée.  D’a</w:t>
      </w:r>
      <w:r w:rsidR="00957A1F" w:rsidRPr="001464CB">
        <w:t>utres groupes de travail ad</w:t>
      </w:r>
      <w:r w:rsidR="00911EAD" w:rsidRPr="001464CB">
        <w:t> </w:t>
      </w:r>
      <w:r w:rsidR="00957A1F" w:rsidRPr="001464CB">
        <w:t>hoc de l</w:t>
      </w:r>
      <w:r w:rsidR="008B0CB3" w:rsidRPr="001464CB">
        <w:t>’</w:t>
      </w:r>
      <w:r w:rsidR="00957A1F" w:rsidRPr="001464CB">
        <w:t>UPOV pourraient également se réunir la même semaine, le cas échéant.</w:t>
      </w:r>
    </w:p>
    <w:p w:rsidR="00EF1A79" w:rsidRPr="001464CB" w:rsidRDefault="00EF1A79" w:rsidP="00F45CEA"/>
    <w:p w:rsidR="0066394D" w:rsidRPr="001464CB" w:rsidRDefault="0066394D" w:rsidP="00F45CEA"/>
    <w:p w:rsidR="00EF1A79" w:rsidRPr="0068653C" w:rsidRDefault="0066394D" w:rsidP="00B44A9D">
      <w:pPr>
        <w:pStyle w:val="Heading1"/>
        <w:rPr>
          <w:lang w:val="fr-FR"/>
        </w:rPr>
      </w:pPr>
      <w:bookmarkStart w:id="13" w:name="_Toc474926529"/>
      <w:r w:rsidRPr="0068653C">
        <w:rPr>
          <w:lang w:val="fr-FR"/>
        </w:rPr>
        <w:t xml:space="preserve">Mesures </w:t>
      </w:r>
      <w:r w:rsidR="0068653C">
        <w:rPr>
          <w:lang w:val="fr-FR"/>
        </w:rPr>
        <w:t xml:space="preserve">DE PRECAUTION </w:t>
      </w:r>
      <w:r w:rsidRPr="0068653C">
        <w:rPr>
          <w:lang w:val="fr-FR"/>
        </w:rPr>
        <w:t>pour 2018</w:t>
      </w:r>
      <w:bookmarkEnd w:id="13"/>
    </w:p>
    <w:p w:rsidR="00EF1A79" w:rsidRPr="001464CB" w:rsidRDefault="00EF1A79" w:rsidP="00F45CEA"/>
    <w:p w:rsidR="00EF1A79" w:rsidRPr="001464CB" w:rsidRDefault="007F67A2" w:rsidP="00F45CEA">
      <w:pPr>
        <w:rPr>
          <w:rFonts w:cs="Arial"/>
          <w:iCs/>
        </w:rPr>
      </w:pPr>
      <w:r w:rsidRPr="001464CB">
        <w:rPr>
          <w:rFonts w:cs="Arial"/>
          <w:iCs/>
        </w:rPr>
        <w:fldChar w:fldCharType="begin"/>
      </w:r>
      <w:r w:rsidRPr="001464CB">
        <w:rPr>
          <w:rFonts w:cs="Arial"/>
          <w:iCs/>
        </w:rPr>
        <w:instrText xml:space="preserve"> AUTONUM  </w:instrText>
      </w:r>
      <w:r w:rsidRPr="001464CB">
        <w:rPr>
          <w:rFonts w:cs="Arial"/>
          <w:iCs/>
        </w:rPr>
        <w:fldChar w:fldCharType="end"/>
      </w:r>
      <w:r w:rsidRPr="001464CB">
        <w:rPr>
          <w:rFonts w:cs="Arial"/>
          <w:iCs/>
        </w:rPr>
        <w:tab/>
      </w:r>
      <w:r w:rsidR="00957A1F" w:rsidRPr="001464CB">
        <w:rPr>
          <w:rFonts w:cs="Arial"/>
          <w:iCs/>
        </w:rPr>
        <w:t>Sous réserve de l</w:t>
      </w:r>
      <w:r w:rsidR="008B0CB3" w:rsidRPr="001464CB">
        <w:rPr>
          <w:rFonts w:cs="Arial"/>
          <w:iCs/>
        </w:rPr>
        <w:t>’</w:t>
      </w:r>
      <w:r w:rsidR="00957A1F" w:rsidRPr="001464CB">
        <w:rPr>
          <w:rFonts w:cs="Arial"/>
          <w:iCs/>
        </w:rPr>
        <w:t>examen des questions susmentionnées et de la décision du Conseil indiquant que le</w:t>
      </w:r>
      <w:r w:rsidR="008B0CB3" w:rsidRPr="001464CB">
        <w:rPr>
          <w:rFonts w:cs="Arial"/>
          <w:iCs/>
        </w:rPr>
        <w:t> TC</w:t>
      </w:r>
      <w:r w:rsidR="00957A1F" w:rsidRPr="001464CB">
        <w:rPr>
          <w:rFonts w:cs="Arial"/>
          <w:iCs/>
        </w:rPr>
        <w:t xml:space="preserve"> devrait tenir sa cinquante</w:t>
      </w:r>
      <w:r w:rsidR="0066394D" w:rsidRPr="001464CB">
        <w:rPr>
          <w:rFonts w:cs="Arial"/>
          <w:iCs/>
        </w:rPr>
        <w:noBreakHyphen/>
      </w:r>
      <w:r w:rsidR="00957A1F" w:rsidRPr="001464CB">
        <w:rPr>
          <w:rFonts w:cs="Arial"/>
          <w:iCs/>
        </w:rPr>
        <w:t>quatr</w:t>
      </w:r>
      <w:r w:rsidR="008B0CB3" w:rsidRPr="001464CB">
        <w:rPr>
          <w:rFonts w:cs="Arial"/>
          <w:iCs/>
        </w:rPr>
        <w:t>ième session</w:t>
      </w:r>
      <w:r w:rsidR="00957A1F" w:rsidRPr="001464CB">
        <w:rPr>
          <w:rFonts w:cs="Arial"/>
          <w:iCs/>
        </w:rPr>
        <w:t xml:space="preserve"> en </w:t>
      </w:r>
      <w:r w:rsidR="008B0CB3" w:rsidRPr="001464CB">
        <w:rPr>
          <w:rFonts w:cs="Arial"/>
          <w:iCs/>
        </w:rPr>
        <w:t>novembre 20</w:t>
      </w:r>
      <w:r w:rsidR="00957A1F" w:rsidRPr="001464CB">
        <w:rPr>
          <w:rFonts w:cs="Arial"/>
          <w:iCs/>
        </w:rPr>
        <w:t>18, le</w:t>
      </w:r>
      <w:r w:rsidR="008B0CB3" w:rsidRPr="001464CB">
        <w:rPr>
          <w:rFonts w:cs="Arial"/>
          <w:iCs/>
        </w:rPr>
        <w:t> TC</w:t>
      </w:r>
      <w:r w:rsidR="00957A1F" w:rsidRPr="001464CB">
        <w:rPr>
          <w:rFonts w:cs="Arial"/>
          <w:iCs/>
        </w:rPr>
        <w:t xml:space="preserve"> pourrait examiner la procédure suivante </w:t>
      </w:r>
      <w:r w:rsidR="008B0CB3" w:rsidRPr="001464CB">
        <w:rPr>
          <w:rFonts w:cs="Arial"/>
          <w:iCs/>
        </w:rPr>
        <w:t>pour 2018 :</w:t>
      </w:r>
    </w:p>
    <w:p w:rsidR="00EF1A79" w:rsidRPr="001464CB" w:rsidRDefault="00EF1A79" w:rsidP="00F45CEA">
      <w:pPr>
        <w:rPr>
          <w:rFonts w:cs="Arial"/>
          <w:iCs/>
        </w:rPr>
      </w:pPr>
    </w:p>
    <w:p w:rsidR="00EF1A79" w:rsidRPr="001464CB" w:rsidRDefault="00957A1F" w:rsidP="00F45CEA">
      <w:pPr>
        <w:pStyle w:val="ListParagraph"/>
        <w:numPr>
          <w:ilvl w:val="0"/>
          <w:numId w:val="2"/>
        </w:numPr>
        <w:tabs>
          <w:tab w:val="left" w:pos="1701"/>
        </w:tabs>
        <w:ind w:left="1134" w:hanging="567"/>
        <w:contextualSpacing w:val="0"/>
        <w:jc w:val="left"/>
        <w:rPr>
          <w:rFonts w:cs="Arial"/>
          <w:iCs/>
        </w:rPr>
      </w:pPr>
      <w:r w:rsidRPr="001464CB">
        <w:rPr>
          <w:rFonts w:cs="Arial"/>
          <w:iCs/>
        </w:rPr>
        <w:t>Pour des principes directeurs d</w:t>
      </w:r>
      <w:r w:rsidR="008B0CB3" w:rsidRPr="001464CB">
        <w:rPr>
          <w:rFonts w:cs="Arial"/>
          <w:iCs/>
        </w:rPr>
        <w:t>’</w:t>
      </w:r>
      <w:r w:rsidRPr="001464CB">
        <w:rPr>
          <w:rFonts w:cs="Arial"/>
          <w:iCs/>
        </w:rPr>
        <w:t xml:space="preserve">examen soumis pour adoption </w:t>
      </w:r>
      <w:r w:rsidR="008B0CB3" w:rsidRPr="001464CB">
        <w:rPr>
          <w:rFonts w:cs="Arial"/>
          <w:iCs/>
        </w:rPr>
        <w:t>en 2018</w:t>
      </w:r>
      <w:r w:rsidRPr="001464CB">
        <w:rPr>
          <w:rFonts w:cs="Arial"/>
          <w:iCs/>
        </w:rPr>
        <w:t>, convenir d</w:t>
      </w:r>
      <w:r w:rsidR="008B0CB3" w:rsidRPr="001464CB">
        <w:rPr>
          <w:rFonts w:cs="Arial"/>
          <w:iCs/>
        </w:rPr>
        <w:t>’</w:t>
      </w:r>
      <w:r w:rsidRPr="001464CB">
        <w:rPr>
          <w:rFonts w:cs="Arial"/>
          <w:iCs/>
        </w:rPr>
        <w:t>une procédure pour adoption par correspondance comme suit</w:t>
      </w:r>
      <w:r w:rsidR="008B0CB3" w:rsidRPr="001464CB">
        <w:rPr>
          <w:rFonts w:cs="Arial"/>
          <w:iCs/>
        </w:rPr>
        <w:t> :</w:t>
      </w:r>
    </w:p>
    <w:p w:rsidR="00EF1A79" w:rsidRPr="001464CB" w:rsidRDefault="00EF1A79" w:rsidP="00F45CEA">
      <w:pPr>
        <w:tabs>
          <w:tab w:val="left" w:pos="1701"/>
        </w:tabs>
        <w:jc w:val="left"/>
        <w:rPr>
          <w:rFonts w:cs="Arial"/>
          <w:iCs/>
        </w:rPr>
      </w:pPr>
    </w:p>
    <w:p w:rsidR="00EF1A79" w:rsidRPr="001464CB" w:rsidRDefault="00957A1F" w:rsidP="00F45CEA">
      <w:pPr>
        <w:pStyle w:val="ListParagraph"/>
        <w:numPr>
          <w:ilvl w:val="1"/>
          <w:numId w:val="2"/>
        </w:numPr>
        <w:tabs>
          <w:tab w:val="left" w:pos="1701"/>
        </w:tabs>
        <w:ind w:left="1701" w:hanging="567"/>
        <w:contextualSpacing w:val="0"/>
        <w:rPr>
          <w:rFonts w:cs="Arial"/>
          <w:iCs/>
        </w:rPr>
      </w:pPr>
      <w:r w:rsidRPr="001464CB">
        <w:rPr>
          <w:rFonts w:cs="Arial"/>
          <w:iCs/>
        </w:rPr>
        <w:t>un projet de principes directeurs d</w:t>
      </w:r>
      <w:r w:rsidR="008B0CB3" w:rsidRPr="001464CB">
        <w:rPr>
          <w:rFonts w:cs="Arial"/>
          <w:iCs/>
        </w:rPr>
        <w:t>’</w:t>
      </w:r>
      <w:r w:rsidRPr="001464CB">
        <w:rPr>
          <w:rFonts w:cs="Arial"/>
          <w:iCs/>
        </w:rPr>
        <w:t>examen serait élaboré tel que convenu par</w:t>
      </w:r>
      <w:r w:rsidR="008B0CB3" w:rsidRPr="001464CB">
        <w:rPr>
          <w:rFonts w:cs="Arial"/>
          <w:iCs/>
        </w:rPr>
        <w:t xml:space="preserve"> les TWP</w:t>
      </w:r>
      <w:r w:rsidRPr="001464CB">
        <w:rPr>
          <w:rFonts w:cs="Arial"/>
          <w:iCs/>
        </w:rPr>
        <w:t xml:space="preserve"> et diffusé avec les recommandations du</w:t>
      </w:r>
      <w:r w:rsidR="008B0CB3" w:rsidRPr="001464CB">
        <w:rPr>
          <w:rFonts w:cs="Arial"/>
          <w:iCs/>
        </w:rPr>
        <w:t> TC</w:t>
      </w:r>
      <w:r w:rsidR="0066394D" w:rsidRPr="001464CB">
        <w:rPr>
          <w:rFonts w:cs="Arial"/>
          <w:iCs/>
        </w:rPr>
        <w:noBreakHyphen/>
      </w:r>
      <w:r w:rsidR="008B0CB3" w:rsidRPr="001464CB">
        <w:rPr>
          <w:rFonts w:cs="Arial"/>
          <w:iCs/>
        </w:rPr>
        <w:t>EDC</w:t>
      </w:r>
      <w:r w:rsidRPr="001464CB">
        <w:rPr>
          <w:rFonts w:cs="Arial"/>
          <w:iCs/>
        </w:rPr>
        <w:t>;</w:t>
      </w:r>
    </w:p>
    <w:p w:rsidR="008B0CB3" w:rsidRPr="001464CB" w:rsidRDefault="00957A1F" w:rsidP="00F45CEA">
      <w:pPr>
        <w:pStyle w:val="ListParagraph"/>
        <w:numPr>
          <w:ilvl w:val="1"/>
          <w:numId w:val="2"/>
        </w:numPr>
        <w:tabs>
          <w:tab w:val="left" w:pos="1701"/>
        </w:tabs>
        <w:ind w:left="1701" w:hanging="567"/>
        <w:contextualSpacing w:val="0"/>
        <w:rPr>
          <w:rFonts w:cs="Arial"/>
          <w:iCs/>
        </w:rPr>
      </w:pPr>
      <w:r w:rsidRPr="001464CB">
        <w:rPr>
          <w:rFonts w:cs="Arial"/>
          <w:iCs/>
        </w:rPr>
        <w:t>en l</w:t>
      </w:r>
      <w:r w:rsidR="008B0CB3" w:rsidRPr="001464CB">
        <w:rPr>
          <w:rFonts w:cs="Arial"/>
          <w:iCs/>
        </w:rPr>
        <w:t>’</w:t>
      </w:r>
      <w:r w:rsidRPr="001464CB">
        <w:rPr>
          <w:rFonts w:cs="Arial"/>
          <w:iCs/>
        </w:rPr>
        <w:t>absence de toute objection concernant le projet de principes directeurs d</w:t>
      </w:r>
      <w:r w:rsidR="008B0CB3" w:rsidRPr="001464CB">
        <w:rPr>
          <w:rFonts w:cs="Arial"/>
          <w:iCs/>
        </w:rPr>
        <w:t>’</w:t>
      </w:r>
      <w:r w:rsidRPr="001464CB">
        <w:rPr>
          <w:rFonts w:cs="Arial"/>
          <w:iCs/>
        </w:rPr>
        <w:t>examen et en présence de modifications recommandées par le</w:t>
      </w:r>
      <w:r w:rsidR="008B0CB3" w:rsidRPr="001464CB">
        <w:rPr>
          <w:rFonts w:cs="Arial"/>
          <w:iCs/>
        </w:rPr>
        <w:t> TC</w:t>
      </w:r>
      <w:r w:rsidR="0066394D" w:rsidRPr="001464CB">
        <w:rPr>
          <w:rFonts w:cs="Arial"/>
          <w:iCs/>
        </w:rPr>
        <w:noBreakHyphen/>
      </w:r>
      <w:r w:rsidR="008B0CB3" w:rsidRPr="001464CB">
        <w:rPr>
          <w:rFonts w:cs="Arial"/>
          <w:iCs/>
        </w:rPr>
        <w:t>EDC</w:t>
      </w:r>
      <w:r w:rsidRPr="001464CB">
        <w:rPr>
          <w:rFonts w:cs="Arial"/>
          <w:iCs/>
        </w:rPr>
        <w:t>, les principes directeurs d</w:t>
      </w:r>
      <w:r w:rsidR="008B0CB3" w:rsidRPr="001464CB">
        <w:rPr>
          <w:rFonts w:cs="Arial"/>
          <w:iCs/>
        </w:rPr>
        <w:t>’</w:t>
      </w:r>
      <w:r w:rsidRPr="001464CB">
        <w:rPr>
          <w:rFonts w:cs="Arial"/>
          <w:iCs/>
        </w:rPr>
        <w:t>examen seraient adoptés;</w:t>
      </w:r>
    </w:p>
    <w:p w:rsidR="00EF1A79" w:rsidRPr="001464CB" w:rsidRDefault="00957A1F" w:rsidP="00F45CEA">
      <w:pPr>
        <w:pStyle w:val="ListParagraph"/>
        <w:numPr>
          <w:ilvl w:val="1"/>
          <w:numId w:val="2"/>
        </w:numPr>
        <w:tabs>
          <w:tab w:val="left" w:pos="1701"/>
        </w:tabs>
        <w:ind w:left="1701" w:hanging="567"/>
        <w:contextualSpacing w:val="0"/>
        <w:rPr>
          <w:rFonts w:cs="Arial"/>
          <w:iCs/>
        </w:rPr>
      </w:pPr>
      <w:r w:rsidRPr="001464CB">
        <w:rPr>
          <w:rFonts w:cs="Arial"/>
          <w:iCs/>
        </w:rPr>
        <w:t>en présence d</w:t>
      </w:r>
      <w:r w:rsidR="008B0CB3" w:rsidRPr="001464CB">
        <w:rPr>
          <w:rFonts w:cs="Arial"/>
          <w:iCs/>
        </w:rPr>
        <w:t>’</w:t>
      </w:r>
      <w:r w:rsidRPr="001464CB">
        <w:rPr>
          <w:rFonts w:cs="Arial"/>
          <w:iCs/>
        </w:rPr>
        <w:t>objections, les objections seraient communiquées</w:t>
      </w:r>
      <w:r w:rsidR="008B0CB3" w:rsidRPr="001464CB">
        <w:rPr>
          <w:rFonts w:cs="Arial"/>
          <w:iCs/>
        </w:rPr>
        <w:t xml:space="preserve"> au TWP</w:t>
      </w:r>
      <w:r w:rsidRPr="001464CB">
        <w:rPr>
          <w:rFonts w:cs="Arial"/>
          <w:iCs/>
        </w:rPr>
        <w:t xml:space="preserve"> concerné pour examen à sa session </w:t>
      </w:r>
      <w:r w:rsidR="008B0CB3" w:rsidRPr="001464CB">
        <w:rPr>
          <w:rFonts w:cs="Arial"/>
          <w:iCs/>
        </w:rPr>
        <w:t>de 2018</w:t>
      </w:r>
      <w:r w:rsidRPr="001464CB">
        <w:rPr>
          <w:rFonts w:cs="Arial"/>
          <w:iCs/>
        </w:rPr>
        <w:t>, et les principes directeurs d</w:t>
      </w:r>
      <w:r w:rsidR="008B0CB3" w:rsidRPr="001464CB">
        <w:rPr>
          <w:rFonts w:cs="Arial"/>
          <w:iCs/>
        </w:rPr>
        <w:t>’</w:t>
      </w:r>
      <w:r w:rsidRPr="001464CB">
        <w:rPr>
          <w:rFonts w:cs="Arial"/>
          <w:iCs/>
        </w:rPr>
        <w:t>examen seraient examinés pour adoption par le</w:t>
      </w:r>
      <w:r w:rsidR="008B0CB3" w:rsidRPr="001464CB">
        <w:rPr>
          <w:rFonts w:cs="Arial"/>
          <w:iCs/>
        </w:rPr>
        <w:t> TC</w:t>
      </w:r>
      <w:r w:rsidRPr="001464CB">
        <w:rPr>
          <w:rFonts w:cs="Arial"/>
          <w:iCs/>
        </w:rPr>
        <w:t xml:space="preserve"> à sa cinquante</w:t>
      </w:r>
      <w:r w:rsidR="0066394D" w:rsidRPr="001464CB">
        <w:rPr>
          <w:rFonts w:cs="Arial"/>
          <w:iCs/>
        </w:rPr>
        <w:noBreakHyphen/>
      </w:r>
      <w:r w:rsidRPr="001464CB">
        <w:rPr>
          <w:rFonts w:cs="Arial"/>
          <w:iCs/>
        </w:rPr>
        <w:t>quatr</w:t>
      </w:r>
      <w:r w:rsidR="008B0CB3" w:rsidRPr="001464CB">
        <w:rPr>
          <w:rFonts w:cs="Arial"/>
          <w:iCs/>
        </w:rPr>
        <w:t>ième session</w:t>
      </w:r>
      <w:r w:rsidRPr="001464CB">
        <w:rPr>
          <w:rFonts w:cs="Arial"/>
          <w:iCs/>
        </w:rPr>
        <w:t xml:space="preserve">, en </w:t>
      </w:r>
      <w:r w:rsidR="008B0CB3" w:rsidRPr="001464CB">
        <w:rPr>
          <w:rFonts w:cs="Arial"/>
          <w:iCs/>
        </w:rPr>
        <w:t>novembre 20</w:t>
      </w:r>
      <w:r w:rsidRPr="001464CB">
        <w:rPr>
          <w:rFonts w:cs="Arial"/>
          <w:iCs/>
        </w:rPr>
        <w:t>18;</w:t>
      </w:r>
    </w:p>
    <w:p w:rsidR="00EF1A79" w:rsidRPr="001464CB" w:rsidRDefault="00957A1F" w:rsidP="00F45CEA">
      <w:pPr>
        <w:pStyle w:val="ListParagraph"/>
        <w:numPr>
          <w:ilvl w:val="1"/>
          <w:numId w:val="2"/>
        </w:numPr>
        <w:tabs>
          <w:tab w:val="left" w:pos="1701"/>
        </w:tabs>
        <w:ind w:left="1701" w:hanging="567"/>
        <w:contextualSpacing w:val="0"/>
        <w:rPr>
          <w:rFonts w:cs="Arial"/>
          <w:iCs/>
        </w:rPr>
      </w:pPr>
      <w:r w:rsidRPr="001464CB">
        <w:rPr>
          <w:rFonts w:cs="Arial"/>
          <w:iCs/>
        </w:rPr>
        <w:t>le</w:t>
      </w:r>
      <w:r w:rsidR="008B0CB3" w:rsidRPr="001464CB">
        <w:rPr>
          <w:rFonts w:cs="Arial"/>
          <w:iCs/>
        </w:rPr>
        <w:t> TC</w:t>
      </w:r>
      <w:r w:rsidR="0066394D" w:rsidRPr="001464CB">
        <w:rPr>
          <w:rFonts w:cs="Arial"/>
          <w:iCs/>
        </w:rPr>
        <w:noBreakHyphen/>
      </w:r>
      <w:r w:rsidR="008B0CB3" w:rsidRPr="001464CB">
        <w:rPr>
          <w:rFonts w:cs="Arial"/>
          <w:iCs/>
        </w:rPr>
        <w:t>EDC</w:t>
      </w:r>
      <w:r w:rsidRPr="001464CB">
        <w:rPr>
          <w:rFonts w:cs="Arial"/>
          <w:iCs/>
        </w:rPr>
        <w:t xml:space="preserve"> se réunira les 26 et 2</w:t>
      </w:r>
      <w:r w:rsidR="008B0CB3" w:rsidRPr="001464CB">
        <w:rPr>
          <w:rFonts w:cs="Arial"/>
          <w:iCs/>
        </w:rPr>
        <w:t>7 mars 20</w:t>
      </w:r>
      <w:r w:rsidRPr="001464CB">
        <w:rPr>
          <w:rFonts w:cs="Arial"/>
          <w:iCs/>
        </w:rPr>
        <w:t>18, et conjointement au</w:t>
      </w:r>
      <w:r w:rsidR="008B0CB3" w:rsidRPr="001464CB">
        <w:rPr>
          <w:rFonts w:cs="Arial"/>
          <w:iCs/>
        </w:rPr>
        <w:t> TC</w:t>
      </w:r>
      <w:r w:rsidRPr="001464CB">
        <w:rPr>
          <w:rFonts w:cs="Arial"/>
          <w:iCs/>
        </w:rPr>
        <w:t xml:space="preserve"> à sa cinquante</w:t>
      </w:r>
      <w:r w:rsidR="0066394D" w:rsidRPr="001464CB">
        <w:rPr>
          <w:rFonts w:cs="Arial"/>
          <w:iCs/>
        </w:rPr>
        <w:noBreakHyphen/>
      </w:r>
      <w:r w:rsidRPr="001464CB">
        <w:rPr>
          <w:rFonts w:cs="Arial"/>
          <w:iCs/>
        </w:rPr>
        <w:t>quatr</w:t>
      </w:r>
      <w:r w:rsidR="008B0CB3" w:rsidRPr="001464CB">
        <w:rPr>
          <w:rFonts w:cs="Arial"/>
          <w:iCs/>
        </w:rPr>
        <w:t>ième session</w:t>
      </w:r>
      <w:r w:rsidRPr="001464CB">
        <w:rPr>
          <w:rFonts w:cs="Arial"/>
          <w:iCs/>
        </w:rPr>
        <w:t xml:space="preserve">, en </w:t>
      </w:r>
      <w:r w:rsidR="008B0CB3" w:rsidRPr="001464CB">
        <w:rPr>
          <w:rFonts w:cs="Arial"/>
          <w:iCs/>
        </w:rPr>
        <w:t>novembre 20</w:t>
      </w:r>
      <w:r w:rsidRPr="001464CB">
        <w:rPr>
          <w:rFonts w:cs="Arial"/>
          <w:iCs/>
        </w:rPr>
        <w:t>18, si nécessaire.</w:t>
      </w:r>
    </w:p>
    <w:p w:rsidR="00EF1A79" w:rsidRPr="001464CB" w:rsidRDefault="00EF1A79" w:rsidP="00F45CEA">
      <w:pPr>
        <w:tabs>
          <w:tab w:val="left" w:pos="1701"/>
        </w:tabs>
        <w:jc w:val="left"/>
        <w:rPr>
          <w:rFonts w:cs="Arial"/>
          <w:iCs/>
        </w:rPr>
      </w:pPr>
    </w:p>
    <w:p w:rsidR="008B0CB3" w:rsidRPr="001464CB" w:rsidRDefault="00957A1F" w:rsidP="00F45CEA">
      <w:pPr>
        <w:pStyle w:val="ListParagraph"/>
        <w:numPr>
          <w:ilvl w:val="0"/>
          <w:numId w:val="2"/>
        </w:numPr>
        <w:tabs>
          <w:tab w:val="left" w:pos="1701"/>
        </w:tabs>
        <w:ind w:left="1134" w:hanging="567"/>
        <w:contextualSpacing w:val="0"/>
        <w:jc w:val="left"/>
        <w:rPr>
          <w:rFonts w:cs="Arial"/>
          <w:iCs/>
        </w:rPr>
      </w:pPr>
      <w:r w:rsidRPr="001464CB">
        <w:rPr>
          <w:rFonts w:cs="Arial"/>
          <w:iCs/>
        </w:rPr>
        <w:t>Pour les documents TGP, inviter le</w:t>
      </w:r>
      <w:r w:rsidR="008B0CB3" w:rsidRPr="001464CB">
        <w:rPr>
          <w:rFonts w:cs="Arial"/>
          <w:iCs/>
        </w:rPr>
        <w:t> TC</w:t>
      </w:r>
      <w:r w:rsidR="0066394D" w:rsidRPr="001464CB">
        <w:rPr>
          <w:rFonts w:cs="Arial"/>
          <w:iCs/>
        </w:rPr>
        <w:noBreakHyphen/>
      </w:r>
      <w:r w:rsidR="008B0CB3" w:rsidRPr="001464CB">
        <w:rPr>
          <w:rFonts w:cs="Arial"/>
          <w:iCs/>
        </w:rPr>
        <w:t>EDC</w:t>
      </w:r>
      <w:r w:rsidRPr="001464CB">
        <w:rPr>
          <w:rFonts w:cs="Arial"/>
          <w:iCs/>
        </w:rPr>
        <w:t xml:space="preserve"> à synthétiser les observations faites par</w:t>
      </w:r>
      <w:r w:rsidR="008B0CB3" w:rsidRPr="001464CB">
        <w:rPr>
          <w:rFonts w:cs="Arial"/>
          <w:iCs/>
        </w:rPr>
        <w:t xml:space="preserve"> les TWP</w:t>
      </w:r>
      <w:r w:rsidRPr="001464CB">
        <w:rPr>
          <w:rFonts w:cs="Arial"/>
          <w:iCs/>
        </w:rPr>
        <w:t xml:space="preserve"> à leurs sessions </w:t>
      </w:r>
      <w:r w:rsidR="008B0CB3" w:rsidRPr="001464CB">
        <w:rPr>
          <w:rFonts w:cs="Arial"/>
          <w:iCs/>
        </w:rPr>
        <w:t>de 2017</w:t>
      </w:r>
      <w:r w:rsidRPr="001464CB">
        <w:rPr>
          <w:rFonts w:cs="Arial"/>
          <w:iCs/>
        </w:rPr>
        <w:t xml:space="preserve"> et, en l</w:t>
      </w:r>
      <w:r w:rsidR="008B0CB3" w:rsidRPr="001464CB">
        <w:rPr>
          <w:rFonts w:cs="Arial"/>
          <w:iCs/>
        </w:rPr>
        <w:t>’</w:t>
      </w:r>
      <w:r w:rsidRPr="001464CB">
        <w:rPr>
          <w:rFonts w:cs="Arial"/>
          <w:iCs/>
        </w:rPr>
        <w:t>absence de consensus entre</w:t>
      </w:r>
      <w:r w:rsidR="008B0CB3" w:rsidRPr="001464CB">
        <w:rPr>
          <w:rFonts w:cs="Arial"/>
          <w:iCs/>
        </w:rPr>
        <w:t xml:space="preserve"> les TWP</w:t>
      </w:r>
      <w:r w:rsidRPr="001464CB">
        <w:rPr>
          <w:rFonts w:cs="Arial"/>
          <w:iCs/>
        </w:rPr>
        <w:t>, élaborer des propositions pour un examen ultérieur par</w:t>
      </w:r>
      <w:r w:rsidR="008B0CB3" w:rsidRPr="001464CB">
        <w:rPr>
          <w:rFonts w:cs="Arial"/>
          <w:iCs/>
        </w:rPr>
        <w:t xml:space="preserve"> les TWP</w:t>
      </w:r>
      <w:r w:rsidRPr="001464CB">
        <w:rPr>
          <w:rFonts w:cs="Arial"/>
          <w:iCs/>
        </w:rPr>
        <w:t xml:space="preserve"> à leurs sessions </w:t>
      </w:r>
      <w:r w:rsidR="008B0CB3" w:rsidRPr="001464CB">
        <w:rPr>
          <w:rFonts w:cs="Arial"/>
          <w:iCs/>
        </w:rPr>
        <w:t>de 2018</w:t>
      </w:r>
      <w:r w:rsidRPr="001464CB">
        <w:rPr>
          <w:rFonts w:cs="Arial"/>
          <w:iCs/>
        </w:rPr>
        <w:t>.</w:t>
      </w:r>
    </w:p>
    <w:p w:rsidR="00EF1A79" w:rsidRPr="001464CB" w:rsidRDefault="00EF1A79" w:rsidP="00F45CEA">
      <w:pPr>
        <w:tabs>
          <w:tab w:val="left" w:pos="1701"/>
        </w:tabs>
        <w:ind w:left="567"/>
        <w:jc w:val="left"/>
        <w:rPr>
          <w:rFonts w:cs="Arial"/>
          <w:iCs/>
        </w:rPr>
      </w:pPr>
    </w:p>
    <w:p w:rsidR="00EF1A79" w:rsidRPr="001464CB" w:rsidRDefault="00957A1F" w:rsidP="00F45CEA">
      <w:pPr>
        <w:pStyle w:val="ListParagraph"/>
        <w:numPr>
          <w:ilvl w:val="0"/>
          <w:numId w:val="2"/>
        </w:numPr>
        <w:tabs>
          <w:tab w:val="left" w:pos="1701"/>
        </w:tabs>
        <w:ind w:left="1134" w:hanging="567"/>
        <w:contextualSpacing w:val="0"/>
        <w:jc w:val="left"/>
        <w:rPr>
          <w:rFonts w:cs="Arial"/>
          <w:iCs/>
        </w:rPr>
      </w:pPr>
      <w:r w:rsidRPr="001464CB">
        <w:rPr>
          <w:rFonts w:cs="Arial"/>
          <w:iCs/>
        </w:rPr>
        <w:t>Les autres questions seront examinées à la cinquante</w:t>
      </w:r>
      <w:r w:rsidR="0066394D" w:rsidRPr="001464CB">
        <w:rPr>
          <w:rFonts w:cs="Arial"/>
          <w:iCs/>
        </w:rPr>
        <w:noBreakHyphen/>
      </w:r>
      <w:r w:rsidRPr="001464CB">
        <w:rPr>
          <w:rFonts w:cs="Arial"/>
          <w:iCs/>
        </w:rPr>
        <w:t>quatr</w:t>
      </w:r>
      <w:r w:rsidR="008B0CB3" w:rsidRPr="001464CB">
        <w:rPr>
          <w:rFonts w:cs="Arial"/>
          <w:iCs/>
        </w:rPr>
        <w:t>ième session</w:t>
      </w:r>
      <w:r w:rsidRPr="001464CB">
        <w:rPr>
          <w:rFonts w:cs="Arial"/>
          <w:iCs/>
        </w:rPr>
        <w:t xml:space="preserve"> du</w:t>
      </w:r>
      <w:r w:rsidR="008B0CB3" w:rsidRPr="001464CB">
        <w:rPr>
          <w:rFonts w:cs="Arial"/>
          <w:iCs/>
        </w:rPr>
        <w:t> TC</w:t>
      </w:r>
      <w:r w:rsidRPr="001464CB">
        <w:rPr>
          <w:rFonts w:cs="Arial"/>
          <w:iCs/>
        </w:rPr>
        <w:t xml:space="preserve"> en </w:t>
      </w:r>
      <w:r w:rsidR="008B0CB3" w:rsidRPr="001464CB">
        <w:rPr>
          <w:rFonts w:cs="Arial"/>
          <w:iCs/>
        </w:rPr>
        <w:t>novembre 20</w:t>
      </w:r>
      <w:r w:rsidRPr="001464CB">
        <w:rPr>
          <w:rFonts w:cs="Arial"/>
          <w:iCs/>
        </w:rPr>
        <w:t>18, selon la procédure normale.</w:t>
      </w:r>
    </w:p>
    <w:p w:rsidR="00EF1A79" w:rsidRPr="001464CB" w:rsidRDefault="00EF1A79" w:rsidP="00F45CEA">
      <w:pPr>
        <w:rPr>
          <w:rFonts w:cs="Arial"/>
          <w:iCs/>
        </w:rPr>
      </w:pPr>
    </w:p>
    <w:p w:rsidR="008B0CB3" w:rsidRPr="001464CB" w:rsidRDefault="008B26AE" w:rsidP="00F45CEA">
      <w:pPr>
        <w:rPr>
          <w:rFonts w:cs="Arial"/>
          <w:iCs/>
        </w:rPr>
      </w:pPr>
      <w:r w:rsidRPr="001464CB">
        <w:rPr>
          <w:rFonts w:cs="Arial"/>
          <w:iCs/>
        </w:rPr>
        <w:fldChar w:fldCharType="begin"/>
      </w:r>
      <w:r w:rsidRPr="001464CB">
        <w:rPr>
          <w:rFonts w:cs="Arial"/>
          <w:iCs/>
        </w:rPr>
        <w:instrText xml:space="preserve"> AUTONUM  </w:instrText>
      </w:r>
      <w:r w:rsidRPr="001464CB">
        <w:rPr>
          <w:rFonts w:cs="Arial"/>
          <w:iCs/>
        </w:rPr>
        <w:fldChar w:fldCharType="end"/>
      </w:r>
      <w:r w:rsidRPr="001464CB">
        <w:rPr>
          <w:rFonts w:cs="Arial"/>
          <w:iCs/>
        </w:rPr>
        <w:tab/>
      </w:r>
      <w:r w:rsidR="00D1295D" w:rsidRPr="001464CB">
        <w:rPr>
          <w:rFonts w:cs="Arial"/>
          <w:iCs/>
        </w:rPr>
        <w:t xml:space="preserve">En ce qui concerne le calendrier des sessions de </w:t>
      </w:r>
      <w:r w:rsidR="008B0CB3" w:rsidRPr="001464CB">
        <w:rPr>
          <w:rFonts w:cs="Arial"/>
          <w:iCs/>
        </w:rPr>
        <w:t>novembre 20</w:t>
      </w:r>
      <w:r w:rsidR="00D1295D" w:rsidRPr="001464CB">
        <w:rPr>
          <w:rFonts w:cs="Arial"/>
          <w:iCs/>
        </w:rPr>
        <w:t>18, le</w:t>
      </w:r>
      <w:r w:rsidR="008B0CB3" w:rsidRPr="001464CB">
        <w:rPr>
          <w:rFonts w:cs="Arial"/>
          <w:iCs/>
        </w:rPr>
        <w:t> TC</w:t>
      </w:r>
      <w:r w:rsidR="00D1295D" w:rsidRPr="001464CB">
        <w:rPr>
          <w:rFonts w:cs="Arial"/>
          <w:iCs/>
        </w:rPr>
        <w:t xml:space="preserve"> pourrait souhaiter indiquer au Conseil si la semaine du </w:t>
      </w:r>
      <w:r w:rsidR="00EE75D1" w:rsidRPr="001464CB">
        <w:rPr>
          <w:rFonts w:cs="Arial"/>
          <w:iCs/>
        </w:rPr>
        <w:t>[</w:t>
      </w:r>
      <w:r w:rsidR="00D1295D" w:rsidRPr="001464CB">
        <w:rPr>
          <w:rFonts w:cs="Arial"/>
          <w:iCs/>
        </w:rPr>
        <w:t>12 au 1</w:t>
      </w:r>
      <w:r w:rsidR="008B0CB3" w:rsidRPr="001464CB">
        <w:rPr>
          <w:rFonts w:cs="Arial"/>
          <w:iCs/>
        </w:rPr>
        <w:t>6 novembre</w:t>
      </w:r>
      <w:r w:rsidR="00EE75D1" w:rsidRPr="001464CB">
        <w:rPr>
          <w:rFonts w:cs="Arial"/>
          <w:iCs/>
        </w:rPr>
        <w:t>]</w:t>
      </w:r>
      <w:proofErr w:type="gramStart"/>
      <w:r w:rsidR="00224F7E" w:rsidRPr="001464CB">
        <w:rPr>
          <w:rFonts w:cs="Arial"/>
          <w:iCs/>
        </w:rPr>
        <w:t>/</w:t>
      </w:r>
      <w:r w:rsidR="00EE75D1" w:rsidRPr="001464CB">
        <w:rPr>
          <w:rFonts w:cs="Arial"/>
          <w:iCs/>
        </w:rPr>
        <w:t>[</w:t>
      </w:r>
      <w:proofErr w:type="gramEnd"/>
      <w:r w:rsidR="00D1295D" w:rsidRPr="001464CB">
        <w:rPr>
          <w:rFonts w:cs="Arial"/>
          <w:iCs/>
        </w:rPr>
        <w:t>26 au 3</w:t>
      </w:r>
      <w:r w:rsidR="008B0CB3" w:rsidRPr="001464CB">
        <w:rPr>
          <w:rFonts w:cs="Arial"/>
          <w:iCs/>
        </w:rPr>
        <w:t>0 novembre</w:t>
      </w:r>
      <w:r w:rsidR="00EE75D1" w:rsidRPr="001464CB">
        <w:rPr>
          <w:rFonts w:cs="Arial"/>
          <w:iCs/>
        </w:rPr>
        <w:t>]</w:t>
      </w:r>
      <w:r w:rsidR="00D1295D" w:rsidRPr="001464CB">
        <w:rPr>
          <w:rFonts w:cs="Arial"/>
          <w:iCs/>
        </w:rPr>
        <w:t xml:space="preserve"> serait appropriée</w:t>
      </w:r>
      <w:r w:rsidR="000E2863" w:rsidRPr="001464CB">
        <w:rPr>
          <w:rFonts w:cs="Arial"/>
          <w:iCs/>
        </w:rPr>
        <w:t>.</w:t>
      </w:r>
    </w:p>
    <w:p w:rsidR="00EF1A79" w:rsidRPr="001464CB" w:rsidRDefault="00EF1A79" w:rsidP="00F45CEA">
      <w:pPr>
        <w:rPr>
          <w:rFonts w:cs="Arial"/>
          <w:iCs/>
        </w:rPr>
      </w:pPr>
    </w:p>
    <w:p w:rsidR="0068653C" w:rsidRDefault="00842E25" w:rsidP="0068653C">
      <w:pPr>
        <w:pStyle w:val="DecisionParagraphs"/>
      </w:pPr>
      <w:r w:rsidRPr="001464CB">
        <w:fldChar w:fldCharType="begin"/>
      </w:r>
      <w:r w:rsidRPr="001464CB">
        <w:instrText xml:space="preserve"> AUTONUM  </w:instrText>
      </w:r>
      <w:r w:rsidRPr="001464CB">
        <w:fldChar w:fldCharType="end"/>
      </w:r>
      <w:r w:rsidRPr="001464CB">
        <w:tab/>
      </w:r>
      <w:r w:rsidR="0068653C">
        <w:t>Le TC est invité à :</w:t>
      </w:r>
    </w:p>
    <w:p w:rsidR="0068653C" w:rsidRDefault="0068653C" w:rsidP="0068653C">
      <w:pPr>
        <w:pStyle w:val="DecisionParagraphs"/>
      </w:pPr>
    </w:p>
    <w:p w:rsidR="0068653C" w:rsidRDefault="00AD1492" w:rsidP="00AD1492">
      <w:pPr>
        <w:pStyle w:val="DecisionParagraphs"/>
        <w:tabs>
          <w:tab w:val="left" w:pos="5954"/>
        </w:tabs>
      </w:pPr>
      <w:r>
        <w:tab/>
      </w:r>
      <w:r w:rsidR="0068653C">
        <w:t>a)</w:t>
      </w:r>
      <w:r w:rsidR="0068653C">
        <w:tab/>
        <w:t>formuler des observations concernant la proposition d’organiser la session du TC dans la période de mi-novembre à fin novembre;</w:t>
      </w:r>
    </w:p>
    <w:p w:rsidR="0068653C" w:rsidRDefault="0068653C" w:rsidP="0068653C">
      <w:pPr>
        <w:pStyle w:val="DecisionParagraphs"/>
      </w:pPr>
    </w:p>
    <w:p w:rsidR="0068653C" w:rsidRDefault="00AD1492" w:rsidP="00AD1492">
      <w:pPr>
        <w:pStyle w:val="DecisionParagraphs"/>
        <w:tabs>
          <w:tab w:val="left" w:pos="5954"/>
        </w:tabs>
      </w:pPr>
      <w:r>
        <w:tab/>
        <w:t>b)</w:t>
      </w:r>
      <w:r>
        <w:tab/>
      </w:r>
      <w:r w:rsidR="0068653C">
        <w:t>envisager d’éventuelles mesures pour permettre la tenue des sessions du TC dans la période de mi-novembre à fin novembre, si le Conseil en décidait ainsi, notamment le calendrier des sessions des TWP, l’adoption des documents par correspondance et les modalités à prendre pour les réunions du TC-EDC, comme indiqué aux paragraphes 15 à 17;  et</w:t>
      </w:r>
    </w:p>
    <w:p w:rsidR="0068653C" w:rsidRDefault="0068653C" w:rsidP="0068653C">
      <w:pPr>
        <w:pStyle w:val="DecisionParagraphs"/>
      </w:pPr>
    </w:p>
    <w:p w:rsidR="00EF1A79" w:rsidRPr="001464CB" w:rsidRDefault="00AD1492" w:rsidP="00AD1492">
      <w:pPr>
        <w:pStyle w:val="DecisionParagraphs"/>
        <w:tabs>
          <w:tab w:val="left" w:pos="5954"/>
        </w:tabs>
        <w:rPr>
          <w:i w:val="0"/>
        </w:rPr>
      </w:pPr>
      <w:r>
        <w:tab/>
        <w:t>c)</w:t>
      </w:r>
      <w:r>
        <w:tab/>
      </w:r>
      <w:r w:rsidR="0068653C">
        <w:t>envisager des mesures de précaution pour 2018, comme indiqué aux paragraphes 21 et 22, sous réserve que le Conseil décide que le TC devrait tenir sa cinquante quatrième session en novembre 2018.</w:t>
      </w:r>
    </w:p>
    <w:p w:rsidR="00EF1A79" w:rsidRPr="001464CB" w:rsidRDefault="00EF1A79" w:rsidP="00F45CEA"/>
    <w:p w:rsidR="0066394D" w:rsidRPr="001464CB" w:rsidRDefault="0066394D" w:rsidP="00F45CEA"/>
    <w:p w:rsidR="00EF1A79" w:rsidRPr="001464CB" w:rsidRDefault="00EF1A79" w:rsidP="00F45CEA">
      <w:pPr>
        <w:jc w:val="right"/>
      </w:pPr>
      <w:r w:rsidRPr="001464CB">
        <w:t>[L</w:t>
      </w:r>
      <w:r w:rsidR="008B0CB3" w:rsidRPr="001464CB">
        <w:t>’</w:t>
      </w:r>
      <w:r w:rsidRPr="001464CB">
        <w:t>annexe suit]</w:t>
      </w:r>
    </w:p>
    <w:p w:rsidR="00EF1A79" w:rsidRPr="001464CB" w:rsidRDefault="00EF1A79" w:rsidP="00F45CEA"/>
    <w:p w:rsidR="00F52F2D" w:rsidRPr="001464CB" w:rsidRDefault="00F52F2D" w:rsidP="00F45CEA">
      <w:pPr>
        <w:sectPr w:rsidR="00F52F2D" w:rsidRPr="001464CB" w:rsidSect="0014203A">
          <w:headerReference w:type="default" r:id="rId10"/>
          <w:pgSz w:w="11907" w:h="16840" w:code="9"/>
          <w:pgMar w:top="510" w:right="1134" w:bottom="1134" w:left="1134" w:header="510" w:footer="680" w:gutter="0"/>
          <w:cols w:space="720"/>
          <w:titlePg/>
          <w:docGrid w:linePitch="272"/>
        </w:sectPr>
      </w:pPr>
    </w:p>
    <w:p w:rsidR="00224F7E" w:rsidRPr="001464CB" w:rsidRDefault="0066394D" w:rsidP="00F45CEA">
      <w:pPr>
        <w:jc w:val="center"/>
        <w:rPr>
          <w:caps/>
        </w:rPr>
      </w:pPr>
      <w:r w:rsidRPr="001464CB">
        <w:rPr>
          <w:caps/>
        </w:rPr>
        <w:lastRenderedPageBreak/>
        <w:t>Mandat</w:t>
      </w:r>
      <w:r w:rsidR="00EE75D1" w:rsidRPr="001464CB">
        <w:rPr>
          <w:caps/>
        </w:rPr>
        <w:t>s</w:t>
      </w:r>
    </w:p>
    <w:p w:rsidR="00224F7E" w:rsidRPr="001464CB" w:rsidRDefault="00224F7E" w:rsidP="00F45CEA">
      <w:pPr>
        <w:rPr>
          <w:rFonts w:cs="Arial"/>
        </w:rPr>
      </w:pPr>
    </w:p>
    <w:p w:rsidR="00224F7E" w:rsidRPr="001464CB" w:rsidRDefault="00224F7E" w:rsidP="00F45CEA">
      <w:pPr>
        <w:rPr>
          <w:rFonts w:cs="Arial"/>
          <w:u w:val="single"/>
        </w:rPr>
      </w:pPr>
      <w:r w:rsidRPr="001464CB">
        <w:rPr>
          <w:rFonts w:cs="Arial"/>
          <w:u w:val="single"/>
        </w:rPr>
        <w:t>Comit</w:t>
      </w:r>
      <w:r w:rsidR="00AD0DD3" w:rsidRPr="001464CB">
        <w:rPr>
          <w:rFonts w:cs="Arial"/>
          <w:u w:val="single"/>
        </w:rPr>
        <w:t>é technique</w:t>
      </w:r>
      <w:r w:rsidRPr="001464CB">
        <w:rPr>
          <w:rFonts w:cs="Arial"/>
          <w:u w:val="single"/>
        </w:rPr>
        <w:t xml:space="preserve"> (TC)</w:t>
      </w:r>
    </w:p>
    <w:p w:rsidR="00224F7E" w:rsidRPr="001464CB" w:rsidRDefault="00224F7E" w:rsidP="00F45CEA">
      <w:pPr>
        <w:rPr>
          <w:rFonts w:cs="Arial"/>
        </w:rPr>
      </w:pPr>
    </w:p>
    <w:p w:rsidR="00224F7E" w:rsidRPr="001464CB" w:rsidRDefault="00224F7E" w:rsidP="00F45CEA">
      <w:pPr>
        <w:pStyle w:val="NormalWeb"/>
        <w:shd w:val="clear" w:color="auto" w:fill="FFFFFF"/>
        <w:spacing w:before="0" w:beforeAutospacing="0" w:after="225" w:afterAutospacing="0"/>
        <w:jc w:val="both"/>
        <w:rPr>
          <w:rFonts w:ascii="Arial" w:hAnsi="Arial" w:cs="Arial"/>
          <w:sz w:val="20"/>
          <w:szCs w:val="20"/>
        </w:rPr>
      </w:pPr>
      <w:r w:rsidRPr="001464CB">
        <w:rPr>
          <w:rFonts w:ascii="Arial" w:hAnsi="Arial" w:cs="Arial"/>
          <w:sz w:val="20"/>
          <w:szCs w:val="20"/>
        </w:rPr>
        <w:t xml:space="preserve">Le Conseil, à sa cinquième session tenue le 15 octobre 1971, a adopté </w:t>
      </w:r>
      <w:r w:rsidR="00AD0DD3" w:rsidRPr="001464CB">
        <w:rPr>
          <w:rFonts w:ascii="Arial" w:hAnsi="Arial" w:cs="Arial"/>
          <w:sz w:val="20"/>
          <w:szCs w:val="20"/>
        </w:rPr>
        <w:t>la</w:t>
      </w:r>
      <w:r w:rsidRPr="001464CB">
        <w:rPr>
          <w:rFonts w:ascii="Arial" w:hAnsi="Arial" w:cs="Arial"/>
          <w:sz w:val="20"/>
          <w:szCs w:val="20"/>
        </w:rPr>
        <w:t xml:space="preserve"> résolution</w:t>
      </w:r>
      <w:r w:rsidR="00AD0DD3" w:rsidRPr="001464CB">
        <w:rPr>
          <w:rFonts w:ascii="Arial" w:hAnsi="Arial" w:cs="Arial"/>
          <w:sz w:val="20"/>
          <w:szCs w:val="20"/>
        </w:rPr>
        <w:t xml:space="preserve"> suivante</w:t>
      </w:r>
      <w:r w:rsidRPr="001464CB">
        <w:rPr>
          <w:rFonts w:ascii="Arial" w:hAnsi="Arial" w:cs="Arial"/>
          <w:sz w:val="20"/>
          <w:szCs w:val="20"/>
        </w:rPr>
        <w:t xml:space="preserve"> sur la création d’un comité directeur technique (on trouvera l’intégralité de la résolution dans le document UPOV/C/V/31) :</w:t>
      </w:r>
    </w:p>
    <w:p w:rsidR="00AD0DD3" w:rsidRPr="001464CB" w:rsidRDefault="00AD0DD3" w:rsidP="003F0DED">
      <w:pPr>
        <w:ind w:left="567" w:right="567"/>
        <w:jc w:val="left"/>
        <w:rPr>
          <w:rFonts w:cs="Arial"/>
          <w:sz w:val="18"/>
          <w:szCs w:val="18"/>
        </w:rPr>
      </w:pPr>
      <w:r w:rsidRPr="001464CB">
        <w:rPr>
          <w:rFonts w:cs="Arial"/>
          <w:sz w:val="18"/>
          <w:szCs w:val="18"/>
        </w:rPr>
        <w:t>“</w:t>
      </w:r>
      <w:r w:rsidRPr="001464CB">
        <w:rPr>
          <w:rFonts w:cs="Arial"/>
          <w:sz w:val="18"/>
          <w:szCs w:val="18"/>
          <w:u w:val="single"/>
        </w:rPr>
        <w:t>Considérant</w:t>
      </w:r>
      <w:r w:rsidRPr="001464CB">
        <w:rPr>
          <w:rFonts w:cs="Arial"/>
          <w:sz w:val="18"/>
          <w:szCs w:val="18"/>
        </w:rPr>
        <w:t xml:space="preserve"> la nécessité d’aborder sous un angle commun les notions de caractères distinctifs, d’homogénéité et de stabilité des différentes espèces végétales et notamment la nécessité d’harmoniser les différents principes directeurs, </w:t>
      </w:r>
    </w:p>
    <w:p w:rsidR="00AD0DD3" w:rsidRPr="001464CB" w:rsidRDefault="00AD0DD3" w:rsidP="003F0DED">
      <w:pPr>
        <w:ind w:left="567" w:right="567"/>
        <w:jc w:val="left"/>
        <w:rPr>
          <w:rFonts w:cs="Arial"/>
          <w:sz w:val="18"/>
          <w:szCs w:val="18"/>
          <w:u w:val="single"/>
        </w:rPr>
      </w:pPr>
    </w:p>
    <w:p w:rsidR="00AD0DD3" w:rsidRPr="001464CB" w:rsidRDefault="00AD0DD3" w:rsidP="003F0DED">
      <w:pPr>
        <w:ind w:left="567" w:right="567"/>
        <w:jc w:val="left"/>
        <w:rPr>
          <w:rFonts w:cs="Arial"/>
          <w:sz w:val="18"/>
          <w:szCs w:val="18"/>
          <w:u w:val="single"/>
        </w:rPr>
      </w:pPr>
      <w:r w:rsidRPr="001464CB">
        <w:rPr>
          <w:rFonts w:cs="Arial"/>
          <w:sz w:val="18"/>
          <w:szCs w:val="18"/>
        </w:rPr>
        <w:t>“</w:t>
      </w:r>
      <w:r w:rsidRPr="001464CB">
        <w:rPr>
          <w:rFonts w:cs="Arial"/>
          <w:sz w:val="18"/>
          <w:szCs w:val="18"/>
          <w:u w:val="single"/>
        </w:rPr>
        <w:t>Décide</w:t>
      </w:r>
    </w:p>
    <w:p w:rsidR="00AD0DD3" w:rsidRPr="001464CB" w:rsidRDefault="00AD0DD3" w:rsidP="003F0DED">
      <w:pPr>
        <w:ind w:left="567" w:right="567"/>
        <w:jc w:val="left"/>
        <w:rPr>
          <w:rFonts w:cs="Arial"/>
          <w:sz w:val="18"/>
          <w:szCs w:val="18"/>
        </w:rPr>
      </w:pPr>
    </w:p>
    <w:p w:rsidR="00AD0DD3" w:rsidRPr="001464CB" w:rsidRDefault="00AD0DD3" w:rsidP="003F0DED">
      <w:pPr>
        <w:ind w:left="567" w:right="567"/>
        <w:jc w:val="left"/>
        <w:rPr>
          <w:rFonts w:cs="Arial"/>
          <w:sz w:val="18"/>
          <w:szCs w:val="18"/>
        </w:rPr>
      </w:pPr>
      <w:r w:rsidRPr="001464CB">
        <w:rPr>
          <w:rFonts w:cs="Arial"/>
          <w:sz w:val="18"/>
          <w:szCs w:val="18"/>
        </w:rPr>
        <w:t>“1.</w:t>
      </w:r>
      <w:r w:rsidRPr="001464CB">
        <w:rPr>
          <w:rFonts w:cs="Arial"/>
          <w:sz w:val="18"/>
          <w:szCs w:val="18"/>
        </w:rPr>
        <w:tab/>
        <w:t>Qu’un Comité directeur technique sera constitué;</w:t>
      </w:r>
    </w:p>
    <w:p w:rsidR="00AD0DD3" w:rsidRPr="001464CB" w:rsidRDefault="00AD0DD3" w:rsidP="003F0DED">
      <w:pPr>
        <w:ind w:left="567" w:right="567"/>
        <w:jc w:val="left"/>
        <w:rPr>
          <w:rFonts w:cs="Arial"/>
          <w:sz w:val="18"/>
          <w:szCs w:val="18"/>
        </w:rPr>
      </w:pPr>
    </w:p>
    <w:p w:rsidR="00AD0DD3" w:rsidRPr="001464CB" w:rsidRDefault="00AD0DD3" w:rsidP="003F0DED">
      <w:pPr>
        <w:ind w:left="567" w:right="567"/>
        <w:jc w:val="left"/>
        <w:rPr>
          <w:rFonts w:cs="Arial"/>
          <w:sz w:val="18"/>
          <w:szCs w:val="18"/>
        </w:rPr>
      </w:pPr>
      <w:r w:rsidRPr="001464CB">
        <w:rPr>
          <w:rFonts w:cs="Arial"/>
          <w:sz w:val="18"/>
          <w:szCs w:val="18"/>
        </w:rPr>
        <w:t>“2.</w:t>
      </w:r>
      <w:r w:rsidRPr="001464CB">
        <w:rPr>
          <w:rFonts w:cs="Arial"/>
          <w:sz w:val="18"/>
          <w:szCs w:val="18"/>
        </w:rPr>
        <w:tab/>
        <w:t>Que ce Comité sera composé d’un membre désigné par chaque État membre, qui sera de préférence le chef du Service d’examen de cet État membre;</w:t>
      </w:r>
    </w:p>
    <w:p w:rsidR="00AD0DD3" w:rsidRPr="001464CB" w:rsidRDefault="00AD0DD3" w:rsidP="003F0DED">
      <w:pPr>
        <w:ind w:left="567" w:right="567"/>
        <w:jc w:val="left"/>
        <w:rPr>
          <w:rFonts w:cs="Arial"/>
          <w:sz w:val="18"/>
          <w:szCs w:val="18"/>
        </w:rPr>
      </w:pPr>
    </w:p>
    <w:p w:rsidR="00AD0DD3" w:rsidRPr="001464CB" w:rsidRDefault="00AD0DD3" w:rsidP="003F0DED">
      <w:pPr>
        <w:keepNext/>
        <w:ind w:left="567" w:right="567"/>
        <w:jc w:val="left"/>
        <w:rPr>
          <w:rFonts w:cs="Arial"/>
          <w:sz w:val="18"/>
          <w:szCs w:val="18"/>
        </w:rPr>
      </w:pPr>
      <w:r w:rsidRPr="001464CB">
        <w:rPr>
          <w:rFonts w:cs="Arial"/>
          <w:sz w:val="18"/>
          <w:szCs w:val="18"/>
        </w:rPr>
        <w:t>“3.</w:t>
      </w:r>
      <w:r w:rsidRPr="001464CB">
        <w:rPr>
          <w:rFonts w:cs="Arial"/>
          <w:sz w:val="18"/>
          <w:szCs w:val="18"/>
        </w:rPr>
        <w:tab/>
        <w:t>Que le Président du Comité sera désigné par le Conseil pour une période de trois ans, et qu’il agira au nom du Comité en coordonnant les travaux des Groupes de travail techniques et en s’assurant que ces travaux se déroulent bien, conformément aux décisions de principe du Conseil;</w:t>
      </w:r>
    </w:p>
    <w:p w:rsidR="00AD0DD3" w:rsidRPr="001464CB" w:rsidRDefault="00AD0DD3" w:rsidP="003F0DED">
      <w:pPr>
        <w:ind w:left="567" w:right="567"/>
        <w:jc w:val="left"/>
        <w:rPr>
          <w:rFonts w:cs="Arial"/>
          <w:sz w:val="18"/>
          <w:szCs w:val="18"/>
        </w:rPr>
      </w:pPr>
    </w:p>
    <w:p w:rsidR="00AD0DD3" w:rsidRPr="001464CB" w:rsidRDefault="00AD0DD3" w:rsidP="003F0DED">
      <w:pPr>
        <w:ind w:left="567" w:right="567"/>
        <w:jc w:val="left"/>
        <w:rPr>
          <w:rFonts w:cs="Arial"/>
          <w:sz w:val="18"/>
          <w:szCs w:val="18"/>
        </w:rPr>
      </w:pPr>
      <w:r w:rsidRPr="001464CB">
        <w:rPr>
          <w:rFonts w:cs="Arial"/>
          <w:sz w:val="18"/>
          <w:szCs w:val="18"/>
        </w:rPr>
        <w:t>“4.</w:t>
      </w:r>
      <w:r w:rsidRPr="001464CB">
        <w:rPr>
          <w:rFonts w:cs="Arial"/>
          <w:sz w:val="18"/>
          <w:szCs w:val="18"/>
        </w:rPr>
        <w:tab/>
        <w:t>Que le Comité aura en outre pour tâche :</w:t>
      </w:r>
    </w:p>
    <w:p w:rsidR="00AD0DD3" w:rsidRPr="001464CB" w:rsidRDefault="00AD0DD3" w:rsidP="003F0DED">
      <w:pPr>
        <w:ind w:right="567"/>
        <w:jc w:val="left"/>
        <w:rPr>
          <w:rFonts w:cs="Arial"/>
          <w:sz w:val="18"/>
          <w:szCs w:val="18"/>
        </w:rPr>
      </w:pPr>
    </w:p>
    <w:p w:rsidR="00AD0DD3" w:rsidRPr="001464CB" w:rsidRDefault="00AD0DD3" w:rsidP="003F0DED">
      <w:pPr>
        <w:ind w:left="1134" w:right="567"/>
        <w:jc w:val="left"/>
        <w:rPr>
          <w:rFonts w:cs="Arial"/>
          <w:sz w:val="18"/>
          <w:szCs w:val="18"/>
        </w:rPr>
      </w:pPr>
      <w:r w:rsidRPr="001464CB">
        <w:rPr>
          <w:rFonts w:cs="Arial"/>
          <w:sz w:val="18"/>
          <w:szCs w:val="18"/>
        </w:rPr>
        <w:t>“</w:t>
      </w:r>
      <w:proofErr w:type="gramStart"/>
      <w:r w:rsidRPr="001464CB">
        <w:rPr>
          <w:rFonts w:cs="Arial"/>
          <w:sz w:val="18"/>
          <w:szCs w:val="18"/>
        </w:rPr>
        <w:t>a</w:t>
      </w:r>
      <w:proofErr w:type="gramEnd"/>
      <w:r w:rsidRPr="001464CB">
        <w:rPr>
          <w:rFonts w:cs="Arial"/>
          <w:sz w:val="18"/>
          <w:szCs w:val="18"/>
        </w:rPr>
        <w:t>)</w:t>
      </w:r>
      <w:r w:rsidRPr="001464CB">
        <w:rPr>
          <w:rFonts w:cs="Arial"/>
          <w:sz w:val="18"/>
          <w:szCs w:val="18"/>
        </w:rPr>
        <w:tab/>
        <w:t>d’examiner les documents techniques préparés par les Groupes de travail et de s’assurer qu’ils sont en général établis sur la base de la même philosophie et que toutes les différences sont de véritables différences techniques relatives aux conditions requises pour les différentes espèces;</w:t>
      </w:r>
    </w:p>
    <w:p w:rsidR="00AD0DD3" w:rsidRPr="001464CB" w:rsidRDefault="00AD0DD3" w:rsidP="003F0DED">
      <w:pPr>
        <w:ind w:left="1134" w:right="567"/>
        <w:jc w:val="left"/>
        <w:rPr>
          <w:rFonts w:cs="Arial"/>
          <w:sz w:val="18"/>
          <w:szCs w:val="18"/>
        </w:rPr>
      </w:pPr>
    </w:p>
    <w:p w:rsidR="00AD0DD3" w:rsidRPr="001464CB" w:rsidRDefault="00AD0DD3" w:rsidP="003F0DED">
      <w:pPr>
        <w:ind w:left="1134" w:right="567"/>
        <w:jc w:val="left"/>
        <w:rPr>
          <w:rFonts w:cs="Arial"/>
          <w:sz w:val="18"/>
          <w:szCs w:val="18"/>
        </w:rPr>
      </w:pPr>
      <w:r w:rsidRPr="001464CB">
        <w:rPr>
          <w:rFonts w:cs="Arial"/>
          <w:sz w:val="18"/>
          <w:szCs w:val="18"/>
        </w:rPr>
        <w:t>“b)</w:t>
      </w:r>
      <w:r w:rsidRPr="001464CB">
        <w:rPr>
          <w:rFonts w:cs="Arial"/>
          <w:sz w:val="18"/>
          <w:szCs w:val="18"/>
        </w:rPr>
        <w:tab/>
        <w:t>d’examiner les propositions formulées par les Groupes de travail techniques;</w:t>
      </w:r>
    </w:p>
    <w:p w:rsidR="00AD0DD3" w:rsidRPr="001464CB" w:rsidRDefault="00AD0DD3" w:rsidP="003F0DED">
      <w:pPr>
        <w:ind w:left="1134" w:right="567"/>
        <w:jc w:val="left"/>
        <w:rPr>
          <w:rFonts w:cs="Arial"/>
          <w:sz w:val="18"/>
          <w:szCs w:val="18"/>
        </w:rPr>
      </w:pPr>
    </w:p>
    <w:p w:rsidR="00AD0DD3" w:rsidRPr="001464CB" w:rsidRDefault="00AD0DD3" w:rsidP="003F0DED">
      <w:pPr>
        <w:ind w:left="1134" w:right="567"/>
        <w:jc w:val="left"/>
        <w:rPr>
          <w:rFonts w:cs="Arial"/>
          <w:sz w:val="18"/>
          <w:szCs w:val="18"/>
        </w:rPr>
      </w:pPr>
      <w:r w:rsidRPr="001464CB">
        <w:rPr>
          <w:rFonts w:cs="Arial"/>
          <w:sz w:val="18"/>
          <w:szCs w:val="18"/>
        </w:rPr>
        <w:t>“c)</w:t>
      </w:r>
      <w:r w:rsidRPr="001464CB">
        <w:rPr>
          <w:rFonts w:cs="Arial"/>
          <w:sz w:val="18"/>
          <w:szCs w:val="18"/>
        </w:rPr>
        <w:tab/>
        <w:t xml:space="preserve"> de soumettre au Conseil, après les avoir approuvés, les documents techniques et les propositions des Groupes de travail techniques;</w:t>
      </w:r>
    </w:p>
    <w:p w:rsidR="00AD0DD3" w:rsidRPr="001464CB" w:rsidRDefault="00AD0DD3" w:rsidP="003F0DED">
      <w:pPr>
        <w:ind w:left="1134" w:right="567"/>
        <w:jc w:val="left"/>
        <w:rPr>
          <w:rFonts w:cs="Arial"/>
          <w:sz w:val="18"/>
          <w:szCs w:val="18"/>
        </w:rPr>
      </w:pPr>
    </w:p>
    <w:p w:rsidR="00AD0DD3" w:rsidRPr="001464CB" w:rsidRDefault="00AD0DD3" w:rsidP="003F0DED">
      <w:pPr>
        <w:ind w:left="1134" w:right="567"/>
        <w:jc w:val="left"/>
        <w:rPr>
          <w:rFonts w:cs="Arial"/>
          <w:sz w:val="18"/>
          <w:szCs w:val="18"/>
        </w:rPr>
      </w:pPr>
      <w:r w:rsidRPr="001464CB">
        <w:rPr>
          <w:rFonts w:cs="Arial"/>
          <w:sz w:val="18"/>
          <w:szCs w:val="18"/>
        </w:rPr>
        <w:t>“d)</w:t>
      </w:r>
      <w:r w:rsidRPr="001464CB">
        <w:rPr>
          <w:rFonts w:cs="Arial"/>
          <w:sz w:val="18"/>
          <w:szCs w:val="18"/>
        </w:rPr>
        <w:tab/>
        <w:t xml:space="preserve">d’entreprendre toutes les autres tâches que pourra lui confier de temps en temps le Conseil.” </w:t>
      </w:r>
    </w:p>
    <w:p w:rsidR="00224F7E" w:rsidRPr="001464CB" w:rsidRDefault="00224F7E" w:rsidP="00F45CEA"/>
    <w:p w:rsidR="00224F7E" w:rsidRPr="001464CB" w:rsidRDefault="00AD0DD3" w:rsidP="00F45CEA">
      <w:pPr>
        <w:pStyle w:val="NormalWeb"/>
        <w:shd w:val="clear" w:color="auto" w:fill="FFFFFF"/>
        <w:spacing w:before="0" w:beforeAutospacing="0" w:after="225" w:afterAutospacing="0"/>
        <w:jc w:val="both"/>
        <w:rPr>
          <w:rFonts w:ascii="Arial" w:hAnsi="Arial" w:cs="Arial"/>
          <w:i/>
          <w:sz w:val="20"/>
          <w:szCs w:val="20"/>
        </w:rPr>
      </w:pPr>
      <w:r w:rsidRPr="001464CB">
        <w:rPr>
          <w:rFonts w:ascii="Arial" w:hAnsi="Arial" w:cs="Arial"/>
          <w:i/>
          <w:sz w:val="20"/>
          <w:szCs w:val="20"/>
        </w:rPr>
        <w:t>Document UPOV/C/V/28 – rapport sur la cinquième session du Conseil, Genève, 13</w:t>
      </w:r>
      <w:r w:rsidR="0066394D" w:rsidRPr="001464CB">
        <w:rPr>
          <w:rFonts w:ascii="Arial" w:hAnsi="Arial" w:cs="Arial"/>
          <w:i/>
          <w:sz w:val="20"/>
          <w:szCs w:val="20"/>
        </w:rPr>
        <w:noBreakHyphen/>
      </w:r>
      <w:r w:rsidRPr="001464CB">
        <w:rPr>
          <w:rFonts w:ascii="Arial" w:hAnsi="Arial" w:cs="Arial"/>
          <w:i/>
          <w:sz w:val="20"/>
          <w:szCs w:val="20"/>
        </w:rPr>
        <w:t>15 octobre 1971 (paragraphe 57)</w:t>
      </w:r>
    </w:p>
    <w:p w:rsidR="00224F7E" w:rsidRPr="001464CB" w:rsidRDefault="00AD0DD3" w:rsidP="00F45CEA">
      <w:pPr>
        <w:pStyle w:val="NormalWeb"/>
        <w:shd w:val="clear" w:color="auto" w:fill="FFFFFF"/>
        <w:spacing w:before="0" w:beforeAutospacing="0" w:after="225" w:afterAutospacing="0"/>
        <w:jc w:val="both"/>
        <w:rPr>
          <w:rFonts w:ascii="Arial" w:hAnsi="Arial" w:cs="Arial"/>
          <w:i/>
          <w:sz w:val="20"/>
          <w:szCs w:val="20"/>
        </w:rPr>
      </w:pPr>
      <w:r w:rsidRPr="001464CB">
        <w:rPr>
          <w:rFonts w:ascii="Arial" w:hAnsi="Arial" w:cs="Arial"/>
          <w:i/>
          <w:sz w:val="20"/>
          <w:szCs w:val="20"/>
        </w:rPr>
        <w:t>Document de travail tel que modifié par le Conseil : UPOV/C/V/31</w:t>
      </w:r>
    </w:p>
    <w:p w:rsidR="00AD0DD3" w:rsidRPr="001464CB" w:rsidRDefault="00AD0DD3" w:rsidP="003F0DED">
      <w:pPr>
        <w:ind w:left="567" w:right="567"/>
        <w:jc w:val="left"/>
        <w:rPr>
          <w:rFonts w:cs="Arial"/>
          <w:sz w:val="18"/>
          <w:szCs w:val="18"/>
        </w:rPr>
      </w:pPr>
      <w:r w:rsidRPr="001464CB">
        <w:rPr>
          <w:rFonts w:cs="Arial"/>
          <w:sz w:val="18"/>
          <w:szCs w:val="18"/>
        </w:rPr>
        <w:t>“19.</w:t>
      </w:r>
      <w:r w:rsidRPr="001464CB">
        <w:rPr>
          <w:rFonts w:cs="Arial"/>
          <w:sz w:val="18"/>
          <w:szCs w:val="18"/>
        </w:rPr>
        <w:tab/>
        <w:t>Le Comité étudie minutieusement la liste des comités et autres organes de l’UPOV.  Il décide en définitive de proposer que les activités des organes de l’UPOV soient réorganisées de la façon suivante :</w:t>
      </w:r>
    </w:p>
    <w:p w:rsidR="00AD0DD3" w:rsidRPr="001464CB" w:rsidRDefault="00AD0DD3" w:rsidP="003F0DED">
      <w:pPr>
        <w:ind w:left="567" w:right="567"/>
        <w:jc w:val="left"/>
        <w:rPr>
          <w:rFonts w:cs="Arial"/>
          <w:sz w:val="18"/>
          <w:szCs w:val="18"/>
        </w:rPr>
      </w:pPr>
    </w:p>
    <w:p w:rsidR="00AD0DD3" w:rsidRPr="001464CB" w:rsidRDefault="00AD0DD3" w:rsidP="003F0DED">
      <w:pPr>
        <w:ind w:left="567" w:right="567"/>
        <w:rPr>
          <w:sz w:val="18"/>
        </w:rPr>
      </w:pPr>
      <w:r w:rsidRPr="001464CB">
        <w:rPr>
          <w:sz w:val="18"/>
        </w:rPr>
        <w:t>[…]</w:t>
      </w:r>
    </w:p>
    <w:p w:rsidR="00EE75D1" w:rsidRPr="001464CB" w:rsidRDefault="00EE75D1" w:rsidP="003F0DED">
      <w:pPr>
        <w:ind w:left="567" w:right="567"/>
        <w:rPr>
          <w:sz w:val="18"/>
        </w:rPr>
      </w:pPr>
    </w:p>
    <w:p w:rsidR="00224F7E" w:rsidRPr="001464CB" w:rsidRDefault="00AD0DD3" w:rsidP="003F0DED">
      <w:pPr>
        <w:pStyle w:val="NormalWeb"/>
        <w:shd w:val="clear" w:color="auto" w:fill="FFFFFF"/>
        <w:spacing w:before="0" w:beforeAutospacing="0" w:after="225" w:afterAutospacing="0"/>
        <w:ind w:left="567" w:right="567"/>
        <w:jc w:val="both"/>
        <w:rPr>
          <w:rFonts w:ascii="Arial" w:hAnsi="Arial" w:cs="Arial"/>
          <w:sz w:val="18"/>
          <w:szCs w:val="18"/>
        </w:rPr>
      </w:pPr>
      <w:r w:rsidRPr="001464CB">
        <w:rPr>
          <w:rFonts w:ascii="Arial" w:hAnsi="Arial" w:cs="Arial"/>
          <w:sz w:val="18"/>
          <w:szCs w:val="18"/>
        </w:rPr>
        <w:t>“ii)</w:t>
      </w:r>
      <w:r w:rsidRPr="001464CB">
        <w:rPr>
          <w:rFonts w:ascii="Arial" w:hAnsi="Arial" w:cs="Arial"/>
          <w:sz w:val="18"/>
          <w:szCs w:val="18"/>
        </w:rPr>
        <w:tab/>
        <w:t>Les questions de nature technique seraient traitées par le Comité directeur technique</w:t>
      </w:r>
      <w:r w:rsidRPr="001464CB">
        <w:rPr>
          <w:rFonts w:ascii="Arial" w:hAnsi="Arial" w:cs="Arial"/>
          <w:sz w:val="18"/>
          <w:szCs w:val="18"/>
        </w:rPr>
        <w:br/>
        <w:t>– dont il est proposé de modifier le nom, qui deviendrait ‘Comité technique’, du fait de ses activités élargies – et par les groupes de travail techniques sous la direction et le contrôle du comité mentionné en premier lieu.  […]”</w:t>
      </w:r>
    </w:p>
    <w:p w:rsidR="00224F7E" w:rsidRPr="001464CB" w:rsidRDefault="00AD0DD3" w:rsidP="00F45CEA">
      <w:pPr>
        <w:pStyle w:val="NormalWeb"/>
        <w:shd w:val="clear" w:color="auto" w:fill="FFFFFF"/>
        <w:spacing w:before="0" w:beforeAutospacing="0" w:after="225" w:afterAutospacing="0"/>
        <w:jc w:val="both"/>
        <w:rPr>
          <w:rFonts w:ascii="Arial" w:hAnsi="Arial" w:cs="Arial"/>
          <w:i/>
          <w:sz w:val="20"/>
          <w:szCs w:val="20"/>
        </w:rPr>
      </w:pPr>
      <w:r w:rsidRPr="001464CB">
        <w:rPr>
          <w:rFonts w:ascii="Arial" w:hAnsi="Arial" w:cs="Arial"/>
          <w:i/>
          <w:sz w:val="20"/>
          <w:szCs w:val="20"/>
        </w:rPr>
        <w:t>Document CC/XVI/5 – rapport sur la seizième session du Comité consultatif, Genève, 5</w:t>
      </w:r>
      <w:r w:rsidR="0066394D" w:rsidRPr="001464CB">
        <w:rPr>
          <w:rFonts w:ascii="Arial" w:hAnsi="Arial" w:cs="Arial"/>
          <w:i/>
          <w:sz w:val="20"/>
          <w:szCs w:val="20"/>
        </w:rPr>
        <w:noBreakHyphen/>
      </w:r>
      <w:r w:rsidRPr="001464CB">
        <w:rPr>
          <w:rFonts w:ascii="Arial" w:hAnsi="Arial" w:cs="Arial"/>
          <w:i/>
          <w:sz w:val="20"/>
          <w:szCs w:val="20"/>
        </w:rPr>
        <w:t>9 décembre 1977 (paragraphe 19)</w:t>
      </w:r>
    </w:p>
    <w:p w:rsidR="00AD0DD3" w:rsidRPr="001464CB" w:rsidRDefault="00AD0DD3" w:rsidP="00F45CEA">
      <w:pPr>
        <w:ind w:left="567"/>
      </w:pPr>
      <w:r w:rsidRPr="001464CB">
        <w:t>La recommandation ci</w:t>
      </w:r>
      <w:r w:rsidR="0066394D" w:rsidRPr="001464CB">
        <w:noBreakHyphen/>
      </w:r>
      <w:r w:rsidRPr="001464CB">
        <w:t>dessus a été adoptée par le Conseil à sa onzième session ordinaire qui s’est achevée le 9 décembre 1977.</w:t>
      </w:r>
    </w:p>
    <w:p w:rsidR="00224F7E" w:rsidRPr="001464CB" w:rsidRDefault="00224F7E" w:rsidP="00F45CEA">
      <w:pPr>
        <w:pStyle w:val="NormalWeb"/>
        <w:shd w:val="clear" w:color="auto" w:fill="FFFFFF"/>
        <w:spacing w:before="0" w:beforeAutospacing="0" w:after="225" w:afterAutospacing="0"/>
        <w:ind w:left="600"/>
        <w:jc w:val="both"/>
        <w:rPr>
          <w:rFonts w:ascii="Arial" w:hAnsi="Arial" w:cs="Arial"/>
          <w:sz w:val="20"/>
          <w:szCs w:val="20"/>
        </w:rPr>
      </w:pPr>
    </w:p>
    <w:p w:rsidR="00224F7E" w:rsidRPr="001464CB" w:rsidRDefault="00AD0DD3" w:rsidP="00F45CEA">
      <w:pPr>
        <w:pStyle w:val="NormalWeb"/>
        <w:shd w:val="clear" w:color="auto" w:fill="FFFFFF"/>
        <w:spacing w:before="0" w:beforeAutospacing="0" w:after="0" w:afterAutospacing="0"/>
        <w:jc w:val="both"/>
        <w:rPr>
          <w:rStyle w:val="Emphasis"/>
          <w:rFonts w:ascii="Arial" w:hAnsi="Arial" w:cs="Arial"/>
          <w:i w:val="0"/>
          <w:sz w:val="20"/>
          <w:szCs w:val="20"/>
        </w:rPr>
      </w:pPr>
      <w:r w:rsidRPr="001464CB">
        <w:rPr>
          <w:rFonts w:ascii="Arial" w:hAnsi="Arial" w:cs="Arial"/>
          <w:i/>
          <w:sz w:val="20"/>
          <w:szCs w:val="20"/>
        </w:rPr>
        <w:t>Document C/XI/21 – rapport sur la onzième session ordinaire du Conseil, Genève, 6</w:t>
      </w:r>
      <w:r w:rsidR="0066394D" w:rsidRPr="001464CB">
        <w:rPr>
          <w:rFonts w:ascii="Arial" w:hAnsi="Arial" w:cs="Arial"/>
          <w:i/>
          <w:sz w:val="20"/>
          <w:szCs w:val="20"/>
        </w:rPr>
        <w:noBreakHyphen/>
      </w:r>
      <w:r w:rsidRPr="001464CB">
        <w:rPr>
          <w:rFonts w:ascii="Arial" w:hAnsi="Arial" w:cs="Arial"/>
          <w:i/>
          <w:sz w:val="20"/>
          <w:szCs w:val="20"/>
        </w:rPr>
        <w:t>9 décembre 1977 (paragraphe 58)</w:t>
      </w:r>
    </w:p>
    <w:p w:rsidR="00224F7E" w:rsidRPr="001464CB" w:rsidRDefault="00224F7E" w:rsidP="00F45CEA">
      <w:pPr>
        <w:pStyle w:val="NormalWeb"/>
        <w:shd w:val="clear" w:color="auto" w:fill="FFFFFF"/>
        <w:spacing w:before="0" w:beforeAutospacing="0" w:after="0" w:afterAutospacing="0"/>
        <w:jc w:val="both"/>
        <w:rPr>
          <w:rFonts w:ascii="Arial" w:hAnsi="Arial" w:cs="Arial"/>
          <w:sz w:val="20"/>
          <w:szCs w:val="20"/>
        </w:rPr>
      </w:pPr>
    </w:p>
    <w:p w:rsidR="00224F7E" w:rsidRPr="001464CB" w:rsidRDefault="00224F7E" w:rsidP="00F45CEA">
      <w:pPr>
        <w:pStyle w:val="NormalWeb"/>
        <w:shd w:val="clear" w:color="auto" w:fill="FFFFFF"/>
        <w:spacing w:before="0" w:beforeAutospacing="0" w:after="0" w:afterAutospacing="0"/>
        <w:jc w:val="both"/>
        <w:rPr>
          <w:rFonts w:ascii="Arial" w:hAnsi="Arial" w:cs="Arial"/>
          <w:sz w:val="20"/>
          <w:szCs w:val="20"/>
        </w:rPr>
      </w:pPr>
    </w:p>
    <w:p w:rsidR="00EE75D1" w:rsidRPr="001464CB" w:rsidRDefault="00EE75D1" w:rsidP="00F45CEA">
      <w:pPr>
        <w:jc w:val="left"/>
        <w:rPr>
          <w:rFonts w:cs="Arial"/>
          <w:u w:val="single"/>
        </w:rPr>
      </w:pPr>
      <w:bookmarkStart w:id="14" w:name="TC-EDC"/>
      <w:bookmarkEnd w:id="14"/>
      <w:r w:rsidRPr="001464CB">
        <w:rPr>
          <w:rFonts w:cs="Arial"/>
          <w:u w:val="single"/>
        </w:rPr>
        <w:br w:type="page"/>
      </w:r>
    </w:p>
    <w:p w:rsidR="00224F7E" w:rsidRPr="001464CB" w:rsidRDefault="00AD0DD3" w:rsidP="00F45CEA">
      <w:pPr>
        <w:rPr>
          <w:rFonts w:cs="Arial"/>
          <w:u w:val="single"/>
        </w:rPr>
      </w:pPr>
      <w:r w:rsidRPr="001464CB">
        <w:rPr>
          <w:rFonts w:cs="Arial"/>
          <w:u w:val="single"/>
        </w:rPr>
        <w:lastRenderedPageBreak/>
        <w:t>Comité de rédaction élargi (TC</w:t>
      </w:r>
      <w:r w:rsidR="0066394D" w:rsidRPr="001464CB">
        <w:rPr>
          <w:rFonts w:cs="Arial"/>
          <w:u w:val="single"/>
        </w:rPr>
        <w:noBreakHyphen/>
      </w:r>
      <w:r w:rsidRPr="001464CB">
        <w:rPr>
          <w:rFonts w:cs="Arial"/>
          <w:u w:val="single"/>
        </w:rPr>
        <w:t>EDC)</w:t>
      </w:r>
    </w:p>
    <w:p w:rsidR="00224F7E" w:rsidRPr="001464CB" w:rsidRDefault="00224F7E" w:rsidP="00F45CEA">
      <w:pPr>
        <w:pStyle w:val="NormalWeb"/>
        <w:shd w:val="clear" w:color="auto" w:fill="FFFFFF"/>
        <w:spacing w:before="0" w:beforeAutospacing="0" w:after="0" w:afterAutospacing="0"/>
        <w:jc w:val="both"/>
        <w:rPr>
          <w:rFonts w:ascii="Arial" w:hAnsi="Arial" w:cs="Arial"/>
          <w:sz w:val="20"/>
          <w:szCs w:val="20"/>
        </w:rPr>
      </w:pPr>
    </w:p>
    <w:p w:rsidR="00224F7E" w:rsidRPr="001464CB" w:rsidRDefault="00AD0DD3" w:rsidP="00F45CEA">
      <w:pPr>
        <w:pStyle w:val="NormalWeb"/>
        <w:shd w:val="clear" w:color="auto" w:fill="FFFFFF"/>
        <w:spacing w:before="0" w:beforeAutospacing="0" w:after="225" w:afterAutospacing="0"/>
        <w:jc w:val="both"/>
        <w:rPr>
          <w:rFonts w:ascii="Arial" w:hAnsi="Arial" w:cs="Arial"/>
          <w:sz w:val="20"/>
          <w:szCs w:val="20"/>
        </w:rPr>
      </w:pPr>
      <w:r w:rsidRPr="001464CB">
        <w:rPr>
          <w:rFonts w:ascii="Arial" w:hAnsi="Arial" w:cs="Arial"/>
          <w:sz w:val="20"/>
          <w:szCs w:val="20"/>
        </w:rPr>
        <w:t>Le comité de rédaction a été à l’origine créé par le Comité technique pour assurer la cohérence des différents principes directeurs d’examen établis par les divers groupes de travail techniques et pour vérifier la concordance des textes dans toutes les langues officielles de l’UPOV avant que ceux</w:t>
      </w:r>
      <w:r w:rsidR="0066394D" w:rsidRPr="001464CB">
        <w:rPr>
          <w:rFonts w:ascii="Arial" w:hAnsi="Arial" w:cs="Arial"/>
          <w:sz w:val="20"/>
          <w:szCs w:val="20"/>
        </w:rPr>
        <w:noBreakHyphen/>
      </w:r>
      <w:r w:rsidRPr="001464CB">
        <w:rPr>
          <w:rFonts w:ascii="Arial" w:hAnsi="Arial" w:cs="Arial"/>
          <w:sz w:val="20"/>
          <w:szCs w:val="20"/>
        </w:rPr>
        <w:t>ci ne soient soumis au Comité technique pour adoption.  Dans ce rôle, le comité de rédaction était constitué de personnes choisies parmi les membres du comité à la fois pour leur vaste expérience du système de l’UPOV et pour représenter les trois langues initiales de l’UPOV – le français, l’allemand et l’anglais –, auxquelles s’est ajouté ensuite l’espagnol.  La présidence du comité de rédaction était assurée par le Bureau de l’Union.</w:t>
      </w:r>
    </w:p>
    <w:p w:rsidR="00224F7E" w:rsidRPr="001464CB" w:rsidRDefault="00AD0DD3" w:rsidP="00F45CEA">
      <w:pPr>
        <w:pStyle w:val="NormalWeb"/>
        <w:shd w:val="clear" w:color="auto" w:fill="FFFFFF"/>
        <w:spacing w:before="0" w:beforeAutospacing="0" w:after="225" w:afterAutospacing="0"/>
        <w:jc w:val="both"/>
        <w:rPr>
          <w:rFonts w:ascii="Arial" w:hAnsi="Arial" w:cs="Arial"/>
          <w:sz w:val="20"/>
          <w:szCs w:val="20"/>
        </w:rPr>
      </w:pPr>
      <w:r w:rsidRPr="001464CB">
        <w:rPr>
          <w:rFonts w:ascii="Arial" w:hAnsi="Arial" w:cs="Arial"/>
          <w:sz w:val="20"/>
          <w:szCs w:val="20"/>
        </w:rPr>
        <w:t>En 1996, le comité a entrepris la révision de l’introduction générale aux principes directeurs pour la conduite de l’examen des caractères distinctifs, de l’homogénéité, de la stabilité (document TG/1/2), et le comité de rédaction a été étoffé pour l’aider dans cette tâche.  À cette fin, l’ont rejoint les présidents du Groupe de travail technique sur les plantes agricoles (TWA), du Groupe de travail technique sur les plantes fruitières (TWF), du Groupe de travail technique sur les plantes ornementales et les arbres forestiers (TWO), du Groupe de travail technique sur les plantes potagères (TWV), du Groupe de travail technique sur les systèmes d’automatisation et les programmes d’ordinateur (TWC) et du Groupe de travail sur les méthodes biochimiques et moléculaires, notamment sur les profils d’ADN  (BMT).  Le président et le vice</w:t>
      </w:r>
      <w:r w:rsidR="0066394D" w:rsidRPr="001464CB">
        <w:rPr>
          <w:rFonts w:ascii="Arial" w:hAnsi="Arial" w:cs="Arial"/>
          <w:sz w:val="20"/>
          <w:szCs w:val="20"/>
        </w:rPr>
        <w:noBreakHyphen/>
      </w:r>
      <w:r w:rsidRPr="001464CB">
        <w:rPr>
          <w:rFonts w:ascii="Arial" w:hAnsi="Arial" w:cs="Arial"/>
          <w:sz w:val="20"/>
          <w:szCs w:val="20"/>
        </w:rPr>
        <w:t>président du comité sont aussi membres de ce comité de rédaction “élargi” (ci</w:t>
      </w:r>
      <w:r w:rsidR="0066394D" w:rsidRPr="001464CB">
        <w:rPr>
          <w:rFonts w:ascii="Arial" w:hAnsi="Arial" w:cs="Arial"/>
          <w:sz w:val="20"/>
          <w:szCs w:val="20"/>
        </w:rPr>
        <w:noBreakHyphen/>
      </w:r>
      <w:r w:rsidRPr="001464CB">
        <w:rPr>
          <w:rFonts w:ascii="Arial" w:hAnsi="Arial" w:cs="Arial"/>
          <w:sz w:val="20"/>
          <w:szCs w:val="20"/>
        </w:rPr>
        <w:t>après dénommé TC</w:t>
      </w:r>
      <w:r w:rsidR="0066394D" w:rsidRPr="001464CB">
        <w:rPr>
          <w:rFonts w:ascii="Arial" w:hAnsi="Arial" w:cs="Arial"/>
          <w:sz w:val="20"/>
          <w:szCs w:val="20"/>
        </w:rPr>
        <w:noBreakHyphen/>
      </w:r>
      <w:r w:rsidRPr="001464CB">
        <w:rPr>
          <w:rFonts w:ascii="Arial" w:hAnsi="Arial" w:cs="Arial"/>
          <w:sz w:val="20"/>
          <w:szCs w:val="20"/>
        </w:rPr>
        <w:t>EDC).  Depuis 1996, les fonctions de rédaction et de révision du TC</w:t>
      </w:r>
      <w:r w:rsidR="0066394D" w:rsidRPr="001464CB">
        <w:rPr>
          <w:rFonts w:ascii="Arial" w:hAnsi="Arial" w:cs="Arial"/>
          <w:sz w:val="20"/>
          <w:szCs w:val="20"/>
        </w:rPr>
        <w:noBreakHyphen/>
      </w:r>
      <w:r w:rsidRPr="001464CB">
        <w:rPr>
          <w:rFonts w:ascii="Arial" w:hAnsi="Arial" w:cs="Arial"/>
          <w:sz w:val="20"/>
          <w:szCs w:val="20"/>
        </w:rPr>
        <w:t>EDC l’ont aussi amené à jouer un rôle important dans la mise au point des documents destinés à être examinés par le TC.</w:t>
      </w:r>
    </w:p>
    <w:p w:rsidR="00224F7E" w:rsidRPr="001464CB" w:rsidRDefault="00AD0DD3" w:rsidP="00F45CEA">
      <w:pPr>
        <w:pStyle w:val="NormalWeb"/>
        <w:shd w:val="clear" w:color="auto" w:fill="FFFFFF"/>
        <w:spacing w:before="0" w:beforeAutospacing="0" w:after="225" w:afterAutospacing="0"/>
        <w:jc w:val="both"/>
        <w:rPr>
          <w:rFonts w:ascii="Arial" w:hAnsi="Arial" w:cs="Arial"/>
          <w:i/>
          <w:sz w:val="20"/>
          <w:szCs w:val="20"/>
        </w:rPr>
      </w:pPr>
      <w:r w:rsidRPr="001464CB">
        <w:rPr>
          <w:rFonts w:ascii="Arial" w:hAnsi="Arial" w:cs="Arial"/>
          <w:i/>
          <w:sz w:val="20"/>
          <w:szCs w:val="20"/>
        </w:rPr>
        <w:t>Résumé à partir du document de travail TC/38/9 (paragraphes 1 à 5)</w:t>
      </w:r>
    </w:p>
    <w:p w:rsidR="00224F7E" w:rsidRPr="001464CB" w:rsidRDefault="00AD0DD3" w:rsidP="003F0DED">
      <w:pPr>
        <w:pStyle w:val="NormalWeb"/>
        <w:shd w:val="clear" w:color="auto" w:fill="FFFFFF"/>
        <w:spacing w:before="0" w:beforeAutospacing="0" w:after="225" w:afterAutospacing="0"/>
        <w:ind w:left="600" w:right="567"/>
        <w:jc w:val="both"/>
        <w:rPr>
          <w:rFonts w:ascii="Arial" w:hAnsi="Arial" w:cs="Arial"/>
          <w:sz w:val="18"/>
          <w:szCs w:val="18"/>
        </w:rPr>
      </w:pPr>
      <w:r w:rsidRPr="001464CB">
        <w:rPr>
          <w:rFonts w:ascii="Arial" w:hAnsi="Arial" w:cs="Arial"/>
          <w:sz w:val="18"/>
          <w:szCs w:val="18"/>
        </w:rPr>
        <w:t>“Le TC accepte la proposition du président figurant dans le document TC/38/9, selon laquelle la composition du comité de rédaction comprenant les quatre experts linguistiques ne devrait pas être modifiée et le Comité de rédaction élargi devrait continuer de compter parmi ses membres le président et le vice</w:t>
      </w:r>
      <w:r w:rsidR="0066394D" w:rsidRPr="001464CB">
        <w:rPr>
          <w:rFonts w:ascii="Arial" w:hAnsi="Arial" w:cs="Arial"/>
          <w:sz w:val="18"/>
          <w:szCs w:val="18"/>
        </w:rPr>
        <w:noBreakHyphen/>
      </w:r>
      <w:r w:rsidRPr="001464CB">
        <w:rPr>
          <w:rFonts w:ascii="Arial" w:hAnsi="Arial" w:cs="Arial"/>
          <w:sz w:val="18"/>
          <w:szCs w:val="18"/>
        </w:rPr>
        <w:t>président du TC, les présidents des groupes de travail et le président du BMT.  Il convient en outre qu’un nombre restreint de membres pourrait s’y ajouter, en tant que de besoin, afin que le Comité de rédaction élargi dispose d’un éventail suffisant de compétences et d’expérience.  Le besoin de membres supplémentaires sera déterminé par le TC, ou par le Comité de rédaction élargi lui</w:t>
      </w:r>
      <w:r w:rsidR="0066394D" w:rsidRPr="001464CB">
        <w:rPr>
          <w:rFonts w:ascii="Arial" w:hAnsi="Arial" w:cs="Arial"/>
          <w:sz w:val="18"/>
          <w:szCs w:val="18"/>
        </w:rPr>
        <w:noBreakHyphen/>
      </w:r>
      <w:r w:rsidRPr="001464CB">
        <w:rPr>
          <w:rFonts w:ascii="Arial" w:hAnsi="Arial" w:cs="Arial"/>
          <w:sz w:val="18"/>
          <w:szCs w:val="18"/>
        </w:rPr>
        <w:t>même.  Si cette appréciation des besoins est approuvée par le TC, il appartiendra à celui</w:t>
      </w:r>
      <w:r w:rsidR="0066394D" w:rsidRPr="001464CB">
        <w:rPr>
          <w:rFonts w:ascii="Arial" w:hAnsi="Arial" w:cs="Arial"/>
          <w:sz w:val="18"/>
          <w:szCs w:val="18"/>
        </w:rPr>
        <w:noBreakHyphen/>
      </w:r>
      <w:r w:rsidRPr="001464CB">
        <w:rPr>
          <w:rFonts w:ascii="Arial" w:hAnsi="Arial" w:cs="Arial"/>
          <w:sz w:val="18"/>
          <w:szCs w:val="18"/>
        </w:rPr>
        <w:t>ci de nommer parmi ses propres membres des membres supplémentaires, chacun pour un mandat de trois ans qui devra coïncider avec les mandats des présidents des groupes de travail.”</w:t>
      </w:r>
    </w:p>
    <w:p w:rsidR="00224F7E" w:rsidRPr="001464CB" w:rsidRDefault="00AD0DD3" w:rsidP="00F45CEA">
      <w:pPr>
        <w:pStyle w:val="NormalWeb"/>
        <w:shd w:val="clear" w:color="auto" w:fill="FFFFFF"/>
        <w:spacing w:before="0" w:beforeAutospacing="0" w:after="0" w:afterAutospacing="0"/>
        <w:jc w:val="both"/>
        <w:rPr>
          <w:rStyle w:val="Emphasis"/>
          <w:rFonts w:ascii="Arial" w:hAnsi="Arial" w:cs="Arial"/>
          <w:i w:val="0"/>
          <w:sz w:val="20"/>
          <w:szCs w:val="20"/>
        </w:rPr>
      </w:pPr>
      <w:r w:rsidRPr="001464CB">
        <w:rPr>
          <w:rFonts w:ascii="Arial" w:hAnsi="Arial" w:cs="Arial"/>
          <w:i/>
          <w:sz w:val="20"/>
          <w:szCs w:val="20"/>
        </w:rPr>
        <w:t>Extrait du document TC/38/16 (paragraphe 178) – rapport sur la trente</w:t>
      </w:r>
      <w:r w:rsidR="0066394D" w:rsidRPr="001464CB">
        <w:rPr>
          <w:rFonts w:ascii="Arial" w:hAnsi="Arial" w:cs="Arial"/>
          <w:i/>
          <w:sz w:val="20"/>
          <w:szCs w:val="20"/>
        </w:rPr>
        <w:noBreakHyphen/>
      </w:r>
      <w:r w:rsidRPr="001464CB">
        <w:rPr>
          <w:rFonts w:ascii="Arial" w:hAnsi="Arial" w:cs="Arial"/>
          <w:i/>
          <w:sz w:val="20"/>
          <w:szCs w:val="20"/>
        </w:rPr>
        <w:t>huitième session du Comité technique, Genève, 15</w:t>
      </w:r>
      <w:r w:rsidR="0066394D" w:rsidRPr="001464CB">
        <w:rPr>
          <w:rFonts w:ascii="Arial" w:hAnsi="Arial" w:cs="Arial"/>
          <w:i/>
          <w:sz w:val="20"/>
          <w:szCs w:val="20"/>
        </w:rPr>
        <w:noBreakHyphen/>
      </w:r>
      <w:r w:rsidRPr="001464CB">
        <w:rPr>
          <w:rFonts w:ascii="Arial" w:hAnsi="Arial" w:cs="Arial"/>
          <w:i/>
          <w:sz w:val="20"/>
          <w:szCs w:val="20"/>
        </w:rPr>
        <w:t>17 avril 2002</w:t>
      </w:r>
    </w:p>
    <w:p w:rsidR="00224F7E" w:rsidRPr="001464CB" w:rsidRDefault="00224F7E" w:rsidP="00F45CEA">
      <w:pPr>
        <w:pStyle w:val="NormalWeb"/>
        <w:shd w:val="clear" w:color="auto" w:fill="FFFFFF"/>
        <w:spacing w:before="0" w:beforeAutospacing="0" w:after="0" w:afterAutospacing="0"/>
        <w:jc w:val="both"/>
        <w:rPr>
          <w:rFonts w:ascii="Arial" w:hAnsi="Arial" w:cs="Arial"/>
          <w:sz w:val="20"/>
          <w:szCs w:val="20"/>
        </w:rPr>
      </w:pPr>
    </w:p>
    <w:p w:rsidR="00224F7E" w:rsidRPr="001464CB" w:rsidRDefault="00224F7E" w:rsidP="00F45CEA">
      <w:pPr>
        <w:pStyle w:val="NormalWeb"/>
        <w:shd w:val="clear" w:color="auto" w:fill="FFFFFF"/>
        <w:spacing w:before="0" w:beforeAutospacing="0" w:after="0" w:afterAutospacing="0"/>
        <w:jc w:val="both"/>
        <w:rPr>
          <w:rFonts w:ascii="Arial" w:hAnsi="Arial" w:cs="Arial"/>
          <w:sz w:val="20"/>
          <w:szCs w:val="20"/>
        </w:rPr>
      </w:pPr>
    </w:p>
    <w:p w:rsidR="00AD0DD3" w:rsidRPr="001464CB" w:rsidRDefault="00AD0DD3" w:rsidP="00F45CEA">
      <w:pPr>
        <w:rPr>
          <w:rFonts w:cs="Arial"/>
          <w:u w:val="single"/>
        </w:rPr>
      </w:pPr>
      <w:bookmarkStart w:id="15" w:name="TWPs"/>
      <w:bookmarkEnd w:id="15"/>
      <w:r w:rsidRPr="001464CB">
        <w:rPr>
          <w:rFonts w:cs="Arial"/>
          <w:u w:val="single"/>
        </w:rPr>
        <w:t>Groupes de travail techniques</w:t>
      </w:r>
    </w:p>
    <w:p w:rsidR="00AD0DD3" w:rsidRPr="001464CB" w:rsidRDefault="00AD0DD3" w:rsidP="00F45CEA">
      <w:pPr>
        <w:rPr>
          <w:rFonts w:cs="Arial"/>
        </w:rPr>
      </w:pPr>
    </w:p>
    <w:p w:rsidR="00224F7E" w:rsidRPr="001464CB" w:rsidRDefault="00AD0DD3" w:rsidP="00F45CEA">
      <w:pPr>
        <w:rPr>
          <w:rFonts w:cs="Arial"/>
        </w:rPr>
      </w:pPr>
      <w:r w:rsidRPr="001464CB">
        <w:rPr>
          <w:rFonts w:cs="Arial"/>
        </w:rPr>
        <w:t>Sur la base des propositions figurant dans le document CPU Doc. 1 reproduites ci</w:t>
      </w:r>
      <w:r w:rsidR="0066394D" w:rsidRPr="001464CB">
        <w:rPr>
          <w:rFonts w:cs="Arial"/>
        </w:rPr>
        <w:noBreakHyphen/>
      </w:r>
      <w:r w:rsidRPr="001464CB">
        <w:rPr>
          <w:rFonts w:cs="Arial"/>
        </w:rPr>
        <w:t>dessous, le Conseil a décidé, à sa deuxième réunion qui s’est achevée le 12 février 1969, de créer cinq groupes de travail techniques.</w:t>
      </w:r>
    </w:p>
    <w:p w:rsidR="00EE75D1" w:rsidRPr="001464CB" w:rsidRDefault="00EE75D1" w:rsidP="00F45CEA">
      <w:pPr>
        <w:rPr>
          <w:rFonts w:cs="Arial"/>
        </w:rPr>
      </w:pPr>
    </w:p>
    <w:p w:rsidR="00224F7E" w:rsidRPr="001464CB" w:rsidRDefault="00AD0DD3" w:rsidP="00F45CEA">
      <w:pPr>
        <w:pStyle w:val="NormalWeb"/>
        <w:shd w:val="clear" w:color="auto" w:fill="FFFFFF"/>
        <w:spacing w:before="0" w:beforeAutospacing="0" w:after="225" w:afterAutospacing="0"/>
        <w:jc w:val="both"/>
        <w:rPr>
          <w:rFonts w:ascii="Arial" w:hAnsi="Arial" w:cs="Arial"/>
          <w:i/>
          <w:sz w:val="20"/>
          <w:szCs w:val="20"/>
        </w:rPr>
      </w:pPr>
      <w:r w:rsidRPr="001464CB">
        <w:rPr>
          <w:rFonts w:ascii="Arial" w:hAnsi="Arial" w:cs="Arial"/>
          <w:i/>
          <w:sz w:val="20"/>
          <w:szCs w:val="20"/>
        </w:rPr>
        <w:t>CPU Min. 2 – rapport sur la deuxième réunion du Conseil, Berne, 11</w:t>
      </w:r>
      <w:r w:rsidR="0066394D" w:rsidRPr="001464CB">
        <w:rPr>
          <w:rFonts w:ascii="Arial" w:hAnsi="Arial" w:cs="Arial"/>
          <w:i/>
          <w:sz w:val="20"/>
          <w:szCs w:val="20"/>
        </w:rPr>
        <w:noBreakHyphen/>
      </w:r>
      <w:r w:rsidRPr="001464CB">
        <w:rPr>
          <w:rFonts w:ascii="Arial" w:hAnsi="Arial" w:cs="Arial"/>
          <w:i/>
          <w:sz w:val="20"/>
          <w:szCs w:val="20"/>
        </w:rPr>
        <w:t>12 février 1969 (page 14)</w:t>
      </w:r>
    </w:p>
    <w:p w:rsidR="00AD0DD3" w:rsidRPr="001464CB" w:rsidRDefault="00AD0DD3" w:rsidP="003F0DED">
      <w:pPr>
        <w:spacing w:after="120"/>
        <w:ind w:left="567" w:right="567"/>
        <w:jc w:val="left"/>
        <w:rPr>
          <w:rFonts w:cs="Arial"/>
          <w:sz w:val="18"/>
          <w:szCs w:val="18"/>
        </w:rPr>
      </w:pPr>
      <w:r w:rsidRPr="001464CB">
        <w:rPr>
          <w:rFonts w:cs="Arial"/>
          <w:sz w:val="18"/>
          <w:szCs w:val="18"/>
          <w:u w:val="single"/>
        </w:rPr>
        <w:t>“Propositions visant à poursuivre les consultations sur les questions techniques</w:t>
      </w:r>
    </w:p>
    <w:p w:rsidR="00AD0DD3" w:rsidRPr="001464CB" w:rsidRDefault="00AD0DD3" w:rsidP="003F0DED">
      <w:pPr>
        <w:spacing w:after="120"/>
        <w:ind w:left="567" w:right="567"/>
        <w:jc w:val="left"/>
        <w:rPr>
          <w:rFonts w:cs="Arial"/>
          <w:sz w:val="18"/>
          <w:szCs w:val="18"/>
        </w:rPr>
      </w:pPr>
      <w:r w:rsidRPr="001464CB">
        <w:rPr>
          <w:rFonts w:cs="Arial"/>
          <w:sz w:val="18"/>
          <w:szCs w:val="18"/>
        </w:rPr>
        <w:t>“1.</w:t>
      </w:r>
      <w:r w:rsidR="00EE75D1" w:rsidRPr="001464CB">
        <w:rPr>
          <w:rFonts w:cs="Arial"/>
          <w:sz w:val="18"/>
          <w:szCs w:val="18"/>
        </w:rPr>
        <w:tab/>
      </w:r>
      <w:r w:rsidRPr="001464CB">
        <w:rPr>
          <w:rFonts w:cs="Arial"/>
          <w:sz w:val="18"/>
          <w:szCs w:val="18"/>
        </w:rPr>
        <w:t xml:space="preserve">Durant la période qui a précédé l’entrée en vigueur de la Convention et la création du Conseil, des délibérations techniques officieuses ont eu lieu entre les États signataires et les autres États, et certains progrès ont été accomplis sur la voie d’une conception commune de certains problèmes techniques posés par le droit d’obtenteur.  Un rapport de M. Wellington, président du groupe technique concerné, a été mis à disposition pour diffusion selon que de besoin.  Il a été suggéré, sous réserve de l’accord du Conseil, que ces consultations se poursuivent.  Mettant à profit l’expérience accumulée jusqu’à présent, le présent document présente, pour examen, une structure et une méthode de </w:t>
      </w:r>
      <w:proofErr w:type="gramStart"/>
      <w:r w:rsidRPr="001464CB">
        <w:rPr>
          <w:rFonts w:cs="Arial"/>
          <w:sz w:val="18"/>
          <w:szCs w:val="18"/>
        </w:rPr>
        <w:t>travail éventuelles</w:t>
      </w:r>
      <w:proofErr w:type="gramEnd"/>
      <w:r w:rsidRPr="001464CB">
        <w:rPr>
          <w:rFonts w:cs="Arial"/>
          <w:sz w:val="18"/>
          <w:szCs w:val="18"/>
        </w:rPr>
        <w:t>.</w:t>
      </w:r>
    </w:p>
    <w:p w:rsidR="00AD0DD3" w:rsidRPr="001464CB" w:rsidRDefault="00AD0DD3" w:rsidP="003F0DED">
      <w:pPr>
        <w:spacing w:after="120"/>
        <w:ind w:left="567" w:right="567"/>
        <w:jc w:val="left"/>
        <w:rPr>
          <w:rFonts w:cs="Arial"/>
          <w:sz w:val="18"/>
          <w:szCs w:val="18"/>
        </w:rPr>
      </w:pPr>
      <w:r w:rsidRPr="001464CB">
        <w:rPr>
          <w:rFonts w:cs="Arial"/>
          <w:sz w:val="18"/>
          <w:szCs w:val="18"/>
        </w:rPr>
        <w:t>“2.</w:t>
      </w:r>
      <w:r w:rsidR="00EE75D1" w:rsidRPr="001464CB">
        <w:rPr>
          <w:rFonts w:cs="Arial"/>
          <w:sz w:val="18"/>
          <w:szCs w:val="18"/>
        </w:rPr>
        <w:tab/>
      </w:r>
      <w:r w:rsidRPr="001464CB">
        <w:rPr>
          <w:rFonts w:cs="Arial"/>
          <w:sz w:val="18"/>
          <w:szCs w:val="18"/>
        </w:rPr>
        <w:t xml:space="preserve">Les problèmes techniques liés au droit d’obtenteur naissent, dans la plupart des cas, de l’interprétation que font les États membres des critères (distinction, stabilité et homogénéité) prévus dans les législations nationales sur la base des articles 6 et 7 de la Convention, et l’application de ces critères aux différents genres et espèces.  Les consultations entre États membres et avec le Bureau de l’Union, prévues par l’article 15, porteront dans une grande mesure sur ces questions.  L’objet de ces consultations sera sans doute de parvenir à un accord sur des questions telles que les caractères des plantes, les normes, les techniques mises en œuvre dans le cadre des essais et les procédures techniques d’une manière générale, lorsqu’il est possible d’incorporer cet accord dans les pratiques nationales des États membres et de parvenir ainsi, en temps utile, à une évaluation homogène des cultivars à la lumière des </w:t>
      </w:r>
      <w:r w:rsidRPr="001464CB">
        <w:rPr>
          <w:rFonts w:cs="Arial"/>
          <w:sz w:val="18"/>
          <w:szCs w:val="18"/>
        </w:rPr>
        <w:lastRenderedPageBreak/>
        <w:t>critères définis dans la Convention.  Ainsi seront jetés les fondements nécessaires à une collaboration entre États membres et avec le Bureau de l’Union, qui devrait permettre d’atteindre les objectifs figurant dans l’article 30 de la Convention et d’appliquer la recommandation sur l’organisation, au niveau international, de l’examen préliminaire formulée par la Conférence des États intéressés tenue à Paris en décembre 1961.</w:t>
      </w:r>
    </w:p>
    <w:p w:rsidR="00AD0DD3" w:rsidRPr="001464CB" w:rsidRDefault="00AD0DD3" w:rsidP="003F0DED">
      <w:pPr>
        <w:spacing w:after="120"/>
        <w:ind w:left="567" w:right="567"/>
        <w:jc w:val="left"/>
        <w:rPr>
          <w:rFonts w:cs="Arial"/>
          <w:sz w:val="18"/>
          <w:szCs w:val="18"/>
        </w:rPr>
      </w:pPr>
      <w:r w:rsidRPr="001464CB">
        <w:rPr>
          <w:rFonts w:cs="Arial"/>
          <w:sz w:val="18"/>
          <w:szCs w:val="18"/>
        </w:rPr>
        <w:t>“3.</w:t>
      </w:r>
      <w:r w:rsidR="00EE75D1" w:rsidRPr="001464CB">
        <w:rPr>
          <w:rFonts w:cs="Arial"/>
          <w:sz w:val="18"/>
          <w:szCs w:val="18"/>
        </w:rPr>
        <w:tab/>
      </w:r>
      <w:r w:rsidRPr="001464CB">
        <w:rPr>
          <w:rFonts w:cs="Arial"/>
          <w:sz w:val="18"/>
          <w:szCs w:val="18"/>
        </w:rPr>
        <w:t>Aux fins des travaux techniques sur l’évaluation de la distinction, de l’homogénéité et de la stabilité des nouveaux cultivars, des compétences spéciales sont indispensables pour les différents groupes d’espèces végétales.  Il semble donc nécessaire de convoquer différents groupes de spécialistes chargés d’examiner les problèmes propres à ces groupes.  Les différents groupes devront être rassemblés et recevoir des directives générales d’un organe central responsable devant le Conseil.</w:t>
      </w:r>
    </w:p>
    <w:p w:rsidR="00AD0DD3" w:rsidRPr="001464CB" w:rsidRDefault="00AD0DD3" w:rsidP="003F0DED">
      <w:pPr>
        <w:spacing w:before="120"/>
        <w:ind w:left="567" w:right="567"/>
        <w:jc w:val="left"/>
        <w:rPr>
          <w:rFonts w:cs="Arial"/>
          <w:sz w:val="18"/>
          <w:szCs w:val="18"/>
        </w:rPr>
      </w:pPr>
      <w:r w:rsidRPr="001464CB">
        <w:rPr>
          <w:rFonts w:cs="Arial"/>
          <w:sz w:val="18"/>
          <w:szCs w:val="18"/>
        </w:rPr>
        <w:t>“4.</w:t>
      </w:r>
      <w:r w:rsidR="00EE75D1" w:rsidRPr="001464CB">
        <w:rPr>
          <w:rFonts w:cs="Arial"/>
          <w:sz w:val="18"/>
          <w:szCs w:val="18"/>
        </w:rPr>
        <w:tab/>
      </w:r>
      <w:r w:rsidRPr="001464CB">
        <w:rPr>
          <w:rFonts w:cs="Arial"/>
          <w:sz w:val="18"/>
          <w:szCs w:val="18"/>
        </w:rPr>
        <w:t>Il est suggéré que des groupes de travail techniques soient créés.  Cinq groupes de ce type permettraient de traiter la plupart des besoins :</w:t>
      </w:r>
    </w:p>
    <w:p w:rsidR="00EE75D1" w:rsidRPr="001464CB" w:rsidRDefault="00EE75D1" w:rsidP="003F0DED">
      <w:pPr>
        <w:ind w:left="1134" w:right="567"/>
        <w:rPr>
          <w:sz w:val="18"/>
          <w:szCs w:val="18"/>
        </w:rPr>
      </w:pPr>
    </w:p>
    <w:p w:rsidR="00EE75D1" w:rsidRPr="001464CB" w:rsidRDefault="00AD0DD3" w:rsidP="003F0DED">
      <w:pPr>
        <w:ind w:left="1134" w:right="567"/>
        <w:rPr>
          <w:sz w:val="18"/>
          <w:szCs w:val="18"/>
        </w:rPr>
      </w:pPr>
      <w:r w:rsidRPr="001464CB">
        <w:rPr>
          <w:sz w:val="18"/>
          <w:szCs w:val="18"/>
        </w:rPr>
        <w:t>Plantes agricoles – autogames (y compris les pommes de terre) [TWA]</w:t>
      </w:r>
    </w:p>
    <w:p w:rsidR="00EE75D1" w:rsidRPr="001464CB" w:rsidRDefault="00EE75D1" w:rsidP="003F0DED">
      <w:pPr>
        <w:ind w:left="1134" w:right="567"/>
        <w:rPr>
          <w:sz w:val="18"/>
          <w:szCs w:val="18"/>
        </w:rPr>
      </w:pPr>
    </w:p>
    <w:p w:rsidR="00EE75D1" w:rsidRPr="001464CB" w:rsidRDefault="00AD0DD3" w:rsidP="003F0DED">
      <w:pPr>
        <w:ind w:left="1134" w:right="567"/>
        <w:rPr>
          <w:sz w:val="18"/>
          <w:szCs w:val="18"/>
        </w:rPr>
      </w:pPr>
      <w:r w:rsidRPr="001464CB">
        <w:rPr>
          <w:sz w:val="18"/>
          <w:szCs w:val="18"/>
        </w:rPr>
        <w:t>Plantes agricoles – allogames [TWA]</w:t>
      </w:r>
    </w:p>
    <w:p w:rsidR="00EE75D1" w:rsidRPr="001464CB" w:rsidRDefault="00EE75D1" w:rsidP="003F0DED">
      <w:pPr>
        <w:ind w:left="1134" w:right="567"/>
        <w:rPr>
          <w:sz w:val="18"/>
          <w:szCs w:val="18"/>
        </w:rPr>
      </w:pPr>
    </w:p>
    <w:p w:rsidR="00EE75D1" w:rsidRPr="001464CB" w:rsidRDefault="00AD0DD3" w:rsidP="003F0DED">
      <w:pPr>
        <w:ind w:left="1134" w:right="567"/>
        <w:rPr>
          <w:sz w:val="18"/>
          <w:szCs w:val="18"/>
        </w:rPr>
      </w:pPr>
      <w:r w:rsidRPr="001464CB">
        <w:rPr>
          <w:sz w:val="18"/>
          <w:szCs w:val="18"/>
        </w:rPr>
        <w:t>Plantes horticoles potagères [TWV]</w:t>
      </w:r>
    </w:p>
    <w:p w:rsidR="00EE75D1" w:rsidRPr="001464CB" w:rsidRDefault="00EE75D1" w:rsidP="003F0DED">
      <w:pPr>
        <w:ind w:left="1134" w:right="567"/>
        <w:rPr>
          <w:sz w:val="18"/>
          <w:szCs w:val="18"/>
        </w:rPr>
      </w:pPr>
    </w:p>
    <w:p w:rsidR="00EE75D1" w:rsidRPr="001464CB" w:rsidRDefault="00AD0DD3" w:rsidP="003F0DED">
      <w:pPr>
        <w:ind w:left="1134" w:right="567"/>
        <w:rPr>
          <w:sz w:val="18"/>
          <w:szCs w:val="18"/>
        </w:rPr>
      </w:pPr>
      <w:r w:rsidRPr="001464CB">
        <w:rPr>
          <w:sz w:val="18"/>
          <w:szCs w:val="18"/>
        </w:rPr>
        <w:t>Plantes fruitières [TWF]</w:t>
      </w:r>
    </w:p>
    <w:p w:rsidR="00EE75D1" w:rsidRPr="001464CB" w:rsidRDefault="00EE75D1" w:rsidP="003F0DED">
      <w:pPr>
        <w:ind w:left="1134" w:right="567"/>
        <w:rPr>
          <w:sz w:val="18"/>
          <w:szCs w:val="18"/>
        </w:rPr>
      </w:pPr>
    </w:p>
    <w:p w:rsidR="00AD0DD3" w:rsidRPr="001464CB" w:rsidRDefault="00AD0DD3" w:rsidP="003F0DED">
      <w:pPr>
        <w:ind w:left="1134" w:right="567"/>
        <w:rPr>
          <w:sz w:val="18"/>
          <w:szCs w:val="18"/>
        </w:rPr>
      </w:pPr>
      <w:r w:rsidRPr="001464CB">
        <w:rPr>
          <w:sz w:val="18"/>
          <w:szCs w:val="18"/>
        </w:rPr>
        <w:t>Plantes décoratives [TWO]”</w:t>
      </w:r>
    </w:p>
    <w:p w:rsidR="00EE75D1" w:rsidRPr="001464CB" w:rsidRDefault="00EE75D1" w:rsidP="00F45CEA">
      <w:pPr>
        <w:rPr>
          <w:szCs w:val="18"/>
        </w:rPr>
      </w:pPr>
    </w:p>
    <w:p w:rsidR="00224F7E" w:rsidRPr="001464CB" w:rsidRDefault="00AD0DD3" w:rsidP="00F45CEA">
      <w:pPr>
        <w:pStyle w:val="NormalWeb"/>
        <w:shd w:val="clear" w:color="auto" w:fill="FFFFFF"/>
        <w:spacing w:before="0" w:beforeAutospacing="0" w:after="225" w:afterAutospacing="0"/>
        <w:jc w:val="both"/>
        <w:rPr>
          <w:rFonts w:ascii="Arial" w:hAnsi="Arial" w:cs="Arial"/>
          <w:sz w:val="20"/>
          <w:szCs w:val="20"/>
        </w:rPr>
      </w:pPr>
      <w:r w:rsidRPr="001464CB">
        <w:rPr>
          <w:rFonts w:ascii="Arial" w:hAnsi="Arial" w:cs="Arial"/>
          <w:sz w:val="20"/>
          <w:szCs w:val="20"/>
        </w:rPr>
        <w:t>À la première session du “Groupe de travail technique sur les plantes horticoles potagères”, le nom de celui</w:t>
      </w:r>
      <w:r w:rsidR="0066394D" w:rsidRPr="001464CB">
        <w:rPr>
          <w:rFonts w:ascii="Arial" w:hAnsi="Arial" w:cs="Arial"/>
          <w:sz w:val="20"/>
          <w:szCs w:val="20"/>
        </w:rPr>
        <w:noBreakHyphen/>
      </w:r>
      <w:r w:rsidRPr="001464CB">
        <w:rPr>
          <w:rFonts w:ascii="Arial" w:hAnsi="Arial" w:cs="Arial"/>
          <w:sz w:val="20"/>
          <w:szCs w:val="20"/>
        </w:rPr>
        <w:t>ci a été changé en “Groupe de travail technique pour les plantes potagères (TWV)”</w:t>
      </w:r>
    </w:p>
    <w:p w:rsidR="00224F7E" w:rsidRPr="001464CB" w:rsidRDefault="00AD0DD3" w:rsidP="00F45CEA">
      <w:pPr>
        <w:pStyle w:val="NormalWeb"/>
        <w:shd w:val="clear" w:color="auto" w:fill="FFFFFF"/>
        <w:spacing w:before="0" w:beforeAutospacing="0" w:after="225" w:afterAutospacing="0"/>
        <w:jc w:val="both"/>
        <w:rPr>
          <w:rFonts w:ascii="Arial" w:hAnsi="Arial" w:cs="Arial"/>
          <w:i/>
          <w:sz w:val="20"/>
          <w:szCs w:val="20"/>
        </w:rPr>
      </w:pPr>
      <w:r w:rsidRPr="001464CB">
        <w:rPr>
          <w:rFonts w:ascii="Arial" w:hAnsi="Arial" w:cs="Arial"/>
          <w:i/>
          <w:sz w:val="20"/>
          <w:szCs w:val="20"/>
        </w:rPr>
        <w:t>Document de travail CPU Doc. 1 (paragraphes 1 à 4)</w:t>
      </w:r>
    </w:p>
    <w:p w:rsidR="00224F7E" w:rsidRPr="001464CB" w:rsidRDefault="00AD0DD3" w:rsidP="00F45CEA">
      <w:pPr>
        <w:pStyle w:val="NormalWeb"/>
        <w:shd w:val="clear" w:color="auto" w:fill="FFFFFF"/>
        <w:spacing w:before="0" w:beforeAutospacing="0" w:after="225" w:afterAutospacing="0"/>
        <w:jc w:val="both"/>
        <w:rPr>
          <w:rFonts w:ascii="Arial" w:hAnsi="Arial" w:cs="Arial"/>
          <w:sz w:val="20"/>
          <w:szCs w:val="20"/>
        </w:rPr>
      </w:pPr>
      <w:r w:rsidRPr="001464CB">
        <w:rPr>
          <w:rFonts w:ascii="Arial" w:hAnsi="Arial" w:cs="Arial"/>
          <w:sz w:val="20"/>
          <w:szCs w:val="20"/>
        </w:rPr>
        <w:t>Le Conseil, à sa sixième session tenue du 7 au 10 novembre 1972, a décidé de fondre les deux groupes de travail techniques respectivement sur les plantes agricoles autogames et allogames en un seul groupe couvrant l’ensemble des plantes agricoles et portant le nom de “Groupe de travail technique sur les plantes agricoles (TWA)”, et a décidé de créer un “Groupe de travail technique sur les arbres forestiers”.</w:t>
      </w:r>
    </w:p>
    <w:p w:rsidR="00224F7E" w:rsidRPr="001464CB" w:rsidRDefault="00AD0DD3" w:rsidP="00F45CEA">
      <w:pPr>
        <w:pStyle w:val="NormalWeb"/>
        <w:shd w:val="clear" w:color="auto" w:fill="FFFFFF"/>
        <w:spacing w:before="0" w:beforeAutospacing="0" w:after="225" w:afterAutospacing="0"/>
        <w:jc w:val="both"/>
        <w:rPr>
          <w:rFonts w:ascii="Arial" w:hAnsi="Arial" w:cs="Arial"/>
          <w:i/>
          <w:sz w:val="20"/>
          <w:szCs w:val="20"/>
        </w:rPr>
      </w:pPr>
      <w:r w:rsidRPr="001464CB">
        <w:rPr>
          <w:rFonts w:ascii="Arial" w:hAnsi="Arial" w:cs="Arial"/>
          <w:i/>
          <w:sz w:val="20"/>
          <w:szCs w:val="20"/>
        </w:rPr>
        <w:t>Document UPOV/C/VI/12 – rapport sur la sixième session du Conseil, Genève, 7</w:t>
      </w:r>
      <w:r w:rsidR="0066394D" w:rsidRPr="001464CB">
        <w:rPr>
          <w:rFonts w:ascii="Arial" w:hAnsi="Arial" w:cs="Arial"/>
          <w:i/>
          <w:sz w:val="20"/>
          <w:szCs w:val="20"/>
        </w:rPr>
        <w:noBreakHyphen/>
      </w:r>
      <w:r w:rsidRPr="001464CB">
        <w:rPr>
          <w:rFonts w:ascii="Arial" w:hAnsi="Arial" w:cs="Arial"/>
          <w:i/>
          <w:sz w:val="20"/>
          <w:szCs w:val="20"/>
        </w:rPr>
        <w:t>10 novembre 1972, (paragraphes 18 à 21)</w:t>
      </w:r>
    </w:p>
    <w:p w:rsidR="00224F7E" w:rsidRPr="001464CB" w:rsidRDefault="00AD0DD3" w:rsidP="00F45CEA">
      <w:pPr>
        <w:pStyle w:val="NormalWeb"/>
        <w:shd w:val="clear" w:color="auto" w:fill="FFFFFF"/>
        <w:spacing w:before="0" w:beforeAutospacing="0" w:after="225" w:afterAutospacing="0"/>
        <w:jc w:val="both"/>
        <w:rPr>
          <w:rFonts w:ascii="Arial" w:hAnsi="Arial" w:cs="Arial"/>
          <w:sz w:val="20"/>
          <w:szCs w:val="20"/>
        </w:rPr>
      </w:pPr>
      <w:r w:rsidRPr="001464CB">
        <w:rPr>
          <w:rFonts w:ascii="Arial" w:hAnsi="Arial" w:cs="Arial"/>
          <w:sz w:val="20"/>
          <w:szCs w:val="20"/>
        </w:rPr>
        <w:t>Le Conseil, à sa seizième session ordinaire tenue du 13 au 15 octobre 1982, a approuvé l’incorporation du “Groupe de travail technique sur les arbres forestiers” dans le “Groupe de travail technique sur les plantes ornementales”, qui est ainsi devenu le “Groupe de travail technique sur les plantes ornementales et les arbres forestiers (TWO).”</w:t>
      </w:r>
    </w:p>
    <w:p w:rsidR="00224F7E" w:rsidRPr="001464CB" w:rsidRDefault="00AD0DD3" w:rsidP="00F45CEA">
      <w:pPr>
        <w:pStyle w:val="NormalWeb"/>
        <w:shd w:val="clear" w:color="auto" w:fill="FFFFFF"/>
        <w:spacing w:before="0" w:beforeAutospacing="0" w:after="225" w:afterAutospacing="0"/>
        <w:jc w:val="both"/>
        <w:rPr>
          <w:rFonts w:ascii="Arial" w:hAnsi="Arial" w:cs="Arial"/>
          <w:i/>
          <w:sz w:val="20"/>
          <w:szCs w:val="20"/>
        </w:rPr>
      </w:pPr>
      <w:r w:rsidRPr="001464CB">
        <w:rPr>
          <w:rFonts w:ascii="Arial" w:hAnsi="Arial" w:cs="Arial"/>
          <w:i/>
          <w:sz w:val="20"/>
          <w:szCs w:val="20"/>
        </w:rPr>
        <w:t>Document C/XVI/20 – rapport sur la seizième session ordinaire du Conseil, Genève, 13</w:t>
      </w:r>
      <w:r w:rsidR="0066394D" w:rsidRPr="001464CB">
        <w:rPr>
          <w:rFonts w:ascii="Arial" w:hAnsi="Arial" w:cs="Arial"/>
          <w:i/>
          <w:sz w:val="20"/>
          <w:szCs w:val="20"/>
        </w:rPr>
        <w:noBreakHyphen/>
      </w:r>
      <w:r w:rsidRPr="001464CB">
        <w:rPr>
          <w:rFonts w:ascii="Arial" w:hAnsi="Arial" w:cs="Arial"/>
          <w:i/>
          <w:sz w:val="20"/>
          <w:szCs w:val="20"/>
        </w:rPr>
        <w:t>15 octobre 1982 (paragraphe 16).  Document TC/XVII/5 (paragraphe 11)</w:t>
      </w:r>
    </w:p>
    <w:p w:rsidR="00AD0DD3" w:rsidRPr="001464CB" w:rsidRDefault="00AD0DD3" w:rsidP="00F45CEA">
      <w:pPr>
        <w:pStyle w:val="BodyTextIndent"/>
        <w:ind w:left="0"/>
        <w:rPr>
          <w:rFonts w:cs="Arial"/>
        </w:rPr>
      </w:pPr>
      <w:r w:rsidRPr="001464CB">
        <w:rPr>
          <w:rFonts w:cs="Arial"/>
        </w:rPr>
        <w:t>Le TC, à sa dix</w:t>
      </w:r>
      <w:r w:rsidR="0066394D" w:rsidRPr="001464CB">
        <w:rPr>
          <w:rFonts w:cs="Arial"/>
        </w:rPr>
        <w:noBreakHyphen/>
      </w:r>
      <w:r w:rsidRPr="001464CB">
        <w:rPr>
          <w:rFonts w:cs="Arial"/>
        </w:rPr>
        <w:t xml:space="preserve">huitième session tenue les 18 et 19 novembre 1982, a créé le Groupe de travail technique sur les systèmes d’automatisation et les programmes d’informatique (TWC) : </w:t>
      </w:r>
    </w:p>
    <w:p w:rsidR="00AD0DD3" w:rsidRPr="001464CB" w:rsidRDefault="00AD0DD3" w:rsidP="003F0DED">
      <w:pPr>
        <w:ind w:left="567" w:right="567"/>
        <w:rPr>
          <w:sz w:val="18"/>
          <w:szCs w:val="18"/>
        </w:rPr>
      </w:pPr>
      <w:r w:rsidRPr="001464CB">
        <w:rPr>
          <w:sz w:val="18"/>
          <w:szCs w:val="18"/>
        </w:rPr>
        <w:t>“Le groupe de travail devra tout d’abord dresser un inventaire des programmes et des systèmes de traitement des données existants.  Il devra ensuite axer ses travaux sur les deux sujets suivants :</w:t>
      </w:r>
    </w:p>
    <w:p w:rsidR="00EE75D1" w:rsidRPr="001464CB" w:rsidRDefault="00EE75D1" w:rsidP="003F0DED">
      <w:pPr>
        <w:ind w:left="567" w:right="567"/>
        <w:rPr>
          <w:sz w:val="18"/>
          <w:szCs w:val="18"/>
        </w:rPr>
      </w:pPr>
    </w:p>
    <w:p w:rsidR="00AD0DD3" w:rsidRPr="001464CB" w:rsidRDefault="00AD0DD3" w:rsidP="003F0DED">
      <w:pPr>
        <w:ind w:left="567" w:right="567"/>
        <w:rPr>
          <w:sz w:val="18"/>
          <w:szCs w:val="18"/>
        </w:rPr>
      </w:pPr>
      <w:r w:rsidRPr="001464CB">
        <w:rPr>
          <w:sz w:val="18"/>
          <w:szCs w:val="18"/>
        </w:rPr>
        <w:t>“i)</w:t>
      </w:r>
      <w:r w:rsidR="00EE75D1" w:rsidRPr="001464CB">
        <w:rPr>
          <w:sz w:val="18"/>
          <w:szCs w:val="18"/>
        </w:rPr>
        <w:tab/>
      </w:r>
      <w:r w:rsidRPr="001464CB">
        <w:rPr>
          <w:sz w:val="18"/>
          <w:szCs w:val="18"/>
        </w:rPr>
        <w:t>étude des problèmes de codification et de normalisation des entrées, afin de permettre l’échange d’informations;</w:t>
      </w:r>
    </w:p>
    <w:p w:rsidR="00EE75D1" w:rsidRPr="001464CB" w:rsidRDefault="00EE75D1" w:rsidP="003F0DED">
      <w:pPr>
        <w:ind w:left="567" w:right="567"/>
        <w:rPr>
          <w:sz w:val="18"/>
          <w:szCs w:val="18"/>
        </w:rPr>
      </w:pPr>
    </w:p>
    <w:p w:rsidR="00224F7E" w:rsidRPr="001464CB" w:rsidRDefault="00AD0DD3" w:rsidP="003F0DED">
      <w:pPr>
        <w:ind w:left="567" w:right="567"/>
        <w:rPr>
          <w:sz w:val="18"/>
          <w:szCs w:val="18"/>
        </w:rPr>
      </w:pPr>
      <w:r w:rsidRPr="001464CB">
        <w:rPr>
          <w:sz w:val="18"/>
          <w:szCs w:val="18"/>
        </w:rPr>
        <w:t>“ii)</w:t>
      </w:r>
      <w:r w:rsidR="00EE75D1" w:rsidRPr="001464CB">
        <w:rPr>
          <w:sz w:val="18"/>
          <w:szCs w:val="18"/>
        </w:rPr>
        <w:tab/>
      </w:r>
      <w:r w:rsidRPr="001464CB">
        <w:rPr>
          <w:sz w:val="18"/>
          <w:szCs w:val="18"/>
        </w:rPr>
        <w:t>établissement d’une analyse comparative des méthodes appliquées aux plantes allogames pour l’examen des caractères distinctifs, de l’homogénéité et de la stabilité et pour l’interprétation statistique des renseignements obtenus et élaboration d’une proposition de solution commune plus satisfaisante.”</w:t>
      </w:r>
    </w:p>
    <w:p w:rsidR="00EE75D1" w:rsidRPr="001464CB" w:rsidRDefault="00EE75D1" w:rsidP="00F45CEA"/>
    <w:p w:rsidR="00224F7E" w:rsidRPr="001464CB" w:rsidRDefault="00AD0DD3" w:rsidP="00F45CEA">
      <w:pPr>
        <w:jc w:val="left"/>
        <w:rPr>
          <w:rFonts w:cs="Arial"/>
          <w:i/>
        </w:rPr>
      </w:pPr>
      <w:r w:rsidRPr="001464CB">
        <w:rPr>
          <w:rFonts w:cs="Arial"/>
          <w:i/>
        </w:rPr>
        <w:t>Document TC/XVIII/13 – rapport sur la dix</w:t>
      </w:r>
      <w:r w:rsidR="0066394D" w:rsidRPr="001464CB">
        <w:rPr>
          <w:rFonts w:cs="Arial"/>
          <w:i/>
        </w:rPr>
        <w:noBreakHyphen/>
      </w:r>
      <w:r w:rsidRPr="001464CB">
        <w:rPr>
          <w:rFonts w:cs="Arial"/>
          <w:i/>
        </w:rPr>
        <w:t>huitième session du TC, Genève, 18</w:t>
      </w:r>
      <w:r w:rsidR="0066394D" w:rsidRPr="001464CB">
        <w:rPr>
          <w:rFonts w:cs="Arial"/>
          <w:i/>
        </w:rPr>
        <w:noBreakHyphen/>
      </w:r>
      <w:r w:rsidRPr="001464CB">
        <w:rPr>
          <w:rFonts w:cs="Arial"/>
          <w:i/>
        </w:rPr>
        <w:t>19 novembre 1982 (paragraphe 32)</w:t>
      </w:r>
    </w:p>
    <w:p w:rsidR="00AD0DD3" w:rsidRPr="001464CB" w:rsidRDefault="00AD0DD3" w:rsidP="00F45CEA">
      <w:pPr>
        <w:jc w:val="left"/>
        <w:rPr>
          <w:rFonts w:cs="Arial"/>
        </w:rPr>
      </w:pPr>
    </w:p>
    <w:p w:rsidR="00224F7E" w:rsidRPr="001464CB" w:rsidRDefault="00AD0DD3" w:rsidP="00F45CEA">
      <w:pPr>
        <w:pStyle w:val="NormalWeb"/>
        <w:shd w:val="clear" w:color="auto" w:fill="FFFFFF"/>
        <w:spacing w:before="0" w:beforeAutospacing="0" w:after="225" w:afterAutospacing="0"/>
        <w:jc w:val="both"/>
        <w:rPr>
          <w:rFonts w:ascii="Arial" w:hAnsi="Arial" w:cs="Arial"/>
          <w:sz w:val="20"/>
          <w:szCs w:val="20"/>
        </w:rPr>
      </w:pPr>
      <w:r w:rsidRPr="001464CB">
        <w:rPr>
          <w:rFonts w:ascii="Arial" w:hAnsi="Arial" w:cs="Arial"/>
          <w:sz w:val="20"/>
          <w:szCs w:val="20"/>
        </w:rPr>
        <w:t>Le Conseil, à sa dix</w:t>
      </w:r>
      <w:r w:rsidR="0066394D" w:rsidRPr="001464CB">
        <w:rPr>
          <w:rFonts w:ascii="Arial" w:hAnsi="Arial" w:cs="Arial"/>
          <w:sz w:val="20"/>
          <w:szCs w:val="20"/>
        </w:rPr>
        <w:noBreakHyphen/>
      </w:r>
      <w:r w:rsidRPr="001464CB">
        <w:rPr>
          <w:rFonts w:ascii="Arial" w:hAnsi="Arial" w:cs="Arial"/>
          <w:sz w:val="20"/>
          <w:szCs w:val="20"/>
        </w:rPr>
        <w:t>septième session ordinaire qui s’est achevée le 14 octobre 1983, a approuvé la création par le TC du TWC.</w:t>
      </w:r>
    </w:p>
    <w:p w:rsidR="00224F7E" w:rsidRPr="001464CB" w:rsidRDefault="00AD0DD3" w:rsidP="00F45CEA">
      <w:pPr>
        <w:pStyle w:val="NormalWeb"/>
        <w:shd w:val="clear" w:color="auto" w:fill="FFFFFF"/>
        <w:spacing w:before="0" w:beforeAutospacing="0" w:after="0" w:afterAutospacing="0"/>
        <w:jc w:val="both"/>
        <w:rPr>
          <w:rFonts w:ascii="Arial" w:hAnsi="Arial" w:cs="Arial"/>
          <w:i/>
          <w:sz w:val="20"/>
          <w:szCs w:val="20"/>
        </w:rPr>
      </w:pPr>
      <w:r w:rsidRPr="001464CB">
        <w:rPr>
          <w:rFonts w:ascii="Arial" w:hAnsi="Arial" w:cs="Arial"/>
          <w:i/>
          <w:sz w:val="20"/>
          <w:szCs w:val="20"/>
        </w:rPr>
        <w:t>Document C/XVII/15 – rapport sur la dix</w:t>
      </w:r>
      <w:r w:rsidR="0066394D" w:rsidRPr="001464CB">
        <w:rPr>
          <w:rFonts w:ascii="Arial" w:hAnsi="Arial" w:cs="Arial"/>
          <w:i/>
          <w:sz w:val="20"/>
          <w:szCs w:val="20"/>
        </w:rPr>
        <w:noBreakHyphen/>
      </w:r>
      <w:r w:rsidRPr="001464CB">
        <w:rPr>
          <w:rFonts w:ascii="Arial" w:hAnsi="Arial" w:cs="Arial"/>
          <w:i/>
          <w:sz w:val="20"/>
          <w:szCs w:val="20"/>
        </w:rPr>
        <w:t>septième session ordinaire du Conseil, Genève, 12</w:t>
      </w:r>
      <w:r w:rsidR="0066394D" w:rsidRPr="001464CB">
        <w:rPr>
          <w:rFonts w:ascii="Arial" w:hAnsi="Arial" w:cs="Arial"/>
          <w:i/>
          <w:sz w:val="20"/>
          <w:szCs w:val="20"/>
        </w:rPr>
        <w:noBreakHyphen/>
      </w:r>
      <w:r w:rsidRPr="001464CB">
        <w:rPr>
          <w:rFonts w:ascii="Arial" w:hAnsi="Arial" w:cs="Arial"/>
          <w:i/>
          <w:sz w:val="20"/>
          <w:szCs w:val="20"/>
        </w:rPr>
        <w:t>14 octobre 1983 (paragraphe 116).</w:t>
      </w:r>
    </w:p>
    <w:p w:rsidR="00224F7E" w:rsidRPr="001464CB" w:rsidRDefault="00224F7E" w:rsidP="00F45CEA">
      <w:pPr>
        <w:rPr>
          <w:rFonts w:cs="Arial"/>
        </w:rPr>
      </w:pPr>
    </w:p>
    <w:p w:rsidR="00224F7E" w:rsidRPr="001464CB" w:rsidRDefault="00224F7E" w:rsidP="00F45CEA">
      <w:pPr>
        <w:rPr>
          <w:rFonts w:cs="Arial"/>
        </w:rPr>
      </w:pPr>
    </w:p>
    <w:p w:rsidR="00224F7E" w:rsidRPr="001464CB" w:rsidRDefault="00AD0DD3" w:rsidP="00F45CEA">
      <w:pPr>
        <w:rPr>
          <w:rFonts w:cs="Arial"/>
          <w:u w:val="single"/>
        </w:rPr>
      </w:pPr>
      <w:r w:rsidRPr="001464CB">
        <w:rPr>
          <w:rFonts w:cs="Arial"/>
          <w:u w:val="single"/>
        </w:rPr>
        <w:t>Groupe de travail sur les techniques biochimiques et moléculaires, notamment les profils d’ADN (BMT)</w:t>
      </w:r>
    </w:p>
    <w:p w:rsidR="00224F7E" w:rsidRPr="001464CB" w:rsidRDefault="00224F7E" w:rsidP="00F45CEA">
      <w:pPr>
        <w:rPr>
          <w:rFonts w:cs="Arial"/>
          <w:u w:val="single"/>
        </w:rPr>
      </w:pPr>
    </w:p>
    <w:p w:rsidR="00224F7E" w:rsidRPr="001464CB" w:rsidRDefault="0066394D" w:rsidP="00F45CEA">
      <w:pPr>
        <w:shd w:val="clear" w:color="auto" w:fill="FFFFFF"/>
        <w:spacing w:after="225"/>
        <w:rPr>
          <w:rFonts w:cs="Arial"/>
        </w:rPr>
      </w:pPr>
      <w:r w:rsidRPr="001464CB">
        <w:rPr>
          <w:rFonts w:cs="Arial"/>
        </w:rPr>
        <w:t>Le Conseil, à sa vingt</w:t>
      </w:r>
      <w:r w:rsidRPr="001464CB">
        <w:rPr>
          <w:rFonts w:cs="Arial"/>
        </w:rPr>
        <w:noBreakHyphen/>
        <w:t>sixième session ordinaire tenue le 29 octobre 1992, a approuvé la création du BMT.</w:t>
      </w:r>
    </w:p>
    <w:p w:rsidR="00224F7E" w:rsidRPr="001464CB" w:rsidRDefault="0066394D" w:rsidP="00F45CEA">
      <w:pPr>
        <w:shd w:val="clear" w:color="auto" w:fill="FFFFFF"/>
        <w:spacing w:after="225"/>
        <w:rPr>
          <w:rFonts w:cs="Arial"/>
          <w:i/>
        </w:rPr>
      </w:pPr>
      <w:r w:rsidRPr="001464CB">
        <w:rPr>
          <w:rFonts w:cs="Arial"/>
          <w:i/>
        </w:rPr>
        <w:t>Document C/26/15 – rapport sur la vingt</w:t>
      </w:r>
      <w:r w:rsidRPr="001464CB">
        <w:rPr>
          <w:rFonts w:cs="Arial"/>
          <w:i/>
        </w:rPr>
        <w:noBreakHyphen/>
        <w:t>sixième session ordinaire du Conseil, Genève, 29 octobre 1992 (paragraphe 27)</w:t>
      </w:r>
    </w:p>
    <w:p w:rsidR="0066394D" w:rsidRPr="001464CB" w:rsidRDefault="0066394D" w:rsidP="00F45CEA">
      <w:pPr>
        <w:pStyle w:val="BodyText"/>
        <w:jc w:val="left"/>
        <w:rPr>
          <w:rFonts w:cs="Arial"/>
        </w:rPr>
      </w:pPr>
      <w:r w:rsidRPr="001464CB">
        <w:rPr>
          <w:rFonts w:cs="Arial"/>
        </w:rPr>
        <w:t>Le TC, à sa trente</w:t>
      </w:r>
      <w:r w:rsidRPr="001464CB">
        <w:rPr>
          <w:rFonts w:cs="Arial"/>
        </w:rPr>
        <w:noBreakHyphen/>
        <w:t>huitième session tenue du 15 au 17 avril 2002, a approuvé le mandat futur du BMT, libellé en ces termes :</w:t>
      </w:r>
    </w:p>
    <w:p w:rsidR="0066394D" w:rsidRPr="001464CB" w:rsidRDefault="0066394D" w:rsidP="00F45CEA">
      <w:pPr>
        <w:pStyle w:val="BodyText"/>
        <w:jc w:val="left"/>
        <w:rPr>
          <w:rFonts w:cs="Arial"/>
        </w:rPr>
      </w:pPr>
    </w:p>
    <w:p w:rsidR="0066394D" w:rsidRPr="001464CB" w:rsidRDefault="0066394D" w:rsidP="00F45CEA">
      <w:pPr>
        <w:spacing w:after="60"/>
        <w:jc w:val="left"/>
        <w:rPr>
          <w:rFonts w:cs="Arial"/>
        </w:rPr>
      </w:pPr>
      <w:r w:rsidRPr="001464CB">
        <w:rPr>
          <w:rFonts w:cs="Arial"/>
        </w:rPr>
        <w:t>Le BMT est un groupe ouvert aux experts de l’examen DHS, aux spécialistes en techniques biochimiques et moléculaires et aux obtenteurs, dont le rôle consiste :</w:t>
      </w:r>
    </w:p>
    <w:p w:rsidR="00EE75D1" w:rsidRPr="001464CB" w:rsidRDefault="00EE75D1" w:rsidP="00F45CEA">
      <w:pPr>
        <w:ind w:left="567"/>
      </w:pPr>
    </w:p>
    <w:p w:rsidR="0066394D" w:rsidRPr="001464CB" w:rsidRDefault="0066394D" w:rsidP="00F45CEA">
      <w:pPr>
        <w:ind w:left="567"/>
      </w:pPr>
      <w:r w:rsidRPr="001464CB">
        <w:t>i)</w:t>
      </w:r>
      <w:r w:rsidRPr="001464CB">
        <w:tab/>
        <w:t>à suivre l’évolution générale des techniques biochimiques et moléculaires;</w:t>
      </w:r>
    </w:p>
    <w:p w:rsidR="00EE75D1" w:rsidRPr="001464CB" w:rsidRDefault="00EE75D1" w:rsidP="00F45CEA">
      <w:pPr>
        <w:ind w:left="567"/>
      </w:pPr>
    </w:p>
    <w:p w:rsidR="0066394D" w:rsidRPr="001464CB" w:rsidRDefault="0066394D" w:rsidP="00F45CEA">
      <w:pPr>
        <w:ind w:left="567"/>
      </w:pPr>
      <w:r w:rsidRPr="001464CB">
        <w:t>ii)</w:t>
      </w:r>
      <w:r w:rsidRPr="001464CB">
        <w:tab/>
        <w:t xml:space="preserve">à se tenir au courant des applications des techniques biochimiques et moléculaires à l’amélioration des plantes; </w:t>
      </w:r>
    </w:p>
    <w:p w:rsidR="00EE75D1" w:rsidRPr="001464CB" w:rsidRDefault="00EE75D1" w:rsidP="00F45CEA">
      <w:pPr>
        <w:ind w:left="567"/>
      </w:pPr>
    </w:p>
    <w:p w:rsidR="0066394D" w:rsidRPr="001464CB" w:rsidRDefault="0066394D" w:rsidP="00F45CEA">
      <w:pPr>
        <w:ind w:left="567"/>
      </w:pPr>
      <w:r w:rsidRPr="001464CB">
        <w:t>iii)</w:t>
      </w:r>
      <w:r w:rsidRPr="001464CB">
        <w:tab/>
        <w:t>à examiner les possibilités d’application des techniques biochimiques et moléculaires à l’examen DHS et à rendre compte de ses réflexions au Comité technique;</w:t>
      </w:r>
    </w:p>
    <w:p w:rsidR="00EE75D1" w:rsidRPr="001464CB" w:rsidRDefault="00EE75D1" w:rsidP="00F45CEA">
      <w:pPr>
        <w:ind w:left="567"/>
      </w:pPr>
    </w:p>
    <w:p w:rsidR="0066394D" w:rsidRPr="001464CB" w:rsidRDefault="0066394D" w:rsidP="00F45CEA">
      <w:pPr>
        <w:ind w:left="567"/>
      </w:pPr>
      <w:r w:rsidRPr="001464CB">
        <w:t>iv)</w:t>
      </w:r>
      <w:r w:rsidRPr="001464CB">
        <w:tab/>
        <w:t>le cas échéant, à élaborer des directives relatives aux méthodes biochimiques et moléculaires et à leur harmonisation et, en particulier, à contribuer à l’élaboration du document TGP/15, intitulé “Nouveaux types de caractères”.  Ces directives doivent être élaborées conjointement avec les</w:t>
      </w:r>
      <w:r w:rsidR="00EE75D1" w:rsidRPr="001464CB">
        <w:t xml:space="preserve"> groupes de travail techniques;</w:t>
      </w:r>
    </w:p>
    <w:p w:rsidR="00EE75D1" w:rsidRPr="001464CB" w:rsidRDefault="00EE75D1" w:rsidP="00F45CEA">
      <w:pPr>
        <w:ind w:left="567"/>
      </w:pPr>
    </w:p>
    <w:p w:rsidR="0066394D" w:rsidRPr="001464CB" w:rsidRDefault="0066394D" w:rsidP="00F45CEA">
      <w:pPr>
        <w:ind w:left="567"/>
      </w:pPr>
      <w:r w:rsidRPr="001464CB">
        <w:t>v)</w:t>
      </w:r>
      <w:r w:rsidRPr="001464CB">
        <w:tab/>
        <w:t>à examiner les initiatives des groupes de travail techniques en ce qui concerne la création de sous</w:t>
      </w:r>
      <w:r w:rsidRPr="001464CB">
        <w:noBreakHyphen/>
        <w:t>groupes pour les plantes cultivées, en tenant compte des informations existantes et de la nécessité de disposer de méthodes biochimiques et moléculaires;</w:t>
      </w:r>
    </w:p>
    <w:p w:rsidR="00EE75D1" w:rsidRPr="001464CB" w:rsidRDefault="00EE75D1" w:rsidP="00F45CEA">
      <w:pPr>
        <w:ind w:left="567"/>
      </w:pPr>
    </w:p>
    <w:p w:rsidR="0066394D" w:rsidRPr="001464CB" w:rsidRDefault="0066394D" w:rsidP="00F45CEA">
      <w:pPr>
        <w:ind w:left="567"/>
      </w:pPr>
      <w:r w:rsidRPr="001464CB">
        <w:t>vi)</w:t>
      </w:r>
      <w:r w:rsidRPr="001464CB">
        <w:tab/>
        <w:t>à élaborer, conjointement avec le TWC, des directives relatives à la gestion et à l’harmonisation de bases de données biochimiques et moléculaires;</w:t>
      </w:r>
    </w:p>
    <w:p w:rsidR="00EE75D1" w:rsidRPr="001464CB" w:rsidRDefault="00EE75D1" w:rsidP="00F45CEA">
      <w:pPr>
        <w:ind w:left="567"/>
      </w:pPr>
    </w:p>
    <w:p w:rsidR="0066394D" w:rsidRPr="001464CB" w:rsidRDefault="0066394D" w:rsidP="00F45CEA">
      <w:pPr>
        <w:ind w:left="567"/>
      </w:pPr>
      <w:r w:rsidRPr="001464CB">
        <w:t>vii)</w:t>
      </w:r>
      <w:r w:rsidRPr="001464CB">
        <w:tab/>
        <w:t>à prendre connaissance des rapports des sous</w:t>
      </w:r>
      <w:r w:rsidRPr="001464CB">
        <w:noBreakHyphen/>
        <w:t>groupes pour les plantes cultivées et du groupe de réflexion sur les travaux du BMT;</w:t>
      </w:r>
    </w:p>
    <w:p w:rsidR="00EE75D1" w:rsidRPr="001464CB" w:rsidRDefault="00EE75D1" w:rsidP="00F45CEA">
      <w:pPr>
        <w:ind w:left="567"/>
      </w:pPr>
    </w:p>
    <w:p w:rsidR="0066394D" w:rsidRPr="001464CB" w:rsidRDefault="0066394D" w:rsidP="00F45CEA">
      <w:pPr>
        <w:ind w:left="567"/>
      </w:pPr>
      <w:r w:rsidRPr="001464CB">
        <w:t>viii)</w:t>
      </w:r>
      <w:r w:rsidRPr="001464CB">
        <w:tab/>
        <w:t>à servir de cadre à des discussions sur l’utilisation des techniques biochimiques et moléculaires en ce qui concerne les notions de variété essentiellement dérivée et d’identification des variétés.</w:t>
      </w:r>
    </w:p>
    <w:p w:rsidR="00224F7E" w:rsidRPr="001464CB" w:rsidRDefault="00224F7E" w:rsidP="00F45CEA"/>
    <w:p w:rsidR="00224F7E" w:rsidRPr="001464CB" w:rsidRDefault="0066394D" w:rsidP="00F45CEA">
      <w:pPr>
        <w:shd w:val="clear" w:color="auto" w:fill="FFFFFF"/>
        <w:spacing w:after="225"/>
        <w:rPr>
          <w:rFonts w:cs="Arial"/>
          <w:i/>
        </w:rPr>
      </w:pPr>
      <w:r w:rsidRPr="001464CB">
        <w:rPr>
          <w:rFonts w:cs="Arial"/>
          <w:i/>
        </w:rPr>
        <w:t>Document TC/38/16 – rapport sur la trente</w:t>
      </w:r>
      <w:r w:rsidRPr="001464CB">
        <w:rPr>
          <w:rFonts w:cs="Arial"/>
          <w:i/>
        </w:rPr>
        <w:noBreakHyphen/>
        <w:t>huitième session du TC, Genève, 15</w:t>
      </w:r>
      <w:r w:rsidRPr="001464CB">
        <w:rPr>
          <w:rFonts w:cs="Arial"/>
          <w:i/>
        </w:rPr>
        <w:noBreakHyphen/>
      </w:r>
      <w:r w:rsidR="00EE75D1" w:rsidRPr="001464CB">
        <w:rPr>
          <w:rFonts w:cs="Arial"/>
          <w:i/>
        </w:rPr>
        <w:t>17 avril 2002 (paragraphe </w:t>
      </w:r>
      <w:r w:rsidRPr="001464CB">
        <w:rPr>
          <w:rFonts w:cs="Arial"/>
          <w:i/>
        </w:rPr>
        <w:t>204)</w:t>
      </w:r>
    </w:p>
    <w:p w:rsidR="00224F7E" w:rsidRPr="001464CB" w:rsidRDefault="00224F7E" w:rsidP="00F45CEA">
      <w:pPr>
        <w:rPr>
          <w:rFonts w:cs="Arial"/>
        </w:rPr>
      </w:pPr>
    </w:p>
    <w:p w:rsidR="00F45CEA" w:rsidRPr="001464CB" w:rsidRDefault="00F45CEA" w:rsidP="00F45CEA">
      <w:pPr>
        <w:rPr>
          <w:rFonts w:cs="Arial"/>
        </w:rPr>
      </w:pPr>
    </w:p>
    <w:p w:rsidR="00EF1A79" w:rsidRPr="001464CB" w:rsidRDefault="00224F7E" w:rsidP="00F45CEA">
      <w:pPr>
        <w:jc w:val="right"/>
        <w:rPr>
          <w:rFonts w:cs="Arial"/>
        </w:rPr>
      </w:pPr>
      <w:r w:rsidRPr="001464CB">
        <w:rPr>
          <w:rFonts w:cs="Arial"/>
        </w:rPr>
        <w:t>[</w:t>
      </w:r>
      <w:r w:rsidR="0066394D" w:rsidRPr="001464CB">
        <w:rPr>
          <w:rFonts w:cs="Arial"/>
        </w:rPr>
        <w:t>Fi</w:t>
      </w:r>
      <w:r w:rsidRPr="001464CB">
        <w:rPr>
          <w:rFonts w:cs="Arial"/>
        </w:rPr>
        <w:t xml:space="preserve">n </w:t>
      </w:r>
      <w:r w:rsidR="0066394D" w:rsidRPr="001464CB">
        <w:rPr>
          <w:rFonts w:cs="Arial"/>
        </w:rPr>
        <w:t>de l’a</w:t>
      </w:r>
      <w:r w:rsidRPr="001464CB">
        <w:rPr>
          <w:rFonts w:cs="Arial"/>
        </w:rPr>
        <w:t>nnex</w:t>
      </w:r>
      <w:r w:rsidR="0066394D" w:rsidRPr="001464CB">
        <w:rPr>
          <w:rFonts w:cs="Arial"/>
        </w:rPr>
        <w:t>e et du</w:t>
      </w:r>
      <w:r w:rsidRPr="001464CB">
        <w:rPr>
          <w:rFonts w:cs="Arial"/>
        </w:rPr>
        <w:t xml:space="preserve"> document]</w:t>
      </w:r>
    </w:p>
    <w:sectPr w:rsidR="00EF1A79" w:rsidRPr="001464CB" w:rsidSect="0014203A">
      <w:headerReference w:type="default" r:id="rId11"/>
      <w:headerReference w:type="first" r:id="rId12"/>
      <w:footerReference w:type="first" r:id="rId1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94D" w:rsidRDefault="0066394D" w:rsidP="006655D3">
      <w:r>
        <w:separator/>
      </w:r>
    </w:p>
    <w:p w:rsidR="0066394D" w:rsidRDefault="0066394D" w:rsidP="006655D3"/>
    <w:p w:rsidR="0066394D" w:rsidRDefault="0066394D" w:rsidP="006655D3"/>
  </w:endnote>
  <w:endnote w:type="continuationSeparator" w:id="0">
    <w:p w:rsidR="0066394D" w:rsidRDefault="0066394D" w:rsidP="006655D3">
      <w:r>
        <w:separator/>
      </w:r>
    </w:p>
    <w:p w:rsidR="0066394D" w:rsidRPr="00294751" w:rsidRDefault="0066394D">
      <w:pPr>
        <w:pStyle w:val="Footer"/>
        <w:spacing w:after="60"/>
        <w:rPr>
          <w:sz w:val="18"/>
          <w:lang w:val="fr-FR"/>
        </w:rPr>
      </w:pPr>
      <w:r w:rsidRPr="00294751">
        <w:rPr>
          <w:sz w:val="18"/>
          <w:lang w:val="fr-FR"/>
        </w:rPr>
        <w:t>[Suite de la note de la page précédente]</w:t>
      </w:r>
    </w:p>
    <w:p w:rsidR="0066394D" w:rsidRPr="00294751" w:rsidRDefault="0066394D" w:rsidP="006655D3"/>
    <w:p w:rsidR="0066394D" w:rsidRPr="00294751" w:rsidRDefault="0066394D" w:rsidP="006655D3"/>
  </w:endnote>
  <w:endnote w:type="continuationNotice" w:id="1">
    <w:p w:rsidR="0066394D" w:rsidRPr="00294751" w:rsidRDefault="0066394D" w:rsidP="006655D3">
      <w:r w:rsidRPr="00294751">
        <w:t>[Suite de la note page suivante]</w:t>
      </w:r>
    </w:p>
    <w:p w:rsidR="0066394D" w:rsidRPr="00294751" w:rsidRDefault="0066394D" w:rsidP="006655D3"/>
    <w:p w:rsidR="0066394D" w:rsidRPr="00294751" w:rsidRDefault="0066394D"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4D" w:rsidRPr="0066394D" w:rsidRDefault="0066394D" w:rsidP="00663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94D" w:rsidRDefault="0066394D" w:rsidP="006655D3">
      <w:r>
        <w:separator/>
      </w:r>
    </w:p>
  </w:footnote>
  <w:footnote w:type="continuationSeparator" w:id="0">
    <w:p w:rsidR="0066394D" w:rsidRDefault="0066394D" w:rsidP="006655D3">
      <w:r>
        <w:separator/>
      </w:r>
    </w:p>
  </w:footnote>
  <w:footnote w:type="continuationNotice" w:id="1">
    <w:p w:rsidR="0066394D" w:rsidRPr="00AB530F" w:rsidRDefault="0066394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4D" w:rsidRPr="00C5280D" w:rsidRDefault="0066394D" w:rsidP="00EB048E">
    <w:pPr>
      <w:pStyle w:val="Header"/>
      <w:rPr>
        <w:rStyle w:val="PageNumber"/>
        <w:lang w:val="en-US"/>
      </w:rPr>
    </w:pPr>
    <w:r>
      <w:rPr>
        <w:rStyle w:val="PageNumber"/>
        <w:lang w:val="en-US"/>
      </w:rPr>
      <w:t>TC/53/14</w:t>
    </w:r>
  </w:p>
  <w:p w:rsidR="0066394D" w:rsidRPr="00C5280D" w:rsidRDefault="0066394D" w:rsidP="00EB048E">
    <w:pPr>
      <w:pStyle w:val="Header"/>
      <w:rPr>
        <w:lang w:val="en-US"/>
      </w:rPr>
    </w:pPr>
    <w:proofErr w:type="gramStart"/>
    <w:r w:rsidRPr="00C5280D">
      <w:rPr>
        <w:lang w:val="en-US"/>
      </w:rPr>
      <w:t>page</w:t>
    </w:r>
    <w:proofErr w:type="gramEnd"/>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D1492">
      <w:rPr>
        <w:rStyle w:val="PageNumber"/>
        <w:noProof/>
        <w:lang w:val="en-US"/>
      </w:rPr>
      <w:t>3</w:t>
    </w:r>
    <w:r w:rsidRPr="00C5280D">
      <w:rPr>
        <w:rStyle w:val="PageNumber"/>
        <w:lang w:val="en-US"/>
      </w:rPr>
      <w:fldChar w:fldCharType="end"/>
    </w:r>
  </w:p>
  <w:p w:rsidR="0066394D" w:rsidRPr="00C5280D" w:rsidRDefault="0066394D"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4D" w:rsidRPr="00C5280D" w:rsidRDefault="0066394D" w:rsidP="00EB048E">
    <w:pPr>
      <w:pStyle w:val="Header"/>
      <w:rPr>
        <w:rStyle w:val="PageNumber"/>
        <w:lang w:val="en-US"/>
      </w:rPr>
    </w:pPr>
    <w:r>
      <w:rPr>
        <w:rStyle w:val="PageNumber"/>
        <w:lang w:val="en-US"/>
      </w:rPr>
      <w:t>TC/53/14</w:t>
    </w:r>
  </w:p>
  <w:p w:rsidR="0066394D" w:rsidRPr="00C5280D" w:rsidRDefault="0066394D" w:rsidP="00EB048E">
    <w:pPr>
      <w:pStyle w:val="Header"/>
      <w:rPr>
        <w:lang w:val="en-US"/>
      </w:rPr>
    </w:pPr>
    <w:proofErr w:type="spellStart"/>
    <w:r>
      <w:rPr>
        <w:lang w:val="en-US"/>
      </w:rPr>
      <w:t>Annex</w:t>
    </w:r>
    <w:r w:rsidR="0026087C">
      <w:rPr>
        <w:lang w:val="en-US"/>
      </w:rPr>
      <w:t>e</w:t>
    </w:r>
    <w:proofErr w:type="spellEnd"/>
    <w:r>
      <w:rPr>
        <w:lang w:val="en-US"/>
      </w:rPr>
      <w:t xml:space="preserve">, </w:t>
    </w:r>
    <w:r w:rsidRPr="00C5280D">
      <w:rPr>
        <w:lang w:val="en-US"/>
      </w:rPr>
      <w:t>page</w:t>
    </w:r>
    <w:r w:rsidR="0026087C">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D1492">
      <w:rPr>
        <w:rStyle w:val="PageNumber"/>
        <w:noProof/>
        <w:lang w:val="en-US"/>
      </w:rPr>
      <w:t>4</w:t>
    </w:r>
    <w:r w:rsidRPr="00C5280D">
      <w:rPr>
        <w:rStyle w:val="PageNumber"/>
        <w:lang w:val="en-US"/>
      </w:rPr>
      <w:fldChar w:fldCharType="end"/>
    </w:r>
  </w:p>
  <w:p w:rsidR="0066394D" w:rsidRPr="00C5280D" w:rsidRDefault="0066394D"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4D" w:rsidRPr="00C5280D" w:rsidRDefault="0066394D" w:rsidP="00DD11CF">
    <w:pPr>
      <w:pStyle w:val="Header"/>
      <w:rPr>
        <w:rStyle w:val="PageNumber"/>
        <w:lang w:val="en-US"/>
      </w:rPr>
    </w:pPr>
    <w:r>
      <w:rPr>
        <w:rStyle w:val="PageNumber"/>
        <w:lang w:val="en-US"/>
      </w:rPr>
      <w:t>TC/53/14</w:t>
    </w:r>
  </w:p>
  <w:p w:rsidR="0066394D" w:rsidRDefault="0066394D">
    <w:pPr>
      <w:pStyle w:val="Header"/>
      <w:rPr>
        <w:lang w:val="en-US"/>
      </w:rPr>
    </w:pPr>
  </w:p>
  <w:p w:rsidR="0066394D" w:rsidRDefault="0066394D">
    <w:pPr>
      <w:pStyle w:val="Header"/>
      <w:rPr>
        <w:lang w:val="en-US"/>
      </w:rPr>
    </w:pPr>
    <w:r>
      <w:rPr>
        <w:lang w:val="en-US"/>
      </w:rPr>
      <w:t>ANNEXE</w:t>
    </w:r>
  </w:p>
  <w:p w:rsidR="0066394D" w:rsidRDefault="00663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E76A8"/>
    <w:multiLevelType w:val="hybridMultilevel"/>
    <w:tmpl w:val="BE0C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001F2B"/>
    <w:multiLevelType w:val="hybridMultilevel"/>
    <w:tmpl w:val="C9CACC16"/>
    <w:lvl w:ilvl="0" w:tplc="E7CAB03E">
      <w:start w:val="1"/>
      <w:numFmt w:val="lowerLetter"/>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2">
    <w:nsid w:val="657B6F7F"/>
    <w:multiLevelType w:val="hybridMultilevel"/>
    <w:tmpl w:val="FE6C0C98"/>
    <w:lvl w:ilvl="0" w:tplc="2D1E3566">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2"/>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xLegacy\UPOV|TextBase TMs\WorkspaceFTS\UPOV\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
    <w:docVar w:name="TextBaseURL" w:val="empty"/>
    <w:docVar w:name="UILng" w:val="en"/>
  </w:docVars>
  <w:rsids>
    <w:rsidRoot w:val="00486612"/>
    <w:rsid w:val="00010CF3"/>
    <w:rsid w:val="00011E27"/>
    <w:rsid w:val="000148BC"/>
    <w:rsid w:val="000214DE"/>
    <w:rsid w:val="00024AB8"/>
    <w:rsid w:val="00030854"/>
    <w:rsid w:val="00034D32"/>
    <w:rsid w:val="00036028"/>
    <w:rsid w:val="00044642"/>
    <w:rsid w:val="000446B9"/>
    <w:rsid w:val="00047E21"/>
    <w:rsid w:val="00050E16"/>
    <w:rsid w:val="0005569C"/>
    <w:rsid w:val="000611B9"/>
    <w:rsid w:val="00074588"/>
    <w:rsid w:val="000764AF"/>
    <w:rsid w:val="000765BA"/>
    <w:rsid w:val="00085505"/>
    <w:rsid w:val="0009432E"/>
    <w:rsid w:val="000A128F"/>
    <w:rsid w:val="000A2E70"/>
    <w:rsid w:val="000C4E25"/>
    <w:rsid w:val="000C7021"/>
    <w:rsid w:val="000D6BBC"/>
    <w:rsid w:val="000D7780"/>
    <w:rsid w:val="000E2863"/>
    <w:rsid w:val="000E636A"/>
    <w:rsid w:val="000F0714"/>
    <w:rsid w:val="000F2F11"/>
    <w:rsid w:val="000F3104"/>
    <w:rsid w:val="00105929"/>
    <w:rsid w:val="00110C36"/>
    <w:rsid w:val="001131D5"/>
    <w:rsid w:val="001415BF"/>
    <w:rsid w:val="00141DB8"/>
    <w:rsid w:val="0014203A"/>
    <w:rsid w:val="0014335E"/>
    <w:rsid w:val="001464CB"/>
    <w:rsid w:val="00160F18"/>
    <w:rsid w:val="00162CF7"/>
    <w:rsid w:val="00164E1C"/>
    <w:rsid w:val="00172084"/>
    <w:rsid w:val="0017474A"/>
    <w:rsid w:val="00174FCB"/>
    <w:rsid w:val="001758C6"/>
    <w:rsid w:val="00182B99"/>
    <w:rsid w:val="001C069B"/>
    <w:rsid w:val="001D0E1B"/>
    <w:rsid w:val="001F324E"/>
    <w:rsid w:val="0021332C"/>
    <w:rsid w:val="00213982"/>
    <w:rsid w:val="00224F7E"/>
    <w:rsid w:val="0023061A"/>
    <w:rsid w:val="00231EC5"/>
    <w:rsid w:val="00242EC2"/>
    <w:rsid w:val="0024416D"/>
    <w:rsid w:val="002452D0"/>
    <w:rsid w:val="0024668B"/>
    <w:rsid w:val="0025721F"/>
    <w:rsid w:val="0026087C"/>
    <w:rsid w:val="002670E6"/>
    <w:rsid w:val="00271911"/>
    <w:rsid w:val="002800A0"/>
    <w:rsid w:val="002801B3"/>
    <w:rsid w:val="00281060"/>
    <w:rsid w:val="002832F2"/>
    <w:rsid w:val="002940E8"/>
    <w:rsid w:val="00294751"/>
    <w:rsid w:val="002A42C9"/>
    <w:rsid w:val="002A6E50"/>
    <w:rsid w:val="002B4298"/>
    <w:rsid w:val="002C175F"/>
    <w:rsid w:val="002C256A"/>
    <w:rsid w:val="00304827"/>
    <w:rsid w:val="00305A7F"/>
    <w:rsid w:val="003110EA"/>
    <w:rsid w:val="003152FE"/>
    <w:rsid w:val="00315570"/>
    <w:rsid w:val="00327436"/>
    <w:rsid w:val="0033705A"/>
    <w:rsid w:val="00344BD6"/>
    <w:rsid w:val="00347DA6"/>
    <w:rsid w:val="0035528D"/>
    <w:rsid w:val="00361821"/>
    <w:rsid w:val="00361E9E"/>
    <w:rsid w:val="00387400"/>
    <w:rsid w:val="003B0118"/>
    <w:rsid w:val="003C7FBE"/>
    <w:rsid w:val="003D227C"/>
    <w:rsid w:val="003D2B4D"/>
    <w:rsid w:val="003F0DED"/>
    <w:rsid w:val="004174C6"/>
    <w:rsid w:val="00417A9C"/>
    <w:rsid w:val="00444A88"/>
    <w:rsid w:val="00454A58"/>
    <w:rsid w:val="004568AB"/>
    <w:rsid w:val="0047363B"/>
    <w:rsid w:val="00474DA4"/>
    <w:rsid w:val="00475AED"/>
    <w:rsid w:val="00476B4D"/>
    <w:rsid w:val="004805FA"/>
    <w:rsid w:val="00486612"/>
    <w:rsid w:val="00491B5E"/>
    <w:rsid w:val="004935D2"/>
    <w:rsid w:val="00494C82"/>
    <w:rsid w:val="004B1215"/>
    <w:rsid w:val="004D047D"/>
    <w:rsid w:val="004D330A"/>
    <w:rsid w:val="004E60C2"/>
    <w:rsid w:val="004F0309"/>
    <w:rsid w:val="004F1E9E"/>
    <w:rsid w:val="004F305A"/>
    <w:rsid w:val="004F57FB"/>
    <w:rsid w:val="00512164"/>
    <w:rsid w:val="00520297"/>
    <w:rsid w:val="00526075"/>
    <w:rsid w:val="005338F9"/>
    <w:rsid w:val="00537118"/>
    <w:rsid w:val="0054281C"/>
    <w:rsid w:val="00544581"/>
    <w:rsid w:val="00546DD9"/>
    <w:rsid w:val="00550581"/>
    <w:rsid w:val="0055268D"/>
    <w:rsid w:val="00554D0A"/>
    <w:rsid w:val="00576BE4"/>
    <w:rsid w:val="00584262"/>
    <w:rsid w:val="005967A7"/>
    <w:rsid w:val="005A400A"/>
    <w:rsid w:val="005A44FA"/>
    <w:rsid w:val="005A74F0"/>
    <w:rsid w:val="005C7C50"/>
    <w:rsid w:val="005F5ACA"/>
    <w:rsid w:val="005F7B92"/>
    <w:rsid w:val="00612379"/>
    <w:rsid w:val="006153B6"/>
    <w:rsid w:val="0061555F"/>
    <w:rsid w:val="006349FE"/>
    <w:rsid w:val="00635875"/>
    <w:rsid w:val="00636CA6"/>
    <w:rsid w:val="00641200"/>
    <w:rsid w:val="006428D6"/>
    <w:rsid w:val="00643F6F"/>
    <w:rsid w:val="00645CA8"/>
    <w:rsid w:val="006604F7"/>
    <w:rsid w:val="0066394D"/>
    <w:rsid w:val="006655D3"/>
    <w:rsid w:val="00667404"/>
    <w:rsid w:val="0068653C"/>
    <w:rsid w:val="00687EB4"/>
    <w:rsid w:val="00690DFE"/>
    <w:rsid w:val="00695523"/>
    <w:rsid w:val="00695C56"/>
    <w:rsid w:val="006A1F96"/>
    <w:rsid w:val="006A5CDE"/>
    <w:rsid w:val="006A644A"/>
    <w:rsid w:val="006B17D2"/>
    <w:rsid w:val="006B1ABF"/>
    <w:rsid w:val="006C224E"/>
    <w:rsid w:val="006D780A"/>
    <w:rsid w:val="006E0816"/>
    <w:rsid w:val="007041F6"/>
    <w:rsid w:val="0071271E"/>
    <w:rsid w:val="007155A7"/>
    <w:rsid w:val="0071591D"/>
    <w:rsid w:val="0072210F"/>
    <w:rsid w:val="00732DEC"/>
    <w:rsid w:val="00735491"/>
    <w:rsid w:val="00735BD5"/>
    <w:rsid w:val="007503E5"/>
    <w:rsid w:val="00751613"/>
    <w:rsid w:val="007556F6"/>
    <w:rsid w:val="00757593"/>
    <w:rsid w:val="00760EEF"/>
    <w:rsid w:val="007659E5"/>
    <w:rsid w:val="00775FBD"/>
    <w:rsid w:val="00777EE5"/>
    <w:rsid w:val="00784836"/>
    <w:rsid w:val="0079023E"/>
    <w:rsid w:val="007979DD"/>
    <w:rsid w:val="007A2854"/>
    <w:rsid w:val="007C1D92"/>
    <w:rsid w:val="007C4CB9"/>
    <w:rsid w:val="007D0B9D"/>
    <w:rsid w:val="007D19B0"/>
    <w:rsid w:val="007F1B16"/>
    <w:rsid w:val="007F498F"/>
    <w:rsid w:val="007F60BA"/>
    <w:rsid w:val="007F67A2"/>
    <w:rsid w:val="00800CA9"/>
    <w:rsid w:val="0080679D"/>
    <w:rsid w:val="008108B0"/>
    <w:rsid w:val="00811B20"/>
    <w:rsid w:val="008211B5"/>
    <w:rsid w:val="0082296E"/>
    <w:rsid w:val="00824099"/>
    <w:rsid w:val="008414C9"/>
    <w:rsid w:val="00842E25"/>
    <w:rsid w:val="00846538"/>
    <w:rsid w:val="00846D7C"/>
    <w:rsid w:val="00865D55"/>
    <w:rsid w:val="008662CC"/>
    <w:rsid w:val="00867AC1"/>
    <w:rsid w:val="00890DF8"/>
    <w:rsid w:val="008A743F"/>
    <w:rsid w:val="008B0252"/>
    <w:rsid w:val="008B0CB3"/>
    <w:rsid w:val="008B15BC"/>
    <w:rsid w:val="008B26AE"/>
    <w:rsid w:val="008C0970"/>
    <w:rsid w:val="008D0BC5"/>
    <w:rsid w:val="008D2CF7"/>
    <w:rsid w:val="008F5EF0"/>
    <w:rsid w:val="00900C26"/>
    <w:rsid w:val="0090197F"/>
    <w:rsid w:val="00906DDC"/>
    <w:rsid w:val="009103CD"/>
    <w:rsid w:val="00911EAD"/>
    <w:rsid w:val="00913FB7"/>
    <w:rsid w:val="009162E2"/>
    <w:rsid w:val="00920D47"/>
    <w:rsid w:val="00931253"/>
    <w:rsid w:val="00934E09"/>
    <w:rsid w:val="00936253"/>
    <w:rsid w:val="00940D46"/>
    <w:rsid w:val="0095088F"/>
    <w:rsid w:val="00952C52"/>
    <w:rsid w:val="00952DD4"/>
    <w:rsid w:val="00957A1F"/>
    <w:rsid w:val="00960DDF"/>
    <w:rsid w:val="00965AE7"/>
    <w:rsid w:val="00970FED"/>
    <w:rsid w:val="00990B2A"/>
    <w:rsid w:val="00992D82"/>
    <w:rsid w:val="009934D5"/>
    <w:rsid w:val="00997029"/>
    <w:rsid w:val="009A7339"/>
    <w:rsid w:val="009B440E"/>
    <w:rsid w:val="009D40DC"/>
    <w:rsid w:val="009D690D"/>
    <w:rsid w:val="009E65B6"/>
    <w:rsid w:val="009F0999"/>
    <w:rsid w:val="009F7E01"/>
    <w:rsid w:val="00A155AB"/>
    <w:rsid w:val="00A24C10"/>
    <w:rsid w:val="00A42AC3"/>
    <w:rsid w:val="00A430CF"/>
    <w:rsid w:val="00A54309"/>
    <w:rsid w:val="00A90927"/>
    <w:rsid w:val="00AA314B"/>
    <w:rsid w:val="00AB2B93"/>
    <w:rsid w:val="00AB530F"/>
    <w:rsid w:val="00AB7E5B"/>
    <w:rsid w:val="00AC2883"/>
    <w:rsid w:val="00AD0DD3"/>
    <w:rsid w:val="00AD1492"/>
    <w:rsid w:val="00AE0EF1"/>
    <w:rsid w:val="00AE2937"/>
    <w:rsid w:val="00AE4C19"/>
    <w:rsid w:val="00B07301"/>
    <w:rsid w:val="00B07BC2"/>
    <w:rsid w:val="00B11F3E"/>
    <w:rsid w:val="00B224DE"/>
    <w:rsid w:val="00B324D4"/>
    <w:rsid w:val="00B449E3"/>
    <w:rsid w:val="00B44A9D"/>
    <w:rsid w:val="00B46575"/>
    <w:rsid w:val="00B53502"/>
    <w:rsid w:val="00B61777"/>
    <w:rsid w:val="00B74DAC"/>
    <w:rsid w:val="00B774FC"/>
    <w:rsid w:val="00B84BBD"/>
    <w:rsid w:val="00BA43FB"/>
    <w:rsid w:val="00BC127D"/>
    <w:rsid w:val="00BC1FE6"/>
    <w:rsid w:val="00C061B6"/>
    <w:rsid w:val="00C10449"/>
    <w:rsid w:val="00C11973"/>
    <w:rsid w:val="00C2446C"/>
    <w:rsid w:val="00C30CC8"/>
    <w:rsid w:val="00C336BA"/>
    <w:rsid w:val="00C36AE5"/>
    <w:rsid w:val="00C41F17"/>
    <w:rsid w:val="00C527FA"/>
    <w:rsid w:val="00C5280D"/>
    <w:rsid w:val="00C53EB3"/>
    <w:rsid w:val="00C5791C"/>
    <w:rsid w:val="00C66290"/>
    <w:rsid w:val="00C72B7A"/>
    <w:rsid w:val="00C84436"/>
    <w:rsid w:val="00C84FA0"/>
    <w:rsid w:val="00C86D83"/>
    <w:rsid w:val="00C946B5"/>
    <w:rsid w:val="00C973F2"/>
    <w:rsid w:val="00CA304C"/>
    <w:rsid w:val="00CA774A"/>
    <w:rsid w:val="00CB2F9F"/>
    <w:rsid w:val="00CC11B0"/>
    <w:rsid w:val="00CC2841"/>
    <w:rsid w:val="00CC2C1C"/>
    <w:rsid w:val="00CD1ECA"/>
    <w:rsid w:val="00CE640E"/>
    <w:rsid w:val="00CF1330"/>
    <w:rsid w:val="00CF7E36"/>
    <w:rsid w:val="00D02085"/>
    <w:rsid w:val="00D04381"/>
    <w:rsid w:val="00D0606B"/>
    <w:rsid w:val="00D1295D"/>
    <w:rsid w:val="00D15435"/>
    <w:rsid w:val="00D22DB2"/>
    <w:rsid w:val="00D3708D"/>
    <w:rsid w:val="00D40426"/>
    <w:rsid w:val="00D41291"/>
    <w:rsid w:val="00D54E2F"/>
    <w:rsid w:val="00D57C96"/>
    <w:rsid w:val="00D57D18"/>
    <w:rsid w:val="00D83226"/>
    <w:rsid w:val="00D91203"/>
    <w:rsid w:val="00D95174"/>
    <w:rsid w:val="00DA4973"/>
    <w:rsid w:val="00DA6F36"/>
    <w:rsid w:val="00DB596E"/>
    <w:rsid w:val="00DB7773"/>
    <w:rsid w:val="00DC00EA"/>
    <w:rsid w:val="00DC0B5C"/>
    <w:rsid w:val="00DC3802"/>
    <w:rsid w:val="00DC7FB9"/>
    <w:rsid w:val="00DD11CF"/>
    <w:rsid w:val="00DF1BA9"/>
    <w:rsid w:val="00E07D87"/>
    <w:rsid w:val="00E32F7E"/>
    <w:rsid w:val="00E5267B"/>
    <w:rsid w:val="00E63C0E"/>
    <w:rsid w:val="00E72D49"/>
    <w:rsid w:val="00E744B2"/>
    <w:rsid w:val="00E7593C"/>
    <w:rsid w:val="00E7678A"/>
    <w:rsid w:val="00E81739"/>
    <w:rsid w:val="00E935F1"/>
    <w:rsid w:val="00E94A81"/>
    <w:rsid w:val="00EA0789"/>
    <w:rsid w:val="00EA1FFB"/>
    <w:rsid w:val="00EA34C4"/>
    <w:rsid w:val="00EB048E"/>
    <w:rsid w:val="00EB4E9C"/>
    <w:rsid w:val="00ED2F6E"/>
    <w:rsid w:val="00ED7F4F"/>
    <w:rsid w:val="00EE34DF"/>
    <w:rsid w:val="00EE75D1"/>
    <w:rsid w:val="00EF1A79"/>
    <w:rsid w:val="00EF1B89"/>
    <w:rsid w:val="00EF2F89"/>
    <w:rsid w:val="00EF7BC4"/>
    <w:rsid w:val="00F030B4"/>
    <w:rsid w:val="00F03E98"/>
    <w:rsid w:val="00F1237A"/>
    <w:rsid w:val="00F22CBD"/>
    <w:rsid w:val="00F270A5"/>
    <w:rsid w:val="00F272F1"/>
    <w:rsid w:val="00F34B4D"/>
    <w:rsid w:val="00F45372"/>
    <w:rsid w:val="00F45CEA"/>
    <w:rsid w:val="00F52F2D"/>
    <w:rsid w:val="00F560F7"/>
    <w:rsid w:val="00F6334D"/>
    <w:rsid w:val="00F8434F"/>
    <w:rsid w:val="00F87F7D"/>
    <w:rsid w:val="00FA49AB"/>
    <w:rsid w:val="00FB1914"/>
    <w:rsid w:val="00FB2256"/>
    <w:rsid w:val="00FC2C34"/>
    <w:rsid w:val="00FD5039"/>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4FC"/>
    <w:pPr>
      <w:jc w:val="both"/>
    </w:pPr>
    <w:rPr>
      <w:rFonts w:ascii="Arial" w:hAnsi="Arial"/>
      <w:lang w:val="fr-FR"/>
    </w:rPr>
  </w:style>
  <w:style w:type="paragraph" w:styleId="Heading1">
    <w:name w:val="heading 1"/>
    <w:next w:val="Normal"/>
    <w:autoRedefine/>
    <w:qFormat/>
    <w:rsid w:val="00B44A9D"/>
    <w:pPr>
      <w:keepNext/>
      <w:outlineLvl w:val="0"/>
    </w:pPr>
    <w:rPr>
      <w:rFonts w:ascii="Arial" w:hAnsi="Arial"/>
      <w:caps/>
    </w:rPr>
  </w:style>
  <w:style w:type="paragraph" w:styleId="Heading2">
    <w:name w:val="heading 2"/>
    <w:next w:val="Normal"/>
    <w:autoRedefine/>
    <w:qFormat/>
    <w:rsid w:val="0068653C"/>
    <w:pPr>
      <w:keepNext/>
      <w:spacing w:after="120"/>
      <w:jc w:val="both"/>
      <w:outlineLvl w:val="1"/>
    </w:pPr>
    <w:rPr>
      <w:rFonts w:ascii="Arial" w:hAnsi="Arial"/>
      <w:u w:val="single"/>
    </w:rPr>
  </w:style>
  <w:style w:type="paragraph" w:styleId="Heading3">
    <w:name w:val="heading 3"/>
    <w:next w:val="Normal"/>
    <w:autoRedefine/>
    <w:qFormat/>
    <w:rsid w:val="00B774FC"/>
    <w:pPr>
      <w:keepNext/>
      <w:jc w:val="both"/>
      <w:outlineLvl w:val="2"/>
    </w:pPr>
    <w:rPr>
      <w:rFonts w:ascii="Arial" w:hAnsi="Arial"/>
      <w:i/>
    </w:rPr>
  </w:style>
  <w:style w:type="paragraph" w:styleId="Heading4">
    <w:name w:val="heading 4"/>
    <w:next w:val="Normal"/>
    <w:autoRedefine/>
    <w:qFormat/>
    <w:rsid w:val="00B774FC"/>
    <w:pPr>
      <w:keepNext/>
      <w:ind w:left="567"/>
      <w:jc w:val="both"/>
      <w:outlineLvl w:val="3"/>
    </w:pPr>
    <w:rPr>
      <w:rFonts w:ascii="Arial" w:hAnsi="Arial"/>
      <w:u w:val="single"/>
      <w:lang w:val="fr-FR"/>
    </w:rPr>
  </w:style>
  <w:style w:type="paragraph" w:styleId="Heading5">
    <w:name w:val="heading 5"/>
    <w:next w:val="Normal"/>
    <w:autoRedefine/>
    <w:qFormat/>
    <w:rsid w:val="00B774FC"/>
    <w:pPr>
      <w:keepNext/>
      <w:ind w:left="1134" w:hanging="567"/>
      <w:jc w:val="both"/>
      <w:outlineLvl w:val="4"/>
    </w:pPr>
    <w:rPr>
      <w:rFonts w:ascii="Arial" w:hAnsi="Arial"/>
      <w:i/>
    </w:rPr>
  </w:style>
  <w:style w:type="paragraph" w:styleId="Heading9">
    <w:name w:val="heading 9"/>
    <w:basedOn w:val="Normal"/>
    <w:next w:val="Normal"/>
    <w:qFormat/>
    <w:rsid w:val="00B774FC"/>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B774FC"/>
    <w:pPr>
      <w:jc w:val="center"/>
    </w:pPr>
    <w:rPr>
      <w:rFonts w:ascii="Arial" w:hAnsi="Arial"/>
      <w:lang w:val="fr-FR"/>
    </w:rPr>
  </w:style>
  <w:style w:type="paragraph" w:styleId="Footer">
    <w:name w:val="footer"/>
    <w:aliases w:val="doc_path_name"/>
    <w:autoRedefine/>
    <w:rsid w:val="00B774FC"/>
    <w:pPr>
      <w:jc w:val="both"/>
    </w:pPr>
    <w:rPr>
      <w:rFonts w:ascii="Arial" w:hAnsi="Arial"/>
      <w:sz w:val="14"/>
    </w:rPr>
  </w:style>
  <w:style w:type="character" w:styleId="PageNumber">
    <w:name w:val="page number"/>
    <w:basedOn w:val="DefaultParagraphFont"/>
    <w:rsid w:val="00B774FC"/>
    <w:rPr>
      <w:rFonts w:ascii="Arial" w:hAnsi="Arial"/>
      <w:sz w:val="20"/>
    </w:rPr>
  </w:style>
  <w:style w:type="paragraph" w:styleId="Title">
    <w:name w:val="Title"/>
    <w:basedOn w:val="Normal"/>
    <w:qFormat/>
    <w:rsid w:val="00B774FC"/>
    <w:pPr>
      <w:spacing w:after="300"/>
      <w:jc w:val="center"/>
    </w:pPr>
    <w:rPr>
      <w:b/>
      <w:caps/>
      <w:kern w:val="28"/>
      <w:sz w:val="30"/>
    </w:rPr>
  </w:style>
  <w:style w:type="paragraph" w:customStyle="1" w:styleId="preparedby">
    <w:name w:val="preparedby"/>
    <w:basedOn w:val="Normal"/>
    <w:next w:val="Normal"/>
    <w:semiHidden/>
    <w:rsid w:val="00B774FC"/>
    <w:pPr>
      <w:spacing w:after="600"/>
      <w:jc w:val="center"/>
    </w:pPr>
    <w:rPr>
      <w:i/>
    </w:rPr>
  </w:style>
  <w:style w:type="paragraph" w:customStyle="1" w:styleId="Docoriginal">
    <w:name w:val="Doc_original"/>
    <w:basedOn w:val="Code"/>
    <w:link w:val="DocoriginalChar"/>
    <w:rsid w:val="00B774FC"/>
    <w:pPr>
      <w:spacing w:before="240" w:line="240" w:lineRule="exact"/>
      <w:ind w:left="0"/>
      <w:contextualSpacing/>
      <w:jc w:val="left"/>
    </w:pPr>
    <w:rPr>
      <w:sz w:val="18"/>
    </w:rPr>
  </w:style>
  <w:style w:type="paragraph" w:customStyle="1" w:styleId="DecisionParagraphs">
    <w:name w:val="DecisionParagraphs"/>
    <w:basedOn w:val="Normal"/>
    <w:rsid w:val="00B774FC"/>
    <w:pPr>
      <w:tabs>
        <w:tab w:val="left" w:pos="5387"/>
      </w:tabs>
      <w:ind w:left="4820"/>
    </w:pPr>
    <w:rPr>
      <w:i/>
    </w:rPr>
  </w:style>
  <w:style w:type="paragraph" w:styleId="FootnoteText">
    <w:name w:val="footnote text"/>
    <w:autoRedefine/>
    <w:rsid w:val="00B774FC"/>
    <w:pPr>
      <w:spacing w:before="60"/>
      <w:ind w:left="567" w:hanging="567"/>
      <w:jc w:val="both"/>
    </w:pPr>
    <w:rPr>
      <w:rFonts w:ascii="Arial" w:hAnsi="Arial"/>
      <w:sz w:val="16"/>
      <w:lang w:val="fr-FR"/>
    </w:rPr>
  </w:style>
  <w:style w:type="character" w:styleId="FootnoteReference">
    <w:name w:val="footnote reference"/>
    <w:basedOn w:val="DefaultParagraphFont"/>
    <w:semiHidden/>
    <w:rsid w:val="00B774FC"/>
    <w:rPr>
      <w:vertAlign w:val="superscript"/>
    </w:rPr>
  </w:style>
  <w:style w:type="paragraph" w:styleId="Closing">
    <w:name w:val="Closing"/>
    <w:basedOn w:val="Normal"/>
    <w:rsid w:val="00B774FC"/>
    <w:pPr>
      <w:ind w:left="4536"/>
      <w:jc w:val="center"/>
    </w:pPr>
  </w:style>
  <w:style w:type="paragraph" w:styleId="Index1">
    <w:name w:val="index 1"/>
    <w:basedOn w:val="Normal"/>
    <w:next w:val="Normal"/>
    <w:semiHidden/>
    <w:rsid w:val="00B774FC"/>
    <w:pPr>
      <w:tabs>
        <w:tab w:val="right" w:leader="dot" w:pos="9071"/>
      </w:tabs>
      <w:ind w:left="284" w:hanging="284"/>
    </w:pPr>
    <w:rPr>
      <w:sz w:val="24"/>
    </w:rPr>
  </w:style>
  <w:style w:type="paragraph" w:styleId="Index2">
    <w:name w:val="index 2"/>
    <w:basedOn w:val="Normal"/>
    <w:next w:val="Normal"/>
    <w:semiHidden/>
    <w:rsid w:val="00B774FC"/>
    <w:pPr>
      <w:tabs>
        <w:tab w:val="right" w:leader="dot" w:pos="9071"/>
      </w:tabs>
      <w:ind w:left="568" w:hanging="284"/>
    </w:pPr>
    <w:rPr>
      <w:sz w:val="24"/>
    </w:rPr>
  </w:style>
  <w:style w:type="paragraph" w:styleId="Index3">
    <w:name w:val="index 3"/>
    <w:basedOn w:val="Normal"/>
    <w:next w:val="Normal"/>
    <w:semiHidden/>
    <w:rsid w:val="00B774FC"/>
    <w:pPr>
      <w:tabs>
        <w:tab w:val="right" w:leader="dot" w:pos="9071"/>
      </w:tabs>
      <w:ind w:left="851" w:hanging="284"/>
    </w:pPr>
    <w:rPr>
      <w:sz w:val="24"/>
    </w:rPr>
  </w:style>
  <w:style w:type="paragraph" w:styleId="MacroText">
    <w:name w:val="macro"/>
    <w:semiHidden/>
    <w:rsid w:val="00B774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774FC"/>
    <w:pPr>
      <w:ind w:left="4536"/>
      <w:jc w:val="center"/>
    </w:pPr>
  </w:style>
  <w:style w:type="character" w:customStyle="1" w:styleId="Doclang">
    <w:name w:val="Doc_lang"/>
    <w:basedOn w:val="DefaultParagraphFont"/>
    <w:rsid w:val="00B774FC"/>
    <w:rPr>
      <w:rFonts w:ascii="Arial" w:hAnsi="Arial"/>
      <w:sz w:val="20"/>
      <w:lang w:val="en-US"/>
    </w:rPr>
  </w:style>
  <w:style w:type="paragraph" w:customStyle="1" w:styleId="Session">
    <w:name w:val="Session"/>
    <w:basedOn w:val="Normal"/>
    <w:semiHidden/>
    <w:rsid w:val="00B774FC"/>
    <w:pPr>
      <w:spacing w:before="60"/>
      <w:jc w:val="center"/>
    </w:pPr>
    <w:rPr>
      <w:b/>
    </w:rPr>
  </w:style>
  <w:style w:type="paragraph" w:customStyle="1" w:styleId="Organizer">
    <w:name w:val="Organizer"/>
    <w:basedOn w:val="Normal"/>
    <w:semiHidden/>
    <w:rsid w:val="00B774FC"/>
    <w:pPr>
      <w:spacing w:after="600"/>
      <w:ind w:left="-993" w:right="-994"/>
      <w:jc w:val="center"/>
    </w:pPr>
    <w:rPr>
      <w:b/>
      <w:caps/>
      <w:kern w:val="26"/>
      <w:sz w:val="26"/>
    </w:rPr>
  </w:style>
  <w:style w:type="paragraph" w:styleId="BodyText">
    <w:name w:val="Body Text"/>
    <w:basedOn w:val="Normal"/>
    <w:rsid w:val="00B774FC"/>
  </w:style>
  <w:style w:type="paragraph" w:customStyle="1" w:styleId="Disclaimer">
    <w:name w:val="Disclaimer"/>
    <w:next w:val="Normal"/>
    <w:qFormat/>
    <w:rsid w:val="00B774FC"/>
    <w:pPr>
      <w:spacing w:after="600"/>
    </w:pPr>
    <w:rPr>
      <w:rFonts w:ascii="Arial" w:hAnsi="Arial"/>
      <w:i/>
      <w:iCs/>
      <w:color w:val="A6A6A6" w:themeColor="background1" w:themeShade="A6"/>
      <w:lang w:val="fr-FR"/>
    </w:rPr>
  </w:style>
  <w:style w:type="paragraph" w:customStyle="1" w:styleId="upove">
    <w:name w:val="upov_e"/>
    <w:basedOn w:val="Normal"/>
    <w:rsid w:val="00B774FC"/>
    <w:pPr>
      <w:spacing w:before="120"/>
    </w:pPr>
    <w:rPr>
      <w:sz w:val="16"/>
    </w:rPr>
  </w:style>
  <w:style w:type="paragraph" w:customStyle="1" w:styleId="TitleofDoc">
    <w:name w:val="Title of Doc"/>
    <w:basedOn w:val="Normal"/>
    <w:semiHidden/>
    <w:rsid w:val="00B774FC"/>
    <w:pPr>
      <w:spacing w:before="1200"/>
      <w:jc w:val="center"/>
    </w:pPr>
    <w:rPr>
      <w:caps/>
    </w:rPr>
  </w:style>
  <w:style w:type="paragraph" w:customStyle="1" w:styleId="preparedby0">
    <w:name w:val="prepared by"/>
    <w:basedOn w:val="Normal"/>
    <w:semiHidden/>
    <w:rsid w:val="00B774FC"/>
    <w:pPr>
      <w:spacing w:before="600" w:after="600"/>
      <w:jc w:val="center"/>
    </w:pPr>
    <w:rPr>
      <w:i/>
    </w:rPr>
  </w:style>
  <w:style w:type="paragraph" w:customStyle="1" w:styleId="PlaceAndDate">
    <w:name w:val="PlaceAndDate"/>
    <w:basedOn w:val="Session"/>
    <w:semiHidden/>
    <w:rsid w:val="00B774FC"/>
  </w:style>
  <w:style w:type="paragraph" w:styleId="EndnoteText">
    <w:name w:val="endnote text"/>
    <w:basedOn w:val="Normal"/>
    <w:semiHidden/>
    <w:rsid w:val="00B774FC"/>
  </w:style>
  <w:style w:type="character" w:styleId="EndnoteReference">
    <w:name w:val="endnote reference"/>
    <w:basedOn w:val="DefaultParagraphFont"/>
    <w:semiHidden/>
    <w:rsid w:val="00B774FC"/>
    <w:rPr>
      <w:vertAlign w:val="superscript"/>
    </w:rPr>
  </w:style>
  <w:style w:type="paragraph" w:customStyle="1" w:styleId="SessionMeetingPlace">
    <w:name w:val="Session_MeetingPlace"/>
    <w:basedOn w:val="Normal"/>
    <w:semiHidden/>
    <w:rsid w:val="00B774FC"/>
    <w:pPr>
      <w:spacing w:before="480"/>
      <w:jc w:val="center"/>
    </w:pPr>
    <w:rPr>
      <w:b/>
      <w:bCs/>
      <w:kern w:val="28"/>
      <w:sz w:val="24"/>
    </w:rPr>
  </w:style>
  <w:style w:type="paragraph" w:customStyle="1" w:styleId="Original">
    <w:name w:val="Original"/>
    <w:basedOn w:val="Normal"/>
    <w:semiHidden/>
    <w:rsid w:val="00B774FC"/>
    <w:pPr>
      <w:spacing w:before="60"/>
      <w:ind w:left="1276"/>
    </w:pPr>
    <w:rPr>
      <w:b/>
      <w:sz w:val="22"/>
    </w:rPr>
  </w:style>
  <w:style w:type="paragraph" w:styleId="Date">
    <w:name w:val="Date"/>
    <w:basedOn w:val="Normal"/>
    <w:semiHidden/>
    <w:rsid w:val="00B774FC"/>
    <w:pPr>
      <w:spacing w:line="340" w:lineRule="exact"/>
      <w:ind w:left="1276"/>
    </w:pPr>
    <w:rPr>
      <w:b/>
      <w:sz w:val="22"/>
    </w:rPr>
  </w:style>
  <w:style w:type="paragraph" w:customStyle="1" w:styleId="Code">
    <w:name w:val="Code"/>
    <w:basedOn w:val="Normal"/>
    <w:link w:val="CodeChar"/>
    <w:semiHidden/>
    <w:rsid w:val="00B774FC"/>
    <w:pPr>
      <w:spacing w:line="340" w:lineRule="atLeast"/>
      <w:ind w:left="1276"/>
    </w:pPr>
    <w:rPr>
      <w:b/>
      <w:bCs/>
      <w:spacing w:val="10"/>
    </w:rPr>
  </w:style>
  <w:style w:type="paragraph" w:customStyle="1" w:styleId="Country">
    <w:name w:val="Country"/>
    <w:basedOn w:val="Normal"/>
    <w:semiHidden/>
    <w:rsid w:val="00B774FC"/>
    <w:pPr>
      <w:spacing w:before="60" w:after="480"/>
      <w:jc w:val="center"/>
    </w:pPr>
  </w:style>
  <w:style w:type="paragraph" w:customStyle="1" w:styleId="Lettrine">
    <w:name w:val="Lettrine"/>
    <w:basedOn w:val="Normal"/>
    <w:rsid w:val="00B774FC"/>
    <w:pPr>
      <w:spacing w:line="340" w:lineRule="atLeast"/>
      <w:jc w:val="right"/>
    </w:pPr>
    <w:rPr>
      <w:b/>
      <w:bCs/>
      <w:sz w:val="36"/>
    </w:rPr>
  </w:style>
  <w:style w:type="paragraph" w:customStyle="1" w:styleId="LogoUPOV">
    <w:name w:val="LogoUPOV"/>
    <w:basedOn w:val="Normal"/>
    <w:rsid w:val="00B774FC"/>
    <w:pPr>
      <w:spacing w:before="600" w:after="80"/>
      <w:jc w:val="center"/>
    </w:pPr>
    <w:rPr>
      <w:snapToGrid w:val="0"/>
    </w:rPr>
  </w:style>
  <w:style w:type="paragraph" w:customStyle="1" w:styleId="Sessiontc">
    <w:name w:val="Session_tc"/>
    <w:basedOn w:val="StyleSessionAllcaps"/>
    <w:rsid w:val="00B774FC"/>
    <w:pPr>
      <w:spacing w:before="0" w:line="280" w:lineRule="exact"/>
      <w:jc w:val="left"/>
    </w:pPr>
    <w:rPr>
      <w:caps w:val="0"/>
      <w:sz w:val="20"/>
    </w:rPr>
  </w:style>
  <w:style w:type="paragraph" w:customStyle="1" w:styleId="TitreUpov">
    <w:name w:val="TitreUpov"/>
    <w:basedOn w:val="Normal"/>
    <w:semiHidden/>
    <w:rsid w:val="00B774FC"/>
    <w:pPr>
      <w:spacing w:before="60"/>
      <w:jc w:val="center"/>
    </w:pPr>
    <w:rPr>
      <w:b/>
      <w:sz w:val="24"/>
    </w:rPr>
  </w:style>
  <w:style w:type="paragraph" w:customStyle="1" w:styleId="StyleSessionAllcaps">
    <w:name w:val="Style Session + All caps"/>
    <w:basedOn w:val="Session"/>
    <w:semiHidden/>
    <w:rsid w:val="00B774FC"/>
    <w:pPr>
      <w:spacing w:before="480"/>
    </w:pPr>
    <w:rPr>
      <w:bCs/>
      <w:caps/>
      <w:kern w:val="28"/>
      <w:sz w:val="24"/>
    </w:rPr>
  </w:style>
  <w:style w:type="paragraph" w:customStyle="1" w:styleId="plcountry">
    <w:name w:val="plcountry"/>
    <w:basedOn w:val="Normal"/>
    <w:rsid w:val="00B774FC"/>
    <w:pPr>
      <w:keepNext/>
      <w:keepLines/>
      <w:spacing w:before="180" w:after="120"/>
      <w:jc w:val="left"/>
    </w:pPr>
    <w:rPr>
      <w:caps/>
      <w:noProof/>
      <w:snapToGrid w:val="0"/>
      <w:u w:val="single"/>
    </w:rPr>
  </w:style>
  <w:style w:type="paragraph" w:customStyle="1" w:styleId="pldetails">
    <w:name w:val="pldetails"/>
    <w:basedOn w:val="Normal"/>
    <w:rsid w:val="00B774FC"/>
    <w:pPr>
      <w:keepLines/>
      <w:spacing w:before="60" w:after="60"/>
      <w:jc w:val="left"/>
    </w:pPr>
    <w:rPr>
      <w:noProof/>
      <w:snapToGrid w:val="0"/>
    </w:rPr>
  </w:style>
  <w:style w:type="paragraph" w:customStyle="1" w:styleId="plheading">
    <w:name w:val="plheading"/>
    <w:basedOn w:val="Normal"/>
    <w:rsid w:val="00B774FC"/>
    <w:pPr>
      <w:keepNext/>
      <w:spacing w:before="480" w:after="120"/>
      <w:jc w:val="center"/>
    </w:pPr>
    <w:rPr>
      <w:caps/>
      <w:snapToGrid w:val="0"/>
      <w:u w:val="single"/>
    </w:rPr>
  </w:style>
  <w:style w:type="paragraph" w:customStyle="1" w:styleId="Sessiontcplacedate">
    <w:name w:val="Session_tc_place_date"/>
    <w:basedOn w:val="SessionMeetingPlace"/>
    <w:rsid w:val="00B774FC"/>
    <w:pPr>
      <w:spacing w:before="240"/>
      <w:contextualSpacing/>
      <w:jc w:val="left"/>
    </w:pPr>
    <w:rPr>
      <w:sz w:val="20"/>
    </w:rPr>
  </w:style>
  <w:style w:type="paragraph" w:customStyle="1" w:styleId="Titleofdoc0">
    <w:name w:val="Title_of_doc"/>
    <w:basedOn w:val="TitleofDoc"/>
    <w:rsid w:val="00B774FC"/>
    <w:pPr>
      <w:spacing w:before="600" w:after="240"/>
      <w:jc w:val="left"/>
    </w:pPr>
    <w:rPr>
      <w:b/>
    </w:rPr>
  </w:style>
  <w:style w:type="paragraph" w:customStyle="1" w:styleId="preparedby1">
    <w:name w:val="prepared_by"/>
    <w:basedOn w:val="preparedby0"/>
    <w:rsid w:val="00B774FC"/>
    <w:pPr>
      <w:spacing w:before="0" w:after="240"/>
      <w:jc w:val="left"/>
    </w:pPr>
    <w:rPr>
      <w:iCs/>
    </w:rPr>
  </w:style>
  <w:style w:type="character" w:customStyle="1" w:styleId="CodeChar">
    <w:name w:val="Code Char"/>
    <w:basedOn w:val="DefaultParagraphFont"/>
    <w:link w:val="Code"/>
    <w:semiHidden/>
    <w:rsid w:val="00B774FC"/>
    <w:rPr>
      <w:rFonts w:ascii="Arial" w:hAnsi="Arial"/>
      <w:b/>
      <w:bCs/>
      <w:spacing w:val="10"/>
      <w:lang w:val="fr-FR"/>
    </w:rPr>
  </w:style>
  <w:style w:type="paragraph" w:customStyle="1" w:styleId="endofdoc">
    <w:name w:val="end_of_doc"/>
    <w:next w:val="Header"/>
    <w:autoRedefine/>
    <w:rsid w:val="00B774FC"/>
    <w:pPr>
      <w:spacing w:before="480"/>
      <w:ind w:left="567" w:hanging="567"/>
      <w:jc w:val="right"/>
    </w:pPr>
    <w:rPr>
      <w:rFonts w:ascii="Arial" w:hAnsi="Arial"/>
    </w:rPr>
  </w:style>
  <w:style w:type="character" w:customStyle="1" w:styleId="DocoriginalChar">
    <w:name w:val="Doc_original Char"/>
    <w:basedOn w:val="CodeChar"/>
    <w:link w:val="Docoriginal"/>
    <w:rsid w:val="00B774FC"/>
    <w:rPr>
      <w:rFonts w:ascii="Arial" w:hAnsi="Arial"/>
      <w:b/>
      <w:bCs/>
      <w:spacing w:val="10"/>
      <w:sz w:val="18"/>
      <w:lang w:val="fr-FR"/>
    </w:rPr>
  </w:style>
  <w:style w:type="paragraph" w:styleId="TOC2">
    <w:name w:val="toc 2"/>
    <w:next w:val="Normal"/>
    <w:autoRedefine/>
    <w:uiPriority w:val="39"/>
    <w:rsid w:val="00B44A9D"/>
    <w:pPr>
      <w:tabs>
        <w:tab w:val="right" w:leader="dot" w:pos="9639"/>
      </w:tabs>
      <w:spacing w:before="120"/>
      <w:ind w:left="454" w:right="851" w:hanging="284"/>
    </w:pPr>
    <w:rPr>
      <w:rFonts w:ascii="Arial" w:hAnsi="Arial"/>
      <w:smallCaps/>
    </w:rPr>
  </w:style>
  <w:style w:type="paragraph" w:styleId="TOC3">
    <w:name w:val="toc 3"/>
    <w:next w:val="Normal"/>
    <w:autoRedefine/>
    <w:uiPriority w:val="39"/>
    <w:rsid w:val="00B774FC"/>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B774FC"/>
    <w:rPr>
      <w:rFonts w:ascii="Arial" w:hAnsi="Arial"/>
      <w:color w:val="0000FF"/>
      <w:u w:val="single"/>
    </w:rPr>
  </w:style>
  <w:style w:type="paragraph" w:styleId="TOC4">
    <w:name w:val="toc 4"/>
    <w:next w:val="Normal"/>
    <w:autoRedefine/>
    <w:semiHidden/>
    <w:rsid w:val="00B774FC"/>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44A9D"/>
    <w:pPr>
      <w:tabs>
        <w:tab w:val="right" w:leader="dot" w:pos="9639"/>
      </w:tabs>
      <w:spacing w:before="120"/>
    </w:pPr>
    <w:rPr>
      <w:rFonts w:ascii="Arial" w:hAnsi="Arial"/>
      <w:caps/>
    </w:rPr>
  </w:style>
  <w:style w:type="paragraph" w:styleId="TOC5">
    <w:name w:val="toc 5"/>
    <w:next w:val="Normal"/>
    <w:autoRedefine/>
    <w:semiHidden/>
    <w:rsid w:val="00B774FC"/>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B774FC"/>
    <w:rPr>
      <w:rFonts w:ascii="Tahoma" w:hAnsi="Tahoma" w:cs="Tahoma"/>
      <w:sz w:val="16"/>
      <w:szCs w:val="16"/>
    </w:rPr>
  </w:style>
  <w:style w:type="character" w:customStyle="1" w:styleId="BalloonTextChar">
    <w:name w:val="Balloon Text Char"/>
    <w:basedOn w:val="DefaultParagraphFont"/>
    <w:link w:val="BalloonText"/>
    <w:rsid w:val="00B774FC"/>
    <w:rPr>
      <w:rFonts w:ascii="Tahoma" w:hAnsi="Tahoma" w:cs="Tahoma"/>
      <w:sz w:val="16"/>
      <w:szCs w:val="16"/>
      <w:lang w:val="fr-FR"/>
    </w:rPr>
  </w:style>
  <w:style w:type="paragraph" w:customStyle="1" w:styleId="Doccode">
    <w:name w:val="Doc_code"/>
    <w:qFormat/>
    <w:rsid w:val="00B774FC"/>
    <w:rPr>
      <w:rFonts w:ascii="Arial" w:hAnsi="Arial"/>
      <w:b/>
      <w:bCs/>
      <w:spacing w:val="10"/>
      <w:sz w:val="18"/>
    </w:rPr>
  </w:style>
  <w:style w:type="table" w:styleId="TableGrid">
    <w:name w:val="Table Grid"/>
    <w:basedOn w:val="TableNormal"/>
    <w:rsid w:val="00842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E25"/>
    <w:pPr>
      <w:ind w:left="720"/>
      <w:contextualSpacing/>
    </w:pPr>
  </w:style>
  <w:style w:type="paragraph" w:styleId="NormalWeb">
    <w:name w:val="Normal (Web)"/>
    <w:basedOn w:val="Normal"/>
    <w:uiPriority w:val="99"/>
    <w:unhideWhenUsed/>
    <w:rsid w:val="00F52F2D"/>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DefaultParagraphFont"/>
    <w:rsid w:val="00F52F2D"/>
  </w:style>
  <w:style w:type="character" w:styleId="Emphasis">
    <w:name w:val="Emphasis"/>
    <w:basedOn w:val="DefaultParagraphFont"/>
    <w:uiPriority w:val="20"/>
    <w:qFormat/>
    <w:rsid w:val="00F52F2D"/>
    <w:rPr>
      <w:i/>
      <w:iCs/>
    </w:rPr>
  </w:style>
  <w:style w:type="paragraph" w:styleId="BodyTextIndent">
    <w:name w:val="Body Text Indent"/>
    <w:basedOn w:val="Normal"/>
    <w:link w:val="BodyTextIndentChar"/>
    <w:rsid w:val="00AD0DD3"/>
    <w:pPr>
      <w:spacing w:after="120"/>
      <w:ind w:left="283"/>
    </w:pPr>
  </w:style>
  <w:style w:type="character" w:customStyle="1" w:styleId="BodyTextIndentChar">
    <w:name w:val="Body Text Indent Char"/>
    <w:basedOn w:val="DefaultParagraphFont"/>
    <w:link w:val="BodyTextIndent"/>
    <w:rsid w:val="00AD0DD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4FC"/>
    <w:pPr>
      <w:jc w:val="both"/>
    </w:pPr>
    <w:rPr>
      <w:rFonts w:ascii="Arial" w:hAnsi="Arial"/>
      <w:lang w:val="fr-FR"/>
    </w:rPr>
  </w:style>
  <w:style w:type="paragraph" w:styleId="Heading1">
    <w:name w:val="heading 1"/>
    <w:next w:val="Normal"/>
    <w:autoRedefine/>
    <w:qFormat/>
    <w:rsid w:val="00B44A9D"/>
    <w:pPr>
      <w:keepNext/>
      <w:outlineLvl w:val="0"/>
    </w:pPr>
    <w:rPr>
      <w:rFonts w:ascii="Arial" w:hAnsi="Arial"/>
      <w:caps/>
    </w:rPr>
  </w:style>
  <w:style w:type="paragraph" w:styleId="Heading2">
    <w:name w:val="heading 2"/>
    <w:next w:val="Normal"/>
    <w:autoRedefine/>
    <w:qFormat/>
    <w:rsid w:val="0068653C"/>
    <w:pPr>
      <w:keepNext/>
      <w:spacing w:after="120"/>
      <w:jc w:val="both"/>
      <w:outlineLvl w:val="1"/>
    </w:pPr>
    <w:rPr>
      <w:rFonts w:ascii="Arial" w:hAnsi="Arial"/>
      <w:u w:val="single"/>
    </w:rPr>
  </w:style>
  <w:style w:type="paragraph" w:styleId="Heading3">
    <w:name w:val="heading 3"/>
    <w:next w:val="Normal"/>
    <w:autoRedefine/>
    <w:qFormat/>
    <w:rsid w:val="00B774FC"/>
    <w:pPr>
      <w:keepNext/>
      <w:jc w:val="both"/>
      <w:outlineLvl w:val="2"/>
    </w:pPr>
    <w:rPr>
      <w:rFonts w:ascii="Arial" w:hAnsi="Arial"/>
      <w:i/>
    </w:rPr>
  </w:style>
  <w:style w:type="paragraph" w:styleId="Heading4">
    <w:name w:val="heading 4"/>
    <w:next w:val="Normal"/>
    <w:autoRedefine/>
    <w:qFormat/>
    <w:rsid w:val="00B774FC"/>
    <w:pPr>
      <w:keepNext/>
      <w:ind w:left="567"/>
      <w:jc w:val="both"/>
      <w:outlineLvl w:val="3"/>
    </w:pPr>
    <w:rPr>
      <w:rFonts w:ascii="Arial" w:hAnsi="Arial"/>
      <w:u w:val="single"/>
      <w:lang w:val="fr-FR"/>
    </w:rPr>
  </w:style>
  <w:style w:type="paragraph" w:styleId="Heading5">
    <w:name w:val="heading 5"/>
    <w:next w:val="Normal"/>
    <w:autoRedefine/>
    <w:qFormat/>
    <w:rsid w:val="00B774FC"/>
    <w:pPr>
      <w:keepNext/>
      <w:ind w:left="1134" w:hanging="567"/>
      <w:jc w:val="both"/>
      <w:outlineLvl w:val="4"/>
    </w:pPr>
    <w:rPr>
      <w:rFonts w:ascii="Arial" w:hAnsi="Arial"/>
      <w:i/>
    </w:rPr>
  </w:style>
  <w:style w:type="paragraph" w:styleId="Heading9">
    <w:name w:val="heading 9"/>
    <w:basedOn w:val="Normal"/>
    <w:next w:val="Normal"/>
    <w:qFormat/>
    <w:rsid w:val="00B774FC"/>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B774FC"/>
    <w:pPr>
      <w:jc w:val="center"/>
    </w:pPr>
    <w:rPr>
      <w:rFonts w:ascii="Arial" w:hAnsi="Arial"/>
      <w:lang w:val="fr-FR"/>
    </w:rPr>
  </w:style>
  <w:style w:type="paragraph" w:styleId="Footer">
    <w:name w:val="footer"/>
    <w:aliases w:val="doc_path_name"/>
    <w:autoRedefine/>
    <w:rsid w:val="00B774FC"/>
    <w:pPr>
      <w:jc w:val="both"/>
    </w:pPr>
    <w:rPr>
      <w:rFonts w:ascii="Arial" w:hAnsi="Arial"/>
      <w:sz w:val="14"/>
    </w:rPr>
  </w:style>
  <w:style w:type="character" w:styleId="PageNumber">
    <w:name w:val="page number"/>
    <w:basedOn w:val="DefaultParagraphFont"/>
    <w:rsid w:val="00B774FC"/>
    <w:rPr>
      <w:rFonts w:ascii="Arial" w:hAnsi="Arial"/>
      <w:sz w:val="20"/>
    </w:rPr>
  </w:style>
  <w:style w:type="paragraph" w:styleId="Title">
    <w:name w:val="Title"/>
    <w:basedOn w:val="Normal"/>
    <w:qFormat/>
    <w:rsid w:val="00B774FC"/>
    <w:pPr>
      <w:spacing w:after="300"/>
      <w:jc w:val="center"/>
    </w:pPr>
    <w:rPr>
      <w:b/>
      <w:caps/>
      <w:kern w:val="28"/>
      <w:sz w:val="30"/>
    </w:rPr>
  </w:style>
  <w:style w:type="paragraph" w:customStyle="1" w:styleId="preparedby">
    <w:name w:val="preparedby"/>
    <w:basedOn w:val="Normal"/>
    <w:next w:val="Normal"/>
    <w:semiHidden/>
    <w:rsid w:val="00B774FC"/>
    <w:pPr>
      <w:spacing w:after="600"/>
      <w:jc w:val="center"/>
    </w:pPr>
    <w:rPr>
      <w:i/>
    </w:rPr>
  </w:style>
  <w:style w:type="paragraph" w:customStyle="1" w:styleId="Docoriginal">
    <w:name w:val="Doc_original"/>
    <w:basedOn w:val="Code"/>
    <w:link w:val="DocoriginalChar"/>
    <w:rsid w:val="00B774FC"/>
    <w:pPr>
      <w:spacing w:before="240" w:line="240" w:lineRule="exact"/>
      <w:ind w:left="0"/>
      <w:contextualSpacing/>
      <w:jc w:val="left"/>
    </w:pPr>
    <w:rPr>
      <w:sz w:val="18"/>
    </w:rPr>
  </w:style>
  <w:style w:type="paragraph" w:customStyle="1" w:styleId="DecisionParagraphs">
    <w:name w:val="DecisionParagraphs"/>
    <w:basedOn w:val="Normal"/>
    <w:rsid w:val="00B774FC"/>
    <w:pPr>
      <w:tabs>
        <w:tab w:val="left" w:pos="5387"/>
      </w:tabs>
      <w:ind w:left="4820"/>
    </w:pPr>
    <w:rPr>
      <w:i/>
    </w:rPr>
  </w:style>
  <w:style w:type="paragraph" w:styleId="FootnoteText">
    <w:name w:val="footnote text"/>
    <w:autoRedefine/>
    <w:rsid w:val="00B774FC"/>
    <w:pPr>
      <w:spacing w:before="60"/>
      <w:ind w:left="567" w:hanging="567"/>
      <w:jc w:val="both"/>
    </w:pPr>
    <w:rPr>
      <w:rFonts w:ascii="Arial" w:hAnsi="Arial"/>
      <w:sz w:val="16"/>
      <w:lang w:val="fr-FR"/>
    </w:rPr>
  </w:style>
  <w:style w:type="character" w:styleId="FootnoteReference">
    <w:name w:val="footnote reference"/>
    <w:basedOn w:val="DefaultParagraphFont"/>
    <w:semiHidden/>
    <w:rsid w:val="00B774FC"/>
    <w:rPr>
      <w:vertAlign w:val="superscript"/>
    </w:rPr>
  </w:style>
  <w:style w:type="paragraph" w:styleId="Closing">
    <w:name w:val="Closing"/>
    <w:basedOn w:val="Normal"/>
    <w:rsid w:val="00B774FC"/>
    <w:pPr>
      <w:ind w:left="4536"/>
      <w:jc w:val="center"/>
    </w:pPr>
  </w:style>
  <w:style w:type="paragraph" w:styleId="Index1">
    <w:name w:val="index 1"/>
    <w:basedOn w:val="Normal"/>
    <w:next w:val="Normal"/>
    <w:semiHidden/>
    <w:rsid w:val="00B774FC"/>
    <w:pPr>
      <w:tabs>
        <w:tab w:val="right" w:leader="dot" w:pos="9071"/>
      </w:tabs>
      <w:ind w:left="284" w:hanging="284"/>
    </w:pPr>
    <w:rPr>
      <w:sz w:val="24"/>
    </w:rPr>
  </w:style>
  <w:style w:type="paragraph" w:styleId="Index2">
    <w:name w:val="index 2"/>
    <w:basedOn w:val="Normal"/>
    <w:next w:val="Normal"/>
    <w:semiHidden/>
    <w:rsid w:val="00B774FC"/>
    <w:pPr>
      <w:tabs>
        <w:tab w:val="right" w:leader="dot" w:pos="9071"/>
      </w:tabs>
      <w:ind w:left="568" w:hanging="284"/>
    </w:pPr>
    <w:rPr>
      <w:sz w:val="24"/>
    </w:rPr>
  </w:style>
  <w:style w:type="paragraph" w:styleId="Index3">
    <w:name w:val="index 3"/>
    <w:basedOn w:val="Normal"/>
    <w:next w:val="Normal"/>
    <w:semiHidden/>
    <w:rsid w:val="00B774FC"/>
    <w:pPr>
      <w:tabs>
        <w:tab w:val="right" w:leader="dot" w:pos="9071"/>
      </w:tabs>
      <w:ind w:left="851" w:hanging="284"/>
    </w:pPr>
    <w:rPr>
      <w:sz w:val="24"/>
    </w:rPr>
  </w:style>
  <w:style w:type="paragraph" w:styleId="MacroText">
    <w:name w:val="macro"/>
    <w:semiHidden/>
    <w:rsid w:val="00B774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774FC"/>
    <w:pPr>
      <w:ind w:left="4536"/>
      <w:jc w:val="center"/>
    </w:pPr>
  </w:style>
  <w:style w:type="character" w:customStyle="1" w:styleId="Doclang">
    <w:name w:val="Doc_lang"/>
    <w:basedOn w:val="DefaultParagraphFont"/>
    <w:rsid w:val="00B774FC"/>
    <w:rPr>
      <w:rFonts w:ascii="Arial" w:hAnsi="Arial"/>
      <w:sz w:val="20"/>
      <w:lang w:val="en-US"/>
    </w:rPr>
  </w:style>
  <w:style w:type="paragraph" w:customStyle="1" w:styleId="Session">
    <w:name w:val="Session"/>
    <w:basedOn w:val="Normal"/>
    <w:semiHidden/>
    <w:rsid w:val="00B774FC"/>
    <w:pPr>
      <w:spacing w:before="60"/>
      <w:jc w:val="center"/>
    </w:pPr>
    <w:rPr>
      <w:b/>
    </w:rPr>
  </w:style>
  <w:style w:type="paragraph" w:customStyle="1" w:styleId="Organizer">
    <w:name w:val="Organizer"/>
    <w:basedOn w:val="Normal"/>
    <w:semiHidden/>
    <w:rsid w:val="00B774FC"/>
    <w:pPr>
      <w:spacing w:after="600"/>
      <w:ind w:left="-993" w:right="-994"/>
      <w:jc w:val="center"/>
    </w:pPr>
    <w:rPr>
      <w:b/>
      <w:caps/>
      <w:kern w:val="26"/>
      <w:sz w:val="26"/>
    </w:rPr>
  </w:style>
  <w:style w:type="paragraph" w:styleId="BodyText">
    <w:name w:val="Body Text"/>
    <w:basedOn w:val="Normal"/>
    <w:rsid w:val="00B774FC"/>
  </w:style>
  <w:style w:type="paragraph" w:customStyle="1" w:styleId="Disclaimer">
    <w:name w:val="Disclaimer"/>
    <w:next w:val="Normal"/>
    <w:qFormat/>
    <w:rsid w:val="00B774FC"/>
    <w:pPr>
      <w:spacing w:after="600"/>
    </w:pPr>
    <w:rPr>
      <w:rFonts w:ascii="Arial" w:hAnsi="Arial"/>
      <w:i/>
      <w:iCs/>
      <w:color w:val="A6A6A6" w:themeColor="background1" w:themeShade="A6"/>
      <w:lang w:val="fr-FR"/>
    </w:rPr>
  </w:style>
  <w:style w:type="paragraph" w:customStyle="1" w:styleId="upove">
    <w:name w:val="upov_e"/>
    <w:basedOn w:val="Normal"/>
    <w:rsid w:val="00B774FC"/>
    <w:pPr>
      <w:spacing w:before="120"/>
    </w:pPr>
    <w:rPr>
      <w:sz w:val="16"/>
    </w:rPr>
  </w:style>
  <w:style w:type="paragraph" w:customStyle="1" w:styleId="TitleofDoc">
    <w:name w:val="Title of Doc"/>
    <w:basedOn w:val="Normal"/>
    <w:semiHidden/>
    <w:rsid w:val="00B774FC"/>
    <w:pPr>
      <w:spacing w:before="1200"/>
      <w:jc w:val="center"/>
    </w:pPr>
    <w:rPr>
      <w:caps/>
    </w:rPr>
  </w:style>
  <w:style w:type="paragraph" w:customStyle="1" w:styleId="preparedby0">
    <w:name w:val="prepared by"/>
    <w:basedOn w:val="Normal"/>
    <w:semiHidden/>
    <w:rsid w:val="00B774FC"/>
    <w:pPr>
      <w:spacing w:before="600" w:after="600"/>
      <w:jc w:val="center"/>
    </w:pPr>
    <w:rPr>
      <w:i/>
    </w:rPr>
  </w:style>
  <w:style w:type="paragraph" w:customStyle="1" w:styleId="PlaceAndDate">
    <w:name w:val="PlaceAndDate"/>
    <w:basedOn w:val="Session"/>
    <w:semiHidden/>
    <w:rsid w:val="00B774FC"/>
  </w:style>
  <w:style w:type="paragraph" w:styleId="EndnoteText">
    <w:name w:val="endnote text"/>
    <w:basedOn w:val="Normal"/>
    <w:semiHidden/>
    <w:rsid w:val="00B774FC"/>
  </w:style>
  <w:style w:type="character" w:styleId="EndnoteReference">
    <w:name w:val="endnote reference"/>
    <w:basedOn w:val="DefaultParagraphFont"/>
    <w:semiHidden/>
    <w:rsid w:val="00B774FC"/>
    <w:rPr>
      <w:vertAlign w:val="superscript"/>
    </w:rPr>
  </w:style>
  <w:style w:type="paragraph" w:customStyle="1" w:styleId="SessionMeetingPlace">
    <w:name w:val="Session_MeetingPlace"/>
    <w:basedOn w:val="Normal"/>
    <w:semiHidden/>
    <w:rsid w:val="00B774FC"/>
    <w:pPr>
      <w:spacing w:before="480"/>
      <w:jc w:val="center"/>
    </w:pPr>
    <w:rPr>
      <w:b/>
      <w:bCs/>
      <w:kern w:val="28"/>
      <w:sz w:val="24"/>
    </w:rPr>
  </w:style>
  <w:style w:type="paragraph" w:customStyle="1" w:styleId="Original">
    <w:name w:val="Original"/>
    <w:basedOn w:val="Normal"/>
    <w:semiHidden/>
    <w:rsid w:val="00B774FC"/>
    <w:pPr>
      <w:spacing w:before="60"/>
      <w:ind w:left="1276"/>
    </w:pPr>
    <w:rPr>
      <w:b/>
      <w:sz w:val="22"/>
    </w:rPr>
  </w:style>
  <w:style w:type="paragraph" w:styleId="Date">
    <w:name w:val="Date"/>
    <w:basedOn w:val="Normal"/>
    <w:semiHidden/>
    <w:rsid w:val="00B774FC"/>
    <w:pPr>
      <w:spacing w:line="340" w:lineRule="exact"/>
      <w:ind w:left="1276"/>
    </w:pPr>
    <w:rPr>
      <w:b/>
      <w:sz w:val="22"/>
    </w:rPr>
  </w:style>
  <w:style w:type="paragraph" w:customStyle="1" w:styleId="Code">
    <w:name w:val="Code"/>
    <w:basedOn w:val="Normal"/>
    <w:link w:val="CodeChar"/>
    <w:semiHidden/>
    <w:rsid w:val="00B774FC"/>
    <w:pPr>
      <w:spacing w:line="340" w:lineRule="atLeast"/>
      <w:ind w:left="1276"/>
    </w:pPr>
    <w:rPr>
      <w:b/>
      <w:bCs/>
      <w:spacing w:val="10"/>
    </w:rPr>
  </w:style>
  <w:style w:type="paragraph" w:customStyle="1" w:styleId="Country">
    <w:name w:val="Country"/>
    <w:basedOn w:val="Normal"/>
    <w:semiHidden/>
    <w:rsid w:val="00B774FC"/>
    <w:pPr>
      <w:spacing w:before="60" w:after="480"/>
      <w:jc w:val="center"/>
    </w:pPr>
  </w:style>
  <w:style w:type="paragraph" w:customStyle="1" w:styleId="Lettrine">
    <w:name w:val="Lettrine"/>
    <w:basedOn w:val="Normal"/>
    <w:rsid w:val="00B774FC"/>
    <w:pPr>
      <w:spacing w:line="340" w:lineRule="atLeast"/>
      <w:jc w:val="right"/>
    </w:pPr>
    <w:rPr>
      <w:b/>
      <w:bCs/>
      <w:sz w:val="36"/>
    </w:rPr>
  </w:style>
  <w:style w:type="paragraph" w:customStyle="1" w:styleId="LogoUPOV">
    <w:name w:val="LogoUPOV"/>
    <w:basedOn w:val="Normal"/>
    <w:rsid w:val="00B774FC"/>
    <w:pPr>
      <w:spacing w:before="600" w:after="80"/>
      <w:jc w:val="center"/>
    </w:pPr>
    <w:rPr>
      <w:snapToGrid w:val="0"/>
    </w:rPr>
  </w:style>
  <w:style w:type="paragraph" w:customStyle="1" w:styleId="Sessiontc">
    <w:name w:val="Session_tc"/>
    <w:basedOn w:val="StyleSessionAllcaps"/>
    <w:rsid w:val="00B774FC"/>
    <w:pPr>
      <w:spacing w:before="0" w:line="280" w:lineRule="exact"/>
      <w:jc w:val="left"/>
    </w:pPr>
    <w:rPr>
      <w:caps w:val="0"/>
      <w:sz w:val="20"/>
    </w:rPr>
  </w:style>
  <w:style w:type="paragraph" w:customStyle="1" w:styleId="TitreUpov">
    <w:name w:val="TitreUpov"/>
    <w:basedOn w:val="Normal"/>
    <w:semiHidden/>
    <w:rsid w:val="00B774FC"/>
    <w:pPr>
      <w:spacing w:before="60"/>
      <w:jc w:val="center"/>
    </w:pPr>
    <w:rPr>
      <w:b/>
      <w:sz w:val="24"/>
    </w:rPr>
  </w:style>
  <w:style w:type="paragraph" w:customStyle="1" w:styleId="StyleSessionAllcaps">
    <w:name w:val="Style Session + All caps"/>
    <w:basedOn w:val="Session"/>
    <w:semiHidden/>
    <w:rsid w:val="00B774FC"/>
    <w:pPr>
      <w:spacing w:before="480"/>
    </w:pPr>
    <w:rPr>
      <w:bCs/>
      <w:caps/>
      <w:kern w:val="28"/>
      <w:sz w:val="24"/>
    </w:rPr>
  </w:style>
  <w:style w:type="paragraph" w:customStyle="1" w:styleId="plcountry">
    <w:name w:val="plcountry"/>
    <w:basedOn w:val="Normal"/>
    <w:rsid w:val="00B774FC"/>
    <w:pPr>
      <w:keepNext/>
      <w:keepLines/>
      <w:spacing w:before="180" w:after="120"/>
      <w:jc w:val="left"/>
    </w:pPr>
    <w:rPr>
      <w:caps/>
      <w:noProof/>
      <w:snapToGrid w:val="0"/>
      <w:u w:val="single"/>
    </w:rPr>
  </w:style>
  <w:style w:type="paragraph" w:customStyle="1" w:styleId="pldetails">
    <w:name w:val="pldetails"/>
    <w:basedOn w:val="Normal"/>
    <w:rsid w:val="00B774FC"/>
    <w:pPr>
      <w:keepLines/>
      <w:spacing w:before="60" w:after="60"/>
      <w:jc w:val="left"/>
    </w:pPr>
    <w:rPr>
      <w:noProof/>
      <w:snapToGrid w:val="0"/>
    </w:rPr>
  </w:style>
  <w:style w:type="paragraph" w:customStyle="1" w:styleId="plheading">
    <w:name w:val="plheading"/>
    <w:basedOn w:val="Normal"/>
    <w:rsid w:val="00B774FC"/>
    <w:pPr>
      <w:keepNext/>
      <w:spacing w:before="480" w:after="120"/>
      <w:jc w:val="center"/>
    </w:pPr>
    <w:rPr>
      <w:caps/>
      <w:snapToGrid w:val="0"/>
      <w:u w:val="single"/>
    </w:rPr>
  </w:style>
  <w:style w:type="paragraph" w:customStyle="1" w:styleId="Sessiontcplacedate">
    <w:name w:val="Session_tc_place_date"/>
    <w:basedOn w:val="SessionMeetingPlace"/>
    <w:rsid w:val="00B774FC"/>
    <w:pPr>
      <w:spacing w:before="240"/>
      <w:contextualSpacing/>
      <w:jc w:val="left"/>
    </w:pPr>
    <w:rPr>
      <w:sz w:val="20"/>
    </w:rPr>
  </w:style>
  <w:style w:type="paragraph" w:customStyle="1" w:styleId="Titleofdoc0">
    <w:name w:val="Title_of_doc"/>
    <w:basedOn w:val="TitleofDoc"/>
    <w:rsid w:val="00B774FC"/>
    <w:pPr>
      <w:spacing w:before="600" w:after="240"/>
      <w:jc w:val="left"/>
    </w:pPr>
    <w:rPr>
      <w:b/>
    </w:rPr>
  </w:style>
  <w:style w:type="paragraph" w:customStyle="1" w:styleId="preparedby1">
    <w:name w:val="prepared_by"/>
    <w:basedOn w:val="preparedby0"/>
    <w:rsid w:val="00B774FC"/>
    <w:pPr>
      <w:spacing w:before="0" w:after="240"/>
      <w:jc w:val="left"/>
    </w:pPr>
    <w:rPr>
      <w:iCs/>
    </w:rPr>
  </w:style>
  <w:style w:type="character" w:customStyle="1" w:styleId="CodeChar">
    <w:name w:val="Code Char"/>
    <w:basedOn w:val="DefaultParagraphFont"/>
    <w:link w:val="Code"/>
    <w:semiHidden/>
    <w:rsid w:val="00B774FC"/>
    <w:rPr>
      <w:rFonts w:ascii="Arial" w:hAnsi="Arial"/>
      <w:b/>
      <w:bCs/>
      <w:spacing w:val="10"/>
      <w:lang w:val="fr-FR"/>
    </w:rPr>
  </w:style>
  <w:style w:type="paragraph" w:customStyle="1" w:styleId="endofdoc">
    <w:name w:val="end_of_doc"/>
    <w:next w:val="Header"/>
    <w:autoRedefine/>
    <w:rsid w:val="00B774FC"/>
    <w:pPr>
      <w:spacing w:before="480"/>
      <w:ind w:left="567" w:hanging="567"/>
      <w:jc w:val="right"/>
    </w:pPr>
    <w:rPr>
      <w:rFonts w:ascii="Arial" w:hAnsi="Arial"/>
    </w:rPr>
  </w:style>
  <w:style w:type="character" w:customStyle="1" w:styleId="DocoriginalChar">
    <w:name w:val="Doc_original Char"/>
    <w:basedOn w:val="CodeChar"/>
    <w:link w:val="Docoriginal"/>
    <w:rsid w:val="00B774FC"/>
    <w:rPr>
      <w:rFonts w:ascii="Arial" w:hAnsi="Arial"/>
      <w:b/>
      <w:bCs/>
      <w:spacing w:val="10"/>
      <w:sz w:val="18"/>
      <w:lang w:val="fr-FR"/>
    </w:rPr>
  </w:style>
  <w:style w:type="paragraph" w:styleId="TOC2">
    <w:name w:val="toc 2"/>
    <w:next w:val="Normal"/>
    <w:autoRedefine/>
    <w:uiPriority w:val="39"/>
    <w:rsid w:val="00B44A9D"/>
    <w:pPr>
      <w:tabs>
        <w:tab w:val="right" w:leader="dot" w:pos="9639"/>
      </w:tabs>
      <w:spacing w:before="120"/>
      <w:ind w:left="454" w:right="851" w:hanging="284"/>
    </w:pPr>
    <w:rPr>
      <w:rFonts w:ascii="Arial" w:hAnsi="Arial"/>
      <w:smallCaps/>
    </w:rPr>
  </w:style>
  <w:style w:type="paragraph" w:styleId="TOC3">
    <w:name w:val="toc 3"/>
    <w:next w:val="Normal"/>
    <w:autoRedefine/>
    <w:uiPriority w:val="39"/>
    <w:rsid w:val="00B774FC"/>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B774FC"/>
    <w:rPr>
      <w:rFonts w:ascii="Arial" w:hAnsi="Arial"/>
      <w:color w:val="0000FF"/>
      <w:u w:val="single"/>
    </w:rPr>
  </w:style>
  <w:style w:type="paragraph" w:styleId="TOC4">
    <w:name w:val="toc 4"/>
    <w:next w:val="Normal"/>
    <w:autoRedefine/>
    <w:semiHidden/>
    <w:rsid w:val="00B774FC"/>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44A9D"/>
    <w:pPr>
      <w:tabs>
        <w:tab w:val="right" w:leader="dot" w:pos="9639"/>
      </w:tabs>
      <w:spacing w:before="120"/>
    </w:pPr>
    <w:rPr>
      <w:rFonts w:ascii="Arial" w:hAnsi="Arial"/>
      <w:caps/>
    </w:rPr>
  </w:style>
  <w:style w:type="paragraph" w:styleId="TOC5">
    <w:name w:val="toc 5"/>
    <w:next w:val="Normal"/>
    <w:autoRedefine/>
    <w:semiHidden/>
    <w:rsid w:val="00B774FC"/>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B774FC"/>
    <w:rPr>
      <w:rFonts w:ascii="Tahoma" w:hAnsi="Tahoma" w:cs="Tahoma"/>
      <w:sz w:val="16"/>
      <w:szCs w:val="16"/>
    </w:rPr>
  </w:style>
  <w:style w:type="character" w:customStyle="1" w:styleId="BalloonTextChar">
    <w:name w:val="Balloon Text Char"/>
    <w:basedOn w:val="DefaultParagraphFont"/>
    <w:link w:val="BalloonText"/>
    <w:rsid w:val="00B774FC"/>
    <w:rPr>
      <w:rFonts w:ascii="Tahoma" w:hAnsi="Tahoma" w:cs="Tahoma"/>
      <w:sz w:val="16"/>
      <w:szCs w:val="16"/>
      <w:lang w:val="fr-FR"/>
    </w:rPr>
  </w:style>
  <w:style w:type="paragraph" w:customStyle="1" w:styleId="Doccode">
    <w:name w:val="Doc_code"/>
    <w:qFormat/>
    <w:rsid w:val="00B774FC"/>
    <w:rPr>
      <w:rFonts w:ascii="Arial" w:hAnsi="Arial"/>
      <w:b/>
      <w:bCs/>
      <w:spacing w:val="10"/>
      <w:sz w:val="18"/>
    </w:rPr>
  </w:style>
  <w:style w:type="table" w:styleId="TableGrid">
    <w:name w:val="Table Grid"/>
    <w:basedOn w:val="TableNormal"/>
    <w:rsid w:val="00842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E25"/>
    <w:pPr>
      <w:ind w:left="720"/>
      <w:contextualSpacing/>
    </w:pPr>
  </w:style>
  <w:style w:type="paragraph" w:styleId="NormalWeb">
    <w:name w:val="Normal (Web)"/>
    <w:basedOn w:val="Normal"/>
    <w:uiPriority w:val="99"/>
    <w:unhideWhenUsed/>
    <w:rsid w:val="00F52F2D"/>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DefaultParagraphFont"/>
    <w:rsid w:val="00F52F2D"/>
  </w:style>
  <w:style w:type="character" w:styleId="Emphasis">
    <w:name w:val="Emphasis"/>
    <w:basedOn w:val="DefaultParagraphFont"/>
    <w:uiPriority w:val="20"/>
    <w:qFormat/>
    <w:rsid w:val="00F52F2D"/>
    <w:rPr>
      <w:i/>
      <w:iCs/>
    </w:rPr>
  </w:style>
  <w:style w:type="paragraph" w:styleId="BodyTextIndent">
    <w:name w:val="Body Text Indent"/>
    <w:basedOn w:val="Normal"/>
    <w:link w:val="BodyTextIndentChar"/>
    <w:rsid w:val="00AD0DD3"/>
    <w:pPr>
      <w:spacing w:after="120"/>
      <w:ind w:left="283"/>
    </w:pPr>
  </w:style>
  <w:style w:type="character" w:customStyle="1" w:styleId="BodyTextIndentChar">
    <w:name w:val="Body Text Indent Char"/>
    <w:basedOn w:val="DefaultParagraphFont"/>
    <w:link w:val="BodyTextIndent"/>
    <w:rsid w:val="00AD0DD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602869">
      <w:bodyDiv w:val="1"/>
      <w:marLeft w:val="0"/>
      <w:marRight w:val="0"/>
      <w:marTop w:val="0"/>
      <w:marBottom w:val="0"/>
      <w:divBdr>
        <w:top w:val="none" w:sz="0" w:space="0" w:color="auto"/>
        <w:left w:val="none" w:sz="0" w:space="0" w:color="auto"/>
        <w:bottom w:val="none" w:sz="0" w:space="0" w:color="auto"/>
        <w:right w:val="none" w:sz="0" w:space="0" w:color="auto"/>
      </w:divBdr>
    </w:div>
    <w:div w:id="1571227965">
      <w:bodyDiv w:val="1"/>
      <w:marLeft w:val="0"/>
      <w:marRight w:val="0"/>
      <w:marTop w:val="0"/>
      <w:marBottom w:val="0"/>
      <w:divBdr>
        <w:top w:val="none" w:sz="0" w:space="0" w:color="auto"/>
        <w:left w:val="none" w:sz="0" w:space="0" w:color="auto"/>
        <w:bottom w:val="none" w:sz="0" w:space="0" w:color="auto"/>
        <w:right w:val="none" w:sz="0" w:space="0" w:color="auto"/>
      </w:divBdr>
    </w:div>
    <w:div w:id="2018725691">
      <w:bodyDiv w:val="1"/>
      <w:marLeft w:val="0"/>
      <w:marRight w:val="0"/>
      <w:marTop w:val="0"/>
      <w:marBottom w:val="0"/>
      <w:divBdr>
        <w:top w:val="none" w:sz="0" w:space="0" w:color="auto"/>
        <w:left w:val="none" w:sz="0" w:space="0" w:color="auto"/>
        <w:bottom w:val="none" w:sz="0" w:space="0" w:color="auto"/>
        <w:right w:val="none" w:sz="0" w:space="0" w:color="auto"/>
      </w:divBdr>
      <w:divsChild>
        <w:div w:id="513225948">
          <w:marLeft w:val="0"/>
          <w:marRight w:val="0"/>
          <w:marTop w:val="0"/>
          <w:marBottom w:val="0"/>
          <w:divBdr>
            <w:top w:val="none" w:sz="0" w:space="0" w:color="auto"/>
            <w:left w:val="none" w:sz="0" w:space="0" w:color="auto"/>
            <w:bottom w:val="none" w:sz="0" w:space="0" w:color="auto"/>
            <w:right w:val="none" w:sz="0" w:space="0" w:color="auto"/>
          </w:divBdr>
        </w:div>
      </w:divsChild>
    </w:div>
    <w:div w:id="2097094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7C775-97C3-40AF-AE02-06298AD2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4596</Words>
  <Characters>25514</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30050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keywords>DK/ko</cp:keywords>
  <cp:lastModifiedBy>GIACHINO Erika</cp:lastModifiedBy>
  <cp:revision>6</cp:revision>
  <cp:lastPrinted>2017-02-15T08:07:00Z</cp:lastPrinted>
  <dcterms:created xsi:type="dcterms:W3CDTF">2017-02-15T09:42:00Z</dcterms:created>
  <dcterms:modified xsi:type="dcterms:W3CDTF">2017-02-15T11:53:00Z</dcterms:modified>
</cp:coreProperties>
</file>